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78F88" w14:textId="77777777" w:rsidR="0074696E" w:rsidRPr="004C6EEE" w:rsidRDefault="00FE06A2" w:rsidP="00AD784C">
      <w:pPr>
        <w:pStyle w:val="Spacerparatopoffirstpage"/>
      </w:pPr>
      <w:bookmarkStart w:id="0" w:name="_GoBack"/>
      <w:bookmarkEnd w:id="0"/>
      <w:r>
        <w:drawing>
          <wp:anchor distT="0" distB="0" distL="114300" distR="114300" simplePos="0" relativeHeight="251657728" behindDoc="1" locked="1" layoutInCell="0" allowOverlap="1" wp14:anchorId="213E470B" wp14:editId="6D38224C">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3B34"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6CFDEE7F" w14:textId="77777777" w:rsidTr="001C277E">
        <w:trPr>
          <w:trHeight w:val="1247"/>
        </w:trPr>
        <w:tc>
          <w:tcPr>
            <w:tcW w:w="8046" w:type="dxa"/>
            <w:shd w:val="clear" w:color="auto" w:fill="auto"/>
            <w:vAlign w:val="bottom"/>
          </w:tcPr>
          <w:p w14:paraId="1BBE4230" w14:textId="088C3DDF" w:rsidR="00AD784C" w:rsidRPr="00161AA0" w:rsidRDefault="00FE06A2" w:rsidP="00A91406">
            <w:pPr>
              <w:pStyle w:val="DHHSmainheading"/>
            </w:pPr>
            <w:r>
              <w:t>Victorian cancer plan 20</w:t>
            </w:r>
            <w:r w:rsidR="004C7A99">
              <w:t>20</w:t>
            </w:r>
            <w:r w:rsidR="00BE0CD7">
              <w:t>–</w:t>
            </w:r>
            <w:r>
              <w:t>202</w:t>
            </w:r>
            <w:r w:rsidR="004C7A99">
              <w:t>4</w:t>
            </w:r>
          </w:p>
        </w:tc>
      </w:tr>
      <w:tr w:rsidR="00AD784C" w14:paraId="52875E02" w14:textId="77777777" w:rsidTr="00357B4E">
        <w:trPr>
          <w:trHeight w:hRule="exact" w:val="1162"/>
        </w:trPr>
        <w:tc>
          <w:tcPr>
            <w:tcW w:w="8046" w:type="dxa"/>
            <w:shd w:val="clear" w:color="auto" w:fill="auto"/>
            <w:tcMar>
              <w:top w:w="170" w:type="dxa"/>
              <w:bottom w:w="510" w:type="dxa"/>
            </w:tcMar>
          </w:tcPr>
          <w:p w14:paraId="64B36DC7" w14:textId="77777777" w:rsidR="00357B4E" w:rsidRPr="00AD784C" w:rsidRDefault="00FE06A2" w:rsidP="00357B4E">
            <w:pPr>
              <w:pStyle w:val="DHHSmainsubheading"/>
              <w:rPr>
                <w:szCs w:val="28"/>
              </w:rPr>
            </w:pPr>
            <w:r>
              <w:rPr>
                <w:szCs w:val="28"/>
              </w:rPr>
              <w:t>Consultation summary</w:t>
            </w:r>
          </w:p>
        </w:tc>
      </w:tr>
    </w:tbl>
    <w:p w14:paraId="2E2E5017" w14:textId="77777777"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1" w:name="_Toc440566508"/>
    </w:p>
    <w:bookmarkEnd w:id="1"/>
    <w:p w14:paraId="41C34245" w14:textId="77777777" w:rsidR="00893AF6" w:rsidRPr="00BE4A64" w:rsidRDefault="00FE06A2" w:rsidP="0029752B">
      <w:pPr>
        <w:pStyle w:val="Heading1"/>
        <w:spacing w:before="0"/>
      </w:pPr>
      <w:r>
        <w:t>Introduction</w:t>
      </w:r>
    </w:p>
    <w:p w14:paraId="7AD22894" w14:textId="77777777" w:rsidR="00967014" w:rsidRDefault="002D5D3A" w:rsidP="00795851">
      <w:pPr>
        <w:pStyle w:val="DHHSbody"/>
      </w:pPr>
      <w:bookmarkStart w:id="2" w:name="_Toc440566509"/>
      <w:r>
        <w:t>Under the</w:t>
      </w:r>
      <w:r w:rsidRPr="00B17AA9">
        <w:t xml:space="preserve"> </w:t>
      </w:r>
      <w:r w:rsidRPr="00C70453">
        <w:rPr>
          <w:i/>
        </w:rPr>
        <w:t>Improving Cancer Outcomes Act 2014</w:t>
      </w:r>
      <w:r w:rsidRPr="00B17AA9">
        <w:t xml:space="preserve"> </w:t>
      </w:r>
      <w:r>
        <w:t xml:space="preserve">the Victorian Government is committed to preparing a statewide cancer plan every four years. </w:t>
      </w:r>
    </w:p>
    <w:p w14:paraId="6B6BBBF6" w14:textId="77777777" w:rsidR="00795851" w:rsidRDefault="005967C1" w:rsidP="00795851">
      <w:pPr>
        <w:pStyle w:val="DHHSbody"/>
      </w:pPr>
      <w:r>
        <w:t xml:space="preserve">The </w:t>
      </w:r>
      <w:r w:rsidRPr="00AD4AF4">
        <w:rPr>
          <w:i/>
        </w:rPr>
        <w:t>Victorian cancer plan 2020</w:t>
      </w:r>
      <w:r>
        <w:rPr>
          <w:i/>
        </w:rPr>
        <w:t>–</w:t>
      </w:r>
      <w:r w:rsidRPr="00AD4AF4">
        <w:rPr>
          <w:i/>
        </w:rPr>
        <w:t>2024</w:t>
      </w:r>
      <w:r>
        <w:t xml:space="preserve"> will continue to take forward the long-term vision of </w:t>
      </w:r>
      <w:r w:rsidR="00D7226F">
        <w:t xml:space="preserve">the current plan to </w:t>
      </w:r>
      <w:r>
        <w:t>improv</w:t>
      </w:r>
      <w:r w:rsidR="00D7226F">
        <w:t>e</w:t>
      </w:r>
      <w:r>
        <w:t xml:space="preserve"> cancer outcomes for all Victorians and will identify priority actions for the next four years.</w:t>
      </w:r>
    </w:p>
    <w:p w14:paraId="1F16B27F" w14:textId="132EF278" w:rsidR="002F7D99" w:rsidRDefault="002F7D99" w:rsidP="00FA3525">
      <w:pPr>
        <w:pStyle w:val="DHHSbody"/>
      </w:pPr>
      <w:r w:rsidRPr="00C352F3">
        <w:t xml:space="preserve">The Department of Health and Human Services undertook </w:t>
      </w:r>
      <w:r>
        <w:t>public</w:t>
      </w:r>
      <w:r w:rsidRPr="00C352F3">
        <w:t xml:space="preserve"> consultation</w:t>
      </w:r>
      <w:r>
        <w:t xml:space="preserve"> to inform development of the </w:t>
      </w:r>
      <w:r w:rsidRPr="00857A10">
        <w:rPr>
          <w:i/>
        </w:rPr>
        <w:t>Victorian cancer plan 2020</w:t>
      </w:r>
      <w:r w:rsidR="00BE0CD7">
        <w:rPr>
          <w:i/>
        </w:rPr>
        <w:t>–</w:t>
      </w:r>
      <w:r w:rsidRPr="00857A10">
        <w:rPr>
          <w:i/>
        </w:rPr>
        <w:t>2024</w:t>
      </w:r>
      <w:r>
        <w:t xml:space="preserve"> </w:t>
      </w:r>
      <w:r w:rsidRPr="00795851">
        <w:t>t</w:t>
      </w:r>
      <w:r>
        <w:t xml:space="preserve">hrough a series of facilitated workshops and online consultation via the Engage Victoria platform. </w:t>
      </w:r>
      <w:r w:rsidRPr="00795851">
        <w:t xml:space="preserve"> </w:t>
      </w:r>
    </w:p>
    <w:p w14:paraId="44CA7BCB" w14:textId="79C2CF83" w:rsidR="004C7A99" w:rsidRDefault="004C7A99" w:rsidP="00FA3525">
      <w:pPr>
        <w:pStyle w:val="DHHSbody"/>
      </w:pPr>
      <w:r>
        <w:t>This paper provides a summary of the consultation process</w:t>
      </w:r>
      <w:r w:rsidR="00952BB5">
        <w:t>, res</w:t>
      </w:r>
      <w:r w:rsidR="0070392C">
        <w:t>p</w:t>
      </w:r>
      <w:r w:rsidR="00952BB5">
        <w:t>onses</w:t>
      </w:r>
      <w:r>
        <w:t xml:space="preserve"> and an overview of </w:t>
      </w:r>
      <w:r w:rsidR="00BE0CD7">
        <w:t xml:space="preserve">the </w:t>
      </w:r>
      <w:r>
        <w:t>general themes that emerged.</w:t>
      </w:r>
    </w:p>
    <w:bookmarkEnd w:id="2"/>
    <w:p w14:paraId="26FBE36E" w14:textId="77777777" w:rsidR="00A62D44" w:rsidRPr="00BE4A64" w:rsidRDefault="00FE06A2" w:rsidP="00BE0CD7">
      <w:pPr>
        <w:pStyle w:val="Heading1"/>
      </w:pPr>
      <w:r>
        <w:t>The consultation</w:t>
      </w:r>
    </w:p>
    <w:p w14:paraId="2850ADC8" w14:textId="222C9ED1" w:rsidR="00760E0E" w:rsidRDefault="004A1E00" w:rsidP="00267D90">
      <w:pPr>
        <w:pStyle w:val="DHHSbody"/>
      </w:pPr>
      <w:r>
        <w:t xml:space="preserve">Between 7 </w:t>
      </w:r>
      <w:r w:rsidR="00760E0E">
        <w:t xml:space="preserve">October and 31 October 2019, </w:t>
      </w:r>
      <w:r w:rsidR="002F7D99">
        <w:t xml:space="preserve">facilitated </w:t>
      </w:r>
      <w:r w:rsidR="00760E0E">
        <w:t xml:space="preserve">face-to-face workshops were held in Warrnambool, Geelong, Mildura, Ballarat, Albury, Shepparton, Bendigo, Traralgon and Melbourne. </w:t>
      </w:r>
      <w:r w:rsidR="00BE0CD7">
        <w:t xml:space="preserve">Almost </w:t>
      </w:r>
      <w:r w:rsidR="001F4C66">
        <w:t xml:space="preserve">300 </w:t>
      </w:r>
      <w:r w:rsidR="00D7226F" w:rsidRPr="00D85C6F">
        <w:t>representatives from the cancer control sector, prevention and population health sectors, researchers, people affected by cancer and interested community members</w:t>
      </w:r>
      <w:r w:rsidR="00BE0CD7">
        <w:t xml:space="preserve"> attended the workshops</w:t>
      </w:r>
      <w:r w:rsidR="00760E0E">
        <w:t>.</w:t>
      </w:r>
      <w:r w:rsidR="00D7226F" w:rsidRPr="00C352F3">
        <w:t xml:space="preserve"> </w:t>
      </w:r>
    </w:p>
    <w:p w14:paraId="3A279BB0" w14:textId="77777777" w:rsidR="00483440" w:rsidRDefault="0070392C" w:rsidP="00F3281B">
      <w:pPr>
        <w:pStyle w:val="DHHSbody"/>
      </w:pPr>
      <w:r>
        <w:t xml:space="preserve">Between 7 October and 4 November 2019, </w:t>
      </w:r>
      <w:r w:rsidR="001F4C66">
        <w:t>199</w:t>
      </w:r>
      <w:r>
        <w:t xml:space="preserve"> online survey responses were received through the Engage Victoria platform. </w:t>
      </w:r>
    </w:p>
    <w:p w14:paraId="1C8C7419" w14:textId="2BCDD159" w:rsidR="00FB26B0" w:rsidRDefault="0090707B" w:rsidP="00F3281B">
      <w:pPr>
        <w:pStyle w:val="DHHSbody"/>
      </w:pPr>
      <w:r>
        <w:t xml:space="preserve">In addition, </w:t>
      </w:r>
      <w:r w:rsidR="00AA63C4">
        <w:t xml:space="preserve">14 </w:t>
      </w:r>
      <w:r w:rsidR="00FB26B0">
        <w:t>email submissions were received</w:t>
      </w:r>
      <w:r w:rsidR="0082587C">
        <w:t xml:space="preserve"> during the consultation period</w:t>
      </w:r>
      <w:r w:rsidR="00FB26B0">
        <w:t>.</w:t>
      </w:r>
    </w:p>
    <w:p w14:paraId="534EAFA8" w14:textId="77777777" w:rsidR="008345FF" w:rsidRDefault="008345FF" w:rsidP="00BE0CD7">
      <w:pPr>
        <w:pStyle w:val="Heading1"/>
      </w:pPr>
      <w:r w:rsidRPr="00BE0CD7">
        <w:t>General</w:t>
      </w:r>
      <w:r>
        <w:t xml:space="preserve"> themes identified from consultation </w:t>
      </w:r>
    </w:p>
    <w:p w14:paraId="0CB5B24D" w14:textId="77777777" w:rsidR="008345FF" w:rsidRDefault="008345FF" w:rsidP="008345FF">
      <w:pPr>
        <w:pStyle w:val="DHHSbody"/>
      </w:pPr>
      <w:r>
        <w:t>The face-to-face workshops, online consultation and email submissions have generated a wealth of useful feedback.</w:t>
      </w:r>
    </w:p>
    <w:p w14:paraId="3185E786" w14:textId="77777777" w:rsidR="008345FF" w:rsidRDefault="008345FF" w:rsidP="008345FF">
      <w:pPr>
        <w:pStyle w:val="DHHSbody"/>
      </w:pPr>
      <w:r>
        <w:t>Below are some general themes that have emerged:</w:t>
      </w:r>
    </w:p>
    <w:p w14:paraId="790FD851" w14:textId="77777777" w:rsidR="008345FF" w:rsidRPr="00C858F6" w:rsidRDefault="008345FF" w:rsidP="00BE0CD7">
      <w:pPr>
        <w:pStyle w:val="DHHSbullet1"/>
      </w:pPr>
      <w:r w:rsidRPr="00C858F6">
        <w:t xml:space="preserve">A </w:t>
      </w:r>
      <w:r>
        <w:t>call</w:t>
      </w:r>
      <w:r w:rsidRPr="00C858F6">
        <w:t xml:space="preserve"> for increased focus on improving equity of access to services and reducing </w:t>
      </w:r>
      <w:r>
        <w:t>unwarranted</w:t>
      </w:r>
      <w:r w:rsidRPr="00C858F6">
        <w:t xml:space="preserve"> disparities in cancer outcomes, recognising the specific needs of priority populations</w:t>
      </w:r>
      <w:r>
        <w:t xml:space="preserve"> and cancer</w:t>
      </w:r>
      <w:r w:rsidR="00E321B6">
        <w:t xml:space="preserve"> types</w:t>
      </w:r>
      <w:r w:rsidRPr="00C858F6">
        <w:t xml:space="preserve">.  </w:t>
      </w:r>
    </w:p>
    <w:p w14:paraId="6FEA970E" w14:textId="11E51349" w:rsidR="008345FF" w:rsidRDefault="008345FF" w:rsidP="00BE0CD7">
      <w:pPr>
        <w:pStyle w:val="DHHSbullet1"/>
      </w:pPr>
      <w:r>
        <w:t xml:space="preserve">Opportunities for increased promotion of regular physical activity and healthy diet </w:t>
      </w:r>
      <w:r w:rsidR="006701EC">
        <w:t>and reduction of smoking, alcohol consumption and sun exposure</w:t>
      </w:r>
      <w:r w:rsidR="00A73280">
        <w:t xml:space="preserve"> </w:t>
      </w:r>
      <w:r>
        <w:t>to</w:t>
      </w:r>
      <w:r w:rsidR="00A73280">
        <w:t xml:space="preserve"> reduce cancer risk and</w:t>
      </w:r>
      <w:r>
        <w:t xml:space="preserve"> improve outcomes in alignment with the </w:t>
      </w:r>
      <w:r w:rsidRPr="007419B6">
        <w:rPr>
          <w:i/>
        </w:rPr>
        <w:t>Victorian public health and wellbeing plan 2019</w:t>
      </w:r>
      <w:r w:rsidR="00AA63C4">
        <w:rPr>
          <w:i/>
        </w:rPr>
        <w:t>–</w:t>
      </w:r>
      <w:r w:rsidRPr="007419B6">
        <w:rPr>
          <w:i/>
        </w:rPr>
        <w:t>2023</w:t>
      </w:r>
      <w:r>
        <w:t xml:space="preserve">. </w:t>
      </w:r>
    </w:p>
    <w:p w14:paraId="15B1E934" w14:textId="540F8D27" w:rsidR="008345FF" w:rsidRDefault="008345FF" w:rsidP="00BE0CD7">
      <w:pPr>
        <w:pStyle w:val="DHHSbullet1"/>
      </w:pPr>
      <w:r>
        <w:t>Support for implementi</w:t>
      </w:r>
      <w:r w:rsidR="00AA63C4">
        <w:t>ng</w:t>
      </w:r>
      <w:r>
        <w:t xml:space="preserve"> the Optimal Care Pathways with a continued focus on monitoring compliance with the pathways.</w:t>
      </w:r>
    </w:p>
    <w:p w14:paraId="654C1FC5" w14:textId="77777777" w:rsidR="009372C3" w:rsidRDefault="00F948EE" w:rsidP="00BE0CD7">
      <w:pPr>
        <w:pStyle w:val="DHHSbullet1"/>
      </w:pPr>
      <w:r>
        <w:t xml:space="preserve">Opportunities to improve </w:t>
      </w:r>
      <w:r w:rsidR="00C725E6">
        <w:t xml:space="preserve">participation in cancer </w:t>
      </w:r>
      <w:r>
        <w:t>s</w:t>
      </w:r>
      <w:r w:rsidR="009372C3">
        <w:t>creening</w:t>
      </w:r>
      <w:r w:rsidR="00C725E6">
        <w:t xml:space="preserve"> programs</w:t>
      </w:r>
      <w:r w:rsidR="009372C3">
        <w:t xml:space="preserve"> and early detection </w:t>
      </w:r>
      <w:r>
        <w:t>by developing</w:t>
      </w:r>
      <w:r w:rsidR="009372C3">
        <w:t xml:space="preserve"> workforce capability and system capacity.</w:t>
      </w:r>
    </w:p>
    <w:p w14:paraId="346BA507" w14:textId="73A6FC2A" w:rsidR="00E61658" w:rsidRDefault="008345FF" w:rsidP="00BE0CD7">
      <w:pPr>
        <w:pStyle w:val="DHHSbullet1"/>
        <w:rPr>
          <w:noProof/>
        </w:rPr>
      </w:pPr>
      <w:r>
        <w:lastRenderedPageBreak/>
        <w:t>Recogni</w:t>
      </w:r>
      <w:r w:rsidR="00AA63C4">
        <w:t>sing</w:t>
      </w:r>
      <w:r>
        <w:t xml:space="preserve"> the critical role of allied health across the cancer care continuum and identified issues of access to allied health and supportive care services.</w:t>
      </w:r>
      <w:r w:rsidR="00E61658" w:rsidRPr="00E61658">
        <w:rPr>
          <w:noProof/>
        </w:rPr>
        <w:t xml:space="preserve"> </w:t>
      </w:r>
    </w:p>
    <w:p w14:paraId="20A6DCEE" w14:textId="64DE447B" w:rsidR="008345FF" w:rsidRDefault="00E61658" w:rsidP="00BE0CD7">
      <w:pPr>
        <w:pStyle w:val="DHHSbullet1"/>
        <w:rPr>
          <w:noProof/>
        </w:rPr>
      </w:pPr>
      <w:r>
        <w:rPr>
          <w:noProof/>
        </w:rPr>
        <w:t>Opportunities to improve</w:t>
      </w:r>
      <w:r w:rsidRPr="00C72C7A">
        <w:rPr>
          <w:noProof/>
        </w:rPr>
        <w:t xml:space="preserve"> </w:t>
      </w:r>
      <w:r>
        <w:rPr>
          <w:noProof/>
        </w:rPr>
        <w:t xml:space="preserve">health literacy to support symptom recognition and diagnosis and to improve </w:t>
      </w:r>
      <w:r w:rsidRPr="00C72C7A">
        <w:rPr>
          <w:noProof/>
        </w:rPr>
        <w:t>education of advance care plans</w:t>
      </w:r>
      <w:r>
        <w:rPr>
          <w:noProof/>
        </w:rPr>
        <w:t>, palliative</w:t>
      </w:r>
      <w:r w:rsidRPr="00C72C7A">
        <w:rPr>
          <w:noProof/>
        </w:rPr>
        <w:t xml:space="preserve"> </w:t>
      </w:r>
      <w:r w:rsidR="00923E88">
        <w:rPr>
          <w:noProof/>
        </w:rPr>
        <w:t xml:space="preserve">care </w:t>
      </w:r>
      <w:r w:rsidRPr="00C72C7A">
        <w:rPr>
          <w:noProof/>
        </w:rPr>
        <w:t>and end</w:t>
      </w:r>
      <w:r w:rsidR="00923E88">
        <w:rPr>
          <w:noProof/>
        </w:rPr>
        <w:t>-</w:t>
      </w:r>
      <w:r w:rsidRPr="00C72C7A">
        <w:rPr>
          <w:noProof/>
        </w:rPr>
        <w:t>of</w:t>
      </w:r>
      <w:r w:rsidR="00923E88">
        <w:rPr>
          <w:noProof/>
        </w:rPr>
        <w:t>-</w:t>
      </w:r>
      <w:r w:rsidRPr="00C72C7A">
        <w:rPr>
          <w:noProof/>
        </w:rPr>
        <w:t>life care skills</w:t>
      </w:r>
      <w:r>
        <w:rPr>
          <w:noProof/>
        </w:rPr>
        <w:t>.</w:t>
      </w:r>
      <w:r w:rsidRPr="00C72C7A">
        <w:rPr>
          <w:noProof/>
        </w:rPr>
        <w:t xml:space="preserve"> </w:t>
      </w:r>
    </w:p>
    <w:p w14:paraId="3C7652B4" w14:textId="77777777" w:rsidR="008345FF" w:rsidRDefault="008345FF" w:rsidP="00BE0CD7">
      <w:pPr>
        <w:pStyle w:val="DHHSbullet1"/>
      </w:pPr>
      <w:r>
        <w:t>A call for improved care coordination across the care pathway as a key strategy to improve patient wellbeing and experience.</w:t>
      </w:r>
    </w:p>
    <w:p w14:paraId="224F9EBB" w14:textId="218F0AB9" w:rsidR="008345FF" w:rsidRPr="00F87FD7" w:rsidRDefault="008345FF" w:rsidP="00BE0CD7">
      <w:pPr>
        <w:pStyle w:val="DHHSbullet1"/>
      </w:pPr>
      <w:r w:rsidRPr="00F87FD7">
        <w:t>Recognition of the importance of health services research and implementation science in improving the quality, accessibility and value of cancer care and promot</w:t>
      </w:r>
      <w:r>
        <w:t>ing</w:t>
      </w:r>
      <w:r w:rsidRPr="00F87FD7">
        <w:t xml:space="preserve"> the systematic uptake of research findings.</w:t>
      </w:r>
    </w:p>
    <w:p w14:paraId="63892F84" w14:textId="5C45E1B9" w:rsidR="008345FF" w:rsidRDefault="008345FF" w:rsidP="00BE0CD7">
      <w:pPr>
        <w:pStyle w:val="DHHSbullet1"/>
      </w:pPr>
      <w:r>
        <w:t>Support for improving access to clinical trials and advanced therapies for all patients</w:t>
      </w:r>
      <w:r w:rsidR="00923E88">
        <w:t>,</w:t>
      </w:r>
      <w:r>
        <w:t xml:space="preserve"> with particular emphasis on improving access for </w:t>
      </w:r>
      <w:r w:rsidRPr="00C858F6">
        <w:t>priority populations</w:t>
      </w:r>
      <w:r>
        <w:t xml:space="preserve"> and cancers</w:t>
      </w:r>
      <w:r w:rsidRPr="00C858F6">
        <w:t xml:space="preserve">.  </w:t>
      </w:r>
      <w:r>
        <w:t xml:space="preserve">   </w:t>
      </w:r>
    </w:p>
    <w:p w14:paraId="5228A9CF" w14:textId="77777777" w:rsidR="005220B7" w:rsidRDefault="00952BB5" w:rsidP="00BE0CD7">
      <w:pPr>
        <w:pStyle w:val="Heading1"/>
      </w:pPr>
      <w:r>
        <w:t xml:space="preserve">Responses </w:t>
      </w:r>
      <w:r w:rsidR="0070392C">
        <w:t>to online survey</w:t>
      </w:r>
    </w:p>
    <w:p w14:paraId="7D073C3E" w14:textId="079B27A3" w:rsidR="00FB26B0" w:rsidRPr="00FB26B0" w:rsidRDefault="00462259" w:rsidP="00FB26B0">
      <w:pPr>
        <w:pStyle w:val="DHHSbody"/>
      </w:pPr>
      <w:r>
        <w:t>Of the 199</w:t>
      </w:r>
      <w:r w:rsidR="00810667">
        <w:t xml:space="preserve"> responses received to the online survey</w:t>
      </w:r>
      <w:r w:rsidR="00300223">
        <w:t xml:space="preserve"> </w:t>
      </w:r>
      <w:r w:rsidR="008345FF">
        <w:t>hosted on Engage Victoria</w:t>
      </w:r>
      <w:r>
        <w:t xml:space="preserve">, </w:t>
      </w:r>
      <w:r w:rsidR="00AB4D55">
        <w:t>52 per cent</w:t>
      </w:r>
      <w:r w:rsidR="005220B7">
        <w:t xml:space="preserve"> of respondents</w:t>
      </w:r>
      <w:r>
        <w:t xml:space="preserve"> identified as </w:t>
      </w:r>
      <w:r w:rsidR="00AB4D55">
        <w:t xml:space="preserve">a </w:t>
      </w:r>
      <w:r>
        <w:t xml:space="preserve">consumer, </w:t>
      </w:r>
      <w:r w:rsidR="00AB4D55">
        <w:t>27 per cent</w:t>
      </w:r>
      <w:r>
        <w:t xml:space="preserve"> as </w:t>
      </w:r>
      <w:r w:rsidR="00AB4D55">
        <w:t xml:space="preserve">a clinician, 10 per cent as a health service representative, 8 per cent as a research professional and 23 per cent as </w:t>
      </w:r>
      <w:r w:rsidR="00923E88">
        <w:t>‘</w:t>
      </w:r>
      <w:r w:rsidR="00AB4D55">
        <w:t>other</w:t>
      </w:r>
      <w:r w:rsidR="00923E88">
        <w:t>’</w:t>
      </w:r>
      <w:r w:rsidR="00810667">
        <w:t>.</w:t>
      </w:r>
      <w:r>
        <w:t xml:space="preserve"> A proportion of respondents selected more than one category.</w:t>
      </w:r>
      <w:r w:rsidR="00810667">
        <w:t xml:space="preserve"> </w:t>
      </w:r>
    </w:p>
    <w:p w14:paraId="199F12C2" w14:textId="199304DF" w:rsidR="005220B7" w:rsidRDefault="005220B7" w:rsidP="005220B7">
      <w:pPr>
        <w:pStyle w:val="DHHSbody"/>
      </w:pPr>
      <w:r>
        <w:t>Respondents were asked to rank the importance of each of the suggested actions</w:t>
      </w:r>
      <w:r w:rsidR="002F7D99">
        <w:t xml:space="preserve"> presented in the </w:t>
      </w:r>
      <w:hyperlink r:id="rId12" w:history="1">
        <w:r w:rsidR="002F7D99" w:rsidRPr="00BA66DA">
          <w:rPr>
            <w:rStyle w:val="Hyperlink"/>
            <w:i/>
            <w:iCs/>
          </w:rPr>
          <w:t>Victorian cancer plan 2020</w:t>
        </w:r>
        <w:r w:rsidR="00923E88">
          <w:rPr>
            <w:rStyle w:val="Hyperlink"/>
            <w:i/>
            <w:iCs/>
          </w:rPr>
          <w:t>–</w:t>
        </w:r>
        <w:r w:rsidR="002F7D99" w:rsidRPr="00BA66DA">
          <w:rPr>
            <w:rStyle w:val="Hyperlink"/>
            <w:i/>
            <w:iCs/>
          </w:rPr>
          <w:t>2024: Consultation paper</w:t>
        </w:r>
      </w:hyperlink>
      <w:r w:rsidR="00923E88">
        <w:t xml:space="preserve"> &lt;</w:t>
      </w:r>
      <w:r w:rsidR="00923E88" w:rsidRPr="00923E88">
        <w:t>https://www2.health.vic.gov.au/about/health-strategies/cancer-care/victorian-cancer-plan</w:t>
      </w:r>
      <w:r w:rsidR="00923E88">
        <w:t>&gt;.</w:t>
      </w:r>
      <w:r>
        <w:t xml:space="preserve"> Responses are summarised </w:t>
      </w:r>
      <w:r w:rsidR="002F7D99">
        <w:t xml:space="preserve">against each action area </w:t>
      </w:r>
      <w:r>
        <w:t>in the tables that follow.</w:t>
      </w:r>
    </w:p>
    <w:p w14:paraId="069F5640" w14:textId="46B1C6A2" w:rsidR="0070392C" w:rsidRDefault="00E6372A" w:rsidP="00E6372A">
      <w:pPr>
        <w:pStyle w:val="Heading2"/>
      </w:pPr>
      <w:r>
        <w:t xml:space="preserve">Prevention </w:t>
      </w:r>
    </w:p>
    <w:p w14:paraId="29BC8A73" w14:textId="1B02336B" w:rsidR="00434520" w:rsidRPr="00434520" w:rsidRDefault="009A0203" w:rsidP="00434520">
      <w:pPr>
        <w:pStyle w:val="DHHSbody"/>
      </w:pPr>
      <w:r w:rsidRPr="009A0203">
        <w:rPr>
          <w:noProof/>
        </w:rPr>
        <w:drawing>
          <wp:inline distT="0" distB="0" distL="0" distR="0" wp14:anchorId="63CF3AE2" wp14:editId="6636507D">
            <wp:extent cx="6477000" cy="4488180"/>
            <wp:effectExtent l="0" t="0" r="0" b="7620"/>
            <wp:docPr id="2" name="Picture 2" descr="Relative ranking of the importance of proposed focus areas for prevention from consultation paper. Priority given to &quot;improve the health and wellbeing of children and adolescents by increasing physical activity, decreasing excessive alcohol consumption and decreasing the prevalence of overweight or obesit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0" cy="4488180"/>
                    </a:xfrm>
                    <a:prstGeom prst="rect">
                      <a:avLst/>
                    </a:prstGeom>
                    <a:noFill/>
                    <a:ln>
                      <a:noFill/>
                    </a:ln>
                  </pic:spPr>
                </pic:pic>
              </a:graphicData>
            </a:graphic>
          </wp:inline>
        </w:drawing>
      </w:r>
    </w:p>
    <w:p w14:paraId="41183645" w14:textId="06110B4A" w:rsidR="00E6372A" w:rsidRDefault="00E6372A" w:rsidP="00E6372A">
      <w:pPr>
        <w:pStyle w:val="Heading2"/>
      </w:pPr>
      <w:r>
        <w:lastRenderedPageBreak/>
        <w:t>Screening and early detection</w:t>
      </w:r>
    </w:p>
    <w:p w14:paraId="58E6BC66" w14:textId="293296C5" w:rsidR="00BC0FA9" w:rsidRPr="00BC0FA9" w:rsidRDefault="009A0203" w:rsidP="00BC0FA9">
      <w:pPr>
        <w:pStyle w:val="DHHSbody"/>
      </w:pPr>
      <w:r w:rsidRPr="009A0203">
        <w:rPr>
          <w:noProof/>
        </w:rPr>
        <w:drawing>
          <wp:inline distT="0" distB="0" distL="0" distR="0" wp14:anchorId="662B3CE2" wp14:editId="303CD018">
            <wp:extent cx="6393180" cy="3985260"/>
            <wp:effectExtent l="0" t="0" r="7620" b="0"/>
            <wp:docPr id="4" name="Picture 4" descr="Relative ranking of the importance of proposed focus areas for screening and early detection from consultation paper. Priority given to improve early detection of cancers by training GPs and health professionals in screening and early detection and by strengthening referral 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3180" cy="3985260"/>
                    </a:xfrm>
                    <a:prstGeom prst="rect">
                      <a:avLst/>
                    </a:prstGeom>
                    <a:noFill/>
                    <a:ln>
                      <a:noFill/>
                    </a:ln>
                  </pic:spPr>
                </pic:pic>
              </a:graphicData>
            </a:graphic>
          </wp:inline>
        </w:drawing>
      </w:r>
    </w:p>
    <w:p w14:paraId="26D66BE6" w14:textId="37A9F0CE" w:rsidR="00C01FA5" w:rsidRDefault="00C01FA5" w:rsidP="00C01FA5">
      <w:pPr>
        <w:pStyle w:val="Heading2"/>
      </w:pPr>
      <w:r>
        <w:t>Treatment</w:t>
      </w:r>
    </w:p>
    <w:p w14:paraId="0D87E7C7" w14:textId="044BCFBC" w:rsidR="009A0203" w:rsidRPr="009A0203" w:rsidRDefault="009A0203" w:rsidP="009A0203">
      <w:pPr>
        <w:pStyle w:val="DHHSbody"/>
      </w:pPr>
      <w:r w:rsidRPr="009A0203">
        <w:rPr>
          <w:noProof/>
        </w:rPr>
        <w:drawing>
          <wp:inline distT="0" distB="0" distL="0" distR="0" wp14:anchorId="16EFBB9C" wp14:editId="1889BBFA">
            <wp:extent cx="6377940" cy="3954780"/>
            <wp:effectExtent l="0" t="0" r="3810" b="7620"/>
            <wp:docPr id="5" name="Picture 5" descr="Relative ranking of the importance of proposed focus areas for treatment from consultation paper. Priority given to &quot;support the regional cancer centres in delivering appropriate accessible high quality and safe cancer care across the regio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7940" cy="3954780"/>
                    </a:xfrm>
                    <a:prstGeom prst="rect">
                      <a:avLst/>
                    </a:prstGeom>
                    <a:noFill/>
                    <a:ln>
                      <a:noFill/>
                    </a:ln>
                  </pic:spPr>
                </pic:pic>
              </a:graphicData>
            </a:graphic>
          </wp:inline>
        </w:drawing>
      </w:r>
    </w:p>
    <w:p w14:paraId="1EEB240D" w14:textId="77777777" w:rsidR="00C01FA5" w:rsidRDefault="00C01FA5" w:rsidP="00C01FA5">
      <w:pPr>
        <w:pStyle w:val="Heading2"/>
      </w:pPr>
      <w:r>
        <w:lastRenderedPageBreak/>
        <w:t>Wellbeing and support</w:t>
      </w:r>
    </w:p>
    <w:p w14:paraId="3DD2C5F6" w14:textId="2A779597" w:rsidR="00BC0FA9" w:rsidRPr="00BC0FA9" w:rsidRDefault="009A0203" w:rsidP="00BC0FA9">
      <w:pPr>
        <w:pStyle w:val="DHHSbody"/>
      </w:pPr>
      <w:r w:rsidRPr="009A0203">
        <w:rPr>
          <w:noProof/>
        </w:rPr>
        <w:drawing>
          <wp:inline distT="0" distB="0" distL="0" distR="0" wp14:anchorId="4313EFD4" wp14:editId="66D12DCC">
            <wp:extent cx="6479540" cy="3808730"/>
            <wp:effectExtent l="0" t="0" r="0" b="1270"/>
            <wp:docPr id="6" name="Picture 6" descr="Relative ranking of the importance of proposed focus areas for wellbeing and support from consultation paper. Priority given to &quot;Expand end of life care skills and advance care plan education across the cancer workfor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540" cy="3808730"/>
                    </a:xfrm>
                    <a:prstGeom prst="rect">
                      <a:avLst/>
                    </a:prstGeom>
                    <a:noFill/>
                    <a:ln>
                      <a:noFill/>
                    </a:ln>
                  </pic:spPr>
                </pic:pic>
              </a:graphicData>
            </a:graphic>
          </wp:inline>
        </w:drawing>
      </w:r>
    </w:p>
    <w:p w14:paraId="5A0153E5" w14:textId="77777777" w:rsidR="00C01FA5" w:rsidRPr="00C01FA5" w:rsidRDefault="00C01FA5" w:rsidP="00C01FA5">
      <w:pPr>
        <w:pStyle w:val="Heading2"/>
      </w:pPr>
      <w:r>
        <w:t>Research</w:t>
      </w:r>
    </w:p>
    <w:p w14:paraId="0E98E66F" w14:textId="632F2E73" w:rsidR="00300223" w:rsidRDefault="009A0203" w:rsidP="00300223">
      <w:pPr>
        <w:pStyle w:val="DHHSbody"/>
      </w:pPr>
      <w:r w:rsidRPr="009A0203">
        <w:rPr>
          <w:noProof/>
        </w:rPr>
        <w:drawing>
          <wp:inline distT="0" distB="0" distL="0" distR="0" wp14:anchorId="222B41FB" wp14:editId="5FD0E1C5">
            <wp:extent cx="6479540" cy="3550920"/>
            <wp:effectExtent l="0" t="0" r="0" b="0"/>
            <wp:docPr id="11" name="Picture 11" descr="Relative ranking of the importance of proposed focus areas for research from consultation paper. Priority given to &quot;improve patient access to cancer clinical trials in areas of unmet need for patients with rare and low survival cancers, young adults and regional Victoria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9540" cy="3550920"/>
                    </a:xfrm>
                    <a:prstGeom prst="rect">
                      <a:avLst/>
                    </a:prstGeom>
                    <a:noFill/>
                    <a:ln>
                      <a:noFill/>
                    </a:ln>
                  </pic:spPr>
                </pic:pic>
              </a:graphicData>
            </a:graphic>
          </wp:inline>
        </w:drawing>
      </w:r>
    </w:p>
    <w:p w14:paraId="1ACCEC58" w14:textId="77777777" w:rsidR="00FE06A2" w:rsidRDefault="00FE06A2" w:rsidP="00BE0CD7">
      <w:pPr>
        <w:pStyle w:val="Heading1"/>
      </w:pPr>
      <w:r>
        <w:t>Next steps</w:t>
      </w:r>
    </w:p>
    <w:p w14:paraId="4293B267" w14:textId="637CF80A" w:rsidR="00C368C3" w:rsidRDefault="00216A2F" w:rsidP="001838FE">
      <w:pPr>
        <w:pStyle w:val="DHHSbody"/>
      </w:pPr>
      <w:r>
        <w:t>All feedback is being carefully considered in develop</w:t>
      </w:r>
      <w:r w:rsidR="00796938">
        <w:t xml:space="preserve">ing </w:t>
      </w:r>
      <w:r>
        <w:t xml:space="preserve">the next Victorian cancer plan. </w:t>
      </w:r>
    </w:p>
    <w:p w14:paraId="372FE95E" w14:textId="77777777" w:rsidR="002802E3" w:rsidRDefault="00216A2F" w:rsidP="00F3122E">
      <w:pPr>
        <w:pStyle w:val="DHHSbody"/>
      </w:pPr>
      <w:r>
        <w:t xml:space="preserve">We look forward to releasing the final plan in </w:t>
      </w:r>
      <w:r w:rsidR="00426CFF">
        <w:t>mid</w:t>
      </w:r>
      <w:r w:rsidR="00F948EE">
        <w:t>-</w:t>
      </w:r>
      <w:r>
        <w:t>2020.</w:t>
      </w:r>
    </w:p>
    <w:p w14:paraId="44188DB8" w14:textId="77777777" w:rsidR="00A670B7" w:rsidRPr="000666D4" w:rsidRDefault="00A670B7" w:rsidP="00F3122E">
      <w:pPr>
        <w:pStyle w:val="DHHSbody"/>
      </w:pPr>
    </w:p>
    <w:tbl>
      <w:tblPr>
        <w:tblW w:w="4800" w:type="pct"/>
        <w:tblInd w:w="113" w:type="dxa"/>
        <w:tblCellMar>
          <w:top w:w="113" w:type="dxa"/>
          <w:bottom w:w="57" w:type="dxa"/>
        </w:tblCellMar>
        <w:tblLook w:val="00A0" w:firstRow="1" w:lastRow="0" w:firstColumn="1" w:lastColumn="0" w:noHBand="0" w:noVBand="0"/>
      </w:tblPr>
      <w:tblGrid>
        <w:gridCol w:w="9786"/>
      </w:tblGrid>
      <w:tr w:rsidR="002802E3" w:rsidRPr="002802E3" w14:paraId="2BDB560C" w14:textId="77777777" w:rsidTr="00254F58">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7D01AC20" w14:textId="1F89B33E"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FE06A2">
              <w:t>03 9096 2136</w:t>
            </w:r>
            <w:r w:rsidRPr="00254F58">
              <w:t xml:space="preserve">, using the National Relay Service 13 36 77 if required, or </w:t>
            </w:r>
            <w:hyperlink r:id="rId18" w:history="1">
              <w:r w:rsidRPr="00BE0CD7">
                <w:rPr>
                  <w:rStyle w:val="Hyperlink"/>
                </w:rPr>
                <w:t xml:space="preserve">email </w:t>
              </w:r>
              <w:r w:rsidR="00BE0CD7" w:rsidRPr="00BE0CD7">
                <w:rPr>
                  <w:rStyle w:val="Hyperlink"/>
                </w:rPr>
                <w:t>Cancer Strategy and Development</w:t>
              </w:r>
            </w:hyperlink>
            <w:r w:rsidR="00BE0CD7" w:rsidRPr="00BE0CD7">
              <w:t xml:space="preserve"> </w:t>
            </w:r>
            <w:r w:rsidR="00BE0CD7">
              <w:t>&lt;</w:t>
            </w:r>
            <w:proofErr w:type="spellStart"/>
            <w:r w:rsidR="00FE06A2" w:rsidRPr="00FE06A2">
              <w:t>cancerplanning@dhhs.vic,gov.au</w:t>
            </w:r>
            <w:proofErr w:type="spellEnd"/>
            <w:r w:rsidR="00BE0CD7">
              <w:t>&gt;.</w:t>
            </w:r>
          </w:p>
          <w:p w14:paraId="44353120" w14:textId="77777777" w:rsidR="00254F58" w:rsidRPr="00254F58" w:rsidRDefault="00254F58" w:rsidP="00254F58">
            <w:pPr>
              <w:pStyle w:val="DHHSbody"/>
            </w:pPr>
            <w:r w:rsidRPr="00254F58">
              <w:t>Authorised and published by the Victorian Governmen</w:t>
            </w:r>
            <w:r w:rsidR="001F3826">
              <w:t>t, 1 Treasury Place, Melbourne.</w:t>
            </w:r>
          </w:p>
          <w:p w14:paraId="47AA68E0" w14:textId="4C4493CA" w:rsidR="00254F58" w:rsidRPr="00254F58" w:rsidRDefault="00254F58" w:rsidP="00254F58">
            <w:pPr>
              <w:pStyle w:val="DHHSbody"/>
            </w:pPr>
            <w:r w:rsidRPr="00254F58">
              <w:t xml:space="preserve">© State of </w:t>
            </w:r>
            <w:r w:rsidR="00A854EB">
              <w:t>Victoria, Department of Health and</w:t>
            </w:r>
            <w:r w:rsidRPr="00254F58">
              <w:t xml:space="preserve"> Human Services</w:t>
            </w:r>
            <w:r w:rsidR="00BE0CD7">
              <w:t>,</w:t>
            </w:r>
            <w:r w:rsidRPr="000666D4">
              <w:t xml:space="preserve"> </w:t>
            </w:r>
            <w:r w:rsidR="000666D4" w:rsidRPr="000666D4">
              <w:t>November 2019.</w:t>
            </w:r>
          </w:p>
          <w:p w14:paraId="59F26338" w14:textId="656C77E7" w:rsidR="00BA171C" w:rsidRPr="000666D4" w:rsidRDefault="00254F58" w:rsidP="00254F58">
            <w:pPr>
              <w:pStyle w:val="DHHSbody"/>
            </w:pPr>
            <w:r w:rsidRPr="000666D4">
              <w:t xml:space="preserve">Where the term ‘Aboriginal’ is used it refers to both Aboriginal and Torres Strait Islander people. </w:t>
            </w:r>
          </w:p>
          <w:p w14:paraId="07BE554E" w14:textId="0D40D05B" w:rsidR="002802E3" w:rsidRPr="00C368C3" w:rsidRDefault="00254F58" w:rsidP="00254F58">
            <w:pPr>
              <w:pStyle w:val="DHHSbody"/>
              <w:rPr>
                <w:szCs w:val="19"/>
              </w:rPr>
            </w:pPr>
            <w:r w:rsidRPr="00254F58">
              <w:rPr>
                <w:szCs w:val="19"/>
              </w:rPr>
              <w:t xml:space="preserve">Available </w:t>
            </w:r>
            <w:r w:rsidR="00BE0CD7">
              <w:rPr>
                <w:szCs w:val="19"/>
              </w:rPr>
              <w:t xml:space="preserve">from </w:t>
            </w:r>
            <w:hyperlink r:id="rId19" w:history="1">
              <w:r w:rsidR="00BE0CD7" w:rsidRPr="00BE0CD7">
                <w:rPr>
                  <w:rStyle w:val="Hyperlink"/>
                  <w:szCs w:val="19"/>
                </w:rPr>
                <w:t>the department’s website</w:t>
              </w:r>
            </w:hyperlink>
            <w:r w:rsidR="00BE0CD7" w:rsidRPr="00254F58">
              <w:rPr>
                <w:szCs w:val="19"/>
              </w:rPr>
              <w:t xml:space="preserve"> </w:t>
            </w:r>
            <w:r w:rsidR="00BE0CD7">
              <w:rPr>
                <w:szCs w:val="19"/>
              </w:rPr>
              <w:t>&lt;</w:t>
            </w:r>
            <w:hyperlink r:id="rId20" w:history="1">
              <w:r w:rsidR="000666D4" w:rsidRPr="000666D4">
                <w:t>https://www2.health.vic.gov.au/about/health-strategies/cancer-care/victorian-cancer-plan</w:t>
              </w:r>
            </w:hyperlink>
            <w:r w:rsidR="00BE0CD7">
              <w:t>&gt;.</w:t>
            </w:r>
          </w:p>
        </w:tc>
      </w:tr>
    </w:tbl>
    <w:p w14:paraId="1880D37E" w14:textId="77777777"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00E29" w14:textId="77777777" w:rsidR="00A86274" w:rsidRDefault="00A86274">
      <w:r>
        <w:separator/>
      </w:r>
    </w:p>
  </w:endnote>
  <w:endnote w:type="continuationSeparator" w:id="0">
    <w:p w14:paraId="1BA7DA49" w14:textId="77777777" w:rsidR="00A86274" w:rsidRDefault="00A8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F401" w14:textId="77777777" w:rsidR="009D70A4" w:rsidRPr="00F65AA9" w:rsidRDefault="00FE06A2" w:rsidP="0051568D">
    <w:pPr>
      <w:pStyle w:val="DHHSfooter"/>
    </w:pPr>
    <w:r>
      <w:rPr>
        <w:noProof/>
      </w:rPr>
      <w:drawing>
        <wp:anchor distT="0" distB="0" distL="114300" distR="114300" simplePos="0" relativeHeight="251657728" behindDoc="0" locked="1" layoutInCell="0" allowOverlap="1" wp14:anchorId="6F7900F7" wp14:editId="1026FB3F">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5303" w14:textId="5CF04915" w:rsidR="009D70A4" w:rsidRPr="00A11421" w:rsidRDefault="00FB26B0" w:rsidP="0051568D">
    <w:pPr>
      <w:pStyle w:val="DHHSfooter"/>
    </w:pPr>
    <w:r>
      <w:t>Victorian cancer plan 2020</w:t>
    </w:r>
    <w:r w:rsidR="00624B86">
      <w:t>–</w:t>
    </w:r>
    <w:r>
      <w:t>2024</w:t>
    </w:r>
    <w:r w:rsidR="00624B86">
      <w:t>:</w:t>
    </w:r>
    <w:r>
      <w:t xml:space="preserve"> </w:t>
    </w:r>
    <w:r w:rsidR="00624B86">
      <w:t>c</w:t>
    </w:r>
    <w:r>
      <w:t>onsultation summary</w:t>
    </w:r>
    <w:r w:rsidR="009D70A4" w:rsidRPr="00A11421">
      <w:tab/>
    </w:r>
    <w:r w:rsidR="009D70A4" w:rsidRPr="00A11421">
      <w:fldChar w:fldCharType="begin"/>
    </w:r>
    <w:r w:rsidR="009D70A4" w:rsidRPr="00A11421">
      <w:instrText xml:space="preserve"> PAGE </w:instrText>
    </w:r>
    <w:r w:rsidR="009D70A4" w:rsidRPr="00A11421">
      <w:fldChar w:fldCharType="separate"/>
    </w:r>
    <w:r w:rsidR="00DB3B30">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3F4F3" w14:textId="77777777" w:rsidR="00A86274" w:rsidRDefault="00A86274" w:rsidP="002862F1">
      <w:pPr>
        <w:spacing w:before="120"/>
      </w:pPr>
      <w:r>
        <w:separator/>
      </w:r>
    </w:p>
  </w:footnote>
  <w:footnote w:type="continuationSeparator" w:id="0">
    <w:p w14:paraId="69909DCC" w14:textId="77777777" w:rsidR="00A86274" w:rsidRDefault="00A8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8373"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9B077F3"/>
    <w:multiLevelType w:val="hybridMultilevel"/>
    <w:tmpl w:val="9FF28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4"/>
    <w:lvlOverride w:ilvl="0">
      <w:lvl w:ilvl="0">
        <w:start w:val="1"/>
        <w:numFmt w:val="bullet"/>
        <w:pStyle w:val="DHHSbullet1"/>
        <w:lvlText w:val="•"/>
        <w:lvlJc w:val="left"/>
        <w:pPr>
          <w:ind w:left="284" w:hanging="284"/>
        </w:pPr>
        <w:rPr>
          <w:rFonts w:ascii="Calibri" w:hAnsi="Calibri" w:hint="default"/>
          <w:color w:val="auto"/>
          <w:sz w:val="20"/>
          <w:szCs w:val="20"/>
        </w:rPr>
      </w:lvl>
    </w:lvlOverride>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A2"/>
    <w:rsid w:val="000072B6"/>
    <w:rsid w:val="0001021B"/>
    <w:rsid w:val="00011D89"/>
    <w:rsid w:val="00024D89"/>
    <w:rsid w:val="000250B6"/>
    <w:rsid w:val="00033D81"/>
    <w:rsid w:val="0003519E"/>
    <w:rsid w:val="00041BF0"/>
    <w:rsid w:val="0004536B"/>
    <w:rsid w:val="00046B68"/>
    <w:rsid w:val="000527DD"/>
    <w:rsid w:val="000578B2"/>
    <w:rsid w:val="00060389"/>
    <w:rsid w:val="00060959"/>
    <w:rsid w:val="000663CD"/>
    <w:rsid w:val="000666D4"/>
    <w:rsid w:val="000733FE"/>
    <w:rsid w:val="00074219"/>
    <w:rsid w:val="00074ED5"/>
    <w:rsid w:val="00076B9A"/>
    <w:rsid w:val="0009113B"/>
    <w:rsid w:val="00094DA3"/>
    <w:rsid w:val="00096BEB"/>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1677"/>
    <w:rsid w:val="001447B3"/>
    <w:rsid w:val="00152029"/>
    <w:rsid w:val="00152073"/>
    <w:rsid w:val="00161939"/>
    <w:rsid w:val="00161AA0"/>
    <w:rsid w:val="00162093"/>
    <w:rsid w:val="0017708F"/>
    <w:rsid w:val="001771DD"/>
    <w:rsid w:val="00177995"/>
    <w:rsid w:val="00177A8C"/>
    <w:rsid w:val="001838FE"/>
    <w:rsid w:val="00186B33"/>
    <w:rsid w:val="00192F9D"/>
    <w:rsid w:val="00193560"/>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4C66"/>
    <w:rsid w:val="001F6E46"/>
    <w:rsid w:val="001F7C91"/>
    <w:rsid w:val="00206463"/>
    <w:rsid w:val="00206F2F"/>
    <w:rsid w:val="0021053D"/>
    <w:rsid w:val="00210A92"/>
    <w:rsid w:val="00216A2F"/>
    <w:rsid w:val="00216C03"/>
    <w:rsid w:val="00220C04"/>
    <w:rsid w:val="0022278D"/>
    <w:rsid w:val="0022701F"/>
    <w:rsid w:val="002333F5"/>
    <w:rsid w:val="00233724"/>
    <w:rsid w:val="002432E1"/>
    <w:rsid w:val="00246C5E"/>
    <w:rsid w:val="00251343"/>
    <w:rsid w:val="00254F58"/>
    <w:rsid w:val="00256ACB"/>
    <w:rsid w:val="00262003"/>
    <w:rsid w:val="002620BC"/>
    <w:rsid w:val="00262802"/>
    <w:rsid w:val="00262F52"/>
    <w:rsid w:val="00263A90"/>
    <w:rsid w:val="0026408B"/>
    <w:rsid w:val="00267C3E"/>
    <w:rsid w:val="00267D90"/>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D5D3A"/>
    <w:rsid w:val="002E01D0"/>
    <w:rsid w:val="002E161D"/>
    <w:rsid w:val="002E3100"/>
    <w:rsid w:val="002E6C95"/>
    <w:rsid w:val="002E7C36"/>
    <w:rsid w:val="002F5F31"/>
    <w:rsid w:val="002F5F46"/>
    <w:rsid w:val="002F7D99"/>
    <w:rsid w:val="00300223"/>
    <w:rsid w:val="00302216"/>
    <w:rsid w:val="00303E53"/>
    <w:rsid w:val="00306E5F"/>
    <w:rsid w:val="00307C82"/>
    <w:rsid w:val="00307E14"/>
    <w:rsid w:val="00314054"/>
    <w:rsid w:val="00316F27"/>
    <w:rsid w:val="00320739"/>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29E5"/>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16255"/>
    <w:rsid w:val="0042084E"/>
    <w:rsid w:val="00421EEF"/>
    <w:rsid w:val="00424D65"/>
    <w:rsid w:val="00426CFF"/>
    <w:rsid w:val="00434520"/>
    <w:rsid w:val="00442C6C"/>
    <w:rsid w:val="00443CBE"/>
    <w:rsid w:val="00443E8A"/>
    <w:rsid w:val="004441BC"/>
    <w:rsid w:val="004468B4"/>
    <w:rsid w:val="0045230A"/>
    <w:rsid w:val="00457337"/>
    <w:rsid w:val="00462259"/>
    <w:rsid w:val="0047372D"/>
    <w:rsid w:val="004743DD"/>
    <w:rsid w:val="00474CEA"/>
    <w:rsid w:val="00483440"/>
    <w:rsid w:val="00483968"/>
    <w:rsid w:val="00484F86"/>
    <w:rsid w:val="00490746"/>
    <w:rsid w:val="00490852"/>
    <w:rsid w:val="00492F30"/>
    <w:rsid w:val="004946F4"/>
    <w:rsid w:val="0049487E"/>
    <w:rsid w:val="004A160D"/>
    <w:rsid w:val="004A1E00"/>
    <w:rsid w:val="004A3E81"/>
    <w:rsid w:val="004A5C62"/>
    <w:rsid w:val="004A707D"/>
    <w:rsid w:val="004C6EEE"/>
    <w:rsid w:val="004C702B"/>
    <w:rsid w:val="004C7A99"/>
    <w:rsid w:val="004D016B"/>
    <w:rsid w:val="004D1B22"/>
    <w:rsid w:val="004D36F2"/>
    <w:rsid w:val="004E138F"/>
    <w:rsid w:val="004E1F46"/>
    <w:rsid w:val="004E4649"/>
    <w:rsid w:val="004E5C2B"/>
    <w:rsid w:val="004F00DD"/>
    <w:rsid w:val="004F2133"/>
    <w:rsid w:val="004F55F1"/>
    <w:rsid w:val="004F6936"/>
    <w:rsid w:val="00503DC6"/>
    <w:rsid w:val="00506F5D"/>
    <w:rsid w:val="005126D0"/>
    <w:rsid w:val="0051568D"/>
    <w:rsid w:val="005220B7"/>
    <w:rsid w:val="00526C15"/>
    <w:rsid w:val="00536499"/>
    <w:rsid w:val="00543903"/>
    <w:rsid w:val="00543F11"/>
    <w:rsid w:val="00544565"/>
    <w:rsid w:val="00547A95"/>
    <w:rsid w:val="00572031"/>
    <w:rsid w:val="00576E84"/>
    <w:rsid w:val="00582B8C"/>
    <w:rsid w:val="0058757E"/>
    <w:rsid w:val="005926EC"/>
    <w:rsid w:val="00593350"/>
    <w:rsid w:val="005967C1"/>
    <w:rsid w:val="00596A4B"/>
    <w:rsid w:val="00597507"/>
    <w:rsid w:val="005A427F"/>
    <w:rsid w:val="005B0F85"/>
    <w:rsid w:val="005B21B6"/>
    <w:rsid w:val="005B3A08"/>
    <w:rsid w:val="005B7A63"/>
    <w:rsid w:val="005C0955"/>
    <w:rsid w:val="005C1749"/>
    <w:rsid w:val="005C49DA"/>
    <w:rsid w:val="005C50F3"/>
    <w:rsid w:val="005C5D91"/>
    <w:rsid w:val="005D07B8"/>
    <w:rsid w:val="005D6597"/>
    <w:rsid w:val="005E14E7"/>
    <w:rsid w:val="005E26A3"/>
    <w:rsid w:val="005E447E"/>
    <w:rsid w:val="005E6222"/>
    <w:rsid w:val="005F0775"/>
    <w:rsid w:val="005F0CF5"/>
    <w:rsid w:val="005F21EB"/>
    <w:rsid w:val="00605908"/>
    <w:rsid w:val="00610D7C"/>
    <w:rsid w:val="00613414"/>
    <w:rsid w:val="0062408D"/>
    <w:rsid w:val="006240CC"/>
    <w:rsid w:val="00624B86"/>
    <w:rsid w:val="00627DA7"/>
    <w:rsid w:val="006358B4"/>
    <w:rsid w:val="006419AA"/>
    <w:rsid w:val="00644B7E"/>
    <w:rsid w:val="006454E6"/>
    <w:rsid w:val="00646A68"/>
    <w:rsid w:val="0065092E"/>
    <w:rsid w:val="006557A7"/>
    <w:rsid w:val="00656290"/>
    <w:rsid w:val="006621D7"/>
    <w:rsid w:val="0066302A"/>
    <w:rsid w:val="006701EC"/>
    <w:rsid w:val="00670597"/>
    <w:rsid w:val="006706D0"/>
    <w:rsid w:val="00671942"/>
    <w:rsid w:val="006758B5"/>
    <w:rsid w:val="00677574"/>
    <w:rsid w:val="00680095"/>
    <w:rsid w:val="0068454C"/>
    <w:rsid w:val="00691B62"/>
    <w:rsid w:val="00693D14"/>
    <w:rsid w:val="006A0876"/>
    <w:rsid w:val="006A18C2"/>
    <w:rsid w:val="006A1ADB"/>
    <w:rsid w:val="006B077C"/>
    <w:rsid w:val="006B6803"/>
    <w:rsid w:val="006B6BB3"/>
    <w:rsid w:val="006D2A3F"/>
    <w:rsid w:val="006D2FBC"/>
    <w:rsid w:val="006E138B"/>
    <w:rsid w:val="006F1FDC"/>
    <w:rsid w:val="007013EF"/>
    <w:rsid w:val="0070392C"/>
    <w:rsid w:val="007141E5"/>
    <w:rsid w:val="007173CA"/>
    <w:rsid w:val="007216AA"/>
    <w:rsid w:val="00721AB5"/>
    <w:rsid w:val="00721DEF"/>
    <w:rsid w:val="00724A43"/>
    <w:rsid w:val="007346E4"/>
    <w:rsid w:val="00735D26"/>
    <w:rsid w:val="00740F22"/>
    <w:rsid w:val="007419B6"/>
    <w:rsid w:val="00741F1A"/>
    <w:rsid w:val="007450F8"/>
    <w:rsid w:val="0074696E"/>
    <w:rsid w:val="00750135"/>
    <w:rsid w:val="00750EC2"/>
    <w:rsid w:val="00752B28"/>
    <w:rsid w:val="00754E36"/>
    <w:rsid w:val="00760E0E"/>
    <w:rsid w:val="007617FD"/>
    <w:rsid w:val="00763139"/>
    <w:rsid w:val="00770F37"/>
    <w:rsid w:val="007711A0"/>
    <w:rsid w:val="00772D5E"/>
    <w:rsid w:val="007755CF"/>
    <w:rsid w:val="00776928"/>
    <w:rsid w:val="00785677"/>
    <w:rsid w:val="00786F16"/>
    <w:rsid w:val="00790E1E"/>
    <w:rsid w:val="00795851"/>
    <w:rsid w:val="00796938"/>
    <w:rsid w:val="00796E20"/>
    <w:rsid w:val="00797C32"/>
    <w:rsid w:val="007A1D6C"/>
    <w:rsid w:val="007A24CE"/>
    <w:rsid w:val="007B0914"/>
    <w:rsid w:val="007B1374"/>
    <w:rsid w:val="007B589F"/>
    <w:rsid w:val="007B6186"/>
    <w:rsid w:val="007B73BC"/>
    <w:rsid w:val="007C20B9"/>
    <w:rsid w:val="007C7301"/>
    <w:rsid w:val="007C7859"/>
    <w:rsid w:val="007D2BDE"/>
    <w:rsid w:val="007D2FB6"/>
    <w:rsid w:val="007D6F29"/>
    <w:rsid w:val="007E0DE2"/>
    <w:rsid w:val="007E3B98"/>
    <w:rsid w:val="007E6719"/>
    <w:rsid w:val="007F31B6"/>
    <w:rsid w:val="007F546C"/>
    <w:rsid w:val="007F625F"/>
    <w:rsid w:val="007F665E"/>
    <w:rsid w:val="00800412"/>
    <w:rsid w:val="0080587B"/>
    <w:rsid w:val="00806468"/>
    <w:rsid w:val="00810667"/>
    <w:rsid w:val="008155F0"/>
    <w:rsid w:val="00816735"/>
    <w:rsid w:val="00820141"/>
    <w:rsid w:val="00820E0C"/>
    <w:rsid w:val="0082587C"/>
    <w:rsid w:val="00826B14"/>
    <w:rsid w:val="008338A2"/>
    <w:rsid w:val="008345FF"/>
    <w:rsid w:val="00841AA9"/>
    <w:rsid w:val="00853EE4"/>
    <w:rsid w:val="00855535"/>
    <w:rsid w:val="00857A10"/>
    <w:rsid w:val="0086255E"/>
    <w:rsid w:val="008633F0"/>
    <w:rsid w:val="00867D9D"/>
    <w:rsid w:val="00872E0A"/>
    <w:rsid w:val="00875285"/>
    <w:rsid w:val="00884B62"/>
    <w:rsid w:val="0088529C"/>
    <w:rsid w:val="00887903"/>
    <w:rsid w:val="0089270A"/>
    <w:rsid w:val="00893AF6"/>
    <w:rsid w:val="00894BC4"/>
    <w:rsid w:val="0089753A"/>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578D"/>
    <w:rsid w:val="00906490"/>
    <w:rsid w:val="0090707B"/>
    <w:rsid w:val="009111B2"/>
    <w:rsid w:val="00923E88"/>
    <w:rsid w:val="00924AE1"/>
    <w:rsid w:val="009269B1"/>
    <w:rsid w:val="0092724D"/>
    <w:rsid w:val="009372C3"/>
    <w:rsid w:val="00937BD9"/>
    <w:rsid w:val="00950E2C"/>
    <w:rsid w:val="00951D50"/>
    <w:rsid w:val="009525EB"/>
    <w:rsid w:val="00952BB5"/>
    <w:rsid w:val="00954874"/>
    <w:rsid w:val="00961400"/>
    <w:rsid w:val="00963646"/>
    <w:rsid w:val="00967014"/>
    <w:rsid w:val="009853E1"/>
    <w:rsid w:val="00986E6B"/>
    <w:rsid w:val="00991769"/>
    <w:rsid w:val="00994386"/>
    <w:rsid w:val="009A0203"/>
    <w:rsid w:val="009A13D8"/>
    <w:rsid w:val="009A279E"/>
    <w:rsid w:val="009A75CB"/>
    <w:rsid w:val="009B0A6F"/>
    <w:rsid w:val="009B0A94"/>
    <w:rsid w:val="009B59E9"/>
    <w:rsid w:val="009B70AA"/>
    <w:rsid w:val="009C7A7E"/>
    <w:rsid w:val="009D02E8"/>
    <w:rsid w:val="009D193F"/>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46C4F"/>
    <w:rsid w:val="00A54715"/>
    <w:rsid w:val="00A6061C"/>
    <w:rsid w:val="00A62D44"/>
    <w:rsid w:val="00A66FD1"/>
    <w:rsid w:val="00A670B7"/>
    <w:rsid w:val="00A67263"/>
    <w:rsid w:val="00A7161C"/>
    <w:rsid w:val="00A73280"/>
    <w:rsid w:val="00A75067"/>
    <w:rsid w:val="00A77AA3"/>
    <w:rsid w:val="00A854EB"/>
    <w:rsid w:val="00A86274"/>
    <w:rsid w:val="00A872E5"/>
    <w:rsid w:val="00A91406"/>
    <w:rsid w:val="00A96E65"/>
    <w:rsid w:val="00A97C72"/>
    <w:rsid w:val="00AA63C4"/>
    <w:rsid w:val="00AA63D4"/>
    <w:rsid w:val="00AB06E8"/>
    <w:rsid w:val="00AB1CD3"/>
    <w:rsid w:val="00AB352F"/>
    <w:rsid w:val="00AB407C"/>
    <w:rsid w:val="00AB4D55"/>
    <w:rsid w:val="00AC274B"/>
    <w:rsid w:val="00AC4764"/>
    <w:rsid w:val="00AC6D36"/>
    <w:rsid w:val="00AD0CBA"/>
    <w:rsid w:val="00AD26E2"/>
    <w:rsid w:val="00AD784C"/>
    <w:rsid w:val="00AE126A"/>
    <w:rsid w:val="00AE3005"/>
    <w:rsid w:val="00AE3BD5"/>
    <w:rsid w:val="00AE58F7"/>
    <w:rsid w:val="00AE59A0"/>
    <w:rsid w:val="00AF0C57"/>
    <w:rsid w:val="00AF26F3"/>
    <w:rsid w:val="00AF5F04"/>
    <w:rsid w:val="00B00672"/>
    <w:rsid w:val="00B0179A"/>
    <w:rsid w:val="00B01B4D"/>
    <w:rsid w:val="00B06571"/>
    <w:rsid w:val="00B068BA"/>
    <w:rsid w:val="00B13851"/>
    <w:rsid w:val="00B13B1C"/>
    <w:rsid w:val="00B22291"/>
    <w:rsid w:val="00B23F9A"/>
    <w:rsid w:val="00B2417B"/>
    <w:rsid w:val="00B24E6F"/>
    <w:rsid w:val="00B26CB5"/>
    <w:rsid w:val="00B2752E"/>
    <w:rsid w:val="00B307CC"/>
    <w:rsid w:val="00B326B7"/>
    <w:rsid w:val="00B32CCF"/>
    <w:rsid w:val="00B431E8"/>
    <w:rsid w:val="00B45141"/>
    <w:rsid w:val="00B451ED"/>
    <w:rsid w:val="00B46551"/>
    <w:rsid w:val="00B5273A"/>
    <w:rsid w:val="00B62B50"/>
    <w:rsid w:val="00B635B7"/>
    <w:rsid w:val="00B63AE8"/>
    <w:rsid w:val="00B65950"/>
    <w:rsid w:val="00B66D83"/>
    <w:rsid w:val="00B672C0"/>
    <w:rsid w:val="00B74BF8"/>
    <w:rsid w:val="00B75646"/>
    <w:rsid w:val="00B90729"/>
    <w:rsid w:val="00B907DA"/>
    <w:rsid w:val="00B950BC"/>
    <w:rsid w:val="00B966E5"/>
    <w:rsid w:val="00B9714C"/>
    <w:rsid w:val="00BA0990"/>
    <w:rsid w:val="00BA171C"/>
    <w:rsid w:val="00BA3F8D"/>
    <w:rsid w:val="00BA66DA"/>
    <w:rsid w:val="00BB7A10"/>
    <w:rsid w:val="00BC0FA9"/>
    <w:rsid w:val="00BC1BD4"/>
    <w:rsid w:val="00BC7468"/>
    <w:rsid w:val="00BC7D4F"/>
    <w:rsid w:val="00BC7ED7"/>
    <w:rsid w:val="00BD2850"/>
    <w:rsid w:val="00BE0CD7"/>
    <w:rsid w:val="00BE2200"/>
    <w:rsid w:val="00BE28D2"/>
    <w:rsid w:val="00BE4A64"/>
    <w:rsid w:val="00BF7F58"/>
    <w:rsid w:val="00C01381"/>
    <w:rsid w:val="00C01FA5"/>
    <w:rsid w:val="00C079B8"/>
    <w:rsid w:val="00C123EA"/>
    <w:rsid w:val="00C12A49"/>
    <w:rsid w:val="00C133EE"/>
    <w:rsid w:val="00C242CD"/>
    <w:rsid w:val="00C27DE9"/>
    <w:rsid w:val="00C33388"/>
    <w:rsid w:val="00C352F3"/>
    <w:rsid w:val="00C35484"/>
    <w:rsid w:val="00C368C3"/>
    <w:rsid w:val="00C4173A"/>
    <w:rsid w:val="00C602FF"/>
    <w:rsid w:val="00C61174"/>
    <w:rsid w:val="00C6148F"/>
    <w:rsid w:val="00C62F7A"/>
    <w:rsid w:val="00C63B9C"/>
    <w:rsid w:val="00C6682F"/>
    <w:rsid w:val="00C725E6"/>
    <w:rsid w:val="00C7275E"/>
    <w:rsid w:val="00C74C5D"/>
    <w:rsid w:val="00C83781"/>
    <w:rsid w:val="00C858F6"/>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2424"/>
    <w:rsid w:val="00D33E72"/>
    <w:rsid w:val="00D35BD6"/>
    <w:rsid w:val="00D361B5"/>
    <w:rsid w:val="00D411A2"/>
    <w:rsid w:val="00D4606D"/>
    <w:rsid w:val="00D50B9C"/>
    <w:rsid w:val="00D52D73"/>
    <w:rsid w:val="00D52E58"/>
    <w:rsid w:val="00D714CC"/>
    <w:rsid w:val="00D7226F"/>
    <w:rsid w:val="00D75EA7"/>
    <w:rsid w:val="00D81F21"/>
    <w:rsid w:val="00D85C6F"/>
    <w:rsid w:val="00D95470"/>
    <w:rsid w:val="00D97972"/>
    <w:rsid w:val="00DA2619"/>
    <w:rsid w:val="00DA4239"/>
    <w:rsid w:val="00DB0B61"/>
    <w:rsid w:val="00DB3B30"/>
    <w:rsid w:val="00DB7BD4"/>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321B6"/>
    <w:rsid w:val="00E40181"/>
    <w:rsid w:val="00E61658"/>
    <w:rsid w:val="00E62414"/>
    <w:rsid w:val="00E629A1"/>
    <w:rsid w:val="00E6372A"/>
    <w:rsid w:val="00E71591"/>
    <w:rsid w:val="00E82C55"/>
    <w:rsid w:val="00E836ED"/>
    <w:rsid w:val="00E92AC3"/>
    <w:rsid w:val="00EB00E0"/>
    <w:rsid w:val="00EC059F"/>
    <w:rsid w:val="00EC1F24"/>
    <w:rsid w:val="00EC22F6"/>
    <w:rsid w:val="00ED5B9B"/>
    <w:rsid w:val="00ED6BAD"/>
    <w:rsid w:val="00ED7447"/>
    <w:rsid w:val="00EE1488"/>
    <w:rsid w:val="00EE4D5D"/>
    <w:rsid w:val="00EE5131"/>
    <w:rsid w:val="00EF03EE"/>
    <w:rsid w:val="00EF109B"/>
    <w:rsid w:val="00EF36AF"/>
    <w:rsid w:val="00F00EAA"/>
    <w:rsid w:val="00F00F9C"/>
    <w:rsid w:val="00F01E5F"/>
    <w:rsid w:val="00F02ABA"/>
    <w:rsid w:val="00F0437A"/>
    <w:rsid w:val="00F11037"/>
    <w:rsid w:val="00F16F1B"/>
    <w:rsid w:val="00F250A9"/>
    <w:rsid w:val="00F30FF4"/>
    <w:rsid w:val="00F3109F"/>
    <w:rsid w:val="00F3122E"/>
    <w:rsid w:val="00F3281B"/>
    <w:rsid w:val="00F331AD"/>
    <w:rsid w:val="00F35287"/>
    <w:rsid w:val="00F411BE"/>
    <w:rsid w:val="00F43A37"/>
    <w:rsid w:val="00F4641B"/>
    <w:rsid w:val="00F46EB8"/>
    <w:rsid w:val="00F511E4"/>
    <w:rsid w:val="00F52D09"/>
    <w:rsid w:val="00F52E08"/>
    <w:rsid w:val="00F55B21"/>
    <w:rsid w:val="00F56EF6"/>
    <w:rsid w:val="00F61A9F"/>
    <w:rsid w:val="00F64696"/>
    <w:rsid w:val="00F64E34"/>
    <w:rsid w:val="00F65AA9"/>
    <w:rsid w:val="00F6768F"/>
    <w:rsid w:val="00F7019E"/>
    <w:rsid w:val="00F72C2C"/>
    <w:rsid w:val="00F73F3F"/>
    <w:rsid w:val="00F75D1D"/>
    <w:rsid w:val="00F76CAB"/>
    <w:rsid w:val="00F772C6"/>
    <w:rsid w:val="00F80707"/>
    <w:rsid w:val="00F815B5"/>
    <w:rsid w:val="00F85195"/>
    <w:rsid w:val="00F87FD7"/>
    <w:rsid w:val="00F938BA"/>
    <w:rsid w:val="00F948EE"/>
    <w:rsid w:val="00FA2C46"/>
    <w:rsid w:val="00FA3525"/>
    <w:rsid w:val="00FB26B0"/>
    <w:rsid w:val="00FB4CDA"/>
    <w:rsid w:val="00FC0F81"/>
    <w:rsid w:val="00FC395C"/>
    <w:rsid w:val="00FD3766"/>
    <w:rsid w:val="00FD47C4"/>
    <w:rsid w:val="00FE06A2"/>
    <w:rsid w:val="00FE2DCF"/>
    <w:rsid w:val="00FE4F0F"/>
    <w:rsid w:val="00FF2FCE"/>
    <w:rsid w:val="00FF4D7C"/>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DE0956"/>
  <w15:chartTrackingRefBased/>
  <w15:docId w15:val="{EE1756D0-18F9-4F47-A05A-B9DF1BB2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uiPriority w:val="99"/>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99"/>
    <w:qFormat/>
    <w:rsid w:val="0051568D"/>
    <w:pPr>
      <w:numPr>
        <w:ilvl w:val="2"/>
        <w:numId w:val="7"/>
      </w:numPr>
      <w:spacing w:after="40"/>
    </w:pPr>
  </w:style>
  <w:style w:type="paragraph" w:styleId="BalloonText">
    <w:name w:val="Balloon Text"/>
    <w:basedOn w:val="Normal"/>
    <w:link w:val="BalloonTextChar"/>
    <w:uiPriority w:val="99"/>
    <w:semiHidden/>
    <w:unhideWhenUsed/>
    <w:rsid w:val="00FE0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6A2"/>
    <w:rPr>
      <w:rFonts w:ascii="Segoe UI" w:hAnsi="Segoe UI" w:cs="Segoe UI"/>
      <w:sz w:val="18"/>
      <w:szCs w:val="18"/>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99"/>
    <w:qFormat/>
    <w:rsid w:val="0051568D"/>
    <w:pPr>
      <w:numPr>
        <w:ilvl w:val="6"/>
        <w:numId w:val="7"/>
      </w:numPr>
    </w:pPr>
  </w:style>
  <w:style w:type="character" w:customStyle="1" w:styleId="DHHSbodyChar">
    <w:name w:val="DHHS body Char"/>
    <w:link w:val="DHHSbody"/>
    <w:rsid w:val="002D5D3A"/>
    <w:rPr>
      <w:rFonts w:ascii="Arial" w:eastAsia="Times" w:hAnsi="Arial"/>
      <w:lang w:eastAsia="en-US"/>
    </w:rPr>
  </w:style>
  <w:style w:type="paragraph" w:styleId="NormalWeb">
    <w:name w:val="Normal (Web)"/>
    <w:basedOn w:val="Normal"/>
    <w:uiPriority w:val="99"/>
    <w:unhideWhenUsed/>
    <w:rsid w:val="00C352F3"/>
    <w:pPr>
      <w:spacing w:before="100" w:beforeAutospacing="1" w:after="100" w:afterAutospacing="1"/>
    </w:pPr>
    <w:rPr>
      <w:rFonts w:ascii="Times New Roman" w:hAnsi="Times New Roman"/>
      <w:sz w:val="24"/>
      <w:szCs w:val="24"/>
      <w:lang w:eastAsia="en-AU"/>
    </w:r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99"/>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uiPriority w:val="99"/>
    <w:qFormat/>
    <w:rsid w:val="0051568D"/>
    <w:pPr>
      <w:numPr>
        <w:ilvl w:val="1"/>
      </w:numPr>
      <w:spacing w:after="120"/>
    </w:pPr>
  </w:style>
  <w:style w:type="paragraph" w:customStyle="1" w:styleId="DHHSbullet2lastline">
    <w:name w:val="DHHS bullet 2 last line"/>
    <w:basedOn w:val="DHHSbullet2"/>
    <w:uiPriority w:val="99"/>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99"/>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UnresolvedMention">
    <w:name w:val="Unresolved Mention"/>
    <w:basedOn w:val="DefaultParagraphFont"/>
    <w:uiPriority w:val="99"/>
    <w:semiHidden/>
    <w:unhideWhenUsed/>
    <w:rsid w:val="002F7D99"/>
    <w:rPr>
      <w:color w:val="605E5C"/>
      <w:shd w:val="clear" w:color="auto" w:fill="E1DFDD"/>
    </w:rPr>
  </w:style>
  <w:style w:type="character" w:styleId="Emphasis">
    <w:name w:val="Emphasis"/>
    <w:basedOn w:val="DefaultParagraphFont"/>
    <w:uiPriority w:val="20"/>
    <w:qFormat/>
    <w:rsid w:val="00F73F3F"/>
    <w:rPr>
      <w:b/>
      <w:bCs/>
      <w:i w:val="0"/>
      <w:iCs w:val="0"/>
    </w:rPr>
  </w:style>
  <w:style w:type="character" w:customStyle="1" w:styleId="st1">
    <w:name w:val="st1"/>
    <w:basedOn w:val="DefaultParagraphFont"/>
    <w:rsid w:val="00F73F3F"/>
  </w:style>
  <w:style w:type="paragraph" w:styleId="ListParagraph">
    <w:name w:val="List Paragraph"/>
    <w:basedOn w:val="Normal"/>
    <w:uiPriority w:val="72"/>
    <w:semiHidden/>
    <w:qFormat/>
    <w:rsid w:val="00F73F3F"/>
    <w:pPr>
      <w:ind w:left="720"/>
      <w:contextualSpacing/>
    </w:pPr>
  </w:style>
  <w:style w:type="character" w:styleId="CommentReference">
    <w:name w:val="annotation reference"/>
    <w:basedOn w:val="DefaultParagraphFont"/>
    <w:uiPriority w:val="99"/>
    <w:semiHidden/>
    <w:unhideWhenUsed/>
    <w:rsid w:val="00BA171C"/>
    <w:rPr>
      <w:sz w:val="16"/>
      <w:szCs w:val="16"/>
    </w:rPr>
  </w:style>
  <w:style w:type="paragraph" w:styleId="CommentText">
    <w:name w:val="annotation text"/>
    <w:basedOn w:val="Normal"/>
    <w:link w:val="CommentTextChar"/>
    <w:uiPriority w:val="99"/>
    <w:semiHidden/>
    <w:unhideWhenUsed/>
    <w:rsid w:val="00BA171C"/>
  </w:style>
  <w:style w:type="character" w:customStyle="1" w:styleId="CommentTextChar">
    <w:name w:val="Comment Text Char"/>
    <w:basedOn w:val="DefaultParagraphFont"/>
    <w:link w:val="CommentText"/>
    <w:uiPriority w:val="99"/>
    <w:semiHidden/>
    <w:rsid w:val="00BA171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A171C"/>
    <w:rPr>
      <w:b/>
      <w:bCs/>
    </w:rPr>
  </w:style>
  <w:style w:type="character" w:customStyle="1" w:styleId="CommentSubjectChar">
    <w:name w:val="Comment Subject Char"/>
    <w:basedOn w:val="CommentTextChar"/>
    <w:link w:val="CommentSubject"/>
    <w:uiPriority w:val="99"/>
    <w:semiHidden/>
    <w:rsid w:val="00BA171C"/>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44507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mailto:cancerplanning@dhhs.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health.vic.gov.au/about/health-strategies/cancer-care/victorian-cancer-plan"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s://www2.health.vic.gov.au/about/health-strategies/cancer-care/victorian-cancer-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hyperlink" Target="https://www2.health.vic.gov.au/about/health-strategies/cancer-care/victorian-cancer-pla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4A8B6-6C7D-46F4-ADA4-FB53E00D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656</Words>
  <Characters>4408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5054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Weber</dc:creator>
  <cp:keywords/>
  <cp:lastModifiedBy>Jane Weber (DHHS)</cp:lastModifiedBy>
  <cp:revision>2</cp:revision>
  <cp:lastPrinted>2019-11-28T03:07:00Z</cp:lastPrinted>
  <dcterms:created xsi:type="dcterms:W3CDTF">2019-12-10T00:04:00Z</dcterms:created>
  <dcterms:modified xsi:type="dcterms:W3CDTF">2019-12-10T00:04:00Z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