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0E89"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665B5F4C" wp14:editId="5A63D700">
            <wp:simplePos x="0" y="0"/>
            <wp:positionH relativeFrom="page">
              <wp:posOffset>0</wp:posOffset>
            </wp:positionH>
            <wp:positionV relativeFrom="page">
              <wp:posOffset>3810</wp:posOffset>
            </wp:positionV>
            <wp:extent cx="7561580" cy="189420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158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F7A4E" w14:textId="77777777" w:rsidR="00A62D44" w:rsidRPr="004C6EEE" w:rsidRDefault="00A62D44" w:rsidP="004C6EEE">
      <w:pPr>
        <w:pStyle w:val="Sectionbreakfirstpage"/>
        <w:sectPr w:rsidR="00A62D44" w:rsidRPr="004C6EEE" w:rsidSect="0000682E">
          <w:headerReference w:type="even" r:id="rId9"/>
          <w:headerReference w:type="default" r:id="rId10"/>
          <w:footerReference w:type="even" r:id="rId11"/>
          <w:footerReference w:type="default" r:id="rId12"/>
          <w:headerReference w:type="first" r:id="rId13"/>
          <w:footerReference w:type="first" r:id="rId14"/>
          <w:pgSz w:w="11906" w:h="16838" w:code="9"/>
          <w:pgMar w:top="680" w:right="851" w:bottom="1814" w:left="851" w:header="510" w:footer="510" w:gutter="0"/>
          <w:cols w:space="708"/>
          <w:docGrid w:linePitch="360"/>
        </w:sectPr>
      </w:pPr>
    </w:p>
    <w:tbl>
      <w:tblPr>
        <w:tblW w:w="0" w:type="auto"/>
        <w:tblLook w:val="04A0" w:firstRow="1" w:lastRow="0" w:firstColumn="1" w:lastColumn="0" w:noHBand="0" w:noVBand="1"/>
      </w:tblPr>
      <w:tblGrid>
        <w:gridCol w:w="9464"/>
      </w:tblGrid>
      <w:tr w:rsidR="00AD784C" w14:paraId="30B2866C" w14:textId="77777777" w:rsidTr="00EE74E5">
        <w:trPr>
          <w:trHeight w:val="1247"/>
        </w:trPr>
        <w:tc>
          <w:tcPr>
            <w:tcW w:w="9464" w:type="dxa"/>
            <w:shd w:val="clear" w:color="auto" w:fill="auto"/>
            <w:vAlign w:val="bottom"/>
          </w:tcPr>
          <w:p w14:paraId="2373E8B1" w14:textId="77777777" w:rsidR="00AD784C" w:rsidRPr="00FA6BFE" w:rsidRDefault="000225C4" w:rsidP="00EE74E5">
            <w:pPr>
              <w:pStyle w:val="DHHSmainheading"/>
              <w:rPr>
                <w:szCs w:val="60"/>
              </w:rPr>
            </w:pPr>
            <w:r>
              <w:t>Sustainability in healthcare update</w:t>
            </w:r>
          </w:p>
        </w:tc>
      </w:tr>
      <w:tr w:rsidR="00AD784C" w14:paraId="568DA90F" w14:textId="77777777" w:rsidTr="004B6F52">
        <w:trPr>
          <w:trHeight w:hRule="exact" w:val="737"/>
        </w:trPr>
        <w:tc>
          <w:tcPr>
            <w:tcW w:w="9464" w:type="dxa"/>
            <w:shd w:val="clear" w:color="auto" w:fill="auto"/>
            <w:tcMar>
              <w:top w:w="85" w:type="dxa"/>
              <w:bottom w:w="510" w:type="dxa"/>
            </w:tcMar>
          </w:tcPr>
          <w:p w14:paraId="4BDBB8F2" w14:textId="77777777" w:rsidR="000225C4" w:rsidRDefault="000225C4" w:rsidP="000225C4">
            <w:pPr>
              <w:pStyle w:val="DHHSmainsubheading"/>
            </w:pPr>
            <w:r>
              <w:t>Update No. 2</w:t>
            </w:r>
            <w:r w:rsidR="00D83663">
              <w:t>8</w:t>
            </w:r>
            <w:r>
              <w:t xml:space="preserve">, </w:t>
            </w:r>
            <w:r w:rsidR="00B92BFE">
              <w:t>Febru</w:t>
            </w:r>
            <w:r w:rsidR="00FB6AAF">
              <w:t>ary</w:t>
            </w:r>
            <w:r>
              <w:t xml:space="preserve"> 20</w:t>
            </w:r>
            <w:r w:rsidR="00D62E0E">
              <w:t>20</w:t>
            </w:r>
          </w:p>
          <w:p w14:paraId="47530257" w14:textId="77777777" w:rsidR="00357B4E" w:rsidRPr="00EE74E5" w:rsidRDefault="00357B4E" w:rsidP="00EE74E5">
            <w:pPr>
              <w:pStyle w:val="DHHSmainsubheading"/>
            </w:pPr>
          </w:p>
        </w:tc>
      </w:tr>
    </w:tbl>
    <w:p w14:paraId="139B7C0B" w14:textId="77777777" w:rsidR="002A7B85" w:rsidRDefault="000225C4" w:rsidP="000225C4">
      <w:pPr>
        <w:pStyle w:val="DHbody"/>
      </w:pPr>
      <w:r>
        <w:t>The Victorian Health and Human Services Building Authority (VHHSBA) produces quarterly sustainability updates to inform health services on sustainability initiatives being implemented across the health care sector, as well as key sustainability issues of interest. We welcome items of interest from health services.</w:t>
      </w:r>
    </w:p>
    <w:p w14:paraId="4EF2726F" w14:textId="77777777" w:rsidR="00EA5580" w:rsidRDefault="00EA5580" w:rsidP="003F19AB">
      <w:pPr>
        <w:pStyle w:val="Heading2"/>
      </w:pPr>
      <w:bookmarkStart w:id="1" w:name="_Hlk31975978"/>
      <w:r>
        <w:t xml:space="preserve">Climate </w:t>
      </w:r>
      <w:r w:rsidR="007E576A">
        <w:t>c</w:t>
      </w:r>
      <w:r>
        <w:t xml:space="preserve">hange </w:t>
      </w:r>
      <w:r w:rsidR="007E576A">
        <w:t>a</w:t>
      </w:r>
      <w:r>
        <w:t xml:space="preserve">daptation </w:t>
      </w:r>
      <w:r w:rsidR="007E576A">
        <w:t>a</w:t>
      </w:r>
      <w:r>
        <w:t xml:space="preserve">ction </w:t>
      </w:r>
      <w:r w:rsidR="007E576A">
        <w:t>p</w:t>
      </w:r>
      <w:r>
        <w:t>lan</w:t>
      </w:r>
      <w:r w:rsidR="007D4CC9">
        <w:t xml:space="preserve"> </w:t>
      </w:r>
      <w:r w:rsidR="007E576A">
        <w:t>p</w:t>
      </w:r>
      <w:r w:rsidR="00876A27">
        <w:t xml:space="preserve">ilot </w:t>
      </w:r>
      <w:r w:rsidR="007D4CC9">
        <w:t>2019-2021</w:t>
      </w:r>
      <w:r w:rsidR="000262B4">
        <w:t xml:space="preserve"> </w:t>
      </w:r>
    </w:p>
    <w:bookmarkEnd w:id="1"/>
    <w:p w14:paraId="461CEE41" w14:textId="77777777" w:rsidR="007E576A" w:rsidRDefault="007E576A" w:rsidP="007E576A">
      <w:pPr>
        <w:pStyle w:val="DHHSbody"/>
      </w:pPr>
      <w:r>
        <w:t>The World Health Organization has described climate change as the greatest threat to global health in the 21st century. Victoria is not immune to its increased intensity and frequency of extreme weather events, the potential spread of disease, effects on mental health, and threats to food and water supply.</w:t>
      </w:r>
    </w:p>
    <w:p w14:paraId="5EED1CF6" w14:textId="77777777" w:rsidR="00A2740B" w:rsidRDefault="00A2740B" w:rsidP="00A2740B">
      <w:pPr>
        <w:pStyle w:val="DHHSbody"/>
      </w:pPr>
      <w:r>
        <w:t xml:space="preserve">In 2017, the Victorian Government passed the </w:t>
      </w:r>
      <w:r>
        <w:rPr>
          <w:i/>
          <w:iCs/>
        </w:rPr>
        <w:t>Climate Change Act 2017</w:t>
      </w:r>
      <w:r>
        <w:t xml:space="preserve"> establishing a legislative framework for action on climate change. The Act creates a legislative obligation for government departments to conduct system-based adaptation planning, with a focus on systems that are vulnerable to climate change</w:t>
      </w:r>
      <w:r w:rsidR="00606E77">
        <w:t>.</w:t>
      </w:r>
      <w:r>
        <w:t xml:space="preserve"> or are essential to ensure Victoria is prepared.</w:t>
      </w:r>
    </w:p>
    <w:p w14:paraId="497CF20B" w14:textId="787A8F2B" w:rsidR="00A2740B" w:rsidRPr="007E576A" w:rsidRDefault="00A2740B" w:rsidP="00A2740B">
      <w:pPr>
        <w:pStyle w:val="DHHSbody"/>
      </w:pPr>
      <w:r w:rsidRPr="007E576A">
        <w:t xml:space="preserve">Recognising the urgent need to prepare for climate change, and to share lessons across government, two pilot adaptation plans have been developed for the </w:t>
      </w:r>
      <w:r w:rsidR="007E576A" w:rsidRPr="007E576A">
        <w:t>w</w:t>
      </w:r>
      <w:r w:rsidRPr="007E576A">
        <w:t xml:space="preserve">ater and </w:t>
      </w:r>
      <w:r w:rsidR="007E576A" w:rsidRPr="007E576A">
        <w:t>h</w:t>
      </w:r>
      <w:r w:rsidRPr="007E576A">
        <w:t xml:space="preserve">ealth and human services sector ahead of the legislated deadline of 31 October 2021. </w:t>
      </w:r>
      <w:r w:rsidR="00DB71A8">
        <w:t xml:space="preserve">The pilots </w:t>
      </w:r>
      <w:r w:rsidR="004F359F">
        <w:t>are</w:t>
      </w:r>
      <w:r w:rsidR="00DB71A8">
        <w:t xml:space="preserve"> trial</w:t>
      </w:r>
      <w:r w:rsidR="004F359F">
        <w:t>ling</w:t>
      </w:r>
      <w:r w:rsidR="00DB71A8">
        <w:t xml:space="preserve"> an approach that can be applied to </w:t>
      </w:r>
      <w:r w:rsidR="003E2CE2">
        <w:t>other sector</w:t>
      </w:r>
      <w:r w:rsidR="00DB71A8">
        <w:t xml:space="preserve"> plans </w:t>
      </w:r>
      <w:r w:rsidR="003E2CE2">
        <w:t>by the deadline</w:t>
      </w:r>
      <w:r w:rsidR="00DB71A8">
        <w:t xml:space="preserve"> under the </w:t>
      </w:r>
      <w:r w:rsidR="00DB71A8">
        <w:rPr>
          <w:i/>
          <w:iCs/>
        </w:rPr>
        <w:t>Climate Change Act 2017</w:t>
      </w:r>
      <w:r w:rsidR="00DB71A8">
        <w:t xml:space="preserve">. </w:t>
      </w:r>
      <w:r w:rsidR="00AA152A">
        <w:t xml:space="preserve">The </w:t>
      </w:r>
      <w:r w:rsidR="00DB71A8">
        <w:t xml:space="preserve">pilot </w:t>
      </w:r>
      <w:r w:rsidR="00AA152A">
        <w:t>plan was developed following workshops across the</w:t>
      </w:r>
      <w:r w:rsidR="003E2CE2">
        <w:t xml:space="preserve"> health</w:t>
      </w:r>
      <w:r w:rsidR="00AA152A">
        <w:t xml:space="preserve"> sector and within the department</w:t>
      </w:r>
      <w:r w:rsidR="008C73E2">
        <w:t xml:space="preserve"> </w:t>
      </w:r>
      <w:r w:rsidR="00AA152A">
        <w:t>and included five health workshops with twelve health services</w:t>
      </w:r>
      <w:r w:rsidR="00DB71A8">
        <w:t xml:space="preserve"> participating</w:t>
      </w:r>
      <w:r w:rsidR="00AA152A">
        <w:t xml:space="preserve"> across Victoria. </w:t>
      </w:r>
      <w:r w:rsidR="00AA152A" w:rsidRPr="007E576A">
        <w:t xml:space="preserve">The </w:t>
      </w:r>
      <w:r w:rsidR="004F359F">
        <w:t xml:space="preserve">department is participating in </w:t>
      </w:r>
      <w:r w:rsidR="00AA152A" w:rsidRPr="007E576A">
        <w:t>a</w:t>
      </w:r>
      <w:r w:rsidR="004F359F">
        <w:t xml:space="preserve"> DELWP led</w:t>
      </w:r>
      <w:r w:rsidR="00AA152A" w:rsidRPr="007E576A">
        <w:t xml:space="preserve"> working group to coordinate cross</w:t>
      </w:r>
      <w:r w:rsidR="004F359F">
        <w:t>-</w:t>
      </w:r>
      <w:r w:rsidR="00AA152A" w:rsidRPr="007E576A">
        <w:t>sector adaptation planning</w:t>
      </w:r>
      <w:r w:rsidR="00DB71A8">
        <w:t xml:space="preserve"> and regional adaptation plans</w:t>
      </w:r>
      <w:r w:rsidR="00AA152A" w:rsidRPr="007E576A">
        <w:t>.</w:t>
      </w:r>
      <w:r w:rsidR="00AA152A">
        <w:t xml:space="preserve"> </w:t>
      </w:r>
    </w:p>
    <w:p w14:paraId="595E6051" w14:textId="3674DF0F" w:rsidR="00A2740B" w:rsidRPr="007E576A" w:rsidRDefault="00A2740B" w:rsidP="00A2740B">
      <w:pPr>
        <w:pStyle w:val="DHHSbody"/>
      </w:pPr>
      <w:r w:rsidRPr="007E576A">
        <w:t xml:space="preserve">The </w:t>
      </w:r>
      <w:r w:rsidRPr="007E576A">
        <w:rPr>
          <w:i/>
          <w:iCs/>
        </w:rPr>
        <w:t>Pilot health and human services climate change adaptation plan 2019–21</w:t>
      </w:r>
      <w:r w:rsidRPr="007E576A">
        <w:t xml:space="preserve"> assist</w:t>
      </w:r>
      <w:r w:rsidR="007E576A" w:rsidRPr="007E576A">
        <w:t>s</w:t>
      </w:r>
      <w:r w:rsidRPr="007E576A">
        <w:t xml:space="preserve"> the sector to embed climate change considerations into policies, planning, guidelines and operations, and respond to the risks posed to public health and wellbeing. Most importantly, climate change adaptation will ensure that our health and human services continue to provide a high standard of service to Victorians and preserve the community’s health, wellbeing and safety.</w:t>
      </w:r>
      <w:r w:rsidR="00537D9B">
        <w:t xml:space="preserve"> The pilot plan can be viewed on the </w:t>
      </w:r>
      <w:hyperlink r:id="rId15" w:history="1">
        <w:r w:rsidR="00537D9B" w:rsidRPr="00AA152A">
          <w:rPr>
            <w:rStyle w:val="Hyperlink"/>
          </w:rPr>
          <w:t>department’s website</w:t>
        </w:r>
      </w:hyperlink>
      <w:r w:rsidR="00AA152A">
        <w:t xml:space="preserve"> &lt;</w:t>
      </w:r>
      <w:r w:rsidR="00537D9B">
        <w:t xml:space="preserve"> </w:t>
      </w:r>
      <w:r w:rsidR="00537D9B" w:rsidRPr="00537D9B">
        <w:t>https://www.dhhs.vic.gov.au/pilot-health-and-human-services-climate-change-adaptation-action-plan-2019-21-0</w:t>
      </w:r>
      <w:r w:rsidR="00AA152A">
        <w:t>&gt;</w:t>
      </w:r>
      <w:r w:rsidR="006B3162">
        <w:t>.</w:t>
      </w:r>
    </w:p>
    <w:p w14:paraId="14A1F8D7" w14:textId="77777777" w:rsidR="00A2740B" w:rsidRPr="007E576A" w:rsidRDefault="00A2740B" w:rsidP="00A2740B">
      <w:pPr>
        <w:pStyle w:val="DHHSbody"/>
      </w:pPr>
      <w:r w:rsidRPr="007E576A">
        <w:t xml:space="preserve">VHHSBA will </w:t>
      </w:r>
      <w:r w:rsidR="00606E77" w:rsidRPr="007E576A">
        <w:t xml:space="preserve">build on consultation </w:t>
      </w:r>
      <w:r w:rsidR="00606E77">
        <w:t xml:space="preserve">done </w:t>
      </w:r>
      <w:r w:rsidR="00606E77" w:rsidRPr="007E576A">
        <w:t xml:space="preserve">with </w:t>
      </w:r>
      <w:r w:rsidR="00606E77">
        <w:t xml:space="preserve">the </w:t>
      </w:r>
      <w:r w:rsidR="00606E77" w:rsidRPr="007E576A">
        <w:t>twelve health services in 2018</w:t>
      </w:r>
      <w:r w:rsidR="00606E77">
        <w:t xml:space="preserve"> during development of the plan </w:t>
      </w:r>
      <w:r w:rsidRPr="007E576A">
        <w:t xml:space="preserve">to develop and identify </w:t>
      </w:r>
      <w:r w:rsidR="00606E77">
        <w:t xml:space="preserve">support </w:t>
      </w:r>
      <w:r w:rsidRPr="007E576A">
        <w:t>need</w:t>
      </w:r>
      <w:r w:rsidR="00606E77">
        <w:t>ed</w:t>
      </w:r>
      <w:r w:rsidRPr="007E576A">
        <w:t xml:space="preserve"> for the implementation of the plan. </w:t>
      </w:r>
      <w:r w:rsidR="00606E77">
        <w:t xml:space="preserve">A key focus of the pilot plan </w:t>
      </w:r>
      <w:r w:rsidR="00EF778A">
        <w:t>is to</w:t>
      </w:r>
      <w:r w:rsidR="00606E77">
        <w:t xml:space="preserve"> work at the system level</w:t>
      </w:r>
      <w:r w:rsidR="00EF778A">
        <w:t xml:space="preserve"> to integrate adaptation planning into state-wide processes</w:t>
      </w:r>
      <w:r w:rsidR="00606E77">
        <w:t>.</w:t>
      </w:r>
    </w:p>
    <w:p w14:paraId="24D41BC9" w14:textId="73C56D73" w:rsidR="00A2740B" w:rsidRDefault="00A2740B" w:rsidP="00A2740B">
      <w:pPr>
        <w:pStyle w:val="DHHSbody"/>
      </w:pPr>
      <w:r>
        <w:t xml:space="preserve">As part of the </w:t>
      </w:r>
      <w:r>
        <w:rPr>
          <w:i/>
          <w:iCs/>
        </w:rPr>
        <w:t>Environmental sustainability strategy 2018–19 to 2022–23</w:t>
      </w:r>
      <w:r>
        <w:t xml:space="preserve"> a </w:t>
      </w:r>
      <w:r w:rsidR="007E576A">
        <w:t>working group has been established to b</w:t>
      </w:r>
      <w:r>
        <w:t>uild environmental sustainability and climate change capability in rural health services. This group is due to meet in late February</w:t>
      </w:r>
      <w:r w:rsidR="007E576A">
        <w:t xml:space="preserve"> 2020 and progress will be provided to the sector through subsequent updates</w:t>
      </w:r>
      <w:r>
        <w:t>.</w:t>
      </w:r>
    </w:p>
    <w:p w14:paraId="7804BBBA" w14:textId="19828FE8" w:rsidR="00F634E0" w:rsidRDefault="00F634E0" w:rsidP="00A2740B">
      <w:pPr>
        <w:pStyle w:val="DHHSbody"/>
      </w:pPr>
      <w:r>
        <w:t xml:space="preserve">Information on regional climate change planning and regional snapshots are available from the </w:t>
      </w:r>
      <w:hyperlink r:id="rId16" w:history="1">
        <w:r w:rsidRPr="00F634E0">
          <w:rPr>
            <w:rStyle w:val="Hyperlink"/>
          </w:rPr>
          <w:t>Department of  Environment, Land Planning and Water</w:t>
        </w:r>
        <w:r>
          <w:rPr>
            <w:rStyle w:val="Hyperlink"/>
          </w:rPr>
          <w:t>’</w:t>
        </w:r>
        <w:r w:rsidRPr="00F634E0">
          <w:rPr>
            <w:rStyle w:val="Hyperlink"/>
          </w:rPr>
          <w:t>s website</w:t>
        </w:r>
      </w:hyperlink>
      <w:r>
        <w:t xml:space="preserve"> &lt;</w:t>
      </w:r>
      <w:r w:rsidRPr="00F634E0">
        <w:t>https://www.climatechange.vic.gov.au/information-and-resources/climate-change-adaptation-resources</w:t>
      </w:r>
      <w:r>
        <w:t>&gt;.</w:t>
      </w:r>
    </w:p>
    <w:p w14:paraId="783AB306" w14:textId="77777777" w:rsidR="00A2740B" w:rsidRDefault="00A2740B" w:rsidP="00A2740B">
      <w:pPr>
        <w:pStyle w:val="DHHSbody"/>
        <w:rPr>
          <w:color w:val="000000"/>
          <w:lang w:eastAsia="en-AU"/>
        </w:rPr>
      </w:pPr>
      <w:r>
        <w:t xml:space="preserve">For further information, or to provide feedback or suggestions as part of </w:t>
      </w:r>
      <w:r w:rsidR="007E576A">
        <w:t>adaptation</w:t>
      </w:r>
      <w:r>
        <w:t xml:space="preserve"> planning please contact Sarah Bending, Environmental Programs Advisor</w:t>
      </w:r>
      <w:r w:rsidR="00ED4F35">
        <w:t xml:space="preserve"> at</w:t>
      </w:r>
      <w:r>
        <w:t xml:space="preserve"> </w:t>
      </w:r>
      <w:hyperlink r:id="rId17" w:history="1">
        <w:r>
          <w:rPr>
            <w:rStyle w:val="Hyperlink"/>
          </w:rPr>
          <w:t>sarah.bending@dhhs.vic.gov.au</w:t>
        </w:r>
      </w:hyperlink>
      <w:r>
        <w:t xml:space="preserve">, or </w:t>
      </w:r>
      <w:r w:rsidR="00ED4F35">
        <w:t>on</w:t>
      </w:r>
      <w:r>
        <w:t xml:space="preserve"> </w:t>
      </w:r>
      <w:r>
        <w:rPr>
          <w:color w:val="000000"/>
          <w:lang w:eastAsia="en-AU"/>
        </w:rPr>
        <w:t>8644 5968.</w:t>
      </w:r>
    </w:p>
    <w:p w14:paraId="65C10458" w14:textId="77777777" w:rsidR="003E2CE2" w:rsidRDefault="003E2CE2" w:rsidP="00A2740B">
      <w:pPr>
        <w:pStyle w:val="DHHSbody"/>
        <w:rPr>
          <w:rFonts w:eastAsia="Times New Roman"/>
          <w:b/>
          <w:color w:val="0074BC" w:themeColor="text2"/>
          <w:sz w:val="28"/>
          <w:szCs w:val="28"/>
        </w:rPr>
      </w:pPr>
    </w:p>
    <w:p w14:paraId="72B869A0" w14:textId="77777777" w:rsidR="004F359F" w:rsidRDefault="004F359F">
      <w:pPr>
        <w:rPr>
          <w:rFonts w:ascii="Arial" w:hAnsi="Arial"/>
          <w:b/>
          <w:color w:val="0074BC" w:themeColor="text2"/>
          <w:sz w:val="28"/>
          <w:szCs w:val="28"/>
        </w:rPr>
      </w:pPr>
      <w:r>
        <w:rPr>
          <w:b/>
          <w:color w:val="0074BC" w:themeColor="text2"/>
          <w:sz w:val="28"/>
          <w:szCs w:val="28"/>
        </w:rPr>
        <w:br w:type="page"/>
      </w:r>
    </w:p>
    <w:p w14:paraId="7EF2F88B" w14:textId="45052DBC" w:rsidR="00D62E0E" w:rsidRPr="00D23F03" w:rsidRDefault="00D62E0E" w:rsidP="00A2740B">
      <w:pPr>
        <w:pStyle w:val="DHHSbody"/>
        <w:rPr>
          <w:rFonts w:eastAsia="Times New Roman"/>
          <w:b/>
          <w:color w:val="0074BC" w:themeColor="text2"/>
          <w:sz w:val="28"/>
          <w:szCs w:val="28"/>
        </w:rPr>
      </w:pPr>
      <w:r w:rsidRPr="00D23F03">
        <w:rPr>
          <w:rFonts w:eastAsia="Times New Roman"/>
          <w:b/>
          <w:color w:val="0074BC" w:themeColor="text2"/>
          <w:sz w:val="28"/>
          <w:szCs w:val="28"/>
        </w:rPr>
        <w:lastRenderedPageBreak/>
        <w:t xml:space="preserve">Climate change </w:t>
      </w:r>
      <w:r>
        <w:rPr>
          <w:rFonts w:eastAsia="Times New Roman"/>
          <w:b/>
          <w:color w:val="0074BC" w:themeColor="text2"/>
          <w:sz w:val="28"/>
          <w:szCs w:val="28"/>
        </w:rPr>
        <w:t>and health</w:t>
      </w:r>
    </w:p>
    <w:p w14:paraId="4A35E701" w14:textId="77777777" w:rsidR="007E576A" w:rsidRDefault="007E576A" w:rsidP="007E576A">
      <w:pPr>
        <w:pStyle w:val="DHHSbody"/>
      </w:pPr>
      <w:r>
        <w:t>Climate change threatens health by causing more frequent bushfires, heatwaves, and algal blooms that threaten drinking water and floods, which drive mosquito-borne disease outbreaks and threaten food security.</w:t>
      </w:r>
    </w:p>
    <w:p w14:paraId="10EBEA9B" w14:textId="77777777" w:rsidR="00D62E0E" w:rsidRDefault="00D62E0E" w:rsidP="00D62E0E">
      <w:pPr>
        <w:pStyle w:val="DHHSbody"/>
      </w:pPr>
      <w:r>
        <w:t>T</w:t>
      </w:r>
      <w:r w:rsidRPr="009B1D26">
        <w:t xml:space="preserve">he </w:t>
      </w:r>
      <w:r w:rsidRPr="009B1D26">
        <w:rPr>
          <w:i/>
        </w:rPr>
        <w:t>Victorian Public Health and Wellbeing Plan 2019–2023</w:t>
      </w:r>
      <w:r w:rsidRPr="009B1D26">
        <w:t xml:space="preserve"> </w:t>
      </w:r>
      <w:r>
        <w:t>outlines</w:t>
      </w:r>
      <w:r w:rsidRPr="009B1D26">
        <w:t xml:space="preserve"> the vision for a healthier state and breaking down barriers to healthier lifestyles. </w:t>
      </w:r>
      <w:r>
        <w:t>For the first time, the strategy earmarks climate change as a priority to keep Victorians happy and healthy.</w:t>
      </w:r>
    </w:p>
    <w:p w14:paraId="4593FC99" w14:textId="77777777" w:rsidR="00D62E0E" w:rsidRDefault="00D62E0E" w:rsidP="00D62E0E">
      <w:pPr>
        <w:pStyle w:val="DHHSbody"/>
      </w:pPr>
      <w:r w:rsidRPr="00D23F03">
        <w:t xml:space="preserve">The </w:t>
      </w:r>
      <w:r w:rsidR="007E576A" w:rsidRPr="00D23F03">
        <w:t xml:space="preserve">Better Health channel </w:t>
      </w:r>
      <w:r w:rsidR="007E576A">
        <w:t xml:space="preserve">provides </w:t>
      </w:r>
      <w:r w:rsidRPr="00D23F03">
        <w:t>materials on the health impacts of climate change</w:t>
      </w:r>
      <w:r w:rsidR="00EF778A">
        <w:t xml:space="preserve">, </w:t>
      </w:r>
      <w:r w:rsidRPr="00D23F03">
        <w:t>includ</w:t>
      </w:r>
      <w:r w:rsidR="00EF778A">
        <w:t>ing</w:t>
      </w:r>
      <w:r w:rsidRPr="00D23F03">
        <w:t xml:space="preserve"> a video and information on how to take actions to minimise health impacts associated with climate change</w:t>
      </w:r>
      <w:r>
        <w:t>,</w:t>
      </w:r>
      <w:r w:rsidRPr="00D23F03">
        <w:t xml:space="preserve"> as well as ways to reduce the contribution to climate change emissions. </w:t>
      </w:r>
    </w:p>
    <w:p w14:paraId="594E4D93" w14:textId="77777777" w:rsidR="00D62E0E" w:rsidRPr="00D23F03" w:rsidRDefault="00D62E0E" w:rsidP="00D62E0E">
      <w:pPr>
        <w:pStyle w:val="DHHSbody"/>
      </w:pPr>
      <w:r>
        <w:t xml:space="preserve">The </w:t>
      </w:r>
      <w:r w:rsidRPr="00695D5A">
        <w:rPr>
          <w:i/>
        </w:rPr>
        <w:t>Victorian Public Health and Wellbeing Plan 2019–2023</w:t>
      </w:r>
      <w:r w:rsidRPr="009B1D26">
        <w:t xml:space="preserve"> </w:t>
      </w:r>
      <w:r>
        <w:t xml:space="preserve">can be accessed from the </w:t>
      </w:r>
      <w:hyperlink r:id="rId18" w:history="1">
        <w:r w:rsidRPr="00695D5A">
          <w:rPr>
            <w:rStyle w:val="Hyperlink"/>
          </w:rPr>
          <w:t>Health and Wellbeing plan page</w:t>
        </w:r>
      </w:hyperlink>
      <w:r>
        <w:t xml:space="preserve"> &lt;</w:t>
      </w:r>
      <w:r w:rsidRPr="00870D43">
        <w:t>https://www2.health.vic.gov.au/about/health-strategies/public-health-wellbeing-plan</w:t>
      </w:r>
      <w:r>
        <w:t xml:space="preserve">&gt; of the Health.vic departmental website. </w:t>
      </w:r>
    </w:p>
    <w:p w14:paraId="2C02F1FF" w14:textId="4EE1BF97" w:rsidR="00D62E0E" w:rsidRDefault="00D62E0E" w:rsidP="00D62E0E">
      <w:pPr>
        <w:pStyle w:val="DHHSbody"/>
      </w:pPr>
      <w:r>
        <w:t xml:space="preserve">The </w:t>
      </w:r>
      <w:r w:rsidRPr="00695D5A">
        <w:t>climate change resources</w:t>
      </w:r>
      <w:r>
        <w:t xml:space="preserve"> are available on the new </w:t>
      </w:r>
      <w:hyperlink r:id="rId19" w:history="1">
        <w:r w:rsidRPr="00695D5A">
          <w:rPr>
            <w:rStyle w:val="Hyperlink"/>
          </w:rPr>
          <w:t>Climate Change and Health page</w:t>
        </w:r>
      </w:hyperlink>
      <w:r>
        <w:t xml:space="preserve"> &lt;</w:t>
      </w:r>
      <w:r w:rsidRPr="00870D43">
        <w:t>https://www.betterhealth.vic.gov.au/health/healthyliving/climate-change-and-health</w:t>
      </w:r>
      <w:r>
        <w:t>&gt; of the Better Health Channel.</w:t>
      </w:r>
    </w:p>
    <w:p w14:paraId="080A8534" w14:textId="3AFE8EAC" w:rsidR="001A10CD" w:rsidRDefault="001A10CD" w:rsidP="001A10CD">
      <w:pPr>
        <w:pStyle w:val="Heading2"/>
        <w:spacing w:before="0" w:after="150"/>
        <w:textAlignment w:val="baseline"/>
      </w:pPr>
      <w:r>
        <w:t xml:space="preserve">Environmental </w:t>
      </w:r>
      <w:r w:rsidR="007E576A">
        <w:t>m</w:t>
      </w:r>
      <w:r>
        <w:t xml:space="preserve">anagement </w:t>
      </w:r>
      <w:r w:rsidR="007E576A">
        <w:t>p</w:t>
      </w:r>
      <w:r>
        <w:t>lan resources</w:t>
      </w:r>
    </w:p>
    <w:p w14:paraId="6D5EC19F" w14:textId="7FEC65BB" w:rsidR="003E2CE2" w:rsidRDefault="00DB71A8" w:rsidP="003E2CE2">
      <w:pPr>
        <w:pStyle w:val="DHHSbody"/>
      </w:pPr>
      <w:r>
        <w:t xml:space="preserve">As part of the review of health service </w:t>
      </w:r>
      <w:r w:rsidR="004F359F">
        <w:t xml:space="preserve">environmental management planning </w:t>
      </w:r>
      <w:r>
        <w:t>requirement</w:t>
      </w:r>
      <w:r w:rsidR="004F359F">
        <w:t>s</w:t>
      </w:r>
      <w:r>
        <w:t xml:space="preserve">, ten audits </w:t>
      </w:r>
      <w:r w:rsidR="003E2CE2">
        <w:t xml:space="preserve">of health services </w:t>
      </w:r>
      <w:r>
        <w:t xml:space="preserve">were </w:t>
      </w:r>
      <w:r w:rsidR="00EF6A01">
        <w:t>completed</w:t>
      </w:r>
      <w:r>
        <w:t xml:space="preserve"> in 2019. The audits found </w:t>
      </w:r>
      <w:r w:rsidR="004F359F">
        <w:t>environmental management</w:t>
      </w:r>
      <w:r w:rsidR="003F5DE0">
        <w:t xml:space="preserve"> plans</w:t>
      </w:r>
      <w:r w:rsidR="004F359F">
        <w:t xml:space="preserve"> were predominantly</w:t>
      </w:r>
      <w:r w:rsidR="003F5DE0">
        <w:t xml:space="preserve"> in place, but there was inconsistency in public reporting due to a lack of clear </w:t>
      </w:r>
      <w:r w:rsidR="004F359F">
        <w:t>direction and guidance</w:t>
      </w:r>
      <w:r w:rsidR="003F5DE0">
        <w:t>.</w:t>
      </w:r>
    </w:p>
    <w:p w14:paraId="16A4CCE6" w14:textId="2B07BCE8" w:rsidR="001D348D" w:rsidRDefault="004F359F" w:rsidP="003E2CE2">
      <w:pPr>
        <w:pStyle w:val="DHHSbody"/>
      </w:pPr>
      <w:r>
        <w:t>The</w:t>
      </w:r>
      <w:r w:rsidR="003E2CE2">
        <w:t xml:space="preserve"> audit</w:t>
      </w:r>
      <w:r>
        <w:t xml:space="preserve"> proces</w:t>
      </w:r>
      <w:r w:rsidR="003E2CE2">
        <w:t>s</w:t>
      </w:r>
      <w:r>
        <w:t xml:space="preserve"> was used to gain feedback on the types of support sought.</w:t>
      </w:r>
      <w:r w:rsidR="003F5DE0">
        <w:t xml:space="preserve"> </w:t>
      </w:r>
      <w:r>
        <w:t>These findings have been used to develop</w:t>
      </w:r>
      <w:r w:rsidR="003E2CE2">
        <w:t xml:space="preserve"> a new suite of </w:t>
      </w:r>
      <w:r w:rsidR="00C25200">
        <w:t>resources to assist health services</w:t>
      </w:r>
      <w:r w:rsidR="00E27BAE">
        <w:t xml:space="preserve"> to improve environmental performance</w:t>
      </w:r>
      <w:r>
        <w:t xml:space="preserve">, </w:t>
      </w:r>
      <w:r w:rsidR="003E2CE2">
        <w:t>includ</w:t>
      </w:r>
      <w:r>
        <w:t>ing</w:t>
      </w:r>
      <w:r w:rsidR="003E2CE2">
        <w:t>:</w:t>
      </w:r>
    </w:p>
    <w:p w14:paraId="4B553F16" w14:textId="77777777" w:rsidR="001D348D" w:rsidRPr="00624F00" w:rsidRDefault="001D348D" w:rsidP="001D348D">
      <w:pPr>
        <w:pStyle w:val="DHHSbullet1"/>
      </w:pPr>
      <w:r>
        <w:t>h</w:t>
      </w:r>
      <w:r w:rsidRPr="00624F00">
        <w:t>ealth service environmental sustainability requirements: guide of requirements</w:t>
      </w:r>
      <w:r>
        <w:t>,</w:t>
      </w:r>
    </w:p>
    <w:p w14:paraId="20621D4A" w14:textId="77777777" w:rsidR="001D348D" w:rsidRPr="00624F00" w:rsidRDefault="001D348D" w:rsidP="001D348D">
      <w:pPr>
        <w:pStyle w:val="DHHSbullet1"/>
      </w:pPr>
      <w:r>
        <w:t>c</w:t>
      </w:r>
      <w:r w:rsidRPr="00624F00">
        <w:t>ompleting your environmental management plan: instructions and checklist</w:t>
      </w:r>
      <w:r>
        <w:t>,</w:t>
      </w:r>
    </w:p>
    <w:p w14:paraId="6F0A61BE" w14:textId="77777777" w:rsidR="001D348D" w:rsidRPr="00624F00" w:rsidRDefault="001D348D" w:rsidP="001D348D">
      <w:pPr>
        <w:pStyle w:val="DHHSbullet1"/>
      </w:pPr>
      <w:r>
        <w:t>e</w:t>
      </w:r>
      <w:r w:rsidRPr="00624F00">
        <w:t>nvironmental management plan template</w:t>
      </w:r>
      <w:r>
        <w:t>, and</w:t>
      </w:r>
    </w:p>
    <w:p w14:paraId="7C54A943" w14:textId="77777777" w:rsidR="001D348D" w:rsidRDefault="001D348D" w:rsidP="001D348D">
      <w:pPr>
        <w:pStyle w:val="DHHSbullet1"/>
      </w:pPr>
      <w:r>
        <w:t>s</w:t>
      </w:r>
      <w:r w:rsidRPr="00624F00">
        <w:t>ample environmental management actions</w:t>
      </w:r>
      <w:r>
        <w:t xml:space="preserve"> template.</w:t>
      </w:r>
    </w:p>
    <w:p w14:paraId="56EE5744" w14:textId="33B7D21C" w:rsidR="00C25200" w:rsidRDefault="00C25200" w:rsidP="001D348D">
      <w:pPr>
        <w:pStyle w:val="DHHSbodyafterbullets"/>
      </w:pPr>
      <w:r>
        <w:t xml:space="preserve">The new </w:t>
      </w:r>
      <w:r w:rsidRPr="00345B75">
        <w:t>environmental management plan template</w:t>
      </w:r>
      <w:r>
        <w:t xml:space="preserve"> is aligned with the</w:t>
      </w:r>
      <w:r w:rsidRPr="00B71CE6">
        <w:t xml:space="preserve"> department's</w:t>
      </w:r>
      <w:r w:rsidR="007E576A" w:rsidRPr="00B71CE6">
        <w:t xml:space="preserve"> </w:t>
      </w:r>
      <w:r w:rsidRPr="007E576A">
        <w:rPr>
          <w:i/>
          <w:iCs/>
        </w:rPr>
        <w:t>Environmental sustainability strategy 2018–19 to 2022–23</w:t>
      </w:r>
      <w:r w:rsidRPr="00B71CE6">
        <w:t>,</w:t>
      </w:r>
      <w:r w:rsidRPr="00C25200">
        <w:t xml:space="preserve"> </w:t>
      </w:r>
      <w:r>
        <w:t xml:space="preserve">emphasising leadership, </w:t>
      </w:r>
      <w:r w:rsidR="00EF6A01">
        <w:t>environmental performance, climate change</w:t>
      </w:r>
      <w:r>
        <w:t xml:space="preserve">, governance and reporting on outcomes of action plans. </w:t>
      </w:r>
    </w:p>
    <w:p w14:paraId="1096A326" w14:textId="77777777" w:rsidR="00C25200" w:rsidRDefault="00C25200" w:rsidP="00C25200">
      <w:pPr>
        <w:pStyle w:val="DHHSbody"/>
      </w:pPr>
      <w:r>
        <w:t xml:space="preserve">The second part of the template includes a list of possible actions </w:t>
      </w:r>
      <w:r w:rsidR="00E27BAE">
        <w:t>health</w:t>
      </w:r>
      <w:r>
        <w:t xml:space="preserve"> service</w:t>
      </w:r>
      <w:r w:rsidR="00E27BAE">
        <w:t>s</w:t>
      </w:r>
      <w:r>
        <w:t xml:space="preserve"> can include in</w:t>
      </w:r>
      <w:r w:rsidR="00E27BAE">
        <w:t xml:space="preserve"> their </w:t>
      </w:r>
      <w:r>
        <w:t>action plan</w:t>
      </w:r>
      <w:r w:rsidR="00E27BAE">
        <w:t xml:space="preserve">. </w:t>
      </w:r>
      <w:r w:rsidR="007E576A">
        <w:t xml:space="preserve">New additions to the template include </w:t>
      </w:r>
      <w:r>
        <w:t>maturity level</w:t>
      </w:r>
      <w:r w:rsidR="007E576A">
        <w:t>s for each action and</w:t>
      </w:r>
      <w:r>
        <w:t xml:space="preserve"> alignment with the </w:t>
      </w:r>
      <w:r w:rsidR="007E576A">
        <w:t xml:space="preserve">United Nations </w:t>
      </w:r>
      <w:r>
        <w:t>Sustainable Development Goals</w:t>
      </w:r>
      <w:r w:rsidR="00E27BAE">
        <w:t xml:space="preserve">. We encourage health services to </w:t>
      </w:r>
      <w:r w:rsidR="00EF778A">
        <w:t>forward</w:t>
      </w:r>
      <w:r w:rsidR="00E27BAE">
        <w:t xml:space="preserve"> additional actions and mini case studies, so that these can be added into the action template to share learnings and reduce the duplication </w:t>
      </w:r>
      <w:r w:rsidR="00EF778A">
        <w:t>of effort across the system</w:t>
      </w:r>
      <w:r w:rsidR="00E27BAE">
        <w:t xml:space="preserve">. </w:t>
      </w:r>
    </w:p>
    <w:p w14:paraId="7DFD9B4E" w14:textId="20643B0E" w:rsidR="00B71CE6" w:rsidRDefault="00D05077" w:rsidP="001D348D">
      <w:pPr>
        <w:pStyle w:val="DHHSbody"/>
      </w:pPr>
      <w:r w:rsidRPr="00D05077">
        <w:t xml:space="preserve">The documents are available online from the </w:t>
      </w:r>
      <w:hyperlink r:id="rId20" w:history="1">
        <w:r w:rsidR="00B71CE6" w:rsidRPr="00D05077">
          <w:rPr>
            <w:rStyle w:val="Hyperlink"/>
          </w:rPr>
          <w:t>Environmental Management Planning and reporting</w:t>
        </w:r>
      </w:hyperlink>
      <w:r w:rsidR="00B71CE6" w:rsidRPr="00D05077">
        <w:t xml:space="preserve"> </w:t>
      </w:r>
      <w:r w:rsidRPr="00D05077">
        <w:t xml:space="preserve">pages of the department’s Sustainability in Healthcare webpages </w:t>
      </w:r>
      <w:r w:rsidR="00B71CE6" w:rsidRPr="00D05077">
        <w:t>&lt;https://www2.health.vic.gov.au/hospitals-and-health-services/planning-infrastructure/sustainability/planning-reporting&gt;</w:t>
      </w:r>
      <w:r w:rsidR="004F359F">
        <w:t>.</w:t>
      </w:r>
    </w:p>
    <w:p w14:paraId="403A576F" w14:textId="69137619" w:rsidR="004F359F" w:rsidRPr="00D05077" w:rsidRDefault="004F359F" w:rsidP="001D348D">
      <w:pPr>
        <w:pStyle w:val="DHHSbody"/>
        <w:rPr>
          <w:b/>
          <w:bCs/>
        </w:rPr>
      </w:pPr>
      <w:r>
        <w:t>The department is looking to provide clearer direction and guidance on public environmental reporting in its annual reporting guidelines for health services.</w:t>
      </w:r>
    </w:p>
    <w:p w14:paraId="053BE983" w14:textId="23EF8669" w:rsidR="00B71CE6" w:rsidRDefault="00D05077" w:rsidP="001D348D">
      <w:pPr>
        <w:pStyle w:val="DHHSbody"/>
      </w:pPr>
      <w:r>
        <w:t xml:space="preserve">Information on the </w:t>
      </w:r>
      <w:hyperlink r:id="rId21" w:history="1">
        <w:r w:rsidR="00B71CE6" w:rsidRPr="007E576A">
          <w:rPr>
            <w:rStyle w:val="Hyperlink"/>
            <w:i/>
            <w:iCs/>
          </w:rPr>
          <w:t>Environmental sustainability strategy 2018–19 to 2022–23</w:t>
        </w:r>
      </w:hyperlink>
      <w:r w:rsidR="00B71CE6">
        <w:t xml:space="preserve"> </w:t>
      </w:r>
      <w:r>
        <w:t>is available online on the homepage of the department’s Sustainability in Healthcare webpages</w:t>
      </w:r>
      <w:r w:rsidR="00B71CE6">
        <w:t>&lt;</w:t>
      </w:r>
      <w:r w:rsidR="00B71CE6" w:rsidRPr="00B71CE6">
        <w:t xml:space="preserve"> </w:t>
      </w:r>
      <w:r w:rsidR="00B71CE6" w:rsidRPr="004F359F">
        <w:t>https://www2.health.vic.gov.au/about/publications/policiesandguidelines/environmental-sustainability-strategy-2018-19-to-2022-23</w:t>
      </w:r>
      <w:r w:rsidR="00B71CE6">
        <w:t>&gt;</w:t>
      </w:r>
    </w:p>
    <w:p w14:paraId="667A08E6" w14:textId="77777777" w:rsidR="00B71CE6" w:rsidRDefault="001D348D" w:rsidP="00B71CE6">
      <w:pPr>
        <w:pStyle w:val="DHbody"/>
      </w:pPr>
      <w:r>
        <w:t xml:space="preserve">The department welcomes feedback on the resources and </w:t>
      </w:r>
      <w:r w:rsidR="00EF778A">
        <w:t xml:space="preserve">any </w:t>
      </w:r>
      <w:r>
        <w:t xml:space="preserve">case studies </w:t>
      </w:r>
      <w:r w:rsidR="00EF778A">
        <w:t>to supplement</w:t>
      </w:r>
      <w:r>
        <w:t xml:space="preserve"> the suite of resources </w:t>
      </w:r>
      <w:r w:rsidR="00EF778A">
        <w:t>and</w:t>
      </w:r>
      <w:r>
        <w:t xml:space="preserve"> assist other health services improve their environmental performance.</w:t>
      </w:r>
      <w:r w:rsidR="00EF778A">
        <w:t xml:space="preserve"> </w:t>
      </w:r>
      <w:r w:rsidR="00151265">
        <w:t>For further assistance,</w:t>
      </w:r>
      <w:r>
        <w:t xml:space="preserve"> or to provide feedback,</w:t>
      </w:r>
      <w:r w:rsidR="00151265">
        <w:t xml:space="preserve"> please </w:t>
      </w:r>
      <w:r w:rsidR="00B71CE6">
        <w:t>contact Sarah Bending, Environmental Programs Advisor</w:t>
      </w:r>
      <w:r w:rsidR="00ED4F35">
        <w:t xml:space="preserve"> at</w:t>
      </w:r>
      <w:r w:rsidR="00B71CE6">
        <w:t xml:space="preserve">  </w:t>
      </w:r>
      <w:hyperlink r:id="rId22" w:history="1">
        <w:r w:rsidR="00B71CE6" w:rsidRPr="003D527D">
          <w:rPr>
            <w:rStyle w:val="Hyperlink"/>
          </w:rPr>
          <w:t>sarah.bending@dhhs.vic.gov.au</w:t>
        </w:r>
      </w:hyperlink>
      <w:r w:rsidR="00B71CE6">
        <w:t>,</w:t>
      </w:r>
      <w:r w:rsidR="00151265">
        <w:t xml:space="preserve"> or </w:t>
      </w:r>
      <w:r w:rsidR="00ED4F35">
        <w:t>on</w:t>
      </w:r>
      <w:r w:rsidR="00151265">
        <w:t xml:space="preserve"> </w:t>
      </w:r>
      <w:r w:rsidR="00151265" w:rsidRPr="00151265">
        <w:rPr>
          <w:rFonts w:eastAsia="Times New Roman" w:cs="Arial"/>
          <w:color w:val="000000"/>
          <w:lang w:eastAsia="en-AU"/>
        </w:rPr>
        <w:t>8644 5968</w:t>
      </w:r>
      <w:r w:rsidR="00151265">
        <w:rPr>
          <w:rFonts w:eastAsia="Times New Roman" w:cs="Arial"/>
          <w:color w:val="000000"/>
          <w:lang w:eastAsia="en-AU"/>
        </w:rPr>
        <w:t>.</w:t>
      </w:r>
    </w:p>
    <w:p w14:paraId="72B4563D" w14:textId="77777777" w:rsidR="006E1F9F" w:rsidRPr="003F19AB" w:rsidRDefault="006E1F9F" w:rsidP="006E1F9F">
      <w:pPr>
        <w:pStyle w:val="Heading2"/>
        <w:spacing w:before="0" w:after="150"/>
        <w:textAlignment w:val="baseline"/>
      </w:pPr>
      <w:r>
        <w:lastRenderedPageBreak/>
        <w:t>Environmental Protection Amendment Act</w:t>
      </w:r>
    </w:p>
    <w:p w14:paraId="0B5D5794" w14:textId="77777777" w:rsidR="006E1F9F" w:rsidRDefault="006E1F9F" w:rsidP="0055121B">
      <w:pPr>
        <w:pStyle w:val="DHHSbody"/>
      </w:pPr>
      <w:r>
        <w:t xml:space="preserve">New </w:t>
      </w:r>
      <w:r w:rsidR="001D348D">
        <w:t>e</w:t>
      </w:r>
      <w:r>
        <w:t xml:space="preserve">nvironmental protection legislation </w:t>
      </w:r>
      <w:r w:rsidR="00EF778A">
        <w:t>will</w:t>
      </w:r>
      <w:r>
        <w:t xml:space="preserve"> commence on 1 July 2020. The </w:t>
      </w:r>
      <w:r w:rsidRPr="00EF778A">
        <w:rPr>
          <w:i/>
          <w:iCs/>
        </w:rPr>
        <w:t>Environment Protection Amendment Act 2018</w:t>
      </w:r>
      <w:r>
        <w:t xml:space="preserve"> will amend the </w:t>
      </w:r>
      <w:r w:rsidRPr="00EF778A">
        <w:rPr>
          <w:i/>
          <w:iCs/>
        </w:rPr>
        <w:t>Environment Protection Act 2017</w:t>
      </w:r>
      <w:r>
        <w:t xml:space="preserve"> and repeal the </w:t>
      </w:r>
      <w:r w:rsidRPr="00EF778A">
        <w:rPr>
          <w:i/>
          <w:iCs/>
        </w:rPr>
        <w:t>Environment Protection Act 1970</w:t>
      </w:r>
      <w:r>
        <w:t xml:space="preserve">. </w:t>
      </w:r>
      <w:r w:rsidR="001D348D">
        <w:t xml:space="preserve">The amendments will provide </w:t>
      </w:r>
      <w:r>
        <w:t>a more proportionate, risk-based environmental protection framework and will enhance the protection of Victoria’s environment and human health through:</w:t>
      </w:r>
    </w:p>
    <w:p w14:paraId="16F56E28" w14:textId="77777777" w:rsidR="006E1F9F" w:rsidRDefault="006E1F9F" w:rsidP="001D348D">
      <w:pPr>
        <w:pStyle w:val="DHHSbullet1"/>
      </w:pPr>
      <w:r>
        <w:t>a preventative approach through a general environmental duty</w:t>
      </w:r>
      <w:r w:rsidR="001D348D">
        <w:t>,</w:t>
      </w:r>
    </w:p>
    <w:p w14:paraId="608FC082" w14:textId="77777777" w:rsidR="006E1F9F" w:rsidRDefault="006E1F9F" w:rsidP="001D348D">
      <w:pPr>
        <w:pStyle w:val="DHHSbullet1"/>
      </w:pPr>
      <w:r>
        <w:t>a tiered system of Environmental Protection Authority permissions</w:t>
      </w:r>
      <w:r w:rsidR="001D348D">
        <w:t>,</w:t>
      </w:r>
    </w:p>
    <w:p w14:paraId="05D91C1D" w14:textId="77777777" w:rsidR="006E1F9F" w:rsidRDefault="006E1F9F" w:rsidP="001D348D">
      <w:pPr>
        <w:pStyle w:val="DHHSbullet1"/>
      </w:pPr>
      <w:r>
        <w:t>reforms to contaminated land and waste management</w:t>
      </w:r>
      <w:r w:rsidR="001D348D">
        <w:t>,</w:t>
      </w:r>
    </w:p>
    <w:p w14:paraId="751832B0" w14:textId="77777777" w:rsidR="006E1F9F" w:rsidRDefault="006E1F9F" w:rsidP="001D348D">
      <w:pPr>
        <w:pStyle w:val="DHHSbullet1"/>
      </w:pPr>
      <w:r>
        <w:t>increased public availability of environmental information</w:t>
      </w:r>
      <w:r w:rsidR="001D348D">
        <w:t>,</w:t>
      </w:r>
      <w:r>
        <w:t xml:space="preserve"> and </w:t>
      </w:r>
    </w:p>
    <w:p w14:paraId="3C5D85F2" w14:textId="77777777" w:rsidR="006E1F9F" w:rsidRDefault="006E1F9F" w:rsidP="001D348D">
      <w:pPr>
        <w:pStyle w:val="DHHSbullet1"/>
      </w:pPr>
      <w:r>
        <w:t>more modern and strengthened compliance and enforcement powers for the EPA.</w:t>
      </w:r>
    </w:p>
    <w:p w14:paraId="6AE86011" w14:textId="77777777" w:rsidR="006E1F9F" w:rsidRDefault="006E1F9F" w:rsidP="001D348D">
      <w:pPr>
        <w:pStyle w:val="DHHSbodyafterbullets"/>
      </w:pPr>
      <w:r>
        <w:t>Details of the proposed subordinate legislation can be viewed at &lt;</w:t>
      </w:r>
      <w:hyperlink r:id="rId23" w:history="1">
        <w:r w:rsidRPr="001D348D">
          <w:rPr>
            <w:rStyle w:val="Hyperlink"/>
          </w:rPr>
          <w:t>https://engage.vic.gov.au/new-environmental-laws/subordinate-legisltation</w:t>
        </w:r>
      </w:hyperlink>
      <w:r>
        <w:t>&gt;.</w:t>
      </w:r>
      <w:r w:rsidRPr="006E1F9F">
        <w:t xml:space="preserve"> </w:t>
      </w:r>
    </w:p>
    <w:p w14:paraId="6FBA4D21" w14:textId="77777777" w:rsidR="00342EB9" w:rsidRDefault="00342EB9" w:rsidP="00E27BAE">
      <w:pPr>
        <w:pStyle w:val="Heading2"/>
        <w:spacing w:before="0" w:after="150"/>
        <w:textAlignment w:val="baseline"/>
      </w:pPr>
      <w:r>
        <w:t xml:space="preserve">Waste in </w:t>
      </w:r>
      <w:r w:rsidR="001D348D">
        <w:t>h</w:t>
      </w:r>
      <w:r>
        <w:t>ealthcare</w:t>
      </w:r>
    </w:p>
    <w:p w14:paraId="592DECFD" w14:textId="77777777" w:rsidR="0064206B" w:rsidRDefault="0064206B" w:rsidP="0055121B">
      <w:pPr>
        <w:pStyle w:val="DHHSbody"/>
      </w:pPr>
      <w:r>
        <w:t xml:space="preserve">Between July and October 2019, DHHS and Sustainability Victoria ran seven ‘Waste in Healthcare’ workshops, with sessions held in Ballarat, Bendigo, Melbourne, Sale, Wangaratta and Warrnambool. </w:t>
      </w:r>
      <w:r w:rsidR="001D348D">
        <w:t xml:space="preserve">The workshops were attended by </w:t>
      </w:r>
      <w:r>
        <w:t xml:space="preserve">167 people from 40 public health services, 15 private hospitals, Ambulance Victoria and </w:t>
      </w:r>
      <w:r w:rsidR="00ED1BF9">
        <w:t>justice</w:t>
      </w:r>
      <w:r w:rsidR="001D348D">
        <w:t>.</w:t>
      </w:r>
    </w:p>
    <w:p w14:paraId="51E98571" w14:textId="77777777" w:rsidR="0064206B" w:rsidRDefault="0064206B" w:rsidP="0055121B">
      <w:pPr>
        <w:pStyle w:val="DHHSbody"/>
      </w:pPr>
      <w:r>
        <w:t xml:space="preserve">The aim of the workshops was to mentor and assist participants to develop plans for introducing new or improving existing waste streams in their hospitals, and provide strategies that participants could use to gain buy-in from hospital stakeholders. </w:t>
      </w:r>
      <w:r w:rsidR="00EF778A">
        <w:t>Key findings from the workshop are provided in the table below.</w:t>
      </w:r>
    </w:p>
    <w:tbl>
      <w:tblPr>
        <w:tblStyle w:val="TableGrid"/>
        <w:tblW w:w="0" w:type="auto"/>
        <w:tblInd w:w="-5" w:type="dxa"/>
        <w:tblLook w:val="04A0" w:firstRow="1" w:lastRow="0" w:firstColumn="1" w:lastColumn="0" w:noHBand="0" w:noVBand="1"/>
      </w:tblPr>
      <w:tblGrid>
        <w:gridCol w:w="3361"/>
        <w:gridCol w:w="3362"/>
        <w:gridCol w:w="3363"/>
      </w:tblGrid>
      <w:tr w:rsidR="00EF778A" w14:paraId="421BCA7E" w14:textId="77777777" w:rsidTr="00ED4F35">
        <w:trPr>
          <w:cnfStyle w:val="100000000000" w:firstRow="1" w:lastRow="0" w:firstColumn="0" w:lastColumn="0" w:oddVBand="0" w:evenVBand="0" w:oddHBand="0" w:evenHBand="0" w:firstRowFirstColumn="0" w:firstRowLastColumn="0" w:lastRowFirstColumn="0" w:lastRowLastColumn="0"/>
        </w:trPr>
        <w:tc>
          <w:tcPr>
            <w:tcW w:w="3361" w:type="dxa"/>
          </w:tcPr>
          <w:p w14:paraId="06B13099" w14:textId="77777777" w:rsidR="00EF778A" w:rsidRDefault="00EF778A" w:rsidP="00EF778A">
            <w:pPr>
              <w:pStyle w:val="DHHStablecolhead"/>
            </w:pPr>
            <w:r>
              <w:t>Common challenges</w:t>
            </w:r>
          </w:p>
        </w:tc>
        <w:tc>
          <w:tcPr>
            <w:tcW w:w="3362" w:type="dxa"/>
          </w:tcPr>
          <w:p w14:paraId="56A20A50" w14:textId="77777777" w:rsidR="00EF778A" w:rsidRDefault="003A2259" w:rsidP="003A2259">
            <w:pPr>
              <w:pStyle w:val="DHHStablecolhead"/>
            </w:pPr>
            <w:r>
              <w:t>Common success factors</w:t>
            </w:r>
          </w:p>
        </w:tc>
        <w:tc>
          <w:tcPr>
            <w:tcW w:w="3363" w:type="dxa"/>
          </w:tcPr>
          <w:p w14:paraId="217289C3" w14:textId="77777777" w:rsidR="00EF778A" w:rsidRDefault="003A2259" w:rsidP="003A2259">
            <w:pPr>
              <w:pStyle w:val="DHHStablecolhead"/>
            </w:pPr>
            <w:r>
              <w:t>Common objectives</w:t>
            </w:r>
          </w:p>
        </w:tc>
      </w:tr>
      <w:tr w:rsidR="00EF778A" w14:paraId="77AF60D3" w14:textId="77777777" w:rsidTr="00ED4F35">
        <w:tc>
          <w:tcPr>
            <w:tcW w:w="3361" w:type="dxa"/>
          </w:tcPr>
          <w:p w14:paraId="3F3416A5" w14:textId="77777777" w:rsidR="00EF778A" w:rsidRDefault="00EF778A" w:rsidP="00EF778A">
            <w:pPr>
              <w:pStyle w:val="DHHStabletext"/>
            </w:pPr>
            <w:r>
              <w:t>Getting buy in from staff, management and infection control.</w:t>
            </w:r>
          </w:p>
          <w:p w14:paraId="4C558DBC" w14:textId="77777777" w:rsidR="00EF778A" w:rsidRDefault="00EF778A" w:rsidP="00EF778A">
            <w:pPr>
              <w:pStyle w:val="DHHStabletext"/>
            </w:pPr>
            <w:r>
              <w:t>Reducing contamination in bins.</w:t>
            </w:r>
          </w:p>
          <w:p w14:paraId="092B3E51" w14:textId="77777777" w:rsidR="00EF778A" w:rsidRDefault="00EF778A" w:rsidP="00EF778A">
            <w:pPr>
              <w:pStyle w:val="DHHStabletext"/>
            </w:pPr>
            <w:r>
              <w:t>Finding space for bins and machinery, including balers.</w:t>
            </w:r>
          </w:p>
          <w:p w14:paraId="5B0254CF" w14:textId="77777777" w:rsidR="00EF778A" w:rsidRDefault="00EF778A" w:rsidP="00EF778A">
            <w:pPr>
              <w:pStyle w:val="DHHStabletext"/>
            </w:pPr>
            <w:r>
              <w:t>Time constraints (not part of their role).</w:t>
            </w:r>
          </w:p>
          <w:p w14:paraId="037C6990" w14:textId="77777777" w:rsidR="00EF778A" w:rsidRDefault="00EF778A" w:rsidP="00EF778A">
            <w:pPr>
              <w:pStyle w:val="DHHStabletext"/>
            </w:pPr>
            <w:r>
              <w:t xml:space="preserve">Location and levels of waste produced made it unviable </w:t>
            </w:r>
            <w:r w:rsidR="00452D02">
              <w:t xml:space="preserve">to recycle </w:t>
            </w:r>
            <w:r>
              <w:t>(regional and rural areas).</w:t>
            </w:r>
          </w:p>
        </w:tc>
        <w:tc>
          <w:tcPr>
            <w:tcW w:w="3362" w:type="dxa"/>
          </w:tcPr>
          <w:p w14:paraId="56EA5D0D" w14:textId="77777777" w:rsidR="003A2259" w:rsidRDefault="003A2259" w:rsidP="003A2259">
            <w:pPr>
              <w:pStyle w:val="DHHStabletext"/>
            </w:pPr>
            <w:r>
              <w:t>Having an engaged CEO or executive team.</w:t>
            </w:r>
          </w:p>
          <w:p w14:paraId="7800AE36" w14:textId="77777777" w:rsidR="003A2259" w:rsidRDefault="003A2259" w:rsidP="003A2259">
            <w:pPr>
              <w:pStyle w:val="DHHStabletext"/>
            </w:pPr>
            <w:r>
              <w:t>Investing in infrastructure</w:t>
            </w:r>
            <w:r w:rsidR="00452D02">
              <w:t xml:space="preserve">, </w:t>
            </w:r>
            <w:r>
              <w:t>such as a baler</w:t>
            </w:r>
            <w:r w:rsidR="00452D02">
              <w:t>,</w:t>
            </w:r>
            <w:r>
              <w:t xml:space="preserve"> or different bins.</w:t>
            </w:r>
          </w:p>
          <w:p w14:paraId="4D283C70" w14:textId="77777777" w:rsidR="003A2259" w:rsidRDefault="003A2259" w:rsidP="003A2259">
            <w:pPr>
              <w:pStyle w:val="DHHStabletext"/>
            </w:pPr>
            <w:r>
              <w:t>Having a green team, or environmental ‘champions’.</w:t>
            </w:r>
          </w:p>
          <w:p w14:paraId="1BA3610B" w14:textId="77777777" w:rsidR="00EF778A" w:rsidRDefault="003A2259" w:rsidP="003A2259">
            <w:pPr>
              <w:pStyle w:val="DHHStabletext"/>
            </w:pPr>
            <w:r>
              <w:t xml:space="preserve">Completing a waste audit before introducing a new </w:t>
            </w:r>
            <w:r w:rsidR="00452D02">
              <w:t xml:space="preserve">recycling </w:t>
            </w:r>
            <w:r>
              <w:t>stream</w:t>
            </w:r>
            <w:r w:rsidR="00452D02">
              <w:t>,</w:t>
            </w:r>
            <w:r>
              <w:t xml:space="preserve"> or trying to improve one.</w:t>
            </w:r>
          </w:p>
        </w:tc>
        <w:tc>
          <w:tcPr>
            <w:tcW w:w="3363" w:type="dxa"/>
          </w:tcPr>
          <w:p w14:paraId="65CE99FE" w14:textId="77777777" w:rsidR="003A2259" w:rsidRDefault="003A2259" w:rsidP="003A2259">
            <w:pPr>
              <w:pStyle w:val="DHHStabletext"/>
            </w:pPr>
            <w:r>
              <w:t>Improving staff buy-in and facilitating behaviour change to reduce contamination.</w:t>
            </w:r>
          </w:p>
          <w:p w14:paraId="41F68B8D" w14:textId="77777777" w:rsidR="003A2259" w:rsidRDefault="003A2259" w:rsidP="003A2259">
            <w:pPr>
              <w:pStyle w:val="DHHStabletext"/>
            </w:pPr>
            <w:r>
              <w:t>Introducing a comingled recycling system in their ward/hospital.</w:t>
            </w:r>
          </w:p>
          <w:p w14:paraId="2A5477BE" w14:textId="77777777" w:rsidR="003A2259" w:rsidRDefault="003A2259" w:rsidP="003A2259">
            <w:pPr>
              <w:pStyle w:val="DHHStabletext"/>
            </w:pPr>
            <w:r>
              <w:t>Setting up single-use metal recycling, PVC, Kimguard or organics recycling.</w:t>
            </w:r>
          </w:p>
          <w:p w14:paraId="05826D7F" w14:textId="77777777" w:rsidR="00EF778A" w:rsidRDefault="003A2259" w:rsidP="003A2259">
            <w:pPr>
              <w:pStyle w:val="DHHStabletext"/>
            </w:pPr>
            <w:r>
              <w:t>Replacing existing materials (i.e. plastic pill cups or polystyrene drinking cups) with more sustainable options.</w:t>
            </w:r>
          </w:p>
        </w:tc>
      </w:tr>
    </w:tbl>
    <w:p w14:paraId="1E2267A1" w14:textId="77777777" w:rsidR="00ED4F35" w:rsidRDefault="003A2259" w:rsidP="00ED4F35">
      <w:pPr>
        <w:pStyle w:val="DHHSbodyaftertablefigure"/>
      </w:pPr>
      <w:r>
        <w:t>F</w:t>
      </w:r>
      <w:r w:rsidR="0064206B">
        <w:t>eedback from participants at the end of the workshops was overwhelmingly positive, with the majority of participants indicating that they would be implementing their action plans in the near future.</w:t>
      </w:r>
      <w:r>
        <w:t xml:space="preserve"> </w:t>
      </w:r>
    </w:p>
    <w:p w14:paraId="28EE5166" w14:textId="77777777" w:rsidR="0064206B" w:rsidRDefault="0064206B" w:rsidP="00ED4F35">
      <w:pPr>
        <w:pStyle w:val="DHHSbody"/>
      </w:pPr>
      <w:r>
        <w:t xml:space="preserve">If you are looking to improve waste management in your hospital please contact </w:t>
      </w:r>
      <w:r w:rsidR="00ED4F35">
        <w:t xml:space="preserve">Rachel McConville, </w:t>
      </w:r>
      <w:r>
        <w:t>Waste Education Officer</w:t>
      </w:r>
      <w:r w:rsidR="00ED4F35">
        <w:t xml:space="preserve"> at </w:t>
      </w:r>
      <w:hyperlink r:id="rId24" w:history="1">
        <w:r w:rsidR="00ED4F35" w:rsidRPr="00473BE7">
          <w:rPr>
            <w:rStyle w:val="Hyperlink"/>
          </w:rPr>
          <w:t>rachel.mcconville@dhhs.vic.gov.au</w:t>
        </w:r>
      </w:hyperlink>
      <w:r w:rsidR="00ED4F35">
        <w:t>, or</w:t>
      </w:r>
      <w:r>
        <w:t xml:space="preserve"> on 03 8644 5967.</w:t>
      </w:r>
    </w:p>
    <w:p w14:paraId="59B57B96" w14:textId="77777777" w:rsidR="00052A85" w:rsidRDefault="00052A85" w:rsidP="00ED4F35">
      <w:pPr>
        <w:pStyle w:val="Heading2"/>
      </w:pPr>
      <w:r>
        <w:t>Solar array maintenance checklist</w:t>
      </w:r>
    </w:p>
    <w:p w14:paraId="225318EA" w14:textId="2E04599C" w:rsidR="00052A85" w:rsidRDefault="00052A85" w:rsidP="00052A85">
      <w:pPr>
        <w:pStyle w:val="DHHSbody"/>
      </w:pPr>
      <w:r>
        <w:t>As with any asset</w:t>
      </w:r>
      <w:r w:rsidR="00452D02">
        <w:t>,</w:t>
      </w:r>
      <w:r>
        <w:t xml:space="preserve"> solar arrays need to be maintained to ensure the systems continue to perform to expected standards. Maintenance requirements are not extensive and revolve around annual electrical inspections, visual inspections, cleaning and reviewing data to assess performance.</w:t>
      </w:r>
      <w:r w:rsidR="00ED1BF9">
        <w:t xml:space="preserve"> These requirements should be included in annual maintenance programs.</w:t>
      </w:r>
    </w:p>
    <w:p w14:paraId="68EF804D" w14:textId="77777777" w:rsidR="00052A85" w:rsidRPr="00052A85" w:rsidRDefault="00052A85" w:rsidP="00052A85">
      <w:pPr>
        <w:pStyle w:val="DHHSbody"/>
      </w:pPr>
      <w:r>
        <w:t xml:space="preserve">VHHSBA has prepared a </w:t>
      </w:r>
      <w:r w:rsidR="00452D02">
        <w:t xml:space="preserve">solar array </w:t>
      </w:r>
      <w:r>
        <w:t>maintenance checklist</w:t>
      </w:r>
      <w:r w:rsidR="00452D02">
        <w:t xml:space="preserve"> that will be available through its website</w:t>
      </w:r>
      <w:r w:rsidR="00ED1BF9">
        <w:t xml:space="preserve"> and the Asset Management community of practice</w:t>
      </w:r>
      <w:r w:rsidR="00452D02">
        <w:t xml:space="preserve">. In the meantime, a copy can be requested by e-mailing </w:t>
      </w:r>
      <w:hyperlink r:id="rId25" w:history="1">
        <w:r w:rsidR="00452D02" w:rsidRPr="00473BE7">
          <w:rPr>
            <w:rStyle w:val="Hyperlink"/>
          </w:rPr>
          <w:t>sustainability@dhhs.vic.gov.au</w:t>
        </w:r>
      </w:hyperlink>
      <w:r w:rsidR="00452D02">
        <w:t xml:space="preserve">. </w:t>
      </w:r>
    </w:p>
    <w:p w14:paraId="471A0C1F" w14:textId="77777777" w:rsidR="006E1F9F" w:rsidRDefault="006E1F9F" w:rsidP="00ED4F35">
      <w:pPr>
        <w:pStyle w:val="Heading2"/>
      </w:pPr>
      <w:r>
        <w:lastRenderedPageBreak/>
        <w:t xml:space="preserve">Premiers Sustainability awards - </w:t>
      </w:r>
      <w:r w:rsidRPr="003825F7">
        <w:t>Melbourne Health</w:t>
      </w:r>
      <w:r>
        <w:t xml:space="preserve"> - </w:t>
      </w:r>
      <w:r w:rsidRPr="003825F7">
        <w:t>Reducing hunger and food waste in our community</w:t>
      </w:r>
    </w:p>
    <w:p w14:paraId="4D4FEEA8" w14:textId="77777777" w:rsidR="006E1F9F" w:rsidRDefault="00D05077" w:rsidP="006E1F9F">
      <w:pPr>
        <w:pStyle w:val="DHbody"/>
      </w:pPr>
      <w:r>
        <w:t>Melbourne Health was th</w:t>
      </w:r>
      <w:r w:rsidR="00ED4F35">
        <w:t xml:space="preserve">e 2019 </w:t>
      </w:r>
      <w:r>
        <w:t xml:space="preserve">winner </w:t>
      </w:r>
      <w:r w:rsidR="00ED4F35">
        <w:t>of</w:t>
      </w:r>
      <w:r>
        <w:t xml:space="preserve"> the Premiers Sustainability Awards, health category. </w:t>
      </w:r>
    </w:p>
    <w:p w14:paraId="0E83845E" w14:textId="77777777" w:rsidR="006E1F9F" w:rsidRPr="006E1F9F" w:rsidRDefault="006E1F9F" w:rsidP="006E1F9F">
      <w:pPr>
        <w:pStyle w:val="DHHSbody"/>
      </w:pPr>
      <w:r w:rsidRPr="006E1F9F">
        <w:t>The Melbourne Health Central Production Kitchen in Footscray prepares 2800 meals every day for patients at the Royal Melbourne Hospital City Campus site, as well as other metropolitan health services.</w:t>
      </w:r>
      <w:r w:rsidR="00ED4F35">
        <w:t xml:space="preserve"> </w:t>
      </w:r>
      <w:r w:rsidRPr="006E1F9F">
        <w:t>Over 100 surplus meals have to be prepared each day in case of unplanned events within the various health services or as a contingency for refrigeration breakdowns or food spillages. These surplus meals remain largely unused and are disposed into landfill.</w:t>
      </w:r>
    </w:p>
    <w:p w14:paraId="6679BBC0" w14:textId="77777777" w:rsidR="006E1F9F" w:rsidRPr="006E1F9F" w:rsidRDefault="006E1F9F" w:rsidP="006E1F9F">
      <w:pPr>
        <w:pStyle w:val="DHHSbody"/>
      </w:pPr>
      <w:r w:rsidRPr="006E1F9F">
        <w:t xml:space="preserve">With the aim to help members of the community, and to reduce food waste, the Melbourne Health team partnered with </w:t>
      </w:r>
      <w:r w:rsidR="00ED4F35">
        <w:t>a</w:t>
      </w:r>
      <w:r w:rsidRPr="006E1F9F">
        <w:t xml:space="preserve"> food rescue </w:t>
      </w:r>
      <w:r w:rsidR="00ED4F35">
        <w:t xml:space="preserve">and distribution </w:t>
      </w:r>
      <w:r w:rsidRPr="006E1F9F">
        <w:t>charity </w:t>
      </w:r>
      <w:r w:rsidR="00ED4F35">
        <w:t>to provide</w:t>
      </w:r>
      <w:r w:rsidRPr="006E1F9F">
        <w:t xml:space="preserve"> food relief to the community.</w:t>
      </w:r>
      <w:r w:rsidR="00452D02">
        <w:t xml:space="preserve"> </w:t>
      </w:r>
      <w:r w:rsidRPr="006E1F9F">
        <w:t xml:space="preserve">Since February 2018, over 4000 meals per month have been redistributed to the community, </w:t>
      </w:r>
      <w:r w:rsidR="00ED4F35">
        <w:t>which is estimat</w:t>
      </w:r>
      <w:r w:rsidRPr="006E1F9F">
        <w:t>ed to remove nine tonnes of food from landfill and reduce greenhouse gas emissions by 17 tonnes CO2e per year.</w:t>
      </w:r>
    </w:p>
    <w:p w14:paraId="67249807" w14:textId="77777777" w:rsidR="006E1F9F" w:rsidRDefault="00D05077" w:rsidP="006E1F9F">
      <w:pPr>
        <w:pStyle w:val="DHbody"/>
      </w:pPr>
      <w:r>
        <w:t xml:space="preserve">Further information is available from the </w:t>
      </w:r>
      <w:hyperlink r:id="rId26" w:history="1">
        <w:r w:rsidRPr="00D05077">
          <w:rPr>
            <w:rStyle w:val="Hyperlink"/>
          </w:rPr>
          <w:t>Premiers Sustainability Awards</w:t>
        </w:r>
      </w:hyperlink>
      <w:r>
        <w:t xml:space="preserve"> webpages &lt;https://www.sustainabilityawards.vic.gov.au/Past-Winners/Winners-2019/Health&gt;.</w:t>
      </w:r>
    </w:p>
    <w:p w14:paraId="01E9383D" w14:textId="77777777" w:rsidR="00700DBE" w:rsidRDefault="00700DBE" w:rsidP="000225C4">
      <w:pPr>
        <w:pStyle w:val="Heading2"/>
      </w:pPr>
      <w:r>
        <w:t xml:space="preserve">Sustainability in Healthcare Forum 2020 </w:t>
      </w:r>
    </w:p>
    <w:p w14:paraId="6B1F1AA7" w14:textId="72BFB093" w:rsidR="00700DBE" w:rsidRDefault="00700DBE" w:rsidP="00700DBE">
      <w:pPr>
        <w:pStyle w:val="DHHSbody"/>
      </w:pPr>
      <w:r>
        <w:t>Planning is underway for the second Sustainability in Healthcare Forum</w:t>
      </w:r>
      <w:r w:rsidR="00EF6A01">
        <w:t>, which will be held on 16</w:t>
      </w:r>
      <w:r w:rsidR="00ED4F35">
        <w:t xml:space="preserve"> October 2020</w:t>
      </w:r>
      <w:r w:rsidR="00EF6A01">
        <w:t xml:space="preserve"> in Melbourne.</w:t>
      </w:r>
      <w:r w:rsidR="00ED4F35">
        <w:t xml:space="preserve"> </w:t>
      </w:r>
      <w:r w:rsidR="00EF6A01">
        <w:t>The forum</w:t>
      </w:r>
      <w:r w:rsidR="00ED4F35">
        <w:t xml:space="preserve"> will have a climate change theme</w:t>
      </w:r>
      <w:r>
        <w:t xml:space="preserve">. </w:t>
      </w:r>
      <w:r w:rsidR="00EF6A01">
        <w:t>We welcome a</w:t>
      </w:r>
      <w:r w:rsidR="009D19E3">
        <w:t>ny suggestions and</w:t>
      </w:r>
      <w:r w:rsidR="00C47024">
        <w:t>/or</w:t>
      </w:r>
      <w:r w:rsidR="009D19E3">
        <w:t xml:space="preserve"> feedback on what you would like to see on the program,</w:t>
      </w:r>
      <w:r w:rsidR="00EF6A01">
        <w:t xml:space="preserve"> including</w:t>
      </w:r>
      <w:r w:rsidR="009D19E3">
        <w:t xml:space="preserve"> presentations from your health service. </w:t>
      </w:r>
      <w:r w:rsidR="00C47024">
        <w:t xml:space="preserve">Suggestions can be sent to Sarah Bending, Environmental Programs Advisor at  </w:t>
      </w:r>
      <w:hyperlink r:id="rId27" w:history="1">
        <w:r w:rsidR="00C47024" w:rsidRPr="003D527D">
          <w:rPr>
            <w:rStyle w:val="Hyperlink"/>
          </w:rPr>
          <w:t>sarah.bending@dhhs.vic.gov.au</w:t>
        </w:r>
      </w:hyperlink>
      <w:r w:rsidR="00C47024" w:rsidRPr="00C47024">
        <w:rPr>
          <w:rStyle w:val="Hyperlink"/>
          <w:color w:val="auto"/>
          <w:u w:val="none"/>
        </w:rPr>
        <w:t>.</w:t>
      </w:r>
      <w:r w:rsidR="00CB3639" w:rsidRPr="00C47024">
        <w:t xml:space="preserve"> </w:t>
      </w:r>
      <w:r>
        <w:t xml:space="preserve"> </w:t>
      </w:r>
    </w:p>
    <w:p w14:paraId="234E761A" w14:textId="77777777" w:rsidR="00700DBE" w:rsidRDefault="00C47024" w:rsidP="000225C4">
      <w:pPr>
        <w:pStyle w:val="Heading2"/>
      </w:pPr>
      <w:r>
        <w:t>On-line r</w:t>
      </w:r>
      <w:r w:rsidR="00700DBE">
        <w:t>ecordings</w:t>
      </w:r>
      <w:r>
        <w:t xml:space="preserve"> of previous seminars</w:t>
      </w:r>
    </w:p>
    <w:p w14:paraId="1415908D" w14:textId="77777777" w:rsidR="00700DBE" w:rsidRPr="00700DBE" w:rsidRDefault="00ED4F35" w:rsidP="00700DBE">
      <w:pPr>
        <w:pStyle w:val="DHHSbody"/>
      </w:pPr>
      <w:r>
        <w:t>VHHSBA has r</w:t>
      </w:r>
      <w:r w:rsidR="008C6139">
        <w:t xml:space="preserve">ecordings from </w:t>
      </w:r>
      <w:r>
        <w:t>various sessions it has</w:t>
      </w:r>
      <w:r w:rsidR="008C6139">
        <w:t xml:space="preserve"> held over the last </w:t>
      </w:r>
      <w:r>
        <w:t xml:space="preserve">few </w:t>
      </w:r>
      <w:r w:rsidR="008C6139">
        <w:t>year</w:t>
      </w:r>
      <w:r>
        <w:t xml:space="preserve">s </w:t>
      </w:r>
      <w:r w:rsidR="00052A85">
        <w:t>available to health service staff via the Sustainability in Healthcare forum. These are</w:t>
      </w:r>
      <w:r w:rsidR="008C6139">
        <w:t xml:space="preserve">: </w:t>
      </w:r>
    </w:p>
    <w:p w14:paraId="1A57212E" w14:textId="77777777" w:rsidR="000225C4" w:rsidRDefault="00C47024" w:rsidP="00151265">
      <w:pPr>
        <w:pStyle w:val="DHHSbody"/>
        <w:numPr>
          <w:ilvl w:val="0"/>
          <w:numId w:val="31"/>
        </w:numPr>
      </w:pPr>
      <w:r>
        <w:t>g</w:t>
      </w:r>
      <w:r w:rsidR="000225C4">
        <w:t>reat cup and last straw debate webinar</w:t>
      </w:r>
      <w:r w:rsidR="00052A85">
        <w:t>,</w:t>
      </w:r>
    </w:p>
    <w:p w14:paraId="1BA09EC8" w14:textId="77777777" w:rsidR="00151265" w:rsidRDefault="00C47024" w:rsidP="00151265">
      <w:pPr>
        <w:pStyle w:val="DHHSbody"/>
        <w:numPr>
          <w:ilvl w:val="0"/>
          <w:numId w:val="31"/>
        </w:numPr>
      </w:pPr>
      <w:r>
        <w:t>e</w:t>
      </w:r>
      <w:r w:rsidR="00151265">
        <w:t>-waste</w:t>
      </w:r>
      <w:r w:rsidR="00052A85">
        <w:t xml:space="preserve"> to landfill ban, and</w:t>
      </w:r>
    </w:p>
    <w:p w14:paraId="7BF8138D" w14:textId="77777777" w:rsidR="00151265" w:rsidRPr="00151265" w:rsidRDefault="00C47024" w:rsidP="00151265">
      <w:pPr>
        <w:pStyle w:val="DHHSbody"/>
        <w:numPr>
          <w:ilvl w:val="0"/>
          <w:numId w:val="31"/>
        </w:numPr>
      </w:pPr>
      <w:r>
        <w:t>s</w:t>
      </w:r>
      <w:r w:rsidR="00151265">
        <w:t>ustainability in healthcare forum on 15 February 2019 (full days sessions)</w:t>
      </w:r>
    </w:p>
    <w:p w14:paraId="77131190" w14:textId="77777777" w:rsidR="00CF211D" w:rsidRDefault="000225C4" w:rsidP="000225C4">
      <w:pPr>
        <w:pStyle w:val="DHHSbody"/>
      </w:pPr>
      <w:r>
        <w:t>To access the</w:t>
      </w:r>
      <w:r w:rsidR="00052A85">
        <w:t xml:space="preserve"> Sustainability in Healthcare</w:t>
      </w:r>
      <w:r>
        <w:t xml:space="preserve"> forum, please email </w:t>
      </w:r>
      <w:hyperlink r:id="rId28" w:history="1">
        <w:r w:rsidRPr="00695BF6">
          <w:rPr>
            <w:rStyle w:val="Hyperlink"/>
          </w:rPr>
          <w:t>sarah.bending@dhhs.vic.gov.au</w:t>
        </w:r>
      </w:hyperlink>
      <w:r>
        <w:t xml:space="preserve">. </w:t>
      </w:r>
    </w:p>
    <w:p w14:paraId="3195BF91" w14:textId="77777777" w:rsidR="000225C4" w:rsidRPr="00CF211D" w:rsidRDefault="001D348D" w:rsidP="00CF211D">
      <w:pPr>
        <w:pStyle w:val="Heading2"/>
      </w:pPr>
      <w:r>
        <w:t>Healthcare’s carbon footprint</w:t>
      </w:r>
    </w:p>
    <w:p w14:paraId="58E2FA10" w14:textId="756FAE77" w:rsidR="001D348D" w:rsidRDefault="001D348D" w:rsidP="001D348D">
      <w:pPr>
        <w:pStyle w:val="DHHSbody"/>
      </w:pPr>
      <w:r>
        <w:t xml:space="preserve">A new report on </w:t>
      </w:r>
      <w:r w:rsidRPr="0019605E">
        <w:rPr>
          <w:i/>
        </w:rPr>
        <w:t>Health care’s climate footprint: How the health sector contributes to the global climate crisis and opportunities for action</w:t>
      </w:r>
      <w:r w:rsidRPr="0019605E">
        <w:t xml:space="preserve"> </w:t>
      </w:r>
      <w:r>
        <w:t xml:space="preserve">by </w:t>
      </w:r>
      <w:r w:rsidRPr="0019605E">
        <w:t xml:space="preserve">Health Care Without Harm in collaboration with Arup </w:t>
      </w:r>
      <w:r>
        <w:t xml:space="preserve">was launched at the </w:t>
      </w:r>
      <w:r w:rsidR="007A550E">
        <w:t xml:space="preserve">third Greening our Sector Forum at </w:t>
      </w:r>
      <w:hyperlink r:id="rId29" w:tgtFrame="_blank" w:history="1">
        <w:r w:rsidR="007A550E" w:rsidRPr="00DA144D">
          <w:t>Western Health</w:t>
        </w:r>
      </w:hyperlink>
      <w:r w:rsidR="007A550E">
        <w:t xml:space="preserve"> on the 23</w:t>
      </w:r>
      <w:r w:rsidR="007A550E">
        <w:rPr>
          <w:vertAlign w:val="superscript"/>
        </w:rPr>
        <w:t xml:space="preserve"> </w:t>
      </w:r>
      <w:r w:rsidR="007A550E">
        <w:t>and 24 of September</w:t>
      </w:r>
      <w:r w:rsidR="00EF6A01">
        <w:t xml:space="preserve"> 2019</w:t>
      </w:r>
      <w:r>
        <w:t>. The report found that i</w:t>
      </w:r>
      <w:r w:rsidRPr="0019605E">
        <w:t>f the global healthcare sector were a country, it would be the fifth-largest greenhouse gas emitter on the planet.</w:t>
      </w:r>
      <w:r>
        <w:t xml:space="preserve"> Healthcare’s climate footprint is equivalent to 4.4 per cent of global net emissions, or 2 gigatons of carbon dioxide equivalent.</w:t>
      </w:r>
    </w:p>
    <w:p w14:paraId="16A0103B" w14:textId="4848E18C" w:rsidR="001D348D" w:rsidRDefault="001D348D" w:rsidP="001D348D">
      <w:pPr>
        <w:pStyle w:val="DHHSbody"/>
      </w:pPr>
      <w:r>
        <w:t xml:space="preserve">The Australian healthcare system was the tenth highest emitter by total emissions, contributing </w:t>
      </w:r>
      <w:r w:rsidR="00EF6A01">
        <w:t>five</w:t>
      </w:r>
      <w:r>
        <w:t xml:space="preserve"> per cent of Australia’s total emission. Australia was the second highest emitter per capita at 1.29 tonnes per person, or </w:t>
      </w:r>
      <w:r w:rsidR="00EF6A01">
        <w:t>nine</w:t>
      </w:r>
      <w:r>
        <w:t xml:space="preserve"> per cent of total per capita emissions. The report is available from the </w:t>
      </w:r>
      <w:hyperlink r:id="rId30" w:history="1">
        <w:r w:rsidRPr="00695D5A">
          <w:rPr>
            <w:rStyle w:val="Hyperlink"/>
          </w:rPr>
          <w:t>Climate Footprint page</w:t>
        </w:r>
      </w:hyperlink>
      <w:r>
        <w:t xml:space="preserve"> &lt;</w:t>
      </w:r>
      <w:r w:rsidRPr="00870D43">
        <w:t>https://noharm-uscanada.org/ClimateFootprintReport</w:t>
      </w:r>
      <w:r>
        <w:t xml:space="preserve">&gt; of the Healthcare without Harm (US) website. </w:t>
      </w:r>
    </w:p>
    <w:p w14:paraId="36301492" w14:textId="77777777" w:rsidR="004F359F" w:rsidRDefault="004F359F">
      <w:pPr>
        <w:rPr>
          <w:rFonts w:ascii="Arial" w:hAnsi="Arial"/>
          <w:b/>
          <w:color w:val="0074BC" w:themeColor="text2"/>
          <w:sz w:val="28"/>
          <w:szCs w:val="28"/>
        </w:rPr>
      </w:pPr>
      <w:r>
        <w:br w:type="page"/>
      </w:r>
    </w:p>
    <w:p w14:paraId="159B67CD" w14:textId="37042C9B" w:rsidR="000225C4" w:rsidRDefault="000225C4" w:rsidP="00D229A0">
      <w:pPr>
        <w:pStyle w:val="Heading2"/>
      </w:pPr>
      <w:r w:rsidRPr="00E335D8">
        <w:lastRenderedPageBreak/>
        <w:t xml:space="preserve">Upcoming events </w:t>
      </w:r>
    </w:p>
    <w:p w14:paraId="05E9D814" w14:textId="77777777" w:rsidR="00B366DA" w:rsidRDefault="00B92BFE" w:rsidP="0055121B">
      <w:pPr>
        <w:pStyle w:val="DHHSbody"/>
      </w:pPr>
      <w:r>
        <w:t>Australian Nursing and Midwifery Federation Victoria (ANMF Vic)</w:t>
      </w:r>
    </w:p>
    <w:p w14:paraId="77131802" w14:textId="77777777" w:rsidR="00052A85" w:rsidRDefault="00B92BFE" w:rsidP="00052A85">
      <w:pPr>
        <w:pStyle w:val="DHHSbullet1"/>
        <w:rPr>
          <w:rFonts w:cs="Arial"/>
        </w:rPr>
      </w:pPr>
      <w:r w:rsidRPr="00CF211D">
        <w:rPr>
          <w:rFonts w:cs="Arial"/>
        </w:rPr>
        <w:t>Nursing for the Environment – Intensive</w:t>
      </w:r>
      <w:r w:rsidR="00CF211D">
        <w:rPr>
          <w:rFonts w:cs="Arial"/>
        </w:rPr>
        <w:t xml:space="preserve">, </w:t>
      </w:r>
      <w:r w:rsidRPr="00CF211D">
        <w:rPr>
          <w:rFonts w:cs="Arial"/>
        </w:rPr>
        <w:t xml:space="preserve">June 12 and October 16. </w:t>
      </w:r>
      <w:hyperlink r:id="rId31" w:history="1">
        <w:r w:rsidRPr="00CF211D">
          <w:rPr>
            <w:rStyle w:val="Hyperlink"/>
            <w:rFonts w:cs="Arial"/>
          </w:rPr>
          <w:t>https://cpd.anmfvic.asn.au/events/viewitem/857</w:t>
        </w:r>
      </w:hyperlink>
    </w:p>
    <w:p w14:paraId="328CED07" w14:textId="77777777" w:rsidR="00052A85" w:rsidRPr="00052A85" w:rsidRDefault="00B92BFE" w:rsidP="0055121B">
      <w:pPr>
        <w:pStyle w:val="DHHSbullet1"/>
        <w:rPr>
          <w:rStyle w:val="Hyperlink"/>
          <w:rFonts w:cs="Arial"/>
          <w:color w:val="auto"/>
          <w:u w:val="none"/>
        </w:rPr>
      </w:pPr>
      <w:r w:rsidRPr="00052A85">
        <w:rPr>
          <w:rFonts w:cs="Arial"/>
        </w:rPr>
        <w:t>Annual Health and Environmental Sustainability Conference</w:t>
      </w:r>
      <w:r w:rsidR="00CF211D" w:rsidRPr="00052A85">
        <w:rPr>
          <w:rFonts w:cs="Arial"/>
        </w:rPr>
        <w:t xml:space="preserve">, </w:t>
      </w:r>
      <w:r w:rsidRPr="00052A85">
        <w:rPr>
          <w:rFonts w:cs="Arial"/>
        </w:rPr>
        <w:t xml:space="preserve"> May 1</w:t>
      </w:r>
      <w:r w:rsidR="00CF211D" w:rsidRPr="00052A85">
        <w:rPr>
          <w:rFonts w:cs="Arial"/>
          <w:vertAlign w:val="superscript"/>
        </w:rPr>
        <w:t xml:space="preserve"> </w:t>
      </w:r>
      <w:hyperlink r:id="rId32" w:history="1">
        <w:r w:rsidRPr="00052A85">
          <w:rPr>
            <w:rStyle w:val="Hyperlink"/>
            <w:rFonts w:cs="Arial"/>
          </w:rPr>
          <w:t>https://www.anmfvic.asn.au/events-and-conferences/2020/05/01/health-and-environmental-sustainability-conference-2020</w:t>
        </w:r>
      </w:hyperlink>
    </w:p>
    <w:p w14:paraId="636DF963" w14:textId="28D49D8F" w:rsidR="0055121B" w:rsidRPr="00052A85" w:rsidRDefault="0055121B" w:rsidP="00052A85">
      <w:pPr>
        <w:pStyle w:val="DHHSbodyafterbullets"/>
        <w:rPr>
          <w:rFonts w:cs="Arial"/>
        </w:rPr>
      </w:pPr>
      <w:r>
        <w:t>I</w:t>
      </w:r>
      <w:r w:rsidR="00EF6A01">
        <w:t xml:space="preserve">nstitute of </w:t>
      </w:r>
      <w:r>
        <w:t>H</w:t>
      </w:r>
      <w:r w:rsidR="00EF6A01">
        <w:t xml:space="preserve">ospital </w:t>
      </w:r>
      <w:r>
        <w:t>E</w:t>
      </w:r>
      <w:r w:rsidR="00EF6A01">
        <w:t xml:space="preserve">ngineering </w:t>
      </w:r>
      <w:r>
        <w:t>A</w:t>
      </w:r>
      <w:r w:rsidR="00EF6A01">
        <w:t>ustralia</w:t>
      </w:r>
      <w:r w:rsidR="00891506">
        <w:t xml:space="preserve"> Annual Conference</w:t>
      </w:r>
      <w:r w:rsidR="00EF6A01">
        <w:t xml:space="preserve">, </w:t>
      </w:r>
      <w:r w:rsidR="00891506">
        <w:t>Perth</w:t>
      </w:r>
      <w:r w:rsidR="00EF6A01">
        <w:t>,</w:t>
      </w:r>
      <w:r w:rsidR="00891506">
        <w:t xml:space="preserve"> September 2020</w:t>
      </w:r>
    </w:p>
    <w:p w14:paraId="0D052E9F" w14:textId="7FAD307E" w:rsidR="0055121B" w:rsidRPr="0055121B" w:rsidRDefault="0055121B" w:rsidP="0055121B">
      <w:pPr>
        <w:pStyle w:val="DHHSbody"/>
      </w:pPr>
      <w:r>
        <w:t>Sustainability in Healthcare Forum 2020</w:t>
      </w:r>
      <w:r w:rsidR="00EF6A01">
        <w:t>,Melbourne,</w:t>
      </w:r>
      <w:r>
        <w:t xml:space="preserve"> </w:t>
      </w:r>
      <w:r w:rsidR="00B366DA">
        <w:t>16</w:t>
      </w:r>
      <w:r>
        <w:t xml:space="preserve"> October </w:t>
      </w:r>
      <w:r w:rsidR="00891506">
        <w:t>2020</w:t>
      </w:r>
    </w:p>
    <w:p w14:paraId="1ADA5392" w14:textId="77777777" w:rsidR="000225C4" w:rsidRDefault="000225C4" w:rsidP="000225C4">
      <w:pPr>
        <w:pStyle w:val="Heading2"/>
      </w:pPr>
      <w:r>
        <w:t>Staff movements</w:t>
      </w:r>
    </w:p>
    <w:p w14:paraId="44C4B84B" w14:textId="77777777" w:rsidR="00E56254" w:rsidRPr="00E56254" w:rsidRDefault="00E56254" w:rsidP="00E56254">
      <w:pPr>
        <w:pStyle w:val="DHHSbody"/>
      </w:pPr>
      <w:r>
        <w:t>Carlos</w:t>
      </w:r>
      <w:r w:rsidR="00B366DA">
        <w:t xml:space="preserve"> Machado has commenced</w:t>
      </w:r>
      <w:r w:rsidR="001D348D">
        <w:t xml:space="preserve"> as</w:t>
      </w:r>
      <w:r w:rsidR="00B366DA">
        <w:t xml:space="preserve"> the Sustainability Coordinator at Western Health. </w:t>
      </w:r>
    </w:p>
    <w:p w14:paraId="08647238" w14:textId="77777777" w:rsidR="00E56254" w:rsidRPr="00E56254" w:rsidRDefault="000225C4" w:rsidP="00B366DA">
      <w:pPr>
        <w:pStyle w:val="Heading2"/>
      </w:pPr>
      <w:r w:rsidRPr="00D94A6B">
        <w:t xml:space="preserve">Further information </w:t>
      </w:r>
    </w:p>
    <w:p w14:paraId="107E8C76" w14:textId="77777777" w:rsidR="00695D5A" w:rsidRDefault="00695D5A" w:rsidP="00695D5A">
      <w:pPr>
        <w:pStyle w:val="DHHSbody"/>
      </w:pPr>
      <w:r>
        <w:t>Further information on</w:t>
      </w:r>
      <w:r w:rsidR="000225C4">
        <w:t xml:space="preserve"> Sustainability in healthcare </w:t>
      </w:r>
      <w:r>
        <w:t xml:space="preserve">is available on the departments </w:t>
      </w:r>
      <w:hyperlink r:id="rId33" w:history="1">
        <w:r w:rsidRPr="00695D5A">
          <w:rPr>
            <w:rStyle w:val="Hyperlink"/>
          </w:rPr>
          <w:t xml:space="preserve">Sustainability in Healthcare </w:t>
        </w:r>
        <w:r w:rsidR="000225C4" w:rsidRPr="00695D5A">
          <w:rPr>
            <w:rStyle w:val="Hyperlink"/>
          </w:rPr>
          <w:t>website</w:t>
        </w:r>
      </w:hyperlink>
      <w:r w:rsidR="000225C4">
        <w:t xml:space="preserve"> </w:t>
      </w:r>
      <w:r>
        <w:t>&lt;</w:t>
      </w:r>
      <w:r w:rsidRPr="00870D43">
        <w:t xml:space="preserve"> www.health.vic.gov.au/sustainability</w:t>
      </w:r>
      <w:r>
        <w:t>&gt;.</w:t>
      </w:r>
    </w:p>
    <w:p w14:paraId="61DF5498" w14:textId="77777777" w:rsidR="000225C4" w:rsidRDefault="000225C4" w:rsidP="00695D5A">
      <w:pPr>
        <w:pStyle w:val="DHHSbody"/>
      </w:pPr>
      <w:r>
        <w:t xml:space="preserve">To join the Sustainability in healthcare online forum (open to public health service staff) please email </w:t>
      </w:r>
      <w:hyperlink r:id="rId34" w:history="1">
        <w:r w:rsidRPr="00776E13">
          <w:rPr>
            <w:rStyle w:val="Hyperlink"/>
          </w:rPr>
          <w:t>sarah.bending@dhhs.vic.gov.au</w:t>
        </w:r>
      </w:hyperlink>
      <w:r>
        <w:t xml:space="preserve"> or </w:t>
      </w:r>
      <w:hyperlink r:id="rId35" w:history="1">
        <w:r w:rsidRPr="00991D61">
          <w:rPr>
            <w:rStyle w:val="Hyperlink"/>
          </w:rPr>
          <w:t>sustainability@dhhs.vic.gov.au</w:t>
        </w:r>
      </w:hyperlink>
      <w:r w:rsidRPr="004A43EE">
        <w:t>.</w:t>
      </w:r>
    </w:p>
    <w:tbl>
      <w:tblPr>
        <w:tblW w:w="10456" w:type="dxa"/>
        <w:tblLayout w:type="fixed"/>
        <w:tblLook w:val="04A0" w:firstRow="1" w:lastRow="0" w:firstColumn="1" w:lastColumn="0" w:noHBand="0" w:noVBand="1"/>
        <w:tblCaption w:val="VHHSBA Sustainability Unit contacts table"/>
        <w:tblDescription w:val="Table of key contacts, with emails and phone numbers."/>
      </w:tblPr>
      <w:tblGrid>
        <w:gridCol w:w="1951"/>
        <w:gridCol w:w="3686"/>
        <w:gridCol w:w="1275"/>
        <w:gridCol w:w="3544"/>
      </w:tblGrid>
      <w:tr w:rsidR="000225C4" w14:paraId="2144EBB0" w14:textId="77777777" w:rsidTr="00370F08">
        <w:trPr>
          <w:trHeight w:val="284"/>
        </w:trPr>
        <w:tc>
          <w:tcPr>
            <w:tcW w:w="1951" w:type="dxa"/>
            <w:shd w:val="clear" w:color="auto" w:fill="auto"/>
          </w:tcPr>
          <w:p w14:paraId="4FBD413B" w14:textId="77777777" w:rsidR="000225C4" w:rsidRDefault="000225C4" w:rsidP="00370F08">
            <w:pPr>
              <w:pStyle w:val="Default"/>
              <w:rPr>
                <w:sz w:val="20"/>
                <w:szCs w:val="20"/>
              </w:rPr>
            </w:pPr>
            <w:r>
              <w:rPr>
                <w:sz w:val="20"/>
                <w:szCs w:val="20"/>
              </w:rPr>
              <w:t>Tiernan Humphrys</w:t>
            </w:r>
          </w:p>
        </w:tc>
        <w:tc>
          <w:tcPr>
            <w:tcW w:w="3686" w:type="dxa"/>
          </w:tcPr>
          <w:p w14:paraId="2A7C517F" w14:textId="77777777" w:rsidR="000225C4" w:rsidRPr="00A27FF1" w:rsidRDefault="000225C4" w:rsidP="00370F08">
            <w:pPr>
              <w:pStyle w:val="Default"/>
              <w:rPr>
                <w:sz w:val="20"/>
                <w:szCs w:val="20"/>
              </w:rPr>
            </w:pPr>
            <w:r w:rsidRPr="00A27FF1">
              <w:rPr>
                <w:sz w:val="20"/>
                <w:szCs w:val="20"/>
              </w:rPr>
              <w:t xml:space="preserve">Manager Environmental Sustainability </w:t>
            </w:r>
          </w:p>
        </w:tc>
        <w:tc>
          <w:tcPr>
            <w:tcW w:w="1275" w:type="dxa"/>
            <w:shd w:val="clear" w:color="auto" w:fill="auto"/>
          </w:tcPr>
          <w:p w14:paraId="7E4F3F89" w14:textId="77777777" w:rsidR="000225C4" w:rsidRPr="00151265" w:rsidRDefault="00151265" w:rsidP="00151265">
            <w:pPr>
              <w:pStyle w:val="Default"/>
              <w:widowControl w:val="0"/>
              <w:ind w:left="317" w:right="-113" w:hanging="430"/>
              <w:rPr>
                <w:sz w:val="20"/>
                <w:szCs w:val="20"/>
              </w:rPr>
            </w:pPr>
            <w:r w:rsidRPr="00151265">
              <w:rPr>
                <w:sz w:val="20"/>
                <w:szCs w:val="20"/>
              </w:rPr>
              <w:t>8644 5970</w:t>
            </w:r>
          </w:p>
        </w:tc>
        <w:tc>
          <w:tcPr>
            <w:tcW w:w="3544" w:type="dxa"/>
          </w:tcPr>
          <w:p w14:paraId="41457922" w14:textId="77777777" w:rsidR="000225C4" w:rsidRDefault="008306D1" w:rsidP="00370F08">
            <w:pPr>
              <w:pStyle w:val="Default"/>
              <w:rPr>
                <w:sz w:val="20"/>
                <w:szCs w:val="20"/>
              </w:rPr>
            </w:pPr>
            <w:hyperlink r:id="rId36" w:history="1">
              <w:r w:rsidR="000225C4" w:rsidRPr="00C77CDB">
                <w:rPr>
                  <w:rStyle w:val="Hyperlink"/>
                  <w:sz w:val="20"/>
                  <w:szCs w:val="20"/>
                </w:rPr>
                <w:t>tiernan.humphrys@dhhs.vic.gov.au</w:t>
              </w:r>
            </w:hyperlink>
            <w:r w:rsidR="000225C4">
              <w:rPr>
                <w:sz w:val="20"/>
                <w:szCs w:val="20"/>
              </w:rPr>
              <w:t xml:space="preserve"> </w:t>
            </w:r>
          </w:p>
        </w:tc>
      </w:tr>
      <w:tr w:rsidR="000225C4" w14:paraId="3E7A11A5" w14:textId="77777777" w:rsidTr="00370F08">
        <w:trPr>
          <w:trHeight w:val="284"/>
        </w:trPr>
        <w:tc>
          <w:tcPr>
            <w:tcW w:w="1951" w:type="dxa"/>
            <w:shd w:val="clear" w:color="auto" w:fill="auto"/>
          </w:tcPr>
          <w:p w14:paraId="6C128CB6" w14:textId="77777777" w:rsidR="000225C4" w:rsidRDefault="000225C4" w:rsidP="00370F08">
            <w:pPr>
              <w:pStyle w:val="Default"/>
              <w:rPr>
                <w:sz w:val="20"/>
                <w:szCs w:val="20"/>
              </w:rPr>
            </w:pPr>
            <w:r>
              <w:rPr>
                <w:sz w:val="20"/>
                <w:szCs w:val="20"/>
              </w:rPr>
              <w:t>Sarah Bending</w:t>
            </w:r>
          </w:p>
        </w:tc>
        <w:tc>
          <w:tcPr>
            <w:tcW w:w="3686" w:type="dxa"/>
          </w:tcPr>
          <w:p w14:paraId="1EAD10CA" w14:textId="77777777" w:rsidR="000225C4" w:rsidRPr="00A27FF1" w:rsidRDefault="000225C4" w:rsidP="00370F08">
            <w:pPr>
              <w:pStyle w:val="Default"/>
              <w:rPr>
                <w:sz w:val="20"/>
                <w:szCs w:val="20"/>
              </w:rPr>
            </w:pPr>
            <w:r w:rsidRPr="00A27FF1">
              <w:rPr>
                <w:sz w:val="20"/>
                <w:szCs w:val="20"/>
              </w:rPr>
              <w:t>Environmental Programs Advisor</w:t>
            </w:r>
          </w:p>
        </w:tc>
        <w:tc>
          <w:tcPr>
            <w:tcW w:w="1275" w:type="dxa"/>
            <w:shd w:val="clear" w:color="auto" w:fill="auto"/>
          </w:tcPr>
          <w:p w14:paraId="7069D3CC" w14:textId="77777777" w:rsidR="000225C4" w:rsidRPr="00151265" w:rsidRDefault="00151265" w:rsidP="00370F08">
            <w:pPr>
              <w:pStyle w:val="Default"/>
              <w:widowControl w:val="0"/>
              <w:ind w:left="317" w:right="-113" w:hanging="430"/>
              <w:rPr>
                <w:sz w:val="20"/>
                <w:szCs w:val="20"/>
              </w:rPr>
            </w:pPr>
            <w:r w:rsidRPr="00151265">
              <w:rPr>
                <w:sz w:val="20"/>
                <w:szCs w:val="20"/>
              </w:rPr>
              <w:t>8644 5968</w:t>
            </w:r>
          </w:p>
        </w:tc>
        <w:tc>
          <w:tcPr>
            <w:tcW w:w="3544" w:type="dxa"/>
          </w:tcPr>
          <w:p w14:paraId="26EF1EB7" w14:textId="77777777" w:rsidR="000225C4" w:rsidRDefault="008306D1" w:rsidP="00370F08">
            <w:pPr>
              <w:pStyle w:val="Default"/>
              <w:rPr>
                <w:sz w:val="20"/>
                <w:szCs w:val="20"/>
              </w:rPr>
            </w:pPr>
            <w:hyperlink r:id="rId37" w:history="1">
              <w:r w:rsidR="000225C4" w:rsidRPr="00C77CDB">
                <w:rPr>
                  <w:rStyle w:val="Hyperlink"/>
                  <w:sz w:val="20"/>
                  <w:szCs w:val="20"/>
                </w:rPr>
                <w:t>sarah.bending@dhhs.vic.gov.au</w:t>
              </w:r>
            </w:hyperlink>
            <w:r w:rsidR="000225C4">
              <w:rPr>
                <w:sz w:val="20"/>
                <w:szCs w:val="20"/>
              </w:rPr>
              <w:t xml:space="preserve"> </w:t>
            </w:r>
          </w:p>
        </w:tc>
      </w:tr>
      <w:tr w:rsidR="000225C4" w14:paraId="1ED0941E" w14:textId="77777777" w:rsidTr="00370F08">
        <w:trPr>
          <w:trHeight w:val="284"/>
        </w:trPr>
        <w:tc>
          <w:tcPr>
            <w:tcW w:w="1951" w:type="dxa"/>
            <w:shd w:val="clear" w:color="auto" w:fill="auto"/>
          </w:tcPr>
          <w:p w14:paraId="6C03C580" w14:textId="77777777" w:rsidR="000225C4" w:rsidRDefault="000225C4" w:rsidP="00370F08">
            <w:pPr>
              <w:pStyle w:val="Default"/>
              <w:rPr>
                <w:sz w:val="20"/>
                <w:szCs w:val="20"/>
              </w:rPr>
            </w:pPr>
            <w:r>
              <w:rPr>
                <w:sz w:val="20"/>
                <w:szCs w:val="20"/>
              </w:rPr>
              <w:t>Julian Freeland</w:t>
            </w:r>
          </w:p>
        </w:tc>
        <w:tc>
          <w:tcPr>
            <w:tcW w:w="3686" w:type="dxa"/>
          </w:tcPr>
          <w:p w14:paraId="67BCA22E" w14:textId="77777777" w:rsidR="000225C4" w:rsidRPr="00A27FF1" w:rsidRDefault="000225C4" w:rsidP="00370F08">
            <w:pPr>
              <w:pStyle w:val="Default"/>
              <w:rPr>
                <w:sz w:val="20"/>
                <w:szCs w:val="20"/>
              </w:rPr>
            </w:pPr>
            <w:r w:rsidRPr="00A27FF1">
              <w:rPr>
                <w:sz w:val="20"/>
                <w:szCs w:val="20"/>
              </w:rPr>
              <w:t>Senior Project Officer</w:t>
            </w:r>
          </w:p>
        </w:tc>
        <w:tc>
          <w:tcPr>
            <w:tcW w:w="1275" w:type="dxa"/>
            <w:shd w:val="clear" w:color="auto" w:fill="auto"/>
          </w:tcPr>
          <w:p w14:paraId="4AA6A117" w14:textId="77777777" w:rsidR="000225C4" w:rsidRDefault="00C47024" w:rsidP="00370F08">
            <w:pPr>
              <w:pStyle w:val="Default"/>
              <w:widowControl w:val="0"/>
              <w:ind w:left="317" w:right="-113" w:hanging="430"/>
              <w:rPr>
                <w:sz w:val="20"/>
                <w:szCs w:val="20"/>
              </w:rPr>
            </w:pPr>
            <w:r>
              <w:rPr>
                <w:sz w:val="20"/>
                <w:szCs w:val="20"/>
              </w:rPr>
              <w:t>0438 303 250</w:t>
            </w:r>
          </w:p>
        </w:tc>
        <w:tc>
          <w:tcPr>
            <w:tcW w:w="3544" w:type="dxa"/>
          </w:tcPr>
          <w:p w14:paraId="757EDC26" w14:textId="77777777" w:rsidR="000225C4" w:rsidRDefault="008306D1" w:rsidP="00370F08">
            <w:pPr>
              <w:pStyle w:val="Default"/>
              <w:rPr>
                <w:sz w:val="20"/>
                <w:szCs w:val="20"/>
              </w:rPr>
            </w:pPr>
            <w:hyperlink r:id="rId38" w:history="1">
              <w:r w:rsidR="000225C4" w:rsidRPr="00C77CDB">
                <w:rPr>
                  <w:rStyle w:val="Hyperlink"/>
                  <w:sz w:val="20"/>
                  <w:szCs w:val="20"/>
                </w:rPr>
                <w:t>julian.freeland@dhhs.vic.gov.au</w:t>
              </w:r>
            </w:hyperlink>
            <w:r w:rsidR="000225C4">
              <w:rPr>
                <w:sz w:val="20"/>
                <w:szCs w:val="20"/>
              </w:rPr>
              <w:t xml:space="preserve"> </w:t>
            </w:r>
          </w:p>
        </w:tc>
      </w:tr>
      <w:tr w:rsidR="000225C4" w14:paraId="31CA0C94" w14:textId="77777777" w:rsidTr="00370F08">
        <w:trPr>
          <w:trHeight w:val="284"/>
        </w:trPr>
        <w:tc>
          <w:tcPr>
            <w:tcW w:w="1951" w:type="dxa"/>
            <w:shd w:val="clear" w:color="auto" w:fill="auto"/>
          </w:tcPr>
          <w:p w14:paraId="42CF158B" w14:textId="77777777" w:rsidR="000225C4" w:rsidRDefault="000225C4" w:rsidP="00370F08">
            <w:pPr>
              <w:pStyle w:val="Default"/>
              <w:rPr>
                <w:sz w:val="20"/>
                <w:szCs w:val="20"/>
              </w:rPr>
            </w:pPr>
            <w:r>
              <w:rPr>
                <w:sz w:val="20"/>
                <w:szCs w:val="20"/>
              </w:rPr>
              <w:t>Rachel McConville</w:t>
            </w:r>
          </w:p>
        </w:tc>
        <w:tc>
          <w:tcPr>
            <w:tcW w:w="3686" w:type="dxa"/>
          </w:tcPr>
          <w:p w14:paraId="1D7A5CC0" w14:textId="77777777" w:rsidR="000225C4" w:rsidRPr="00A27FF1" w:rsidRDefault="000225C4" w:rsidP="00370F08">
            <w:pPr>
              <w:pStyle w:val="Default"/>
              <w:rPr>
                <w:sz w:val="20"/>
                <w:szCs w:val="20"/>
              </w:rPr>
            </w:pPr>
            <w:r>
              <w:rPr>
                <w:sz w:val="20"/>
                <w:szCs w:val="20"/>
              </w:rPr>
              <w:t>Waste Education Officer</w:t>
            </w:r>
          </w:p>
        </w:tc>
        <w:tc>
          <w:tcPr>
            <w:tcW w:w="1275" w:type="dxa"/>
            <w:shd w:val="clear" w:color="auto" w:fill="auto"/>
          </w:tcPr>
          <w:p w14:paraId="7A44F0C3" w14:textId="77777777" w:rsidR="000225C4" w:rsidRDefault="007A550E" w:rsidP="00370F08">
            <w:pPr>
              <w:pStyle w:val="Default"/>
              <w:widowControl w:val="0"/>
              <w:ind w:left="317" w:right="-113" w:hanging="430"/>
              <w:rPr>
                <w:sz w:val="20"/>
                <w:szCs w:val="20"/>
              </w:rPr>
            </w:pPr>
            <w:r>
              <w:rPr>
                <w:sz w:val="20"/>
                <w:szCs w:val="20"/>
              </w:rPr>
              <w:t>8644 5967</w:t>
            </w:r>
            <w:r w:rsidR="000225C4">
              <w:rPr>
                <w:rFonts w:ascii="Helv" w:hAnsi="Helv" w:cs="Helv"/>
                <w:sz w:val="20"/>
                <w:szCs w:val="20"/>
              </w:rPr>
              <w:t xml:space="preserve"> </w:t>
            </w:r>
          </w:p>
        </w:tc>
        <w:tc>
          <w:tcPr>
            <w:tcW w:w="3544" w:type="dxa"/>
          </w:tcPr>
          <w:p w14:paraId="41D55FD4" w14:textId="77777777" w:rsidR="000225C4" w:rsidRDefault="000225C4" w:rsidP="00370F08">
            <w:pPr>
              <w:pStyle w:val="Default"/>
            </w:pPr>
            <w:r>
              <w:rPr>
                <w:rStyle w:val="Hyperlink"/>
                <w:sz w:val="20"/>
                <w:szCs w:val="20"/>
              </w:rPr>
              <w:t>r</w:t>
            </w:r>
            <w:r w:rsidRPr="00982266">
              <w:rPr>
                <w:rStyle w:val="Hyperlink"/>
                <w:sz w:val="20"/>
                <w:szCs w:val="20"/>
              </w:rPr>
              <w:t>achel.</w:t>
            </w:r>
            <w:r>
              <w:rPr>
                <w:rStyle w:val="Hyperlink"/>
                <w:sz w:val="20"/>
                <w:szCs w:val="20"/>
              </w:rPr>
              <w:t>m</w:t>
            </w:r>
            <w:r w:rsidRPr="00982266">
              <w:rPr>
                <w:rStyle w:val="Hyperlink"/>
                <w:sz w:val="20"/>
                <w:szCs w:val="20"/>
              </w:rPr>
              <w:t>c</w:t>
            </w:r>
            <w:r>
              <w:rPr>
                <w:rStyle w:val="Hyperlink"/>
                <w:sz w:val="20"/>
                <w:szCs w:val="20"/>
              </w:rPr>
              <w:t>c</w:t>
            </w:r>
            <w:r w:rsidRPr="00982266">
              <w:rPr>
                <w:rStyle w:val="Hyperlink"/>
                <w:sz w:val="20"/>
                <w:szCs w:val="20"/>
              </w:rPr>
              <w:t>onville</w:t>
            </w:r>
            <w:r>
              <w:rPr>
                <w:rStyle w:val="Hyperlink"/>
                <w:sz w:val="20"/>
                <w:szCs w:val="20"/>
              </w:rPr>
              <w:t>@dhhs.vic.gov.au</w:t>
            </w:r>
          </w:p>
        </w:tc>
      </w:tr>
    </w:tbl>
    <w:p w14:paraId="2F5144F6" w14:textId="77777777" w:rsidR="000225C4" w:rsidRPr="003E7B8F" w:rsidRDefault="000225C4" w:rsidP="000225C4">
      <w:pPr>
        <w:rPr>
          <w:vanish/>
        </w:rPr>
      </w:pPr>
    </w:p>
    <w:tbl>
      <w:tblPr>
        <w:tblpPr w:leftFromText="180" w:rightFromText="180" w:vertAnchor="text" w:horzAnchor="margin" w:tblpY="486"/>
        <w:tblW w:w="4800" w:type="pct"/>
        <w:tblCellMar>
          <w:top w:w="113" w:type="dxa"/>
          <w:bottom w:w="57" w:type="dxa"/>
        </w:tblCellMar>
        <w:tblLook w:val="00A0" w:firstRow="1" w:lastRow="0" w:firstColumn="1" w:lastColumn="0" w:noHBand="0" w:noVBand="0"/>
      </w:tblPr>
      <w:tblGrid>
        <w:gridCol w:w="9786"/>
      </w:tblGrid>
      <w:tr w:rsidR="000225C4" w:rsidRPr="002802E3" w14:paraId="0B1972F4" w14:textId="77777777" w:rsidTr="00370F0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BCF57E0" w14:textId="77777777" w:rsidR="000225C4" w:rsidRDefault="000225C4" w:rsidP="00370F08">
            <w:pPr>
              <w:pStyle w:val="DHHSaccessibilitypara"/>
              <w:spacing w:afterLines="60" w:after="144" w:line="240" w:lineRule="auto"/>
              <w:rPr>
                <w:rFonts w:cs="Arial"/>
              </w:rPr>
            </w:pPr>
            <w:r w:rsidRPr="007B615D">
              <w:rPr>
                <w:rFonts w:cs="Arial"/>
              </w:rPr>
              <w:t xml:space="preserve">To receive this publication in an accessible format phone 9096 2119 using the National Relay Service 13 36 77 if required, or email </w:t>
            </w:r>
            <w:hyperlink r:id="rId39" w:history="1">
              <w:r w:rsidRPr="003849F7">
                <w:rPr>
                  <w:rStyle w:val="Hyperlink"/>
                  <w:rFonts w:cs="Arial"/>
                </w:rPr>
                <w:t>sustainability@dhhs.vic.gov.au</w:t>
              </w:r>
            </w:hyperlink>
          </w:p>
          <w:p w14:paraId="3C6B034B" w14:textId="77777777" w:rsidR="000225C4" w:rsidRPr="007B615D" w:rsidRDefault="000225C4" w:rsidP="00370F08">
            <w:pPr>
              <w:pStyle w:val="DHHSbody"/>
              <w:spacing w:afterLines="60" w:after="144" w:line="240" w:lineRule="auto"/>
              <w:rPr>
                <w:rFonts w:cs="Arial"/>
              </w:rPr>
            </w:pPr>
            <w:r w:rsidRPr="007B615D">
              <w:rPr>
                <w:rFonts w:cs="Arial"/>
              </w:rPr>
              <w:t>Authorised and published by the Victorian Government, 1 Treasury Place, Melbourne.</w:t>
            </w:r>
          </w:p>
          <w:p w14:paraId="706A22B2" w14:textId="77777777" w:rsidR="000225C4" w:rsidRPr="007B615D" w:rsidRDefault="000225C4" w:rsidP="00370F08">
            <w:pPr>
              <w:pStyle w:val="DHHSbody"/>
              <w:spacing w:afterLines="60" w:after="144" w:line="240" w:lineRule="auto"/>
              <w:rPr>
                <w:rFonts w:cs="Arial"/>
              </w:rPr>
            </w:pPr>
            <w:r w:rsidRPr="007B615D">
              <w:rPr>
                <w:rFonts w:cs="Arial"/>
              </w:rPr>
              <w:t>© State of Victoria, Department of Health and Human Services,</w:t>
            </w:r>
            <w:r w:rsidRPr="007B615D">
              <w:rPr>
                <w:rFonts w:cs="Arial"/>
                <w:color w:val="008950"/>
              </w:rPr>
              <w:t xml:space="preserve"> </w:t>
            </w:r>
            <w:r w:rsidR="00B92BFE">
              <w:rPr>
                <w:rFonts w:cs="Arial"/>
              </w:rPr>
              <w:t>Febr</w:t>
            </w:r>
            <w:r w:rsidR="002458F9">
              <w:rPr>
                <w:rFonts w:cs="Arial"/>
              </w:rPr>
              <w:t>uary</w:t>
            </w:r>
            <w:r w:rsidRPr="007B615D">
              <w:rPr>
                <w:rFonts w:cs="Arial"/>
              </w:rPr>
              <w:t xml:space="preserve"> 20</w:t>
            </w:r>
            <w:r w:rsidR="002458F9">
              <w:rPr>
                <w:rFonts w:cs="Arial"/>
              </w:rPr>
              <w:t>20</w:t>
            </w:r>
          </w:p>
          <w:p w14:paraId="32C1E753" w14:textId="77777777" w:rsidR="000225C4" w:rsidRPr="007D6203" w:rsidRDefault="000225C4" w:rsidP="00370F08">
            <w:pPr>
              <w:pStyle w:val="DHHSbody"/>
              <w:spacing w:afterLines="60" w:after="144" w:line="240" w:lineRule="auto"/>
              <w:rPr>
                <w:rFonts w:cs="Arial"/>
              </w:rPr>
            </w:pPr>
            <w:r w:rsidRPr="00DA72F9">
              <w:rPr>
                <w:rFonts w:cs="Arial"/>
              </w:rPr>
              <w:t>ISSN 2207-0893 (Online)</w:t>
            </w:r>
            <w:r w:rsidRPr="007D6203">
              <w:rPr>
                <w:rFonts w:cs="Arial"/>
              </w:rPr>
              <w:t>(pdf)</w:t>
            </w:r>
          </w:p>
          <w:p w14:paraId="53D41AEA" w14:textId="77777777" w:rsidR="000225C4" w:rsidRPr="002802E3" w:rsidRDefault="000225C4" w:rsidP="00370F08">
            <w:pPr>
              <w:pStyle w:val="DHHSbody"/>
              <w:spacing w:afterLines="60" w:after="144" w:line="240" w:lineRule="auto"/>
            </w:pPr>
            <w:r w:rsidRPr="007B615D">
              <w:rPr>
                <w:rFonts w:cs="Arial"/>
              </w:rPr>
              <w:t xml:space="preserve">Available at </w:t>
            </w:r>
            <w:hyperlink r:id="rId40" w:history="1">
              <w:r w:rsidRPr="007B615D">
                <w:rPr>
                  <w:rStyle w:val="Hyperlink"/>
                  <w:rFonts w:cs="Arial"/>
                </w:rPr>
                <w:t>www.health.vic.gov.au/sustainability</w:t>
              </w:r>
            </w:hyperlink>
          </w:p>
        </w:tc>
      </w:tr>
    </w:tbl>
    <w:p w14:paraId="6A5BBC5A" w14:textId="77777777" w:rsidR="000225C4" w:rsidRPr="00906490" w:rsidRDefault="000225C4" w:rsidP="000225C4">
      <w:pPr>
        <w:pStyle w:val="Heading1"/>
        <w:spacing w:before="0"/>
      </w:pPr>
    </w:p>
    <w:p w14:paraId="5C55ADFF" w14:textId="77777777" w:rsidR="007173CA" w:rsidRDefault="007173CA" w:rsidP="007173CA">
      <w:pPr>
        <w:pStyle w:val="DHHSbody"/>
      </w:pPr>
    </w:p>
    <w:p w14:paraId="5E00FFA7" w14:textId="77777777" w:rsidR="007173CA" w:rsidRDefault="007173CA" w:rsidP="007173CA">
      <w:pPr>
        <w:pStyle w:val="DHHSbody"/>
        <w:sectPr w:rsidR="007173CA" w:rsidSect="00C75294">
          <w:headerReference w:type="default" r:id="rId41"/>
          <w:footerReference w:type="default" r:id="rId42"/>
          <w:type w:val="continuous"/>
          <w:pgSz w:w="11906" w:h="16838" w:code="9"/>
          <w:pgMar w:top="1276" w:right="851" w:bottom="993" w:left="851" w:header="567" w:footer="510" w:gutter="0"/>
          <w:cols w:space="340"/>
          <w:titlePg/>
          <w:docGrid w:linePitch="360"/>
        </w:sectPr>
      </w:pPr>
    </w:p>
    <w:p w14:paraId="675C98B6" w14:textId="77777777" w:rsidR="00B2752E" w:rsidRPr="00906490" w:rsidRDefault="00B2752E" w:rsidP="007D3979">
      <w:pPr>
        <w:pStyle w:val="DHHStablefigurenote"/>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0CFC" w14:textId="77777777" w:rsidR="007D3979" w:rsidRDefault="007D3979">
      <w:r>
        <w:separator/>
      </w:r>
    </w:p>
  </w:endnote>
  <w:endnote w:type="continuationSeparator" w:id="0">
    <w:p w14:paraId="4076AEEA" w14:textId="77777777" w:rsidR="007D3979" w:rsidRDefault="007D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8310" w14:textId="77777777" w:rsidR="008306D1" w:rsidRDefault="00830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EBBD"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2B7F676" wp14:editId="3676D865">
          <wp:simplePos x="0" y="0"/>
          <wp:positionH relativeFrom="page">
            <wp:posOffset>-1905</wp:posOffset>
          </wp:positionH>
          <wp:positionV relativeFrom="page">
            <wp:posOffset>9724390</wp:posOffset>
          </wp:positionV>
          <wp:extent cx="7556500" cy="972185"/>
          <wp:effectExtent l="0" t="0" r="0" b="571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565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B29D" w14:textId="77777777" w:rsidR="008306D1" w:rsidRDefault="00830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AF85" w14:textId="77777777" w:rsidR="009D70A4" w:rsidRPr="00A11421" w:rsidRDefault="000225C4" w:rsidP="0051568D">
    <w:pPr>
      <w:pStyle w:val="DHHSfooter"/>
    </w:pPr>
    <w:r>
      <w:t>Sustainability in Healthcare update, No.2</w:t>
    </w:r>
    <w:r w:rsidR="00700DBE">
      <w:t>8</w:t>
    </w:r>
    <w:r w:rsidR="009D70A4" w:rsidRPr="00A11421">
      <w:tab/>
    </w:r>
    <w:r w:rsidR="009D70A4" w:rsidRPr="00A11421">
      <w:fldChar w:fldCharType="begin"/>
    </w:r>
    <w:r w:rsidR="009D70A4" w:rsidRPr="00A11421">
      <w:instrText xml:space="preserve"> PAGE </w:instrText>
    </w:r>
    <w:r w:rsidR="009D70A4" w:rsidRPr="00A11421">
      <w:fldChar w:fldCharType="separate"/>
    </w:r>
    <w:r w:rsidR="00B66804">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7BBA" w14:textId="77777777" w:rsidR="007D3979" w:rsidRDefault="007D3979" w:rsidP="002862F1">
      <w:pPr>
        <w:spacing w:before="120"/>
      </w:pPr>
      <w:r>
        <w:separator/>
      </w:r>
    </w:p>
  </w:footnote>
  <w:footnote w:type="continuationSeparator" w:id="0">
    <w:p w14:paraId="754A2D77" w14:textId="77777777" w:rsidR="007D3979" w:rsidRDefault="007D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905D" w14:textId="77777777" w:rsidR="008306D1" w:rsidRDefault="00830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87B5" w14:textId="77777777" w:rsidR="008306D1" w:rsidRDefault="0083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E1FB" w14:textId="77777777" w:rsidR="008306D1" w:rsidRDefault="00830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6F3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9CF7998"/>
    <w:multiLevelType w:val="hybridMultilevel"/>
    <w:tmpl w:val="0A4677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FBE77A7"/>
    <w:multiLevelType w:val="hybridMultilevel"/>
    <w:tmpl w:val="A59E263A"/>
    <w:lvl w:ilvl="0" w:tplc="BE2E84D6">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0E5502"/>
    <w:multiLevelType w:val="hybridMultilevel"/>
    <w:tmpl w:val="C7943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D07FC0"/>
    <w:multiLevelType w:val="hybridMultilevel"/>
    <w:tmpl w:val="FB7E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D286C"/>
    <w:multiLevelType w:val="hybridMultilevel"/>
    <w:tmpl w:val="960E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FF7C71"/>
    <w:multiLevelType w:val="multilevel"/>
    <w:tmpl w:val="C23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08C5EAC"/>
    <w:multiLevelType w:val="hybridMultilevel"/>
    <w:tmpl w:val="4E627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0A82426"/>
    <w:multiLevelType w:val="hybridMultilevel"/>
    <w:tmpl w:val="E654D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E5B43DD"/>
    <w:multiLevelType w:val="hybridMultilevel"/>
    <w:tmpl w:val="796C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19"/>
  </w:num>
  <w:num w:numId="26">
    <w:abstractNumId w:val="18"/>
  </w:num>
  <w:num w:numId="27">
    <w:abstractNumId w:val="6"/>
  </w:num>
  <w:num w:numId="28">
    <w:abstractNumId w:val="13"/>
  </w:num>
  <w:num w:numId="29">
    <w:abstractNumId w:val="8"/>
  </w:num>
  <w:num w:numId="30">
    <w:abstractNumId w:val="9"/>
  </w:num>
  <w:num w:numId="31">
    <w:abstractNumId w:val="7"/>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9"/>
    <w:rsid w:val="00004ABE"/>
    <w:rsid w:val="0000682E"/>
    <w:rsid w:val="000072B6"/>
    <w:rsid w:val="0001021B"/>
    <w:rsid w:val="00011D89"/>
    <w:rsid w:val="000154FD"/>
    <w:rsid w:val="000225C4"/>
    <w:rsid w:val="00024D89"/>
    <w:rsid w:val="000250B6"/>
    <w:rsid w:val="000262B4"/>
    <w:rsid w:val="00031AB8"/>
    <w:rsid w:val="00033D81"/>
    <w:rsid w:val="00041A51"/>
    <w:rsid w:val="00041BF0"/>
    <w:rsid w:val="0004536B"/>
    <w:rsid w:val="00046B68"/>
    <w:rsid w:val="000527DD"/>
    <w:rsid w:val="00052A85"/>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A50BA"/>
    <w:rsid w:val="000A7E1E"/>
    <w:rsid w:val="000B3EDB"/>
    <w:rsid w:val="000B543D"/>
    <w:rsid w:val="000B5BF7"/>
    <w:rsid w:val="000B6BC8"/>
    <w:rsid w:val="000C0303"/>
    <w:rsid w:val="000C42EA"/>
    <w:rsid w:val="000C4546"/>
    <w:rsid w:val="000D1242"/>
    <w:rsid w:val="000D3130"/>
    <w:rsid w:val="000E0970"/>
    <w:rsid w:val="000E3CC7"/>
    <w:rsid w:val="000E6BD4"/>
    <w:rsid w:val="000E778A"/>
    <w:rsid w:val="000F1F1E"/>
    <w:rsid w:val="000F2259"/>
    <w:rsid w:val="000F7246"/>
    <w:rsid w:val="0010392D"/>
    <w:rsid w:val="0010447F"/>
    <w:rsid w:val="00104FE3"/>
    <w:rsid w:val="00120BD3"/>
    <w:rsid w:val="00122FEA"/>
    <w:rsid w:val="001232BD"/>
    <w:rsid w:val="00124ED5"/>
    <w:rsid w:val="001276FA"/>
    <w:rsid w:val="00133F7F"/>
    <w:rsid w:val="00137DD4"/>
    <w:rsid w:val="001447B3"/>
    <w:rsid w:val="00151265"/>
    <w:rsid w:val="00152073"/>
    <w:rsid w:val="00156598"/>
    <w:rsid w:val="00161939"/>
    <w:rsid w:val="00161AA0"/>
    <w:rsid w:val="00162093"/>
    <w:rsid w:val="00172BAF"/>
    <w:rsid w:val="001771DD"/>
    <w:rsid w:val="00177995"/>
    <w:rsid w:val="00177A8C"/>
    <w:rsid w:val="00186B33"/>
    <w:rsid w:val="00192F9D"/>
    <w:rsid w:val="0019605E"/>
    <w:rsid w:val="00196EB8"/>
    <w:rsid w:val="00196EFB"/>
    <w:rsid w:val="001979FF"/>
    <w:rsid w:val="00197B17"/>
    <w:rsid w:val="001A10CD"/>
    <w:rsid w:val="001A1C54"/>
    <w:rsid w:val="001A3ACE"/>
    <w:rsid w:val="001C275E"/>
    <w:rsid w:val="001C277E"/>
    <w:rsid w:val="001C2A72"/>
    <w:rsid w:val="001D0B75"/>
    <w:rsid w:val="001D1931"/>
    <w:rsid w:val="001D348D"/>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60FB"/>
    <w:rsid w:val="002432E1"/>
    <w:rsid w:val="002458F9"/>
    <w:rsid w:val="00246207"/>
    <w:rsid w:val="00246C5E"/>
    <w:rsid w:val="00251343"/>
    <w:rsid w:val="002536A4"/>
    <w:rsid w:val="00254F58"/>
    <w:rsid w:val="0025537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B85"/>
    <w:rsid w:val="002B0C7C"/>
    <w:rsid w:val="002B1729"/>
    <w:rsid w:val="002B36C7"/>
    <w:rsid w:val="002B4DD4"/>
    <w:rsid w:val="002B5277"/>
    <w:rsid w:val="002B5375"/>
    <w:rsid w:val="002B77C1"/>
    <w:rsid w:val="002C2728"/>
    <w:rsid w:val="002C4079"/>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24D4"/>
    <w:rsid w:val="00342EB9"/>
    <w:rsid w:val="003459BD"/>
    <w:rsid w:val="00350D38"/>
    <w:rsid w:val="00351B36"/>
    <w:rsid w:val="00357B4E"/>
    <w:rsid w:val="003716FD"/>
    <w:rsid w:val="0037204B"/>
    <w:rsid w:val="003744CF"/>
    <w:rsid w:val="00374717"/>
    <w:rsid w:val="0037676C"/>
    <w:rsid w:val="00381043"/>
    <w:rsid w:val="00382521"/>
    <w:rsid w:val="003825F7"/>
    <w:rsid w:val="003829E5"/>
    <w:rsid w:val="00390C8B"/>
    <w:rsid w:val="00391BBE"/>
    <w:rsid w:val="003956CC"/>
    <w:rsid w:val="00395C9A"/>
    <w:rsid w:val="003A2259"/>
    <w:rsid w:val="003A6B67"/>
    <w:rsid w:val="003B13B6"/>
    <w:rsid w:val="003B15E6"/>
    <w:rsid w:val="003C08A2"/>
    <w:rsid w:val="003C2045"/>
    <w:rsid w:val="003C43A1"/>
    <w:rsid w:val="003C4FC0"/>
    <w:rsid w:val="003C52F4"/>
    <w:rsid w:val="003C55F4"/>
    <w:rsid w:val="003C7897"/>
    <w:rsid w:val="003C7A3F"/>
    <w:rsid w:val="003D2766"/>
    <w:rsid w:val="003D3E8F"/>
    <w:rsid w:val="003D6475"/>
    <w:rsid w:val="003E2CE2"/>
    <w:rsid w:val="003E375C"/>
    <w:rsid w:val="003E4086"/>
    <w:rsid w:val="003F0445"/>
    <w:rsid w:val="003F0CF0"/>
    <w:rsid w:val="003F14B1"/>
    <w:rsid w:val="003F19AB"/>
    <w:rsid w:val="003F3289"/>
    <w:rsid w:val="003F5DE0"/>
    <w:rsid w:val="00400790"/>
    <w:rsid w:val="004013C7"/>
    <w:rsid w:val="00401FCF"/>
    <w:rsid w:val="00406285"/>
    <w:rsid w:val="00413233"/>
    <w:rsid w:val="004148F9"/>
    <w:rsid w:val="0042084E"/>
    <w:rsid w:val="00421EEF"/>
    <w:rsid w:val="00424D65"/>
    <w:rsid w:val="0043639E"/>
    <w:rsid w:val="00442C6C"/>
    <w:rsid w:val="00443CBE"/>
    <w:rsid w:val="00443E8A"/>
    <w:rsid w:val="004441BC"/>
    <w:rsid w:val="004468B4"/>
    <w:rsid w:val="0045230A"/>
    <w:rsid w:val="00452D02"/>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6F52"/>
    <w:rsid w:val="004C6EEE"/>
    <w:rsid w:val="004C702B"/>
    <w:rsid w:val="004D0033"/>
    <w:rsid w:val="004D016B"/>
    <w:rsid w:val="004D1B22"/>
    <w:rsid w:val="004D36F2"/>
    <w:rsid w:val="004E1106"/>
    <w:rsid w:val="004E138F"/>
    <w:rsid w:val="004E4649"/>
    <w:rsid w:val="004E5C2B"/>
    <w:rsid w:val="004F00DD"/>
    <w:rsid w:val="004F0529"/>
    <w:rsid w:val="004F2133"/>
    <w:rsid w:val="004F359F"/>
    <w:rsid w:val="004F55F1"/>
    <w:rsid w:val="004F6936"/>
    <w:rsid w:val="00503DC6"/>
    <w:rsid w:val="00506F5D"/>
    <w:rsid w:val="005126D0"/>
    <w:rsid w:val="0051568D"/>
    <w:rsid w:val="00526C15"/>
    <w:rsid w:val="00536499"/>
    <w:rsid w:val="00537627"/>
    <w:rsid w:val="00537D9B"/>
    <w:rsid w:val="00543903"/>
    <w:rsid w:val="00543F11"/>
    <w:rsid w:val="00547A95"/>
    <w:rsid w:val="0055121B"/>
    <w:rsid w:val="00572031"/>
    <w:rsid w:val="00572282"/>
    <w:rsid w:val="00576E84"/>
    <w:rsid w:val="00582B8C"/>
    <w:rsid w:val="0058757E"/>
    <w:rsid w:val="00596A4B"/>
    <w:rsid w:val="00597507"/>
    <w:rsid w:val="00597AA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06E77"/>
    <w:rsid w:val="00610D7C"/>
    <w:rsid w:val="00613414"/>
    <w:rsid w:val="00620154"/>
    <w:rsid w:val="00620FA2"/>
    <w:rsid w:val="0062408D"/>
    <w:rsid w:val="006240CC"/>
    <w:rsid w:val="00624638"/>
    <w:rsid w:val="00624F00"/>
    <w:rsid w:val="006254F8"/>
    <w:rsid w:val="00627DA7"/>
    <w:rsid w:val="0063085F"/>
    <w:rsid w:val="006358B4"/>
    <w:rsid w:val="006419AA"/>
    <w:rsid w:val="0064206B"/>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95D5A"/>
    <w:rsid w:val="006A18C2"/>
    <w:rsid w:val="006B077C"/>
    <w:rsid w:val="006B3162"/>
    <w:rsid w:val="006B3510"/>
    <w:rsid w:val="006B6803"/>
    <w:rsid w:val="006C523D"/>
    <w:rsid w:val="006D0F16"/>
    <w:rsid w:val="006D2A3F"/>
    <w:rsid w:val="006D2FBC"/>
    <w:rsid w:val="006E138B"/>
    <w:rsid w:val="006E1F9F"/>
    <w:rsid w:val="006F1FDC"/>
    <w:rsid w:val="006F6B8C"/>
    <w:rsid w:val="00700DBE"/>
    <w:rsid w:val="007013EF"/>
    <w:rsid w:val="007173CA"/>
    <w:rsid w:val="007216AA"/>
    <w:rsid w:val="00721AB5"/>
    <w:rsid w:val="00721CFB"/>
    <w:rsid w:val="00721DEF"/>
    <w:rsid w:val="00724A43"/>
    <w:rsid w:val="007346E4"/>
    <w:rsid w:val="00740F22"/>
    <w:rsid w:val="00741F1A"/>
    <w:rsid w:val="007450F8"/>
    <w:rsid w:val="0074696E"/>
    <w:rsid w:val="0074760F"/>
    <w:rsid w:val="00750135"/>
    <w:rsid w:val="00750EC2"/>
    <w:rsid w:val="00752B28"/>
    <w:rsid w:val="00754E36"/>
    <w:rsid w:val="00763139"/>
    <w:rsid w:val="00765FA8"/>
    <w:rsid w:val="00770F37"/>
    <w:rsid w:val="007711A0"/>
    <w:rsid w:val="00772D5E"/>
    <w:rsid w:val="00776928"/>
    <w:rsid w:val="00785677"/>
    <w:rsid w:val="00786F16"/>
    <w:rsid w:val="00791BD7"/>
    <w:rsid w:val="007933F7"/>
    <w:rsid w:val="00796E20"/>
    <w:rsid w:val="00797C32"/>
    <w:rsid w:val="007A11E8"/>
    <w:rsid w:val="007A550E"/>
    <w:rsid w:val="007B0914"/>
    <w:rsid w:val="007B1374"/>
    <w:rsid w:val="007B589F"/>
    <w:rsid w:val="007B6186"/>
    <w:rsid w:val="007B73BC"/>
    <w:rsid w:val="007C20B9"/>
    <w:rsid w:val="007C45FC"/>
    <w:rsid w:val="007C7301"/>
    <w:rsid w:val="007C7859"/>
    <w:rsid w:val="007D2BDE"/>
    <w:rsid w:val="007D2FB6"/>
    <w:rsid w:val="007D3979"/>
    <w:rsid w:val="007D49EB"/>
    <w:rsid w:val="007D4CC9"/>
    <w:rsid w:val="007E0CA5"/>
    <w:rsid w:val="007E0DE2"/>
    <w:rsid w:val="007E3B98"/>
    <w:rsid w:val="007E417A"/>
    <w:rsid w:val="007E576A"/>
    <w:rsid w:val="007F31B6"/>
    <w:rsid w:val="007F4FFD"/>
    <w:rsid w:val="007F546C"/>
    <w:rsid w:val="007F625F"/>
    <w:rsid w:val="007F665E"/>
    <w:rsid w:val="00800412"/>
    <w:rsid w:val="00802FE4"/>
    <w:rsid w:val="0080587B"/>
    <w:rsid w:val="00806468"/>
    <w:rsid w:val="008155F0"/>
    <w:rsid w:val="00816735"/>
    <w:rsid w:val="00820141"/>
    <w:rsid w:val="00820E0C"/>
    <w:rsid w:val="00822171"/>
    <w:rsid w:val="0082366F"/>
    <w:rsid w:val="008306D1"/>
    <w:rsid w:val="008338A2"/>
    <w:rsid w:val="00841AA9"/>
    <w:rsid w:val="00853EE4"/>
    <w:rsid w:val="00855535"/>
    <w:rsid w:val="00857C5A"/>
    <w:rsid w:val="0086255E"/>
    <w:rsid w:val="008633F0"/>
    <w:rsid w:val="00867D9D"/>
    <w:rsid w:val="00870D43"/>
    <w:rsid w:val="00872E0A"/>
    <w:rsid w:val="00875285"/>
    <w:rsid w:val="00876A27"/>
    <w:rsid w:val="00884B62"/>
    <w:rsid w:val="0088529C"/>
    <w:rsid w:val="00887903"/>
    <w:rsid w:val="00891506"/>
    <w:rsid w:val="0089270A"/>
    <w:rsid w:val="00893AF6"/>
    <w:rsid w:val="00894542"/>
    <w:rsid w:val="00894BC4"/>
    <w:rsid w:val="008A5B32"/>
    <w:rsid w:val="008A5B5A"/>
    <w:rsid w:val="008B2EE4"/>
    <w:rsid w:val="008B4D3D"/>
    <w:rsid w:val="008B57C7"/>
    <w:rsid w:val="008C2F92"/>
    <w:rsid w:val="008C38EF"/>
    <w:rsid w:val="008C6139"/>
    <w:rsid w:val="008C73E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0A93"/>
    <w:rsid w:val="009241ED"/>
    <w:rsid w:val="00924AE1"/>
    <w:rsid w:val="009269B1"/>
    <w:rsid w:val="0092724D"/>
    <w:rsid w:val="0093338F"/>
    <w:rsid w:val="00937BD9"/>
    <w:rsid w:val="009415C7"/>
    <w:rsid w:val="00947730"/>
    <w:rsid w:val="00950E2C"/>
    <w:rsid w:val="00951D50"/>
    <w:rsid w:val="009525EB"/>
    <w:rsid w:val="00954874"/>
    <w:rsid w:val="00955C6F"/>
    <w:rsid w:val="00961400"/>
    <w:rsid w:val="00963646"/>
    <w:rsid w:val="0096632D"/>
    <w:rsid w:val="0097559F"/>
    <w:rsid w:val="009853E1"/>
    <w:rsid w:val="00986E6B"/>
    <w:rsid w:val="00987793"/>
    <w:rsid w:val="00991769"/>
    <w:rsid w:val="00994386"/>
    <w:rsid w:val="009A13D8"/>
    <w:rsid w:val="009A279E"/>
    <w:rsid w:val="009A6F2C"/>
    <w:rsid w:val="009B0A6F"/>
    <w:rsid w:val="009B0A94"/>
    <w:rsid w:val="009B59E9"/>
    <w:rsid w:val="009B70AA"/>
    <w:rsid w:val="009C3967"/>
    <w:rsid w:val="009C5E77"/>
    <w:rsid w:val="009C7A7E"/>
    <w:rsid w:val="009D02E8"/>
    <w:rsid w:val="009D19E3"/>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2740B"/>
    <w:rsid w:val="00A330BB"/>
    <w:rsid w:val="00A36F3B"/>
    <w:rsid w:val="00A44882"/>
    <w:rsid w:val="00A54715"/>
    <w:rsid w:val="00A6028C"/>
    <w:rsid w:val="00A6061C"/>
    <w:rsid w:val="00A62D44"/>
    <w:rsid w:val="00A67263"/>
    <w:rsid w:val="00A71286"/>
    <w:rsid w:val="00A7161C"/>
    <w:rsid w:val="00A77AA3"/>
    <w:rsid w:val="00A854EB"/>
    <w:rsid w:val="00A872E5"/>
    <w:rsid w:val="00A91406"/>
    <w:rsid w:val="00A96E65"/>
    <w:rsid w:val="00A97C72"/>
    <w:rsid w:val="00AA152A"/>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59FC"/>
    <w:rsid w:val="00B26CB5"/>
    <w:rsid w:val="00B2752E"/>
    <w:rsid w:val="00B307CC"/>
    <w:rsid w:val="00B326B7"/>
    <w:rsid w:val="00B3543E"/>
    <w:rsid w:val="00B366DA"/>
    <w:rsid w:val="00B374C9"/>
    <w:rsid w:val="00B431E8"/>
    <w:rsid w:val="00B45141"/>
    <w:rsid w:val="00B5273A"/>
    <w:rsid w:val="00B57329"/>
    <w:rsid w:val="00B60E61"/>
    <w:rsid w:val="00B62B50"/>
    <w:rsid w:val="00B635B7"/>
    <w:rsid w:val="00B63AE8"/>
    <w:rsid w:val="00B65950"/>
    <w:rsid w:val="00B66804"/>
    <w:rsid w:val="00B66D83"/>
    <w:rsid w:val="00B672C0"/>
    <w:rsid w:val="00B71CE6"/>
    <w:rsid w:val="00B75646"/>
    <w:rsid w:val="00B90729"/>
    <w:rsid w:val="00B907DA"/>
    <w:rsid w:val="00B92BFE"/>
    <w:rsid w:val="00B950BC"/>
    <w:rsid w:val="00B9714C"/>
    <w:rsid w:val="00BA29AD"/>
    <w:rsid w:val="00BA3147"/>
    <w:rsid w:val="00BA3F8D"/>
    <w:rsid w:val="00BA4D87"/>
    <w:rsid w:val="00BA4DDE"/>
    <w:rsid w:val="00BB0603"/>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5200"/>
    <w:rsid w:val="00C25E88"/>
    <w:rsid w:val="00C26588"/>
    <w:rsid w:val="00C27DE9"/>
    <w:rsid w:val="00C33388"/>
    <w:rsid w:val="00C35484"/>
    <w:rsid w:val="00C4173A"/>
    <w:rsid w:val="00C47024"/>
    <w:rsid w:val="00C602FF"/>
    <w:rsid w:val="00C61174"/>
    <w:rsid w:val="00C6148F"/>
    <w:rsid w:val="00C62F7A"/>
    <w:rsid w:val="00C63B9C"/>
    <w:rsid w:val="00C6682F"/>
    <w:rsid w:val="00C7275E"/>
    <w:rsid w:val="00C74C5D"/>
    <w:rsid w:val="00C75294"/>
    <w:rsid w:val="00C75963"/>
    <w:rsid w:val="00C863C4"/>
    <w:rsid w:val="00C920EA"/>
    <w:rsid w:val="00C93C3E"/>
    <w:rsid w:val="00CA12E3"/>
    <w:rsid w:val="00CA31CB"/>
    <w:rsid w:val="00CA6611"/>
    <w:rsid w:val="00CA6AE6"/>
    <w:rsid w:val="00CA782F"/>
    <w:rsid w:val="00CB3285"/>
    <w:rsid w:val="00CB3639"/>
    <w:rsid w:val="00CC0C72"/>
    <w:rsid w:val="00CC2BFD"/>
    <w:rsid w:val="00CD3476"/>
    <w:rsid w:val="00CD64DF"/>
    <w:rsid w:val="00CF211D"/>
    <w:rsid w:val="00CF2F50"/>
    <w:rsid w:val="00CF6198"/>
    <w:rsid w:val="00D02919"/>
    <w:rsid w:val="00D04C61"/>
    <w:rsid w:val="00D05077"/>
    <w:rsid w:val="00D05B8D"/>
    <w:rsid w:val="00D065A2"/>
    <w:rsid w:val="00D07F00"/>
    <w:rsid w:val="00D17B72"/>
    <w:rsid w:val="00D229A0"/>
    <w:rsid w:val="00D3185C"/>
    <w:rsid w:val="00D3318E"/>
    <w:rsid w:val="00D33E72"/>
    <w:rsid w:val="00D35BD6"/>
    <w:rsid w:val="00D361B5"/>
    <w:rsid w:val="00D411A2"/>
    <w:rsid w:val="00D4606D"/>
    <w:rsid w:val="00D50B9C"/>
    <w:rsid w:val="00D52D73"/>
    <w:rsid w:val="00D52E58"/>
    <w:rsid w:val="00D56B20"/>
    <w:rsid w:val="00D61E02"/>
    <w:rsid w:val="00D62E0E"/>
    <w:rsid w:val="00D714CC"/>
    <w:rsid w:val="00D75EA7"/>
    <w:rsid w:val="00D81F21"/>
    <w:rsid w:val="00D83663"/>
    <w:rsid w:val="00D866EB"/>
    <w:rsid w:val="00D95470"/>
    <w:rsid w:val="00DA2619"/>
    <w:rsid w:val="00DA4239"/>
    <w:rsid w:val="00DB0B61"/>
    <w:rsid w:val="00DB52FB"/>
    <w:rsid w:val="00DB71A8"/>
    <w:rsid w:val="00DC090B"/>
    <w:rsid w:val="00DC1679"/>
    <w:rsid w:val="00DC2CF1"/>
    <w:rsid w:val="00DC4FCF"/>
    <w:rsid w:val="00DC50E0"/>
    <w:rsid w:val="00DC6386"/>
    <w:rsid w:val="00DD1130"/>
    <w:rsid w:val="00DD13DD"/>
    <w:rsid w:val="00DD1951"/>
    <w:rsid w:val="00DD4DB9"/>
    <w:rsid w:val="00DD6628"/>
    <w:rsid w:val="00DD6945"/>
    <w:rsid w:val="00DE3250"/>
    <w:rsid w:val="00DE6028"/>
    <w:rsid w:val="00DE78A3"/>
    <w:rsid w:val="00DF1A71"/>
    <w:rsid w:val="00DF68C7"/>
    <w:rsid w:val="00DF731A"/>
    <w:rsid w:val="00E11332"/>
    <w:rsid w:val="00E11352"/>
    <w:rsid w:val="00E170DC"/>
    <w:rsid w:val="00E26818"/>
    <w:rsid w:val="00E27BAE"/>
    <w:rsid w:val="00E27FFC"/>
    <w:rsid w:val="00E30B15"/>
    <w:rsid w:val="00E40181"/>
    <w:rsid w:val="00E56254"/>
    <w:rsid w:val="00E56A01"/>
    <w:rsid w:val="00E629A1"/>
    <w:rsid w:val="00E6794C"/>
    <w:rsid w:val="00E71591"/>
    <w:rsid w:val="00E80DE3"/>
    <w:rsid w:val="00E82C55"/>
    <w:rsid w:val="00E92582"/>
    <w:rsid w:val="00E92AC3"/>
    <w:rsid w:val="00EA5580"/>
    <w:rsid w:val="00EB00E0"/>
    <w:rsid w:val="00EB0EEE"/>
    <w:rsid w:val="00EC059F"/>
    <w:rsid w:val="00EC101D"/>
    <w:rsid w:val="00EC1710"/>
    <w:rsid w:val="00EC1F24"/>
    <w:rsid w:val="00EC22F6"/>
    <w:rsid w:val="00ED1BF9"/>
    <w:rsid w:val="00ED4F35"/>
    <w:rsid w:val="00ED5B9B"/>
    <w:rsid w:val="00ED6BAD"/>
    <w:rsid w:val="00ED7447"/>
    <w:rsid w:val="00EE1488"/>
    <w:rsid w:val="00EE3E24"/>
    <w:rsid w:val="00EE4D5D"/>
    <w:rsid w:val="00EE5131"/>
    <w:rsid w:val="00EE74E5"/>
    <w:rsid w:val="00EF109B"/>
    <w:rsid w:val="00EF36AF"/>
    <w:rsid w:val="00EF6A01"/>
    <w:rsid w:val="00EF778A"/>
    <w:rsid w:val="00F00F9C"/>
    <w:rsid w:val="00F01C7D"/>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34E0"/>
    <w:rsid w:val="00F64696"/>
    <w:rsid w:val="00F65AA9"/>
    <w:rsid w:val="00F6768F"/>
    <w:rsid w:val="00F67E33"/>
    <w:rsid w:val="00F71E50"/>
    <w:rsid w:val="00F72C2C"/>
    <w:rsid w:val="00F76CAB"/>
    <w:rsid w:val="00F772C6"/>
    <w:rsid w:val="00F815B5"/>
    <w:rsid w:val="00F85195"/>
    <w:rsid w:val="00F938BA"/>
    <w:rsid w:val="00FA2C46"/>
    <w:rsid w:val="00FA3525"/>
    <w:rsid w:val="00FA5A53"/>
    <w:rsid w:val="00FA6BFE"/>
    <w:rsid w:val="00FB4769"/>
    <w:rsid w:val="00FB4CDA"/>
    <w:rsid w:val="00FB6AAF"/>
    <w:rsid w:val="00FC0D3A"/>
    <w:rsid w:val="00FC0F81"/>
    <w:rsid w:val="00FC395C"/>
    <w:rsid w:val="00FD3766"/>
    <w:rsid w:val="00FD47C4"/>
    <w:rsid w:val="00FE2DCF"/>
    <w:rsid w:val="00FE3FA7"/>
    <w:rsid w:val="00FF2FCE"/>
    <w:rsid w:val="00FF4F7D"/>
    <w:rsid w:val="00FF6D9D"/>
    <w:rsid w:val="00FF6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50550DF"/>
  <w15:docId w15:val="{A4BCFEAA-FCC1-48DF-A52C-40357D27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FA6BFE"/>
    <w:pPr>
      <w:spacing w:line="216" w:lineRule="auto"/>
    </w:pPr>
    <w:rPr>
      <w:rFonts w:ascii="Arial" w:hAnsi="Arial"/>
      <w:caps/>
      <w:color w:val="FFFFFF"/>
      <w:sz w:val="60"/>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99"/>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Default">
    <w:name w:val="Default"/>
    <w:rsid w:val="000225C4"/>
    <w:pPr>
      <w:autoSpaceDE w:val="0"/>
      <w:autoSpaceDN w:val="0"/>
      <w:adjustRightInd w:val="0"/>
    </w:pPr>
    <w:rPr>
      <w:rFonts w:ascii="Arial" w:hAnsi="Arial" w:cs="Arial"/>
      <w:color w:val="000000"/>
      <w:sz w:val="24"/>
      <w:szCs w:val="24"/>
    </w:rPr>
  </w:style>
  <w:style w:type="paragraph" w:customStyle="1" w:styleId="DHbody">
    <w:name w:val="DH body"/>
    <w:rsid w:val="000225C4"/>
    <w:pPr>
      <w:spacing w:after="120" w:line="270" w:lineRule="exact"/>
    </w:pPr>
    <w:rPr>
      <w:rFonts w:ascii="Arial" w:eastAsia="Times" w:hAnsi="Arial"/>
      <w:lang w:eastAsia="en-US"/>
    </w:rPr>
  </w:style>
  <w:style w:type="character" w:customStyle="1" w:styleId="DHHSbodyChar">
    <w:name w:val="DHHS body Char"/>
    <w:link w:val="DHHSbody"/>
    <w:uiPriority w:val="99"/>
    <w:locked/>
    <w:rsid w:val="000225C4"/>
    <w:rPr>
      <w:rFonts w:ascii="Arial" w:eastAsia="Times" w:hAnsi="Arial"/>
      <w:lang w:eastAsia="en-US"/>
    </w:rPr>
  </w:style>
  <w:style w:type="table" w:styleId="GridTable4-Accent4">
    <w:name w:val="Grid Table 4 Accent 4"/>
    <w:basedOn w:val="TableNormal"/>
    <w:uiPriority w:val="49"/>
    <w:rsid w:val="000225C4"/>
    <w:tblPr>
      <w:tblStyleRowBandSize w:val="1"/>
      <w:tblStyleColBandSize w:val="1"/>
      <w:tblBorders>
        <w:top w:val="single" w:sz="4" w:space="0" w:color="9CDFF9" w:themeColor="accent4" w:themeTint="99"/>
        <w:left w:val="single" w:sz="4" w:space="0" w:color="9CDFF9" w:themeColor="accent4" w:themeTint="99"/>
        <w:bottom w:val="single" w:sz="4" w:space="0" w:color="9CDFF9" w:themeColor="accent4" w:themeTint="99"/>
        <w:right w:val="single" w:sz="4" w:space="0" w:color="9CDFF9" w:themeColor="accent4" w:themeTint="99"/>
        <w:insideH w:val="single" w:sz="4" w:space="0" w:color="9CDFF9" w:themeColor="accent4" w:themeTint="99"/>
        <w:insideV w:val="single" w:sz="4" w:space="0" w:color="9CDFF9" w:themeColor="accent4" w:themeTint="99"/>
      </w:tblBorders>
    </w:tblPr>
    <w:tblStylePr w:type="firstRow">
      <w:rPr>
        <w:b/>
        <w:bCs/>
        <w:color w:val="FFFFFF" w:themeColor="background1"/>
      </w:rPr>
      <w:tblPr/>
      <w:tcPr>
        <w:tcBorders>
          <w:top w:val="single" w:sz="4" w:space="0" w:color="5BCBF5" w:themeColor="accent4"/>
          <w:left w:val="single" w:sz="4" w:space="0" w:color="5BCBF5" w:themeColor="accent4"/>
          <w:bottom w:val="single" w:sz="4" w:space="0" w:color="5BCBF5" w:themeColor="accent4"/>
          <w:right w:val="single" w:sz="4" w:space="0" w:color="5BCBF5" w:themeColor="accent4"/>
          <w:insideH w:val="nil"/>
          <w:insideV w:val="nil"/>
        </w:tcBorders>
        <w:shd w:val="clear" w:color="auto" w:fill="5BCBF5" w:themeFill="accent4"/>
      </w:tcPr>
    </w:tblStylePr>
    <w:tblStylePr w:type="lastRow">
      <w:rPr>
        <w:b/>
        <w:bCs/>
      </w:rPr>
      <w:tblPr/>
      <w:tcPr>
        <w:tcBorders>
          <w:top w:val="double" w:sz="4" w:space="0" w:color="5BCBF5" w:themeColor="accent4"/>
        </w:tcBorders>
      </w:tcPr>
    </w:tblStylePr>
    <w:tblStylePr w:type="firstCol">
      <w:rPr>
        <w:b/>
        <w:bCs/>
      </w:rPr>
    </w:tblStylePr>
    <w:tblStylePr w:type="lastCol">
      <w:rPr>
        <w:b/>
        <w:bCs/>
      </w:rPr>
    </w:tblStylePr>
    <w:tblStylePr w:type="band1Vert">
      <w:tblPr/>
      <w:tcPr>
        <w:shd w:val="clear" w:color="auto" w:fill="DEF4FD" w:themeFill="accent4" w:themeFillTint="33"/>
      </w:tcPr>
    </w:tblStylePr>
    <w:tblStylePr w:type="band1Horz">
      <w:tblPr/>
      <w:tcPr>
        <w:shd w:val="clear" w:color="auto" w:fill="DEF4FD" w:themeFill="accent4" w:themeFillTint="33"/>
      </w:tcPr>
    </w:tblStylePr>
  </w:style>
  <w:style w:type="table" w:styleId="GridTable5Dark-Accent1">
    <w:name w:val="Grid Table 5 Dark Accent 1"/>
    <w:basedOn w:val="TableNormal"/>
    <w:uiPriority w:val="50"/>
    <w:rsid w:val="006308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4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4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4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C" w:themeFill="accent1"/>
      </w:tcPr>
    </w:tblStylePr>
    <w:tblStylePr w:type="band1Vert">
      <w:tblPr/>
      <w:tcPr>
        <w:shd w:val="clear" w:color="auto" w:fill="7ECDFF" w:themeFill="accent1" w:themeFillTint="66"/>
      </w:tcPr>
    </w:tblStylePr>
    <w:tblStylePr w:type="band1Horz">
      <w:tblPr/>
      <w:tcPr>
        <w:shd w:val="clear" w:color="auto" w:fill="7ECDFF" w:themeFill="accent1" w:themeFillTint="66"/>
      </w:tcPr>
    </w:tblStylePr>
  </w:style>
  <w:style w:type="table" w:styleId="GridTable4-Accent1">
    <w:name w:val="Grid Table 4 Accent 1"/>
    <w:basedOn w:val="TableNormal"/>
    <w:uiPriority w:val="49"/>
    <w:rsid w:val="0063085F"/>
    <w:tblPr>
      <w:tblStyleRowBandSize w:val="1"/>
      <w:tblStyleColBandSize w:val="1"/>
      <w:tblBorders>
        <w:top w:val="single" w:sz="4" w:space="0" w:color="3DB4FF" w:themeColor="accent1" w:themeTint="99"/>
        <w:left w:val="single" w:sz="4" w:space="0" w:color="3DB4FF" w:themeColor="accent1" w:themeTint="99"/>
        <w:bottom w:val="single" w:sz="4" w:space="0" w:color="3DB4FF" w:themeColor="accent1" w:themeTint="99"/>
        <w:right w:val="single" w:sz="4" w:space="0" w:color="3DB4FF" w:themeColor="accent1" w:themeTint="99"/>
        <w:insideH w:val="single" w:sz="4" w:space="0" w:color="3DB4FF" w:themeColor="accent1" w:themeTint="99"/>
        <w:insideV w:val="single" w:sz="4" w:space="0" w:color="3DB4FF" w:themeColor="accent1" w:themeTint="99"/>
      </w:tblBorders>
    </w:tblPr>
    <w:tblStylePr w:type="firstRow">
      <w:rPr>
        <w:b/>
        <w:bCs/>
        <w:color w:val="FFFFFF" w:themeColor="background1"/>
      </w:rPr>
      <w:tblPr/>
      <w:tcPr>
        <w:tcBorders>
          <w:top w:val="single" w:sz="4" w:space="0" w:color="0074BC" w:themeColor="accent1"/>
          <w:left w:val="single" w:sz="4" w:space="0" w:color="0074BC" w:themeColor="accent1"/>
          <w:bottom w:val="single" w:sz="4" w:space="0" w:color="0074BC" w:themeColor="accent1"/>
          <w:right w:val="single" w:sz="4" w:space="0" w:color="0074BC" w:themeColor="accent1"/>
          <w:insideH w:val="nil"/>
          <w:insideV w:val="nil"/>
        </w:tcBorders>
        <w:shd w:val="clear" w:color="auto" w:fill="0074BC" w:themeFill="accent1"/>
      </w:tcPr>
    </w:tblStylePr>
    <w:tblStylePr w:type="lastRow">
      <w:rPr>
        <w:b/>
        <w:bCs/>
      </w:rPr>
      <w:tblPr/>
      <w:tcPr>
        <w:tcBorders>
          <w:top w:val="double" w:sz="4" w:space="0" w:color="0074BC" w:themeColor="accent1"/>
        </w:tcBorders>
      </w:tcPr>
    </w:tblStylePr>
    <w:tblStylePr w:type="firstCol">
      <w:rPr>
        <w:b/>
        <w:bCs/>
      </w:rPr>
    </w:tblStylePr>
    <w:tblStylePr w:type="lastCol">
      <w:rPr>
        <w:b/>
        <w:bCs/>
      </w:rPr>
    </w:tblStylePr>
    <w:tblStylePr w:type="band1Vert">
      <w:tblPr/>
      <w:tcPr>
        <w:shd w:val="clear" w:color="auto" w:fill="BEE6FF" w:themeFill="accent1" w:themeFillTint="33"/>
      </w:tcPr>
    </w:tblStylePr>
    <w:tblStylePr w:type="band1Horz">
      <w:tblPr/>
      <w:tcPr>
        <w:shd w:val="clear" w:color="auto" w:fill="BEE6FF" w:themeFill="accent1" w:themeFillTint="33"/>
      </w:tcPr>
    </w:tblStylePr>
  </w:style>
  <w:style w:type="character" w:styleId="UnresolvedMention">
    <w:name w:val="Unresolved Mention"/>
    <w:basedOn w:val="DefaultParagraphFont"/>
    <w:uiPriority w:val="99"/>
    <w:semiHidden/>
    <w:unhideWhenUsed/>
    <w:rsid w:val="007E0CA5"/>
    <w:rPr>
      <w:color w:val="605E5C"/>
      <w:shd w:val="clear" w:color="auto" w:fill="E1DFDD"/>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
    <w:basedOn w:val="Normal"/>
    <w:link w:val="ListParagraphChar"/>
    <w:uiPriority w:val="34"/>
    <w:qFormat/>
    <w:rsid w:val="000A7E1E"/>
    <w:pPr>
      <w:ind w:left="720"/>
    </w:pPr>
    <w:rPr>
      <w:rFonts w:ascii="Calibri" w:eastAsiaTheme="minorHAnsi" w:hAnsi="Calibri" w:cs="Calibri"/>
      <w:sz w:val="22"/>
      <w:szCs w:val="22"/>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locked/>
    <w:rsid w:val="0064206B"/>
    <w:rPr>
      <w:rFonts w:ascii="Calibri" w:eastAsiaTheme="minorHAnsi" w:hAnsi="Calibri" w:cs="Calibri"/>
      <w:sz w:val="22"/>
      <w:szCs w:val="22"/>
      <w:lang w:eastAsia="en-US"/>
    </w:rPr>
  </w:style>
  <w:style w:type="paragraph" w:styleId="NormalWeb">
    <w:name w:val="Normal (Web)"/>
    <w:basedOn w:val="Normal"/>
    <w:uiPriority w:val="99"/>
    <w:semiHidden/>
    <w:unhideWhenUsed/>
    <w:rsid w:val="009241ED"/>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C25200"/>
    <w:rPr>
      <w:i/>
      <w:iCs/>
    </w:rPr>
  </w:style>
  <w:style w:type="character" w:styleId="CommentReference">
    <w:name w:val="annotation reference"/>
    <w:basedOn w:val="DefaultParagraphFont"/>
    <w:uiPriority w:val="99"/>
    <w:semiHidden/>
    <w:unhideWhenUsed/>
    <w:rsid w:val="00ED1BF9"/>
    <w:rPr>
      <w:sz w:val="16"/>
      <w:szCs w:val="16"/>
    </w:rPr>
  </w:style>
  <w:style w:type="paragraph" w:styleId="CommentText">
    <w:name w:val="annotation text"/>
    <w:basedOn w:val="Normal"/>
    <w:link w:val="CommentTextChar"/>
    <w:uiPriority w:val="99"/>
    <w:semiHidden/>
    <w:unhideWhenUsed/>
    <w:rsid w:val="00ED1BF9"/>
  </w:style>
  <w:style w:type="character" w:customStyle="1" w:styleId="CommentTextChar">
    <w:name w:val="Comment Text Char"/>
    <w:basedOn w:val="DefaultParagraphFont"/>
    <w:link w:val="CommentText"/>
    <w:uiPriority w:val="99"/>
    <w:semiHidden/>
    <w:rsid w:val="00ED1B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D1BF9"/>
    <w:rPr>
      <w:b/>
      <w:bCs/>
    </w:rPr>
  </w:style>
  <w:style w:type="character" w:customStyle="1" w:styleId="CommentSubjectChar">
    <w:name w:val="Comment Subject Char"/>
    <w:basedOn w:val="CommentTextChar"/>
    <w:link w:val="CommentSubject"/>
    <w:uiPriority w:val="99"/>
    <w:semiHidden/>
    <w:rsid w:val="00ED1BF9"/>
    <w:rPr>
      <w:rFonts w:ascii="Cambria" w:hAnsi="Cambria"/>
      <w:b/>
      <w:bCs/>
      <w:lang w:eastAsia="en-US"/>
    </w:rPr>
  </w:style>
  <w:style w:type="paragraph" w:styleId="BalloonText">
    <w:name w:val="Balloon Text"/>
    <w:basedOn w:val="Normal"/>
    <w:link w:val="BalloonTextChar"/>
    <w:uiPriority w:val="99"/>
    <w:semiHidden/>
    <w:unhideWhenUsed/>
    <w:rsid w:val="00ED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232">
      <w:bodyDiv w:val="1"/>
      <w:marLeft w:val="0"/>
      <w:marRight w:val="0"/>
      <w:marTop w:val="0"/>
      <w:marBottom w:val="0"/>
      <w:divBdr>
        <w:top w:val="none" w:sz="0" w:space="0" w:color="auto"/>
        <w:left w:val="none" w:sz="0" w:space="0" w:color="auto"/>
        <w:bottom w:val="none" w:sz="0" w:space="0" w:color="auto"/>
        <w:right w:val="none" w:sz="0" w:space="0" w:color="auto"/>
      </w:divBdr>
    </w:div>
    <w:div w:id="378557608">
      <w:bodyDiv w:val="1"/>
      <w:marLeft w:val="0"/>
      <w:marRight w:val="0"/>
      <w:marTop w:val="0"/>
      <w:marBottom w:val="0"/>
      <w:divBdr>
        <w:top w:val="none" w:sz="0" w:space="0" w:color="auto"/>
        <w:left w:val="none" w:sz="0" w:space="0" w:color="auto"/>
        <w:bottom w:val="none" w:sz="0" w:space="0" w:color="auto"/>
        <w:right w:val="none" w:sz="0" w:space="0" w:color="auto"/>
      </w:divBdr>
      <w:divsChild>
        <w:div w:id="27072477">
          <w:marLeft w:val="0"/>
          <w:marRight w:val="0"/>
          <w:marTop w:val="0"/>
          <w:marBottom w:val="0"/>
          <w:divBdr>
            <w:top w:val="none" w:sz="0" w:space="0" w:color="auto"/>
            <w:left w:val="none" w:sz="0" w:space="0" w:color="auto"/>
            <w:bottom w:val="none" w:sz="0" w:space="0" w:color="auto"/>
            <w:right w:val="none" w:sz="0" w:space="0" w:color="auto"/>
          </w:divBdr>
          <w:divsChild>
            <w:div w:id="216431932">
              <w:marLeft w:val="0"/>
              <w:marRight w:val="0"/>
              <w:marTop w:val="0"/>
              <w:marBottom w:val="0"/>
              <w:divBdr>
                <w:top w:val="none" w:sz="0" w:space="0" w:color="auto"/>
                <w:left w:val="none" w:sz="0" w:space="0" w:color="auto"/>
                <w:bottom w:val="none" w:sz="0" w:space="0" w:color="auto"/>
                <w:right w:val="none" w:sz="0" w:space="0" w:color="auto"/>
              </w:divBdr>
              <w:divsChild>
                <w:div w:id="256331124">
                  <w:marLeft w:val="0"/>
                  <w:marRight w:val="0"/>
                  <w:marTop w:val="0"/>
                  <w:marBottom w:val="0"/>
                  <w:divBdr>
                    <w:top w:val="none" w:sz="0" w:space="0" w:color="auto"/>
                    <w:left w:val="none" w:sz="0" w:space="0" w:color="auto"/>
                    <w:bottom w:val="none" w:sz="0" w:space="0" w:color="auto"/>
                    <w:right w:val="none" w:sz="0" w:space="0" w:color="auto"/>
                  </w:divBdr>
                  <w:divsChild>
                    <w:div w:id="1587109124">
                      <w:marLeft w:val="0"/>
                      <w:marRight w:val="0"/>
                      <w:marTop w:val="0"/>
                      <w:marBottom w:val="0"/>
                      <w:divBdr>
                        <w:top w:val="none" w:sz="0" w:space="0" w:color="auto"/>
                        <w:left w:val="none" w:sz="0" w:space="0" w:color="auto"/>
                        <w:bottom w:val="none" w:sz="0" w:space="0" w:color="auto"/>
                        <w:right w:val="none" w:sz="0" w:space="0" w:color="auto"/>
                      </w:divBdr>
                      <w:divsChild>
                        <w:div w:id="890459027">
                          <w:marLeft w:val="0"/>
                          <w:marRight w:val="0"/>
                          <w:marTop w:val="0"/>
                          <w:marBottom w:val="0"/>
                          <w:divBdr>
                            <w:top w:val="none" w:sz="0" w:space="0" w:color="auto"/>
                            <w:left w:val="none" w:sz="0" w:space="0" w:color="auto"/>
                            <w:bottom w:val="none" w:sz="0" w:space="0" w:color="auto"/>
                            <w:right w:val="none" w:sz="0" w:space="0" w:color="auto"/>
                          </w:divBdr>
                          <w:divsChild>
                            <w:div w:id="840974889">
                              <w:marLeft w:val="0"/>
                              <w:marRight w:val="0"/>
                              <w:marTop w:val="0"/>
                              <w:marBottom w:val="0"/>
                              <w:divBdr>
                                <w:top w:val="none" w:sz="0" w:space="0" w:color="auto"/>
                                <w:left w:val="none" w:sz="0" w:space="0" w:color="auto"/>
                                <w:bottom w:val="none" w:sz="0" w:space="0" w:color="auto"/>
                                <w:right w:val="none" w:sz="0" w:space="0" w:color="auto"/>
                              </w:divBdr>
                              <w:divsChild>
                                <w:div w:id="179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82394">
      <w:bodyDiv w:val="1"/>
      <w:marLeft w:val="0"/>
      <w:marRight w:val="0"/>
      <w:marTop w:val="0"/>
      <w:marBottom w:val="0"/>
      <w:divBdr>
        <w:top w:val="none" w:sz="0" w:space="0" w:color="auto"/>
        <w:left w:val="none" w:sz="0" w:space="0" w:color="auto"/>
        <w:bottom w:val="none" w:sz="0" w:space="0" w:color="auto"/>
        <w:right w:val="none" w:sz="0" w:space="0" w:color="auto"/>
      </w:divBdr>
    </w:div>
    <w:div w:id="651712178">
      <w:bodyDiv w:val="1"/>
      <w:marLeft w:val="0"/>
      <w:marRight w:val="0"/>
      <w:marTop w:val="0"/>
      <w:marBottom w:val="0"/>
      <w:divBdr>
        <w:top w:val="none" w:sz="0" w:space="0" w:color="auto"/>
        <w:left w:val="none" w:sz="0" w:space="0" w:color="auto"/>
        <w:bottom w:val="none" w:sz="0" w:space="0" w:color="auto"/>
        <w:right w:val="none" w:sz="0" w:space="0" w:color="auto"/>
      </w:divBdr>
      <w:divsChild>
        <w:div w:id="188377093">
          <w:marLeft w:val="0"/>
          <w:marRight w:val="0"/>
          <w:marTop w:val="0"/>
          <w:marBottom w:val="0"/>
          <w:divBdr>
            <w:top w:val="none" w:sz="0" w:space="0" w:color="auto"/>
            <w:left w:val="none" w:sz="0" w:space="0" w:color="auto"/>
            <w:bottom w:val="none" w:sz="0" w:space="0" w:color="auto"/>
            <w:right w:val="none" w:sz="0" w:space="0" w:color="auto"/>
          </w:divBdr>
          <w:divsChild>
            <w:div w:id="1382290934">
              <w:marLeft w:val="0"/>
              <w:marRight w:val="0"/>
              <w:marTop w:val="0"/>
              <w:marBottom w:val="0"/>
              <w:divBdr>
                <w:top w:val="none" w:sz="0" w:space="0" w:color="auto"/>
                <w:left w:val="none" w:sz="0" w:space="0" w:color="auto"/>
                <w:bottom w:val="none" w:sz="0" w:space="0" w:color="auto"/>
                <w:right w:val="none" w:sz="0" w:space="0" w:color="auto"/>
              </w:divBdr>
              <w:divsChild>
                <w:div w:id="1978416014">
                  <w:marLeft w:val="0"/>
                  <w:marRight w:val="0"/>
                  <w:marTop w:val="0"/>
                  <w:marBottom w:val="0"/>
                  <w:divBdr>
                    <w:top w:val="none" w:sz="0" w:space="0" w:color="auto"/>
                    <w:left w:val="none" w:sz="0" w:space="0" w:color="auto"/>
                    <w:bottom w:val="none" w:sz="0" w:space="0" w:color="auto"/>
                    <w:right w:val="none" w:sz="0" w:space="0" w:color="auto"/>
                  </w:divBdr>
                  <w:divsChild>
                    <w:div w:id="1639141017">
                      <w:marLeft w:val="0"/>
                      <w:marRight w:val="0"/>
                      <w:marTop w:val="0"/>
                      <w:marBottom w:val="0"/>
                      <w:divBdr>
                        <w:top w:val="none" w:sz="0" w:space="0" w:color="auto"/>
                        <w:left w:val="none" w:sz="0" w:space="0" w:color="auto"/>
                        <w:bottom w:val="none" w:sz="0" w:space="0" w:color="auto"/>
                        <w:right w:val="none" w:sz="0" w:space="0" w:color="auto"/>
                      </w:divBdr>
                      <w:divsChild>
                        <w:div w:id="1417436613">
                          <w:marLeft w:val="0"/>
                          <w:marRight w:val="0"/>
                          <w:marTop w:val="0"/>
                          <w:marBottom w:val="0"/>
                          <w:divBdr>
                            <w:top w:val="none" w:sz="0" w:space="0" w:color="auto"/>
                            <w:left w:val="none" w:sz="0" w:space="0" w:color="auto"/>
                            <w:bottom w:val="none" w:sz="0" w:space="0" w:color="auto"/>
                            <w:right w:val="none" w:sz="0" w:space="0" w:color="auto"/>
                          </w:divBdr>
                          <w:divsChild>
                            <w:div w:id="903755478">
                              <w:marLeft w:val="0"/>
                              <w:marRight w:val="0"/>
                              <w:marTop w:val="0"/>
                              <w:marBottom w:val="0"/>
                              <w:divBdr>
                                <w:top w:val="none" w:sz="0" w:space="0" w:color="auto"/>
                                <w:left w:val="none" w:sz="0" w:space="0" w:color="auto"/>
                                <w:bottom w:val="none" w:sz="0" w:space="0" w:color="auto"/>
                                <w:right w:val="none" w:sz="0" w:space="0" w:color="auto"/>
                              </w:divBdr>
                              <w:divsChild>
                                <w:div w:id="5213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62565">
      <w:bodyDiv w:val="1"/>
      <w:marLeft w:val="0"/>
      <w:marRight w:val="0"/>
      <w:marTop w:val="0"/>
      <w:marBottom w:val="0"/>
      <w:divBdr>
        <w:top w:val="none" w:sz="0" w:space="0" w:color="auto"/>
        <w:left w:val="none" w:sz="0" w:space="0" w:color="auto"/>
        <w:bottom w:val="none" w:sz="0" w:space="0" w:color="auto"/>
        <w:right w:val="none" w:sz="0" w:space="0" w:color="auto"/>
      </w:divBdr>
    </w:div>
    <w:div w:id="799106325">
      <w:bodyDiv w:val="1"/>
      <w:marLeft w:val="0"/>
      <w:marRight w:val="0"/>
      <w:marTop w:val="0"/>
      <w:marBottom w:val="0"/>
      <w:divBdr>
        <w:top w:val="none" w:sz="0" w:space="0" w:color="auto"/>
        <w:left w:val="none" w:sz="0" w:space="0" w:color="auto"/>
        <w:bottom w:val="none" w:sz="0" w:space="0" w:color="auto"/>
        <w:right w:val="none" w:sz="0" w:space="0" w:color="auto"/>
      </w:divBdr>
    </w:div>
    <w:div w:id="86213166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57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2.health.vic.gov.au/about/health-strategies/public-health-wellbeing-plan" TargetMode="External"/><Relationship Id="rId26" Type="http://schemas.openxmlformats.org/officeDocument/2006/relationships/hyperlink" Target="https://www.sustainabilityawards.vic.gov.au/Past-Winners/Winners-2019/Health" TargetMode="External"/><Relationship Id="rId39" Type="http://schemas.openxmlformats.org/officeDocument/2006/relationships/hyperlink" Target="mailto:sustainability@dhhs.vic.gov.au" TargetMode="External"/><Relationship Id="rId3" Type="http://schemas.openxmlformats.org/officeDocument/2006/relationships/styles" Target="styles.xml"/><Relationship Id="rId21" Type="http://schemas.openxmlformats.org/officeDocument/2006/relationships/hyperlink" Target="https://www2.health.vic.gov.au/about/publications/policiesandguidelines/environmental-sustainability-strategy-2018-19-to-2022-23" TargetMode="External"/><Relationship Id="rId34" Type="http://schemas.openxmlformats.org/officeDocument/2006/relationships/hyperlink" Target="mailto:sarah.bending@dhhs.vic.gov.au"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rah.bending@dhhs.vic.gov.au" TargetMode="External"/><Relationship Id="rId25" Type="http://schemas.openxmlformats.org/officeDocument/2006/relationships/hyperlink" Target="mailto:sustainability@dhhs.vic.gov.au" TargetMode="External"/><Relationship Id="rId33" Type="http://schemas.openxmlformats.org/officeDocument/2006/relationships/hyperlink" Target="http://www.health.vic.gov.au/sustainability" TargetMode="External"/><Relationship Id="rId38" Type="http://schemas.openxmlformats.org/officeDocument/2006/relationships/hyperlink" Target="mailto:julian.freeland@dhhs.vic.gov.au" TargetMode="External"/><Relationship Id="rId2" Type="http://schemas.openxmlformats.org/officeDocument/2006/relationships/numbering" Target="numbering.xml"/><Relationship Id="rId16" Type="http://schemas.openxmlformats.org/officeDocument/2006/relationships/hyperlink" Target="https://www.climatechange.vic.gov.au/information-and-resources/climate-change-adaptation-resources" TargetMode="External"/><Relationship Id="rId20" Type="http://schemas.openxmlformats.org/officeDocument/2006/relationships/hyperlink" Target="https://www2.health.vic.gov.au/hospitals-and-health-services/planning-infrastructure/sustainability/planning-reporting" TargetMode="External"/><Relationship Id="rId29" Type="http://schemas.openxmlformats.org/officeDocument/2006/relationships/hyperlink" Target="https://urldefense.proofpoint.com/v2/url?u=https-3A__www.caha.org.au_r-3Fu-3DnjxgJwMRN8xdE13Y9ZyBVgqjVSDz4MWcSCFYk-5FCGG1uTrP84oLPAJVxgIqKLw5CXChfAAg5dyJXpnqIbhpTwQQ-26e-3D39864b2c2d7afd26d30c16f2aa056150-26utm-5Fsource-3Dcaha-26utm-5Fmedium-3Demail-26utm-5Fcampaign-3D0909-5Fforum-5Fprogram-26n-3D4&amp;d=DwMFAw&amp;c=JnBkUqWXzx2bz-3a05d47Q&amp;r=63QUJ8vPITj9VxQCgC_FOjaQxYjJE-YphC7-xmQoNuw&amp;m=TU8NYCKaArmH8KvgTlT-1K2Qg_mc-R7BoOirPqcmSLs&amp;s=7LePME635e5im0i__g14W_OrQxAJUtCYRWv647HI-QU&amp;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achel.mcconville@dhhs.vic.gov.au" TargetMode="External"/><Relationship Id="rId32" Type="http://schemas.openxmlformats.org/officeDocument/2006/relationships/hyperlink" Target="https://urldefense.proofpoint.com/v2/url?u=https-3A__www.anmfvic.asn.au_events-2Dand-2Dconferences_2020_05_01_health-2Dand-2Denvironmental-2Dsustainability-2Dconference-2D2020&amp;d=DwMGaQ&amp;c=JnBkUqWXzx2bz-3a05d47Q&amp;r=63QUJ8vPITj9VxQCgC_FOjaQxYjJE-YphC7-xmQoNuw&amp;m=fLstEYqr-wN-U_bBJQaBSTqHVvtsN6vssITuGGygtYI&amp;s=b0rkZuiVAs6VBkoKI4Ga5DfqesH2ieYmGSdH1japgcs&amp;e=" TargetMode="External"/><Relationship Id="rId37" Type="http://schemas.openxmlformats.org/officeDocument/2006/relationships/hyperlink" Target="mailto:sarah.bending@dhhs.vic.gov.au" TargetMode="External"/><Relationship Id="rId40" Type="http://schemas.openxmlformats.org/officeDocument/2006/relationships/hyperlink" Target="file:///C:\Users\Group\CPSP\Sustainability\Communications\Case%20Studies\Case%20studies%20for%20style%20editing\Designed%20versions\www.health.vic.gov.au\sustainability" TargetMode="External"/><Relationship Id="rId5" Type="http://schemas.openxmlformats.org/officeDocument/2006/relationships/webSettings" Target="webSettings.xml"/><Relationship Id="rId15" Type="http://schemas.openxmlformats.org/officeDocument/2006/relationships/hyperlink" Target="https://www.dhhs.vic.gov.au/pilot-health-and-human-services-climate-change-adaptation-action-plan-2019-21-0" TargetMode="External"/><Relationship Id="rId23" Type="http://schemas.openxmlformats.org/officeDocument/2006/relationships/hyperlink" Target="https://engage.vic.gov.au/new-environmental-laws/subordinate-legisltation" TargetMode="External"/><Relationship Id="rId28" Type="http://schemas.openxmlformats.org/officeDocument/2006/relationships/hyperlink" Target="mailto:sarah.bending@dhhs.vic.gov.au" TargetMode="External"/><Relationship Id="rId36" Type="http://schemas.openxmlformats.org/officeDocument/2006/relationships/hyperlink" Target="mailto:tiernan.humphrys@dhhs.vic.gov.au" TargetMode="External"/><Relationship Id="rId10" Type="http://schemas.openxmlformats.org/officeDocument/2006/relationships/header" Target="header2.xml"/><Relationship Id="rId19" Type="http://schemas.openxmlformats.org/officeDocument/2006/relationships/hyperlink" Target="https://www.betterhealth.vic.gov.au/health/healthyliving/climate-change-and-health" TargetMode="External"/><Relationship Id="rId31" Type="http://schemas.openxmlformats.org/officeDocument/2006/relationships/hyperlink" Target="https://urldefense.proofpoint.com/v2/url?u=https-3A__cpd.anmfvic.asn.au_events_viewitem_857&amp;d=DwMGaQ&amp;c=JnBkUqWXzx2bz-3a05d47Q&amp;r=63QUJ8vPITj9VxQCgC_FOjaQxYjJE-YphC7-xmQoNuw&amp;m=fLstEYqr-wN-U_bBJQaBSTqHVvtsN6vssITuGGygtYI&amp;s=QVYwbw-8wmzML_f-vwWplfmSAwnScNduv6FG38FoF_w&amp;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rah.bending@dhhs.vic.gov.au" TargetMode="External"/><Relationship Id="rId27" Type="http://schemas.openxmlformats.org/officeDocument/2006/relationships/hyperlink" Target="mailto:sarah.bending@dhhs.vic.gov.au" TargetMode="External"/><Relationship Id="rId30" Type="http://schemas.openxmlformats.org/officeDocument/2006/relationships/hyperlink" Target="https://noharm-uscanada.org/ClimateFootprintReport" TargetMode="External"/><Relationship Id="rId35" Type="http://schemas.openxmlformats.org/officeDocument/2006/relationships/hyperlink" Target="mailto:sustainability@dhhs.vic.gov.au"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EB5C-2232-4671-B14B-1093A2E2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Sustainability in healthcare update #28 February 2020</vt:lpstr>
    </vt:vector>
  </TitlesOfParts>
  <Company>Victorian Health and Human Services Building Authority</Company>
  <LinksUpToDate>false</LinksUpToDate>
  <CharactersWithSpaces>18768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healthcare update #28 February 2020</dc:title>
  <dc:creator>Housing and Infrastructure</dc:creator>
  <cp:keywords>Sustainability update 28,February 2020, Victorian Public Hospitals. Regional Solar Program, Sustainability, healthcare, Victorian, VHHSBA, DHHS, Webinar, waste, energy. Cup and straw, reusable, climate change.</cp:keywords>
  <cp:lastModifiedBy>Sarah Luscombe (DHHS)</cp:lastModifiedBy>
  <cp:revision>2</cp:revision>
  <cp:lastPrinted>2017-07-07T00:32:00Z</cp:lastPrinted>
  <dcterms:created xsi:type="dcterms:W3CDTF">2020-02-25T02:27:00Z</dcterms:created>
  <dcterms:modified xsi:type="dcterms:W3CDTF">2020-02-25T02:27:00Z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