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D3A2C" w14:textId="0DC31E33" w:rsidR="00002990" w:rsidRPr="003072C6" w:rsidRDefault="008A5C10" w:rsidP="00A55989">
      <w:pPr>
        <w:pStyle w:val="DHHSbodynospace"/>
      </w:pPr>
      <w:bookmarkStart w:id="0" w:name="_GoBack"/>
      <w:bookmarkEnd w:id="0"/>
      <w:r>
        <w:rPr>
          <w:rFonts w:ascii="Cambria" w:eastAsia="Times New Roman" w:hAnsi="Cambria"/>
          <w:noProof/>
          <w:sz w:val="16"/>
          <w:szCs w:val="16"/>
          <w:lang w:eastAsia="en-AU"/>
        </w:rPr>
        <w:drawing>
          <wp:anchor distT="0" distB="0" distL="114300" distR="114300" simplePos="0" relativeHeight="251659264" behindDoc="1" locked="0" layoutInCell="1" allowOverlap="1" wp14:anchorId="7B498213" wp14:editId="2369F0B2">
            <wp:simplePos x="0" y="0"/>
            <wp:positionH relativeFrom="column">
              <wp:posOffset>-828040</wp:posOffset>
            </wp:positionH>
            <wp:positionV relativeFrom="paragraph">
              <wp:posOffset>-2548705</wp:posOffset>
            </wp:positionV>
            <wp:extent cx="7590684" cy="10734346"/>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5050_OCP Tumour Summit date report cover_pancreatic.jpg"/>
                    <pic:cNvPicPr/>
                  </pic:nvPicPr>
                  <pic:blipFill>
                    <a:blip r:embed="rId8">
                      <a:extLst>
                        <a:ext uri="{28A0092B-C50C-407E-A947-70E740481C1C}">
                          <a14:useLocalDpi xmlns:a14="http://schemas.microsoft.com/office/drawing/2010/main" val="0"/>
                        </a:ext>
                      </a:extLst>
                    </a:blip>
                    <a:stretch>
                      <a:fillRect/>
                    </a:stretch>
                  </pic:blipFill>
                  <pic:spPr>
                    <a:xfrm>
                      <a:off x="0" y="0"/>
                      <a:ext cx="7590684" cy="107343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bl>
      <w:tblPr>
        <w:tblW w:w="8676" w:type="dxa"/>
        <w:tblInd w:w="113" w:type="dxa"/>
        <w:tblCellMar>
          <w:left w:w="0" w:type="dxa"/>
          <w:right w:w="0" w:type="dxa"/>
        </w:tblCellMar>
        <w:tblLook w:val="04A0" w:firstRow="1" w:lastRow="0" w:firstColumn="1" w:lastColumn="0" w:noHBand="0" w:noVBand="1"/>
      </w:tblPr>
      <w:tblGrid>
        <w:gridCol w:w="8676"/>
      </w:tblGrid>
      <w:tr w:rsidR="001817CD" w:rsidRPr="003072C6" w14:paraId="55EA3FEE" w14:textId="77777777" w:rsidTr="001C6316">
        <w:trPr>
          <w:trHeight w:val="3988"/>
        </w:trPr>
        <w:tc>
          <w:tcPr>
            <w:tcW w:w="8676" w:type="dxa"/>
            <w:shd w:val="clear" w:color="auto" w:fill="auto"/>
          </w:tcPr>
          <w:p w14:paraId="683DA7C9" w14:textId="558BF968" w:rsidR="00C416E1" w:rsidRDefault="001D0A46" w:rsidP="001C6316">
            <w:pPr>
              <w:pStyle w:val="DHHSreportmaintitlewhite"/>
            </w:pPr>
            <w:r>
              <w:t>Colorectal</w:t>
            </w:r>
            <w:r w:rsidR="00C759D1">
              <w:t xml:space="preserve"> cancer in Victoria</w:t>
            </w:r>
          </w:p>
          <w:p w14:paraId="77D2397A" w14:textId="77777777" w:rsidR="00444D82" w:rsidRDefault="00C759D1" w:rsidP="003D70AB">
            <w:pPr>
              <w:pStyle w:val="DHHSreportsubtitlewhite"/>
            </w:pPr>
            <w:r>
              <w:t>Optimal care pathway data summary report</w:t>
            </w:r>
          </w:p>
          <w:p w14:paraId="67A86291" w14:textId="77777777" w:rsidR="00D51B7C" w:rsidRDefault="00D51B7C" w:rsidP="003D70AB">
            <w:pPr>
              <w:pStyle w:val="DHHSreportsubtitlewhite"/>
            </w:pPr>
          </w:p>
          <w:p w14:paraId="205AC953" w14:textId="7CFB8C2B" w:rsidR="00D51B7C" w:rsidRPr="003072C6" w:rsidRDefault="00D51B7C" w:rsidP="003D70AB">
            <w:pPr>
              <w:pStyle w:val="DHHSreportsubtitlewhite"/>
            </w:pPr>
          </w:p>
        </w:tc>
      </w:tr>
    </w:tbl>
    <w:p w14:paraId="7DE63DCD" w14:textId="77777777" w:rsidR="0069374A" w:rsidRPr="003072C6" w:rsidRDefault="0069374A" w:rsidP="00C2657D">
      <w:pPr>
        <w:pStyle w:val="DHHSbodynospace"/>
        <w:ind w:left="-454"/>
      </w:pPr>
    </w:p>
    <w:p w14:paraId="04DDE4E7" w14:textId="77777777"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14:paraId="49DE9D61" w14:textId="0EC5A637" w:rsidR="00AC0C3B" w:rsidRDefault="009902E3" w:rsidP="00CA6D4E">
      <w:pPr>
        <w:pStyle w:val="DHHSbodynospace"/>
      </w:pPr>
      <w:r>
        <w:rPr>
          <w:noProof/>
          <w:lang w:eastAsia="en-AU"/>
        </w:rPr>
        <w:lastRenderedPageBreak/>
        <mc:AlternateContent>
          <mc:Choice Requires="wps">
            <w:drawing>
              <wp:anchor distT="0" distB="0" distL="114300" distR="114300" simplePos="0" relativeHeight="251657216" behindDoc="0" locked="0" layoutInCell="1" allowOverlap="1" wp14:anchorId="1E05CC78" wp14:editId="5F81E4FE">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D384" w14:textId="77777777" w:rsidR="000941A4" w:rsidRDefault="000941A4"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5CC78"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6455D384" w14:textId="77777777" w:rsidR="000941A4" w:rsidRDefault="000941A4" w:rsidP="00AC0C3B">
                      <w:pPr>
                        <w:jc w:val="right"/>
                      </w:pPr>
                      <w:r w:rsidRPr="000147AF">
                        <w:rPr>
                          <w:rFonts w:ascii="Arial" w:hAnsi="Arial" w:cs="Arial"/>
                          <w:color w:val="808080"/>
                          <w:sz w:val="22"/>
                          <w:szCs w:val="22"/>
                        </w:rPr>
                        <w:t>Department of Health</w:t>
                      </w:r>
                    </w:p>
                  </w:txbxContent>
                </v:textbox>
              </v:shape>
            </w:pict>
          </mc:Fallback>
        </mc:AlternateContent>
      </w:r>
    </w:p>
    <w:p w14:paraId="4F865722" w14:textId="77777777" w:rsidR="009C6D2E" w:rsidRDefault="009C6D2E" w:rsidP="00CA6D4E">
      <w:pPr>
        <w:pStyle w:val="DHHSbodynospace"/>
      </w:pPr>
    </w:p>
    <w:p w14:paraId="234B7630" w14:textId="77777777" w:rsidR="009C6D2E" w:rsidRPr="003072C6" w:rsidRDefault="009C6D2E"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521E2EBF" w14:textId="77777777" w:rsidTr="005A7B02">
        <w:trPr>
          <w:trHeight w:val="4313"/>
        </w:trPr>
        <w:tc>
          <w:tcPr>
            <w:tcW w:w="9298" w:type="dxa"/>
          </w:tcPr>
          <w:p w14:paraId="1961A5B1" w14:textId="52A14FE4" w:rsidR="00564E8F" w:rsidRPr="00605B5B" w:rsidRDefault="00564E8F" w:rsidP="00031263">
            <w:pPr>
              <w:pStyle w:val="DHHSbody"/>
              <w:rPr>
                <w:i/>
                <w:color w:val="008950"/>
                <w:sz w:val="26"/>
                <w:szCs w:val="26"/>
              </w:rPr>
            </w:pPr>
          </w:p>
        </w:tc>
      </w:tr>
      <w:tr w:rsidR="00564E8F" w:rsidRPr="003072C6" w14:paraId="1B52ACAE" w14:textId="77777777" w:rsidTr="005A7B02">
        <w:trPr>
          <w:trHeight w:val="6336"/>
        </w:trPr>
        <w:tc>
          <w:tcPr>
            <w:tcW w:w="9298" w:type="dxa"/>
            <w:vAlign w:val="bottom"/>
          </w:tcPr>
          <w:p w14:paraId="6AF43F1C" w14:textId="6E3ECE35"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To receive this publication in an accessible format phone</w:t>
            </w:r>
            <w:r w:rsidR="00A3774C">
              <w:rPr>
                <w:rFonts w:ascii="Arial" w:eastAsia="Times" w:hAnsi="Arial"/>
                <w:sz w:val="24"/>
                <w:szCs w:val="19"/>
              </w:rPr>
              <w:t xml:space="preserve"> (03) 9096 2136</w:t>
            </w:r>
            <w:r w:rsidRPr="00605B5B">
              <w:rPr>
                <w:rFonts w:ascii="Arial" w:eastAsia="Times" w:hAnsi="Arial"/>
                <w:sz w:val="24"/>
                <w:szCs w:val="19"/>
              </w:rPr>
              <w:t xml:space="preserve">, using the National Relay Service 13 36 77 if required, or </w:t>
            </w:r>
            <w:hyperlink r:id="rId9" w:history="1">
              <w:r w:rsidRPr="00AA27AC">
                <w:rPr>
                  <w:rStyle w:val="Hyperlink"/>
                  <w:rFonts w:ascii="Arial" w:eastAsia="Times" w:hAnsi="Arial"/>
                  <w:sz w:val="24"/>
                  <w:szCs w:val="19"/>
                </w:rPr>
                <w:t>email</w:t>
              </w:r>
              <w:r w:rsidR="00A3774C" w:rsidRPr="00AA27AC">
                <w:rPr>
                  <w:rStyle w:val="Hyperlink"/>
                  <w:rFonts w:ascii="Arial" w:eastAsia="Times" w:hAnsi="Arial"/>
                  <w:sz w:val="24"/>
                  <w:szCs w:val="19"/>
                </w:rPr>
                <w:t xml:space="preserve"> </w:t>
              </w:r>
              <w:r w:rsidR="00AA27AC" w:rsidRPr="00AA27AC">
                <w:rPr>
                  <w:rStyle w:val="Hyperlink"/>
                  <w:rFonts w:ascii="Arial" w:eastAsia="Times" w:hAnsi="Arial"/>
                  <w:sz w:val="24"/>
                  <w:szCs w:val="19"/>
                </w:rPr>
                <w:t>Cancer Planning</w:t>
              </w:r>
            </w:hyperlink>
            <w:r w:rsidR="00AA27AC">
              <w:rPr>
                <w:rFonts w:ascii="Arial" w:eastAsia="Times" w:hAnsi="Arial"/>
                <w:sz w:val="24"/>
                <w:szCs w:val="19"/>
              </w:rPr>
              <w:t xml:space="preserve"> &lt;cancerplanning@dhhs.vic.gov.au&gt;.</w:t>
            </w:r>
          </w:p>
          <w:p w14:paraId="3725FA53"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47012462" w14:textId="01AB8DE6"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F339F1">
              <w:rPr>
                <w:rFonts w:ascii="Arial" w:eastAsia="Times" w:hAnsi="Arial"/>
              </w:rPr>
              <w:t xml:space="preserve">, </w:t>
            </w:r>
            <w:r w:rsidR="00201C87" w:rsidRPr="00201C87">
              <w:rPr>
                <w:rFonts w:ascii="Arial" w:eastAsia="Times" w:hAnsi="Arial"/>
              </w:rPr>
              <w:t>June 2019</w:t>
            </w:r>
          </w:p>
          <w:p w14:paraId="11DDA277" w14:textId="77777777" w:rsidR="00605B5B" w:rsidRPr="00A3774C" w:rsidRDefault="00605B5B" w:rsidP="00605B5B">
            <w:pPr>
              <w:spacing w:after="120" w:line="270" w:lineRule="atLeast"/>
              <w:rPr>
                <w:rFonts w:ascii="Arial" w:eastAsia="Times" w:hAnsi="Arial"/>
              </w:rPr>
            </w:pPr>
            <w:r w:rsidRPr="00A3774C">
              <w:rPr>
                <w:rFonts w:ascii="Arial" w:eastAsia="Times" w:hAnsi="Arial"/>
              </w:rPr>
              <w:t>Except where otherwise indicated, the images in this publication show models and illustrative settings only, and do not necessarily depict actual services, facili</w:t>
            </w:r>
            <w:r w:rsidR="00190E95" w:rsidRPr="00A3774C">
              <w:rPr>
                <w:rFonts w:ascii="Arial" w:eastAsia="Times" w:hAnsi="Arial"/>
              </w:rPr>
              <w:t>ties or recipients of services.</w:t>
            </w:r>
          </w:p>
          <w:p w14:paraId="02E28CB9" w14:textId="7A253538" w:rsidR="00360C2F" w:rsidRPr="00360C2F" w:rsidRDefault="005A7B02" w:rsidP="00605B5B">
            <w:pPr>
              <w:spacing w:after="120" w:line="270" w:lineRule="atLeast"/>
              <w:rPr>
                <w:rFonts w:ascii="Arial" w:hAnsi="Arial" w:cs="Arial"/>
                <w:color w:val="000000"/>
                <w:sz w:val="22"/>
                <w:szCs w:val="22"/>
                <w:lang w:eastAsia="en-AU"/>
              </w:rPr>
            </w:pPr>
            <w:r w:rsidRPr="005A7B02">
              <w:rPr>
                <w:rFonts w:ascii="Arial" w:hAnsi="Arial" w:cs="Arial"/>
                <w:bCs/>
                <w:color w:val="000000"/>
                <w:sz w:val="22"/>
                <w:szCs w:val="22"/>
                <w:lang w:eastAsia="en-AU"/>
              </w:rPr>
              <w:t>ISBN 978-1-76069-992-5</w:t>
            </w:r>
            <w:r>
              <w:t xml:space="preserve"> </w:t>
            </w:r>
            <w:r w:rsidR="00360C2F" w:rsidRPr="00360C2F">
              <w:rPr>
                <w:rFonts w:ascii="Arial" w:hAnsi="Arial" w:cs="Arial"/>
                <w:bCs/>
                <w:color w:val="000000"/>
                <w:sz w:val="22"/>
                <w:szCs w:val="22"/>
                <w:lang w:eastAsia="en-AU"/>
              </w:rPr>
              <w:t>(pdf/online/MS word)</w:t>
            </w:r>
          </w:p>
          <w:p w14:paraId="02CE4E46" w14:textId="071CF73D" w:rsidR="00605B5B" w:rsidRPr="00605B5B" w:rsidRDefault="00AA27AC" w:rsidP="00605B5B">
            <w:pPr>
              <w:spacing w:after="120" w:line="270" w:lineRule="atLeast"/>
              <w:rPr>
                <w:rFonts w:ascii="Arial" w:eastAsia="Times" w:hAnsi="Arial"/>
                <w:szCs w:val="19"/>
              </w:rPr>
            </w:pPr>
            <w:r>
              <w:rPr>
                <w:rFonts w:ascii="Arial" w:eastAsia="Times" w:hAnsi="Arial"/>
                <w:szCs w:val="19"/>
              </w:rPr>
              <w:t xml:space="preserve">Available from </w:t>
            </w:r>
            <w:hyperlink r:id="rId10" w:history="1">
              <w:r w:rsidRPr="00AA27AC">
                <w:rPr>
                  <w:rStyle w:val="Hyperlink"/>
                  <w:rFonts w:ascii="Arial" w:eastAsia="Times" w:hAnsi="Arial"/>
                  <w:szCs w:val="19"/>
                </w:rPr>
                <w:t>the department’s website</w:t>
              </w:r>
            </w:hyperlink>
            <w:r w:rsidR="00A3774C">
              <w:rPr>
                <w:rFonts w:ascii="Arial" w:eastAsia="Times" w:hAnsi="Arial"/>
                <w:szCs w:val="19"/>
              </w:rPr>
              <w:t xml:space="preserve"> </w:t>
            </w:r>
            <w:r>
              <w:rPr>
                <w:rFonts w:ascii="Arial" w:eastAsia="Times" w:hAnsi="Arial"/>
                <w:szCs w:val="19"/>
              </w:rPr>
              <w:t>&lt;</w:t>
            </w:r>
            <w:r w:rsidR="00A3774C">
              <w:rPr>
                <w:rFonts w:ascii="Arial" w:eastAsia="Times" w:hAnsi="Arial"/>
                <w:szCs w:val="19"/>
              </w:rPr>
              <w:t>www.health.vic.gov.au/cancer</w:t>
            </w:r>
            <w:r>
              <w:rPr>
                <w:rFonts w:ascii="Arial" w:eastAsia="Times" w:hAnsi="Arial"/>
                <w:szCs w:val="19"/>
              </w:rPr>
              <w:t>&gt;.</w:t>
            </w:r>
          </w:p>
          <w:p w14:paraId="3F9D9465" w14:textId="1F19C260" w:rsidR="00564E8F" w:rsidRPr="003072C6" w:rsidRDefault="00605B5B" w:rsidP="00A3774C">
            <w:pPr>
              <w:pStyle w:val="DHHSbody"/>
            </w:pPr>
            <w:r w:rsidRPr="00605B5B">
              <w:t>(</w:t>
            </w:r>
            <w:r w:rsidR="00A3774C" w:rsidRPr="00A3774C">
              <w:t>1805050 ‘cover’</w:t>
            </w:r>
            <w:r w:rsidRPr="00605B5B">
              <w:t>)</w:t>
            </w:r>
          </w:p>
        </w:tc>
      </w:tr>
    </w:tbl>
    <w:p w14:paraId="4E901099" w14:textId="77777777" w:rsidR="00801B12" w:rsidRPr="005A7B02" w:rsidRDefault="00801B12" w:rsidP="005A7B02">
      <w:pPr>
        <w:pStyle w:val="DHHSbody"/>
      </w:pPr>
      <w:r w:rsidRPr="005A7B02">
        <w:br w:type="page"/>
      </w:r>
    </w:p>
    <w:p w14:paraId="04A03022" w14:textId="77777777" w:rsidR="00801B12" w:rsidRPr="001D0A46" w:rsidRDefault="00801B12" w:rsidP="00801B12">
      <w:pPr>
        <w:pStyle w:val="Heading1"/>
        <w:spacing w:before="0"/>
      </w:pPr>
      <w:bookmarkStart w:id="1" w:name="_Toc4416496"/>
      <w:r w:rsidRPr="001D0A46">
        <w:lastRenderedPageBreak/>
        <w:t>Foreword</w:t>
      </w:r>
      <w:bookmarkEnd w:id="1"/>
    </w:p>
    <w:p w14:paraId="10633BAE" w14:textId="22B0C04A" w:rsidR="00801B12" w:rsidRPr="00183538" w:rsidRDefault="00801B12" w:rsidP="00801B12">
      <w:pPr>
        <w:pStyle w:val="DHHSbody"/>
      </w:pPr>
      <w:r>
        <w:t>The data presented in this report summar</w:t>
      </w:r>
      <w:r w:rsidR="00960235">
        <w:t>ises</w:t>
      </w:r>
      <w:r>
        <w:t xml:space="preserve"> the data analyses prepared for the </w:t>
      </w:r>
      <w:r w:rsidRPr="00183538">
        <w:t>second Colorectal Cancer Summit</w:t>
      </w:r>
      <w:r w:rsidR="00960235">
        <w:t>, held in March 2018</w:t>
      </w:r>
      <w:r w:rsidRPr="00183538">
        <w:t xml:space="preserve">. </w:t>
      </w:r>
    </w:p>
    <w:p w14:paraId="49F545F2" w14:textId="10F39CB8" w:rsidR="00801B12" w:rsidRDefault="00801B12" w:rsidP="00801B12">
      <w:pPr>
        <w:pStyle w:val="DHHSbody"/>
      </w:pPr>
      <w:r w:rsidRPr="00131678">
        <w:t>We were pleased to be able to co-chair the working group that was convened to help guide the analyses of statewide routine datasets</w:t>
      </w:r>
      <w:r>
        <w:t xml:space="preserve"> that included both private and public services</w:t>
      </w:r>
      <w:r w:rsidRPr="00131678">
        <w:t xml:space="preserve"> to help inform our understanding of the current patterns of care delivered to Victorians diagnosed with colorectal cancer. This has been </w:t>
      </w:r>
      <w:r>
        <w:t xml:space="preserve">particularly </w:t>
      </w:r>
      <w:r w:rsidRPr="00131678">
        <w:t xml:space="preserve">instructive </w:t>
      </w:r>
      <w:r>
        <w:t xml:space="preserve">as it is the second time we have done this and the first time we have had access to the complete linked Victorian cancer and state-based healthcare utilisation dataset. </w:t>
      </w:r>
    </w:p>
    <w:p w14:paraId="6189368B" w14:textId="77777777" w:rsidR="00801B12" w:rsidRDefault="00801B12" w:rsidP="00801B12">
      <w:pPr>
        <w:pStyle w:val="DHHSbody"/>
      </w:pPr>
      <w:r>
        <w:t xml:space="preserve">The ability to utilise linked data to track individual patients across the care system and to be able to compare activity across geographic regions has </w:t>
      </w:r>
      <w:r w:rsidRPr="00131678">
        <w:t xml:space="preserve">highlighted some key areas for further investigation and action that will hopefully improve the care and outcomes for Victorians </w:t>
      </w:r>
      <w:r>
        <w:t xml:space="preserve">diagnosed </w:t>
      </w:r>
      <w:r w:rsidRPr="00131678">
        <w:t xml:space="preserve">with this disease. </w:t>
      </w:r>
    </w:p>
    <w:p w14:paraId="67FE6655" w14:textId="55C32D25" w:rsidR="00801B12" w:rsidRPr="00131678" w:rsidRDefault="00801B12" w:rsidP="00801B12">
      <w:pPr>
        <w:pStyle w:val="DHHSbody"/>
      </w:pPr>
      <w:r>
        <w:t>Also</w:t>
      </w:r>
      <w:r w:rsidR="00960235">
        <w:t>,</w:t>
      </w:r>
      <w:r>
        <w:t xml:space="preserve"> as considerable service improvement work was generated following the first </w:t>
      </w:r>
      <w:r w:rsidRPr="00183538">
        <w:t>Colorectal Cancer Summit</w:t>
      </w:r>
      <w:r w:rsidR="00960235">
        <w:t>,</w:t>
      </w:r>
      <w:r>
        <w:t xml:space="preserve"> this meeting was a great opportunity to share the good work that has been undertaken. </w:t>
      </w:r>
      <w:r w:rsidRPr="00131678">
        <w:t xml:space="preserve">We would like to </w:t>
      </w:r>
      <w:r>
        <w:t xml:space="preserve">acknowledge </w:t>
      </w:r>
      <w:r w:rsidRPr="00131678">
        <w:t xml:space="preserve">the importance of this type of work in bringing the clinical community together to </w:t>
      </w:r>
      <w:r>
        <w:t xml:space="preserve">share learnings and </w:t>
      </w:r>
      <w:r w:rsidRPr="00131678">
        <w:t>collectively</w:t>
      </w:r>
      <w:r>
        <w:t xml:space="preserve"> identify where</w:t>
      </w:r>
      <w:r w:rsidRPr="00131678">
        <w:t xml:space="preserve"> we can make meaningful change and improvement for our patients. </w:t>
      </w:r>
    </w:p>
    <w:p w14:paraId="25A8C40A" w14:textId="5F0FB353" w:rsidR="00801B12" w:rsidRPr="00131678" w:rsidRDefault="00801B12" w:rsidP="00801B12">
      <w:pPr>
        <w:pStyle w:val="DHHSbody"/>
      </w:pPr>
      <w:r w:rsidRPr="00131678">
        <w:t xml:space="preserve">We are </w:t>
      </w:r>
      <w:r>
        <w:t>extremely</w:t>
      </w:r>
      <w:r w:rsidRPr="00131678">
        <w:t xml:space="preserve"> grateful for the time, effort and thoughtful contributions of our colleagues on the working group and to all who attended and activ</w:t>
      </w:r>
      <w:r>
        <w:t>ely</w:t>
      </w:r>
      <w:r w:rsidRPr="00131678">
        <w:t xml:space="preserve"> participat</w:t>
      </w:r>
      <w:r>
        <w:t>ed</w:t>
      </w:r>
      <w:r w:rsidRPr="00131678">
        <w:t xml:space="preserve"> at the </w:t>
      </w:r>
      <w:r w:rsidR="00960235">
        <w:t>s</w:t>
      </w:r>
      <w:r w:rsidRPr="00131678">
        <w:t xml:space="preserve">ummit. Special acknowledgement and thanks </w:t>
      </w:r>
      <w:r>
        <w:t>for the ongoing support of</w:t>
      </w:r>
      <w:r w:rsidRPr="00131678">
        <w:t xml:space="preserve"> Dr Luc te Marvelde and Ella Stuart, who expertly undertook the data analyses</w:t>
      </w:r>
      <w:r>
        <w:t>,</w:t>
      </w:r>
      <w:r w:rsidRPr="00131678">
        <w:t xml:space="preserve"> and the Tumour Summit </w:t>
      </w:r>
      <w:r w:rsidR="006C153C">
        <w:t>P</w:t>
      </w:r>
      <w:r w:rsidRPr="00131678">
        <w:t xml:space="preserve">roject </w:t>
      </w:r>
      <w:r w:rsidR="006C153C">
        <w:t>T</w:t>
      </w:r>
      <w:r w:rsidRPr="00131678">
        <w:t>eam</w:t>
      </w:r>
      <w:r>
        <w:t>.</w:t>
      </w:r>
      <w:r w:rsidRPr="00131678">
        <w:t xml:space="preserve"> </w:t>
      </w:r>
    </w:p>
    <w:p w14:paraId="56758275" w14:textId="77777777" w:rsidR="00801B12" w:rsidRDefault="00801B12" w:rsidP="00801B12">
      <w:pPr>
        <w:pStyle w:val="DHHSbody"/>
      </w:pPr>
      <w:r w:rsidRPr="00131678">
        <w:t xml:space="preserve">We look forward to </w:t>
      </w:r>
      <w:r>
        <w:t>seeing continued</w:t>
      </w:r>
      <w:r w:rsidRPr="00131678">
        <w:t xml:space="preserve"> improvement </w:t>
      </w:r>
      <w:r>
        <w:t>efforts informed by</w:t>
      </w:r>
      <w:r w:rsidRPr="00131678">
        <w:t xml:space="preserve"> this process and, ultimately, seeing the outcomes of these efforts for our patients from across the state.</w:t>
      </w:r>
    </w:p>
    <w:p w14:paraId="751A9FA3" w14:textId="01F6B51C" w:rsidR="00801B12" w:rsidRPr="00545153" w:rsidRDefault="00801B12" w:rsidP="00801B12">
      <w:pPr>
        <w:pStyle w:val="DHHSbody"/>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593"/>
      </w:tblGrid>
      <w:tr w:rsidR="006323AD" w14:paraId="5AC22B21" w14:textId="77777777" w:rsidTr="006323AD">
        <w:trPr>
          <w:trHeight w:val="1347"/>
        </w:trPr>
        <w:tc>
          <w:tcPr>
            <w:tcW w:w="4705" w:type="dxa"/>
            <w:vAlign w:val="bottom"/>
          </w:tcPr>
          <w:p w14:paraId="3985DBF4" w14:textId="1E9F0E1D" w:rsidR="00834FF4" w:rsidRPr="00545153" w:rsidRDefault="00834FF4" w:rsidP="006323AD">
            <w:pPr>
              <w:pStyle w:val="DHHSbody"/>
              <w:tabs>
                <w:tab w:val="left" w:pos="4536"/>
              </w:tabs>
              <w:rPr>
                <w:b/>
              </w:rPr>
            </w:pPr>
            <w:r w:rsidRPr="00545153">
              <w:rPr>
                <w:noProof/>
              </w:rPr>
              <w:drawing>
                <wp:inline distT="0" distB="0" distL="0" distR="0" wp14:anchorId="7B645731" wp14:editId="400E9909">
                  <wp:extent cx="2238375" cy="11109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ignature - 4 jul.jpg"/>
                          <pic:cNvPicPr/>
                        </pic:nvPicPr>
                        <pic:blipFill>
                          <a:blip r:embed="rId11">
                            <a:extLst>
                              <a:ext uri="{28A0092B-C50C-407E-A947-70E740481C1C}">
                                <a14:useLocalDpi xmlns:a14="http://schemas.microsoft.com/office/drawing/2010/main" val="0"/>
                              </a:ext>
                            </a:extLst>
                          </a:blip>
                          <a:stretch>
                            <a:fillRect/>
                          </a:stretch>
                        </pic:blipFill>
                        <pic:spPr>
                          <a:xfrm>
                            <a:off x="0" y="0"/>
                            <a:ext cx="2258187" cy="1120755"/>
                          </a:xfrm>
                          <a:prstGeom prst="rect">
                            <a:avLst/>
                          </a:prstGeom>
                        </pic:spPr>
                      </pic:pic>
                    </a:graphicData>
                  </a:graphic>
                </wp:inline>
              </w:drawing>
            </w:r>
          </w:p>
          <w:p w14:paraId="2D3F3E71" w14:textId="20F386C4" w:rsidR="006323AD" w:rsidRPr="00545153" w:rsidRDefault="006323AD" w:rsidP="006323AD">
            <w:pPr>
              <w:pStyle w:val="DHHSbody"/>
              <w:tabs>
                <w:tab w:val="left" w:pos="4536"/>
              </w:tabs>
              <w:rPr>
                <w:b/>
              </w:rPr>
            </w:pPr>
            <w:r w:rsidRPr="00545153">
              <w:rPr>
                <w:b/>
              </w:rPr>
              <w:t>Dr Brian Hodgkins</w:t>
            </w:r>
            <w:r w:rsidRPr="00545153">
              <w:rPr>
                <w:b/>
              </w:rPr>
              <w:br/>
              <w:t>Co-Chair</w:t>
            </w:r>
          </w:p>
        </w:tc>
        <w:tc>
          <w:tcPr>
            <w:tcW w:w="4593" w:type="dxa"/>
            <w:vAlign w:val="bottom"/>
          </w:tcPr>
          <w:p w14:paraId="6E4B5329" w14:textId="48BD3B77" w:rsidR="006323AD" w:rsidRPr="006323AD" w:rsidRDefault="00B64DC5" w:rsidP="006323AD">
            <w:pPr>
              <w:pStyle w:val="DHHSbody"/>
              <w:tabs>
                <w:tab w:val="left" w:pos="4536"/>
              </w:tabs>
              <w:rPr>
                <w:b/>
              </w:rPr>
            </w:pPr>
            <w:r w:rsidRPr="00545153">
              <w:rPr>
                <w:noProof/>
              </w:rPr>
              <w:drawing>
                <wp:anchor distT="0" distB="0" distL="114300" distR="114300" simplePos="0" relativeHeight="251660288" behindDoc="0" locked="0" layoutInCell="1" allowOverlap="1" wp14:anchorId="457E1A2D" wp14:editId="7BA19C50">
                  <wp:simplePos x="0" y="0"/>
                  <wp:positionH relativeFrom="column">
                    <wp:posOffset>-93345</wp:posOffset>
                  </wp:positionH>
                  <wp:positionV relativeFrom="paragraph">
                    <wp:posOffset>-915670</wp:posOffset>
                  </wp:positionV>
                  <wp:extent cx="2016760" cy="8585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2016760" cy="858520"/>
                          </a:xfrm>
                          <a:prstGeom prst="rect">
                            <a:avLst/>
                          </a:prstGeom>
                        </pic:spPr>
                      </pic:pic>
                    </a:graphicData>
                  </a:graphic>
                  <wp14:sizeRelH relativeFrom="page">
                    <wp14:pctWidth>0</wp14:pctWidth>
                  </wp14:sizeRelH>
                  <wp14:sizeRelV relativeFrom="page">
                    <wp14:pctHeight>0</wp14:pctHeight>
                  </wp14:sizeRelV>
                </wp:anchor>
              </w:drawing>
            </w:r>
            <w:r w:rsidR="006323AD" w:rsidRPr="00545153">
              <w:rPr>
                <w:b/>
              </w:rPr>
              <w:t>Dr Geoff Chong</w:t>
            </w:r>
            <w:r w:rsidR="006323AD" w:rsidRPr="00545153">
              <w:rPr>
                <w:b/>
              </w:rPr>
              <w:br/>
              <w:t>Co-Chair</w:t>
            </w:r>
          </w:p>
        </w:tc>
      </w:tr>
    </w:tbl>
    <w:p w14:paraId="196B27F4" w14:textId="77777777" w:rsidR="00801B12" w:rsidRDefault="00801B12" w:rsidP="00801B12">
      <w:pPr>
        <w:pStyle w:val="DHHSbody"/>
      </w:pPr>
    </w:p>
    <w:p w14:paraId="3EE8794F" w14:textId="77777777" w:rsidR="00801B12" w:rsidRPr="00356FE2" w:rsidRDefault="00801B12" w:rsidP="00801B12">
      <w:pPr>
        <w:pStyle w:val="DHHSbody"/>
        <w:sectPr w:rsidR="00801B12" w:rsidRPr="00356FE2" w:rsidSect="00122604">
          <w:footerReference w:type="even" r:id="rId13"/>
          <w:footerReference w:type="default" r:id="rId14"/>
          <w:pgSz w:w="11906" w:h="16838"/>
          <w:pgMar w:top="1701" w:right="1304" w:bottom="1134" w:left="1304" w:header="454" w:footer="510" w:gutter="0"/>
          <w:pgNumType w:fmt="lowerRoman"/>
          <w:cols w:space="720"/>
          <w:docGrid w:linePitch="360"/>
        </w:sectPr>
      </w:pPr>
    </w:p>
    <w:p w14:paraId="65CB72D6" w14:textId="77777777" w:rsidR="00801B12" w:rsidRDefault="00801B12" w:rsidP="00801B12">
      <w:pPr>
        <w:pStyle w:val="DHHSbody"/>
        <w:sectPr w:rsidR="00801B12" w:rsidSect="009C6D2E">
          <w:type w:val="continuous"/>
          <w:pgSz w:w="11906" w:h="16838"/>
          <w:pgMar w:top="1701" w:right="1304" w:bottom="1134" w:left="1304" w:header="454" w:footer="510" w:gutter="0"/>
          <w:cols w:num="2" w:space="720"/>
          <w:docGrid w:linePitch="360"/>
        </w:sectPr>
      </w:pPr>
    </w:p>
    <w:p w14:paraId="675F7331" w14:textId="07D9A164" w:rsidR="00AC0C3B" w:rsidRPr="001D0A46" w:rsidRDefault="00AC0C3B" w:rsidP="00801B12">
      <w:pPr>
        <w:pStyle w:val="DHHSTOCheadingreport"/>
      </w:pPr>
      <w:r w:rsidRPr="001D0A46">
        <w:lastRenderedPageBreak/>
        <w:t>Contents</w:t>
      </w:r>
    </w:p>
    <w:p w14:paraId="32EB056D" w14:textId="7A82DF96" w:rsidR="00E57FD5" w:rsidRDefault="00E15DA9"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4416496" w:history="1">
        <w:r w:rsidR="00E57FD5" w:rsidRPr="00773517">
          <w:rPr>
            <w:rStyle w:val="Hyperlink"/>
          </w:rPr>
          <w:t>Foreword</w:t>
        </w:r>
        <w:r w:rsidR="00E57FD5">
          <w:rPr>
            <w:webHidden/>
          </w:rPr>
          <w:tab/>
        </w:r>
        <w:r w:rsidR="00E57FD5">
          <w:rPr>
            <w:webHidden/>
          </w:rPr>
          <w:fldChar w:fldCharType="begin"/>
        </w:r>
        <w:r w:rsidR="00E57FD5">
          <w:rPr>
            <w:webHidden/>
          </w:rPr>
          <w:instrText xml:space="preserve"> PAGEREF _Toc4416496 \h </w:instrText>
        </w:r>
        <w:r w:rsidR="00E57FD5">
          <w:rPr>
            <w:webHidden/>
          </w:rPr>
        </w:r>
        <w:r w:rsidR="00E57FD5">
          <w:rPr>
            <w:webHidden/>
          </w:rPr>
          <w:fldChar w:fldCharType="separate"/>
        </w:r>
        <w:r w:rsidR="007F102D">
          <w:rPr>
            <w:webHidden/>
          </w:rPr>
          <w:t>iii</w:t>
        </w:r>
        <w:r w:rsidR="00E57FD5">
          <w:rPr>
            <w:webHidden/>
          </w:rPr>
          <w:fldChar w:fldCharType="end"/>
        </w:r>
      </w:hyperlink>
    </w:p>
    <w:p w14:paraId="7D3BF9AE" w14:textId="106A32B7"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497" w:history="1">
        <w:r w:rsidR="00E57FD5" w:rsidRPr="00773517">
          <w:rPr>
            <w:rStyle w:val="Hyperlink"/>
            <w:rFonts w:eastAsia="Times"/>
          </w:rPr>
          <w:t>Acknowledgements</w:t>
        </w:r>
        <w:r w:rsidR="00E57FD5">
          <w:rPr>
            <w:webHidden/>
          </w:rPr>
          <w:tab/>
        </w:r>
        <w:r w:rsidR="00E57FD5">
          <w:rPr>
            <w:webHidden/>
          </w:rPr>
          <w:fldChar w:fldCharType="begin"/>
        </w:r>
        <w:r w:rsidR="00E57FD5">
          <w:rPr>
            <w:webHidden/>
          </w:rPr>
          <w:instrText xml:space="preserve"> PAGEREF _Toc4416497 \h </w:instrText>
        </w:r>
        <w:r w:rsidR="00E57FD5">
          <w:rPr>
            <w:webHidden/>
          </w:rPr>
        </w:r>
        <w:r w:rsidR="00E57FD5">
          <w:rPr>
            <w:webHidden/>
          </w:rPr>
          <w:fldChar w:fldCharType="separate"/>
        </w:r>
        <w:r w:rsidR="007F102D">
          <w:rPr>
            <w:webHidden/>
          </w:rPr>
          <w:t>vii</w:t>
        </w:r>
        <w:r w:rsidR="00E57FD5">
          <w:rPr>
            <w:webHidden/>
          </w:rPr>
          <w:fldChar w:fldCharType="end"/>
        </w:r>
      </w:hyperlink>
    </w:p>
    <w:p w14:paraId="00E68A07" w14:textId="09560364"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498" w:history="1">
        <w:r w:rsidR="00E57FD5" w:rsidRPr="00773517">
          <w:rPr>
            <w:rStyle w:val="Hyperlink"/>
          </w:rPr>
          <w:t>Introduction</w:t>
        </w:r>
        <w:r w:rsidR="00E57FD5">
          <w:rPr>
            <w:webHidden/>
          </w:rPr>
          <w:tab/>
        </w:r>
        <w:r w:rsidR="00E57FD5">
          <w:rPr>
            <w:webHidden/>
          </w:rPr>
          <w:fldChar w:fldCharType="begin"/>
        </w:r>
        <w:r w:rsidR="00E57FD5">
          <w:rPr>
            <w:webHidden/>
          </w:rPr>
          <w:instrText xml:space="preserve"> PAGEREF _Toc4416498 \h </w:instrText>
        </w:r>
        <w:r w:rsidR="00E57FD5">
          <w:rPr>
            <w:webHidden/>
          </w:rPr>
        </w:r>
        <w:r w:rsidR="00E57FD5">
          <w:rPr>
            <w:webHidden/>
          </w:rPr>
          <w:fldChar w:fldCharType="separate"/>
        </w:r>
        <w:r w:rsidR="007F102D">
          <w:rPr>
            <w:webHidden/>
          </w:rPr>
          <w:t>1</w:t>
        </w:r>
        <w:r w:rsidR="00E57FD5">
          <w:rPr>
            <w:webHidden/>
          </w:rPr>
          <w:fldChar w:fldCharType="end"/>
        </w:r>
      </w:hyperlink>
    </w:p>
    <w:p w14:paraId="2749E983" w14:textId="212787B1"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499" w:history="1">
        <w:r w:rsidR="00E57FD5" w:rsidRPr="00773517">
          <w:rPr>
            <w:rStyle w:val="Hyperlink"/>
          </w:rPr>
          <w:t>Data sources</w:t>
        </w:r>
        <w:r w:rsidR="00E57FD5">
          <w:rPr>
            <w:webHidden/>
          </w:rPr>
          <w:tab/>
        </w:r>
        <w:r w:rsidR="00E57FD5">
          <w:rPr>
            <w:webHidden/>
          </w:rPr>
          <w:fldChar w:fldCharType="begin"/>
        </w:r>
        <w:r w:rsidR="00E57FD5">
          <w:rPr>
            <w:webHidden/>
          </w:rPr>
          <w:instrText xml:space="preserve"> PAGEREF _Toc4416499 \h </w:instrText>
        </w:r>
        <w:r w:rsidR="00E57FD5">
          <w:rPr>
            <w:webHidden/>
          </w:rPr>
        </w:r>
        <w:r w:rsidR="00E57FD5">
          <w:rPr>
            <w:webHidden/>
          </w:rPr>
          <w:fldChar w:fldCharType="separate"/>
        </w:r>
        <w:r w:rsidR="007F102D">
          <w:rPr>
            <w:webHidden/>
          </w:rPr>
          <w:t>1</w:t>
        </w:r>
        <w:r w:rsidR="00E57FD5">
          <w:rPr>
            <w:webHidden/>
          </w:rPr>
          <w:fldChar w:fldCharType="end"/>
        </w:r>
      </w:hyperlink>
    </w:p>
    <w:p w14:paraId="59901E8E" w14:textId="3E1DCF3A"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00" w:history="1">
        <w:r w:rsidR="00E57FD5" w:rsidRPr="00773517">
          <w:rPr>
            <w:rStyle w:val="Hyperlink"/>
          </w:rPr>
          <w:t>Patients</w:t>
        </w:r>
        <w:r w:rsidR="00E57FD5">
          <w:rPr>
            <w:webHidden/>
          </w:rPr>
          <w:tab/>
        </w:r>
        <w:r w:rsidR="00E57FD5">
          <w:rPr>
            <w:webHidden/>
          </w:rPr>
          <w:fldChar w:fldCharType="begin"/>
        </w:r>
        <w:r w:rsidR="00E57FD5">
          <w:rPr>
            <w:webHidden/>
          </w:rPr>
          <w:instrText xml:space="preserve"> PAGEREF _Toc4416500 \h </w:instrText>
        </w:r>
        <w:r w:rsidR="00E57FD5">
          <w:rPr>
            <w:webHidden/>
          </w:rPr>
        </w:r>
        <w:r w:rsidR="00E57FD5">
          <w:rPr>
            <w:webHidden/>
          </w:rPr>
          <w:fldChar w:fldCharType="separate"/>
        </w:r>
        <w:r w:rsidR="007F102D">
          <w:rPr>
            <w:webHidden/>
          </w:rPr>
          <w:t>2</w:t>
        </w:r>
        <w:r w:rsidR="00E57FD5">
          <w:rPr>
            <w:webHidden/>
          </w:rPr>
          <w:fldChar w:fldCharType="end"/>
        </w:r>
      </w:hyperlink>
    </w:p>
    <w:p w14:paraId="08F11C5F" w14:textId="5D96BB5B"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01" w:history="1">
        <w:r w:rsidR="00E57FD5" w:rsidRPr="00773517">
          <w:rPr>
            <w:rStyle w:val="Hyperlink"/>
          </w:rPr>
          <w:t>At a glance</w:t>
        </w:r>
        <w:r w:rsidR="00E57FD5">
          <w:rPr>
            <w:webHidden/>
          </w:rPr>
          <w:tab/>
        </w:r>
        <w:r w:rsidR="00E57FD5">
          <w:rPr>
            <w:webHidden/>
          </w:rPr>
          <w:fldChar w:fldCharType="begin"/>
        </w:r>
        <w:r w:rsidR="00E57FD5">
          <w:rPr>
            <w:webHidden/>
          </w:rPr>
          <w:instrText xml:space="preserve"> PAGEREF _Toc4416501 \h </w:instrText>
        </w:r>
        <w:r w:rsidR="00E57FD5">
          <w:rPr>
            <w:webHidden/>
          </w:rPr>
        </w:r>
        <w:r w:rsidR="00E57FD5">
          <w:rPr>
            <w:webHidden/>
          </w:rPr>
          <w:fldChar w:fldCharType="separate"/>
        </w:r>
        <w:r w:rsidR="007F102D">
          <w:rPr>
            <w:webHidden/>
          </w:rPr>
          <w:t>3</w:t>
        </w:r>
        <w:r w:rsidR="00E57FD5">
          <w:rPr>
            <w:webHidden/>
          </w:rPr>
          <w:fldChar w:fldCharType="end"/>
        </w:r>
      </w:hyperlink>
    </w:p>
    <w:p w14:paraId="24DA1E2A" w14:textId="2EBD18C4"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02" w:history="1">
        <w:r w:rsidR="00E57FD5" w:rsidRPr="00773517">
          <w:rPr>
            <w:rStyle w:val="Hyperlink"/>
          </w:rPr>
          <w:t>Key findings</w:t>
        </w:r>
        <w:r w:rsidR="00E57FD5">
          <w:rPr>
            <w:webHidden/>
          </w:rPr>
          <w:tab/>
        </w:r>
        <w:r w:rsidR="00E57FD5">
          <w:rPr>
            <w:webHidden/>
          </w:rPr>
          <w:fldChar w:fldCharType="begin"/>
        </w:r>
        <w:r w:rsidR="00E57FD5">
          <w:rPr>
            <w:webHidden/>
          </w:rPr>
          <w:instrText xml:space="preserve"> PAGEREF _Toc4416502 \h </w:instrText>
        </w:r>
        <w:r w:rsidR="00E57FD5">
          <w:rPr>
            <w:webHidden/>
          </w:rPr>
        </w:r>
        <w:r w:rsidR="00E57FD5">
          <w:rPr>
            <w:webHidden/>
          </w:rPr>
          <w:fldChar w:fldCharType="separate"/>
        </w:r>
        <w:r w:rsidR="007F102D">
          <w:rPr>
            <w:webHidden/>
          </w:rPr>
          <w:t>3</w:t>
        </w:r>
        <w:r w:rsidR="00E57FD5">
          <w:rPr>
            <w:webHidden/>
          </w:rPr>
          <w:fldChar w:fldCharType="end"/>
        </w:r>
      </w:hyperlink>
    </w:p>
    <w:p w14:paraId="5EC3E6D4" w14:textId="708CE160"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03" w:history="1">
        <w:r w:rsidR="00E57FD5" w:rsidRPr="00773517">
          <w:rPr>
            <w:rStyle w:val="Hyperlink"/>
          </w:rPr>
          <w:t>Key variations for local action identified by ICS</w:t>
        </w:r>
        <w:r w:rsidR="00E57FD5">
          <w:rPr>
            <w:webHidden/>
          </w:rPr>
          <w:tab/>
        </w:r>
        <w:r w:rsidR="00E57FD5">
          <w:rPr>
            <w:webHidden/>
          </w:rPr>
          <w:fldChar w:fldCharType="begin"/>
        </w:r>
        <w:r w:rsidR="00E57FD5">
          <w:rPr>
            <w:webHidden/>
          </w:rPr>
          <w:instrText xml:space="preserve"> PAGEREF _Toc4416503 \h </w:instrText>
        </w:r>
        <w:r w:rsidR="00E57FD5">
          <w:rPr>
            <w:webHidden/>
          </w:rPr>
        </w:r>
        <w:r w:rsidR="00E57FD5">
          <w:rPr>
            <w:webHidden/>
          </w:rPr>
          <w:fldChar w:fldCharType="separate"/>
        </w:r>
        <w:r w:rsidR="007F102D">
          <w:rPr>
            <w:webHidden/>
          </w:rPr>
          <w:t>4</w:t>
        </w:r>
        <w:r w:rsidR="00E57FD5">
          <w:rPr>
            <w:webHidden/>
          </w:rPr>
          <w:fldChar w:fldCharType="end"/>
        </w:r>
      </w:hyperlink>
    </w:p>
    <w:p w14:paraId="1C7B4E5A" w14:textId="437CFBE0"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04" w:history="1">
        <w:r w:rsidR="00E57FD5" w:rsidRPr="00773517">
          <w:rPr>
            <w:rStyle w:val="Hyperlink"/>
          </w:rPr>
          <w:t>Recommended actions</w:t>
        </w:r>
        <w:r w:rsidR="00E57FD5">
          <w:rPr>
            <w:webHidden/>
          </w:rPr>
          <w:tab/>
        </w:r>
        <w:r w:rsidR="00E57FD5">
          <w:rPr>
            <w:webHidden/>
          </w:rPr>
          <w:fldChar w:fldCharType="begin"/>
        </w:r>
        <w:r w:rsidR="00E57FD5">
          <w:rPr>
            <w:webHidden/>
          </w:rPr>
          <w:instrText xml:space="preserve"> PAGEREF _Toc4416504 \h </w:instrText>
        </w:r>
        <w:r w:rsidR="00E57FD5">
          <w:rPr>
            <w:webHidden/>
          </w:rPr>
        </w:r>
        <w:r w:rsidR="00E57FD5">
          <w:rPr>
            <w:webHidden/>
          </w:rPr>
          <w:fldChar w:fldCharType="separate"/>
        </w:r>
        <w:r w:rsidR="007F102D">
          <w:rPr>
            <w:webHidden/>
          </w:rPr>
          <w:t>5</w:t>
        </w:r>
        <w:r w:rsidR="00E57FD5">
          <w:rPr>
            <w:webHidden/>
          </w:rPr>
          <w:fldChar w:fldCharType="end"/>
        </w:r>
      </w:hyperlink>
    </w:p>
    <w:p w14:paraId="4179856C" w14:textId="676094D9"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05" w:history="1">
        <w:r w:rsidR="00E57FD5" w:rsidRPr="00773517">
          <w:rPr>
            <w:rStyle w:val="Hyperlink"/>
          </w:rPr>
          <w:t>Demographics</w:t>
        </w:r>
        <w:r w:rsidR="00E57FD5">
          <w:rPr>
            <w:webHidden/>
          </w:rPr>
          <w:tab/>
        </w:r>
        <w:r w:rsidR="00E57FD5">
          <w:rPr>
            <w:webHidden/>
          </w:rPr>
          <w:fldChar w:fldCharType="begin"/>
        </w:r>
        <w:r w:rsidR="00E57FD5">
          <w:rPr>
            <w:webHidden/>
          </w:rPr>
          <w:instrText xml:space="preserve"> PAGEREF _Toc4416505 \h </w:instrText>
        </w:r>
        <w:r w:rsidR="00E57FD5">
          <w:rPr>
            <w:webHidden/>
          </w:rPr>
        </w:r>
        <w:r w:rsidR="00E57FD5">
          <w:rPr>
            <w:webHidden/>
          </w:rPr>
          <w:fldChar w:fldCharType="separate"/>
        </w:r>
        <w:r w:rsidR="007F102D">
          <w:rPr>
            <w:webHidden/>
          </w:rPr>
          <w:t>6</w:t>
        </w:r>
        <w:r w:rsidR="00E57FD5">
          <w:rPr>
            <w:webHidden/>
          </w:rPr>
          <w:fldChar w:fldCharType="end"/>
        </w:r>
      </w:hyperlink>
    </w:p>
    <w:p w14:paraId="6E0058F2" w14:textId="1CB63AC0"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06" w:history="1">
        <w:r w:rsidR="00E57FD5" w:rsidRPr="00773517">
          <w:rPr>
            <w:rStyle w:val="Hyperlink"/>
          </w:rPr>
          <w:t>Incidence</w:t>
        </w:r>
        <w:r w:rsidR="00E57FD5">
          <w:rPr>
            <w:webHidden/>
          </w:rPr>
          <w:tab/>
        </w:r>
        <w:r w:rsidR="00E57FD5">
          <w:rPr>
            <w:webHidden/>
          </w:rPr>
          <w:fldChar w:fldCharType="begin"/>
        </w:r>
        <w:r w:rsidR="00E57FD5">
          <w:rPr>
            <w:webHidden/>
          </w:rPr>
          <w:instrText xml:space="preserve"> PAGEREF _Toc4416506 \h </w:instrText>
        </w:r>
        <w:r w:rsidR="00E57FD5">
          <w:rPr>
            <w:webHidden/>
          </w:rPr>
        </w:r>
        <w:r w:rsidR="00E57FD5">
          <w:rPr>
            <w:webHidden/>
          </w:rPr>
          <w:fldChar w:fldCharType="separate"/>
        </w:r>
        <w:r w:rsidR="007F102D">
          <w:rPr>
            <w:webHidden/>
          </w:rPr>
          <w:t>7</w:t>
        </w:r>
        <w:r w:rsidR="00E57FD5">
          <w:rPr>
            <w:webHidden/>
          </w:rPr>
          <w:fldChar w:fldCharType="end"/>
        </w:r>
      </w:hyperlink>
    </w:p>
    <w:p w14:paraId="1E613E84" w14:textId="7E26DD87"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07" w:history="1">
        <w:r w:rsidR="00E57FD5" w:rsidRPr="00773517">
          <w:rPr>
            <w:rStyle w:val="Hyperlink"/>
          </w:rPr>
          <w:t>Stage at diagnosis</w:t>
        </w:r>
        <w:r w:rsidR="00E57FD5">
          <w:rPr>
            <w:webHidden/>
          </w:rPr>
          <w:tab/>
        </w:r>
        <w:r w:rsidR="00E57FD5">
          <w:rPr>
            <w:webHidden/>
          </w:rPr>
          <w:fldChar w:fldCharType="begin"/>
        </w:r>
        <w:r w:rsidR="00E57FD5">
          <w:rPr>
            <w:webHidden/>
          </w:rPr>
          <w:instrText xml:space="preserve"> PAGEREF _Toc4416507 \h </w:instrText>
        </w:r>
        <w:r w:rsidR="00E57FD5">
          <w:rPr>
            <w:webHidden/>
          </w:rPr>
        </w:r>
        <w:r w:rsidR="00E57FD5">
          <w:rPr>
            <w:webHidden/>
          </w:rPr>
          <w:fldChar w:fldCharType="separate"/>
        </w:r>
        <w:r w:rsidR="007F102D">
          <w:rPr>
            <w:webHidden/>
          </w:rPr>
          <w:t>8</w:t>
        </w:r>
        <w:r w:rsidR="00E57FD5">
          <w:rPr>
            <w:webHidden/>
          </w:rPr>
          <w:fldChar w:fldCharType="end"/>
        </w:r>
      </w:hyperlink>
    </w:p>
    <w:p w14:paraId="13A81883" w14:textId="0512FC96"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08" w:history="1">
        <w:r w:rsidR="00E57FD5" w:rsidRPr="00773517">
          <w:rPr>
            <w:rStyle w:val="Hyperlink"/>
          </w:rPr>
          <w:t>Stage IV at diagnosis</w:t>
        </w:r>
        <w:r w:rsidR="00E57FD5">
          <w:rPr>
            <w:webHidden/>
          </w:rPr>
          <w:tab/>
        </w:r>
        <w:r w:rsidR="00E57FD5">
          <w:rPr>
            <w:webHidden/>
          </w:rPr>
          <w:fldChar w:fldCharType="begin"/>
        </w:r>
        <w:r w:rsidR="00E57FD5">
          <w:rPr>
            <w:webHidden/>
          </w:rPr>
          <w:instrText xml:space="preserve"> PAGEREF _Toc4416508 \h </w:instrText>
        </w:r>
        <w:r w:rsidR="00E57FD5">
          <w:rPr>
            <w:webHidden/>
          </w:rPr>
        </w:r>
        <w:r w:rsidR="00E57FD5">
          <w:rPr>
            <w:webHidden/>
          </w:rPr>
          <w:fldChar w:fldCharType="separate"/>
        </w:r>
        <w:r w:rsidR="007F102D">
          <w:rPr>
            <w:webHidden/>
          </w:rPr>
          <w:t>8</w:t>
        </w:r>
        <w:r w:rsidR="00E57FD5">
          <w:rPr>
            <w:webHidden/>
          </w:rPr>
          <w:fldChar w:fldCharType="end"/>
        </w:r>
      </w:hyperlink>
    </w:p>
    <w:p w14:paraId="32C102CD" w14:textId="343F0965"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09" w:history="1">
        <w:r w:rsidR="00E57FD5" w:rsidRPr="00773517">
          <w:rPr>
            <w:rStyle w:val="Hyperlink"/>
          </w:rPr>
          <w:t>Survival</w:t>
        </w:r>
        <w:r w:rsidR="00E57FD5">
          <w:rPr>
            <w:webHidden/>
          </w:rPr>
          <w:tab/>
        </w:r>
        <w:r w:rsidR="00E57FD5">
          <w:rPr>
            <w:webHidden/>
          </w:rPr>
          <w:fldChar w:fldCharType="begin"/>
        </w:r>
        <w:r w:rsidR="00E57FD5">
          <w:rPr>
            <w:webHidden/>
          </w:rPr>
          <w:instrText xml:space="preserve"> PAGEREF _Toc4416509 \h </w:instrText>
        </w:r>
        <w:r w:rsidR="00E57FD5">
          <w:rPr>
            <w:webHidden/>
          </w:rPr>
        </w:r>
        <w:r w:rsidR="00E57FD5">
          <w:rPr>
            <w:webHidden/>
          </w:rPr>
          <w:fldChar w:fldCharType="separate"/>
        </w:r>
        <w:r w:rsidR="007F102D">
          <w:rPr>
            <w:webHidden/>
          </w:rPr>
          <w:t>9</w:t>
        </w:r>
        <w:r w:rsidR="00E57FD5">
          <w:rPr>
            <w:webHidden/>
          </w:rPr>
          <w:fldChar w:fldCharType="end"/>
        </w:r>
      </w:hyperlink>
    </w:p>
    <w:p w14:paraId="31954891" w14:textId="61107900"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0" w:history="1">
        <w:r w:rsidR="00E57FD5" w:rsidRPr="00773517">
          <w:rPr>
            <w:rStyle w:val="Hyperlink"/>
          </w:rPr>
          <w:t>Relative survival</w:t>
        </w:r>
        <w:r w:rsidR="00E57FD5">
          <w:rPr>
            <w:webHidden/>
          </w:rPr>
          <w:tab/>
        </w:r>
        <w:r w:rsidR="00E57FD5">
          <w:rPr>
            <w:webHidden/>
          </w:rPr>
          <w:fldChar w:fldCharType="begin"/>
        </w:r>
        <w:r w:rsidR="00E57FD5">
          <w:rPr>
            <w:webHidden/>
          </w:rPr>
          <w:instrText xml:space="preserve"> PAGEREF _Toc4416510 \h </w:instrText>
        </w:r>
        <w:r w:rsidR="00E57FD5">
          <w:rPr>
            <w:webHidden/>
          </w:rPr>
        </w:r>
        <w:r w:rsidR="00E57FD5">
          <w:rPr>
            <w:webHidden/>
          </w:rPr>
          <w:fldChar w:fldCharType="separate"/>
        </w:r>
        <w:r w:rsidR="007F102D">
          <w:rPr>
            <w:webHidden/>
          </w:rPr>
          <w:t>9</w:t>
        </w:r>
        <w:r w:rsidR="00E57FD5">
          <w:rPr>
            <w:webHidden/>
          </w:rPr>
          <w:fldChar w:fldCharType="end"/>
        </w:r>
      </w:hyperlink>
    </w:p>
    <w:p w14:paraId="470DB133" w14:textId="7FA20522"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1" w:history="1">
        <w:r w:rsidR="00E57FD5" w:rsidRPr="00773517">
          <w:rPr>
            <w:rStyle w:val="Hyperlink"/>
          </w:rPr>
          <w:t>Survival by ICS</w:t>
        </w:r>
        <w:r w:rsidR="00E57FD5">
          <w:rPr>
            <w:webHidden/>
          </w:rPr>
          <w:tab/>
        </w:r>
        <w:r w:rsidR="00E57FD5">
          <w:rPr>
            <w:webHidden/>
          </w:rPr>
          <w:fldChar w:fldCharType="begin"/>
        </w:r>
        <w:r w:rsidR="00E57FD5">
          <w:rPr>
            <w:webHidden/>
          </w:rPr>
          <w:instrText xml:space="preserve"> PAGEREF _Toc4416511 \h </w:instrText>
        </w:r>
        <w:r w:rsidR="00E57FD5">
          <w:rPr>
            <w:webHidden/>
          </w:rPr>
        </w:r>
        <w:r w:rsidR="00E57FD5">
          <w:rPr>
            <w:webHidden/>
          </w:rPr>
          <w:fldChar w:fldCharType="separate"/>
        </w:r>
        <w:r w:rsidR="007F102D">
          <w:rPr>
            <w:webHidden/>
          </w:rPr>
          <w:t>9</w:t>
        </w:r>
        <w:r w:rsidR="00E57FD5">
          <w:rPr>
            <w:webHidden/>
          </w:rPr>
          <w:fldChar w:fldCharType="end"/>
        </w:r>
      </w:hyperlink>
    </w:p>
    <w:p w14:paraId="7353D926" w14:textId="2E5CC7A5"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12" w:history="1">
        <w:r w:rsidR="00E57FD5" w:rsidRPr="00773517">
          <w:rPr>
            <w:rStyle w:val="Hyperlink"/>
          </w:rPr>
          <w:t>Presentation</w:t>
        </w:r>
        <w:r w:rsidR="00E57FD5">
          <w:rPr>
            <w:webHidden/>
          </w:rPr>
          <w:tab/>
        </w:r>
        <w:r w:rsidR="00E57FD5">
          <w:rPr>
            <w:webHidden/>
          </w:rPr>
          <w:fldChar w:fldCharType="begin"/>
        </w:r>
        <w:r w:rsidR="00E57FD5">
          <w:rPr>
            <w:webHidden/>
          </w:rPr>
          <w:instrText xml:space="preserve"> PAGEREF _Toc4416512 \h </w:instrText>
        </w:r>
        <w:r w:rsidR="00E57FD5">
          <w:rPr>
            <w:webHidden/>
          </w:rPr>
        </w:r>
        <w:r w:rsidR="00E57FD5">
          <w:rPr>
            <w:webHidden/>
          </w:rPr>
          <w:fldChar w:fldCharType="separate"/>
        </w:r>
        <w:r w:rsidR="007F102D">
          <w:rPr>
            <w:webHidden/>
          </w:rPr>
          <w:t>12</w:t>
        </w:r>
        <w:r w:rsidR="00E57FD5">
          <w:rPr>
            <w:webHidden/>
          </w:rPr>
          <w:fldChar w:fldCharType="end"/>
        </w:r>
      </w:hyperlink>
    </w:p>
    <w:p w14:paraId="72BE8F06" w14:textId="69D996AA"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3" w:history="1">
        <w:r w:rsidR="00E57FD5" w:rsidRPr="00773517">
          <w:rPr>
            <w:rStyle w:val="Hyperlink"/>
          </w:rPr>
          <w:t>Colorectal cancer</w:t>
        </w:r>
        <w:r w:rsidR="00E57FD5">
          <w:rPr>
            <w:webHidden/>
          </w:rPr>
          <w:tab/>
        </w:r>
        <w:r w:rsidR="00E57FD5">
          <w:rPr>
            <w:webHidden/>
          </w:rPr>
          <w:fldChar w:fldCharType="begin"/>
        </w:r>
        <w:r w:rsidR="00E57FD5">
          <w:rPr>
            <w:webHidden/>
          </w:rPr>
          <w:instrText xml:space="preserve"> PAGEREF _Toc4416513 \h </w:instrText>
        </w:r>
        <w:r w:rsidR="00E57FD5">
          <w:rPr>
            <w:webHidden/>
          </w:rPr>
        </w:r>
        <w:r w:rsidR="00E57FD5">
          <w:rPr>
            <w:webHidden/>
          </w:rPr>
          <w:fldChar w:fldCharType="separate"/>
        </w:r>
        <w:r w:rsidR="007F102D">
          <w:rPr>
            <w:webHidden/>
          </w:rPr>
          <w:t>12</w:t>
        </w:r>
        <w:r w:rsidR="00E57FD5">
          <w:rPr>
            <w:webHidden/>
          </w:rPr>
          <w:fldChar w:fldCharType="end"/>
        </w:r>
      </w:hyperlink>
    </w:p>
    <w:p w14:paraId="1381BBB7" w14:textId="53697B92"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14" w:history="1">
        <w:r w:rsidR="00E57FD5" w:rsidRPr="00773517">
          <w:rPr>
            <w:rStyle w:val="Hyperlink"/>
          </w:rPr>
          <w:t>Multidisciplinary meeting</w:t>
        </w:r>
        <w:r w:rsidR="00E57FD5">
          <w:rPr>
            <w:webHidden/>
          </w:rPr>
          <w:tab/>
        </w:r>
        <w:r w:rsidR="00E57FD5">
          <w:rPr>
            <w:webHidden/>
          </w:rPr>
          <w:fldChar w:fldCharType="begin"/>
        </w:r>
        <w:r w:rsidR="00E57FD5">
          <w:rPr>
            <w:webHidden/>
          </w:rPr>
          <w:instrText xml:space="preserve"> PAGEREF _Toc4416514 \h </w:instrText>
        </w:r>
        <w:r w:rsidR="00E57FD5">
          <w:rPr>
            <w:webHidden/>
          </w:rPr>
        </w:r>
        <w:r w:rsidR="00E57FD5">
          <w:rPr>
            <w:webHidden/>
          </w:rPr>
          <w:fldChar w:fldCharType="separate"/>
        </w:r>
        <w:r w:rsidR="007F102D">
          <w:rPr>
            <w:webHidden/>
          </w:rPr>
          <w:t>14</w:t>
        </w:r>
        <w:r w:rsidR="00E57FD5">
          <w:rPr>
            <w:webHidden/>
          </w:rPr>
          <w:fldChar w:fldCharType="end"/>
        </w:r>
      </w:hyperlink>
    </w:p>
    <w:p w14:paraId="730B098F" w14:textId="41C945BF"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5" w:history="1">
        <w:r w:rsidR="00E57FD5" w:rsidRPr="00773517">
          <w:rPr>
            <w:rStyle w:val="Hyperlink"/>
            <w:rFonts w:eastAsia="Times"/>
          </w:rPr>
          <w:t>Colorectal cancer</w:t>
        </w:r>
        <w:r w:rsidR="00E57FD5">
          <w:rPr>
            <w:webHidden/>
          </w:rPr>
          <w:tab/>
        </w:r>
        <w:r w:rsidR="00E57FD5">
          <w:rPr>
            <w:webHidden/>
          </w:rPr>
          <w:fldChar w:fldCharType="begin"/>
        </w:r>
        <w:r w:rsidR="00E57FD5">
          <w:rPr>
            <w:webHidden/>
          </w:rPr>
          <w:instrText xml:space="preserve"> PAGEREF _Toc4416515 \h </w:instrText>
        </w:r>
        <w:r w:rsidR="00E57FD5">
          <w:rPr>
            <w:webHidden/>
          </w:rPr>
        </w:r>
        <w:r w:rsidR="00E57FD5">
          <w:rPr>
            <w:webHidden/>
          </w:rPr>
          <w:fldChar w:fldCharType="separate"/>
        </w:r>
        <w:r w:rsidR="007F102D">
          <w:rPr>
            <w:webHidden/>
          </w:rPr>
          <w:t>14</w:t>
        </w:r>
        <w:r w:rsidR="00E57FD5">
          <w:rPr>
            <w:webHidden/>
          </w:rPr>
          <w:fldChar w:fldCharType="end"/>
        </w:r>
      </w:hyperlink>
    </w:p>
    <w:p w14:paraId="097AA7FE" w14:textId="59E11294"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6" w:history="1">
        <w:r w:rsidR="00E57FD5" w:rsidRPr="00773517">
          <w:rPr>
            <w:rStyle w:val="Hyperlink"/>
          </w:rPr>
          <w:t>Rectal cancer</w:t>
        </w:r>
        <w:r w:rsidR="00E57FD5">
          <w:rPr>
            <w:webHidden/>
          </w:rPr>
          <w:tab/>
        </w:r>
        <w:r w:rsidR="00E57FD5">
          <w:rPr>
            <w:webHidden/>
          </w:rPr>
          <w:fldChar w:fldCharType="begin"/>
        </w:r>
        <w:r w:rsidR="00E57FD5">
          <w:rPr>
            <w:webHidden/>
          </w:rPr>
          <w:instrText xml:space="preserve"> PAGEREF _Toc4416516 \h </w:instrText>
        </w:r>
        <w:r w:rsidR="00E57FD5">
          <w:rPr>
            <w:webHidden/>
          </w:rPr>
        </w:r>
        <w:r w:rsidR="00E57FD5">
          <w:rPr>
            <w:webHidden/>
          </w:rPr>
          <w:fldChar w:fldCharType="separate"/>
        </w:r>
        <w:r w:rsidR="007F102D">
          <w:rPr>
            <w:webHidden/>
          </w:rPr>
          <w:t>15</w:t>
        </w:r>
        <w:r w:rsidR="00E57FD5">
          <w:rPr>
            <w:webHidden/>
          </w:rPr>
          <w:fldChar w:fldCharType="end"/>
        </w:r>
      </w:hyperlink>
    </w:p>
    <w:p w14:paraId="418B6442" w14:textId="56AEB909"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17" w:history="1">
        <w:r w:rsidR="00E57FD5" w:rsidRPr="00773517">
          <w:rPr>
            <w:rStyle w:val="Hyperlink"/>
          </w:rPr>
          <w:t>Treatment</w:t>
        </w:r>
        <w:r w:rsidR="00E57FD5">
          <w:rPr>
            <w:webHidden/>
          </w:rPr>
          <w:tab/>
        </w:r>
        <w:r w:rsidR="00E57FD5">
          <w:rPr>
            <w:webHidden/>
          </w:rPr>
          <w:fldChar w:fldCharType="begin"/>
        </w:r>
        <w:r w:rsidR="00E57FD5">
          <w:rPr>
            <w:webHidden/>
          </w:rPr>
          <w:instrText xml:space="preserve"> PAGEREF _Toc4416517 \h </w:instrText>
        </w:r>
        <w:r w:rsidR="00E57FD5">
          <w:rPr>
            <w:webHidden/>
          </w:rPr>
        </w:r>
        <w:r w:rsidR="00E57FD5">
          <w:rPr>
            <w:webHidden/>
          </w:rPr>
          <w:fldChar w:fldCharType="separate"/>
        </w:r>
        <w:r w:rsidR="007F102D">
          <w:rPr>
            <w:webHidden/>
          </w:rPr>
          <w:t>16</w:t>
        </w:r>
        <w:r w:rsidR="00E57FD5">
          <w:rPr>
            <w:webHidden/>
          </w:rPr>
          <w:fldChar w:fldCharType="end"/>
        </w:r>
      </w:hyperlink>
    </w:p>
    <w:p w14:paraId="1B921F88" w14:textId="222D8DB7"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8" w:history="1">
        <w:r w:rsidR="00E57FD5" w:rsidRPr="00773517">
          <w:rPr>
            <w:rStyle w:val="Hyperlink"/>
          </w:rPr>
          <w:t>Overall for stage I, II and III colon and rectal cancer</w:t>
        </w:r>
        <w:r w:rsidR="00E57FD5">
          <w:rPr>
            <w:webHidden/>
          </w:rPr>
          <w:tab/>
        </w:r>
        <w:r w:rsidR="00E57FD5">
          <w:rPr>
            <w:webHidden/>
          </w:rPr>
          <w:fldChar w:fldCharType="begin"/>
        </w:r>
        <w:r w:rsidR="00E57FD5">
          <w:rPr>
            <w:webHidden/>
          </w:rPr>
          <w:instrText xml:space="preserve"> PAGEREF _Toc4416518 \h </w:instrText>
        </w:r>
        <w:r w:rsidR="00E57FD5">
          <w:rPr>
            <w:webHidden/>
          </w:rPr>
        </w:r>
        <w:r w:rsidR="00E57FD5">
          <w:rPr>
            <w:webHidden/>
          </w:rPr>
          <w:fldChar w:fldCharType="separate"/>
        </w:r>
        <w:r w:rsidR="007F102D">
          <w:rPr>
            <w:webHidden/>
          </w:rPr>
          <w:t>16</w:t>
        </w:r>
        <w:r w:rsidR="00E57FD5">
          <w:rPr>
            <w:webHidden/>
          </w:rPr>
          <w:fldChar w:fldCharType="end"/>
        </w:r>
      </w:hyperlink>
    </w:p>
    <w:p w14:paraId="4FD058EE" w14:textId="16FF2365"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19" w:history="1">
        <w:r w:rsidR="00E57FD5" w:rsidRPr="00773517">
          <w:rPr>
            <w:rStyle w:val="Hyperlink"/>
          </w:rPr>
          <w:t>Treatment by ICS for stage I, II and III colon and rectal cancer</w:t>
        </w:r>
        <w:r w:rsidR="00E57FD5">
          <w:rPr>
            <w:webHidden/>
          </w:rPr>
          <w:tab/>
        </w:r>
        <w:r w:rsidR="00E57FD5">
          <w:rPr>
            <w:webHidden/>
          </w:rPr>
          <w:fldChar w:fldCharType="begin"/>
        </w:r>
        <w:r w:rsidR="00E57FD5">
          <w:rPr>
            <w:webHidden/>
          </w:rPr>
          <w:instrText xml:space="preserve"> PAGEREF _Toc4416519 \h </w:instrText>
        </w:r>
        <w:r w:rsidR="00E57FD5">
          <w:rPr>
            <w:webHidden/>
          </w:rPr>
        </w:r>
        <w:r w:rsidR="00E57FD5">
          <w:rPr>
            <w:webHidden/>
          </w:rPr>
          <w:fldChar w:fldCharType="separate"/>
        </w:r>
        <w:r w:rsidR="007F102D">
          <w:rPr>
            <w:webHidden/>
          </w:rPr>
          <w:t>18</w:t>
        </w:r>
        <w:r w:rsidR="00E57FD5">
          <w:rPr>
            <w:webHidden/>
          </w:rPr>
          <w:fldChar w:fldCharType="end"/>
        </w:r>
      </w:hyperlink>
    </w:p>
    <w:p w14:paraId="06F088F7" w14:textId="1F84CC21"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20" w:history="1">
        <w:r w:rsidR="00E57FD5" w:rsidRPr="00773517">
          <w:rPr>
            <w:rStyle w:val="Hyperlink"/>
          </w:rPr>
          <w:t>Neoadjuvant and adjuvant treatment for stage I, II and III rectal cancer</w:t>
        </w:r>
        <w:r w:rsidR="00E57FD5">
          <w:rPr>
            <w:webHidden/>
          </w:rPr>
          <w:tab/>
        </w:r>
        <w:r w:rsidR="00E57FD5">
          <w:rPr>
            <w:webHidden/>
          </w:rPr>
          <w:fldChar w:fldCharType="begin"/>
        </w:r>
        <w:r w:rsidR="00E57FD5">
          <w:rPr>
            <w:webHidden/>
          </w:rPr>
          <w:instrText xml:space="preserve"> PAGEREF _Toc4416520 \h </w:instrText>
        </w:r>
        <w:r w:rsidR="00E57FD5">
          <w:rPr>
            <w:webHidden/>
          </w:rPr>
        </w:r>
        <w:r w:rsidR="00E57FD5">
          <w:rPr>
            <w:webHidden/>
          </w:rPr>
          <w:fldChar w:fldCharType="separate"/>
        </w:r>
        <w:r w:rsidR="007F102D">
          <w:rPr>
            <w:webHidden/>
          </w:rPr>
          <w:t>20</w:t>
        </w:r>
        <w:r w:rsidR="00E57FD5">
          <w:rPr>
            <w:webHidden/>
          </w:rPr>
          <w:fldChar w:fldCharType="end"/>
        </w:r>
      </w:hyperlink>
    </w:p>
    <w:p w14:paraId="54C331CA" w14:textId="101EBECA"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21" w:history="1">
        <w:r w:rsidR="00E57FD5" w:rsidRPr="00773517">
          <w:rPr>
            <w:rStyle w:val="Hyperlink"/>
          </w:rPr>
          <w:t>Adjuvant chemotherapy for stage III colon cancer</w:t>
        </w:r>
        <w:r w:rsidR="00E57FD5">
          <w:rPr>
            <w:webHidden/>
          </w:rPr>
          <w:tab/>
        </w:r>
        <w:r w:rsidR="00E57FD5">
          <w:rPr>
            <w:webHidden/>
          </w:rPr>
          <w:fldChar w:fldCharType="begin"/>
        </w:r>
        <w:r w:rsidR="00E57FD5">
          <w:rPr>
            <w:webHidden/>
          </w:rPr>
          <w:instrText xml:space="preserve"> PAGEREF _Toc4416521 \h </w:instrText>
        </w:r>
        <w:r w:rsidR="00E57FD5">
          <w:rPr>
            <w:webHidden/>
          </w:rPr>
        </w:r>
        <w:r w:rsidR="00E57FD5">
          <w:rPr>
            <w:webHidden/>
          </w:rPr>
          <w:fldChar w:fldCharType="separate"/>
        </w:r>
        <w:r w:rsidR="007F102D">
          <w:rPr>
            <w:webHidden/>
          </w:rPr>
          <w:t>21</w:t>
        </w:r>
        <w:r w:rsidR="00E57FD5">
          <w:rPr>
            <w:webHidden/>
          </w:rPr>
          <w:fldChar w:fldCharType="end"/>
        </w:r>
      </w:hyperlink>
    </w:p>
    <w:p w14:paraId="5F59E5DA" w14:textId="77EBE51D"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22" w:history="1">
        <w:r w:rsidR="00E57FD5" w:rsidRPr="00773517">
          <w:rPr>
            <w:rStyle w:val="Hyperlink"/>
          </w:rPr>
          <w:t>Lymph node resection for stage I, II, III and IV colon cancer</w:t>
        </w:r>
        <w:r w:rsidR="00E57FD5">
          <w:rPr>
            <w:webHidden/>
          </w:rPr>
          <w:tab/>
        </w:r>
        <w:r w:rsidR="00E57FD5">
          <w:rPr>
            <w:webHidden/>
          </w:rPr>
          <w:fldChar w:fldCharType="begin"/>
        </w:r>
        <w:r w:rsidR="00E57FD5">
          <w:rPr>
            <w:webHidden/>
          </w:rPr>
          <w:instrText xml:space="preserve"> PAGEREF _Toc4416522 \h </w:instrText>
        </w:r>
        <w:r w:rsidR="00E57FD5">
          <w:rPr>
            <w:webHidden/>
          </w:rPr>
        </w:r>
        <w:r w:rsidR="00E57FD5">
          <w:rPr>
            <w:webHidden/>
          </w:rPr>
          <w:fldChar w:fldCharType="separate"/>
        </w:r>
        <w:r w:rsidR="007F102D">
          <w:rPr>
            <w:webHidden/>
          </w:rPr>
          <w:t>24</w:t>
        </w:r>
        <w:r w:rsidR="00E57FD5">
          <w:rPr>
            <w:webHidden/>
          </w:rPr>
          <w:fldChar w:fldCharType="end"/>
        </w:r>
      </w:hyperlink>
    </w:p>
    <w:p w14:paraId="16D3C360" w14:textId="30747679"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23" w:history="1">
        <w:r w:rsidR="00E57FD5" w:rsidRPr="00773517">
          <w:rPr>
            <w:rStyle w:val="Hyperlink"/>
          </w:rPr>
          <w:t>Treatment for stage IV colon cancer</w:t>
        </w:r>
        <w:r w:rsidR="00E57FD5">
          <w:rPr>
            <w:webHidden/>
          </w:rPr>
          <w:tab/>
        </w:r>
        <w:r w:rsidR="00E57FD5">
          <w:rPr>
            <w:webHidden/>
          </w:rPr>
          <w:fldChar w:fldCharType="begin"/>
        </w:r>
        <w:r w:rsidR="00E57FD5">
          <w:rPr>
            <w:webHidden/>
          </w:rPr>
          <w:instrText xml:space="preserve"> PAGEREF _Toc4416523 \h </w:instrText>
        </w:r>
        <w:r w:rsidR="00E57FD5">
          <w:rPr>
            <w:webHidden/>
          </w:rPr>
        </w:r>
        <w:r w:rsidR="00E57FD5">
          <w:rPr>
            <w:webHidden/>
          </w:rPr>
          <w:fldChar w:fldCharType="separate"/>
        </w:r>
        <w:r w:rsidR="007F102D">
          <w:rPr>
            <w:webHidden/>
          </w:rPr>
          <w:t>27</w:t>
        </w:r>
        <w:r w:rsidR="00E57FD5">
          <w:rPr>
            <w:webHidden/>
          </w:rPr>
          <w:fldChar w:fldCharType="end"/>
        </w:r>
      </w:hyperlink>
    </w:p>
    <w:p w14:paraId="54FAF1EC" w14:textId="1CB675E2"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24" w:history="1">
        <w:r w:rsidR="00E57FD5" w:rsidRPr="00773517">
          <w:rPr>
            <w:rStyle w:val="Hyperlink"/>
          </w:rPr>
          <w:t>Palliative care</w:t>
        </w:r>
        <w:r w:rsidR="00E57FD5">
          <w:rPr>
            <w:webHidden/>
          </w:rPr>
          <w:tab/>
        </w:r>
        <w:r w:rsidR="00E57FD5">
          <w:rPr>
            <w:webHidden/>
          </w:rPr>
          <w:fldChar w:fldCharType="begin"/>
        </w:r>
        <w:r w:rsidR="00E57FD5">
          <w:rPr>
            <w:webHidden/>
          </w:rPr>
          <w:instrText xml:space="preserve"> PAGEREF _Toc4416524 \h </w:instrText>
        </w:r>
        <w:r w:rsidR="00E57FD5">
          <w:rPr>
            <w:webHidden/>
          </w:rPr>
        </w:r>
        <w:r w:rsidR="00E57FD5">
          <w:rPr>
            <w:webHidden/>
          </w:rPr>
          <w:fldChar w:fldCharType="separate"/>
        </w:r>
        <w:r w:rsidR="007F102D">
          <w:rPr>
            <w:webHidden/>
          </w:rPr>
          <w:t>30</w:t>
        </w:r>
        <w:r w:rsidR="00E57FD5">
          <w:rPr>
            <w:webHidden/>
          </w:rPr>
          <w:fldChar w:fldCharType="end"/>
        </w:r>
      </w:hyperlink>
    </w:p>
    <w:p w14:paraId="3A1FBF7B" w14:textId="70223ED5"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25" w:history="1">
        <w:r w:rsidR="00E57FD5" w:rsidRPr="00773517">
          <w:rPr>
            <w:rStyle w:val="Hyperlink"/>
          </w:rPr>
          <w:t>Abbreviations</w:t>
        </w:r>
        <w:r w:rsidR="00E57FD5">
          <w:rPr>
            <w:webHidden/>
          </w:rPr>
          <w:tab/>
        </w:r>
        <w:r w:rsidR="00E57FD5">
          <w:rPr>
            <w:webHidden/>
          </w:rPr>
          <w:fldChar w:fldCharType="begin"/>
        </w:r>
        <w:r w:rsidR="00E57FD5">
          <w:rPr>
            <w:webHidden/>
          </w:rPr>
          <w:instrText xml:space="preserve"> PAGEREF _Toc4416525 \h </w:instrText>
        </w:r>
        <w:r w:rsidR="00E57FD5">
          <w:rPr>
            <w:webHidden/>
          </w:rPr>
        </w:r>
        <w:r w:rsidR="00E57FD5">
          <w:rPr>
            <w:webHidden/>
          </w:rPr>
          <w:fldChar w:fldCharType="separate"/>
        </w:r>
        <w:r w:rsidR="007F102D">
          <w:rPr>
            <w:webHidden/>
          </w:rPr>
          <w:t>31</w:t>
        </w:r>
        <w:r w:rsidR="00E57FD5">
          <w:rPr>
            <w:webHidden/>
          </w:rPr>
          <w:fldChar w:fldCharType="end"/>
        </w:r>
      </w:hyperlink>
    </w:p>
    <w:p w14:paraId="6F0195DE" w14:textId="3547E932" w:rsidR="00E57FD5" w:rsidRDefault="00846F3F" w:rsidP="00D51B7C">
      <w:pPr>
        <w:pStyle w:val="TOC2"/>
        <w:tabs>
          <w:tab w:val="clear" w:pos="9299"/>
          <w:tab w:val="right" w:leader="dot" w:pos="9356"/>
        </w:tabs>
        <w:ind w:right="-58"/>
        <w:rPr>
          <w:rFonts w:asciiTheme="minorHAnsi" w:eastAsiaTheme="minorEastAsia" w:hAnsiTheme="minorHAnsi" w:cstheme="minorBidi"/>
          <w:sz w:val="22"/>
          <w:szCs w:val="22"/>
          <w:lang w:eastAsia="en-AU"/>
        </w:rPr>
      </w:pPr>
      <w:hyperlink w:anchor="_Toc4416526" w:history="1">
        <w:r w:rsidR="00E57FD5" w:rsidRPr="00773517">
          <w:rPr>
            <w:rStyle w:val="Hyperlink"/>
          </w:rPr>
          <w:t>Victorian Integrated Cancer Services</w:t>
        </w:r>
        <w:r w:rsidR="00E57FD5">
          <w:rPr>
            <w:webHidden/>
          </w:rPr>
          <w:tab/>
        </w:r>
        <w:r w:rsidR="00E57FD5">
          <w:rPr>
            <w:webHidden/>
          </w:rPr>
          <w:fldChar w:fldCharType="begin"/>
        </w:r>
        <w:r w:rsidR="00E57FD5">
          <w:rPr>
            <w:webHidden/>
          </w:rPr>
          <w:instrText xml:space="preserve"> PAGEREF _Toc4416526 \h </w:instrText>
        </w:r>
        <w:r w:rsidR="00E57FD5">
          <w:rPr>
            <w:webHidden/>
          </w:rPr>
        </w:r>
        <w:r w:rsidR="00E57FD5">
          <w:rPr>
            <w:webHidden/>
          </w:rPr>
          <w:fldChar w:fldCharType="separate"/>
        </w:r>
        <w:r w:rsidR="007F102D">
          <w:rPr>
            <w:webHidden/>
          </w:rPr>
          <w:t>31</w:t>
        </w:r>
        <w:r w:rsidR="00E57FD5">
          <w:rPr>
            <w:webHidden/>
          </w:rPr>
          <w:fldChar w:fldCharType="end"/>
        </w:r>
      </w:hyperlink>
    </w:p>
    <w:p w14:paraId="2ADF4ABA" w14:textId="35E5901C" w:rsidR="00E57FD5" w:rsidRDefault="00846F3F" w:rsidP="00D51B7C">
      <w:pPr>
        <w:pStyle w:val="TOC1"/>
        <w:tabs>
          <w:tab w:val="clear" w:pos="9299"/>
          <w:tab w:val="right" w:leader="dot" w:pos="9356"/>
        </w:tabs>
        <w:ind w:right="-58"/>
        <w:rPr>
          <w:rFonts w:asciiTheme="minorHAnsi" w:eastAsiaTheme="minorEastAsia" w:hAnsiTheme="minorHAnsi" w:cstheme="minorBidi"/>
          <w:b w:val="0"/>
          <w:sz w:val="22"/>
          <w:szCs w:val="22"/>
          <w:lang w:eastAsia="en-AU"/>
        </w:rPr>
      </w:pPr>
      <w:hyperlink w:anchor="_Toc4416527" w:history="1">
        <w:r w:rsidR="00E57FD5" w:rsidRPr="00773517">
          <w:rPr>
            <w:rStyle w:val="Hyperlink"/>
            <w:rFonts w:eastAsia="Times"/>
          </w:rPr>
          <w:t>Glossary</w:t>
        </w:r>
        <w:r w:rsidR="00E57FD5">
          <w:rPr>
            <w:webHidden/>
          </w:rPr>
          <w:tab/>
        </w:r>
        <w:r w:rsidR="00E57FD5">
          <w:rPr>
            <w:webHidden/>
          </w:rPr>
          <w:fldChar w:fldCharType="begin"/>
        </w:r>
        <w:r w:rsidR="00E57FD5">
          <w:rPr>
            <w:webHidden/>
          </w:rPr>
          <w:instrText xml:space="preserve"> PAGEREF _Toc4416527 \h </w:instrText>
        </w:r>
        <w:r w:rsidR="00E57FD5">
          <w:rPr>
            <w:webHidden/>
          </w:rPr>
        </w:r>
        <w:r w:rsidR="00E57FD5">
          <w:rPr>
            <w:webHidden/>
          </w:rPr>
          <w:fldChar w:fldCharType="separate"/>
        </w:r>
        <w:r w:rsidR="007F102D">
          <w:rPr>
            <w:webHidden/>
          </w:rPr>
          <w:t>32</w:t>
        </w:r>
        <w:r w:rsidR="00E57FD5">
          <w:rPr>
            <w:webHidden/>
          </w:rPr>
          <w:fldChar w:fldCharType="end"/>
        </w:r>
      </w:hyperlink>
    </w:p>
    <w:p w14:paraId="1E83A205" w14:textId="04E727B5" w:rsidR="00AC0C3B" w:rsidRPr="003072C6" w:rsidRDefault="00E15DA9" w:rsidP="00D51B7C">
      <w:pPr>
        <w:pStyle w:val="TOC2"/>
        <w:tabs>
          <w:tab w:val="clear" w:pos="9299"/>
          <w:tab w:val="right" w:leader="dot" w:pos="9356"/>
        </w:tabs>
        <w:spacing w:after="40"/>
        <w:ind w:right="-58"/>
        <w:sectPr w:rsidR="00AC0C3B" w:rsidRPr="003072C6" w:rsidSect="00801B12">
          <w:pgSz w:w="11906" w:h="16838"/>
          <w:pgMar w:top="1701" w:right="1304" w:bottom="1134" w:left="1304" w:header="454" w:footer="567" w:gutter="0"/>
          <w:pgNumType w:fmt="lowerRoman"/>
          <w:cols w:space="720"/>
          <w:docGrid w:linePitch="360"/>
        </w:sectPr>
      </w:pPr>
      <w:r w:rsidRPr="003072C6">
        <w:rPr>
          <w:noProof w:val="0"/>
        </w:rPr>
        <w:fldChar w:fldCharType="end"/>
      </w:r>
    </w:p>
    <w:p w14:paraId="3AEB6233" w14:textId="19ACC680" w:rsidR="00DC422A" w:rsidRPr="001D0A46" w:rsidRDefault="00F339F1" w:rsidP="00801B12">
      <w:pPr>
        <w:pStyle w:val="DHHSTOCheadingreport"/>
      </w:pPr>
      <w:r w:rsidRPr="001D0A46">
        <w:lastRenderedPageBreak/>
        <w:t xml:space="preserve">List </w:t>
      </w:r>
      <w:r w:rsidR="00DC422A" w:rsidRPr="001D0A46">
        <w:t xml:space="preserve">of </w:t>
      </w:r>
      <w:r w:rsidRPr="001D0A46">
        <w:t>f</w:t>
      </w:r>
      <w:r w:rsidR="00DC422A" w:rsidRPr="001D0A46">
        <w:t>igures</w:t>
      </w:r>
    </w:p>
    <w:p w14:paraId="25353262" w14:textId="753BB930" w:rsidR="00A70F01" w:rsidRDefault="0019471E">
      <w:pPr>
        <w:pStyle w:val="TableofFigures"/>
        <w:rPr>
          <w:rFonts w:asciiTheme="minorHAnsi" w:eastAsiaTheme="minorEastAsia" w:hAnsiTheme="minorHAnsi" w:cstheme="minorBidi"/>
          <w:sz w:val="22"/>
          <w:szCs w:val="22"/>
          <w:lang w:eastAsia="en-AU"/>
        </w:rPr>
      </w:pPr>
      <w:r>
        <w:fldChar w:fldCharType="begin"/>
      </w:r>
      <w:r>
        <w:instrText xml:space="preserve"> TOC \h \z \t "DHHS figure caption,1" \c "Figure" </w:instrText>
      </w:r>
      <w:r>
        <w:fldChar w:fldCharType="separate"/>
      </w:r>
      <w:hyperlink w:anchor="_Toc4416126" w:history="1">
        <w:r w:rsidR="00A70F01" w:rsidRPr="00E24788">
          <w:rPr>
            <w:rStyle w:val="Hyperlink"/>
          </w:rPr>
          <w:t>Figure 1: Colorectal cancer age-standardised incidence rate per 100,000 population for Victoria by sex (diagnosed 1982–2015)</w:t>
        </w:r>
        <w:r w:rsidR="00A70F01">
          <w:rPr>
            <w:webHidden/>
          </w:rPr>
          <w:tab/>
        </w:r>
        <w:r w:rsidR="00A70F01">
          <w:rPr>
            <w:webHidden/>
          </w:rPr>
          <w:fldChar w:fldCharType="begin"/>
        </w:r>
        <w:r w:rsidR="00A70F01">
          <w:rPr>
            <w:webHidden/>
          </w:rPr>
          <w:instrText xml:space="preserve"> PAGEREF _Toc4416126 \h </w:instrText>
        </w:r>
        <w:r w:rsidR="00A70F01">
          <w:rPr>
            <w:webHidden/>
          </w:rPr>
        </w:r>
        <w:r w:rsidR="00A70F01">
          <w:rPr>
            <w:webHidden/>
          </w:rPr>
          <w:fldChar w:fldCharType="separate"/>
        </w:r>
        <w:r w:rsidR="007F102D">
          <w:rPr>
            <w:webHidden/>
          </w:rPr>
          <w:t>7</w:t>
        </w:r>
        <w:r w:rsidR="00A70F01">
          <w:rPr>
            <w:webHidden/>
          </w:rPr>
          <w:fldChar w:fldCharType="end"/>
        </w:r>
      </w:hyperlink>
    </w:p>
    <w:p w14:paraId="04DA9386" w14:textId="1891320E" w:rsidR="00A70F01" w:rsidRDefault="00846F3F">
      <w:pPr>
        <w:pStyle w:val="TableofFigures"/>
        <w:rPr>
          <w:rFonts w:asciiTheme="minorHAnsi" w:eastAsiaTheme="minorEastAsia" w:hAnsiTheme="minorHAnsi" w:cstheme="minorBidi"/>
          <w:sz w:val="22"/>
          <w:szCs w:val="22"/>
          <w:lang w:eastAsia="en-AU"/>
        </w:rPr>
      </w:pPr>
      <w:hyperlink w:anchor="_Toc4416127" w:history="1">
        <w:r w:rsidR="00A70F01" w:rsidRPr="00E24788">
          <w:rPr>
            <w:rStyle w:val="Hyperlink"/>
          </w:rPr>
          <w:t>Figure 2: Colorectal cancer age-standardised incidence rate per 100,000 for Victoria by ICS of residence (diagnosed 2011–2015)</w:t>
        </w:r>
        <w:r w:rsidR="00A70F01">
          <w:rPr>
            <w:webHidden/>
          </w:rPr>
          <w:tab/>
        </w:r>
        <w:r w:rsidR="00A70F01">
          <w:rPr>
            <w:webHidden/>
          </w:rPr>
          <w:fldChar w:fldCharType="begin"/>
        </w:r>
        <w:r w:rsidR="00A70F01">
          <w:rPr>
            <w:webHidden/>
          </w:rPr>
          <w:instrText xml:space="preserve"> PAGEREF _Toc4416127 \h </w:instrText>
        </w:r>
        <w:r w:rsidR="00A70F01">
          <w:rPr>
            <w:webHidden/>
          </w:rPr>
        </w:r>
        <w:r w:rsidR="00A70F01">
          <w:rPr>
            <w:webHidden/>
          </w:rPr>
          <w:fldChar w:fldCharType="separate"/>
        </w:r>
        <w:r w:rsidR="007F102D">
          <w:rPr>
            <w:webHidden/>
          </w:rPr>
          <w:t>7</w:t>
        </w:r>
        <w:r w:rsidR="00A70F01">
          <w:rPr>
            <w:webHidden/>
          </w:rPr>
          <w:fldChar w:fldCharType="end"/>
        </w:r>
      </w:hyperlink>
    </w:p>
    <w:p w14:paraId="505A3ED1" w14:textId="6A9DF087" w:rsidR="00A70F01" w:rsidRDefault="00846F3F">
      <w:pPr>
        <w:pStyle w:val="TableofFigures"/>
        <w:rPr>
          <w:rFonts w:asciiTheme="minorHAnsi" w:eastAsiaTheme="minorEastAsia" w:hAnsiTheme="minorHAnsi" w:cstheme="minorBidi"/>
          <w:sz w:val="22"/>
          <w:szCs w:val="22"/>
          <w:lang w:eastAsia="en-AU"/>
        </w:rPr>
      </w:pPr>
      <w:hyperlink w:anchor="_Toc4416128" w:history="1">
        <w:r w:rsidR="00A70F01" w:rsidRPr="00E24788">
          <w:rPr>
            <w:rStyle w:val="Hyperlink"/>
          </w:rPr>
          <w:t>Figure 3: Five-year relative survival of Victorians with colorectal cancer over time (diagnosed 1986–2015)</w:t>
        </w:r>
        <w:r w:rsidR="00A70F01">
          <w:rPr>
            <w:webHidden/>
          </w:rPr>
          <w:tab/>
        </w:r>
        <w:r w:rsidR="00A70F01">
          <w:rPr>
            <w:webHidden/>
          </w:rPr>
          <w:fldChar w:fldCharType="begin"/>
        </w:r>
        <w:r w:rsidR="00A70F01">
          <w:rPr>
            <w:webHidden/>
          </w:rPr>
          <w:instrText xml:space="preserve"> PAGEREF _Toc4416128 \h </w:instrText>
        </w:r>
        <w:r w:rsidR="00A70F01">
          <w:rPr>
            <w:webHidden/>
          </w:rPr>
        </w:r>
        <w:r w:rsidR="00A70F01">
          <w:rPr>
            <w:webHidden/>
          </w:rPr>
          <w:fldChar w:fldCharType="separate"/>
        </w:r>
        <w:r w:rsidR="007F102D">
          <w:rPr>
            <w:webHidden/>
          </w:rPr>
          <w:t>9</w:t>
        </w:r>
        <w:r w:rsidR="00A70F01">
          <w:rPr>
            <w:webHidden/>
          </w:rPr>
          <w:fldChar w:fldCharType="end"/>
        </w:r>
      </w:hyperlink>
    </w:p>
    <w:p w14:paraId="3128A82D" w14:textId="41B528BF" w:rsidR="00A70F01" w:rsidRDefault="00846F3F">
      <w:pPr>
        <w:pStyle w:val="TableofFigures"/>
        <w:rPr>
          <w:rFonts w:asciiTheme="minorHAnsi" w:eastAsiaTheme="minorEastAsia" w:hAnsiTheme="minorHAnsi" w:cstheme="minorBidi"/>
          <w:sz w:val="22"/>
          <w:szCs w:val="22"/>
          <w:lang w:eastAsia="en-AU"/>
        </w:rPr>
      </w:pPr>
      <w:hyperlink w:anchor="_Toc4416129" w:history="1">
        <w:r w:rsidR="00A70F01" w:rsidRPr="00E24788">
          <w:rPr>
            <w:rStyle w:val="Hyperlink"/>
          </w:rPr>
          <w:t>Figure 4: Relative risk of death following colorectal cancer diagnosis by ICS of residence (diagnosed 2011–2015)</w:t>
        </w:r>
        <w:r w:rsidR="00A70F01">
          <w:rPr>
            <w:webHidden/>
          </w:rPr>
          <w:tab/>
        </w:r>
        <w:r w:rsidR="00A70F01">
          <w:rPr>
            <w:webHidden/>
          </w:rPr>
          <w:fldChar w:fldCharType="begin"/>
        </w:r>
        <w:r w:rsidR="00A70F01">
          <w:rPr>
            <w:webHidden/>
          </w:rPr>
          <w:instrText xml:space="preserve"> PAGEREF _Toc4416129 \h </w:instrText>
        </w:r>
        <w:r w:rsidR="00A70F01">
          <w:rPr>
            <w:webHidden/>
          </w:rPr>
        </w:r>
        <w:r w:rsidR="00A70F01">
          <w:rPr>
            <w:webHidden/>
          </w:rPr>
          <w:fldChar w:fldCharType="separate"/>
        </w:r>
        <w:r w:rsidR="007F102D">
          <w:rPr>
            <w:webHidden/>
          </w:rPr>
          <w:t>10</w:t>
        </w:r>
        <w:r w:rsidR="00A70F01">
          <w:rPr>
            <w:webHidden/>
          </w:rPr>
          <w:fldChar w:fldCharType="end"/>
        </w:r>
      </w:hyperlink>
    </w:p>
    <w:p w14:paraId="7FC88E6D" w14:textId="4C379E64" w:rsidR="00A70F01" w:rsidRDefault="00846F3F">
      <w:pPr>
        <w:pStyle w:val="TableofFigures"/>
        <w:rPr>
          <w:rFonts w:asciiTheme="minorHAnsi" w:eastAsiaTheme="minorEastAsia" w:hAnsiTheme="minorHAnsi" w:cstheme="minorBidi"/>
          <w:sz w:val="22"/>
          <w:szCs w:val="22"/>
          <w:lang w:eastAsia="en-AU"/>
        </w:rPr>
      </w:pPr>
      <w:hyperlink w:anchor="_Toc4416130" w:history="1">
        <w:r w:rsidR="00A70F01" w:rsidRPr="00E24788">
          <w:rPr>
            <w:rStyle w:val="Hyperlink"/>
          </w:rPr>
          <w:t>Figure 5: Relative risk of death following colon cancer diagnosis by stage and ICS of residence (diagnosed 2011–2015)</w:t>
        </w:r>
        <w:r w:rsidR="00A70F01">
          <w:rPr>
            <w:webHidden/>
          </w:rPr>
          <w:tab/>
        </w:r>
        <w:r w:rsidR="00A70F01">
          <w:rPr>
            <w:webHidden/>
          </w:rPr>
          <w:fldChar w:fldCharType="begin"/>
        </w:r>
        <w:r w:rsidR="00A70F01">
          <w:rPr>
            <w:webHidden/>
          </w:rPr>
          <w:instrText xml:space="preserve"> PAGEREF _Toc4416130 \h </w:instrText>
        </w:r>
        <w:r w:rsidR="00A70F01">
          <w:rPr>
            <w:webHidden/>
          </w:rPr>
        </w:r>
        <w:r w:rsidR="00A70F01">
          <w:rPr>
            <w:webHidden/>
          </w:rPr>
          <w:fldChar w:fldCharType="separate"/>
        </w:r>
        <w:r w:rsidR="007F102D">
          <w:rPr>
            <w:webHidden/>
          </w:rPr>
          <w:t>11</w:t>
        </w:r>
        <w:r w:rsidR="00A70F01">
          <w:rPr>
            <w:webHidden/>
          </w:rPr>
          <w:fldChar w:fldCharType="end"/>
        </w:r>
      </w:hyperlink>
    </w:p>
    <w:p w14:paraId="4C0CE1C2" w14:textId="61D751AD" w:rsidR="00A70F01" w:rsidRDefault="00846F3F">
      <w:pPr>
        <w:pStyle w:val="TableofFigures"/>
        <w:rPr>
          <w:rFonts w:asciiTheme="minorHAnsi" w:eastAsiaTheme="minorEastAsia" w:hAnsiTheme="minorHAnsi" w:cstheme="minorBidi"/>
          <w:sz w:val="22"/>
          <w:szCs w:val="22"/>
          <w:lang w:eastAsia="en-AU"/>
        </w:rPr>
      </w:pPr>
      <w:hyperlink w:anchor="_Toc4416131" w:history="1">
        <w:r w:rsidR="00A70F01" w:rsidRPr="00E24788">
          <w:rPr>
            <w:rStyle w:val="Hyperlink"/>
          </w:rPr>
          <w:t>Figure 6: Proportion of colorectal cancer surgery performed in an emergency admission by diagnosis year (diagnosed 2011–2015)</w:t>
        </w:r>
        <w:r w:rsidR="00A70F01">
          <w:rPr>
            <w:webHidden/>
          </w:rPr>
          <w:tab/>
        </w:r>
        <w:r w:rsidR="00A70F01">
          <w:rPr>
            <w:webHidden/>
          </w:rPr>
          <w:fldChar w:fldCharType="begin"/>
        </w:r>
        <w:r w:rsidR="00A70F01">
          <w:rPr>
            <w:webHidden/>
          </w:rPr>
          <w:instrText xml:space="preserve"> PAGEREF _Toc4416131 \h </w:instrText>
        </w:r>
        <w:r w:rsidR="00A70F01">
          <w:rPr>
            <w:webHidden/>
          </w:rPr>
        </w:r>
        <w:r w:rsidR="00A70F01">
          <w:rPr>
            <w:webHidden/>
          </w:rPr>
          <w:fldChar w:fldCharType="separate"/>
        </w:r>
        <w:r w:rsidR="007F102D">
          <w:rPr>
            <w:webHidden/>
          </w:rPr>
          <w:t>12</w:t>
        </w:r>
        <w:r w:rsidR="00A70F01">
          <w:rPr>
            <w:webHidden/>
          </w:rPr>
          <w:fldChar w:fldCharType="end"/>
        </w:r>
      </w:hyperlink>
    </w:p>
    <w:p w14:paraId="253DBA8D" w14:textId="73B8BEDF" w:rsidR="00A70F01" w:rsidRDefault="00846F3F">
      <w:pPr>
        <w:pStyle w:val="TableofFigures"/>
        <w:rPr>
          <w:rFonts w:asciiTheme="minorHAnsi" w:eastAsiaTheme="minorEastAsia" w:hAnsiTheme="minorHAnsi" w:cstheme="minorBidi"/>
          <w:sz w:val="22"/>
          <w:szCs w:val="22"/>
          <w:lang w:eastAsia="en-AU"/>
        </w:rPr>
      </w:pPr>
      <w:hyperlink w:anchor="_Toc4416132" w:history="1">
        <w:r w:rsidR="00A70F01" w:rsidRPr="00E24788">
          <w:rPr>
            <w:rStyle w:val="Hyperlink"/>
          </w:rPr>
          <w:t>Figure 7: Proportion of colorectal cancer surgery performed in an emergency admission by ICS of residence (diagnosed 2011–2015)</w:t>
        </w:r>
        <w:r w:rsidR="00A70F01">
          <w:rPr>
            <w:webHidden/>
          </w:rPr>
          <w:tab/>
        </w:r>
        <w:r w:rsidR="00A70F01">
          <w:rPr>
            <w:webHidden/>
          </w:rPr>
          <w:fldChar w:fldCharType="begin"/>
        </w:r>
        <w:r w:rsidR="00A70F01">
          <w:rPr>
            <w:webHidden/>
          </w:rPr>
          <w:instrText xml:space="preserve"> PAGEREF _Toc4416132 \h </w:instrText>
        </w:r>
        <w:r w:rsidR="00A70F01">
          <w:rPr>
            <w:webHidden/>
          </w:rPr>
        </w:r>
        <w:r w:rsidR="00A70F01">
          <w:rPr>
            <w:webHidden/>
          </w:rPr>
          <w:fldChar w:fldCharType="separate"/>
        </w:r>
        <w:r w:rsidR="007F102D">
          <w:rPr>
            <w:webHidden/>
          </w:rPr>
          <w:t>13</w:t>
        </w:r>
        <w:r w:rsidR="00A70F01">
          <w:rPr>
            <w:webHidden/>
          </w:rPr>
          <w:fldChar w:fldCharType="end"/>
        </w:r>
      </w:hyperlink>
    </w:p>
    <w:p w14:paraId="4C2A7C5A" w14:textId="5EEB1663" w:rsidR="00A70F01" w:rsidRDefault="00846F3F">
      <w:pPr>
        <w:pStyle w:val="TableofFigures"/>
        <w:rPr>
          <w:rFonts w:asciiTheme="minorHAnsi" w:eastAsiaTheme="minorEastAsia" w:hAnsiTheme="minorHAnsi" w:cstheme="minorBidi"/>
          <w:sz w:val="22"/>
          <w:szCs w:val="22"/>
          <w:lang w:eastAsia="en-AU"/>
        </w:rPr>
      </w:pPr>
      <w:hyperlink w:anchor="_Toc4416133" w:history="1">
        <w:r w:rsidR="00A70F01" w:rsidRPr="00E24788">
          <w:rPr>
            <w:rStyle w:val="Hyperlink"/>
          </w:rPr>
          <w:t>Figure 8: Percentage of newly diagnosed colorectal cancer cases with documented MDM recommendations (2015)</w:t>
        </w:r>
        <w:r w:rsidR="00A70F01">
          <w:rPr>
            <w:webHidden/>
          </w:rPr>
          <w:tab/>
        </w:r>
        <w:r w:rsidR="00A70F01">
          <w:rPr>
            <w:webHidden/>
          </w:rPr>
          <w:fldChar w:fldCharType="begin"/>
        </w:r>
        <w:r w:rsidR="00A70F01">
          <w:rPr>
            <w:webHidden/>
          </w:rPr>
          <w:instrText xml:space="preserve"> PAGEREF _Toc4416133 \h </w:instrText>
        </w:r>
        <w:r w:rsidR="00A70F01">
          <w:rPr>
            <w:webHidden/>
          </w:rPr>
        </w:r>
        <w:r w:rsidR="00A70F01">
          <w:rPr>
            <w:webHidden/>
          </w:rPr>
          <w:fldChar w:fldCharType="separate"/>
        </w:r>
        <w:r w:rsidR="007F102D">
          <w:rPr>
            <w:webHidden/>
          </w:rPr>
          <w:t>14</w:t>
        </w:r>
        <w:r w:rsidR="00A70F01">
          <w:rPr>
            <w:webHidden/>
          </w:rPr>
          <w:fldChar w:fldCharType="end"/>
        </w:r>
      </w:hyperlink>
    </w:p>
    <w:p w14:paraId="14F16D54" w14:textId="12201154" w:rsidR="00A70F01" w:rsidRDefault="00846F3F">
      <w:pPr>
        <w:pStyle w:val="TableofFigures"/>
        <w:rPr>
          <w:rFonts w:asciiTheme="minorHAnsi" w:eastAsiaTheme="minorEastAsia" w:hAnsiTheme="minorHAnsi" w:cstheme="minorBidi"/>
          <w:sz w:val="22"/>
          <w:szCs w:val="22"/>
          <w:lang w:eastAsia="en-AU"/>
        </w:rPr>
      </w:pPr>
      <w:hyperlink w:anchor="_Toc4416134" w:history="1">
        <w:r w:rsidR="00A70F01" w:rsidRPr="00E24788">
          <w:rPr>
            <w:rStyle w:val="Hyperlink"/>
          </w:rPr>
          <w:t>Figure 9: Utilisation and timing of MDM for Victorian rectal cancer patients (diagnosed July–December 2015)</w:t>
        </w:r>
        <w:r w:rsidR="00A70F01">
          <w:rPr>
            <w:webHidden/>
          </w:rPr>
          <w:tab/>
        </w:r>
        <w:r w:rsidR="00A70F01">
          <w:rPr>
            <w:webHidden/>
          </w:rPr>
          <w:fldChar w:fldCharType="begin"/>
        </w:r>
        <w:r w:rsidR="00A70F01">
          <w:rPr>
            <w:webHidden/>
          </w:rPr>
          <w:instrText xml:space="preserve"> PAGEREF _Toc4416134 \h </w:instrText>
        </w:r>
        <w:r w:rsidR="00A70F01">
          <w:rPr>
            <w:webHidden/>
          </w:rPr>
        </w:r>
        <w:r w:rsidR="00A70F01">
          <w:rPr>
            <w:webHidden/>
          </w:rPr>
          <w:fldChar w:fldCharType="separate"/>
        </w:r>
        <w:r w:rsidR="007F102D">
          <w:rPr>
            <w:webHidden/>
          </w:rPr>
          <w:t>15</w:t>
        </w:r>
        <w:r w:rsidR="00A70F01">
          <w:rPr>
            <w:webHidden/>
          </w:rPr>
          <w:fldChar w:fldCharType="end"/>
        </w:r>
      </w:hyperlink>
    </w:p>
    <w:p w14:paraId="0CFBE0D2" w14:textId="4A630669" w:rsidR="00A70F01" w:rsidRDefault="00846F3F">
      <w:pPr>
        <w:pStyle w:val="TableofFigures"/>
        <w:rPr>
          <w:rFonts w:asciiTheme="minorHAnsi" w:eastAsiaTheme="minorEastAsia" w:hAnsiTheme="minorHAnsi" w:cstheme="minorBidi"/>
          <w:sz w:val="22"/>
          <w:szCs w:val="22"/>
          <w:lang w:eastAsia="en-AU"/>
        </w:rPr>
      </w:pPr>
      <w:hyperlink w:anchor="_Toc4416135" w:history="1">
        <w:r w:rsidR="00A70F01" w:rsidRPr="00E24788">
          <w:rPr>
            <w:rStyle w:val="Hyperlink"/>
          </w:rPr>
          <w:t>Figure 10: Treatment pathway within one year of stage I, II and III colon cancer diagnosis (diagnosed 2011–2015)</w:t>
        </w:r>
        <w:r w:rsidR="00A70F01">
          <w:rPr>
            <w:webHidden/>
          </w:rPr>
          <w:tab/>
        </w:r>
        <w:r w:rsidR="00A70F01">
          <w:rPr>
            <w:webHidden/>
          </w:rPr>
          <w:fldChar w:fldCharType="begin"/>
        </w:r>
        <w:r w:rsidR="00A70F01">
          <w:rPr>
            <w:webHidden/>
          </w:rPr>
          <w:instrText xml:space="preserve"> PAGEREF _Toc4416135 \h </w:instrText>
        </w:r>
        <w:r w:rsidR="00A70F01">
          <w:rPr>
            <w:webHidden/>
          </w:rPr>
        </w:r>
        <w:r w:rsidR="00A70F01">
          <w:rPr>
            <w:webHidden/>
          </w:rPr>
          <w:fldChar w:fldCharType="separate"/>
        </w:r>
        <w:r w:rsidR="007F102D">
          <w:rPr>
            <w:webHidden/>
          </w:rPr>
          <w:t>16</w:t>
        </w:r>
        <w:r w:rsidR="00A70F01">
          <w:rPr>
            <w:webHidden/>
          </w:rPr>
          <w:fldChar w:fldCharType="end"/>
        </w:r>
      </w:hyperlink>
    </w:p>
    <w:p w14:paraId="35EC9FB2" w14:textId="31F1546D" w:rsidR="00A70F01" w:rsidRDefault="00846F3F">
      <w:pPr>
        <w:pStyle w:val="TableofFigures"/>
        <w:rPr>
          <w:rFonts w:asciiTheme="minorHAnsi" w:eastAsiaTheme="minorEastAsia" w:hAnsiTheme="minorHAnsi" w:cstheme="minorBidi"/>
          <w:sz w:val="22"/>
          <w:szCs w:val="22"/>
          <w:lang w:eastAsia="en-AU"/>
        </w:rPr>
      </w:pPr>
      <w:hyperlink w:anchor="_Toc4416136" w:history="1">
        <w:r w:rsidR="00A70F01" w:rsidRPr="00E24788">
          <w:rPr>
            <w:rStyle w:val="Hyperlink"/>
          </w:rPr>
          <w:t>Figure 11: Treatment pathway within one year of stage I, II and III rectal cancer diagnosis (diagnosed 2011–2015)</w:t>
        </w:r>
        <w:r w:rsidR="00A70F01">
          <w:rPr>
            <w:webHidden/>
          </w:rPr>
          <w:tab/>
        </w:r>
        <w:r w:rsidR="00A70F01">
          <w:rPr>
            <w:webHidden/>
          </w:rPr>
          <w:fldChar w:fldCharType="begin"/>
        </w:r>
        <w:r w:rsidR="00A70F01">
          <w:rPr>
            <w:webHidden/>
          </w:rPr>
          <w:instrText xml:space="preserve"> PAGEREF _Toc4416136 \h </w:instrText>
        </w:r>
        <w:r w:rsidR="00A70F01">
          <w:rPr>
            <w:webHidden/>
          </w:rPr>
        </w:r>
        <w:r w:rsidR="00A70F01">
          <w:rPr>
            <w:webHidden/>
          </w:rPr>
          <w:fldChar w:fldCharType="separate"/>
        </w:r>
        <w:r w:rsidR="007F102D">
          <w:rPr>
            <w:webHidden/>
          </w:rPr>
          <w:t>18</w:t>
        </w:r>
        <w:r w:rsidR="00A70F01">
          <w:rPr>
            <w:webHidden/>
          </w:rPr>
          <w:fldChar w:fldCharType="end"/>
        </w:r>
      </w:hyperlink>
    </w:p>
    <w:p w14:paraId="51B74D79" w14:textId="52B894D5" w:rsidR="00A70F01" w:rsidRDefault="00846F3F">
      <w:pPr>
        <w:pStyle w:val="TableofFigures"/>
        <w:rPr>
          <w:rFonts w:asciiTheme="minorHAnsi" w:eastAsiaTheme="minorEastAsia" w:hAnsiTheme="minorHAnsi" w:cstheme="minorBidi"/>
          <w:sz w:val="22"/>
          <w:szCs w:val="22"/>
          <w:lang w:eastAsia="en-AU"/>
        </w:rPr>
      </w:pPr>
      <w:hyperlink w:anchor="_Toc4416137" w:history="1">
        <w:r w:rsidR="00A70F01" w:rsidRPr="00E24788">
          <w:rPr>
            <w:rStyle w:val="Hyperlink"/>
          </w:rPr>
          <w:t>Figure 12: Likelihood of receiving surgery, chemotherapy and radiotherapy within one year of diagnosis for stage I, II and III colon and rectal cancers by ICS of residence (diagnosed 2011–2015)</w:t>
        </w:r>
        <w:r w:rsidR="00A70F01">
          <w:rPr>
            <w:webHidden/>
          </w:rPr>
          <w:tab/>
        </w:r>
        <w:r w:rsidR="00A70F01">
          <w:rPr>
            <w:webHidden/>
          </w:rPr>
          <w:fldChar w:fldCharType="begin"/>
        </w:r>
        <w:r w:rsidR="00A70F01">
          <w:rPr>
            <w:webHidden/>
          </w:rPr>
          <w:instrText xml:space="preserve"> PAGEREF _Toc4416137 \h </w:instrText>
        </w:r>
        <w:r w:rsidR="00A70F01">
          <w:rPr>
            <w:webHidden/>
          </w:rPr>
        </w:r>
        <w:r w:rsidR="00A70F01">
          <w:rPr>
            <w:webHidden/>
          </w:rPr>
          <w:fldChar w:fldCharType="separate"/>
        </w:r>
        <w:r w:rsidR="007F102D">
          <w:rPr>
            <w:webHidden/>
          </w:rPr>
          <w:t>20</w:t>
        </w:r>
        <w:r w:rsidR="00A70F01">
          <w:rPr>
            <w:webHidden/>
          </w:rPr>
          <w:fldChar w:fldCharType="end"/>
        </w:r>
      </w:hyperlink>
    </w:p>
    <w:p w14:paraId="002404AF" w14:textId="424B8C16" w:rsidR="00A70F01" w:rsidRDefault="00846F3F">
      <w:pPr>
        <w:pStyle w:val="TableofFigures"/>
        <w:rPr>
          <w:rFonts w:asciiTheme="minorHAnsi" w:eastAsiaTheme="minorEastAsia" w:hAnsiTheme="minorHAnsi" w:cstheme="minorBidi"/>
          <w:sz w:val="22"/>
          <w:szCs w:val="22"/>
          <w:lang w:eastAsia="en-AU"/>
        </w:rPr>
      </w:pPr>
      <w:hyperlink w:anchor="_Toc4416138" w:history="1">
        <w:r w:rsidR="00A70F01" w:rsidRPr="00E24788">
          <w:rPr>
            <w:rStyle w:val="Hyperlink"/>
          </w:rPr>
          <w:t>Figure 13: Adjuvant intravenous chemotherapy within six months of surgery by ICS of surgery and by campus of surgery for stage III colon cancer patients aged less than 70 years (diagnosed 2011–2015)</w:t>
        </w:r>
        <w:r w:rsidR="00A70F01">
          <w:rPr>
            <w:webHidden/>
          </w:rPr>
          <w:tab/>
        </w:r>
        <w:r w:rsidR="00A70F01">
          <w:rPr>
            <w:webHidden/>
          </w:rPr>
          <w:fldChar w:fldCharType="begin"/>
        </w:r>
        <w:r w:rsidR="00A70F01">
          <w:rPr>
            <w:webHidden/>
          </w:rPr>
          <w:instrText xml:space="preserve"> PAGEREF _Toc4416138 \h </w:instrText>
        </w:r>
        <w:r w:rsidR="00A70F01">
          <w:rPr>
            <w:webHidden/>
          </w:rPr>
        </w:r>
        <w:r w:rsidR="00A70F01">
          <w:rPr>
            <w:webHidden/>
          </w:rPr>
          <w:fldChar w:fldCharType="separate"/>
        </w:r>
        <w:r w:rsidR="007F102D">
          <w:rPr>
            <w:webHidden/>
          </w:rPr>
          <w:t>23</w:t>
        </w:r>
        <w:r w:rsidR="00A70F01">
          <w:rPr>
            <w:webHidden/>
          </w:rPr>
          <w:fldChar w:fldCharType="end"/>
        </w:r>
      </w:hyperlink>
    </w:p>
    <w:p w14:paraId="00D46C5E" w14:textId="1E2C4EEE" w:rsidR="00A70F01" w:rsidRDefault="00846F3F">
      <w:pPr>
        <w:pStyle w:val="TableofFigures"/>
        <w:rPr>
          <w:rFonts w:asciiTheme="minorHAnsi" w:eastAsiaTheme="minorEastAsia" w:hAnsiTheme="minorHAnsi" w:cstheme="minorBidi"/>
          <w:sz w:val="22"/>
          <w:szCs w:val="22"/>
          <w:lang w:eastAsia="en-AU"/>
        </w:rPr>
      </w:pPr>
      <w:hyperlink w:anchor="_Toc4416139" w:history="1">
        <w:r w:rsidR="00A70F01" w:rsidRPr="00E24788">
          <w:rPr>
            <w:rStyle w:val="Hyperlink"/>
          </w:rPr>
          <w:t>Figure 14: Timeliness of adjuvant intravenous chemotherapy within six months of surgery in a public hospital by ICS of surgery for stage III colon cancer patients (diagnosed 2011–2015)</w:t>
        </w:r>
        <w:r w:rsidR="00A70F01">
          <w:rPr>
            <w:webHidden/>
          </w:rPr>
          <w:tab/>
        </w:r>
        <w:r w:rsidR="00A70F01">
          <w:rPr>
            <w:webHidden/>
          </w:rPr>
          <w:fldChar w:fldCharType="begin"/>
        </w:r>
        <w:r w:rsidR="00A70F01">
          <w:rPr>
            <w:webHidden/>
          </w:rPr>
          <w:instrText xml:space="preserve"> PAGEREF _Toc4416139 \h </w:instrText>
        </w:r>
        <w:r w:rsidR="00A70F01">
          <w:rPr>
            <w:webHidden/>
          </w:rPr>
        </w:r>
        <w:r w:rsidR="00A70F01">
          <w:rPr>
            <w:webHidden/>
          </w:rPr>
          <w:fldChar w:fldCharType="separate"/>
        </w:r>
        <w:r w:rsidR="007F102D">
          <w:rPr>
            <w:webHidden/>
          </w:rPr>
          <w:t>23</w:t>
        </w:r>
        <w:r w:rsidR="00A70F01">
          <w:rPr>
            <w:webHidden/>
          </w:rPr>
          <w:fldChar w:fldCharType="end"/>
        </w:r>
      </w:hyperlink>
    </w:p>
    <w:p w14:paraId="704E0DDD" w14:textId="463F9E33" w:rsidR="00A70F01" w:rsidRDefault="00846F3F">
      <w:pPr>
        <w:pStyle w:val="TableofFigures"/>
        <w:rPr>
          <w:rFonts w:asciiTheme="minorHAnsi" w:eastAsiaTheme="minorEastAsia" w:hAnsiTheme="minorHAnsi" w:cstheme="minorBidi"/>
          <w:sz w:val="22"/>
          <w:szCs w:val="22"/>
          <w:lang w:eastAsia="en-AU"/>
        </w:rPr>
      </w:pPr>
      <w:hyperlink w:anchor="_Toc4416140" w:history="1">
        <w:r w:rsidR="00A70F01" w:rsidRPr="00E24788">
          <w:rPr>
            <w:rStyle w:val="Hyperlink"/>
          </w:rPr>
          <w:t>Figure 15: Proportion of colon cancer patients with 12 or more lymph nodes examined by year of diagnosis and stage at diagnosis (diagnosed 2008–2015)</w:t>
        </w:r>
        <w:r w:rsidR="00A70F01">
          <w:rPr>
            <w:webHidden/>
          </w:rPr>
          <w:tab/>
        </w:r>
        <w:r w:rsidR="00A70F01">
          <w:rPr>
            <w:webHidden/>
          </w:rPr>
          <w:fldChar w:fldCharType="begin"/>
        </w:r>
        <w:r w:rsidR="00A70F01">
          <w:rPr>
            <w:webHidden/>
          </w:rPr>
          <w:instrText xml:space="preserve"> PAGEREF _Toc4416140 \h </w:instrText>
        </w:r>
        <w:r w:rsidR="00A70F01">
          <w:rPr>
            <w:webHidden/>
          </w:rPr>
        </w:r>
        <w:r w:rsidR="00A70F01">
          <w:rPr>
            <w:webHidden/>
          </w:rPr>
          <w:fldChar w:fldCharType="separate"/>
        </w:r>
        <w:r w:rsidR="007F102D">
          <w:rPr>
            <w:webHidden/>
          </w:rPr>
          <w:t>26</w:t>
        </w:r>
        <w:r w:rsidR="00A70F01">
          <w:rPr>
            <w:webHidden/>
          </w:rPr>
          <w:fldChar w:fldCharType="end"/>
        </w:r>
      </w:hyperlink>
    </w:p>
    <w:p w14:paraId="7D76DCF1" w14:textId="7C588D26" w:rsidR="00A70F01" w:rsidRDefault="00846F3F">
      <w:pPr>
        <w:pStyle w:val="TableofFigures"/>
        <w:rPr>
          <w:rFonts w:asciiTheme="minorHAnsi" w:eastAsiaTheme="minorEastAsia" w:hAnsiTheme="minorHAnsi" w:cstheme="minorBidi"/>
          <w:sz w:val="22"/>
          <w:szCs w:val="22"/>
          <w:lang w:eastAsia="en-AU"/>
        </w:rPr>
      </w:pPr>
      <w:hyperlink w:anchor="_Toc4416141" w:history="1">
        <w:r w:rsidR="00A70F01" w:rsidRPr="00E24788">
          <w:rPr>
            <w:rStyle w:val="Hyperlink"/>
          </w:rPr>
          <w:t>Figure 16: Lymph node resection for stage II and III colon cancer by ICS of surgery and hospital campus within four months of diagnosis (diagnosed 2015)</w:t>
        </w:r>
        <w:r w:rsidR="00A70F01">
          <w:rPr>
            <w:webHidden/>
          </w:rPr>
          <w:tab/>
        </w:r>
        <w:r w:rsidR="00A70F01">
          <w:rPr>
            <w:webHidden/>
          </w:rPr>
          <w:fldChar w:fldCharType="begin"/>
        </w:r>
        <w:r w:rsidR="00A70F01">
          <w:rPr>
            <w:webHidden/>
          </w:rPr>
          <w:instrText xml:space="preserve"> PAGEREF _Toc4416141 \h </w:instrText>
        </w:r>
        <w:r w:rsidR="00A70F01">
          <w:rPr>
            <w:webHidden/>
          </w:rPr>
        </w:r>
        <w:r w:rsidR="00A70F01">
          <w:rPr>
            <w:webHidden/>
          </w:rPr>
          <w:fldChar w:fldCharType="separate"/>
        </w:r>
        <w:r w:rsidR="007F102D">
          <w:rPr>
            <w:webHidden/>
          </w:rPr>
          <w:t>27</w:t>
        </w:r>
        <w:r w:rsidR="00A70F01">
          <w:rPr>
            <w:webHidden/>
          </w:rPr>
          <w:fldChar w:fldCharType="end"/>
        </w:r>
      </w:hyperlink>
    </w:p>
    <w:p w14:paraId="54070050" w14:textId="68572657" w:rsidR="00A70F01" w:rsidRDefault="00846F3F">
      <w:pPr>
        <w:pStyle w:val="TableofFigures"/>
        <w:rPr>
          <w:rFonts w:asciiTheme="minorHAnsi" w:eastAsiaTheme="minorEastAsia" w:hAnsiTheme="minorHAnsi" w:cstheme="minorBidi"/>
          <w:sz w:val="22"/>
          <w:szCs w:val="22"/>
          <w:lang w:eastAsia="en-AU"/>
        </w:rPr>
      </w:pPr>
      <w:hyperlink w:anchor="_Toc4416142" w:history="1">
        <w:r w:rsidR="00A70F01" w:rsidRPr="00E24788">
          <w:rPr>
            <w:rStyle w:val="Hyperlink"/>
          </w:rPr>
          <w:t>Figure 17: Likelihood of receiving surgery, chemotherapy and radiotherapy within one year of diagnosis for stage IV colon cancer by ICS of residence (diagnosed 2011–2015)</w:t>
        </w:r>
        <w:r w:rsidR="00A70F01">
          <w:rPr>
            <w:webHidden/>
          </w:rPr>
          <w:tab/>
        </w:r>
        <w:r w:rsidR="00A70F01">
          <w:rPr>
            <w:webHidden/>
          </w:rPr>
          <w:fldChar w:fldCharType="begin"/>
        </w:r>
        <w:r w:rsidR="00A70F01">
          <w:rPr>
            <w:webHidden/>
          </w:rPr>
          <w:instrText xml:space="preserve"> PAGEREF _Toc4416142 \h </w:instrText>
        </w:r>
        <w:r w:rsidR="00A70F01">
          <w:rPr>
            <w:webHidden/>
          </w:rPr>
        </w:r>
        <w:r w:rsidR="00A70F01">
          <w:rPr>
            <w:webHidden/>
          </w:rPr>
          <w:fldChar w:fldCharType="separate"/>
        </w:r>
        <w:r w:rsidR="007F102D">
          <w:rPr>
            <w:webHidden/>
          </w:rPr>
          <w:t>29</w:t>
        </w:r>
        <w:r w:rsidR="00A70F01">
          <w:rPr>
            <w:webHidden/>
          </w:rPr>
          <w:fldChar w:fldCharType="end"/>
        </w:r>
      </w:hyperlink>
    </w:p>
    <w:p w14:paraId="72516696" w14:textId="7DD9B27C" w:rsidR="00CA3338" w:rsidRPr="00D51B7C" w:rsidRDefault="0019471E" w:rsidP="00D51B7C">
      <w:pPr>
        <w:pStyle w:val="DHHSbody"/>
      </w:pPr>
      <w:r>
        <w:rPr>
          <w:rFonts w:eastAsia="Times New Roman" w:cs="Arial"/>
          <w:noProof/>
        </w:rPr>
        <w:fldChar w:fldCharType="end"/>
      </w:r>
      <w:r w:rsidR="00CA3338">
        <w:br w:type="page"/>
      </w:r>
    </w:p>
    <w:p w14:paraId="0094133B" w14:textId="1CEAAF3D" w:rsidR="00265FA6" w:rsidRPr="001D0A46" w:rsidRDefault="00F339F1" w:rsidP="00801B12">
      <w:pPr>
        <w:pStyle w:val="DHHSTOCheadingreport"/>
      </w:pPr>
      <w:r w:rsidRPr="001D0A46">
        <w:lastRenderedPageBreak/>
        <w:t xml:space="preserve">List </w:t>
      </w:r>
      <w:r w:rsidR="00265FA6" w:rsidRPr="001D0A46">
        <w:t xml:space="preserve">of </w:t>
      </w:r>
      <w:r w:rsidRPr="001D0A46">
        <w:t>t</w:t>
      </w:r>
      <w:r w:rsidR="00265FA6" w:rsidRPr="001D0A46">
        <w:t>ables</w:t>
      </w:r>
    </w:p>
    <w:p w14:paraId="37362575" w14:textId="695EAC53" w:rsidR="00A70F01" w:rsidRDefault="00FC2D65">
      <w:pPr>
        <w:pStyle w:val="TableofFigures"/>
        <w:rPr>
          <w:rFonts w:asciiTheme="minorHAnsi" w:eastAsiaTheme="minorEastAsia" w:hAnsiTheme="minorHAnsi" w:cstheme="minorBidi"/>
          <w:sz w:val="22"/>
          <w:szCs w:val="22"/>
          <w:lang w:eastAsia="en-AU"/>
        </w:rPr>
      </w:pPr>
      <w:r>
        <w:fldChar w:fldCharType="begin"/>
      </w:r>
      <w:r>
        <w:instrText xml:space="preserve"> TOC \h \z \t "DHHS table caption,1" \c "Table" </w:instrText>
      </w:r>
      <w:r>
        <w:fldChar w:fldCharType="separate"/>
      </w:r>
      <w:hyperlink w:anchor="_Toc4416143" w:history="1">
        <w:r w:rsidR="00A70F01" w:rsidRPr="009C00F8">
          <w:rPr>
            <w:rStyle w:val="Hyperlink"/>
          </w:rPr>
          <w:t>Table 1: Colorectal cancer patient demographics for Victoria and by ICS of residence (diagnosed 2011–2015)</w:t>
        </w:r>
        <w:r w:rsidR="00A70F01">
          <w:rPr>
            <w:webHidden/>
          </w:rPr>
          <w:tab/>
        </w:r>
        <w:r w:rsidR="00A70F01">
          <w:rPr>
            <w:webHidden/>
          </w:rPr>
          <w:fldChar w:fldCharType="begin"/>
        </w:r>
        <w:r w:rsidR="00A70F01">
          <w:rPr>
            <w:webHidden/>
          </w:rPr>
          <w:instrText xml:space="preserve"> PAGEREF _Toc4416143 \h </w:instrText>
        </w:r>
        <w:r w:rsidR="00A70F01">
          <w:rPr>
            <w:webHidden/>
          </w:rPr>
        </w:r>
        <w:r w:rsidR="00A70F01">
          <w:rPr>
            <w:webHidden/>
          </w:rPr>
          <w:fldChar w:fldCharType="separate"/>
        </w:r>
        <w:r w:rsidR="007F102D">
          <w:rPr>
            <w:webHidden/>
          </w:rPr>
          <w:t>6</w:t>
        </w:r>
        <w:r w:rsidR="00A70F01">
          <w:rPr>
            <w:webHidden/>
          </w:rPr>
          <w:fldChar w:fldCharType="end"/>
        </w:r>
      </w:hyperlink>
    </w:p>
    <w:p w14:paraId="3347D9A3" w14:textId="2BAE4EBC" w:rsidR="00A70F01" w:rsidRDefault="00846F3F">
      <w:pPr>
        <w:pStyle w:val="TableofFigures"/>
        <w:rPr>
          <w:rFonts w:asciiTheme="minorHAnsi" w:eastAsiaTheme="minorEastAsia" w:hAnsiTheme="minorHAnsi" w:cstheme="minorBidi"/>
          <w:sz w:val="22"/>
          <w:szCs w:val="22"/>
          <w:lang w:eastAsia="en-AU"/>
        </w:rPr>
      </w:pPr>
      <w:hyperlink w:anchor="_Toc4416144" w:history="1">
        <w:r w:rsidR="00A70F01" w:rsidRPr="009C00F8">
          <w:rPr>
            <w:rStyle w:val="Hyperlink"/>
          </w:rPr>
          <w:t>Table 2: Number and percentage of colorectal cancer patients who had stage IV cancer at diagnosis by ICS of residence (diagnosed 2011–2015)</w:t>
        </w:r>
        <w:r w:rsidR="00A70F01">
          <w:rPr>
            <w:webHidden/>
          </w:rPr>
          <w:tab/>
        </w:r>
        <w:r w:rsidR="00A70F01">
          <w:rPr>
            <w:webHidden/>
          </w:rPr>
          <w:fldChar w:fldCharType="begin"/>
        </w:r>
        <w:r w:rsidR="00A70F01">
          <w:rPr>
            <w:webHidden/>
          </w:rPr>
          <w:instrText xml:space="preserve"> PAGEREF _Toc4416144 \h </w:instrText>
        </w:r>
        <w:r w:rsidR="00A70F01">
          <w:rPr>
            <w:webHidden/>
          </w:rPr>
        </w:r>
        <w:r w:rsidR="00A70F01">
          <w:rPr>
            <w:webHidden/>
          </w:rPr>
          <w:fldChar w:fldCharType="separate"/>
        </w:r>
        <w:r w:rsidR="007F102D">
          <w:rPr>
            <w:webHidden/>
          </w:rPr>
          <w:t>8</w:t>
        </w:r>
        <w:r w:rsidR="00A70F01">
          <w:rPr>
            <w:webHidden/>
          </w:rPr>
          <w:fldChar w:fldCharType="end"/>
        </w:r>
      </w:hyperlink>
    </w:p>
    <w:p w14:paraId="66751DC6" w14:textId="3CD00214" w:rsidR="00A70F01" w:rsidRDefault="00846F3F">
      <w:pPr>
        <w:pStyle w:val="TableofFigures"/>
        <w:rPr>
          <w:rFonts w:asciiTheme="minorHAnsi" w:eastAsiaTheme="minorEastAsia" w:hAnsiTheme="minorHAnsi" w:cstheme="minorBidi"/>
          <w:sz w:val="22"/>
          <w:szCs w:val="22"/>
          <w:lang w:eastAsia="en-AU"/>
        </w:rPr>
      </w:pPr>
      <w:hyperlink w:anchor="_Toc4416145" w:history="1">
        <w:r w:rsidR="00A70F01" w:rsidRPr="009C00F8">
          <w:rPr>
            <w:rStyle w:val="Hyperlink"/>
          </w:rPr>
          <w:t>Table 3: Utilisation of neoadjuvant and adjuvant treatment for rectal cancer (stage I, II and III) patients in the year following diagnosis by ICS of surgery (diagnosed 2011-2015)</w:t>
        </w:r>
        <w:r w:rsidR="00A70F01">
          <w:rPr>
            <w:webHidden/>
          </w:rPr>
          <w:tab/>
        </w:r>
        <w:r w:rsidR="00A70F01">
          <w:rPr>
            <w:webHidden/>
          </w:rPr>
          <w:fldChar w:fldCharType="begin"/>
        </w:r>
        <w:r w:rsidR="00A70F01">
          <w:rPr>
            <w:webHidden/>
          </w:rPr>
          <w:instrText xml:space="preserve"> PAGEREF _Toc4416145 \h </w:instrText>
        </w:r>
        <w:r w:rsidR="00A70F01">
          <w:rPr>
            <w:webHidden/>
          </w:rPr>
        </w:r>
        <w:r w:rsidR="00A70F01">
          <w:rPr>
            <w:webHidden/>
          </w:rPr>
          <w:fldChar w:fldCharType="separate"/>
        </w:r>
        <w:r w:rsidR="007F102D">
          <w:rPr>
            <w:webHidden/>
          </w:rPr>
          <w:t>21</w:t>
        </w:r>
        <w:r w:rsidR="00A70F01">
          <w:rPr>
            <w:webHidden/>
          </w:rPr>
          <w:fldChar w:fldCharType="end"/>
        </w:r>
      </w:hyperlink>
    </w:p>
    <w:p w14:paraId="360433C9" w14:textId="1730975D" w:rsidR="00A70F01" w:rsidRDefault="00846F3F">
      <w:pPr>
        <w:pStyle w:val="TableofFigures"/>
        <w:rPr>
          <w:rFonts w:asciiTheme="minorHAnsi" w:eastAsiaTheme="minorEastAsia" w:hAnsiTheme="minorHAnsi" w:cstheme="minorBidi"/>
          <w:sz w:val="22"/>
          <w:szCs w:val="22"/>
          <w:lang w:eastAsia="en-AU"/>
        </w:rPr>
      </w:pPr>
      <w:hyperlink w:anchor="_Toc4416146" w:history="1">
        <w:r w:rsidR="00A70F01" w:rsidRPr="009C00F8">
          <w:rPr>
            <w:rStyle w:val="Hyperlink"/>
          </w:rPr>
          <w:t>Table 4: Percentage of colorectal cancer patients who received chemotherapy within 30 days of death by ICS of residence (diagnosed 2011–2015)</w:t>
        </w:r>
        <w:r w:rsidR="00A70F01">
          <w:rPr>
            <w:webHidden/>
          </w:rPr>
          <w:tab/>
        </w:r>
        <w:r w:rsidR="00A70F01">
          <w:rPr>
            <w:webHidden/>
          </w:rPr>
          <w:fldChar w:fldCharType="begin"/>
        </w:r>
        <w:r w:rsidR="00A70F01">
          <w:rPr>
            <w:webHidden/>
          </w:rPr>
          <w:instrText xml:space="preserve"> PAGEREF _Toc4416146 \h </w:instrText>
        </w:r>
        <w:r w:rsidR="00A70F01">
          <w:rPr>
            <w:webHidden/>
          </w:rPr>
        </w:r>
        <w:r w:rsidR="00A70F01">
          <w:rPr>
            <w:webHidden/>
          </w:rPr>
          <w:fldChar w:fldCharType="separate"/>
        </w:r>
        <w:r w:rsidR="007F102D">
          <w:rPr>
            <w:webHidden/>
          </w:rPr>
          <w:t>30</w:t>
        </w:r>
        <w:r w:rsidR="00A70F01">
          <w:rPr>
            <w:webHidden/>
          </w:rPr>
          <w:fldChar w:fldCharType="end"/>
        </w:r>
      </w:hyperlink>
    </w:p>
    <w:p w14:paraId="5A436D5A" w14:textId="29747586" w:rsidR="00A70F01" w:rsidRDefault="00846F3F">
      <w:pPr>
        <w:pStyle w:val="TableofFigures"/>
        <w:rPr>
          <w:rFonts w:asciiTheme="minorHAnsi" w:eastAsiaTheme="minorEastAsia" w:hAnsiTheme="minorHAnsi" w:cstheme="minorBidi"/>
          <w:sz w:val="22"/>
          <w:szCs w:val="22"/>
          <w:lang w:eastAsia="en-AU"/>
        </w:rPr>
      </w:pPr>
      <w:hyperlink w:anchor="_Toc4416147" w:history="1">
        <w:r w:rsidR="00A70F01" w:rsidRPr="009C00F8">
          <w:rPr>
            <w:rStyle w:val="Hyperlink"/>
          </w:rPr>
          <w:t>Table 5: Percentage of colorectal cancer patients whose place of death was a Victorian hospital (diagnosed 2011–2015)</w:t>
        </w:r>
        <w:r w:rsidR="00A70F01">
          <w:rPr>
            <w:webHidden/>
          </w:rPr>
          <w:tab/>
        </w:r>
        <w:r w:rsidR="00A70F01">
          <w:rPr>
            <w:webHidden/>
          </w:rPr>
          <w:fldChar w:fldCharType="begin"/>
        </w:r>
        <w:r w:rsidR="00A70F01">
          <w:rPr>
            <w:webHidden/>
          </w:rPr>
          <w:instrText xml:space="preserve"> PAGEREF _Toc4416147 \h </w:instrText>
        </w:r>
        <w:r w:rsidR="00A70F01">
          <w:rPr>
            <w:webHidden/>
          </w:rPr>
        </w:r>
        <w:r w:rsidR="00A70F01">
          <w:rPr>
            <w:webHidden/>
          </w:rPr>
          <w:fldChar w:fldCharType="separate"/>
        </w:r>
        <w:r w:rsidR="007F102D">
          <w:rPr>
            <w:webHidden/>
          </w:rPr>
          <w:t>30</w:t>
        </w:r>
        <w:r w:rsidR="00A70F01">
          <w:rPr>
            <w:webHidden/>
          </w:rPr>
          <w:fldChar w:fldCharType="end"/>
        </w:r>
      </w:hyperlink>
    </w:p>
    <w:p w14:paraId="0F228AA8" w14:textId="4C496861" w:rsidR="009547C3" w:rsidRDefault="00FC2D65" w:rsidP="009547C3">
      <w:pPr>
        <w:pStyle w:val="DHHSbody"/>
      </w:pPr>
      <w:r>
        <w:rPr>
          <w:rFonts w:eastAsia="Times New Roman" w:cs="Arial"/>
          <w:noProof/>
        </w:rPr>
        <w:fldChar w:fldCharType="end"/>
      </w:r>
      <w:r w:rsidR="009547C3">
        <w:br w:type="page"/>
      </w:r>
    </w:p>
    <w:p w14:paraId="4452A257" w14:textId="77777777" w:rsidR="00801B12" w:rsidRDefault="00801B12" w:rsidP="00801B12">
      <w:pPr>
        <w:pStyle w:val="Heading1"/>
        <w:rPr>
          <w:rFonts w:eastAsia="Times"/>
        </w:rPr>
      </w:pPr>
      <w:bookmarkStart w:id="2" w:name="_Toc4416497"/>
      <w:r w:rsidRPr="00844601">
        <w:rPr>
          <w:rFonts w:eastAsia="Times"/>
        </w:rPr>
        <w:lastRenderedPageBreak/>
        <w:t>Acknowledgements</w:t>
      </w:r>
      <w:bookmarkEnd w:id="2"/>
    </w:p>
    <w:p w14:paraId="312AAB8A" w14:textId="77777777" w:rsidR="00801B12" w:rsidRDefault="00801B12" w:rsidP="00801B12">
      <w:pPr>
        <w:pStyle w:val="DHHSbody"/>
      </w:pPr>
      <w:r>
        <w:t>The data, analysis and commentary provided in this report represent a joint effort by numerous key contributors from the following groups.</w:t>
      </w:r>
    </w:p>
    <w:p w14:paraId="4D038EFF" w14:textId="77777777" w:rsidR="00801B12" w:rsidRDefault="00801B12" w:rsidP="00801B12">
      <w:pPr>
        <w:pStyle w:val="DHHSbody"/>
        <w:rPr>
          <w:b/>
        </w:rPr>
      </w:pPr>
      <w:r>
        <w:rPr>
          <w:b/>
        </w:rPr>
        <w:t>Colorectal</w:t>
      </w:r>
      <w:r w:rsidRPr="00183538">
        <w:rPr>
          <w:b/>
        </w:rPr>
        <w:t xml:space="preserve"> Summit Working Party</w:t>
      </w:r>
    </w:p>
    <w:p w14:paraId="1C919984" w14:textId="77777777" w:rsidR="00801B12" w:rsidRDefault="00801B12" w:rsidP="00801B12">
      <w:pPr>
        <w:pStyle w:val="DHHSbody"/>
        <w:sectPr w:rsidR="00801B12" w:rsidSect="00801B12">
          <w:footerReference w:type="even" r:id="rId15"/>
          <w:footerReference w:type="default" r:id="rId16"/>
          <w:type w:val="continuous"/>
          <w:pgSz w:w="11906" w:h="16838"/>
          <w:pgMar w:top="1701" w:right="1304" w:bottom="1134" w:left="1304" w:header="454" w:footer="510" w:gutter="0"/>
          <w:pgNumType w:fmt="lowerRoman"/>
          <w:cols w:space="720"/>
          <w:docGrid w:linePitch="360"/>
        </w:sectPr>
      </w:pPr>
    </w:p>
    <w:p w14:paraId="18BB1E5E" w14:textId="77777777" w:rsidR="00801B12" w:rsidRPr="00F96D2A" w:rsidRDefault="00801B12" w:rsidP="00801B12">
      <w:pPr>
        <w:pStyle w:val="DHHSbody"/>
      </w:pPr>
      <w:r>
        <w:t xml:space="preserve">Dr </w:t>
      </w:r>
      <w:r w:rsidRPr="00F01B51">
        <w:t>Andrew</w:t>
      </w:r>
      <w:r w:rsidRPr="00F96D2A">
        <w:t xml:space="preserve"> Bui</w:t>
      </w:r>
    </w:p>
    <w:p w14:paraId="5D88C594" w14:textId="77777777" w:rsidR="00801B12" w:rsidRPr="00F96D2A" w:rsidRDefault="00801B12" w:rsidP="00801B12">
      <w:pPr>
        <w:pStyle w:val="DHHSbody"/>
      </w:pPr>
      <w:r>
        <w:t>Dr Geoff Chong (co-chair)</w:t>
      </w:r>
    </w:p>
    <w:p w14:paraId="631098E7" w14:textId="77777777" w:rsidR="00801B12" w:rsidRDefault="00801B12" w:rsidP="00801B12">
      <w:pPr>
        <w:pStyle w:val="DHHSbody"/>
      </w:pPr>
      <w:r>
        <w:t xml:space="preserve">Dr </w:t>
      </w:r>
      <w:r w:rsidRPr="00F96D2A">
        <w:t>David Deutscher</w:t>
      </w:r>
    </w:p>
    <w:p w14:paraId="0EC6C377" w14:textId="77777777" w:rsidR="00801B12" w:rsidRPr="00F96D2A" w:rsidRDefault="00801B12" w:rsidP="00801B12">
      <w:pPr>
        <w:pStyle w:val="DHHSbody"/>
      </w:pPr>
      <w:r>
        <w:t xml:space="preserve">Dr </w:t>
      </w:r>
      <w:r w:rsidRPr="00F96D2A">
        <w:t>Ian Faragher</w:t>
      </w:r>
    </w:p>
    <w:p w14:paraId="7A457522" w14:textId="77777777" w:rsidR="00801B12" w:rsidRPr="00F96D2A" w:rsidRDefault="00801B12" w:rsidP="00801B12">
      <w:pPr>
        <w:pStyle w:val="DHHSbody"/>
      </w:pPr>
      <w:r>
        <w:t xml:space="preserve">Dr </w:t>
      </w:r>
      <w:r w:rsidRPr="00F96D2A">
        <w:t>Marcus Foo</w:t>
      </w:r>
    </w:p>
    <w:p w14:paraId="55AB8F70" w14:textId="77777777" w:rsidR="00801B12" w:rsidRDefault="00801B12" w:rsidP="00801B12">
      <w:pPr>
        <w:pStyle w:val="DHHSbody"/>
      </w:pPr>
      <w:r>
        <w:t xml:space="preserve">Dr </w:t>
      </w:r>
      <w:r w:rsidRPr="00F96D2A">
        <w:t>Peter Gibbs</w:t>
      </w:r>
    </w:p>
    <w:p w14:paraId="31AA9FB8" w14:textId="77777777" w:rsidR="00801B12" w:rsidRPr="00F96D2A" w:rsidRDefault="00801B12" w:rsidP="00801B12">
      <w:pPr>
        <w:pStyle w:val="DHHSbody"/>
      </w:pPr>
      <w:r>
        <w:t>Dr Brian Hodgkins (co-chair)</w:t>
      </w:r>
    </w:p>
    <w:p w14:paraId="79BE1C20" w14:textId="77777777" w:rsidR="00801B12" w:rsidRPr="00F96D2A" w:rsidRDefault="00801B12" w:rsidP="00801B12">
      <w:pPr>
        <w:pStyle w:val="DHHSbody"/>
      </w:pPr>
      <w:r>
        <w:t xml:space="preserve">Dr </w:t>
      </w:r>
      <w:r w:rsidRPr="00F96D2A">
        <w:t>Neil Jayasuriya</w:t>
      </w:r>
    </w:p>
    <w:p w14:paraId="0D49E001" w14:textId="77777777" w:rsidR="00801B12" w:rsidRPr="00F96D2A" w:rsidRDefault="00801B12" w:rsidP="00801B12">
      <w:pPr>
        <w:pStyle w:val="DHHSbody"/>
      </w:pPr>
      <w:r>
        <w:t xml:space="preserve">Dr </w:t>
      </w:r>
      <w:r w:rsidRPr="00F96D2A">
        <w:t>Mathew Leong</w:t>
      </w:r>
    </w:p>
    <w:p w14:paraId="66233AE3" w14:textId="77777777" w:rsidR="00801B12" w:rsidRPr="00F96D2A" w:rsidRDefault="00801B12" w:rsidP="00801B12">
      <w:pPr>
        <w:pStyle w:val="DHHSbody"/>
      </w:pPr>
      <w:r>
        <w:t xml:space="preserve">Dr </w:t>
      </w:r>
      <w:r w:rsidRPr="00F96D2A">
        <w:t>Paul McMurrick</w:t>
      </w:r>
    </w:p>
    <w:p w14:paraId="7096FCF7" w14:textId="77777777" w:rsidR="00801B12" w:rsidRPr="00F96D2A" w:rsidRDefault="00801B12" w:rsidP="00801B12">
      <w:pPr>
        <w:pStyle w:val="DHHSbody"/>
      </w:pPr>
      <w:r>
        <w:t xml:space="preserve">Dr </w:t>
      </w:r>
      <w:r w:rsidRPr="00F96D2A">
        <w:t>Paul Mitchell</w:t>
      </w:r>
    </w:p>
    <w:p w14:paraId="6B737C26" w14:textId="77777777" w:rsidR="00801B12" w:rsidRPr="00F96D2A" w:rsidRDefault="00801B12" w:rsidP="00801B12">
      <w:pPr>
        <w:pStyle w:val="DHHSbody"/>
      </w:pPr>
      <w:r>
        <w:t xml:space="preserve">Dr </w:t>
      </w:r>
      <w:r w:rsidRPr="00F96D2A">
        <w:t>Heinrich Schwalb</w:t>
      </w:r>
    </w:p>
    <w:p w14:paraId="486EB7B6" w14:textId="77777777" w:rsidR="00801B12" w:rsidRPr="00F96D2A" w:rsidRDefault="00801B12" w:rsidP="00801B12">
      <w:pPr>
        <w:pStyle w:val="DHHSbody"/>
      </w:pPr>
      <w:r>
        <w:t xml:space="preserve">Dr </w:t>
      </w:r>
      <w:r w:rsidRPr="00F96D2A">
        <w:t>Jeremy Shapiro</w:t>
      </w:r>
    </w:p>
    <w:p w14:paraId="5A8AAF56" w14:textId="77777777" w:rsidR="00801B12" w:rsidRPr="00F96D2A" w:rsidRDefault="00801B12" w:rsidP="00801B12">
      <w:pPr>
        <w:pStyle w:val="DHHSbody"/>
      </w:pPr>
      <w:r>
        <w:t xml:space="preserve">Dr </w:t>
      </w:r>
      <w:r w:rsidRPr="00F96D2A">
        <w:t>Bruce Stewart</w:t>
      </w:r>
    </w:p>
    <w:p w14:paraId="15755781" w14:textId="77777777" w:rsidR="00801B12" w:rsidRPr="00F96D2A" w:rsidRDefault="00801B12" w:rsidP="00801B12">
      <w:pPr>
        <w:pStyle w:val="DHHSbody"/>
      </w:pPr>
      <w:r>
        <w:t xml:space="preserve">Dr </w:t>
      </w:r>
      <w:r w:rsidRPr="00F96D2A">
        <w:t>Neil Strugnell</w:t>
      </w:r>
    </w:p>
    <w:p w14:paraId="51AA9A7F" w14:textId="77777777" w:rsidR="00801B12" w:rsidRPr="00F96D2A" w:rsidRDefault="00801B12" w:rsidP="00801B12">
      <w:pPr>
        <w:pStyle w:val="DHHSbody"/>
      </w:pPr>
      <w:r>
        <w:t xml:space="preserve">Dr </w:t>
      </w:r>
      <w:r w:rsidRPr="00F96D2A">
        <w:t>Zee Wan Wong</w:t>
      </w:r>
    </w:p>
    <w:p w14:paraId="18F5E18A" w14:textId="77777777" w:rsidR="00801B12" w:rsidRDefault="00801B12" w:rsidP="00801B12">
      <w:pPr>
        <w:pStyle w:val="DHHSbody"/>
        <w:rPr>
          <w:b/>
        </w:rPr>
        <w:sectPr w:rsidR="00801B12" w:rsidSect="00EB6E0C">
          <w:type w:val="continuous"/>
          <w:pgSz w:w="11906" w:h="16838"/>
          <w:pgMar w:top="1701" w:right="1304" w:bottom="1134" w:left="1304" w:header="454" w:footer="510" w:gutter="0"/>
          <w:cols w:num="2" w:space="720"/>
          <w:docGrid w:linePitch="360"/>
        </w:sectPr>
      </w:pPr>
    </w:p>
    <w:p w14:paraId="2BDA3816" w14:textId="77777777" w:rsidR="00801B12" w:rsidRPr="00183538" w:rsidRDefault="00801B12" w:rsidP="00801B12">
      <w:pPr>
        <w:pStyle w:val="DHHSbody"/>
      </w:pPr>
      <w:r w:rsidRPr="00183538">
        <w:rPr>
          <w:b/>
        </w:rPr>
        <w:t>Data</w:t>
      </w:r>
      <w:r w:rsidRPr="00183538">
        <w:t xml:space="preserve"> </w:t>
      </w:r>
      <w:r w:rsidRPr="00183538">
        <w:rPr>
          <w:b/>
        </w:rPr>
        <w:t>analysis</w:t>
      </w:r>
    </w:p>
    <w:p w14:paraId="6DA66C5F" w14:textId="77777777" w:rsidR="00801B12" w:rsidRPr="00183538" w:rsidRDefault="00801B12" w:rsidP="00801B12">
      <w:pPr>
        <w:pStyle w:val="DHHSbody"/>
      </w:pPr>
      <w:r>
        <w:t xml:space="preserve">Dr </w:t>
      </w:r>
      <w:r w:rsidRPr="00183538">
        <w:t>Luc te Marvelde</w:t>
      </w:r>
    </w:p>
    <w:p w14:paraId="24986430" w14:textId="77777777" w:rsidR="00801B12" w:rsidRPr="00183538" w:rsidRDefault="00801B12" w:rsidP="00801B12">
      <w:pPr>
        <w:pStyle w:val="DHHSbody"/>
      </w:pPr>
      <w:r>
        <w:t xml:space="preserve">Ms </w:t>
      </w:r>
      <w:r w:rsidRPr="00183538">
        <w:t>Ella Stuart</w:t>
      </w:r>
    </w:p>
    <w:p w14:paraId="054839AB" w14:textId="6245BE22" w:rsidR="00801B12" w:rsidRPr="00183538" w:rsidRDefault="00801B12" w:rsidP="00801B12">
      <w:pPr>
        <w:pStyle w:val="DHHSbody"/>
        <w:rPr>
          <w:b/>
        </w:rPr>
      </w:pPr>
      <w:r w:rsidRPr="00183538">
        <w:rPr>
          <w:b/>
        </w:rPr>
        <w:t xml:space="preserve">Victorian Tumour Summits Project </w:t>
      </w:r>
      <w:r w:rsidR="006C153C">
        <w:rPr>
          <w:b/>
        </w:rPr>
        <w:t>T</w:t>
      </w:r>
      <w:r w:rsidRPr="00183538">
        <w:rPr>
          <w:b/>
        </w:rPr>
        <w:t>eam</w:t>
      </w:r>
    </w:p>
    <w:p w14:paraId="3ED8F963" w14:textId="77777777" w:rsidR="00801B12" w:rsidRDefault="00801B12" w:rsidP="00801B12">
      <w:pPr>
        <w:pStyle w:val="DHHSbody"/>
      </w:pPr>
      <w:r>
        <w:t>Ms</w:t>
      </w:r>
      <w:r w:rsidRPr="00183538">
        <w:t xml:space="preserve"> Mirela Matthews</w:t>
      </w:r>
    </w:p>
    <w:p w14:paraId="24E42182" w14:textId="77777777" w:rsidR="00801B12" w:rsidRPr="00183538" w:rsidRDefault="00801B12" w:rsidP="00801B12">
      <w:pPr>
        <w:pStyle w:val="DHHSbody"/>
      </w:pPr>
      <w:r>
        <w:t>Ms Rebecca Miller</w:t>
      </w:r>
      <w:r w:rsidRPr="00183538">
        <w:t xml:space="preserve"> </w:t>
      </w:r>
    </w:p>
    <w:p w14:paraId="5EE64A32" w14:textId="77777777" w:rsidR="00801B12" w:rsidRPr="00183538" w:rsidRDefault="00801B12" w:rsidP="00801B12">
      <w:pPr>
        <w:pStyle w:val="DHHSbody"/>
      </w:pPr>
      <w:r>
        <w:t>Ms</w:t>
      </w:r>
      <w:r w:rsidRPr="00183538">
        <w:t xml:space="preserve"> Amy Sutherland </w:t>
      </w:r>
    </w:p>
    <w:p w14:paraId="43B9556D" w14:textId="77777777" w:rsidR="00801B12" w:rsidRPr="00183538" w:rsidRDefault="00801B12" w:rsidP="00801B12">
      <w:pPr>
        <w:pStyle w:val="DHHSbody"/>
      </w:pPr>
      <w:r>
        <w:t>Ms Claire Porter</w:t>
      </w:r>
      <w:r w:rsidRPr="00183538">
        <w:t xml:space="preserve"> </w:t>
      </w:r>
    </w:p>
    <w:p w14:paraId="380F1AB4" w14:textId="77777777" w:rsidR="00801B12" w:rsidRPr="00183538" w:rsidRDefault="00801B12" w:rsidP="00801B12">
      <w:pPr>
        <w:pStyle w:val="DHHSbody"/>
      </w:pPr>
      <w:r w:rsidRPr="00183538">
        <w:t xml:space="preserve">We also gratefully acknowledge the providers of the Victorian Cancer Registry data, Victorian Admitted Episodes Dataset and the Victorian Radiotherapy Minimum Dataset, as well as the Centre for Victorian Data Linkage for performing the linkages between the Victorian Cancer Registry and administrative datasets. </w:t>
      </w:r>
    </w:p>
    <w:p w14:paraId="3FBDDEDD" w14:textId="41A00C32" w:rsidR="00801B12" w:rsidRDefault="00801B12" w:rsidP="00801B12">
      <w:pPr>
        <w:pStyle w:val="DHHSbody"/>
        <w:sectPr w:rsidR="00801B12" w:rsidSect="0002064B">
          <w:footerReference w:type="even" r:id="rId17"/>
          <w:footerReference w:type="default" r:id="rId18"/>
          <w:type w:val="continuous"/>
          <w:pgSz w:w="11906" w:h="16838"/>
          <w:pgMar w:top="1701" w:right="1304" w:bottom="1134" w:left="1304" w:header="454" w:footer="510" w:gutter="0"/>
          <w:cols w:space="720"/>
          <w:docGrid w:linePitch="360"/>
        </w:sectPr>
      </w:pPr>
      <w:r w:rsidRPr="00183538">
        <w:t xml:space="preserve">To view </w:t>
      </w:r>
      <w:r>
        <w:t>the colorectal</w:t>
      </w:r>
      <w:r w:rsidRPr="00183538">
        <w:t xml:space="preserve"> summit data presentation and related documents, visit the </w:t>
      </w:r>
      <w:hyperlink r:id="rId19" w:history="1">
        <w:r w:rsidRPr="00093D91">
          <w:rPr>
            <w:rStyle w:val="Hyperlink"/>
          </w:rPr>
          <w:t>Colorectal Tumour Summit meeting page</w:t>
        </w:r>
      </w:hyperlink>
      <w:r>
        <w:t xml:space="preserve"> </w:t>
      </w:r>
      <w:r w:rsidRPr="00183538">
        <w:t>&lt;www.nemics.org.au/page/Improving_cancer_care/VICS_and_other_ICS/Victorian_tumour_stream_network_summits/CRC_summit_12th_September_2014/</w:t>
      </w:r>
      <w:r>
        <w:t>&gt;.</w:t>
      </w:r>
    </w:p>
    <w:p w14:paraId="33CDFE99" w14:textId="7937E23B" w:rsidR="00E30414" w:rsidRPr="001D0A46" w:rsidRDefault="00877F16" w:rsidP="004E1EDE">
      <w:pPr>
        <w:pStyle w:val="Heading1"/>
        <w:spacing w:before="0"/>
      </w:pPr>
      <w:bookmarkStart w:id="3" w:name="_Toc4416498"/>
      <w:r w:rsidRPr="001D0A46">
        <w:lastRenderedPageBreak/>
        <w:t>Introduction</w:t>
      </w:r>
      <w:bookmarkEnd w:id="3"/>
    </w:p>
    <w:p w14:paraId="5156A259" w14:textId="798562C2" w:rsidR="001B0F6C" w:rsidRPr="00F339F1" w:rsidRDefault="00960235" w:rsidP="00F339F1">
      <w:pPr>
        <w:pStyle w:val="DHHSbody"/>
      </w:pPr>
      <w:r>
        <w:t>T</w:t>
      </w:r>
      <w:r w:rsidR="00877F16" w:rsidRPr="00480C12">
        <w:t xml:space="preserve">his report </w:t>
      </w:r>
      <w:r>
        <w:t xml:space="preserve">summarises </w:t>
      </w:r>
      <w:r w:rsidR="00A93083" w:rsidRPr="00480C12">
        <w:t xml:space="preserve">the </w:t>
      </w:r>
      <w:r>
        <w:t xml:space="preserve">data </w:t>
      </w:r>
      <w:r w:rsidR="00A93083" w:rsidRPr="00480C12">
        <w:t xml:space="preserve">analyses prepared for </w:t>
      </w:r>
      <w:r w:rsidR="00752503">
        <w:t>the</w:t>
      </w:r>
      <w:r>
        <w:t xml:space="preserve"> 2018 </w:t>
      </w:r>
      <w:r w:rsidR="001D0A46">
        <w:t>Colorectal</w:t>
      </w:r>
      <w:r w:rsidR="00A93083" w:rsidRPr="00480C12">
        <w:t xml:space="preserve"> Cancer Summit. The</w:t>
      </w:r>
      <w:r w:rsidR="00152837" w:rsidRPr="00480C12">
        <w:t xml:space="preserve"> </w:t>
      </w:r>
      <w:r w:rsidR="001D0A46">
        <w:t>Colorectal</w:t>
      </w:r>
      <w:r w:rsidR="001D2E20" w:rsidRPr="00480C12">
        <w:t xml:space="preserve"> Cancer</w:t>
      </w:r>
      <w:r w:rsidR="00152837" w:rsidRPr="00480C12">
        <w:t xml:space="preserve"> Summit is part of the</w:t>
      </w:r>
      <w:r w:rsidR="00A93083" w:rsidRPr="00480C12">
        <w:t xml:space="preserve"> Victorian Tumour Summits</w:t>
      </w:r>
      <w:r w:rsidR="006C153C">
        <w:t xml:space="preserve"> program</w:t>
      </w:r>
      <w:r w:rsidR="00152837" w:rsidRPr="00480C12">
        <w:t xml:space="preserve">, </w:t>
      </w:r>
      <w:r w:rsidR="00A93083" w:rsidRPr="00480C12">
        <w:t>an initiative of the Victorian Integrated Cancer Services</w:t>
      </w:r>
      <w:r w:rsidR="003A7E54" w:rsidRPr="00480C12">
        <w:t xml:space="preserve"> (ICS</w:t>
      </w:r>
      <w:r w:rsidR="00974117">
        <w:rPr>
          <w:rStyle w:val="FootnoteReference"/>
        </w:rPr>
        <w:footnoteReference w:id="2"/>
      </w:r>
      <w:r w:rsidR="003A7E54" w:rsidRPr="00480C12">
        <w:t>)</w:t>
      </w:r>
      <w:r w:rsidR="00A93083" w:rsidRPr="00480C12">
        <w:t xml:space="preserve"> delivered in collaboration with the Department of Health and Human Services</w:t>
      </w:r>
      <w:r w:rsidR="00EF3663">
        <w:t xml:space="preserve"> (‘the department’)</w:t>
      </w:r>
      <w:r w:rsidR="00931AD2" w:rsidRPr="00480C12">
        <w:t xml:space="preserve"> </w:t>
      </w:r>
      <w:r w:rsidR="00A93083" w:rsidRPr="00480C12">
        <w:t xml:space="preserve">and Cancer Council Victoria. </w:t>
      </w:r>
      <w:r w:rsidR="008248F6" w:rsidRPr="00480C12">
        <w:t xml:space="preserve">The </w:t>
      </w:r>
      <w:r w:rsidR="00C34DDA">
        <w:t>s</w:t>
      </w:r>
      <w:r w:rsidR="008248F6" w:rsidRPr="00480C12">
        <w:t xml:space="preserve">ummits support the broader program of work implementing the </w:t>
      </w:r>
      <w:r w:rsidR="00F339F1">
        <w:t>o</w:t>
      </w:r>
      <w:r w:rsidR="008248F6" w:rsidRPr="00480C12">
        <w:t xml:space="preserve">ptimal </w:t>
      </w:r>
      <w:r w:rsidR="00F339F1" w:rsidRPr="00F339F1">
        <w:t>c</w:t>
      </w:r>
      <w:r w:rsidR="008248F6" w:rsidRPr="00F339F1">
        <w:t xml:space="preserve">are </w:t>
      </w:r>
      <w:r w:rsidR="00F339F1" w:rsidRPr="00F339F1">
        <w:t>p</w:t>
      </w:r>
      <w:r w:rsidR="008248F6" w:rsidRPr="00F339F1">
        <w:t xml:space="preserve">athways (OCP). </w:t>
      </w:r>
    </w:p>
    <w:p w14:paraId="6D96EFA5" w14:textId="536D49B9" w:rsidR="00BF5230" w:rsidRPr="00183538" w:rsidRDefault="00BF5230" w:rsidP="00BF5230">
      <w:pPr>
        <w:pStyle w:val="DHHSbody"/>
      </w:pPr>
      <w:r w:rsidRPr="00183538">
        <w:t xml:space="preserve">The first Colorectal Cancer Summit was held in Melbourne on </w:t>
      </w:r>
      <w:r w:rsidR="00960235">
        <w:t xml:space="preserve">12 </w:t>
      </w:r>
      <w:r w:rsidRPr="00183538">
        <w:t>September</w:t>
      </w:r>
      <w:r w:rsidR="00AA571C">
        <w:t xml:space="preserve"> </w:t>
      </w:r>
      <w:r w:rsidR="004A29D0" w:rsidRPr="00183538">
        <w:t>2014</w:t>
      </w:r>
      <w:r w:rsidRPr="00183538">
        <w:t xml:space="preserve">. In this summit, recommendations were made regarding </w:t>
      </w:r>
      <w:r w:rsidR="00960235">
        <w:t>m</w:t>
      </w:r>
      <w:r w:rsidRPr="00183538">
        <w:t xml:space="preserve">ultidisciplinary team meetings (MDM), monitoring treatment and </w:t>
      </w:r>
      <w:r w:rsidR="006C153C">
        <w:t xml:space="preserve">the </w:t>
      </w:r>
      <w:r w:rsidRPr="00183538">
        <w:t xml:space="preserve">quality of data, </w:t>
      </w:r>
      <w:r w:rsidR="006C153C">
        <w:t xml:space="preserve">as well as </w:t>
      </w:r>
      <w:r w:rsidRPr="00183538">
        <w:t xml:space="preserve">screening, colonoscopy and early diagnosis of colorectal cancer. </w:t>
      </w:r>
      <w:r w:rsidR="00785B84">
        <w:t>Progress against some</w:t>
      </w:r>
      <w:r w:rsidRPr="00183538">
        <w:t xml:space="preserve"> of these recommendations were reported at the most recent summit. For example, the proportion of stage III colon cancers receiving adjuvant chemotherapy and </w:t>
      </w:r>
      <w:r w:rsidR="006C153C">
        <w:t xml:space="preserve">the </w:t>
      </w:r>
      <w:r w:rsidRPr="00183538">
        <w:t>proportion of rectal cancer patients with a documented MDM treatment plan</w:t>
      </w:r>
      <w:r w:rsidR="006C153C">
        <w:t xml:space="preserve"> were reported</w:t>
      </w:r>
      <w:r w:rsidRPr="00183538">
        <w:t>. Progress on all recommendations from the 2014 tumour summit can be found on the NEMICS website (see below).</w:t>
      </w:r>
      <w:r w:rsidR="00356FE2">
        <w:t xml:space="preserve"> </w:t>
      </w:r>
    </w:p>
    <w:p w14:paraId="52747996" w14:textId="1175BEFE" w:rsidR="00BF5230" w:rsidRPr="00183538" w:rsidRDefault="00BF5230" w:rsidP="00BF5230">
      <w:pPr>
        <w:pStyle w:val="DHHSbody"/>
      </w:pPr>
      <w:r w:rsidRPr="00183538">
        <w:t>The second Colorectal Cancer Summit</w:t>
      </w:r>
      <w:r w:rsidR="00752503">
        <w:t>, held in 2018,</w:t>
      </w:r>
      <w:r w:rsidRPr="00183538">
        <w:t xml:space="preserve"> gathered </w:t>
      </w:r>
      <w:r w:rsidR="006C153C">
        <w:t>more than</w:t>
      </w:r>
      <w:r w:rsidR="006C153C" w:rsidRPr="00183538">
        <w:t xml:space="preserve"> </w:t>
      </w:r>
      <w:r w:rsidRPr="00183538">
        <w:t>60 stakeholders from across Victoria to discuss variations in care and</w:t>
      </w:r>
      <w:r w:rsidR="006C153C">
        <w:t xml:space="preserve"> to</w:t>
      </w:r>
      <w:r w:rsidRPr="00183538">
        <w:t xml:space="preserve"> identify opportunities for improvement. Data presented focused on the presentation, diagnosis and treatment steps of the colorectal cancer OCP. Stakeholders prioritised variations based on their potential impact on patient experience</w:t>
      </w:r>
      <w:r w:rsidR="00F74057">
        <w:t>s</w:t>
      </w:r>
      <w:r w:rsidRPr="00183538">
        <w:t xml:space="preserve"> and outcomes. Clinical commentary and recommendations from the summit are included in this report. </w:t>
      </w:r>
    </w:p>
    <w:p w14:paraId="3701C210" w14:textId="77777777" w:rsidR="001C6316" w:rsidRPr="008364AB" w:rsidRDefault="001C6316" w:rsidP="0097651A">
      <w:pPr>
        <w:pStyle w:val="DHHSbody"/>
      </w:pPr>
      <w:r w:rsidRPr="0097651A">
        <w:rPr>
          <w:b/>
        </w:rPr>
        <w:t>More information</w:t>
      </w:r>
    </w:p>
    <w:p w14:paraId="2149D888" w14:textId="2F257DF2" w:rsidR="001C6316" w:rsidRPr="001C6316" w:rsidRDefault="00432729" w:rsidP="00AA27AC">
      <w:pPr>
        <w:pStyle w:val="DHHSbullet1"/>
      </w:pPr>
      <w:r>
        <w:t>Find out more about t</w:t>
      </w:r>
      <w:r w:rsidR="001C6316">
        <w:t xml:space="preserve">he </w:t>
      </w:r>
      <w:r w:rsidR="00BF5230">
        <w:t>Colorectal</w:t>
      </w:r>
      <w:r w:rsidR="001C6316">
        <w:t xml:space="preserve"> </w:t>
      </w:r>
      <w:r>
        <w:t>C</w:t>
      </w:r>
      <w:r w:rsidR="001C6316">
        <w:t xml:space="preserve">ancer </w:t>
      </w:r>
      <w:r>
        <w:t>S</w:t>
      </w:r>
      <w:r w:rsidR="001C6316">
        <w:t xml:space="preserve">ummit </w:t>
      </w:r>
      <w:r>
        <w:t xml:space="preserve">from the </w:t>
      </w:r>
      <w:hyperlink r:id="rId20" w:history="1">
        <w:r w:rsidRPr="00432729">
          <w:rPr>
            <w:rStyle w:val="Hyperlink"/>
          </w:rPr>
          <w:t>NEMICS website</w:t>
        </w:r>
      </w:hyperlink>
      <w:r>
        <w:t xml:space="preserve"> </w:t>
      </w:r>
      <w:r w:rsidR="001C6316">
        <w:t>&lt;</w:t>
      </w:r>
      <w:r w:rsidRPr="0097651A">
        <w:t>www.nemics.org.au/page/Improving_cancer_care/VICS_and_other_ICS/Victorian_tumour_stream_network_summits/</w:t>
      </w:r>
      <w:r w:rsidR="00BF5230">
        <w:t>CRC_summit_12th_September_2014</w:t>
      </w:r>
      <w:r w:rsidRPr="0097651A">
        <w:t>/</w:t>
      </w:r>
      <w:r w:rsidR="001C6316">
        <w:t>&gt;</w:t>
      </w:r>
      <w:r>
        <w:t>.</w:t>
      </w:r>
    </w:p>
    <w:p w14:paraId="1CDD600A" w14:textId="5ACD7C83" w:rsidR="009562CB" w:rsidRPr="005E7DD6" w:rsidRDefault="001C6316" w:rsidP="00AA27AC">
      <w:pPr>
        <w:pStyle w:val="DHHSbullet1"/>
      </w:pPr>
      <w:r w:rsidRPr="00193FE6">
        <w:rPr>
          <w:lang w:val="en-US"/>
        </w:rPr>
        <w:t xml:space="preserve">The </w:t>
      </w:r>
      <w:r w:rsidR="00BF5230">
        <w:rPr>
          <w:lang w:val="en-US"/>
        </w:rPr>
        <w:t>colorectal</w:t>
      </w:r>
      <w:r>
        <w:rPr>
          <w:lang w:val="en-US"/>
        </w:rPr>
        <w:t xml:space="preserve"> cancer</w:t>
      </w:r>
      <w:r w:rsidRPr="00193FE6">
        <w:rPr>
          <w:lang w:val="en-US"/>
        </w:rPr>
        <w:t xml:space="preserve"> </w:t>
      </w:r>
      <w:r>
        <w:rPr>
          <w:lang w:val="en-US"/>
        </w:rPr>
        <w:t>OCP</w:t>
      </w:r>
      <w:r w:rsidRPr="00193FE6">
        <w:rPr>
          <w:lang w:val="en-US"/>
        </w:rPr>
        <w:t xml:space="preserve"> can be viewed and downloaded from</w:t>
      </w:r>
      <w:r w:rsidR="00432729">
        <w:rPr>
          <w:lang w:val="en-US"/>
        </w:rPr>
        <w:t xml:space="preserve"> the </w:t>
      </w:r>
      <w:hyperlink r:id="rId21" w:history="1">
        <w:r w:rsidR="00432729" w:rsidRPr="00432729">
          <w:rPr>
            <w:rStyle w:val="Hyperlink"/>
            <w:lang w:val="en-US"/>
          </w:rPr>
          <w:t>Cancer Council Australia website</w:t>
        </w:r>
      </w:hyperlink>
      <w:r w:rsidRPr="00193FE6">
        <w:rPr>
          <w:lang w:val="en-US"/>
        </w:rPr>
        <w:t xml:space="preserve"> </w:t>
      </w:r>
      <w:r>
        <w:rPr>
          <w:lang w:val="en-US"/>
        </w:rPr>
        <w:t>&lt;</w:t>
      </w:r>
      <w:r w:rsidR="00432729" w:rsidRPr="0097651A">
        <w:t>www.cancer.org.au/OCP</w:t>
      </w:r>
      <w:r>
        <w:t>&gt;</w:t>
      </w:r>
      <w:r w:rsidRPr="00193FE6">
        <w:rPr>
          <w:lang w:val="en-US"/>
        </w:rPr>
        <w:t>.</w:t>
      </w:r>
    </w:p>
    <w:p w14:paraId="182E82A3" w14:textId="77777777" w:rsidR="005E7DD6" w:rsidRDefault="005E7DD6" w:rsidP="005E7DD6">
      <w:pPr>
        <w:pStyle w:val="DHHSbullet1"/>
        <w:numPr>
          <w:ilvl w:val="0"/>
          <w:numId w:val="0"/>
        </w:numPr>
      </w:pPr>
    </w:p>
    <w:p w14:paraId="6AFA3C04" w14:textId="1007F8AD" w:rsidR="009562CB" w:rsidRPr="00186E3E" w:rsidRDefault="009562CB" w:rsidP="0097651A">
      <w:pPr>
        <w:pStyle w:val="Heading2"/>
      </w:pPr>
      <w:bookmarkStart w:id="4" w:name="_Toc4416499"/>
      <w:r w:rsidRPr="00186E3E">
        <w:t>Data sources</w:t>
      </w:r>
      <w:bookmarkEnd w:id="4"/>
    </w:p>
    <w:p w14:paraId="1C0EFBB9" w14:textId="5E6F0EE2" w:rsidR="001C2A30" w:rsidRDefault="001C2A30" w:rsidP="00F339F1">
      <w:pPr>
        <w:pStyle w:val="DHHSbody"/>
      </w:pPr>
      <w:r w:rsidRPr="001C2A30">
        <w:t>The Victorian Cancer Registry (VCR) is a population</w:t>
      </w:r>
      <w:r w:rsidR="00C34DDA">
        <w:t>-</w:t>
      </w:r>
      <w:r w:rsidRPr="001C2A30">
        <w:t xml:space="preserve">based cancer registry that collects demographic and tumour details for all Victorian residents who are diagnosed with cancer. The </w:t>
      </w:r>
      <w:r w:rsidR="00C34DDA">
        <w:t xml:space="preserve">department’s </w:t>
      </w:r>
      <w:r w:rsidRPr="001C2A30">
        <w:t xml:space="preserve">Centre for Victorian Data Linkage </w:t>
      </w:r>
      <w:r w:rsidR="0053563E" w:rsidRPr="001C2A30">
        <w:t>perform</w:t>
      </w:r>
      <w:r w:rsidR="00F74057">
        <w:t>s</w:t>
      </w:r>
      <w:r w:rsidRPr="001C2A30">
        <w:t xml:space="preserve"> an annual data linkage between the VCR and administrative datasets including the Victorian Admitted Episodes</w:t>
      </w:r>
      <w:r w:rsidR="009E00E0">
        <w:t xml:space="preserve"> Dataset (VAED), </w:t>
      </w:r>
      <w:r w:rsidRPr="001C2A30">
        <w:t>the Victorian Radiotherapy Minimum Data Set (VRMDS)</w:t>
      </w:r>
      <w:r w:rsidR="009E00E0">
        <w:t xml:space="preserve"> and the Victorian Death Index</w:t>
      </w:r>
      <w:r w:rsidRPr="001C2A30">
        <w:t>. Link</w:t>
      </w:r>
      <w:r w:rsidR="00C34DDA">
        <w:t>ing</w:t>
      </w:r>
      <w:r w:rsidRPr="001C2A30">
        <w:t xml:space="preserve"> the VCR to the VAED provides information on </w:t>
      </w:r>
      <w:r w:rsidR="009E00E0">
        <w:t>cancer</w:t>
      </w:r>
      <w:r w:rsidR="002462E9">
        <w:t xml:space="preserve"> </w:t>
      </w:r>
      <w:r w:rsidRPr="001C2A30">
        <w:t xml:space="preserve">treatment, </w:t>
      </w:r>
      <w:r w:rsidR="009E00E0">
        <w:t xml:space="preserve">including </w:t>
      </w:r>
      <w:r w:rsidRPr="001C2A30">
        <w:t xml:space="preserve">surgery and intravenous </w:t>
      </w:r>
      <w:r w:rsidR="00D907CA">
        <w:t>chemotherapy (excluding oral chemotherapy)</w:t>
      </w:r>
      <w:r w:rsidRPr="001C2A30">
        <w:t xml:space="preserve">, </w:t>
      </w:r>
      <w:r w:rsidR="009E00E0">
        <w:t>provided in an inpatient setting in Victorian public and private hospitals</w:t>
      </w:r>
      <w:r w:rsidRPr="001C2A30">
        <w:t>. Link</w:t>
      </w:r>
      <w:r w:rsidR="00C34DDA">
        <w:t>ing</w:t>
      </w:r>
      <w:r w:rsidRPr="001C2A30">
        <w:t xml:space="preserve"> the VCR to the VRMDS provides information on admitted and non-admitted radiotherapy courses </w:t>
      </w:r>
      <w:r w:rsidR="002462E9">
        <w:t xml:space="preserve">in Victorian </w:t>
      </w:r>
      <w:r w:rsidR="00FC213C">
        <w:t xml:space="preserve">public and private </w:t>
      </w:r>
      <w:r w:rsidR="002462E9">
        <w:t>radiotherapy centres</w:t>
      </w:r>
      <w:r w:rsidRPr="001C2A30">
        <w:t>.</w:t>
      </w:r>
    </w:p>
    <w:p w14:paraId="65409949" w14:textId="4B127DF2" w:rsidR="005E7DD6" w:rsidRDefault="00931AD2" w:rsidP="00F339F1">
      <w:pPr>
        <w:pStyle w:val="DHHSbody"/>
      </w:pPr>
      <w:r w:rsidRPr="00FB42AB">
        <w:t xml:space="preserve">Additional unlinked data sources include the </w:t>
      </w:r>
      <w:r w:rsidR="00EF3663" w:rsidRPr="00FB42AB">
        <w:t xml:space="preserve">department’s </w:t>
      </w:r>
      <w:r w:rsidR="000D0AB0" w:rsidRPr="00FB42AB">
        <w:t>C</w:t>
      </w:r>
      <w:r w:rsidR="00FB42AB" w:rsidRPr="00FB42AB">
        <w:t xml:space="preserve">ancer Services </w:t>
      </w:r>
      <w:r w:rsidR="000D0AB0" w:rsidRPr="00FB42AB">
        <w:t>P</w:t>
      </w:r>
      <w:r w:rsidRPr="00FB42AB">
        <w:t>erforman</w:t>
      </w:r>
      <w:r w:rsidR="00425DAD" w:rsidRPr="00FB42AB">
        <w:t xml:space="preserve">ce </w:t>
      </w:r>
      <w:r w:rsidR="000D0AB0" w:rsidRPr="00FB42AB">
        <w:t>I</w:t>
      </w:r>
      <w:r w:rsidR="00425DAD" w:rsidRPr="00FB42AB">
        <w:t xml:space="preserve">ndicator </w:t>
      </w:r>
      <w:r w:rsidR="000D0AB0" w:rsidRPr="00FB42AB">
        <w:t>A</w:t>
      </w:r>
      <w:r w:rsidR="00425DAD" w:rsidRPr="00FB42AB">
        <w:t>udit</w:t>
      </w:r>
      <w:r w:rsidR="00CB379C">
        <w:t xml:space="preserve"> </w:t>
      </w:r>
      <w:r w:rsidR="00425DAD" w:rsidRPr="00FB42AB">
        <w:t>2015</w:t>
      </w:r>
      <w:r w:rsidR="00785B84" w:rsidRPr="00FB42AB">
        <w:t xml:space="preserve"> and the Rectal Cancer Audit</w:t>
      </w:r>
      <w:r w:rsidR="009C17A4">
        <w:t xml:space="preserve"> 2015</w:t>
      </w:r>
      <w:r w:rsidR="00FB42AB" w:rsidRPr="00FB42AB">
        <w:t xml:space="preserve">, </w:t>
      </w:r>
      <w:r w:rsidR="00B57B12">
        <w:t>both</w:t>
      </w:r>
      <w:r w:rsidR="00F07147">
        <w:t xml:space="preserve"> </w:t>
      </w:r>
      <w:r w:rsidR="00F74057">
        <w:t xml:space="preserve">of which are </w:t>
      </w:r>
      <w:r w:rsidR="00F07147">
        <w:t>medical record audit</w:t>
      </w:r>
      <w:r w:rsidR="00B57B12">
        <w:t>s</w:t>
      </w:r>
      <w:r w:rsidR="006E2BE5">
        <w:t xml:space="preserve"> ass</w:t>
      </w:r>
      <w:r w:rsidR="00CB379C">
        <w:t xml:space="preserve">essing documented evidence of </w:t>
      </w:r>
      <w:r w:rsidR="006E2BE5">
        <w:t>MDM</w:t>
      </w:r>
      <w:r w:rsidR="00CB379C">
        <w:t>s for</w:t>
      </w:r>
      <w:r w:rsidR="00F458B8">
        <w:t xml:space="preserve"> a sample of</w:t>
      </w:r>
      <w:r w:rsidR="00CB379C">
        <w:t xml:space="preserve"> </w:t>
      </w:r>
      <w:r w:rsidR="00F458B8">
        <w:t xml:space="preserve">newly diagnosed </w:t>
      </w:r>
      <w:r w:rsidR="00CB379C">
        <w:t>actively treated patients</w:t>
      </w:r>
      <w:r w:rsidR="006E2BE5">
        <w:t>. The Rectal Cancer Audit 2015 included</w:t>
      </w:r>
      <w:r w:rsidR="00F07147">
        <w:t xml:space="preserve"> </w:t>
      </w:r>
      <w:r w:rsidR="00FB42AB" w:rsidRPr="00FB42AB">
        <w:t>all</w:t>
      </w:r>
      <w:r w:rsidR="005E6D90">
        <w:t xml:space="preserve"> </w:t>
      </w:r>
      <w:r w:rsidR="00FB42AB" w:rsidRPr="00FB42AB">
        <w:t xml:space="preserve">rectal cancer cases diagnosed </w:t>
      </w:r>
      <w:r w:rsidR="00F74057">
        <w:t xml:space="preserve">from </w:t>
      </w:r>
      <w:r w:rsidR="00FB42AB" w:rsidRPr="00FB42AB">
        <w:t>July to December 2015</w:t>
      </w:r>
      <w:r w:rsidR="006E2BE5">
        <w:t xml:space="preserve"> and was</w:t>
      </w:r>
      <w:r w:rsidR="00FB42AB" w:rsidRPr="00FB42AB">
        <w:t xml:space="preserve"> initiated after a recommendation from the first Colorectal Tumour Summit.</w:t>
      </w:r>
    </w:p>
    <w:p w14:paraId="44C1DB56" w14:textId="590AC356" w:rsidR="006B359B" w:rsidRPr="00186E3E" w:rsidRDefault="006B359B" w:rsidP="0097651A">
      <w:pPr>
        <w:pStyle w:val="Heading2"/>
      </w:pPr>
      <w:bookmarkStart w:id="5" w:name="_Toc4416500"/>
      <w:r w:rsidRPr="00186E3E">
        <w:lastRenderedPageBreak/>
        <w:t>Patients</w:t>
      </w:r>
      <w:bookmarkEnd w:id="5"/>
    </w:p>
    <w:p w14:paraId="1D2FDC1C" w14:textId="7C44C343" w:rsidR="0090618F" w:rsidRDefault="00F925FD" w:rsidP="00F339F1">
      <w:pPr>
        <w:pStyle w:val="DHHSbody"/>
      </w:pPr>
      <w:r w:rsidRPr="00F925FD">
        <w:t xml:space="preserve">Victorian residents aged 18 years </w:t>
      </w:r>
      <w:r w:rsidR="00F8315E">
        <w:t>or</w:t>
      </w:r>
      <w:r w:rsidR="00F8315E" w:rsidRPr="00F925FD">
        <w:t xml:space="preserve"> </w:t>
      </w:r>
      <w:r w:rsidRPr="00F925FD">
        <w:t xml:space="preserve">older with a primary diagnosis of </w:t>
      </w:r>
      <w:r w:rsidR="00BF5230">
        <w:t>colorectal</w:t>
      </w:r>
      <w:r w:rsidRPr="00F925FD">
        <w:t xml:space="preserve"> cancer (</w:t>
      </w:r>
      <w:r w:rsidR="00636937">
        <w:t xml:space="preserve">ICD-10-AM: </w:t>
      </w:r>
      <w:r w:rsidR="00D732C1">
        <w:t xml:space="preserve">colon cancer </w:t>
      </w:r>
      <w:r w:rsidR="00F74057">
        <w:t>–</w:t>
      </w:r>
      <w:r w:rsidR="00D732C1">
        <w:t xml:space="preserve"> C18 and C19; rectal cancer </w:t>
      </w:r>
      <w:r w:rsidR="00F74057">
        <w:t>–</w:t>
      </w:r>
      <w:r w:rsidR="00636937">
        <w:t xml:space="preserve"> C20</w:t>
      </w:r>
      <w:r w:rsidRPr="00F925FD">
        <w:t xml:space="preserve">) between </w:t>
      </w:r>
      <w:r w:rsidR="00AC7CB9">
        <w:t>2008</w:t>
      </w:r>
      <w:r w:rsidRPr="00F925FD">
        <w:t xml:space="preserve"> and 2015 were </w:t>
      </w:r>
      <w:r w:rsidR="00B140D5">
        <w:t xml:space="preserve">identified </w:t>
      </w:r>
      <w:r w:rsidR="00757A97">
        <w:t>using</w:t>
      </w:r>
      <w:r w:rsidR="00B140D5">
        <w:t xml:space="preserve"> the VCR</w:t>
      </w:r>
      <w:r>
        <w:t>.</w:t>
      </w:r>
      <w:r w:rsidR="001C2A30">
        <w:t xml:space="preserve"> </w:t>
      </w:r>
      <w:r w:rsidR="00EF13B3">
        <w:t>P</w:t>
      </w:r>
      <w:r w:rsidR="00700197">
        <w:t xml:space="preserve">atients whose cancer diagnosis was notified to the VCR by death certificate only </w:t>
      </w:r>
      <w:r w:rsidR="00EF13B3">
        <w:t>were excluded from survival, presentation, treatment and palliative care analyses.</w:t>
      </w:r>
    </w:p>
    <w:p w14:paraId="463406AA" w14:textId="36AFA535" w:rsidR="00FA6393" w:rsidRDefault="00700197" w:rsidP="00700197">
      <w:pPr>
        <w:pStyle w:val="DHHSbody"/>
      </w:pPr>
      <w:r w:rsidRPr="00183538">
        <w:t xml:space="preserve">The VCR provided information regarding </w:t>
      </w:r>
      <w:r w:rsidR="001F00C4">
        <w:t>r</w:t>
      </w:r>
      <w:r w:rsidRPr="00183538">
        <w:t xml:space="preserve">egistry-derived stage (RD-stage). There are multiple classification systems of cancer staging. The VCR derives stage at diagnosis by applying the American Joint Committee on Cancer TNM staging principles. The information to inform the specific T, N and M components for staging is a best estimate derived from summary sources at </w:t>
      </w:r>
      <w:r w:rsidR="001F00C4">
        <w:t xml:space="preserve">the </w:t>
      </w:r>
      <w:r w:rsidRPr="00183538">
        <w:t xml:space="preserve">time of diagnosis (defined as the four-month period following the first notification of cancer diagnosis). Hence, a combination of clinical and pathological data is used for deriving stage according to established rules. Occasionally, hospital notifications are the only source of information regarding distant metastases, which may result in an underreporting of stage IV. In this analysis, RD-stage was updated to stage IV if metastatic disease codes were present in </w:t>
      </w:r>
      <w:r w:rsidR="00716E64">
        <w:t xml:space="preserve">hospitalisations </w:t>
      </w:r>
      <w:r w:rsidRPr="00183538">
        <w:t>within four</w:t>
      </w:r>
      <w:r w:rsidR="001F00C4">
        <w:t xml:space="preserve"> </w:t>
      </w:r>
      <w:r w:rsidRPr="00183538">
        <w:t xml:space="preserve">months </w:t>
      </w:r>
      <w:r w:rsidR="001F00C4">
        <w:t xml:space="preserve">of </w:t>
      </w:r>
      <w:r w:rsidRPr="00183538">
        <w:t xml:space="preserve">diagnosis. </w:t>
      </w:r>
      <w:r w:rsidR="00804BF0">
        <w:t>Staging information was only available after neoadjuvant therapy for 29</w:t>
      </w:r>
      <w:r w:rsidR="00867DEC">
        <w:t xml:space="preserve"> per cent</w:t>
      </w:r>
      <w:r w:rsidR="00804BF0">
        <w:t xml:space="preserve"> of rectal cancer patients. </w:t>
      </w:r>
      <w:r w:rsidR="00FA6393">
        <w:t>Due to the uncertainty of the pre-treatment stage for this group, rectal cancer patients with RD-stage I, II and III were analysed together.</w:t>
      </w:r>
    </w:p>
    <w:p w14:paraId="5F743532" w14:textId="7BDA622E" w:rsidR="001C6316" w:rsidRPr="00193FE6" w:rsidRDefault="001C6316" w:rsidP="00886355">
      <w:pPr>
        <w:pStyle w:val="DHHSbody"/>
        <w:jc w:val="both"/>
      </w:pPr>
      <w:r w:rsidRPr="003072C6">
        <w:br w:type="page"/>
      </w:r>
    </w:p>
    <w:p w14:paraId="49C0851E" w14:textId="329749DE" w:rsidR="00497B61" w:rsidRPr="00700197" w:rsidRDefault="00497B61" w:rsidP="001C6316">
      <w:pPr>
        <w:pStyle w:val="Heading1"/>
      </w:pPr>
      <w:bookmarkStart w:id="6" w:name="_Toc4416501"/>
      <w:r w:rsidRPr="00700197">
        <w:lastRenderedPageBreak/>
        <w:t>At a glance</w:t>
      </w:r>
      <w:bookmarkEnd w:id="6"/>
    </w:p>
    <w:p w14:paraId="79BFB486" w14:textId="51ADDCF3" w:rsidR="00497B61" w:rsidRPr="00700197" w:rsidRDefault="00193FE6" w:rsidP="00193FE6">
      <w:pPr>
        <w:pStyle w:val="Heading2"/>
      </w:pPr>
      <w:bookmarkStart w:id="7" w:name="_Toc4416502"/>
      <w:r w:rsidRPr="00700197">
        <w:t>Key f</w:t>
      </w:r>
      <w:r w:rsidR="00497B61" w:rsidRPr="00700197">
        <w:t>indings</w:t>
      </w:r>
      <w:bookmarkEnd w:id="7"/>
    </w:p>
    <w:p w14:paraId="55899C35" w14:textId="77777777" w:rsidR="00AC4900" w:rsidRPr="00AB3CC7" w:rsidRDefault="00AC4900" w:rsidP="00AC4900">
      <w:pPr>
        <w:pStyle w:val="Heading3"/>
      </w:pPr>
      <w:r w:rsidRPr="00AB3CC7">
        <w:t>Colorectal cancer demographics</w:t>
      </w:r>
    </w:p>
    <w:p w14:paraId="1B3A74C6" w14:textId="09E24A5D" w:rsidR="00AC4900" w:rsidRPr="00AB3CC7" w:rsidRDefault="009A0690" w:rsidP="00AC4900">
      <w:pPr>
        <w:pStyle w:val="DHHSbullet1"/>
      </w:pPr>
      <w:r>
        <w:t>B</w:t>
      </w:r>
      <w:r w:rsidRPr="00AB3CC7">
        <w:t>etween 2011 and 2015</w:t>
      </w:r>
      <w:r>
        <w:t xml:space="preserve">, </w:t>
      </w:r>
      <w:r w:rsidR="00AC4900" w:rsidRPr="00AB3CC7">
        <w:t xml:space="preserve">18,621 Victorians were diagnosed with colorectal cancer. </w:t>
      </w:r>
    </w:p>
    <w:p w14:paraId="2C9E8967" w14:textId="77777777" w:rsidR="00AC4900" w:rsidRPr="00AB3CC7" w:rsidRDefault="00AC4900" w:rsidP="00AC4900">
      <w:pPr>
        <w:pStyle w:val="DHHSbullet1"/>
      </w:pPr>
      <w:r w:rsidRPr="00AB3CC7">
        <w:t xml:space="preserve">The median age at diagnosis was 71 years, and 54 per cent were male. </w:t>
      </w:r>
    </w:p>
    <w:p w14:paraId="6DE698C8" w14:textId="213EAA9D" w:rsidR="00AC4900" w:rsidRDefault="00AC4900" w:rsidP="00AC4900">
      <w:pPr>
        <w:pStyle w:val="DHHSbullet1"/>
      </w:pPr>
      <w:r w:rsidRPr="00AB3CC7">
        <w:t xml:space="preserve">More patients in regional ICS lived in areas with greater socioeconomic disadvantage </w:t>
      </w:r>
      <w:r w:rsidR="001705FF">
        <w:t xml:space="preserve">compared </w:t>
      </w:r>
      <w:r w:rsidR="00A94313">
        <w:t>with</w:t>
      </w:r>
      <w:r w:rsidR="001705FF">
        <w:t xml:space="preserve"> </w:t>
      </w:r>
      <w:r w:rsidRPr="00AB3CC7">
        <w:t xml:space="preserve">patients </w:t>
      </w:r>
      <w:r w:rsidR="001705FF">
        <w:t xml:space="preserve">living </w:t>
      </w:r>
      <w:r w:rsidRPr="00AB3CC7">
        <w:t>in metropolitan ICS.</w:t>
      </w:r>
    </w:p>
    <w:p w14:paraId="0F954316" w14:textId="3CD84B83" w:rsidR="00C542BA" w:rsidRPr="00AB3CC7" w:rsidRDefault="00C542BA" w:rsidP="00C542BA">
      <w:pPr>
        <w:pStyle w:val="DHHSbullet1"/>
      </w:pPr>
      <w:r>
        <w:t>Approximately three</w:t>
      </w:r>
      <w:r w:rsidR="00515382">
        <w:t>-</w:t>
      </w:r>
      <w:r>
        <w:t xml:space="preserve">quarters </w:t>
      </w:r>
      <w:r w:rsidRPr="00AB3CC7">
        <w:t xml:space="preserve">(73 per cent) of patients had no other comorbidity prior to their cancer </w:t>
      </w:r>
      <w:r>
        <w:t xml:space="preserve">diagnosis. </w:t>
      </w:r>
    </w:p>
    <w:p w14:paraId="42801CDA" w14:textId="77777777" w:rsidR="00AC4900" w:rsidRPr="00AB3CC7" w:rsidRDefault="00AC4900" w:rsidP="00AC4900">
      <w:pPr>
        <w:pStyle w:val="Heading3"/>
      </w:pPr>
      <w:r w:rsidRPr="00AB3CC7">
        <w:t xml:space="preserve">Incidence </w:t>
      </w:r>
    </w:p>
    <w:p w14:paraId="47DFBC20" w14:textId="2EE1D61A" w:rsidR="00AC4900" w:rsidRPr="00AB3CC7" w:rsidRDefault="00AC4900" w:rsidP="00AC4900">
      <w:pPr>
        <w:pStyle w:val="DHHSbullet1"/>
      </w:pPr>
      <w:r w:rsidRPr="00AB3CC7">
        <w:t>The age-standardised incidence rate decreased</w:t>
      </w:r>
      <w:r w:rsidR="00542D3B" w:rsidRPr="00AB3CC7">
        <w:t xml:space="preserve"> from 39</w:t>
      </w:r>
      <w:r w:rsidRPr="00AB3CC7">
        <w:t xml:space="preserve"> per 100,000</w:t>
      </w:r>
      <w:r w:rsidR="00542D3B" w:rsidRPr="00AB3CC7">
        <w:t xml:space="preserve"> in 1982 to 3</w:t>
      </w:r>
      <w:r w:rsidR="00AB3CC7" w:rsidRPr="00AB3CC7">
        <w:t>5</w:t>
      </w:r>
      <w:r w:rsidRPr="00AB3CC7">
        <w:t xml:space="preserve"> per 100,000</w:t>
      </w:r>
      <w:r w:rsidR="00542D3B" w:rsidRPr="00AB3CC7">
        <w:t xml:space="preserve"> in 2015</w:t>
      </w:r>
      <w:r w:rsidRPr="00AB3CC7">
        <w:t>.</w:t>
      </w:r>
    </w:p>
    <w:p w14:paraId="502E607F" w14:textId="25227A72" w:rsidR="00A94313" w:rsidRPr="00AB3CC7" w:rsidRDefault="00AC4900" w:rsidP="00785B84">
      <w:pPr>
        <w:pStyle w:val="DHHSbullet1"/>
      </w:pPr>
      <w:r w:rsidRPr="00AB3CC7">
        <w:t xml:space="preserve">Over </w:t>
      </w:r>
      <w:r w:rsidR="00587D7B">
        <w:t xml:space="preserve">the five-year period from </w:t>
      </w:r>
      <w:r w:rsidRPr="00AB3CC7">
        <w:t>2011</w:t>
      </w:r>
      <w:r w:rsidR="00587D7B">
        <w:t xml:space="preserve"> to </w:t>
      </w:r>
      <w:r w:rsidRPr="00AB3CC7">
        <w:t>2015, incidence was higher in regional than metropolitan ICS (range</w:t>
      </w:r>
      <w:r w:rsidR="00587D7B">
        <w:t>:</w:t>
      </w:r>
      <w:r w:rsidRPr="00AB3CC7">
        <w:t xml:space="preserve"> 3</w:t>
      </w:r>
      <w:r w:rsidR="00610B31">
        <w:t>7</w:t>
      </w:r>
      <w:r w:rsidRPr="00AB3CC7">
        <w:t>–42 per 100,000 vs 3</w:t>
      </w:r>
      <w:r w:rsidR="00AB3CC7" w:rsidRPr="00AB3CC7">
        <w:t>2</w:t>
      </w:r>
      <w:r w:rsidRPr="00AB3CC7">
        <w:t>–3</w:t>
      </w:r>
      <w:r w:rsidR="00AB3CC7" w:rsidRPr="00AB3CC7">
        <w:t>4</w:t>
      </w:r>
      <w:r w:rsidRPr="00AB3CC7">
        <w:t xml:space="preserve"> per </w:t>
      </w:r>
      <w:r w:rsidR="00785B84" w:rsidRPr="00AB3CC7">
        <w:t>100,000)</w:t>
      </w:r>
      <w:r w:rsidR="00587D7B">
        <w:t>.</w:t>
      </w:r>
    </w:p>
    <w:p w14:paraId="3E6416DC" w14:textId="4D5765DF" w:rsidR="00AC4900" w:rsidRPr="00610B31" w:rsidRDefault="00AC4900" w:rsidP="00AC4900">
      <w:pPr>
        <w:pStyle w:val="Heading3"/>
      </w:pPr>
      <w:r w:rsidRPr="00610B31">
        <w:t xml:space="preserve">Stage </w:t>
      </w:r>
      <w:r w:rsidR="00610B31" w:rsidRPr="00610B31">
        <w:t xml:space="preserve">IV </w:t>
      </w:r>
      <w:r w:rsidRPr="00610B31">
        <w:t>at diagnosis</w:t>
      </w:r>
    </w:p>
    <w:p w14:paraId="20CDD89B" w14:textId="6AC58417" w:rsidR="00AC4900" w:rsidRPr="00610B31" w:rsidRDefault="00542D3B" w:rsidP="00AC4900">
      <w:pPr>
        <w:pStyle w:val="DHHSbullet1"/>
      </w:pPr>
      <w:r w:rsidRPr="00610B31">
        <w:t>Twenty</w:t>
      </w:r>
      <w:r w:rsidR="00587D7B">
        <w:t>-</w:t>
      </w:r>
      <w:r w:rsidRPr="00610B31">
        <w:t>four</w:t>
      </w:r>
      <w:r w:rsidR="00AC4900" w:rsidRPr="00610B31">
        <w:t xml:space="preserve"> per cent of</w:t>
      </w:r>
      <w:r w:rsidR="00C542BA">
        <w:t xml:space="preserve"> colorectal cancer</w:t>
      </w:r>
      <w:r w:rsidR="00AC4900" w:rsidRPr="00610B31">
        <w:t xml:space="preserve"> patients had metastatic disease at or within four months of diagnosis. </w:t>
      </w:r>
    </w:p>
    <w:p w14:paraId="13FB6E41" w14:textId="59720E40" w:rsidR="00AC4900" w:rsidRPr="00610B31" w:rsidRDefault="00AC4900" w:rsidP="00AC4900">
      <w:pPr>
        <w:pStyle w:val="DHHSbullet1"/>
      </w:pPr>
      <w:r w:rsidRPr="00610B31">
        <w:t xml:space="preserve">Patients in GICS were more likely to present with distant metastases compared </w:t>
      </w:r>
      <w:r w:rsidR="00587D7B">
        <w:t>with</w:t>
      </w:r>
      <w:r w:rsidR="00587D7B" w:rsidRPr="00610B31">
        <w:t xml:space="preserve"> </w:t>
      </w:r>
      <w:r w:rsidRPr="00610B31">
        <w:t>other ICS</w:t>
      </w:r>
      <w:r w:rsidR="00253F30">
        <w:t>s</w:t>
      </w:r>
      <w:r w:rsidRPr="00610B31">
        <w:t>.</w:t>
      </w:r>
    </w:p>
    <w:p w14:paraId="2FC17314" w14:textId="77777777" w:rsidR="00AC4900" w:rsidRPr="00610B31" w:rsidRDefault="00AC4900" w:rsidP="00AC4900">
      <w:pPr>
        <w:pStyle w:val="Heading3"/>
      </w:pPr>
      <w:r w:rsidRPr="00610B31">
        <w:t>Survival</w:t>
      </w:r>
    </w:p>
    <w:p w14:paraId="2B689A56" w14:textId="77777777" w:rsidR="00AC4900" w:rsidRPr="00610B31" w:rsidRDefault="00AC4900" w:rsidP="00AC4900">
      <w:pPr>
        <w:pStyle w:val="DHHSbullet1"/>
      </w:pPr>
      <w:r w:rsidRPr="00610B31">
        <w:t xml:space="preserve">Five-year relative survival increased from 49 per cent in 1986–1990 to 69 per cent in 2011–2015. </w:t>
      </w:r>
    </w:p>
    <w:p w14:paraId="66F5A770" w14:textId="35B1896B" w:rsidR="00AC4900" w:rsidRPr="00610B31" w:rsidRDefault="00AC4900" w:rsidP="00AC4900">
      <w:pPr>
        <w:pStyle w:val="DHHSbullet1"/>
      </w:pPr>
      <w:r w:rsidRPr="00610B31">
        <w:t xml:space="preserve">Compared </w:t>
      </w:r>
      <w:r w:rsidR="00587D7B">
        <w:t>with</w:t>
      </w:r>
      <w:r w:rsidR="00587D7B" w:rsidRPr="00610B31">
        <w:t xml:space="preserve"> </w:t>
      </w:r>
      <w:r w:rsidRPr="00610B31">
        <w:t xml:space="preserve">the Victorian average, survival was poorer for colon cancer patients </w:t>
      </w:r>
      <w:r w:rsidR="00610B31" w:rsidRPr="00610B31">
        <w:t xml:space="preserve">living </w:t>
      </w:r>
      <w:r w:rsidRPr="00610B31">
        <w:t>in LMICS and rectal cancer patients in SMICS</w:t>
      </w:r>
      <w:r w:rsidR="00610B31" w:rsidRPr="00610B31">
        <w:t>, and better for rectal cancer patients in HRICS.</w:t>
      </w:r>
      <w:r w:rsidRPr="00610B31">
        <w:t xml:space="preserve"> </w:t>
      </w:r>
    </w:p>
    <w:p w14:paraId="289A5484" w14:textId="77777777" w:rsidR="00AC4900" w:rsidRPr="00610B31" w:rsidRDefault="00AC4900" w:rsidP="00AC4900">
      <w:pPr>
        <w:pStyle w:val="Heading3"/>
      </w:pPr>
      <w:r w:rsidRPr="00610B31">
        <w:t>Presentation</w:t>
      </w:r>
    </w:p>
    <w:p w14:paraId="43A91A67" w14:textId="77777777" w:rsidR="00AC4900" w:rsidRPr="00610B31" w:rsidRDefault="00AC4900" w:rsidP="00AC4900">
      <w:pPr>
        <w:pStyle w:val="DHHSbullet1"/>
      </w:pPr>
      <w:r w:rsidRPr="00610B31">
        <w:t>Over 2011–2015, 14 per cent of first colorectal cancer surgeries occurred during an emergency admission.</w:t>
      </w:r>
    </w:p>
    <w:p w14:paraId="68E46EA0" w14:textId="01F4D1B3" w:rsidR="00C542BA" w:rsidRDefault="00A619FE" w:rsidP="00AC4900">
      <w:pPr>
        <w:pStyle w:val="DHHSbullet1"/>
      </w:pPr>
      <w:r>
        <w:t xml:space="preserve">Surgery performed in </w:t>
      </w:r>
      <w:r w:rsidR="00E436F7">
        <w:t xml:space="preserve">an </w:t>
      </w:r>
      <w:r>
        <w:t>e</w:t>
      </w:r>
      <w:r w:rsidR="00C542BA">
        <w:t xml:space="preserve">mergency </w:t>
      </w:r>
      <w:r>
        <w:t>admission</w:t>
      </w:r>
      <w:r w:rsidR="00C542BA">
        <w:t>:</w:t>
      </w:r>
    </w:p>
    <w:p w14:paraId="4966C213" w14:textId="256C4237" w:rsidR="00AC4900" w:rsidRPr="00610B31" w:rsidRDefault="00AC4900" w:rsidP="00C542BA">
      <w:pPr>
        <w:pStyle w:val="DHHSbullet2"/>
      </w:pPr>
      <w:r w:rsidRPr="00610B31">
        <w:t>increased over time from 13 per cent in 2011 to 15 per cent in 2015</w:t>
      </w:r>
    </w:p>
    <w:p w14:paraId="063038E2" w14:textId="19A8E38A" w:rsidR="00AC4900" w:rsidRPr="00610B31" w:rsidRDefault="00E436F7" w:rsidP="00C542BA">
      <w:pPr>
        <w:pStyle w:val="DHHSbullet2"/>
      </w:pPr>
      <w:r>
        <w:t>was</w:t>
      </w:r>
      <w:r w:rsidR="00AC4900" w:rsidRPr="00610B31">
        <w:t xml:space="preserve"> lowest for stage I (</w:t>
      </w:r>
      <w:r w:rsidR="00CB5588">
        <w:t>three</w:t>
      </w:r>
      <w:r w:rsidR="00AC4900" w:rsidRPr="00610B31">
        <w:t xml:space="preserve"> per cent) and highest for stage IV disease (27 per cent).</w:t>
      </w:r>
    </w:p>
    <w:p w14:paraId="0302F1C0" w14:textId="77777777" w:rsidR="00AC4900" w:rsidRPr="00416738" w:rsidRDefault="00AC4900" w:rsidP="00AC4900">
      <w:pPr>
        <w:pStyle w:val="Heading3"/>
      </w:pPr>
      <w:r w:rsidRPr="00416738">
        <w:t xml:space="preserve">Multidisciplinary team meeting </w:t>
      </w:r>
    </w:p>
    <w:p w14:paraId="2300F658" w14:textId="7B87931C" w:rsidR="00AC4900" w:rsidRPr="00366BD3" w:rsidRDefault="00416738" w:rsidP="00AC4900">
      <w:pPr>
        <w:pStyle w:val="DHHSbullet1"/>
      </w:pPr>
      <w:r w:rsidRPr="00366BD3">
        <w:t>In 2015 the state</w:t>
      </w:r>
      <w:r w:rsidR="00AC4900" w:rsidRPr="00366BD3">
        <w:t xml:space="preserve">wide average for documented </w:t>
      </w:r>
      <w:r w:rsidR="004F59F0" w:rsidRPr="00366BD3">
        <w:t>MDM</w:t>
      </w:r>
      <w:r w:rsidR="00AC4900" w:rsidRPr="00366BD3">
        <w:t xml:space="preserve"> discussion</w:t>
      </w:r>
      <w:r w:rsidR="009A0690">
        <w:t>s</w:t>
      </w:r>
      <w:r w:rsidR="00E34587" w:rsidRPr="00366BD3">
        <w:t xml:space="preserve"> for colorectal cancer patients</w:t>
      </w:r>
      <w:r w:rsidR="00AC4900" w:rsidRPr="00366BD3">
        <w:t xml:space="preserve"> was 79 per cent, ranging from 56 to 93 per cent across ICS.</w:t>
      </w:r>
    </w:p>
    <w:p w14:paraId="0831A899" w14:textId="4006762F" w:rsidR="00AC4900" w:rsidRPr="00366BD3" w:rsidRDefault="00AC4900" w:rsidP="00AC4900">
      <w:pPr>
        <w:pStyle w:val="DHHSbullet1"/>
      </w:pPr>
      <w:r w:rsidRPr="00366BD3">
        <w:t>Thirty</w:t>
      </w:r>
      <w:r w:rsidR="009A0690">
        <w:t>-</w:t>
      </w:r>
      <w:r w:rsidR="00366BD3" w:rsidRPr="00366BD3">
        <w:t>two</w:t>
      </w:r>
      <w:r w:rsidR="00BD79DA" w:rsidRPr="00366BD3">
        <w:t xml:space="preserve"> </w:t>
      </w:r>
      <w:r w:rsidRPr="00366BD3">
        <w:t>per cent of rectal cancer patients had a documented MDM after treatment had started.</w:t>
      </w:r>
    </w:p>
    <w:p w14:paraId="741DB80A" w14:textId="77777777" w:rsidR="00AC4900" w:rsidRPr="00BD79DA" w:rsidRDefault="00AC4900" w:rsidP="00AC4900">
      <w:pPr>
        <w:pStyle w:val="Heading3"/>
      </w:pPr>
      <w:r w:rsidRPr="00BD79DA">
        <w:t>Treatment</w:t>
      </w:r>
    </w:p>
    <w:p w14:paraId="332A5C42" w14:textId="52E700AB" w:rsidR="00AC4900" w:rsidRPr="00BD79DA" w:rsidRDefault="00AC4900" w:rsidP="00AC4900">
      <w:pPr>
        <w:pStyle w:val="DHHSbullet1"/>
      </w:pPr>
      <w:r w:rsidRPr="00BD79DA">
        <w:t>There was significant variation in overall utili</w:t>
      </w:r>
      <w:r w:rsidR="009A0690">
        <w:t>s</w:t>
      </w:r>
      <w:r w:rsidRPr="00BD79DA">
        <w:t>ation of surgery, chemotherapy and radiotherapy in colon and rectal cancer patients across Victoria</w:t>
      </w:r>
      <w:r w:rsidR="009A0690">
        <w:t xml:space="preserve"> between 2011 and 2015</w:t>
      </w:r>
      <w:r w:rsidRPr="00BD79DA">
        <w:t>.</w:t>
      </w:r>
    </w:p>
    <w:p w14:paraId="7B2216C8" w14:textId="7CA36704" w:rsidR="00AC4900" w:rsidRPr="00BD79DA" w:rsidRDefault="00AC4900" w:rsidP="00AC4900">
      <w:pPr>
        <w:pStyle w:val="Heading4"/>
      </w:pPr>
      <w:r w:rsidRPr="00BD79DA">
        <w:lastRenderedPageBreak/>
        <w:t>Neoadjuvant and adjuvant treatment</w:t>
      </w:r>
      <w:r w:rsidR="00BD79DA" w:rsidRPr="00BD79DA">
        <w:t xml:space="preserve"> </w:t>
      </w:r>
      <w:r w:rsidR="006A322C">
        <w:t>for rectal cancer</w:t>
      </w:r>
    </w:p>
    <w:p w14:paraId="65D0E972" w14:textId="18C2A379" w:rsidR="00AC4900" w:rsidRPr="00BD79DA" w:rsidRDefault="00BD79DA" w:rsidP="00AC4900">
      <w:pPr>
        <w:pStyle w:val="DHHSbullet1"/>
      </w:pPr>
      <w:r w:rsidRPr="00BD79DA">
        <w:t>Prior to surgery, n</w:t>
      </w:r>
      <w:r w:rsidR="00AC4900" w:rsidRPr="00BD79DA">
        <w:t>eoadjuvant therapy for rectal cancer stage</w:t>
      </w:r>
      <w:r w:rsidR="009A0690">
        <w:t>s</w:t>
      </w:r>
      <w:r w:rsidR="00AC4900" w:rsidRPr="00BD79DA">
        <w:t xml:space="preserve"> I–III varied by ICS</w:t>
      </w:r>
      <w:r w:rsidR="006A322C">
        <w:t xml:space="preserve"> of surgery</w:t>
      </w:r>
      <w:r w:rsidR="00AC4900" w:rsidRPr="00BD79DA">
        <w:t>, being lower in BSWRICS and GICS and higher in WCMICS</w:t>
      </w:r>
      <w:r w:rsidRPr="00BD79DA">
        <w:t xml:space="preserve"> and LMICS</w:t>
      </w:r>
      <w:r w:rsidR="00AC4900" w:rsidRPr="00BD79DA">
        <w:t xml:space="preserve"> </w:t>
      </w:r>
      <w:r w:rsidR="00A94313">
        <w:t>compared with</w:t>
      </w:r>
      <w:r w:rsidR="00A94313" w:rsidRPr="00BD79DA">
        <w:t xml:space="preserve"> </w:t>
      </w:r>
      <w:r w:rsidR="00AC4900" w:rsidRPr="00BD79DA">
        <w:t xml:space="preserve">the state average. </w:t>
      </w:r>
    </w:p>
    <w:p w14:paraId="1A989EBF" w14:textId="2CC9D44A" w:rsidR="00AC4900" w:rsidRPr="006A322C" w:rsidRDefault="00AC4900" w:rsidP="00AC4900">
      <w:pPr>
        <w:pStyle w:val="DHHSbullet1"/>
      </w:pPr>
      <w:r w:rsidRPr="00BD79DA">
        <w:t xml:space="preserve">Adjuvant </w:t>
      </w:r>
      <w:r w:rsidR="00785B84" w:rsidRPr="00BD79DA">
        <w:t xml:space="preserve">intravenous </w:t>
      </w:r>
      <w:r w:rsidRPr="00BD79DA">
        <w:t>chemotherapy</w:t>
      </w:r>
      <w:r w:rsidR="006A322C">
        <w:t xml:space="preserve"> following surgery</w:t>
      </w:r>
      <w:r w:rsidRPr="00BD79DA">
        <w:t xml:space="preserve"> for rectal cancer stage</w:t>
      </w:r>
      <w:r w:rsidR="009A0690">
        <w:t>s</w:t>
      </w:r>
      <w:r w:rsidRPr="00BD79DA">
        <w:t xml:space="preserve"> I–III was also lower in </w:t>
      </w:r>
      <w:r w:rsidRPr="006A322C">
        <w:t xml:space="preserve">BSWRICS and higher in WCMICS </w:t>
      </w:r>
      <w:r w:rsidR="00A94313">
        <w:t>compared with</w:t>
      </w:r>
      <w:r w:rsidR="00A94313" w:rsidRPr="006A322C">
        <w:t xml:space="preserve"> </w:t>
      </w:r>
      <w:r w:rsidRPr="006A322C">
        <w:t xml:space="preserve">the state average. </w:t>
      </w:r>
    </w:p>
    <w:p w14:paraId="4DDD7516" w14:textId="2C346FA7" w:rsidR="006A322C" w:rsidRPr="006A322C" w:rsidRDefault="006A322C" w:rsidP="00AC4900">
      <w:pPr>
        <w:pStyle w:val="Heading4"/>
      </w:pPr>
      <w:r>
        <w:t>A</w:t>
      </w:r>
      <w:r w:rsidRPr="00BD79DA">
        <w:t xml:space="preserve">djuvant </w:t>
      </w:r>
      <w:r>
        <w:t>chemotherapy</w:t>
      </w:r>
      <w:r w:rsidRPr="00BD79DA">
        <w:t xml:space="preserve"> </w:t>
      </w:r>
      <w:r>
        <w:t>for colon cancer</w:t>
      </w:r>
    </w:p>
    <w:p w14:paraId="263387D0" w14:textId="12D41A69" w:rsidR="006A322C" w:rsidRPr="006A322C" w:rsidRDefault="006A322C" w:rsidP="006A322C">
      <w:pPr>
        <w:pStyle w:val="DHHSbullet1"/>
      </w:pPr>
      <w:r w:rsidRPr="006A322C">
        <w:t>Adjuvant intravenous chemotherapy following surgery for stage III colon cancer was lower for those having surgery in BSWRICS compared with the state average</w:t>
      </w:r>
      <w:r>
        <w:t>.</w:t>
      </w:r>
    </w:p>
    <w:p w14:paraId="1A49C556" w14:textId="4C4805E0" w:rsidR="00AC4900" w:rsidRPr="006A322C" w:rsidRDefault="00AC4900" w:rsidP="00AC4900">
      <w:pPr>
        <w:pStyle w:val="DHHSbullet1"/>
      </w:pPr>
      <w:r w:rsidRPr="006A322C">
        <w:t xml:space="preserve">For stage III colon cancer patients, time from surgery to </w:t>
      </w:r>
      <w:r w:rsidR="00785B84" w:rsidRPr="006A322C">
        <w:t xml:space="preserve">intravenous </w:t>
      </w:r>
      <w:r w:rsidRPr="006A322C">
        <w:t xml:space="preserve">chemotherapy was within eight weeks (56 days) for 72 per cent of </w:t>
      </w:r>
      <w:r w:rsidR="00F97F5F" w:rsidRPr="006A322C">
        <w:t>cases but</w:t>
      </w:r>
      <w:r w:rsidRPr="006A322C">
        <w:t xml:space="preserve"> was lower in public (64 per cent) </w:t>
      </w:r>
      <w:r w:rsidR="00A94313">
        <w:t>compared with</w:t>
      </w:r>
      <w:r w:rsidR="00A94313" w:rsidRPr="006A322C">
        <w:t xml:space="preserve"> </w:t>
      </w:r>
      <w:r w:rsidRPr="006A322C">
        <w:t xml:space="preserve">private </w:t>
      </w:r>
      <w:r w:rsidR="006A322C" w:rsidRPr="006A322C">
        <w:t>hospitals</w:t>
      </w:r>
      <w:r w:rsidRPr="006A322C">
        <w:t xml:space="preserve"> (81 per cent).</w:t>
      </w:r>
    </w:p>
    <w:p w14:paraId="1B24264C" w14:textId="33E66189" w:rsidR="00AC4900" w:rsidRPr="006A322C" w:rsidRDefault="00AC4900" w:rsidP="00AC4900">
      <w:pPr>
        <w:pStyle w:val="DHHSbullet1"/>
      </w:pPr>
      <w:r w:rsidRPr="006A322C">
        <w:t>Timeliness of adjuvant</w:t>
      </w:r>
      <w:r w:rsidR="00785B84" w:rsidRPr="006A322C">
        <w:t xml:space="preserve"> intravenous</w:t>
      </w:r>
      <w:r w:rsidRPr="006A322C">
        <w:t xml:space="preserve"> chemotherapy varied by ICS</w:t>
      </w:r>
      <w:r w:rsidR="006A322C">
        <w:t xml:space="preserve"> of surgery</w:t>
      </w:r>
      <w:r w:rsidRPr="006A322C">
        <w:t>.</w:t>
      </w:r>
    </w:p>
    <w:p w14:paraId="54DDF1F9" w14:textId="77777777" w:rsidR="00AC4900" w:rsidRPr="00B1594D" w:rsidRDefault="00AC4900" w:rsidP="00AC4900">
      <w:pPr>
        <w:pStyle w:val="Heading4"/>
      </w:pPr>
      <w:r w:rsidRPr="00B1594D">
        <w:t>Lymph node resection for colon cancer</w:t>
      </w:r>
    </w:p>
    <w:p w14:paraId="6198B86B" w14:textId="1666B55F" w:rsidR="00AC4900" w:rsidRPr="00B1594D" w:rsidRDefault="00AC4900" w:rsidP="00AC4900">
      <w:pPr>
        <w:pStyle w:val="DHHSbullet1"/>
      </w:pPr>
      <w:r w:rsidRPr="00B1594D">
        <w:t xml:space="preserve">The proportion of colon cancer patients with 12 or more lymph nodes </w:t>
      </w:r>
      <w:r w:rsidR="00A94313">
        <w:t>examined following</w:t>
      </w:r>
      <w:r w:rsidRPr="00B1594D">
        <w:t xml:space="preserve"> surgery increa</w:t>
      </w:r>
      <w:r w:rsidR="00B1594D" w:rsidRPr="00B1594D">
        <w:t>sed over time and in 2015 was 89</w:t>
      </w:r>
      <w:r w:rsidRPr="00B1594D">
        <w:t xml:space="preserve"> per cent.</w:t>
      </w:r>
    </w:p>
    <w:p w14:paraId="24F86C17" w14:textId="740427B4" w:rsidR="00BC78FC" w:rsidRDefault="00BC78FC" w:rsidP="00AC4900">
      <w:pPr>
        <w:pStyle w:val="DHHSbullet1"/>
      </w:pPr>
      <w:r>
        <w:t>For stage II</w:t>
      </w:r>
      <w:r w:rsidR="009A0690">
        <w:t xml:space="preserve"> and </w:t>
      </w:r>
      <w:r>
        <w:t>III colon cancers:</w:t>
      </w:r>
    </w:p>
    <w:p w14:paraId="3AE7CE58" w14:textId="27A2C9EF" w:rsidR="00AC4900" w:rsidRPr="00B1594D" w:rsidRDefault="00AC4900" w:rsidP="00BC78FC">
      <w:pPr>
        <w:pStyle w:val="DHHSbullet2"/>
      </w:pPr>
      <w:r w:rsidRPr="00B1594D">
        <w:t xml:space="preserve">HRICS had the lowest proportion of surgeries examining 12 or more lymph nodes: </w:t>
      </w:r>
      <w:r w:rsidR="00B1594D" w:rsidRPr="00B1594D">
        <w:t>73</w:t>
      </w:r>
      <w:r w:rsidRPr="00B1594D">
        <w:t xml:space="preserve"> per cent </w:t>
      </w:r>
      <w:r w:rsidR="00A94313">
        <w:t xml:space="preserve">compared with the </w:t>
      </w:r>
      <w:r w:rsidRPr="00B1594D">
        <w:t xml:space="preserve">statewide average of </w:t>
      </w:r>
      <w:r w:rsidR="00B1594D" w:rsidRPr="00B1594D">
        <w:t>89</w:t>
      </w:r>
      <w:r w:rsidRPr="00B1594D">
        <w:t xml:space="preserve"> per cent</w:t>
      </w:r>
    </w:p>
    <w:p w14:paraId="69E3C7E7" w14:textId="0F0AEC82" w:rsidR="00AC4900" w:rsidRPr="00B1594D" w:rsidRDefault="00A94313" w:rsidP="00BC78FC">
      <w:pPr>
        <w:pStyle w:val="DHHSbullet2"/>
      </w:pPr>
      <w:r>
        <w:t>the proportion of patients in wh</w:t>
      </w:r>
      <w:r w:rsidR="009A0690">
        <w:t>om</w:t>
      </w:r>
      <w:r>
        <w:t xml:space="preserve"> </w:t>
      </w:r>
      <w:r w:rsidR="00AC4900" w:rsidRPr="00B1594D">
        <w:t xml:space="preserve">12 or more lymph nodes </w:t>
      </w:r>
      <w:r>
        <w:t xml:space="preserve">were examined </w:t>
      </w:r>
      <w:r w:rsidR="00B1594D" w:rsidRPr="00B1594D">
        <w:t>varied between hospitals.</w:t>
      </w:r>
    </w:p>
    <w:p w14:paraId="6278E320" w14:textId="77777777" w:rsidR="00AC4900" w:rsidRPr="00B1594D" w:rsidRDefault="00AC4900" w:rsidP="00AC4900">
      <w:pPr>
        <w:pStyle w:val="Heading4"/>
      </w:pPr>
      <w:r w:rsidRPr="00B1594D">
        <w:t xml:space="preserve">Stage IV colon cancer </w:t>
      </w:r>
    </w:p>
    <w:p w14:paraId="7DFF61F5" w14:textId="3F8EAA73" w:rsidR="00AC4900" w:rsidRPr="00B1594D" w:rsidRDefault="00AC4900" w:rsidP="00AC4900">
      <w:pPr>
        <w:pStyle w:val="DHHSbullet1"/>
      </w:pPr>
      <w:r w:rsidRPr="00B1594D">
        <w:t>Treatment for stage IV colon cancer varied by ICS</w:t>
      </w:r>
      <w:r w:rsidR="009A0690">
        <w:t>.</w:t>
      </w:r>
      <w:r w:rsidR="00A94313">
        <w:t xml:space="preserve"> </w:t>
      </w:r>
      <w:r w:rsidR="00B1594D" w:rsidRPr="00B1594D">
        <w:t xml:space="preserve">Compared </w:t>
      </w:r>
      <w:r w:rsidR="00A94313">
        <w:t>with</w:t>
      </w:r>
      <w:r w:rsidR="00B1594D" w:rsidRPr="00B1594D">
        <w:t xml:space="preserve"> the state average, s</w:t>
      </w:r>
      <w:r w:rsidRPr="00B1594D">
        <w:t>urgery was more likely for patients living in BSWRICS and GICS</w:t>
      </w:r>
      <w:r w:rsidR="00B1594D">
        <w:t xml:space="preserve"> and less likely for patients in WCMICS</w:t>
      </w:r>
      <w:r w:rsidR="009A0690">
        <w:t>.</w:t>
      </w:r>
      <w:r w:rsidRPr="00B1594D">
        <w:t xml:space="preserve"> </w:t>
      </w:r>
      <w:r w:rsidR="009A0690">
        <w:t>C</w:t>
      </w:r>
      <w:r w:rsidRPr="00B1594D">
        <w:t xml:space="preserve">hemotherapy </w:t>
      </w:r>
      <w:r w:rsidR="009A0690">
        <w:t xml:space="preserve">was </w:t>
      </w:r>
      <w:r w:rsidRPr="00B1594D">
        <w:t>more likely in NEMICS and SMICS</w:t>
      </w:r>
      <w:r w:rsidR="009A0690">
        <w:t>,</w:t>
      </w:r>
      <w:r w:rsidRPr="00B1594D">
        <w:t xml:space="preserve"> and radi</w:t>
      </w:r>
      <w:r w:rsidR="00B1594D" w:rsidRPr="00B1594D">
        <w:t xml:space="preserve">otherapy </w:t>
      </w:r>
      <w:r w:rsidR="009A0690">
        <w:t xml:space="preserve">was </w:t>
      </w:r>
      <w:r w:rsidR="00B1594D" w:rsidRPr="00B1594D">
        <w:t>more likely in NEMICS</w:t>
      </w:r>
      <w:r w:rsidRPr="00B1594D">
        <w:t>.</w:t>
      </w:r>
    </w:p>
    <w:p w14:paraId="091EE448" w14:textId="498DC72F" w:rsidR="006A322C" w:rsidRPr="00B1594D" w:rsidRDefault="006A322C" w:rsidP="006A322C">
      <w:pPr>
        <w:pStyle w:val="Heading4"/>
      </w:pPr>
      <w:r w:rsidRPr="00B1594D">
        <w:t>Palliative care</w:t>
      </w:r>
    </w:p>
    <w:p w14:paraId="72AC26FE" w14:textId="2075092A" w:rsidR="006A322C" w:rsidRDefault="00B1594D" w:rsidP="00B1594D">
      <w:pPr>
        <w:pStyle w:val="DHHSbullet1"/>
        <w:numPr>
          <w:ilvl w:val="0"/>
          <w:numId w:val="23"/>
        </w:numPr>
      </w:pPr>
      <w:r>
        <w:t>Ten per</w:t>
      </w:r>
      <w:r w:rsidR="009A0690">
        <w:t xml:space="preserve"> </w:t>
      </w:r>
      <w:r>
        <w:t xml:space="preserve">cent of colorectal cancer patients received chemotherapy within 30 days of </w:t>
      </w:r>
      <w:r w:rsidR="009A0690">
        <w:t xml:space="preserve">their </w:t>
      </w:r>
      <w:r>
        <w:t>death.</w:t>
      </w:r>
    </w:p>
    <w:p w14:paraId="73AA08C4" w14:textId="03F02B29" w:rsidR="005E7DD6" w:rsidRDefault="00B1594D" w:rsidP="00B1594D">
      <w:pPr>
        <w:pStyle w:val="DHHSbullet1"/>
        <w:numPr>
          <w:ilvl w:val="0"/>
          <w:numId w:val="23"/>
        </w:numPr>
      </w:pPr>
      <w:r>
        <w:t>For sixty</w:t>
      </w:r>
      <w:r w:rsidR="009A0690">
        <w:t>-</w:t>
      </w:r>
      <w:r>
        <w:t xml:space="preserve">eight per cent of colorectal cancer patients, their place of death was a Victorian hospital. </w:t>
      </w:r>
    </w:p>
    <w:p w14:paraId="6F3EAE15" w14:textId="0210A5EC" w:rsidR="00AC4900" w:rsidRPr="00AC4900" w:rsidRDefault="00AC4900" w:rsidP="00AC4900">
      <w:pPr>
        <w:pStyle w:val="Heading2"/>
      </w:pPr>
      <w:bookmarkStart w:id="8" w:name="_Toc518039126"/>
      <w:bookmarkStart w:id="9" w:name="_Toc4416503"/>
      <w:r w:rsidRPr="00AC4900">
        <w:t xml:space="preserve">Key </w:t>
      </w:r>
      <w:r w:rsidR="002C765C">
        <w:t>variations</w:t>
      </w:r>
      <w:r w:rsidR="002C765C" w:rsidRPr="00AC4900">
        <w:t xml:space="preserve"> </w:t>
      </w:r>
      <w:r w:rsidRPr="00AC4900">
        <w:t>for local action identified by ICS</w:t>
      </w:r>
      <w:bookmarkEnd w:id="8"/>
      <w:bookmarkEnd w:id="9"/>
    </w:p>
    <w:tbl>
      <w:tblPr>
        <w:tblStyle w:val="TableGrid"/>
        <w:tblW w:w="9241" w:type="dxa"/>
        <w:jc w:val="center"/>
        <w:tblInd w:w="0" w:type="dxa"/>
        <w:tblLook w:val="04A0" w:firstRow="1" w:lastRow="0" w:firstColumn="1" w:lastColumn="0" w:noHBand="0" w:noVBand="1"/>
      </w:tblPr>
      <w:tblGrid>
        <w:gridCol w:w="1437"/>
        <w:gridCol w:w="7804"/>
      </w:tblGrid>
      <w:tr w:rsidR="00AC4900" w:rsidRPr="00AC4900" w14:paraId="537B158E" w14:textId="77777777" w:rsidTr="00FE4304">
        <w:trPr>
          <w:jc w:val="center"/>
        </w:trPr>
        <w:tc>
          <w:tcPr>
            <w:tcW w:w="1437" w:type="dxa"/>
            <w:vAlign w:val="center"/>
          </w:tcPr>
          <w:p w14:paraId="52A94906" w14:textId="10B7998B" w:rsidR="00AC4900" w:rsidRPr="00AC4900" w:rsidRDefault="00082DE1" w:rsidP="00A90D5B">
            <w:pPr>
              <w:pStyle w:val="DHHStabletext"/>
              <w:rPr>
                <w:b/>
                <w:color w:val="1F497D" w:themeColor="text2"/>
                <w:sz w:val="28"/>
                <w:szCs w:val="28"/>
              </w:rPr>
            </w:pPr>
            <w:r>
              <w:rPr>
                <w:rFonts w:eastAsia="Times"/>
              </w:rPr>
              <w:t>NE</w:t>
            </w:r>
            <w:r w:rsidR="00AC4900" w:rsidRPr="00AC4900">
              <w:rPr>
                <w:rFonts w:eastAsia="Times"/>
              </w:rPr>
              <w:t>MICS</w:t>
            </w:r>
          </w:p>
        </w:tc>
        <w:tc>
          <w:tcPr>
            <w:tcW w:w="7804" w:type="dxa"/>
            <w:vAlign w:val="center"/>
          </w:tcPr>
          <w:p w14:paraId="43634C83" w14:textId="6DCE6D88" w:rsidR="00AC4900" w:rsidRPr="00AC4900" w:rsidRDefault="00EA74A6" w:rsidP="00A90D5B">
            <w:pPr>
              <w:pStyle w:val="DHHStabletext"/>
              <w:rPr>
                <w:b/>
                <w:color w:val="1F497D" w:themeColor="text2"/>
                <w:sz w:val="28"/>
                <w:szCs w:val="28"/>
              </w:rPr>
            </w:pPr>
            <w:r>
              <w:rPr>
                <w:rFonts w:eastAsia="Times"/>
              </w:rPr>
              <w:t>Sixty</w:t>
            </w:r>
            <w:r w:rsidR="009A0690">
              <w:rPr>
                <w:rFonts w:eastAsia="Times"/>
              </w:rPr>
              <w:t>-</w:t>
            </w:r>
            <w:r>
              <w:rPr>
                <w:rFonts w:eastAsia="Times"/>
              </w:rPr>
              <w:t>three per cent</w:t>
            </w:r>
            <w:r w:rsidR="00AC4900" w:rsidRPr="00EF3431">
              <w:rPr>
                <w:rFonts w:eastAsia="Times"/>
              </w:rPr>
              <w:t xml:space="preserve"> of colorectal cancer (stage III) patients who had surgery are achieving timely adjuvant chemotherapy (within</w:t>
            </w:r>
            <w:r w:rsidR="00AC4900" w:rsidRPr="00AC4900">
              <w:rPr>
                <w:rFonts w:eastAsia="Times"/>
              </w:rPr>
              <w:t xml:space="preserve"> 56 days)</w:t>
            </w:r>
            <w:r>
              <w:rPr>
                <w:rFonts w:eastAsia="Times"/>
              </w:rPr>
              <w:t>.</w:t>
            </w:r>
          </w:p>
        </w:tc>
      </w:tr>
      <w:tr w:rsidR="00AC4900" w:rsidRPr="00AC4900" w14:paraId="4718CBAE" w14:textId="77777777" w:rsidTr="00FE4304">
        <w:trPr>
          <w:jc w:val="center"/>
        </w:trPr>
        <w:tc>
          <w:tcPr>
            <w:tcW w:w="1437" w:type="dxa"/>
            <w:vAlign w:val="center"/>
          </w:tcPr>
          <w:p w14:paraId="33F6CBDE" w14:textId="3F2787B4" w:rsidR="00AC4900" w:rsidRPr="00AC4900" w:rsidRDefault="00082DE1" w:rsidP="00A90D5B">
            <w:pPr>
              <w:pStyle w:val="DHHStabletext"/>
              <w:rPr>
                <w:b/>
                <w:color w:val="1F497D" w:themeColor="text2"/>
                <w:sz w:val="28"/>
                <w:szCs w:val="28"/>
              </w:rPr>
            </w:pPr>
            <w:r>
              <w:rPr>
                <w:rFonts w:eastAsia="Times"/>
              </w:rPr>
              <w:t>S</w:t>
            </w:r>
            <w:r w:rsidR="00AC4900" w:rsidRPr="00AC4900">
              <w:rPr>
                <w:rFonts w:eastAsia="Times"/>
              </w:rPr>
              <w:t>MICS</w:t>
            </w:r>
          </w:p>
        </w:tc>
        <w:tc>
          <w:tcPr>
            <w:tcW w:w="7804" w:type="dxa"/>
            <w:vAlign w:val="center"/>
          </w:tcPr>
          <w:p w14:paraId="1DF7D0FA" w14:textId="0B19E0B7" w:rsidR="00AC4900" w:rsidRPr="00AC4900" w:rsidRDefault="0091307B" w:rsidP="00B26344">
            <w:pPr>
              <w:pStyle w:val="DHHStabletext"/>
              <w:rPr>
                <w:b/>
                <w:color w:val="1F497D" w:themeColor="text2"/>
                <w:sz w:val="28"/>
                <w:szCs w:val="28"/>
              </w:rPr>
            </w:pPr>
            <w:r>
              <w:rPr>
                <w:rFonts w:eastAsia="Times"/>
              </w:rPr>
              <w:t>P</w:t>
            </w:r>
            <w:r w:rsidR="00AC4900" w:rsidRPr="00AC4900">
              <w:rPr>
                <w:rFonts w:eastAsia="Times"/>
              </w:rPr>
              <w:t xml:space="preserve">atients with rectal cancer </w:t>
            </w:r>
            <w:r>
              <w:rPr>
                <w:rFonts w:eastAsia="Times"/>
              </w:rPr>
              <w:t>liv</w:t>
            </w:r>
            <w:r w:rsidR="00AC4900" w:rsidRPr="00AC4900">
              <w:rPr>
                <w:rFonts w:eastAsia="Times"/>
              </w:rPr>
              <w:t>ing in the SMICS region</w:t>
            </w:r>
            <w:r>
              <w:rPr>
                <w:rFonts w:eastAsia="Times"/>
              </w:rPr>
              <w:t xml:space="preserve"> have lower survival rates</w:t>
            </w:r>
            <w:r w:rsidR="00AC4900" w:rsidRPr="00AC4900">
              <w:rPr>
                <w:rFonts w:eastAsia="Times"/>
              </w:rPr>
              <w:t xml:space="preserve">. </w:t>
            </w:r>
            <w:r w:rsidR="00EA74A6">
              <w:rPr>
                <w:rFonts w:eastAsia="Times"/>
              </w:rPr>
              <w:t>Sixty</w:t>
            </w:r>
            <w:r>
              <w:rPr>
                <w:rFonts w:eastAsia="Times"/>
              </w:rPr>
              <w:t>-</w:t>
            </w:r>
            <w:r w:rsidR="00EA74A6">
              <w:rPr>
                <w:rFonts w:eastAsia="Times"/>
              </w:rPr>
              <w:t>four per cent</w:t>
            </w:r>
            <w:r w:rsidR="00AC4900" w:rsidRPr="00EA74A6">
              <w:rPr>
                <w:rFonts w:eastAsia="Times"/>
              </w:rPr>
              <w:t xml:space="preserve"> of rectal cancer</w:t>
            </w:r>
            <w:r w:rsidR="00EA74A6">
              <w:rPr>
                <w:rFonts w:eastAsia="Times"/>
              </w:rPr>
              <w:t xml:space="preserve"> patients had an MDM discussion</w:t>
            </w:r>
            <w:r w:rsidR="00AC4900" w:rsidRPr="00EA74A6">
              <w:rPr>
                <w:rFonts w:eastAsia="Times"/>
              </w:rPr>
              <w:t xml:space="preserve"> occur after treatment</w:t>
            </w:r>
            <w:r w:rsidR="00EA74A6">
              <w:rPr>
                <w:rFonts w:eastAsia="Times"/>
              </w:rPr>
              <w:t>.</w:t>
            </w:r>
          </w:p>
        </w:tc>
      </w:tr>
      <w:tr w:rsidR="00AC4900" w:rsidRPr="00AC4900" w14:paraId="2500EE21" w14:textId="77777777" w:rsidTr="00FE4304">
        <w:trPr>
          <w:jc w:val="center"/>
        </w:trPr>
        <w:tc>
          <w:tcPr>
            <w:tcW w:w="1437" w:type="dxa"/>
            <w:vAlign w:val="center"/>
          </w:tcPr>
          <w:p w14:paraId="1D4AA948" w14:textId="3D2E5C23" w:rsidR="00AC4900" w:rsidRPr="00AC4900" w:rsidRDefault="00082DE1" w:rsidP="00A90D5B">
            <w:pPr>
              <w:pStyle w:val="DHHStabletext"/>
              <w:rPr>
                <w:b/>
                <w:color w:val="1F497D" w:themeColor="text2"/>
                <w:sz w:val="28"/>
                <w:szCs w:val="28"/>
              </w:rPr>
            </w:pPr>
            <w:r>
              <w:rPr>
                <w:rFonts w:eastAsia="Times"/>
              </w:rPr>
              <w:t>WC</w:t>
            </w:r>
            <w:r w:rsidR="00AC4900" w:rsidRPr="00AC4900">
              <w:rPr>
                <w:rFonts w:eastAsia="Times"/>
              </w:rPr>
              <w:t>MICS</w:t>
            </w:r>
          </w:p>
        </w:tc>
        <w:tc>
          <w:tcPr>
            <w:tcW w:w="7804" w:type="dxa"/>
            <w:vAlign w:val="center"/>
          </w:tcPr>
          <w:p w14:paraId="544CE52E" w14:textId="5229BC80" w:rsidR="00AC4900" w:rsidRPr="00AC4900" w:rsidRDefault="007C6AA3" w:rsidP="00B26344">
            <w:pPr>
              <w:pStyle w:val="DHHStabletext"/>
              <w:rPr>
                <w:b/>
                <w:color w:val="1F497D" w:themeColor="text2"/>
                <w:sz w:val="28"/>
                <w:szCs w:val="28"/>
              </w:rPr>
            </w:pPr>
            <w:r w:rsidRPr="007C6AA3">
              <w:rPr>
                <w:rFonts w:eastAsia="Times"/>
              </w:rPr>
              <w:t>Fifty</w:t>
            </w:r>
            <w:r w:rsidR="0091307B">
              <w:rPr>
                <w:rFonts w:eastAsia="Times"/>
              </w:rPr>
              <w:t>-</w:t>
            </w:r>
            <w:r w:rsidRPr="007C6AA3">
              <w:rPr>
                <w:rFonts w:eastAsia="Times"/>
              </w:rPr>
              <w:t>five per</w:t>
            </w:r>
            <w:r>
              <w:rPr>
                <w:rFonts w:eastAsia="Times"/>
              </w:rPr>
              <w:t xml:space="preserve"> </w:t>
            </w:r>
            <w:r w:rsidRPr="007C6AA3">
              <w:rPr>
                <w:rFonts w:eastAsia="Times"/>
              </w:rPr>
              <w:t>cent</w:t>
            </w:r>
            <w:r w:rsidR="00AC4900" w:rsidRPr="007C6AA3">
              <w:rPr>
                <w:rFonts w:eastAsia="Times"/>
              </w:rPr>
              <w:t xml:space="preserve"> </w:t>
            </w:r>
            <w:r w:rsidR="00AC4900" w:rsidRPr="00843DB1">
              <w:rPr>
                <w:rFonts w:eastAsia="Times"/>
              </w:rPr>
              <w:t xml:space="preserve">of </w:t>
            </w:r>
            <w:r w:rsidRPr="00843DB1">
              <w:rPr>
                <w:rFonts w:eastAsia="Times"/>
              </w:rPr>
              <w:t>colon</w:t>
            </w:r>
            <w:r w:rsidR="00AC4900" w:rsidRPr="00843DB1">
              <w:rPr>
                <w:rFonts w:eastAsia="Times"/>
              </w:rPr>
              <w:t xml:space="preserve"> cancer (stage III) patients who had surgery are achieving timely adjuvant chemotherapy (within 56 days)</w:t>
            </w:r>
            <w:r w:rsidR="00E674B2">
              <w:rPr>
                <w:rFonts w:eastAsia="Times"/>
              </w:rPr>
              <w:t>.</w:t>
            </w:r>
          </w:p>
        </w:tc>
      </w:tr>
      <w:tr w:rsidR="00AC4900" w:rsidRPr="00AC4900" w14:paraId="18E51D81" w14:textId="77777777" w:rsidTr="00FE4304">
        <w:trPr>
          <w:jc w:val="center"/>
        </w:trPr>
        <w:tc>
          <w:tcPr>
            <w:tcW w:w="1437" w:type="dxa"/>
            <w:vAlign w:val="center"/>
          </w:tcPr>
          <w:p w14:paraId="2FBC285A" w14:textId="29689DDC" w:rsidR="00AC4900" w:rsidRPr="00AC4900" w:rsidRDefault="00082DE1" w:rsidP="00A90D5B">
            <w:pPr>
              <w:pStyle w:val="DHHStabletext"/>
              <w:rPr>
                <w:b/>
                <w:color w:val="1F497D" w:themeColor="text2"/>
                <w:sz w:val="28"/>
                <w:szCs w:val="28"/>
              </w:rPr>
            </w:pPr>
            <w:r>
              <w:rPr>
                <w:rFonts w:eastAsia="Times"/>
              </w:rPr>
              <w:t>BSW</w:t>
            </w:r>
            <w:r w:rsidR="00AC4900" w:rsidRPr="00AC4900">
              <w:rPr>
                <w:rFonts w:eastAsia="Times"/>
              </w:rPr>
              <w:t>RICS</w:t>
            </w:r>
          </w:p>
        </w:tc>
        <w:tc>
          <w:tcPr>
            <w:tcW w:w="7804" w:type="dxa"/>
            <w:vAlign w:val="center"/>
          </w:tcPr>
          <w:p w14:paraId="6064DFA8" w14:textId="48424C88" w:rsidR="00AC4900" w:rsidRPr="00AC4900" w:rsidRDefault="0091307B" w:rsidP="00B26344">
            <w:pPr>
              <w:pStyle w:val="DHHStabletext"/>
              <w:rPr>
                <w:b/>
                <w:color w:val="1F497D" w:themeColor="text2"/>
                <w:sz w:val="28"/>
                <w:szCs w:val="28"/>
              </w:rPr>
            </w:pPr>
            <w:r>
              <w:rPr>
                <w:rFonts w:eastAsia="Times"/>
              </w:rPr>
              <w:t>There is s</w:t>
            </w:r>
            <w:r w:rsidR="00AC4900" w:rsidRPr="00AC4900">
              <w:rPr>
                <w:rFonts w:eastAsia="Times"/>
              </w:rPr>
              <w:t xml:space="preserve">ignificantly lower utilisation of chemotherapy compared </w:t>
            </w:r>
            <w:r>
              <w:rPr>
                <w:rFonts w:eastAsia="Times"/>
              </w:rPr>
              <w:t>with the</w:t>
            </w:r>
            <w:r w:rsidRPr="00AC4900">
              <w:rPr>
                <w:rFonts w:eastAsia="Times"/>
              </w:rPr>
              <w:t xml:space="preserve"> </w:t>
            </w:r>
            <w:r w:rsidR="00AC4900" w:rsidRPr="00AC4900">
              <w:rPr>
                <w:rFonts w:eastAsia="Times"/>
              </w:rPr>
              <w:t>state average for colorectal cancer patients (stages I/II/III)</w:t>
            </w:r>
            <w:r w:rsidR="00EA74A6">
              <w:rPr>
                <w:rFonts w:eastAsia="Times"/>
              </w:rPr>
              <w:t>.</w:t>
            </w:r>
          </w:p>
        </w:tc>
      </w:tr>
      <w:tr w:rsidR="00AC4900" w:rsidRPr="00AC4900" w14:paraId="3943BA15" w14:textId="77777777" w:rsidTr="00FE4304">
        <w:trPr>
          <w:jc w:val="center"/>
        </w:trPr>
        <w:tc>
          <w:tcPr>
            <w:tcW w:w="1437" w:type="dxa"/>
            <w:vAlign w:val="center"/>
          </w:tcPr>
          <w:p w14:paraId="28A99FCD" w14:textId="267A43B3" w:rsidR="00AC4900" w:rsidRPr="00AC4900" w:rsidRDefault="00082DE1" w:rsidP="00A90D5B">
            <w:pPr>
              <w:pStyle w:val="DHHStabletext"/>
              <w:rPr>
                <w:b/>
                <w:color w:val="1F497D" w:themeColor="text2"/>
                <w:sz w:val="28"/>
                <w:szCs w:val="28"/>
              </w:rPr>
            </w:pPr>
            <w:r>
              <w:rPr>
                <w:rFonts w:eastAsia="Times"/>
              </w:rPr>
              <w:t>G</w:t>
            </w:r>
            <w:r w:rsidR="00AC4900" w:rsidRPr="00AC4900">
              <w:rPr>
                <w:rFonts w:eastAsia="Times"/>
              </w:rPr>
              <w:t>RICS</w:t>
            </w:r>
          </w:p>
        </w:tc>
        <w:tc>
          <w:tcPr>
            <w:tcW w:w="7804" w:type="dxa"/>
            <w:vAlign w:val="center"/>
          </w:tcPr>
          <w:p w14:paraId="0E644F52" w14:textId="76C4E6B1" w:rsidR="00AC4900" w:rsidRPr="00AC4900" w:rsidRDefault="00EA74A6" w:rsidP="00A90D5B">
            <w:pPr>
              <w:pStyle w:val="DHHStabletext"/>
              <w:rPr>
                <w:b/>
                <w:color w:val="1F497D" w:themeColor="text2"/>
                <w:sz w:val="28"/>
                <w:szCs w:val="28"/>
              </w:rPr>
            </w:pPr>
            <w:r>
              <w:rPr>
                <w:rFonts w:eastAsia="Times"/>
              </w:rPr>
              <w:t>Fifteen per cent</w:t>
            </w:r>
            <w:r w:rsidR="00AC4900" w:rsidRPr="00AC4900">
              <w:rPr>
                <w:rFonts w:eastAsia="Times"/>
              </w:rPr>
              <w:t xml:space="preserve"> of colorectal cancer patients living in GRICS have </w:t>
            </w:r>
            <w:r w:rsidR="00A619FE">
              <w:rPr>
                <w:rFonts w:eastAsia="Times"/>
              </w:rPr>
              <w:t xml:space="preserve">surgery in an </w:t>
            </w:r>
            <w:r w:rsidR="00AC4900" w:rsidRPr="00AC4900">
              <w:rPr>
                <w:rFonts w:eastAsia="Times"/>
              </w:rPr>
              <w:t xml:space="preserve">emergency admission. </w:t>
            </w:r>
            <w:r w:rsidRPr="00EA74A6">
              <w:rPr>
                <w:rFonts w:eastAsia="Times"/>
              </w:rPr>
              <w:t>Fifty per cent</w:t>
            </w:r>
            <w:r w:rsidR="00AC4900" w:rsidRPr="00EA74A6">
              <w:rPr>
                <w:rFonts w:eastAsia="Times"/>
              </w:rPr>
              <w:t xml:space="preserve"> of rectal cancer patients</w:t>
            </w:r>
            <w:r w:rsidR="00AC4900" w:rsidRPr="00AC4900">
              <w:rPr>
                <w:rFonts w:eastAsia="Times"/>
              </w:rPr>
              <w:t xml:space="preserve"> had no MDM discussion</w:t>
            </w:r>
            <w:r>
              <w:rPr>
                <w:rFonts w:eastAsia="Times"/>
              </w:rPr>
              <w:t>.</w:t>
            </w:r>
          </w:p>
        </w:tc>
      </w:tr>
      <w:tr w:rsidR="00AC4900" w:rsidRPr="00AC4900" w14:paraId="7E4DD77D" w14:textId="77777777" w:rsidTr="00FE4304">
        <w:trPr>
          <w:jc w:val="center"/>
        </w:trPr>
        <w:tc>
          <w:tcPr>
            <w:tcW w:w="1437" w:type="dxa"/>
            <w:vAlign w:val="center"/>
          </w:tcPr>
          <w:p w14:paraId="7646816E" w14:textId="28C87418" w:rsidR="00AC4900" w:rsidRPr="00AC4900" w:rsidRDefault="00082DE1" w:rsidP="00A90D5B">
            <w:pPr>
              <w:pStyle w:val="DHHStabletext"/>
              <w:rPr>
                <w:b/>
                <w:color w:val="1F497D" w:themeColor="text2"/>
                <w:sz w:val="28"/>
                <w:szCs w:val="28"/>
              </w:rPr>
            </w:pPr>
            <w:r>
              <w:rPr>
                <w:rFonts w:eastAsia="Times"/>
              </w:rPr>
              <w:t>H</w:t>
            </w:r>
            <w:r w:rsidR="00AC4900" w:rsidRPr="00AC4900">
              <w:rPr>
                <w:rFonts w:eastAsia="Times"/>
              </w:rPr>
              <w:t>RICS</w:t>
            </w:r>
          </w:p>
        </w:tc>
        <w:tc>
          <w:tcPr>
            <w:tcW w:w="7804" w:type="dxa"/>
            <w:vAlign w:val="center"/>
          </w:tcPr>
          <w:p w14:paraId="09E055F2" w14:textId="40B1ADC6" w:rsidR="00AC4900" w:rsidRPr="00AC4900" w:rsidRDefault="0091307B" w:rsidP="00B26344">
            <w:pPr>
              <w:pStyle w:val="DHHStabletext"/>
              <w:rPr>
                <w:b/>
                <w:color w:val="1F497D" w:themeColor="text2"/>
                <w:sz w:val="28"/>
                <w:szCs w:val="28"/>
              </w:rPr>
            </w:pPr>
            <w:r>
              <w:rPr>
                <w:rFonts w:eastAsia="Times"/>
              </w:rPr>
              <w:t>There is a s</w:t>
            </w:r>
            <w:r w:rsidR="00AC4900" w:rsidRPr="00AC4900">
              <w:rPr>
                <w:rFonts w:eastAsia="Times"/>
              </w:rPr>
              <w:t>ignificantly lower proportion of colon cancer surgery (stages II/III) with 12+ lymph node</w:t>
            </w:r>
            <w:r w:rsidR="00550192">
              <w:rPr>
                <w:rFonts w:eastAsia="Times"/>
              </w:rPr>
              <w:t>s examine</w:t>
            </w:r>
            <w:r w:rsidR="007C6AA3">
              <w:rPr>
                <w:rFonts w:eastAsia="Times"/>
              </w:rPr>
              <w:t>d</w:t>
            </w:r>
            <w:r w:rsidR="00AC4900" w:rsidRPr="00AC4900">
              <w:rPr>
                <w:rFonts w:eastAsia="Times"/>
              </w:rPr>
              <w:t xml:space="preserve"> (Victorian hospitals only) compared to V</w:t>
            </w:r>
            <w:r w:rsidR="00550192">
              <w:rPr>
                <w:rFonts w:eastAsia="Times"/>
              </w:rPr>
              <w:t>ictorian</w:t>
            </w:r>
            <w:r w:rsidR="00AC4900" w:rsidRPr="00AC4900">
              <w:rPr>
                <w:rFonts w:eastAsia="Times"/>
              </w:rPr>
              <w:t xml:space="preserve"> average</w:t>
            </w:r>
            <w:r w:rsidR="00E674B2">
              <w:rPr>
                <w:rFonts w:eastAsia="Times"/>
              </w:rPr>
              <w:t>.</w:t>
            </w:r>
          </w:p>
        </w:tc>
      </w:tr>
      <w:tr w:rsidR="00AC4900" w:rsidRPr="00AC4900" w14:paraId="0198D320" w14:textId="77777777" w:rsidTr="00FE4304">
        <w:trPr>
          <w:jc w:val="center"/>
        </w:trPr>
        <w:tc>
          <w:tcPr>
            <w:tcW w:w="1437" w:type="dxa"/>
            <w:vAlign w:val="center"/>
          </w:tcPr>
          <w:p w14:paraId="0B50C78E" w14:textId="6C82667C" w:rsidR="00AC4900" w:rsidRPr="00AC4900" w:rsidRDefault="00082DE1" w:rsidP="00A90D5B">
            <w:pPr>
              <w:pStyle w:val="DHHStabletext"/>
              <w:rPr>
                <w:b/>
                <w:color w:val="1F497D" w:themeColor="text2"/>
                <w:sz w:val="28"/>
                <w:szCs w:val="28"/>
              </w:rPr>
            </w:pPr>
            <w:r>
              <w:rPr>
                <w:rFonts w:eastAsia="Times"/>
              </w:rPr>
              <w:lastRenderedPageBreak/>
              <w:t>LM</w:t>
            </w:r>
            <w:r w:rsidR="00AC4900" w:rsidRPr="00AC4900">
              <w:rPr>
                <w:rFonts w:eastAsia="Times"/>
              </w:rPr>
              <w:t>ICS</w:t>
            </w:r>
          </w:p>
        </w:tc>
        <w:tc>
          <w:tcPr>
            <w:tcW w:w="7804" w:type="dxa"/>
            <w:vAlign w:val="center"/>
          </w:tcPr>
          <w:p w14:paraId="350450B4" w14:textId="6C0CE8D4" w:rsidR="00AC4900" w:rsidRPr="00AC4900" w:rsidRDefault="00AC4900" w:rsidP="00A90D5B">
            <w:pPr>
              <w:pStyle w:val="DHHStabletext"/>
              <w:rPr>
                <w:b/>
                <w:color w:val="1F497D" w:themeColor="text2"/>
                <w:sz w:val="28"/>
                <w:szCs w:val="28"/>
              </w:rPr>
            </w:pPr>
            <w:r w:rsidRPr="00AC4900">
              <w:rPr>
                <w:rFonts w:eastAsia="Times"/>
              </w:rPr>
              <w:t xml:space="preserve">Stage IV colon cancer survival is significantly lower for residents of LMICS compared </w:t>
            </w:r>
            <w:r w:rsidR="0091307B">
              <w:rPr>
                <w:rFonts w:eastAsia="Times"/>
              </w:rPr>
              <w:t>with the</w:t>
            </w:r>
            <w:r w:rsidRPr="00AC4900">
              <w:rPr>
                <w:rFonts w:eastAsia="Times"/>
              </w:rPr>
              <w:t xml:space="preserve"> Victorian average</w:t>
            </w:r>
            <w:r w:rsidR="00E674B2">
              <w:rPr>
                <w:rFonts w:eastAsia="Times"/>
              </w:rPr>
              <w:t>.</w:t>
            </w:r>
          </w:p>
        </w:tc>
      </w:tr>
      <w:tr w:rsidR="00AC4900" w:rsidRPr="00AC4900" w14:paraId="183973A0" w14:textId="77777777" w:rsidTr="00FE4304">
        <w:trPr>
          <w:jc w:val="center"/>
        </w:trPr>
        <w:tc>
          <w:tcPr>
            <w:tcW w:w="1437" w:type="dxa"/>
            <w:vAlign w:val="center"/>
          </w:tcPr>
          <w:p w14:paraId="5EE81BE9" w14:textId="7875C9B5" w:rsidR="00AC4900" w:rsidRPr="00AC4900" w:rsidRDefault="00082DE1" w:rsidP="00A90D5B">
            <w:pPr>
              <w:pStyle w:val="DHHStabletext"/>
              <w:rPr>
                <w:b/>
                <w:color w:val="1F497D" w:themeColor="text2"/>
                <w:sz w:val="28"/>
                <w:szCs w:val="28"/>
              </w:rPr>
            </w:pPr>
            <w:r>
              <w:rPr>
                <w:rFonts w:eastAsia="Times"/>
              </w:rPr>
              <w:t>G</w:t>
            </w:r>
            <w:r w:rsidR="00AC4900" w:rsidRPr="00AC4900">
              <w:rPr>
                <w:rFonts w:eastAsia="Times"/>
              </w:rPr>
              <w:t>ICS</w:t>
            </w:r>
          </w:p>
        </w:tc>
        <w:tc>
          <w:tcPr>
            <w:tcW w:w="7804" w:type="dxa"/>
            <w:vAlign w:val="center"/>
          </w:tcPr>
          <w:p w14:paraId="098396B6" w14:textId="2F8D3C7E" w:rsidR="00AC4900" w:rsidRPr="00AC4900" w:rsidRDefault="00AC4900" w:rsidP="00B26344">
            <w:pPr>
              <w:pStyle w:val="DHHStabletext"/>
              <w:rPr>
                <w:b/>
                <w:color w:val="1F497D" w:themeColor="text2"/>
                <w:sz w:val="28"/>
                <w:szCs w:val="28"/>
              </w:rPr>
            </w:pPr>
            <w:r w:rsidRPr="00AC4900">
              <w:rPr>
                <w:rFonts w:eastAsia="Times"/>
              </w:rPr>
              <w:t>Rectal cancer (stages I/II/III) patients are significantly less likely to receive n</w:t>
            </w:r>
            <w:r w:rsidR="00C30878">
              <w:rPr>
                <w:rFonts w:eastAsia="Times"/>
              </w:rPr>
              <w:t>eo</w:t>
            </w:r>
            <w:r w:rsidRPr="00AC4900">
              <w:rPr>
                <w:rFonts w:eastAsia="Times"/>
              </w:rPr>
              <w:t xml:space="preserve">adjuvant radiotherapy compared </w:t>
            </w:r>
            <w:r w:rsidR="0091307B">
              <w:rPr>
                <w:rFonts w:eastAsia="Times"/>
              </w:rPr>
              <w:t>with the</w:t>
            </w:r>
            <w:r w:rsidR="0091307B" w:rsidRPr="00AC4900">
              <w:rPr>
                <w:rFonts w:eastAsia="Times"/>
              </w:rPr>
              <w:t xml:space="preserve"> </w:t>
            </w:r>
            <w:r w:rsidRPr="00AC4900">
              <w:rPr>
                <w:rFonts w:eastAsia="Times"/>
              </w:rPr>
              <w:t>Victorian average</w:t>
            </w:r>
            <w:r w:rsidR="00E674B2">
              <w:rPr>
                <w:rFonts w:eastAsia="Times"/>
              </w:rPr>
              <w:t>.</w:t>
            </w:r>
          </w:p>
        </w:tc>
      </w:tr>
    </w:tbl>
    <w:p w14:paraId="1FCA5282" w14:textId="6271E4D3" w:rsidR="00497B61" w:rsidRPr="00AC4900" w:rsidRDefault="00193FE6" w:rsidP="00193FE6">
      <w:pPr>
        <w:pStyle w:val="Heading2"/>
      </w:pPr>
      <w:bookmarkStart w:id="10" w:name="_Toc4416504"/>
      <w:r w:rsidRPr="00AC4900">
        <w:t>Recommended a</w:t>
      </w:r>
      <w:r w:rsidR="00497B61" w:rsidRPr="00AC4900">
        <w:t>ctions</w:t>
      </w:r>
      <w:bookmarkEnd w:id="10"/>
    </w:p>
    <w:p w14:paraId="43B8F7BD" w14:textId="4C132358" w:rsidR="00AC4900" w:rsidRPr="00183538" w:rsidRDefault="00AC4900" w:rsidP="00AC4900">
      <w:pPr>
        <w:pStyle w:val="Heading3"/>
      </w:pPr>
      <w:r>
        <w:t>High</w:t>
      </w:r>
      <w:r w:rsidR="0091307B">
        <w:t>-</w:t>
      </w:r>
      <w:r>
        <w:t>impact, low</w:t>
      </w:r>
      <w:r w:rsidR="0091307B">
        <w:t>-</w:t>
      </w:r>
      <w:r>
        <w:t>effort recommendations</w:t>
      </w:r>
    </w:p>
    <w:p w14:paraId="2A04DD29" w14:textId="5AFF01BB" w:rsidR="00AC4900" w:rsidRPr="008A62C0" w:rsidRDefault="00AC4900" w:rsidP="00A90D5B">
      <w:pPr>
        <w:pStyle w:val="DHHSbody"/>
        <w:numPr>
          <w:ilvl w:val="0"/>
          <w:numId w:val="20"/>
        </w:numPr>
        <w:ind w:left="426"/>
        <w:rPr>
          <w:bCs/>
        </w:rPr>
      </w:pPr>
      <w:r w:rsidRPr="00AA27AC">
        <w:rPr>
          <w:b/>
        </w:rPr>
        <w:t>Increase</w:t>
      </w:r>
      <w:r w:rsidRPr="00AA27AC">
        <w:rPr>
          <w:b/>
          <w:bCs/>
        </w:rPr>
        <w:t xml:space="preserve"> </w:t>
      </w:r>
      <w:r w:rsidR="0091307B">
        <w:rPr>
          <w:b/>
          <w:bCs/>
        </w:rPr>
        <w:t xml:space="preserve">the </w:t>
      </w:r>
      <w:r w:rsidRPr="00AA27AC">
        <w:rPr>
          <w:b/>
          <w:bCs/>
        </w:rPr>
        <w:t xml:space="preserve">proportion of </w:t>
      </w:r>
      <w:r w:rsidR="00F85051" w:rsidRPr="00AA27AC">
        <w:rPr>
          <w:b/>
          <w:bCs/>
        </w:rPr>
        <w:t xml:space="preserve">newly diagnosed </w:t>
      </w:r>
      <w:r w:rsidR="0091307B">
        <w:rPr>
          <w:b/>
          <w:bCs/>
        </w:rPr>
        <w:t>colorectal cancer</w:t>
      </w:r>
      <w:r w:rsidRPr="00AA27AC">
        <w:rPr>
          <w:b/>
          <w:bCs/>
        </w:rPr>
        <w:t xml:space="preserve"> </w:t>
      </w:r>
      <w:r w:rsidR="0091307B">
        <w:rPr>
          <w:b/>
          <w:bCs/>
        </w:rPr>
        <w:t>cases</w:t>
      </w:r>
      <w:r w:rsidR="0091307B" w:rsidRPr="00AA27AC">
        <w:rPr>
          <w:b/>
          <w:bCs/>
        </w:rPr>
        <w:t xml:space="preserve"> </w:t>
      </w:r>
      <w:r w:rsidRPr="00AA27AC">
        <w:rPr>
          <w:b/>
          <w:bCs/>
        </w:rPr>
        <w:t xml:space="preserve">having </w:t>
      </w:r>
      <w:r w:rsidR="0091307B">
        <w:rPr>
          <w:b/>
          <w:bCs/>
        </w:rPr>
        <w:t xml:space="preserve">an </w:t>
      </w:r>
      <w:r w:rsidRPr="00AA27AC">
        <w:rPr>
          <w:b/>
          <w:bCs/>
        </w:rPr>
        <w:t xml:space="preserve">MDM discussion </w:t>
      </w:r>
      <w:r w:rsidR="00F85051" w:rsidRPr="00AA27AC">
        <w:rPr>
          <w:b/>
          <w:bCs/>
        </w:rPr>
        <w:t xml:space="preserve">regardless of whether </w:t>
      </w:r>
      <w:r w:rsidR="0091307B">
        <w:rPr>
          <w:b/>
          <w:bCs/>
        </w:rPr>
        <w:t xml:space="preserve">they are </w:t>
      </w:r>
      <w:r w:rsidR="00F85051" w:rsidRPr="00AA27AC">
        <w:rPr>
          <w:b/>
          <w:bCs/>
        </w:rPr>
        <w:t>public or private patients</w:t>
      </w:r>
      <w:r w:rsidR="0091307B">
        <w:rPr>
          <w:b/>
          <w:bCs/>
        </w:rPr>
        <w:t>.</w:t>
      </w:r>
      <w:r w:rsidR="002C765C" w:rsidRPr="003F4C8E">
        <w:rPr>
          <w:rStyle w:val="FootnoteReference"/>
          <w:b/>
          <w:bCs/>
        </w:rPr>
        <w:footnoteReference w:id="3"/>
      </w:r>
    </w:p>
    <w:p w14:paraId="17A53D06" w14:textId="324D5D88" w:rsidR="00AC4900" w:rsidRDefault="00AC4900" w:rsidP="00AA27AC">
      <w:pPr>
        <w:pStyle w:val="DHHSbulletindent"/>
      </w:pPr>
      <w:r>
        <w:t>MDM use ranged from 56 to 9</w:t>
      </w:r>
      <w:r w:rsidR="00C30878">
        <w:t>3</w:t>
      </w:r>
      <w:r>
        <w:t xml:space="preserve"> per cent. </w:t>
      </w:r>
    </w:p>
    <w:p w14:paraId="3922BB77" w14:textId="77777777" w:rsidR="00AC4900" w:rsidRPr="00183538" w:rsidRDefault="00AC4900" w:rsidP="00AA27AC">
      <w:pPr>
        <w:pStyle w:val="DHHSbulletindent"/>
      </w:pPr>
      <w:r w:rsidRPr="00183538">
        <w:t>Reducing variation in colorectal MDM treatment planning is important and within the sphere of clinical influence to achieve.</w:t>
      </w:r>
    </w:p>
    <w:p w14:paraId="04C5B548" w14:textId="61B08DB5" w:rsidR="00AC4900" w:rsidRDefault="00AC4900" w:rsidP="00A90D5B">
      <w:pPr>
        <w:pStyle w:val="DHHSbody"/>
        <w:numPr>
          <w:ilvl w:val="0"/>
          <w:numId w:val="20"/>
        </w:numPr>
        <w:ind w:left="426"/>
        <w:rPr>
          <w:b/>
        </w:rPr>
      </w:pPr>
      <w:r w:rsidRPr="008A62C0">
        <w:rPr>
          <w:b/>
        </w:rPr>
        <w:t>Increase the utilisation of adjuvant chemotherapy for stage III colon cancer patients</w:t>
      </w:r>
      <w:r w:rsidR="0091307B">
        <w:rPr>
          <w:b/>
        </w:rPr>
        <w:t>.</w:t>
      </w:r>
      <w:r w:rsidRPr="008A62C0">
        <w:rPr>
          <w:b/>
        </w:rPr>
        <w:t xml:space="preserve"> </w:t>
      </w:r>
    </w:p>
    <w:p w14:paraId="2FC8356B" w14:textId="20F6AEAD" w:rsidR="00AC4900" w:rsidRDefault="00F97F5F" w:rsidP="00AA27AC">
      <w:pPr>
        <w:pStyle w:val="DHHSbulletindent"/>
      </w:pPr>
      <w:r>
        <w:t>U</w:t>
      </w:r>
      <w:r w:rsidR="00AC4900">
        <w:t>se of adjuvant chemotherapy</w:t>
      </w:r>
      <w:r>
        <w:t xml:space="preserve"> for patients aged </w:t>
      </w:r>
      <w:r w:rsidR="003E68F7">
        <w:t xml:space="preserve">less than </w:t>
      </w:r>
      <w:r>
        <w:t>70 years</w:t>
      </w:r>
      <w:r w:rsidR="00AC4900">
        <w:t xml:space="preserve"> ranged from </w:t>
      </w:r>
      <w:r w:rsidR="00C30878">
        <w:t>70</w:t>
      </w:r>
      <w:r w:rsidR="00AC4900">
        <w:t xml:space="preserve"> to 9</w:t>
      </w:r>
      <w:r w:rsidR="00C30878">
        <w:t>1</w:t>
      </w:r>
      <w:r w:rsidR="00AC4900">
        <w:t xml:space="preserve"> per cent by ICS of surgery. </w:t>
      </w:r>
    </w:p>
    <w:p w14:paraId="61BC0EDD" w14:textId="17A182D7" w:rsidR="00F97F5F" w:rsidRDefault="00F97F5F" w:rsidP="00AA27AC">
      <w:pPr>
        <w:pStyle w:val="DHHSbulletindent"/>
      </w:pPr>
      <w:r>
        <w:t xml:space="preserve">All </w:t>
      </w:r>
      <w:r w:rsidR="00484B26">
        <w:t xml:space="preserve">surgical </w:t>
      </w:r>
      <w:r>
        <w:t xml:space="preserve">stage III colon cancer patients should be </w:t>
      </w:r>
      <w:r w:rsidRPr="00F85051">
        <w:t>considered</w:t>
      </w:r>
      <w:r>
        <w:t xml:space="preserve"> for adjuvant chemotherapy.</w:t>
      </w:r>
    </w:p>
    <w:p w14:paraId="2EB60E6F" w14:textId="74BEB82E" w:rsidR="00AC4900" w:rsidRDefault="00AC4900" w:rsidP="00AA27AC">
      <w:pPr>
        <w:pStyle w:val="DHHSbulletindent"/>
      </w:pPr>
      <w:r w:rsidRPr="00183538">
        <w:t xml:space="preserve">Reducing variation in </w:t>
      </w:r>
      <w:r>
        <w:t xml:space="preserve">the uptake of adjuvant therapy is clinically </w:t>
      </w:r>
      <w:r w:rsidR="007D58DF">
        <w:t>feasible and</w:t>
      </w:r>
      <w:r>
        <w:t xml:space="preserve"> could improve survival for those with stage III colon cancer</w:t>
      </w:r>
      <w:r w:rsidR="000E34FC">
        <w:t xml:space="preserve"> who opt for chemotherapy</w:t>
      </w:r>
      <w:r w:rsidRPr="00183538">
        <w:t>.</w:t>
      </w:r>
    </w:p>
    <w:p w14:paraId="6F5026E6" w14:textId="1405F47F" w:rsidR="00785B84" w:rsidRPr="00183538" w:rsidRDefault="00785B84" w:rsidP="00785B84">
      <w:pPr>
        <w:pStyle w:val="Heading3"/>
      </w:pPr>
      <w:r>
        <w:t>High</w:t>
      </w:r>
      <w:r w:rsidR="0091307B">
        <w:t>-</w:t>
      </w:r>
      <w:r>
        <w:t>impact, greater effort recommendations</w:t>
      </w:r>
    </w:p>
    <w:p w14:paraId="70F12B61" w14:textId="2D63AD04" w:rsidR="00785B84" w:rsidRDefault="00785B84" w:rsidP="00A90D5B">
      <w:pPr>
        <w:pStyle w:val="DHHSbody"/>
        <w:numPr>
          <w:ilvl w:val="0"/>
          <w:numId w:val="20"/>
        </w:numPr>
        <w:ind w:left="426"/>
        <w:rPr>
          <w:b/>
        </w:rPr>
      </w:pPr>
      <w:r>
        <w:rPr>
          <w:b/>
        </w:rPr>
        <w:t>Increase</w:t>
      </w:r>
      <w:r w:rsidRPr="00D43249">
        <w:rPr>
          <w:b/>
        </w:rPr>
        <w:t xml:space="preserve"> the percentage of MDM discussions for </w:t>
      </w:r>
      <w:r w:rsidR="00253F30">
        <w:rPr>
          <w:b/>
        </w:rPr>
        <w:t xml:space="preserve">newly diagnosed </w:t>
      </w:r>
      <w:r w:rsidRPr="00D43249">
        <w:rPr>
          <w:b/>
        </w:rPr>
        <w:t>rectal cancer patients</w:t>
      </w:r>
      <w:r>
        <w:rPr>
          <w:b/>
        </w:rPr>
        <w:t xml:space="preserve"> </w:t>
      </w:r>
      <w:r w:rsidR="00253F30">
        <w:rPr>
          <w:b/>
        </w:rPr>
        <w:t>prior to</w:t>
      </w:r>
      <w:r w:rsidR="00253F30" w:rsidRPr="00D43249">
        <w:rPr>
          <w:b/>
        </w:rPr>
        <w:t xml:space="preserve"> </w:t>
      </w:r>
      <w:r w:rsidRPr="00D43249">
        <w:rPr>
          <w:b/>
        </w:rPr>
        <w:t xml:space="preserve">commencing treatment </w:t>
      </w:r>
      <w:r w:rsidR="00253F30">
        <w:rPr>
          <w:b/>
        </w:rPr>
        <w:t xml:space="preserve">regardless of whether </w:t>
      </w:r>
      <w:r w:rsidR="00AC4F35">
        <w:rPr>
          <w:b/>
        </w:rPr>
        <w:t xml:space="preserve">they are </w:t>
      </w:r>
      <w:r w:rsidR="00253F30">
        <w:rPr>
          <w:b/>
        </w:rPr>
        <w:t>public or private patients</w:t>
      </w:r>
      <w:r w:rsidR="0091307B">
        <w:rPr>
          <w:b/>
        </w:rPr>
        <w:t>.</w:t>
      </w:r>
      <w:r w:rsidR="002C765C" w:rsidRPr="002C765C">
        <w:rPr>
          <w:b/>
          <w:vertAlign w:val="superscript"/>
        </w:rPr>
        <w:t>2</w:t>
      </w:r>
    </w:p>
    <w:p w14:paraId="6F1A22BE" w14:textId="0DA7E91B" w:rsidR="00785B84" w:rsidRPr="00D43249" w:rsidRDefault="00785B84" w:rsidP="00AA27AC">
      <w:pPr>
        <w:pStyle w:val="DHHSbulletindent"/>
        <w:rPr>
          <w:b/>
        </w:rPr>
      </w:pPr>
      <w:r>
        <w:t>Only</w:t>
      </w:r>
      <w:r w:rsidRPr="00D43249">
        <w:t xml:space="preserve"> </w:t>
      </w:r>
      <w:r w:rsidR="00E91193">
        <w:t>50</w:t>
      </w:r>
      <w:r>
        <w:t xml:space="preserve"> per cent</w:t>
      </w:r>
      <w:r w:rsidRPr="00D43249">
        <w:t xml:space="preserve"> of patients with rectal cancer</w:t>
      </w:r>
      <w:r>
        <w:t xml:space="preserve"> had a pre-treatment MDM, varying by ICS of treatment</w:t>
      </w:r>
      <w:r w:rsidRPr="00D43249">
        <w:t>.</w:t>
      </w:r>
    </w:p>
    <w:p w14:paraId="58B3D2A0" w14:textId="77777777" w:rsidR="00785B84" w:rsidRPr="00D43249" w:rsidRDefault="00785B84" w:rsidP="00AA27AC">
      <w:pPr>
        <w:pStyle w:val="DHHSbulletindent"/>
        <w:rPr>
          <w:b/>
        </w:rPr>
      </w:pPr>
      <w:r>
        <w:t>Timely and appropriate referral of such patients to an MDM may lead to more appropriate treatment.</w:t>
      </w:r>
    </w:p>
    <w:p w14:paraId="05A42ADB" w14:textId="2A7E530B" w:rsidR="00785B84" w:rsidRDefault="00394BE8" w:rsidP="00A90D5B">
      <w:pPr>
        <w:pStyle w:val="DHHSbody"/>
        <w:numPr>
          <w:ilvl w:val="0"/>
          <w:numId w:val="20"/>
        </w:numPr>
        <w:ind w:left="426"/>
        <w:rPr>
          <w:b/>
        </w:rPr>
      </w:pPr>
      <w:r>
        <w:rPr>
          <w:b/>
        </w:rPr>
        <w:t xml:space="preserve">Reduce variation in </w:t>
      </w:r>
      <w:r w:rsidR="00785B84" w:rsidRPr="00D43249">
        <w:rPr>
          <w:b/>
        </w:rPr>
        <w:t>the utilisation of neoadjuvant radiotherapy in rectal cancer patients</w:t>
      </w:r>
      <w:r w:rsidR="0091307B">
        <w:rPr>
          <w:b/>
        </w:rPr>
        <w:t>.</w:t>
      </w:r>
      <w:r w:rsidR="00785B84" w:rsidRPr="00D43249">
        <w:rPr>
          <w:b/>
        </w:rPr>
        <w:t xml:space="preserve"> </w:t>
      </w:r>
    </w:p>
    <w:p w14:paraId="060CC82A" w14:textId="351035D1" w:rsidR="00785B84" w:rsidRPr="00D43249" w:rsidRDefault="00785B84" w:rsidP="00AA27AC">
      <w:pPr>
        <w:pStyle w:val="DHHSbulletindent"/>
        <w:rPr>
          <w:b/>
        </w:rPr>
      </w:pPr>
      <w:r>
        <w:t xml:space="preserve">Use of neoadjuvant radiotherapy for rectal cancer varied widely by ICS, from </w:t>
      </w:r>
      <w:r w:rsidR="00C30878">
        <w:t>16</w:t>
      </w:r>
      <w:r>
        <w:t xml:space="preserve"> to </w:t>
      </w:r>
      <w:r w:rsidR="00C30878">
        <w:t>51</w:t>
      </w:r>
      <w:r>
        <w:t xml:space="preserve"> per cent, and use also varied by hospital.</w:t>
      </w:r>
    </w:p>
    <w:p w14:paraId="33679401" w14:textId="63F139B5" w:rsidR="00785B84" w:rsidRPr="00B84910" w:rsidRDefault="00785B84" w:rsidP="00AA27AC">
      <w:pPr>
        <w:pStyle w:val="DHHSbulletindent"/>
        <w:rPr>
          <w:b/>
        </w:rPr>
      </w:pPr>
      <w:r>
        <w:t xml:space="preserve">All newly diagnosed patients should be assessed for suitability of neoadjuvant radiotherapy given </w:t>
      </w:r>
      <w:r w:rsidR="00AC4F35">
        <w:t xml:space="preserve">the </w:t>
      </w:r>
      <w:r>
        <w:t xml:space="preserve">evidence of better outcomes for </w:t>
      </w:r>
      <w:r w:rsidR="00C94103">
        <w:t xml:space="preserve">selected patients </w:t>
      </w:r>
      <w:r>
        <w:t xml:space="preserve">receiving this treatment. </w:t>
      </w:r>
    </w:p>
    <w:p w14:paraId="1593D525" w14:textId="4B4489C3" w:rsidR="00C30878" w:rsidRDefault="00C30878" w:rsidP="00A90D5B">
      <w:pPr>
        <w:pStyle w:val="DHHSbody"/>
        <w:numPr>
          <w:ilvl w:val="0"/>
          <w:numId w:val="20"/>
        </w:numPr>
        <w:ind w:left="426"/>
        <w:rPr>
          <w:b/>
        </w:rPr>
      </w:pPr>
      <w:r>
        <w:rPr>
          <w:b/>
        </w:rPr>
        <w:t xml:space="preserve">Increase </w:t>
      </w:r>
      <w:r w:rsidRPr="00146FB7">
        <w:rPr>
          <w:b/>
        </w:rPr>
        <w:t>the timeliness of adjuvant chemotherapy for stage III colon cancer patients to within eight weeks (56 days) of surgery</w:t>
      </w:r>
      <w:r w:rsidR="0091307B">
        <w:rPr>
          <w:b/>
        </w:rPr>
        <w:t>.</w:t>
      </w:r>
    </w:p>
    <w:p w14:paraId="75719344" w14:textId="5CFB3F1F" w:rsidR="00C30878" w:rsidRPr="0052400E" w:rsidRDefault="00550192" w:rsidP="00AA27AC">
      <w:pPr>
        <w:pStyle w:val="DHHSbulletindent"/>
      </w:pPr>
      <w:r>
        <w:t xml:space="preserve">Timely commencement of </w:t>
      </w:r>
      <w:r w:rsidR="00C30878">
        <w:t xml:space="preserve">adjuvant chemotherapy ranged from </w:t>
      </w:r>
      <w:r w:rsidR="00B86C6B">
        <w:t>53</w:t>
      </w:r>
      <w:r w:rsidR="00C30878">
        <w:t xml:space="preserve"> to </w:t>
      </w:r>
      <w:r w:rsidR="00B86C6B">
        <w:t>80</w:t>
      </w:r>
      <w:r w:rsidR="00C30878">
        <w:t xml:space="preserve"> per cent by ICS of </w:t>
      </w:r>
      <w:r w:rsidR="0052400E">
        <w:t>surgery (public hospitals only)</w:t>
      </w:r>
      <w:r w:rsidR="00C30878">
        <w:t xml:space="preserve">. </w:t>
      </w:r>
    </w:p>
    <w:p w14:paraId="1E3FB559" w14:textId="1F65E398" w:rsidR="00C30878" w:rsidRPr="0052400E" w:rsidRDefault="00785B84" w:rsidP="00A90D5B">
      <w:pPr>
        <w:pStyle w:val="DHHSbody"/>
        <w:numPr>
          <w:ilvl w:val="0"/>
          <w:numId w:val="20"/>
        </w:numPr>
        <w:ind w:left="426"/>
        <w:rPr>
          <w:b/>
        </w:rPr>
      </w:pPr>
      <w:r>
        <w:rPr>
          <w:b/>
        </w:rPr>
        <w:t>Increase</w:t>
      </w:r>
      <w:r w:rsidRPr="00B84910">
        <w:rPr>
          <w:b/>
        </w:rPr>
        <w:t xml:space="preserve"> the </w:t>
      </w:r>
      <w:r w:rsidR="00CE4225">
        <w:rPr>
          <w:b/>
        </w:rPr>
        <w:t xml:space="preserve">proportion of surgical </w:t>
      </w:r>
      <w:r w:rsidRPr="00B84910">
        <w:rPr>
          <w:b/>
        </w:rPr>
        <w:t>colon cancer patients</w:t>
      </w:r>
      <w:r w:rsidR="00CE4225">
        <w:rPr>
          <w:b/>
        </w:rPr>
        <w:t xml:space="preserve"> who have</w:t>
      </w:r>
      <w:r w:rsidRPr="00B84910">
        <w:rPr>
          <w:b/>
        </w:rPr>
        <w:t xml:space="preserve"> 12 </w:t>
      </w:r>
      <w:r w:rsidR="00CE4225">
        <w:rPr>
          <w:b/>
        </w:rPr>
        <w:t>or more lymph nodes examined</w:t>
      </w:r>
      <w:r w:rsidR="0091307B">
        <w:rPr>
          <w:b/>
        </w:rPr>
        <w:t>.</w:t>
      </w:r>
    </w:p>
    <w:p w14:paraId="19CFD9D2" w14:textId="46641B79" w:rsidR="00785B84" w:rsidRDefault="00785B84" w:rsidP="00AA27AC">
      <w:pPr>
        <w:pStyle w:val="DHHSbulletindent"/>
      </w:pPr>
      <w:r w:rsidRPr="000120B3">
        <w:t xml:space="preserve">The proportion of surgeries performed </w:t>
      </w:r>
      <w:r>
        <w:t xml:space="preserve">for colon cancer stage II/III disease where </w:t>
      </w:r>
      <w:r w:rsidRPr="000120B3">
        <w:t>12 or more lymph nodes</w:t>
      </w:r>
      <w:r>
        <w:t xml:space="preserve"> were </w:t>
      </w:r>
      <w:r w:rsidR="00550192">
        <w:t xml:space="preserve">examined </w:t>
      </w:r>
      <w:r>
        <w:t xml:space="preserve">ranged from </w:t>
      </w:r>
      <w:r w:rsidR="00C30878">
        <w:t>73</w:t>
      </w:r>
      <w:r>
        <w:t xml:space="preserve"> </w:t>
      </w:r>
      <w:r w:rsidRPr="00C30878">
        <w:t xml:space="preserve">to </w:t>
      </w:r>
      <w:r w:rsidR="00C30878" w:rsidRPr="00C30878">
        <w:t>92</w:t>
      </w:r>
      <w:r w:rsidRPr="00C30878">
        <w:t xml:space="preserve"> per cent</w:t>
      </w:r>
      <w:r w:rsidR="00C30878">
        <w:t xml:space="preserve"> by ICS</w:t>
      </w:r>
      <w:r>
        <w:t xml:space="preserve">. </w:t>
      </w:r>
    </w:p>
    <w:p w14:paraId="7F6112F5" w14:textId="77777777" w:rsidR="00296FBB" w:rsidRDefault="00C23206" w:rsidP="00AA27AC">
      <w:pPr>
        <w:pStyle w:val="DHHSbulletindent"/>
      </w:pPr>
      <w:r>
        <w:t xml:space="preserve">Data indicated a </w:t>
      </w:r>
      <w:r w:rsidR="00CE4225">
        <w:t>reduction in mortality for patients who had 12 or more lymph nodes</w:t>
      </w:r>
      <w:r>
        <w:t xml:space="preserve"> </w:t>
      </w:r>
      <w:r w:rsidR="00CE4225">
        <w:t>examined</w:t>
      </w:r>
      <w:r w:rsidR="00785B84">
        <w:t>.</w:t>
      </w:r>
    </w:p>
    <w:p w14:paraId="06E19338" w14:textId="499F4D30" w:rsidR="00BD3E60" w:rsidRPr="00193FE6" w:rsidRDefault="00D432F9" w:rsidP="00AA27AC">
      <w:pPr>
        <w:pStyle w:val="DHHSbulletindent"/>
      </w:pPr>
      <w:r>
        <w:br w:type="page"/>
      </w:r>
    </w:p>
    <w:p w14:paraId="26F5B1D8" w14:textId="4A7830C6" w:rsidR="00F7729F" w:rsidRDefault="00627B35" w:rsidP="00AC47D5">
      <w:pPr>
        <w:pStyle w:val="Heading1"/>
      </w:pPr>
      <w:bookmarkStart w:id="11" w:name="_Toc4416505"/>
      <w:r>
        <w:lastRenderedPageBreak/>
        <w:t>D</w:t>
      </w:r>
      <w:r w:rsidR="00F7729F">
        <w:t>emographics</w:t>
      </w:r>
      <w:bookmarkEnd w:id="11"/>
    </w:p>
    <w:p w14:paraId="70DF4BF2" w14:textId="63667CC9" w:rsidR="00785B84" w:rsidRPr="00183538" w:rsidRDefault="00785B84" w:rsidP="00785B84">
      <w:pPr>
        <w:pStyle w:val="DHHSbullet1"/>
      </w:pPr>
      <w:r w:rsidRPr="00183538">
        <w:t>Between 2011 and 2015, 18,621 Victorians were diagnosed with colorectal cancer (</w:t>
      </w:r>
      <w:r w:rsidR="005F79AE">
        <w:fldChar w:fldCharType="begin"/>
      </w:r>
      <w:r w:rsidR="005F79AE">
        <w:instrText xml:space="preserve"> REF _Ref522879783 \h </w:instrText>
      </w:r>
      <w:r w:rsidR="005F79AE">
        <w:fldChar w:fldCharType="separate"/>
      </w:r>
      <w:r w:rsidR="007F102D">
        <w:t xml:space="preserve">Table </w:t>
      </w:r>
      <w:r w:rsidR="007F102D">
        <w:rPr>
          <w:noProof/>
        </w:rPr>
        <w:t>1</w:t>
      </w:r>
      <w:r w:rsidR="005F79AE">
        <w:fldChar w:fldCharType="end"/>
      </w:r>
      <w:r w:rsidRPr="00183538">
        <w:t xml:space="preserve">). </w:t>
      </w:r>
    </w:p>
    <w:p w14:paraId="41716D2A" w14:textId="77777777" w:rsidR="00785B84" w:rsidRPr="00183538" w:rsidRDefault="00785B84" w:rsidP="00785B84">
      <w:pPr>
        <w:pStyle w:val="DHHSbullet1"/>
      </w:pPr>
      <w:r w:rsidRPr="00183538">
        <w:t>The median age at diagnosis was 71 years old, ranging from 69 to 73 years across ICS.</w:t>
      </w:r>
    </w:p>
    <w:p w14:paraId="3775AD77" w14:textId="1B52BA52" w:rsidR="00785B84" w:rsidRPr="00183538" w:rsidRDefault="0024088F" w:rsidP="00785B84">
      <w:pPr>
        <w:pStyle w:val="DHHSbullet1"/>
      </w:pPr>
      <w:r>
        <w:t xml:space="preserve">Slightly more </w:t>
      </w:r>
      <w:r w:rsidR="004D1DDF">
        <w:t xml:space="preserve">males </w:t>
      </w:r>
      <w:r>
        <w:t xml:space="preserve">were diagnosed </w:t>
      </w:r>
      <w:r w:rsidR="00785B84" w:rsidRPr="00183538">
        <w:t xml:space="preserve">with colorectal cancer </w:t>
      </w:r>
      <w:r>
        <w:t xml:space="preserve">compared with </w:t>
      </w:r>
      <w:r w:rsidR="004D1DDF">
        <w:t>females</w:t>
      </w:r>
      <w:r w:rsidR="00785B84" w:rsidRPr="00183538">
        <w:t>.</w:t>
      </w:r>
    </w:p>
    <w:p w14:paraId="7F366FC6" w14:textId="2B90306E" w:rsidR="00785B84" w:rsidRPr="00183538" w:rsidRDefault="00785B84" w:rsidP="00785B84">
      <w:pPr>
        <w:pStyle w:val="DHHSbullet1"/>
      </w:pPr>
      <w:r w:rsidRPr="00183538">
        <w:t xml:space="preserve">Overall, a quarter of Victorians with colorectal cancer </w:t>
      </w:r>
      <w:r w:rsidR="00BF5F12">
        <w:t>were in the most disadvantaged socioeconomic status (SES) quintile</w:t>
      </w:r>
      <w:r w:rsidRPr="00183538">
        <w:t xml:space="preserve">. </w:t>
      </w:r>
    </w:p>
    <w:p w14:paraId="666AED12" w14:textId="7546E878" w:rsidR="00785B84" w:rsidRDefault="0024088F" w:rsidP="00785B84">
      <w:pPr>
        <w:pStyle w:val="DHHSbullet1"/>
      </w:pPr>
      <w:r>
        <w:t>Patients living in socioeconomic</w:t>
      </w:r>
      <w:r w:rsidR="00AC4F35">
        <w:t>ally</w:t>
      </w:r>
      <w:r>
        <w:t xml:space="preserve"> d</w:t>
      </w:r>
      <w:r w:rsidR="00785B84" w:rsidRPr="00183538">
        <w:t>isadvantage</w:t>
      </w:r>
      <w:r>
        <w:t>d areas</w:t>
      </w:r>
      <w:r w:rsidR="00785B84" w:rsidRPr="00183538">
        <w:t xml:space="preserve"> </w:t>
      </w:r>
      <w:r>
        <w:t xml:space="preserve">were </w:t>
      </w:r>
      <w:r w:rsidR="00785B84" w:rsidRPr="00183538">
        <w:t xml:space="preserve">more common in </w:t>
      </w:r>
      <w:r w:rsidR="00D21140">
        <w:t>regional than metropolitan ICS</w:t>
      </w:r>
      <w:r w:rsidR="00785B84" w:rsidRPr="00183538">
        <w:t>.</w:t>
      </w:r>
    </w:p>
    <w:p w14:paraId="4D56E02B" w14:textId="588300E1" w:rsidR="00AC4900" w:rsidRPr="00AC47D5" w:rsidRDefault="00C542BA" w:rsidP="00C542BA">
      <w:pPr>
        <w:pStyle w:val="DHHSbullet1"/>
      </w:pPr>
      <w:r>
        <w:t>Approximately three</w:t>
      </w:r>
      <w:r w:rsidR="00AC4F35">
        <w:t>-</w:t>
      </w:r>
      <w:r>
        <w:t>quarters</w:t>
      </w:r>
      <w:r w:rsidRPr="00183538">
        <w:t xml:space="preserve"> of Victorians with colorectal cancer had a Charlson Comorbidity Index (CCI</w:t>
      </w:r>
      <w:r>
        <w:rPr>
          <w:rStyle w:val="FootnoteReference"/>
        </w:rPr>
        <w:footnoteReference w:id="4"/>
      </w:r>
      <w:r w:rsidRPr="00183538">
        <w:t xml:space="preserve">) of zero, suggesting no other comorbidities prior to their cancer diagnosis, </w:t>
      </w:r>
      <w:r>
        <w:t>with limited variation by ICS.</w:t>
      </w:r>
    </w:p>
    <w:p w14:paraId="2CF9DA36" w14:textId="288D28E9" w:rsidR="00772234" w:rsidRPr="00A42E72" w:rsidRDefault="000B7BD6" w:rsidP="000B7BD6">
      <w:pPr>
        <w:pStyle w:val="Caption"/>
      </w:pPr>
      <w:bookmarkStart w:id="12" w:name="_Ref522879783"/>
      <w:bookmarkStart w:id="13" w:name="_Toc4416143"/>
      <w:r>
        <w:t xml:space="preserve">Table </w:t>
      </w:r>
      <w:r w:rsidR="00503BBD">
        <w:rPr>
          <w:noProof/>
        </w:rPr>
        <w:fldChar w:fldCharType="begin"/>
      </w:r>
      <w:r w:rsidR="00503BBD">
        <w:rPr>
          <w:noProof/>
        </w:rPr>
        <w:instrText xml:space="preserve"> SEQ Table \* ARABIC </w:instrText>
      </w:r>
      <w:r w:rsidR="00503BBD">
        <w:rPr>
          <w:noProof/>
        </w:rPr>
        <w:fldChar w:fldCharType="separate"/>
      </w:r>
      <w:r w:rsidR="007F102D">
        <w:rPr>
          <w:noProof/>
        </w:rPr>
        <w:t>1</w:t>
      </w:r>
      <w:r w:rsidR="00503BBD">
        <w:rPr>
          <w:noProof/>
        </w:rPr>
        <w:fldChar w:fldCharType="end"/>
      </w:r>
      <w:bookmarkEnd w:id="12"/>
      <w:r w:rsidR="00F7729F" w:rsidRPr="00F43637">
        <w:t xml:space="preserve">: </w:t>
      </w:r>
      <w:r w:rsidR="00AC4900">
        <w:t>Colorectal</w:t>
      </w:r>
      <w:r w:rsidR="00F7729F" w:rsidRPr="00F43637">
        <w:t xml:space="preserve"> cancer patient </w:t>
      </w:r>
      <w:r w:rsidR="00336227">
        <w:t>demographics for Victoria and</w:t>
      </w:r>
      <w:r w:rsidR="00F7729F" w:rsidRPr="00F43637">
        <w:t xml:space="preserve"> by ICS of residence</w:t>
      </w:r>
      <w:r w:rsidR="00F924D6" w:rsidRPr="008364AB">
        <w:t xml:space="preserve"> </w:t>
      </w:r>
      <w:r w:rsidR="00A1734D">
        <w:t>(</w:t>
      </w:r>
      <w:r w:rsidR="00EF79ED" w:rsidRPr="008364AB">
        <w:t>diagnos</w:t>
      </w:r>
      <w:r w:rsidR="00A1734D">
        <w:t>ed</w:t>
      </w:r>
      <w:r w:rsidR="00EF79ED" w:rsidRPr="00BA7A36">
        <w:t xml:space="preserve"> 2011</w:t>
      </w:r>
      <w:r w:rsidR="00EF79ED" w:rsidRPr="008364AB">
        <w:t>–2015</w:t>
      </w:r>
      <w:r w:rsidR="00A1734D">
        <w:t>)</w:t>
      </w:r>
      <w:bookmarkEnd w:id="13"/>
    </w:p>
    <w:tbl>
      <w:tblPr>
        <w:tblW w:w="8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38"/>
        <w:gridCol w:w="1339"/>
        <w:gridCol w:w="1339"/>
        <w:gridCol w:w="1338"/>
        <w:gridCol w:w="1488"/>
        <w:gridCol w:w="1342"/>
      </w:tblGrid>
      <w:tr w:rsidR="00AC4900" w:rsidRPr="00F63148" w14:paraId="53763CD0" w14:textId="77777777" w:rsidTr="00A90D5B">
        <w:trPr>
          <w:trHeight w:val="737"/>
          <w:tblHeader/>
          <w:jc w:val="center"/>
        </w:trPr>
        <w:tc>
          <w:tcPr>
            <w:tcW w:w="1338" w:type="dxa"/>
            <w:shd w:val="clear" w:color="auto" w:fill="auto"/>
            <w:tcMar>
              <w:top w:w="15" w:type="dxa"/>
              <w:left w:w="15" w:type="dxa"/>
              <w:bottom w:w="0" w:type="dxa"/>
              <w:right w:w="15" w:type="dxa"/>
            </w:tcMar>
            <w:vAlign w:val="center"/>
            <w:hideMark/>
          </w:tcPr>
          <w:p w14:paraId="52F95A67" w14:textId="77777777" w:rsidR="00AC4900" w:rsidRPr="00AC4900" w:rsidRDefault="00AC4900" w:rsidP="00355C78">
            <w:pPr>
              <w:pStyle w:val="DHHStablecolhead"/>
              <w:jc w:val="center"/>
              <w:rPr>
                <w:color w:val="006FB7"/>
                <w:lang w:eastAsia="en-AU"/>
              </w:rPr>
            </w:pPr>
            <w:r w:rsidRPr="00AC4900">
              <w:rPr>
                <w:color w:val="006FB7"/>
                <w:lang w:eastAsia="en-AU"/>
              </w:rPr>
              <w:t>ICS of residence</w:t>
            </w:r>
          </w:p>
        </w:tc>
        <w:tc>
          <w:tcPr>
            <w:tcW w:w="1339" w:type="dxa"/>
            <w:shd w:val="clear" w:color="auto" w:fill="auto"/>
            <w:tcMar>
              <w:top w:w="15" w:type="dxa"/>
              <w:left w:w="15" w:type="dxa"/>
              <w:bottom w:w="0" w:type="dxa"/>
              <w:right w:w="15" w:type="dxa"/>
            </w:tcMar>
            <w:vAlign w:val="center"/>
            <w:hideMark/>
          </w:tcPr>
          <w:p w14:paraId="430E00A7" w14:textId="01619EC8" w:rsidR="00AC4900" w:rsidRPr="00AC4900" w:rsidRDefault="00AC4900" w:rsidP="00355C78">
            <w:pPr>
              <w:pStyle w:val="DHHStablecolhead"/>
              <w:jc w:val="center"/>
              <w:rPr>
                <w:color w:val="006FB7"/>
                <w:lang w:eastAsia="en-AU"/>
              </w:rPr>
            </w:pPr>
            <w:r w:rsidRPr="00AC4900">
              <w:rPr>
                <w:color w:val="006FB7"/>
                <w:lang w:eastAsia="en-AU"/>
              </w:rPr>
              <w:t>N</w:t>
            </w:r>
            <w:r w:rsidR="00AC4F35">
              <w:rPr>
                <w:color w:val="006FB7"/>
                <w:lang w:eastAsia="en-AU"/>
              </w:rPr>
              <w:t>umber</w:t>
            </w:r>
          </w:p>
        </w:tc>
        <w:tc>
          <w:tcPr>
            <w:tcW w:w="1339" w:type="dxa"/>
            <w:shd w:val="clear" w:color="auto" w:fill="auto"/>
            <w:tcMar>
              <w:top w:w="15" w:type="dxa"/>
              <w:left w:w="15" w:type="dxa"/>
              <w:bottom w:w="0" w:type="dxa"/>
              <w:right w:w="15" w:type="dxa"/>
            </w:tcMar>
            <w:vAlign w:val="center"/>
            <w:hideMark/>
          </w:tcPr>
          <w:p w14:paraId="0B3BDB57" w14:textId="77777777" w:rsidR="00AC4900" w:rsidRPr="00AC4900" w:rsidRDefault="00AC4900" w:rsidP="00355C78">
            <w:pPr>
              <w:pStyle w:val="DHHStablecolhead"/>
              <w:jc w:val="center"/>
              <w:rPr>
                <w:color w:val="006FB7"/>
                <w:lang w:eastAsia="en-AU"/>
              </w:rPr>
            </w:pPr>
            <w:r w:rsidRPr="00AC4900">
              <w:rPr>
                <w:color w:val="006FB7"/>
                <w:lang w:eastAsia="en-AU"/>
              </w:rPr>
              <w:t>Age (median)</w:t>
            </w:r>
          </w:p>
        </w:tc>
        <w:tc>
          <w:tcPr>
            <w:tcW w:w="1338" w:type="dxa"/>
            <w:shd w:val="clear" w:color="auto" w:fill="auto"/>
            <w:tcMar>
              <w:top w:w="15" w:type="dxa"/>
              <w:left w:w="15" w:type="dxa"/>
              <w:bottom w:w="0" w:type="dxa"/>
              <w:right w:w="15" w:type="dxa"/>
            </w:tcMar>
            <w:vAlign w:val="center"/>
            <w:hideMark/>
          </w:tcPr>
          <w:p w14:paraId="125A55D3" w14:textId="77777777" w:rsidR="00AC4900" w:rsidRPr="00AC4900" w:rsidRDefault="00AC4900" w:rsidP="00355C78">
            <w:pPr>
              <w:pStyle w:val="DHHStablecolhead"/>
              <w:jc w:val="center"/>
              <w:rPr>
                <w:color w:val="006FB7"/>
                <w:lang w:eastAsia="en-AU"/>
              </w:rPr>
            </w:pPr>
            <w:r w:rsidRPr="00AC4900">
              <w:rPr>
                <w:color w:val="006FB7"/>
                <w:lang w:eastAsia="en-AU"/>
              </w:rPr>
              <w:t>Male (%)</w:t>
            </w:r>
          </w:p>
        </w:tc>
        <w:tc>
          <w:tcPr>
            <w:tcW w:w="1488" w:type="dxa"/>
            <w:shd w:val="clear" w:color="auto" w:fill="auto"/>
            <w:tcMar>
              <w:top w:w="15" w:type="dxa"/>
              <w:left w:w="15" w:type="dxa"/>
              <w:bottom w:w="0" w:type="dxa"/>
              <w:right w:w="15" w:type="dxa"/>
            </w:tcMar>
            <w:vAlign w:val="center"/>
            <w:hideMark/>
          </w:tcPr>
          <w:p w14:paraId="2E9B427D" w14:textId="77777777" w:rsidR="00AC4900" w:rsidRPr="00AC4900" w:rsidRDefault="00AC4900" w:rsidP="00355C78">
            <w:pPr>
              <w:pStyle w:val="DHHStablecolhead"/>
              <w:jc w:val="center"/>
              <w:rPr>
                <w:color w:val="006FB7"/>
                <w:lang w:eastAsia="en-AU"/>
              </w:rPr>
            </w:pPr>
            <w:r w:rsidRPr="00AC4900">
              <w:rPr>
                <w:color w:val="006FB7"/>
                <w:lang w:eastAsia="en-AU"/>
              </w:rPr>
              <w:t>SES, most disadvantaged (%)</w:t>
            </w:r>
          </w:p>
        </w:tc>
        <w:tc>
          <w:tcPr>
            <w:tcW w:w="1342" w:type="dxa"/>
            <w:shd w:val="clear" w:color="auto" w:fill="auto"/>
            <w:tcMar>
              <w:top w:w="15" w:type="dxa"/>
              <w:left w:w="15" w:type="dxa"/>
              <w:bottom w:w="0" w:type="dxa"/>
              <w:right w:w="15" w:type="dxa"/>
            </w:tcMar>
            <w:vAlign w:val="center"/>
            <w:hideMark/>
          </w:tcPr>
          <w:p w14:paraId="1B70DA5F" w14:textId="26B58D76" w:rsidR="00AC4900" w:rsidRPr="00AC4900" w:rsidRDefault="00AC4900" w:rsidP="0021004D">
            <w:pPr>
              <w:pStyle w:val="DHHStablecolhead"/>
              <w:jc w:val="center"/>
              <w:rPr>
                <w:color w:val="006FB7"/>
                <w:lang w:eastAsia="en-AU"/>
              </w:rPr>
            </w:pPr>
            <w:r w:rsidRPr="00AC4900">
              <w:rPr>
                <w:color w:val="006FB7"/>
                <w:lang w:eastAsia="en-AU"/>
              </w:rPr>
              <w:t>CCI of zero (%)</w:t>
            </w:r>
          </w:p>
        </w:tc>
      </w:tr>
      <w:tr w:rsidR="00AC4900" w:rsidRPr="00F63148" w14:paraId="66483B11"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7A07CA48" w14:textId="29EDBCAF" w:rsidR="00AC4900" w:rsidRPr="00F63148" w:rsidRDefault="00AC4900" w:rsidP="00355C78">
            <w:pPr>
              <w:pStyle w:val="DHHStabletext"/>
              <w:jc w:val="center"/>
              <w:rPr>
                <w:lang w:eastAsia="en-AU"/>
              </w:rPr>
            </w:pPr>
            <w:r w:rsidRPr="00183538">
              <w:rPr>
                <w:rFonts w:cs="Arial"/>
                <w:color w:val="000000" w:themeColor="text1"/>
                <w:kern w:val="24"/>
              </w:rPr>
              <w:t>NEMICS</w:t>
            </w:r>
          </w:p>
        </w:tc>
        <w:tc>
          <w:tcPr>
            <w:tcW w:w="1339" w:type="dxa"/>
            <w:shd w:val="clear" w:color="auto" w:fill="auto"/>
            <w:tcMar>
              <w:top w:w="15" w:type="dxa"/>
              <w:left w:w="15" w:type="dxa"/>
              <w:bottom w:w="0" w:type="dxa"/>
              <w:right w:w="15" w:type="dxa"/>
            </w:tcMar>
            <w:vAlign w:val="center"/>
            <w:hideMark/>
          </w:tcPr>
          <w:p w14:paraId="17E81A61" w14:textId="788F776F" w:rsidR="00AC4900" w:rsidRPr="00F63148" w:rsidRDefault="00AC4900" w:rsidP="00355C78">
            <w:pPr>
              <w:pStyle w:val="DHHStabletext"/>
              <w:jc w:val="center"/>
              <w:rPr>
                <w:lang w:eastAsia="en-AU"/>
              </w:rPr>
            </w:pPr>
            <w:r w:rsidRPr="00183538">
              <w:rPr>
                <w:rFonts w:eastAsiaTheme="minorEastAsia" w:cs="Arial"/>
                <w:color w:val="000000" w:themeColor="text1"/>
                <w:kern w:val="24"/>
              </w:rPr>
              <w:t>4,413</w:t>
            </w:r>
          </w:p>
        </w:tc>
        <w:tc>
          <w:tcPr>
            <w:tcW w:w="1339" w:type="dxa"/>
            <w:shd w:val="clear" w:color="auto" w:fill="auto"/>
            <w:tcMar>
              <w:top w:w="15" w:type="dxa"/>
              <w:left w:w="15" w:type="dxa"/>
              <w:bottom w:w="0" w:type="dxa"/>
              <w:right w:w="15" w:type="dxa"/>
            </w:tcMar>
            <w:vAlign w:val="center"/>
            <w:hideMark/>
          </w:tcPr>
          <w:p w14:paraId="3E48B635" w14:textId="389B4857" w:rsidR="00AC4900" w:rsidRPr="00F63148" w:rsidRDefault="00AC4900" w:rsidP="00355C78">
            <w:pPr>
              <w:pStyle w:val="DHHStabletext"/>
              <w:jc w:val="center"/>
              <w:rPr>
                <w:lang w:eastAsia="en-AU"/>
              </w:rPr>
            </w:pPr>
            <w:r w:rsidRPr="00183538">
              <w:rPr>
                <w:rFonts w:eastAsiaTheme="minorEastAsia" w:cs="Arial"/>
                <w:color w:val="000000" w:themeColor="text1"/>
                <w:kern w:val="24"/>
              </w:rPr>
              <w:t>72</w:t>
            </w:r>
          </w:p>
        </w:tc>
        <w:tc>
          <w:tcPr>
            <w:tcW w:w="1338" w:type="dxa"/>
            <w:shd w:val="clear" w:color="auto" w:fill="auto"/>
            <w:tcMar>
              <w:top w:w="15" w:type="dxa"/>
              <w:left w:w="15" w:type="dxa"/>
              <w:bottom w:w="0" w:type="dxa"/>
              <w:right w:w="15" w:type="dxa"/>
            </w:tcMar>
            <w:vAlign w:val="center"/>
            <w:hideMark/>
          </w:tcPr>
          <w:p w14:paraId="0682E739" w14:textId="19480638" w:rsidR="00AC4900" w:rsidRPr="00F63148" w:rsidRDefault="00AC4900" w:rsidP="00355C78">
            <w:pPr>
              <w:pStyle w:val="DHHStabletext"/>
              <w:jc w:val="center"/>
              <w:rPr>
                <w:lang w:eastAsia="en-AU"/>
              </w:rPr>
            </w:pPr>
            <w:r w:rsidRPr="00183538">
              <w:rPr>
                <w:rFonts w:eastAsiaTheme="minorEastAsia" w:cs="Arial"/>
                <w:color w:val="000000" w:themeColor="text1"/>
                <w:kern w:val="24"/>
              </w:rPr>
              <w:t>54</w:t>
            </w:r>
          </w:p>
        </w:tc>
        <w:tc>
          <w:tcPr>
            <w:tcW w:w="1488" w:type="dxa"/>
            <w:shd w:val="clear" w:color="auto" w:fill="auto"/>
            <w:tcMar>
              <w:top w:w="15" w:type="dxa"/>
              <w:left w:w="15" w:type="dxa"/>
              <w:bottom w:w="0" w:type="dxa"/>
              <w:right w:w="15" w:type="dxa"/>
            </w:tcMar>
            <w:vAlign w:val="center"/>
            <w:hideMark/>
          </w:tcPr>
          <w:p w14:paraId="66ED329F" w14:textId="13C734A1" w:rsidR="00AC4900" w:rsidRPr="00F63148" w:rsidRDefault="00AC4900" w:rsidP="00355C78">
            <w:pPr>
              <w:pStyle w:val="DHHStabletext"/>
              <w:jc w:val="center"/>
              <w:rPr>
                <w:lang w:eastAsia="en-AU"/>
              </w:rPr>
            </w:pPr>
            <w:r w:rsidRPr="00183538">
              <w:rPr>
                <w:rFonts w:eastAsiaTheme="minorEastAsia" w:cs="Arial"/>
                <w:color w:val="000000" w:themeColor="text1"/>
                <w:kern w:val="24"/>
              </w:rPr>
              <w:t>10</w:t>
            </w:r>
          </w:p>
        </w:tc>
        <w:tc>
          <w:tcPr>
            <w:tcW w:w="1342" w:type="dxa"/>
            <w:shd w:val="clear" w:color="auto" w:fill="auto"/>
            <w:tcMar>
              <w:top w:w="15" w:type="dxa"/>
              <w:left w:w="15" w:type="dxa"/>
              <w:bottom w:w="0" w:type="dxa"/>
              <w:right w:w="15" w:type="dxa"/>
            </w:tcMar>
            <w:vAlign w:val="center"/>
            <w:hideMark/>
          </w:tcPr>
          <w:p w14:paraId="292AB400" w14:textId="521DE282" w:rsidR="00AC4900" w:rsidRPr="00F63148" w:rsidRDefault="00AC4900" w:rsidP="00355C78">
            <w:pPr>
              <w:pStyle w:val="DHHStabletext"/>
              <w:jc w:val="center"/>
              <w:rPr>
                <w:lang w:eastAsia="en-AU"/>
              </w:rPr>
            </w:pPr>
            <w:r w:rsidRPr="00183538">
              <w:rPr>
                <w:rFonts w:eastAsiaTheme="minorEastAsia" w:cs="Arial"/>
                <w:color w:val="000000" w:themeColor="text1"/>
                <w:kern w:val="24"/>
              </w:rPr>
              <w:t>73</w:t>
            </w:r>
          </w:p>
        </w:tc>
      </w:tr>
      <w:tr w:rsidR="00AC4900" w:rsidRPr="00F63148" w14:paraId="38F8DA1F"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7C0ED78F" w14:textId="69E4EF09" w:rsidR="00AC4900" w:rsidRPr="00F63148" w:rsidRDefault="00AC4900" w:rsidP="00355C78">
            <w:pPr>
              <w:pStyle w:val="DHHStabletext"/>
              <w:jc w:val="center"/>
              <w:rPr>
                <w:lang w:eastAsia="en-AU"/>
              </w:rPr>
            </w:pPr>
            <w:r w:rsidRPr="00183538">
              <w:rPr>
                <w:rFonts w:cs="Arial"/>
                <w:color w:val="000000" w:themeColor="text1"/>
                <w:kern w:val="24"/>
              </w:rPr>
              <w:t>SMICS</w:t>
            </w:r>
          </w:p>
        </w:tc>
        <w:tc>
          <w:tcPr>
            <w:tcW w:w="1339" w:type="dxa"/>
            <w:shd w:val="clear" w:color="auto" w:fill="auto"/>
            <w:tcMar>
              <w:top w:w="15" w:type="dxa"/>
              <w:left w:w="15" w:type="dxa"/>
              <w:bottom w:w="0" w:type="dxa"/>
              <w:right w:w="15" w:type="dxa"/>
            </w:tcMar>
            <w:vAlign w:val="center"/>
            <w:hideMark/>
          </w:tcPr>
          <w:p w14:paraId="607087BA" w14:textId="07C711C6" w:rsidR="00AC4900" w:rsidRPr="00F63148" w:rsidRDefault="00AC4900" w:rsidP="00355C78">
            <w:pPr>
              <w:pStyle w:val="DHHStabletext"/>
              <w:jc w:val="center"/>
              <w:rPr>
                <w:lang w:eastAsia="en-AU"/>
              </w:rPr>
            </w:pPr>
            <w:r w:rsidRPr="00183538">
              <w:rPr>
                <w:rFonts w:eastAsiaTheme="minorEastAsia" w:cs="Arial"/>
                <w:color w:val="000000" w:themeColor="text1"/>
                <w:kern w:val="24"/>
              </w:rPr>
              <w:t>4,703</w:t>
            </w:r>
          </w:p>
        </w:tc>
        <w:tc>
          <w:tcPr>
            <w:tcW w:w="1339" w:type="dxa"/>
            <w:shd w:val="clear" w:color="auto" w:fill="auto"/>
            <w:tcMar>
              <w:top w:w="15" w:type="dxa"/>
              <w:left w:w="15" w:type="dxa"/>
              <w:bottom w:w="0" w:type="dxa"/>
              <w:right w:w="15" w:type="dxa"/>
            </w:tcMar>
            <w:vAlign w:val="center"/>
            <w:hideMark/>
          </w:tcPr>
          <w:p w14:paraId="5813D14C" w14:textId="0773EC70" w:rsidR="00AC4900" w:rsidRPr="00F63148" w:rsidRDefault="00AC4900" w:rsidP="00355C78">
            <w:pPr>
              <w:pStyle w:val="DHHStabletext"/>
              <w:jc w:val="center"/>
              <w:rPr>
                <w:lang w:eastAsia="en-AU"/>
              </w:rPr>
            </w:pPr>
            <w:r w:rsidRPr="00183538">
              <w:rPr>
                <w:rFonts w:eastAsiaTheme="minorEastAsia" w:cs="Arial"/>
                <w:color w:val="000000" w:themeColor="text1"/>
                <w:kern w:val="24"/>
              </w:rPr>
              <w:t>72</w:t>
            </w:r>
          </w:p>
        </w:tc>
        <w:tc>
          <w:tcPr>
            <w:tcW w:w="1338" w:type="dxa"/>
            <w:shd w:val="clear" w:color="auto" w:fill="auto"/>
            <w:tcMar>
              <w:top w:w="15" w:type="dxa"/>
              <w:left w:w="15" w:type="dxa"/>
              <w:bottom w:w="0" w:type="dxa"/>
              <w:right w:w="15" w:type="dxa"/>
            </w:tcMar>
            <w:vAlign w:val="center"/>
            <w:hideMark/>
          </w:tcPr>
          <w:p w14:paraId="0B512B93" w14:textId="57ADFDB9" w:rsidR="00AC4900" w:rsidRPr="00F63148" w:rsidRDefault="00AC4900" w:rsidP="00355C78">
            <w:pPr>
              <w:pStyle w:val="DHHStabletext"/>
              <w:jc w:val="center"/>
              <w:rPr>
                <w:lang w:eastAsia="en-AU"/>
              </w:rPr>
            </w:pPr>
            <w:r w:rsidRPr="00183538">
              <w:rPr>
                <w:rFonts w:eastAsiaTheme="minorEastAsia" w:cs="Arial"/>
                <w:color w:val="000000" w:themeColor="text1"/>
                <w:kern w:val="24"/>
              </w:rPr>
              <w:t>52</w:t>
            </w:r>
          </w:p>
        </w:tc>
        <w:tc>
          <w:tcPr>
            <w:tcW w:w="1488" w:type="dxa"/>
            <w:shd w:val="clear" w:color="auto" w:fill="auto"/>
            <w:tcMar>
              <w:top w:w="15" w:type="dxa"/>
              <w:left w:w="15" w:type="dxa"/>
              <w:bottom w:w="0" w:type="dxa"/>
              <w:right w:w="15" w:type="dxa"/>
            </w:tcMar>
            <w:vAlign w:val="center"/>
            <w:hideMark/>
          </w:tcPr>
          <w:p w14:paraId="44016D82" w14:textId="0EB1D6A3" w:rsidR="00AC4900" w:rsidRPr="00F63148" w:rsidRDefault="00AC4900" w:rsidP="00355C78">
            <w:pPr>
              <w:pStyle w:val="DHHStabletext"/>
              <w:jc w:val="center"/>
              <w:rPr>
                <w:lang w:eastAsia="en-AU"/>
              </w:rPr>
            </w:pPr>
            <w:r w:rsidRPr="00183538">
              <w:rPr>
                <w:rFonts w:eastAsiaTheme="minorEastAsia" w:cs="Arial"/>
                <w:color w:val="000000" w:themeColor="text1"/>
                <w:kern w:val="24"/>
              </w:rPr>
              <w:t>18</w:t>
            </w:r>
          </w:p>
        </w:tc>
        <w:tc>
          <w:tcPr>
            <w:tcW w:w="1342" w:type="dxa"/>
            <w:shd w:val="clear" w:color="auto" w:fill="auto"/>
            <w:tcMar>
              <w:top w:w="15" w:type="dxa"/>
              <w:left w:w="15" w:type="dxa"/>
              <w:bottom w:w="0" w:type="dxa"/>
              <w:right w:w="15" w:type="dxa"/>
            </w:tcMar>
            <w:vAlign w:val="center"/>
            <w:hideMark/>
          </w:tcPr>
          <w:p w14:paraId="0A2E9AE4" w14:textId="784B063F" w:rsidR="00AC4900" w:rsidRPr="00F63148" w:rsidRDefault="00AC4900" w:rsidP="00355C78">
            <w:pPr>
              <w:pStyle w:val="DHHStabletext"/>
              <w:jc w:val="center"/>
              <w:rPr>
                <w:lang w:eastAsia="en-AU"/>
              </w:rPr>
            </w:pPr>
            <w:r w:rsidRPr="00183538">
              <w:rPr>
                <w:rFonts w:eastAsiaTheme="minorEastAsia" w:cs="Arial"/>
                <w:color w:val="000000" w:themeColor="text1"/>
                <w:kern w:val="24"/>
              </w:rPr>
              <w:t>72</w:t>
            </w:r>
          </w:p>
        </w:tc>
      </w:tr>
      <w:tr w:rsidR="00AC4900" w:rsidRPr="00F63148" w14:paraId="06EF2D00"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3DD4A111" w14:textId="1689D028" w:rsidR="00AC4900" w:rsidRPr="00F63148" w:rsidRDefault="00AC4900" w:rsidP="00355C78">
            <w:pPr>
              <w:pStyle w:val="DHHStabletext"/>
              <w:jc w:val="center"/>
              <w:rPr>
                <w:lang w:eastAsia="en-AU"/>
              </w:rPr>
            </w:pPr>
            <w:r w:rsidRPr="00183538">
              <w:rPr>
                <w:rFonts w:cs="Arial"/>
                <w:color w:val="000000" w:themeColor="text1"/>
                <w:kern w:val="24"/>
              </w:rPr>
              <w:t>WCMICS</w:t>
            </w:r>
          </w:p>
        </w:tc>
        <w:tc>
          <w:tcPr>
            <w:tcW w:w="1339" w:type="dxa"/>
            <w:shd w:val="clear" w:color="auto" w:fill="auto"/>
            <w:tcMar>
              <w:top w:w="15" w:type="dxa"/>
              <w:left w:w="15" w:type="dxa"/>
              <w:bottom w:w="0" w:type="dxa"/>
              <w:right w:w="15" w:type="dxa"/>
            </w:tcMar>
            <w:vAlign w:val="center"/>
            <w:hideMark/>
          </w:tcPr>
          <w:p w14:paraId="2133DFCC" w14:textId="5C01AA9E" w:rsidR="00AC4900" w:rsidRPr="00F63148" w:rsidRDefault="00AC4900" w:rsidP="00355C78">
            <w:pPr>
              <w:pStyle w:val="DHHStabletext"/>
              <w:jc w:val="center"/>
              <w:rPr>
                <w:lang w:eastAsia="en-AU"/>
              </w:rPr>
            </w:pPr>
            <w:r w:rsidRPr="00183538">
              <w:rPr>
                <w:rFonts w:eastAsiaTheme="minorEastAsia" w:cs="Arial"/>
                <w:color w:val="000000" w:themeColor="text1"/>
                <w:kern w:val="24"/>
              </w:rPr>
              <w:t>3,229</w:t>
            </w:r>
          </w:p>
        </w:tc>
        <w:tc>
          <w:tcPr>
            <w:tcW w:w="1339" w:type="dxa"/>
            <w:shd w:val="clear" w:color="auto" w:fill="auto"/>
            <w:tcMar>
              <w:top w:w="15" w:type="dxa"/>
              <w:left w:w="15" w:type="dxa"/>
              <w:bottom w:w="0" w:type="dxa"/>
              <w:right w:w="15" w:type="dxa"/>
            </w:tcMar>
            <w:vAlign w:val="center"/>
            <w:hideMark/>
          </w:tcPr>
          <w:p w14:paraId="5E1D47AF" w14:textId="30FBFD6B" w:rsidR="00AC4900" w:rsidRPr="00F63148" w:rsidRDefault="00AC4900" w:rsidP="00355C78">
            <w:pPr>
              <w:pStyle w:val="DHHStabletext"/>
              <w:jc w:val="center"/>
              <w:rPr>
                <w:lang w:eastAsia="en-AU"/>
              </w:rPr>
            </w:pPr>
            <w:r w:rsidRPr="00183538">
              <w:rPr>
                <w:rFonts w:eastAsiaTheme="minorEastAsia" w:cs="Arial"/>
                <w:color w:val="000000" w:themeColor="text1"/>
                <w:kern w:val="24"/>
              </w:rPr>
              <w:t>69</w:t>
            </w:r>
          </w:p>
        </w:tc>
        <w:tc>
          <w:tcPr>
            <w:tcW w:w="1338" w:type="dxa"/>
            <w:shd w:val="clear" w:color="auto" w:fill="auto"/>
            <w:tcMar>
              <w:top w:w="15" w:type="dxa"/>
              <w:left w:w="15" w:type="dxa"/>
              <w:bottom w:w="0" w:type="dxa"/>
              <w:right w:w="15" w:type="dxa"/>
            </w:tcMar>
            <w:vAlign w:val="center"/>
            <w:hideMark/>
          </w:tcPr>
          <w:p w14:paraId="2453F5B8" w14:textId="019E0DBE" w:rsidR="00AC4900" w:rsidRPr="00F63148" w:rsidRDefault="00AC4900" w:rsidP="00355C78">
            <w:pPr>
              <w:pStyle w:val="DHHStabletext"/>
              <w:jc w:val="center"/>
              <w:rPr>
                <w:lang w:eastAsia="en-AU"/>
              </w:rPr>
            </w:pPr>
            <w:r w:rsidRPr="00183538">
              <w:rPr>
                <w:rFonts w:eastAsiaTheme="minorEastAsia" w:cs="Arial"/>
                <w:color w:val="000000" w:themeColor="text1"/>
                <w:kern w:val="24"/>
              </w:rPr>
              <w:t>56</w:t>
            </w:r>
          </w:p>
        </w:tc>
        <w:tc>
          <w:tcPr>
            <w:tcW w:w="1488" w:type="dxa"/>
            <w:shd w:val="clear" w:color="auto" w:fill="auto"/>
            <w:tcMar>
              <w:top w:w="15" w:type="dxa"/>
              <w:left w:w="15" w:type="dxa"/>
              <w:bottom w:w="0" w:type="dxa"/>
              <w:right w:w="15" w:type="dxa"/>
            </w:tcMar>
            <w:vAlign w:val="center"/>
            <w:hideMark/>
          </w:tcPr>
          <w:p w14:paraId="440651F6" w14:textId="3A40545A" w:rsidR="00AC4900" w:rsidRPr="00F63148" w:rsidRDefault="00AC4900" w:rsidP="00355C78">
            <w:pPr>
              <w:pStyle w:val="DHHStabletext"/>
              <w:jc w:val="center"/>
              <w:rPr>
                <w:lang w:eastAsia="en-AU"/>
              </w:rPr>
            </w:pPr>
            <w:r w:rsidRPr="00183538">
              <w:rPr>
                <w:rFonts w:eastAsiaTheme="minorEastAsia" w:cs="Arial"/>
                <w:color w:val="000000" w:themeColor="text1"/>
                <w:kern w:val="24"/>
              </w:rPr>
              <w:t>31</w:t>
            </w:r>
          </w:p>
        </w:tc>
        <w:tc>
          <w:tcPr>
            <w:tcW w:w="1342" w:type="dxa"/>
            <w:shd w:val="clear" w:color="auto" w:fill="auto"/>
            <w:tcMar>
              <w:top w:w="15" w:type="dxa"/>
              <w:left w:w="15" w:type="dxa"/>
              <w:bottom w:w="0" w:type="dxa"/>
              <w:right w:w="15" w:type="dxa"/>
            </w:tcMar>
            <w:vAlign w:val="center"/>
            <w:hideMark/>
          </w:tcPr>
          <w:p w14:paraId="5CA6D2BB" w14:textId="4026BC22" w:rsidR="00AC4900" w:rsidRPr="00F63148" w:rsidRDefault="00AC4900" w:rsidP="00355C78">
            <w:pPr>
              <w:pStyle w:val="DHHStabletext"/>
              <w:jc w:val="center"/>
              <w:rPr>
                <w:lang w:eastAsia="en-AU"/>
              </w:rPr>
            </w:pPr>
            <w:r w:rsidRPr="00183538">
              <w:rPr>
                <w:rFonts w:eastAsiaTheme="minorEastAsia" w:cs="Arial"/>
                <w:color w:val="000000" w:themeColor="text1"/>
                <w:kern w:val="24"/>
              </w:rPr>
              <w:t>71</w:t>
            </w:r>
          </w:p>
        </w:tc>
      </w:tr>
      <w:tr w:rsidR="00AC4900" w:rsidRPr="00F63148" w14:paraId="2D23B341"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209DFD0B" w14:textId="56E5A206" w:rsidR="00AC4900" w:rsidRPr="00F63148" w:rsidRDefault="00AC4900" w:rsidP="00355C78">
            <w:pPr>
              <w:pStyle w:val="DHHStabletext"/>
              <w:jc w:val="center"/>
              <w:rPr>
                <w:lang w:eastAsia="en-AU"/>
              </w:rPr>
            </w:pPr>
            <w:r w:rsidRPr="00183538">
              <w:rPr>
                <w:rFonts w:cs="Arial"/>
                <w:color w:val="000000" w:themeColor="text1"/>
                <w:kern w:val="24"/>
              </w:rPr>
              <w:t>BSWRICS</w:t>
            </w:r>
          </w:p>
        </w:tc>
        <w:tc>
          <w:tcPr>
            <w:tcW w:w="1339" w:type="dxa"/>
            <w:shd w:val="clear" w:color="auto" w:fill="auto"/>
            <w:tcMar>
              <w:top w:w="15" w:type="dxa"/>
              <w:left w:w="15" w:type="dxa"/>
              <w:bottom w:w="0" w:type="dxa"/>
              <w:right w:w="15" w:type="dxa"/>
            </w:tcMar>
            <w:vAlign w:val="center"/>
            <w:hideMark/>
          </w:tcPr>
          <w:p w14:paraId="680150A2" w14:textId="19644FA6" w:rsidR="00AC4900" w:rsidRPr="00F63148" w:rsidRDefault="00AC4900" w:rsidP="00355C78">
            <w:pPr>
              <w:pStyle w:val="DHHStabletext"/>
              <w:jc w:val="center"/>
              <w:rPr>
                <w:lang w:eastAsia="en-AU"/>
              </w:rPr>
            </w:pPr>
            <w:r w:rsidRPr="00183538">
              <w:rPr>
                <w:rFonts w:eastAsiaTheme="minorEastAsia" w:cs="Arial"/>
                <w:color w:val="000000" w:themeColor="text1"/>
                <w:kern w:val="24"/>
              </w:rPr>
              <w:t>1,553</w:t>
            </w:r>
          </w:p>
        </w:tc>
        <w:tc>
          <w:tcPr>
            <w:tcW w:w="1339" w:type="dxa"/>
            <w:shd w:val="clear" w:color="auto" w:fill="auto"/>
            <w:tcMar>
              <w:top w:w="15" w:type="dxa"/>
              <w:left w:w="15" w:type="dxa"/>
              <w:bottom w:w="0" w:type="dxa"/>
              <w:right w:w="15" w:type="dxa"/>
            </w:tcMar>
            <w:vAlign w:val="center"/>
            <w:hideMark/>
          </w:tcPr>
          <w:p w14:paraId="157F3530" w14:textId="7B36B2A2" w:rsidR="00AC4900" w:rsidRPr="00F63148" w:rsidRDefault="00AC4900" w:rsidP="00355C78">
            <w:pPr>
              <w:pStyle w:val="DHHStabletext"/>
              <w:jc w:val="center"/>
              <w:rPr>
                <w:lang w:eastAsia="en-AU"/>
              </w:rPr>
            </w:pPr>
            <w:r w:rsidRPr="00183538">
              <w:rPr>
                <w:rFonts w:eastAsiaTheme="minorEastAsia" w:cs="Arial"/>
                <w:color w:val="000000" w:themeColor="text1"/>
                <w:kern w:val="24"/>
              </w:rPr>
              <w:t>73</w:t>
            </w:r>
          </w:p>
        </w:tc>
        <w:tc>
          <w:tcPr>
            <w:tcW w:w="1338" w:type="dxa"/>
            <w:shd w:val="clear" w:color="auto" w:fill="auto"/>
            <w:tcMar>
              <w:top w:w="15" w:type="dxa"/>
              <w:left w:w="15" w:type="dxa"/>
              <w:bottom w:w="0" w:type="dxa"/>
              <w:right w:w="15" w:type="dxa"/>
            </w:tcMar>
            <w:vAlign w:val="center"/>
            <w:hideMark/>
          </w:tcPr>
          <w:p w14:paraId="4C284036" w14:textId="6F00A680" w:rsidR="00AC4900" w:rsidRPr="00F63148" w:rsidRDefault="00AC4900" w:rsidP="00355C78">
            <w:pPr>
              <w:pStyle w:val="DHHStabletext"/>
              <w:jc w:val="center"/>
              <w:rPr>
                <w:lang w:eastAsia="en-AU"/>
              </w:rPr>
            </w:pPr>
            <w:r w:rsidRPr="00183538">
              <w:rPr>
                <w:rFonts w:eastAsiaTheme="minorEastAsia" w:cs="Arial"/>
                <w:color w:val="000000" w:themeColor="text1"/>
                <w:kern w:val="24"/>
              </w:rPr>
              <w:t>52</w:t>
            </w:r>
          </w:p>
        </w:tc>
        <w:tc>
          <w:tcPr>
            <w:tcW w:w="1488" w:type="dxa"/>
            <w:shd w:val="clear" w:color="auto" w:fill="auto"/>
            <w:tcMar>
              <w:top w:w="15" w:type="dxa"/>
              <w:left w:w="15" w:type="dxa"/>
              <w:bottom w:w="0" w:type="dxa"/>
              <w:right w:w="15" w:type="dxa"/>
            </w:tcMar>
            <w:vAlign w:val="center"/>
            <w:hideMark/>
          </w:tcPr>
          <w:p w14:paraId="3F344649" w14:textId="377525E2" w:rsidR="00AC4900" w:rsidRPr="00F63148" w:rsidRDefault="00AC4900" w:rsidP="00355C78">
            <w:pPr>
              <w:pStyle w:val="DHHStabletext"/>
              <w:jc w:val="center"/>
              <w:rPr>
                <w:lang w:eastAsia="en-AU"/>
              </w:rPr>
            </w:pPr>
            <w:r w:rsidRPr="00183538">
              <w:rPr>
                <w:rFonts w:eastAsiaTheme="minorEastAsia" w:cs="Arial"/>
                <w:color w:val="000000" w:themeColor="text1"/>
                <w:kern w:val="24"/>
              </w:rPr>
              <w:t>27</w:t>
            </w:r>
          </w:p>
        </w:tc>
        <w:tc>
          <w:tcPr>
            <w:tcW w:w="1342" w:type="dxa"/>
            <w:shd w:val="clear" w:color="auto" w:fill="auto"/>
            <w:tcMar>
              <w:top w:w="15" w:type="dxa"/>
              <w:left w:w="15" w:type="dxa"/>
              <w:bottom w:w="0" w:type="dxa"/>
              <w:right w:w="15" w:type="dxa"/>
            </w:tcMar>
            <w:vAlign w:val="center"/>
            <w:hideMark/>
          </w:tcPr>
          <w:p w14:paraId="6E14C057" w14:textId="0942FDE5" w:rsidR="00AC4900" w:rsidRPr="00F63148" w:rsidRDefault="00AC4900" w:rsidP="00355C78">
            <w:pPr>
              <w:pStyle w:val="DHHStabletext"/>
              <w:jc w:val="center"/>
              <w:rPr>
                <w:lang w:eastAsia="en-AU"/>
              </w:rPr>
            </w:pPr>
            <w:r w:rsidRPr="00183538">
              <w:rPr>
                <w:rFonts w:eastAsiaTheme="minorEastAsia" w:cs="Arial"/>
                <w:color w:val="000000" w:themeColor="text1"/>
                <w:kern w:val="24"/>
              </w:rPr>
              <w:t>71</w:t>
            </w:r>
          </w:p>
        </w:tc>
      </w:tr>
      <w:tr w:rsidR="00AC4900" w:rsidRPr="00F63148" w14:paraId="18902677"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4DA0A2CC" w14:textId="73D2A3AD" w:rsidR="00AC4900" w:rsidRPr="00F63148" w:rsidRDefault="00AC4900" w:rsidP="00355C78">
            <w:pPr>
              <w:pStyle w:val="DHHStabletext"/>
              <w:jc w:val="center"/>
              <w:rPr>
                <w:lang w:eastAsia="en-AU"/>
              </w:rPr>
            </w:pPr>
            <w:r w:rsidRPr="00183538">
              <w:rPr>
                <w:rFonts w:cs="Arial"/>
                <w:color w:val="000000" w:themeColor="text1"/>
                <w:kern w:val="24"/>
              </w:rPr>
              <w:t>GRICS</w:t>
            </w:r>
          </w:p>
        </w:tc>
        <w:tc>
          <w:tcPr>
            <w:tcW w:w="1339" w:type="dxa"/>
            <w:shd w:val="clear" w:color="auto" w:fill="auto"/>
            <w:tcMar>
              <w:top w:w="15" w:type="dxa"/>
              <w:left w:w="15" w:type="dxa"/>
              <w:bottom w:w="0" w:type="dxa"/>
              <w:right w:w="15" w:type="dxa"/>
            </w:tcMar>
            <w:vAlign w:val="center"/>
            <w:hideMark/>
          </w:tcPr>
          <w:p w14:paraId="26925250" w14:textId="4F8FB317" w:rsidR="00AC4900" w:rsidRPr="00F63148" w:rsidRDefault="00AC4900" w:rsidP="00355C78">
            <w:pPr>
              <w:pStyle w:val="DHHStabletext"/>
              <w:jc w:val="center"/>
              <w:rPr>
                <w:lang w:eastAsia="en-AU"/>
              </w:rPr>
            </w:pPr>
            <w:r w:rsidRPr="00183538">
              <w:rPr>
                <w:rFonts w:eastAsiaTheme="minorEastAsia" w:cs="Arial"/>
                <w:color w:val="000000" w:themeColor="text1"/>
                <w:kern w:val="24"/>
              </w:rPr>
              <w:t>1,135</w:t>
            </w:r>
          </w:p>
        </w:tc>
        <w:tc>
          <w:tcPr>
            <w:tcW w:w="1339" w:type="dxa"/>
            <w:shd w:val="clear" w:color="auto" w:fill="auto"/>
            <w:tcMar>
              <w:top w:w="15" w:type="dxa"/>
              <w:left w:w="15" w:type="dxa"/>
              <w:bottom w:w="0" w:type="dxa"/>
              <w:right w:w="15" w:type="dxa"/>
            </w:tcMar>
            <w:vAlign w:val="center"/>
            <w:hideMark/>
          </w:tcPr>
          <w:p w14:paraId="566C979C" w14:textId="7AA0D009" w:rsidR="00AC4900" w:rsidRPr="00F63148" w:rsidRDefault="00AC4900" w:rsidP="00355C78">
            <w:pPr>
              <w:pStyle w:val="DHHStabletext"/>
              <w:jc w:val="center"/>
              <w:rPr>
                <w:lang w:eastAsia="en-AU"/>
              </w:rPr>
            </w:pPr>
            <w:r w:rsidRPr="00183538">
              <w:rPr>
                <w:rFonts w:eastAsiaTheme="minorEastAsia" w:cs="Arial"/>
                <w:color w:val="000000" w:themeColor="text1"/>
                <w:kern w:val="24"/>
              </w:rPr>
              <w:t>71</w:t>
            </w:r>
          </w:p>
        </w:tc>
        <w:tc>
          <w:tcPr>
            <w:tcW w:w="1338" w:type="dxa"/>
            <w:shd w:val="clear" w:color="auto" w:fill="auto"/>
            <w:tcMar>
              <w:top w:w="15" w:type="dxa"/>
              <w:left w:w="15" w:type="dxa"/>
              <w:bottom w:w="0" w:type="dxa"/>
              <w:right w:w="15" w:type="dxa"/>
            </w:tcMar>
            <w:vAlign w:val="center"/>
            <w:hideMark/>
          </w:tcPr>
          <w:p w14:paraId="1F011FA1" w14:textId="40FFE87B" w:rsidR="00AC4900" w:rsidRPr="00F63148" w:rsidRDefault="00AC4900" w:rsidP="00355C78">
            <w:pPr>
              <w:pStyle w:val="DHHStabletext"/>
              <w:jc w:val="center"/>
              <w:rPr>
                <w:lang w:eastAsia="en-AU"/>
              </w:rPr>
            </w:pPr>
            <w:r w:rsidRPr="00183538">
              <w:rPr>
                <w:rFonts w:eastAsiaTheme="minorEastAsia" w:cs="Arial"/>
                <w:color w:val="000000" w:themeColor="text1"/>
                <w:kern w:val="24"/>
              </w:rPr>
              <w:t>56</w:t>
            </w:r>
          </w:p>
        </w:tc>
        <w:tc>
          <w:tcPr>
            <w:tcW w:w="1488" w:type="dxa"/>
            <w:shd w:val="clear" w:color="auto" w:fill="auto"/>
            <w:tcMar>
              <w:top w:w="15" w:type="dxa"/>
              <w:left w:w="15" w:type="dxa"/>
              <w:bottom w:w="0" w:type="dxa"/>
              <w:right w:w="15" w:type="dxa"/>
            </w:tcMar>
            <w:vAlign w:val="center"/>
            <w:hideMark/>
          </w:tcPr>
          <w:p w14:paraId="092722CE" w14:textId="2AF8841E" w:rsidR="00AC4900" w:rsidRPr="00F63148" w:rsidRDefault="00AC4900" w:rsidP="00355C78">
            <w:pPr>
              <w:pStyle w:val="DHHStabletext"/>
              <w:jc w:val="center"/>
              <w:rPr>
                <w:lang w:eastAsia="en-AU"/>
              </w:rPr>
            </w:pPr>
            <w:r w:rsidRPr="00183538">
              <w:rPr>
                <w:rFonts w:eastAsiaTheme="minorEastAsia" w:cs="Arial"/>
                <w:color w:val="000000" w:themeColor="text1"/>
                <w:kern w:val="24"/>
              </w:rPr>
              <w:t>31</w:t>
            </w:r>
          </w:p>
        </w:tc>
        <w:tc>
          <w:tcPr>
            <w:tcW w:w="1342" w:type="dxa"/>
            <w:shd w:val="clear" w:color="auto" w:fill="auto"/>
            <w:tcMar>
              <w:top w:w="15" w:type="dxa"/>
              <w:left w:w="15" w:type="dxa"/>
              <w:bottom w:w="0" w:type="dxa"/>
              <w:right w:w="15" w:type="dxa"/>
            </w:tcMar>
            <w:vAlign w:val="center"/>
            <w:hideMark/>
          </w:tcPr>
          <w:p w14:paraId="66384A88" w14:textId="3530EACF" w:rsidR="00AC4900" w:rsidRPr="00F63148" w:rsidRDefault="00AC4900" w:rsidP="00355C78">
            <w:pPr>
              <w:pStyle w:val="DHHStabletext"/>
              <w:jc w:val="center"/>
              <w:rPr>
                <w:lang w:eastAsia="en-AU"/>
              </w:rPr>
            </w:pPr>
            <w:r w:rsidRPr="00183538">
              <w:rPr>
                <w:rFonts w:eastAsiaTheme="minorEastAsia" w:cs="Arial"/>
                <w:color w:val="000000" w:themeColor="text1"/>
                <w:kern w:val="24"/>
              </w:rPr>
              <w:t>76</w:t>
            </w:r>
          </w:p>
        </w:tc>
      </w:tr>
      <w:tr w:rsidR="00AC4900" w:rsidRPr="00F63148" w14:paraId="79E3BA2D"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6D205BA6" w14:textId="717902DD" w:rsidR="00AC4900" w:rsidRPr="00F63148" w:rsidRDefault="00AC4900" w:rsidP="00355C78">
            <w:pPr>
              <w:pStyle w:val="DHHStabletext"/>
              <w:jc w:val="center"/>
              <w:rPr>
                <w:lang w:eastAsia="en-AU"/>
              </w:rPr>
            </w:pPr>
            <w:r w:rsidRPr="00183538">
              <w:rPr>
                <w:rFonts w:cs="Arial"/>
                <w:color w:val="000000" w:themeColor="text1"/>
                <w:kern w:val="24"/>
              </w:rPr>
              <w:t>HRICS</w:t>
            </w:r>
          </w:p>
        </w:tc>
        <w:tc>
          <w:tcPr>
            <w:tcW w:w="1339" w:type="dxa"/>
            <w:shd w:val="clear" w:color="auto" w:fill="auto"/>
            <w:tcMar>
              <w:top w:w="15" w:type="dxa"/>
              <w:left w:w="15" w:type="dxa"/>
              <w:bottom w:w="0" w:type="dxa"/>
              <w:right w:w="15" w:type="dxa"/>
            </w:tcMar>
            <w:vAlign w:val="center"/>
            <w:hideMark/>
          </w:tcPr>
          <w:p w14:paraId="0D68E6E5" w14:textId="4035A08E" w:rsidR="00AC4900" w:rsidRPr="00F63148" w:rsidRDefault="00AC4900" w:rsidP="00355C78">
            <w:pPr>
              <w:pStyle w:val="DHHStabletext"/>
              <w:jc w:val="center"/>
              <w:rPr>
                <w:lang w:eastAsia="en-AU"/>
              </w:rPr>
            </w:pPr>
            <w:r w:rsidRPr="00183538">
              <w:rPr>
                <w:rFonts w:eastAsiaTheme="minorEastAsia" w:cs="Arial"/>
                <w:color w:val="000000" w:themeColor="text1"/>
                <w:kern w:val="24"/>
              </w:rPr>
              <w:t>1,202</w:t>
            </w:r>
          </w:p>
        </w:tc>
        <w:tc>
          <w:tcPr>
            <w:tcW w:w="1339" w:type="dxa"/>
            <w:shd w:val="clear" w:color="auto" w:fill="auto"/>
            <w:tcMar>
              <w:top w:w="15" w:type="dxa"/>
              <w:left w:w="15" w:type="dxa"/>
              <w:bottom w:w="0" w:type="dxa"/>
              <w:right w:w="15" w:type="dxa"/>
            </w:tcMar>
            <w:vAlign w:val="center"/>
            <w:hideMark/>
          </w:tcPr>
          <w:p w14:paraId="0C6E8EC6" w14:textId="69F41523" w:rsidR="00AC4900" w:rsidRPr="00F63148" w:rsidRDefault="00AC4900" w:rsidP="00355C78">
            <w:pPr>
              <w:pStyle w:val="DHHStabletext"/>
              <w:jc w:val="center"/>
              <w:rPr>
                <w:lang w:eastAsia="en-AU"/>
              </w:rPr>
            </w:pPr>
            <w:r w:rsidRPr="00183538">
              <w:rPr>
                <w:rFonts w:eastAsiaTheme="minorEastAsia" w:cs="Arial"/>
                <w:color w:val="000000" w:themeColor="text1"/>
                <w:kern w:val="24"/>
              </w:rPr>
              <w:t>70</w:t>
            </w:r>
          </w:p>
        </w:tc>
        <w:tc>
          <w:tcPr>
            <w:tcW w:w="1338" w:type="dxa"/>
            <w:shd w:val="clear" w:color="auto" w:fill="auto"/>
            <w:tcMar>
              <w:top w:w="15" w:type="dxa"/>
              <w:left w:w="15" w:type="dxa"/>
              <w:bottom w:w="0" w:type="dxa"/>
              <w:right w:w="15" w:type="dxa"/>
            </w:tcMar>
            <w:vAlign w:val="center"/>
            <w:hideMark/>
          </w:tcPr>
          <w:p w14:paraId="08680286" w14:textId="31D45274" w:rsidR="00AC4900" w:rsidRPr="00F63148" w:rsidRDefault="00AC4900" w:rsidP="00355C78">
            <w:pPr>
              <w:pStyle w:val="DHHStabletext"/>
              <w:jc w:val="center"/>
              <w:rPr>
                <w:lang w:eastAsia="en-AU"/>
              </w:rPr>
            </w:pPr>
            <w:r w:rsidRPr="00183538">
              <w:rPr>
                <w:rFonts w:eastAsiaTheme="minorEastAsia" w:cs="Arial"/>
                <w:color w:val="000000" w:themeColor="text1"/>
                <w:kern w:val="24"/>
              </w:rPr>
              <w:t>54</w:t>
            </w:r>
          </w:p>
        </w:tc>
        <w:tc>
          <w:tcPr>
            <w:tcW w:w="1488" w:type="dxa"/>
            <w:shd w:val="clear" w:color="auto" w:fill="auto"/>
            <w:tcMar>
              <w:top w:w="15" w:type="dxa"/>
              <w:left w:w="15" w:type="dxa"/>
              <w:bottom w:w="0" w:type="dxa"/>
              <w:right w:w="15" w:type="dxa"/>
            </w:tcMar>
            <w:vAlign w:val="center"/>
            <w:hideMark/>
          </w:tcPr>
          <w:p w14:paraId="193571D3" w14:textId="7F9026F7" w:rsidR="00AC4900" w:rsidRPr="00F63148" w:rsidRDefault="00AC4900" w:rsidP="00355C78">
            <w:pPr>
              <w:pStyle w:val="DHHStabletext"/>
              <w:jc w:val="center"/>
              <w:rPr>
                <w:lang w:eastAsia="en-AU"/>
              </w:rPr>
            </w:pPr>
            <w:r w:rsidRPr="00183538">
              <w:rPr>
                <w:rFonts w:eastAsiaTheme="minorEastAsia" w:cs="Arial"/>
                <w:color w:val="000000" w:themeColor="text1"/>
                <w:kern w:val="24"/>
              </w:rPr>
              <w:t>34</w:t>
            </w:r>
          </w:p>
        </w:tc>
        <w:tc>
          <w:tcPr>
            <w:tcW w:w="1342" w:type="dxa"/>
            <w:shd w:val="clear" w:color="auto" w:fill="auto"/>
            <w:tcMar>
              <w:top w:w="15" w:type="dxa"/>
              <w:left w:w="15" w:type="dxa"/>
              <w:bottom w:w="0" w:type="dxa"/>
              <w:right w:w="15" w:type="dxa"/>
            </w:tcMar>
            <w:vAlign w:val="center"/>
            <w:hideMark/>
          </w:tcPr>
          <w:p w14:paraId="1DD11A1E" w14:textId="1DDC47A7" w:rsidR="00AC4900" w:rsidRPr="00F63148" w:rsidRDefault="00AC4900" w:rsidP="00355C78">
            <w:pPr>
              <w:pStyle w:val="DHHStabletext"/>
              <w:jc w:val="center"/>
              <w:rPr>
                <w:lang w:eastAsia="en-AU"/>
              </w:rPr>
            </w:pPr>
            <w:r w:rsidRPr="00183538">
              <w:rPr>
                <w:rFonts w:eastAsiaTheme="minorEastAsia" w:cs="Arial"/>
                <w:color w:val="000000" w:themeColor="text1"/>
                <w:kern w:val="24"/>
              </w:rPr>
              <w:t>74*</w:t>
            </w:r>
          </w:p>
        </w:tc>
      </w:tr>
      <w:tr w:rsidR="00AC4900" w:rsidRPr="00F63148" w14:paraId="1AF41C20"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306A42EA" w14:textId="18637286" w:rsidR="00AC4900" w:rsidRPr="00F63148" w:rsidRDefault="00AC4900" w:rsidP="00355C78">
            <w:pPr>
              <w:pStyle w:val="DHHStabletext"/>
              <w:jc w:val="center"/>
              <w:rPr>
                <w:lang w:eastAsia="en-AU"/>
              </w:rPr>
            </w:pPr>
            <w:r w:rsidRPr="00183538">
              <w:rPr>
                <w:rFonts w:cs="Arial"/>
                <w:color w:val="000000" w:themeColor="text1"/>
                <w:kern w:val="24"/>
              </w:rPr>
              <w:t>LMICS</w:t>
            </w:r>
          </w:p>
        </w:tc>
        <w:tc>
          <w:tcPr>
            <w:tcW w:w="1339" w:type="dxa"/>
            <w:shd w:val="clear" w:color="auto" w:fill="auto"/>
            <w:tcMar>
              <w:top w:w="15" w:type="dxa"/>
              <w:left w:w="15" w:type="dxa"/>
              <w:bottom w:w="0" w:type="dxa"/>
              <w:right w:w="15" w:type="dxa"/>
            </w:tcMar>
            <w:vAlign w:val="center"/>
            <w:hideMark/>
          </w:tcPr>
          <w:p w14:paraId="7795DA81" w14:textId="75C6F939" w:rsidR="00AC4900" w:rsidRPr="00F63148" w:rsidRDefault="00AC4900" w:rsidP="00355C78">
            <w:pPr>
              <w:pStyle w:val="DHHStabletext"/>
              <w:jc w:val="center"/>
              <w:rPr>
                <w:lang w:eastAsia="en-AU"/>
              </w:rPr>
            </w:pPr>
            <w:r w:rsidRPr="00183538">
              <w:rPr>
                <w:rFonts w:eastAsiaTheme="minorEastAsia" w:cs="Arial"/>
                <w:color w:val="000000" w:themeColor="text1"/>
                <w:kern w:val="24"/>
              </w:rPr>
              <w:t>1,379</w:t>
            </w:r>
          </w:p>
        </w:tc>
        <w:tc>
          <w:tcPr>
            <w:tcW w:w="1339" w:type="dxa"/>
            <w:shd w:val="clear" w:color="auto" w:fill="auto"/>
            <w:tcMar>
              <w:top w:w="15" w:type="dxa"/>
              <w:left w:w="15" w:type="dxa"/>
              <w:bottom w:w="0" w:type="dxa"/>
              <w:right w:w="15" w:type="dxa"/>
            </w:tcMar>
            <w:vAlign w:val="center"/>
            <w:hideMark/>
          </w:tcPr>
          <w:p w14:paraId="4AEC7C5A" w14:textId="483A5A16" w:rsidR="00AC4900" w:rsidRPr="00F63148" w:rsidRDefault="00AC4900" w:rsidP="00355C78">
            <w:pPr>
              <w:pStyle w:val="DHHStabletext"/>
              <w:jc w:val="center"/>
              <w:rPr>
                <w:lang w:eastAsia="en-AU"/>
              </w:rPr>
            </w:pPr>
            <w:r w:rsidRPr="00183538">
              <w:rPr>
                <w:rFonts w:eastAsiaTheme="minorEastAsia" w:cs="Arial"/>
                <w:color w:val="000000" w:themeColor="text1"/>
                <w:kern w:val="24"/>
              </w:rPr>
              <w:t>72</w:t>
            </w:r>
          </w:p>
        </w:tc>
        <w:tc>
          <w:tcPr>
            <w:tcW w:w="1338" w:type="dxa"/>
            <w:shd w:val="clear" w:color="auto" w:fill="auto"/>
            <w:tcMar>
              <w:top w:w="15" w:type="dxa"/>
              <w:left w:w="15" w:type="dxa"/>
              <w:bottom w:w="0" w:type="dxa"/>
              <w:right w:w="15" w:type="dxa"/>
            </w:tcMar>
            <w:vAlign w:val="center"/>
            <w:hideMark/>
          </w:tcPr>
          <w:p w14:paraId="6D6B5B57" w14:textId="4718490D" w:rsidR="00AC4900" w:rsidRPr="00F63148" w:rsidRDefault="00AC4900" w:rsidP="00355C78">
            <w:pPr>
              <w:pStyle w:val="DHHStabletext"/>
              <w:jc w:val="center"/>
              <w:rPr>
                <w:lang w:eastAsia="en-AU"/>
              </w:rPr>
            </w:pPr>
            <w:r w:rsidRPr="00183538">
              <w:rPr>
                <w:rFonts w:eastAsiaTheme="minorEastAsia" w:cs="Arial"/>
                <w:color w:val="000000" w:themeColor="text1"/>
                <w:kern w:val="24"/>
              </w:rPr>
              <w:t>54</w:t>
            </w:r>
          </w:p>
        </w:tc>
        <w:tc>
          <w:tcPr>
            <w:tcW w:w="1488" w:type="dxa"/>
            <w:shd w:val="clear" w:color="auto" w:fill="auto"/>
            <w:tcMar>
              <w:top w:w="15" w:type="dxa"/>
              <w:left w:w="15" w:type="dxa"/>
              <w:bottom w:w="0" w:type="dxa"/>
              <w:right w:w="15" w:type="dxa"/>
            </w:tcMar>
            <w:vAlign w:val="center"/>
            <w:hideMark/>
          </w:tcPr>
          <w:p w14:paraId="4A9BFFDB" w14:textId="56093DBF" w:rsidR="00AC4900" w:rsidRPr="00F63148" w:rsidRDefault="00AC4900" w:rsidP="00355C78">
            <w:pPr>
              <w:pStyle w:val="DHHStabletext"/>
              <w:jc w:val="center"/>
              <w:rPr>
                <w:lang w:eastAsia="en-AU"/>
              </w:rPr>
            </w:pPr>
            <w:r w:rsidRPr="00183538">
              <w:rPr>
                <w:rFonts w:eastAsiaTheme="minorEastAsia" w:cs="Arial"/>
                <w:color w:val="000000" w:themeColor="text1"/>
                <w:kern w:val="24"/>
              </w:rPr>
              <w:t>38</w:t>
            </w:r>
          </w:p>
        </w:tc>
        <w:tc>
          <w:tcPr>
            <w:tcW w:w="1342" w:type="dxa"/>
            <w:shd w:val="clear" w:color="auto" w:fill="auto"/>
            <w:tcMar>
              <w:top w:w="15" w:type="dxa"/>
              <w:left w:w="15" w:type="dxa"/>
              <w:bottom w:w="0" w:type="dxa"/>
              <w:right w:w="15" w:type="dxa"/>
            </w:tcMar>
            <w:vAlign w:val="center"/>
            <w:hideMark/>
          </w:tcPr>
          <w:p w14:paraId="448E1CCF" w14:textId="021BCB9E" w:rsidR="00AC4900" w:rsidRPr="00F63148" w:rsidRDefault="00AC4900" w:rsidP="00355C78">
            <w:pPr>
              <w:pStyle w:val="DHHStabletext"/>
              <w:jc w:val="center"/>
              <w:rPr>
                <w:lang w:eastAsia="en-AU"/>
              </w:rPr>
            </w:pPr>
            <w:r w:rsidRPr="00183538">
              <w:rPr>
                <w:rFonts w:eastAsiaTheme="minorEastAsia" w:cs="Arial"/>
                <w:color w:val="000000" w:themeColor="text1"/>
                <w:kern w:val="24"/>
              </w:rPr>
              <w:t>74</w:t>
            </w:r>
          </w:p>
        </w:tc>
      </w:tr>
      <w:tr w:rsidR="00AC4900" w:rsidRPr="00F63148" w14:paraId="0A0CCF9F"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21E7B2D2" w14:textId="014DAF6C" w:rsidR="00AC4900" w:rsidRPr="00F63148" w:rsidRDefault="00AC4900" w:rsidP="00355C78">
            <w:pPr>
              <w:pStyle w:val="DHHStabletext"/>
              <w:jc w:val="center"/>
              <w:rPr>
                <w:lang w:eastAsia="en-AU"/>
              </w:rPr>
            </w:pPr>
            <w:r w:rsidRPr="00183538">
              <w:rPr>
                <w:rFonts w:cs="Arial"/>
                <w:color w:val="000000" w:themeColor="text1"/>
                <w:kern w:val="24"/>
              </w:rPr>
              <w:t>GICS</w:t>
            </w:r>
          </w:p>
        </w:tc>
        <w:tc>
          <w:tcPr>
            <w:tcW w:w="1339" w:type="dxa"/>
            <w:shd w:val="clear" w:color="auto" w:fill="auto"/>
            <w:tcMar>
              <w:top w:w="15" w:type="dxa"/>
              <w:left w:w="15" w:type="dxa"/>
              <w:bottom w:w="0" w:type="dxa"/>
              <w:right w:w="15" w:type="dxa"/>
            </w:tcMar>
            <w:vAlign w:val="center"/>
            <w:hideMark/>
          </w:tcPr>
          <w:p w14:paraId="50C3E8CC" w14:textId="2E2D26C2" w:rsidR="00AC4900" w:rsidRPr="00F63148" w:rsidRDefault="00AC4900" w:rsidP="00355C78">
            <w:pPr>
              <w:pStyle w:val="DHHStabletext"/>
              <w:jc w:val="center"/>
              <w:rPr>
                <w:lang w:eastAsia="en-AU"/>
              </w:rPr>
            </w:pPr>
            <w:r w:rsidRPr="00183538">
              <w:rPr>
                <w:rFonts w:eastAsiaTheme="minorEastAsia" w:cs="Arial"/>
                <w:color w:val="000000" w:themeColor="text1"/>
                <w:kern w:val="24"/>
              </w:rPr>
              <w:t>1,007</w:t>
            </w:r>
          </w:p>
        </w:tc>
        <w:tc>
          <w:tcPr>
            <w:tcW w:w="1339" w:type="dxa"/>
            <w:shd w:val="clear" w:color="auto" w:fill="auto"/>
            <w:tcMar>
              <w:top w:w="15" w:type="dxa"/>
              <w:left w:w="15" w:type="dxa"/>
              <w:bottom w:w="0" w:type="dxa"/>
              <w:right w:w="15" w:type="dxa"/>
            </w:tcMar>
            <w:vAlign w:val="center"/>
            <w:hideMark/>
          </w:tcPr>
          <w:p w14:paraId="06C6B108" w14:textId="223A1E68" w:rsidR="00AC4900" w:rsidRPr="00F63148" w:rsidRDefault="00AC4900" w:rsidP="00355C78">
            <w:pPr>
              <w:pStyle w:val="DHHStabletext"/>
              <w:jc w:val="center"/>
              <w:rPr>
                <w:lang w:eastAsia="en-AU"/>
              </w:rPr>
            </w:pPr>
            <w:r w:rsidRPr="00183538">
              <w:rPr>
                <w:rFonts w:eastAsiaTheme="minorEastAsia" w:cs="Arial"/>
                <w:color w:val="000000" w:themeColor="text1"/>
                <w:kern w:val="24"/>
              </w:rPr>
              <w:t>72</w:t>
            </w:r>
          </w:p>
        </w:tc>
        <w:tc>
          <w:tcPr>
            <w:tcW w:w="1338" w:type="dxa"/>
            <w:shd w:val="clear" w:color="auto" w:fill="auto"/>
            <w:tcMar>
              <w:top w:w="15" w:type="dxa"/>
              <w:left w:w="15" w:type="dxa"/>
              <w:bottom w:w="0" w:type="dxa"/>
              <w:right w:w="15" w:type="dxa"/>
            </w:tcMar>
            <w:vAlign w:val="center"/>
            <w:hideMark/>
          </w:tcPr>
          <w:p w14:paraId="0F8227FF" w14:textId="542F73BA" w:rsidR="00AC4900" w:rsidRPr="00F63148" w:rsidRDefault="00AC4900" w:rsidP="00355C78">
            <w:pPr>
              <w:pStyle w:val="DHHStabletext"/>
              <w:jc w:val="center"/>
              <w:rPr>
                <w:lang w:eastAsia="en-AU"/>
              </w:rPr>
            </w:pPr>
            <w:r w:rsidRPr="00183538">
              <w:rPr>
                <w:rFonts w:eastAsiaTheme="minorEastAsia" w:cs="Arial"/>
                <w:color w:val="000000" w:themeColor="text1"/>
                <w:kern w:val="24"/>
              </w:rPr>
              <w:t>54</w:t>
            </w:r>
          </w:p>
        </w:tc>
        <w:tc>
          <w:tcPr>
            <w:tcW w:w="1488" w:type="dxa"/>
            <w:shd w:val="clear" w:color="auto" w:fill="auto"/>
            <w:tcMar>
              <w:top w:w="15" w:type="dxa"/>
              <w:left w:w="15" w:type="dxa"/>
              <w:bottom w:w="0" w:type="dxa"/>
              <w:right w:w="15" w:type="dxa"/>
            </w:tcMar>
            <w:vAlign w:val="center"/>
            <w:hideMark/>
          </w:tcPr>
          <w:p w14:paraId="0F451BEF" w14:textId="717C29D0" w:rsidR="00AC4900" w:rsidRPr="00F63148" w:rsidRDefault="00AC4900" w:rsidP="00355C78">
            <w:pPr>
              <w:pStyle w:val="DHHStabletext"/>
              <w:jc w:val="center"/>
              <w:rPr>
                <w:lang w:eastAsia="en-AU"/>
              </w:rPr>
            </w:pPr>
            <w:r w:rsidRPr="00183538">
              <w:rPr>
                <w:rFonts w:eastAsiaTheme="minorEastAsia" w:cs="Arial"/>
                <w:color w:val="000000" w:themeColor="text1"/>
                <w:kern w:val="24"/>
              </w:rPr>
              <w:t>36</w:t>
            </w:r>
          </w:p>
        </w:tc>
        <w:tc>
          <w:tcPr>
            <w:tcW w:w="1342" w:type="dxa"/>
            <w:shd w:val="clear" w:color="auto" w:fill="auto"/>
            <w:tcMar>
              <w:top w:w="15" w:type="dxa"/>
              <w:left w:w="15" w:type="dxa"/>
              <w:bottom w:w="0" w:type="dxa"/>
              <w:right w:w="15" w:type="dxa"/>
            </w:tcMar>
            <w:vAlign w:val="center"/>
            <w:hideMark/>
          </w:tcPr>
          <w:p w14:paraId="58532DB1" w14:textId="646FFFEA" w:rsidR="00AC4900" w:rsidRPr="00F63148" w:rsidRDefault="00AC4900" w:rsidP="00355C78">
            <w:pPr>
              <w:pStyle w:val="DHHStabletext"/>
              <w:jc w:val="center"/>
              <w:rPr>
                <w:lang w:eastAsia="en-AU"/>
              </w:rPr>
            </w:pPr>
            <w:r w:rsidRPr="00183538">
              <w:rPr>
                <w:rFonts w:eastAsiaTheme="minorEastAsia" w:cs="Arial"/>
                <w:color w:val="000000" w:themeColor="text1"/>
                <w:kern w:val="24"/>
              </w:rPr>
              <w:t>71</w:t>
            </w:r>
          </w:p>
        </w:tc>
      </w:tr>
      <w:tr w:rsidR="00AC4900" w:rsidRPr="00F63148" w14:paraId="42A2DF6A" w14:textId="77777777" w:rsidTr="00A90D5B">
        <w:trPr>
          <w:trHeight w:val="315"/>
          <w:tblHeader/>
          <w:jc w:val="center"/>
        </w:trPr>
        <w:tc>
          <w:tcPr>
            <w:tcW w:w="1338" w:type="dxa"/>
            <w:shd w:val="clear" w:color="auto" w:fill="auto"/>
            <w:tcMar>
              <w:top w:w="15" w:type="dxa"/>
              <w:left w:w="15" w:type="dxa"/>
              <w:bottom w:w="0" w:type="dxa"/>
              <w:right w:w="15" w:type="dxa"/>
            </w:tcMar>
            <w:hideMark/>
          </w:tcPr>
          <w:p w14:paraId="2885C4F4" w14:textId="664C9AF0" w:rsidR="00AC4900" w:rsidRPr="00563E83" w:rsidRDefault="00AC4900" w:rsidP="00355C78">
            <w:pPr>
              <w:pStyle w:val="DHHStabletext"/>
              <w:jc w:val="center"/>
              <w:rPr>
                <w:b/>
                <w:lang w:eastAsia="en-AU"/>
              </w:rPr>
            </w:pPr>
            <w:r w:rsidRPr="00563E83">
              <w:rPr>
                <w:rFonts w:cs="Arial"/>
                <w:b/>
                <w:bCs/>
                <w:color w:val="000000" w:themeColor="text1"/>
                <w:kern w:val="24"/>
              </w:rPr>
              <w:t>Victoria</w:t>
            </w:r>
          </w:p>
        </w:tc>
        <w:tc>
          <w:tcPr>
            <w:tcW w:w="1339" w:type="dxa"/>
            <w:shd w:val="clear" w:color="auto" w:fill="auto"/>
            <w:tcMar>
              <w:top w:w="15" w:type="dxa"/>
              <w:left w:w="15" w:type="dxa"/>
              <w:bottom w:w="0" w:type="dxa"/>
              <w:right w:w="15" w:type="dxa"/>
            </w:tcMar>
            <w:hideMark/>
          </w:tcPr>
          <w:p w14:paraId="2EE19557" w14:textId="05DF5915" w:rsidR="00AC4900" w:rsidRPr="00563E83" w:rsidRDefault="00AC4900" w:rsidP="00355C78">
            <w:pPr>
              <w:pStyle w:val="DHHStabletext"/>
              <w:jc w:val="center"/>
              <w:rPr>
                <w:b/>
                <w:lang w:eastAsia="en-AU"/>
              </w:rPr>
            </w:pPr>
            <w:r w:rsidRPr="00563E83">
              <w:rPr>
                <w:rFonts w:eastAsiaTheme="minorEastAsia" w:cs="Arial"/>
                <w:b/>
                <w:bCs/>
                <w:color w:val="000000" w:themeColor="text1"/>
                <w:kern w:val="24"/>
              </w:rPr>
              <w:t>18,621</w:t>
            </w:r>
          </w:p>
        </w:tc>
        <w:tc>
          <w:tcPr>
            <w:tcW w:w="1339" w:type="dxa"/>
            <w:shd w:val="clear" w:color="auto" w:fill="auto"/>
            <w:tcMar>
              <w:top w:w="15" w:type="dxa"/>
              <w:left w:w="15" w:type="dxa"/>
              <w:bottom w:w="0" w:type="dxa"/>
              <w:right w:w="15" w:type="dxa"/>
            </w:tcMar>
            <w:hideMark/>
          </w:tcPr>
          <w:p w14:paraId="1F2AF623" w14:textId="32513106" w:rsidR="00AC4900" w:rsidRPr="00563E83" w:rsidRDefault="00AC4900" w:rsidP="00355C78">
            <w:pPr>
              <w:pStyle w:val="DHHStabletext"/>
              <w:jc w:val="center"/>
              <w:rPr>
                <w:b/>
                <w:lang w:eastAsia="en-AU"/>
              </w:rPr>
            </w:pPr>
            <w:r w:rsidRPr="00563E83">
              <w:rPr>
                <w:rFonts w:eastAsiaTheme="minorEastAsia" w:cs="Arial"/>
                <w:b/>
                <w:bCs/>
                <w:color w:val="000000" w:themeColor="text1"/>
                <w:kern w:val="24"/>
              </w:rPr>
              <w:t>71</w:t>
            </w:r>
          </w:p>
        </w:tc>
        <w:tc>
          <w:tcPr>
            <w:tcW w:w="1338" w:type="dxa"/>
            <w:shd w:val="clear" w:color="auto" w:fill="auto"/>
            <w:tcMar>
              <w:top w:w="15" w:type="dxa"/>
              <w:left w:w="15" w:type="dxa"/>
              <w:bottom w:w="0" w:type="dxa"/>
              <w:right w:w="15" w:type="dxa"/>
            </w:tcMar>
            <w:hideMark/>
          </w:tcPr>
          <w:p w14:paraId="4E3153C9" w14:textId="7B2B2DFA" w:rsidR="00AC4900" w:rsidRPr="00563E83" w:rsidRDefault="00AC4900" w:rsidP="00355C78">
            <w:pPr>
              <w:pStyle w:val="DHHStabletext"/>
              <w:jc w:val="center"/>
              <w:rPr>
                <w:b/>
                <w:lang w:eastAsia="en-AU"/>
              </w:rPr>
            </w:pPr>
            <w:r w:rsidRPr="00563E83">
              <w:rPr>
                <w:rFonts w:eastAsiaTheme="minorEastAsia" w:cs="Arial"/>
                <w:b/>
                <w:bCs/>
                <w:color w:val="000000" w:themeColor="text1"/>
                <w:kern w:val="24"/>
              </w:rPr>
              <w:t>54</w:t>
            </w:r>
          </w:p>
        </w:tc>
        <w:tc>
          <w:tcPr>
            <w:tcW w:w="1488" w:type="dxa"/>
            <w:shd w:val="clear" w:color="auto" w:fill="auto"/>
            <w:tcMar>
              <w:top w:w="15" w:type="dxa"/>
              <w:left w:w="15" w:type="dxa"/>
              <w:bottom w:w="0" w:type="dxa"/>
              <w:right w:w="15" w:type="dxa"/>
            </w:tcMar>
            <w:hideMark/>
          </w:tcPr>
          <w:p w14:paraId="55683344" w14:textId="218B4F2C" w:rsidR="00AC4900" w:rsidRPr="00563E83" w:rsidRDefault="00AC4900" w:rsidP="00355C78">
            <w:pPr>
              <w:pStyle w:val="DHHStabletext"/>
              <w:jc w:val="center"/>
              <w:rPr>
                <w:b/>
                <w:lang w:eastAsia="en-AU"/>
              </w:rPr>
            </w:pPr>
            <w:r w:rsidRPr="00563E83">
              <w:rPr>
                <w:rFonts w:eastAsiaTheme="minorEastAsia" w:cs="Arial"/>
                <w:b/>
                <w:bCs/>
                <w:color w:val="000000" w:themeColor="text1"/>
                <w:kern w:val="24"/>
              </w:rPr>
              <w:t>24</w:t>
            </w:r>
          </w:p>
        </w:tc>
        <w:tc>
          <w:tcPr>
            <w:tcW w:w="1342" w:type="dxa"/>
            <w:shd w:val="clear" w:color="auto" w:fill="auto"/>
            <w:tcMar>
              <w:top w:w="15" w:type="dxa"/>
              <w:left w:w="15" w:type="dxa"/>
              <w:bottom w:w="0" w:type="dxa"/>
              <w:right w:w="15" w:type="dxa"/>
            </w:tcMar>
            <w:hideMark/>
          </w:tcPr>
          <w:p w14:paraId="667C1E4A" w14:textId="7007DA40" w:rsidR="00AC4900" w:rsidRPr="00563E83" w:rsidRDefault="00AC4900" w:rsidP="00355C78">
            <w:pPr>
              <w:pStyle w:val="DHHStabletext"/>
              <w:jc w:val="center"/>
              <w:rPr>
                <w:b/>
                <w:lang w:eastAsia="en-AU"/>
              </w:rPr>
            </w:pPr>
            <w:r w:rsidRPr="00563E83">
              <w:rPr>
                <w:rFonts w:eastAsiaTheme="minorEastAsia" w:cs="Arial"/>
                <w:b/>
                <w:bCs/>
                <w:color w:val="000000" w:themeColor="text1"/>
                <w:kern w:val="24"/>
              </w:rPr>
              <w:t>73</w:t>
            </w:r>
          </w:p>
        </w:tc>
      </w:tr>
    </w:tbl>
    <w:p w14:paraId="17E1E492" w14:textId="799FF24D" w:rsidR="0079630C" w:rsidRPr="002E0333" w:rsidRDefault="0021004D" w:rsidP="004B4A1E">
      <w:pPr>
        <w:pStyle w:val="DHHStablefigurenote"/>
      </w:pPr>
      <w:r>
        <w:t>*</w:t>
      </w:r>
      <w:r w:rsidR="00A90D5B">
        <w:t xml:space="preserve"> </w:t>
      </w:r>
      <w:r w:rsidR="0079630C" w:rsidRPr="002E0333">
        <w:t>Patients living in HRICS may attend hospitals in Albury (NSW)</w:t>
      </w:r>
      <w:r w:rsidR="00480955">
        <w:t>,</w:t>
      </w:r>
      <w:r w:rsidR="0079630C" w:rsidRPr="002E0333">
        <w:t xml:space="preserve"> and these episodes are not captured in the VAED. Therefore, the CCI may be underestimated for patients living in HRICS.</w:t>
      </w:r>
    </w:p>
    <w:p w14:paraId="359CF219" w14:textId="4560ACD8" w:rsidR="00F4040A" w:rsidRDefault="00F4040A" w:rsidP="0064273A">
      <w:pPr>
        <w:pStyle w:val="DHHSbody"/>
      </w:pPr>
      <w:r>
        <w:br w:type="page"/>
      </w:r>
    </w:p>
    <w:p w14:paraId="063892DB" w14:textId="77777777" w:rsidR="000B7BD6" w:rsidRPr="000B7BD6" w:rsidRDefault="000B7BD6" w:rsidP="000B7BD6">
      <w:pPr>
        <w:pStyle w:val="Heading1"/>
      </w:pPr>
      <w:bookmarkStart w:id="14" w:name="_Toc518039129"/>
      <w:bookmarkStart w:id="15" w:name="_Toc4416506"/>
      <w:r w:rsidRPr="000B7BD6">
        <w:lastRenderedPageBreak/>
        <w:t>Incidence</w:t>
      </w:r>
      <w:bookmarkEnd w:id="14"/>
      <w:bookmarkEnd w:id="15"/>
    </w:p>
    <w:p w14:paraId="436691E2" w14:textId="5506DA1C" w:rsidR="000B7BD6" w:rsidRPr="00E674B2" w:rsidRDefault="000B7BD6" w:rsidP="0064273A">
      <w:pPr>
        <w:pStyle w:val="DHHSbullet1"/>
      </w:pPr>
      <w:r w:rsidRPr="00E674B2">
        <w:t xml:space="preserve">The Victorian age-standardised incidence rate decreased between 1982 and 2015 from </w:t>
      </w:r>
      <w:r w:rsidR="003D6E1A" w:rsidRPr="00E674B2">
        <w:t>39</w:t>
      </w:r>
      <w:r w:rsidR="004F5452" w:rsidRPr="00E674B2">
        <w:t xml:space="preserve"> cases</w:t>
      </w:r>
      <w:r w:rsidRPr="00E674B2">
        <w:t xml:space="preserve"> to</w:t>
      </w:r>
      <w:r w:rsidR="004F5452" w:rsidRPr="00E674B2">
        <w:t xml:space="preserve"> 35</w:t>
      </w:r>
      <w:r w:rsidRPr="00E674B2">
        <w:t xml:space="preserve"> cases per 100,000 (</w:t>
      </w:r>
      <w:r w:rsidRPr="00E674B2">
        <w:fldChar w:fldCharType="begin"/>
      </w:r>
      <w:r w:rsidRPr="00E674B2">
        <w:instrText xml:space="preserve"> REF _Ref518381817 \h  \* MERGEFORMAT </w:instrText>
      </w:r>
      <w:r w:rsidRPr="00E674B2">
        <w:fldChar w:fldCharType="separate"/>
      </w:r>
      <w:r w:rsidR="007F102D">
        <w:t>Figure 1</w:t>
      </w:r>
      <w:r w:rsidRPr="00E674B2">
        <w:fldChar w:fldCharType="end"/>
      </w:r>
      <w:r w:rsidRPr="00E674B2">
        <w:t>).</w:t>
      </w:r>
    </w:p>
    <w:p w14:paraId="6538A86E" w14:textId="57512797" w:rsidR="00542D3B" w:rsidRPr="00E674B2" w:rsidRDefault="00542D3B" w:rsidP="00542D3B">
      <w:pPr>
        <w:pStyle w:val="DHHSbullet1"/>
        <w:rPr>
          <w:rFonts w:cs="Arial"/>
        </w:rPr>
      </w:pPr>
      <w:r w:rsidRPr="00E674B2">
        <w:rPr>
          <w:rFonts w:cs="Arial"/>
        </w:rPr>
        <w:t>Males had the greatest reduction in incidence over time</w:t>
      </w:r>
      <w:r w:rsidR="004A0335">
        <w:rPr>
          <w:rFonts w:cs="Arial"/>
        </w:rPr>
        <w:t xml:space="preserve"> and</w:t>
      </w:r>
      <w:r w:rsidRPr="00E674B2">
        <w:rPr>
          <w:rFonts w:cs="Arial"/>
        </w:rPr>
        <w:t xml:space="preserve"> remain more likely to be diagnosed with colorectal cancer than women.</w:t>
      </w:r>
    </w:p>
    <w:p w14:paraId="3C1F37C9" w14:textId="3E66B43F" w:rsidR="000B7BD6" w:rsidRPr="00E674B2" w:rsidRDefault="000B7BD6" w:rsidP="0064273A">
      <w:pPr>
        <w:pStyle w:val="DHHSbullet1"/>
      </w:pPr>
      <w:r w:rsidRPr="00E674B2">
        <w:t>The incidence rate in Victoria between 2011 and 2015 was 35 cases per 100,000 (</w:t>
      </w:r>
      <w:r w:rsidRPr="00E674B2">
        <w:fldChar w:fldCharType="begin"/>
      </w:r>
      <w:r w:rsidRPr="00E674B2">
        <w:instrText xml:space="preserve"> REF _Ref518381782 \h  \* MERGEFORMAT </w:instrText>
      </w:r>
      <w:r w:rsidRPr="00E674B2">
        <w:fldChar w:fldCharType="separate"/>
      </w:r>
      <w:r w:rsidR="007F102D">
        <w:t>Figure 2</w:t>
      </w:r>
      <w:r w:rsidRPr="00E674B2">
        <w:fldChar w:fldCharType="end"/>
      </w:r>
      <w:r w:rsidR="004F5452" w:rsidRPr="00E674B2">
        <w:t>).</w:t>
      </w:r>
    </w:p>
    <w:p w14:paraId="14ABF67C" w14:textId="5291E5F5" w:rsidR="000B7BD6" w:rsidRPr="00E674B2" w:rsidRDefault="000B7BD6" w:rsidP="0064273A">
      <w:pPr>
        <w:pStyle w:val="DHHSbullet1"/>
      </w:pPr>
      <w:r w:rsidRPr="00E674B2">
        <w:t xml:space="preserve">Incidence was higher in regional compared </w:t>
      </w:r>
      <w:r w:rsidR="00480955">
        <w:t>with</w:t>
      </w:r>
      <w:r w:rsidR="00480955" w:rsidRPr="00E674B2">
        <w:t xml:space="preserve"> </w:t>
      </w:r>
      <w:r w:rsidRPr="00E674B2">
        <w:t>metropolitan ICS.</w:t>
      </w:r>
    </w:p>
    <w:p w14:paraId="3E2EC68C" w14:textId="65EDC28A" w:rsidR="000B7BD6" w:rsidRDefault="000B7BD6" w:rsidP="000B7BD6">
      <w:pPr>
        <w:pStyle w:val="Caption"/>
      </w:pPr>
      <w:bookmarkStart w:id="16" w:name="_Ref518381817"/>
      <w:bookmarkStart w:id="17" w:name="_Toc4416126"/>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w:t>
      </w:r>
      <w:r w:rsidR="00503BBD">
        <w:rPr>
          <w:noProof/>
        </w:rPr>
        <w:fldChar w:fldCharType="end"/>
      </w:r>
      <w:bookmarkEnd w:id="16"/>
      <w:r>
        <w:t xml:space="preserve">: </w:t>
      </w:r>
      <w:r w:rsidRPr="00183538">
        <w:t xml:space="preserve">Colorectal cancer age-standardised incidence rate per 100,000 population for Victoria by sex </w:t>
      </w:r>
      <w:r w:rsidR="00BF452F">
        <w:t>(d</w:t>
      </w:r>
      <w:r w:rsidRPr="00183538">
        <w:t>iagnosed 1982–2015</w:t>
      </w:r>
      <w:r w:rsidR="00BF452F">
        <w:t>)</w:t>
      </w:r>
      <w:bookmarkEnd w:id="17"/>
    </w:p>
    <w:p w14:paraId="23DBA962" w14:textId="624ECF15" w:rsidR="00480955" w:rsidRPr="00480955" w:rsidRDefault="00480955" w:rsidP="00480955">
      <w:pPr>
        <w:pStyle w:val="DHHSbody"/>
        <w:jc w:val="center"/>
      </w:pPr>
      <w:r w:rsidRPr="00480955">
        <w:rPr>
          <w:noProof/>
        </w:rPr>
        <w:drawing>
          <wp:inline distT="0" distB="0" distL="0" distR="0" wp14:anchorId="0E042412" wp14:editId="4CCE02D0">
            <wp:extent cx="5740400" cy="3048000"/>
            <wp:effectExtent l="0" t="0" r="0" b="0"/>
            <wp:docPr id="1" name="Picture 1" descr="Figure 1: Colorectal cancer age-standardised incidence rate per 100,000 population for Victoria by sex (diagnosed 1982–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0400" cy="3048000"/>
                    </a:xfrm>
                    <a:prstGeom prst="rect">
                      <a:avLst/>
                    </a:prstGeom>
                    <a:noFill/>
                    <a:ln>
                      <a:noFill/>
                    </a:ln>
                  </pic:spPr>
                </pic:pic>
              </a:graphicData>
            </a:graphic>
          </wp:inline>
        </w:drawing>
      </w:r>
    </w:p>
    <w:p w14:paraId="55359300" w14:textId="7DCFB304" w:rsidR="00A76DF0" w:rsidRDefault="00062068" w:rsidP="004B4A1E">
      <w:pPr>
        <w:pStyle w:val="DHHStablefigurenote"/>
      </w:pPr>
      <w:r w:rsidRPr="00062068">
        <w:t>Source</w:t>
      </w:r>
      <w:r w:rsidR="00356FE2">
        <w:t xml:space="preserve">: </w:t>
      </w:r>
      <w:hyperlink r:id="rId23" w:history="1">
        <w:r w:rsidR="00356FE2" w:rsidRPr="00356FE2">
          <w:rPr>
            <w:rStyle w:val="Hyperlink"/>
            <w:rFonts w:cs="Arial"/>
            <w:i w:val="0"/>
            <w:sz w:val="16"/>
            <w:szCs w:val="16"/>
          </w:rPr>
          <w:t>Cancer Council Victoria</w:t>
        </w:r>
      </w:hyperlink>
      <w:r w:rsidRPr="00062068">
        <w:t xml:space="preserve"> </w:t>
      </w:r>
      <w:r w:rsidR="00356FE2">
        <w:t>&lt;</w:t>
      </w:r>
      <w:r w:rsidR="00356FE2" w:rsidRPr="00563E83">
        <w:t>http://vcrdata.cancervic.org.au/vs/</w:t>
      </w:r>
      <w:r w:rsidR="00356FE2">
        <w:t>&gt;</w:t>
      </w:r>
    </w:p>
    <w:p w14:paraId="2B2751D5" w14:textId="67FB6FF6" w:rsidR="00C15F8F" w:rsidRDefault="000B7BD6" w:rsidP="00C15F8F">
      <w:pPr>
        <w:pStyle w:val="Caption"/>
        <w:rPr>
          <w:noProof/>
          <w:lang w:eastAsia="en-AU"/>
        </w:rPr>
      </w:pPr>
      <w:bookmarkStart w:id="18" w:name="_Ref518381782"/>
      <w:bookmarkStart w:id="19" w:name="_Ref518381766"/>
      <w:bookmarkStart w:id="20" w:name="_Toc4416127"/>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2</w:t>
      </w:r>
      <w:r w:rsidR="00503BBD">
        <w:rPr>
          <w:noProof/>
        </w:rPr>
        <w:fldChar w:fldCharType="end"/>
      </w:r>
      <w:bookmarkEnd w:id="18"/>
      <w:r>
        <w:t xml:space="preserve">: </w:t>
      </w:r>
      <w:r w:rsidRPr="00183538">
        <w:t xml:space="preserve">Colorectal cancer age-standardised incidence rate per 100,000 for Victoria by ICS of residence </w:t>
      </w:r>
      <w:r w:rsidR="000F76C7">
        <w:t>(</w:t>
      </w:r>
      <w:r w:rsidRPr="00183538">
        <w:t>diagnosed 2011–2015</w:t>
      </w:r>
      <w:bookmarkEnd w:id="19"/>
      <w:r w:rsidR="000F76C7">
        <w:t>)</w:t>
      </w:r>
      <w:bookmarkEnd w:id="20"/>
    </w:p>
    <w:p w14:paraId="54735427" w14:textId="44FCBBD8" w:rsidR="00C15F8F" w:rsidRDefault="00480955" w:rsidP="0064273A">
      <w:pPr>
        <w:pStyle w:val="DHHSbody"/>
      </w:pPr>
      <w:r w:rsidRPr="00480955">
        <w:rPr>
          <w:noProof/>
        </w:rPr>
        <w:drawing>
          <wp:inline distT="0" distB="0" distL="0" distR="0" wp14:anchorId="7B6FBA90" wp14:editId="19F21A98">
            <wp:extent cx="5283200" cy="2514600"/>
            <wp:effectExtent l="0" t="0" r="0" b="0"/>
            <wp:docPr id="2" name="Picture 2" descr="Figure 2: Colorectal cancer age-standardised incidence rate per 100,000 for Victoria by ICS of residence (diagnosed 2011–201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3200" cy="2514600"/>
                    </a:xfrm>
                    <a:prstGeom prst="rect">
                      <a:avLst/>
                    </a:prstGeom>
                    <a:noFill/>
                    <a:ln>
                      <a:noFill/>
                    </a:ln>
                  </pic:spPr>
                </pic:pic>
              </a:graphicData>
            </a:graphic>
          </wp:inline>
        </w:drawing>
      </w:r>
      <w:r w:rsidRPr="00480955">
        <w:t xml:space="preserve"> </w:t>
      </w:r>
      <w:r w:rsidR="00C15F8F">
        <w:br w:type="page"/>
      </w:r>
    </w:p>
    <w:p w14:paraId="74FD8BF9" w14:textId="0784210B" w:rsidR="000B7BD6" w:rsidRPr="000B7BD6" w:rsidRDefault="000B7BD6" w:rsidP="000B7BD6">
      <w:pPr>
        <w:pStyle w:val="Heading1"/>
      </w:pPr>
      <w:bookmarkStart w:id="21" w:name="_Toc518039130"/>
      <w:bookmarkStart w:id="22" w:name="_Toc4416507"/>
      <w:r w:rsidRPr="000B7BD6">
        <w:lastRenderedPageBreak/>
        <w:t>Stage at diagnosis</w:t>
      </w:r>
      <w:bookmarkEnd w:id="21"/>
      <w:bookmarkEnd w:id="22"/>
    </w:p>
    <w:p w14:paraId="3DEFC71E" w14:textId="7C85C11D" w:rsidR="000B7BD6" w:rsidRPr="000B7BD6" w:rsidRDefault="00DA0DA6" w:rsidP="000B7BD6">
      <w:pPr>
        <w:pStyle w:val="Heading2"/>
      </w:pPr>
      <w:bookmarkStart w:id="23" w:name="_Toc518039131"/>
      <w:bookmarkStart w:id="24" w:name="_Toc4416508"/>
      <w:r>
        <w:t>Stage IV</w:t>
      </w:r>
      <w:r w:rsidR="000B7BD6" w:rsidRPr="000B7BD6">
        <w:t xml:space="preserve"> at diagnosis</w:t>
      </w:r>
      <w:r w:rsidR="000B7BD6" w:rsidRPr="000B7BD6">
        <w:rPr>
          <w:vertAlign w:val="superscript"/>
        </w:rPr>
        <w:footnoteReference w:id="5"/>
      </w:r>
      <w:bookmarkEnd w:id="23"/>
      <w:bookmarkEnd w:id="24"/>
    </w:p>
    <w:p w14:paraId="32B6A6E3" w14:textId="4C6CEB42" w:rsidR="000B7BD6" w:rsidRPr="00E674B2" w:rsidRDefault="000B7BD6" w:rsidP="0064273A">
      <w:pPr>
        <w:pStyle w:val="DHHSbullet1"/>
      </w:pPr>
      <w:r w:rsidRPr="000B7BD6">
        <w:t xml:space="preserve">In </w:t>
      </w:r>
      <w:r w:rsidRPr="00A94DB7">
        <w:t xml:space="preserve">Victoria, </w:t>
      </w:r>
      <w:r w:rsidR="00225FB3" w:rsidRPr="00A94DB7">
        <w:t>24</w:t>
      </w:r>
      <w:r w:rsidRPr="00A94DB7">
        <w:t xml:space="preserve"> per cent of colorectal</w:t>
      </w:r>
      <w:r w:rsidRPr="000B7BD6">
        <w:t xml:space="preserve"> cancer tumours </w:t>
      </w:r>
      <w:r w:rsidRPr="00E674B2">
        <w:t xml:space="preserve">were </w:t>
      </w:r>
      <w:r w:rsidR="00DA0DA6" w:rsidRPr="00E674B2">
        <w:t>stage IV</w:t>
      </w:r>
      <w:r w:rsidRPr="00E674B2">
        <w:t xml:space="preserve"> at diagnosis (</w:t>
      </w:r>
      <w:r w:rsidR="00A82B12" w:rsidRPr="00E674B2">
        <w:fldChar w:fldCharType="begin"/>
      </w:r>
      <w:r w:rsidR="00A82B12" w:rsidRPr="00E674B2">
        <w:instrText xml:space="preserve"> REF _Ref517868755 \h  \* MERGEFORMAT </w:instrText>
      </w:r>
      <w:r w:rsidR="00A82B12" w:rsidRPr="00E674B2">
        <w:fldChar w:fldCharType="separate"/>
      </w:r>
      <w:r w:rsidR="007F102D">
        <w:t>Table 2</w:t>
      </w:r>
      <w:r w:rsidR="00A82B12" w:rsidRPr="00E674B2">
        <w:fldChar w:fldCharType="end"/>
      </w:r>
      <w:r w:rsidRPr="00E674B2">
        <w:t>).</w:t>
      </w:r>
    </w:p>
    <w:p w14:paraId="242D15E7" w14:textId="0989DC0E" w:rsidR="000B7BD6" w:rsidRPr="00E674B2" w:rsidRDefault="000B7BD6" w:rsidP="0064273A">
      <w:pPr>
        <w:pStyle w:val="DHHSbullet1"/>
      </w:pPr>
      <w:r w:rsidRPr="00E674B2">
        <w:t xml:space="preserve">GICS had a significantly higher proportion of </w:t>
      </w:r>
      <w:r w:rsidR="00DA0DA6" w:rsidRPr="00E674B2">
        <w:t>stage IV</w:t>
      </w:r>
      <w:r w:rsidR="000910D8">
        <w:t xml:space="preserve"> colorectal cancer</w:t>
      </w:r>
      <w:r w:rsidRPr="00E674B2">
        <w:t xml:space="preserve"> tumours compared </w:t>
      </w:r>
      <w:r w:rsidR="007E5977">
        <w:t>with</w:t>
      </w:r>
      <w:r w:rsidR="007E5977" w:rsidRPr="00E674B2">
        <w:t xml:space="preserve"> </w:t>
      </w:r>
      <w:r w:rsidRPr="00E674B2">
        <w:t>the other ICS</w:t>
      </w:r>
      <w:r w:rsidR="00225FB3" w:rsidRPr="00E674B2">
        <w:t xml:space="preserve"> (</w:t>
      </w:r>
      <w:r w:rsidR="00225FB3" w:rsidRPr="00563E83">
        <w:rPr>
          <w:i/>
        </w:rPr>
        <w:t>p</w:t>
      </w:r>
      <w:r w:rsidR="00A90D5B">
        <w:t xml:space="preserve"> </w:t>
      </w:r>
      <w:r w:rsidR="00225FB3" w:rsidRPr="00E674B2">
        <w:t>=</w:t>
      </w:r>
      <w:r w:rsidR="00A90D5B">
        <w:t xml:space="preserve"> </w:t>
      </w:r>
      <w:r w:rsidR="00225FB3" w:rsidRPr="00E674B2">
        <w:t>0.003)</w:t>
      </w:r>
      <w:r w:rsidRPr="00E674B2">
        <w:t>.</w:t>
      </w:r>
    </w:p>
    <w:p w14:paraId="56576C28" w14:textId="05FA1EA3" w:rsidR="00225FB3" w:rsidRDefault="00A82B12" w:rsidP="000910D8">
      <w:pPr>
        <w:pStyle w:val="Caption"/>
      </w:pPr>
      <w:bookmarkStart w:id="25" w:name="_Ref517868755"/>
      <w:bookmarkStart w:id="26" w:name="_Toc517866457"/>
      <w:bookmarkStart w:id="27" w:name="_Toc518039169"/>
      <w:bookmarkStart w:id="28" w:name="_Ref518382915"/>
      <w:bookmarkStart w:id="29" w:name="_Toc4416144"/>
      <w:r>
        <w:t xml:space="preserve">Table </w:t>
      </w:r>
      <w:r w:rsidR="00503BBD">
        <w:rPr>
          <w:noProof/>
        </w:rPr>
        <w:fldChar w:fldCharType="begin"/>
      </w:r>
      <w:r w:rsidR="00503BBD">
        <w:rPr>
          <w:noProof/>
        </w:rPr>
        <w:instrText xml:space="preserve"> SEQ Table \* ARABIC </w:instrText>
      </w:r>
      <w:r w:rsidR="00503BBD">
        <w:rPr>
          <w:noProof/>
        </w:rPr>
        <w:fldChar w:fldCharType="separate"/>
      </w:r>
      <w:r w:rsidR="007F102D">
        <w:rPr>
          <w:noProof/>
        </w:rPr>
        <w:t>2</w:t>
      </w:r>
      <w:r w:rsidR="00503BBD">
        <w:rPr>
          <w:noProof/>
        </w:rPr>
        <w:fldChar w:fldCharType="end"/>
      </w:r>
      <w:bookmarkEnd w:id="25"/>
      <w:r>
        <w:t xml:space="preserve">: </w:t>
      </w:r>
      <w:r w:rsidR="00A90D5B">
        <w:t>Number and p</w:t>
      </w:r>
      <w:r w:rsidR="00DA0DA6">
        <w:t>ercentage of c</w:t>
      </w:r>
      <w:r w:rsidR="000B7BD6" w:rsidRPr="00183538">
        <w:t xml:space="preserve">olorectal cancer </w:t>
      </w:r>
      <w:r w:rsidR="00DA0DA6">
        <w:t xml:space="preserve">patients who had stage IV cancer at diagnosis </w:t>
      </w:r>
      <w:r w:rsidR="000B7BD6" w:rsidRPr="00183538">
        <w:t>by ICS of residence (diagnosed 2011–2015)</w:t>
      </w:r>
      <w:bookmarkEnd w:id="26"/>
      <w:bookmarkEnd w:id="27"/>
      <w:bookmarkEnd w:id="28"/>
      <w:bookmarkEnd w:id="29"/>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2068"/>
        <w:gridCol w:w="2068"/>
        <w:gridCol w:w="2068"/>
      </w:tblGrid>
      <w:tr w:rsidR="006E1911" w:rsidRPr="00183538" w14:paraId="647222CA" w14:textId="77777777" w:rsidTr="00B02565">
        <w:trPr>
          <w:trHeight w:val="45"/>
          <w:tblHeader/>
          <w:jc w:val="center"/>
        </w:trPr>
        <w:tc>
          <w:tcPr>
            <w:tcW w:w="2067" w:type="dxa"/>
            <w:shd w:val="clear" w:color="auto" w:fill="auto"/>
            <w:tcMar>
              <w:top w:w="15" w:type="dxa"/>
              <w:left w:w="15" w:type="dxa"/>
              <w:bottom w:w="0" w:type="dxa"/>
              <w:right w:w="15" w:type="dxa"/>
            </w:tcMar>
            <w:vAlign w:val="center"/>
          </w:tcPr>
          <w:p w14:paraId="36E994B0" w14:textId="468156DC" w:rsidR="006E1911" w:rsidRPr="00A82B12" w:rsidRDefault="00A90D5B" w:rsidP="009533B8">
            <w:pPr>
              <w:pStyle w:val="DHHStablecolhead"/>
              <w:jc w:val="center"/>
              <w:rPr>
                <w:color w:val="006FB7"/>
                <w:lang w:eastAsia="en-AU"/>
              </w:rPr>
            </w:pPr>
            <w:r w:rsidRPr="00A82B12">
              <w:rPr>
                <w:color w:val="006FB7"/>
                <w:lang w:eastAsia="en-AU"/>
              </w:rPr>
              <w:t>ICS of residence</w:t>
            </w:r>
          </w:p>
        </w:tc>
        <w:tc>
          <w:tcPr>
            <w:tcW w:w="2068" w:type="dxa"/>
            <w:shd w:val="clear" w:color="auto" w:fill="auto"/>
            <w:tcMar>
              <w:top w:w="15" w:type="dxa"/>
              <w:left w:w="15" w:type="dxa"/>
              <w:bottom w:w="0" w:type="dxa"/>
              <w:right w:w="15" w:type="dxa"/>
            </w:tcMar>
            <w:vAlign w:val="center"/>
          </w:tcPr>
          <w:p w14:paraId="39F9F5C3" w14:textId="086B08A7" w:rsidR="006E1911" w:rsidRDefault="006E1911" w:rsidP="000910D8">
            <w:pPr>
              <w:pStyle w:val="DHHStablecolhead"/>
              <w:jc w:val="center"/>
              <w:rPr>
                <w:color w:val="006FB7"/>
                <w:lang w:eastAsia="en-AU"/>
              </w:rPr>
            </w:pPr>
            <w:r>
              <w:rPr>
                <w:color w:val="006FB7"/>
                <w:lang w:eastAsia="en-AU"/>
              </w:rPr>
              <w:t>Colon cancer</w:t>
            </w:r>
          </w:p>
        </w:tc>
        <w:tc>
          <w:tcPr>
            <w:tcW w:w="2068" w:type="dxa"/>
          </w:tcPr>
          <w:p w14:paraId="4555FACD" w14:textId="5A3A4E22" w:rsidR="006E1911" w:rsidRDefault="006E1911" w:rsidP="009533B8">
            <w:pPr>
              <w:pStyle w:val="DHHStablecolhead"/>
              <w:jc w:val="center"/>
              <w:rPr>
                <w:color w:val="006FB7"/>
                <w:lang w:eastAsia="en-AU"/>
              </w:rPr>
            </w:pPr>
            <w:r>
              <w:rPr>
                <w:color w:val="006FB7"/>
                <w:lang w:eastAsia="en-AU"/>
              </w:rPr>
              <w:t>Rectal cancer</w:t>
            </w:r>
          </w:p>
        </w:tc>
        <w:tc>
          <w:tcPr>
            <w:tcW w:w="2068" w:type="dxa"/>
          </w:tcPr>
          <w:p w14:paraId="0E8376D3" w14:textId="6D5DF2E8" w:rsidR="006E1911" w:rsidRPr="000724F8" w:rsidRDefault="006E1911" w:rsidP="009533B8">
            <w:pPr>
              <w:pStyle w:val="DHHStablecolhead"/>
              <w:jc w:val="center"/>
              <w:rPr>
                <w:color w:val="006FB7"/>
                <w:lang w:eastAsia="en-AU"/>
              </w:rPr>
            </w:pPr>
            <w:r w:rsidRPr="000724F8">
              <w:rPr>
                <w:color w:val="006FB7"/>
                <w:lang w:eastAsia="en-AU"/>
              </w:rPr>
              <w:t>Colorectal cancer</w:t>
            </w:r>
          </w:p>
        </w:tc>
      </w:tr>
      <w:tr w:rsidR="006E1911" w:rsidRPr="00183538" w14:paraId="426F627A" w14:textId="06EC0EFA" w:rsidTr="00A90D5B">
        <w:trPr>
          <w:trHeight w:val="291"/>
          <w:jc w:val="center"/>
        </w:trPr>
        <w:tc>
          <w:tcPr>
            <w:tcW w:w="2067" w:type="dxa"/>
            <w:shd w:val="clear" w:color="auto" w:fill="auto"/>
            <w:tcMar>
              <w:top w:w="15" w:type="dxa"/>
              <w:left w:w="15" w:type="dxa"/>
              <w:bottom w:w="0" w:type="dxa"/>
              <w:right w:w="15" w:type="dxa"/>
            </w:tcMar>
            <w:vAlign w:val="center"/>
            <w:hideMark/>
          </w:tcPr>
          <w:p w14:paraId="4ED974DB" w14:textId="77777777" w:rsidR="006E1911" w:rsidRPr="00A94DB7" w:rsidRDefault="006E1911" w:rsidP="009533B8">
            <w:pPr>
              <w:pStyle w:val="DHHStabletext"/>
              <w:jc w:val="center"/>
              <w:rPr>
                <w:lang w:eastAsia="en-AU"/>
              </w:rPr>
            </w:pPr>
            <w:r w:rsidRPr="00A94DB7">
              <w:rPr>
                <w:lang w:eastAsia="en-AU"/>
              </w:rPr>
              <w:t>NEMICS</w:t>
            </w:r>
          </w:p>
        </w:tc>
        <w:tc>
          <w:tcPr>
            <w:tcW w:w="2068" w:type="dxa"/>
            <w:shd w:val="clear" w:color="auto" w:fill="auto"/>
            <w:tcMar>
              <w:top w:w="15" w:type="dxa"/>
              <w:left w:w="15" w:type="dxa"/>
              <w:bottom w:w="0" w:type="dxa"/>
              <w:right w:w="15" w:type="dxa"/>
            </w:tcMar>
            <w:vAlign w:val="bottom"/>
          </w:tcPr>
          <w:p w14:paraId="0764D5EC" w14:textId="215806D3" w:rsidR="006E1911" w:rsidRPr="00A94DB7" w:rsidRDefault="006E1911" w:rsidP="009533B8">
            <w:pPr>
              <w:pStyle w:val="DHHStabletext"/>
              <w:jc w:val="center"/>
              <w:rPr>
                <w:lang w:eastAsia="en-AU"/>
              </w:rPr>
            </w:pPr>
            <w:r>
              <w:rPr>
                <w:lang w:eastAsia="en-AU"/>
              </w:rPr>
              <w:t>817 (26</w:t>
            </w:r>
            <w:r w:rsidR="00A90D5B">
              <w:rPr>
                <w:lang w:eastAsia="en-AU"/>
              </w:rPr>
              <w:t>%</w:t>
            </w:r>
            <w:r w:rsidRPr="007166B2">
              <w:rPr>
                <w:lang w:eastAsia="en-AU"/>
              </w:rPr>
              <w:t>)</w:t>
            </w:r>
          </w:p>
        </w:tc>
        <w:tc>
          <w:tcPr>
            <w:tcW w:w="2068" w:type="dxa"/>
            <w:vAlign w:val="bottom"/>
          </w:tcPr>
          <w:p w14:paraId="76D4E3A7" w14:textId="451623F6" w:rsidR="006E1911" w:rsidRPr="00A94DB7" w:rsidRDefault="006E1911" w:rsidP="009533B8">
            <w:pPr>
              <w:pStyle w:val="DHHStabletext"/>
              <w:jc w:val="center"/>
              <w:rPr>
                <w:lang w:eastAsia="en-AU"/>
              </w:rPr>
            </w:pPr>
            <w:r>
              <w:rPr>
                <w:lang w:eastAsia="en-AU"/>
              </w:rPr>
              <w:t>215 (18</w:t>
            </w:r>
            <w:r w:rsidR="00A90D5B">
              <w:rPr>
                <w:lang w:eastAsia="en-AU"/>
              </w:rPr>
              <w:t>%</w:t>
            </w:r>
            <w:r w:rsidRPr="007166B2">
              <w:rPr>
                <w:lang w:eastAsia="en-AU"/>
              </w:rPr>
              <w:t>)</w:t>
            </w:r>
          </w:p>
        </w:tc>
        <w:tc>
          <w:tcPr>
            <w:tcW w:w="2068" w:type="dxa"/>
            <w:vAlign w:val="bottom"/>
          </w:tcPr>
          <w:p w14:paraId="290746AB" w14:textId="5D170FCE" w:rsidR="006E1911" w:rsidRPr="006E1911" w:rsidRDefault="006E1911" w:rsidP="009533B8">
            <w:pPr>
              <w:pStyle w:val="DHHStabletext"/>
              <w:jc w:val="center"/>
              <w:rPr>
                <w:b/>
                <w:lang w:eastAsia="en-AU"/>
              </w:rPr>
            </w:pPr>
            <w:r>
              <w:rPr>
                <w:b/>
                <w:lang w:eastAsia="en-AU"/>
              </w:rPr>
              <w:t>1</w:t>
            </w:r>
            <w:r w:rsidR="00A90D5B">
              <w:rPr>
                <w:b/>
                <w:lang w:eastAsia="en-AU"/>
              </w:rPr>
              <w:t>,</w:t>
            </w:r>
            <w:r>
              <w:rPr>
                <w:b/>
                <w:lang w:eastAsia="en-AU"/>
              </w:rPr>
              <w:t>032 (23</w:t>
            </w:r>
            <w:r w:rsidR="00A90D5B" w:rsidRPr="00752503">
              <w:rPr>
                <w:b/>
                <w:lang w:eastAsia="en-AU"/>
              </w:rPr>
              <w:t>%</w:t>
            </w:r>
            <w:r w:rsidRPr="00801B12">
              <w:rPr>
                <w:b/>
                <w:lang w:eastAsia="en-AU"/>
              </w:rPr>
              <w:t>)</w:t>
            </w:r>
          </w:p>
        </w:tc>
      </w:tr>
      <w:tr w:rsidR="006E1911" w:rsidRPr="00183538" w14:paraId="297CDC13" w14:textId="172ECA4B" w:rsidTr="00A90D5B">
        <w:trPr>
          <w:trHeight w:val="291"/>
          <w:jc w:val="center"/>
        </w:trPr>
        <w:tc>
          <w:tcPr>
            <w:tcW w:w="2067" w:type="dxa"/>
            <w:shd w:val="clear" w:color="auto" w:fill="auto"/>
            <w:tcMar>
              <w:top w:w="15" w:type="dxa"/>
              <w:left w:w="15" w:type="dxa"/>
              <w:bottom w:w="0" w:type="dxa"/>
              <w:right w:w="15" w:type="dxa"/>
            </w:tcMar>
            <w:vAlign w:val="center"/>
            <w:hideMark/>
          </w:tcPr>
          <w:p w14:paraId="4621AE73" w14:textId="77777777" w:rsidR="006E1911" w:rsidRPr="00A94DB7" w:rsidRDefault="006E1911" w:rsidP="009533B8">
            <w:pPr>
              <w:pStyle w:val="DHHStabletext"/>
              <w:jc w:val="center"/>
              <w:rPr>
                <w:lang w:eastAsia="en-AU"/>
              </w:rPr>
            </w:pPr>
            <w:r w:rsidRPr="00A94DB7">
              <w:rPr>
                <w:lang w:eastAsia="en-AU"/>
              </w:rPr>
              <w:t>SMICS</w:t>
            </w:r>
          </w:p>
        </w:tc>
        <w:tc>
          <w:tcPr>
            <w:tcW w:w="2068" w:type="dxa"/>
            <w:shd w:val="clear" w:color="auto" w:fill="auto"/>
            <w:tcMar>
              <w:top w:w="15" w:type="dxa"/>
              <w:left w:w="15" w:type="dxa"/>
              <w:bottom w:w="0" w:type="dxa"/>
              <w:right w:w="15" w:type="dxa"/>
            </w:tcMar>
            <w:vAlign w:val="bottom"/>
          </w:tcPr>
          <w:p w14:paraId="152E3A3C" w14:textId="51E2ABE1" w:rsidR="006E1911" w:rsidRPr="00A94DB7" w:rsidRDefault="006E1911" w:rsidP="009533B8">
            <w:pPr>
              <w:pStyle w:val="DHHStabletext"/>
              <w:jc w:val="center"/>
              <w:rPr>
                <w:lang w:eastAsia="en-AU"/>
              </w:rPr>
            </w:pPr>
            <w:r>
              <w:rPr>
                <w:lang w:eastAsia="en-AU"/>
              </w:rPr>
              <w:t>894 (26</w:t>
            </w:r>
            <w:r w:rsidR="00A90D5B">
              <w:rPr>
                <w:lang w:eastAsia="en-AU"/>
              </w:rPr>
              <w:t>%</w:t>
            </w:r>
            <w:r w:rsidRPr="007166B2">
              <w:rPr>
                <w:lang w:eastAsia="en-AU"/>
              </w:rPr>
              <w:t>)</w:t>
            </w:r>
          </w:p>
        </w:tc>
        <w:tc>
          <w:tcPr>
            <w:tcW w:w="2068" w:type="dxa"/>
            <w:vAlign w:val="bottom"/>
          </w:tcPr>
          <w:p w14:paraId="7320FFDC" w14:textId="7BF5A473" w:rsidR="006E1911" w:rsidRPr="00A94DB7" w:rsidRDefault="006E1911" w:rsidP="009533B8">
            <w:pPr>
              <w:pStyle w:val="DHHStabletext"/>
              <w:jc w:val="center"/>
              <w:rPr>
                <w:lang w:eastAsia="en-AU"/>
              </w:rPr>
            </w:pPr>
            <w:r>
              <w:rPr>
                <w:lang w:eastAsia="en-AU"/>
              </w:rPr>
              <w:t>254 (20</w:t>
            </w:r>
            <w:r w:rsidR="00A90D5B">
              <w:rPr>
                <w:lang w:eastAsia="en-AU"/>
              </w:rPr>
              <w:t>%</w:t>
            </w:r>
            <w:r w:rsidRPr="007166B2">
              <w:rPr>
                <w:lang w:eastAsia="en-AU"/>
              </w:rPr>
              <w:t>)</w:t>
            </w:r>
          </w:p>
        </w:tc>
        <w:tc>
          <w:tcPr>
            <w:tcW w:w="2068" w:type="dxa"/>
            <w:vAlign w:val="bottom"/>
          </w:tcPr>
          <w:p w14:paraId="79134D40" w14:textId="2486B539" w:rsidR="006E1911" w:rsidRPr="006E1911" w:rsidRDefault="006E1911" w:rsidP="009533B8">
            <w:pPr>
              <w:pStyle w:val="DHHStabletext"/>
              <w:jc w:val="center"/>
              <w:rPr>
                <w:b/>
                <w:lang w:eastAsia="en-AU"/>
              </w:rPr>
            </w:pPr>
            <w:r>
              <w:rPr>
                <w:b/>
                <w:lang w:eastAsia="en-AU"/>
              </w:rPr>
              <w:t>1</w:t>
            </w:r>
            <w:r w:rsidR="00A90D5B">
              <w:rPr>
                <w:b/>
                <w:lang w:eastAsia="en-AU"/>
              </w:rPr>
              <w:t>,</w:t>
            </w:r>
            <w:r>
              <w:rPr>
                <w:b/>
                <w:lang w:eastAsia="en-AU"/>
              </w:rPr>
              <w:t>148 (24</w:t>
            </w:r>
            <w:r w:rsidR="00A90D5B" w:rsidRPr="00752503">
              <w:rPr>
                <w:b/>
                <w:lang w:eastAsia="en-AU"/>
              </w:rPr>
              <w:t>%</w:t>
            </w:r>
            <w:r w:rsidRPr="006E1911">
              <w:rPr>
                <w:b/>
                <w:lang w:eastAsia="en-AU"/>
              </w:rPr>
              <w:t>)</w:t>
            </w:r>
          </w:p>
        </w:tc>
      </w:tr>
      <w:tr w:rsidR="006E1911" w:rsidRPr="00183538" w14:paraId="1C896F16" w14:textId="74877E51" w:rsidTr="00A90D5B">
        <w:trPr>
          <w:trHeight w:val="291"/>
          <w:jc w:val="center"/>
        </w:trPr>
        <w:tc>
          <w:tcPr>
            <w:tcW w:w="2067" w:type="dxa"/>
            <w:shd w:val="clear" w:color="auto" w:fill="auto"/>
            <w:tcMar>
              <w:top w:w="15" w:type="dxa"/>
              <w:left w:w="15" w:type="dxa"/>
              <w:bottom w:w="0" w:type="dxa"/>
              <w:right w:w="15" w:type="dxa"/>
            </w:tcMar>
            <w:vAlign w:val="center"/>
            <w:hideMark/>
          </w:tcPr>
          <w:p w14:paraId="36139B4C" w14:textId="77777777" w:rsidR="006E1911" w:rsidRPr="00A94DB7" w:rsidRDefault="006E1911" w:rsidP="009533B8">
            <w:pPr>
              <w:pStyle w:val="DHHStabletext"/>
              <w:jc w:val="center"/>
              <w:rPr>
                <w:lang w:eastAsia="en-AU"/>
              </w:rPr>
            </w:pPr>
            <w:r w:rsidRPr="00A94DB7">
              <w:rPr>
                <w:lang w:eastAsia="en-AU"/>
              </w:rPr>
              <w:t>WCMICS</w:t>
            </w:r>
          </w:p>
        </w:tc>
        <w:tc>
          <w:tcPr>
            <w:tcW w:w="2068" w:type="dxa"/>
            <w:shd w:val="clear" w:color="auto" w:fill="auto"/>
            <w:tcMar>
              <w:top w:w="15" w:type="dxa"/>
              <w:left w:w="15" w:type="dxa"/>
              <w:bottom w:w="0" w:type="dxa"/>
              <w:right w:w="15" w:type="dxa"/>
            </w:tcMar>
            <w:vAlign w:val="bottom"/>
          </w:tcPr>
          <w:p w14:paraId="293976A5" w14:textId="28AFD5EA" w:rsidR="006E1911" w:rsidRPr="00A94DB7" w:rsidRDefault="006E1911" w:rsidP="009533B8">
            <w:pPr>
              <w:pStyle w:val="DHHStabletext"/>
              <w:jc w:val="center"/>
              <w:rPr>
                <w:lang w:eastAsia="en-AU"/>
              </w:rPr>
            </w:pPr>
            <w:r>
              <w:rPr>
                <w:lang w:eastAsia="en-AU"/>
              </w:rPr>
              <w:t>635 (27</w:t>
            </w:r>
            <w:r w:rsidR="00A90D5B">
              <w:rPr>
                <w:lang w:eastAsia="en-AU"/>
              </w:rPr>
              <w:t>%</w:t>
            </w:r>
            <w:r w:rsidRPr="007166B2">
              <w:rPr>
                <w:lang w:eastAsia="en-AU"/>
              </w:rPr>
              <w:t>)</w:t>
            </w:r>
          </w:p>
        </w:tc>
        <w:tc>
          <w:tcPr>
            <w:tcW w:w="2068" w:type="dxa"/>
            <w:vAlign w:val="bottom"/>
          </w:tcPr>
          <w:p w14:paraId="50A30214" w14:textId="64FDFF68" w:rsidR="006E1911" w:rsidRPr="00A94DB7" w:rsidRDefault="006E1911" w:rsidP="009533B8">
            <w:pPr>
              <w:pStyle w:val="DHHStabletext"/>
              <w:jc w:val="center"/>
              <w:rPr>
                <w:lang w:eastAsia="en-AU"/>
              </w:rPr>
            </w:pPr>
            <w:r w:rsidRPr="007166B2">
              <w:rPr>
                <w:lang w:eastAsia="en-AU"/>
              </w:rPr>
              <w:t>162 (18</w:t>
            </w:r>
            <w:r w:rsidR="00A90D5B">
              <w:rPr>
                <w:lang w:eastAsia="en-AU"/>
              </w:rPr>
              <w:t>%</w:t>
            </w:r>
            <w:r w:rsidRPr="007166B2">
              <w:rPr>
                <w:lang w:eastAsia="en-AU"/>
              </w:rPr>
              <w:t>)</w:t>
            </w:r>
          </w:p>
        </w:tc>
        <w:tc>
          <w:tcPr>
            <w:tcW w:w="2068" w:type="dxa"/>
            <w:vAlign w:val="bottom"/>
          </w:tcPr>
          <w:p w14:paraId="0D05E330" w14:textId="022DBA01" w:rsidR="006E1911" w:rsidRPr="006E1911" w:rsidRDefault="006E1911" w:rsidP="009533B8">
            <w:pPr>
              <w:pStyle w:val="DHHStabletext"/>
              <w:jc w:val="center"/>
              <w:rPr>
                <w:b/>
                <w:lang w:eastAsia="en-AU"/>
              </w:rPr>
            </w:pPr>
            <w:r>
              <w:rPr>
                <w:b/>
                <w:lang w:eastAsia="en-AU"/>
              </w:rPr>
              <w:t>797 (25</w:t>
            </w:r>
            <w:r w:rsidR="00A90D5B" w:rsidRPr="00855708">
              <w:rPr>
                <w:b/>
                <w:lang w:eastAsia="en-AU"/>
              </w:rPr>
              <w:t>%</w:t>
            </w:r>
            <w:r w:rsidRPr="006E1911">
              <w:rPr>
                <w:b/>
                <w:lang w:eastAsia="en-AU"/>
              </w:rPr>
              <w:t>)</w:t>
            </w:r>
          </w:p>
        </w:tc>
      </w:tr>
      <w:tr w:rsidR="006E1911" w:rsidRPr="00183538" w14:paraId="76DD6D34" w14:textId="35E9625C" w:rsidTr="00A90D5B">
        <w:trPr>
          <w:trHeight w:val="291"/>
          <w:jc w:val="center"/>
        </w:trPr>
        <w:tc>
          <w:tcPr>
            <w:tcW w:w="2067" w:type="dxa"/>
            <w:shd w:val="clear" w:color="auto" w:fill="auto"/>
            <w:tcMar>
              <w:top w:w="15" w:type="dxa"/>
              <w:left w:w="15" w:type="dxa"/>
              <w:bottom w:w="0" w:type="dxa"/>
              <w:right w:w="15" w:type="dxa"/>
            </w:tcMar>
            <w:vAlign w:val="center"/>
            <w:hideMark/>
          </w:tcPr>
          <w:p w14:paraId="5F775BFB" w14:textId="77777777" w:rsidR="006E1911" w:rsidRPr="00A94DB7" w:rsidRDefault="006E1911" w:rsidP="009533B8">
            <w:pPr>
              <w:pStyle w:val="DHHStabletext"/>
              <w:jc w:val="center"/>
              <w:rPr>
                <w:lang w:eastAsia="en-AU"/>
              </w:rPr>
            </w:pPr>
            <w:r w:rsidRPr="00A94DB7">
              <w:rPr>
                <w:lang w:eastAsia="en-AU"/>
              </w:rPr>
              <w:t>BSWRICS</w:t>
            </w:r>
          </w:p>
        </w:tc>
        <w:tc>
          <w:tcPr>
            <w:tcW w:w="2068" w:type="dxa"/>
            <w:shd w:val="clear" w:color="auto" w:fill="auto"/>
            <w:tcMar>
              <w:top w:w="15" w:type="dxa"/>
              <w:left w:w="15" w:type="dxa"/>
              <w:bottom w:w="0" w:type="dxa"/>
              <w:right w:w="15" w:type="dxa"/>
            </w:tcMar>
            <w:vAlign w:val="bottom"/>
          </w:tcPr>
          <w:p w14:paraId="0110A6D8" w14:textId="3E28E4B7" w:rsidR="006E1911" w:rsidRPr="00A94DB7" w:rsidRDefault="006E1911" w:rsidP="009533B8">
            <w:pPr>
              <w:pStyle w:val="DHHStabletext"/>
              <w:jc w:val="center"/>
              <w:rPr>
                <w:lang w:eastAsia="en-AU"/>
              </w:rPr>
            </w:pPr>
            <w:r>
              <w:rPr>
                <w:lang w:eastAsia="en-AU"/>
              </w:rPr>
              <w:t>297 (25</w:t>
            </w:r>
            <w:r w:rsidR="00A90D5B">
              <w:rPr>
                <w:lang w:eastAsia="en-AU"/>
              </w:rPr>
              <w:t>%</w:t>
            </w:r>
            <w:r w:rsidRPr="007166B2">
              <w:rPr>
                <w:lang w:eastAsia="en-AU"/>
              </w:rPr>
              <w:t>)</w:t>
            </w:r>
          </w:p>
        </w:tc>
        <w:tc>
          <w:tcPr>
            <w:tcW w:w="2068" w:type="dxa"/>
            <w:vAlign w:val="bottom"/>
          </w:tcPr>
          <w:p w14:paraId="7362033E" w14:textId="3E974278" w:rsidR="006E1911" w:rsidRPr="00A94DB7" w:rsidRDefault="006E1911" w:rsidP="009533B8">
            <w:pPr>
              <w:pStyle w:val="DHHStabletext"/>
              <w:jc w:val="center"/>
              <w:rPr>
                <w:lang w:eastAsia="en-AU"/>
              </w:rPr>
            </w:pPr>
            <w:r>
              <w:rPr>
                <w:lang w:eastAsia="en-AU"/>
              </w:rPr>
              <w:t>89 (23</w:t>
            </w:r>
            <w:r w:rsidR="00A90D5B">
              <w:rPr>
                <w:lang w:eastAsia="en-AU"/>
              </w:rPr>
              <w:t>%</w:t>
            </w:r>
            <w:r w:rsidRPr="007166B2">
              <w:rPr>
                <w:lang w:eastAsia="en-AU"/>
              </w:rPr>
              <w:t>)</w:t>
            </w:r>
          </w:p>
        </w:tc>
        <w:tc>
          <w:tcPr>
            <w:tcW w:w="2068" w:type="dxa"/>
            <w:vAlign w:val="bottom"/>
          </w:tcPr>
          <w:p w14:paraId="556F268F" w14:textId="2F456911" w:rsidR="006E1911" w:rsidRPr="006E1911" w:rsidRDefault="006E1911" w:rsidP="009533B8">
            <w:pPr>
              <w:pStyle w:val="DHHStabletext"/>
              <w:jc w:val="center"/>
              <w:rPr>
                <w:b/>
                <w:lang w:eastAsia="en-AU"/>
              </w:rPr>
            </w:pPr>
            <w:r w:rsidRPr="006E1911">
              <w:rPr>
                <w:b/>
                <w:lang w:eastAsia="en-AU"/>
              </w:rPr>
              <w:t>386 (25</w:t>
            </w:r>
            <w:r w:rsidR="00A90D5B" w:rsidRPr="00855708">
              <w:rPr>
                <w:b/>
                <w:lang w:eastAsia="en-AU"/>
              </w:rPr>
              <w:t>%</w:t>
            </w:r>
            <w:r w:rsidRPr="006E1911">
              <w:rPr>
                <w:b/>
                <w:lang w:eastAsia="en-AU"/>
              </w:rPr>
              <w:t>)</w:t>
            </w:r>
          </w:p>
        </w:tc>
      </w:tr>
      <w:tr w:rsidR="006E1911" w:rsidRPr="00183538" w14:paraId="51666B6E" w14:textId="24270C33" w:rsidTr="00A90D5B">
        <w:trPr>
          <w:trHeight w:val="291"/>
          <w:jc w:val="center"/>
        </w:trPr>
        <w:tc>
          <w:tcPr>
            <w:tcW w:w="2067" w:type="dxa"/>
            <w:shd w:val="clear" w:color="auto" w:fill="auto"/>
            <w:tcMar>
              <w:top w:w="15" w:type="dxa"/>
              <w:left w:w="15" w:type="dxa"/>
              <w:bottom w:w="0" w:type="dxa"/>
              <w:right w:w="15" w:type="dxa"/>
            </w:tcMar>
            <w:vAlign w:val="center"/>
            <w:hideMark/>
          </w:tcPr>
          <w:p w14:paraId="27B361B3" w14:textId="77777777" w:rsidR="006E1911" w:rsidRPr="00A94DB7" w:rsidRDefault="006E1911" w:rsidP="009533B8">
            <w:pPr>
              <w:pStyle w:val="DHHStabletext"/>
              <w:jc w:val="center"/>
              <w:rPr>
                <w:lang w:eastAsia="en-AU"/>
              </w:rPr>
            </w:pPr>
            <w:r w:rsidRPr="00A94DB7">
              <w:rPr>
                <w:lang w:eastAsia="en-AU"/>
              </w:rPr>
              <w:t>GRICS</w:t>
            </w:r>
          </w:p>
        </w:tc>
        <w:tc>
          <w:tcPr>
            <w:tcW w:w="2068" w:type="dxa"/>
            <w:shd w:val="clear" w:color="auto" w:fill="auto"/>
            <w:tcMar>
              <w:top w:w="15" w:type="dxa"/>
              <w:left w:w="15" w:type="dxa"/>
              <w:bottom w:w="0" w:type="dxa"/>
              <w:right w:w="15" w:type="dxa"/>
            </w:tcMar>
            <w:vAlign w:val="bottom"/>
          </w:tcPr>
          <w:p w14:paraId="27B7CDFF" w14:textId="38918A74" w:rsidR="006E1911" w:rsidRPr="00A94DB7" w:rsidRDefault="006E1911" w:rsidP="009533B8">
            <w:pPr>
              <w:pStyle w:val="DHHStabletext"/>
              <w:jc w:val="center"/>
              <w:rPr>
                <w:lang w:eastAsia="en-AU"/>
              </w:rPr>
            </w:pPr>
            <w:r>
              <w:rPr>
                <w:lang w:eastAsia="en-AU"/>
              </w:rPr>
              <w:t>213 (25</w:t>
            </w:r>
            <w:r w:rsidR="00A90D5B">
              <w:rPr>
                <w:lang w:eastAsia="en-AU"/>
              </w:rPr>
              <w:t>%</w:t>
            </w:r>
            <w:r w:rsidRPr="007166B2">
              <w:rPr>
                <w:lang w:eastAsia="en-AU"/>
              </w:rPr>
              <w:t>)</w:t>
            </w:r>
          </w:p>
        </w:tc>
        <w:tc>
          <w:tcPr>
            <w:tcW w:w="2068" w:type="dxa"/>
            <w:vAlign w:val="bottom"/>
          </w:tcPr>
          <w:p w14:paraId="6ED9B73C" w14:textId="1035A5EA" w:rsidR="006E1911" w:rsidRPr="00A94DB7" w:rsidRDefault="006E1911" w:rsidP="009533B8">
            <w:pPr>
              <w:pStyle w:val="DHHStabletext"/>
              <w:jc w:val="center"/>
              <w:rPr>
                <w:lang w:eastAsia="en-AU"/>
              </w:rPr>
            </w:pPr>
            <w:r>
              <w:rPr>
                <w:lang w:eastAsia="en-AU"/>
              </w:rPr>
              <w:t>64 (22</w:t>
            </w:r>
            <w:r w:rsidR="00A90D5B">
              <w:rPr>
                <w:lang w:eastAsia="en-AU"/>
              </w:rPr>
              <w:t>%</w:t>
            </w:r>
            <w:r w:rsidRPr="007166B2">
              <w:rPr>
                <w:lang w:eastAsia="en-AU"/>
              </w:rPr>
              <w:t>)</w:t>
            </w:r>
          </w:p>
        </w:tc>
        <w:tc>
          <w:tcPr>
            <w:tcW w:w="2068" w:type="dxa"/>
            <w:vAlign w:val="bottom"/>
          </w:tcPr>
          <w:p w14:paraId="090BC89D" w14:textId="14DC8D91" w:rsidR="006E1911" w:rsidRPr="006E1911" w:rsidRDefault="006E1911" w:rsidP="006E1911">
            <w:pPr>
              <w:pStyle w:val="DHHStabletext"/>
              <w:jc w:val="center"/>
              <w:rPr>
                <w:b/>
                <w:lang w:eastAsia="en-AU"/>
              </w:rPr>
            </w:pPr>
            <w:r w:rsidRPr="006E1911">
              <w:rPr>
                <w:b/>
                <w:lang w:eastAsia="en-AU"/>
              </w:rPr>
              <w:t>277 (24</w:t>
            </w:r>
            <w:r w:rsidR="00A90D5B" w:rsidRPr="00855708">
              <w:rPr>
                <w:b/>
                <w:lang w:eastAsia="en-AU"/>
              </w:rPr>
              <w:t>%</w:t>
            </w:r>
            <w:r w:rsidRPr="006E1911">
              <w:rPr>
                <w:b/>
                <w:lang w:eastAsia="en-AU"/>
              </w:rPr>
              <w:t>)</w:t>
            </w:r>
          </w:p>
        </w:tc>
      </w:tr>
      <w:tr w:rsidR="006E1911" w:rsidRPr="00183538" w14:paraId="659999AC" w14:textId="241BD879" w:rsidTr="00A90D5B">
        <w:trPr>
          <w:trHeight w:val="291"/>
          <w:jc w:val="center"/>
        </w:trPr>
        <w:tc>
          <w:tcPr>
            <w:tcW w:w="2067" w:type="dxa"/>
            <w:shd w:val="clear" w:color="auto" w:fill="auto"/>
            <w:tcMar>
              <w:top w:w="15" w:type="dxa"/>
              <w:left w:w="15" w:type="dxa"/>
              <w:bottom w:w="0" w:type="dxa"/>
              <w:right w:w="15" w:type="dxa"/>
            </w:tcMar>
            <w:vAlign w:val="center"/>
            <w:hideMark/>
          </w:tcPr>
          <w:p w14:paraId="613432DA" w14:textId="77777777" w:rsidR="006E1911" w:rsidRPr="00A94DB7" w:rsidRDefault="006E1911" w:rsidP="009533B8">
            <w:pPr>
              <w:pStyle w:val="DHHStabletext"/>
              <w:jc w:val="center"/>
              <w:rPr>
                <w:lang w:eastAsia="en-AU"/>
              </w:rPr>
            </w:pPr>
            <w:r w:rsidRPr="00A94DB7">
              <w:rPr>
                <w:lang w:eastAsia="en-AU"/>
              </w:rPr>
              <w:t>HRICS*</w:t>
            </w:r>
          </w:p>
        </w:tc>
        <w:tc>
          <w:tcPr>
            <w:tcW w:w="2068" w:type="dxa"/>
            <w:shd w:val="clear" w:color="auto" w:fill="auto"/>
            <w:tcMar>
              <w:top w:w="15" w:type="dxa"/>
              <w:left w:w="15" w:type="dxa"/>
              <w:bottom w:w="0" w:type="dxa"/>
              <w:right w:w="15" w:type="dxa"/>
            </w:tcMar>
            <w:vAlign w:val="bottom"/>
          </w:tcPr>
          <w:p w14:paraId="2A8FB182" w14:textId="66CC7F0A" w:rsidR="006E1911" w:rsidRPr="00A94DB7" w:rsidRDefault="006E1911" w:rsidP="009533B8">
            <w:pPr>
              <w:pStyle w:val="DHHStabletext"/>
              <w:jc w:val="center"/>
              <w:rPr>
                <w:lang w:eastAsia="en-AU"/>
              </w:rPr>
            </w:pPr>
            <w:r>
              <w:rPr>
                <w:lang w:eastAsia="en-AU"/>
              </w:rPr>
              <w:t>220 (25</w:t>
            </w:r>
            <w:r w:rsidR="00A90D5B">
              <w:rPr>
                <w:lang w:eastAsia="en-AU"/>
              </w:rPr>
              <w:t>%</w:t>
            </w:r>
            <w:r w:rsidRPr="007166B2">
              <w:rPr>
                <w:lang w:eastAsia="en-AU"/>
              </w:rPr>
              <w:t>)</w:t>
            </w:r>
          </w:p>
        </w:tc>
        <w:tc>
          <w:tcPr>
            <w:tcW w:w="2068" w:type="dxa"/>
            <w:vAlign w:val="bottom"/>
          </w:tcPr>
          <w:p w14:paraId="040623F6" w14:textId="25BC5887" w:rsidR="006E1911" w:rsidRPr="00A94DB7" w:rsidRDefault="006E1911" w:rsidP="009533B8">
            <w:pPr>
              <w:pStyle w:val="DHHStabletext"/>
              <w:jc w:val="center"/>
              <w:rPr>
                <w:lang w:eastAsia="en-AU"/>
              </w:rPr>
            </w:pPr>
            <w:r>
              <w:rPr>
                <w:lang w:eastAsia="en-AU"/>
              </w:rPr>
              <w:t>57 (18</w:t>
            </w:r>
            <w:r w:rsidR="00A90D5B">
              <w:rPr>
                <w:lang w:eastAsia="en-AU"/>
              </w:rPr>
              <w:t>%</w:t>
            </w:r>
            <w:r w:rsidRPr="007166B2">
              <w:rPr>
                <w:lang w:eastAsia="en-AU"/>
              </w:rPr>
              <w:t>)</w:t>
            </w:r>
          </w:p>
        </w:tc>
        <w:tc>
          <w:tcPr>
            <w:tcW w:w="2068" w:type="dxa"/>
            <w:vAlign w:val="bottom"/>
          </w:tcPr>
          <w:p w14:paraId="5B4C5E97" w14:textId="6C2FBCBA" w:rsidR="006E1911" w:rsidRPr="006E1911" w:rsidRDefault="006E1911" w:rsidP="006E1911">
            <w:pPr>
              <w:pStyle w:val="DHHStabletext"/>
              <w:jc w:val="center"/>
              <w:rPr>
                <w:b/>
                <w:lang w:eastAsia="en-AU"/>
              </w:rPr>
            </w:pPr>
            <w:r w:rsidRPr="006E1911">
              <w:rPr>
                <w:b/>
                <w:lang w:eastAsia="en-AU"/>
              </w:rPr>
              <w:t>277 (23</w:t>
            </w:r>
            <w:r w:rsidR="00A90D5B" w:rsidRPr="00855708">
              <w:rPr>
                <w:b/>
                <w:lang w:eastAsia="en-AU"/>
              </w:rPr>
              <w:t>%</w:t>
            </w:r>
            <w:r w:rsidRPr="006E1911">
              <w:rPr>
                <w:b/>
                <w:lang w:eastAsia="en-AU"/>
              </w:rPr>
              <w:t>)</w:t>
            </w:r>
          </w:p>
        </w:tc>
      </w:tr>
      <w:tr w:rsidR="006E1911" w:rsidRPr="00183538" w14:paraId="476A9739" w14:textId="1BD5AF62" w:rsidTr="00A90D5B">
        <w:trPr>
          <w:trHeight w:val="291"/>
          <w:jc w:val="center"/>
        </w:trPr>
        <w:tc>
          <w:tcPr>
            <w:tcW w:w="2067" w:type="dxa"/>
            <w:shd w:val="clear" w:color="auto" w:fill="auto"/>
            <w:tcMar>
              <w:top w:w="15" w:type="dxa"/>
              <w:left w:w="15" w:type="dxa"/>
              <w:bottom w:w="0" w:type="dxa"/>
              <w:right w:w="15" w:type="dxa"/>
            </w:tcMar>
            <w:vAlign w:val="center"/>
            <w:hideMark/>
          </w:tcPr>
          <w:p w14:paraId="50A94655" w14:textId="77777777" w:rsidR="006E1911" w:rsidRPr="00A94DB7" w:rsidRDefault="006E1911" w:rsidP="009533B8">
            <w:pPr>
              <w:pStyle w:val="DHHStabletext"/>
              <w:jc w:val="center"/>
              <w:rPr>
                <w:lang w:eastAsia="en-AU"/>
              </w:rPr>
            </w:pPr>
            <w:r w:rsidRPr="00A94DB7">
              <w:rPr>
                <w:lang w:eastAsia="en-AU"/>
              </w:rPr>
              <w:t>LMICS</w:t>
            </w:r>
          </w:p>
        </w:tc>
        <w:tc>
          <w:tcPr>
            <w:tcW w:w="2068" w:type="dxa"/>
            <w:shd w:val="clear" w:color="auto" w:fill="auto"/>
            <w:tcMar>
              <w:top w:w="15" w:type="dxa"/>
              <w:left w:w="15" w:type="dxa"/>
              <w:bottom w:w="0" w:type="dxa"/>
              <w:right w:w="15" w:type="dxa"/>
            </w:tcMar>
            <w:vAlign w:val="bottom"/>
          </w:tcPr>
          <w:p w14:paraId="08FC0579" w14:textId="06FAA377" w:rsidR="006E1911" w:rsidRPr="00A94DB7" w:rsidRDefault="006E1911" w:rsidP="009533B8">
            <w:pPr>
              <w:pStyle w:val="DHHStabletext"/>
              <w:jc w:val="center"/>
              <w:rPr>
                <w:lang w:eastAsia="en-AU"/>
              </w:rPr>
            </w:pPr>
            <w:r>
              <w:rPr>
                <w:lang w:eastAsia="en-AU"/>
              </w:rPr>
              <w:t>256 (25</w:t>
            </w:r>
            <w:r w:rsidR="00A90D5B">
              <w:rPr>
                <w:lang w:eastAsia="en-AU"/>
              </w:rPr>
              <w:t>%</w:t>
            </w:r>
            <w:r w:rsidRPr="007166B2">
              <w:rPr>
                <w:lang w:eastAsia="en-AU"/>
              </w:rPr>
              <w:t>)</w:t>
            </w:r>
          </w:p>
        </w:tc>
        <w:tc>
          <w:tcPr>
            <w:tcW w:w="2068" w:type="dxa"/>
            <w:vAlign w:val="bottom"/>
          </w:tcPr>
          <w:p w14:paraId="23AD2CDC" w14:textId="0098F56B" w:rsidR="006E1911" w:rsidRPr="00A94DB7" w:rsidRDefault="006E1911" w:rsidP="009533B8">
            <w:pPr>
              <w:pStyle w:val="DHHStabletext"/>
              <w:jc w:val="center"/>
              <w:rPr>
                <w:lang w:eastAsia="en-AU"/>
              </w:rPr>
            </w:pPr>
            <w:r>
              <w:rPr>
                <w:lang w:eastAsia="en-AU"/>
              </w:rPr>
              <w:t>70 (19</w:t>
            </w:r>
            <w:r w:rsidR="00A90D5B">
              <w:rPr>
                <w:lang w:eastAsia="en-AU"/>
              </w:rPr>
              <w:t>%</w:t>
            </w:r>
            <w:r w:rsidRPr="007166B2">
              <w:rPr>
                <w:lang w:eastAsia="en-AU"/>
              </w:rPr>
              <w:t>)</w:t>
            </w:r>
          </w:p>
        </w:tc>
        <w:tc>
          <w:tcPr>
            <w:tcW w:w="2068" w:type="dxa"/>
            <w:vAlign w:val="bottom"/>
          </w:tcPr>
          <w:p w14:paraId="6FB604FC" w14:textId="7E682F97" w:rsidR="006E1911" w:rsidRPr="006E1911" w:rsidRDefault="006E1911" w:rsidP="006E1911">
            <w:pPr>
              <w:pStyle w:val="DHHStabletext"/>
              <w:jc w:val="center"/>
              <w:rPr>
                <w:b/>
                <w:lang w:eastAsia="en-AU"/>
              </w:rPr>
            </w:pPr>
            <w:r w:rsidRPr="006E1911">
              <w:rPr>
                <w:b/>
                <w:lang w:eastAsia="en-AU"/>
              </w:rPr>
              <w:t>326 (24</w:t>
            </w:r>
            <w:r w:rsidR="00A90D5B" w:rsidRPr="00855708">
              <w:rPr>
                <w:b/>
                <w:lang w:eastAsia="en-AU"/>
              </w:rPr>
              <w:t>%</w:t>
            </w:r>
            <w:r w:rsidRPr="006E1911">
              <w:rPr>
                <w:b/>
                <w:lang w:eastAsia="en-AU"/>
              </w:rPr>
              <w:t>)</w:t>
            </w:r>
          </w:p>
        </w:tc>
      </w:tr>
      <w:tr w:rsidR="006E1911" w:rsidRPr="00183538" w14:paraId="51429A9B" w14:textId="34EA3534" w:rsidTr="00A90D5B">
        <w:trPr>
          <w:trHeight w:val="291"/>
          <w:jc w:val="center"/>
        </w:trPr>
        <w:tc>
          <w:tcPr>
            <w:tcW w:w="2067" w:type="dxa"/>
            <w:shd w:val="clear" w:color="auto" w:fill="auto"/>
            <w:tcMar>
              <w:top w:w="15" w:type="dxa"/>
              <w:left w:w="15" w:type="dxa"/>
              <w:bottom w:w="0" w:type="dxa"/>
              <w:right w:w="15" w:type="dxa"/>
            </w:tcMar>
            <w:vAlign w:val="center"/>
            <w:hideMark/>
          </w:tcPr>
          <w:p w14:paraId="5F383C3F" w14:textId="77777777" w:rsidR="006E1911" w:rsidRPr="00A94DB7" w:rsidRDefault="006E1911" w:rsidP="009533B8">
            <w:pPr>
              <w:pStyle w:val="DHHStabletext"/>
              <w:jc w:val="center"/>
              <w:rPr>
                <w:lang w:eastAsia="en-AU"/>
              </w:rPr>
            </w:pPr>
            <w:r w:rsidRPr="00A94DB7">
              <w:rPr>
                <w:lang w:eastAsia="en-AU"/>
              </w:rPr>
              <w:t>GICS</w:t>
            </w:r>
          </w:p>
        </w:tc>
        <w:tc>
          <w:tcPr>
            <w:tcW w:w="2068" w:type="dxa"/>
            <w:shd w:val="clear" w:color="auto" w:fill="auto"/>
            <w:tcMar>
              <w:top w:w="15" w:type="dxa"/>
              <w:left w:w="15" w:type="dxa"/>
              <w:bottom w:w="0" w:type="dxa"/>
              <w:right w:w="15" w:type="dxa"/>
            </w:tcMar>
            <w:vAlign w:val="bottom"/>
          </w:tcPr>
          <w:p w14:paraId="0B6C353A" w14:textId="47DD9C18" w:rsidR="006E1911" w:rsidRPr="00A94DB7" w:rsidRDefault="006E1911" w:rsidP="009533B8">
            <w:pPr>
              <w:pStyle w:val="DHHStabletext"/>
              <w:jc w:val="center"/>
              <w:rPr>
                <w:lang w:eastAsia="en-AU"/>
              </w:rPr>
            </w:pPr>
            <w:r>
              <w:rPr>
                <w:lang w:eastAsia="en-AU"/>
              </w:rPr>
              <w:t>218 (30</w:t>
            </w:r>
            <w:r w:rsidR="00A90D5B">
              <w:rPr>
                <w:lang w:eastAsia="en-AU"/>
              </w:rPr>
              <w:t>%</w:t>
            </w:r>
            <w:r w:rsidRPr="007166B2">
              <w:rPr>
                <w:lang w:eastAsia="en-AU"/>
              </w:rPr>
              <w:t>)</w:t>
            </w:r>
          </w:p>
        </w:tc>
        <w:tc>
          <w:tcPr>
            <w:tcW w:w="2068" w:type="dxa"/>
            <w:vAlign w:val="bottom"/>
          </w:tcPr>
          <w:p w14:paraId="769956E8" w14:textId="6EED81A8" w:rsidR="006E1911" w:rsidRPr="00A94DB7" w:rsidRDefault="006E1911" w:rsidP="009533B8">
            <w:pPr>
              <w:pStyle w:val="DHHStabletext"/>
              <w:jc w:val="center"/>
              <w:rPr>
                <w:lang w:eastAsia="en-AU"/>
              </w:rPr>
            </w:pPr>
            <w:r>
              <w:rPr>
                <w:lang w:eastAsia="en-AU"/>
              </w:rPr>
              <w:t>67 (25</w:t>
            </w:r>
            <w:r w:rsidR="00A90D5B">
              <w:rPr>
                <w:lang w:eastAsia="en-AU"/>
              </w:rPr>
              <w:t>%</w:t>
            </w:r>
            <w:r w:rsidRPr="007166B2">
              <w:rPr>
                <w:lang w:eastAsia="en-AU"/>
              </w:rPr>
              <w:t>)</w:t>
            </w:r>
          </w:p>
        </w:tc>
        <w:tc>
          <w:tcPr>
            <w:tcW w:w="2068" w:type="dxa"/>
            <w:vAlign w:val="bottom"/>
          </w:tcPr>
          <w:p w14:paraId="1807D6E6" w14:textId="7DF6B627" w:rsidR="006E1911" w:rsidRPr="006E1911" w:rsidRDefault="006E1911" w:rsidP="006E1911">
            <w:pPr>
              <w:pStyle w:val="DHHStabletext"/>
              <w:jc w:val="center"/>
              <w:rPr>
                <w:b/>
                <w:lang w:eastAsia="en-AU"/>
              </w:rPr>
            </w:pPr>
            <w:r w:rsidRPr="006E1911">
              <w:rPr>
                <w:b/>
                <w:lang w:eastAsia="en-AU"/>
              </w:rPr>
              <w:t>285 (28</w:t>
            </w:r>
            <w:r w:rsidR="00A90D5B" w:rsidRPr="00855708">
              <w:rPr>
                <w:b/>
                <w:lang w:eastAsia="en-AU"/>
              </w:rPr>
              <w:t>%</w:t>
            </w:r>
            <w:r w:rsidRPr="006E1911">
              <w:rPr>
                <w:b/>
                <w:lang w:eastAsia="en-AU"/>
              </w:rPr>
              <w:t>)</w:t>
            </w:r>
          </w:p>
        </w:tc>
      </w:tr>
      <w:tr w:rsidR="006E1911" w:rsidRPr="00183538" w14:paraId="1EAE19BC" w14:textId="7FCBE235" w:rsidTr="00A90D5B">
        <w:trPr>
          <w:trHeight w:val="291"/>
          <w:jc w:val="center"/>
        </w:trPr>
        <w:tc>
          <w:tcPr>
            <w:tcW w:w="2067" w:type="dxa"/>
            <w:shd w:val="clear" w:color="auto" w:fill="auto"/>
            <w:tcMar>
              <w:top w:w="15" w:type="dxa"/>
              <w:left w:w="15" w:type="dxa"/>
              <w:bottom w:w="0" w:type="dxa"/>
              <w:right w:w="15" w:type="dxa"/>
            </w:tcMar>
            <w:vAlign w:val="center"/>
            <w:hideMark/>
          </w:tcPr>
          <w:p w14:paraId="0332106B" w14:textId="77777777" w:rsidR="006E1911" w:rsidRPr="00563E83" w:rsidRDefault="006E1911" w:rsidP="009533B8">
            <w:pPr>
              <w:pStyle w:val="DHHStabletext"/>
              <w:jc w:val="center"/>
              <w:rPr>
                <w:lang w:eastAsia="en-AU"/>
              </w:rPr>
            </w:pPr>
            <w:r w:rsidRPr="00563E83">
              <w:rPr>
                <w:lang w:eastAsia="en-AU"/>
              </w:rPr>
              <w:t>Victoria</w:t>
            </w:r>
          </w:p>
        </w:tc>
        <w:tc>
          <w:tcPr>
            <w:tcW w:w="2068" w:type="dxa"/>
            <w:shd w:val="clear" w:color="auto" w:fill="auto"/>
            <w:tcMar>
              <w:top w:w="15" w:type="dxa"/>
              <w:left w:w="15" w:type="dxa"/>
              <w:bottom w:w="0" w:type="dxa"/>
              <w:right w:w="15" w:type="dxa"/>
            </w:tcMar>
            <w:vAlign w:val="bottom"/>
          </w:tcPr>
          <w:p w14:paraId="32AC7FC3" w14:textId="74C242B0" w:rsidR="006E1911" w:rsidRPr="007166B2" w:rsidRDefault="006E1911" w:rsidP="006E1911">
            <w:pPr>
              <w:pStyle w:val="DHHStabletext"/>
              <w:jc w:val="center"/>
              <w:rPr>
                <w:lang w:eastAsia="en-AU"/>
              </w:rPr>
            </w:pPr>
            <w:r w:rsidRPr="007166B2">
              <w:rPr>
                <w:lang w:eastAsia="en-AU"/>
              </w:rPr>
              <w:t>3</w:t>
            </w:r>
            <w:r w:rsidR="00A90D5B">
              <w:rPr>
                <w:lang w:eastAsia="en-AU"/>
              </w:rPr>
              <w:t>,</w:t>
            </w:r>
            <w:r w:rsidRPr="007166B2">
              <w:rPr>
                <w:lang w:eastAsia="en-AU"/>
              </w:rPr>
              <w:t>550 (26</w:t>
            </w:r>
            <w:r w:rsidR="00A90D5B">
              <w:rPr>
                <w:lang w:eastAsia="en-AU"/>
              </w:rPr>
              <w:t>%</w:t>
            </w:r>
            <w:r w:rsidRPr="007166B2">
              <w:rPr>
                <w:lang w:eastAsia="en-AU"/>
              </w:rPr>
              <w:t>)</w:t>
            </w:r>
          </w:p>
        </w:tc>
        <w:tc>
          <w:tcPr>
            <w:tcW w:w="2068" w:type="dxa"/>
            <w:vAlign w:val="bottom"/>
          </w:tcPr>
          <w:p w14:paraId="10099A12" w14:textId="6BC2D609" w:rsidR="006E1911" w:rsidRPr="007166B2" w:rsidRDefault="006E1911" w:rsidP="009533B8">
            <w:pPr>
              <w:pStyle w:val="DHHStabletext"/>
              <w:jc w:val="center"/>
              <w:rPr>
                <w:lang w:eastAsia="en-AU"/>
              </w:rPr>
            </w:pPr>
            <w:r>
              <w:rPr>
                <w:lang w:eastAsia="en-AU"/>
              </w:rPr>
              <w:t>978 (20</w:t>
            </w:r>
            <w:r w:rsidR="00A90D5B">
              <w:rPr>
                <w:lang w:eastAsia="en-AU"/>
              </w:rPr>
              <w:t>%</w:t>
            </w:r>
            <w:r w:rsidRPr="007166B2">
              <w:rPr>
                <w:lang w:eastAsia="en-AU"/>
              </w:rPr>
              <w:t>)</w:t>
            </w:r>
          </w:p>
        </w:tc>
        <w:tc>
          <w:tcPr>
            <w:tcW w:w="2068" w:type="dxa"/>
            <w:vAlign w:val="bottom"/>
          </w:tcPr>
          <w:p w14:paraId="4BB21559" w14:textId="7CB6F192" w:rsidR="006E1911" w:rsidRPr="006E1911" w:rsidRDefault="006E1911" w:rsidP="006E1911">
            <w:pPr>
              <w:pStyle w:val="DHHStabletext"/>
              <w:jc w:val="center"/>
              <w:rPr>
                <w:b/>
                <w:lang w:eastAsia="en-AU"/>
              </w:rPr>
            </w:pPr>
            <w:r w:rsidRPr="006E1911">
              <w:rPr>
                <w:b/>
                <w:lang w:eastAsia="en-AU"/>
              </w:rPr>
              <w:t>4</w:t>
            </w:r>
            <w:r w:rsidR="00A90D5B">
              <w:rPr>
                <w:b/>
                <w:lang w:eastAsia="en-AU"/>
              </w:rPr>
              <w:t>,</w:t>
            </w:r>
            <w:r w:rsidRPr="006E1911">
              <w:rPr>
                <w:b/>
                <w:lang w:eastAsia="en-AU"/>
              </w:rPr>
              <w:t>528 (24</w:t>
            </w:r>
            <w:r w:rsidR="00A90D5B" w:rsidRPr="00855708">
              <w:rPr>
                <w:b/>
                <w:lang w:eastAsia="en-AU"/>
              </w:rPr>
              <w:t>%</w:t>
            </w:r>
            <w:r w:rsidRPr="006E1911">
              <w:rPr>
                <w:b/>
                <w:lang w:eastAsia="en-AU"/>
              </w:rPr>
              <w:t>)</w:t>
            </w:r>
          </w:p>
        </w:tc>
      </w:tr>
    </w:tbl>
    <w:p w14:paraId="06C43DF8" w14:textId="3EACB42F" w:rsidR="000B7BD6" w:rsidRPr="00183538" w:rsidRDefault="000B7BD6" w:rsidP="004B4A1E">
      <w:pPr>
        <w:pStyle w:val="DHHStablefigurenote"/>
      </w:pPr>
      <w:r w:rsidRPr="00183538">
        <w:t xml:space="preserve">* </w:t>
      </w:r>
      <w:r w:rsidR="00DA0DA6">
        <w:t>Stage IV cancer</w:t>
      </w:r>
      <w:r w:rsidRPr="00183538">
        <w:t xml:space="preserve"> at diagnosis is determined in part by episodes in the VAED within four months of diagnosis that contain metastatic cancer codes. Patients living in HRICS may attend hospitals in NSW (Albury)</w:t>
      </w:r>
      <w:r w:rsidR="007E5977">
        <w:t>,</w:t>
      </w:r>
      <w:r w:rsidRPr="00183538">
        <w:t xml:space="preserve"> and these episodes are not captured in the VAED. Therefore, </w:t>
      </w:r>
      <w:r w:rsidR="00E864F5">
        <w:t>stage IV</w:t>
      </w:r>
      <w:r w:rsidRPr="00183538">
        <w:t xml:space="preserve"> rates may be underestimated for patients living in HRICS.</w:t>
      </w:r>
    </w:p>
    <w:p w14:paraId="170E2202" w14:textId="77777777" w:rsidR="000B7BD6" w:rsidRPr="00183538" w:rsidRDefault="000B7BD6" w:rsidP="00225FB3">
      <w:pPr>
        <w:pStyle w:val="Heading3"/>
      </w:pPr>
      <w:r w:rsidRPr="00183538">
        <w:t>Clinical commentary</w:t>
      </w:r>
    </w:p>
    <w:p w14:paraId="143B5C9A" w14:textId="7DFF0A24" w:rsidR="000B7BD6" w:rsidRPr="00E847AF" w:rsidRDefault="00DA0DA6" w:rsidP="00E674B2">
      <w:pPr>
        <w:pStyle w:val="DHHSbody"/>
      </w:pPr>
      <w:r>
        <w:t>Colorectal cancer patients presenting with stage IV disease</w:t>
      </w:r>
      <w:r w:rsidR="000B7BD6" w:rsidRPr="00E847AF">
        <w:t xml:space="preserve"> at diagnosis varied little by ICS, except for </w:t>
      </w:r>
      <w:r w:rsidR="007E5977">
        <w:t xml:space="preserve">in </w:t>
      </w:r>
      <w:r w:rsidR="000B7BD6" w:rsidRPr="00E847AF">
        <w:t>GICS. Higher rates of stage IV disease in GICS may indicate later patient presentation, problems in availability or delays accessing health providers and services such as cancer diagnostic tests</w:t>
      </w:r>
      <w:r w:rsidR="0024088F">
        <w:t>. Participation in</w:t>
      </w:r>
      <w:r w:rsidR="007E5977">
        <w:t xml:space="preserve"> the</w:t>
      </w:r>
      <w:r w:rsidR="0024088F">
        <w:t xml:space="preserve"> National Bowel Screening Program</w:t>
      </w:r>
      <w:r w:rsidR="00F32871">
        <w:rPr>
          <w:rStyle w:val="FootnoteReference"/>
          <w:rFonts w:cs="Arial"/>
        </w:rPr>
        <w:footnoteReference w:id="6"/>
      </w:r>
      <w:r w:rsidR="0024088F">
        <w:t xml:space="preserve"> </w:t>
      </w:r>
      <w:r w:rsidR="00E674B2">
        <w:t>is not</w:t>
      </w:r>
      <w:r w:rsidR="0024088F">
        <w:t xml:space="preserve"> lower in </w:t>
      </w:r>
      <w:r w:rsidR="00E674B2">
        <w:t xml:space="preserve">the </w:t>
      </w:r>
      <w:r w:rsidR="0024088F">
        <w:t xml:space="preserve">Grampians region </w:t>
      </w:r>
      <w:r w:rsidR="00F32871">
        <w:t>(</w:t>
      </w:r>
      <w:r w:rsidR="007F2046">
        <w:t>45.3</w:t>
      </w:r>
      <w:r w:rsidR="00867DEC">
        <w:t xml:space="preserve"> per cent</w:t>
      </w:r>
      <w:r w:rsidR="00F32871">
        <w:t xml:space="preserve"> in 2015</w:t>
      </w:r>
      <w:r w:rsidR="007E5977">
        <w:t>–</w:t>
      </w:r>
      <w:r w:rsidR="00F32871">
        <w:t xml:space="preserve">16) </w:t>
      </w:r>
      <w:r w:rsidR="0024088F">
        <w:t>compared with the Victorian average (41</w:t>
      </w:r>
      <w:r w:rsidR="00F32871">
        <w:t>.9</w:t>
      </w:r>
      <w:r w:rsidR="00867DEC">
        <w:t xml:space="preserve"> per cent</w:t>
      </w:r>
      <w:r w:rsidR="00F32871">
        <w:t xml:space="preserve"> in 2015</w:t>
      </w:r>
      <w:r w:rsidR="00A90D5B">
        <w:t>–</w:t>
      </w:r>
      <w:r w:rsidR="00F32871">
        <w:t>16</w:t>
      </w:r>
      <w:r w:rsidR="0024088F">
        <w:t>)</w:t>
      </w:r>
      <w:r w:rsidR="000B7BD6" w:rsidRPr="00E847AF">
        <w:t>.</w:t>
      </w:r>
    </w:p>
    <w:p w14:paraId="79A4A638" w14:textId="5C1EE94D" w:rsidR="00DC3929" w:rsidRDefault="00DC3929" w:rsidP="0064273A">
      <w:pPr>
        <w:pStyle w:val="DHHSbody"/>
        <w:rPr>
          <w:szCs w:val="18"/>
        </w:rPr>
      </w:pPr>
      <w:r>
        <w:br w:type="page"/>
      </w:r>
    </w:p>
    <w:p w14:paraId="25239536" w14:textId="39A05976" w:rsidR="00DC3929" w:rsidRDefault="005A3F70" w:rsidP="00141F30">
      <w:pPr>
        <w:pStyle w:val="Heading1"/>
      </w:pPr>
      <w:bookmarkStart w:id="30" w:name="_Toc4416509"/>
      <w:r>
        <w:lastRenderedPageBreak/>
        <w:t>S</w:t>
      </w:r>
      <w:r w:rsidR="00141F30">
        <w:t>urvival</w:t>
      </w:r>
      <w:bookmarkEnd w:id="30"/>
    </w:p>
    <w:p w14:paraId="1117C7B3" w14:textId="6AAABD59" w:rsidR="005A3F70" w:rsidRPr="005A3F70" w:rsidRDefault="005A3F70" w:rsidP="005A3F70">
      <w:pPr>
        <w:pStyle w:val="Heading2"/>
      </w:pPr>
      <w:bookmarkStart w:id="31" w:name="_Toc4416510"/>
      <w:r>
        <w:t>Relative survival</w:t>
      </w:r>
      <w:bookmarkEnd w:id="31"/>
    </w:p>
    <w:p w14:paraId="36537A14" w14:textId="28C62765" w:rsidR="00A41B39" w:rsidRPr="00183538" w:rsidRDefault="00A41B39" w:rsidP="00A41B39">
      <w:pPr>
        <w:pStyle w:val="DHHSbullet1"/>
      </w:pPr>
      <w:r w:rsidRPr="00183538">
        <w:t xml:space="preserve">Five-year relative survival for colorectal cancer increased from 49 per cent in 1986–1990 to 69 per cent in 2011–2015 </w:t>
      </w:r>
      <w:r>
        <w:t>(</w:t>
      </w:r>
      <w:r>
        <w:fldChar w:fldCharType="begin"/>
      </w:r>
      <w:r>
        <w:instrText xml:space="preserve"> REF _Ref518384213 \h </w:instrText>
      </w:r>
      <w:r>
        <w:fldChar w:fldCharType="separate"/>
      </w:r>
      <w:r w:rsidR="007F102D">
        <w:t xml:space="preserve">Figure </w:t>
      </w:r>
      <w:r w:rsidR="007F102D">
        <w:rPr>
          <w:noProof/>
        </w:rPr>
        <w:t>3</w:t>
      </w:r>
      <w:r>
        <w:fldChar w:fldCharType="end"/>
      </w:r>
      <w:r>
        <w:t>).</w:t>
      </w:r>
    </w:p>
    <w:p w14:paraId="55AFABCE" w14:textId="53104AA2" w:rsidR="00141F30" w:rsidRPr="00EF79ED" w:rsidRDefault="00A41B39" w:rsidP="00A41B39">
      <w:pPr>
        <w:pStyle w:val="Caption"/>
      </w:pPr>
      <w:bookmarkStart w:id="32" w:name="_Ref518384213"/>
      <w:bookmarkStart w:id="33" w:name="_Toc4416128"/>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3</w:t>
      </w:r>
      <w:r w:rsidR="00503BBD">
        <w:rPr>
          <w:noProof/>
        </w:rPr>
        <w:fldChar w:fldCharType="end"/>
      </w:r>
      <w:bookmarkEnd w:id="32"/>
      <w:r w:rsidR="005A3F70">
        <w:t xml:space="preserve">: </w:t>
      </w:r>
      <w:r w:rsidRPr="00183538">
        <w:t>Five-year relative survival of Victorians with colorectal cancer over time (diagnosed 1986–2015)</w:t>
      </w:r>
      <w:bookmarkEnd w:id="33"/>
    </w:p>
    <w:p w14:paraId="590811E6" w14:textId="4CC9A30E" w:rsidR="00373B66" w:rsidRPr="00480955" w:rsidRDefault="00480955" w:rsidP="00480955">
      <w:pPr>
        <w:pStyle w:val="DHHSbody"/>
        <w:jc w:val="center"/>
      </w:pPr>
      <w:r w:rsidRPr="00480955">
        <w:rPr>
          <w:noProof/>
        </w:rPr>
        <w:drawing>
          <wp:inline distT="0" distB="0" distL="0" distR="0" wp14:anchorId="6EC3A37D" wp14:editId="5EAF8B0D">
            <wp:extent cx="5861050" cy="2546350"/>
            <wp:effectExtent l="0" t="0" r="6350" b="6350"/>
            <wp:docPr id="4" name="Picture 4" descr="Figure 3: Five-year relative survival of Victorians with colorectal cancer over time (diagnosed 1986–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050" cy="2546350"/>
                    </a:xfrm>
                    <a:prstGeom prst="rect">
                      <a:avLst/>
                    </a:prstGeom>
                    <a:noFill/>
                    <a:ln>
                      <a:noFill/>
                    </a:ln>
                  </pic:spPr>
                </pic:pic>
              </a:graphicData>
            </a:graphic>
          </wp:inline>
        </w:drawing>
      </w:r>
    </w:p>
    <w:p w14:paraId="42FEEBF3" w14:textId="4FC29329" w:rsidR="00A41B39" w:rsidRPr="00183538" w:rsidRDefault="00191FB5" w:rsidP="004B4A1E">
      <w:pPr>
        <w:pStyle w:val="DHHStablefigurenote"/>
      </w:pPr>
      <w:r>
        <w:t xml:space="preserve">Relative survival is a net survival measure representing the proportion of Victorians </w:t>
      </w:r>
      <w:r w:rsidR="00AA571C">
        <w:t xml:space="preserve">who </w:t>
      </w:r>
      <w:r>
        <w:t xml:space="preserve">would have survived if cancer was the only cause of death. </w:t>
      </w:r>
      <w:r w:rsidR="00A41B39" w:rsidRPr="00183538">
        <w:t xml:space="preserve">Relative survival was calculated </w:t>
      </w:r>
      <w:r w:rsidR="00A41B39" w:rsidRPr="00FF4A74">
        <w:t>using the period approach and Ederer II</w:t>
      </w:r>
      <w:r w:rsidR="00A41B39" w:rsidRPr="00183538">
        <w:t xml:space="preserve"> method.</w:t>
      </w:r>
    </w:p>
    <w:p w14:paraId="48AE9EB2" w14:textId="77777777" w:rsidR="00A41B39" w:rsidRPr="00183538" w:rsidRDefault="00A41B39" w:rsidP="00A41B39">
      <w:pPr>
        <w:pStyle w:val="Heading3"/>
      </w:pPr>
      <w:r w:rsidRPr="00183538">
        <w:t>Clinical commentary</w:t>
      </w:r>
    </w:p>
    <w:p w14:paraId="6E0AEF33" w14:textId="49C6A042" w:rsidR="00A41B39" w:rsidRDefault="00A41B39" w:rsidP="00E674B2">
      <w:pPr>
        <w:pStyle w:val="DHHSbody"/>
      </w:pPr>
      <w:r w:rsidRPr="00E674B2">
        <w:t xml:space="preserve">Reasons for improved survival for colorectal cancer are uncertain but </w:t>
      </w:r>
      <w:r w:rsidR="007E5977">
        <w:t xml:space="preserve">most </w:t>
      </w:r>
      <w:r w:rsidRPr="00E674B2">
        <w:t>likely include a combination of factors such as better screening, earlier stage at diagnosis, better surgery</w:t>
      </w:r>
      <w:r w:rsidR="007E5977">
        <w:t xml:space="preserve"> and better</w:t>
      </w:r>
      <w:r w:rsidRPr="00E674B2">
        <w:t xml:space="preserve"> perioperative and oncology care.</w:t>
      </w:r>
    </w:p>
    <w:p w14:paraId="56C964DC" w14:textId="77777777" w:rsidR="00A41B39" w:rsidRPr="00A41B39" w:rsidRDefault="00A41B39" w:rsidP="00A41B39">
      <w:pPr>
        <w:pStyle w:val="Heading2"/>
      </w:pPr>
      <w:bookmarkStart w:id="34" w:name="_Toc518039135"/>
      <w:bookmarkStart w:id="35" w:name="_Toc4416511"/>
      <w:r w:rsidRPr="00A41B39">
        <w:t>Survival by ICS</w:t>
      </w:r>
      <w:bookmarkEnd w:id="34"/>
      <w:bookmarkEnd w:id="35"/>
    </w:p>
    <w:p w14:paraId="072F3ED4" w14:textId="0E53AD6E" w:rsidR="00A41B39" w:rsidRPr="00E674B2" w:rsidRDefault="00A41B39" w:rsidP="0064273A">
      <w:pPr>
        <w:pStyle w:val="DHHSbullet1"/>
      </w:pPr>
      <w:r w:rsidRPr="00E674B2">
        <w:t>Survival varied by ICS of residence after adjusting for case-mix differences between ICS (</w:t>
      </w:r>
      <w:r w:rsidR="00BC78FC" w:rsidRPr="00E674B2">
        <w:fldChar w:fldCharType="begin"/>
      </w:r>
      <w:r w:rsidR="00BC78FC" w:rsidRPr="00E674B2">
        <w:instrText xml:space="preserve"> REF _Ref522882468 \h  \* MERGEFORMAT </w:instrText>
      </w:r>
      <w:r w:rsidR="00BC78FC" w:rsidRPr="00E674B2">
        <w:fldChar w:fldCharType="separate"/>
      </w:r>
      <w:r w:rsidR="007F102D">
        <w:t>Figure 4</w:t>
      </w:r>
      <w:r w:rsidR="00BC78FC" w:rsidRPr="00E674B2">
        <w:fldChar w:fldCharType="end"/>
      </w:r>
      <w:r w:rsidRPr="00E674B2">
        <w:t xml:space="preserve">). </w:t>
      </w:r>
    </w:p>
    <w:p w14:paraId="66FF7102" w14:textId="77777777" w:rsidR="00FF4A74" w:rsidRPr="00E674B2" w:rsidRDefault="00FF4A74" w:rsidP="0064273A">
      <w:pPr>
        <w:pStyle w:val="DHHSbullet1"/>
      </w:pPr>
      <w:r w:rsidRPr="00E674B2">
        <w:t xml:space="preserve">Survival was significantly poorer than the Victorian average for: </w:t>
      </w:r>
    </w:p>
    <w:p w14:paraId="709F3D27" w14:textId="5BA21BA5" w:rsidR="00FF4A74" w:rsidRPr="00E674B2" w:rsidRDefault="00A66F82" w:rsidP="0064273A">
      <w:pPr>
        <w:pStyle w:val="DHHSbullet2"/>
      </w:pPr>
      <w:r>
        <w:t>c</w:t>
      </w:r>
      <w:r w:rsidR="00FF4A74" w:rsidRPr="00E674B2">
        <w:t>olon cancer patients in LMICS</w:t>
      </w:r>
    </w:p>
    <w:p w14:paraId="27FA02CC" w14:textId="7CA98DE5" w:rsidR="00FF4A74" w:rsidRPr="00E674B2" w:rsidRDefault="00A66F82" w:rsidP="0064273A">
      <w:pPr>
        <w:pStyle w:val="DHHSbullet2"/>
      </w:pPr>
      <w:r>
        <w:t>r</w:t>
      </w:r>
      <w:r w:rsidR="00FF4A74" w:rsidRPr="00E674B2">
        <w:t>ectal cancer patients in SMICS</w:t>
      </w:r>
      <w:r>
        <w:t>.</w:t>
      </w:r>
    </w:p>
    <w:p w14:paraId="3A8A004A" w14:textId="77777777" w:rsidR="00A41B39" w:rsidRPr="00E674B2" w:rsidRDefault="00A41B39" w:rsidP="0064273A">
      <w:pPr>
        <w:pStyle w:val="DHHSbullet1"/>
      </w:pPr>
      <w:r w:rsidRPr="00E674B2">
        <w:t>Survival was significantly better than the Victorian average for:</w:t>
      </w:r>
    </w:p>
    <w:p w14:paraId="59AC512E" w14:textId="60D8D049" w:rsidR="00A41B39" w:rsidRPr="00E674B2" w:rsidRDefault="00A66F82" w:rsidP="0064273A">
      <w:pPr>
        <w:pStyle w:val="DHHSbullet2"/>
      </w:pPr>
      <w:r>
        <w:t>r</w:t>
      </w:r>
      <w:r w:rsidR="00A41B39" w:rsidRPr="00E674B2">
        <w:t>ectal cancer patients in HRICS</w:t>
      </w:r>
      <w:r>
        <w:t>.</w:t>
      </w:r>
    </w:p>
    <w:p w14:paraId="2B7B4642" w14:textId="738E01A9" w:rsidR="00A41B39" w:rsidRPr="00E674B2" w:rsidRDefault="00A41B39" w:rsidP="0064273A">
      <w:pPr>
        <w:pStyle w:val="DHHSbullet1"/>
      </w:pPr>
      <w:r w:rsidRPr="00E674B2">
        <w:t xml:space="preserve">When examining survival </w:t>
      </w:r>
      <w:r w:rsidR="00625D21" w:rsidRPr="00E674B2">
        <w:t xml:space="preserve">for colon cancer patients </w:t>
      </w:r>
      <w:r w:rsidRPr="00E674B2">
        <w:t>by stage and ICS</w:t>
      </w:r>
      <w:r w:rsidR="00FF4A74" w:rsidRPr="00E674B2">
        <w:t xml:space="preserve"> of residence</w:t>
      </w:r>
      <w:r w:rsidRPr="00E674B2">
        <w:t xml:space="preserve">: </w:t>
      </w:r>
    </w:p>
    <w:p w14:paraId="1C851086" w14:textId="77777777" w:rsidR="007F102D" w:rsidRPr="007F102D" w:rsidRDefault="00A66F82" w:rsidP="007F102D">
      <w:pPr>
        <w:pStyle w:val="DHHSbullet2"/>
      </w:pPr>
      <w:r>
        <w:t>t</w:t>
      </w:r>
      <w:r w:rsidR="00C05884" w:rsidRPr="00E674B2">
        <w:t>here was no statistically significant difference in survival between ICS for stage I and II patients</w:t>
      </w:r>
      <w:r w:rsidR="00D8792D" w:rsidRPr="00E674B2">
        <w:t xml:space="preserve"> </w:t>
      </w:r>
      <w:r w:rsidR="00BC78FC" w:rsidRPr="00E674B2">
        <w:t>(</w:t>
      </w:r>
      <w:r w:rsidR="00BC78FC" w:rsidRPr="00E674B2">
        <w:fldChar w:fldCharType="begin"/>
      </w:r>
      <w:r w:rsidR="00BC78FC" w:rsidRPr="00E674B2">
        <w:instrText xml:space="preserve"> REF _Ref522882442 \h  \* MERGEFORMAT </w:instrText>
      </w:r>
      <w:r w:rsidR="00BC78FC" w:rsidRPr="00E674B2">
        <w:fldChar w:fldCharType="separate"/>
      </w:r>
      <w:r w:rsidR="007F102D">
        <w:br w:type="page"/>
      </w:r>
    </w:p>
    <w:p w14:paraId="516DF234" w14:textId="65680307" w:rsidR="00C05884" w:rsidRPr="00E674B2" w:rsidRDefault="007F102D" w:rsidP="0027305B">
      <w:pPr>
        <w:pStyle w:val="DHHSbullet2"/>
      </w:pPr>
      <w:r>
        <w:rPr>
          <w:noProof/>
        </w:rPr>
        <w:lastRenderedPageBreak/>
        <w:t>Figure</w:t>
      </w:r>
      <w:r>
        <w:t xml:space="preserve"> </w:t>
      </w:r>
      <w:r>
        <w:rPr>
          <w:noProof/>
        </w:rPr>
        <w:t>5</w:t>
      </w:r>
      <w:r w:rsidR="00BC78FC" w:rsidRPr="00E674B2">
        <w:fldChar w:fldCharType="end"/>
      </w:r>
      <w:r w:rsidR="00BC78FC" w:rsidRPr="00E674B2">
        <w:t>)</w:t>
      </w:r>
    </w:p>
    <w:p w14:paraId="334325E6" w14:textId="15EC12B4" w:rsidR="00A41B39" w:rsidRPr="00E674B2" w:rsidRDefault="00A66F82" w:rsidP="0064273A">
      <w:pPr>
        <w:pStyle w:val="DHHSbullet2"/>
      </w:pPr>
      <w:r>
        <w:t>p</w:t>
      </w:r>
      <w:r w:rsidR="00A41B39" w:rsidRPr="00E674B2">
        <w:t xml:space="preserve">atients with stage III </w:t>
      </w:r>
      <w:r w:rsidR="00625D21" w:rsidRPr="00E674B2">
        <w:t>cancer</w:t>
      </w:r>
      <w:r w:rsidR="00A41B39" w:rsidRPr="00E674B2">
        <w:t xml:space="preserve"> had better survival in SMICS than the Victorian average</w:t>
      </w:r>
    </w:p>
    <w:p w14:paraId="3211ACD1" w14:textId="6C210651" w:rsidR="00A41B39" w:rsidRPr="00E674B2" w:rsidRDefault="00A66F82" w:rsidP="0064273A">
      <w:pPr>
        <w:pStyle w:val="DHHSbullet2"/>
      </w:pPr>
      <w:r>
        <w:t>p</w:t>
      </w:r>
      <w:r w:rsidR="00A41B39" w:rsidRPr="00E674B2">
        <w:t xml:space="preserve">atients with stage IV </w:t>
      </w:r>
      <w:r w:rsidR="00625D21" w:rsidRPr="00E674B2">
        <w:t>cancer</w:t>
      </w:r>
      <w:r w:rsidR="00A41B39" w:rsidRPr="00E674B2">
        <w:t xml:space="preserve"> had poorer survival in LMICS than the Victorian average</w:t>
      </w:r>
      <w:r w:rsidR="00FF4A74" w:rsidRPr="00E674B2">
        <w:t>.</w:t>
      </w:r>
    </w:p>
    <w:p w14:paraId="6B1F939B" w14:textId="6025E1E5" w:rsidR="00A41B39" w:rsidRDefault="00636937" w:rsidP="00636937">
      <w:pPr>
        <w:pStyle w:val="Caption"/>
      </w:pPr>
      <w:bookmarkStart w:id="36" w:name="_Ref522882468"/>
      <w:bookmarkStart w:id="37" w:name="_Toc517866448"/>
      <w:bookmarkStart w:id="38" w:name="_Toc518039156"/>
      <w:bookmarkStart w:id="39" w:name="_Toc4416129"/>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4</w:t>
      </w:r>
      <w:r w:rsidR="00503BBD">
        <w:rPr>
          <w:noProof/>
        </w:rPr>
        <w:fldChar w:fldCharType="end"/>
      </w:r>
      <w:bookmarkEnd w:id="36"/>
      <w:r w:rsidR="00A41B39" w:rsidRPr="00A41B39">
        <w:t xml:space="preserve">: </w:t>
      </w:r>
      <w:r w:rsidR="00A41B39">
        <w:t xml:space="preserve">Relative risk of death following colorectal cancer diagnosis by ICS of residence </w:t>
      </w:r>
      <w:r w:rsidR="00A41B39" w:rsidRPr="00A41B39">
        <w:t>(diagnosed 2011–2015</w:t>
      </w:r>
      <w:bookmarkEnd w:id="37"/>
      <w:bookmarkEnd w:id="38"/>
      <w:r w:rsidR="00A76DF0">
        <w:t>)</w:t>
      </w:r>
      <w:bookmarkEnd w:id="39"/>
    </w:p>
    <w:p w14:paraId="28FBEAE7" w14:textId="20B42591" w:rsidR="001E006E" w:rsidRPr="00A41B39" w:rsidRDefault="00480955" w:rsidP="001E006E">
      <w:pPr>
        <w:pStyle w:val="DHHSbody"/>
        <w:jc w:val="center"/>
      </w:pPr>
      <w:r w:rsidRPr="00480955">
        <w:rPr>
          <w:noProof/>
        </w:rPr>
        <w:drawing>
          <wp:inline distT="0" distB="0" distL="0" distR="0" wp14:anchorId="45E2AD93" wp14:editId="3E728E19">
            <wp:extent cx="2921000" cy="3079750"/>
            <wp:effectExtent l="0" t="0" r="0" b="6350"/>
            <wp:docPr id="13" name="Picture 13" descr="Figure 4: Colon Cancer: Relative risk of death following colorectal cancer diagnosis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1000" cy="3079750"/>
                    </a:xfrm>
                    <a:prstGeom prst="rect">
                      <a:avLst/>
                    </a:prstGeom>
                    <a:noFill/>
                    <a:ln>
                      <a:noFill/>
                    </a:ln>
                  </pic:spPr>
                </pic:pic>
              </a:graphicData>
            </a:graphic>
          </wp:inline>
        </w:drawing>
      </w:r>
      <w:r w:rsidR="001E006E">
        <w:t xml:space="preserve"> </w:t>
      </w:r>
      <w:r w:rsidRPr="00480955">
        <w:rPr>
          <w:noProof/>
        </w:rPr>
        <w:drawing>
          <wp:inline distT="0" distB="0" distL="0" distR="0" wp14:anchorId="361DE02D" wp14:editId="105853CF">
            <wp:extent cx="2921000" cy="2984500"/>
            <wp:effectExtent l="0" t="0" r="0" b="6350"/>
            <wp:docPr id="14" name="Picture 14" descr="Figure 4: Rectal Cancer - Relative risk of death following colorectal cancer diagnosis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0" cy="2984500"/>
                    </a:xfrm>
                    <a:prstGeom prst="rect">
                      <a:avLst/>
                    </a:prstGeom>
                    <a:noFill/>
                    <a:ln>
                      <a:noFill/>
                    </a:ln>
                  </pic:spPr>
                </pic:pic>
              </a:graphicData>
            </a:graphic>
          </wp:inline>
        </w:drawing>
      </w:r>
      <w:r w:rsidR="001E006E">
        <w:t xml:space="preserve"> </w:t>
      </w:r>
    </w:p>
    <w:p w14:paraId="13342C3B" w14:textId="1A601597" w:rsidR="00636937" w:rsidRDefault="00A41B39" w:rsidP="004B4A1E">
      <w:pPr>
        <w:pStyle w:val="DHHStablefigurenote"/>
      </w:pPr>
      <w:r w:rsidRPr="00636937">
        <w:t xml:space="preserve">Relative risk </w:t>
      </w:r>
      <w:r w:rsidR="00D57D27">
        <w:t xml:space="preserve">compared </w:t>
      </w:r>
      <w:r w:rsidR="00A66F82">
        <w:t xml:space="preserve">with </w:t>
      </w:r>
      <w:r w:rsidR="00D57D27">
        <w:t xml:space="preserve">the Victorian average </w:t>
      </w:r>
      <w:r w:rsidRPr="00636937">
        <w:t xml:space="preserve">expressed as hazard ratios from a multivariable Cox proportional hazard model adjusted for age, sex, </w:t>
      </w:r>
      <w:r w:rsidR="00BF5F12">
        <w:t>SES</w:t>
      </w:r>
      <w:r w:rsidRPr="00636937">
        <w:t>, stage</w:t>
      </w:r>
      <w:r w:rsidR="00BF5F12">
        <w:t xml:space="preserve"> at diagnosis</w:t>
      </w:r>
      <w:r w:rsidRPr="00636937">
        <w:t xml:space="preserve">, year of diagnosis and </w:t>
      </w:r>
      <w:r w:rsidR="00BF5F12">
        <w:t>CCI</w:t>
      </w:r>
      <w:r w:rsidRPr="00636937">
        <w:t xml:space="preserve">. Bars represent 95 per cent </w:t>
      </w:r>
      <w:r w:rsidR="00BF5F12">
        <w:t>CI</w:t>
      </w:r>
      <w:r w:rsidRPr="00636937">
        <w:t>.</w:t>
      </w:r>
      <w:bookmarkStart w:id="40" w:name="_Ref517871344"/>
      <w:bookmarkStart w:id="41" w:name="_Toc517866449"/>
      <w:bookmarkStart w:id="42" w:name="_Toc518039157"/>
      <w:r w:rsidR="001A56AF" w:rsidRPr="00636937">
        <w:t xml:space="preserve"> </w:t>
      </w:r>
      <w:bookmarkStart w:id="43" w:name="_Ref519242028"/>
      <w:bookmarkStart w:id="44" w:name="_Hlk517341839"/>
      <w:bookmarkEnd w:id="40"/>
      <w:r w:rsidR="00D57D27">
        <w:t>Hazard ratios less than one indicate better survival and greater than one poorer survival.</w:t>
      </w:r>
    </w:p>
    <w:p w14:paraId="7D9AC304" w14:textId="77777777" w:rsidR="00480955" w:rsidRDefault="00480955">
      <w:pPr>
        <w:rPr>
          <w:rFonts w:ascii="Arial" w:hAnsi="Arial"/>
          <w:b/>
          <w:bCs/>
          <w:szCs w:val="18"/>
        </w:rPr>
      </w:pPr>
      <w:bookmarkStart w:id="45" w:name="_Ref522882442"/>
      <w:bookmarkEnd w:id="43"/>
      <w:r>
        <w:br w:type="page"/>
      </w:r>
    </w:p>
    <w:p w14:paraId="6E21CDC0" w14:textId="7F20C41D" w:rsidR="00636937" w:rsidRDefault="00636937" w:rsidP="00636937">
      <w:pPr>
        <w:pStyle w:val="Caption"/>
      </w:pPr>
      <w:bookmarkStart w:id="46" w:name="_Toc4416130"/>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5</w:t>
      </w:r>
      <w:r w:rsidR="00503BBD">
        <w:rPr>
          <w:noProof/>
        </w:rPr>
        <w:fldChar w:fldCharType="end"/>
      </w:r>
      <w:bookmarkEnd w:id="45"/>
      <w:r w:rsidR="00A41B39" w:rsidRPr="00A41B39">
        <w:t>:</w:t>
      </w:r>
      <w:r w:rsidR="00C05884">
        <w:t xml:space="preserve"> Relative risk of death following colon cancer diagnosis by stage and ICS of residence (diagnosed 2011–2015)</w:t>
      </w:r>
      <w:bookmarkEnd w:id="41"/>
      <w:bookmarkEnd w:id="42"/>
      <w:bookmarkEnd w:id="44"/>
      <w:bookmarkEnd w:id="46"/>
      <w:r w:rsidR="00A41B39" w:rsidRPr="00A41B39">
        <w:t xml:space="preserve"> </w:t>
      </w:r>
    </w:p>
    <w:p w14:paraId="2CE1C3BD" w14:textId="6FECBCC1" w:rsidR="001B12AD" w:rsidRDefault="00480955" w:rsidP="000D4223">
      <w:pPr>
        <w:pStyle w:val="DHHSbody"/>
        <w:jc w:val="center"/>
      </w:pPr>
      <w:r w:rsidRPr="00480955">
        <w:rPr>
          <w:noProof/>
        </w:rPr>
        <w:drawing>
          <wp:inline distT="0" distB="0" distL="0" distR="0" wp14:anchorId="115E837B" wp14:editId="34737E46">
            <wp:extent cx="5899150" cy="5899150"/>
            <wp:effectExtent l="0" t="0" r="6350" b="6350"/>
            <wp:docPr id="16" name="Picture 16" descr="Figure 5: Relative risk of death following colon cancer diagnosis by stage and ICS of residence (diagnosed 2011–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150" cy="5899150"/>
                    </a:xfrm>
                    <a:prstGeom prst="rect">
                      <a:avLst/>
                    </a:prstGeom>
                    <a:noFill/>
                    <a:ln>
                      <a:noFill/>
                    </a:ln>
                  </pic:spPr>
                </pic:pic>
              </a:graphicData>
            </a:graphic>
          </wp:inline>
        </w:drawing>
      </w:r>
    </w:p>
    <w:p w14:paraId="64E09834" w14:textId="01877FD3" w:rsidR="00A41B39" w:rsidRPr="00BC78FC" w:rsidRDefault="00A41B39" w:rsidP="004B4A1E">
      <w:pPr>
        <w:pStyle w:val="DHHStablefigurenote"/>
      </w:pPr>
      <w:r w:rsidRPr="00BC78FC">
        <w:t xml:space="preserve">Relative risk </w:t>
      </w:r>
      <w:r w:rsidR="00D57D27" w:rsidRPr="00BC78FC">
        <w:t xml:space="preserve">compared </w:t>
      </w:r>
      <w:r w:rsidR="00A66F82">
        <w:t>with</w:t>
      </w:r>
      <w:r w:rsidR="00A66F82" w:rsidRPr="00BC78FC">
        <w:t xml:space="preserve"> </w:t>
      </w:r>
      <w:r w:rsidR="00D57D27" w:rsidRPr="00BC78FC">
        <w:t xml:space="preserve">the Victorian average </w:t>
      </w:r>
      <w:r w:rsidRPr="00BC78FC">
        <w:t xml:space="preserve">expressed as hazard ratios from a multivariable Cox proportional hazard model adjusted for age, sex, </w:t>
      </w:r>
      <w:r w:rsidR="00625D21" w:rsidRPr="00BC78FC">
        <w:t>SES</w:t>
      </w:r>
      <w:r w:rsidRPr="00BC78FC">
        <w:t xml:space="preserve">, year of diagnosis and </w:t>
      </w:r>
      <w:r w:rsidR="00625D21" w:rsidRPr="00BC78FC">
        <w:t>CCI</w:t>
      </w:r>
      <w:r w:rsidRPr="00BC78FC">
        <w:t xml:space="preserve">. Bars represent 95 per cent </w:t>
      </w:r>
      <w:r w:rsidR="00BF5F12" w:rsidRPr="00BC78FC">
        <w:t>CI</w:t>
      </w:r>
      <w:r w:rsidRPr="00BC78FC">
        <w:t>.</w:t>
      </w:r>
      <w:r w:rsidR="001A56AF" w:rsidRPr="00BC78FC">
        <w:t xml:space="preserve"> </w:t>
      </w:r>
      <w:r w:rsidR="00D57D27" w:rsidRPr="00BC78FC">
        <w:t>Hazard ratios less than one indicate better survival and greater than one poorer survival.</w:t>
      </w:r>
    </w:p>
    <w:p w14:paraId="731BEF3A" w14:textId="77777777" w:rsidR="00A41B39" w:rsidRPr="00A41B39" w:rsidRDefault="00A41B39" w:rsidP="0064273A">
      <w:pPr>
        <w:pStyle w:val="Heading3"/>
      </w:pPr>
      <w:r w:rsidRPr="00A41B39">
        <w:t>Clinical commentary</w:t>
      </w:r>
    </w:p>
    <w:p w14:paraId="14E369E5" w14:textId="2124273D" w:rsidR="007415A1" w:rsidRDefault="00A41B39" w:rsidP="00A90D5B">
      <w:pPr>
        <w:pStyle w:val="DHHSbody"/>
      </w:pPr>
      <w:r w:rsidRPr="00E674B2">
        <w:t xml:space="preserve">Variation in colon cancer survival for LMICS patients appears to be restricted to those with stage IV disease. For rectal cancer, patients in SMICS had poorer outcomes compared </w:t>
      </w:r>
      <w:r w:rsidR="00A66F82">
        <w:t>with</w:t>
      </w:r>
      <w:r w:rsidRPr="00E674B2">
        <w:t xml:space="preserve"> the Victorian average</w:t>
      </w:r>
      <w:r w:rsidR="004A0335">
        <w:t xml:space="preserve"> (Figure 4)</w:t>
      </w:r>
      <w:r w:rsidRPr="00E674B2">
        <w:t xml:space="preserve">. Differences in case-mix between ICS, such as in age, sex, </w:t>
      </w:r>
      <w:r w:rsidR="00A66F82">
        <w:t xml:space="preserve">SES </w:t>
      </w:r>
      <w:r w:rsidRPr="00E674B2">
        <w:t>and comorbidity, cannot explain these differences. The reasons for poorer survival in these regions requires further exploration. Areas to explore include timeliness of care, quality of treatment and access to supportive</w:t>
      </w:r>
      <w:r w:rsidR="00A90D5B">
        <w:t xml:space="preserve"> and palliative care services. </w:t>
      </w:r>
    </w:p>
    <w:p w14:paraId="14DBBB63" w14:textId="33429F31" w:rsidR="00EB03AD" w:rsidRDefault="00EB03AD" w:rsidP="00EB03AD">
      <w:pPr>
        <w:pStyle w:val="Heading1"/>
      </w:pPr>
      <w:bookmarkStart w:id="47" w:name="_Toc518039136"/>
      <w:bookmarkStart w:id="48" w:name="_Toc4416512"/>
      <w:r w:rsidRPr="00EB03AD">
        <w:lastRenderedPageBreak/>
        <w:t>Presentation</w:t>
      </w:r>
      <w:bookmarkEnd w:id="47"/>
      <w:bookmarkEnd w:id="48"/>
    </w:p>
    <w:p w14:paraId="1DE1EC66" w14:textId="6FC1C84D" w:rsidR="00E57FD5" w:rsidRPr="00E57FD5" w:rsidRDefault="00E57FD5" w:rsidP="00E57FD5">
      <w:pPr>
        <w:pStyle w:val="Heading2"/>
      </w:pPr>
      <w:bookmarkStart w:id="49" w:name="_Toc4416513"/>
      <w:r>
        <w:t>Colorectal cancer</w:t>
      </w:r>
      <w:bookmarkEnd w:id="49"/>
    </w:p>
    <w:p w14:paraId="4CB0881A" w14:textId="32B24065" w:rsidR="00EB03AD" w:rsidRPr="00274A38" w:rsidRDefault="00FF4A74" w:rsidP="0064273A">
      <w:pPr>
        <w:pStyle w:val="DHHSbullet1"/>
      </w:pPr>
      <w:r w:rsidRPr="00274A38">
        <w:t>Between</w:t>
      </w:r>
      <w:r w:rsidR="00EB03AD" w:rsidRPr="00274A38">
        <w:t xml:space="preserve"> 2011</w:t>
      </w:r>
      <w:r w:rsidRPr="00274A38">
        <w:t xml:space="preserve"> and </w:t>
      </w:r>
      <w:r w:rsidR="00EB03AD" w:rsidRPr="00274A38">
        <w:t>2015, 14 per cent of colorectal cancer surgeries</w:t>
      </w:r>
      <w:r w:rsidR="00FB42AB" w:rsidRPr="00274A38">
        <w:t xml:space="preserve"> (first surgery)</w:t>
      </w:r>
      <w:r w:rsidR="00F41606" w:rsidRPr="00274A38">
        <w:t xml:space="preserve"> </w:t>
      </w:r>
      <w:r w:rsidR="00A619FE" w:rsidRPr="00274A38">
        <w:t>were emergency surgeries (defined as surgery performed in an emergency hospital admission)</w:t>
      </w:r>
      <w:r w:rsidR="00EB03AD" w:rsidRPr="00274A38">
        <w:t>.</w:t>
      </w:r>
    </w:p>
    <w:p w14:paraId="2B621DB2" w14:textId="496BBDD8" w:rsidR="00EB03AD" w:rsidRPr="00274A38" w:rsidRDefault="00EB03AD" w:rsidP="0064273A">
      <w:pPr>
        <w:pStyle w:val="DHHSbullet1"/>
      </w:pPr>
      <w:r w:rsidRPr="00274A38">
        <w:t xml:space="preserve">The </w:t>
      </w:r>
      <w:r w:rsidR="00A619FE" w:rsidRPr="00274A38">
        <w:t>proportion of</w:t>
      </w:r>
      <w:r w:rsidRPr="00274A38">
        <w:t xml:space="preserve"> emergency surgeries increased slightly, but significantly, over time</w:t>
      </w:r>
      <w:r w:rsidR="00525F8C" w:rsidRPr="00274A38">
        <w:t xml:space="preserve"> (</w:t>
      </w:r>
      <w:r w:rsidR="00525F8C" w:rsidRPr="00563E83">
        <w:rPr>
          <w:i/>
        </w:rPr>
        <w:t>p</w:t>
      </w:r>
      <w:r w:rsidR="00823189">
        <w:t xml:space="preserve"> trend </w:t>
      </w:r>
      <w:r w:rsidR="00525F8C" w:rsidRPr="00274A38">
        <w:t>&lt;</w:t>
      </w:r>
      <w:r w:rsidR="00A66F82">
        <w:t xml:space="preserve"> </w:t>
      </w:r>
      <w:r w:rsidR="00525F8C" w:rsidRPr="00274A38">
        <w:t>0.001)</w:t>
      </w:r>
      <w:r w:rsidR="00F23046" w:rsidRPr="00274A38">
        <w:t xml:space="preserve"> (</w:t>
      </w:r>
      <w:r w:rsidR="00F23046" w:rsidRPr="00274A38">
        <w:fldChar w:fldCharType="begin"/>
      </w:r>
      <w:r w:rsidR="00F23046" w:rsidRPr="00274A38">
        <w:instrText xml:space="preserve"> REF _Ref518385534 \h  \* MERGEFORMAT </w:instrText>
      </w:r>
      <w:r w:rsidR="00F23046" w:rsidRPr="00274A38">
        <w:fldChar w:fldCharType="separate"/>
      </w:r>
      <w:r w:rsidR="007F102D">
        <w:t>Figure 6</w:t>
      </w:r>
      <w:r w:rsidR="00F23046" w:rsidRPr="00274A38">
        <w:fldChar w:fldCharType="end"/>
      </w:r>
      <w:r w:rsidRPr="00274A38">
        <w:t xml:space="preserve">). </w:t>
      </w:r>
    </w:p>
    <w:p w14:paraId="6E19FDBE" w14:textId="58E2695D" w:rsidR="00EB03AD" w:rsidRPr="00274A38" w:rsidRDefault="00A619FE" w:rsidP="0064273A">
      <w:pPr>
        <w:pStyle w:val="DHHSbullet1"/>
      </w:pPr>
      <w:r w:rsidRPr="00274A38">
        <w:t xml:space="preserve">Patients living </w:t>
      </w:r>
      <w:r w:rsidR="00C20303" w:rsidRPr="00274A38">
        <w:t>in GICS had the highest proportion of</w:t>
      </w:r>
      <w:r w:rsidR="00EB03AD" w:rsidRPr="00274A38">
        <w:t xml:space="preserve"> emergency surger</w:t>
      </w:r>
      <w:r w:rsidR="00C20303" w:rsidRPr="00274A38">
        <w:t>ies</w:t>
      </w:r>
      <w:r w:rsidR="00EB03AD" w:rsidRPr="00274A38">
        <w:t xml:space="preserve"> (17 per cent) (</w:t>
      </w:r>
      <w:r w:rsidR="00F23046" w:rsidRPr="00274A38">
        <w:fldChar w:fldCharType="begin"/>
      </w:r>
      <w:r w:rsidR="00F23046" w:rsidRPr="00274A38">
        <w:instrText xml:space="preserve"> REF _Ref519252086 \h  \* MERGEFORMAT </w:instrText>
      </w:r>
      <w:r w:rsidR="00F23046" w:rsidRPr="00274A38">
        <w:fldChar w:fldCharType="separate"/>
      </w:r>
      <w:r w:rsidR="007F102D">
        <w:t>Figure 7</w:t>
      </w:r>
      <w:r w:rsidR="00F23046" w:rsidRPr="00274A38">
        <w:fldChar w:fldCharType="end"/>
      </w:r>
      <w:r w:rsidR="00EB03AD" w:rsidRPr="00274A38">
        <w:t>).</w:t>
      </w:r>
    </w:p>
    <w:p w14:paraId="7628582F" w14:textId="1842B9C8" w:rsidR="00EB03AD" w:rsidRPr="00274A38" w:rsidRDefault="00A66F82" w:rsidP="0064273A">
      <w:pPr>
        <w:pStyle w:val="DHHSbullet1"/>
      </w:pPr>
      <w:r>
        <w:t xml:space="preserve">The rate of </w:t>
      </w:r>
      <w:r w:rsidR="00EB03AD" w:rsidRPr="00274A38">
        <w:t>emergency surgery was lower for colorectal cancer patients with stage I (</w:t>
      </w:r>
      <w:r w:rsidR="00CB5588">
        <w:t>three</w:t>
      </w:r>
      <w:r w:rsidR="00EB03AD" w:rsidRPr="00274A38">
        <w:t xml:space="preserve"> per cent) compared </w:t>
      </w:r>
      <w:r>
        <w:t>with</w:t>
      </w:r>
      <w:r w:rsidR="00EB03AD" w:rsidRPr="00274A38">
        <w:t xml:space="preserve"> all other stages: stage II (15 per cent), III (16 per cent), IV (27 per cent).</w:t>
      </w:r>
    </w:p>
    <w:p w14:paraId="445F10EB" w14:textId="652741AA" w:rsidR="00EB03AD" w:rsidRPr="00274A38" w:rsidRDefault="00EB03AD" w:rsidP="0064273A">
      <w:pPr>
        <w:pStyle w:val="DHHSbullet1"/>
      </w:pPr>
      <w:r w:rsidRPr="00274A38">
        <w:t xml:space="preserve">After adjusting for case-mix factors (age, sex, </w:t>
      </w:r>
      <w:r w:rsidR="00BF7BAB" w:rsidRPr="00274A38">
        <w:t>SES</w:t>
      </w:r>
      <w:r w:rsidRPr="00274A38">
        <w:t xml:space="preserve">, </w:t>
      </w:r>
      <w:r w:rsidR="00FB42AB" w:rsidRPr="00274A38">
        <w:t>CCI and</w:t>
      </w:r>
      <w:r w:rsidRPr="00274A38">
        <w:t xml:space="preserve"> </w:t>
      </w:r>
      <w:r w:rsidR="00000A5A" w:rsidRPr="00274A38">
        <w:t>metastatic disease status</w:t>
      </w:r>
      <w:r w:rsidRPr="00274A38">
        <w:t xml:space="preserve">), patients whose first surgery was performed in an emergency admission had a </w:t>
      </w:r>
      <w:r w:rsidR="00563E83">
        <w:t>twof</w:t>
      </w:r>
      <w:r w:rsidR="00563E83" w:rsidRPr="00274A38">
        <w:t>old</w:t>
      </w:r>
      <w:r w:rsidRPr="00274A38">
        <w:t xml:space="preserve"> increased risk of death compared </w:t>
      </w:r>
      <w:r w:rsidR="00A66F82">
        <w:t>with</w:t>
      </w:r>
      <w:r w:rsidRPr="00274A38">
        <w:t xml:space="preserve"> patients whose first surgery was planned (HR </w:t>
      </w:r>
      <w:r w:rsidR="00BF7BAB" w:rsidRPr="00274A38">
        <w:t>2.02</w:t>
      </w:r>
      <w:r w:rsidRPr="00274A38">
        <w:t xml:space="preserve"> (95</w:t>
      </w:r>
      <w:r w:rsidR="00867DEC">
        <w:t>%</w:t>
      </w:r>
      <w:r w:rsidRPr="00274A38">
        <w:t xml:space="preserve"> CI, </w:t>
      </w:r>
      <w:r w:rsidR="00BF7BAB" w:rsidRPr="00274A38">
        <w:t>1.87–2.19</w:t>
      </w:r>
      <w:r w:rsidRPr="00274A38">
        <w:t>))</w:t>
      </w:r>
      <w:r w:rsidR="00A66F82">
        <w:t>.</w:t>
      </w:r>
    </w:p>
    <w:p w14:paraId="04CBEE27" w14:textId="43C8D4DA" w:rsidR="00EB03AD" w:rsidRDefault="00EB03AD" w:rsidP="00EB03AD">
      <w:pPr>
        <w:pStyle w:val="Caption"/>
      </w:pPr>
      <w:bookmarkStart w:id="50" w:name="_Ref518385534"/>
      <w:bookmarkStart w:id="51" w:name="_Toc518039158"/>
      <w:bookmarkStart w:id="52" w:name="_Toc4416131"/>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6</w:t>
      </w:r>
      <w:r w:rsidR="00503BBD">
        <w:rPr>
          <w:noProof/>
        </w:rPr>
        <w:fldChar w:fldCharType="end"/>
      </w:r>
      <w:bookmarkEnd w:id="50"/>
      <w:r>
        <w:t xml:space="preserve">: </w:t>
      </w:r>
      <w:r w:rsidRPr="00EB03AD">
        <w:t xml:space="preserve">Proportion of </w:t>
      </w:r>
      <w:r w:rsidR="00F41606">
        <w:t>colorectal cancer surgery</w:t>
      </w:r>
      <w:r w:rsidR="00625D21">
        <w:t xml:space="preserve"> </w:t>
      </w:r>
      <w:r w:rsidRPr="00EB03AD">
        <w:t xml:space="preserve">performed in an emergency admission </w:t>
      </w:r>
      <w:r w:rsidR="00F41606">
        <w:t>by diagnosis year</w:t>
      </w:r>
      <w:r w:rsidR="00FB6476">
        <w:t xml:space="preserve"> </w:t>
      </w:r>
      <w:r w:rsidR="00F41606">
        <w:t xml:space="preserve">(diagnosed </w:t>
      </w:r>
      <w:r w:rsidR="00FB6476">
        <w:t>2011</w:t>
      </w:r>
      <w:r w:rsidR="00A66F82">
        <w:t>–</w:t>
      </w:r>
      <w:r w:rsidR="00FB6476">
        <w:t>2015</w:t>
      </w:r>
      <w:bookmarkEnd w:id="51"/>
      <w:r w:rsidR="00F41606">
        <w:t>)</w:t>
      </w:r>
      <w:bookmarkEnd w:id="52"/>
    </w:p>
    <w:p w14:paraId="1E7BF103" w14:textId="4CF36451" w:rsidR="00EB03AD" w:rsidRDefault="00480955" w:rsidP="001B12AD">
      <w:pPr>
        <w:pStyle w:val="DHHSbody"/>
        <w:jc w:val="center"/>
      </w:pPr>
      <w:r w:rsidRPr="00480955">
        <w:rPr>
          <w:noProof/>
        </w:rPr>
        <w:drawing>
          <wp:inline distT="0" distB="0" distL="0" distR="0" wp14:anchorId="00932002" wp14:editId="511BFDB4">
            <wp:extent cx="5029200" cy="3117850"/>
            <wp:effectExtent l="0" t="0" r="0" b="6350"/>
            <wp:docPr id="17" name="Picture 17" descr="Figure 6: Proportion of colorectal cancer surgery performed in an emergency admission by diagnosis year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117850"/>
                    </a:xfrm>
                    <a:prstGeom prst="rect">
                      <a:avLst/>
                    </a:prstGeom>
                    <a:noFill/>
                    <a:ln>
                      <a:noFill/>
                    </a:ln>
                  </pic:spPr>
                </pic:pic>
              </a:graphicData>
            </a:graphic>
          </wp:inline>
        </w:drawing>
      </w:r>
    </w:p>
    <w:p w14:paraId="32CA2F26" w14:textId="77777777" w:rsidR="00636937" w:rsidRDefault="00636937" w:rsidP="0064273A">
      <w:pPr>
        <w:pStyle w:val="DHHSbody"/>
        <w:rPr>
          <w:lang w:eastAsia="en-AU"/>
        </w:rPr>
      </w:pPr>
      <w:r>
        <w:rPr>
          <w:lang w:eastAsia="en-AU"/>
        </w:rPr>
        <w:br w:type="page"/>
      </w:r>
    </w:p>
    <w:p w14:paraId="5EDEDA93" w14:textId="640701E8" w:rsidR="00636937" w:rsidRDefault="00F23046" w:rsidP="00636937">
      <w:pPr>
        <w:pStyle w:val="Caption"/>
      </w:pPr>
      <w:bookmarkStart w:id="53" w:name="_Ref519252086"/>
      <w:bookmarkStart w:id="54" w:name="_Toc4416132"/>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7</w:t>
      </w:r>
      <w:r w:rsidR="00503BBD">
        <w:rPr>
          <w:noProof/>
        </w:rPr>
        <w:fldChar w:fldCharType="end"/>
      </w:r>
      <w:bookmarkEnd w:id="53"/>
      <w:r>
        <w:t>: Proportion of colorectal cancer surgery performed in an emergency admission by ICS of residence (diagnosed 2011–2015)</w:t>
      </w:r>
      <w:bookmarkEnd w:id="54"/>
    </w:p>
    <w:p w14:paraId="5CA007C8" w14:textId="2D009ABB" w:rsidR="00FB42AB" w:rsidRPr="00FB42AB" w:rsidRDefault="00480955" w:rsidP="001B12AD">
      <w:pPr>
        <w:pStyle w:val="DHHSbody"/>
        <w:jc w:val="center"/>
        <w:rPr>
          <w:lang w:eastAsia="en-AU"/>
        </w:rPr>
      </w:pPr>
      <w:r w:rsidRPr="00480955">
        <w:rPr>
          <w:noProof/>
        </w:rPr>
        <w:drawing>
          <wp:inline distT="0" distB="0" distL="0" distR="0" wp14:anchorId="0B63C0F4" wp14:editId="25362872">
            <wp:extent cx="5283200" cy="3200400"/>
            <wp:effectExtent l="0" t="0" r="0" b="0"/>
            <wp:docPr id="18" name="Picture 18" descr="Figure 7: Proportion of colorectal cancer surgery performed in an emergency admission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3200" cy="3200400"/>
                    </a:xfrm>
                    <a:prstGeom prst="rect">
                      <a:avLst/>
                    </a:prstGeom>
                    <a:noFill/>
                    <a:ln>
                      <a:noFill/>
                    </a:ln>
                  </pic:spPr>
                </pic:pic>
              </a:graphicData>
            </a:graphic>
          </wp:inline>
        </w:drawing>
      </w:r>
    </w:p>
    <w:p w14:paraId="0AB39ED0" w14:textId="77777777" w:rsidR="00EB03AD" w:rsidRPr="00EB03AD" w:rsidRDefault="00EB03AD" w:rsidP="00E57FD5">
      <w:pPr>
        <w:pStyle w:val="Heading3"/>
      </w:pPr>
      <w:r w:rsidRPr="00EB03AD">
        <w:t>Clinical commentary</w:t>
      </w:r>
    </w:p>
    <w:p w14:paraId="5E6CFC88" w14:textId="51BD7023" w:rsidR="00EB03AD" w:rsidRDefault="00EB03AD" w:rsidP="0064273A">
      <w:pPr>
        <w:pStyle w:val="DHHSbody"/>
      </w:pPr>
      <w:r w:rsidRPr="00EB03AD">
        <w:t xml:space="preserve">Patients have better outcomes if surgery is planned rather than emergency. Surgery performed in an emergency setting may indicate late or missed diagnosis, failure to refer, or distance and delays to </w:t>
      </w:r>
      <w:r w:rsidR="00C54319">
        <w:t xml:space="preserve">access </w:t>
      </w:r>
      <w:r w:rsidRPr="00EB03AD">
        <w:t xml:space="preserve">providers and services. </w:t>
      </w:r>
    </w:p>
    <w:p w14:paraId="1D928C79" w14:textId="3C08C0C4" w:rsidR="000F76C7" w:rsidRDefault="00EB03AD" w:rsidP="0064273A">
      <w:pPr>
        <w:pStyle w:val="DHHSbody"/>
      </w:pPr>
      <w:r w:rsidRPr="00EB03AD">
        <w:t>The increasing trend in emergency admissions is worrying, however</w:t>
      </w:r>
      <w:r w:rsidR="003A5D2E">
        <w:t>,</w:t>
      </w:r>
      <w:r w:rsidRPr="00EB03AD">
        <w:t xml:space="preserve"> may be mitigated by recent initiatives. At the first colorectal summit, data reveal</w:t>
      </w:r>
      <w:r w:rsidR="003A5D2E">
        <w:t>ed</w:t>
      </w:r>
      <w:r w:rsidRPr="00EB03AD">
        <w:t xml:space="preserve"> that a high proportion of emergency cases had sought medical consultation in the period before the emergency presentation. Over 2016–2017, many Victorian GPs have been educated in colorectal cancer symptom recognition and referral pathways as part of OCP implementation efforts.</w:t>
      </w:r>
      <w:r w:rsidR="00037088">
        <w:rPr>
          <w:rStyle w:val="FootnoteReference"/>
        </w:rPr>
        <w:footnoteReference w:id="7"/>
      </w:r>
      <w:r w:rsidR="00D637BB" w:rsidRPr="00EB03AD">
        <w:t xml:space="preserve"> </w:t>
      </w:r>
      <w:r w:rsidRPr="00EB03AD">
        <w:t>We would expect that the rate of emergency surgeries should start trending downwards in Victoria if this has been effective.</w:t>
      </w:r>
    </w:p>
    <w:p w14:paraId="4CC3EE75" w14:textId="77777777" w:rsidR="000F76C7" w:rsidRDefault="000F76C7" w:rsidP="0064273A">
      <w:pPr>
        <w:pStyle w:val="DHHSbody"/>
      </w:pPr>
      <w:r>
        <w:br w:type="page"/>
      </w:r>
    </w:p>
    <w:p w14:paraId="25D46D5E" w14:textId="77777777" w:rsidR="000677FA" w:rsidRPr="000677FA" w:rsidRDefault="000677FA" w:rsidP="000677FA">
      <w:pPr>
        <w:pStyle w:val="Heading1"/>
      </w:pPr>
      <w:bookmarkStart w:id="55" w:name="_Toc518039137"/>
      <w:bookmarkStart w:id="56" w:name="_Toc4416514"/>
      <w:r w:rsidRPr="000677FA">
        <w:lastRenderedPageBreak/>
        <w:t>Multidisciplinary meeting</w:t>
      </w:r>
      <w:bookmarkEnd w:id="55"/>
      <w:bookmarkEnd w:id="56"/>
    </w:p>
    <w:p w14:paraId="2E8D479D" w14:textId="0D7D1985" w:rsidR="00F03DCD" w:rsidRDefault="00AA3883" w:rsidP="00A90D5B">
      <w:pPr>
        <w:pStyle w:val="DHHSbody"/>
      </w:pPr>
      <w:r>
        <w:t xml:space="preserve">The colorectal cancer </w:t>
      </w:r>
      <w:r w:rsidR="00A6248F">
        <w:t xml:space="preserve">OCP </w:t>
      </w:r>
      <w:r>
        <w:t>states that all newly diagnosed patients should be discussed by a multidisciplinary team</w:t>
      </w:r>
      <w:r w:rsidR="00DF373A">
        <w:t xml:space="preserve"> regardless of whether public or private patients</w:t>
      </w:r>
      <w:r>
        <w:t xml:space="preserve">, and that patients with rectal cancer should be discussed </w:t>
      </w:r>
      <w:r w:rsidR="009428C6">
        <w:t>before</w:t>
      </w:r>
      <w:r>
        <w:t xml:space="preserve"> surgery.</w:t>
      </w:r>
    </w:p>
    <w:p w14:paraId="365FC087" w14:textId="05A705D6" w:rsidR="004F59F0" w:rsidRDefault="009376F4" w:rsidP="00A90D5B">
      <w:pPr>
        <w:pStyle w:val="DHHSbody"/>
      </w:pPr>
      <w:r w:rsidRPr="000677FA">
        <w:t>There are currently no systems for routinely monitoring the occurrence of MDMs. For this analysis,</w:t>
      </w:r>
      <w:r w:rsidR="004F59F0">
        <w:t xml:space="preserve"> a sample of </w:t>
      </w:r>
      <w:r w:rsidR="00F458B8">
        <w:t xml:space="preserve">newly diagnosed </w:t>
      </w:r>
      <w:r w:rsidR="004F59F0">
        <w:t xml:space="preserve">colorectal cancer patients </w:t>
      </w:r>
      <w:r w:rsidR="009428C6">
        <w:t>(</w:t>
      </w:r>
      <w:r w:rsidR="004F59F0">
        <w:t>who received treatment</w:t>
      </w:r>
      <w:r w:rsidR="009428C6">
        <w:t>)</w:t>
      </w:r>
      <w:r w:rsidR="004F59F0">
        <w:t xml:space="preserve"> were audited within each ICS for</w:t>
      </w:r>
      <w:r w:rsidR="006E2BE5">
        <w:t xml:space="preserve"> the Cancer Services Performance Indicator Audit </w:t>
      </w:r>
      <w:r w:rsidR="006E2BE5" w:rsidRPr="00366BD3">
        <w:t>2015</w:t>
      </w:r>
      <w:r w:rsidR="006E2BE5">
        <w:t xml:space="preserve"> and the Rectal Cancer Audit 2015</w:t>
      </w:r>
      <w:r w:rsidR="004F59F0">
        <w:t xml:space="preserve">. The presence or absence of MDM treatment recommendations in the patient’s medical history was used as a measure of whether an MDM had occurred. </w:t>
      </w:r>
    </w:p>
    <w:p w14:paraId="04CFAAB7" w14:textId="2DD4DFB6" w:rsidR="004F59F0" w:rsidRDefault="004F59F0" w:rsidP="004F59F0">
      <w:pPr>
        <w:pStyle w:val="Heading2"/>
        <w:rPr>
          <w:rFonts w:eastAsia="Times"/>
        </w:rPr>
      </w:pPr>
      <w:bookmarkStart w:id="57" w:name="_Toc4416515"/>
      <w:r>
        <w:rPr>
          <w:rFonts w:eastAsia="Times"/>
        </w:rPr>
        <w:t>Colorectal cancer</w:t>
      </w:r>
      <w:bookmarkEnd w:id="57"/>
    </w:p>
    <w:p w14:paraId="61747AAD" w14:textId="6626E76B" w:rsidR="000677FA" w:rsidRPr="000677FA" w:rsidRDefault="000677FA" w:rsidP="0064273A">
      <w:pPr>
        <w:pStyle w:val="DHHSbullet1"/>
      </w:pPr>
      <w:r w:rsidRPr="000677FA">
        <w:t>Seventy-nine per cent of newly diagnosed colorectal cancer patients had a documented</w:t>
      </w:r>
      <w:r w:rsidR="00FB42AB">
        <w:t xml:space="preserve"> </w:t>
      </w:r>
      <w:r w:rsidRPr="000677FA">
        <w:t>MDM in 2015</w:t>
      </w:r>
      <w:r w:rsidR="004F59F0">
        <w:t>.</w:t>
      </w:r>
      <w:r w:rsidRPr="000677FA">
        <w:t xml:space="preserve"> </w:t>
      </w:r>
    </w:p>
    <w:p w14:paraId="2141FD29" w14:textId="2229B498" w:rsidR="00C97741" w:rsidRDefault="000677FA" w:rsidP="0064273A">
      <w:pPr>
        <w:pStyle w:val="DHHSbullet1"/>
      </w:pPr>
      <w:r w:rsidRPr="00C97741">
        <w:t>Evidence of an MDM differed significantly by ICS</w:t>
      </w:r>
      <w:r w:rsidR="00BF7BAB" w:rsidRPr="00C97741">
        <w:t xml:space="preserve"> (</w:t>
      </w:r>
      <w:r w:rsidR="00BF7BAB" w:rsidRPr="0080548C">
        <w:rPr>
          <w:i/>
        </w:rPr>
        <w:t>p</w:t>
      </w:r>
      <w:r w:rsidR="00BF7BAB" w:rsidRPr="00C97741">
        <w:t xml:space="preserve"> &lt;</w:t>
      </w:r>
      <w:r w:rsidR="00DB74E1">
        <w:t xml:space="preserve"> </w:t>
      </w:r>
      <w:r w:rsidR="00BF7BAB" w:rsidRPr="00C97741">
        <w:t>0.001)</w:t>
      </w:r>
      <w:r w:rsidRPr="00C97741">
        <w:t>, ranging from 56 to 93 per cent</w:t>
      </w:r>
      <w:r w:rsidR="004F59F0" w:rsidRPr="00C97741">
        <w:t xml:space="preserve"> (</w:t>
      </w:r>
      <w:r w:rsidR="00C97741">
        <w:fldChar w:fldCharType="begin"/>
      </w:r>
      <w:r w:rsidR="00C97741">
        <w:instrText xml:space="preserve"> REF _Ref525120299 \h  \* MERGEFORMAT </w:instrText>
      </w:r>
      <w:r w:rsidR="00C97741">
        <w:fldChar w:fldCharType="separate"/>
      </w:r>
      <w:r w:rsidR="007F102D">
        <w:t>Figure 8</w:t>
      </w:r>
      <w:r w:rsidR="00C97741">
        <w:fldChar w:fldCharType="end"/>
      </w:r>
      <w:r w:rsidR="00C97741">
        <w:t>).</w:t>
      </w:r>
    </w:p>
    <w:p w14:paraId="2104DC9E" w14:textId="4FB8B5C8" w:rsidR="005E6D90" w:rsidRPr="00C97741" w:rsidRDefault="000677FA" w:rsidP="0064273A">
      <w:pPr>
        <w:pStyle w:val="DHHSbullet1"/>
      </w:pPr>
      <w:r w:rsidRPr="00C97741">
        <w:t xml:space="preserve">Four </w:t>
      </w:r>
      <w:r w:rsidR="009428C6">
        <w:t xml:space="preserve">out </w:t>
      </w:r>
      <w:r w:rsidRPr="00C97741">
        <w:t>of five regional ICS did not meet the department’s target rate of 80 per cent.</w:t>
      </w:r>
      <w:bookmarkStart w:id="58" w:name="_Ref518385884"/>
      <w:bookmarkStart w:id="59" w:name="_Toc517866450"/>
      <w:bookmarkStart w:id="60" w:name="_Toc518039159"/>
    </w:p>
    <w:p w14:paraId="77B540C4" w14:textId="13AC7FA0" w:rsidR="000677FA" w:rsidRDefault="00C97741" w:rsidP="00C97741">
      <w:pPr>
        <w:pStyle w:val="Caption"/>
      </w:pPr>
      <w:bookmarkStart w:id="61" w:name="_Ref525120299"/>
      <w:bookmarkStart w:id="62" w:name="_Toc4416133"/>
      <w:bookmarkEnd w:id="58"/>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8</w:t>
      </w:r>
      <w:r w:rsidR="00503BBD">
        <w:rPr>
          <w:noProof/>
        </w:rPr>
        <w:fldChar w:fldCharType="end"/>
      </w:r>
      <w:bookmarkEnd w:id="61"/>
      <w:r>
        <w:t xml:space="preserve">: </w:t>
      </w:r>
      <w:r w:rsidR="000677FA" w:rsidRPr="000677FA">
        <w:t xml:space="preserve">Percentage of newly diagnosed colorectal cancer cases with documented MDM recommendations </w:t>
      </w:r>
      <w:r w:rsidR="00634A06">
        <w:t>(</w:t>
      </w:r>
      <w:r w:rsidR="000677FA" w:rsidRPr="000677FA">
        <w:t>2015</w:t>
      </w:r>
      <w:bookmarkEnd w:id="59"/>
      <w:r w:rsidR="00634A06">
        <w:t>)</w:t>
      </w:r>
      <w:bookmarkEnd w:id="60"/>
      <w:bookmarkEnd w:id="62"/>
    </w:p>
    <w:p w14:paraId="6B0AB18D" w14:textId="5ABCD051" w:rsidR="00A6248F" w:rsidRPr="00A6248F" w:rsidRDefault="00480955" w:rsidP="00480955">
      <w:pPr>
        <w:pStyle w:val="DHHSbody"/>
        <w:jc w:val="center"/>
      </w:pPr>
      <w:r w:rsidRPr="00480955">
        <w:rPr>
          <w:noProof/>
        </w:rPr>
        <w:drawing>
          <wp:inline distT="0" distB="0" distL="0" distR="0" wp14:anchorId="1B0EF071" wp14:editId="64183E2E">
            <wp:extent cx="5835650" cy="3168650"/>
            <wp:effectExtent l="0" t="0" r="0" b="0"/>
            <wp:docPr id="19" name="Picture 19" descr="Figure 8: Percentage of newly diagnosed colorectal cancer cases with documented MDM recommendation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650" cy="3168650"/>
                    </a:xfrm>
                    <a:prstGeom prst="rect">
                      <a:avLst/>
                    </a:prstGeom>
                    <a:noFill/>
                    <a:ln>
                      <a:noFill/>
                    </a:ln>
                  </pic:spPr>
                </pic:pic>
              </a:graphicData>
            </a:graphic>
          </wp:inline>
        </w:drawing>
      </w:r>
    </w:p>
    <w:p w14:paraId="0C5B686A" w14:textId="36E17EF9" w:rsidR="00C97741" w:rsidRDefault="00C97741" w:rsidP="0064273A">
      <w:pPr>
        <w:pStyle w:val="DHHSbody"/>
      </w:pPr>
      <w:bookmarkStart w:id="63" w:name="_Ref518385901"/>
      <w:bookmarkStart w:id="64" w:name="_Toc517866451"/>
      <w:bookmarkStart w:id="65" w:name="_Toc518039160"/>
      <w:r>
        <w:br w:type="page"/>
      </w:r>
    </w:p>
    <w:p w14:paraId="5A97098E" w14:textId="61DAA74D" w:rsidR="004F59F0" w:rsidRDefault="004F59F0" w:rsidP="004F59F0">
      <w:pPr>
        <w:pStyle w:val="Heading2"/>
      </w:pPr>
      <w:bookmarkStart w:id="66" w:name="_Toc4416516"/>
      <w:r>
        <w:lastRenderedPageBreak/>
        <w:t>Rectal cancer</w:t>
      </w:r>
      <w:bookmarkEnd w:id="66"/>
    </w:p>
    <w:p w14:paraId="399D4D61" w14:textId="40E78F63" w:rsidR="005E6D90" w:rsidRDefault="005E6D90" w:rsidP="0064273A">
      <w:pPr>
        <w:pStyle w:val="DHHSbullet1"/>
      </w:pPr>
      <w:r>
        <w:t>Eighty</w:t>
      </w:r>
      <w:r w:rsidR="009428C6">
        <w:t>-</w:t>
      </w:r>
      <w:r>
        <w:t xml:space="preserve">two per cent </w:t>
      </w:r>
      <w:r w:rsidR="00081A4B">
        <w:t>of</w:t>
      </w:r>
      <w:r w:rsidR="004F59F0">
        <w:t xml:space="preserve"> rectal cancer</w:t>
      </w:r>
      <w:r w:rsidR="00081A4B">
        <w:t xml:space="preserve"> patients </w:t>
      </w:r>
      <w:r w:rsidR="00645E1E">
        <w:t>had documented evidence of a</w:t>
      </w:r>
      <w:r w:rsidR="0080548C">
        <w:t>n</w:t>
      </w:r>
      <w:r>
        <w:t xml:space="preserve"> MDM, and this varied by ICS of treatment</w:t>
      </w:r>
      <w:r w:rsidR="00C97741">
        <w:t xml:space="preserve"> (</w:t>
      </w:r>
      <w:r w:rsidR="00C97741">
        <w:fldChar w:fldCharType="begin"/>
      </w:r>
      <w:r w:rsidR="00C97741">
        <w:instrText xml:space="preserve"> REF _Ref525120367 \h </w:instrText>
      </w:r>
      <w:r w:rsidR="0064273A">
        <w:instrText xml:space="preserve"> \* MERGEFORMAT </w:instrText>
      </w:r>
      <w:r w:rsidR="00C97741">
        <w:fldChar w:fldCharType="separate"/>
      </w:r>
      <w:r w:rsidR="007F102D">
        <w:t xml:space="preserve">Figure </w:t>
      </w:r>
      <w:r w:rsidR="007F102D">
        <w:rPr>
          <w:noProof/>
        </w:rPr>
        <w:t>9</w:t>
      </w:r>
      <w:r w:rsidR="00C97741">
        <w:fldChar w:fldCharType="end"/>
      </w:r>
      <w:r w:rsidR="00C97741">
        <w:t>)</w:t>
      </w:r>
      <w:r>
        <w:t xml:space="preserve">. </w:t>
      </w:r>
    </w:p>
    <w:p w14:paraId="33146A80" w14:textId="3424E422" w:rsidR="00E839FF" w:rsidRDefault="00654534" w:rsidP="0064273A">
      <w:pPr>
        <w:pStyle w:val="DHHSbullet1"/>
      </w:pPr>
      <w:r>
        <w:t>GRICS, LMICS and GICS had MDM rates</w:t>
      </w:r>
      <w:r w:rsidR="00E839FF">
        <w:t xml:space="preserve"> below the </w:t>
      </w:r>
      <w:r w:rsidR="009428C6">
        <w:t>2014</w:t>
      </w:r>
      <w:r w:rsidR="00E839FF">
        <w:t xml:space="preserve"> </w:t>
      </w:r>
      <w:r w:rsidR="009428C6">
        <w:t>s</w:t>
      </w:r>
      <w:r w:rsidR="00E839FF">
        <w:t>ummit</w:t>
      </w:r>
      <w:r w:rsidR="00081A4B">
        <w:t>’</w:t>
      </w:r>
      <w:r w:rsidR="00E839FF">
        <w:t>s recommended rectal cancer MDM rate of 90</w:t>
      </w:r>
      <w:r w:rsidR="00867DEC">
        <w:t xml:space="preserve"> per cent</w:t>
      </w:r>
      <w:r w:rsidR="006005D3">
        <w:t xml:space="preserve"> (50</w:t>
      </w:r>
      <w:r w:rsidR="00867DEC">
        <w:t xml:space="preserve"> per cent</w:t>
      </w:r>
      <w:r w:rsidR="006005D3">
        <w:t>, 71</w:t>
      </w:r>
      <w:r w:rsidR="00867DEC">
        <w:t xml:space="preserve"> per cent</w:t>
      </w:r>
      <w:r w:rsidR="006005D3">
        <w:t xml:space="preserve"> and 52</w:t>
      </w:r>
      <w:r w:rsidR="00867DEC">
        <w:t xml:space="preserve"> per cent</w:t>
      </w:r>
      <w:r w:rsidR="006005D3">
        <w:t xml:space="preserve"> respectively)</w:t>
      </w:r>
      <w:r w:rsidR="00E839FF">
        <w:t>.</w:t>
      </w:r>
    </w:p>
    <w:p w14:paraId="62AE5110" w14:textId="26759FCB" w:rsidR="005E6D90" w:rsidRPr="00610CF3" w:rsidRDefault="005E6D90" w:rsidP="0064273A">
      <w:pPr>
        <w:pStyle w:val="DHHSbullet1"/>
      </w:pPr>
      <w:r>
        <w:t xml:space="preserve">Fifty per cent </w:t>
      </w:r>
      <w:r w:rsidR="00081A4B">
        <w:t xml:space="preserve">of patients </w:t>
      </w:r>
      <w:r w:rsidR="00645E1E">
        <w:t>had documented evidence of a</w:t>
      </w:r>
      <w:r w:rsidR="009428C6">
        <w:t>n</w:t>
      </w:r>
      <w:r>
        <w:t xml:space="preserve"> MDM prior to starting treatment</w:t>
      </w:r>
      <w:r w:rsidR="009428C6">
        <w:t>,</w:t>
      </w:r>
      <w:r w:rsidR="00081A4B">
        <w:t xml:space="preserve"> and 3</w:t>
      </w:r>
      <w:r w:rsidR="000540F0">
        <w:t>2</w:t>
      </w:r>
      <w:r w:rsidR="00081A4B">
        <w:t xml:space="preserve"> per cent of patient</w:t>
      </w:r>
      <w:r w:rsidR="009428C6">
        <w:t>s</w:t>
      </w:r>
      <w:r w:rsidR="00081A4B">
        <w:t xml:space="preserve"> had </w:t>
      </w:r>
      <w:r w:rsidR="00654534">
        <w:t>documented</w:t>
      </w:r>
      <w:r w:rsidR="00645E1E">
        <w:t xml:space="preserve"> evidence of a</w:t>
      </w:r>
      <w:r w:rsidR="009428C6">
        <w:t>n</w:t>
      </w:r>
      <w:r w:rsidR="00081A4B">
        <w:t xml:space="preserve"> MDM after starting treatment.</w:t>
      </w:r>
    </w:p>
    <w:p w14:paraId="519658CB" w14:textId="12E4A214" w:rsidR="000677FA" w:rsidRPr="000677FA" w:rsidRDefault="000677FA" w:rsidP="000677FA">
      <w:pPr>
        <w:pStyle w:val="Caption"/>
      </w:pPr>
      <w:bookmarkStart w:id="67" w:name="_Ref525120367"/>
      <w:bookmarkStart w:id="68" w:name="_Toc4416134"/>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9</w:t>
      </w:r>
      <w:r w:rsidR="00503BBD">
        <w:rPr>
          <w:noProof/>
        </w:rPr>
        <w:fldChar w:fldCharType="end"/>
      </w:r>
      <w:bookmarkEnd w:id="63"/>
      <w:bookmarkEnd w:id="67"/>
      <w:r w:rsidRPr="000677FA">
        <w:t xml:space="preserve">: </w:t>
      </w:r>
      <w:r w:rsidR="00843DB1">
        <w:t>Utili</w:t>
      </w:r>
      <w:r w:rsidR="00442B40">
        <w:t>s</w:t>
      </w:r>
      <w:r w:rsidR="00843DB1">
        <w:t>ation and t</w:t>
      </w:r>
      <w:r w:rsidRPr="000677FA">
        <w:t xml:space="preserve">iming of MDM for Victorian rectal cancer patients </w:t>
      </w:r>
      <w:r w:rsidR="00FF4A74">
        <w:t>(</w:t>
      </w:r>
      <w:r w:rsidR="00A43E08">
        <w:t xml:space="preserve">diagnosed </w:t>
      </w:r>
      <w:r w:rsidRPr="000677FA">
        <w:t>July–Dec</w:t>
      </w:r>
      <w:r w:rsidR="00001F54">
        <w:t>ember</w:t>
      </w:r>
      <w:r w:rsidRPr="000677FA">
        <w:t xml:space="preserve"> 2015</w:t>
      </w:r>
      <w:bookmarkEnd w:id="64"/>
      <w:bookmarkEnd w:id="65"/>
      <w:r w:rsidR="00FF4A74">
        <w:t>)</w:t>
      </w:r>
      <w:bookmarkEnd w:id="68"/>
    </w:p>
    <w:p w14:paraId="7A32A0E6" w14:textId="1AEC7D5F" w:rsidR="00612DA3" w:rsidRPr="000677FA" w:rsidRDefault="00480955" w:rsidP="0064273A">
      <w:pPr>
        <w:pStyle w:val="DHHSbody"/>
        <w:rPr>
          <w:lang w:eastAsia="en-AU"/>
        </w:rPr>
      </w:pPr>
      <w:r w:rsidRPr="00480955">
        <w:rPr>
          <w:noProof/>
        </w:rPr>
        <w:drawing>
          <wp:inline distT="0" distB="0" distL="0" distR="0" wp14:anchorId="03A72EA8" wp14:editId="463A3766">
            <wp:extent cx="5600700" cy="3327400"/>
            <wp:effectExtent l="0" t="0" r="0" b="6350"/>
            <wp:docPr id="20" name="Picture 20" descr="Figure 9: Utilisation and timing of MDM for Victorian rectal cancer patients (diagnosed July–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700" cy="3327400"/>
                    </a:xfrm>
                    <a:prstGeom prst="rect">
                      <a:avLst/>
                    </a:prstGeom>
                    <a:noFill/>
                    <a:ln>
                      <a:noFill/>
                    </a:ln>
                  </pic:spPr>
                </pic:pic>
              </a:graphicData>
            </a:graphic>
          </wp:inline>
        </w:drawing>
      </w:r>
    </w:p>
    <w:p w14:paraId="1B8F9B81" w14:textId="2BC05847" w:rsidR="000677FA" w:rsidRPr="007054A5" w:rsidRDefault="000677FA" w:rsidP="004B4A1E">
      <w:pPr>
        <w:pStyle w:val="DHHStablefigurenote"/>
      </w:pPr>
      <w:r w:rsidRPr="007054A5">
        <w:t>*</w:t>
      </w:r>
      <w:r w:rsidR="009428C6">
        <w:t xml:space="preserve"> </w:t>
      </w:r>
      <w:r w:rsidR="00D732C1">
        <w:t xml:space="preserve">HRICS </w:t>
      </w:r>
      <w:r w:rsidR="009428C6" w:rsidRPr="002440B5">
        <w:rPr>
          <w:rFonts w:eastAsia="Arial"/>
          <w:lang w:eastAsia="en-AU"/>
        </w:rPr>
        <w:t xml:space="preserve">patients may receive surgery and/or chemotherapy in Albury (NSW) hospitals, and these episodes are not captured in the VAED. Therefore, rates of surgery and chemotherapy </w:t>
      </w:r>
      <w:r w:rsidR="009428C6">
        <w:rPr>
          <w:rFonts w:eastAsia="Arial"/>
          <w:lang w:eastAsia="en-AU"/>
        </w:rPr>
        <w:t>are likely to be</w:t>
      </w:r>
      <w:r w:rsidR="009428C6" w:rsidRPr="002440B5">
        <w:rPr>
          <w:rFonts w:eastAsia="Arial"/>
          <w:lang w:eastAsia="en-AU"/>
        </w:rPr>
        <w:t xml:space="preserve"> und</w:t>
      </w:r>
      <w:r w:rsidR="00BE34C5">
        <w:rPr>
          <w:rFonts w:eastAsia="Arial"/>
          <w:lang w:eastAsia="en-AU"/>
        </w:rPr>
        <w:t>erestimated for HRICS patients.</w:t>
      </w:r>
    </w:p>
    <w:p w14:paraId="416DB727" w14:textId="77777777" w:rsidR="000677FA" w:rsidRPr="000677FA" w:rsidRDefault="000677FA" w:rsidP="00FF4A74">
      <w:pPr>
        <w:pStyle w:val="Heading3"/>
      </w:pPr>
      <w:r w:rsidRPr="000677FA">
        <w:t>Clinical commentary</w:t>
      </w:r>
    </w:p>
    <w:p w14:paraId="29183254" w14:textId="66786B14" w:rsidR="000677FA" w:rsidRPr="000677FA" w:rsidRDefault="000677FA" w:rsidP="0064273A">
      <w:pPr>
        <w:pStyle w:val="DHHSbody"/>
      </w:pPr>
      <w:r w:rsidRPr="000677FA">
        <w:t xml:space="preserve">In 2015 there was wide variation in the evidence of MDM meetings for newly diagnosed colorectal cancer cases across ICS. For patients with rectal cancer, there were also considerable differences in when this meeting took place. The colorectal cancer OCP recommends MDM discussion of all cases with colorectal cancer. In addition, as identified in the </w:t>
      </w:r>
      <w:r w:rsidR="00BE34C5">
        <w:t>2014</w:t>
      </w:r>
      <w:r w:rsidR="00BE34C5" w:rsidRPr="000677FA">
        <w:t xml:space="preserve"> </w:t>
      </w:r>
      <w:r w:rsidR="00BE34C5">
        <w:t>c</w:t>
      </w:r>
      <w:r w:rsidRPr="000677FA">
        <w:t xml:space="preserve">olorectal </w:t>
      </w:r>
      <w:r w:rsidR="00BE34C5">
        <w:t>t</w:t>
      </w:r>
      <w:r w:rsidRPr="000677FA">
        <w:t xml:space="preserve">umour </w:t>
      </w:r>
      <w:r w:rsidR="00BE34C5">
        <w:t>s</w:t>
      </w:r>
      <w:r w:rsidRPr="000677FA">
        <w:t xml:space="preserve">ummit, MDM discussions should take place </w:t>
      </w:r>
      <w:r w:rsidR="00BE34C5">
        <w:t>before</w:t>
      </w:r>
      <w:r w:rsidRPr="000677FA">
        <w:t xml:space="preserve"> treatment to ensure all treatment options are considered based on the needs of the individual patient, including identifying potential clinical trials. This is particularly important for rectal cancer patients who may benefit from neoadjuvant therapies. </w:t>
      </w:r>
    </w:p>
    <w:p w14:paraId="204F8E38" w14:textId="58CA5BB3" w:rsidR="000677FA" w:rsidRPr="000677FA" w:rsidRDefault="000677FA" w:rsidP="0064273A">
      <w:pPr>
        <w:pStyle w:val="DHHSbody"/>
      </w:pPr>
      <w:r w:rsidRPr="000677FA">
        <w:t>Since th</w:t>
      </w:r>
      <w:r w:rsidR="00BE34C5">
        <w:t>is</w:t>
      </w:r>
      <w:r w:rsidRPr="000677FA">
        <w:t xml:space="preserve"> audit data </w:t>
      </w:r>
      <w:r w:rsidR="00BE34C5">
        <w:t xml:space="preserve">was </w:t>
      </w:r>
      <w:r w:rsidRPr="000677FA">
        <w:t xml:space="preserve">released, GICS and GRICS </w:t>
      </w:r>
      <w:r w:rsidR="002F1DB7">
        <w:t xml:space="preserve">have </w:t>
      </w:r>
      <w:r w:rsidRPr="000677FA">
        <w:t>implemented programs focused on increasing rectal cancer MDM discussions. In 2017 the proportion of cases discussed had increased to 74 per cent in GICS and 84 per cent in GRICS</w:t>
      </w:r>
      <w:r w:rsidRPr="003C295E">
        <w:t>. In addition, GICS worked to improve the proportion of cases assessed prospectively from 32 per cent in 2015 to 55 per cent in 2017.</w:t>
      </w:r>
      <w:r w:rsidRPr="000677FA">
        <w:t xml:space="preserve"> This work demonstrates how data on care variation, together with focused, local implementation, can improve service provision. </w:t>
      </w:r>
    </w:p>
    <w:p w14:paraId="01CD73E8" w14:textId="3EED0690" w:rsidR="009F0454" w:rsidRDefault="000677FA" w:rsidP="0064273A">
      <w:pPr>
        <w:pStyle w:val="DHHSbody"/>
        <w:rPr>
          <w:lang w:val="en-US"/>
        </w:rPr>
      </w:pPr>
      <w:r w:rsidRPr="000677FA">
        <w:t>A further repeat audit would be helpful to determine progress on this aspect of colorectal cancer care across Victoria, particularly regarding prospective MDM for rectal cancer patients.</w:t>
      </w:r>
      <w:r w:rsidR="009F0454">
        <w:rPr>
          <w:lang w:val="en-US"/>
        </w:rPr>
        <w:br w:type="page"/>
      </w:r>
    </w:p>
    <w:p w14:paraId="57A6D43E" w14:textId="0CD8F07A" w:rsidR="00C73311" w:rsidRPr="002440B5" w:rsidRDefault="00822EA1" w:rsidP="002440B5">
      <w:pPr>
        <w:pStyle w:val="Heading1"/>
      </w:pPr>
      <w:bookmarkStart w:id="69" w:name="_Toc4416517"/>
      <w:r w:rsidRPr="002440B5">
        <w:lastRenderedPageBreak/>
        <w:t>T</w:t>
      </w:r>
      <w:r w:rsidR="00C42C7D" w:rsidRPr="002440B5">
        <w:t>reatment</w:t>
      </w:r>
      <w:r w:rsidR="001A043B" w:rsidRPr="002440B5">
        <w:rPr>
          <w:rStyle w:val="FootnoteReference"/>
        </w:rPr>
        <w:footnoteReference w:id="8"/>
      </w:r>
      <w:bookmarkEnd w:id="69"/>
    </w:p>
    <w:p w14:paraId="4B02C347" w14:textId="3B69406C" w:rsidR="000E6828" w:rsidRDefault="002440B5" w:rsidP="002440B5">
      <w:pPr>
        <w:pStyle w:val="Heading2"/>
      </w:pPr>
      <w:bookmarkStart w:id="70" w:name="_Toc518039140"/>
      <w:bookmarkStart w:id="71" w:name="_Toc4416518"/>
      <w:r w:rsidRPr="007054A5">
        <w:t>Overall for</w:t>
      </w:r>
      <w:r w:rsidR="00EC0D62">
        <w:t xml:space="preserve"> stage I, II and III colon and rectal cancer</w:t>
      </w:r>
      <w:bookmarkEnd w:id="70"/>
      <w:bookmarkEnd w:id="71"/>
    </w:p>
    <w:p w14:paraId="30525C4A" w14:textId="3B84DF67" w:rsidR="002440B5" w:rsidRDefault="000E6828" w:rsidP="000E6828">
      <w:pPr>
        <w:pStyle w:val="DHHSbody"/>
      </w:pPr>
      <w:r>
        <w:t>For Victorians diagnosed with stage I, II or III colon cancer, within one year of diagnosis, there were:</w:t>
      </w:r>
    </w:p>
    <w:p w14:paraId="64DADE09" w14:textId="24270B5E" w:rsidR="000E6828" w:rsidRPr="002440B5" w:rsidRDefault="00A12B6B" w:rsidP="00C233F4">
      <w:pPr>
        <w:pStyle w:val="DHHSbullet1"/>
      </w:pPr>
      <w:r>
        <w:t>Eighty</w:t>
      </w:r>
      <w:r w:rsidR="00CB5588">
        <w:t>-</w:t>
      </w:r>
      <w:r>
        <w:t>eight</w:t>
      </w:r>
      <w:r w:rsidR="000E6828">
        <w:t xml:space="preserve"> per cent who had surgery (</w:t>
      </w:r>
      <w:r w:rsidR="000E6828">
        <w:fldChar w:fldCharType="begin"/>
      </w:r>
      <w:r w:rsidR="000E6828">
        <w:instrText xml:space="preserve"> REF _Ref518387875 \h </w:instrText>
      </w:r>
      <w:r w:rsidR="00C233F4">
        <w:instrText xml:space="preserve"> \* MERGEFORMAT </w:instrText>
      </w:r>
      <w:r w:rsidR="000E6828">
        <w:fldChar w:fldCharType="separate"/>
      </w:r>
      <w:r w:rsidR="007F102D">
        <w:t xml:space="preserve">Figure </w:t>
      </w:r>
      <w:r w:rsidR="007F102D">
        <w:rPr>
          <w:noProof/>
        </w:rPr>
        <w:t>10</w:t>
      </w:r>
      <w:r w:rsidR="000E6828">
        <w:fldChar w:fldCharType="end"/>
      </w:r>
      <w:r w:rsidR="000E6828">
        <w:t>).</w:t>
      </w:r>
    </w:p>
    <w:p w14:paraId="1D0BD5AD" w14:textId="7ED7B2A1" w:rsidR="000E6828" w:rsidRDefault="00A12B6B" w:rsidP="00C233F4">
      <w:pPr>
        <w:pStyle w:val="DHHSbullet1"/>
      </w:pPr>
      <w:r>
        <w:t>Less than one</w:t>
      </w:r>
      <w:r w:rsidR="000E6828">
        <w:t xml:space="preserve"> per cent who had chemotherapy and/or radiotherapy but no surgery.</w:t>
      </w:r>
    </w:p>
    <w:p w14:paraId="62AB5142" w14:textId="04FBD7BB" w:rsidR="002440B5" w:rsidRDefault="000E6828" w:rsidP="000E6828">
      <w:pPr>
        <w:pStyle w:val="Caption"/>
      </w:pPr>
      <w:bookmarkStart w:id="72" w:name="_Ref518387875"/>
      <w:bookmarkStart w:id="73" w:name="_Toc4416135"/>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10</w:t>
      </w:r>
      <w:r w:rsidR="00503BBD">
        <w:rPr>
          <w:noProof/>
        </w:rPr>
        <w:fldChar w:fldCharType="end"/>
      </w:r>
      <w:bookmarkEnd w:id="72"/>
      <w:r>
        <w:t xml:space="preserve">: </w:t>
      </w:r>
      <w:r w:rsidR="007054A5">
        <w:t>Treatment pathway within one year of stage I, II and III colon cancer diagnosis (diagnosed 2011–2015)</w:t>
      </w:r>
      <w:bookmarkEnd w:id="73"/>
    </w:p>
    <w:p w14:paraId="6FB4FB16" w14:textId="3114B618" w:rsidR="00E349C4" w:rsidRDefault="00C16B61" w:rsidP="00480955">
      <w:pPr>
        <w:pStyle w:val="DHHSbody"/>
      </w:pPr>
      <w:r>
        <w:object w:dxaOrig="3660" w:dyaOrig="2743" w14:anchorId="1A00D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0: Treatment pathway within one year of stage I, II and III colon cancer diagnosis (diagnosed 2011–2015)" style="width:477.75pt;height:272.25pt" o:ole="">
            <v:imagedata r:id="rId33" o:title="" croptop="3386f" cropbottom="12054f" cropleft="-203f" cropright="-203f"/>
          </v:shape>
          <o:OLEObject Type="Embed" ProgID="PowerPoint.Slide.12" ShapeID="_x0000_i1025" DrawAspect="Content" ObjectID="_1624779681" r:id="rId34"/>
        </w:object>
      </w:r>
    </w:p>
    <w:p w14:paraId="0CFFCD51" w14:textId="020FAEC7" w:rsidR="00BC5683" w:rsidRPr="00480955" w:rsidRDefault="004B3858" w:rsidP="00480955">
      <w:pPr>
        <w:pStyle w:val="DHHStablefigurenote"/>
        <w:rPr>
          <w:rStyle w:val="Heading2Char"/>
          <w:rFonts w:eastAsia="Arial"/>
          <w:b w:val="0"/>
          <w:color w:val="auto"/>
          <w:sz w:val="18"/>
          <w:szCs w:val="20"/>
        </w:rPr>
      </w:pPr>
      <w:r w:rsidRPr="00480955">
        <w:rPr>
          <w:rStyle w:val="FigureChar"/>
          <w:rFonts w:cs="Times New Roman"/>
          <w:i/>
          <w:color w:val="auto"/>
          <w:sz w:val="18"/>
        </w:rPr>
        <w:t xml:space="preserve">(rad) </w:t>
      </w:r>
      <w:r w:rsidR="004D1236">
        <w:rPr>
          <w:rStyle w:val="FigureChar"/>
          <w:rFonts w:cs="Times New Roman"/>
          <w:i/>
          <w:color w:val="auto"/>
          <w:sz w:val="18"/>
        </w:rPr>
        <w:t>=</w:t>
      </w:r>
      <w:r w:rsidRPr="00480955">
        <w:rPr>
          <w:rStyle w:val="FigureChar"/>
          <w:rFonts w:cs="Times New Roman"/>
          <w:i/>
          <w:color w:val="auto"/>
          <w:sz w:val="18"/>
        </w:rPr>
        <w:t xml:space="preserve"> radiotherapy with radical intent.</w:t>
      </w:r>
    </w:p>
    <w:p w14:paraId="3F079DC6" w14:textId="3F3CA806" w:rsidR="004B3858" w:rsidRPr="00480955" w:rsidRDefault="004B3858" w:rsidP="00480955">
      <w:pPr>
        <w:pStyle w:val="DHHStablefigurenote"/>
        <w:rPr>
          <w:rStyle w:val="FigureChar"/>
          <w:rFonts w:cs="Times New Roman"/>
          <w:i/>
          <w:color w:val="auto"/>
          <w:sz w:val="18"/>
        </w:rPr>
      </w:pPr>
      <w:r w:rsidRPr="00480955">
        <w:rPr>
          <w:rStyle w:val="FigureChar"/>
          <w:rFonts w:cs="Times New Roman"/>
          <w:i/>
          <w:color w:val="auto"/>
          <w:sz w:val="18"/>
        </w:rPr>
        <w:t>Note</w:t>
      </w:r>
      <w:r w:rsidR="003F543D">
        <w:rPr>
          <w:rStyle w:val="FigureChar"/>
          <w:rFonts w:cs="Times New Roman"/>
          <w:i/>
          <w:color w:val="auto"/>
          <w:sz w:val="18"/>
        </w:rPr>
        <w:t>:</w:t>
      </w:r>
      <w:r w:rsidRPr="00480955">
        <w:rPr>
          <w:rStyle w:val="FigureChar"/>
          <w:rFonts w:cs="Times New Roman"/>
          <w:i/>
          <w:color w:val="auto"/>
          <w:sz w:val="18"/>
        </w:rPr>
        <w:t xml:space="preserve"> </w:t>
      </w:r>
      <w:r w:rsidR="003F543D">
        <w:rPr>
          <w:rStyle w:val="FigureChar"/>
          <w:rFonts w:cs="Times New Roman"/>
          <w:i/>
          <w:color w:val="auto"/>
          <w:sz w:val="18"/>
        </w:rPr>
        <w:t>P</w:t>
      </w:r>
      <w:r w:rsidRPr="00480955">
        <w:rPr>
          <w:rStyle w:val="FigureChar"/>
          <w:rFonts w:cs="Times New Roman"/>
          <w:i/>
          <w:color w:val="auto"/>
          <w:sz w:val="18"/>
        </w:rPr>
        <w:t>atients in the ‘No surgery, chemotherapy or radiotherapy (rad)’ include those who ha</w:t>
      </w:r>
      <w:r w:rsidR="004D1236">
        <w:rPr>
          <w:rStyle w:val="FigureChar"/>
          <w:rFonts w:cs="Times New Roman"/>
          <w:i/>
          <w:color w:val="auto"/>
          <w:sz w:val="18"/>
        </w:rPr>
        <w:t>d</w:t>
      </w:r>
      <w:r w:rsidRPr="00480955">
        <w:rPr>
          <w:rStyle w:val="FigureChar"/>
          <w:rFonts w:cs="Times New Roman"/>
          <w:i/>
          <w:color w:val="auto"/>
          <w:sz w:val="18"/>
        </w:rPr>
        <w:t xml:space="preserve"> early</w:t>
      </w:r>
      <w:r w:rsidR="004D1236">
        <w:rPr>
          <w:rStyle w:val="FigureChar"/>
          <w:rFonts w:cs="Times New Roman"/>
          <w:i/>
          <w:color w:val="auto"/>
          <w:sz w:val="18"/>
        </w:rPr>
        <w:t>-</w:t>
      </w:r>
      <w:r w:rsidRPr="00480955">
        <w:rPr>
          <w:rStyle w:val="FigureChar"/>
          <w:rFonts w:cs="Times New Roman"/>
          <w:i/>
          <w:color w:val="auto"/>
          <w:sz w:val="18"/>
        </w:rPr>
        <w:t xml:space="preserve">stage disease treated with minor procedures not included in the surgical definition used in this report and those who </w:t>
      </w:r>
      <w:r w:rsidR="004D1236">
        <w:rPr>
          <w:rStyle w:val="FigureChar"/>
          <w:rFonts w:cs="Times New Roman"/>
          <w:i/>
          <w:color w:val="auto"/>
          <w:sz w:val="18"/>
        </w:rPr>
        <w:t>we</w:t>
      </w:r>
      <w:r w:rsidRPr="00480955">
        <w:rPr>
          <w:rStyle w:val="FigureChar"/>
          <w:rFonts w:cs="Times New Roman"/>
          <w:i/>
          <w:color w:val="auto"/>
          <w:sz w:val="18"/>
        </w:rPr>
        <w:t>re unfit for treatment.</w:t>
      </w:r>
    </w:p>
    <w:p w14:paraId="19649909" w14:textId="190673D2" w:rsidR="000E6828" w:rsidRDefault="000E6828" w:rsidP="00C233F4">
      <w:pPr>
        <w:pStyle w:val="DHHSbodyaftertablefigure"/>
      </w:pPr>
      <w:r>
        <w:t xml:space="preserve">For Victorians diagnosed with stage I, II or III rectal cancer, within one year of </w:t>
      </w:r>
      <w:r w:rsidR="00A12B6B">
        <w:t>diagnosis</w:t>
      </w:r>
      <w:r>
        <w:t xml:space="preserve"> there were:</w:t>
      </w:r>
    </w:p>
    <w:p w14:paraId="481105ED" w14:textId="77777777" w:rsidR="007F102D" w:rsidRPr="007F102D" w:rsidRDefault="004D1236" w:rsidP="007F102D">
      <w:pPr>
        <w:pStyle w:val="DHHSbullet1"/>
      </w:pPr>
      <w:r>
        <w:t>76</w:t>
      </w:r>
      <w:r w:rsidR="000E6828">
        <w:t xml:space="preserve"> per cent who had surgery (</w:t>
      </w:r>
      <w:r w:rsidR="000E6828">
        <w:fldChar w:fldCharType="begin"/>
      </w:r>
      <w:r w:rsidR="000E6828">
        <w:instrText xml:space="preserve"> REF _Ref518387896 \h </w:instrText>
      </w:r>
      <w:r w:rsidR="00C233F4">
        <w:instrText xml:space="preserve"> \* MERGEFORMAT </w:instrText>
      </w:r>
      <w:r w:rsidR="000E6828">
        <w:fldChar w:fldCharType="separate"/>
      </w:r>
      <w:r w:rsidR="007F102D">
        <w:rPr>
          <w:noProof/>
        </w:rPr>
        <w:br w:type="page"/>
      </w:r>
    </w:p>
    <w:p w14:paraId="434FAF62" w14:textId="0C95883B" w:rsidR="000E6828" w:rsidRDefault="007F102D" w:rsidP="000941A4">
      <w:pPr>
        <w:pStyle w:val="DHHSbullet1"/>
      </w:pPr>
      <w:r>
        <w:rPr>
          <w:noProof/>
        </w:rPr>
        <w:lastRenderedPageBreak/>
        <w:t>Figure</w:t>
      </w:r>
      <w:r>
        <w:t xml:space="preserve"> </w:t>
      </w:r>
      <w:r>
        <w:rPr>
          <w:noProof/>
        </w:rPr>
        <w:t>11</w:t>
      </w:r>
      <w:r w:rsidR="000E6828">
        <w:fldChar w:fldCharType="end"/>
      </w:r>
      <w:r w:rsidR="000E6828">
        <w:t>)</w:t>
      </w:r>
    </w:p>
    <w:p w14:paraId="542451CA" w14:textId="16D3829B" w:rsidR="007054A5" w:rsidRDefault="004D1236" w:rsidP="00C233F4">
      <w:pPr>
        <w:pStyle w:val="DHHSbullet1"/>
      </w:pPr>
      <w:r>
        <w:t>s</w:t>
      </w:r>
      <w:r w:rsidR="007054A5">
        <w:t>ix</w:t>
      </w:r>
      <w:r w:rsidR="000E6828">
        <w:t xml:space="preserve"> per cent who had chemotherapy and/or radiotherapy but not surgery.</w:t>
      </w:r>
    </w:p>
    <w:p w14:paraId="1CBA2DCD" w14:textId="77777777" w:rsidR="00480955" w:rsidRDefault="00480955">
      <w:pPr>
        <w:rPr>
          <w:rFonts w:ascii="Arial" w:hAnsi="Arial"/>
          <w:b/>
          <w:bCs/>
          <w:szCs w:val="18"/>
        </w:rPr>
      </w:pPr>
      <w:bookmarkStart w:id="74" w:name="_Ref518387896"/>
      <w:r>
        <w:br w:type="page"/>
      </w:r>
    </w:p>
    <w:p w14:paraId="20BACBBD" w14:textId="598B1417" w:rsidR="000E6828" w:rsidRDefault="000E6828" w:rsidP="000E6828">
      <w:pPr>
        <w:pStyle w:val="Caption"/>
      </w:pPr>
      <w:bookmarkStart w:id="75" w:name="_Toc4416136"/>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11</w:t>
      </w:r>
      <w:r w:rsidR="00503BBD">
        <w:rPr>
          <w:noProof/>
        </w:rPr>
        <w:fldChar w:fldCharType="end"/>
      </w:r>
      <w:bookmarkEnd w:id="74"/>
      <w:r>
        <w:t xml:space="preserve">: </w:t>
      </w:r>
      <w:r w:rsidR="007054A5">
        <w:t>Treatment pathway within one year of stage I, I</w:t>
      </w:r>
      <w:r w:rsidR="00987821">
        <w:t>I</w:t>
      </w:r>
      <w:r w:rsidR="007054A5">
        <w:t xml:space="preserve"> and III rectal cancer diagnosis (diagnosed 2011–2015)</w:t>
      </w:r>
      <w:bookmarkEnd w:id="75"/>
    </w:p>
    <w:p w14:paraId="35249443" w14:textId="209BD62F" w:rsidR="00480955" w:rsidRDefault="00C16B61" w:rsidP="00480955">
      <w:pPr>
        <w:pStyle w:val="DHHSbody"/>
        <w:rPr>
          <w:noProof/>
        </w:rPr>
      </w:pPr>
      <w:r>
        <w:rPr>
          <w:noProof/>
        </w:rPr>
        <w:object w:dxaOrig="7202" w:dyaOrig="5398" w14:anchorId="329A7184">
          <v:shape id="_x0000_i1026" type="#_x0000_t75" alt="Figure 11: Treatment pathway within one year of stage I, II and III rectal cancer diagnosis (diagnosed 2011–2015)" style="width:476.25pt;height:268.5pt" o:ole="">
            <v:imagedata r:id="rId35" o:title="" croptop="3442f" cropbottom="12735f" cropleft="-155f"/>
          </v:shape>
          <o:OLEObject Type="Embed" ProgID="PowerPoint.Slide.12" ShapeID="_x0000_i1026" DrawAspect="Content" ObjectID="_1624779682" r:id="rId36"/>
        </w:object>
      </w:r>
    </w:p>
    <w:p w14:paraId="7D95E530" w14:textId="12EB6C67" w:rsidR="001B12AD" w:rsidRPr="00480955" w:rsidRDefault="004B3858" w:rsidP="00480955">
      <w:pPr>
        <w:pStyle w:val="DHHStablefigurenote"/>
        <w:rPr>
          <w:rFonts w:eastAsia="Arial"/>
        </w:rPr>
      </w:pPr>
      <w:r w:rsidRPr="00480955">
        <w:rPr>
          <w:rStyle w:val="FigureChar"/>
          <w:rFonts w:cs="Times New Roman"/>
          <w:i/>
          <w:color w:val="auto"/>
          <w:sz w:val="18"/>
        </w:rPr>
        <w:t xml:space="preserve">(rad) </w:t>
      </w:r>
      <w:r w:rsidR="004D1236">
        <w:rPr>
          <w:rStyle w:val="FigureChar"/>
          <w:rFonts w:cs="Times New Roman"/>
          <w:i/>
          <w:color w:val="auto"/>
          <w:sz w:val="18"/>
        </w:rPr>
        <w:t>=</w:t>
      </w:r>
      <w:r w:rsidRPr="00480955">
        <w:rPr>
          <w:rStyle w:val="FigureChar"/>
          <w:rFonts w:cs="Times New Roman"/>
          <w:i/>
          <w:color w:val="auto"/>
          <w:sz w:val="18"/>
        </w:rPr>
        <w:t xml:space="preserve"> radiotherapy with radical intent.</w:t>
      </w:r>
    </w:p>
    <w:p w14:paraId="5C8FA009" w14:textId="6D340140" w:rsidR="00BC5683" w:rsidRPr="00480955" w:rsidRDefault="00D8792D" w:rsidP="00480955">
      <w:pPr>
        <w:pStyle w:val="DHHStablefigurenote"/>
        <w:rPr>
          <w:rStyle w:val="Heading2Char"/>
          <w:b w:val="0"/>
          <w:color w:val="auto"/>
          <w:sz w:val="18"/>
          <w:szCs w:val="20"/>
        </w:rPr>
      </w:pPr>
      <w:r w:rsidRPr="00480955">
        <w:rPr>
          <w:rStyle w:val="FigureChar"/>
          <w:rFonts w:cs="Times New Roman"/>
          <w:i/>
          <w:color w:val="auto"/>
          <w:sz w:val="18"/>
        </w:rPr>
        <w:t>Note</w:t>
      </w:r>
      <w:r w:rsidR="003F543D">
        <w:rPr>
          <w:rStyle w:val="FigureChar"/>
          <w:rFonts w:cs="Times New Roman"/>
          <w:i/>
          <w:color w:val="auto"/>
          <w:sz w:val="18"/>
        </w:rPr>
        <w:t>:</w:t>
      </w:r>
      <w:r w:rsidRPr="00480955">
        <w:rPr>
          <w:rStyle w:val="FigureChar"/>
          <w:rFonts w:cs="Times New Roman"/>
          <w:i/>
          <w:color w:val="auto"/>
          <w:sz w:val="18"/>
        </w:rPr>
        <w:t xml:space="preserve"> </w:t>
      </w:r>
      <w:r w:rsidR="003F543D">
        <w:rPr>
          <w:rStyle w:val="FigureChar"/>
          <w:rFonts w:cs="Times New Roman"/>
          <w:i/>
          <w:color w:val="auto"/>
          <w:sz w:val="18"/>
        </w:rPr>
        <w:t>P</w:t>
      </w:r>
      <w:r w:rsidRPr="00480955">
        <w:rPr>
          <w:rStyle w:val="FigureChar"/>
          <w:rFonts w:cs="Times New Roman"/>
          <w:i/>
          <w:color w:val="auto"/>
          <w:sz w:val="18"/>
        </w:rPr>
        <w:t>atients in the ‘No surgery, chemotherapy or radiotherapy (rad)’ include those who ha</w:t>
      </w:r>
      <w:r w:rsidR="003F543D">
        <w:rPr>
          <w:rStyle w:val="FigureChar"/>
          <w:rFonts w:cs="Times New Roman"/>
          <w:i/>
          <w:color w:val="auto"/>
          <w:sz w:val="18"/>
        </w:rPr>
        <w:t>d</w:t>
      </w:r>
      <w:r w:rsidRPr="00480955">
        <w:rPr>
          <w:rStyle w:val="FigureChar"/>
          <w:rFonts w:cs="Times New Roman"/>
          <w:i/>
          <w:color w:val="auto"/>
          <w:sz w:val="18"/>
        </w:rPr>
        <w:t xml:space="preserve"> early stage disease treated with minor procedures not included in the surgical definition used in this report and those who </w:t>
      </w:r>
      <w:r w:rsidR="003F543D">
        <w:rPr>
          <w:rStyle w:val="FigureChar"/>
          <w:rFonts w:cs="Times New Roman"/>
          <w:i/>
          <w:color w:val="auto"/>
          <w:sz w:val="18"/>
        </w:rPr>
        <w:t>we</w:t>
      </w:r>
      <w:r w:rsidRPr="00480955">
        <w:rPr>
          <w:rStyle w:val="FigureChar"/>
          <w:rFonts w:cs="Times New Roman"/>
          <w:i/>
          <w:color w:val="auto"/>
          <w:sz w:val="18"/>
        </w:rPr>
        <w:t>re unfit for treatment.</w:t>
      </w:r>
    </w:p>
    <w:p w14:paraId="61592AAA" w14:textId="29EF4FD8" w:rsidR="002440B5" w:rsidRPr="002440B5" w:rsidRDefault="002440B5" w:rsidP="002440B5">
      <w:pPr>
        <w:pStyle w:val="Heading2"/>
      </w:pPr>
      <w:bookmarkStart w:id="76" w:name="_Toc518039141"/>
      <w:bookmarkStart w:id="77" w:name="_Toc4416519"/>
      <w:r w:rsidRPr="002440B5">
        <w:t>Treatment by ICS</w:t>
      </w:r>
      <w:bookmarkEnd w:id="76"/>
      <w:r w:rsidR="00EC0D62">
        <w:t xml:space="preserve"> for </w:t>
      </w:r>
      <w:r w:rsidR="000F76C7" w:rsidRPr="002440B5">
        <w:t>stage I, II</w:t>
      </w:r>
      <w:r w:rsidR="00EC0D62">
        <w:t xml:space="preserve"> and III colon and rectal cancer</w:t>
      </w:r>
      <w:bookmarkEnd w:id="77"/>
    </w:p>
    <w:p w14:paraId="3E12B4ED" w14:textId="77777777" w:rsidR="007F102D" w:rsidRPr="007F102D" w:rsidRDefault="002440B5" w:rsidP="007F102D">
      <w:pPr>
        <w:pStyle w:val="DHHSbullet1"/>
      </w:pPr>
      <w:r w:rsidRPr="00E91193">
        <w:t xml:space="preserve">There were significant differences in treatment received by </w:t>
      </w:r>
      <w:r w:rsidR="00987821" w:rsidRPr="00E91193">
        <w:t>non-metastatic</w:t>
      </w:r>
      <w:r w:rsidRPr="00E91193">
        <w:t xml:space="preserve"> colon and rectal cancer patients by </w:t>
      </w:r>
      <w:r w:rsidRPr="00C233F4">
        <w:t>ICS of residence (</w:t>
      </w:r>
      <w:r w:rsidR="00E91193" w:rsidRPr="00C233F4">
        <w:fldChar w:fldCharType="begin"/>
      </w:r>
      <w:r w:rsidR="00E91193" w:rsidRPr="00C233F4">
        <w:instrText xml:space="preserve"> REF _Ref522883256 \h  \* MERGEFORMAT </w:instrText>
      </w:r>
      <w:r w:rsidR="00E91193" w:rsidRPr="00C233F4">
        <w:fldChar w:fldCharType="separate"/>
      </w:r>
      <w:r w:rsidR="007F102D">
        <w:rPr>
          <w:noProof/>
        </w:rPr>
        <w:br w:type="page"/>
      </w:r>
    </w:p>
    <w:p w14:paraId="34C6A5DB" w14:textId="014F03EC" w:rsidR="002440B5" w:rsidRPr="00C233F4" w:rsidRDefault="007F102D" w:rsidP="000941A4">
      <w:pPr>
        <w:pStyle w:val="DHHSbullet1"/>
      </w:pPr>
      <w:r>
        <w:rPr>
          <w:noProof/>
        </w:rPr>
        <w:lastRenderedPageBreak/>
        <w:t>Figure</w:t>
      </w:r>
      <w:r>
        <w:t xml:space="preserve"> </w:t>
      </w:r>
      <w:r>
        <w:rPr>
          <w:noProof/>
        </w:rPr>
        <w:t>12</w:t>
      </w:r>
      <w:r w:rsidR="00E91193" w:rsidRPr="00C233F4">
        <w:fldChar w:fldCharType="end"/>
      </w:r>
      <w:r w:rsidR="002440B5" w:rsidRPr="00C233F4">
        <w:t>).</w:t>
      </w:r>
    </w:p>
    <w:p w14:paraId="43D5A431" w14:textId="7B2DB2E9" w:rsidR="002440B5" w:rsidRPr="002440B5" w:rsidRDefault="002440B5" w:rsidP="00C233F4">
      <w:pPr>
        <w:pStyle w:val="DHHSbullet1"/>
      </w:pPr>
      <w:r w:rsidRPr="00C233F4">
        <w:t>For those w</w:t>
      </w:r>
      <w:r w:rsidRPr="002440B5">
        <w:t xml:space="preserve">ith colon cancer stage I, II </w:t>
      </w:r>
      <w:r w:rsidR="00987821">
        <w:t>and</w:t>
      </w:r>
      <w:r w:rsidRPr="002440B5">
        <w:t xml:space="preserve"> III disease:</w:t>
      </w:r>
    </w:p>
    <w:p w14:paraId="7608B946" w14:textId="7DDFA3C6" w:rsidR="002440B5" w:rsidRPr="002440B5" w:rsidRDefault="003F543D" w:rsidP="00C233F4">
      <w:pPr>
        <w:pStyle w:val="DHHSbullet2"/>
      </w:pPr>
      <w:r>
        <w:t>s</w:t>
      </w:r>
      <w:r w:rsidR="002440B5" w:rsidRPr="002440B5">
        <w:t>urgery was more likely for Victorians who lived in BSWRICS, GRICS and LMICS</w:t>
      </w:r>
      <w:r w:rsidR="00986504">
        <w:t xml:space="preserve">, </w:t>
      </w:r>
      <w:r w:rsidR="002440B5" w:rsidRPr="002440B5">
        <w:t>compared with the Victorian average</w:t>
      </w:r>
    </w:p>
    <w:p w14:paraId="47B8AB97" w14:textId="1764290A" w:rsidR="002440B5" w:rsidRPr="002440B5" w:rsidRDefault="003F543D" w:rsidP="00C233F4">
      <w:pPr>
        <w:pStyle w:val="DHHSbullet2"/>
      </w:pPr>
      <w:r>
        <w:t>c</w:t>
      </w:r>
      <w:r w:rsidR="002440B5" w:rsidRPr="002440B5">
        <w:t>hemotherapy was more likely for Victorians who lived in WCMICS, GRICS, LMICS and GICS, and less likely in NEMICS</w:t>
      </w:r>
      <w:r w:rsidR="00986504">
        <w:t xml:space="preserve"> and BSWRICS</w:t>
      </w:r>
      <w:r w:rsidR="00DF62EF">
        <w:t>.</w:t>
      </w:r>
    </w:p>
    <w:p w14:paraId="129B8EC2" w14:textId="7DDC5888" w:rsidR="002440B5" w:rsidRPr="002440B5" w:rsidRDefault="002440B5" w:rsidP="00C233F4">
      <w:pPr>
        <w:pStyle w:val="DHHSbullet1"/>
      </w:pPr>
      <w:r w:rsidRPr="002440B5">
        <w:t xml:space="preserve">For those with rectal cancer stage I, II </w:t>
      </w:r>
      <w:r w:rsidR="00987821">
        <w:t>and</w:t>
      </w:r>
      <w:r w:rsidRPr="002440B5">
        <w:t xml:space="preserve"> III disease:</w:t>
      </w:r>
    </w:p>
    <w:p w14:paraId="74C06637" w14:textId="1B1E1975" w:rsidR="002440B5" w:rsidRPr="002440B5" w:rsidRDefault="003F543D" w:rsidP="00C233F4">
      <w:pPr>
        <w:pStyle w:val="DHHSbullet2"/>
      </w:pPr>
      <w:r>
        <w:t>s</w:t>
      </w:r>
      <w:r w:rsidR="002440B5" w:rsidRPr="002440B5">
        <w:t>urgery was more likely for Victorians who lived in NEMIC</w:t>
      </w:r>
      <w:r w:rsidR="004F7BE6">
        <w:t>S</w:t>
      </w:r>
    </w:p>
    <w:p w14:paraId="141E3F99" w14:textId="19B28566" w:rsidR="002440B5" w:rsidRPr="002440B5" w:rsidRDefault="003F543D" w:rsidP="00C233F4">
      <w:pPr>
        <w:pStyle w:val="DHHSbullet2"/>
      </w:pPr>
      <w:r>
        <w:t>c</w:t>
      </w:r>
      <w:r w:rsidR="002440B5" w:rsidRPr="002440B5">
        <w:t>hemotherapy was more likely for Victorians who lived in NEMICS and WCMICS and less likely in BSWRICS and GICS</w:t>
      </w:r>
    </w:p>
    <w:p w14:paraId="5C140ED8" w14:textId="2D36C364" w:rsidR="00B1594D" w:rsidRDefault="003F543D" w:rsidP="00C233F4">
      <w:pPr>
        <w:pStyle w:val="DHHSbullet2"/>
      </w:pPr>
      <w:r>
        <w:t>r</w:t>
      </w:r>
      <w:r w:rsidR="002440B5" w:rsidRPr="002440B5">
        <w:t>adiotherapy was more likely for Victorians who lived in LMICS and less likely in GICS.</w:t>
      </w:r>
    </w:p>
    <w:p w14:paraId="02CBF299" w14:textId="77777777" w:rsidR="00480955" w:rsidRDefault="00480955">
      <w:pPr>
        <w:rPr>
          <w:rFonts w:ascii="Arial" w:hAnsi="Arial"/>
          <w:b/>
          <w:bCs/>
          <w:szCs w:val="18"/>
        </w:rPr>
      </w:pPr>
      <w:bookmarkStart w:id="78" w:name="_Ref522883256"/>
      <w:bookmarkStart w:id="79" w:name="_Ref517873783"/>
      <w:bookmarkStart w:id="80" w:name="_Hlk517354040"/>
      <w:bookmarkStart w:id="81" w:name="_Toc517866452"/>
      <w:bookmarkStart w:id="82" w:name="_Toc518039161"/>
      <w:r>
        <w:br w:type="page"/>
      </w:r>
    </w:p>
    <w:p w14:paraId="6CD4C8D0" w14:textId="1769E722" w:rsidR="000E6828" w:rsidRDefault="00FC2D65" w:rsidP="00FC2D65">
      <w:pPr>
        <w:pStyle w:val="Caption"/>
        <w:rPr>
          <w:b w:val="0"/>
          <w:bCs w:val="0"/>
        </w:rPr>
      </w:pPr>
      <w:bookmarkStart w:id="83" w:name="_Toc4416137"/>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12</w:t>
      </w:r>
      <w:r w:rsidR="00503BBD">
        <w:rPr>
          <w:noProof/>
        </w:rPr>
        <w:fldChar w:fldCharType="end"/>
      </w:r>
      <w:bookmarkEnd w:id="78"/>
      <w:r>
        <w:t>: Likelihood of receiving sur</w:t>
      </w:r>
      <w:r w:rsidR="007E2474">
        <w:t>gery, chemotherapy and</w:t>
      </w:r>
      <w:r>
        <w:t xml:space="preserve"> radiotherapy within one year of diagnosis for </w:t>
      </w:r>
      <w:r w:rsidR="007E2474">
        <w:t>stage I, II and III</w:t>
      </w:r>
      <w:r>
        <w:t xml:space="preserve"> colon and rectal cancer</w:t>
      </w:r>
      <w:r w:rsidR="000D062E">
        <w:t>s</w:t>
      </w:r>
      <w:r w:rsidR="007E2474">
        <w:t xml:space="preserve"> </w:t>
      </w:r>
      <w:r>
        <w:t>by ICS of residence</w:t>
      </w:r>
      <w:r w:rsidR="007E2474">
        <w:t xml:space="preserve"> </w:t>
      </w:r>
      <w:r>
        <w:t>(diagnosed 2011</w:t>
      </w:r>
      <w:r w:rsidR="000D062E">
        <w:t>–</w:t>
      </w:r>
      <w:r>
        <w:t>2015)</w:t>
      </w:r>
      <w:bookmarkEnd w:id="79"/>
      <w:bookmarkEnd w:id="80"/>
      <w:bookmarkEnd w:id="81"/>
      <w:bookmarkEnd w:id="82"/>
      <w:bookmarkEnd w:id="83"/>
    </w:p>
    <w:p w14:paraId="57C53160" w14:textId="242BC1A9" w:rsidR="00F96600" w:rsidRDefault="00480955" w:rsidP="00F96600">
      <w:pPr>
        <w:pStyle w:val="DHHSbody"/>
        <w:jc w:val="center"/>
        <w:rPr>
          <w:lang w:eastAsia="en-AU"/>
        </w:rPr>
      </w:pPr>
      <w:r w:rsidRPr="00480955">
        <w:rPr>
          <w:noProof/>
        </w:rPr>
        <w:drawing>
          <wp:inline distT="0" distB="0" distL="0" distR="0" wp14:anchorId="4B6C78C0" wp14:editId="2ADCE0A8">
            <wp:extent cx="2908300" cy="3575050"/>
            <wp:effectExtent l="0" t="0" r="6350" b="6350"/>
            <wp:docPr id="23" name="Picture 23" descr="Figure 12: Colon Cancer -  Likelihood of receiving surgery, chemotherapy and radiotherapy within one year of diagnosis for stage I, II and III colon and rectal cancers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8300" cy="3575050"/>
                    </a:xfrm>
                    <a:prstGeom prst="rect">
                      <a:avLst/>
                    </a:prstGeom>
                    <a:noFill/>
                    <a:ln>
                      <a:noFill/>
                    </a:ln>
                  </pic:spPr>
                </pic:pic>
              </a:graphicData>
            </a:graphic>
          </wp:inline>
        </w:drawing>
      </w:r>
      <w:r w:rsidR="00F96600">
        <w:rPr>
          <w:lang w:eastAsia="en-AU"/>
        </w:rPr>
        <w:t xml:space="preserve"> </w:t>
      </w:r>
      <w:r w:rsidRPr="00480955">
        <w:rPr>
          <w:noProof/>
        </w:rPr>
        <w:drawing>
          <wp:inline distT="0" distB="0" distL="0" distR="0" wp14:anchorId="48BF9F5A" wp14:editId="619E488E">
            <wp:extent cx="2908300" cy="3549650"/>
            <wp:effectExtent l="0" t="0" r="6350" b="0"/>
            <wp:docPr id="24" name="Picture 24" descr="Figure 12: Rectal Cancer - Likelihood of receiving surgery, chemotherapy and radiotherapy within one year of diagnosis for stage I, II and III colon and rectal cancers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8300" cy="3549650"/>
                    </a:xfrm>
                    <a:prstGeom prst="rect">
                      <a:avLst/>
                    </a:prstGeom>
                    <a:noFill/>
                    <a:ln>
                      <a:noFill/>
                    </a:ln>
                  </pic:spPr>
                </pic:pic>
              </a:graphicData>
            </a:graphic>
          </wp:inline>
        </w:drawing>
      </w:r>
    </w:p>
    <w:p w14:paraId="29383859" w14:textId="6C66D688" w:rsidR="002440B5" w:rsidRDefault="002440B5" w:rsidP="0064273A">
      <w:pPr>
        <w:pStyle w:val="DHHStablefigurenote"/>
        <w:rPr>
          <w:rFonts w:eastAsia="Arial"/>
          <w:lang w:eastAsia="en-AU"/>
        </w:rPr>
      </w:pPr>
      <w:r w:rsidRPr="002440B5">
        <w:rPr>
          <w:rFonts w:eastAsia="Arial"/>
          <w:lang w:eastAsia="en-AU"/>
        </w:rPr>
        <w:t>Likelihood expressed as odds ratios</w:t>
      </w:r>
      <w:r w:rsidR="00986504">
        <w:rPr>
          <w:rFonts w:eastAsia="Arial"/>
          <w:lang w:eastAsia="en-AU"/>
        </w:rPr>
        <w:t xml:space="preserve"> compared </w:t>
      </w:r>
      <w:r w:rsidR="00EE1A64">
        <w:rPr>
          <w:rFonts w:eastAsia="Arial"/>
          <w:lang w:eastAsia="en-AU"/>
        </w:rPr>
        <w:t>with</w:t>
      </w:r>
      <w:r w:rsidR="00986504">
        <w:rPr>
          <w:rFonts w:eastAsia="Arial"/>
          <w:lang w:eastAsia="en-AU"/>
        </w:rPr>
        <w:t xml:space="preserve"> the Victorian average</w:t>
      </w:r>
      <w:r w:rsidRPr="002440B5">
        <w:rPr>
          <w:rFonts w:eastAsia="Arial"/>
          <w:lang w:eastAsia="en-AU"/>
        </w:rPr>
        <w:t xml:space="preserve"> from a logistic regression model adjusting for age and </w:t>
      </w:r>
      <w:r w:rsidR="00207F8E">
        <w:rPr>
          <w:rFonts w:eastAsia="Arial"/>
          <w:lang w:eastAsia="en-AU"/>
        </w:rPr>
        <w:t>CCI</w:t>
      </w:r>
      <w:r w:rsidRPr="002440B5">
        <w:rPr>
          <w:rFonts w:eastAsia="Arial"/>
          <w:lang w:eastAsia="en-AU"/>
        </w:rPr>
        <w:t xml:space="preserve">. Bars represent 95 per cent </w:t>
      </w:r>
      <w:r w:rsidR="00BF5F12">
        <w:rPr>
          <w:rFonts w:eastAsia="Arial"/>
          <w:lang w:eastAsia="en-AU"/>
        </w:rPr>
        <w:t>CI</w:t>
      </w:r>
      <w:r w:rsidR="00986504">
        <w:rPr>
          <w:rFonts w:eastAsia="Arial"/>
          <w:lang w:eastAsia="en-AU"/>
        </w:rPr>
        <w:t>.</w:t>
      </w:r>
      <w:r w:rsidR="00986504" w:rsidRPr="00986504">
        <w:rPr>
          <w:rFonts w:eastAsia="Arial"/>
          <w:lang w:eastAsia="en-AU"/>
        </w:rPr>
        <w:t xml:space="preserve"> </w:t>
      </w:r>
      <w:r w:rsidR="00986504">
        <w:rPr>
          <w:rFonts w:eastAsia="Arial"/>
          <w:lang w:eastAsia="en-AU"/>
        </w:rPr>
        <w:t>Odds</w:t>
      </w:r>
      <w:r w:rsidR="00986504" w:rsidRPr="00986504">
        <w:rPr>
          <w:rFonts w:eastAsia="Arial"/>
          <w:lang w:eastAsia="en-AU"/>
        </w:rPr>
        <w:t xml:space="preserve"> ratios less than one indicate </w:t>
      </w:r>
      <w:r w:rsidR="00EE1A64">
        <w:rPr>
          <w:rFonts w:eastAsia="Arial"/>
          <w:lang w:eastAsia="en-AU"/>
        </w:rPr>
        <w:t xml:space="preserve">a </w:t>
      </w:r>
      <w:r w:rsidR="00986504">
        <w:rPr>
          <w:rFonts w:eastAsia="Arial"/>
          <w:lang w:eastAsia="en-AU"/>
        </w:rPr>
        <w:t>lower likelihood</w:t>
      </w:r>
      <w:r w:rsidR="00986504" w:rsidRPr="00986504">
        <w:rPr>
          <w:rFonts w:eastAsia="Arial"/>
          <w:lang w:eastAsia="en-AU"/>
        </w:rPr>
        <w:t xml:space="preserve"> and greater than one </w:t>
      </w:r>
      <w:r w:rsidR="00EE1A64">
        <w:rPr>
          <w:rFonts w:eastAsia="Arial"/>
          <w:lang w:eastAsia="en-AU"/>
        </w:rPr>
        <w:t xml:space="preserve">indicate a </w:t>
      </w:r>
      <w:r w:rsidR="00986504">
        <w:rPr>
          <w:rFonts w:eastAsia="Arial"/>
          <w:lang w:eastAsia="en-AU"/>
        </w:rPr>
        <w:t>greater likelihood</w:t>
      </w:r>
      <w:r w:rsidRPr="002440B5">
        <w:rPr>
          <w:rFonts w:eastAsia="Arial"/>
          <w:lang w:eastAsia="en-AU"/>
        </w:rPr>
        <w:t xml:space="preserve">. </w:t>
      </w:r>
      <w:r w:rsidR="0049145F">
        <w:rPr>
          <w:rFonts w:eastAsia="Arial"/>
          <w:lang w:eastAsia="en-AU"/>
        </w:rPr>
        <w:t>Radiotherapy refers to radiotherapy within radical intent.</w:t>
      </w:r>
      <w:r w:rsidR="0049145F">
        <w:rPr>
          <w:rFonts w:eastAsia="Arial"/>
          <w:lang w:eastAsia="en-AU"/>
        </w:rPr>
        <w:br/>
      </w:r>
      <w:r w:rsidRPr="002440B5">
        <w:rPr>
          <w:rFonts w:eastAsia="Arial"/>
          <w:lang w:eastAsia="en-AU"/>
        </w:rPr>
        <w:t>*</w:t>
      </w:r>
      <w:r w:rsidR="009428C6">
        <w:rPr>
          <w:rFonts w:eastAsia="Arial"/>
          <w:lang w:eastAsia="en-AU"/>
        </w:rPr>
        <w:t xml:space="preserve"> </w:t>
      </w:r>
      <w:r w:rsidR="00986504">
        <w:rPr>
          <w:rFonts w:eastAsia="Arial"/>
          <w:lang w:eastAsia="en-AU"/>
        </w:rPr>
        <w:t>HRICS</w:t>
      </w:r>
      <w:r w:rsidRPr="002440B5">
        <w:rPr>
          <w:rFonts w:eastAsia="Arial"/>
          <w:lang w:eastAsia="en-AU"/>
        </w:rPr>
        <w:t xml:space="preserve"> patients may receive surgery and/or chemotherapy in Albury (NSW) hospitals, and these episodes are not captured in the VAED. Therefore, rate</w:t>
      </w:r>
      <w:r w:rsidR="00AE5AEC">
        <w:rPr>
          <w:rFonts w:eastAsia="Arial"/>
          <w:lang w:eastAsia="en-AU"/>
        </w:rPr>
        <w:t xml:space="preserve">s of surgery and chemotherapy are </w:t>
      </w:r>
      <w:r w:rsidRPr="002440B5">
        <w:rPr>
          <w:rFonts w:eastAsia="Arial"/>
          <w:lang w:eastAsia="en-AU"/>
        </w:rPr>
        <w:t xml:space="preserve">underestimated for HRICS patients. </w:t>
      </w:r>
    </w:p>
    <w:p w14:paraId="6CD66447" w14:textId="77777777" w:rsidR="002440B5" w:rsidRPr="002440B5" w:rsidRDefault="002440B5" w:rsidP="0064273A">
      <w:pPr>
        <w:pStyle w:val="Heading3"/>
      </w:pPr>
      <w:r w:rsidRPr="002440B5">
        <w:t>Clinical commentary</w:t>
      </w:r>
    </w:p>
    <w:p w14:paraId="0A66FBF4" w14:textId="31D674D3" w:rsidR="00DA1164" w:rsidRPr="007D58DF" w:rsidRDefault="002440B5" w:rsidP="00C233F4">
      <w:pPr>
        <w:pStyle w:val="DHHSbody"/>
      </w:pPr>
      <w:r w:rsidRPr="00BE7554">
        <w:t>While data limitations may explain HRICS results, reduced likelihood of receiving treatment in other ICS may represent unwarranted variation.</w:t>
      </w:r>
      <w:r w:rsidR="00DA1164" w:rsidRPr="007D58DF">
        <w:t xml:space="preserve"> </w:t>
      </w:r>
      <w:r w:rsidR="00EE1A64">
        <w:t xml:space="preserve">The </w:t>
      </w:r>
      <w:r w:rsidR="00DA1164" w:rsidRPr="007D58DF">
        <w:t xml:space="preserve">MDM treatment planning process is critical to ensure the full range of treatment options </w:t>
      </w:r>
      <w:r w:rsidR="00C3073E" w:rsidRPr="007D58DF">
        <w:t>are</w:t>
      </w:r>
      <w:r w:rsidR="00DA1164" w:rsidRPr="007D58DF">
        <w:t xml:space="preserve"> considered including clinical trials and if referral to another service is necessary to access a treatment not available locally. </w:t>
      </w:r>
    </w:p>
    <w:p w14:paraId="313D1348" w14:textId="0530FF9C" w:rsidR="002440B5" w:rsidRPr="002440B5" w:rsidRDefault="006A322C" w:rsidP="000E6828">
      <w:pPr>
        <w:pStyle w:val="Heading2"/>
      </w:pPr>
      <w:bookmarkStart w:id="84" w:name="_Toc518039142"/>
      <w:bookmarkStart w:id="85" w:name="_Toc4416520"/>
      <w:r>
        <w:t>Neo</w:t>
      </w:r>
      <w:r w:rsidR="002440B5" w:rsidRPr="002440B5">
        <w:t xml:space="preserve">adjuvant and adjuvant treatment for </w:t>
      </w:r>
      <w:r w:rsidR="00EC0D62">
        <w:t>stage I, II and III rectal cancer</w:t>
      </w:r>
      <w:bookmarkEnd w:id="84"/>
      <w:bookmarkEnd w:id="85"/>
    </w:p>
    <w:p w14:paraId="0F197EA3" w14:textId="7D9BB54B" w:rsidR="002440B5" w:rsidRPr="00C16B61" w:rsidRDefault="002440B5" w:rsidP="00C233F4">
      <w:pPr>
        <w:pStyle w:val="DHHSbullet1"/>
      </w:pPr>
      <w:r w:rsidRPr="00C16B61">
        <w:t xml:space="preserve">The proportion of rectal cancer patients with stage I, II </w:t>
      </w:r>
      <w:r w:rsidR="00D01470" w:rsidRPr="00C16B61">
        <w:t>and</w:t>
      </w:r>
      <w:r w:rsidRPr="00C16B61">
        <w:t xml:space="preserve"> III disease receiving radiotherapy </w:t>
      </w:r>
      <w:r w:rsidR="00EE1A64" w:rsidRPr="00C16B61">
        <w:t>before</w:t>
      </w:r>
      <w:r w:rsidRPr="00C16B61">
        <w:t xml:space="preserve"> surgery was 40 per cent and </w:t>
      </w:r>
      <w:r w:rsidR="00EE1A64" w:rsidRPr="00C16B61">
        <w:t xml:space="preserve">for </w:t>
      </w:r>
      <w:r w:rsidRPr="00C16B61">
        <w:t xml:space="preserve">chemotherapy </w:t>
      </w:r>
      <w:r w:rsidR="00EE1A64" w:rsidRPr="00C16B61">
        <w:t xml:space="preserve">was </w:t>
      </w:r>
      <w:r w:rsidRPr="00C16B61">
        <w:t>32 per cent</w:t>
      </w:r>
      <w:r w:rsidR="00C16B61">
        <w:t xml:space="preserve"> (</w:t>
      </w:r>
      <w:r w:rsidR="00C16B61">
        <w:fldChar w:fldCharType="begin"/>
      </w:r>
      <w:r w:rsidR="00C16B61">
        <w:instrText xml:space="preserve"> REF _Ref14162289 \h </w:instrText>
      </w:r>
      <w:r w:rsidR="00C16B61">
        <w:fldChar w:fldCharType="separate"/>
      </w:r>
      <w:r w:rsidR="007F102D">
        <w:t xml:space="preserve">Table </w:t>
      </w:r>
      <w:r w:rsidR="007F102D">
        <w:rPr>
          <w:noProof/>
        </w:rPr>
        <w:t>3</w:t>
      </w:r>
      <w:r w:rsidR="00C16B61">
        <w:fldChar w:fldCharType="end"/>
      </w:r>
      <w:r w:rsidR="00C16B61">
        <w:t>)</w:t>
      </w:r>
      <w:r w:rsidRPr="00C16B61">
        <w:t>.</w:t>
      </w:r>
      <w:r w:rsidR="00356FE2" w:rsidRPr="00C16B61">
        <w:t xml:space="preserve"> </w:t>
      </w:r>
    </w:p>
    <w:p w14:paraId="601BDFA5" w14:textId="2038D331" w:rsidR="002440B5" w:rsidRPr="002440B5" w:rsidRDefault="002440B5" w:rsidP="00C233F4">
      <w:pPr>
        <w:pStyle w:val="DHHSbullet1"/>
      </w:pPr>
      <w:r w:rsidRPr="002440B5">
        <w:t>Adjuvant radiotherapy was rare (</w:t>
      </w:r>
      <w:r w:rsidR="00EE1A64">
        <w:t>two</w:t>
      </w:r>
      <w:r w:rsidRPr="002440B5">
        <w:t xml:space="preserve"> per cent), while 44 per cent received adjuvant chemotherapy. </w:t>
      </w:r>
    </w:p>
    <w:p w14:paraId="285FB222" w14:textId="6B90A742" w:rsidR="002440B5" w:rsidRPr="002440B5" w:rsidRDefault="002440B5" w:rsidP="00C233F4">
      <w:pPr>
        <w:pStyle w:val="DHHSbullet1"/>
      </w:pPr>
      <w:r w:rsidRPr="002440B5">
        <w:t xml:space="preserve">Receipt of adjuvant and neoadjuvant therapies varied by ICS of surgery. Compared </w:t>
      </w:r>
      <w:r w:rsidR="00EE1A64">
        <w:t>with</w:t>
      </w:r>
      <w:r w:rsidR="00EE1A64" w:rsidRPr="002440B5">
        <w:t xml:space="preserve"> </w:t>
      </w:r>
      <w:r w:rsidRPr="002440B5">
        <w:t xml:space="preserve">the state average, rectal cancer </w:t>
      </w:r>
      <w:r w:rsidR="000E6828">
        <w:t xml:space="preserve">patients who </w:t>
      </w:r>
      <w:r w:rsidR="00D07906">
        <w:t>had</w:t>
      </w:r>
      <w:r w:rsidR="000E6828">
        <w:t xml:space="preserve"> surgery</w:t>
      </w:r>
      <w:r w:rsidR="00D07906">
        <w:t xml:space="preserve"> at a hospital in</w:t>
      </w:r>
      <w:r w:rsidR="000E6828">
        <w:t>:</w:t>
      </w:r>
    </w:p>
    <w:p w14:paraId="7A41791F" w14:textId="3B26AECB" w:rsidR="002440B5" w:rsidRPr="002440B5" w:rsidRDefault="002440B5" w:rsidP="0064273A">
      <w:pPr>
        <w:pStyle w:val="DHHSbullet2"/>
      </w:pPr>
      <w:r w:rsidRPr="002440B5">
        <w:t xml:space="preserve"> WCMICS had higher use of neoadjuvant treatments and adjuvant chemotherapy</w:t>
      </w:r>
    </w:p>
    <w:p w14:paraId="3CD091FF" w14:textId="4FA94A29" w:rsidR="002440B5" w:rsidRPr="002440B5" w:rsidRDefault="002440B5" w:rsidP="0064273A">
      <w:pPr>
        <w:pStyle w:val="DHHSbullet2"/>
      </w:pPr>
      <w:r w:rsidRPr="002440B5">
        <w:t xml:space="preserve"> BSWRICS or GRICS had higher use of adjuvant radiotherapy</w:t>
      </w:r>
    </w:p>
    <w:p w14:paraId="287DC785" w14:textId="2624E4A7" w:rsidR="002440B5" w:rsidRPr="002440B5" w:rsidRDefault="002440B5" w:rsidP="0064273A">
      <w:pPr>
        <w:pStyle w:val="DHHSbullet2"/>
      </w:pPr>
      <w:r w:rsidRPr="002440B5">
        <w:t xml:space="preserve"> LMICS had higher use of neoadjuvant radiotherapy</w:t>
      </w:r>
    </w:p>
    <w:p w14:paraId="7C5BF1A9" w14:textId="3195790B" w:rsidR="002440B5" w:rsidRPr="002440B5" w:rsidRDefault="002440B5" w:rsidP="0064273A">
      <w:pPr>
        <w:pStyle w:val="DHHSbullet2"/>
      </w:pPr>
      <w:r w:rsidRPr="002440B5">
        <w:t xml:space="preserve"> SMICS had lower use of adjuvant radiotherapy</w:t>
      </w:r>
    </w:p>
    <w:p w14:paraId="6E52D102" w14:textId="5DEC0586" w:rsidR="002440B5" w:rsidRPr="002440B5" w:rsidRDefault="002440B5" w:rsidP="0064273A">
      <w:pPr>
        <w:pStyle w:val="DHHSbullet2"/>
      </w:pPr>
      <w:r w:rsidRPr="002440B5">
        <w:t xml:space="preserve"> BSWRICS had lower use of neoadjuvant treatments and adjuvant chemotherapy</w:t>
      </w:r>
    </w:p>
    <w:p w14:paraId="2FC711A0" w14:textId="44EAD83C" w:rsidR="00986504" w:rsidRPr="00986504" w:rsidRDefault="002440B5" w:rsidP="0064273A">
      <w:pPr>
        <w:pStyle w:val="DHHSbullet2"/>
      </w:pPr>
      <w:r w:rsidRPr="002440B5">
        <w:t xml:space="preserve"> GICS had lower use of neoadjuvant treatments. </w:t>
      </w:r>
    </w:p>
    <w:p w14:paraId="3BE57B86" w14:textId="5D738F75" w:rsidR="00D0039D" w:rsidRPr="00D0039D" w:rsidRDefault="00A70F01" w:rsidP="00A70F01">
      <w:pPr>
        <w:pStyle w:val="Caption"/>
      </w:pPr>
      <w:bookmarkStart w:id="86" w:name="_Ref14162289"/>
      <w:bookmarkStart w:id="87" w:name="_Toc4416145"/>
      <w:r>
        <w:lastRenderedPageBreak/>
        <w:t xml:space="preserve">Table </w:t>
      </w:r>
      <w:r w:rsidR="00F772A2">
        <w:rPr>
          <w:noProof/>
        </w:rPr>
        <w:fldChar w:fldCharType="begin"/>
      </w:r>
      <w:r w:rsidR="00F772A2">
        <w:rPr>
          <w:noProof/>
        </w:rPr>
        <w:instrText xml:space="preserve"> SEQ Table \* ARABIC </w:instrText>
      </w:r>
      <w:r w:rsidR="00F772A2">
        <w:rPr>
          <w:noProof/>
        </w:rPr>
        <w:fldChar w:fldCharType="separate"/>
      </w:r>
      <w:r w:rsidR="007F102D">
        <w:rPr>
          <w:noProof/>
        </w:rPr>
        <w:t>3</w:t>
      </w:r>
      <w:r w:rsidR="00F772A2">
        <w:rPr>
          <w:noProof/>
        </w:rPr>
        <w:fldChar w:fldCharType="end"/>
      </w:r>
      <w:bookmarkEnd w:id="86"/>
      <w:r w:rsidR="00D0039D">
        <w:t>: Utilisation of neoadjuvant and adjuvant treatment for rectal cancer (stage I, II and III) patients in the year following diagnosis by ICS of surgery (diagnosed 2011-2015)</w:t>
      </w:r>
      <w:bookmarkEnd w:id="87"/>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7"/>
        <w:gridCol w:w="1777"/>
        <w:gridCol w:w="1461"/>
        <w:gridCol w:w="1535"/>
        <w:gridCol w:w="1650"/>
      </w:tblGrid>
      <w:tr w:rsidR="00D0039D" w:rsidRPr="002440B5" w14:paraId="5BABFBC6" w14:textId="77777777" w:rsidTr="00D0039D">
        <w:trPr>
          <w:trHeight w:val="737"/>
          <w:tblHeader/>
          <w:jc w:val="center"/>
        </w:trPr>
        <w:tc>
          <w:tcPr>
            <w:tcW w:w="1153" w:type="pct"/>
            <w:shd w:val="clear" w:color="auto" w:fill="auto"/>
            <w:tcMar>
              <w:top w:w="15" w:type="dxa"/>
              <w:left w:w="15" w:type="dxa"/>
              <w:bottom w:w="0" w:type="dxa"/>
              <w:right w:w="15" w:type="dxa"/>
            </w:tcMar>
            <w:vAlign w:val="center"/>
            <w:hideMark/>
          </w:tcPr>
          <w:p w14:paraId="316D234B" w14:textId="77777777" w:rsidR="00D0039D" w:rsidRPr="00986504" w:rsidRDefault="00D0039D" w:rsidP="00D0039D">
            <w:pPr>
              <w:pStyle w:val="DHHStablecolhead"/>
              <w:jc w:val="center"/>
              <w:rPr>
                <w:color w:val="006FB7"/>
                <w:lang w:eastAsia="en-AU"/>
              </w:rPr>
            </w:pPr>
            <w:r w:rsidRPr="00986504">
              <w:rPr>
                <w:color w:val="006FB7"/>
                <w:lang w:eastAsia="en-AU"/>
              </w:rPr>
              <w:t>ICS of surgery</w:t>
            </w:r>
          </w:p>
        </w:tc>
        <w:tc>
          <w:tcPr>
            <w:tcW w:w="1064" w:type="pct"/>
            <w:shd w:val="clear" w:color="auto" w:fill="auto"/>
            <w:tcMar>
              <w:top w:w="15" w:type="dxa"/>
              <w:left w:w="15" w:type="dxa"/>
              <w:bottom w:w="0" w:type="dxa"/>
              <w:right w:w="15" w:type="dxa"/>
            </w:tcMar>
            <w:hideMark/>
          </w:tcPr>
          <w:p w14:paraId="42EFCCF6" w14:textId="77777777" w:rsidR="00D0039D" w:rsidRPr="00986504" w:rsidRDefault="00D0039D" w:rsidP="00D0039D">
            <w:pPr>
              <w:pStyle w:val="DHHStablecolhead"/>
              <w:jc w:val="center"/>
              <w:rPr>
                <w:color w:val="006FB7"/>
                <w:lang w:eastAsia="en-AU"/>
              </w:rPr>
            </w:pPr>
            <w:r w:rsidRPr="00986504">
              <w:rPr>
                <w:color w:val="006FB7"/>
                <w:lang w:eastAsia="en-AU"/>
              </w:rPr>
              <w:t xml:space="preserve">Neoadjuvant </w:t>
            </w:r>
            <w:r>
              <w:rPr>
                <w:color w:val="006FB7"/>
                <w:lang w:eastAsia="en-AU"/>
              </w:rPr>
              <w:t>radiotherapy</w:t>
            </w:r>
          </w:p>
        </w:tc>
        <w:tc>
          <w:tcPr>
            <w:tcW w:w="875" w:type="pct"/>
          </w:tcPr>
          <w:p w14:paraId="0496D59C" w14:textId="77777777" w:rsidR="00D0039D" w:rsidRPr="00986504" w:rsidRDefault="00D0039D" w:rsidP="00D0039D">
            <w:pPr>
              <w:pStyle w:val="DHHStablecolhead"/>
              <w:jc w:val="center"/>
              <w:rPr>
                <w:color w:val="006FB7"/>
                <w:lang w:eastAsia="en-AU"/>
              </w:rPr>
            </w:pPr>
            <w:r>
              <w:rPr>
                <w:color w:val="006FB7"/>
                <w:lang w:eastAsia="en-AU"/>
              </w:rPr>
              <w:t>Neoadjuvant chemotherapy</w:t>
            </w:r>
          </w:p>
        </w:tc>
        <w:tc>
          <w:tcPr>
            <w:tcW w:w="919" w:type="pct"/>
          </w:tcPr>
          <w:p w14:paraId="3086BEFD" w14:textId="77777777" w:rsidR="00D0039D" w:rsidRPr="00986504" w:rsidRDefault="00D0039D" w:rsidP="00D0039D">
            <w:pPr>
              <w:pStyle w:val="DHHStablecolhead"/>
              <w:jc w:val="center"/>
              <w:rPr>
                <w:color w:val="006FB7"/>
                <w:lang w:eastAsia="en-AU"/>
              </w:rPr>
            </w:pPr>
            <w:r>
              <w:rPr>
                <w:color w:val="006FB7"/>
                <w:lang w:eastAsia="en-AU"/>
              </w:rPr>
              <w:t>Adjuvant radiotherapy</w:t>
            </w:r>
          </w:p>
        </w:tc>
        <w:tc>
          <w:tcPr>
            <w:tcW w:w="988" w:type="pct"/>
          </w:tcPr>
          <w:p w14:paraId="3C59CA20" w14:textId="77777777" w:rsidR="00D0039D" w:rsidRPr="00986504" w:rsidRDefault="00D0039D" w:rsidP="00D0039D">
            <w:pPr>
              <w:pStyle w:val="DHHStablecolhead"/>
              <w:jc w:val="center"/>
              <w:rPr>
                <w:color w:val="006FB7"/>
                <w:lang w:eastAsia="en-AU"/>
              </w:rPr>
            </w:pPr>
            <w:r>
              <w:rPr>
                <w:color w:val="006FB7"/>
                <w:lang w:eastAsia="en-AU"/>
              </w:rPr>
              <w:t>Adjuvant chemotherapy</w:t>
            </w:r>
          </w:p>
        </w:tc>
      </w:tr>
      <w:tr w:rsidR="00D0039D" w:rsidRPr="002440B5" w14:paraId="4764B6B5" w14:textId="77777777" w:rsidTr="00D0039D">
        <w:trPr>
          <w:trHeight w:val="291"/>
          <w:jc w:val="center"/>
        </w:trPr>
        <w:tc>
          <w:tcPr>
            <w:tcW w:w="1153" w:type="pct"/>
            <w:shd w:val="clear" w:color="auto" w:fill="auto"/>
            <w:tcMar>
              <w:top w:w="15" w:type="dxa"/>
              <w:left w:w="15" w:type="dxa"/>
              <w:bottom w:w="0" w:type="dxa"/>
              <w:right w:w="15" w:type="dxa"/>
            </w:tcMar>
            <w:hideMark/>
          </w:tcPr>
          <w:p w14:paraId="6FE6C613"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NEMICS (</w:t>
            </w:r>
            <w:r w:rsidRPr="00C233F4">
              <w:rPr>
                <w:rFonts w:ascii="Arial" w:hAnsi="Arial"/>
                <w:i/>
                <w:lang w:eastAsia="en-AU"/>
              </w:rPr>
              <w:t xml:space="preserve">n = </w:t>
            </w:r>
            <w:r w:rsidRPr="002440B5">
              <w:rPr>
                <w:rFonts w:ascii="Arial" w:hAnsi="Arial"/>
                <w:lang w:eastAsia="en-AU"/>
              </w:rPr>
              <w:t>724)</w:t>
            </w:r>
          </w:p>
        </w:tc>
        <w:tc>
          <w:tcPr>
            <w:tcW w:w="1064" w:type="pct"/>
            <w:shd w:val="clear" w:color="auto" w:fill="auto"/>
            <w:tcMar>
              <w:top w:w="15" w:type="dxa"/>
              <w:left w:w="15" w:type="dxa"/>
              <w:bottom w:w="0" w:type="dxa"/>
              <w:right w:w="15" w:type="dxa"/>
            </w:tcMar>
          </w:tcPr>
          <w:p w14:paraId="0349BD5E"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39.9%</w:t>
            </w:r>
          </w:p>
        </w:tc>
        <w:tc>
          <w:tcPr>
            <w:tcW w:w="875" w:type="pct"/>
            <w:shd w:val="clear" w:color="auto" w:fill="auto"/>
          </w:tcPr>
          <w:p w14:paraId="3EF2795E"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33.4%</w:t>
            </w:r>
          </w:p>
        </w:tc>
        <w:tc>
          <w:tcPr>
            <w:tcW w:w="919" w:type="pct"/>
            <w:shd w:val="clear" w:color="auto" w:fill="auto"/>
          </w:tcPr>
          <w:p w14:paraId="2AF1FDAA"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1.2%</w:t>
            </w:r>
          </w:p>
        </w:tc>
        <w:tc>
          <w:tcPr>
            <w:tcW w:w="988" w:type="pct"/>
            <w:shd w:val="clear" w:color="auto" w:fill="auto"/>
          </w:tcPr>
          <w:p w14:paraId="209D236C"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43.9%</w:t>
            </w:r>
          </w:p>
        </w:tc>
      </w:tr>
      <w:tr w:rsidR="00D0039D" w:rsidRPr="002440B5" w14:paraId="3A525C94" w14:textId="77777777" w:rsidTr="00E149C9">
        <w:trPr>
          <w:trHeight w:val="291"/>
          <w:jc w:val="center"/>
        </w:trPr>
        <w:tc>
          <w:tcPr>
            <w:tcW w:w="1153" w:type="pct"/>
            <w:shd w:val="clear" w:color="auto" w:fill="auto"/>
            <w:tcMar>
              <w:top w:w="15" w:type="dxa"/>
              <w:left w:w="15" w:type="dxa"/>
              <w:bottom w:w="0" w:type="dxa"/>
              <w:right w:w="15" w:type="dxa"/>
            </w:tcMar>
            <w:hideMark/>
          </w:tcPr>
          <w:p w14:paraId="7DC21ABD"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SMICS (</w:t>
            </w:r>
            <w:r w:rsidRPr="00C233F4">
              <w:rPr>
                <w:rFonts w:ascii="Arial" w:hAnsi="Arial"/>
                <w:i/>
                <w:lang w:eastAsia="en-AU"/>
              </w:rPr>
              <w:t xml:space="preserve">n = </w:t>
            </w:r>
            <w:r w:rsidRPr="002440B5">
              <w:rPr>
                <w:rFonts w:ascii="Arial" w:hAnsi="Arial"/>
                <w:lang w:eastAsia="en-AU"/>
              </w:rPr>
              <w:t>932)</w:t>
            </w:r>
          </w:p>
        </w:tc>
        <w:tc>
          <w:tcPr>
            <w:tcW w:w="1064" w:type="pct"/>
            <w:shd w:val="clear" w:color="auto" w:fill="auto"/>
            <w:tcMar>
              <w:top w:w="15" w:type="dxa"/>
              <w:left w:w="15" w:type="dxa"/>
              <w:bottom w:w="0" w:type="dxa"/>
              <w:right w:w="15" w:type="dxa"/>
            </w:tcMar>
          </w:tcPr>
          <w:p w14:paraId="1A88AE7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39.7%</w:t>
            </w:r>
          </w:p>
        </w:tc>
        <w:tc>
          <w:tcPr>
            <w:tcW w:w="875" w:type="pct"/>
            <w:shd w:val="clear" w:color="auto" w:fill="auto"/>
          </w:tcPr>
          <w:p w14:paraId="0899AAA1"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29.4%</w:t>
            </w:r>
          </w:p>
        </w:tc>
        <w:tc>
          <w:tcPr>
            <w:tcW w:w="919" w:type="pct"/>
            <w:shd w:val="clear" w:color="auto" w:fill="auto"/>
          </w:tcPr>
          <w:p w14:paraId="78AB0F49" w14:textId="5B2C5E33" w:rsidR="00D0039D" w:rsidRPr="002440B5" w:rsidRDefault="00D0039D" w:rsidP="00D0039D">
            <w:pPr>
              <w:spacing w:before="80" w:after="60"/>
              <w:jc w:val="center"/>
              <w:rPr>
                <w:rFonts w:ascii="Arial" w:hAnsi="Arial"/>
                <w:lang w:eastAsia="en-AU"/>
              </w:rPr>
            </w:pPr>
            <w:r w:rsidRPr="002440B5">
              <w:rPr>
                <w:rFonts w:ascii="Arial" w:hAnsi="Arial"/>
                <w:lang w:eastAsia="en-AU"/>
              </w:rPr>
              <w:t>1.1%</w:t>
            </w:r>
            <w:r w:rsidR="00E149C9">
              <w:rPr>
                <w:rFonts w:ascii="Arial" w:hAnsi="Arial"/>
                <w:lang w:eastAsia="en-AU"/>
              </w:rPr>
              <w:t>^</w:t>
            </w:r>
          </w:p>
        </w:tc>
        <w:tc>
          <w:tcPr>
            <w:tcW w:w="988" w:type="pct"/>
            <w:shd w:val="clear" w:color="auto" w:fill="auto"/>
          </w:tcPr>
          <w:p w14:paraId="557666CB"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40.9%</w:t>
            </w:r>
          </w:p>
        </w:tc>
      </w:tr>
      <w:tr w:rsidR="00D0039D" w:rsidRPr="002440B5" w14:paraId="0AD5617D" w14:textId="77777777" w:rsidTr="00E149C9">
        <w:trPr>
          <w:trHeight w:val="291"/>
          <w:jc w:val="center"/>
        </w:trPr>
        <w:tc>
          <w:tcPr>
            <w:tcW w:w="1153" w:type="pct"/>
            <w:shd w:val="clear" w:color="auto" w:fill="auto"/>
            <w:tcMar>
              <w:top w:w="15" w:type="dxa"/>
              <w:left w:w="15" w:type="dxa"/>
              <w:bottom w:w="0" w:type="dxa"/>
              <w:right w:w="15" w:type="dxa"/>
            </w:tcMar>
            <w:hideMark/>
          </w:tcPr>
          <w:p w14:paraId="04B663A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WCMICS (</w:t>
            </w:r>
            <w:r w:rsidRPr="00C233F4">
              <w:rPr>
                <w:rFonts w:ascii="Arial" w:hAnsi="Arial"/>
                <w:i/>
                <w:lang w:eastAsia="en-AU"/>
              </w:rPr>
              <w:t xml:space="preserve">n = </w:t>
            </w:r>
            <w:r w:rsidRPr="002440B5">
              <w:rPr>
                <w:rFonts w:ascii="Arial" w:hAnsi="Arial"/>
                <w:lang w:eastAsia="en-AU"/>
              </w:rPr>
              <w:t>786)</w:t>
            </w:r>
          </w:p>
        </w:tc>
        <w:tc>
          <w:tcPr>
            <w:tcW w:w="1064" w:type="pct"/>
            <w:shd w:val="clear" w:color="auto" w:fill="auto"/>
            <w:tcMar>
              <w:top w:w="15" w:type="dxa"/>
              <w:left w:w="15" w:type="dxa"/>
              <w:bottom w:w="0" w:type="dxa"/>
              <w:right w:w="15" w:type="dxa"/>
            </w:tcMar>
          </w:tcPr>
          <w:p w14:paraId="64198E86" w14:textId="6A7A84F8" w:rsidR="00D0039D" w:rsidRPr="002440B5" w:rsidRDefault="00D0039D" w:rsidP="00D0039D">
            <w:pPr>
              <w:spacing w:before="80" w:after="60"/>
              <w:jc w:val="center"/>
              <w:rPr>
                <w:rFonts w:ascii="Arial" w:hAnsi="Arial"/>
                <w:lang w:eastAsia="en-AU"/>
              </w:rPr>
            </w:pPr>
            <w:r w:rsidRPr="002440B5">
              <w:rPr>
                <w:rFonts w:ascii="Arial" w:hAnsi="Arial"/>
                <w:lang w:eastAsia="en-AU"/>
              </w:rPr>
              <w:t>44.3%</w:t>
            </w:r>
            <w:r w:rsidR="00E149C9">
              <w:rPr>
                <w:rFonts w:ascii="Arial" w:hAnsi="Arial"/>
                <w:lang w:eastAsia="en-AU"/>
              </w:rPr>
              <w:t>#</w:t>
            </w:r>
          </w:p>
        </w:tc>
        <w:tc>
          <w:tcPr>
            <w:tcW w:w="875" w:type="pct"/>
            <w:shd w:val="clear" w:color="auto" w:fill="auto"/>
          </w:tcPr>
          <w:p w14:paraId="437DA5DD" w14:textId="0D6F89D4" w:rsidR="00D0039D" w:rsidRPr="002440B5" w:rsidRDefault="00D0039D" w:rsidP="00D0039D">
            <w:pPr>
              <w:spacing w:before="80" w:after="60"/>
              <w:jc w:val="center"/>
              <w:rPr>
                <w:rFonts w:ascii="Arial" w:hAnsi="Arial"/>
                <w:lang w:eastAsia="en-AU"/>
              </w:rPr>
            </w:pPr>
            <w:r w:rsidRPr="002440B5">
              <w:rPr>
                <w:rFonts w:ascii="Arial" w:hAnsi="Arial"/>
                <w:lang w:eastAsia="en-AU"/>
              </w:rPr>
              <w:t>43.6%</w:t>
            </w:r>
            <w:r w:rsidR="00E149C9">
              <w:rPr>
                <w:rFonts w:ascii="Arial" w:hAnsi="Arial"/>
                <w:lang w:eastAsia="en-AU"/>
              </w:rPr>
              <w:t>##</w:t>
            </w:r>
          </w:p>
        </w:tc>
        <w:tc>
          <w:tcPr>
            <w:tcW w:w="919" w:type="pct"/>
            <w:shd w:val="clear" w:color="auto" w:fill="auto"/>
          </w:tcPr>
          <w:p w14:paraId="26D8DBA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2.7%</w:t>
            </w:r>
          </w:p>
        </w:tc>
        <w:tc>
          <w:tcPr>
            <w:tcW w:w="988" w:type="pct"/>
            <w:shd w:val="clear" w:color="auto" w:fill="auto"/>
          </w:tcPr>
          <w:p w14:paraId="686F246D" w14:textId="5846929D" w:rsidR="00D0039D" w:rsidRPr="002440B5" w:rsidRDefault="00D0039D" w:rsidP="00D0039D">
            <w:pPr>
              <w:spacing w:before="80" w:after="60"/>
              <w:jc w:val="center"/>
              <w:rPr>
                <w:rFonts w:ascii="Arial" w:hAnsi="Arial"/>
                <w:lang w:eastAsia="en-AU"/>
              </w:rPr>
            </w:pPr>
            <w:r w:rsidRPr="002440B5">
              <w:rPr>
                <w:rFonts w:ascii="Arial" w:hAnsi="Arial"/>
                <w:lang w:eastAsia="en-AU"/>
              </w:rPr>
              <w:t>53.6%</w:t>
            </w:r>
            <w:r w:rsidR="00E149C9">
              <w:rPr>
                <w:rFonts w:ascii="Arial" w:hAnsi="Arial"/>
                <w:lang w:eastAsia="en-AU"/>
              </w:rPr>
              <w:t>##</w:t>
            </w:r>
          </w:p>
        </w:tc>
      </w:tr>
      <w:tr w:rsidR="00D0039D" w:rsidRPr="002440B5" w14:paraId="48CC23C2" w14:textId="77777777" w:rsidTr="00E149C9">
        <w:trPr>
          <w:trHeight w:val="291"/>
          <w:jc w:val="center"/>
        </w:trPr>
        <w:tc>
          <w:tcPr>
            <w:tcW w:w="1153" w:type="pct"/>
            <w:shd w:val="clear" w:color="auto" w:fill="auto"/>
            <w:tcMar>
              <w:top w:w="15" w:type="dxa"/>
              <w:left w:w="15" w:type="dxa"/>
              <w:bottom w:w="0" w:type="dxa"/>
              <w:right w:w="15" w:type="dxa"/>
            </w:tcMar>
            <w:hideMark/>
          </w:tcPr>
          <w:p w14:paraId="37099D80"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BSWRICS (</w:t>
            </w:r>
            <w:r w:rsidRPr="00C233F4">
              <w:rPr>
                <w:rFonts w:ascii="Arial" w:hAnsi="Arial"/>
                <w:i/>
                <w:lang w:eastAsia="en-AU"/>
              </w:rPr>
              <w:t xml:space="preserve">n = </w:t>
            </w:r>
            <w:r w:rsidRPr="002440B5">
              <w:rPr>
                <w:rFonts w:ascii="Arial" w:hAnsi="Arial"/>
                <w:lang w:eastAsia="en-AU"/>
              </w:rPr>
              <w:t>230)</w:t>
            </w:r>
          </w:p>
        </w:tc>
        <w:tc>
          <w:tcPr>
            <w:tcW w:w="1064" w:type="pct"/>
            <w:shd w:val="clear" w:color="auto" w:fill="auto"/>
            <w:tcMar>
              <w:top w:w="15" w:type="dxa"/>
              <w:left w:w="15" w:type="dxa"/>
              <w:bottom w:w="0" w:type="dxa"/>
              <w:right w:w="15" w:type="dxa"/>
            </w:tcMar>
          </w:tcPr>
          <w:p w14:paraId="06EC0DF9" w14:textId="44126562" w:rsidR="00D0039D" w:rsidRPr="002440B5" w:rsidRDefault="00D0039D" w:rsidP="00D0039D">
            <w:pPr>
              <w:spacing w:before="80" w:after="60"/>
              <w:jc w:val="center"/>
              <w:rPr>
                <w:rFonts w:ascii="Arial" w:hAnsi="Arial"/>
                <w:lang w:eastAsia="en-AU"/>
              </w:rPr>
            </w:pPr>
            <w:r w:rsidRPr="002440B5">
              <w:rPr>
                <w:rFonts w:ascii="Arial" w:hAnsi="Arial"/>
                <w:lang w:eastAsia="en-AU"/>
              </w:rPr>
              <w:t>33.0%</w:t>
            </w:r>
            <w:r w:rsidR="00E149C9">
              <w:rPr>
                <w:rFonts w:ascii="Arial" w:hAnsi="Arial"/>
                <w:lang w:eastAsia="en-AU"/>
              </w:rPr>
              <w:t>^</w:t>
            </w:r>
          </w:p>
        </w:tc>
        <w:tc>
          <w:tcPr>
            <w:tcW w:w="875" w:type="pct"/>
            <w:shd w:val="clear" w:color="auto" w:fill="auto"/>
          </w:tcPr>
          <w:p w14:paraId="28E0AE19" w14:textId="3471876A" w:rsidR="00D0039D" w:rsidRPr="002440B5" w:rsidRDefault="00D0039D" w:rsidP="00D0039D">
            <w:pPr>
              <w:spacing w:before="80" w:after="60"/>
              <w:jc w:val="center"/>
              <w:rPr>
                <w:rFonts w:ascii="Arial" w:hAnsi="Arial"/>
                <w:lang w:eastAsia="en-AU"/>
              </w:rPr>
            </w:pPr>
            <w:r w:rsidRPr="002440B5">
              <w:rPr>
                <w:rFonts w:ascii="Arial" w:hAnsi="Arial"/>
                <w:lang w:eastAsia="en-AU"/>
              </w:rPr>
              <w:t>13.9%</w:t>
            </w:r>
            <w:r w:rsidR="00E149C9">
              <w:rPr>
                <w:rFonts w:ascii="Arial" w:hAnsi="Arial"/>
                <w:lang w:eastAsia="en-AU"/>
              </w:rPr>
              <w:t>^^</w:t>
            </w:r>
          </w:p>
        </w:tc>
        <w:tc>
          <w:tcPr>
            <w:tcW w:w="919" w:type="pct"/>
            <w:shd w:val="clear" w:color="auto" w:fill="auto"/>
          </w:tcPr>
          <w:p w14:paraId="30A0712D" w14:textId="3169E9F4" w:rsidR="00D0039D" w:rsidRPr="002440B5" w:rsidRDefault="00D0039D" w:rsidP="00D0039D">
            <w:pPr>
              <w:spacing w:before="80" w:after="60"/>
              <w:jc w:val="center"/>
              <w:rPr>
                <w:rFonts w:ascii="Arial" w:hAnsi="Arial"/>
                <w:lang w:eastAsia="en-AU"/>
              </w:rPr>
            </w:pPr>
            <w:r w:rsidRPr="002440B5">
              <w:rPr>
                <w:rFonts w:ascii="Arial" w:hAnsi="Arial"/>
                <w:lang w:eastAsia="en-AU"/>
              </w:rPr>
              <w:t>4.8%</w:t>
            </w:r>
            <w:r w:rsidR="00E149C9">
              <w:rPr>
                <w:rFonts w:ascii="Arial" w:hAnsi="Arial"/>
                <w:lang w:eastAsia="en-AU"/>
              </w:rPr>
              <w:t>#</w:t>
            </w:r>
          </w:p>
        </w:tc>
        <w:tc>
          <w:tcPr>
            <w:tcW w:w="988" w:type="pct"/>
            <w:shd w:val="clear" w:color="auto" w:fill="auto"/>
          </w:tcPr>
          <w:p w14:paraId="16229C20" w14:textId="7EBD2D21" w:rsidR="00D0039D" w:rsidRPr="002440B5" w:rsidRDefault="00D0039D" w:rsidP="00D0039D">
            <w:pPr>
              <w:spacing w:before="80" w:after="60"/>
              <w:jc w:val="center"/>
              <w:rPr>
                <w:rFonts w:ascii="Arial" w:hAnsi="Arial"/>
                <w:lang w:eastAsia="en-AU"/>
              </w:rPr>
            </w:pPr>
            <w:r w:rsidRPr="002440B5">
              <w:rPr>
                <w:rFonts w:ascii="Arial" w:hAnsi="Arial"/>
                <w:lang w:eastAsia="en-AU"/>
              </w:rPr>
              <w:t>29.1%</w:t>
            </w:r>
            <w:r w:rsidR="00E149C9">
              <w:rPr>
                <w:rFonts w:ascii="Arial" w:hAnsi="Arial"/>
                <w:lang w:eastAsia="en-AU"/>
              </w:rPr>
              <w:t>^^</w:t>
            </w:r>
          </w:p>
        </w:tc>
      </w:tr>
      <w:tr w:rsidR="00D0039D" w:rsidRPr="002440B5" w14:paraId="4EFC8A13" w14:textId="77777777" w:rsidTr="00E149C9">
        <w:trPr>
          <w:trHeight w:val="291"/>
          <w:jc w:val="center"/>
        </w:trPr>
        <w:tc>
          <w:tcPr>
            <w:tcW w:w="1153" w:type="pct"/>
            <w:shd w:val="clear" w:color="auto" w:fill="auto"/>
            <w:tcMar>
              <w:top w:w="15" w:type="dxa"/>
              <w:left w:w="15" w:type="dxa"/>
              <w:bottom w:w="0" w:type="dxa"/>
              <w:right w:w="15" w:type="dxa"/>
            </w:tcMar>
            <w:hideMark/>
          </w:tcPr>
          <w:p w14:paraId="5A84A2CA"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GRICS (</w:t>
            </w:r>
            <w:r w:rsidRPr="00C233F4">
              <w:rPr>
                <w:rFonts w:ascii="Arial" w:hAnsi="Arial"/>
                <w:i/>
                <w:lang w:eastAsia="en-AU"/>
              </w:rPr>
              <w:t xml:space="preserve">n = </w:t>
            </w:r>
            <w:r w:rsidRPr="002440B5">
              <w:rPr>
                <w:rFonts w:ascii="Arial" w:hAnsi="Arial"/>
                <w:lang w:eastAsia="en-AU"/>
              </w:rPr>
              <w:t>70)</w:t>
            </w:r>
          </w:p>
        </w:tc>
        <w:tc>
          <w:tcPr>
            <w:tcW w:w="1064" w:type="pct"/>
            <w:shd w:val="clear" w:color="auto" w:fill="auto"/>
            <w:tcMar>
              <w:top w:w="15" w:type="dxa"/>
              <w:left w:w="15" w:type="dxa"/>
              <w:bottom w:w="0" w:type="dxa"/>
              <w:right w:w="15" w:type="dxa"/>
            </w:tcMar>
          </w:tcPr>
          <w:p w14:paraId="2D660D01"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40.0%</w:t>
            </w:r>
          </w:p>
        </w:tc>
        <w:tc>
          <w:tcPr>
            <w:tcW w:w="875" w:type="pct"/>
            <w:shd w:val="clear" w:color="auto" w:fill="auto"/>
          </w:tcPr>
          <w:p w14:paraId="3F0DAF3D"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25.7%</w:t>
            </w:r>
          </w:p>
        </w:tc>
        <w:tc>
          <w:tcPr>
            <w:tcW w:w="919" w:type="pct"/>
            <w:shd w:val="clear" w:color="auto" w:fill="auto"/>
          </w:tcPr>
          <w:p w14:paraId="608D573E" w14:textId="7D938254" w:rsidR="00D0039D" w:rsidRPr="002440B5" w:rsidRDefault="00D0039D" w:rsidP="00D0039D">
            <w:pPr>
              <w:spacing w:before="80" w:after="60"/>
              <w:jc w:val="center"/>
              <w:rPr>
                <w:rFonts w:ascii="Arial" w:hAnsi="Arial"/>
                <w:lang w:eastAsia="en-AU"/>
              </w:rPr>
            </w:pPr>
            <w:r w:rsidRPr="002440B5">
              <w:rPr>
                <w:rFonts w:ascii="Arial" w:hAnsi="Arial"/>
                <w:lang w:eastAsia="en-AU"/>
              </w:rPr>
              <w:t>10.0%</w:t>
            </w:r>
            <w:r w:rsidR="00E149C9">
              <w:rPr>
                <w:rFonts w:ascii="Arial" w:hAnsi="Arial"/>
                <w:lang w:eastAsia="en-AU"/>
              </w:rPr>
              <w:t>##</w:t>
            </w:r>
          </w:p>
        </w:tc>
        <w:tc>
          <w:tcPr>
            <w:tcW w:w="988" w:type="pct"/>
            <w:shd w:val="clear" w:color="auto" w:fill="auto"/>
          </w:tcPr>
          <w:p w14:paraId="2958CEA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48.6%</w:t>
            </w:r>
          </w:p>
        </w:tc>
      </w:tr>
      <w:tr w:rsidR="00D0039D" w:rsidRPr="002440B5" w14:paraId="04ADB4AC" w14:textId="77777777" w:rsidTr="00D0039D">
        <w:trPr>
          <w:trHeight w:val="291"/>
          <w:jc w:val="center"/>
        </w:trPr>
        <w:tc>
          <w:tcPr>
            <w:tcW w:w="1153" w:type="pct"/>
            <w:shd w:val="clear" w:color="auto" w:fill="auto"/>
            <w:tcMar>
              <w:top w:w="15" w:type="dxa"/>
              <w:left w:w="15" w:type="dxa"/>
              <w:bottom w:w="0" w:type="dxa"/>
              <w:right w:w="15" w:type="dxa"/>
            </w:tcMar>
            <w:hideMark/>
          </w:tcPr>
          <w:p w14:paraId="4949D797" w14:textId="1FC23E6F" w:rsidR="00D0039D" w:rsidRPr="002440B5" w:rsidRDefault="00D0039D" w:rsidP="00D0039D">
            <w:pPr>
              <w:spacing w:before="80" w:after="60"/>
              <w:jc w:val="center"/>
              <w:rPr>
                <w:rFonts w:ascii="Arial" w:hAnsi="Arial"/>
                <w:lang w:eastAsia="en-AU"/>
              </w:rPr>
            </w:pPr>
            <w:r w:rsidRPr="002440B5">
              <w:rPr>
                <w:rFonts w:ascii="Arial" w:hAnsi="Arial"/>
                <w:lang w:eastAsia="en-AU"/>
              </w:rPr>
              <w:t>HRICS</w:t>
            </w:r>
            <w:r w:rsidR="00E149C9">
              <w:rPr>
                <w:rFonts w:ascii="Arial" w:hAnsi="Arial"/>
                <w:lang w:eastAsia="en-AU"/>
              </w:rPr>
              <w:t>*</w:t>
            </w:r>
            <w:r w:rsidRPr="002440B5">
              <w:rPr>
                <w:rFonts w:ascii="Arial" w:hAnsi="Arial"/>
                <w:lang w:eastAsia="en-AU"/>
              </w:rPr>
              <w:t xml:space="preserve"> (</w:t>
            </w:r>
            <w:r w:rsidRPr="00C233F4">
              <w:rPr>
                <w:rFonts w:ascii="Arial" w:hAnsi="Arial"/>
                <w:i/>
                <w:lang w:eastAsia="en-AU"/>
              </w:rPr>
              <w:t xml:space="preserve">n = </w:t>
            </w:r>
            <w:r w:rsidRPr="002440B5">
              <w:rPr>
                <w:rFonts w:ascii="Arial" w:hAnsi="Arial"/>
                <w:lang w:eastAsia="en-AU"/>
              </w:rPr>
              <w:t>62)</w:t>
            </w:r>
          </w:p>
        </w:tc>
        <w:tc>
          <w:tcPr>
            <w:tcW w:w="1064" w:type="pct"/>
            <w:shd w:val="clear" w:color="auto" w:fill="auto"/>
            <w:tcMar>
              <w:top w:w="15" w:type="dxa"/>
              <w:left w:w="15" w:type="dxa"/>
              <w:bottom w:w="0" w:type="dxa"/>
              <w:right w:w="15" w:type="dxa"/>
            </w:tcMar>
          </w:tcPr>
          <w:p w14:paraId="30E089C8"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33.9%</w:t>
            </w:r>
          </w:p>
        </w:tc>
        <w:tc>
          <w:tcPr>
            <w:tcW w:w="875" w:type="pct"/>
            <w:shd w:val="clear" w:color="auto" w:fill="auto"/>
          </w:tcPr>
          <w:p w14:paraId="311293E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24.2%</w:t>
            </w:r>
          </w:p>
        </w:tc>
        <w:tc>
          <w:tcPr>
            <w:tcW w:w="919" w:type="pct"/>
            <w:shd w:val="clear" w:color="auto" w:fill="auto"/>
          </w:tcPr>
          <w:p w14:paraId="6CD367D6"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4.8%</w:t>
            </w:r>
          </w:p>
        </w:tc>
        <w:tc>
          <w:tcPr>
            <w:tcW w:w="988" w:type="pct"/>
            <w:shd w:val="clear" w:color="auto" w:fill="auto"/>
          </w:tcPr>
          <w:p w14:paraId="05435F5A"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35.5%</w:t>
            </w:r>
          </w:p>
        </w:tc>
      </w:tr>
      <w:tr w:rsidR="00D0039D" w:rsidRPr="002440B5" w14:paraId="55B9B638" w14:textId="77777777" w:rsidTr="00E149C9">
        <w:trPr>
          <w:trHeight w:val="291"/>
          <w:jc w:val="center"/>
        </w:trPr>
        <w:tc>
          <w:tcPr>
            <w:tcW w:w="1153" w:type="pct"/>
            <w:shd w:val="clear" w:color="auto" w:fill="auto"/>
            <w:tcMar>
              <w:top w:w="15" w:type="dxa"/>
              <w:left w:w="15" w:type="dxa"/>
              <w:bottom w:w="0" w:type="dxa"/>
              <w:right w:w="15" w:type="dxa"/>
            </w:tcMar>
            <w:hideMark/>
          </w:tcPr>
          <w:p w14:paraId="16F8EE13"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LMICS (</w:t>
            </w:r>
            <w:r w:rsidRPr="00C233F4">
              <w:rPr>
                <w:rFonts w:ascii="Arial" w:hAnsi="Arial"/>
                <w:i/>
                <w:lang w:eastAsia="en-AU"/>
              </w:rPr>
              <w:t xml:space="preserve">n = </w:t>
            </w:r>
            <w:r w:rsidRPr="002440B5">
              <w:rPr>
                <w:rFonts w:ascii="Arial" w:hAnsi="Arial"/>
                <w:lang w:eastAsia="en-AU"/>
              </w:rPr>
              <w:t>127)</w:t>
            </w:r>
          </w:p>
        </w:tc>
        <w:tc>
          <w:tcPr>
            <w:tcW w:w="1064" w:type="pct"/>
            <w:shd w:val="clear" w:color="auto" w:fill="auto"/>
            <w:tcMar>
              <w:top w:w="15" w:type="dxa"/>
              <w:left w:w="15" w:type="dxa"/>
              <w:bottom w:w="0" w:type="dxa"/>
              <w:right w:w="15" w:type="dxa"/>
            </w:tcMar>
          </w:tcPr>
          <w:p w14:paraId="66D1FC3B" w14:textId="73CC4DF9" w:rsidR="00D0039D" w:rsidRPr="002440B5" w:rsidRDefault="00D0039D" w:rsidP="00D0039D">
            <w:pPr>
              <w:spacing w:before="80" w:after="60"/>
              <w:jc w:val="center"/>
              <w:rPr>
                <w:rFonts w:ascii="Arial" w:hAnsi="Arial"/>
                <w:lang w:eastAsia="en-AU"/>
              </w:rPr>
            </w:pPr>
            <w:r w:rsidRPr="002440B5">
              <w:rPr>
                <w:rFonts w:ascii="Arial" w:hAnsi="Arial"/>
                <w:lang w:eastAsia="en-AU"/>
              </w:rPr>
              <w:t>51.2%</w:t>
            </w:r>
            <w:r w:rsidR="00E149C9">
              <w:rPr>
                <w:rFonts w:ascii="Arial" w:hAnsi="Arial"/>
                <w:lang w:eastAsia="en-AU"/>
              </w:rPr>
              <w:t>#</w:t>
            </w:r>
          </w:p>
        </w:tc>
        <w:tc>
          <w:tcPr>
            <w:tcW w:w="875" w:type="pct"/>
            <w:shd w:val="clear" w:color="auto" w:fill="auto"/>
          </w:tcPr>
          <w:p w14:paraId="20C65F84"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33.9%</w:t>
            </w:r>
          </w:p>
        </w:tc>
        <w:tc>
          <w:tcPr>
            <w:tcW w:w="919" w:type="pct"/>
            <w:shd w:val="clear" w:color="auto" w:fill="auto"/>
          </w:tcPr>
          <w:p w14:paraId="5DA45EDE"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3.1%</w:t>
            </w:r>
          </w:p>
        </w:tc>
        <w:tc>
          <w:tcPr>
            <w:tcW w:w="988" w:type="pct"/>
            <w:shd w:val="clear" w:color="auto" w:fill="auto"/>
          </w:tcPr>
          <w:p w14:paraId="05D84AC9"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41.7%</w:t>
            </w:r>
          </w:p>
        </w:tc>
      </w:tr>
      <w:tr w:rsidR="00D0039D" w:rsidRPr="002440B5" w14:paraId="05C7B60F" w14:textId="77777777" w:rsidTr="00E149C9">
        <w:trPr>
          <w:trHeight w:val="291"/>
          <w:jc w:val="center"/>
        </w:trPr>
        <w:tc>
          <w:tcPr>
            <w:tcW w:w="1153" w:type="pct"/>
            <w:shd w:val="clear" w:color="auto" w:fill="auto"/>
            <w:tcMar>
              <w:top w:w="15" w:type="dxa"/>
              <w:left w:w="15" w:type="dxa"/>
              <w:bottom w:w="0" w:type="dxa"/>
              <w:right w:w="15" w:type="dxa"/>
            </w:tcMar>
            <w:hideMark/>
          </w:tcPr>
          <w:p w14:paraId="50905AD5"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GICS (</w:t>
            </w:r>
            <w:r w:rsidRPr="00C233F4">
              <w:rPr>
                <w:rFonts w:ascii="Arial" w:hAnsi="Arial"/>
                <w:i/>
                <w:lang w:eastAsia="en-AU"/>
              </w:rPr>
              <w:t xml:space="preserve">n = </w:t>
            </w:r>
            <w:r w:rsidRPr="002440B5">
              <w:rPr>
                <w:rFonts w:ascii="Arial" w:hAnsi="Arial"/>
                <w:lang w:eastAsia="en-AU"/>
              </w:rPr>
              <w:t>141)</w:t>
            </w:r>
          </w:p>
        </w:tc>
        <w:tc>
          <w:tcPr>
            <w:tcW w:w="1064" w:type="pct"/>
            <w:shd w:val="clear" w:color="auto" w:fill="auto"/>
            <w:tcMar>
              <w:top w:w="15" w:type="dxa"/>
              <w:left w:w="15" w:type="dxa"/>
              <w:bottom w:w="0" w:type="dxa"/>
              <w:right w:w="15" w:type="dxa"/>
            </w:tcMar>
          </w:tcPr>
          <w:p w14:paraId="4CF98B13" w14:textId="54999B69" w:rsidR="00D0039D" w:rsidRPr="002440B5" w:rsidRDefault="00D0039D" w:rsidP="00D0039D">
            <w:pPr>
              <w:spacing w:before="80" w:after="60"/>
              <w:jc w:val="center"/>
              <w:rPr>
                <w:rFonts w:ascii="Arial" w:hAnsi="Arial"/>
                <w:lang w:eastAsia="en-AU"/>
              </w:rPr>
            </w:pPr>
            <w:r w:rsidRPr="002440B5">
              <w:rPr>
                <w:rFonts w:ascii="Arial" w:hAnsi="Arial"/>
                <w:lang w:eastAsia="en-AU"/>
              </w:rPr>
              <w:t>15.6%</w:t>
            </w:r>
            <w:r w:rsidR="00E149C9">
              <w:rPr>
                <w:rFonts w:ascii="Arial" w:hAnsi="Arial"/>
                <w:lang w:eastAsia="en-AU"/>
              </w:rPr>
              <w:t>^^</w:t>
            </w:r>
          </w:p>
        </w:tc>
        <w:tc>
          <w:tcPr>
            <w:tcW w:w="875" w:type="pct"/>
            <w:shd w:val="clear" w:color="auto" w:fill="auto"/>
          </w:tcPr>
          <w:p w14:paraId="1C592EBF" w14:textId="0B4769A7" w:rsidR="00D0039D" w:rsidRPr="002440B5" w:rsidRDefault="00D0039D" w:rsidP="00D0039D">
            <w:pPr>
              <w:spacing w:before="80" w:after="60"/>
              <w:jc w:val="center"/>
              <w:rPr>
                <w:rFonts w:ascii="Arial" w:hAnsi="Arial"/>
                <w:lang w:eastAsia="en-AU"/>
              </w:rPr>
            </w:pPr>
            <w:r w:rsidRPr="002440B5">
              <w:rPr>
                <w:rFonts w:ascii="Arial" w:hAnsi="Arial"/>
                <w:lang w:eastAsia="en-AU"/>
              </w:rPr>
              <w:t>8.5%</w:t>
            </w:r>
            <w:r w:rsidR="00E149C9">
              <w:rPr>
                <w:rFonts w:ascii="Arial" w:hAnsi="Arial"/>
                <w:lang w:eastAsia="en-AU"/>
              </w:rPr>
              <w:t>^^</w:t>
            </w:r>
          </w:p>
        </w:tc>
        <w:tc>
          <w:tcPr>
            <w:tcW w:w="919" w:type="pct"/>
            <w:shd w:val="clear" w:color="auto" w:fill="auto"/>
          </w:tcPr>
          <w:p w14:paraId="0957556E"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4.3%</w:t>
            </w:r>
          </w:p>
        </w:tc>
        <w:tc>
          <w:tcPr>
            <w:tcW w:w="988" w:type="pct"/>
            <w:shd w:val="clear" w:color="auto" w:fill="auto"/>
          </w:tcPr>
          <w:p w14:paraId="76751C33" w14:textId="77777777" w:rsidR="00D0039D" w:rsidRPr="002440B5" w:rsidRDefault="00D0039D" w:rsidP="00D0039D">
            <w:pPr>
              <w:spacing w:before="80" w:after="60"/>
              <w:jc w:val="center"/>
              <w:rPr>
                <w:rFonts w:ascii="Arial" w:hAnsi="Arial"/>
                <w:lang w:eastAsia="en-AU"/>
              </w:rPr>
            </w:pPr>
            <w:r w:rsidRPr="002440B5">
              <w:rPr>
                <w:rFonts w:ascii="Arial" w:hAnsi="Arial"/>
                <w:lang w:eastAsia="en-AU"/>
              </w:rPr>
              <w:t>37.6%</w:t>
            </w:r>
          </w:p>
        </w:tc>
      </w:tr>
      <w:tr w:rsidR="00D0039D" w:rsidRPr="002440B5" w14:paraId="69D2997A" w14:textId="77777777" w:rsidTr="00D0039D">
        <w:trPr>
          <w:trHeight w:val="291"/>
          <w:jc w:val="center"/>
        </w:trPr>
        <w:tc>
          <w:tcPr>
            <w:tcW w:w="1153" w:type="pct"/>
            <w:shd w:val="clear" w:color="auto" w:fill="auto"/>
            <w:tcMar>
              <w:top w:w="15" w:type="dxa"/>
              <w:left w:w="15" w:type="dxa"/>
              <w:bottom w:w="0" w:type="dxa"/>
              <w:right w:w="15" w:type="dxa"/>
            </w:tcMar>
            <w:vAlign w:val="center"/>
            <w:hideMark/>
          </w:tcPr>
          <w:p w14:paraId="59A015B8" w14:textId="77777777" w:rsidR="00D0039D" w:rsidRPr="00C761F6" w:rsidRDefault="00D0039D" w:rsidP="00D0039D">
            <w:pPr>
              <w:spacing w:before="80" w:after="60"/>
              <w:jc w:val="center"/>
              <w:rPr>
                <w:rFonts w:ascii="Arial" w:hAnsi="Arial"/>
                <w:b/>
                <w:lang w:eastAsia="en-AU"/>
              </w:rPr>
            </w:pPr>
            <w:r w:rsidRPr="00C761F6">
              <w:rPr>
                <w:rFonts w:ascii="Arial" w:hAnsi="Arial"/>
                <w:b/>
                <w:lang w:eastAsia="en-AU"/>
              </w:rPr>
              <w:t xml:space="preserve">Victoria </w:t>
            </w:r>
          </w:p>
        </w:tc>
        <w:tc>
          <w:tcPr>
            <w:tcW w:w="1064" w:type="pct"/>
            <w:shd w:val="clear" w:color="auto" w:fill="auto"/>
            <w:tcMar>
              <w:top w:w="15" w:type="dxa"/>
              <w:left w:w="15" w:type="dxa"/>
              <w:bottom w:w="0" w:type="dxa"/>
              <w:right w:w="15" w:type="dxa"/>
            </w:tcMar>
          </w:tcPr>
          <w:p w14:paraId="6D6E1D7D" w14:textId="77777777" w:rsidR="00D0039D" w:rsidRPr="00C761F6" w:rsidRDefault="00D0039D" w:rsidP="00D0039D">
            <w:pPr>
              <w:spacing w:before="80" w:after="60"/>
              <w:jc w:val="center"/>
              <w:rPr>
                <w:rFonts w:ascii="Arial" w:hAnsi="Arial"/>
                <w:b/>
                <w:lang w:eastAsia="en-AU"/>
              </w:rPr>
            </w:pPr>
            <w:r w:rsidRPr="00C761F6">
              <w:rPr>
                <w:rFonts w:ascii="Arial" w:hAnsi="Arial"/>
                <w:b/>
                <w:lang w:eastAsia="en-AU"/>
              </w:rPr>
              <w:t>39.7%</w:t>
            </w:r>
          </w:p>
        </w:tc>
        <w:tc>
          <w:tcPr>
            <w:tcW w:w="875" w:type="pct"/>
            <w:shd w:val="clear" w:color="auto" w:fill="auto"/>
          </w:tcPr>
          <w:p w14:paraId="346E48F6" w14:textId="77777777" w:rsidR="00D0039D" w:rsidRPr="00C761F6" w:rsidRDefault="00D0039D" w:rsidP="00D0039D">
            <w:pPr>
              <w:spacing w:before="80" w:after="60"/>
              <w:jc w:val="center"/>
              <w:rPr>
                <w:rFonts w:ascii="Arial" w:hAnsi="Arial"/>
                <w:b/>
                <w:lang w:eastAsia="en-AU"/>
              </w:rPr>
            </w:pPr>
            <w:r w:rsidRPr="00C761F6">
              <w:rPr>
                <w:rFonts w:ascii="Arial" w:hAnsi="Arial"/>
                <w:b/>
                <w:lang w:eastAsia="en-AU"/>
              </w:rPr>
              <w:t>31.9%</w:t>
            </w:r>
          </w:p>
        </w:tc>
        <w:tc>
          <w:tcPr>
            <w:tcW w:w="919" w:type="pct"/>
            <w:shd w:val="clear" w:color="auto" w:fill="auto"/>
          </w:tcPr>
          <w:p w14:paraId="272A32AD" w14:textId="77777777" w:rsidR="00D0039D" w:rsidRPr="00C761F6" w:rsidRDefault="00D0039D" w:rsidP="00D0039D">
            <w:pPr>
              <w:spacing w:before="80" w:after="60"/>
              <w:jc w:val="center"/>
              <w:rPr>
                <w:rFonts w:ascii="Arial" w:hAnsi="Arial"/>
                <w:b/>
                <w:lang w:eastAsia="en-AU"/>
              </w:rPr>
            </w:pPr>
            <w:r w:rsidRPr="00C761F6">
              <w:rPr>
                <w:rFonts w:ascii="Arial" w:hAnsi="Arial"/>
                <w:b/>
                <w:lang w:eastAsia="en-AU"/>
              </w:rPr>
              <w:t>2.3%</w:t>
            </w:r>
          </w:p>
        </w:tc>
        <w:tc>
          <w:tcPr>
            <w:tcW w:w="988" w:type="pct"/>
            <w:shd w:val="clear" w:color="auto" w:fill="auto"/>
          </w:tcPr>
          <w:p w14:paraId="18E6D052" w14:textId="77777777" w:rsidR="00D0039D" w:rsidRPr="00C761F6" w:rsidRDefault="00D0039D" w:rsidP="00D0039D">
            <w:pPr>
              <w:spacing w:before="80" w:after="60"/>
              <w:jc w:val="center"/>
              <w:rPr>
                <w:rFonts w:ascii="Arial" w:hAnsi="Arial"/>
                <w:b/>
                <w:lang w:eastAsia="en-AU"/>
              </w:rPr>
            </w:pPr>
            <w:r w:rsidRPr="00C761F6">
              <w:rPr>
                <w:rFonts w:ascii="Arial" w:hAnsi="Arial"/>
                <w:b/>
                <w:lang w:eastAsia="en-AU"/>
              </w:rPr>
              <w:t>43.9%</w:t>
            </w:r>
          </w:p>
        </w:tc>
      </w:tr>
    </w:tbl>
    <w:p w14:paraId="43F55248" w14:textId="12875891" w:rsidR="00694741" w:rsidRDefault="0049145F" w:rsidP="0064273A">
      <w:pPr>
        <w:pStyle w:val="DHHStablefigurenote"/>
        <w:rPr>
          <w:rFonts w:eastAsia="MS Gothic"/>
          <w:b/>
          <w:bCs/>
          <w:sz w:val="24"/>
          <w:szCs w:val="26"/>
        </w:rPr>
      </w:pPr>
      <w:r>
        <w:t>Radiotherapy refers to radiotherapy with radical intent.</w:t>
      </w:r>
      <w:r w:rsidR="00EA705A">
        <w:br/>
        <w:t>* HRICS</w:t>
      </w:r>
      <w:r w:rsidR="00EA705A" w:rsidRPr="002440B5">
        <w:t xml:space="preserve"> patients may receive surgery and/or chemotherapy in Albury (NSW) hospitals, and these episodes are not captured in the VAED. Therefore, rate</w:t>
      </w:r>
      <w:r w:rsidR="00EA705A">
        <w:t>s of surgery and chemotherapy are likely to be</w:t>
      </w:r>
      <w:r w:rsidR="00EA705A" w:rsidRPr="002440B5">
        <w:t xml:space="preserve"> underestimated for HRICS patients</w:t>
      </w:r>
      <w:r w:rsidR="00EA705A">
        <w:t>.</w:t>
      </w:r>
      <w:r w:rsidR="00EA705A">
        <w:br/>
      </w:r>
      <w:r w:rsidR="00E149C9">
        <w:t># Above Victorian average, p &lt; 0.05</w:t>
      </w:r>
      <w:r w:rsidR="00EA705A">
        <w:br/>
      </w:r>
      <w:r w:rsidR="00E149C9">
        <w:t>## Above Victorian average, p &lt; 0.001</w:t>
      </w:r>
      <w:r w:rsidR="00EA705A">
        <w:br/>
      </w:r>
      <w:r w:rsidR="00E149C9">
        <w:t>^ Below Victorian average, p &lt; 0.05</w:t>
      </w:r>
      <w:r w:rsidR="00EA705A">
        <w:br/>
      </w:r>
      <w:r w:rsidR="00E149C9">
        <w:t>^^ Below Victorian average, p &lt; 0.001</w:t>
      </w:r>
    </w:p>
    <w:p w14:paraId="0A1CE332" w14:textId="77777777" w:rsidR="002440B5" w:rsidRPr="002440B5" w:rsidRDefault="002440B5" w:rsidP="0064273A">
      <w:pPr>
        <w:pStyle w:val="Heading3"/>
      </w:pPr>
      <w:r w:rsidRPr="002440B5">
        <w:t>Clinical commentary</w:t>
      </w:r>
    </w:p>
    <w:p w14:paraId="1144996F" w14:textId="63FAD3F4" w:rsidR="002440B5" w:rsidRDefault="00694741" w:rsidP="0064273A">
      <w:pPr>
        <w:pStyle w:val="DHHSbody"/>
      </w:pPr>
      <w:r>
        <w:t>Focusing</w:t>
      </w:r>
      <w:r w:rsidR="002440B5" w:rsidRPr="002440B5">
        <w:t xml:space="preserve"> on non-metastatic rectal cancer, </w:t>
      </w:r>
      <w:r w:rsidR="00DA1164">
        <w:t xml:space="preserve">it appears </w:t>
      </w:r>
      <w:r w:rsidR="00DA1164" w:rsidRPr="00C3073E">
        <w:t xml:space="preserve">that </w:t>
      </w:r>
      <w:r w:rsidR="002440B5" w:rsidRPr="00C3073E">
        <w:t xml:space="preserve">BSWRICS might be giving more short-course radiotherapy and significantly less chemotherapy compared </w:t>
      </w:r>
      <w:r w:rsidR="00C761F6">
        <w:t>with</w:t>
      </w:r>
      <w:r w:rsidR="00C761F6" w:rsidRPr="00C3073E">
        <w:t xml:space="preserve"> </w:t>
      </w:r>
      <w:r w:rsidR="002440B5" w:rsidRPr="00C3073E">
        <w:t xml:space="preserve">the rest of Victoria, but it is also worth </w:t>
      </w:r>
      <w:r w:rsidRPr="00C3073E">
        <w:t>noting</w:t>
      </w:r>
      <w:r w:rsidR="002440B5" w:rsidRPr="00C3073E">
        <w:t xml:space="preserve"> that WCMICS </w:t>
      </w:r>
      <w:r w:rsidR="00DA1164" w:rsidRPr="00C3073E">
        <w:t>has significantly higher use</w:t>
      </w:r>
      <w:r w:rsidR="002C765C" w:rsidRPr="00C3073E">
        <w:t xml:space="preserve"> </w:t>
      </w:r>
      <w:r w:rsidR="00DA1164" w:rsidRPr="00C3073E">
        <w:t xml:space="preserve">of </w:t>
      </w:r>
      <w:r w:rsidR="002440B5" w:rsidRPr="00C3073E">
        <w:t>chemotherapy</w:t>
      </w:r>
      <w:r w:rsidR="002440B5" w:rsidRPr="002440B5">
        <w:t xml:space="preserve">. </w:t>
      </w:r>
      <w:r w:rsidR="00C3073E">
        <w:t>It is difficult to understand whether the variation between ICS is appropriate without data on cancer stage and patient performance.</w:t>
      </w:r>
    </w:p>
    <w:p w14:paraId="0FBEE782" w14:textId="7AB0FA0E" w:rsidR="002440B5" w:rsidRPr="002440B5" w:rsidRDefault="002440B5" w:rsidP="0064273A">
      <w:pPr>
        <w:pStyle w:val="DHHSbody"/>
      </w:pPr>
      <w:r w:rsidRPr="002440B5">
        <w:t xml:space="preserve">GICS </w:t>
      </w:r>
      <w:r w:rsidR="009117F4">
        <w:t xml:space="preserve">appears </w:t>
      </w:r>
      <w:r w:rsidR="00C761F6">
        <w:t xml:space="preserve">to be </w:t>
      </w:r>
      <w:r w:rsidRPr="002440B5">
        <w:t>an outlier in neoadjuvant treatment</w:t>
      </w:r>
      <w:r w:rsidR="009117F4">
        <w:t xml:space="preserve"> as well as </w:t>
      </w:r>
      <w:r w:rsidR="002C765C">
        <w:t xml:space="preserve">having </w:t>
      </w:r>
      <w:r w:rsidRPr="002440B5">
        <w:t xml:space="preserve">the lowest levels of documented MDM treatment recommendations. Increasing MDM case discussion of rectal patients may improve uptake of adjuvant therapies. </w:t>
      </w:r>
    </w:p>
    <w:p w14:paraId="61ED0DA4" w14:textId="452CA355" w:rsidR="002440B5" w:rsidRDefault="002440B5" w:rsidP="000E6828">
      <w:pPr>
        <w:pStyle w:val="Heading2"/>
      </w:pPr>
      <w:bookmarkStart w:id="88" w:name="_Toc518039143"/>
      <w:bookmarkStart w:id="89" w:name="_Toc4416521"/>
      <w:r w:rsidRPr="002440B5">
        <w:t xml:space="preserve">Adjuvant chemotherapy for </w:t>
      </w:r>
      <w:r w:rsidR="00EC0D62">
        <w:t xml:space="preserve">stage III </w:t>
      </w:r>
      <w:r w:rsidRPr="002440B5">
        <w:t>colon cancer</w:t>
      </w:r>
      <w:bookmarkEnd w:id="88"/>
      <w:bookmarkEnd w:id="89"/>
    </w:p>
    <w:p w14:paraId="122D4B5F" w14:textId="7663CA1B" w:rsidR="003E68F7" w:rsidRPr="003E68F7" w:rsidRDefault="003E68F7" w:rsidP="003E68F7">
      <w:pPr>
        <w:pStyle w:val="Heading3"/>
      </w:pPr>
      <w:r>
        <w:t xml:space="preserve">Utilisation for patients aged </w:t>
      </w:r>
      <w:r w:rsidR="00DA143F">
        <w:t>under</w:t>
      </w:r>
      <w:r>
        <w:t xml:space="preserve"> 70 years</w:t>
      </w:r>
    </w:p>
    <w:p w14:paraId="2EFDBE42" w14:textId="77777777" w:rsidR="007F102D" w:rsidRPr="007F102D" w:rsidRDefault="00E51A25" w:rsidP="007F102D">
      <w:pPr>
        <w:pStyle w:val="DHHSbullet1"/>
      </w:pPr>
      <w:r w:rsidRPr="002440B5">
        <w:t xml:space="preserve">The </w:t>
      </w:r>
      <w:r>
        <w:t>Victorian average of stage III colon cancer patients</w:t>
      </w:r>
      <w:r w:rsidR="00EC5F27">
        <w:t xml:space="preserve"> aged</w:t>
      </w:r>
      <w:r w:rsidR="003A6746">
        <w:t xml:space="preserve"> </w:t>
      </w:r>
      <w:r w:rsidR="00DA143F">
        <w:t>under</w:t>
      </w:r>
      <w:r w:rsidR="003A6746">
        <w:t xml:space="preserve"> 70 years </w:t>
      </w:r>
      <w:r>
        <w:t>receiving adjuvant intravenous chemotherapy within six months of surgery was 89 per cent (</w:t>
      </w:r>
      <w:r>
        <w:fldChar w:fldCharType="begin"/>
      </w:r>
      <w:r>
        <w:instrText xml:space="preserve"> REF _Ref519513489 \h  \* MERGEFORMAT </w:instrText>
      </w:r>
      <w:r>
        <w:fldChar w:fldCharType="separate"/>
      </w:r>
      <w:r w:rsidR="007F102D">
        <w:rPr>
          <w:noProof/>
        </w:rPr>
        <w:br w:type="page"/>
      </w:r>
    </w:p>
    <w:p w14:paraId="250598C1" w14:textId="4D7EABCC" w:rsidR="00E51A25" w:rsidRDefault="007F102D" w:rsidP="000941A4">
      <w:pPr>
        <w:pStyle w:val="DHHSbullet1"/>
      </w:pPr>
      <w:r>
        <w:rPr>
          <w:noProof/>
        </w:rPr>
        <w:lastRenderedPageBreak/>
        <w:t>Figure</w:t>
      </w:r>
      <w:r>
        <w:t xml:space="preserve"> </w:t>
      </w:r>
      <w:r>
        <w:rPr>
          <w:noProof/>
        </w:rPr>
        <w:t>13</w:t>
      </w:r>
      <w:r w:rsidR="00E51A25">
        <w:fldChar w:fldCharType="end"/>
      </w:r>
      <w:r w:rsidR="00E51A25">
        <w:t>).</w:t>
      </w:r>
    </w:p>
    <w:p w14:paraId="423C04BC" w14:textId="77F66ED1" w:rsidR="00E51A25" w:rsidRDefault="00E51A25" w:rsidP="0064273A">
      <w:pPr>
        <w:pStyle w:val="DHHSbullet1"/>
      </w:pPr>
      <w:r>
        <w:t>The proportion of patients receiving adjuvant chemotherapy was lowest for patients who had their surgery in BSWRICS.</w:t>
      </w:r>
    </w:p>
    <w:p w14:paraId="6A7D402E" w14:textId="2E94B745" w:rsidR="00397D5B" w:rsidRPr="00397D5B" w:rsidRDefault="00E51A25" w:rsidP="0064273A">
      <w:pPr>
        <w:pStyle w:val="DHHSbullet1"/>
      </w:pPr>
      <w:r>
        <w:t xml:space="preserve">There were a number of campuses </w:t>
      </w:r>
      <w:r w:rsidR="00DA143F">
        <w:t xml:space="preserve">that </w:t>
      </w:r>
      <w:r>
        <w:t>had significantly lower use of adjuvant chemotherapy</w:t>
      </w:r>
      <w:r w:rsidR="00397D5B">
        <w:t xml:space="preserve"> compared </w:t>
      </w:r>
      <w:r w:rsidR="00DA143F">
        <w:t>with</w:t>
      </w:r>
      <w:r w:rsidR="00397D5B">
        <w:t xml:space="preserve"> the state average.</w:t>
      </w:r>
    </w:p>
    <w:p w14:paraId="232A5DAB" w14:textId="77777777" w:rsidR="00DA143F" w:rsidRDefault="00DA143F">
      <w:pPr>
        <w:rPr>
          <w:rFonts w:ascii="Arial" w:hAnsi="Arial"/>
          <w:b/>
          <w:bCs/>
          <w:szCs w:val="18"/>
        </w:rPr>
      </w:pPr>
      <w:bookmarkStart w:id="90" w:name="_Ref519513489"/>
      <w:bookmarkStart w:id="91" w:name="_Ref517882839"/>
      <w:bookmarkStart w:id="92" w:name="_Toc518039162"/>
      <w:r>
        <w:br w:type="page"/>
      </w:r>
    </w:p>
    <w:p w14:paraId="2381447C" w14:textId="29CA5740" w:rsidR="00397D5B" w:rsidRDefault="00397D5B" w:rsidP="00397D5B">
      <w:pPr>
        <w:pStyle w:val="Caption"/>
        <w:rPr>
          <w:b w:val="0"/>
          <w:bCs w:val="0"/>
        </w:rPr>
      </w:pPr>
      <w:bookmarkStart w:id="93" w:name="_Toc4416138"/>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13</w:t>
      </w:r>
      <w:r w:rsidR="00503BBD">
        <w:rPr>
          <w:noProof/>
        </w:rPr>
        <w:fldChar w:fldCharType="end"/>
      </w:r>
      <w:bookmarkEnd w:id="90"/>
      <w:r>
        <w:t xml:space="preserve">: Adjuvant intravenous chemotherapy within </w:t>
      </w:r>
      <w:r w:rsidR="00DA143F">
        <w:t>six</w:t>
      </w:r>
      <w:r>
        <w:t xml:space="preserve"> months of surgery by ICS of surgery and by campus of surgery for stage III colon cancer patients aged less than 70 years (diagnosed 2011</w:t>
      </w:r>
      <w:r w:rsidR="00DA143F">
        <w:t>–</w:t>
      </w:r>
      <w:r>
        <w:t>2015)</w:t>
      </w:r>
      <w:bookmarkEnd w:id="91"/>
      <w:bookmarkEnd w:id="92"/>
      <w:bookmarkEnd w:id="93"/>
      <w:r w:rsidRPr="002440B5">
        <w:rPr>
          <w:b w:val="0"/>
          <w:bCs w:val="0"/>
        </w:rPr>
        <w:t xml:space="preserve"> </w:t>
      </w:r>
    </w:p>
    <w:p w14:paraId="537E839B" w14:textId="3FE80FD6" w:rsidR="00397D5B" w:rsidRPr="00397D5B" w:rsidRDefault="00E96F15" w:rsidP="00397D5B">
      <w:pPr>
        <w:pStyle w:val="DHHSbody"/>
        <w:jc w:val="center"/>
        <w:rPr>
          <w:b/>
          <w:bCs/>
        </w:rPr>
      </w:pPr>
      <w:r w:rsidRPr="00E96F15">
        <w:rPr>
          <w:noProof/>
        </w:rPr>
        <w:drawing>
          <wp:inline distT="0" distB="0" distL="0" distR="0" wp14:anchorId="18020EDC" wp14:editId="0EC70037">
            <wp:extent cx="2889250" cy="2438400"/>
            <wp:effectExtent l="0" t="0" r="6350" b="0"/>
            <wp:docPr id="33" name="Picture 33" descr="Figure 13: Adjuvant intravenous chemotherapy within six months of surgery by ICS of surgery and by campus of surgery for stage III colon cancer patients aged less than 70 years (diagnosed 2011–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9250" cy="2438400"/>
                    </a:xfrm>
                    <a:prstGeom prst="rect">
                      <a:avLst/>
                    </a:prstGeom>
                    <a:noFill/>
                    <a:ln>
                      <a:noFill/>
                    </a:ln>
                  </pic:spPr>
                </pic:pic>
              </a:graphicData>
            </a:graphic>
          </wp:inline>
        </w:drawing>
      </w:r>
      <w:r w:rsidR="00397D5B" w:rsidRPr="00E51A25">
        <w:t xml:space="preserve"> </w:t>
      </w:r>
      <w:r w:rsidRPr="00E96F15">
        <w:rPr>
          <w:noProof/>
        </w:rPr>
        <w:drawing>
          <wp:inline distT="0" distB="0" distL="0" distR="0" wp14:anchorId="0B7A34B3" wp14:editId="118B5504">
            <wp:extent cx="2933700" cy="2438400"/>
            <wp:effectExtent l="0" t="0" r="0" b="0"/>
            <wp:docPr id="41" name="Picture 41" descr="Figure 13: Adjuvant intravenous chemotherapy within six months of surgery by ICS of surgery and by campus of surgery for stage III colon cancer patients aged less than 70 years (diagnosed 2011–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2438400"/>
                    </a:xfrm>
                    <a:prstGeom prst="rect">
                      <a:avLst/>
                    </a:prstGeom>
                    <a:noFill/>
                    <a:ln>
                      <a:noFill/>
                    </a:ln>
                  </pic:spPr>
                </pic:pic>
              </a:graphicData>
            </a:graphic>
          </wp:inline>
        </w:drawing>
      </w:r>
    </w:p>
    <w:p w14:paraId="55818202" w14:textId="786CB262" w:rsidR="003E68F7" w:rsidRPr="003E68F7" w:rsidRDefault="003E68F7" w:rsidP="003E68F7">
      <w:pPr>
        <w:pStyle w:val="Heading3"/>
      </w:pPr>
      <w:r>
        <w:t xml:space="preserve">Timeliness </w:t>
      </w:r>
    </w:p>
    <w:p w14:paraId="052E7F79" w14:textId="3F770ED9" w:rsidR="002440B5" w:rsidRPr="00DE5FC1" w:rsidRDefault="002440B5" w:rsidP="0064273A">
      <w:pPr>
        <w:pStyle w:val="DHHSbullet1"/>
      </w:pPr>
      <w:r w:rsidRPr="00DE5FC1">
        <w:t xml:space="preserve">Time from surgery to chemotherapy was within 56 days for </w:t>
      </w:r>
      <w:r w:rsidR="00631B4B">
        <w:t>72</w:t>
      </w:r>
      <w:r w:rsidR="00DE5FC1" w:rsidRPr="00DE5FC1">
        <w:t xml:space="preserve"> </w:t>
      </w:r>
      <w:r w:rsidRPr="00DE5FC1">
        <w:t xml:space="preserve">per cent of stage III colon </w:t>
      </w:r>
      <w:r w:rsidR="00EC5F27" w:rsidRPr="00DE5FC1">
        <w:t xml:space="preserve">cancer </w:t>
      </w:r>
      <w:r w:rsidRPr="00DE5FC1">
        <w:t xml:space="preserve">patients. </w:t>
      </w:r>
    </w:p>
    <w:p w14:paraId="63DCFA9B" w14:textId="74DFAA1B" w:rsidR="002440B5" w:rsidRPr="00DE5FC1" w:rsidRDefault="002440B5" w:rsidP="00E742AD">
      <w:pPr>
        <w:pStyle w:val="DHHSbullet1"/>
      </w:pPr>
      <w:r w:rsidRPr="00DE5FC1">
        <w:t xml:space="preserve">Timeliness varied by </w:t>
      </w:r>
      <w:r w:rsidR="00221891" w:rsidRPr="00DE5FC1">
        <w:t>hospital type, where 6</w:t>
      </w:r>
      <w:r w:rsidR="00DE5FC1" w:rsidRPr="00DE5FC1">
        <w:t>4</w:t>
      </w:r>
      <w:r w:rsidR="00221891" w:rsidRPr="00DE5FC1">
        <w:t xml:space="preserve"> per cent of patients attending</w:t>
      </w:r>
      <w:r w:rsidRPr="00DE5FC1">
        <w:t xml:space="preserve"> public</w:t>
      </w:r>
      <w:r w:rsidR="00221891" w:rsidRPr="00DE5FC1">
        <w:t xml:space="preserve"> hospitals and 8</w:t>
      </w:r>
      <w:r w:rsidR="00DE5FC1" w:rsidRPr="00DE5FC1">
        <w:t>1</w:t>
      </w:r>
      <w:r w:rsidR="00221891" w:rsidRPr="00DE5FC1">
        <w:t xml:space="preserve"> per cent of patients attending</w:t>
      </w:r>
      <w:r w:rsidRPr="00DE5FC1">
        <w:t xml:space="preserve"> private</w:t>
      </w:r>
      <w:r w:rsidR="00221891" w:rsidRPr="00DE5FC1">
        <w:t xml:space="preserve"> hospitals</w:t>
      </w:r>
      <w:r w:rsidRPr="00DE5FC1">
        <w:t xml:space="preserve"> </w:t>
      </w:r>
      <w:r w:rsidR="00221891" w:rsidRPr="00DE5FC1">
        <w:t>received their chemotherapy within</w:t>
      </w:r>
      <w:r w:rsidRPr="00DE5FC1">
        <w:t xml:space="preserve"> 56 days.</w:t>
      </w:r>
    </w:p>
    <w:p w14:paraId="2F86E83F" w14:textId="79046A0F" w:rsidR="002440B5" w:rsidRPr="00DE5FC1" w:rsidRDefault="002440B5" w:rsidP="00E742AD">
      <w:pPr>
        <w:pStyle w:val="DHHSbullet1"/>
      </w:pPr>
      <w:r w:rsidRPr="00DE5FC1">
        <w:t xml:space="preserve">Timeliness also varied by ICS </w:t>
      </w:r>
      <w:bookmarkStart w:id="94" w:name="_Ref517879221"/>
      <w:bookmarkStart w:id="95" w:name="_Toc517866458"/>
      <w:r w:rsidR="003A6746" w:rsidRPr="00DE5FC1">
        <w:t>of surgery for public campuses</w:t>
      </w:r>
      <w:r w:rsidRPr="00DE5FC1">
        <w:t xml:space="preserve"> (</w:t>
      </w:r>
      <w:r w:rsidR="00631B4B">
        <w:fldChar w:fldCharType="begin"/>
      </w:r>
      <w:r w:rsidR="00631B4B">
        <w:instrText xml:space="preserve"> REF _Ref522881786 \h  \* MERGEFORMAT </w:instrText>
      </w:r>
      <w:r w:rsidR="00631B4B">
        <w:fldChar w:fldCharType="separate"/>
      </w:r>
      <w:r w:rsidR="007F102D">
        <w:t>Figure 14</w:t>
      </w:r>
      <w:r w:rsidR="00631B4B">
        <w:fldChar w:fldCharType="end"/>
      </w:r>
      <w:r w:rsidRPr="00DE5FC1">
        <w:t>)</w:t>
      </w:r>
      <w:r w:rsidR="00631B4B">
        <w:t>.</w:t>
      </w:r>
    </w:p>
    <w:p w14:paraId="7D483004" w14:textId="5FC02A53" w:rsidR="002440B5" w:rsidRDefault="007560C9" w:rsidP="007560C9">
      <w:pPr>
        <w:pStyle w:val="Caption"/>
      </w:pPr>
      <w:bookmarkStart w:id="96" w:name="_Ref522881786"/>
      <w:bookmarkStart w:id="97" w:name="_Ref517882755"/>
      <w:bookmarkStart w:id="98" w:name="_Toc518039163"/>
      <w:bookmarkStart w:id="99" w:name="_Toc4416139"/>
      <w:bookmarkEnd w:id="94"/>
      <w:bookmarkEnd w:id="95"/>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14</w:t>
      </w:r>
      <w:r w:rsidR="00503BBD">
        <w:rPr>
          <w:noProof/>
        </w:rPr>
        <w:fldChar w:fldCharType="end"/>
      </w:r>
      <w:bookmarkEnd w:id="96"/>
      <w:r>
        <w:t xml:space="preserve">: Timeliness of </w:t>
      </w:r>
      <w:r w:rsidR="00E51A25">
        <w:t xml:space="preserve">adjuvant </w:t>
      </w:r>
      <w:r>
        <w:t>intravenous chemotherapy</w:t>
      </w:r>
      <w:r w:rsidR="00E51A25">
        <w:t xml:space="preserve"> within </w:t>
      </w:r>
      <w:r w:rsidR="00DA143F">
        <w:t>six</w:t>
      </w:r>
      <w:r w:rsidR="00E51A25">
        <w:t xml:space="preserve"> months of surgery</w:t>
      </w:r>
      <w:r>
        <w:t xml:space="preserve"> </w:t>
      </w:r>
      <w:r w:rsidR="00EC5F27">
        <w:t xml:space="preserve">in a public hospital </w:t>
      </w:r>
      <w:r>
        <w:t>by ICS of surgery for stage III colon cancer</w:t>
      </w:r>
      <w:r w:rsidR="003A6746">
        <w:t xml:space="preserve"> patients </w:t>
      </w:r>
      <w:bookmarkEnd w:id="97"/>
      <w:bookmarkEnd w:id="98"/>
      <w:r>
        <w:t>(diagnosed</w:t>
      </w:r>
      <w:r w:rsidR="003A6746">
        <w:t xml:space="preserve"> 2011</w:t>
      </w:r>
      <w:r w:rsidR="00DA143F">
        <w:t>–</w:t>
      </w:r>
      <w:r w:rsidR="003A6746">
        <w:t>2015</w:t>
      </w:r>
      <w:r>
        <w:t>)</w:t>
      </w:r>
      <w:bookmarkEnd w:id="99"/>
    </w:p>
    <w:p w14:paraId="0C81444A" w14:textId="310E15E0" w:rsidR="00DE5FC1" w:rsidRDefault="00E96F15" w:rsidP="0064273A">
      <w:pPr>
        <w:pStyle w:val="DHHSbody"/>
        <w:jc w:val="center"/>
      </w:pPr>
      <w:r w:rsidRPr="00E96F15">
        <w:rPr>
          <w:noProof/>
        </w:rPr>
        <w:drawing>
          <wp:inline distT="0" distB="0" distL="0" distR="0" wp14:anchorId="5AEF911A" wp14:editId="17B47DBD">
            <wp:extent cx="2438400" cy="2438400"/>
            <wp:effectExtent l="0" t="0" r="0" b="0"/>
            <wp:docPr id="42" name="Picture 42" descr="Figure 14: Timeliness of adjuvant intravenous chemotherapy within six months of surgery in a public hospital by ICS of surgery for stage III colon cancer patients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B044627" w14:textId="77777777" w:rsidR="002440B5" w:rsidRPr="002440B5" w:rsidRDefault="002440B5" w:rsidP="0064273A">
      <w:pPr>
        <w:pStyle w:val="Heading3"/>
      </w:pPr>
      <w:r w:rsidRPr="002440B5">
        <w:t xml:space="preserve">Clinical commentary </w:t>
      </w:r>
    </w:p>
    <w:p w14:paraId="2E041C43" w14:textId="35E22280" w:rsidR="002440B5" w:rsidRPr="002440B5" w:rsidRDefault="002440B5" w:rsidP="0064273A">
      <w:pPr>
        <w:pStyle w:val="DHHSbody"/>
      </w:pPr>
      <w:r w:rsidRPr="002440B5">
        <w:t xml:space="preserve">There is a limitation with </w:t>
      </w:r>
      <w:r w:rsidR="00694741">
        <w:t>the</w:t>
      </w:r>
      <w:r w:rsidRPr="002440B5">
        <w:t xml:space="preserve"> chemotherapy data in that treatment with oral chemotherapy agents is not captured in the routine datasets. </w:t>
      </w:r>
      <w:r w:rsidR="00E824C8">
        <w:t>T</w:t>
      </w:r>
      <w:r w:rsidRPr="002440B5">
        <w:t>here is striking variation in the use of adjuvant chemotherapy</w:t>
      </w:r>
      <w:r w:rsidR="00E824C8">
        <w:t xml:space="preserve"> provided in an inpatient setting</w:t>
      </w:r>
      <w:r w:rsidRPr="002440B5">
        <w:t xml:space="preserve"> by ICS, and </w:t>
      </w:r>
      <w:r w:rsidR="00E742AD">
        <w:t>there</w:t>
      </w:r>
      <w:r w:rsidR="00DA143F">
        <w:t xml:space="preserve"> is </w:t>
      </w:r>
      <w:r w:rsidRPr="002440B5">
        <w:t xml:space="preserve">a clear hospital outlier for stage III colon cancer. </w:t>
      </w:r>
      <w:r w:rsidR="002F1DB7">
        <w:t>Detailed data has been provided to support local review in clarifying the issue.</w:t>
      </w:r>
    </w:p>
    <w:p w14:paraId="6EBD04DD" w14:textId="4F753C74" w:rsidR="002440B5" w:rsidRPr="002440B5" w:rsidRDefault="002440B5" w:rsidP="0064273A">
      <w:pPr>
        <w:pStyle w:val="DHHSbody"/>
      </w:pPr>
      <w:r w:rsidRPr="002440B5">
        <w:lastRenderedPageBreak/>
        <w:t xml:space="preserve">Variation in the timeliness of </w:t>
      </w:r>
      <w:r w:rsidR="00DA143F">
        <w:t>starting</w:t>
      </w:r>
      <w:r w:rsidR="00DA143F" w:rsidRPr="002440B5">
        <w:t xml:space="preserve"> </w:t>
      </w:r>
      <w:r w:rsidRPr="002440B5">
        <w:t xml:space="preserve">adjuvant chemotherapy between public and private providers may indicate resource pressures in the public system. Timeliness also differed by ICS, with almost half of patients in GICS and WCMICS waiting longer than eight weeks to </w:t>
      </w:r>
      <w:r w:rsidR="003E3D6E">
        <w:t>begin</w:t>
      </w:r>
      <w:r w:rsidRPr="002440B5">
        <w:t xml:space="preserve"> adjuvant chemotherapy. Local investigation of potential reasons for delay should be undertaken and novel referral pathways or booking systems considered to ensure patients </w:t>
      </w:r>
      <w:r w:rsidR="00DA143F">
        <w:t>start</w:t>
      </w:r>
      <w:r w:rsidR="00DA143F" w:rsidRPr="002440B5">
        <w:t xml:space="preserve"> </w:t>
      </w:r>
      <w:r w:rsidRPr="002440B5">
        <w:t>adjuvant chemotherapy within the recommended time.</w:t>
      </w:r>
    </w:p>
    <w:p w14:paraId="406C0DC0" w14:textId="11543D32" w:rsidR="002440B5" w:rsidRPr="002440B5" w:rsidRDefault="002440B5" w:rsidP="00FC2D65">
      <w:pPr>
        <w:pStyle w:val="Heading2"/>
      </w:pPr>
      <w:bookmarkStart w:id="100" w:name="_Toc518039144"/>
      <w:bookmarkStart w:id="101" w:name="_Toc4416522"/>
      <w:r w:rsidRPr="002440B5">
        <w:t xml:space="preserve">Lymph node resection for </w:t>
      </w:r>
      <w:r w:rsidR="00EC0D62">
        <w:t>stage I, II, III and IV</w:t>
      </w:r>
      <w:r w:rsidR="00EC0D62" w:rsidRPr="002440B5">
        <w:t xml:space="preserve"> </w:t>
      </w:r>
      <w:r w:rsidRPr="002440B5">
        <w:t>colon cancer</w:t>
      </w:r>
      <w:bookmarkEnd w:id="100"/>
      <w:bookmarkEnd w:id="101"/>
    </w:p>
    <w:p w14:paraId="3CCF794A" w14:textId="71373D76" w:rsidR="001650FA" w:rsidRDefault="00182057" w:rsidP="0064273A">
      <w:pPr>
        <w:pStyle w:val="DHHSbullet1"/>
      </w:pPr>
      <w:r>
        <w:t>S</w:t>
      </w:r>
      <w:r w:rsidR="004C15B6">
        <w:t>tatewide</w:t>
      </w:r>
      <w:r>
        <w:t xml:space="preserve">, 78 per cent of patients diagnosed with colon cancer between 2008 and 2015 had </w:t>
      </w:r>
      <w:r w:rsidR="005D2A17">
        <w:t>12 or more lymph nodes examined</w:t>
      </w:r>
      <w:r w:rsidR="004C15B6">
        <w:t>.</w:t>
      </w:r>
    </w:p>
    <w:p w14:paraId="41191D3B" w14:textId="2CDDB741" w:rsidR="004C15B6" w:rsidRDefault="001650FA" w:rsidP="0064273A">
      <w:pPr>
        <w:pStyle w:val="DHHSbullet1"/>
      </w:pPr>
      <w:r w:rsidRPr="002440B5">
        <w:t xml:space="preserve">The proportion </w:t>
      </w:r>
      <w:r w:rsidR="004C15B6">
        <w:t xml:space="preserve">of patients </w:t>
      </w:r>
      <w:r w:rsidRPr="002440B5">
        <w:t>with 12 or more lymph nodes examined</w:t>
      </w:r>
      <w:r w:rsidR="004C15B6">
        <w:t>:</w:t>
      </w:r>
    </w:p>
    <w:p w14:paraId="4762D294" w14:textId="3C696CAC" w:rsidR="001650FA" w:rsidRPr="002440B5" w:rsidRDefault="001650FA" w:rsidP="004C15B6">
      <w:pPr>
        <w:pStyle w:val="DHHSbullet2"/>
      </w:pPr>
      <w:r w:rsidRPr="002440B5">
        <w:t>increased over time (</w:t>
      </w:r>
      <w:r w:rsidR="00631B4B">
        <w:fldChar w:fldCharType="begin"/>
      </w:r>
      <w:r w:rsidR="00631B4B">
        <w:instrText xml:space="preserve"> REF _Ref519579330 \h </w:instrText>
      </w:r>
      <w:r w:rsidR="00631B4B">
        <w:fldChar w:fldCharType="separate"/>
      </w:r>
      <w:r w:rsidR="007F102D">
        <w:t xml:space="preserve">Figure </w:t>
      </w:r>
      <w:r w:rsidR="007F102D">
        <w:rPr>
          <w:noProof/>
        </w:rPr>
        <w:t>15</w:t>
      </w:r>
      <w:r w:rsidR="00631B4B">
        <w:fldChar w:fldCharType="end"/>
      </w:r>
      <w:r w:rsidRPr="002440B5">
        <w:t>)</w:t>
      </w:r>
    </w:p>
    <w:p w14:paraId="7E6CD4DC" w14:textId="52370DF7" w:rsidR="001650FA" w:rsidRDefault="004C15B6" w:rsidP="004C15B6">
      <w:pPr>
        <w:pStyle w:val="DHHSbullet2"/>
      </w:pPr>
      <w:r>
        <w:t>w</w:t>
      </w:r>
      <w:r w:rsidR="001650FA" w:rsidRPr="002440B5">
        <w:t>as lowest for stage I or unknown stage disease an</w:t>
      </w:r>
      <w:r>
        <w:t>d highest for stage II disease</w:t>
      </w:r>
      <w:r w:rsidR="00BA4022">
        <w:t xml:space="preserve"> (</w:t>
      </w:r>
      <w:r w:rsidR="00BA4022">
        <w:fldChar w:fldCharType="begin"/>
      </w:r>
      <w:r w:rsidR="00BA4022">
        <w:instrText xml:space="preserve"> REF _Ref519579330 \h </w:instrText>
      </w:r>
      <w:r w:rsidR="00BA4022">
        <w:fldChar w:fldCharType="separate"/>
      </w:r>
      <w:r w:rsidR="007F102D">
        <w:t xml:space="preserve">Figure </w:t>
      </w:r>
      <w:r w:rsidR="007F102D">
        <w:rPr>
          <w:noProof/>
        </w:rPr>
        <w:t>15</w:t>
      </w:r>
      <w:r w:rsidR="00BA4022">
        <w:fldChar w:fldCharType="end"/>
      </w:r>
      <w:r w:rsidR="00BA4022">
        <w:t>)</w:t>
      </w:r>
      <w:r w:rsidR="001650FA">
        <w:t>.</w:t>
      </w:r>
    </w:p>
    <w:p w14:paraId="3BF4B6BC" w14:textId="791E4C70" w:rsidR="00CC7686" w:rsidRPr="00CC7686" w:rsidRDefault="00CC7686" w:rsidP="0064273A">
      <w:pPr>
        <w:pStyle w:val="DHHSbullet1"/>
      </w:pPr>
      <w:r>
        <w:t>For the 2008</w:t>
      </w:r>
      <w:r w:rsidR="00DA143F">
        <w:t>–</w:t>
      </w:r>
      <w:r>
        <w:t>2015 period, r</w:t>
      </w:r>
      <w:r w:rsidRPr="002440B5">
        <w:t>isk of death was 14 per cent high</w:t>
      </w:r>
      <w:r>
        <w:t>er</w:t>
      </w:r>
      <w:r w:rsidRPr="002440B5">
        <w:t xml:space="preserve"> for colon cancer patients with </w:t>
      </w:r>
      <w:r w:rsidR="00DA143F">
        <w:t>fewer</w:t>
      </w:r>
      <w:r w:rsidR="00DA143F" w:rsidRPr="002440B5">
        <w:t xml:space="preserve"> </w:t>
      </w:r>
      <w:r w:rsidRPr="002440B5">
        <w:t xml:space="preserve">than 12 lymph nodes examined at surgery after adjusting for age, sex, emergency status, comorbidities, </w:t>
      </w:r>
      <w:r w:rsidR="00B31A00">
        <w:t xml:space="preserve">American </w:t>
      </w:r>
      <w:r w:rsidR="00E01B6F">
        <w:t>Society of Anaesthesiologists (</w:t>
      </w:r>
      <w:r w:rsidRPr="002440B5">
        <w:t>ASA</w:t>
      </w:r>
      <w:r w:rsidR="00E01B6F">
        <w:t>) Score</w:t>
      </w:r>
      <w:r w:rsidRPr="002440B5">
        <w:t>, stage and year of diagnosis (</w:t>
      </w:r>
      <w:r>
        <w:t>HR 1.14 (95% CI, 1.04 – 1.26)</w:t>
      </w:r>
      <w:r w:rsidRPr="002440B5">
        <w:t>).</w:t>
      </w:r>
    </w:p>
    <w:p w14:paraId="05303CDF" w14:textId="7904EF04" w:rsidR="00BA4022" w:rsidRDefault="00A0284A" w:rsidP="0064273A">
      <w:pPr>
        <w:pStyle w:val="DHHSbullet1"/>
      </w:pPr>
      <w:r>
        <w:t>In 2015</w:t>
      </w:r>
      <w:r w:rsidR="00BA4022">
        <w:t xml:space="preserve"> the proportion of surgeries with 12 or more lymph nodes examined for stage II and III colon cancer patients:</w:t>
      </w:r>
    </w:p>
    <w:p w14:paraId="48F75ACA" w14:textId="77777777" w:rsidR="007F102D" w:rsidRPr="007F102D" w:rsidRDefault="002440B5" w:rsidP="007F102D">
      <w:pPr>
        <w:pStyle w:val="DHHSbullet2"/>
      </w:pPr>
      <w:r w:rsidRPr="002440B5">
        <w:t>was lowest for surgeries in HRICS (</w:t>
      </w:r>
      <w:r w:rsidR="00631B4B">
        <w:fldChar w:fldCharType="begin"/>
      </w:r>
      <w:r w:rsidR="00631B4B">
        <w:instrText xml:space="preserve"> REF _Ref522882031 \h </w:instrText>
      </w:r>
      <w:r w:rsidR="00130B5E">
        <w:instrText xml:space="preserve"> \* MERGEFORMAT </w:instrText>
      </w:r>
      <w:r w:rsidR="00631B4B">
        <w:fldChar w:fldCharType="separate"/>
      </w:r>
      <w:r w:rsidR="007F102D">
        <w:br w:type="page"/>
      </w:r>
    </w:p>
    <w:p w14:paraId="4B4F33C9" w14:textId="6CCAD758" w:rsidR="003F5EF1" w:rsidRPr="003F5EF1" w:rsidRDefault="007F102D" w:rsidP="000941A4">
      <w:pPr>
        <w:pStyle w:val="DHHSbullet2"/>
        <w:rPr>
          <w:b/>
          <w:bCs/>
          <w:szCs w:val="18"/>
        </w:rPr>
      </w:pPr>
      <w:r>
        <w:rPr>
          <w:noProof/>
        </w:rPr>
        <w:lastRenderedPageBreak/>
        <w:t>Figure</w:t>
      </w:r>
      <w:r>
        <w:t xml:space="preserve"> </w:t>
      </w:r>
      <w:r>
        <w:rPr>
          <w:noProof/>
        </w:rPr>
        <w:t>16</w:t>
      </w:r>
      <w:r w:rsidR="00631B4B">
        <w:fldChar w:fldCharType="end"/>
      </w:r>
      <w:r w:rsidR="002440B5" w:rsidRPr="002440B5">
        <w:t>)</w:t>
      </w:r>
      <w:r w:rsidR="000941A4">
        <w:t xml:space="preserve"> </w:t>
      </w:r>
    </w:p>
    <w:p w14:paraId="5E1FD1C1" w14:textId="77777777" w:rsidR="007F102D" w:rsidRDefault="00BA4022">
      <w:pPr>
        <w:rPr>
          <w:rFonts w:ascii="Arial" w:hAnsi="Arial"/>
          <w:b/>
          <w:bCs/>
          <w:szCs w:val="18"/>
        </w:rPr>
      </w:pPr>
      <w:r>
        <w:t>varied between surgery campus, with s</w:t>
      </w:r>
      <w:r w:rsidR="002440B5" w:rsidRPr="002440B5">
        <w:t xml:space="preserve">ome </w:t>
      </w:r>
      <w:r>
        <w:t>campuses</w:t>
      </w:r>
      <w:r w:rsidR="002440B5" w:rsidRPr="002440B5">
        <w:t xml:space="preserve"> </w:t>
      </w:r>
      <w:r>
        <w:t>performing</w:t>
      </w:r>
      <w:r w:rsidR="002440B5" w:rsidRPr="002440B5">
        <w:t xml:space="preserve"> significantly fewer surgeries where 12 or more nodes were examined compared </w:t>
      </w:r>
      <w:r w:rsidR="00DA143F">
        <w:t>with</w:t>
      </w:r>
      <w:r w:rsidR="00DA143F" w:rsidRPr="002440B5">
        <w:t xml:space="preserve"> </w:t>
      </w:r>
      <w:r w:rsidR="002440B5" w:rsidRPr="002440B5">
        <w:t>the state average (</w:t>
      </w:r>
      <w:r w:rsidR="00631B4B">
        <w:fldChar w:fldCharType="begin"/>
      </w:r>
      <w:r w:rsidR="00631B4B">
        <w:instrText xml:space="preserve"> REF _Ref522882031 \h </w:instrText>
      </w:r>
      <w:r w:rsidR="00631B4B">
        <w:fldChar w:fldCharType="separate"/>
      </w:r>
      <w:r w:rsidR="007F102D">
        <w:br w:type="page"/>
      </w:r>
    </w:p>
    <w:p w14:paraId="66DFF609" w14:textId="0225D252" w:rsidR="002440B5" w:rsidRPr="000941A4" w:rsidRDefault="007F102D" w:rsidP="000941A4">
      <w:pPr>
        <w:pStyle w:val="DHHSbullet2"/>
        <w:rPr>
          <w:b/>
          <w:bCs/>
          <w:szCs w:val="18"/>
        </w:rPr>
      </w:pPr>
      <w:r>
        <w:lastRenderedPageBreak/>
        <w:t xml:space="preserve">Figure </w:t>
      </w:r>
      <w:r>
        <w:rPr>
          <w:noProof/>
        </w:rPr>
        <w:t>16</w:t>
      </w:r>
      <w:r w:rsidR="00631B4B">
        <w:fldChar w:fldCharType="end"/>
      </w:r>
      <w:r w:rsidR="002440B5" w:rsidRPr="002440B5">
        <w:t xml:space="preserve">). </w:t>
      </w:r>
    </w:p>
    <w:p w14:paraId="38EE9C46" w14:textId="608BF40E" w:rsidR="002440B5" w:rsidRDefault="00631B4B" w:rsidP="00631B4B">
      <w:pPr>
        <w:pStyle w:val="Caption"/>
      </w:pPr>
      <w:bookmarkStart w:id="102" w:name="_Ref519579330"/>
      <w:bookmarkStart w:id="103" w:name="_Ref517877164"/>
      <w:bookmarkStart w:id="104" w:name="_Toc518039164"/>
      <w:bookmarkStart w:id="105" w:name="_Toc4416140"/>
      <w:r>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15</w:t>
      </w:r>
      <w:r w:rsidR="00503BBD">
        <w:rPr>
          <w:noProof/>
        </w:rPr>
        <w:fldChar w:fldCharType="end"/>
      </w:r>
      <w:bookmarkEnd w:id="102"/>
      <w:r w:rsidR="007560C9">
        <w:t xml:space="preserve">: Proportion of colon cancer patients with 12 or more lymph nodes examined by year of diagnosis and stage at diagnosis (diagnosed </w:t>
      </w:r>
      <w:r w:rsidR="007560C9" w:rsidRPr="005D2A17">
        <w:t>2008</w:t>
      </w:r>
      <w:r w:rsidR="00C233F4">
        <w:t>–</w:t>
      </w:r>
      <w:r w:rsidR="007560C9">
        <w:t>2015)</w:t>
      </w:r>
      <w:bookmarkEnd w:id="103"/>
      <w:bookmarkEnd w:id="104"/>
      <w:bookmarkEnd w:id="105"/>
    </w:p>
    <w:p w14:paraId="06EFFB77" w14:textId="64F1F310" w:rsidR="004C15B6" w:rsidRDefault="00E96F15" w:rsidP="0064273A">
      <w:pPr>
        <w:pStyle w:val="DHHSbody"/>
        <w:jc w:val="center"/>
      </w:pPr>
      <w:r w:rsidRPr="00E96F15">
        <w:rPr>
          <w:noProof/>
        </w:rPr>
        <w:drawing>
          <wp:inline distT="0" distB="0" distL="0" distR="0" wp14:anchorId="139C43E4" wp14:editId="5444D03C">
            <wp:extent cx="2933700" cy="2082800"/>
            <wp:effectExtent l="0" t="0" r="0" b="0"/>
            <wp:docPr id="43" name="Picture 43" descr="Figure 15: Proportion of colon cancer patients with 12 or more lymph nodes examined by year of diagnosis and stage at diagnosis (diagnosed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33700" cy="2082800"/>
                    </a:xfrm>
                    <a:prstGeom prst="rect">
                      <a:avLst/>
                    </a:prstGeom>
                    <a:noFill/>
                    <a:ln>
                      <a:noFill/>
                    </a:ln>
                  </pic:spPr>
                </pic:pic>
              </a:graphicData>
            </a:graphic>
          </wp:inline>
        </w:drawing>
      </w:r>
      <w:r w:rsidRPr="00E96F15">
        <w:rPr>
          <w:noProof/>
        </w:rPr>
        <w:drawing>
          <wp:inline distT="0" distB="0" distL="0" distR="0" wp14:anchorId="4B9818BD" wp14:editId="56AFB43B">
            <wp:extent cx="2927350" cy="2082800"/>
            <wp:effectExtent l="0" t="0" r="6350" b="0"/>
            <wp:docPr id="44" name="Picture 44" descr="Figure 15: Proportion of colon cancer patients with 12 or more lymph nodes examined by year of diagnosis and stage at diagnosis (diagnosed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7350" cy="2082800"/>
                    </a:xfrm>
                    <a:prstGeom prst="rect">
                      <a:avLst/>
                    </a:prstGeom>
                    <a:noFill/>
                    <a:ln>
                      <a:noFill/>
                    </a:ln>
                  </pic:spPr>
                </pic:pic>
              </a:graphicData>
            </a:graphic>
          </wp:inline>
        </w:drawing>
      </w:r>
    </w:p>
    <w:p w14:paraId="7468230D" w14:textId="77777777" w:rsidR="006506B4" w:rsidRDefault="006506B4">
      <w:pPr>
        <w:rPr>
          <w:rFonts w:ascii="Arial" w:hAnsi="Arial"/>
          <w:b/>
          <w:bCs/>
          <w:szCs w:val="18"/>
        </w:rPr>
      </w:pPr>
      <w:bookmarkStart w:id="106" w:name="_Ref522882031"/>
      <w:r>
        <w:br w:type="page"/>
      </w:r>
    </w:p>
    <w:p w14:paraId="79D3E745" w14:textId="64B98372" w:rsidR="005D2A17" w:rsidRPr="002440B5" w:rsidRDefault="005D2A17" w:rsidP="005D2A17">
      <w:pPr>
        <w:pStyle w:val="Caption"/>
        <w:rPr>
          <w:rFonts w:eastAsiaTheme="majorEastAsia" w:cs="Arial"/>
          <w:b w:val="0"/>
          <w:bCs w:val="0"/>
          <w:color w:val="000000" w:themeColor="text1"/>
          <w:kern w:val="24"/>
        </w:rPr>
      </w:pPr>
      <w:bookmarkStart w:id="107" w:name="_Toc4416141"/>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16</w:t>
      </w:r>
      <w:r w:rsidR="00503BBD">
        <w:rPr>
          <w:noProof/>
        </w:rPr>
        <w:fldChar w:fldCharType="end"/>
      </w:r>
      <w:bookmarkEnd w:id="106"/>
      <w:r>
        <w:t>: Lymph node resection for stage II and III colon cancer by ICS of surgery and hospital campus within four months of diagnosis (diagnosed 2015)</w:t>
      </w:r>
      <w:bookmarkEnd w:id="107"/>
    </w:p>
    <w:p w14:paraId="6429E9E5" w14:textId="6283DCB7" w:rsidR="004C15B6" w:rsidRDefault="00E96F15" w:rsidP="0064273A">
      <w:pPr>
        <w:pStyle w:val="DHHSbody"/>
        <w:jc w:val="center"/>
      </w:pPr>
      <w:r w:rsidRPr="00E96F15">
        <w:rPr>
          <w:noProof/>
        </w:rPr>
        <w:drawing>
          <wp:inline distT="0" distB="0" distL="0" distR="0" wp14:anchorId="00C3056F" wp14:editId="4B8A0609">
            <wp:extent cx="3352800" cy="2133600"/>
            <wp:effectExtent l="0" t="0" r="0" b="0"/>
            <wp:docPr id="45" name="Picture 45" descr="Figure 16: Lymph node resection for stage II and III colon cancer by ICS of surgery and hospital campus within four months of diagnosis (diagno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2800" cy="2133600"/>
                    </a:xfrm>
                    <a:prstGeom prst="rect">
                      <a:avLst/>
                    </a:prstGeom>
                    <a:noFill/>
                    <a:ln>
                      <a:noFill/>
                    </a:ln>
                  </pic:spPr>
                </pic:pic>
              </a:graphicData>
            </a:graphic>
          </wp:inline>
        </w:drawing>
      </w:r>
      <w:r w:rsidRPr="00E96F15">
        <w:rPr>
          <w:noProof/>
        </w:rPr>
        <w:drawing>
          <wp:inline distT="0" distB="0" distL="0" distR="0" wp14:anchorId="5641A5E0" wp14:editId="3873398C">
            <wp:extent cx="2444750" cy="2120900"/>
            <wp:effectExtent l="0" t="0" r="0" b="0"/>
            <wp:docPr id="46" name="Picture 46" descr="Figure 16: Lymph node resection for stage II and III colon cancer by ICS of surgery and hospital campus within four months of diagnosis (diagno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4750" cy="2120900"/>
                    </a:xfrm>
                    <a:prstGeom prst="rect">
                      <a:avLst/>
                    </a:prstGeom>
                    <a:noFill/>
                    <a:ln>
                      <a:noFill/>
                    </a:ln>
                  </pic:spPr>
                </pic:pic>
              </a:graphicData>
            </a:graphic>
          </wp:inline>
        </w:drawing>
      </w:r>
    </w:p>
    <w:p w14:paraId="2925C992" w14:textId="77777777" w:rsidR="002440B5" w:rsidRPr="002440B5" w:rsidRDefault="002440B5" w:rsidP="0064273A">
      <w:pPr>
        <w:pStyle w:val="Heading3"/>
      </w:pPr>
      <w:r w:rsidRPr="002440B5">
        <w:t>Clinical commentary</w:t>
      </w:r>
    </w:p>
    <w:p w14:paraId="29B29F5C" w14:textId="766084D9" w:rsidR="002440B5" w:rsidRPr="002440B5" w:rsidRDefault="002440B5" w:rsidP="0064273A">
      <w:pPr>
        <w:pStyle w:val="DHHSbody"/>
      </w:pPr>
      <w:r w:rsidRPr="002440B5">
        <w:t xml:space="preserve">Lymph node count in excess of 12 is considered an indicator of quality of surgery, and possibly pathology. The increasing proportion of surgeries meeting this quality indicator over time is encouraging, but there is significant variation by ICS. In this case there are no limitations on Hume data </w:t>
      </w:r>
      <w:r w:rsidR="006506B4">
        <w:t>because</w:t>
      </w:r>
      <w:r w:rsidR="006506B4" w:rsidRPr="002440B5">
        <w:t xml:space="preserve"> </w:t>
      </w:r>
      <w:r w:rsidRPr="002440B5">
        <w:t xml:space="preserve">this is for resections performed in that ICS. Hume is a significant outlier in this regard. </w:t>
      </w:r>
    </w:p>
    <w:p w14:paraId="6EAABC7D" w14:textId="270DFFAC" w:rsidR="00870550" w:rsidRDefault="002440B5" w:rsidP="00870550">
      <w:pPr>
        <w:pStyle w:val="Heading2"/>
        <w:rPr>
          <w:rFonts w:eastAsia="Times"/>
        </w:rPr>
      </w:pPr>
      <w:bookmarkStart w:id="108" w:name="_Toc518039145"/>
      <w:bookmarkStart w:id="109" w:name="_Toc4416523"/>
      <w:r w:rsidRPr="002440B5">
        <w:t>Treatment for stage IV colon cancer</w:t>
      </w:r>
      <w:bookmarkEnd w:id="108"/>
      <w:bookmarkEnd w:id="109"/>
    </w:p>
    <w:p w14:paraId="4E70678A" w14:textId="77777777" w:rsidR="007F102D" w:rsidRPr="007F102D" w:rsidRDefault="002440B5" w:rsidP="007F102D">
      <w:pPr>
        <w:pStyle w:val="DHHSbullet1"/>
      </w:pPr>
      <w:r w:rsidRPr="002440B5">
        <w:t>Treatment for stage IV colon cancer varied by ICS (</w:t>
      </w:r>
      <w:r w:rsidR="00BC78FC">
        <w:fldChar w:fldCharType="begin"/>
      </w:r>
      <w:r w:rsidR="00BC78FC">
        <w:instrText xml:space="preserve"> REF _Ref522882173 \h  \* MERGEFORMAT </w:instrText>
      </w:r>
      <w:r w:rsidR="00BC78FC">
        <w:fldChar w:fldCharType="separate"/>
      </w:r>
      <w:r w:rsidR="007F102D">
        <w:rPr>
          <w:noProof/>
        </w:rPr>
        <w:br w:type="page"/>
      </w:r>
    </w:p>
    <w:p w14:paraId="4CE5D22F" w14:textId="59CD621D" w:rsidR="002440B5" w:rsidRPr="002440B5" w:rsidRDefault="007F102D" w:rsidP="003F5EF1">
      <w:pPr>
        <w:pStyle w:val="DHHSbullet1"/>
      </w:pPr>
      <w:r>
        <w:rPr>
          <w:noProof/>
        </w:rPr>
        <w:lastRenderedPageBreak/>
        <w:t>Figure</w:t>
      </w:r>
      <w:r>
        <w:t xml:space="preserve"> </w:t>
      </w:r>
      <w:r>
        <w:rPr>
          <w:noProof/>
        </w:rPr>
        <w:t>17</w:t>
      </w:r>
      <w:r w:rsidR="00BC78FC">
        <w:fldChar w:fldCharType="end"/>
      </w:r>
      <w:r w:rsidR="002440B5" w:rsidRPr="002440B5">
        <w:t>)</w:t>
      </w:r>
      <w:r w:rsidR="006506B4">
        <w:t xml:space="preserve"> in that</w:t>
      </w:r>
      <w:r w:rsidR="002440B5" w:rsidRPr="002440B5">
        <w:t xml:space="preserve">: </w:t>
      </w:r>
    </w:p>
    <w:p w14:paraId="27BD313D" w14:textId="45466D1D" w:rsidR="002440B5" w:rsidRPr="002440B5" w:rsidRDefault="006506B4" w:rsidP="0064273A">
      <w:pPr>
        <w:pStyle w:val="DHHSbullet2"/>
      </w:pPr>
      <w:r>
        <w:t>s</w:t>
      </w:r>
      <w:r w:rsidR="002440B5" w:rsidRPr="002440B5">
        <w:t xml:space="preserve">urgery was more likely for those in BSWRICS and GICS, and less likely in </w:t>
      </w:r>
      <w:r w:rsidR="002440B5" w:rsidRPr="00AE5AEC">
        <w:t>WCMICS</w:t>
      </w:r>
    </w:p>
    <w:p w14:paraId="2016B4AC" w14:textId="78FA024D" w:rsidR="002440B5" w:rsidRPr="002440B5" w:rsidRDefault="006506B4" w:rsidP="0064273A">
      <w:pPr>
        <w:pStyle w:val="DHHSbullet2"/>
      </w:pPr>
      <w:r>
        <w:t>c</w:t>
      </w:r>
      <w:r w:rsidR="002440B5" w:rsidRPr="002440B5">
        <w:t>hemotherapy was more likely for those in NEMICS and SMICS</w:t>
      </w:r>
    </w:p>
    <w:p w14:paraId="3AE1E326" w14:textId="55988520" w:rsidR="00B1594D" w:rsidRPr="007D58DF" w:rsidRDefault="006506B4" w:rsidP="0064273A">
      <w:pPr>
        <w:pStyle w:val="DHHSbullet2"/>
      </w:pPr>
      <w:r>
        <w:t>r</w:t>
      </w:r>
      <w:r w:rsidR="002440B5" w:rsidRPr="002440B5">
        <w:t>adiotherapy was more likely for those in NEMICS.</w:t>
      </w:r>
    </w:p>
    <w:p w14:paraId="4C39BB34" w14:textId="77777777" w:rsidR="006506B4" w:rsidRDefault="006506B4">
      <w:pPr>
        <w:rPr>
          <w:rFonts w:ascii="Arial" w:hAnsi="Arial"/>
          <w:b/>
          <w:bCs/>
          <w:szCs w:val="18"/>
        </w:rPr>
      </w:pPr>
      <w:bookmarkStart w:id="110" w:name="_Ref522882173"/>
      <w:bookmarkStart w:id="111" w:name="_Ref517881824"/>
      <w:bookmarkStart w:id="112" w:name="_Toc518039166"/>
      <w:r>
        <w:br w:type="page"/>
      </w:r>
    </w:p>
    <w:p w14:paraId="1E2DD4A5" w14:textId="7121AF27" w:rsidR="00F01B51" w:rsidRDefault="001C309D" w:rsidP="00F01B51">
      <w:pPr>
        <w:pStyle w:val="Caption"/>
      </w:pPr>
      <w:bookmarkStart w:id="113" w:name="_Toc4416142"/>
      <w:r>
        <w:lastRenderedPageBreak/>
        <w:t xml:space="preserve">Figure </w:t>
      </w:r>
      <w:r w:rsidR="00503BBD">
        <w:rPr>
          <w:noProof/>
        </w:rPr>
        <w:fldChar w:fldCharType="begin"/>
      </w:r>
      <w:r w:rsidR="00503BBD">
        <w:rPr>
          <w:noProof/>
        </w:rPr>
        <w:instrText xml:space="preserve"> SEQ Figure \* ARABIC </w:instrText>
      </w:r>
      <w:r w:rsidR="00503BBD">
        <w:rPr>
          <w:noProof/>
        </w:rPr>
        <w:fldChar w:fldCharType="separate"/>
      </w:r>
      <w:r w:rsidR="007F102D">
        <w:rPr>
          <w:noProof/>
        </w:rPr>
        <w:t>17</w:t>
      </w:r>
      <w:r w:rsidR="00503BBD">
        <w:rPr>
          <w:noProof/>
        </w:rPr>
        <w:fldChar w:fldCharType="end"/>
      </w:r>
      <w:bookmarkEnd w:id="110"/>
      <w:r>
        <w:t xml:space="preserve">: </w:t>
      </w:r>
      <w:r w:rsidR="00F01B51">
        <w:t xml:space="preserve">Likelihood of receiving surgery, chemotherapy and </w:t>
      </w:r>
      <w:r w:rsidR="00694741">
        <w:t>radiotherapy</w:t>
      </w:r>
      <w:r w:rsidR="0049145F">
        <w:t xml:space="preserve"> </w:t>
      </w:r>
      <w:r w:rsidR="00F01B51">
        <w:t xml:space="preserve">within one year of diagnosis for stage IV colon cancer by ICS of residence </w:t>
      </w:r>
      <w:r>
        <w:t>(</w:t>
      </w:r>
      <w:r w:rsidR="00F01B51">
        <w:t xml:space="preserve">diagnosed </w:t>
      </w:r>
      <w:r>
        <w:t>2011</w:t>
      </w:r>
      <w:r w:rsidR="00F01B51">
        <w:t>–</w:t>
      </w:r>
      <w:r>
        <w:t>2015</w:t>
      </w:r>
      <w:bookmarkEnd w:id="111"/>
      <w:bookmarkEnd w:id="112"/>
      <w:r w:rsidR="00F01B51">
        <w:t>)</w:t>
      </w:r>
      <w:bookmarkEnd w:id="113"/>
    </w:p>
    <w:p w14:paraId="6EA97694" w14:textId="11095ED7" w:rsidR="001B12AD" w:rsidRDefault="00E96F15" w:rsidP="0064273A">
      <w:pPr>
        <w:pStyle w:val="DHHSbody"/>
        <w:jc w:val="center"/>
        <w:rPr>
          <w:rFonts w:eastAsia="Arial" w:cs="Arial"/>
          <w:color w:val="000000"/>
          <w:sz w:val="16"/>
          <w:lang w:eastAsia="en-AU"/>
        </w:rPr>
      </w:pPr>
      <w:r w:rsidRPr="00E96F15">
        <w:rPr>
          <w:noProof/>
        </w:rPr>
        <w:drawing>
          <wp:inline distT="0" distB="0" distL="0" distR="0" wp14:anchorId="2EDF4E44" wp14:editId="6C2B2B14">
            <wp:extent cx="3625850" cy="3803650"/>
            <wp:effectExtent l="0" t="0" r="0" b="6350"/>
            <wp:docPr id="47" name="Picture 47" descr="Figure 17: Likelihood of receiving surgery, chemotherapy and radiotherapy within one year of diagnosis for stage IV colon cancer by ICS of residence (diagnosed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25850" cy="3803650"/>
                    </a:xfrm>
                    <a:prstGeom prst="rect">
                      <a:avLst/>
                    </a:prstGeom>
                    <a:noFill/>
                    <a:ln>
                      <a:noFill/>
                    </a:ln>
                  </pic:spPr>
                </pic:pic>
              </a:graphicData>
            </a:graphic>
          </wp:inline>
        </w:drawing>
      </w:r>
    </w:p>
    <w:p w14:paraId="609F6664" w14:textId="2AAEF17B" w:rsidR="00F01B51" w:rsidRPr="002440B5" w:rsidRDefault="00F01B51" w:rsidP="0064273A">
      <w:pPr>
        <w:pStyle w:val="DHHStablefigurenote"/>
        <w:rPr>
          <w:rFonts w:eastAsia="Arial"/>
          <w:lang w:eastAsia="en-AU"/>
        </w:rPr>
      </w:pPr>
      <w:r w:rsidRPr="002440B5">
        <w:rPr>
          <w:rFonts w:eastAsia="Arial"/>
          <w:lang w:eastAsia="en-AU"/>
        </w:rPr>
        <w:t>Likelihood expressed as odds ratios</w:t>
      </w:r>
      <w:r>
        <w:rPr>
          <w:rFonts w:eastAsia="Arial"/>
          <w:lang w:eastAsia="en-AU"/>
        </w:rPr>
        <w:t xml:space="preserve"> compared </w:t>
      </w:r>
      <w:r w:rsidR="006506B4">
        <w:rPr>
          <w:rFonts w:eastAsia="Arial"/>
          <w:lang w:eastAsia="en-AU"/>
        </w:rPr>
        <w:t xml:space="preserve">with </w:t>
      </w:r>
      <w:r>
        <w:rPr>
          <w:rFonts w:eastAsia="Arial"/>
          <w:lang w:eastAsia="en-AU"/>
        </w:rPr>
        <w:t>the Victorian average</w:t>
      </w:r>
      <w:r w:rsidRPr="002440B5">
        <w:rPr>
          <w:rFonts w:eastAsia="Arial"/>
          <w:lang w:eastAsia="en-AU"/>
        </w:rPr>
        <w:t xml:space="preserve"> from a logistic regression model adjusting for age and </w:t>
      </w:r>
      <w:r w:rsidR="00694741">
        <w:rPr>
          <w:rFonts w:eastAsia="Arial"/>
          <w:lang w:eastAsia="en-AU"/>
        </w:rPr>
        <w:t>CCI</w:t>
      </w:r>
      <w:r w:rsidRPr="002440B5">
        <w:rPr>
          <w:rFonts w:eastAsia="Arial"/>
          <w:lang w:eastAsia="en-AU"/>
        </w:rPr>
        <w:t xml:space="preserve">. Bars represent 95 per cent </w:t>
      </w:r>
      <w:r w:rsidR="00BF5F12">
        <w:rPr>
          <w:rFonts w:eastAsia="Arial"/>
          <w:lang w:eastAsia="en-AU"/>
        </w:rPr>
        <w:t>CI</w:t>
      </w:r>
      <w:r>
        <w:rPr>
          <w:rFonts w:eastAsia="Arial"/>
          <w:lang w:eastAsia="en-AU"/>
        </w:rPr>
        <w:t>.</w:t>
      </w:r>
      <w:r w:rsidRPr="00986504">
        <w:rPr>
          <w:rFonts w:eastAsia="Arial"/>
          <w:lang w:eastAsia="en-AU"/>
        </w:rPr>
        <w:t xml:space="preserve"> </w:t>
      </w:r>
      <w:r>
        <w:rPr>
          <w:rFonts w:eastAsia="Arial"/>
          <w:lang w:eastAsia="en-AU"/>
        </w:rPr>
        <w:t>Odds</w:t>
      </w:r>
      <w:r w:rsidRPr="00986504">
        <w:rPr>
          <w:rFonts w:eastAsia="Arial"/>
          <w:lang w:eastAsia="en-AU"/>
        </w:rPr>
        <w:t xml:space="preserve"> ratios less than one indicate </w:t>
      </w:r>
      <w:r w:rsidR="006506B4">
        <w:rPr>
          <w:rFonts w:eastAsia="Arial"/>
          <w:lang w:eastAsia="en-AU"/>
        </w:rPr>
        <w:t xml:space="preserve">a </w:t>
      </w:r>
      <w:r>
        <w:rPr>
          <w:rFonts w:eastAsia="Arial"/>
          <w:lang w:eastAsia="en-AU"/>
        </w:rPr>
        <w:t>lower likelihood</w:t>
      </w:r>
      <w:r w:rsidRPr="00986504">
        <w:rPr>
          <w:rFonts w:eastAsia="Arial"/>
          <w:lang w:eastAsia="en-AU"/>
        </w:rPr>
        <w:t xml:space="preserve"> and greater than one </w:t>
      </w:r>
      <w:r w:rsidR="00F85051">
        <w:rPr>
          <w:rFonts w:eastAsia="Arial"/>
          <w:lang w:eastAsia="en-AU"/>
        </w:rPr>
        <w:t>indicate</w:t>
      </w:r>
      <w:r w:rsidR="006506B4">
        <w:rPr>
          <w:rFonts w:eastAsia="Arial"/>
          <w:lang w:eastAsia="en-AU"/>
        </w:rPr>
        <w:t xml:space="preserve"> a</w:t>
      </w:r>
      <w:r w:rsidR="00655572">
        <w:rPr>
          <w:rFonts w:eastAsia="Arial"/>
          <w:lang w:eastAsia="en-AU"/>
        </w:rPr>
        <w:t xml:space="preserve"> greater</w:t>
      </w:r>
      <w:r>
        <w:rPr>
          <w:rFonts w:eastAsia="Arial"/>
          <w:lang w:eastAsia="en-AU"/>
        </w:rPr>
        <w:t xml:space="preserve"> likelihood</w:t>
      </w:r>
      <w:r w:rsidRPr="002440B5">
        <w:rPr>
          <w:rFonts w:eastAsia="Arial"/>
          <w:lang w:eastAsia="en-AU"/>
        </w:rPr>
        <w:t xml:space="preserve">. </w:t>
      </w:r>
      <w:r w:rsidR="0049145F">
        <w:rPr>
          <w:rFonts w:eastAsia="Arial"/>
          <w:lang w:eastAsia="en-AU"/>
        </w:rPr>
        <w:t xml:space="preserve">Radiotherapy refers to radiotherapy with radical or palliative intent. </w:t>
      </w:r>
      <w:r w:rsidR="0049145F">
        <w:rPr>
          <w:rFonts w:eastAsia="Arial"/>
          <w:lang w:eastAsia="en-AU"/>
        </w:rPr>
        <w:br/>
      </w:r>
      <w:r w:rsidRPr="002440B5">
        <w:rPr>
          <w:rFonts w:eastAsia="Arial"/>
          <w:lang w:eastAsia="en-AU"/>
        </w:rPr>
        <w:t>*</w:t>
      </w:r>
      <w:r w:rsidR="009428C6">
        <w:rPr>
          <w:rFonts w:eastAsia="Arial"/>
          <w:lang w:eastAsia="en-AU"/>
        </w:rPr>
        <w:t xml:space="preserve"> </w:t>
      </w:r>
      <w:r>
        <w:rPr>
          <w:rFonts w:eastAsia="Arial"/>
          <w:lang w:eastAsia="en-AU"/>
        </w:rPr>
        <w:t>HRICS</w:t>
      </w:r>
      <w:r w:rsidRPr="002440B5">
        <w:rPr>
          <w:rFonts w:eastAsia="Arial"/>
          <w:lang w:eastAsia="en-AU"/>
        </w:rPr>
        <w:t xml:space="preserve"> patients may receive surgery and/or chemotherapy in Albury (NSW) hospitals, and these episodes are not captured in the VAED. Therefore, rates of surgery and chemotherapy </w:t>
      </w:r>
      <w:r w:rsidR="00AE5AEC">
        <w:rPr>
          <w:rFonts w:eastAsia="Arial"/>
          <w:lang w:eastAsia="en-AU"/>
        </w:rPr>
        <w:t>are likely to be</w:t>
      </w:r>
      <w:r w:rsidRPr="002440B5">
        <w:rPr>
          <w:rFonts w:eastAsia="Arial"/>
          <w:lang w:eastAsia="en-AU"/>
        </w:rPr>
        <w:t xml:space="preserve"> underestimated for HRICS patients. </w:t>
      </w:r>
    </w:p>
    <w:p w14:paraId="276255BD" w14:textId="046495E7" w:rsidR="002440B5" w:rsidRPr="002440B5" w:rsidRDefault="002440B5" w:rsidP="0064273A">
      <w:pPr>
        <w:pStyle w:val="Heading3"/>
      </w:pPr>
      <w:r w:rsidRPr="002440B5">
        <w:t>Clinical commentary</w:t>
      </w:r>
    </w:p>
    <w:p w14:paraId="028001E4" w14:textId="1D18ABFF" w:rsidR="002440B5" w:rsidRPr="002440B5" w:rsidRDefault="002440B5" w:rsidP="0064273A">
      <w:pPr>
        <w:pStyle w:val="DHHSbody"/>
      </w:pPr>
      <w:r w:rsidRPr="002440B5">
        <w:t xml:space="preserve">Survival analyses for colon cancer patients by stage showed LMICS patients with stage IV disease had significantly poorer outcomes compared </w:t>
      </w:r>
      <w:r w:rsidR="006506B4">
        <w:t>with</w:t>
      </w:r>
      <w:r w:rsidRPr="002440B5">
        <w:t xml:space="preserve"> the Victorian average. However, this data shows treatment patterns in LMICS are not statistically significantly different from the state average. Understanding the type of chemotherapy used, access to clinical trials and palliative care services may provide more insight into this differential. Other population factors may also be important </w:t>
      </w:r>
      <w:r w:rsidR="006506B4">
        <w:t>–</w:t>
      </w:r>
      <w:r w:rsidRPr="002440B5">
        <w:t xml:space="preserve"> LMICS has one of the highest proportion of patients from low SES areas.</w:t>
      </w:r>
    </w:p>
    <w:p w14:paraId="5FB78D6B" w14:textId="77777777" w:rsidR="006506B4" w:rsidRDefault="006506B4">
      <w:pPr>
        <w:rPr>
          <w:rFonts w:ascii="Arial" w:hAnsi="Arial"/>
          <w:bCs/>
          <w:color w:val="006FB7"/>
          <w:sz w:val="44"/>
          <w:szCs w:val="44"/>
        </w:rPr>
      </w:pPr>
      <w:r>
        <w:br w:type="page"/>
      </w:r>
    </w:p>
    <w:p w14:paraId="1C34CD21" w14:textId="192C9E09" w:rsidR="008E3160" w:rsidRDefault="00E75081" w:rsidP="008E3160">
      <w:pPr>
        <w:pStyle w:val="Heading1"/>
      </w:pPr>
      <w:bookmarkStart w:id="114" w:name="_Toc4416524"/>
      <w:r>
        <w:lastRenderedPageBreak/>
        <w:t>Palliative care</w:t>
      </w:r>
      <w:r w:rsidR="00694741">
        <w:rPr>
          <w:rStyle w:val="FootnoteReference"/>
        </w:rPr>
        <w:footnoteReference w:id="9"/>
      </w:r>
      <w:bookmarkEnd w:id="114"/>
    </w:p>
    <w:p w14:paraId="19790006" w14:textId="7B94F0D4" w:rsidR="00694EBB" w:rsidRDefault="00694EBB" w:rsidP="00BF718F">
      <w:pPr>
        <w:pStyle w:val="DHHSbullet1"/>
      </w:pPr>
      <w:r>
        <w:t xml:space="preserve">Statewide data on palliative care services </w:t>
      </w:r>
      <w:r w:rsidR="00132D7B">
        <w:t xml:space="preserve">was </w:t>
      </w:r>
      <w:r>
        <w:t xml:space="preserve">not available at the time of the </w:t>
      </w:r>
      <w:r w:rsidR="00207F8E">
        <w:t xml:space="preserve">Colorectal Cancer </w:t>
      </w:r>
      <w:r>
        <w:t>Summit.</w:t>
      </w:r>
    </w:p>
    <w:p w14:paraId="339AE139" w14:textId="3B99EEA4" w:rsidR="00694EBB" w:rsidRPr="002F1DB7" w:rsidRDefault="00694EBB" w:rsidP="00BF718F">
      <w:pPr>
        <w:pStyle w:val="DHHSbullet1"/>
        <w:rPr>
          <w:rFonts w:cs="Arial"/>
        </w:rPr>
      </w:pPr>
      <w:r>
        <w:t xml:space="preserve">In Victoria, </w:t>
      </w:r>
      <w:r w:rsidR="0006658A">
        <w:t>10</w:t>
      </w:r>
      <w:r>
        <w:t xml:space="preserve"> per cent of colorectal cancer patients received chemotherapy in the last 30 days of life, ranging from </w:t>
      </w:r>
      <w:r w:rsidR="00132D7B">
        <w:t>six</w:t>
      </w:r>
      <w:r w:rsidR="0006658A">
        <w:t xml:space="preserve"> per cent to 11</w:t>
      </w:r>
      <w:r>
        <w:t xml:space="preserve"> per cent across ICS (</w:t>
      </w:r>
      <w:r w:rsidRPr="002F1DB7">
        <w:rPr>
          <w:rFonts w:cs="Arial"/>
        </w:rPr>
        <w:fldChar w:fldCharType="begin"/>
      </w:r>
      <w:r w:rsidRPr="002F1DB7">
        <w:rPr>
          <w:rFonts w:cs="Arial"/>
        </w:rPr>
        <w:instrText xml:space="preserve"> REF _Ref518477261 \h </w:instrText>
      </w:r>
      <w:r w:rsidR="002F1DB7">
        <w:rPr>
          <w:rFonts w:cs="Arial"/>
        </w:rPr>
        <w:instrText xml:space="preserve"> \* MERGEFORMAT </w:instrText>
      </w:r>
      <w:r w:rsidRPr="002F1DB7">
        <w:rPr>
          <w:rFonts w:cs="Arial"/>
        </w:rPr>
      </w:r>
      <w:r w:rsidRPr="002F1DB7">
        <w:rPr>
          <w:rFonts w:cs="Arial"/>
        </w:rPr>
        <w:fldChar w:fldCharType="separate"/>
      </w:r>
      <w:r w:rsidR="007F102D" w:rsidRPr="007F102D">
        <w:rPr>
          <w:rFonts w:cs="Arial"/>
        </w:rPr>
        <w:t xml:space="preserve">Table </w:t>
      </w:r>
      <w:r w:rsidR="007F102D" w:rsidRPr="007F102D">
        <w:rPr>
          <w:rFonts w:cs="Arial"/>
          <w:noProof/>
        </w:rPr>
        <w:t>4</w:t>
      </w:r>
      <w:r w:rsidRPr="002F1DB7">
        <w:rPr>
          <w:rFonts w:cs="Arial"/>
        </w:rPr>
        <w:fldChar w:fldCharType="end"/>
      </w:r>
      <w:r w:rsidRPr="002F1DB7">
        <w:rPr>
          <w:rFonts w:cs="Arial"/>
        </w:rPr>
        <w:t>).</w:t>
      </w:r>
    </w:p>
    <w:p w14:paraId="42416AC5" w14:textId="4B597BB2" w:rsidR="00694EBB" w:rsidRPr="002F1DB7" w:rsidRDefault="00A62BCA" w:rsidP="00BF718F">
      <w:pPr>
        <w:pStyle w:val="DHHSbullet1"/>
        <w:rPr>
          <w:rFonts w:cs="Arial"/>
        </w:rPr>
      </w:pPr>
      <w:r w:rsidRPr="002F1DB7">
        <w:rPr>
          <w:rFonts w:cs="Arial"/>
        </w:rPr>
        <w:t>Sixty</w:t>
      </w:r>
      <w:r w:rsidR="00132D7B">
        <w:rPr>
          <w:rFonts w:cs="Arial"/>
        </w:rPr>
        <w:t>-</w:t>
      </w:r>
      <w:r w:rsidRPr="002F1DB7">
        <w:rPr>
          <w:rFonts w:cs="Arial"/>
        </w:rPr>
        <w:t>eight</w:t>
      </w:r>
      <w:r w:rsidR="00694EBB" w:rsidRPr="002F1DB7">
        <w:rPr>
          <w:rFonts w:cs="Arial"/>
        </w:rPr>
        <w:t xml:space="preserve"> per cent of deaths of Victorians with colorectal cancer occurred while in a Victorian hospital, and this ranged from </w:t>
      </w:r>
      <w:r w:rsidRPr="002F1DB7">
        <w:rPr>
          <w:rFonts w:cs="Arial"/>
        </w:rPr>
        <w:t>58</w:t>
      </w:r>
      <w:r w:rsidR="00694EBB" w:rsidRPr="002F1DB7">
        <w:rPr>
          <w:rFonts w:cs="Arial"/>
        </w:rPr>
        <w:t xml:space="preserve"> per cent to </w:t>
      </w:r>
      <w:r w:rsidRPr="002F1DB7">
        <w:rPr>
          <w:rFonts w:cs="Arial"/>
        </w:rPr>
        <w:t>73</w:t>
      </w:r>
      <w:r w:rsidR="002F1DB7" w:rsidRPr="002F1DB7">
        <w:rPr>
          <w:rFonts w:cs="Arial"/>
        </w:rPr>
        <w:t xml:space="preserve"> per cent between ICS (</w:t>
      </w:r>
      <w:r w:rsidR="002F1DB7" w:rsidRPr="002F1DB7">
        <w:rPr>
          <w:rFonts w:cs="Arial"/>
        </w:rPr>
        <w:fldChar w:fldCharType="begin"/>
      </w:r>
      <w:r w:rsidR="002F1DB7" w:rsidRPr="002F1DB7">
        <w:rPr>
          <w:rFonts w:cs="Arial"/>
        </w:rPr>
        <w:instrText xml:space="preserve"> REF _Ref523479617 \h </w:instrText>
      </w:r>
      <w:r w:rsidR="002F1DB7">
        <w:rPr>
          <w:rFonts w:cs="Arial"/>
        </w:rPr>
        <w:instrText xml:space="preserve"> \* MERGEFORMAT </w:instrText>
      </w:r>
      <w:r w:rsidR="002F1DB7" w:rsidRPr="002F1DB7">
        <w:rPr>
          <w:rFonts w:cs="Arial"/>
        </w:rPr>
      </w:r>
      <w:r w:rsidR="002F1DB7" w:rsidRPr="002F1DB7">
        <w:rPr>
          <w:rFonts w:cs="Arial"/>
        </w:rPr>
        <w:fldChar w:fldCharType="separate"/>
      </w:r>
      <w:r w:rsidR="007F102D" w:rsidRPr="007F102D">
        <w:rPr>
          <w:rFonts w:cs="Arial"/>
        </w:rPr>
        <w:t xml:space="preserve">Table </w:t>
      </w:r>
      <w:r w:rsidR="007F102D" w:rsidRPr="007F102D">
        <w:rPr>
          <w:rFonts w:cs="Arial"/>
          <w:noProof/>
        </w:rPr>
        <w:t>5</w:t>
      </w:r>
      <w:r w:rsidR="002F1DB7" w:rsidRPr="002F1DB7">
        <w:rPr>
          <w:rFonts w:cs="Arial"/>
        </w:rPr>
        <w:fldChar w:fldCharType="end"/>
      </w:r>
      <w:r w:rsidR="002F1DB7" w:rsidRPr="002F1DB7">
        <w:rPr>
          <w:rFonts w:cs="Arial"/>
        </w:rPr>
        <w:t>).</w:t>
      </w:r>
    </w:p>
    <w:p w14:paraId="022B1BFF" w14:textId="2947B2B4" w:rsidR="00FC2D65" w:rsidRDefault="00FC2D65" w:rsidP="00FC2D65">
      <w:pPr>
        <w:pStyle w:val="Caption"/>
      </w:pPr>
      <w:bookmarkStart w:id="115" w:name="_Ref518477261"/>
      <w:bookmarkStart w:id="116" w:name="_Toc4416146"/>
      <w:r>
        <w:t xml:space="preserve">Table </w:t>
      </w:r>
      <w:r w:rsidR="00503BBD">
        <w:rPr>
          <w:noProof/>
        </w:rPr>
        <w:fldChar w:fldCharType="begin"/>
      </w:r>
      <w:r w:rsidR="00503BBD">
        <w:rPr>
          <w:noProof/>
        </w:rPr>
        <w:instrText xml:space="preserve"> SEQ Table \* ARABIC </w:instrText>
      </w:r>
      <w:r w:rsidR="00503BBD">
        <w:rPr>
          <w:noProof/>
        </w:rPr>
        <w:fldChar w:fldCharType="separate"/>
      </w:r>
      <w:r w:rsidR="007F102D">
        <w:rPr>
          <w:noProof/>
        </w:rPr>
        <w:t>4</w:t>
      </w:r>
      <w:r w:rsidR="00503BBD">
        <w:rPr>
          <w:noProof/>
        </w:rPr>
        <w:fldChar w:fldCharType="end"/>
      </w:r>
      <w:bookmarkEnd w:id="115"/>
      <w:r>
        <w:t xml:space="preserve">: </w:t>
      </w:r>
      <w:r w:rsidR="00A62BCA">
        <w:t>Percentage of colorectal cancer patients who received chemotherapy within 30 days of death by ICS of residence (diagnosed 2011</w:t>
      </w:r>
      <w:r w:rsidR="00C233F4">
        <w:t>–</w:t>
      </w:r>
      <w:r w:rsidR="00A62BCA">
        <w:t>2015)</w:t>
      </w:r>
      <w:bookmarkEnd w:id="116"/>
    </w:p>
    <w:tbl>
      <w:tblPr>
        <w:tblW w:w="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2772"/>
      </w:tblGrid>
      <w:tr w:rsidR="00BF718F" w:rsidRPr="00183538" w14:paraId="50280939" w14:textId="77777777" w:rsidTr="00B355EA">
        <w:trPr>
          <w:trHeight w:val="544"/>
          <w:jc w:val="center"/>
        </w:trPr>
        <w:tc>
          <w:tcPr>
            <w:tcW w:w="2067" w:type="dxa"/>
            <w:shd w:val="clear" w:color="auto" w:fill="auto"/>
            <w:tcMar>
              <w:top w:w="15" w:type="dxa"/>
              <w:left w:w="15" w:type="dxa"/>
              <w:bottom w:w="0" w:type="dxa"/>
              <w:right w:w="15" w:type="dxa"/>
            </w:tcMar>
            <w:vAlign w:val="center"/>
            <w:hideMark/>
          </w:tcPr>
          <w:p w14:paraId="36008BDD" w14:textId="77777777" w:rsidR="00BF718F" w:rsidRPr="00A82B12" w:rsidRDefault="00BF718F" w:rsidP="00BF718F">
            <w:pPr>
              <w:pStyle w:val="DHHStablecolhead"/>
              <w:jc w:val="center"/>
              <w:rPr>
                <w:color w:val="006FB7"/>
                <w:lang w:eastAsia="en-AU"/>
              </w:rPr>
            </w:pPr>
            <w:r w:rsidRPr="00A82B12">
              <w:rPr>
                <w:color w:val="006FB7"/>
                <w:lang w:eastAsia="en-AU"/>
              </w:rPr>
              <w:t>ICS of residence</w:t>
            </w:r>
          </w:p>
        </w:tc>
        <w:tc>
          <w:tcPr>
            <w:tcW w:w="2772" w:type="dxa"/>
            <w:shd w:val="clear" w:color="auto" w:fill="auto"/>
            <w:tcMar>
              <w:top w:w="15" w:type="dxa"/>
              <w:left w:w="15" w:type="dxa"/>
              <w:bottom w:w="0" w:type="dxa"/>
              <w:right w:w="15" w:type="dxa"/>
            </w:tcMar>
            <w:vAlign w:val="center"/>
            <w:hideMark/>
          </w:tcPr>
          <w:p w14:paraId="4E027AA6" w14:textId="09F764D1" w:rsidR="00BF718F" w:rsidRPr="00A82B12" w:rsidRDefault="00BF718F" w:rsidP="00BF718F">
            <w:pPr>
              <w:pStyle w:val="DHHStablecolhead"/>
              <w:jc w:val="center"/>
              <w:rPr>
                <w:color w:val="006FB7"/>
                <w:lang w:eastAsia="en-AU"/>
              </w:rPr>
            </w:pPr>
            <w:r>
              <w:rPr>
                <w:color w:val="006FB7"/>
                <w:lang w:eastAsia="en-AU"/>
              </w:rPr>
              <w:t>Percentage of patients (%)</w:t>
            </w:r>
          </w:p>
        </w:tc>
      </w:tr>
      <w:tr w:rsidR="0006658A" w:rsidRPr="00183538" w14:paraId="6E51286A"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2AF69E29" w14:textId="77777777" w:rsidR="0006658A" w:rsidRPr="00A94DB7" w:rsidRDefault="0006658A" w:rsidP="00AC7CB9">
            <w:pPr>
              <w:pStyle w:val="DHHStabletext"/>
              <w:jc w:val="center"/>
              <w:rPr>
                <w:lang w:eastAsia="en-AU"/>
              </w:rPr>
            </w:pPr>
            <w:r w:rsidRPr="00A94DB7">
              <w:rPr>
                <w:lang w:eastAsia="en-AU"/>
              </w:rPr>
              <w:t>NEMICS</w:t>
            </w:r>
          </w:p>
        </w:tc>
        <w:tc>
          <w:tcPr>
            <w:tcW w:w="2772" w:type="dxa"/>
            <w:shd w:val="clear" w:color="auto" w:fill="auto"/>
            <w:tcMar>
              <w:top w:w="15" w:type="dxa"/>
              <w:left w:w="15" w:type="dxa"/>
              <w:bottom w:w="0" w:type="dxa"/>
              <w:right w:w="15" w:type="dxa"/>
            </w:tcMar>
            <w:vAlign w:val="center"/>
          </w:tcPr>
          <w:p w14:paraId="521E4530" w14:textId="12023857" w:rsidR="0006658A" w:rsidRPr="00A94DB7" w:rsidRDefault="0006658A" w:rsidP="00AC7CB9">
            <w:pPr>
              <w:pStyle w:val="DHHStabletext"/>
              <w:jc w:val="center"/>
              <w:rPr>
                <w:lang w:eastAsia="en-AU"/>
              </w:rPr>
            </w:pPr>
            <w:r>
              <w:rPr>
                <w:lang w:eastAsia="en-AU"/>
              </w:rPr>
              <w:t>11</w:t>
            </w:r>
          </w:p>
        </w:tc>
      </w:tr>
      <w:tr w:rsidR="0006658A" w:rsidRPr="00183538" w14:paraId="14AA01D7"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3A884C84" w14:textId="77777777" w:rsidR="0006658A" w:rsidRPr="00A94DB7" w:rsidRDefault="0006658A" w:rsidP="00AC7CB9">
            <w:pPr>
              <w:pStyle w:val="DHHStabletext"/>
              <w:jc w:val="center"/>
              <w:rPr>
                <w:lang w:eastAsia="en-AU"/>
              </w:rPr>
            </w:pPr>
            <w:r w:rsidRPr="00A94DB7">
              <w:rPr>
                <w:lang w:eastAsia="en-AU"/>
              </w:rPr>
              <w:t>SMICS</w:t>
            </w:r>
          </w:p>
        </w:tc>
        <w:tc>
          <w:tcPr>
            <w:tcW w:w="2772" w:type="dxa"/>
            <w:shd w:val="clear" w:color="auto" w:fill="auto"/>
            <w:tcMar>
              <w:top w:w="15" w:type="dxa"/>
              <w:left w:w="15" w:type="dxa"/>
              <w:bottom w:w="0" w:type="dxa"/>
              <w:right w:w="15" w:type="dxa"/>
            </w:tcMar>
            <w:vAlign w:val="center"/>
          </w:tcPr>
          <w:p w14:paraId="19EC2DE9" w14:textId="7A382B2F" w:rsidR="0006658A" w:rsidRPr="00A94DB7" w:rsidRDefault="0006658A" w:rsidP="00AC7CB9">
            <w:pPr>
              <w:pStyle w:val="DHHStabletext"/>
              <w:jc w:val="center"/>
              <w:rPr>
                <w:lang w:eastAsia="en-AU"/>
              </w:rPr>
            </w:pPr>
            <w:r>
              <w:rPr>
                <w:lang w:eastAsia="en-AU"/>
              </w:rPr>
              <w:t>10</w:t>
            </w:r>
          </w:p>
        </w:tc>
      </w:tr>
      <w:tr w:rsidR="0006658A" w:rsidRPr="00183538" w14:paraId="00BD1435"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59153F70" w14:textId="77777777" w:rsidR="0006658A" w:rsidRPr="00A94DB7" w:rsidRDefault="0006658A" w:rsidP="00AC7CB9">
            <w:pPr>
              <w:pStyle w:val="DHHStabletext"/>
              <w:jc w:val="center"/>
              <w:rPr>
                <w:lang w:eastAsia="en-AU"/>
              </w:rPr>
            </w:pPr>
            <w:r w:rsidRPr="00A94DB7">
              <w:rPr>
                <w:lang w:eastAsia="en-AU"/>
              </w:rPr>
              <w:t>WCMICS</w:t>
            </w:r>
          </w:p>
        </w:tc>
        <w:tc>
          <w:tcPr>
            <w:tcW w:w="2772" w:type="dxa"/>
            <w:shd w:val="clear" w:color="auto" w:fill="auto"/>
            <w:tcMar>
              <w:top w:w="15" w:type="dxa"/>
              <w:left w:w="15" w:type="dxa"/>
              <w:bottom w:w="0" w:type="dxa"/>
              <w:right w:w="15" w:type="dxa"/>
            </w:tcMar>
            <w:vAlign w:val="center"/>
          </w:tcPr>
          <w:p w14:paraId="1F2F9D95" w14:textId="57DD9226" w:rsidR="0006658A" w:rsidRPr="00A94DB7" w:rsidRDefault="0006658A" w:rsidP="00AC7CB9">
            <w:pPr>
              <w:pStyle w:val="DHHStabletext"/>
              <w:jc w:val="center"/>
              <w:rPr>
                <w:lang w:eastAsia="en-AU"/>
              </w:rPr>
            </w:pPr>
            <w:r>
              <w:rPr>
                <w:lang w:eastAsia="en-AU"/>
              </w:rPr>
              <w:t>10</w:t>
            </w:r>
          </w:p>
        </w:tc>
      </w:tr>
      <w:tr w:rsidR="0006658A" w:rsidRPr="00183538" w14:paraId="20E7BBD4"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70BCD5C5" w14:textId="77777777" w:rsidR="0006658A" w:rsidRPr="00A94DB7" w:rsidRDefault="0006658A" w:rsidP="00AC7CB9">
            <w:pPr>
              <w:pStyle w:val="DHHStabletext"/>
              <w:jc w:val="center"/>
              <w:rPr>
                <w:lang w:eastAsia="en-AU"/>
              </w:rPr>
            </w:pPr>
            <w:r w:rsidRPr="00A94DB7">
              <w:rPr>
                <w:lang w:eastAsia="en-AU"/>
              </w:rPr>
              <w:t>BSWRICS</w:t>
            </w:r>
          </w:p>
        </w:tc>
        <w:tc>
          <w:tcPr>
            <w:tcW w:w="2772" w:type="dxa"/>
            <w:shd w:val="clear" w:color="auto" w:fill="auto"/>
            <w:tcMar>
              <w:top w:w="15" w:type="dxa"/>
              <w:left w:w="15" w:type="dxa"/>
              <w:bottom w:w="0" w:type="dxa"/>
              <w:right w:w="15" w:type="dxa"/>
            </w:tcMar>
            <w:vAlign w:val="center"/>
          </w:tcPr>
          <w:p w14:paraId="1761E054" w14:textId="6A3CA12E" w:rsidR="0006658A" w:rsidRPr="00A94DB7" w:rsidRDefault="0006658A" w:rsidP="00AC7CB9">
            <w:pPr>
              <w:pStyle w:val="DHHStabletext"/>
              <w:jc w:val="center"/>
              <w:rPr>
                <w:lang w:eastAsia="en-AU"/>
              </w:rPr>
            </w:pPr>
            <w:r>
              <w:rPr>
                <w:lang w:eastAsia="en-AU"/>
              </w:rPr>
              <w:t>6</w:t>
            </w:r>
          </w:p>
        </w:tc>
      </w:tr>
      <w:tr w:rsidR="0006658A" w:rsidRPr="00183538" w14:paraId="0CCE8DE6"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751D682A" w14:textId="77777777" w:rsidR="0006658A" w:rsidRPr="00A94DB7" w:rsidRDefault="0006658A" w:rsidP="00AC7CB9">
            <w:pPr>
              <w:pStyle w:val="DHHStabletext"/>
              <w:jc w:val="center"/>
              <w:rPr>
                <w:lang w:eastAsia="en-AU"/>
              </w:rPr>
            </w:pPr>
            <w:r w:rsidRPr="00A94DB7">
              <w:rPr>
                <w:lang w:eastAsia="en-AU"/>
              </w:rPr>
              <w:t>GRICS</w:t>
            </w:r>
          </w:p>
        </w:tc>
        <w:tc>
          <w:tcPr>
            <w:tcW w:w="2772" w:type="dxa"/>
            <w:shd w:val="clear" w:color="auto" w:fill="auto"/>
            <w:tcMar>
              <w:top w:w="15" w:type="dxa"/>
              <w:left w:w="15" w:type="dxa"/>
              <w:bottom w:w="0" w:type="dxa"/>
              <w:right w:w="15" w:type="dxa"/>
            </w:tcMar>
            <w:vAlign w:val="center"/>
          </w:tcPr>
          <w:p w14:paraId="0431FD49" w14:textId="330058B3" w:rsidR="0006658A" w:rsidRPr="00A94DB7" w:rsidRDefault="0006658A" w:rsidP="00AC7CB9">
            <w:pPr>
              <w:pStyle w:val="DHHStabletext"/>
              <w:jc w:val="center"/>
              <w:rPr>
                <w:lang w:eastAsia="en-AU"/>
              </w:rPr>
            </w:pPr>
            <w:r>
              <w:rPr>
                <w:lang w:eastAsia="en-AU"/>
              </w:rPr>
              <w:t>11</w:t>
            </w:r>
          </w:p>
        </w:tc>
      </w:tr>
      <w:tr w:rsidR="0006658A" w:rsidRPr="00183538" w14:paraId="461DF717"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6B2662C1" w14:textId="77777777" w:rsidR="0006658A" w:rsidRPr="00A94DB7" w:rsidRDefault="0006658A" w:rsidP="00AC7CB9">
            <w:pPr>
              <w:pStyle w:val="DHHStabletext"/>
              <w:jc w:val="center"/>
              <w:rPr>
                <w:lang w:eastAsia="en-AU"/>
              </w:rPr>
            </w:pPr>
            <w:r w:rsidRPr="00A94DB7">
              <w:rPr>
                <w:lang w:eastAsia="en-AU"/>
              </w:rPr>
              <w:t>HRICS*</w:t>
            </w:r>
          </w:p>
        </w:tc>
        <w:tc>
          <w:tcPr>
            <w:tcW w:w="2772" w:type="dxa"/>
            <w:shd w:val="clear" w:color="auto" w:fill="auto"/>
            <w:tcMar>
              <w:top w:w="15" w:type="dxa"/>
              <w:left w:w="15" w:type="dxa"/>
              <w:bottom w:w="0" w:type="dxa"/>
              <w:right w:w="15" w:type="dxa"/>
            </w:tcMar>
            <w:vAlign w:val="center"/>
          </w:tcPr>
          <w:p w14:paraId="3AA77AC7" w14:textId="2F578F97" w:rsidR="0006658A" w:rsidRPr="00A94DB7" w:rsidRDefault="0006658A" w:rsidP="00AC7CB9">
            <w:pPr>
              <w:pStyle w:val="DHHStabletext"/>
              <w:jc w:val="center"/>
              <w:rPr>
                <w:lang w:eastAsia="en-AU"/>
              </w:rPr>
            </w:pPr>
            <w:r>
              <w:rPr>
                <w:lang w:eastAsia="en-AU"/>
              </w:rPr>
              <w:t>9</w:t>
            </w:r>
          </w:p>
        </w:tc>
      </w:tr>
      <w:tr w:rsidR="0006658A" w:rsidRPr="00183538" w14:paraId="7B4E4F33"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069CFC2F" w14:textId="77777777" w:rsidR="0006658A" w:rsidRPr="00A94DB7" w:rsidRDefault="0006658A" w:rsidP="00AC7CB9">
            <w:pPr>
              <w:pStyle w:val="DHHStabletext"/>
              <w:jc w:val="center"/>
              <w:rPr>
                <w:lang w:eastAsia="en-AU"/>
              </w:rPr>
            </w:pPr>
            <w:r w:rsidRPr="00A94DB7">
              <w:rPr>
                <w:lang w:eastAsia="en-AU"/>
              </w:rPr>
              <w:t>LMICS</w:t>
            </w:r>
          </w:p>
        </w:tc>
        <w:tc>
          <w:tcPr>
            <w:tcW w:w="2772" w:type="dxa"/>
            <w:shd w:val="clear" w:color="auto" w:fill="auto"/>
            <w:tcMar>
              <w:top w:w="15" w:type="dxa"/>
              <w:left w:w="15" w:type="dxa"/>
              <w:bottom w:w="0" w:type="dxa"/>
              <w:right w:w="15" w:type="dxa"/>
            </w:tcMar>
            <w:vAlign w:val="center"/>
          </w:tcPr>
          <w:p w14:paraId="4F834DD9" w14:textId="4D2C4F0C" w:rsidR="0006658A" w:rsidRPr="00A94DB7" w:rsidRDefault="0006658A" w:rsidP="00AC7CB9">
            <w:pPr>
              <w:pStyle w:val="DHHStabletext"/>
              <w:jc w:val="center"/>
              <w:rPr>
                <w:lang w:eastAsia="en-AU"/>
              </w:rPr>
            </w:pPr>
            <w:r>
              <w:rPr>
                <w:lang w:eastAsia="en-AU"/>
              </w:rPr>
              <w:t>8</w:t>
            </w:r>
          </w:p>
        </w:tc>
      </w:tr>
      <w:tr w:rsidR="0006658A" w:rsidRPr="00183538" w14:paraId="514ACAEB"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064161C6" w14:textId="77777777" w:rsidR="0006658A" w:rsidRPr="00A94DB7" w:rsidRDefault="0006658A" w:rsidP="00AC7CB9">
            <w:pPr>
              <w:pStyle w:val="DHHStabletext"/>
              <w:jc w:val="center"/>
              <w:rPr>
                <w:lang w:eastAsia="en-AU"/>
              </w:rPr>
            </w:pPr>
            <w:r w:rsidRPr="00A94DB7">
              <w:rPr>
                <w:lang w:eastAsia="en-AU"/>
              </w:rPr>
              <w:t>GICS</w:t>
            </w:r>
          </w:p>
        </w:tc>
        <w:tc>
          <w:tcPr>
            <w:tcW w:w="2772" w:type="dxa"/>
            <w:shd w:val="clear" w:color="auto" w:fill="auto"/>
            <w:tcMar>
              <w:top w:w="15" w:type="dxa"/>
              <w:left w:w="15" w:type="dxa"/>
              <w:bottom w:w="0" w:type="dxa"/>
              <w:right w:w="15" w:type="dxa"/>
            </w:tcMar>
            <w:vAlign w:val="center"/>
          </w:tcPr>
          <w:p w14:paraId="1550A15B" w14:textId="37E16C3B" w:rsidR="0006658A" w:rsidRPr="00A94DB7" w:rsidRDefault="0006658A" w:rsidP="00AC7CB9">
            <w:pPr>
              <w:pStyle w:val="DHHStabletext"/>
              <w:jc w:val="center"/>
              <w:rPr>
                <w:lang w:eastAsia="en-AU"/>
              </w:rPr>
            </w:pPr>
            <w:r>
              <w:rPr>
                <w:lang w:eastAsia="en-AU"/>
              </w:rPr>
              <w:t>10</w:t>
            </w:r>
          </w:p>
        </w:tc>
      </w:tr>
      <w:tr w:rsidR="0006658A" w:rsidRPr="00183538" w14:paraId="2C895DF6"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3D576F50" w14:textId="77777777" w:rsidR="0006658A" w:rsidRPr="00B355EA" w:rsidRDefault="0006658A" w:rsidP="00AC7CB9">
            <w:pPr>
              <w:pStyle w:val="DHHStabletext"/>
              <w:jc w:val="center"/>
              <w:rPr>
                <w:b/>
                <w:lang w:eastAsia="en-AU"/>
              </w:rPr>
            </w:pPr>
            <w:r w:rsidRPr="00B355EA">
              <w:rPr>
                <w:b/>
                <w:lang w:eastAsia="en-AU"/>
              </w:rPr>
              <w:t>Victoria</w:t>
            </w:r>
          </w:p>
        </w:tc>
        <w:tc>
          <w:tcPr>
            <w:tcW w:w="2772" w:type="dxa"/>
            <w:shd w:val="clear" w:color="auto" w:fill="auto"/>
            <w:tcMar>
              <w:top w:w="15" w:type="dxa"/>
              <w:left w:w="15" w:type="dxa"/>
              <w:bottom w:w="0" w:type="dxa"/>
              <w:right w:w="15" w:type="dxa"/>
            </w:tcMar>
            <w:vAlign w:val="center"/>
          </w:tcPr>
          <w:p w14:paraId="5E563703" w14:textId="5E01EA59" w:rsidR="0006658A" w:rsidRPr="00B355EA" w:rsidRDefault="0006658A" w:rsidP="00AC7CB9">
            <w:pPr>
              <w:pStyle w:val="DHHStabletext"/>
              <w:jc w:val="center"/>
              <w:rPr>
                <w:b/>
                <w:lang w:eastAsia="en-AU"/>
              </w:rPr>
            </w:pPr>
            <w:r w:rsidRPr="00B355EA">
              <w:rPr>
                <w:b/>
                <w:lang w:eastAsia="en-AU"/>
              </w:rPr>
              <w:t>10</w:t>
            </w:r>
          </w:p>
        </w:tc>
      </w:tr>
    </w:tbl>
    <w:p w14:paraId="531C60E0" w14:textId="3927B363" w:rsidR="0006658A" w:rsidRPr="0006658A" w:rsidRDefault="0006658A" w:rsidP="004B4A1E">
      <w:pPr>
        <w:pStyle w:val="DHHStablefigurenote"/>
      </w:pPr>
      <w:r w:rsidRPr="0006658A">
        <w:t>*</w:t>
      </w:r>
      <w:r w:rsidR="009428C6">
        <w:t xml:space="preserve"> </w:t>
      </w:r>
      <w:r w:rsidRPr="0006658A">
        <w:t xml:space="preserve">Patients living in HRICS may </w:t>
      </w:r>
      <w:r w:rsidR="00A62BCA">
        <w:t>receive chemotherapy at</w:t>
      </w:r>
      <w:r w:rsidRPr="0006658A">
        <w:t xml:space="preserve"> hospitals in Albury (NSW) and these episodes are not captured in the VAED. Therefore, </w:t>
      </w:r>
      <w:r w:rsidR="00FC7612">
        <w:t>chemotherapy</w:t>
      </w:r>
      <w:r w:rsidRPr="0006658A">
        <w:t xml:space="preserve"> </w:t>
      </w:r>
      <w:r w:rsidR="00A62BCA">
        <w:t>rates</w:t>
      </w:r>
      <w:r w:rsidRPr="0006658A">
        <w:t xml:space="preserve"> may be underestimated for patients living in HRICS</w:t>
      </w:r>
      <w:r w:rsidR="00E149C9">
        <w:t>.</w:t>
      </w:r>
    </w:p>
    <w:p w14:paraId="2F37E0A0" w14:textId="04655CB8" w:rsidR="00A62BCA" w:rsidRDefault="002F1DB7" w:rsidP="002F1DB7">
      <w:pPr>
        <w:pStyle w:val="Caption"/>
      </w:pPr>
      <w:bookmarkStart w:id="117" w:name="_Ref523479617"/>
      <w:bookmarkStart w:id="118" w:name="_Toc4416147"/>
      <w:r>
        <w:t xml:space="preserve">Table </w:t>
      </w:r>
      <w:r w:rsidR="00503BBD">
        <w:rPr>
          <w:noProof/>
        </w:rPr>
        <w:fldChar w:fldCharType="begin"/>
      </w:r>
      <w:r w:rsidR="00503BBD">
        <w:rPr>
          <w:noProof/>
        </w:rPr>
        <w:instrText xml:space="preserve"> SEQ Table \* ARABIC </w:instrText>
      </w:r>
      <w:r w:rsidR="00503BBD">
        <w:rPr>
          <w:noProof/>
        </w:rPr>
        <w:fldChar w:fldCharType="separate"/>
      </w:r>
      <w:r w:rsidR="007F102D">
        <w:rPr>
          <w:noProof/>
        </w:rPr>
        <w:t>5</w:t>
      </w:r>
      <w:r w:rsidR="00503BBD">
        <w:rPr>
          <w:noProof/>
        </w:rPr>
        <w:fldChar w:fldCharType="end"/>
      </w:r>
      <w:bookmarkEnd w:id="117"/>
      <w:r w:rsidR="00FC2D65">
        <w:t xml:space="preserve">: </w:t>
      </w:r>
      <w:r w:rsidR="00A62BCA">
        <w:t>Percentage of colorectal cancer patients whose place of death was a Victorian hospital (diagnosed 2011–2015)</w:t>
      </w:r>
      <w:bookmarkEnd w:id="118"/>
    </w:p>
    <w:tbl>
      <w:tblPr>
        <w:tblW w:w="4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2772"/>
      </w:tblGrid>
      <w:tr w:rsidR="00A62BCA" w:rsidRPr="00183538" w14:paraId="12D31214" w14:textId="77777777" w:rsidTr="00B355EA">
        <w:trPr>
          <w:trHeight w:val="472"/>
          <w:jc w:val="center"/>
        </w:trPr>
        <w:tc>
          <w:tcPr>
            <w:tcW w:w="2067" w:type="dxa"/>
            <w:shd w:val="clear" w:color="auto" w:fill="auto"/>
            <w:tcMar>
              <w:top w:w="15" w:type="dxa"/>
              <w:left w:w="15" w:type="dxa"/>
              <w:bottom w:w="0" w:type="dxa"/>
              <w:right w:w="15" w:type="dxa"/>
            </w:tcMar>
            <w:vAlign w:val="center"/>
            <w:hideMark/>
          </w:tcPr>
          <w:p w14:paraId="7BB69627" w14:textId="77777777" w:rsidR="00A62BCA" w:rsidRPr="00A82B12" w:rsidRDefault="00A62BCA" w:rsidP="00AC7CB9">
            <w:pPr>
              <w:pStyle w:val="DHHStablecolhead"/>
              <w:jc w:val="center"/>
              <w:rPr>
                <w:color w:val="006FB7"/>
                <w:lang w:eastAsia="en-AU"/>
              </w:rPr>
            </w:pPr>
            <w:r w:rsidRPr="00A82B12">
              <w:rPr>
                <w:color w:val="006FB7"/>
                <w:lang w:eastAsia="en-AU"/>
              </w:rPr>
              <w:t>ICS of residence</w:t>
            </w:r>
          </w:p>
        </w:tc>
        <w:tc>
          <w:tcPr>
            <w:tcW w:w="2772" w:type="dxa"/>
            <w:shd w:val="clear" w:color="auto" w:fill="auto"/>
            <w:tcMar>
              <w:top w:w="15" w:type="dxa"/>
              <w:left w:w="15" w:type="dxa"/>
              <w:bottom w:w="0" w:type="dxa"/>
              <w:right w:w="15" w:type="dxa"/>
            </w:tcMar>
            <w:vAlign w:val="center"/>
            <w:hideMark/>
          </w:tcPr>
          <w:p w14:paraId="26AB406B" w14:textId="43F7F0DF" w:rsidR="00A62BCA" w:rsidRPr="00A82B12" w:rsidRDefault="00BF718F" w:rsidP="00AC7CB9">
            <w:pPr>
              <w:pStyle w:val="DHHStablecolhead"/>
              <w:jc w:val="center"/>
              <w:rPr>
                <w:color w:val="006FB7"/>
                <w:lang w:eastAsia="en-AU"/>
              </w:rPr>
            </w:pPr>
            <w:r>
              <w:rPr>
                <w:color w:val="006FB7"/>
                <w:lang w:eastAsia="en-AU"/>
              </w:rPr>
              <w:t>Percentage of patients (%)</w:t>
            </w:r>
          </w:p>
        </w:tc>
      </w:tr>
      <w:tr w:rsidR="00A62BCA" w:rsidRPr="00183538" w14:paraId="6F3F8C23"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46694E80" w14:textId="77777777" w:rsidR="00A62BCA" w:rsidRPr="00A94DB7" w:rsidRDefault="00A62BCA" w:rsidP="00AC7CB9">
            <w:pPr>
              <w:pStyle w:val="DHHStabletext"/>
              <w:jc w:val="center"/>
              <w:rPr>
                <w:lang w:eastAsia="en-AU"/>
              </w:rPr>
            </w:pPr>
            <w:r w:rsidRPr="00A94DB7">
              <w:rPr>
                <w:lang w:eastAsia="en-AU"/>
              </w:rPr>
              <w:t>NEMICS</w:t>
            </w:r>
          </w:p>
        </w:tc>
        <w:tc>
          <w:tcPr>
            <w:tcW w:w="2772" w:type="dxa"/>
            <w:shd w:val="clear" w:color="auto" w:fill="auto"/>
            <w:tcMar>
              <w:top w:w="15" w:type="dxa"/>
              <w:left w:w="15" w:type="dxa"/>
              <w:bottom w:w="0" w:type="dxa"/>
              <w:right w:w="15" w:type="dxa"/>
            </w:tcMar>
            <w:vAlign w:val="center"/>
          </w:tcPr>
          <w:p w14:paraId="50F5580B" w14:textId="2842445A" w:rsidR="00A62BCA" w:rsidRPr="00A94DB7" w:rsidRDefault="00A62BCA" w:rsidP="00AC7CB9">
            <w:pPr>
              <w:pStyle w:val="DHHStabletext"/>
              <w:jc w:val="center"/>
              <w:rPr>
                <w:lang w:eastAsia="en-AU"/>
              </w:rPr>
            </w:pPr>
            <w:r>
              <w:rPr>
                <w:lang w:eastAsia="en-AU"/>
              </w:rPr>
              <w:t>71</w:t>
            </w:r>
          </w:p>
        </w:tc>
      </w:tr>
      <w:tr w:rsidR="00A62BCA" w:rsidRPr="00183538" w14:paraId="633789AC"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73F01B5D" w14:textId="77777777" w:rsidR="00A62BCA" w:rsidRPr="00A94DB7" w:rsidRDefault="00A62BCA" w:rsidP="00AC7CB9">
            <w:pPr>
              <w:pStyle w:val="DHHStabletext"/>
              <w:jc w:val="center"/>
              <w:rPr>
                <w:lang w:eastAsia="en-AU"/>
              </w:rPr>
            </w:pPr>
            <w:r w:rsidRPr="00A94DB7">
              <w:rPr>
                <w:lang w:eastAsia="en-AU"/>
              </w:rPr>
              <w:t>SMICS</w:t>
            </w:r>
          </w:p>
        </w:tc>
        <w:tc>
          <w:tcPr>
            <w:tcW w:w="2772" w:type="dxa"/>
            <w:shd w:val="clear" w:color="auto" w:fill="auto"/>
            <w:tcMar>
              <w:top w:w="15" w:type="dxa"/>
              <w:left w:w="15" w:type="dxa"/>
              <w:bottom w:w="0" w:type="dxa"/>
              <w:right w:w="15" w:type="dxa"/>
            </w:tcMar>
            <w:vAlign w:val="center"/>
          </w:tcPr>
          <w:p w14:paraId="5D56BA57" w14:textId="1144F063" w:rsidR="00A62BCA" w:rsidRPr="00A94DB7" w:rsidRDefault="00A62BCA" w:rsidP="00AC7CB9">
            <w:pPr>
              <w:pStyle w:val="DHHStabletext"/>
              <w:jc w:val="center"/>
              <w:rPr>
                <w:lang w:eastAsia="en-AU"/>
              </w:rPr>
            </w:pPr>
            <w:r>
              <w:rPr>
                <w:lang w:eastAsia="en-AU"/>
              </w:rPr>
              <w:t>69</w:t>
            </w:r>
          </w:p>
        </w:tc>
      </w:tr>
      <w:tr w:rsidR="00A62BCA" w:rsidRPr="00183538" w14:paraId="39762D93"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64A9852A" w14:textId="77777777" w:rsidR="00A62BCA" w:rsidRPr="00A94DB7" w:rsidRDefault="00A62BCA" w:rsidP="00AC7CB9">
            <w:pPr>
              <w:pStyle w:val="DHHStabletext"/>
              <w:jc w:val="center"/>
              <w:rPr>
                <w:lang w:eastAsia="en-AU"/>
              </w:rPr>
            </w:pPr>
            <w:r w:rsidRPr="00A94DB7">
              <w:rPr>
                <w:lang w:eastAsia="en-AU"/>
              </w:rPr>
              <w:t>WCMICS</w:t>
            </w:r>
          </w:p>
        </w:tc>
        <w:tc>
          <w:tcPr>
            <w:tcW w:w="2772" w:type="dxa"/>
            <w:shd w:val="clear" w:color="auto" w:fill="auto"/>
            <w:tcMar>
              <w:top w:w="15" w:type="dxa"/>
              <w:left w:w="15" w:type="dxa"/>
              <w:bottom w:w="0" w:type="dxa"/>
              <w:right w:w="15" w:type="dxa"/>
            </w:tcMar>
            <w:vAlign w:val="center"/>
          </w:tcPr>
          <w:p w14:paraId="56669BDC" w14:textId="1CC6C894" w:rsidR="00A62BCA" w:rsidRPr="00A94DB7" w:rsidRDefault="00A62BCA" w:rsidP="00AC7CB9">
            <w:pPr>
              <w:pStyle w:val="DHHStabletext"/>
              <w:jc w:val="center"/>
              <w:rPr>
                <w:lang w:eastAsia="en-AU"/>
              </w:rPr>
            </w:pPr>
            <w:r>
              <w:rPr>
                <w:lang w:eastAsia="en-AU"/>
              </w:rPr>
              <w:t>73</w:t>
            </w:r>
          </w:p>
        </w:tc>
      </w:tr>
      <w:tr w:rsidR="00A62BCA" w:rsidRPr="00183538" w14:paraId="17C6CA16"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05BF3467" w14:textId="77777777" w:rsidR="00A62BCA" w:rsidRPr="00A94DB7" w:rsidRDefault="00A62BCA" w:rsidP="00AC7CB9">
            <w:pPr>
              <w:pStyle w:val="DHHStabletext"/>
              <w:jc w:val="center"/>
              <w:rPr>
                <w:lang w:eastAsia="en-AU"/>
              </w:rPr>
            </w:pPr>
            <w:r w:rsidRPr="00A94DB7">
              <w:rPr>
                <w:lang w:eastAsia="en-AU"/>
              </w:rPr>
              <w:t>BSWRICS</w:t>
            </w:r>
          </w:p>
        </w:tc>
        <w:tc>
          <w:tcPr>
            <w:tcW w:w="2772" w:type="dxa"/>
            <w:shd w:val="clear" w:color="auto" w:fill="auto"/>
            <w:tcMar>
              <w:top w:w="15" w:type="dxa"/>
              <w:left w:w="15" w:type="dxa"/>
              <w:bottom w:w="0" w:type="dxa"/>
              <w:right w:w="15" w:type="dxa"/>
            </w:tcMar>
            <w:vAlign w:val="center"/>
          </w:tcPr>
          <w:p w14:paraId="1349F849" w14:textId="11099B9A" w:rsidR="00A62BCA" w:rsidRPr="00A94DB7" w:rsidRDefault="00A62BCA" w:rsidP="00AC7CB9">
            <w:pPr>
              <w:pStyle w:val="DHHStabletext"/>
              <w:jc w:val="center"/>
              <w:rPr>
                <w:lang w:eastAsia="en-AU"/>
              </w:rPr>
            </w:pPr>
            <w:r>
              <w:rPr>
                <w:lang w:eastAsia="en-AU"/>
              </w:rPr>
              <w:t>60</w:t>
            </w:r>
          </w:p>
        </w:tc>
      </w:tr>
      <w:tr w:rsidR="00A62BCA" w:rsidRPr="00183538" w14:paraId="632605B3"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40435EFF" w14:textId="77777777" w:rsidR="00A62BCA" w:rsidRPr="00A94DB7" w:rsidRDefault="00A62BCA" w:rsidP="00AC7CB9">
            <w:pPr>
              <w:pStyle w:val="DHHStabletext"/>
              <w:jc w:val="center"/>
              <w:rPr>
                <w:lang w:eastAsia="en-AU"/>
              </w:rPr>
            </w:pPr>
            <w:r w:rsidRPr="00A94DB7">
              <w:rPr>
                <w:lang w:eastAsia="en-AU"/>
              </w:rPr>
              <w:t>GRICS</w:t>
            </w:r>
          </w:p>
        </w:tc>
        <w:tc>
          <w:tcPr>
            <w:tcW w:w="2772" w:type="dxa"/>
            <w:shd w:val="clear" w:color="auto" w:fill="auto"/>
            <w:tcMar>
              <w:top w:w="15" w:type="dxa"/>
              <w:left w:w="15" w:type="dxa"/>
              <w:bottom w:w="0" w:type="dxa"/>
              <w:right w:w="15" w:type="dxa"/>
            </w:tcMar>
            <w:vAlign w:val="center"/>
          </w:tcPr>
          <w:p w14:paraId="73A02E88" w14:textId="38A32183" w:rsidR="00A62BCA" w:rsidRPr="00A94DB7" w:rsidRDefault="00A62BCA" w:rsidP="00AC7CB9">
            <w:pPr>
              <w:pStyle w:val="DHHStabletext"/>
              <w:jc w:val="center"/>
              <w:rPr>
                <w:lang w:eastAsia="en-AU"/>
              </w:rPr>
            </w:pPr>
            <w:r>
              <w:rPr>
                <w:lang w:eastAsia="en-AU"/>
              </w:rPr>
              <w:t>58</w:t>
            </w:r>
          </w:p>
        </w:tc>
      </w:tr>
      <w:tr w:rsidR="00A62BCA" w:rsidRPr="00183538" w14:paraId="39B2B130"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44B58C41" w14:textId="678057EA" w:rsidR="00A62BCA" w:rsidRPr="00A94DB7" w:rsidRDefault="00A62BCA" w:rsidP="00AC7CB9">
            <w:pPr>
              <w:pStyle w:val="DHHStabletext"/>
              <w:jc w:val="center"/>
              <w:rPr>
                <w:lang w:eastAsia="en-AU"/>
              </w:rPr>
            </w:pPr>
            <w:r w:rsidRPr="00A94DB7">
              <w:rPr>
                <w:lang w:eastAsia="en-AU"/>
              </w:rPr>
              <w:t>HRICS</w:t>
            </w:r>
          </w:p>
        </w:tc>
        <w:tc>
          <w:tcPr>
            <w:tcW w:w="2772" w:type="dxa"/>
            <w:shd w:val="clear" w:color="auto" w:fill="auto"/>
            <w:tcMar>
              <w:top w:w="15" w:type="dxa"/>
              <w:left w:w="15" w:type="dxa"/>
              <w:bottom w:w="0" w:type="dxa"/>
              <w:right w:w="15" w:type="dxa"/>
            </w:tcMar>
            <w:vAlign w:val="center"/>
          </w:tcPr>
          <w:p w14:paraId="03D2667E" w14:textId="65496BC4" w:rsidR="00A62BCA" w:rsidRPr="00A94DB7" w:rsidRDefault="00A62BCA" w:rsidP="00AC7CB9">
            <w:pPr>
              <w:pStyle w:val="DHHStabletext"/>
              <w:jc w:val="center"/>
              <w:rPr>
                <w:lang w:eastAsia="en-AU"/>
              </w:rPr>
            </w:pPr>
            <w:r>
              <w:rPr>
                <w:lang w:eastAsia="en-AU"/>
              </w:rPr>
              <w:t>59</w:t>
            </w:r>
          </w:p>
        </w:tc>
      </w:tr>
      <w:tr w:rsidR="00A62BCA" w:rsidRPr="00183538" w14:paraId="7966B190"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174447DF" w14:textId="77777777" w:rsidR="00A62BCA" w:rsidRPr="00A94DB7" w:rsidRDefault="00A62BCA" w:rsidP="00AC7CB9">
            <w:pPr>
              <w:pStyle w:val="DHHStabletext"/>
              <w:jc w:val="center"/>
              <w:rPr>
                <w:lang w:eastAsia="en-AU"/>
              </w:rPr>
            </w:pPr>
            <w:r w:rsidRPr="00A94DB7">
              <w:rPr>
                <w:lang w:eastAsia="en-AU"/>
              </w:rPr>
              <w:t>LMICS</w:t>
            </w:r>
          </w:p>
        </w:tc>
        <w:tc>
          <w:tcPr>
            <w:tcW w:w="2772" w:type="dxa"/>
            <w:shd w:val="clear" w:color="auto" w:fill="auto"/>
            <w:tcMar>
              <w:top w:w="15" w:type="dxa"/>
              <w:left w:w="15" w:type="dxa"/>
              <w:bottom w:w="0" w:type="dxa"/>
              <w:right w:w="15" w:type="dxa"/>
            </w:tcMar>
            <w:vAlign w:val="center"/>
          </w:tcPr>
          <w:p w14:paraId="3185E9CA" w14:textId="4CB81B7D" w:rsidR="00A62BCA" w:rsidRPr="00A94DB7" w:rsidRDefault="00A62BCA" w:rsidP="00AC7CB9">
            <w:pPr>
              <w:pStyle w:val="DHHStabletext"/>
              <w:jc w:val="center"/>
              <w:rPr>
                <w:lang w:eastAsia="en-AU"/>
              </w:rPr>
            </w:pPr>
            <w:r>
              <w:rPr>
                <w:lang w:eastAsia="en-AU"/>
              </w:rPr>
              <w:t>72</w:t>
            </w:r>
          </w:p>
        </w:tc>
      </w:tr>
      <w:tr w:rsidR="00A62BCA" w:rsidRPr="00183538" w14:paraId="303F762C"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73B6D094" w14:textId="77777777" w:rsidR="00A62BCA" w:rsidRPr="00A94DB7" w:rsidRDefault="00A62BCA" w:rsidP="00AC7CB9">
            <w:pPr>
              <w:pStyle w:val="DHHStabletext"/>
              <w:jc w:val="center"/>
              <w:rPr>
                <w:lang w:eastAsia="en-AU"/>
              </w:rPr>
            </w:pPr>
            <w:r w:rsidRPr="00A94DB7">
              <w:rPr>
                <w:lang w:eastAsia="en-AU"/>
              </w:rPr>
              <w:t>GICS</w:t>
            </w:r>
          </w:p>
        </w:tc>
        <w:tc>
          <w:tcPr>
            <w:tcW w:w="2772" w:type="dxa"/>
            <w:shd w:val="clear" w:color="auto" w:fill="auto"/>
            <w:tcMar>
              <w:top w:w="15" w:type="dxa"/>
              <w:left w:w="15" w:type="dxa"/>
              <w:bottom w:w="0" w:type="dxa"/>
              <w:right w:w="15" w:type="dxa"/>
            </w:tcMar>
            <w:vAlign w:val="center"/>
          </w:tcPr>
          <w:p w14:paraId="476CB3ED" w14:textId="4E0369B8" w:rsidR="00A62BCA" w:rsidRPr="00A94DB7" w:rsidRDefault="00A62BCA" w:rsidP="00AC7CB9">
            <w:pPr>
              <w:pStyle w:val="DHHStabletext"/>
              <w:jc w:val="center"/>
              <w:rPr>
                <w:lang w:eastAsia="en-AU"/>
              </w:rPr>
            </w:pPr>
            <w:r>
              <w:rPr>
                <w:lang w:eastAsia="en-AU"/>
              </w:rPr>
              <w:t>69</w:t>
            </w:r>
          </w:p>
        </w:tc>
      </w:tr>
      <w:tr w:rsidR="00A62BCA" w:rsidRPr="00183538" w14:paraId="36A5C2ED" w14:textId="77777777" w:rsidTr="00B355EA">
        <w:trPr>
          <w:trHeight w:val="291"/>
          <w:jc w:val="center"/>
        </w:trPr>
        <w:tc>
          <w:tcPr>
            <w:tcW w:w="2067" w:type="dxa"/>
            <w:shd w:val="clear" w:color="auto" w:fill="auto"/>
            <w:tcMar>
              <w:top w:w="15" w:type="dxa"/>
              <w:left w:w="15" w:type="dxa"/>
              <w:bottom w:w="0" w:type="dxa"/>
              <w:right w:w="15" w:type="dxa"/>
            </w:tcMar>
            <w:vAlign w:val="center"/>
            <w:hideMark/>
          </w:tcPr>
          <w:p w14:paraId="0DA53F1E" w14:textId="77777777" w:rsidR="00A62BCA" w:rsidRPr="00B355EA" w:rsidRDefault="00A62BCA" w:rsidP="00AC7CB9">
            <w:pPr>
              <w:pStyle w:val="DHHStabletext"/>
              <w:jc w:val="center"/>
              <w:rPr>
                <w:b/>
                <w:lang w:eastAsia="en-AU"/>
              </w:rPr>
            </w:pPr>
            <w:r w:rsidRPr="00B355EA">
              <w:rPr>
                <w:b/>
                <w:lang w:eastAsia="en-AU"/>
              </w:rPr>
              <w:t>Victoria</w:t>
            </w:r>
          </w:p>
        </w:tc>
        <w:tc>
          <w:tcPr>
            <w:tcW w:w="2772" w:type="dxa"/>
            <w:shd w:val="clear" w:color="auto" w:fill="auto"/>
            <w:tcMar>
              <w:top w:w="15" w:type="dxa"/>
              <w:left w:w="15" w:type="dxa"/>
              <w:bottom w:w="0" w:type="dxa"/>
              <w:right w:w="15" w:type="dxa"/>
            </w:tcMar>
            <w:vAlign w:val="center"/>
          </w:tcPr>
          <w:p w14:paraId="1773202B" w14:textId="73FB937A" w:rsidR="00A62BCA" w:rsidRPr="00B355EA" w:rsidRDefault="00A62BCA" w:rsidP="00AC7CB9">
            <w:pPr>
              <w:pStyle w:val="DHHStabletext"/>
              <w:jc w:val="center"/>
              <w:rPr>
                <w:b/>
                <w:lang w:eastAsia="en-AU"/>
              </w:rPr>
            </w:pPr>
            <w:r w:rsidRPr="00B355EA">
              <w:rPr>
                <w:b/>
                <w:lang w:eastAsia="en-AU"/>
              </w:rPr>
              <w:t>68</w:t>
            </w:r>
          </w:p>
        </w:tc>
      </w:tr>
    </w:tbl>
    <w:p w14:paraId="30F0DFC4" w14:textId="77777777" w:rsidR="008364AB" w:rsidRDefault="008364AB" w:rsidP="008364AB">
      <w:pPr>
        <w:pStyle w:val="Heading1"/>
      </w:pPr>
      <w:bookmarkStart w:id="119" w:name="_Toc4416525"/>
      <w:r>
        <w:lastRenderedPageBreak/>
        <w:t>Abbreviations</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8364AB" w14:paraId="400D7715" w14:textId="77777777" w:rsidTr="008364AB">
        <w:tc>
          <w:tcPr>
            <w:tcW w:w="1560" w:type="dxa"/>
          </w:tcPr>
          <w:p w14:paraId="1D3FB05F" w14:textId="77777777" w:rsidR="008364AB" w:rsidRDefault="008364AB" w:rsidP="004B4A1E">
            <w:pPr>
              <w:pStyle w:val="DHHStabletext"/>
            </w:pPr>
            <w:r>
              <w:t>CCI</w:t>
            </w:r>
          </w:p>
        </w:tc>
        <w:tc>
          <w:tcPr>
            <w:tcW w:w="6662" w:type="dxa"/>
          </w:tcPr>
          <w:p w14:paraId="2F5DE456" w14:textId="77777777" w:rsidR="008364AB" w:rsidRDefault="008364AB" w:rsidP="004B4A1E">
            <w:pPr>
              <w:pStyle w:val="DHHStabletext"/>
            </w:pPr>
            <w:r>
              <w:t>Charlson Comorbidity Index (see Glossary)</w:t>
            </w:r>
          </w:p>
        </w:tc>
      </w:tr>
      <w:tr w:rsidR="008364AB" w14:paraId="47A7C2A6" w14:textId="77777777" w:rsidTr="008364AB">
        <w:tc>
          <w:tcPr>
            <w:tcW w:w="1560" w:type="dxa"/>
          </w:tcPr>
          <w:p w14:paraId="5F9E312D" w14:textId="77777777" w:rsidR="008364AB" w:rsidRDefault="008364AB" w:rsidP="004B4A1E">
            <w:pPr>
              <w:pStyle w:val="DHHStabletext"/>
            </w:pPr>
            <w:r>
              <w:t>CI</w:t>
            </w:r>
          </w:p>
        </w:tc>
        <w:tc>
          <w:tcPr>
            <w:tcW w:w="6662" w:type="dxa"/>
          </w:tcPr>
          <w:p w14:paraId="52D16F4D" w14:textId="028F9D0E" w:rsidR="008364AB" w:rsidRDefault="008364AB" w:rsidP="004B4A1E">
            <w:pPr>
              <w:pStyle w:val="DHHStabletext"/>
            </w:pPr>
            <w:r>
              <w:t>confidence interval</w:t>
            </w:r>
          </w:p>
        </w:tc>
      </w:tr>
      <w:tr w:rsidR="00BF5F12" w14:paraId="3E3009E3" w14:textId="77777777" w:rsidTr="008364AB">
        <w:tc>
          <w:tcPr>
            <w:tcW w:w="1560" w:type="dxa"/>
          </w:tcPr>
          <w:p w14:paraId="2C11D320" w14:textId="53F81B36" w:rsidR="00BF5F12" w:rsidRDefault="00BF5F12" w:rsidP="004B4A1E">
            <w:pPr>
              <w:pStyle w:val="DHHStabletext"/>
            </w:pPr>
            <w:r>
              <w:t>HR</w:t>
            </w:r>
          </w:p>
        </w:tc>
        <w:tc>
          <w:tcPr>
            <w:tcW w:w="6662" w:type="dxa"/>
          </w:tcPr>
          <w:p w14:paraId="42DD486B" w14:textId="32B3064D" w:rsidR="00BF5F12" w:rsidRDefault="00BF5F12" w:rsidP="004B4A1E">
            <w:pPr>
              <w:pStyle w:val="DHHStabletext"/>
            </w:pPr>
            <w:r>
              <w:t>hazard ratio</w:t>
            </w:r>
          </w:p>
        </w:tc>
      </w:tr>
      <w:tr w:rsidR="008364AB" w14:paraId="0AB669F8" w14:textId="77777777" w:rsidTr="008364AB">
        <w:tc>
          <w:tcPr>
            <w:tcW w:w="1560" w:type="dxa"/>
          </w:tcPr>
          <w:p w14:paraId="3267FB1B" w14:textId="77777777" w:rsidR="008364AB" w:rsidRDefault="008364AB" w:rsidP="004B4A1E">
            <w:pPr>
              <w:pStyle w:val="DHHStabletext"/>
            </w:pPr>
            <w:r>
              <w:t>ICS</w:t>
            </w:r>
          </w:p>
        </w:tc>
        <w:tc>
          <w:tcPr>
            <w:tcW w:w="6662" w:type="dxa"/>
          </w:tcPr>
          <w:p w14:paraId="5A18F686" w14:textId="77777777" w:rsidR="008364AB" w:rsidRDefault="008364AB" w:rsidP="004B4A1E">
            <w:pPr>
              <w:pStyle w:val="DHHStabletext"/>
            </w:pPr>
            <w:r>
              <w:t>Integrated Cancer Service</w:t>
            </w:r>
          </w:p>
        </w:tc>
      </w:tr>
      <w:tr w:rsidR="008364AB" w14:paraId="4F53EEB2" w14:textId="77777777" w:rsidTr="008364AB">
        <w:tc>
          <w:tcPr>
            <w:tcW w:w="1560" w:type="dxa"/>
          </w:tcPr>
          <w:p w14:paraId="2AD1E9CA" w14:textId="77777777" w:rsidR="008364AB" w:rsidRDefault="008364AB" w:rsidP="004B4A1E">
            <w:pPr>
              <w:pStyle w:val="DHHStabletext"/>
            </w:pPr>
            <w:r>
              <w:t>MDM</w:t>
            </w:r>
          </w:p>
        </w:tc>
        <w:tc>
          <w:tcPr>
            <w:tcW w:w="6662" w:type="dxa"/>
          </w:tcPr>
          <w:p w14:paraId="5202C532" w14:textId="5AE6E2C4" w:rsidR="008364AB" w:rsidRDefault="008364AB" w:rsidP="004B4A1E">
            <w:pPr>
              <w:pStyle w:val="DHHStabletext"/>
            </w:pPr>
            <w:r>
              <w:t>multidisciplinary meeting</w:t>
            </w:r>
          </w:p>
        </w:tc>
      </w:tr>
      <w:tr w:rsidR="008364AB" w14:paraId="7C03BC15" w14:textId="77777777" w:rsidTr="008364AB">
        <w:tc>
          <w:tcPr>
            <w:tcW w:w="1560" w:type="dxa"/>
          </w:tcPr>
          <w:p w14:paraId="56F4DF8F" w14:textId="77777777" w:rsidR="008364AB" w:rsidRDefault="008364AB" w:rsidP="004B4A1E">
            <w:pPr>
              <w:pStyle w:val="DHHStabletext"/>
            </w:pPr>
            <w:r>
              <w:t>OCP</w:t>
            </w:r>
          </w:p>
        </w:tc>
        <w:tc>
          <w:tcPr>
            <w:tcW w:w="6662" w:type="dxa"/>
          </w:tcPr>
          <w:p w14:paraId="0B3143D3" w14:textId="6D26131B" w:rsidR="008364AB" w:rsidRDefault="001067D4" w:rsidP="004B4A1E">
            <w:pPr>
              <w:pStyle w:val="DHHStabletext"/>
            </w:pPr>
            <w:r>
              <w:t>optimal care p</w:t>
            </w:r>
            <w:r w:rsidR="008364AB">
              <w:t>athway</w:t>
            </w:r>
          </w:p>
        </w:tc>
      </w:tr>
      <w:tr w:rsidR="00C836D8" w14:paraId="55F6AC23" w14:textId="77777777" w:rsidTr="008364AB">
        <w:tc>
          <w:tcPr>
            <w:tcW w:w="1560" w:type="dxa"/>
          </w:tcPr>
          <w:p w14:paraId="06232F76" w14:textId="73369FF1" w:rsidR="00C836D8" w:rsidRDefault="00C836D8" w:rsidP="004B4A1E">
            <w:pPr>
              <w:pStyle w:val="DHHStabletext"/>
            </w:pPr>
            <w:r>
              <w:t>RD-stage</w:t>
            </w:r>
          </w:p>
        </w:tc>
        <w:tc>
          <w:tcPr>
            <w:tcW w:w="6662" w:type="dxa"/>
          </w:tcPr>
          <w:p w14:paraId="0EE08262" w14:textId="1A8FA79C" w:rsidR="00C836D8" w:rsidRDefault="00C836D8" w:rsidP="004B4A1E">
            <w:pPr>
              <w:pStyle w:val="DHHStabletext"/>
            </w:pPr>
            <w:r>
              <w:t>r</w:t>
            </w:r>
            <w:r w:rsidRPr="00183538">
              <w:t>egistry-derived stage</w:t>
            </w:r>
          </w:p>
        </w:tc>
      </w:tr>
      <w:tr w:rsidR="008364AB" w14:paraId="15E11AEB" w14:textId="77777777" w:rsidTr="008364AB">
        <w:tc>
          <w:tcPr>
            <w:tcW w:w="1560" w:type="dxa"/>
          </w:tcPr>
          <w:p w14:paraId="2038EBE3" w14:textId="77777777" w:rsidR="008364AB" w:rsidRDefault="008364AB" w:rsidP="004B4A1E">
            <w:pPr>
              <w:pStyle w:val="DHHStabletext"/>
            </w:pPr>
            <w:r>
              <w:t>SES</w:t>
            </w:r>
          </w:p>
        </w:tc>
        <w:tc>
          <w:tcPr>
            <w:tcW w:w="6662" w:type="dxa"/>
          </w:tcPr>
          <w:p w14:paraId="42BE3416" w14:textId="1EBF0EB6" w:rsidR="008364AB" w:rsidRDefault="008364AB" w:rsidP="004B4A1E">
            <w:pPr>
              <w:pStyle w:val="DHHStabletext"/>
            </w:pPr>
            <w:r>
              <w:t>socioeconomic status (see Glossary)</w:t>
            </w:r>
          </w:p>
        </w:tc>
      </w:tr>
      <w:tr w:rsidR="008364AB" w14:paraId="203A8178" w14:textId="77777777" w:rsidTr="008364AB">
        <w:tc>
          <w:tcPr>
            <w:tcW w:w="1560" w:type="dxa"/>
          </w:tcPr>
          <w:p w14:paraId="0C64B899" w14:textId="77777777" w:rsidR="008364AB" w:rsidRDefault="008364AB" w:rsidP="004B4A1E">
            <w:pPr>
              <w:pStyle w:val="DHHStabletext"/>
            </w:pPr>
            <w:r>
              <w:t>VAED</w:t>
            </w:r>
          </w:p>
        </w:tc>
        <w:tc>
          <w:tcPr>
            <w:tcW w:w="6662" w:type="dxa"/>
          </w:tcPr>
          <w:p w14:paraId="0F0A7BC2" w14:textId="77777777" w:rsidR="008364AB" w:rsidRDefault="008364AB" w:rsidP="004B4A1E">
            <w:pPr>
              <w:pStyle w:val="DHHStabletext"/>
            </w:pPr>
            <w:r>
              <w:t>Victorian Admitted Episodes Dataset</w:t>
            </w:r>
          </w:p>
        </w:tc>
      </w:tr>
      <w:tr w:rsidR="008364AB" w14:paraId="1E94763B" w14:textId="77777777" w:rsidTr="008364AB">
        <w:tc>
          <w:tcPr>
            <w:tcW w:w="1560" w:type="dxa"/>
          </w:tcPr>
          <w:p w14:paraId="7F8590B6" w14:textId="77777777" w:rsidR="008364AB" w:rsidRDefault="008364AB" w:rsidP="004B4A1E">
            <w:pPr>
              <w:pStyle w:val="DHHStabletext"/>
            </w:pPr>
            <w:r>
              <w:t>VCR</w:t>
            </w:r>
          </w:p>
        </w:tc>
        <w:tc>
          <w:tcPr>
            <w:tcW w:w="6662" w:type="dxa"/>
          </w:tcPr>
          <w:p w14:paraId="420D9831" w14:textId="77777777" w:rsidR="008364AB" w:rsidRDefault="008364AB" w:rsidP="004B4A1E">
            <w:pPr>
              <w:pStyle w:val="DHHStabletext"/>
            </w:pPr>
            <w:r>
              <w:t>Victorian Cancer Registry</w:t>
            </w:r>
          </w:p>
        </w:tc>
      </w:tr>
      <w:tr w:rsidR="008364AB" w14:paraId="4DDC0DDE" w14:textId="77777777" w:rsidTr="008364AB">
        <w:tc>
          <w:tcPr>
            <w:tcW w:w="1560" w:type="dxa"/>
          </w:tcPr>
          <w:p w14:paraId="40887486" w14:textId="77777777" w:rsidR="008364AB" w:rsidRDefault="008364AB" w:rsidP="004B4A1E">
            <w:pPr>
              <w:pStyle w:val="DHHStabletext"/>
            </w:pPr>
            <w:r>
              <w:t>VRMDS</w:t>
            </w:r>
          </w:p>
        </w:tc>
        <w:tc>
          <w:tcPr>
            <w:tcW w:w="6662" w:type="dxa"/>
          </w:tcPr>
          <w:p w14:paraId="4DEB1045" w14:textId="77777777" w:rsidR="008364AB" w:rsidRDefault="008364AB" w:rsidP="004B4A1E">
            <w:pPr>
              <w:pStyle w:val="DHHStabletext"/>
            </w:pPr>
            <w:r>
              <w:t>Victorian Radiotherapy Minimum Data Set</w:t>
            </w:r>
          </w:p>
        </w:tc>
      </w:tr>
    </w:tbl>
    <w:p w14:paraId="7EB99B3E" w14:textId="3185845F" w:rsidR="00712E2B" w:rsidRPr="001C309D" w:rsidRDefault="00712E2B" w:rsidP="00356FE2">
      <w:pPr>
        <w:pStyle w:val="Heading2"/>
      </w:pPr>
      <w:bookmarkStart w:id="120" w:name="_Toc4416526"/>
      <w:r w:rsidRPr="001C309D">
        <w:t>Victorian Integrated Cancer Services</w:t>
      </w:r>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662"/>
      </w:tblGrid>
      <w:tr w:rsidR="004C7798" w:rsidRPr="004D2CE4" w14:paraId="47E53B49" w14:textId="77777777" w:rsidTr="008A5C10">
        <w:tc>
          <w:tcPr>
            <w:tcW w:w="1560" w:type="dxa"/>
          </w:tcPr>
          <w:p w14:paraId="1CF0AA20" w14:textId="77777777" w:rsidR="004C7798" w:rsidRPr="004D2CE4" w:rsidRDefault="004C7798" w:rsidP="004B4A1E">
            <w:pPr>
              <w:pStyle w:val="DHHStabletext"/>
              <w:rPr>
                <w:rFonts w:eastAsia="Times"/>
                <w:lang w:eastAsia="en-AU"/>
              </w:rPr>
            </w:pPr>
            <w:r w:rsidRPr="004D2CE4">
              <w:rPr>
                <w:rFonts w:eastAsia="Times"/>
                <w:lang w:eastAsia="en-AU"/>
              </w:rPr>
              <w:t>NEMICS</w:t>
            </w:r>
          </w:p>
        </w:tc>
        <w:tc>
          <w:tcPr>
            <w:tcW w:w="6662" w:type="dxa"/>
          </w:tcPr>
          <w:p w14:paraId="57BB4F7C" w14:textId="3DF317F4" w:rsidR="00ED7295" w:rsidRPr="004D2CE4" w:rsidRDefault="004C7798" w:rsidP="004B4A1E">
            <w:pPr>
              <w:pStyle w:val="DHHStabletext"/>
              <w:rPr>
                <w:rFonts w:eastAsia="Times"/>
                <w:lang w:eastAsia="en-AU"/>
              </w:rPr>
            </w:pPr>
            <w:r w:rsidRPr="004D2CE4">
              <w:rPr>
                <w:rFonts w:eastAsia="Times"/>
                <w:lang w:eastAsia="en-AU"/>
              </w:rPr>
              <w:t>North Eastern Melbourne Integrated Cancer Service</w:t>
            </w:r>
          </w:p>
        </w:tc>
      </w:tr>
      <w:tr w:rsidR="004C7798" w:rsidRPr="004D2CE4" w14:paraId="304771C6" w14:textId="77777777" w:rsidTr="008A5C10">
        <w:tc>
          <w:tcPr>
            <w:tcW w:w="1560" w:type="dxa"/>
          </w:tcPr>
          <w:p w14:paraId="4020474C" w14:textId="77777777" w:rsidR="004C7798" w:rsidRPr="004D2CE4" w:rsidRDefault="004C7798" w:rsidP="004B4A1E">
            <w:pPr>
              <w:pStyle w:val="DHHStabletext"/>
              <w:rPr>
                <w:rFonts w:eastAsia="Times"/>
                <w:lang w:eastAsia="en-AU"/>
              </w:rPr>
            </w:pPr>
            <w:r w:rsidRPr="004D2CE4">
              <w:rPr>
                <w:rFonts w:eastAsia="Times"/>
                <w:lang w:eastAsia="en-AU"/>
              </w:rPr>
              <w:t>SMICS</w:t>
            </w:r>
          </w:p>
        </w:tc>
        <w:tc>
          <w:tcPr>
            <w:tcW w:w="6662" w:type="dxa"/>
          </w:tcPr>
          <w:p w14:paraId="315BF80A" w14:textId="77777777" w:rsidR="004C7798" w:rsidRPr="004D2CE4" w:rsidRDefault="004C7798" w:rsidP="004B4A1E">
            <w:pPr>
              <w:pStyle w:val="DHHStabletext"/>
              <w:rPr>
                <w:rFonts w:eastAsia="Times"/>
                <w:lang w:eastAsia="en-AU"/>
              </w:rPr>
            </w:pPr>
            <w:r w:rsidRPr="004D2CE4">
              <w:rPr>
                <w:rFonts w:eastAsia="Times"/>
                <w:lang w:eastAsia="en-AU"/>
              </w:rPr>
              <w:t>Southern Melbourne Integrated Cancer Service</w:t>
            </w:r>
          </w:p>
        </w:tc>
      </w:tr>
      <w:tr w:rsidR="004C7798" w:rsidRPr="004D2CE4" w14:paraId="58253BC6" w14:textId="77777777" w:rsidTr="008A5C10">
        <w:tc>
          <w:tcPr>
            <w:tcW w:w="1560" w:type="dxa"/>
          </w:tcPr>
          <w:p w14:paraId="3FE4801D" w14:textId="77777777" w:rsidR="004C7798" w:rsidRPr="004D2CE4" w:rsidRDefault="004C7798" w:rsidP="004B4A1E">
            <w:pPr>
              <w:pStyle w:val="DHHStabletext"/>
              <w:rPr>
                <w:rFonts w:eastAsia="Times"/>
                <w:lang w:eastAsia="en-AU"/>
              </w:rPr>
            </w:pPr>
            <w:r w:rsidRPr="004D2CE4">
              <w:rPr>
                <w:rFonts w:eastAsia="Times"/>
                <w:lang w:eastAsia="en-AU"/>
              </w:rPr>
              <w:t>WCMICS</w:t>
            </w:r>
          </w:p>
        </w:tc>
        <w:tc>
          <w:tcPr>
            <w:tcW w:w="6662" w:type="dxa"/>
          </w:tcPr>
          <w:p w14:paraId="3C13A171" w14:textId="77777777" w:rsidR="004C7798" w:rsidRPr="004D2CE4" w:rsidRDefault="004C7798" w:rsidP="004B4A1E">
            <w:pPr>
              <w:pStyle w:val="DHHStabletext"/>
              <w:rPr>
                <w:rFonts w:eastAsia="Times"/>
                <w:lang w:eastAsia="en-AU"/>
              </w:rPr>
            </w:pPr>
            <w:r w:rsidRPr="004D2CE4">
              <w:rPr>
                <w:rFonts w:eastAsia="Times"/>
                <w:lang w:eastAsia="en-AU"/>
              </w:rPr>
              <w:t>Western and Central Melbourne Integrated Cancer Service</w:t>
            </w:r>
          </w:p>
        </w:tc>
      </w:tr>
      <w:tr w:rsidR="004C7798" w:rsidRPr="004D2CE4" w14:paraId="54194B9B" w14:textId="77777777" w:rsidTr="008A5C10">
        <w:tc>
          <w:tcPr>
            <w:tcW w:w="1560" w:type="dxa"/>
          </w:tcPr>
          <w:p w14:paraId="60248BD6" w14:textId="0CF17480" w:rsidR="004C7798" w:rsidRPr="004D2CE4" w:rsidRDefault="004C7798" w:rsidP="004B4A1E">
            <w:pPr>
              <w:pStyle w:val="DHHStabletext"/>
              <w:rPr>
                <w:rFonts w:eastAsia="Times"/>
                <w:lang w:eastAsia="en-AU"/>
              </w:rPr>
            </w:pPr>
            <w:r w:rsidRPr="004D2CE4">
              <w:rPr>
                <w:rFonts w:eastAsia="Times"/>
                <w:lang w:eastAsia="en-AU"/>
              </w:rPr>
              <w:t>BSWRICS</w:t>
            </w:r>
          </w:p>
        </w:tc>
        <w:tc>
          <w:tcPr>
            <w:tcW w:w="6662" w:type="dxa"/>
          </w:tcPr>
          <w:p w14:paraId="75157AEA" w14:textId="260EF80A" w:rsidR="004C7798" w:rsidRPr="004D2CE4" w:rsidRDefault="004C7798" w:rsidP="004B4A1E">
            <w:pPr>
              <w:pStyle w:val="DHHStabletext"/>
              <w:rPr>
                <w:rFonts w:eastAsia="Times"/>
                <w:lang w:eastAsia="en-AU"/>
              </w:rPr>
            </w:pPr>
            <w:r w:rsidRPr="004D2CE4">
              <w:rPr>
                <w:rFonts w:eastAsia="Times"/>
                <w:lang w:eastAsia="en-AU"/>
              </w:rPr>
              <w:t>Barwon South Western Regional Integrated Cancer Service</w:t>
            </w:r>
          </w:p>
        </w:tc>
      </w:tr>
      <w:tr w:rsidR="004C7798" w:rsidRPr="004D2CE4" w14:paraId="6C9B0256" w14:textId="77777777" w:rsidTr="008A5C10">
        <w:tc>
          <w:tcPr>
            <w:tcW w:w="1560" w:type="dxa"/>
          </w:tcPr>
          <w:p w14:paraId="0EC9ABC9" w14:textId="0447E6A5" w:rsidR="004C7798" w:rsidRPr="004D2CE4" w:rsidRDefault="004C7798" w:rsidP="004B4A1E">
            <w:pPr>
              <w:pStyle w:val="DHHStabletext"/>
              <w:rPr>
                <w:rFonts w:eastAsia="Times"/>
                <w:lang w:eastAsia="en-AU"/>
              </w:rPr>
            </w:pPr>
            <w:r w:rsidRPr="004D2CE4">
              <w:rPr>
                <w:rFonts w:eastAsia="Times"/>
                <w:lang w:eastAsia="en-AU"/>
              </w:rPr>
              <w:t>GRICS</w:t>
            </w:r>
          </w:p>
        </w:tc>
        <w:tc>
          <w:tcPr>
            <w:tcW w:w="6662" w:type="dxa"/>
          </w:tcPr>
          <w:p w14:paraId="69D0069F" w14:textId="5567F1AD" w:rsidR="004C7798" w:rsidRPr="004D2CE4" w:rsidRDefault="004C7798" w:rsidP="004B4A1E">
            <w:pPr>
              <w:pStyle w:val="DHHStabletext"/>
              <w:rPr>
                <w:rFonts w:eastAsia="Times"/>
                <w:lang w:eastAsia="en-AU"/>
              </w:rPr>
            </w:pPr>
            <w:r w:rsidRPr="004D2CE4">
              <w:rPr>
                <w:rFonts w:eastAsia="Times"/>
                <w:lang w:eastAsia="en-AU"/>
              </w:rPr>
              <w:t>Gippsland Regional Integrated Cancer Services</w:t>
            </w:r>
          </w:p>
        </w:tc>
      </w:tr>
      <w:tr w:rsidR="004C7798" w:rsidRPr="004D2CE4" w14:paraId="387BC969" w14:textId="77777777" w:rsidTr="008A5C10">
        <w:tc>
          <w:tcPr>
            <w:tcW w:w="1560" w:type="dxa"/>
          </w:tcPr>
          <w:p w14:paraId="51D2AE4F" w14:textId="0FAF5A5C" w:rsidR="004C7798" w:rsidRPr="004D2CE4" w:rsidRDefault="004C7798" w:rsidP="004B4A1E">
            <w:pPr>
              <w:pStyle w:val="DHHStabletext"/>
              <w:rPr>
                <w:rFonts w:eastAsia="Times"/>
                <w:lang w:eastAsia="en-AU"/>
              </w:rPr>
            </w:pPr>
            <w:r w:rsidRPr="004D2CE4">
              <w:rPr>
                <w:rFonts w:eastAsia="Times"/>
                <w:lang w:eastAsia="en-AU"/>
              </w:rPr>
              <w:t>HRICS</w:t>
            </w:r>
          </w:p>
        </w:tc>
        <w:tc>
          <w:tcPr>
            <w:tcW w:w="6662" w:type="dxa"/>
          </w:tcPr>
          <w:p w14:paraId="1A75E917" w14:textId="552A2D19" w:rsidR="004C7798" w:rsidRPr="004D2CE4" w:rsidRDefault="004C7798" w:rsidP="004B4A1E">
            <w:pPr>
              <w:pStyle w:val="DHHStabletext"/>
              <w:rPr>
                <w:rFonts w:eastAsia="Times"/>
                <w:lang w:eastAsia="en-AU"/>
              </w:rPr>
            </w:pPr>
            <w:r w:rsidRPr="004D2CE4">
              <w:rPr>
                <w:rFonts w:eastAsia="Times"/>
                <w:lang w:eastAsia="en-AU"/>
              </w:rPr>
              <w:t>Hume Regional Integrated Cancer Service</w:t>
            </w:r>
          </w:p>
        </w:tc>
      </w:tr>
      <w:tr w:rsidR="004C7798" w:rsidRPr="004D2CE4" w14:paraId="2C98022E" w14:textId="77777777" w:rsidTr="008A5C10">
        <w:tc>
          <w:tcPr>
            <w:tcW w:w="1560" w:type="dxa"/>
          </w:tcPr>
          <w:p w14:paraId="150E513B" w14:textId="68706715" w:rsidR="004C7798" w:rsidRPr="004D2CE4" w:rsidRDefault="004C7798" w:rsidP="004B4A1E">
            <w:pPr>
              <w:pStyle w:val="DHHStabletext"/>
              <w:rPr>
                <w:rFonts w:eastAsia="Times"/>
                <w:lang w:eastAsia="en-AU"/>
              </w:rPr>
            </w:pPr>
            <w:r w:rsidRPr="004D2CE4">
              <w:rPr>
                <w:rFonts w:eastAsia="Times"/>
                <w:lang w:eastAsia="en-AU"/>
              </w:rPr>
              <w:t>LMICS</w:t>
            </w:r>
          </w:p>
        </w:tc>
        <w:tc>
          <w:tcPr>
            <w:tcW w:w="6662" w:type="dxa"/>
          </w:tcPr>
          <w:p w14:paraId="614EF19D" w14:textId="3B2F8871" w:rsidR="004C7798" w:rsidRPr="004D2CE4" w:rsidRDefault="004C7798" w:rsidP="004B4A1E">
            <w:pPr>
              <w:pStyle w:val="DHHStabletext"/>
              <w:rPr>
                <w:rFonts w:eastAsia="Times"/>
                <w:lang w:eastAsia="en-AU"/>
              </w:rPr>
            </w:pPr>
            <w:r w:rsidRPr="004D2CE4">
              <w:rPr>
                <w:rFonts w:eastAsia="Times"/>
                <w:lang w:eastAsia="en-AU"/>
              </w:rPr>
              <w:t>Loddon Mallee Integrated Cancer Service</w:t>
            </w:r>
          </w:p>
        </w:tc>
      </w:tr>
      <w:tr w:rsidR="004C7798" w:rsidRPr="004D2CE4" w14:paraId="6FCA30AC" w14:textId="77777777" w:rsidTr="008A5C10">
        <w:tc>
          <w:tcPr>
            <w:tcW w:w="1560" w:type="dxa"/>
          </w:tcPr>
          <w:p w14:paraId="116D610E" w14:textId="7824EB07" w:rsidR="004C7798" w:rsidRPr="004D2CE4" w:rsidRDefault="004C7798" w:rsidP="004B4A1E">
            <w:pPr>
              <w:pStyle w:val="DHHStabletext"/>
              <w:rPr>
                <w:rFonts w:eastAsia="Times"/>
                <w:lang w:eastAsia="en-AU"/>
              </w:rPr>
            </w:pPr>
            <w:r w:rsidRPr="004D2CE4">
              <w:rPr>
                <w:rFonts w:eastAsia="Times"/>
                <w:lang w:eastAsia="en-AU"/>
              </w:rPr>
              <w:t>GICS</w:t>
            </w:r>
          </w:p>
        </w:tc>
        <w:tc>
          <w:tcPr>
            <w:tcW w:w="6662" w:type="dxa"/>
          </w:tcPr>
          <w:p w14:paraId="2C310644" w14:textId="3B595306" w:rsidR="004C7798" w:rsidRPr="004D2CE4" w:rsidRDefault="004C7798" w:rsidP="004B4A1E">
            <w:pPr>
              <w:pStyle w:val="DHHStabletext"/>
              <w:rPr>
                <w:rFonts w:eastAsia="Times"/>
                <w:lang w:eastAsia="en-AU"/>
              </w:rPr>
            </w:pPr>
            <w:r w:rsidRPr="004D2CE4">
              <w:rPr>
                <w:rFonts w:eastAsia="Times"/>
                <w:lang w:eastAsia="en-AU"/>
              </w:rPr>
              <w:t>Grampians Integrated Cancer Service</w:t>
            </w:r>
          </w:p>
        </w:tc>
      </w:tr>
    </w:tbl>
    <w:p w14:paraId="00FFEEF2" w14:textId="77777777" w:rsidR="008364AB" w:rsidRPr="00977638" w:rsidRDefault="008364AB" w:rsidP="008364AB">
      <w:pPr>
        <w:pStyle w:val="DHHSbody"/>
      </w:pPr>
      <w:r w:rsidRPr="00977638">
        <w:br w:type="page"/>
      </w:r>
    </w:p>
    <w:p w14:paraId="474CCE3B" w14:textId="10E76D0D" w:rsidR="008E2DD4" w:rsidRDefault="008E2DD4" w:rsidP="008E2DD4">
      <w:pPr>
        <w:pStyle w:val="Heading1"/>
        <w:rPr>
          <w:rFonts w:eastAsia="Times"/>
        </w:rPr>
      </w:pPr>
      <w:bookmarkStart w:id="121" w:name="_Toc4416527"/>
      <w:r>
        <w:rPr>
          <w:rFonts w:eastAsia="Times"/>
        </w:rPr>
        <w:lastRenderedPageBreak/>
        <w:t>Glossary</w:t>
      </w:r>
      <w:bookmarkEnd w:id="121"/>
    </w:p>
    <w:tbl>
      <w:tblPr>
        <w:tblStyle w:val="TableGrid"/>
        <w:tblW w:w="9498" w:type="dxa"/>
        <w:tblLook w:val="04A0" w:firstRow="1" w:lastRow="0" w:firstColumn="1" w:lastColumn="0" w:noHBand="0" w:noVBand="1"/>
      </w:tblPr>
      <w:tblGrid>
        <w:gridCol w:w="2014"/>
        <w:gridCol w:w="7484"/>
      </w:tblGrid>
      <w:tr w:rsidR="00712E2B" w:rsidRPr="004D2CE4" w14:paraId="56C25B42" w14:textId="77777777" w:rsidTr="00B355EA">
        <w:tc>
          <w:tcPr>
            <w:tcW w:w="2014" w:type="dxa"/>
            <w:tcBorders>
              <w:bottom w:val="nil"/>
            </w:tcBorders>
          </w:tcPr>
          <w:p w14:paraId="61F1D549" w14:textId="371F39AC" w:rsidR="00712E2B" w:rsidRPr="004D2CE4" w:rsidRDefault="00712E2B" w:rsidP="00712E2B">
            <w:pPr>
              <w:pStyle w:val="DHHSbullet1"/>
              <w:numPr>
                <w:ilvl w:val="0"/>
                <w:numId w:val="0"/>
              </w:numPr>
              <w:rPr>
                <w:lang w:eastAsia="en-AU"/>
              </w:rPr>
            </w:pPr>
            <w:r>
              <w:rPr>
                <w:b/>
              </w:rPr>
              <w:t>Charlson Comorbidity Index (CCI)</w:t>
            </w:r>
          </w:p>
        </w:tc>
        <w:tc>
          <w:tcPr>
            <w:tcW w:w="7484" w:type="dxa"/>
            <w:tcBorders>
              <w:bottom w:val="nil"/>
            </w:tcBorders>
          </w:tcPr>
          <w:p w14:paraId="65C09637" w14:textId="06F3266C" w:rsidR="00712E2B" w:rsidRPr="00655572" w:rsidRDefault="00712E2B" w:rsidP="004B4A1E">
            <w:pPr>
              <w:pStyle w:val="DHHStabletext"/>
            </w:pPr>
            <w:r>
              <w:t>An index measuring the number of comorbid conditions a patient has at diagnosis, which may influence their prognosis. Data on patient comorbidities w</w:t>
            </w:r>
            <w:r w:rsidR="00C836D8">
              <w:t>as</w:t>
            </w:r>
            <w:r>
              <w:t xml:space="preserve"> extracted from diagnosis codes of admitted episodes in the year prior to 30 days after the patient’s </w:t>
            </w:r>
            <w:r w:rsidR="00A94DB7">
              <w:t>colorectal</w:t>
            </w:r>
            <w:r>
              <w:t xml:space="preserve"> cancer diagnosis date. </w:t>
            </w:r>
            <w:r w:rsidRPr="00A10F4D">
              <w:t>Patients without admitted episodes were assumed to have no comorbidities.</w:t>
            </w:r>
            <w:r>
              <w:t xml:space="preserve"> The CCI was calculated for each patient according to Quan et al. </w:t>
            </w:r>
            <w:r w:rsidR="00AB016E" w:rsidRPr="00183538">
              <w:t>2011</w:t>
            </w:r>
            <w:r w:rsidR="00AB016E" w:rsidRPr="00B355EA">
              <w:rPr>
                <w:vertAlign w:val="superscript"/>
              </w:rPr>
              <w:footnoteReference w:id="10"/>
            </w:r>
            <w:r w:rsidRPr="00655572">
              <w:t xml:space="preserve"> </w:t>
            </w:r>
            <w:r>
              <w:t xml:space="preserve">(excluding cancer and metastases) and grouped into four categories (0, 1, 2 and 3+). </w:t>
            </w:r>
          </w:p>
          <w:p w14:paraId="629BC367" w14:textId="0E8849DE" w:rsidR="0021004D" w:rsidRDefault="00655572" w:rsidP="004B4A1E">
            <w:pPr>
              <w:pStyle w:val="DHHStabletext"/>
            </w:pPr>
            <w:r>
              <w:t>Diagnosis c</w:t>
            </w:r>
            <w:r w:rsidR="009533B8">
              <w:t xml:space="preserve">odes for comorbidities are assigned in the admitted episode when the comorbidities meet criteria for coding in </w:t>
            </w:r>
            <w:r w:rsidR="00225EE3">
              <w:t xml:space="preserve">accordance with the Australian </w:t>
            </w:r>
            <w:r w:rsidR="009533B8">
              <w:t>Coding Standards</w:t>
            </w:r>
            <w:r w:rsidR="00C836D8">
              <w:t>.</w:t>
            </w:r>
            <w:r>
              <w:rPr>
                <w:rStyle w:val="FootnoteReference"/>
              </w:rPr>
              <w:footnoteReference w:id="11"/>
            </w:r>
            <w:r w:rsidR="00356FE2">
              <w:t xml:space="preserve"> </w:t>
            </w:r>
            <w:r w:rsidR="009533B8">
              <w:t>As a result, the identification of comorbidities is underestimated.</w:t>
            </w:r>
          </w:p>
          <w:p w14:paraId="6CDEDB11" w14:textId="77777777" w:rsidR="00712E2B" w:rsidRDefault="00712E2B" w:rsidP="004B4A1E">
            <w:pPr>
              <w:pStyle w:val="DHHStabletext"/>
            </w:pPr>
            <w:r>
              <w:t>Conditions included in the index:</w:t>
            </w:r>
          </w:p>
          <w:p w14:paraId="14CBDDFE" w14:textId="77777777" w:rsidR="00356FE2" w:rsidRPr="0045116F" w:rsidRDefault="00356FE2" w:rsidP="00356FE2">
            <w:pPr>
              <w:pStyle w:val="DHHStablebullet"/>
            </w:pPr>
            <w:r w:rsidRPr="0045116F">
              <w:t xml:space="preserve">AIDS/HIV </w:t>
            </w:r>
          </w:p>
          <w:p w14:paraId="6C100973" w14:textId="4BD51DD5" w:rsidR="00356FE2" w:rsidRPr="0045116F" w:rsidRDefault="00093D91" w:rsidP="00356FE2">
            <w:pPr>
              <w:pStyle w:val="DHHStablebullet"/>
            </w:pPr>
            <w:r>
              <w:t>c</w:t>
            </w:r>
            <w:r w:rsidR="00356FE2" w:rsidRPr="0045116F">
              <w:t xml:space="preserve">ongestive heart failure </w:t>
            </w:r>
          </w:p>
          <w:p w14:paraId="3E47791D" w14:textId="48B3EA94" w:rsidR="00356FE2" w:rsidRPr="0045116F" w:rsidRDefault="00093D91" w:rsidP="00356FE2">
            <w:pPr>
              <w:pStyle w:val="DHHStablebullet"/>
            </w:pPr>
            <w:r>
              <w:t>c</w:t>
            </w:r>
            <w:r w:rsidR="00356FE2" w:rsidRPr="0045116F">
              <w:t>hronic pulmonary disease</w:t>
            </w:r>
          </w:p>
          <w:p w14:paraId="56FE1C95" w14:textId="12241A29" w:rsidR="00356FE2" w:rsidRPr="0045116F" w:rsidRDefault="00093D91" w:rsidP="00356FE2">
            <w:pPr>
              <w:pStyle w:val="DHHStablebullet"/>
            </w:pPr>
            <w:r>
              <w:t>d</w:t>
            </w:r>
            <w:r w:rsidR="00356FE2" w:rsidRPr="0045116F">
              <w:t xml:space="preserve">ementia </w:t>
            </w:r>
          </w:p>
          <w:p w14:paraId="7F77C6FD" w14:textId="735F73E8" w:rsidR="00356FE2" w:rsidRDefault="00093D91" w:rsidP="00356FE2">
            <w:pPr>
              <w:pStyle w:val="DHHStablebullet"/>
            </w:pPr>
            <w:r>
              <w:t>d</w:t>
            </w:r>
            <w:r w:rsidR="00356FE2" w:rsidRPr="0045116F">
              <w:t>iabetes with chronic complications</w:t>
            </w:r>
          </w:p>
          <w:p w14:paraId="76B55E68" w14:textId="7F163EFA" w:rsidR="00356FE2" w:rsidRPr="0045116F" w:rsidRDefault="00093D91" w:rsidP="00356FE2">
            <w:pPr>
              <w:pStyle w:val="DHHStablebullet"/>
            </w:pPr>
            <w:r>
              <w:t>h</w:t>
            </w:r>
            <w:r w:rsidR="00356FE2" w:rsidRPr="0045116F">
              <w:t xml:space="preserve">emiplegia or </w:t>
            </w:r>
            <w:r w:rsidR="00356FE2">
              <w:t>p</w:t>
            </w:r>
            <w:r w:rsidR="00356FE2" w:rsidRPr="0045116F">
              <w:t xml:space="preserve">araplegia </w:t>
            </w:r>
          </w:p>
          <w:p w14:paraId="26F3B4CB" w14:textId="2D726BC7" w:rsidR="00356FE2" w:rsidRPr="0045116F" w:rsidRDefault="00093D91" w:rsidP="00356FE2">
            <w:pPr>
              <w:pStyle w:val="DHHStablebullet"/>
            </w:pPr>
            <w:r>
              <w:t>m</w:t>
            </w:r>
            <w:r w:rsidR="00356FE2" w:rsidRPr="0045116F">
              <w:t xml:space="preserve">ild liver disease </w:t>
            </w:r>
          </w:p>
          <w:p w14:paraId="6E6B90B5" w14:textId="6AA5D033" w:rsidR="00356FE2" w:rsidRPr="0045116F" w:rsidRDefault="00093D91" w:rsidP="00356FE2">
            <w:pPr>
              <w:pStyle w:val="DHHStablebullet"/>
            </w:pPr>
            <w:r>
              <w:t>m</w:t>
            </w:r>
            <w:r w:rsidR="00356FE2" w:rsidRPr="0045116F">
              <w:t>oderate/severe liver disease</w:t>
            </w:r>
          </w:p>
          <w:p w14:paraId="2F9B5C1A" w14:textId="00727867" w:rsidR="00356FE2" w:rsidRPr="0045116F" w:rsidRDefault="00093D91" w:rsidP="00356FE2">
            <w:pPr>
              <w:pStyle w:val="DHHStablebullet"/>
            </w:pPr>
            <w:r>
              <w:t>r</w:t>
            </w:r>
            <w:r w:rsidR="00356FE2" w:rsidRPr="0045116F">
              <w:t>enal disease</w:t>
            </w:r>
          </w:p>
          <w:p w14:paraId="15902AB0" w14:textId="15D6E27D" w:rsidR="00356FE2" w:rsidRPr="004D2CE4" w:rsidRDefault="00093D91" w:rsidP="00356FE2">
            <w:pPr>
              <w:pStyle w:val="DHHStablebullet"/>
              <w:rPr>
                <w:lang w:eastAsia="en-AU"/>
              </w:rPr>
            </w:pPr>
            <w:r>
              <w:t>r</w:t>
            </w:r>
            <w:r w:rsidR="00356FE2" w:rsidRPr="0045116F">
              <w:t>heumatic disease</w:t>
            </w:r>
            <w:r>
              <w:t>.</w:t>
            </w:r>
          </w:p>
        </w:tc>
      </w:tr>
      <w:tr w:rsidR="00712E2B" w:rsidRPr="004D2CE4" w14:paraId="3A522690" w14:textId="77777777" w:rsidTr="00B355EA">
        <w:tc>
          <w:tcPr>
            <w:tcW w:w="2014" w:type="dxa"/>
          </w:tcPr>
          <w:p w14:paraId="7933CB17" w14:textId="36EB9B45" w:rsidR="00712E2B" w:rsidRPr="004D2CE4" w:rsidRDefault="00712E2B" w:rsidP="00712E2B">
            <w:pPr>
              <w:pStyle w:val="DHHSbullet1"/>
              <w:numPr>
                <w:ilvl w:val="0"/>
                <w:numId w:val="0"/>
              </w:numPr>
              <w:rPr>
                <w:lang w:eastAsia="en-AU"/>
              </w:rPr>
            </w:pPr>
            <w:r w:rsidRPr="0014136B">
              <w:rPr>
                <w:b/>
              </w:rPr>
              <w:t>Country of birth</w:t>
            </w:r>
          </w:p>
        </w:tc>
        <w:tc>
          <w:tcPr>
            <w:tcW w:w="7484" w:type="dxa"/>
          </w:tcPr>
          <w:p w14:paraId="53032292" w14:textId="6DDABA96" w:rsidR="00712E2B" w:rsidRPr="004D2CE4" w:rsidRDefault="00712E2B" w:rsidP="004B4A1E">
            <w:pPr>
              <w:pStyle w:val="DHHStabletext"/>
              <w:rPr>
                <w:lang w:eastAsia="en-AU"/>
              </w:rPr>
            </w:pPr>
            <w:r w:rsidRPr="006E5A7B">
              <w:t xml:space="preserve">The </w:t>
            </w:r>
            <w:r w:rsidR="00A87A29">
              <w:t>Victorian Cancer Registry</w:t>
            </w:r>
            <w:r w:rsidR="00A87A29" w:rsidRPr="006E5A7B" w:rsidDel="00A87A29">
              <w:t xml:space="preserve"> </w:t>
            </w:r>
            <w:r w:rsidRPr="006E5A7B">
              <w:t xml:space="preserve">assigns country of birth to each patient at </w:t>
            </w:r>
            <w:r>
              <w:t xml:space="preserve">the </w:t>
            </w:r>
            <w:r w:rsidRPr="006E5A7B">
              <w:t xml:space="preserve">time of </w:t>
            </w:r>
            <w:r>
              <w:t xml:space="preserve">their </w:t>
            </w:r>
            <w:r w:rsidRPr="006E5A7B">
              <w:t>cancer diagnosis. Country of birth has been grouped into: ‘English speaking’</w:t>
            </w:r>
            <w:r>
              <w:t xml:space="preserve"> –</w:t>
            </w:r>
            <w:r w:rsidRPr="006E5A7B">
              <w:t xml:space="preserve"> Australia, New Zealand, United Kingdom, U</w:t>
            </w:r>
            <w:r>
              <w:t>nited States</w:t>
            </w:r>
            <w:r w:rsidRPr="006E5A7B">
              <w:t xml:space="preserve">, Canada </w:t>
            </w:r>
            <w:r>
              <w:t xml:space="preserve">– </w:t>
            </w:r>
            <w:r w:rsidRPr="006E5A7B">
              <w:t>and ‘Non-English speaking’</w:t>
            </w:r>
            <w:r>
              <w:t xml:space="preserve"> –</w:t>
            </w:r>
            <w:r w:rsidRPr="006E5A7B">
              <w:t xml:space="preserve"> all other countries.</w:t>
            </w:r>
          </w:p>
        </w:tc>
      </w:tr>
      <w:tr w:rsidR="00712E2B" w:rsidRPr="004D2CE4" w14:paraId="65E45BEC" w14:textId="77777777" w:rsidTr="00B355EA">
        <w:tc>
          <w:tcPr>
            <w:tcW w:w="2014" w:type="dxa"/>
          </w:tcPr>
          <w:p w14:paraId="7C9E2EE3" w14:textId="2DB4C8D4" w:rsidR="00712E2B" w:rsidRPr="00EF13B3" w:rsidRDefault="00EF13B3" w:rsidP="00712E2B">
            <w:pPr>
              <w:pStyle w:val="DHHSbullet1"/>
              <w:numPr>
                <w:ilvl w:val="0"/>
                <w:numId w:val="0"/>
              </w:numPr>
              <w:rPr>
                <w:lang w:eastAsia="en-AU"/>
              </w:rPr>
            </w:pPr>
            <w:r w:rsidRPr="00EF13B3">
              <w:rPr>
                <w:b/>
              </w:rPr>
              <w:t>Death certificate only</w:t>
            </w:r>
          </w:p>
        </w:tc>
        <w:tc>
          <w:tcPr>
            <w:tcW w:w="7484" w:type="dxa"/>
          </w:tcPr>
          <w:p w14:paraId="5B79ACBB" w14:textId="0D02D9DA" w:rsidR="00712E2B" w:rsidRPr="00EF13B3" w:rsidRDefault="00712E2B" w:rsidP="004B4A1E">
            <w:pPr>
              <w:pStyle w:val="DHHStabletext"/>
              <w:rPr>
                <w:lang w:eastAsia="en-AU"/>
              </w:rPr>
            </w:pPr>
            <w:r w:rsidRPr="00EF13B3">
              <w:t xml:space="preserve">A method of cancer notification to the </w:t>
            </w:r>
            <w:r w:rsidR="00A87A29">
              <w:t>Victorian Cancer Registry</w:t>
            </w:r>
            <w:r w:rsidR="00A87A29" w:rsidRPr="00EF13B3" w:rsidDel="00A87A29">
              <w:t xml:space="preserve"> </w:t>
            </w:r>
            <w:r w:rsidRPr="00EF13B3">
              <w:t>whereby the death certificate provides the only notification of a person’s cancer to the registry.</w:t>
            </w:r>
          </w:p>
        </w:tc>
      </w:tr>
      <w:tr w:rsidR="00712E2B" w:rsidRPr="004D2CE4" w14:paraId="34567507" w14:textId="77777777" w:rsidTr="00B355EA">
        <w:tc>
          <w:tcPr>
            <w:tcW w:w="2014" w:type="dxa"/>
          </w:tcPr>
          <w:p w14:paraId="4060930F" w14:textId="3F79A532" w:rsidR="00712E2B" w:rsidRPr="004D2CE4" w:rsidRDefault="00712E2B" w:rsidP="00712E2B">
            <w:pPr>
              <w:pStyle w:val="DHHSbullet1"/>
              <w:numPr>
                <w:ilvl w:val="0"/>
                <w:numId w:val="0"/>
              </w:numPr>
              <w:rPr>
                <w:lang w:eastAsia="en-AU"/>
              </w:rPr>
            </w:pPr>
            <w:r>
              <w:rPr>
                <w:b/>
              </w:rPr>
              <w:t xml:space="preserve">Socioeconomic status (SES) </w:t>
            </w:r>
          </w:p>
        </w:tc>
        <w:tc>
          <w:tcPr>
            <w:tcW w:w="7484" w:type="dxa"/>
          </w:tcPr>
          <w:p w14:paraId="53F68B9A" w14:textId="362E44D4" w:rsidR="00712E2B" w:rsidRPr="004D2CE4" w:rsidRDefault="00712E2B" w:rsidP="004B4A1E">
            <w:pPr>
              <w:pStyle w:val="DHHStabletext"/>
              <w:rPr>
                <w:lang w:eastAsia="en-AU"/>
              </w:rPr>
            </w:pPr>
            <w:r>
              <w:t>A measure of a person’s economic and social position within society, which tends to be positively associated with better health. In this report SES is based on the Index of Relative Socio-Economic Disadvantage (</w:t>
            </w:r>
            <w:r w:rsidRPr="00D07568">
              <w:t>IRSD</w:t>
            </w:r>
            <w:r>
              <w:t>) included in the Socio-Economic Index of Areas published by the Australian Bureau of Statistics</w:t>
            </w:r>
            <w:r w:rsidRPr="00D07568">
              <w:t>. Victorians were assigned an IRSD score using their residential address at</w:t>
            </w:r>
            <w:r>
              <w:t xml:space="preserve"> the</w:t>
            </w:r>
            <w:r w:rsidRPr="00D07568">
              <w:t xml:space="preserve"> time of </w:t>
            </w:r>
            <w:r>
              <w:t xml:space="preserve">their </w:t>
            </w:r>
            <w:r w:rsidRPr="00D07568">
              <w:t>diagnosis.</w:t>
            </w:r>
            <w:r>
              <w:t xml:space="preserve"> IRSD scores have been grouped into quintiles (</w:t>
            </w:r>
            <w:r w:rsidR="00A87A29">
              <w:t xml:space="preserve">from </w:t>
            </w:r>
            <w:r>
              <w:t>1 – most disadvantaged,</w:t>
            </w:r>
            <w:r w:rsidR="00A87A29">
              <w:t xml:space="preserve"> to</w:t>
            </w:r>
            <w:r>
              <w:t xml:space="preserve"> 5 – least disadvantaged).</w:t>
            </w:r>
          </w:p>
        </w:tc>
      </w:tr>
      <w:tr w:rsidR="006C2CCD" w:rsidRPr="004D2CE4" w14:paraId="7E78DB37" w14:textId="77777777" w:rsidTr="00B355EA">
        <w:tc>
          <w:tcPr>
            <w:tcW w:w="2014" w:type="dxa"/>
          </w:tcPr>
          <w:p w14:paraId="67416878" w14:textId="72FF8C84" w:rsidR="006C2CCD" w:rsidRDefault="006C2CCD" w:rsidP="006C2CCD">
            <w:pPr>
              <w:pStyle w:val="DHHSbullet1"/>
              <w:numPr>
                <w:ilvl w:val="0"/>
                <w:numId w:val="0"/>
              </w:numPr>
              <w:rPr>
                <w:b/>
              </w:rPr>
            </w:pPr>
            <w:r>
              <w:rPr>
                <w:b/>
              </w:rPr>
              <w:t>Stage IV</w:t>
            </w:r>
          </w:p>
        </w:tc>
        <w:tc>
          <w:tcPr>
            <w:tcW w:w="7484" w:type="dxa"/>
          </w:tcPr>
          <w:p w14:paraId="5351A6CD" w14:textId="0CE4D80F" w:rsidR="006C2CCD" w:rsidRDefault="006C2CCD" w:rsidP="004B4A1E">
            <w:pPr>
              <w:pStyle w:val="DHHStabletext"/>
            </w:pPr>
            <w:r>
              <w:t>Patients who were classified as having stage IV</w:t>
            </w:r>
            <w:r w:rsidRPr="006E5A7B">
              <w:t xml:space="preserve"> </w:t>
            </w:r>
            <w:r>
              <w:t>cancer</w:t>
            </w:r>
            <w:r w:rsidRPr="006E5A7B">
              <w:t xml:space="preserve"> at </w:t>
            </w:r>
            <w:r>
              <w:t xml:space="preserve">the </w:t>
            </w:r>
            <w:r w:rsidRPr="006E5A7B">
              <w:t>time of</w:t>
            </w:r>
            <w:r>
              <w:t xml:space="preserve"> their</w:t>
            </w:r>
            <w:r w:rsidRPr="006E5A7B">
              <w:t xml:space="preserve"> </w:t>
            </w:r>
            <w:r>
              <w:t xml:space="preserve">cancer </w:t>
            </w:r>
            <w:r w:rsidRPr="006E5A7B">
              <w:t>diagnosis</w:t>
            </w:r>
            <w:r>
              <w:t>. Stage IV cancer</w:t>
            </w:r>
            <w:r w:rsidRPr="006E5A7B">
              <w:t xml:space="preserve"> was determined by </w:t>
            </w:r>
            <w:r>
              <w:t>VCR TNM-M (M1) and admitted episodes</w:t>
            </w:r>
            <w:r w:rsidRPr="006E5A7B">
              <w:t xml:space="preserve"> in the VAED between 30 days prior and </w:t>
            </w:r>
            <w:r>
              <w:t>four</w:t>
            </w:r>
            <w:r w:rsidRPr="006E5A7B">
              <w:t xml:space="preserve"> months after </w:t>
            </w:r>
            <w:r w:rsidR="00A87A29">
              <w:t xml:space="preserve">the </w:t>
            </w:r>
            <w:r w:rsidRPr="006E5A7B">
              <w:t xml:space="preserve">diagnosis date, which contained metastatic </w:t>
            </w:r>
            <w:r w:rsidR="00082DE1">
              <w:t xml:space="preserve">cancer </w:t>
            </w:r>
            <w:r>
              <w:t xml:space="preserve">diagnosis </w:t>
            </w:r>
            <w:r w:rsidRPr="006E5A7B">
              <w:t>codes (</w:t>
            </w:r>
            <w:r>
              <w:t>neoplasm</w:t>
            </w:r>
            <w:r w:rsidRPr="006E5A7B">
              <w:t xml:space="preserve"> and morphology code</w:t>
            </w:r>
            <w:r>
              <w:t>s).</w:t>
            </w:r>
          </w:p>
        </w:tc>
      </w:tr>
      <w:tr w:rsidR="00712E2B" w:rsidRPr="004D2CE4" w14:paraId="54CF28B7" w14:textId="77777777" w:rsidTr="00B355EA">
        <w:tc>
          <w:tcPr>
            <w:tcW w:w="2014" w:type="dxa"/>
          </w:tcPr>
          <w:p w14:paraId="0DBAC0CD" w14:textId="38C34AF4" w:rsidR="00712E2B" w:rsidRDefault="00712E2B" w:rsidP="00712E2B">
            <w:pPr>
              <w:pStyle w:val="DHHSbody"/>
              <w:spacing w:after="40"/>
              <w:rPr>
                <w:b/>
              </w:rPr>
            </w:pPr>
            <w:r w:rsidRPr="00DC20BB">
              <w:rPr>
                <w:b/>
              </w:rPr>
              <w:t>VCR diagnosis date</w:t>
            </w:r>
          </w:p>
        </w:tc>
        <w:tc>
          <w:tcPr>
            <w:tcW w:w="7484" w:type="dxa"/>
          </w:tcPr>
          <w:p w14:paraId="50833683" w14:textId="1EA496D6" w:rsidR="00712E2B" w:rsidRDefault="00712E2B" w:rsidP="004B4A1E">
            <w:pPr>
              <w:pStyle w:val="DHHStabletext"/>
            </w:pPr>
            <w:r>
              <w:t xml:space="preserve">The date of the pathology report or other investigative report where the diagnosis of cancer was first confirmed to the Victorian Cancer Registry. </w:t>
            </w:r>
          </w:p>
        </w:tc>
      </w:tr>
    </w:tbl>
    <w:p w14:paraId="2AE93BBD" w14:textId="77777777" w:rsidR="00712E2B" w:rsidRDefault="00712E2B" w:rsidP="00712E2B">
      <w:pPr>
        <w:pStyle w:val="DHHSbullet1"/>
        <w:numPr>
          <w:ilvl w:val="0"/>
          <w:numId w:val="0"/>
        </w:numPr>
        <w:rPr>
          <w:b/>
        </w:rPr>
      </w:pPr>
    </w:p>
    <w:sectPr w:rsidR="00712E2B" w:rsidSect="00801B12">
      <w:pgSz w:w="11906" w:h="16838"/>
      <w:pgMar w:top="1701" w:right="1304" w:bottom="1134" w:left="1304" w:header="454" w:footer="51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62601" w14:textId="77777777" w:rsidR="000941A4" w:rsidRDefault="000941A4">
      <w:r>
        <w:separator/>
      </w:r>
    </w:p>
  </w:endnote>
  <w:endnote w:type="continuationSeparator" w:id="0">
    <w:p w14:paraId="153C1C78" w14:textId="77777777" w:rsidR="000941A4" w:rsidRDefault="000941A4">
      <w:r>
        <w:continuationSeparator/>
      </w:r>
    </w:p>
  </w:endnote>
  <w:endnote w:type="continuationNotice" w:id="1">
    <w:p w14:paraId="72DC60EB" w14:textId="77777777" w:rsidR="000941A4" w:rsidRDefault="00094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Franklin Gothic Medium Cond"/>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623E" w14:textId="6EBB68F7" w:rsidR="000941A4" w:rsidRPr="002C64CB" w:rsidRDefault="000941A4" w:rsidP="002C64CB">
    <w:pPr>
      <w:pStyle w:val="DHHSfooter"/>
      <w:rPr>
        <w:bCs/>
      </w:rPr>
    </w:pPr>
    <w:r>
      <w:rPr>
        <w:bCs/>
      </w:rPr>
      <w:t>Colorectal</w:t>
    </w:r>
    <w:r w:rsidRPr="00D036A5">
      <w:rPr>
        <w:bCs/>
      </w:rPr>
      <w:t xml:space="preserve"> cancer in Victoria</w:t>
    </w:r>
    <w:r>
      <w:rPr>
        <w:bCs/>
      </w:rPr>
      <w:t>: o</w:t>
    </w:r>
    <w:r w:rsidRPr="00D036A5">
      <w:rPr>
        <w:bCs/>
      </w:rPr>
      <w:t>ptimal care pathway data summary</w:t>
    </w:r>
    <w:r>
      <w:rPr>
        <w:bCs/>
      </w:rPr>
      <w:t xml:space="preserve"> report</w:t>
    </w:r>
    <w:r w:rsidRPr="0031753A">
      <w:tab/>
      <w:t xml:space="preserve">Page </w:t>
    </w:r>
    <w:r w:rsidRPr="0031753A">
      <w:fldChar w:fldCharType="begin"/>
    </w:r>
    <w:r w:rsidRPr="0031753A">
      <w:instrText xml:space="preserve"> PAGE </w:instrText>
    </w:r>
    <w:r w:rsidRPr="0031753A">
      <w:fldChar w:fldCharType="separate"/>
    </w:r>
    <w:r>
      <w:rPr>
        <w:noProof/>
      </w:rPr>
      <w:t>iv</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A763" w14:textId="68130FAB" w:rsidR="000941A4" w:rsidRDefault="000941A4" w:rsidP="002C64CB">
    <w:pPr>
      <w:pStyle w:val="DHHSfooter"/>
    </w:pPr>
    <w:r>
      <w:t xml:space="preserve">Page </w:t>
    </w:r>
    <w:r w:rsidRPr="005A39EC">
      <w:fldChar w:fldCharType="begin"/>
    </w:r>
    <w:r w:rsidRPr="005A39EC">
      <w:instrText xml:space="preserve"> PAGE </w:instrText>
    </w:r>
    <w:r w:rsidRPr="005A39EC">
      <w:fldChar w:fldCharType="separate"/>
    </w:r>
    <w:r>
      <w:rPr>
        <w:noProof/>
      </w:rPr>
      <w:t>iii</w:t>
    </w:r>
    <w:r w:rsidRPr="005A39EC">
      <w:fldChar w:fldCharType="end"/>
    </w:r>
    <w:r>
      <w:tab/>
    </w:r>
    <w:r>
      <w:rPr>
        <w:bCs/>
      </w:rPr>
      <w:t>Colorectal</w:t>
    </w:r>
    <w:r w:rsidRPr="00D036A5">
      <w:rPr>
        <w:bCs/>
      </w:rPr>
      <w:t xml:space="preserve"> cancer in Victoria</w:t>
    </w:r>
    <w:r>
      <w:rPr>
        <w:bCs/>
      </w:rPr>
      <w:t>: o</w:t>
    </w:r>
    <w:r w:rsidRPr="00D036A5">
      <w:rPr>
        <w:bCs/>
      </w:rPr>
      <w:t>ptimal care pathway data summary</w:t>
    </w:r>
    <w:r>
      <w:rPr>
        <w:bCs/>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9CFD4" w14:textId="302F7833" w:rsidR="000941A4" w:rsidRPr="002C64CB" w:rsidRDefault="000941A4" w:rsidP="002C64CB">
    <w:pPr>
      <w:pStyle w:val="DHHSfooter"/>
      <w:rPr>
        <w:bCs/>
      </w:rPr>
    </w:pPr>
    <w:r>
      <w:rPr>
        <w:bCs/>
      </w:rPr>
      <w:t xml:space="preserve">Colorectal </w:t>
    </w:r>
    <w:r w:rsidRPr="00D036A5">
      <w:rPr>
        <w:bCs/>
      </w:rPr>
      <w:t>cancer in Victoria</w:t>
    </w:r>
    <w:r>
      <w:rPr>
        <w:bCs/>
      </w:rPr>
      <w:t>: o</w:t>
    </w:r>
    <w:r w:rsidRPr="00D036A5">
      <w:rPr>
        <w:bCs/>
      </w:rPr>
      <w:t>ptimal care pathway data summary</w:t>
    </w:r>
    <w:r>
      <w:rPr>
        <w:bCs/>
      </w:rPr>
      <w:t xml:space="preserve"> report</w:t>
    </w:r>
    <w:r w:rsidRPr="0031753A">
      <w:tab/>
      <w:t xml:space="preserve">Page </w:t>
    </w:r>
    <w:r w:rsidRPr="0031753A">
      <w:fldChar w:fldCharType="begin"/>
    </w:r>
    <w:r w:rsidRPr="0031753A">
      <w:instrText xml:space="preserve"> PAGE </w:instrText>
    </w:r>
    <w:r w:rsidRPr="0031753A">
      <w:fldChar w:fldCharType="separate"/>
    </w:r>
    <w:r>
      <w:rPr>
        <w:noProof/>
      </w:rPr>
      <w:t>vi</w:t>
    </w:r>
    <w:r w:rsidRPr="0031753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10BC3" w14:textId="3AD4BB82" w:rsidR="000941A4" w:rsidRDefault="000941A4" w:rsidP="002C64CB">
    <w:pPr>
      <w:pStyle w:val="DHHSfooter"/>
    </w:pPr>
    <w:r>
      <w:t xml:space="preserve">Page </w:t>
    </w:r>
    <w:r w:rsidRPr="005A39EC">
      <w:fldChar w:fldCharType="begin"/>
    </w:r>
    <w:r w:rsidRPr="005A39EC">
      <w:instrText xml:space="preserve"> PAGE </w:instrText>
    </w:r>
    <w:r w:rsidRPr="005A39EC">
      <w:fldChar w:fldCharType="separate"/>
    </w:r>
    <w:r>
      <w:rPr>
        <w:noProof/>
      </w:rPr>
      <w:t>vii</w:t>
    </w:r>
    <w:r w:rsidRPr="005A39EC">
      <w:fldChar w:fldCharType="end"/>
    </w:r>
    <w:r>
      <w:tab/>
    </w:r>
    <w:r>
      <w:rPr>
        <w:bCs/>
      </w:rPr>
      <w:t>Colorectal</w:t>
    </w:r>
    <w:r w:rsidRPr="00D036A5">
      <w:rPr>
        <w:bCs/>
      </w:rPr>
      <w:t xml:space="preserve"> cancer in Victoria</w:t>
    </w:r>
    <w:r>
      <w:rPr>
        <w:bCs/>
      </w:rPr>
      <w:t>: o</w:t>
    </w:r>
    <w:r w:rsidRPr="00D036A5">
      <w:rPr>
        <w:bCs/>
      </w:rPr>
      <w:t>ptimal care pathway data summary</w:t>
    </w:r>
    <w:r>
      <w:rPr>
        <w:bCs/>
      </w:rPr>
      <w:t xml:space="preserve">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76205" w14:textId="70132591" w:rsidR="000941A4" w:rsidRPr="002C64CB" w:rsidRDefault="000941A4" w:rsidP="002C64CB">
    <w:pPr>
      <w:pStyle w:val="DHHSfooter"/>
      <w:rPr>
        <w:bCs/>
      </w:rPr>
    </w:pPr>
    <w:r>
      <w:rPr>
        <w:bCs/>
      </w:rPr>
      <w:t xml:space="preserve">Colorectal </w:t>
    </w:r>
    <w:r w:rsidRPr="00D036A5">
      <w:rPr>
        <w:bCs/>
      </w:rPr>
      <w:t>cancer in Victoria</w:t>
    </w:r>
    <w:r>
      <w:rPr>
        <w:bCs/>
      </w:rPr>
      <w:t>: o</w:t>
    </w:r>
    <w:r w:rsidRPr="00D036A5">
      <w:rPr>
        <w:bCs/>
      </w:rPr>
      <w:t>ptimal care pathway data summary</w:t>
    </w:r>
    <w:r>
      <w:rPr>
        <w:bCs/>
      </w:rPr>
      <w:t xml:space="preserve"> report</w:t>
    </w:r>
    <w:r w:rsidRPr="0031753A">
      <w:tab/>
      <w:t xml:space="preserve">Page </w:t>
    </w:r>
    <w:r w:rsidRPr="0031753A">
      <w:fldChar w:fldCharType="begin"/>
    </w:r>
    <w:r w:rsidRPr="0031753A">
      <w:instrText xml:space="preserve"> PAGE </w:instrText>
    </w:r>
    <w:r w:rsidRPr="0031753A">
      <w:fldChar w:fldCharType="separate"/>
    </w:r>
    <w:r>
      <w:rPr>
        <w:noProof/>
      </w:rPr>
      <w:t>12</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5B672" w14:textId="44335BB7" w:rsidR="000941A4" w:rsidRDefault="000941A4" w:rsidP="002C64CB">
    <w:pPr>
      <w:pStyle w:val="DHHSfooter"/>
    </w:pPr>
    <w:r>
      <w:t xml:space="preserve">Page </w:t>
    </w:r>
    <w:r w:rsidRPr="005A39EC">
      <w:fldChar w:fldCharType="begin"/>
    </w:r>
    <w:r w:rsidRPr="005A39EC">
      <w:instrText xml:space="preserve"> PAGE </w:instrText>
    </w:r>
    <w:r w:rsidRPr="005A39EC">
      <w:fldChar w:fldCharType="separate"/>
    </w:r>
    <w:r>
      <w:rPr>
        <w:noProof/>
      </w:rPr>
      <w:t>11</w:t>
    </w:r>
    <w:r w:rsidRPr="005A39EC">
      <w:fldChar w:fldCharType="end"/>
    </w:r>
    <w:r>
      <w:tab/>
    </w:r>
    <w:r>
      <w:rPr>
        <w:bCs/>
      </w:rPr>
      <w:t>Colorectal</w:t>
    </w:r>
    <w:r w:rsidRPr="00D036A5">
      <w:rPr>
        <w:bCs/>
      </w:rPr>
      <w:t xml:space="preserve"> cancer in Victoria</w:t>
    </w:r>
    <w:r>
      <w:rPr>
        <w:bCs/>
      </w:rPr>
      <w:t>: o</w:t>
    </w:r>
    <w:r w:rsidRPr="00D036A5">
      <w:rPr>
        <w:bCs/>
      </w:rPr>
      <w:t>ptimal care pathway data summary</w:t>
    </w:r>
    <w:r>
      <w:rPr>
        <w:bCs/>
      </w:rPr>
      <w:t xml:space="preserve">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AACCF" w14:textId="77777777" w:rsidR="000941A4" w:rsidRDefault="000941A4">
      <w:r>
        <w:separator/>
      </w:r>
    </w:p>
  </w:footnote>
  <w:footnote w:type="continuationSeparator" w:id="0">
    <w:p w14:paraId="12FD7D64" w14:textId="77777777" w:rsidR="000941A4" w:rsidRDefault="000941A4">
      <w:r>
        <w:continuationSeparator/>
      </w:r>
    </w:p>
  </w:footnote>
  <w:footnote w:type="continuationNotice" w:id="1">
    <w:p w14:paraId="616D698A" w14:textId="77777777" w:rsidR="000941A4" w:rsidRDefault="000941A4"/>
  </w:footnote>
  <w:footnote w:id="2">
    <w:p w14:paraId="32D57456" w14:textId="306EF9B4" w:rsidR="000941A4" w:rsidRDefault="000941A4">
      <w:pPr>
        <w:pStyle w:val="FootnoteText"/>
      </w:pPr>
      <w:r>
        <w:rPr>
          <w:rStyle w:val="FootnoteReference"/>
        </w:rPr>
        <w:footnoteRef/>
      </w:r>
      <w:r>
        <w:t xml:space="preserve"> See the abbreviations list for the naming of the eight Victorian ICS. </w:t>
      </w:r>
    </w:p>
  </w:footnote>
  <w:footnote w:id="3">
    <w:p w14:paraId="06425D1D" w14:textId="2B606F74" w:rsidR="000941A4" w:rsidRDefault="000941A4" w:rsidP="00AA27AC">
      <w:pPr>
        <w:pStyle w:val="FootnoteText"/>
      </w:pPr>
      <w:r>
        <w:rPr>
          <w:rStyle w:val="FootnoteReference"/>
        </w:rPr>
        <w:footnoteRef/>
      </w:r>
      <w:r>
        <w:t xml:space="preserve"> As per the colorectal cancer OCP.</w:t>
      </w:r>
    </w:p>
  </w:footnote>
  <w:footnote w:id="4">
    <w:p w14:paraId="0F235894" w14:textId="77777777" w:rsidR="000941A4" w:rsidRDefault="000941A4" w:rsidP="00C542BA">
      <w:pPr>
        <w:pStyle w:val="FootnoteText"/>
      </w:pPr>
      <w:r>
        <w:rPr>
          <w:rStyle w:val="FootnoteReference"/>
        </w:rPr>
        <w:footnoteRef/>
      </w:r>
      <w:r>
        <w:t xml:space="preserve"> </w:t>
      </w:r>
      <w:r w:rsidRPr="006C2CCD">
        <w:t xml:space="preserve">See the glossary for the methodology of </w:t>
      </w:r>
      <w:r>
        <w:t>determining CCI</w:t>
      </w:r>
      <w:r w:rsidRPr="006C2CCD">
        <w:t>.</w:t>
      </w:r>
    </w:p>
  </w:footnote>
  <w:footnote w:id="5">
    <w:p w14:paraId="70AE04AC" w14:textId="6CD1B264" w:rsidR="000941A4" w:rsidRDefault="000941A4" w:rsidP="000B7BD6">
      <w:pPr>
        <w:pStyle w:val="FootnoteText"/>
      </w:pPr>
      <w:r w:rsidRPr="006C2CCD">
        <w:rPr>
          <w:rStyle w:val="FootnoteReference"/>
        </w:rPr>
        <w:footnoteRef/>
      </w:r>
      <w:r w:rsidRPr="006C2CCD">
        <w:t xml:space="preserve"> See the glossary for the methodology of determining stage IV cancer.</w:t>
      </w:r>
    </w:p>
  </w:footnote>
  <w:footnote w:id="6">
    <w:p w14:paraId="0513811D" w14:textId="2F287F62" w:rsidR="000941A4" w:rsidRDefault="000941A4">
      <w:pPr>
        <w:pStyle w:val="FootnoteText"/>
      </w:pPr>
      <w:r>
        <w:rPr>
          <w:rStyle w:val="FootnoteReference"/>
        </w:rPr>
        <w:footnoteRef/>
      </w:r>
      <w:r>
        <w:t xml:space="preserve"> </w:t>
      </w:r>
      <w:hyperlink r:id="rId1" w:history="1">
        <w:r w:rsidRPr="00AA27AC">
          <w:rPr>
            <w:rStyle w:val="Hyperlink"/>
          </w:rPr>
          <w:t>Australian Institute of Health and Welfare</w:t>
        </w:r>
      </w:hyperlink>
      <w:r>
        <w:t xml:space="preserve"> &lt;</w:t>
      </w:r>
      <w:r w:rsidRPr="00F32871">
        <w:t>https://www.aihw.gov.au/reports/cancer-screening/cancer-screening-in-australia-by-small-geographic/data</w:t>
      </w:r>
      <w:r>
        <w:t>&gt;</w:t>
      </w:r>
    </w:p>
  </w:footnote>
  <w:footnote w:id="7">
    <w:p w14:paraId="36D7EB68" w14:textId="229ED2C0" w:rsidR="000941A4" w:rsidRDefault="000941A4" w:rsidP="00037088">
      <w:pPr>
        <w:pStyle w:val="FootnoteText"/>
      </w:pPr>
      <w:r w:rsidRPr="00E57FD5">
        <w:rPr>
          <w:rStyle w:val="FootnoteReference"/>
        </w:rPr>
        <w:footnoteRef/>
      </w:r>
      <w:r w:rsidRPr="00E57FD5">
        <w:t xml:space="preserve"> Victorian Primary Health Network Alliance. 2017, ‘Optimal Care Pathways. State-wide adoption of the lung and colorectal optimal care pathways into primary health. Final Project Report, October 2017’</w:t>
      </w:r>
      <w:r w:rsidRPr="00E57FD5">
        <w:rPr>
          <w:i/>
        </w:rPr>
        <w:t xml:space="preserve"> </w:t>
      </w:r>
      <w:r w:rsidRPr="00E57FD5">
        <w:t>(unpublished).</w:t>
      </w:r>
    </w:p>
  </w:footnote>
  <w:footnote w:id="8">
    <w:p w14:paraId="2287D72A" w14:textId="3558F254" w:rsidR="000941A4" w:rsidRDefault="000941A4">
      <w:pPr>
        <w:pStyle w:val="FootnoteText"/>
      </w:pPr>
      <w:r>
        <w:rPr>
          <w:rStyle w:val="FootnoteReference"/>
        </w:rPr>
        <w:footnoteRef/>
      </w:r>
      <w:r>
        <w:t xml:space="preserve"> </w:t>
      </w:r>
      <w:r w:rsidRPr="00C43C52">
        <w:t>Chemotherapy refers to intravenous chemotherapy only (excluding oral). Radiotherapy for stage I, II and III colorectal cancer patients refers to radiotherapy with radical intent. Radiotherapy for stage IV colon cancer patients refers to radiotherapy with radical or palliative intent.</w:t>
      </w:r>
      <w:r>
        <w:t xml:space="preserve"> </w:t>
      </w:r>
    </w:p>
  </w:footnote>
  <w:footnote w:id="9">
    <w:p w14:paraId="46493C43" w14:textId="30554DEB" w:rsidR="000941A4" w:rsidRDefault="000941A4">
      <w:pPr>
        <w:pStyle w:val="FootnoteText"/>
      </w:pPr>
      <w:r>
        <w:rPr>
          <w:rStyle w:val="FootnoteReference"/>
        </w:rPr>
        <w:footnoteRef/>
      </w:r>
      <w:r>
        <w:t xml:space="preserve"> </w:t>
      </w:r>
      <w:r w:rsidRPr="00694741">
        <w:t>Chemotherapy refers to intravenous chemotherapy only (excluding oral).</w:t>
      </w:r>
    </w:p>
  </w:footnote>
  <w:footnote w:id="10">
    <w:p w14:paraId="5FCB2FEE" w14:textId="60A69863" w:rsidR="000941A4" w:rsidRDefault="000941A4" w:rsidP="00AB016E">
      <w:pPr>
        <w:pStyle w:val="FootnoteText"/>
      </w:pPr>
      <w:r>
        <w:rPr>
          <w:rStyle w:val="FootnoteReference"/>
        </w:rPr>
        <w:footnoteRef/>
      </w:r>
      <w:r>
        <w:t xml:space="preserve"> </w:t>
      </w:r>
      <w:r w:rsidRPr="00440C9A">
        <w:rPr>
          <w:color w:val="000000"/>
          <w:shd w:val="clear" w:color="auto" w:fill="FFFFFF"/>
        </w:rPr>
        <w:t>Quan H, Li B, Couris C, Fushimi K, Graham P, Hider P et al. 2011</w:t>
      </w:r>
      <w:r>
        <w:rPr>
          <w:color w:val="000000"/>
          <w:shd w:val="clear" w:color="auto" w:fill="FFFFFF"/>
        </w:rPr>
        <w:t>,</w:t>
      </w:r>
      <w:r w:rsidRPr="00440C9A">
        <w:rPr>
          <w:color w:val="000000"/>
          <w:shd w:val="clear" w:color="auto" w:fill="FFFFFF"/>
        </w:rPr>
        <w:t xml:space="preserve"> </w:t>
      </w:r>
      <w:r>
        <w:rPr>
          <w:color w:val="000000"/>
          <w:shd w:val="clear" w:color="auto" w:fill="FFFFFF"/>
        </w:rPr>
        <w:t>‘</w:t>
      </w:r>
      <w:r w:rsidRPr="00440C9A">
        <w:rPr>
          <w:color w:val="000000"/>
          <w:shd w:val="clear" w:color="auto" w:fill="FFFFFF"/>
        </w:rPr>
        <w:t>Updating and validating the Charlson Comorbidity Index and score for risk adjustment in hospital discharge abstracts using data from 6 countries</w:t>
      </w:r>
      <w:r>
        <w:rPr>
          <w:color w:val="000000"/>
          <w:shd w:val="clear" w:color="auto" w:fill="FFFFFF"/>
        </w:rPr>
        <w:t>’,</w:t>
      </w:r>
      <w:r w:rsidRPr="00440C9A">
        <w:rPr>
          <w:color w:val="000000"/>
          <w:shd w:val="clear" w:color="auto" w:fill="FFFFFF"/>
        </w:rPr>
        <w:t> </w:t>
      </w:r>
      <w:r w:rsidRPr="00440C9A">
        <w:rPr>
          <w:i/>
          <w:iCs/>
          <w:color w:val="000000"/>
          <w:shd w:val="clear" w:color="auto" w:fill="FFFFFF"/>
        </w:rPr>
        <w:t xml:space="preserve">American Journal </w:t>
      </w:r>
      <w:r>
        <w:rPr>
          <w:i/>
          <w:iCs/>
          <w:color w:val="000000"/>
          <w:shd w:val="clear" w:color="auto" w:fill="FFFFFF"/>
        </w:rPr>
        <w:t>o</w:t>
      </w:r>
      <w:r w:rsidRPr="00440C9A">
        <w:rPr>
          <w:i/>
          <w:iCs/>
          <w:color w:val="000000"/>
          <w:shd w:val="clear" w:color="auto" w:fill="FFFFFF"/>
        </w:rPr>
        <w:t>f Epidemiology</w:t>
      </w:r>
      <w:r w:rsidRPr="00801B12">
        <w:rPr>
          <w:color w:val="000000"/>
          <w:shd w:val="clear" w:color="auto" w:fill="FFFFFF"/>
        </w:rPr>
        <w:t>, </w:t>
      </w:r>
      <w:r>
        <w:rPr>
          <w:color w:val="000000"/>
          <w:shd w:val="clear" w:color="auto" w:fill="FFFFFF"/>
        </w:rPr>
        <w:t xml:space="preserve">vol. </w:t>
      </w:r>
      <w:r w:rsidRPr="00B355EA">
        <w:rPr>
          <w:iCs/>
          <w:color w:val="000000"/>
          <w:shd w:val="clear" w:color="auto" w:fill="FFFFFF"/>
        </w:rPr>
        <w:t>173</w:t>
      </w:r>
      <w:r>
        <w:rPr>
          <w:iCs/>
          <w:color w:val="000000"/>
          <w:shd w:val="clear" w:color="auto" w:fill="FFFFFF"/>
        </w:rPr>
        <w:t xml:space="preserve">, no. </w:t>
      </w:r>
      <w:r w:rsidRPr="0064273A">
        <w:rPr>
          <w:color w:val="000000"/>
          <w:shd w:val="clear" w:color="auto" w:fill="FFFFFF"/>
        </w:rPr>
        <w:t>6,</w:t>
      </w:r>
      <w:r w:rsidRPr="00440C9A">
        <w:rPr>
          <w:color w:val="000000"/>
          <w:shd w:val="clear" w:color="auto" w:fill="FFFFFF"/>
        </w:rPr>
        <w:t xml:space="preserve"> </w:t>
      </w:r>
      <w:r>
        <w:rPr>
          <w:color w:val="000000"/>
          <w:shd w:val="clear" w:color="auto" w:fill="FFFFFF"/>
        </w:rPr>
        <w:t xml:space="preserve">pp. </w:t>
      </w:r>
      <w:r w:rsidRPr="00440C9A">
        <w:rPr>
          <w:color w:val="000000"/>
          <w:shd w:val="clear" w:color="auto" w:fill="FFFFFF"/>
        </w:rPr>
        <w:t>676</w:t>
      </w:r>
      <w:r>
        <w:rPr>
          <w:color w:val="000000"/>
          <w:shd w:val="clear" w:color="auto" w:fill="FFFFFF"/>
        </w:rPr>
        <w:t>–</w:t>
      </w:r>
      <w:r w:rsidRPr="00440C9A">
        <w:rPr>
          <w:color w:val="000000"/>
          <w:shd w:val="clear" w:color="auto" w:fill="FFFFFF"/>
        </w:rPr>
        <w:t>682.</w:t>
      </w:r>
    </w:p>
  </w:footnote>
  <w:footnote w:id="11">
    <w:p w14:paraId="22E57FF5" w14:textId="04F2CBD7" w:rsidR="000941A4" w:rsidRDefault="000941A4">
      <w:pPr>
        <w:pStyle w:val="FootnoteText"/>
      </w:pPr>
      <w:r>
        <w:rPr>
          <w:rStyle w:val="FootnoteReference"/>
        </w:rPr>
        <w:footnoteRef/>
      </w:r>
      <w:r>
        <w:t xml:space="preserve"> Australian Coding Standard ACS 0002 Additional Diagnoses.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7F98"/>
    <w:multiLevelType w:val="hybridMultilevel"/>
    <w:tmpl w:val="9CFCEAE6"/>
    <w:lvl w:ilvl="0" w:tplc="539E3734">
      <w:numFmt w:val="bullet"/>
      <w:lvlText w:val="-"/>
      <w:lvlJc w:val="left"/>
      <w:pPr>
        <w:ind w:left="720" w:hanging="360"/>
      </w:pPr>
      <w:rPr>
        <w:rFonts w:ascii="Cambria" w:eastAsia="Times New Roman" w:hAnsi="Cambria"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106E3F"/>
    <w:multiLevelType w:val="hybridMultilevel"/>
    <w:tmpl w:val="3AFE8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414BB2"/>
    <w:multiLevelType w:val="hybridMultilevel"/>
    <w:tmpl w:val="07DE47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5AF1B80"/>
    <w:multiLevelType w:val="hybridMultilevel"/>
    <w:tmpl w:val="48FC4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5C306C4"/>
    <w:multiLevelType w:val="multilevel"/>
    <w:tmpl w:val="6A407606"/>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Text w:val="•"/>
      <w:lvlJc w:val="left"/>
      <w:pPr>
        <w:ind w:left="567" w:hanging="283"/>
      </w:pPr>
      <w:rPr>
        <w:rFonts w:ascii="Times New Roman" w:hAnsi="Times New Roman" w:hint="default"/>
        <w:b w:val="0"/>
        <w:i w:val="0"/>
        <w:color w:val="auto"/>
        <w:sz w:val="24"/>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6556FC4"/>
    <w:multiLevelType w:val="hybridMultilevel"/>
    <w:tmpl w:val="F4D2A6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386373"/>
    <w:multiLevelType w:val="hybridMultilevel"/>
    <w:tmpl w:val="88FA870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D10F8"/>
    <w:multiLevelType w:val="hybridMultilevel"/>
    <w:tmpl w:val="5502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1A72AE"/>
    <w:multiLevelType w:val="hybridMultilevel"/>
    <w:tmpl w:val="7E588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4E3AE5"/>
    <w:multiLevelType w:val="hybridMultilevel"/>
    <w:tmpl w:val="26980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9A1FD7"/>
    <w:multiLevelType w:val="multilevel"/>
    <w:tmpl w:val="55FE6D84"/>
    <w:lvl w:ilvl="0">
      <w:start w:val="1"/>
      <w:numFmt w:val="bullet"/>
      <w:lvlText w:val="o"/>
      <w:lvlJc w:val="left"/>
      <w:pPr>
        <w:ind w:left="851" w:hanging="284"/>
      </w:pPr>
      <w:rPr>
        <w:rFonts w:ascii="Courier New" w:hAnsi="Courier New" w:cs="Courier New" w:hint="default"/>
      </w:rPr>
    </w:lvl>
    <w:lvl w:ilvl="1">
      <w:start w:val="1"/>
      <w:numFmt w:val="bullet"/>
      <w:lvlRestart w:val="0"/>
      <w:lvlText w:val="•"/>
      <w:lvlJc w:val="left"/>
      <w:pPr>
        <w:ind w:left="851" w:hanging="284"/>
      </w:pPr>
      <w:rPr>
        <w:rFonts w:ascii="Calibri" w:hAnsi="Calibri" w:hint="default"/>
      </w:rPr>
    </w:lvl>
    <w:lvl w:ilvl="2">
      <w:start w:val="1"/>
      <w:numFmt w:val="bullet"/>
      <w:lvlRestart w:val="0"/>
      <w:lvlText w:val="–"/>
      <w:lvlJc w:val="left"/>
      <w:pPr>
        <w:ind w:left="1134" w:hanging="283"/>
      </w:pPr>
      <w:rPr>
        <w:rFonts w:ascii="Arial" w:hAnsi="Arial" w:hint="default"/>
      </w:rPr>
    </w:lvl>
    <w:lvl w:ilvl="3">
      <w:start w:val="1"/>
      <w:numFmt w:val="bullet"/>
      <w:lvlRestart w:val="0"/>
      <w:lvlText w:val="–"/>
      <w:lvlJc w:val="left"/>
      <w:pPr>
        <w:ind w:left="1134" w:hanging="283"/>
      </w:pPr>
      <w:rPr>
        <w:rFonts w:ascii="Arial" w:hAnsi="Arial" w:hint="default"/>
      </w:rPr>
    </w:lvl>
    <w:lvl w:ilvl="4">
      <w:start w:val="1"/>
      <w:numFmt w:val="bullet"/>
      <w:lvlRestart w:val="0"/>
      <w:lvlText w:val="•"/>
      <w:lvlJc w:val="left"/>
      <w:pPr>
        <w:ind w:left="1247" w:hanging="283"/>
      </w:pPr>
      <w:rPr>
        <w:rFonts w:ascii="Calibri" w:hAnsi="Calibri" w:hint="default"/>
      </w:rPr>
    </w:lvl>
    <w:lvl w:ilvl="5">
      <w:start w:val="1"/>
      <w:numFmt w:val="bullet"/>
      <w:lvlRestart w:val="0"/>
      <w:lvlText w:val="•"/>
      <w:lvlJc w:val="left"/>
      <w:pPr>
        <w:ind w:left="1247" w:hanging="283"/>
      </w:pPr>
      <w:rPr>
        <w:rFonts w:ascii="Calibri" w:hAnsi="Calibri" w:hint="default"/>
      </w:rPr>
    </w:lvl>
    <w:lvl w:ilvl="6">
      <w:start w:val="1"/>
      <w:numFmt w:val="bullet"/>
      <w:lvlRestart w:val="0"/>
      <w:lvlText w:val="•"/>
      <w:lvlJc w:val="left"/>
      <w:pPr>
        <w:ind w:left="794" w:hanging="227"/>
      </w:pPr>
      <w:rPr>
        <w:rFonts w:ascii="Calibri" w:hAnsi="Calibri" w:hint="default"/>
      </w:rPr>
    </w:lvl>
    <w:lvl w:ilvl="7">
      <w:start w:val="1"/>
      <w:numFmt w:val="none"/>
      <w:lvlRestart w:val="0"/>
      <w:lvlText w:val=""/>
      <w:lvlJc w:val="left"/>
      <w:pPr>
        <w:ind w:left="567" w:firstLine="0"/>
      </w:pPr>
      <w:rPr>
        <w:rFonts w:hint="default"/>
      </w:rPr>
    </w:lvl>
    <w:lvl w:ilvl="8">
      <w:start w:val="1"/>
      <w:numFmt w:val="none"/>
      <w:lvlRestart w:val="0"/>
      <w:lvlText w:val=""/>
      <w:lvlJc w:val="left"/>
      <w:pPr>
        <w:ind w:left="567" w:firstLine="0"/>
      </w:pPr>
      <w:rPr>
        <w:rFonts w:hint="default"/>
      </w:rPr>
    </w:lvl>
  </w:abstractNum>
  <w:abstractNum w:abstractNumId="11" w15:restartNumberingAfterBreak="0">
    <w:nsid w:val="32121D97"/>
    <w:multiLevelType w:val="hybridMultilevel"/>
    <w:tmpl w:val="DEBED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8CF2BAA"/>
    <w:multiLevelType w:val="hybridMultilevel"/>
    <w:tmpl w:val="6F7E9B46"/>
    <w:lvl w:ilvl="0" w:tplc="2D1E464E">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4F176317"/>
    <w:multiLevelType w:val="hybridMultilevel"/>
    <w:tmpl w:val="7DCC5D80"/>
    <w:lvl w:ilvl="0" w:tplc="539E3734">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0A503C"/>
    <w:multiLevelType w:val="hybridMultilevel"/>
    <w:tmpl w:val="64D6D838"/>
    <w:lvl w:ilvl="0" w:tplc="77B497F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014899"/>
    <w:multiLevelType w:val="hybridMultilevel"/>
    <w:tmpl w:val="A1688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A634AC5"/>
    <w:multiLevelType w:val="hybridMultilevel"/>
    <w:tmpl w:val="4B74F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8EA2A10"/>
    <w:multiLevelType w:val="hybridMultilevel"/>
    <w:tmpl w:val="29F289E4"/>
    <w:lvl w:ilvl="0" w:tplc="539E3734">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426937"/>
    <w:multiLevelType w:val="hybridMultilevel"/>
    <w:tmpl w:val="40C05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7722F66"/>
    <w:multiLevelType w:val="hybridMultilevel"/>
    <w:tmpl w:val="19A4F9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407D12"/>
    <w:multiLevelType w:val="multilevel"/>
    <w:tmpl w:val="ED3EEDB0"/>
    <w:lvl w:ilvl="0">
      <w:start w:val="1"/>
      <w:numFmt w:val="bullet"/>
      <w:lvlText w:val="o"/>
      <w:lvlJc w:val="left"/>
      <w:pPr>
        <w:ind w:left="851" w:hanging="284"/>
      </w:pPr>
      <w:rPr>
        <w:rFonts w:ascii="Courier New" w:hAnsi="Courier New" w:cs="Courier New" w:hint="default"/>
      </w:rPr>
    </w:lvl>
    <w:lvl w:ilvl="1">
      <w:start w:val="1"/>
      <w:numFmt w:val="bullet"/>
      <w:lvlRestart w:val="0"/>
      <w:lvlText w:val="•"/>
      <w:lvlJc w:val="left"/>
      <w:pPr>
        <w:ind w:left="851" w:hanging="284"/>
      </w:pPr>
      <w:rPr>
        <w:rFonts w:ascii="Calibri" w:hAnsi="Calibri" w:hint="default"/>
      </w:rPr>
    </w:lvl>
    <w:lvl w:ilvl="2">
      <w:start w:val="1"/>
      <w:numFmt w:val="bullet"/>
      <w:lvlRestart w:val="0"/>
      <w:lvlText w:val="–"/>
      <w:lvlJc w:val="left"/>
      <w:pPr>
        <w:ind w:left="1134" w:hanging="283"/>
      </w:pPr>
      <w:rPr>
        <w:rFonts w:ascii="Arial" w:hAnsi="Arial" w:hint="default"/>
      </w:rPr>
    </w:lvl>
    <w:lvl w:ilvl="3">
      <w:start w:val="1"/>
      <w:numFmt w:val="bullet"/>
      <w:lvlRestart w:val="0"/>
      <w:lvlText w:val="–"/>
      <w:lvlJc w:val="left"/>
      <w:pPr>
        <w:ind w:left="1134" w:hanging="283"/>
      </w:pPr>
      <w:rPr>
        <w:rFonts w:ascii="Arial" w:hAnsi="Arial" w:hint="default"/>
      </w:rPr>
    </w:lvl>
    <w:lvl w:ilvl="4">
      <w:start w:val="1"/>
      <w:numFmt w:val="bullet"/>
      <w:lvlRestart w:val="0"/>
      <w:lvlText w:val="•"/>
      <w:lvlJc w:val="left"/>
      <w:pPr>
        <w:ind w:left="1247" w:hanging="283"/>
      </w:pPr>
      <w:rPr>
        <w:rFonts w:ascii="Calibri" w:hAnsi="Calibri" w:hint="default"/>
      </w:rPr>
    </w:lvl>
    <w:lvl w:ilvl="5">
      <w:start w:val="1"/>
      <w:numFmt w:val="bullet"/>
      <w:lvlRestart w:val="0"/>
      <w:lvlText w:val="•"/>
      <w:lvlJc w:val="left"/>
      <w:pPr>
        <w:ind w:left="1247" w:hanging="283"/>
      </w:pPr>
      <w:rPr>
        <w:rFonts w:ascii="Calibri" w:hAnsi="Calibri" w:hint="default"/>
      </w:rPr>
    </w:lvl>
    <w:lvl w:ilvl="6">
      <w:start w:val="1"/>
      <w:numFmt w:val="bullet"/>
      <w:lvlRestart w:val="0"/>
      <w:lvlText w:val="•"/>
      <w:lvlJc w:val="left"/>
      <w:pPr>
        <w:ind w:left="794" w:hanging="227"/>
      </w:pPr>
      <w:rPr>
        <w:rFonts w:ascii="Calibri" w:hAnsi="Calibri" w:hint="default"/>
      </w:rPr>
    </w:lvl>
    <w:lvl w:ilvl="7">
      <w:start w:val="1"/>
      <w:numFmt w:val="none"/>
      <w:lvlRestart w:val="0"/>
      <w:lvlText w:val=""/>
      <w:lvlJc w:val="left"/>
      <w:pPr>
        <w:ind w:left="567" w:firstLine="0"/>
      </w:pPr>
      <w:rPr>
        <w:rFonts w:hint="default"/>
      </w:rPr>
    </w:lvl>
    <w:lvl w:ilvl="8">
      <w:start w:val="1"/>
      <w:numFmt w:val="none"/>
      <w:lvlRestart w:val="0"/>
      <w:lvlText w:val=""/>
      <w:lvlJc w:val="left"/>
      <w:pPr>
        <w:ind w:left="567" w:firstLine="0"/>
      </w:pPr>
      <w:rPr>
        <w:rFonts w:hint="default"/>
      </w:rPr>
    </w:lvl>
  </w:abstractNum>
  <w:abstractNum w:abstractNumId="23" w15:restartNumberingAfterBreak="0">
    <w:nsid w:val="784A7048"/>
    <w:multiLevelType w:val="hybridMultilevel"/>
    <w:tmpl w:val="ABFEC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EA0303"/>
    <w:multiLevelType w:val="hybridMultilevel"/>
    <w:tmpl w:val="B1268F00"/>
    <w:lvl w:ilvl="0" w:tplc="539E3734">
      <w:start w:val="6"/>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7D41EB"/>
    <w:multiLevelType w:val="hybridMultilevel"/>
    <w:tmpl w:val="9A52D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3"/>
  </w:num>
  <w:num w:numId="3">
    <w:abstractNumId w:val="8"/>
  </w:num>
  <w:num w:numId="4">
    <w:abstractNumId w:val="23"/>
  </w:num>
  <w:num w:numId="5">
    <w:abstractNumId w:val="3"/>
  </w:num>
  <w:num w:numId="6">
    <w:abstractNumId w:val="2"/>
  </w:num>
  <w:num w:numId="7">
    <w:abstractNumId w:val="18"/>
  </w:num>
  <w:num w:numId="8">
    <w:abstractNumId w:val="11"/>
  </w:num>
  <w:num w:numId="9">
    <w:abstractNumId w:val="5"/>
  </w:num>
  <w:num w:numId="10">
    <w:abstractNumId w:val="20"/>
  </w:num>
  <w:num w:numId="11">
    <w:abstractNumId w:val="1"/>
  </w:num>
  <w:num w:numId="12">
    <w:abstractNumId w:val="22"/>
  </w:num>
  <w:num w:numId="13">
    <w:abstractNumId w:val="10"/>
  </w:num>
  <w:num w:numId="14">
    <w:abstractNumId w:val="9"/>
  </w:num>
  <w:num w:numId="15">
    <w:abstractNumId w:val="7"/>
  </w:num>
  <w:num w:numId="16">
    <w:abstractNumId w:val="17"/>
  </w:num>
  <w:num w:numId="17">
    <w:abstractNumId w:val="19"/>
  </w:num>
  <w:num w:numId="18">
    <w:abstractNumId w:val="12"/>
  </w:num>
  <w:num w:numId="19">
    <w:abstractNumId w:val="24"/>
  </w:num>
  <w:num w:numId="20">
    <w:abstractNumId w:val="15"/>
  </w:num>
  <w:num w:numId="21">
    <w:abstractNumId w:val="0"/>
  </w:num>
  <w:num w:numId="22">
    <w:abstractNumId w:val="16"/>
  </w:num>
  <w:num w:numId="23">
    <w:abstractNumId w:val="21"/>
  </w:num>
  <w:num w:numId="24">
    <w:abstractNumId w:val="14"/>
  </w:num>
  <w:num w:numId="25">
    <w:abstractNumId w:val="25"/>
  </w:num>
  <w:num w:numId="26">
    <w:abstractNumId w:val="6"/>
  </w:num>
  <w:num w:numId="27">
    <w:abstractNumId w:val="17"/>
  </w:num>
  <w:num w:numId="28">
    <w:abstractNumId w:val="17"/>
  </w:num>
  <w:num w:numId="29">
    <w:abstractNumId w:val="17"/>
  </w:num>
  <w:num w:numId="30">
    <w:abstractNumId w:val="4"/>
  </w:num>
  <w:num w:numId="31">
    <w:abstractNumId w:val="17"/>
  </w:num>
  <w:num w:numId="3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2E3"/>
    <w:rsid w:val="00000A5A"/>
    <w:rsid w:val="0000155C"/>
    <w:rsid w:val="00001F54"/>
    <w:rsid w:val="00002990"/>
    <w:rsid w:val="000048AC"/>
    <w:rsid w:val="0001361F"/>
    <w:rsid w:val="0001436E"/>
    <w:rsid w:val="000145AD"/>
    <w:rsid w:val="00014FC4"/>
    <w:rsid w:val="000168A6"/>
    <w:rsid w:val="00017A06"/>
    <w:rsid w:val="0002064B"/>
    <w:rsid w:val="00020AAB"/>
    <w:rsid w:val="000219D7"/>
    <w:rsid w:val="000223A4"/>
    <w:rsid w:val="00022E60"/>
    <w:rsid w:val="00023DE7"/>
    <w:rsid w:val="0002494C"/>
    <w:rsid w:val="00026C19"/>
    <w:rsid w:val="00031263"/>
    <w:rsid w:val="00037088"/>
    <w:rsid w:val="0004002C"/>
    <w:rsid w:val="00040213"/>
    <w:rsid w:val="00043716"/>
    <w:rsid w:val="000534F7"/>
    <w:rsid w:val="0005382F"/>
    <w:rsid w:val="000540F0"/>
    <w:rsid w:val="0005663A"/>
    <w:rsid w:val="00057355"/>
    <w:rsid w:val="00060D9D"/>
    <w:rsid w:val="00060E93"/>
    <w:rsid w:val="00062068"/>
    <w:rsid w:val="000637EB"/>
    <w:rsid w:val="00063944"/>
    <w:rsid w:val="00064936"/>
    <w:rsid w:val="00065276"/>
    <w:rsid w:val="0006658A"/>
    <w:rsid w:val="0006710A"/>
    <w:rsid w:val="000677FA"/>
    <w:rsid w:val="000709DA"/>
    <w:rsid w:val="000724F8"/>
    <w:rsid w:val="00073331"/>
    <w:rsid w:val="000734F8"/>
    <w:rsid w:val="000736B8"/>
    <w:rsid w:val="0007415E"/>
    <w:rsid w:val="000817CB"/>
    <w:rsid w:val="00081A4B"/>
    <w:rsid w:val="00082DE1"/>
    <w:rsid w:val="00082E2A"/>
    <w:rsid w:val="00083F63"/>
    <w:rsid w:val="000848CB"/>
    <w:rsid w:val="00085746"/>
    <w:rsid w:val="00086A39"/>
    <w:rsid w:val="00086A95"/>
    <w:rsid w:val="000873EF"/>
    <w:rsid w:val="00090F59"/>
    <w:rsid w:val="000910D8"/>
    <w:rsid w:val="00091132"/>
    <w:rsid w:val="00093D91"/>
    <w:rsid w:val="000941A4"/>
    <w:rsid w:val="000965DC"/>
    <w:rsid w:val="000A1ECD"/>
    <w:rsid w:val="000A2051"/>
    <w:rsid w:val="000A4C82"/>
    <w:rsid w:val="000A5C47"/>
    <w:rsid w:val="000A6E3C"/>
    <w:rsid w:val="000A7EAB"/>
    <w:rsid w:val="000B3792"/>
    <w:rsid w:val="000B7BD6"/>
    <w:rsid w:val="000C50EA"/>
    <w:rsid w:val="000C5D26"/>
    <w:rsid w:val="000C6242"/>
    <w:rsid w:val="000C6878"/>
    <w:rsid w:val="000C68DB"/>
    <w:rsid w:val="000D062E"/>
    <w:rsid w:val="000D0AB0"/>
    <w:rsid w:val="000D2C32"/>
    <w:rsid w:val="000D4223"/>
    <w:rsid w:val="000D4FF6"/>
    <w:rsid w:val="000D502E"/>
    <w:rsid w:val="000D65D3"/>
    <w:rsid w:val="000D67AA"/>
    <w:rsid w:val="000E084A"/>
    <w:rsid w:val="000E0C63"/>
    <w:rsid w:val="000E34FC"/>
    <w:rsid w:val="000E46F9"/>
    <w:rsid w:val="000E54F5"/>
    <w:rsid w:val="000E583E"/>
    <w:rsid w:val="000E6828"/>
    <w:rsid w:val="000E6886"/>
    <w:rsid w:val="000E6F72"/>
    <w:rsid w:val="000F038D"/>
    <w:rsid w:val="000F0478"/>
    <w:rsid w:val="000F0A50"/>
    <w:rsid w:val="000F533E"/>
    <w:rsid w:val="000F5CB3"/>
    <w:rsid w:val="000F76C7"/>
    <w:rsid w:val="00103D5E"/>
    <w:rsid w:val="00104EA7"/>
    <w:rsid w:val="00105FAD"/>
    <w:rsid w:val="001067D4"/>
    <w:rsid w:val="00110143"/>
    <w:rsid w:val="0011117C"/>
    <w:rsid w:val="0011155B"/>
    <w:rsid w:val="00111A6A"/>
    <w:rsid w:val="00112841"/>
    <w:rsid w:val="00117669"/>
    <w:rsid w:val="00121BF1"/>
    <w:rsid w:val="00122604"/>
    <w:rsid w:val="0012370C"/>
    <w:rsid w:val="0012509E"/>
    <w:rsid w:val="00127A8B"/>
    <w:rsid w:val="00130B5E"/>
    <w:rsid w:val="001310D5"/>
    <w:rsid w:val="00131678"/>
    <w:rsid w:val="00132D7B"/>
    <w:rsid w:val="00134BE5"/>
    <w:rsid w:val="00134EED"/>
    <w:rsid w:val="0013539E"/>
    <w:rsid w:val="001369C9"/>
    <w:rsid w:val="001412D1"/>
    <w:rsid w:val="0014136B"/>
    <w:rsid w:val="00141F30"/>
    <w:rsid w:val="0014236E"/>
    <w:rsid w:val="001423E3"/>
    <w:rsid w:val="00145AE1"/>
    <w:rsid w:val="00146528"/>
    <w:rsid w:val="001475EA"/>
    <w:rsid w:val="00147B3E"/>
    <w:rsid w:val="001504F5"/>
    <w:rsid w:val="001517BD"/>
    <w:rsid w:val="00152837"/>
    <w:rsid w:val="00152BA7"/>
    <w:rsid w:val="0015362D"/>
    <w:rsid w:val="00153EDB"/>
    <w:rsid w:val="00155D6E"/>
    <w:rsid w:val="00163239"/>
    <w:rsid w:val="00164945"/>
    <w:rsid w:val="00164CEC"/>
    <w:rsid w:val="001650FA"/>
    <w:rsid w:val="001705FF"/>
    <w:rsid w:val="001706A2"/>
    <w:rsid w:val="0017248D"/>
    <w:rsid w:val="00172617"/>
    <w:rsid w:val="00173626"/>
    <w:rsid w:val="0017614A"/>
    <w:rsid w:val="001767B6"/>
    <w:rsid w:val="00176E41"/>
    <w:rsid w:val="001817CD"/>
    <w:rsid w:val="00181B3E"/>
    <w:rsid w:val="00182057"/>
    <w:rsid w:val="0018235E"/>
    <w:rsid w:val="00182CDF"/>
    <w:rsid w:val="0018566C"/>
    <w:rsid w:val="00186E3E"/>
    <w:rsid w:val="0018768C"/>
    <w:rsid w:val="00190E95"/>
    <w:rsid w:val="00190F06"/>
    <w:rsid w:val="00191589"/>
    <w:rsid w:val="00191FB5"/>
    <w:rsid w:val="00192BA0"/>
    <w:rsid w:val="00193FE6"/>
    <w:rsid w:val="0019471E"/>
    <w:rsid w:val="001952ED"/>
    <w:rsid w:val="0019597F"/>
    <w:rsid w:val="00197303"/>
    <w:rsid w:val="001A043B"/>
    <w:rsid w:val="001A17EA"/>
    <w:rsid w:val="001A1D17"/>
    <w:rsid w:val="001A22AA"/>
    <w:rsid w:val="001A26CE"/>
    <w:rsid w:val="001A2B06"/>
    <w:rsid w:val="001A4D0B"/>
    <w:rsid w:val="001A56AF"/>
    <w:rsid w:val="001A710F"/>
    <w:rsid w:val="001A7A18"/>
    <w:rsid w:val="001A7E1B"/>
    <w:rsid w:val="001B0F6C"/>
    <w:rsid w:val="001B12AD"/>
    <w:rsid w:val="001B12CA"/>
    <w:rsid w:val="001B1565"/>
    <w:rsid w:val="001B166D"/>
    <w:rsid w:val="001B28B5"/>
    <w:rsid w:val="001B2975"/>
    <w:rsid w:val="001B4707"/>
    <w:rsid w:val="001B4D7C"/>
    <w:rsid w:val="001B66C0"/>
    <w:rsid w:val="001B74CC"/>
    <w:rsid w:val="001C1174"/>
    <w:rsid w:val="001C122D"/>
    <w:rsid w:val="001C2A30"/>
    <w:rsid w:val="001C309D"/>
    <w:rsid w:val="001C314D"/>
    <w:rsid w:val="001C318A"/>
    <w:rsid w:val="001C4D32"/>
    <w:rsid w:val="001C6316"/>
    <w:rsid w:val="001C6981"/>
    <w:rsid w:val="001C79FE"/>
    <w:rsid w:val="001D0A46"/>
    <w:rsid w:val="001D1881"/>
    <w:rsid w:val="001D2A82"/>
    <w:rsid w:val="001D2E20"/>
    <w:rsid w:val="001D3F86"/>
    <w:rsid w:val="001D569B"/>
    <w:rsid w:val="001D5EDC"/>
    <w:rsid w:val="001E006E"/>
    <w:rsid w:val="001E0EA3"/>
    <w:rsid w:val="001E4995"/>
    <w:rsid w:val="001E4F5C"/>
    <w:rsid w:val="001E7A42"/>
    <w:rsid w:val="001F0040"/>
    <w:rsid w:val="001F00C4"/>
    <w:rsid w:val="001F09DC"/>
    <w:rsid w:val="001F3C46"/>
    <w:rsid w:val="001F3E35"/>
    <w:rsid w:val="001F43E6"/>
    <w:rsid w:val="001F50D1"/>
    <w:rsid w:val="002019F1"/>
    <w:rsid w:val="00201C87"/>
    <w:rsid w:val="002028DE"/>
    <w:rsid w:val="00205E47"/>
    <w:rsid w:val="00205F6B"/>
    <w:rsid w:val="00207973"/>
    <w:rsid w:val="00207F8E"/>
    <w:rsid w:val="0021004D"/>
    <w:rsid w:val="00212EF1"/>
    <w:rsid w:val="00213772"/>
    <w:rsid w:val="00213972"/>
    <w:rsid w:val="0021571B"/>
    <w:rsid w:val="00215BB1"/>
    <w:rsid w:val="00220749"/>
    <w:rsid w:val="00221891"/>
    <w:rsid w:val="0022422C"/>
    <w:rsid w:val="00225BD6"/>
    <w:rsid w:val="00225EE3"/>
    <w:rsid w:val="00225FB3"/>
    <w:rsid w:val="0022724E"/>
    <w:rsid w:val="0022735F"/>
    <w:rsid w:val="00230666"/>
    <w:rsid w:val="00231153"/>
    <w:rsid w:val="0023252E"/>
    <w:rsid w:val="002357F6"/>
    <w:rsid w:val="00237DE9"/>
    <w:rsid w:val="0024088F"/>
    <w:rsid w:val="00241C31"/>
    <w:rsid w:val="002440B5"/>
    <w:rsid w:val="00245A5F"/>
    <w:rsid w:val="002462E9"/>
    <w:rsid w:val="0024682A"/>
    <w:rsid w:val="002537DF"/>
    <w:rsid w:val="00253880"/>
    <w:rsid w:val="00253F30"/>
    <w:rsid w:val="0025791A"/>
    <w:rsid w:val="00265FA6"/>
    <w:rsid w:val="002679D5"/>
    <w:rsid w:val="002714FD"/>
    <w:rsid w:val="0027305B"/>
    <w:rsid w:val="00274A38"/>
    <w:rsid w:val="00274E72"/>
    <w:rsid w:val="00275231"/>
    <w:rsid w:val="00275F94"/>
    <w:rsid w:val="002800E0"/>
    <w:rsid w:val="00281B9C"/>
    <w:rsid w:val="00281D20"/>
    <w:rsid w:val="002849CC"/>
    <w:rsid w:val="00284C9B"/>
    <w:rsid w:val="00291585"/>
    <w:rsid w:val="002915A3"/>
    <w:rsid w:val="0029205A"/>
    <w:rsid w:val="00292D02"/>
    <w:rsid w:val="00296FBB"/>
    <w:rsid w:val="002A141B"/>
    <w:rsid w:val="002A26B6"/>
    <w:rsid w:val="002A2DAC"/>
    <w:rsid w:val="002A3EBB"/>
    <w:rsid w:val="002A5963"/>
    <w:rsid w:val="002A69AB"/>
    <w:rsid w:val="002A6A4E"/>
    <w:rsid w:val="002A780D"/>
    <w:rsid w:val="002B074E"/>
    <w:rsid w:val="002B1B29"/>
    <w:rsid w:val="002B1D96"/>
    <w:rsid w:val="002B5A85"/>
    <w:rsid w:val="002B63A7"/>
    <w:rsid w:val="002B6C66"/>
    <w:rsid w:val="002B7C73"/>
    <w:rsid w:val="002C0F30"/>
    <w:rsid w:val="002C5543"/>
    <w:rsid w:val="002C63A2"/>
    <w:rsid w:val="002C64CB"/>
    <w:rsid w:val="002C765C"/>
    <w:rsid w:val="002C7B25"/>
    <w:rsid w:val="002C7E2C"/>
    <w:rsid w:val="002D0F7F"/>
    <w:rsid w:val="002D2B6B"/>
    <w:rsid w:val="002D7AF9"/>
    <w:rsid w:val="002E0198"/>
    <w:rsid w:val="002E0333"/>
    <w:rsid w:val="002E134C"/>
    <w:rsid w:val="002E1812"/>
    <w:rsid w:val="002E1D7C"/>
    <w:rsid w:val="002E3106"/>
    <w:rsid w:val="002E62E0"/>
    <w:rsid w:val="002F1DB7"/>
    <w:rsid w:val="002F449B"/>
    <w:rsid w:val="002F4D86"/>
    <w:rsid w:val="002F5D69"/>
    <w:rsid w:val="002F70F5"/>
    <w:rsid w:val="002F7C77"/>
    <w:rsid w:val="00300CB3"/>
    <w:rsid w:val="00301493"/>
    <w:rsid w:val="00302051"/>
    <w:rsid w:val="0030394B"/>
    <w:rsid w:val="003050AD"/>
    <w:rsid w:val="00305136"/>
    <w:rsid w:val="0030670C"/>
    <w:rsid w:val="003072C6"/>
    <w:rsid w:val="00310D8E"/>
    <w:rsid w:val="0031415E"/>
    <w:rsid w:val="00315BBD"/>
    <w:rsid w:val="0031753A"/>
    <w:rsid w:val="003175AD"/>
    <w:rsid w:val="00320293"/>
    <w:rsid w:val="00322CC2"/>
    <w:rsid w:val="00324210"/>
    <w:rsid w:val="00325CE7"/>
    <w:rsid w:val="0032715C"/>
    <w:rsid w:val="003271DC"/>
    <w:rsid w:val="00331A0F"/>
    <w:rsid w:val="00334AEF"/>
    <w:rsid w:val="00334B54"/>
    <w:rsid w:val="003351B8"/>
    <w:rsid w:val="00335C34"/>
    <w:rsid w:val="00336227"/>
    <w:rsid w:val="00336FA4"/>
    <w:rsid w:val="0033739E"/>
    <w:rsid w:val="0034215C"/>
    <w:rsid w:val="003422E1"/>
    <w:rsid w:val="00342CD4"/>
    <w:rsid w:val="00343733"/>
    <w:rsid w:val="00345F8D"/>
    <w:rsid w:val="00352B3A"/>
    <w:rsid w:val="00353B2C"/>
    <w:rsid w:val="00355886"/>
    <w:rsid w:val="00355C78"/>
    <w:rsid w:val="00356814"/>
    <w:rsid w:val="00356FE2"/>
    <w:rsid w:val="003571A2"/>
    <w:rsid w:val="003575F5"/>
    <w:rsid w:val="0035773C"/>
    <w:rsid w:val="00360C2F"/>
    <w:rsid w:val="00363525"/>
    <w:rsid w:val="00366BD3"/>
    <w:rsid w:val="00367A80"/>
    <w:rsid w:val="00367B83"/>
    <w:rsid w:val="00371475"/>
    <w:rsid w:val="00372F03"/>
    <w:rsid w:val="00372FF2"/>
    <w:rsid w:val="00373424"/>
    <w:rsid w:val="00373B66"/>
    <w:rsid w:val="00375741"/>
    <w:rsid w:val="003761B5"/>
    <w:rsid w:val="0038019F"/>
    <w:rsid w:val="00382071"/>
    <w:rsid w:val="003832DA"/>
    <w:rsid w:val="00384BDB"/>
    <w:rsid w:val="00385471"/>
    <w:rsid w:val="00387591"/>
    <w:rsid w:val="00387C88"/>
    <w:rsid w:val="00391EE2"/>
    <w:rsid w:val="00394BE8"/>
    <w:rsid w:val="00397D5B"/>
    <w:rsid w:val="003A00E5"/>
    <w:rsid w:val="003A2F25"/>
    <w:rsid w:val="003A332B"/>
    <w:rsid w:val="003A367C"/>
    <w:rsid w:val="003A5D2E"/>
    <w:rsid w:val="003A63ED"/>
    <w:rsid w:val="003A6746"/>
    <w:rsid w:val="003A757F"/>
    <w:rsid w:val="003A7E54"/>
    <w:rsid w:val="003B1F62"/>
    <w:rsid w:val="003B2807"/>
    <w:rsid w:val="003B3B96"/>
    <w:rsid w:val="003C0D47"/>
    <w:rsid w:val="003C21AA"/>
    <w:rsid w:val="003C295E"/>
    <w:rsid w:val="003C48E8"/>
    <w:rsid w:val="003C4A60"/>
    <w:rsid w:val="003C6649"/>
    <w:rsid w:val="003C68F2"/>
    <w:rsid w:val="003C6A35"/>
    <w:rsid w:val="003C74C2"/>
    <w:rsid w:val="003D0117"/>
    <w:rsid w:val="003D08C3"/>
    <w:rsid w:val="003D208F"/>
    <w:rsid w:val="003D23DD"/>
    <w:rsid w:val="003D4867"/>
    <w:rsid w:val="003D5CFB"/>
    <w:rsid w:val="003D66CB"/>
    <w:rsid w:val="003D6E1A"/>
    <w:rsid w:val="003D70AB"/>
    <w:rsid w:val="003E2636"/>
    <w:rsid w:val="003E2E12"/>
    <w:rsid w:val="003E3D6E"/>
    <w:rsid w:val="003E3F37"/>
    <w:rsid w:val="003E68F7"/>
    <w:rsid w:val="003F0ABF"/>
    <w:rsid w:val="003F39CE"/>
    <w:rsid w:val="003F46BC"/>
    <w:rsid w:val="003F4C8E"/>
    <w:rsid w:val="003F543D"/>
    <w:rsid w:val="003F5EF1"/>
    <w:rsid w:val="00401108"/>
    <w:rsid w:val="00402844"/>
    <w:rsid w:val="00402927"/>
    <w:rsid w:val="004029E2"/>
    <w:rsid w:val="00405A6C"/>
    <w:rsid w:val="00406037"/>
    <w:rsid w:val="00407993"/>
    <w:rsid w:val="00407A2B"/>
    <w:rsid w:val="0041172C"/>
    <w:rsid w:val="00411833"/>
    <w:rsid w:val="00412877"/>
    <w:rsid w:val="004129F4"/>
    <w:rsid w:val="00412F64"/>
    <w:rsid w:val="00416738"/>
    <w:rsid w:val="004171AA"/>
    <w:rsid w:val="00417BEB"/>
    <w:rsid w:val="00420792"/>
    <w:rsid w:val="00423164"/>
    <w:rsid w:val="004237B1"/>
    <w:rsid w:val="004243EF"/>
    <w:rsid w:val="004255B0"/>
    <w:rsid w:val="00425D91"/>
    <w:rsid w:val="00425DAD"/>
    <w:rsid w:val="00431221"/>
    <w:rsid w:val="0043206E"/>
    <w:rsid w:val="004324FF"/>
    <w:rsid w:val="00432729"/>
    <w:rsid w:val="00432A55"/>
    <w:rsid w:val="00436467"/>
    <w:rsid w:val="00440624"/>
    <w:rsid w:val="00440C9A"/>
    <w:rsid w:val="00441748"/>
    <w:rsid w:val="00441E51"/>
    <w:rsid w:val="0044260A"/>
    <w:rsid w:val="00442828"/>
    <w:rsid w:val="00442B40"/>
    <w:rsid w:val="0044388C"/>
    <w:rsid w:val="00444D82"/>
    <w:rsid w:val="004466D2"/>
    <w:rsid w:val="00446849"/>
    <w:rsid w:val="00447948"/>
    <w:rsid w:val="0045116F"/>
    <w:rsid w:val="00451AC7"/>
    <w:rsid w:val="00452DCA"/>
    <w:rsid w:val="004564C6"/>
    <w:rsid w:val="004610CC"/>
    <w:rsid w:val="004615A7"/>
    <w:rsid w:val="00464C34"/>
    <w:rsid w:val="00465464"/>
    <w:rsid w:val="00465E87"/>
    <w:rsid w:val="0047092F"/>
    <w:rsid w:val="00470973"/>
    <w:rsid w:val="00470FBD"/>
    <w:rsid w:val="0047786A"/>
    <w:rsid w:val="00477A65"/>
    <w:rsid w:val="00480955"/>
    <w:rsid w:val="00480C12"/>
    <w:rsid w:val="00481882"/>
    <w:rsid w:val="00481A3F"/>
    <w:rsid w:val="00481E8B"/>
    <w:rsid w:val="00482873"/>
    <w:rsid w:val="00482DB3"/>
    <w:rsid w:val="00483498"/>
    <w:rsid w:val="00483FF6"/>
    <w:rsid w:val="00484B26"/>
    <w:rsid w:val="0048555D"/>
    <w:rsid w:val="0048737D"/>
    <w:rsid w:val="0049145F"/>
    <w:rsid w:val="004941EA"/>
    <w:rsid w:val="00496DD7"/>
    <w:rsid w:val="004974A6"/>
    <w:rsid w:val="00497B61"/>
    <w:rsid w:val="00497FDB"/>
    <w:rsid w:val="004A0236"/>
    <w:rsid w:val="004A0335"/>
    <w:rsid w:val="004A0359"/>
    <w:rsid w:val="004A1118"/>
    <w:rsid w:val="004A29D0"/>
    <w:rsid w:val="004A2ADF"/>
    <w:rsid w:val="004A369A"/>
    <w:rsid w:val="004A3B3E"/>
    <w:rsid w:val="004A51A7"/>
    <w:rsid w:val="004A74EB"/>
    <w:rsid w:val="004B34D3"/>
    <w:rsid w:val="004B3858"/>
    <w:rsid w:val="004B4A1E"/>
    <w:rsid w:val="004C15A5"/>
    <w:rsid w:val="004C15B6"/>
    <w:rsid w:val="004C278D"/>
    <w:rsid w:val="004C392E"/>
    <w:rsid w:val="004C452E"/>
    <w:rsid w:val="004C5777"/>
    <w:rsid w:val="004C7798"/>
    <w:rsid w:val="004D0173"/>
    <w:rsid w:val="004D1014"/>
    <w:rsid w:val="004D1056"/>
    <w:rsid w:val="004D1236"/>
    <w:rsid w:val="004D1DDF"/>
    <w:rsid w:val="004D2CE4"/>
    <w:rsid w:val="004E1EDE"/>
    <w:rsid w:val="004E1F68"/>
    <w:rsid w:val="004E21E2"/>
    <w:rsid w:val="004E293F"/>
    <w:rsid w:val="004E2DB0"/>
    <w:rsid w:val="004E380D"/>
    <w:rsid w:val="004E72D0"/>
    <w:rsid w:val="004E73D2"/>
    <w:rsid w:val="004E7922"/>
    <w:rsid w:val="004E7F81"/>
    <w:rsid w:val="004F0DFC"/>
    <w:rsid w:val="004F1874"/>
    <w:rsid w:val="004F3441"/>
    <w:rsid w:val="004F3C14"/>
    <w:rsid w:val="004F41B2"/>
    <w:rsid w:val="004F44CD"/>
    <w:rsid w:val="004F45D7"/>
    <w:rsid w:val="004F4AFC"/>
    <w:rsid w:val="004F52A5"/>
    <w:rsid w:val="004F5452"/>
    <w:rsid w:val="004F59F0"/>
    <w:rsid w:val="004F6607"/>
    <w:rsid w:val="004F7BE6"/>
    <w:rsid w:val="00500C14"/>
    <w:rsid w:val="00500C8C"/>
    <w:rsid w:val="00501375"/>
    <w:rsid w:val="00501902"/>
    <w:rsid w:val="00501D3B"/>
    <w:rsid w:val="005022C9"/>
    <w:rsid w:val="00503BBD"/>
    <w:rsid w:val="00504513"/>
    <w:rsid w:val="005048D2"/>
    <w:rsid w:val="00505A4D"/>
    <w:rsid w:val="005072E3"/>
    <w:rsid w:val="0050779D"/>
    <w:rsid w:val="005136C0"/>
    <w:rsid w:val="005139EA"/>
    <w:rsid w:val="00515382"/>
    <w:rsid w:val="00517379"/>
    <w:rsid w:val="00520BBB"/>
    <w:rsid w:val="00520F5F"/>
    <w:rsid w:val="0052159D"/>
    <w:rsid w:val="00521A4F"/>
    <w:rsid w:val="00522817"/>
    <w:rsid w:val="0052400E"/>
    <w:rsid w:val="00525456"/>
    <w:rsid w:val="00525F8C"/>
    <w:rsid w:val="00526C2D"/>
    <w:rsid w:val="00526CCB"/>
    <w:rsid w:val="00530568"/>
    <w:rsid w:val="00532236"/>
    <w:rsid w:val="00533466"/>
    <w:rsid w:val="00534C12"/>
    <w:rsid w:val="0053563E"/>
    <w:rsid w:val="00536854"/>
    <w:rsid w:val="005369B3"/>
    <w:rsid w:val="00541472"/>
    <w:rsid w:val="00541DFE"/>
    <w:rsid w:val="00542D3B"/>
    <w:rsid w:val="00543E6C"/>
    <w:rsid w:val="00544184"/>
    <w:rsid w:val="005442A2"/>
    <w:rsid w:val="00545153"/>
    <w:rsid w:val="00550192"/>
    <w:rsid w:val="00551CE4"/>
    <w:rsid w:val="005552FD"/>
    <w:rsid w:val="005579DD"/>
    <w:rsid w:val="005600E5"/>
    <w:rsid w:val="00560301"/>
    <w:rsid w:val="005614FA"/>
    <w:rsid w:val="00563E83"/>
    <w:rsid w:val="0056440F"/>
    <w:rsid w:val="00564E8F"/>
    <w:rsid w:val="00566A05"/>
    <w:rsid w:val="00567B20"/>
    <w:rsid w:val="005720A4"/>
    <w:rsid w:val="005728A4"/>
    <w:rsid w:val="0057296A"/>
    <w:rsid w:val="00574914"/>
    <w:rsid w:val="005763FC"/>
    <w:rsid w:val="00576EB4"/>
    <w:rsid w:val="00580175"/>
    <w:rsid w:val="0058112E"/>
    <w:rsid w:val="00582768"/>
    <w:rsid w:val="00582902"/>
    <w:rsid w:val="00583461"/>
    <w:rsid w:val="005856A4"/>
    <w:rsid w:val="00587D7B"/>
    <w:rsid w:val="00590303"/>
    <w:rsid w:val="00590730"/>
    <w:rsid w:val="005A1078"/>
    <w:rsid w:val="005A3051"/>
    <w:rsid w:val="005A3F70"/>
    <w:rsid w:val="005A53FE"/>
    <w:rsid w:val="005A7B02"/>
    <w:rsid w:val="005B0698"/>
    <w:rsid w:val="005B319C"/>
    <w:rsid w:val="005B438F"/>
    <w:rsid w:val="005B5C52"/>
    <w:rsid w:val="005B7D22"/>
    <w:rsid w:val="005C029E"/>
    <w:rsid w:val="005C304A"/>
    <w:rsid w:val="005C63EF"/>
    <w:rsid w:val="005D0E18"/>
    <w:rsid w:val="005D2A17"/>
    <w:rsid w:val="005D6977"/>
    <w:rsid w:val="005E085D"/>
    <w:rsid w:val="005E3FA7"/>
    <w:rsid w:val="005E4D83"/>
    <w:rsid w:val="005E6D90"/>
    <w:rsid w:val="005E7963"/>
    <w:rsid w:val="005E7DD6"/>
    <w:rsid w:val="005F0043"/>
    <w:rsid w:val="005F2162"/>
    <w:rsid w:val="005F218C"/>
    <w:rsid w:val="005F31C4"/>
    <w:rsid w:val="005F4523"/>
    <w:rsid w:val="005F4854"/>
    <w:rsid w:val="005F79AE"/>
    <w:rsid w:val="006005D3"/>
    <w:rsid w:val="00601CA8"/>
    <w:rsid w:val="00601D4D"/>
    <w:rsid w:val="006021B4"/>
    <w:rsid w:val="00603D0F"/>
    <w:rsid w:val="00605B5B"/>
    <w:rsid w:val="006062D8"/>
    <w:rsid w:val="00606436"/>
    <w:rsid w:val="00606827"/>
    <w:rsid w:val="00607C9E"/>
    <w:rsid w:val="00610B31"/>
    <w:rsid w:val="00610CF3"/>
    <w:rsid w:val="00611A22"/>
    <w:rsid w:val="00612DA3"/>
    <w:rsid w:val="00620262"/>
    <w:rsid w:val="00621B4C"/>
    <w:rsid w:val="00622C66"/>
    <w:rsid w:val="00623D11"/>
    <w:rsid w:val="006259DE"/>
    <w:rsid w:val="00625D21"/>
    <w:rsid w:val="00626110"/>
    <w:rsid w:val="006275A3"/>
    <w:rsid w:val="00627B35"/>
    <w:rsid w:val="00627C52"/>
    <w:rsid w:val="00630937"/>
    <w:rsid w:val="00631B4B"/>
    <w:rsid w:val="006323AD"/>
    <w:rsid w:val="006340A3"/>
    <w:rsid w:val="00634A06"/>
    <w:rsid w:val="00636937"/>
    <w:rsid w:val="006416E4"/>
    <w:rsid w:val="006421EC"/>
    <w:rsid w:val="0064273A"/>
    <w:rsid w:val="00644045"/>
    <w:rsid w:val="00645E1E"/>
    <w:rsid w:val="006506B4"/>
    <w:rsid w:val="00651779"/>
    <w:rsid w:val="00651C32"/>
    <w:rsid w:val="00653B84"/>
    <w:rsid w:val="00653E0D"/>
    <w:rsid w:val="00654534"/>
    <w:rsid w:val="00655572"/>
    <w:rsid w:val="00661428"/>
    <w:rsid w:val="00665D74"/>
    <w:rsid w:val="00671AEE"/>
    <w:rsid w:val="00672A73"/>
    <w:rsid w:val="00675616"/>
    <w:rsid w:val="00676612"/>
    <w:rsid w:val="006837DD"/>
    <w:rsid w:val="0068515D"/>
    <w:rsid w:val="006865C8"/>
    <w:rsid w:val="00686B48"/>
    <w:rsid w:val="00687038"/>
    <w:rsid w:val="0068714E"/>
    <w:rsid w:val="00692218"/>
    <w:rsid w:val="006929F7"/>
    <w:rsid w:val="0069374A"/>
    <w:rsid w:val="00694741"/>
    <w:rsid w:val="00694AB8"/>
    <w:rsid w:val="00694EBB"/>
    <w:rsid w:val="006956E3"/>
    <w:rsid w:val="00695EF7"/>
    <w:rsid w:val="0069699D"/>
    <w:rsid w:val="006A0891"/>
    <w:rsid w:val="006A120F"/>
    <w:rsid w:val="006A2B12"/>
    <w:rsid w:val="006A2CCA"/>
    <w:rsid w:val="006A322C"/>
    <w:rsid w:val="006A4A94"/>
    <w:rsid w:val="006A5DD3"/>
    <w:rsid w:val="006A7D4E"/>
    <w:rsid w:val="006B1111"/>
    <w:rsid w:val="006B2C51"/>
    <w:rsid w:val="006B2DA5"/>
    <w:rsid w:val="006B359B"/>
    <w:rsid w:val="006B5521"/>
    <w:rsid w:val="006B6361"/>
    <w:rsid w:val="006B6C53"/>
    <w:rsid w:val="006C153C"/>
    <w:rsid w:val="006C2CCD"/>
    <w:rsid w:val="006D1C24"/>
    <w:rsid w:val="006D1D68"/>
    <w:rsid w:val="006D2207"/>
    <w:rsid w:val="006D2477"/>
    <w:rsid w:val="006D360C"/>
    <w:rsid w:val="006D4B90"/>
    <w:rsid w:val="006D5AC9"/>
    <w:rsid w:val="006D66ED"/>
    <w:rsid w:val="006E1911"/>
    <w:rsid w:val="006E2BE5"/>
    <w:rsid w:val="006E5D6D"/>
    <w:rsid w:val="006E786B"/>
    <w:rsid w:val="006E7A6E"/>
    <w:rsid w:val="006E7AA4"/>
    <w:rsid w:val="006E7C06"/>
    <w:rsid w:val="006E7CA4"/>
    <w:rsid w:val="006F0751"/>
    <w:rsid w:val="006F3081"/>
    <w:rsid w:val="006F758A"/>
    <w:rsid w:val="00700197"/>
    <w:rsid w:val="007002B1"/>
    <w:rsid w:val="00700394"/>
    <w:rsid w:val="00704EB7"/>
    <w:rsid w:val="007054A5"/>
    <w:rsid w:val="00705742"/>
    <w:rsid w:val="00707CA3"/>
    <w:rsid w:val="007104FE"/>
    <w:rsid w:val="007121A2"/>
    <w:rsid w:val="00712E2B"/>
    <w:rsid w:val="007135E4"/>
    <w:rsid w:val="00713981"/>
    <w:rsid w:val="007166B2"/>
    <w:rsid w:val="00716E64"/>
    <w:rsid w:val="007176D6"/>
    <w:rsid w:val="00723AB8"/>
    <w:rsid w:val="00723E34"/>
    <w:rsid w:val="00727D54"/>
    <w:rsid w:val="007344C5"/>
    <w:rsid w:val="00734959"/>
    <w:rsid w:val="00734E7B"/>
    <w:rsid w:val="00735137"/>
    <w:rsid w:val="0073520D"/>
    <w:rsid w:val="00737C1C"/>
    <w:rsid w:val="007415A1"/>
    <w:rsid w:val="007420ED"/>
    <w:rsid w:val="00744C76"/>
    <w:rsid w:val="00744D9C"/>
    <w:rsid w:val="00752503"/>
    <w:rsid w:val="007542BE"/>
    <w:rsid w:val="007560C9"/>
    <w:rsid w:val="00756E13"/>
    <w:rsid w:val="00757A97"/>
    <w:rsid w:val="00763BB1"/>
    <w:rsid w:val="00764324"/>
    <w:rsid w:val="0076476C"/>
    <w:rsid w:val="00772234"/>
    <w:rsid w:val="00780226"/>
    <w:rsid w:val="00781AB4"/>
    <w:rsid w:val="00783D1D"/>
    <w:rsid w:val="00785B84"/>
    <w:rsid w:val="00791758"/>
    <w:rsid w:val="007923B7"/>
    <w:rsid w:val="00792616"/>
    <w:rsid w:val="007926BB"/>
    <w:rsid w:val="0079344C"/>
    <w:rsid w:val="007937B3"/>
    <w:rsid w:val="00793D34"/>
    <w:rsid w:val="00794360"/>
    <w:rsid w:val="0079630C"/>
    <w:rsid w:val="00797A83"/>
    <w:rsid w:val="007A0283"/>
    <w:rsid w:val="007A02B0"/>
    <w:rsid w:val="007A0B9A"/>
    <w:rsid w:val="007A1F0C"/>
    <w:rsid w:val="007A3FE4"/>
    <w:rsid w:val="007A63F3"/>
    <w:rsid w:val="007B003E"/>
    <w:rsid w:val="007B09FD"/>
    <w:rsid w:val="007B3A82"/>
    <w:rsid w:val="007B46A7"/>
    <w:rsid w:val="007B5DF0"/>
    <w:rsid w:val="007C02C7"/>
    <w:rsid w:val="007C21EE"/>
    <w:rsid w:val="007C4BEF"/>
    <w:rsid w:val="007C4DD1"/>
    <w:rsid w:val="007C6AA3"/>
    <w:rsid w:val="007D015E"/>
    <w:rsid w:val="007D3A2E"/>
    <w:rsid w:val="007D45F7"/>
    <w:rsid w:val="007D516D"/>
    <w:rsid w:val="007D58AD"/>
    <w:rsid w:val="007D58DF"/>
    <w:rsid w:val="007D6652"/>
    <w:rsid w:val="007E2474"/>
    <w:rsid w:val="007E3249"/>
    <w:rsid w:val="007E343D"/>
    <w:rsid w:val="007E5977"/>
    <w:rsid w:val="007E7563"/>
    <w:rsid w:val="007F003F"/>
    <w:rsid w:val="007F102D"/>
    <w:rsid w:val="007F1C09"/>
    <w:rsid w:val="007F2046"/>
    <w:rsid w:val="007F222F"/>
    <w:rsid w:val="007F316E"/>
    <w:rsid w:val="007F4383"/>
    <w:rsid w:val="007F723B"/>
    <w:rsid w:val="00801601"/>
    <w:rsid w:val="00801B12"/>
    <w:rsid w:val="0080273E"/>
    <w:rsid w:val="00802C70"/>
    <w:rsid w:val="00804BF0"/>
    <w:rsid w:val="008050C8"/>
    <w:rsid w:val="008051BB"/>
    <w:rsid w:val="0080548C"/>
    <w:rsid w:val="00810991"/>
    <w:rsid w:val="0081099C"/>
    <w:rsid w:val="00812FE4"/>
    <w:rsid w:val="00814A9B"/>
    <w:rsid w:val="00814F66"/>
    <w:rsid w:val="0081628C"/>
    <w:rsid w:val="00817C9E"/>
    <w:rsid w:val="008205AF"/>
    <w:rsid w:val="00820D41"/>
    <w:rsid w:val="008225E5"/>
    <w:rsid w:val="00822EA1"/>
    <w:rsid w:val="00823189"/>
    <w:rsid w:val="00823994"/>
    <w:rsid w:val="008248F6"/>
    <w:rsid w:val="00827D6F"/>
    <w:rsid w:val="00831053"/>
    <w:rsid w:val="008314D2"/>
    <w:rsid w:val="008320DF"/>
    <w:rsid w:val="0083254D"/>
    <w:rsid w:val="008329FF"/>
    <w:rsid w:val="00834FF4"/>
    <w:rsid w:val="00836249"/>
    <w:rsid w:val="008364AB"/>
    <w:rsid w:val="00836F00"/>
    <w:rsid w:val="00840AF4"/>
    <w:rsid w:val="00843543"/>
    <w:rsid w:val="00843DB1"/>
    <w:rsid w:val="00844601"/>
    <w:rsid w:val="00846192"/>
    <w:rsid w:val="00846F3F"/>
    <w:rsid w:val="008472BF"/>
    <w:rsid w:val="00847348"/>
    <w:rsid w:val="00850806"/>
    <w:rsid w:val="00851A1E"/>
    <w:rsid w:val="00852A8C"/>
    <w:rsid w:val="008537D4"/>
    <w:rsid w:val="00853826"/>
    <w:rsid w:val="00854118"/>
    <w:rsid w:val="00856A1B"/>
    <w:rsid w:val="00857348"/>
    <w:rsid w:val="00857E99"/>
    <w:rsid w:val="008621C3"/>
    <w:rsid w:val="00865486"/>
    <w:rsid w:val="008675F0"/>
    <w:rsid w:val="00867DEC"/>
    <w:rsid w:val="00870550"/>
    <w:rsid w:val="00876275"/>
    <w:rsid w:val="0087748F"/>
    <w:rsid w:val="00877F16"/>
    <w:rsid w:val="0088087E"/>
    <w:rsid w:val="00882B99"/>
    <w:rsid w:val="00882DB8"/>
    <w:rsid w:val="00884312"/>
    <w:rsid w:val="00886121"/>
    <w:rsid w:val="00886355"/>
    <w:rsid w:val="00887725"/>
    <w:rsid w:val="008919EA"/>
    <w:rsid w:val="0089234C"/>
    <w:rsid w:val="00892D9C"/>
    <w:rsid w:val="00893050"/>
    <w:rsid w:val="008A1425"/>
    <w:rsid w:val="008A1692"/>
    <w:rsid w:val="008A17E5"/>
    <w:rsid w:val="008A295B"/>
    <w:rsid w:val="008A3BC6"/>
    <w:rsid w:val="008A5C10"/>
    <w:rsid w:val="008A6604"/>
    <w:rsid w:val="008B442B"/>
    <w:rsid w:val="008B4474"/>
    <w:rsid w:val="008B520C"/>
    <w:rsid w:val="008B5482"/>
    <w:rsid w:val="008B617F"/>
    <w:rsid w:val="008C032C"/>
    <w:rsid w:val="008C11F4"/>
    <w:rsid w:val="008C270B"/>
    <w:rsid w:val="008C2BEC"/>
    <w:rsid w:val="008C2CBE"/>
    <w:rsid w:val="008C56DE"/>
    <w:rsid w:val="008C5F03"/>
    <w:rsid w:val="008C6523"/>
    <w:rsid w:val="008C6D0E"/>
    <w:rsid w:val="008C6D70"/>
    <w:rsid w:val="008D09D2"/>
    <w:rsid w:val="008D10F9"/>
    <w:rsid w:val="008D2EA6"/>
    <w:rsid w:val="008D39C5"/>
    <w:rsid w:val="008D609A"/>
    <w:rsid w:val="008E015E"/>
    <w:rsid w:val="008E1D89"/>
    <w:rsid w:val="008E2DD4"/>
    <w:rsid w:val="008E3160"/>
    <w:rsid w:val="008E3E3E"/>
    <w:rsid w:val="008E6E42"/>
    <w:rsid w:val="008E76F1"/>
    <w:rsid w:val="008E7F51"/>
    <w:rsid w:val="008F3163"/>
    <w:rsid w:val="008F3A87"/>
    <w:rsid w:val="008F5F87"/>
    <w:rsid w:val="008F772A"/>
    <w:rsid w:val="00900A34"/>
    <w:rsid w:val="00901506"/>
    <w:rsid w:val="00902699"/>
    <w:rsid w:val="0090618F"/>
    <w:rsid w:val="00907073"/>
    <w:rsid w:val="00910C83"/>
    <w:rsid w:val="00911717"/>
    <w:rsid w:val="009117F4"/>
    <w:rsid w:val="0091307B"/>
    <w:rsid w:val="009208F5"/>
    <w:rsid w:val="00920CBE"/>
    <w:rsid w:val="009254A9"/>
    <w:rsid w:val="00927D51"/>
    <w:rsid w:val="0093058C"/>
    <w:rsid w:val="00930A12"/>
    <w:rsid w:val="00931AD2"/>
    <w:rsid w:val="00932272"/>
    <w:rsid w:val="00932862"/>
    <w:rsid w:val="00933572"/>
    <w:rsid w:val="00934F55"/>
    <w:rsid w:val="00935D60"/>
    <w:rsid w:val="009376F4"/>
    <w:rsid w:val="00941FA5"/>
    <w:rsid w:val="00941FDF"/>
    <w:rsid w:val="009428C6"/>
    <w:rsid w:val="00942AB0"/>
    <w:rsid w:val="00942D31"/>
    <w:rsid w:val="00943CD3"/>
    <w:rsid w:val="009447BB"/>
    <w:rsid w:val="00944C48"/>
    <w:rsid w:val="00946335"/>
    <w:rsid w:val="00946B47"/>
    <w:rsid w:val="00947A72"/>
    <w:rsid w:val="009507D7"/>
    <w:rsid w:val="009513C4"/>
    <w:rsid w:val="0095216B"/>
    <w:rsid w:val="009533B8"/>
    <w:rsid w:val="00953643"/>
    <w:rsid w:val="009547C3"/>
    <w:rsid w:val="00955E55"/>
    <w:rsid w:val="009562CB"/>
    <w:rsid w:val="00960235"/>
    <w:rsid w:val="0096137B"/>
    <w:rsid w:val="00961819"/>
    <w:rsid w:val="00962200"/>
    <w:rsid w:val="00966F54"/>
    <w:rsid w:val="00972033"/>
    <w:rsid w:val="00973251"/>
    <w:rsid w:val="00973CB9"/>
    <w:rsid w:val="00974117"/>
    <w:rsid w:val="00975E61"/>
    <w:rsid w:val="0097651A"/>
    <w:rsid w:val="00976780"/>
    <w:rsid w:val="00976E31"/>
    <w:rsid w:val="00977638"/>
    <w:rsid w:val="00977ABE"/>
    <w:rsid w:val="00977C63"/>
    <w:rsid w:val="00980087"/>
    <w:rsid w:val="009807E6"/>
    <w:rsid w:val="00980C0B"/>
    <w:rsid w:val="009813EF"/>
    <w:rsid w:val="0098256A"/>
    <w:rsid w:val="009829F7"/>
    <w:rsid w:val="0098524F"/>
    <w:rsid w:val="00986504"/>
    <w:rsid w:val="00987821"/>
    <w:rsid w:val="00987ABE"/>
    <w:rsid w:val="00987BA2"/>
    <w:rsid w:val="009902E3"/>
    <w:rsid w:val="009906C7"/>
    <w:rsid w:val="0099178A"/>
    <w:rsid w:val="00994AE2"/>
    <w:rsid w:val="00994FDD"/>
    <w:rsid w:val="009963CD"/>
    <w:rsid w:val="009A0690"/>
    <w:rsid w:val="009A0F7A"/>
    <w:rsid w:val="009A22E1"/>
    <w:rsid w:val="009A284B"/>
    <w:rsid w:val="009A3AE0"/>
    <w:rsid w:val="009B17E2"/>
    <w:rsid w:val="009B266D"/>
    <w:rsid w:val="009B2AAC"/>
    <w:rsid w:val="009B3384"/>
    <w:rsid w:val="009B5CBF"/>
    <w:rsid w:val="009C0949"/>
    <w:rsid w:val="009C0E66"/>
    <w:rsid w:val="009C17A4"/>
    <w:rsid w:val="009C184A"/>
    <w:rsid w:val="009C2CA5"/>
    <w:rsid w:val="009C6D2E"/>
    <w:rsid w:val="009D25B0"/>
    <w:rsid w:val="009D3A35"/>
    <w:rsid w:val="009D3E45"/>
    <w:rsid w:val="009E00E0"/>
    <w:rsid w:val="009E01C9"/>
    <w:rsid w:val="009E2D9F"/>
    <w:rsid w:val="009E5027"/>
    <w:rsid w:val="009E5721"/>
    <w:rsid w:val="009E6FC3"/>
    <w:rsid w:val="009E7E10"/>
    <w:rsid w:val="009F0454"/>
    <w:rsid w:val="009F263E"/>
    <w:rsid w:val="009F351F"/>
    <w:rsid w:val="009F3F89"/>
    <w:rsid w:val="009F480E"/>
    <w:rsid w:val="009F6C51"/>
    <w:rsid w:val="009F7BA4"/>
    <w:rsid w:val="00A022A2"/>
    <w:rsid w:val="00A0284A"/>
    <w:rsid w:val="00A02D15"/>
    <w:rsid w:val="00A02F9E"/>
    <w:rsid w:val="00A06EBB"/>
    <w:rsid w:val="00A100A0"/>
    <w:rsid w:val="00A11403"/>
    <w:rsid w:val="00A11499"/>
    <w:rsid w:val="00A1158B"/>
    <w:rsid w:val="00A123BE"/>
    <w:rsid w:val="00A12B6B"/>
    <w:rsid w:val="00A145FC"/>
    <w:rsid w:val="00A1734D"/>
    <w:rsid w:val="00A20205"/>
    <w:rsid w:val="00A206AC"/>
    <w:rsid w:val="00A232A9"/>
    <w:rsid w:val="00A26B0D"/>
    <w:rsid w:val="00A27EC1"/>
    <w:rsid w:val="00A31504"/>
    <w:rsid w:val="00A32A6C"/>
    <w:rsid w:val="00A34520"/>
    <w:rsid w:val="00A34CD7"/>
    <w:rsid w:val="00A3735A"/>
    <w:rsid w:val="00A3774C"/>
    <w:rsid w:val="00A40429"/>
    <w:rsid w:val="00A41B39"/>
    <w:rsid w:val="00A41D85"/>
    <w:rsid w:val="00A42E72"/>
    <w:rsid w:val="00A42F1B"/>
    <w:rsid w:val="00A43E08"/>
    <w:rsid w:val="00A475C1"/>
    <w:rsid w:val="00A53152"/>
    <w:rsid w:val="00A546BC"/>
    <w:rsid w:val="00A54997"/>
    <w:rsid w:val="00A550B8"/>
    <w:rsid w:val="00A555EF"/>
    <w:rsid w:val="00A55989"/>
    <w:rsid w:val="00A5694A"/>
    <w:rsid w:val="00A56A4C"/>
    <w:rsid w:val="00A619FE"/>
    <w:rsid w:val="00A6248F"/>
    <w:rsid w:val="00A62BCA"/>
    <w:rsid w:val="00A63DA4"/>
    <w:rsid w:val="00A64688"/>
    <w:rsid w:val="00A653EB"/>
    <w:rsid w:val="00A65E36"/>
    <w:rsid w:val="00A66F82"/>
    <w:rsid w:val="00A70F01"/>
    <w:rsid w:val="00A72549"/>
    <w:rsid w:val="00A75CD5"/>
    <w:rsid w:val="00A76DF0"/>
    <w:rsid w:val="00A77836"/>
    <w:rsid w:val="00A8262D"/>
    <w:rsid w:val="00A82B12"/>
    <w:rsid w:val="00A83DF3"/>
    <w:rsid w:val="00A85915"/>
    <w:rsid w:val="00A85963"/>
    <w:rsid w:val="00A86AA0"/>
    <w:rsid w:val="00A87A29"/>
    <w:rsid w:val="00A90D5B"/>
    <w:rsid w:val="00A92550"/>
    <w:rsid w:val="00A93083"/>
    <w:rsid w:val="00A94313"/>
    <w:rsid w:val="00A94DB7"/>
    <w:rsid w:val="00A952AB"/>
    <w:rsid w:val="00A96DBF"/>
    <w:rsid w:val="00A9783D"/>
    <w:rsid w:val="00AA27AC"/>
    <w:rsid w:val="00AA37A3"/>
    <w:rsid w:val="00AA3883"/>
    <w:rsid w:val="00AA3C39"/>
    <w:rsid w:val="00AA45E6"/>
    <w:rsid w:val="00AA571C"/>
    <w:rsid w:val="00AA5A37"/>
    <w:rsid w:val="00AB016E"/>
    <w:rsid w:val="00AB05AB"/>
    <w:rsid w:val="00AB2E6A"/>
    <w:rsid w:val="00AB3CC7"/>
    <w:rsid w:val="00AB489C"/>
    <w:rsid w:val="00AB50C1"/>
    <w:rsid w:val="00AB6936"/>
    <w:rsid w:val="00AC0C3B"/>
    <w:rsid w:val="00AC2D63"/>
    <w:rsid w:val="00AC2D6C"/>
    <w:rsid w:val="00AC37AA"/>
    <w:rsid w:val="00AC3C68"/>
    <w:rsid w:val="00AC46ED"/>
    <w:rsid w:val="00AC47D5"/>
    <w:rsid w:val="00AC4900"/>
    <w:rsid w:val="00AC4F35"/>
    <w:rsid w:val="00AC7CB9"/>
    <w:rsid w:val="00AD03D8"/>
    <w:rsid w:val="00AD0711"/>
    <w:rsid w:val="00AD59AF"/>
    <w:rsid w:val="00AD704E"/>
    <w:rsid w:val="00AE3EF8"/>
    <w:rsid w:val="00AE459C"/>
    <w:rsid w:val="00AE5AEC"/>
    <w:rsid w:val="00AE5FE0"/>
    <w:rsid w:val="00AE60B7"/>
    <w:rsid w:val="00AE6D64"/>
    <w:rsid w:val="00AF2AB7"/>
    <w:rsid w:val="00AF2B1C"/>
    <w:rsid w:val="00AF4D3F"/>
    <w:rsid w:val="00AF6C25"/>
    <w:rsid w:val="00B000CD"/>
    <w:rsid w:val="00B02565"/>
    <w:rsid w:val="00B0300B"/>
    <w:rsid w:val="00B05457"/>
    <w:rsid w:val="00B05636"/>
    <w:rsid w:val="00B077C2"/>
    <w:rsid w:val="00B07A2D"/>
    <w:rsid w:val="00B100A7"/>
    <w:rsid w:val="00B128A0"/>
    <w:rsid w:val="00B130D1"/>
    <w:rsid w:val="00B140D5"/>
    <w:rsid w:val="00B1594D"/>
    <w:rsid w:val="00B20240"/>
    <w:rsid w:val="00B23281"/>
    <w:rsid w:val="00B26344"/>
    <w:rsid w:val="00B27571"/>
    <w:rsid w:val="00B27F84"/>
    <w:rsid w:val="00B314D3"/>
    <w:rsid w:val="00B31A00"/>
    <w:rsid w:val="00B34586"/>
    <w:rsid w:val="00B355EA"/>
    <w:rsid w:val="00B35C7C"/>
    <w:rsid w:val="00B35F92"/>
    <w:rsid w:val="00B4063E"/>
    <w:rsid w:val="00B4164B"/>
    <w:rsid w:val="00B41768"/>
    <w:rsid w:val="00B42310"/>
    <w:rsid w:val="00B5409A"/>
    <w:rsid w:val="00B54C04"/>
    <w:rsid w:val="00B55574"/>
    <w:rsid w:val="00B57B12"/>
    <w:rsid w:val="00B57F6C"/>
    <w:rsid w:val="00B64930"/>
    <w:rsid w:val="00B64DC5"/>
    <w:rsid w:val="00B6525D"/>
    <w:rsid w:val="00B65ABA"/>
    <w:rsid w:val="00B6790F"/>
    <w:rsid w:val="00B71B3B"/>
    <w:rsid w:val="00B72DBD"/>
    <w:rsid w:val="00B74278"/>
    <w:rsid w:val="00B75FDB"/>
    <w:rsid w:val="00B76150"/>
    <w:rsid w:val="00B76CCA"/>
    <w:rsid w:val="00B770F4"/>
    <w:rsid w:val="00B77D06"/>
    <w:rsid w:val="00B82945"/>
    <w:rsid w:val="00B84EEF"/>
    <w:rsid w:val="00B850F7"/>
    <w:rsid w:val="00B85D60"/>
    <w:rsid w:val="00B86C6B"/>
    <w:rsid w:val="00B87D61"/>
    <w:rsid w:val="00B90926"/>
    <w:rsid w:val="00B90F3A"/>
    <w:rsid w:val="00B916F8"/>
    <w:rsid w:val="00B93948"/>
    <w:rsid w:val="00BA0B8E"/>
    <w:rsid w:val="00BA0D96"/>
    <w:rsid w:val="00BA34A7"/>
    <w:rsid w:val="00BA4022"/>
    <w:rsid w:val="00BA4BC7"/>
    <w:rsid w:val="00BA55B7"/>
    <w:rsid w:val="00BA5E47"/>
    <w:rsid w:val="00BA695E"/>
    <w:rsid w:val="00BA6C63"/>
    <w:rsid w:val="00BA6D1A"/>
    <w:rsid w:val="00BA7A36"/>
    <w:rsid w:val="00BA7D57"/>
    <w:rsid w:val="00BB0171"/>
    <w:rsid w:val="00BB14F0"/>
    <w:rsid w:val="00BB156E"/>
    <w:rsid w:val="00BB32C1"/>
    <w:rsid w:val="00BB3330"/>
    <w:rsid w:val="00BB47D7"/>
    <w:rsid w:val="00BB4A62"/>
    <w:rsid w:val="00BB4F8D"/>
    <w:rsid w:val="00BB7EF8"/>
    <w:rsid w:val="00BC01C1"/>
    <w:rsid w:val="00BC0E90"/>
    <w:rsid w:val="00BC2AF4"/>
    <w:rsid w:val="00BC543E"/>
    <w:rsid w:val="00BC5683"/>
    <w:rsid w:val="00BC5A34"/>
    <w:rsid w:val="00BC5AF1"/>
    <w:rsid w:val="00BC677B"/>
    <w:rsid w:val="00BC78FC"/>
    <w:rsid w:val="00BD17F5"/>
    <w:rsid w:val="00BD2068"/>
    <w:rsid w:val="00BD29CD"/>
    <w:rsid w:val="00BD3036"/>
    <w:rsid w:val="00BD319A"/>
    <w:rsid w:val="00BD39C7"/>
    <w:rsid w:val="00BD3E60"/>
    <w:rsid w:val="00BD4C07"/>
    <w:rsid w:val="00BD5354"/>
    <w:rsid w:val="00BD6E05"/>
    <w:rsid w:val="00BD79DA"/>
    <w:rsid w:val="00BD7AB5"/>
    <w:rsid w:val="00BE34C5"/>
    <w:rsid w:val="00BE3CE7"/>
    <w:rsid w:val="00BE4F4D"/>
    <w:rsid w:val="00BE54D0"/>
    <w:rsid w:val="00BE7554"/>
    <w:rsid w:val="00BF1056"/>
    <w:rsid w:val="00BF452F"/>
    <w:rsid w:val="00BF5230"/>
    <w:rsid w:val="00BF59D0"/>
    <w:rsid w:val="00BF5F12"/>
    <w:rsid w:val="00BF6B6C"/>
    <w:rsid w:val="00BF718F"/>
    <w:rsid w:val="00BF7251"/>
    <w:rsid w:val="00BF7BAB"/>
    <w:rsid w:val="00BF7F28"/>
    <w:rsid w:val="00C016CF"/>
    <w:rsid w:val="00C01909"/>
    <w:rsid w:val="00C03583"/>
    <w:rsid w:val="00C05787"/>
    <w:rsid w:val="00C05884"/>
    <w:rsid w:val="00C07264"/>
    <w:rsid w:val="00C076D7"/>
    <w:rsid w:val="00C1172A"/>
    <w:rsid w:val="00C12F35"/>
    <w:rsid w:val="00C13059"/>
    <w:rsid w:val="00C156D4"/>
    <w:rsid w:val="00C15F8F"/>
    <w:rsid w:val="00C167A3"/>
    <w:rsid w:val="00C16B61"/>
    <w:rsid w:val="00C17898"/>
    <w:rsid w:val="00C200A4"/>
    <w:rsid w:val="00C20303"/>
    <w:rsid w:val="00C216EF"/>
    <w:rsid w:val="00C2181C"/>
    <w:rsid w:val="00C23206"/>
    <w:rsid w:val="00C233F4"/>
    <w:rsid w:val="00C2657D"/>
    <w:rsid w:val="00C2784C"/>
    <w:rsid w:val="00C3073E"/>
    <w:rsid w:val="00C30878"/>
    <w:rsid w:val="00C34DDA"/>
    <w:rsid w:val="00C35F17"/>
    <w:rsid w:val="00C412C1"/>
    <w:rsid w:val="00C416E1"/>
    <w:rsid w:val="00C42C7D"/>
    <w:rsid w:val="00C43C52"/>
    <w:rsid w:val="00C44069"/>
    <w:rsid w:val="00C45770"/>
    <w:rsid w:val="00C45B52"/>
    <w:rsid w:val="00C46B48"/>
    <w:rsid w:val="00C47467"/>
    <w:rsid w:val="00C47BF8"/>
    <w:rsid w:val="00C503A5"/>
    <w:rsid w:val="00C50CA8"/>
    <w:rsid w:val="00C51B1C"/>
    <w:rsid w:val="00C53DCE"/>
    <w:rsid w:val="00C542BA"/>
    <w:rsid w:val="00C54319"/>
    <w:rsid w:val="00C655F2"/>
    <w:rsid w:val="00C65B61"/>
    <w:rsid w:val="00C66459"/>
    <w:rsid w:val="00C70E53"/>
    <w:rsid w:val="00C72979"/>
    <w:rsid w:val="00C73311"/>
    <w:rsid w:val="00C759D1"/>
    <w:rsid w:val="00C761F6"/>
    <w:rsid w:val="00C76877"/>
    <w:rsid w:val="00C80CBA"/>
    <w:rsid w:val="00C81529"/>
    <w:rsid w:val="00C81BA6"/>
    <w:rsid w:val="00C81CFF"/>
    <w:rsid w:val="00C836D8"/>
    <w:rsid w:val="00C8377C"/>
    <w:rsid w:val="00C872CC"/>
    <w:rsid w:val="00C87417"/>
    <w:rsid w:val="00C877CD"/>
    <w:rsid w:val="00C902E9"/>
    <w:rsid w:val="00C908B7"/>
    <w:rsid w:val="00C91D81"/>
    <w:rsid w:val="00C92A42"/>
    <w:rsid w:val="00C94103"/>
    <w:rsid w:val="00C9487A"/>
    <w:rsid w:val="00C9683E"/>
    <w:rsid w:val="00C971FD"/>
    <w:rsid w:val="00C97741"/>
    <w:rsid w:val="00CA05ED"/>
    <w:rsid w:val="00CA18F2"/>
    <w:rsid w:val="00CA3338"/>
    <w:rsid w:val="00CA4871"/>
    <w:rsid w:val="00CA492E"/>
    <w:rsid w:val="00CA6722"/>
    <w:rsid w:val="00CA6D4E"/>
    <w:rsid w:val="00CA7B4B"/>
    <w:rsid w:val="00CA7D3B"/>
    <w:rsid w:val="00CB36A8"/>
    <w:rsid w:val="00CB379C"/>
    <w:rsid w:val="00CB4C3B"/>
    <w:rsid w:val="00CB5588"/>
    <w:rsid w:val="00CB6165"/>
    <w:rsid w:val="00CC139A"/>
    <w:rsid w:val="00CC1E7A"/>
    <w:rsid w:val="00CC22BA"/>
    <w:rsid w:val="00CC4BC3"/>
    <w:rsid w:val="00CC4F64"/>
    <w:rsid w:val="00CC7686"/>
    <w:rsid w:val="00CC79E0"/>
    <w:rsid w:val="00CD0182"/>
    <w:rsid w:val="00CD058C"/>
    <w:rsid w:val="00CD3B98"/>
    <w:rsid w:val="00CD4216"/>
    <w:rsid w:val="00CD4391"/>
    <w:rsid w:val="00CD733F"/>
    <w:rsid w:val="00CE0942"/>
    <w:rsid w:val="00CE41FE"/>
    <w:rsid w:val="00CE4225"/>
    <w:rsid w:val="00CE47F7"/>
    <w:rsid w:val="00CE7CA5"/>
    <w:rsid w:val="00CF1D81"/>
    <w:rsid w:val="00CF1E03"/>
    <w:rsid w:val="00CF2DC9"/>
    <w:rsid w:val="00CF3C54"/>
    <w:rsid w:val="00CF7CB6"/>
    <w:rsid w:val="00D0039D"/>
    <w:rsid w:val="00D01470"/>
    <w:rsid w:val="00D036A5"/>
    <w:rsid w:val="00D03F8E"/>
    <w:rsid w:val="00D07135"/>
    <w:rsid w:val="00D07568"/>
    <w:rsid w:val="00D07906"/>
    <w:rsid w:val="00D111FF"/>
    <w:rsid w:val="00D12DAC"/>
    <w:rsid w:val="00D158DA"/>
    <w:rsid w:val="00D16D44"/>
    <w:rsid w:val="00D17695"/>
    <w:rsid w:val="00D21140"/>
    <w:rsid w:val="00D21870"/>
    <w:rsid w:val="00D22B8D"/>
    <w:rsid w:val="00D304C9"/>
    <w:rsid w:val="00D311AB"/>
    <w:rsid w:val="00D325A8"/>
    <w:rsid w:val="00D379C4"/>
    <w:rsid w:val="00D4007F"/>
    <w:rsid w:val="00D411F8"/>
    <w:rsid w:val="00D416E0"/>
    <w:rsid w:val="00D432F9"/>
    <w:rsid w:val="00D442AD"/>
    <w:rsid w:val="00D47B58"/>
    <w:rsid w:val="00D51B7C"/>
    <w:rsid w:val="00D53FCF"/>
    <w:rsid w:val="00D552F4"/>
    <w:rsid w:val="00D5618A"/>
    <w:rsid w:val="00D5651D"/>
    <w:rsid w:val="00D566BD"/>
    <w:rsid w:val="00D5784B"/>
    <w:rsid w:val="00D57D27"/>
    <w:rsid w:val="00D63771"/>
    <w:rsid w:val="00D637BB"/>
    <w:rsid w:val="00D63EFB"/>
    <w:rsid w:val="00D641C0"/>
    <w:rsid w:val="00D64749"/>
    <w:rsid w:val="00D64980"/>
    <w:rsid w:val="00D658AF"/>
    <w:rsid w:val="00D668C7"/>
    <w:rsid w:val="00D70E5C"/>
    <w:rsid w:val="00D71DDB"/>
    <w:rsid w:val="00D71FA2"/>
    <w:rsid w:val="00D732C1"/>
    <w:rsid w:val="00D74680"/>
    <w:rsid w:val="00D7478B"/>
    <w:rsid w:val="00D75D21"/>
    <w:rsid w:val="00D80F4F"/>
    <w:rsid w:val="00D82910"/>
    <w:rsid w:val="00D83DE9"/>
    <w:rsid w:val="00D8450D"/>
    <w:rsid w:val="00D84E86"/>
    <w:rsid w:val="00D85750"/>
    <w:rsid w:val="00D8792D"/>
    <w:rsid w:val="00D907CA"/>
    <w:rsid w:val="00D929B1"/>
    <w:rsid w:val="00D95AF9"/>
    <w:rsid w:val="00DA09C9"/>
    <w:rsid w:val="00DA0DA6"/>
    <w:rsid w:val="00DA1164"/>
    <w:rsid w:val="00DA1420"/>
    <w:rsid w:val="00DA143F"/>
    <w:rsid w:val="00DA1822"/>
    <w:rsid w:val="00DA3634"/>
    <w:rsid w:val="00DA70A4"/>
    <w:rsid w:val="00DA73E6"/>
    <w:rsid w:val="00DB03F4"/>
    <w:rsid w:val="00DB253C"/>
    <w:rsid w:val="00DB579E"/>
    <w:rsid w:val="00DB5E1F"/>
    <w:rsid w:val="00DB74E1"/>
    <w:rsid w:val="00DC058D"/>
    <w:rsid w:val="00DC097F"/>
    <w:rsid w:val="00DC19D8"/>
    <w:rsid w:val="00DC1A04"/>
    <w:rsid w:val="00DC20BB"/>
    <w:rsid w:val="00DC2613"/>
    <w:rsid w:val="00DC3929"/>
    <w:rsid w:val="00DC3EDD"/>
    <w:rsid w:val="00DC422A"/>
    <w:rsid w:val="00DC4512"/>
    <w:rsid w:val="00DC74A3"/>
    <w:rsid w:val="00DC7EC2"/>
    <w:rsid w:val="00DD0081"/>
    <w:rsid w:val="00DD172A"/>
    <w:rsid w:val="00DD2CDA"/>
    <w:rsid w:val="00DD31C4"/>
    <w:rsid w:val="00DD3691"/>
    <w:rsid w:val="00DD4B55"/>
    <w:rsid w:val="00DD5100"/>
    <w:rsid w:val="00DE1042"/>
    <w:rsid w:val="00DE1E90"/>
    <w:rsid w:val="00DE24E6"/>
    <w:rsid w:val="00DE5FC1"/>
    <w:rsid w:val="00DF07AD"/>
    <w:rsid w:val="00DF29FB"/>
    <w:rsid w:val="00DF3364"/>
    <w:rsid w:val="00DF373A"/>
    <w:rsid w:val="00DF465E"/>
    <w:rsid w:val="00DF4870"/>
    <w:rsid w:val="00DF5D57"/>
    <w:rsid w:val="00DF62EF"/>
    <w:rsid w:val="00E01B6F"/>
    <w:rsid w:val="00E03ACA"/>
    <w:rsid w:val="00E04893"/>
    <w:rsid w:val="00E055BB"/>
    <w:rsid w:val="00E11988"/>
    <w:rsid w:val="00E11A5E"/>
    <w:rsid w:val="00E11C3E"/>
    <w:rsid w:val="00E12991"/>
    <w:rsid w:val="00E14295"/>
    <w:rsid w:val="00E149C9"/>
    <w:rsid w:val="00E15ADC"/>
    <w:rsid w:val="00E15DA9"/>
    <w:rsid w:val="00E163DD"/>
    <w:rsid w:val="00E17C9E"/>
    <w:rsid w:val="00E20689"/>
    <w:rsid w:val="00E2095D"/>
    <w:rsid w:val="00E21D64"/>
    <w:rsid w:val="00E2633A"/>
    <w:rsid w:val="00E26C6C"/>
    <w:rsid w:val="00E2762F"/>
    <w:rsid w:val="00E276EA"/>
    <w:rsid w:val="00E30414"/>
    <w:rsid w:val="00E31A74"/>
    <w:rsid w:val="00E34587"/>
    <w:rsid w:val="00E349C4"/>
    <w:rsid w:val="00E378AD"/>
    <w:rsid w:val="00E40769"/>
    <w:rsid w:val="00E42E8B"/>
    <w:rsid w:val="00E436F7"/>
    <w:rsid w:val="00E454AD"/>
    <w:rsid w:val="00E51A25"/>
    <w:rsid w:val="00E54050"/>
    <w:rsid w:val="00E54550"/>
    <w:rsid w:val="00E56AFB"/>
    <w:rsid w:val="00E57048"/>
    <w:rsid w:val="00E57FD5"/>
    <w:rsid w:val="00E60F12"/>
    <w:rsid w:val="00E652FB"/>
    <w:rsid w:val="00E65E42"/>
    <w:rsid w:val="00E65F5F"/>
    <w:rsid w:val="00E66C20"/>
    <w:rsid w:val="00E66D9A"/>
    <w:rsid w:val="00E6705C"/>
    <w:rsid w:val="00E674B2"/>
    <w:rsid w:val="00E71C46"/>
    <w:rsid w:val="00E742AD"/>
    <w:rsid w:val="00E75081"/>
    <w:rsid w:val="00E75ED2"/>
    <w:rsid w:val="00E77783"/>
    <w:rsid w:val="00E814FD"/>
    <w:rsid w:val="00E824C8"/>
    <w:rsid w:val="00E8280C"/>
    <w:rsid w:val="00E837F9"/>
    <w:rsid w:val="00E839FF"/>
    <w:rsid w:val="00E83E4C"/>
    <w:rsid w:val="00E847AF"/>
    <w:rsid w:val="00E84F96"/>
    <w:rsid w:val="00E864F5"/>
    <w:rsid w:val="00E91193"/>
    <w:rsid w:val="00E91933"/>
    <w:rsid w:val="00E92A81"/>
    <w:rsid w:val="00E960DC"/>
    <w:rsid w:val="00E969B1"/>
    <w:rsid w:val="00E96F15"/>
    <w:rsid w:val="00EA0D0F"/>
    <w:rsid w:val="00EA1ED6"/>
    <w:rsid w:val="00EA1FCD"/>
    <w:rsid w:val="00EA372A"/>
    <w:rsid w:val="00EA705A"/>
    <w:rsid w:val="00EA74A6"/>
    <w:rsid w:val="00EB03AD"/>
    <w:rsid w:val="00EB086A"/>
    <w:rsid w:val="00EB3102"/>
    <w:rsid w:val="00EB6552"/>
    <w:rsid w:val="00EB6E0C"/>
    <w:rsid w:val="00EC0D62"/>
    <w:rsid w:val="00EC18E6"/>
    <w:rsid w:val="00EC1984"/>
    <w:rsid w:val="00EC234C"/>
    <w:rsid w:val="00EC5F27"/>
    <w:rsid w:val="00EC746F"/>
    <w:rsid w:val="00ED3529"/>
    <w:rsid w:val="00ED37A1"/>
    <w:rsid w:val="00ED4313"/>
    <w:rsid w:val="00ED4D17"/>
    <w:rsid w:val="00ED7295"/>
    <w:rsid w:val="00EE1A64"/>
    <w:rsid w:val="00EE2A4D"/>
    <w:rsid w:val="00EE4BAE"/>
    <w:rsid w:val="00EE57B0"/>
    <w:rsid w:val="00EE5ACF"/>
    <w:rsid w:val="00EE5E0A"/>
    <w:rsid w:val="00EE6CD3"/>
    <w:rsid w:val="00EE6F33"/>
    <w:rsid w:val="00EE72A3"/>
    <w:rsid w:val="00EE7AFB"/>
    <w:rsid w:val="00EF13B3"/>
    <w:rsid w:val="00EF20D7"/>
    <w:rsid w:val="00EF3419"/>
    <w:rsid w:val="00EF3431"/>
    <w:rsid w:val="00EF3663"/>
    <w:rsid w:val="00EF37BE"/>
    <w:rsid w:val="00EF4BD2"/>
    <w:rsid w:val="00EF52E5"/>
    <w:rsid w:val="00EF657A"/>
    <w:rsid w:val="00EF79ED"/>
    <w:rsid w:val="00F0119C"/>
    <w:rsid w:val="00F01B51"/>
    <w:rsid w:val="00F02BDB"/>
    <w:rsid w:val="00F0329D"/>
    <w:rsid w:val="00F03DCD"/>
    <w:rsid w:val="00F0441B"/>
    <w:rsid w:val="00F04FE2"/>
    <w:rsid w:val="00F052CE"/>
    <w:rsid w:val="00F07147"/>
    <w:rsid w:val="00F07623"/>
    <w:rsid w:val="00F113C7"/>
    <w:rsid w:val="00F15C9D"/>
    <w:rsid w:val="00F16441"/>
    <w:rsid w:val="00F23046"/>
    <w:rsid w:val="00F23E53"/>
    <w:rsid w:val="00F27EEC"/>
    <w:rsid w:val="00F30027"/>
    <w:rsid w:val="00F30060"/>
    <w:rsid w:val="00F30116"/>
    <w:rsid w:val="00F30BB1"/>
    <w:rsid w:val="00F3136B"/>
    <w:rsid w:val="00F314F1"/>
    <w:rsid w:val="00F327EA"/>
    <w:rsid w:val="00F32871"/>
    <w:rsid w:val="00F33641"/>
    <w:rsid w:val="00F339F1"/>
    <w:rsid w:val="00F33E5D"/>
    <w:rsid w:val="00F34502"/>
    <w:rsid w:val="00F3501B"/>
    <w:rsid w:val="00F35909"/>
    <w:rsid w:val="00F4040A"/>
    <w:rsid w:val="00F41606"/>
    <w:rsid w:val="00F42842"/>
    <w:rsid w:val="00F43637"/>
    <w:rsid w:val="00F44B72"/>
    <w:rsid w:val="00F458B8"/>
    <w:rsid w:val="00F463B5"/>
    <w:rsid w:val="00F46E40"/>
    <w:rsid w:val="00F4760A"/>
    <w:rsid w:val="00F5091D"/>
    <w:rsid w:val="00F512A7"/>
    <w:rsid w:val="00F52AA0"/>
    <w:rsid w:val="00F52B8E"/>
    <w:rsid w:val="00F53CFD"/>
    <w:rsid w:val="00F54AF5"/>
    <w:rsid w:val="00F557E3"/>
    <w:rsid w:val="00F5582A"/>
    <w:rsid w:val="00F566DE"/>
    <w:rsid w:val="00F61E78"/>
    <w:rsid w:val="00F63148"/>
    <w:rsid w:val="00F635C5"/>
    <w:rsid w:val="00F644B0"/>
    <w:rsid w:val="00F65B63"/>
    <w:rsid w:val="00F70FDC"/>
    <w:rsid w:val="00F71737"/>
    <w:rsid w:val="00F72545"/>
    <w:rsid w:val="00F736E3"/>
    <w:rsid w:val="00F74057"/>
    <w:rsid w:val="00F7565B"/>
    <w:rsid w:val="00F767E8"/>
    <w:rsid w:val="00F7695B"/>
    <w:rsid w:val="00F76DA3"/>
    <w:rsid w:val="00F7729F"/>
    <w:rsid w:val="00F772A2"/>
    <w:rsid w:val="00F80487"/>
    <w:rsid w:val="00F80B4D"/>
    <w:rsid w:val="00F8315E"/>
    <w:rsid w:val="00F85051"/>
    <w:rsid w:val="00F86A3F"/>
    <w:rsid w:val="00F91297"/>
    <w:rsid w:val="00F9133B"/>
    <w:rsid w:val="00F924D6"/>
    <w:rsid w:val="00F925FD"/>
    <w:rsid w:val="00F931A6"/>
    <w:rsid w:val="00F96600"/>
    <w:rsid w:val="00F967AF"/>
    <w:rsid w:val="00F96955"/>
    <w:rsid w:val="00F97730"/>
    <w:rsid w:val="00F97856"/>
    <w:rsid w:val="00F97F5F"/>
    <w:rsid w:val="00FA1AC8"/>
    <w:rsid w:val="00FA6393"/>
    <w:rsid w:val="00FA6B06"/>
    <w:rsid w:val="00FA6D5A"/>
    <w:rsid w:val="00FB047E"/>
    <w:rsid w:val="00FB154C"/>
    <w:rsid w:val="00FB32A4"/>
    <w:rsid w:val="00FB42AB"/>
    <w:rsid w:val="00FB57CF"/>
    <w:rsid w:val="00FB594D"/>
    <w:rsid w:val="00FB6476"/>
    <w:rsid w:val="00FB7F4C"/>
    <w:rsid w:val="00FC213C"/>
    <w:rsid w:val="00FC2954"/>
    <w:rsid w:val="00FC2D65"/>
    <w:rsid w:val="00FC42D9"/>
    <w:rsid w:val="00FC49BB"/>
    <w:rsid w:val="00FC7612"/>
    <w:rsid w:val="00FD3BF7"/>
    <w:rsid w:val="00FD533C"/>
    <w:rsid w:val="00FD616B"/>
    <w:rsid w:val="00FD657A"/>
    <w:rsid w:val="00FD794D"/>
    <w:rsid w:val="00FD7C27"/>
    <w:rsid w:val="00FE0D6B"/>
    <w:rsid w:val="00FE23F0"/>
    <w:rsid w:val="00FE367F"/>
    <w:rsid w:val="00FE4304"/>
    <w:rsid w:val="00FE4CB3"/>
    <w:rsid w:val="00FE5625"/>
    <w:rsid w:val="00FE7769"/>
    <w:rsid w:val="00FF29DC"/>
    <w:rsid w:val="00FF4A7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5C0EBDF"/>
  <w15:docId w15:val="{B58BA40F-6A89-4C1E-8B21-BFEF1F82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AC4900"/>
    <w:pPr>
      <w:keepNext/>
      <w:keepLines/>
      <w:spacing w:before="520" w:after="440" w:line="440" w:lineRule="atLeast"/>
      <w:outlineLvl w:val="0"/>
    </w:pPr>
    <w:rPr>
      <w:rFonts w:ascii="Arial" w:hAnsi="Arial"/>
      <w:bCs/>
      <w:color w:val="006FB7"/>
      <w:sz w:val="44"/>
      <w:szCs w:val="44"/>
      <w:lang w:eastAsia="en-US"/>
    </w:rPr>
  </w:style>
  <w:style w:type="paragraph" w:styleId="Heading2">
    <w:name w:val="heading 2"/>
    <w:next w:val="DHHSbody"/>
    <w:link w:val="Heading2Char"/>
    <w:uiPriority w:val="1"/>
    <w:qFormat/>
    <w:rsid w:val="00AC4900"/>
    <w:pPr>
      <w:keepNext/>
      <w:keepLines/>
      <w:spacing w:before="240" w:after="90" w:line="320" w:lineRule="atLeast"/>
      <w:outlineLvl w:val="1"/>
    </w:pPr>
    <w:rPr>
      <w:rFonts w:ascii="Arial" w:hAnsi="Arial"/>
      <w:b/>
      <w:color w:val="006FB7"/>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AC4900"/>
    <w:rPr>
      <w:rFonts w:ascii="Arial" w:hAnsi="Arial"/>
      <w:bCs/>
      <w:color w:val="006FB7"/>
      <w:sz w:val="44"/>
      <w:szCs w:val="44"/>
      <w:lang w:eastAsia="en-US"/>
    </w:rPr>
  </w:style>
  <w:style w:type="character" w:customStyle="1" w:styleId="Heading2Char">
    <w:name w:val="Heading 2 Char"/>
    <w:link w:val="Heading2"/>
    <w:uiPriority w:val="1"/>
    <w:rsid w:val="00AC4900"/>
    <w:rPr>
      <w:rFonts w:ascii="Arial" w:hAnsi="Arial"/>
      <w:b/>
      <w:color w:val="006FB7"/>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1E7A42"/>
    <w:pPr>
      <w:keepLines/>
      <w:spacing w:after="240" w:line="580" w:lineRule="atLeast"/>
    </w:pPr>
    <w:rPr>
      <w:rFonts w:ascii="Arial" w:hAnsi="Arial"/>
      <w:color w:val="201547"/>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D668C7"/>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355C78"/>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1E7A42"/>
    <w:pPr>
      <w:spacing w:before="0"/>
      <w:outlineLvl w:val="9"/>
    </w:pPr>
  </w:style>
  <w:style w:type="character" w:customStyle="1" w:styleId="DHHSTOCheadingreportChar">
    <w:name w:val="DHHS TOC heading report Char"/>
    <w:link w:val="DHHSTOCheadingreport"/>
    <w:uiPriority w:val="5"/>
    <w:rsid w:val="001E7A42"/>
    <w:rPr>
      <w:rFonts w:ascii="Arial" w:hAnsi="Arial"/>
      <w:bCs/>
      <w:color w:val="201547"/>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877F16"/>
    <w:rPr>
      <w:rFonts w:ascii="Tahoma" w:hAnsi="Tahoma" w:cs="Tahoma"/>
      <w:sz w:val="16"/>
      <w:szCs w:val="16"/>
    </w:rPr>
  </w:style>
  <w:style w:type="character" w:customStyle="1" w:styleId="BalloonTextChar">
    <w:name w:val="Balloon Text Char"/>
    <w:basedOn w:val="DefaultParagraphFont"/>
    <w:link w:val="BalloonText"/>
    <w:uiPriority w:val="99"/>
    <w:semiHidden/>
    <w:rsid w:val="00877F16"/>
    <w:rPr>
      <w:rFonts w:ascii="Tahoma" w:hAnsi="Tahoma" w:cs="Tahoma"/>
      <w:sz w:val="16"/>
      <w:szCs w:val="16"/>
      <w:lang w:eastAsia="en-US"/>
    </w:rPr>
  </w:style>
  <w:style w:type="character" w:styleId="CommentReference">
    <w:name w:val="annotation reference"/>
    <w:basedOn w:val="DefaultParagraphFont"/>
    <w:uiPriority w:val="99"/>
    <w:semiHidden/>
    <w:unhideWhenUsed/>
    <w:rsid w:val="00877F16"/>
    <w:rPr>
      <w:sz w:val="16"/>
      <w:szCs w:val="16"/>
    </w:rPr>
  </w:style>
  <w:style w:type="paragraph" w:styleId="CommentText">
    <w:name w:val="annotation text"/>
    <w:basedOn w:val="Normal"/>
    <w:link w:val="CommentTextChar"/>
    <w:uiPriority w:val="99"/>
    <w:unhideWhenUsed/>
    <w:rsid w:val="00877F16"/>
  </w:style>
  <w:style w:type="character" w:customStyle="1" w:styleId="CommentTextChar">
    <w:name w:val="Comment Text Char"/>
    <w:basedOn w:val="DefaultParagraphFont"/>
    <w:link w:val="CommentText"/>
    <w:uiPriority w:val="99"/>
    <w:rsid w:val="00877F1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77F16"/>
    <w:rPr>
      <w:b/>
      <w:bCs/>
    </w:rPr>
  </w:style>
  <w:style w:type="character" w:customStyle="1" w:styleId="CommentSubjectChar">
    <w:name w:val="Comment Subject Char"/>
    <w:basedOn w:val="CommentTextChar"/>
    <w:link w:val="CommentSubject"/>
    <w:uiPriority w:val="99"/>
    <w:semiHidden/>
    <w:rsid w:val="00877F16"/>
    <w:rPr>
      <w:rFonts w:ascii="Cambria" w:hAnsi="Cambria"/>
      <w:b/>
      <w:bCs/>
      <w:lang w:eastAsia="en-US"/>
    </w:rPr>
  </w:style>
  <w:style w:type="paragraph" w:styleId="NormalWeb">
    <w:name w:val="Normal (Web)"/>
    <w:basedOn w:val="Normal"/>
    <w:uiPriority w:val="99"/>
    <w:unhideWhenUsed/>
    <w:rsid w:val="00F4040A"/>
    <w:pPr>
      <w:spacing w:before="100" w:beforeAutospacing="1" w:after="100" w:afterAutospacing="1"/>
    </w:pPr>
    <w:rPr>
      <w:rFonts w:ascii="Times New Roman" w:hAnsi="Times New Roman"/>
      <w:sz w:val="24"/>
      <w:szCs w:val="24"/>
      <w:lang w:eastAsia="en-AU"/>
    </w:rPr>
  </w:style>
  <w:style w:type="paragraph" w:styleId="TableofFigures">
    <w:name w:val="table of figures"/>
    <w:basedOn w:val="Normal"/>
    <w:next w:val="Normal"/>
    <w:uiPriority w:val="99"/>
    <w:unhideWhenUsed/>
    <w:rsid w:val="000A2051"/>
    <w:pPr>
      <w:tabs>
        <w:tab w:val="right" w:leader="dot" w:pos="9288"/>
      </w:tabs>
      <w:spacing w:after="60" w:line="270" w:lineRule="atLeast"/>
    </w:pPr>
    <w:rPr>
      <w:rFonts w:ascii="Arial" w:hAnsi="Arial" w:cs="Arial"/>
      <w:noProof/>
    </w:rPr>
  </w:style>
  <w:style w:type="paragraph" w:customStyle="1" w:styleId="Style1">
    <w:name w:val="Style1"/>
    <w:basedOn w:val="TOC2"/>
    <w:rsid w:val="000A2051"/>
    <w:pPr>
      <w:tabs>
        <w:tab w:val="clear" w:pos="9299"/>
        <w:tab w:val="right" w:leader="dot" w:pos="9288"/>
      </w:tabs>
    </w:pPr>
  </w:style>
  <w:style w:type="paragraph" w:styleId="ListParagraph">
    <w:name w:val="List Paragraph"/>
    <w:basedOn w:val="Normal"/>
    <w:uiPriority w:val="72"/>
    <w:qFormat/>
    <w:rsid w:val="00BB0171"/>
    <w:pPr>
      <w:ind w:left="720"/>
      <w:contextualSpacing/>
    </w:pPr>
  </w:style>
  <w:style w:type="paragraph" w:styleId="Revision">
    <w:name w:val="Revision"/>
    <w:hidden/>
    <w:uiPriority w:val="71"/>
    <w:rsid w:val="00086A95"/>
    <w:rPr>
      <w:rFonts w:ascii="Cambria" w:hAnsi="Cambria"/>
      <w:lang w:eastAsia="en-US"/>
    </w:rPr>
  </w:style>
  <w:style w:type="paragraph" w:customStyle="1" w:styleId="Table">
    <w:name w:val="Table"/>
    <w:basedOn w:val="Normal"/>
    <w:link w:val="TableChar"/>
    <w:qFormat/>
    <w:rsid w:val="00C9487A"/>
    <w:pPr>
      <w:spacing w:line="276" w:lineRule="auto"/>
    </w:pPr>
    <w:rPr>
      <w:rFonts w:ascii="Arial" w:eastAsia="Arial" w:hAnsi="Arial" w:cs="Arial"/>
      <w:i/>
      <w:color w:val="000000"/>
      <w:lang w:eastAsia="en-AU"/>
    </w:rPr>
  </w:style>
  <w:style w:type="character" w:customStyle="1" w:styleId="TableChar">
    <w:name w:val="Table Char"/>
    <w:basedOn w:val="DefaultParagraphFont"/>
    <w:link w:val="Table"/>
    <w:rsid w:val="00C9487A"/>
    <w:rPr>
      <w:rFonts w:ascii="Arial" w:eastAsia="Arial" w:hAnsi="Arial" w:cs="Arial"/>
      <w:i/>
      <w:color w:val="000000"/>
    </w:rPr>
  </w:style>
  <w:style w:type="paragraph" w:customStyle="1" w:styleId="Figure">
    <w:name w:val="Figure"/>
    <w:basedOn w:val="Normal"/>
    <w:link w:val="FigureChar"/>
    <w:qFormat/>
    <w:rsid w:val="002E0333"/>
    <w:pPr>
      <w:spacing w:before="60" w:line="276" w:lineRule="auto"/>
    </w:pPr>
    <w:rPr>
      <w:rFonts w:ascii="Arial" w:eastAsia="Arial" w:hAnsi="Arial" w:cs="Arial"/>
      <w:i/>
      <w:color w:val="000000"/>
      <w:sz w:val="16"/>
      <w:lang w:eastAsia="en-AU"/>
    </w:rPr>
  </w:style>
  <w:style w:type="character" w:customStyle="1" w:styleId="FigureChar">
    <w:name w:val="Figure Char"/>
    <w:basedOn w:val="DefaultParagraphFont"/>
    <w:link w:val="Figure"/>
    <w:rsid w:val="002E0333"/>
    <w:rPr>
      <w:rFonts w:ascii="Arial" w:eastAsia="Arial" w:hAnsi="Arial" w:cs="Arial"/>
      <w:i/>
      <w:color w:val="000000"/>
      <w:sz w:val="16"/>
    </w:rPr>
  </w:style>
  <w:style w:type="paragraph" w:customStyle="1" w:styleId="Default">
    <w:name w:val="Default"/>
    <w:rsid w:val="00063944"/>
    <w:pPr>
      <w:autoSpaceDE w:val="0"/>
      <w:autoSpaceDN w:val="0"/>
      <w:adjustRightInd w:val="0"/>
    </w:pPr>
    <w:rPr>
      <w:rFonts w:ascii="Calibri" w:hAnsi="Calibri" w:cs="Calibri"/>
      <w:color w:val="000000"/>
      <w:sz w:val="24"/>
      <w:szCs w:val="24"/>
    </w:rPr>
  </w:style>
  <w:style w:type="paragraph" w:styleId="Caption">
    <w:name w:val="caption"/>
    <w:aliases w:val="Figure Caption"/>
    <w:basedOn w:val="Normal"/>
    <w:next w:val="Normal"/>
    <w:uiPriority w:val="35"/>
    <w:unhideWhenUsed/>
    <w:qFormat/>
    <w:rsid w:val="00AC4900"/>
    <w:pPr>
      <w:spacing w:before="360" w:after="200"/>
    </w:pPr>
    <w:rPr>
      <w:rFonts w:ascii="Arial" w:hAnsi="Arial"/>
      <w:b/>
      <w:bCs/>
      <w:szCs w:val="18"/>
    </w:rPr>
  </w:style>
  <w:style w:type="character" w:customStyle="1" w:styleId="UnresolvedMention1">
    <w:name w:val="Unresolved Mention1"/>
    <w:basedOn w:val="DefaultParagraphFont"/>
    <w:uiPriority w:val="99"/>
    <w:semiHidden/>
    <w:unhideWhenUsed/>
    <w:rsid w:val="00484B2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0071">
      <w:bodyDiv w:val="1"/>
      <w:marLeft w:val="0"/>
      <w:marRight w:val="0"/>
      <w:marTop w:val="0"/>
      <w:marBottom w:val="0"/>
      <w:divBdr>
        <w:top w:val="none" w:sz="0" w:space="0" w:color="auto"/>
        <w:left w:val="none" w:sz="0" w:space="0" w:color="auto"/>
        <w:bottom w:val="none" w:sz="0" w:space="0" w:color="auto"/>
        <w:right w:val="none" w:sz="0" w:space="0" w:color="auto"/>
      </w:divBdr>
    </w:div>
    <w:div w:id="10181364">
      <w:bodyDiv w:val="1"/>
      <w:marLeft w:val="0"/>
      <w:marRight w:val="0"/>
      <w:marTop w:val="0"/>
      <w:marBottom w:val="0"/>
      <w:divBdr>
        <w:top w:val="none" w:sz="0" w:space="0" w:color="auto"/>
        <w:left w:val="none" w:sz="0" w:space="0" w:color="auto"/>
        <w:bottom w:val="none" w:sz="0" w:space="0" w:color="auto"/>
        <w:right w:val="none" w:sz="0" w:space="0" w:color="auto"/>
      </w:divBdr>
    </w:div>
    <w:div w:id="26149826">
      <w:bodyDiv w:val="1"/>
      <w:marLeft w:val="0"/>
      <w:marRight w:val="0"/>
      <w:marTop w:val="0"/>
      <w:marBottom w:val="0"/>
      <w:divBdr>
        <w:top w:val="none" w:sz="0" w:space="0" w:color="auto"/>
        <w:left w:val="none" w:sz="0" w:space="0" w:color="auto"/>
        <w:bottom w:val="none" w:sz="0" w:space="0" w:color="auto"/>
        <w:right w:val="none" w:sz="0" w:space="0" w:color="auto"/>
      </w:divBdr>
      <w:divsChild>
        <w:div w:id="242616843">
          <w:marLeft w:val="691"/>
          <w:marRight w:val="0"/>
          <w:marTop w:val="58"/>
          <w:marBottom w:val="0"/>
          <w:divBdr>
            <w:top w:val="none" w:sz="0" w:space="0" w:color="auto"/>
            <w:left w:val="none" w:sz="0" w:space="0" w:color="auto"/>
            <w:bottom w:val="none" w:sz="0" w:space="0" w:color="auto"/>
            <w:right w:val="none" w:sz="0" w:space="0" w:color="auto"/>
          </w:divBdr>
        </w:div>
        <w:div w:id="235894462">
          <w:marLeft w:val="691"/>
          <w:marRight w:val="0"/>
          <w:marTop w:val="58"/>
          <w:marBottom w:val="0"/>
          <w:divBdr>
            <w:top w:val="none" w:sz="0" w:space="0" w:color="auto"/>
            <w:left w:val="none" w:sz="0" w:space="0" w:color="auto"/>
            <w:bottom w:val="none" w:sz="0" w:space="0" w:color="auto"/>
            <w:right w:val="none" w:sz="0" w:space="0" w:color="auto"/>
          </w:divBdr>
        </w:div>
      </w:divsChild>
    </w:div>
    <w:div w:id="31459887">
      <w:bodyDiv w:val="1"/>
      <w:marLeft w:val="0"/>
      <w:marRight w:val="0"/>
      <w:marTop w:val="0"/>
      <w:marBottom w:val="0"/>
      <w:divBdr>
        <w:top w:val="none" w:sz="0" w:space="0" w:color="auto"/>
        <w:left w:val="none" w:sz="0" w:space="0" w:color="auto"/>
        <w:bottom w:val="none" w:sz="0" w:space="0" w:color="auto"/>
        <w:right w:val="none" w:sz="0" w:space="0" w:color="auto"/>
      </w:divBdr>
    </w:div>
    <w:div w:id="47340713">
      <w:bodyDiv w:val="1"/>
      <w:marLeft w:val="0"/>
      <w:marRight w:val="0"/>
      <w:marTop w:val="0"/>
      <w:marBottom w:val="0"/>
      <w:divBdr>
        <w:top w:val="none" w:sz="0" w:space="0" w:color="auto"/>
        <w:left w:val="none" w:sz="0" w:space="0" w:color="auto"/>
        <w:bottom w:val="none" w:sz="0" w:space="0" w:color="auto"/>
        <w:right w:val="none" w:sz="0" w:space="0" w:color="auto"/>
      </w:divBdr>
    </w:div>
    <w:div w:id="73011591">
      <w:bodyDiv w:val="1"/>
      <w:marLeft w:val="0"/>
      <w:marRight w:val="0"/>
      <w:marTop w:val="0"/>
      <w:marBottom w:val="0"/>
      <w:divBdr>
        <w:top w:val="none" w:sz="0" w:space="0" w:color="auto"/>
        <w:left w:val="none" w:sz="0" w:space="0" w:color="auto"/>
        <w:bottom w:val="none" w:sz="0" w:space="0" w:color="auto"/>
        <w:right w:val="none" w:sz="0" w:space="0" w:color="auto"/>
      </w:divBdr>
    </w:div>
    <w:div w:id="97138460">
      <w:bodyDiv w:val="1"/>
      <w:marLeft w:val="0"/>
      <w:marRight w:val="0"/>
      <w:marTop w:val="0"/>
      <w:marBottom w:val="0"/>
      <w:divBdr>
        <w:top w:val="none" w:sz="0" w:space="0" w:color="auto"/>
        <w:left w:val="none" w:sz="0" w:space="0" w:color="auto"/>
        <w:bottom w:val="none" w:sz="0" w:space="0" w:color="auto"/>
        <w:right w:val="none" w:sz="0" w:space="0" w:color="auto"/>
      </w:divBdr>
      <w:divsChild>
        <w:div w:id="1961255396">
          <w:marLeft w:val="706"/>
          <w:marRight w:val="0"/>
          <w:marTop w:val="58"/>
          <w:marBottom w:val="0"/>
          <w:divBdr>
            <w:top w:val="none" w:sz="0" w:space="0" w:color="auto"/>
            <w:left w:val="none" w:sz="0" w:space="0" w:color="auto"/>
            <w:bottom w:val="none" w:sz="0" w:space="0" w:color="auto"/>
            <w:right w:val="none" w:sz="0" w:space="0" w:color="auto"/>
          </w:divBdr>
        </w:div>
      </w:divsChild>
    </w:div>
    <w:div w:id="105464043">
      <w:bodyDiv w:val="1"/>
      <w:marLeft w:val="0"/>
      <w:marRight w:val="0"/>
      <w:marTop w:val="0"/>
      <w:marBottom w:val="0"/>
      <w:divBdr>
        <w:top w:val="none" w:sz="0" w:space="0" w:color="auto"/>
        <w:left w:val="none" w:sz="0" w:space="0" w:color="auto"/>
        <w:bottom w:val="none" w:sz="0" w:space="0" w:color="auto"/>
        <w:right w:val="none" w:sz="0" w:space="0" w:color="auto"/>
      </w:divBdr>
    </w:div>
    <w:div w:id="106195706">
      <w:bodyDiv w:val="1"/>
      <w:marLeft w:val="0"/>
      <w:marRight w:val="0"/>
      <w:marTop w:val="0"/>
      <w:marBottom w:val="0"/>
      <w:divBdr>
        <w:top w:val="none" w:sz="0" w:space="0" w:color="auto"/>
        <w:left w:val="none" w:sz="0" w:space="0" w:color="auto"/>
        <w:bottom w:val="none" w:sz="0" w:space="0" w:color="auto"/>
        <w:right w:val="none" w:sz="0" w:space="0" w:color="auto"/>
      </w:divBdr>
      <w:divsChild>
        <w:div w:id="1751000254">
          <w:marLeft w:val="274"/>
          <w:marRight w:val="0"/>
          <w:marTop w:val="0"/>
          <w:marBottom w:val="0"/>
          <w:divBdr>
            <w:top w:val="none" w:sz="0" w:space="0" w:color="auto"/>
            <w:left w:val="none" w:sz="0" w:space="0" w:color="auto"/>
            <w:bottom w:val="none" w:sz="0" w:space="0" w:color="auto"/>
            <w:right w:val="none" w:sz="0" w:space="0" w:color="auto"/>
          </w:divBdr>
        </w:div>
        <w:div w:id="1988508009">
          <w:marLeft w:val="274"/>
          <w:marRight w:val="0"/>
          <w:marTop w:val="0"/>
          <w:marBottom w:val="0"/>
          <w:divBdr>
            <w:top w:val="none" w:sz="0" w:space="0" w:color="auto"/>
            <w:left w:val="none" w:sz="0" w:space="0" w:color="auto"/>
            <w:bottom w:val="none" w:sz="0" w:space="0" w:color="auto"/>
            <w:right w:val="none" w:sz="0" w:space="0" w:color="auto"/>
          </w:divBdr>
        </w:div>
      </w:divsChild>
    </w:div>
    <w:div w:id="108820078">
      <w:bodyDiv w:val="1"/>
      <w:marLeft w:val="0"/>
      <w:marRight w:val="0"/>
      <w:marTop w:val="0"/>
      <w:marBottom w:val="0"/>
      <w:divBdr>
        <w:top w:val="none" w:sz="0" w:space="0" w:color="auto"/>
        <w:left w:val="none" w:sz="0" w:space="0" w:color="auto"/>
        <w:bottom w:val="none" w:sz="0" w:space="0" w:color="auto"/>
        <w:right w:val="none" w:sz="0" w:space="0" w:color="auto"/>
      </w:divBdr>
      <w:divsChild>
        <w:div w:id="1795560806">
          <w:marLeft w:val="691"/>
          <w:marRight w:val="0"/>
          <w:marTop w:val="0"/>
          <w:marBottom w:val="120"/>
          <w:divBdr>
            <w:top w:val="none" w:sz="0" w:space="0" w:color="auto"/>
            <w:left w:val="none" w:sz="0" w:space="0" w:color="auto"/>
            <w:bottom w:val="none" w:sz="0" w:space="0" w:color="auto"/>
            <w:right w:val="none" w:sz="0" w:space="0" w:color="auto"/>
          </w:divBdr>
        </w:div>
        <w:div w:id="288585145">
          <w:marLeft w:val="691"/>
          <w:marRight w:val="0"/>
          <w:marTop w:val="0"/>
          <w:marBottom w:val="120"/>
          <w:divBdr>
            <w:top w:val="none" w:sz="0" w:space="0" w:color="auto"/>
            <w:left w:val="none" w:sz="0" w:space="0" w:color="auto"/>
            <w:bottom w:val="none" w:sz="0" w:space="0" w:color="auto"/>
            <w:right w:val="none" w:sz="0" w:space="0" w:color="auto"/>
          </w:divBdr>
        </w:div>
        <w:div w:id="242764937">
          <w:marLeft w:val="691"/>
          <w:marRight w:val="0"/>
          <w:marTop w:val="0"/>
          <w:marBottom w:val="120"/>
          <w:divBdr>
            <w:top w:val="none" w:sz="0" w:space="0" w:color="auto"/>
            <w:left w:val="none" w:sz="0" w:space="0" w:color="auto"/>
            <w:bottom w:val="none" w:sz="0" w:space="0" w:color="auto"/>
            <w:right w:val="none" w:sz="0" w:space="0" w:color="auto"/>
          </w:divBdr>
        </w:div>
        <w:div w:id="87586198">
          <w:marLeft w:val="691"/>
          <w:marRight w:val="0"/>
          <w:marTop w:val="0"/>
          <w:marBottom w:val="120"/>
          <w:divBdr>
            <w:top w:val="none" w:sz="0" w:space="0" w:color="auto"/>
            <w:left w:val="none" w:sz="0" w:space="0" w:color="auto"/>
            <w:bottom w:val="none" w:sz="0" w:space="0" w:color="auto"/>
            <w:right w:val="none" w:sz="0" w:space="0" w:color="auto"/>
          </w:divBdr>
        </w:div>
        <w:div w:id="1722634823">
          <w:marLeft w:val="691"/>
          <w:marRight w:val="0"/>
          <w:marTop w:val="0"/>
          <w:marBottom w:val="120"/>
          <w:divBdr>
            <w:top w:val="none" w:sz="0" w:space="0" w:color="auto"/>
            <w:left w:val="none" w:sz="0" w:space="0" w:color="auto"/>
            <w:bottom w:val="none" w:sz="0" w:space="0" w:color="auto"/>
            <w:right w:val="none" w:sz="0" w:space="0" w:color="auto"/>
          </w:divBdr>
        </w:div>
      </w:divsChild>
    </w:div>
    <w:div w:id="114445256">
      <w:bodyDiv w:val="1"/>
      <w:marLeft w:val="0"/>
      <w:marRight w:val="0"/>
      <w:marTop w:val="0"/>
      <w:marBottom w:val="0"/>
      <w:divBdr>
        <w:top w:val="none" w:sz="0" w:space="0" w:color="auto"/>
        <w:left w:val="none" w:sz="0" w:space="0" w:color="auto"/>
        <w:bottom w:val="none" w:sz="0" w:space="0" w:color="auto"/>
        <w:right w:val="none" w:sz="0" w:space="0" w:color="auto"/>
      </w:divBdr>
    </w:div>
    <w:div w:id="159584942">
      <w:bodyDiv w:val="1"/>
      <w:marLeft w:val="0"/>
      <w:marRight w:val="0"/>
      <w:marTop w:val="0"/>
      <w:marBottom w:val="0"/>
      <w:divBdr>
        <w:top w:val="none" w:sz="0" w:space="0" w:color="auto"/>
        <w:left w:val="none" w:sz="0" w:space="0" w:color="auto"/>
        <w:bottom w:val="none" w:sz="0" w:space="0" w:color="auto"/>
        <w:right w:val="none" w:sz="0" w:space="0" w:color="auto"/>
      </w:divBdr>
    </w:div>
    <w:div w:id="166750954">
      <w:bodyDiv w:val="1"/>
      <w:marLeft w:val="0"/>
      <w:marRight w:val="0"/>
      <w:marTop w:val="0"/>
      <w:marBottom w:val="0"/>
      <w:divBdr>
        <w:top w:val="none" w:sz="0" w:space="0" w:color="auto"/>
        <w:left w:val="none" w:sz="0" w:space="0" w:color="auto"/>
        <w:bottom w:val="none" w:sz="0" w:space="0" w:color="auto"/>
        <w:right w:val="none" w:sz="0" w:space="0" w:color="auto"/>
      </w:divBdr>
    </w:div>
    <w:div w:id="177038951">
      <w:bodyDiv w:val="1"/>
      <w:marLeft w:val="0"/>
      <w:marRight w:val="0"/>
      <w:marTop w:val="0"/>
      <w:marBottom w:val="0"/>
      <w:divBdr>
        <w:top w:val="none" w:sz="0" w:space="0" w:color="auto"/>
        <w:left w:val="none" w:sz="0" w:space="0" w:color="auto"/>
        <w:bottom w:val="none" w:sz="0" w:space="0" w:color="auto"/>
        <w:right w:val="none" w:sz="0" w:space="0" w:color="auto"/>
      </w:divBdr>
    </w:div>
    <w:div w:id="197739456">
      <w:bodyDiv w:val="1"/>
      <w:marLeft w:val="0"/>
      <w:marRight w:val="0"/>
      <w:marTop w:val="0"/>
      <w:marBottom w:val="0"/>
      <w:divBdr>
        <w:top w:val="none" w:sz="0" w:space="0" w:color="auto"/>
        <w:left w:val="none" w:sz="0" w:space="0" w:color="auto"/>
        <w:bottom w:val="none" w:sz="0" w:space="0" w:color="auto"/>
        <w:right w:val="none" w:sz="0" w:space="0" w:color="auto"/>
      </w:divBdr>
    </w:div>
    <w:div w:id="207035597">
      <w:bodyDiv w:val="1"/>
      <w:marLeft w:val="0"/>
      <w:marRight w:val="0"/>
      <w:marTop w:val="0"/>
      <w:marBottom w:val="0"/>
      <w:divBdr>
        <w:top w:val="none" w:sz="0" w:space="0" w:color="auto"/>
        <w:left w:val="none" w:sz="0" w:space="0" w:color="auto"/>
        <w:bottom w:val="none" w:sz="0" w:space="0" w:color="auto"/>
        <w:right w:val="none" w:sz="0" w:space="0" w:color="auto"/>
      </w:divBdr>
      <w:divsChild>
        <w:div w:id="134955474">
          <w:marLeft w:val="691"/>
          <w:marRight w:val="0"/>
          <w:marTop w:val="0"/>
          <w:marBottom w:val="120"/>
          <w:divBdr>
            <w:top w:val="none" w:sz="0" w:space="0" w:color="auto"/>
            <w:left w:val="none" w:sz="0" w:space="0" w:color="auto"/>
            <w:bottom w:val="none" w:sz="0" w:space="0" w:color="auto"/>
            <w:right w:val="none" w:sz="0" w:space="0" w:color="auto"/>
          </w:divBdr>
        </w:div>
        <w:div w:id="637759216">
          <w:marLeft w:val="691"/>
          <w:marRight w:val="0"/>
          <w:marTop w:val="0"/>
          <w:marBottom w:val="120"/>
          <w:divBdr>
            <w:top w:val="none" w:sz="0" w:space="0" w:color="auto"/>
            <w:left w:val="none" w:sz="0" w:space="0" w:color="auto"/>
            <w:bottom w:val="none" w:sz="0" w:space="0" w:color="auto"/>
            <w:right w:val="none" w:sz="0" w:space="0" w:color="auto"/>
          </w:divBdr>
        </w:div>
        <w:div w:id="900142588">
          <w:marLeft w:val="691"/>
          <w:marRight w:val="0"/>
          <w:marTop w:val="0"/>
          <w:marBottom w:val="120"/>
          <w:divBdr>
            <w:top w:val="none" w:sz="0" w:space="0" w:color="auto"/>
            <w:left w:val="none" w:sz="0" w:space="0" w:color="auto"/>
            <w:bottom w:val="none" w:sz="0" w:space="0" w:color="auto"/>
            <w:right w:val="none" w:sz="0" w:space="0" w:color="auto"/>
          </w:divBdr>
        </w:div>
        <w:div w:id="1771007774">
          <w:marLeft w:val="691"/>
          <w:marRight w:val="0"/>
          <w:marTop w:val="0"/>
          <w:marBottom w:val="120"/>
          <w:divBdr>
            <w:top w:val="none" w:sz="0" w:space="0" w:color="auto"/>
            <w:left w:val="none" w:sz="0" w:space="0" w:color="auto"/>
            <w:bottom w:val="none" w:sz="0" w:space="0" w:color="auto"/>
            <w:right w:val="none" w:sz="0" w:space="0" w:color="auto"/>
          </w:divBdr>
        </w:div>
      </w:divsChild>
    </w:div>
    <w:div w:id="214239376">
      <w:bodyDiv w:val="1"/>
      <w:marLeft w:val="0"/>
      <w:marRight w:val="0"/>
      <w:marTop w:val="0"/>
      <w:marBottom w:val="0"/>
      <w:divBdr>
        <w:top w:val="none" w:sz="0" w:space="0" w:color="auto"/>
        <w:left w:val="none" w:sz="0" w:space="0" w:color="auto"/>
        <w:bottom w:val="none" w:sz="0" w:space="0" w:color="auto"/>
        <w:right w:val="none" w:sz="0" w:space="0" w:color="auto"/>
      </w:divBdr>
    </w:div>
    <w:div w:id="215433853">
      <w:bodyDiv w:val="1"/>
      <w:marLeft w:val="0"/>
      <w:marRight w:val="0"/>
      <w:marTop w:val="0"/>
      <w:marBottom w:val="0"/>
      <w:divBdr>
        <w:top w:val="none" w:sz="0" w:space="0" w:color="auto"/>
        <w:left w:val="none" w:sz="0" w:space="0" w:color="auto"/>
        <w:bottom w:val="none" w:sz="0" w:space="0" w:color="auto"/>
        <w:right w:val="none" w:sz="0" w:space="0" w:color="auto"/>
      </w:divBdr>
    </w:div>
    <w:div w:id="218905787">
      <w:bodyDiv w:val="1"/>
      <w:marLeft w:val="0"/>
      <w:marRight w:val="0"/>
      <w:marTop w:val="0"/>
      <w:marBottom w:val="0"/>
      <w:divBdr>
        <w:top w:val="none" w:sz="0" w:space="0" w:color="auto"/>
        <w:left w:val="none" w:sz="0" w:space="0" w:color="auto"/>
        <w:bottom w:val="none" w:sz="0" w:space="0" w:color="auto"/>
        <w:right w:val="none" w:sz="0" w:space="0" w:color="auto"/>
      </w:divBdr>
      <w:divsChild>
        <w:div w:id="994841404">
          <w:marLeft w:val="691"/>
          <w:marRight w:val="0"/>
          <w:marTop w:val="0"/>
          <w:marBottom w:val="120"/>
          <w:divBdr>
            <w:top w:val="none" w:sz="0" w:space="0" w:color="auto"/>
            <w:left w:val="none" w:sz="0" w:space="0" w:color="auto"/>
            <w:bottom w:val="none" w:sz="0" w:space="0" w:color="auto"/>
            <w:right w:val="none" w:sz="0" w:space="0" w:color="auto"/>
          </w:divBdr>
        </w:div>
        <w:div w:id="116805207">
          <w:marLeft w:val="691"/>
          <w:marRight w:val="0"/>
          <w:marTop w:val="0"/>
          <w:marBottom w:val="120"/>
          <w:divBdr>
            <w:top w:val="none" w:sz="0" w:space="0" w:color="auto"/>
            <w:left w:val="none" w:sz="0" w:space="0" w:color="auto"/>
            <w:bottom w:val="none" w:sz="0" w:space="0" w:color="auto"/>
            <w:right w:val="none" w:sz="0" w:space="0" w:color="auto"/>
          </w:divBdr>
        </w:div>
      </w:divsChild>
    </w:div>
    <w:div w:id="249891291">
      <w:bodyDiv w:val="1"/>
      <w:marLeft w:val="0"/>
      <w:marRight w:val="0"/>
      <w:marTop w:val="0"/>
      <w:marBottom w:val="0"/>
      <w:divBdr>
        <w:top w:val="none" w:sz="0" w:space="0" w:color="auto"/>
        <w:left w:val="none" w:sz="0" w:space="0" w:color="auto"/>
        <w:bottom w:val="none" w:sz="0" w:space="0" w:color="auto"/>
        <w:right w:val="none" w:sz="0" w:space="0" w:color="auto"/>
      </w:divBdr>
      <w:divsChild>
        <w:div w:id="555094368">
          <w:marLeft w:val="547"/>
          <w:marRight w:val="0"/>
          <w:marTop w:val="100"/>
          <w:marBottom w:val="0"/>
          <w:divBdr>
            <w:top w:val="none" w:sz="0" w:space="0" w:color="auto"/>
            <w:left w:val="none" w:sz="0" w:space="0" w:color="auto"/>
            <w:bottom w:val="none" w:sz="0" w:space="0" w:color="auto"/>
            <w:right w:val="none" w:sz="0" w:space="0" w:color="auto"/>
          </w:divBdr>
        </w:div>
      </w:divsChild>
    </w:div>
    <w:div w:id="264964728">
      <w:bodyDiv w:val="1"/>
      <w:marLeft w:val="0"/>
      <w:marRight w:val="0"/>
      <w:marTop w:val="0"/>
      <w:marBottom w:val="0"/>
      <w:divBdr>
        <w:top w:val="none" w:sz="0" w:space="0" w:color="auto"/>
        <w:left w:val="none" w:sz="0" w:space="0" w:color="auto"/>
        <w:bottom w:val="none" w:sz="0" w:space="0" w:color="auto"/>
        <w:right w:val="none" w:sz="0" w:space="0" w:color="auto"/>
      </w:divBdr>
    </w:div>
    <w:div w:id="304431913">
      <w:bodyDiv w:val="1"/>
      <w:marLeft w:val="0"/>
      <w:marRight w:val="0"/>
      <w:marTop w:val="0"/>
      <w:marBottom w:val="0"/>
      <w:divBdr>
        <w:top w:val="none" w:sz="0" w:space="0" w:color="auto"/>
        <w:left w:val="none" w:sz="0" w:space="0" w:color="auto"/>
        <w:bottom w:val="none" w:sz="0" w:space="0" w:color="auto"/>
        <w:right w:val="none" w:sz="0" w:space="0" w:color="auto"/>
      </w:divBdr>
    </w:div>
    <w:div w:id="306324362">
      <w:bodyDiv w:val="1"/>
      <w:marLeft w:val="0"/>
      <w:marRight w:val="0"/>
      <w:marTop w:val="0"/>
      <w:marBottom w:val="0"/>
      <w:divBdr>
        <w:top w:val="none" w:sz="0" w:space="0" w:color="auto"/>
        <w:left w:val="none" w:sz="0" w:space="0" w:color="auto"/>
        <w:bottom w:val="none" w:sz="0" w:space="0" w:color="auto"/>
        <w:right w:val="none" w:sz="0" w:space="0" w:color="auto"/>
      </w:divBdr>
    </w:div>
    <w:div w:id="356854880">
      <w:bodyDiv w:val="1"/>
      <w:marLeft w:val="0"/>
      <w:marRight w:val="0"/>
      <w:marTop w:val="0"/>
      <w:marBottom w:val="0"/>
      <w:divBdr>
        <w:top w:val="none" w:sz="0" w:space="0" w:color="auto"/>
        <w:left w:val="none" w:sz="0" w:space="0" w:color="auto"/>
        <w:bottom w:val="none" w:sz="0" w:space="0" w:color="auto"/>
        <w:right w:val="none" w:sz="0" w:space="0" w:color="auto"/>
      </w:divBdr>
    </w:div>
    <w:div w:id="360324170">
      <w:bodyDiv w:val="1"/>
      <w:marLeft w:val="0"/>
      <w:marRight w:val="0"/>
      <w:marTop w:val="0"/>
      <w:marBottom w:val="0"/>
      <w:divBdr>
        <w:top w:val="none" w:sz="0" w:space="0" w:color="auto"/>
        <w:left w:val="none" w:sz="0" w:space="0" w:color="auto"/>
        <w:bottom w:val="none" w:sz="0" w:space="0" w:color="auto"/>
        <w:right w:val="none" w:sz="0" w:space="0" w:color="auto"/>
      </w:divBdr>
    </w:div>
    <w:div w:id="362049952">
      <w:bodyDiv w:val="1"/>
      <w:marLeft w:val="0"/>
      <w:marRight w:val="0"/>
      <w:marTop w:val="0"/>
      <w:marBottom w:val="0"/>
      <w:divBdr>
        <w:top w:val="none" w:sz="0" w:space="0" w:color="auto"/>
        <w:left w:val="none" w:sz="0" w:space="0" w:color="auto"/>
        <w:bottom w:val="none" w:sz="0" w:space="0" w:color="auto"/>
        <w:right w:val="none" w:sz="0" w:space="0" w:color="auto"/>
      </w:divBdr>
    </w:div>
    <w:div w:id="371544217">
      <w:bodyDiv w:val="1"/>
      <w:marLeft w:val="0"/>
      <w:marRight w:val="0"/>
      <w:marTop w:val="0"/>
      <w:marBottom w:val="0"/>
      <w:divBdr>
        <w:top w:val="none" w:sz="0" w:space="0" w:color="auto"/>
        <w:left w:val="none" w:sz="0" w:space="0" w:color="auto"/>
        <w:bottom w:val="none" w:sz="0" w:space="0" w:color="auto"/>
        <w:right w:val="none" w:sz="0" w:space="0" w:color="auto"/>
      </w:divBdr>
    </w:div>
    <w:div w:id="434056134">
      <w:bodyDiv w:val="1"/>
      <w:marLeft w:val="0"/>
      <w:marRight w:val="0"/>
      <w:marTop w:val="0"/>
      <w:marBottom w:val="0"/>
      <w:divBdr>
        <w:top w:val="none" w:sz="0" w:space="0" w:color="auto"/>
        <w:left w:val="none" w:sz="0" w:space="0" w:color="auto"/>
        <w:bottom w:val="none" w:sz="0" w:space="0" w:color="auto"/>
        <w:right w:val="none" w:sz="0" w:space="0" w:color="auto"/>
      </w:divBdr>
    </w:div>
    <w:div w:id="459540688">
      <w:bodyDiv w:val="1"/>
      <w:marLeft w:val="0"/>
      <w:marRight w:val="0"/>
      <w:marTop w:val="0"/>
      <w:marBottom w:val="0"/>
      <w:divBdr>
        <w:top w:val="none" w:sz="0" w:space="0" w:color="auto"/>
        <w:left w:val="none" w:sz="0" w:space="0" w:color="auto"/>
        <w:bottom w:val="none" w:sz="0" w:space="0" w:color="auto"/>
        <w:right w:val="none" w:sz="0" w:space="0" w:color="auto"/>
      </w:divBdr>
    </w:div>
    <w:div w:id="511530622">
      <w:bodyDiv w:val="1"/>
      <w:marLeft w:val="0"/>
      <w:marRight w:val="0"/>
      <w:marTop w:val="0"/>
      <w:marBottom w:val="0"/>
      <w:divBdr>
        <w:top w:val="none" w:sz="0" w:space="0" w:color="auto"/>
        <w:left w:val="none" w:sz="0" w:space="0" w:color="auto"/>
        <w:bottom w:val="none" w:sz="0" w:space="0" w:color="auto"/>
        <w:right w:val="none" w:sz="0" w:space="0" w:color="auto"/>
      </w:divBdr>
    </w:div>
    <w:div w:id="533615105">
      <w:bodyDiv w:val="1"/>
      <w:marLeft w:val="0"/>
      <w:marRight w:val="0"/>
      <w:marTop w:val="0"/>
      <w:marBottom w:val="0"/>
      <w:divBdr>
        <w:top w:val="none" w:sz="0" w:space="0" w:color="auto"/>
        <w:left w:val="none" w:sz="0" w:space="0" w:color="auto"/>
        <w:bottom w:val="none" w:sz="0" w:space="0" w:color="auto"/>
        <w:right w:val="none" w:sz="0" w:space="0" w:color="auto"/>
      </w:divBdr>
    </w:div>
    <w:div w:id="537199961">
      <w:bodyDiv w:val="1"/>
      <w:marLeft w:val="0"/>
      <w:marRight w:val="0"/>
      <w:marTop w:val="0"/>
      <w:marBottom w:val="0"/>
      <w:divBdr>
        <w:top w:val="none" w:sz="0" w:space="0" w:color="auto"/>
        <w:left w:val="none" w:sz="0" w:space="0" w:color="auto"/>
        <w:bottom w:val="none" w:sz="0" w:space="0" w:color="auto"/>
        <w:right w:val="none" w:sz="0" w:space="0" w:color="auto"/>
      </w:divBdr>
    </w:div>
    <w:div w:id="557596238">
      <w:bodyDiv w:val="1"/>
      <w:marLeft w:val="0"/>
      <w:marRight w:val="0"/>
      <w:marTop w:val="0"/>
      <w:marBottom w:val="0"/>
      <w:divBdr>
        <w:top w:val="none" w:sz="0" w:space="0" w:color="auto"/>
        <w:left w:val="none" w:sz="0" w:space="0" w:color="auto"/>
        <w:bottom w:val="none" w:sz="0" w:space="0" w:color="auto"/>
        <w:right w:val="none" w:sz="0" w:space="0" w:color="auto"/>
      </w:divBdr>
    </w:div>
    <w:div w:id="562565270">
      <w:bodyDiv w:val="1"/>
      <w:marLeft w:val="0"/>
      <w:marRight w:val="0"/>
      <w:marTop w:val="0"/>
      <w:marBottom w:val="0"/>
      <w:divBdr>
        <w:top w:val="none" w:sz="0" w:space="0" w:color="auto"/>
        <w:left w:val="none" w:sz="0" w:space="0" w:color="auto"/>
        <w:bottom w:val="none" w:sz="0" w:space="0" w:color="auto"/>
        <w:right w:val="none" w:sz="0" w:space="0" w:color="auto"/>
      </w:divBdr>
    </w:div>
    <w:div w:id="571425225">
      <w:bodyDiv w:val="1"/>
      <w:marLeft w:val="0"/>
      <w:marRight w:val="0"/>
      <w:marTop w:val="0"/>
      <w:marBottom w:val="0"/>
      <w:divBdr>
        <w:top w:val="none" w:sz="0" w:space="0" w:color="auto"/>
        <w:left w:val="none" w:sz="0" w:space="0" w:color="auto"/>
        <w:bottom w:val="none" w:sz="0" w:space="0" w:color="auto"/>
        <w:right w:val="none" w:sz="0" w:space="0" w:color="auto"/>
      </w:divBdr>
      <w:divsChild>
        <w:div w:id="1887179563">
          <w:marLeft w:val="691"/>
          <w:marRight w:val="0"/>
          <w:marTop w:val="58"/>
          <w:marBottom w:val="0"/>
          <w:divBdr>
            <w:top w:val="none" w:sz="0" w:space="0" w:color="auto"/>
            <w:left w:val="none" w:sz="0" w:space="0" w:color="auto"/>
            <w:bottom w:val="none" w:sz="0" w:space="0" w:color="auto"/>
            <w:right w:val="none" w:sz="0" w:space="0" w:color="auto"/>
          </w:divBdr>
        </w:div>
        <w:div w:id="1776511149">
          <w:marLeft w:val="691"/>
          <w:marRight w:val="0"/>
          <w:marTop w:val="58"/>
          <w:marBottom w:val="0"/>
          <w:divBdr>
            <w:top w:val="none" w:sz="0" w:space="0" w:color="auto"/>
            <w:left w:val="none" w:sz="0" w:space="0" w:color="auto"/>
            <w:bottom w:val="none" w:sz="0" w:space="0" w:color="auto"/>
            <w:right w:val="none" w:sz="0" w:space="0" w:color="auto"/>
          </w:divBdr>
        </w:div>
        <w:div w:id="1621447588">
          <w:marLeft w:val="691"/>
          <w:marRight w:val="0"/>
          <w:marTop w:val="58"/>
          <w:marBottom w:val="0"/>
          <w:divBdr>
            <w:top w:val="none" w:sz="0" w:space="0" w:color="auto"/>
            <w:left w:val="none" w:sz="0" w:space="0" w:color="auto"/>
            <w:bottom w:val="none" w:sz="0" w:space="0" w:color="auto"/>
            <w:right w:val="none" w:sz="0" w:space="0" w:color="auto"/>
          </w:divBdr>
        </w:div>
        <w:div w:id="1422338552">
          <w:marLeft w:val="691"/>
          <w:marRight w:val="0"/>
          <w:marTop w:val="58"/>
          <w:marBottom w:val="0"/>
          <w:divBdr>
            <w:top w:val="none" w:sz="0" w:space="0" w:color="auto"/>
            <w:left w:val="none" w:sz="0" w:space="0" w:color="auto"/>
            <w:bottom w:val="none" w:sz="0" w:space="0" w:color="auto"/>
            <w:right w:val="none" w:sz="0" w:space="0" w:color="auto"/>
          </w:divBdr>
        </w:div>
        <w:div w:id="912353135">
          <w:marLeft w:val="691"/>
          <w:marRight w:val="0"/>
          <w:marTop w:val="58"/>
          <w:marBottom w:val="0"/>
          <w:divBdr>
            <w:top w:val="none" w:sz="0" w:space="0" w:color="auto"/>
            <w:left w:val="none" w:sz="0" w:space="0" w:color="auto"/>
            <w:bottom w:val="none" w:sz="0" w:space="0" w:color="auto"/>
            <w:right w:val="none" w:sz="0" w:space="0" w:color="auto"/>
          </w:divBdr>
        </w:div>
        <w:div w:id="1613512806">
          <w:marLeft w:val="691"/>
          <w:marRight w:val="0"/>
          <w:marTop w:val="58"/>
          <w:marBottom w:val="0"/>
          <w:divBdr>
            <w:top w:val="none" w:sz="0" w:space="0" w:color="auto"/>
            <w:left w:val="none" w:sz="0" w:space="0" w:color="auto"/>
            <w:bottom w:val="none" w:sz="0" w:space="0" w:color="auto"/>
            <w:right w:val="none" w:sz="0" w:space="0" w:color="auto"/>
          </w:divBdr>
        </w:div>
      </w:divsChild>
    </w:div>
    <w:div w:id="590772409">
      <w:bodyDiv w:val="1"/>
      <w:marLeft w:val="0"/>
      <w:marRight w:val="0"/>
      <w:marTop w:val="0"/>
      <w:marBottom w:val="0"/>
      <w:divBdr>
        <w:top w:val="none" w:sz="0" w:space="0" w:color="auto"/>
        <w:left w:val="none" w:sz="0" w:space="0" w:color="auto"/>
        <w:bottom w:val="none" w:sz="0" w:space="0" w:color="auto"/>
        <w:right w:val="none" w:sz="0" w:space="0" w:color="auto"/>
      </w:divBdr>
    </w:div>
    <w:div w:id="615673918">
      <w:bodyDiv w:val="1"/>
      <w:marLeft w:val="0"/>
      <w:marRight w:val="0"/>
      <w:marTop w:val="0"/>
      <w:marBottom w:val="0"/>
      <w:divBdr>
        <w:top w:val="none" w:sz="0" w:space="0" w:color="auto"/>
        <w:left w:val="none" w:sz="0" w:space="0" w:color="auto"/>
        <w:bottom w:val="none" w:sz="0" w:space="0" w:color="auto"/>
        <w:right w:val="none" w:sz="0" w:space="0" w:color="auto"/>
      </w:divBdr>
    </w:div>
    <w:div w:id="641887415">
      <w:bodyDiv w:val="1"/>
      <w:marLeft w:val="0"/>
      <w:marRight w:val="0"/>
      <w:marTop w:val="0"/>
      <w:marBottom w:val="0"/>
      <w:divBdr>
        <w:top w:val="none" w:sz="0" w:space="0" w:color="auto"/>
        <w:left w:val="none" w:sz="0" w:space="0" w:color="auto"/>
        <w:bottom w:val="none" w:sz="0" w:space="0" w:color="auto"/>
        <w:right w:val="none" w:sz="0" w:space="0" w:color="auto"/>
      </w:divBdr>
      <w:divsChild>
        <w:div w:id="505828436">
          <w:marLeft w:val="274"/>
          <w:marRight w:val="0"/>
          <w:marTop w:val="0"/>
          <w:marBottom w:val="120"/>
          <w:divBdr>
            <w:top w:val="none" w:sz="0" w:space="0" w:color="auto"/>
            <w:left w:val="none" w:sz="0" w:space="0" w:color="auto"/>
            <w:bottom w:val="none" w:sz="0" w:space="0" w:color="auto"/>
            <w:right w:val="none" w:sz="0" w:space="0" w:color="auto"/>
          </w:divBdr>
        </w:div>
        <w:div w:id="1391685419">
          <w:marLeft w:val="274"/>
          <w:marRight w:val="0"/>
          <w:marTop w:val="0"/>
          <w:marBottom w:val="120"/>
          <w:divBdr>
            <w:top w:val="none" w:sz="0" w:space="0" w:color="auto"/>
            <w:left w:val="none" w:sz="0" w:space="0" w:color="auto"/>
            <w:bottom w:val="none" w:sz="0" w:space="0" w:color="auto"/>
            <w:right w:val="none" w:sz="0" w:space="0" w:color="auto"/>
          </w:divBdr>
        </w:div>
        <w:div w:id="1873150685">
          <w:marLeft w:val="734"/>
          <w:marRight w:val="0"/>
          <w:marTop w:val="0"/>
          <w:marBottom w:val="120"/>
          <w:divBdr>
            <w:top w:val="none" w:sz="0" w:space="0" w:color="auto"/>
            <w:left w:val="none" w:sz="0" w:space="0" w:color="auto"/>
            <w:bottom w:val="none" w:sz="0" w:space="0" w:color="auto"/>
            <w:right w:val="none" w:sz="0" w:space="0" w:color="auto"/>
          </w:divBdr>
        </w:div>
        <w:div w:id="1010064659">
          <w:marLeft w:val="734"/>
          <w:marRight w:val="0"/>
          <w:marTop w:val="0"/>
          <w:marBottom w:val="120"/>
          <w:divBdr>
            <w:top w:val="none" w:sz="0" w:space="0" w:color="auto"/>
            <w:left w:val="none" w:sz="0" w:space="0" w:color="auto"/>
            <w:bottom w:val="none" w:sz="0" w:space="0" w:color="auto"/>
            <w:right w:val="none" w:sz="0" w:space="0" w:color="auto"/>
          </w:divBdr>
        </w:div>
        <w:div w:id="366949985">
          <w:marLeft w:val="734"/>
          <w:marRight w:val="0"/>
          <w:marTop w:val="0"/>
          <w:marBottom w:val="120"/>
          <w:divBdr>
            <w:top w:val="none" w:sz="0" w:space="0" w:color="auto"/>
            <w:left w:val="none" w:sz="0" w:space="0" w:color="auto"/>
            <w:bottom w:val="none" w:sz="0" w:space="0" w:color="auto"/>
            <w:right w:val="none" w:sz="0" w:space="0" w:color="auto"/>
          </w:divBdr>
        </w:div>
        <w:div w:id="658269709">
          <w:marLeft w:val="734"/>
          <w:marRight w:val="0"/>
          <w:marTop w:val="0"/>
          <w:marBottom w:val="120"/>
          <w:divBdr>
            <w:top w:val="none" w:sz="0" w:space="0" w:color="auto"/>
            <w:left w:val="none" w:sz="0" w:space="0" w:color="auto"/>
            <w:bottom w:val="none" w:sz="0" w:space="0" w:color="auto"/>
            <w:right w:val="none" w:sz="0" w:space="0" w:color="auto"/>
          </w:divBdr>
        </w:div>
      </w:divsChild>
    </w:div>
    <w:div w:id="649362491">
      <w:bodyDiv w:val="1"/>
      <w:marLeft w:val="0"/>
      <w:marRight w:val="0"/>
      <w:marTop w:val="0"/>
      <w:marBottom w:val="0"/>
      <w:divBdr>
        <w:top w:val="none" w:sz="0" w:space="0" w:color="auto"/>
        <w:left w:val="none" w:sz="0" w:space="0" w:color="auto"/>
        <w:bottom w:val="none" w:sz="0" w:space="0" w:color="auto"/>
        <w:right w:val="none" w:sz="0" w:space="0" w:color="auto"/>
      </w:divBdr>
    </w:div>
    <w:div w:id="661666810">
      <w:bodyDiv w:val="1"/>
      <w:marLeft w:val="0"/>
      <w:marRight w:val="0"/>
      <w:marTop w:val="0"/>
      <w:marBottom w:val="0"/>
      <w:divBdr>
        <w:top w:val="none" w:sz="0" w:space="0" w:color="auto"/>
        <w:left w:val="none" w:sz="0" w:space="0" w:color="auto"/>
        <w:bottom w:val="none" w:sz="0" w:space="0" w:color="auto"/>
        <w:right w:val="none" w:sz="0" w:space="0" w:color="auto"/>
      </w:divBdr>
      <w:divsChild>
        <w:div w:id="1302736209">
          <w:marLeft w:val="691"/>
          <w:marRight w:val="0"/>
          <w:marTop w:val="0"/>
          <w:marBottom w:val="120"/>
          <w:divBdr>
            <w:top w:val="none" w:sz="0" w:space="0" w:color="auto"/>
            <w:left w:val="none" w:sz="0" w:space="0" w:color="auto"/>
            <w:bottom w:val="none" w:sz="0" w:space="0" w:color="auto"/>
            <w:right w:val="none" w:sz="0" w:space="0" w:color="auto"/>
          </w:divBdr>
        </w:div>
        <w:div w:id="772629292">
          <w:marLeft w:val="691"/>
          <w:marRight w:val="0"/>
          <w:marTop w:val="0"/>
          <w:marBottom w:val="120"/>
          <w:divBdr>
            <w:top w:val="none" w:sz="0" w:space="0" w:color="auto"/>
            <w:left w:val="none" w:sz="0" w:space="0" w:color="auto"/>
            <w:bottom w:val="none" w:sz="0" w:space="0" w:color="auto"/>
            <w:right w:val="none" w:sz="0" w:space="0" w:color="auto"/>
          </w:divBdr>
        </w:div>
      </w:divsChild>
    </w:div>
    <w:div w:id="700785490">
      <w:bodyDiv w:val="1"/>
      <w:marLeft w:val="0"/>
      <w:marRight w:val="0"/>
      <w:marTop w:val="0"/>
      <w:marBottom w:val="0"/>
      <w:divBdr>
        <w:top w:val="none" w:sz="0" w:space="0" w:color="auto"/>
        <w:left w:val="none" w:sz="0" w:space="0" w:color="auto"/>
        <w:bottom w:val="none" w:sz="0" w:space="0" w:color="auto"/>
        <w:right w:val="none" w:sz="0" w:space="0" w:color="auto"/>
      </w:divBdr>
    </w:div>
    <w:div w:id="716399400">
      <w:bodyDiv w:val="1"/>
      <w:marLeft w:val="0"/>
      <w:marRight w:val="0"/>
      <w:marTop w:val="0"/>
      <w:marBottom w:val="0"/>
      <w:divBdr>
        <w:top w:val="none" w:sz="0" w:space="0" w:color="auto"/>
        <w:left w:val="none" w:sz="0" w:space="0" w:color="auto"/>
        <w:bottom w:val="none" w:sz="0" w:space="0" w:color="auto"/>
        <w:right w:val="none" w:sz="0" w:space="0" w:color="auto"/>
      </w:divBdr>
    </w:div>
    <w:div w:id="723723277">
      <w:bodyDiv w:val="1"/>
      <w:marLeft w:val="0"/>
      <w:marRight w:val="0"/>
      <w:marTop w:val="0"/>
      <w:marBottom w:val="0"/>
      <w:divBdr>
        <w:top w:val="none" w:sz="0" w:space="0" w:color="auto"/>
        <w:left w:val="none" w:sz="0" w:space="0" w:color="auto"/>
        <w:bottom w:val="none" w:sz="0" w:space="0" w:color="auto"/>
        <w:right w:val="none" w:sz="0" w:space="0" w:color="auto"/>
      </w:divBdr>
      <w:divsChild>
        <w:div w:id="1205143280">
          <w:marLeft w:val="274"/>
          <w:marRight w:val="0"/>
          <w:marTop w:val="0"/>
          <w:marBottom w:val="0"/>
          <w:divBdr>
            <w:top w:val="none" w:sz="0" w:space="0" w:color="auto"/>
            <w:left w:val="none" w:sz="0" w:space="0" w:color="auto"/>
            <w:bottom w:val="none" w:sz="0" w:space="0" w:color="auto"/>
            <w:right w:val="none" w:sz="0" w:space="0" w:color="auto"/>
          </w:divBdr>
        </w:div>
      </w:divsChild>
    </w:div>
    <w:div w:id="745614572">
      <w:bodyDiv w:val="1"/>
      <w:marLeft w:val="0"/>
      <w:marRight w:val="0"/>
      <w:marTop w:val="0"/>
      <w:marBottom w:val="0"/>
      <w:divBdr>
        <w:top w:val="none" w:sz="0" w:space="0" w:color="auto"/>
        <w:left w:val="none" w:sz="0" w:space="0" w:color="auto"/>
        <w:bottom w:val="none" w:sz="0" w:space="0" w:color="auto"/>
        <w:right w:val="none" w:sz="0" w:space="0" w:color="auto"/>
      </w:divBdr>
    </w:div>
    <w:div w:id="771240261">
      <w:bodyDiv w:val="1"/>
      <w:marLeft w:val="0"/>
      <w:marRight w:val="0"/>
      <w:marTop w:val="0"/>
      <w:marBottom w:val="0"/>
      <w:divBdr>
        <w:top w:val="none" w:sz="0" w:space="0" w:color="auto"/>
        <w:left w:val="none" w:sz="0" w:space="0" w:color="auto"/>
        <w:bottom w:val="none" w:sz="0" w:space="0" w:color="auto"/>
        <w:right w:val="none" w:sz="0" w:space="0" w:color="auto"/>
      </w:divBdr>
      <w:divsChild>
        <w:div w:id="665592788">
          <w:marLeft w:val="691"/>
          <w:marRight w:val="0"/>
          <w:marTop w:val="0"/>
          <w:marBottom w:val="120"/>
          <w:divBdr>
            <w:top w:val="none" w:sz="0" w:space="0" w:color="auto"/>
            <w:left w:val="none" w:sz="0" w:space="0" w:color="auto"/>
            <w:bottom w:val="none" w:sz="0" w:space="0" w:color="auto"/>
            <w:right w:val="none" w:sz="0" w:space="0" w:color="auto"/>
          </w:divBdr>
        </w:div>
        <w:div w:id="1035538965">
          <w:marLeft w:val="691"/>
          <w:marRight w:val="0"/>
          <w:marTop w:val="0"/>
          <w:marBottom w:val="120"/>
          <w:divBdr>
            <w:top w:val="none" w:sz="0" w:space="0" w:color="auto"/>
            <w:left w:val="none" w:sz="0" w:space="0" w:color="auto"/>
            <w:bottom w:val="none" w:sz="0" w:space="0" w:color="auto"/>
            <w:right w:val="none" w:sz="0" w:space="0" w:color="auto"/>
          </w:divBdr>
        </w:div>
      </w:divsChild>
    </w:div>
    <w:div w:id="804084283">
      <w:bodyDiv w:val="1"/>
      <w:marLeft w:val="0"/>
      <w:marRight w:val="0"/>
      <w:marTop w:val="0"/>
      <w:marBottom w:val="0"/>
      <w:divBdr>
        <w:top w:val="none" w:sz="0" w:space="0" w:color="auto"/>
        <w:left w:val="none" w:sz="0" w:space="0" w:color="auto"/>
        <w:bottom w:val="none" w:sz="0" w:space="0" w:color="auto"/>
        <w:right w:val="none" w:sz="0" w:space="0" w:color="auto"/>
      </w:divBdr>
    </w:div>
    <w:div w:id="817116520">
      <w:bodyDiv w:val="1"/>
      <w:marLeft w:val="0"/>
      <w:marRight w:val="0"/>
      <w:marTop w:val="0"/>
      <w:marBottom w:val="0"/>
      <w:divBdr>
        <w:top w:val="none" w:sz="0" w:space="0" w:color="auto"/>
        <w:left w:val="none" w:sz="0" w:space="0" w:color="auto"/>
        <w:bottom w:val="none" w:sz="0" w:space="0" w:color="auto"/>
        <w:right w:val="none" w:sz="0" w:space="0" w:color="auto"/>
      </w:divBdr>
    </w:div>
    <w:div w:id="825558414">
      <w:bodyDiv w:val="1"/>
      <w:marLeft w:val="0"/>
      <w:marRight w:val="0"/>
      <w:marTop w:val="0"/>
      <w:marBottom w:val="0"/>
      <w:divBdr>
        <w:top w:val="none" w:sz="0" w:space="0" w:color="auto"/>
        <w:left w:val="none" w:sz="0" w:space="0" w:color="auto"/>
        <w:bottom w:val="none" w:sz="0" w:space="0" w:color="auto"/>
        <w:right w:val="none" w:sz="0" w:space="0" w:color="auto"/>
      </w:divBdr>
      <w:divsChild>
        <w:div w:id="1364205238">
          <w:marLeft w:val="691"/>
          <w:marRight w:val="0"/>
          <w:marTop w:val="58"/>
          <w:marBottom w:val="0"/>
          <w:divBdr>
            <w:top w:val="none" w:sz="0" w:space="0" w:color="auto"/>
            <w:left w:val="none" w:sz="0" w:space="0" w:color="auto"/>
            <w:bottom w:val="none" w:sz="0" w:space="0" w:color="auto"/>
            <w:right w:val="none" w:sz="0" w:space="0" w:color="auto"/>
          </w:divBdr>
        </w:div>
      </w:divsChild>
    </w:div>
    <w:div w:id="836726021">
      <w:bodyDiv w:val="1"/>
      <w:marLeft w:val="0"/>
      <w:marRight w:val="0"/>
      <w:marTop w:val="0"/>
      <w:marBottom w:val="0"/>
      <w:divBdr>
        <w:top w:val="none" w:sz="0" w:space="0" w:color="auto"/>
        <w:left w:val="none" w:sz="0" w:space="0" w:color="auto"/>
        <w:bottom w:val="none" w:sz="0" w:space="0" w:color="auto"/>
        <w:right w:val="none" w:sz="0" w:space="0" w:color="auto"/>
      </w:divBdr>
    </w:div>
    <w:div w:id="863055807">
      <w:bodyDiv w:val="1"/>
      <w:marLeft w:val="0"/>
      <w:marRight w:val="0"/>
      <w:marTop w:val="0"/>
      <w:marBottom w:val="0"/>
      <w:divBdr>
        <w:top w:val="none" w:sz="0" w:space="0" w:color="auto"/>
        <w:left w:val="none" w:sz="0" w:space="0" w:color="auto"/>
        <w:bottom w:val="none" w:sz="0" w:space="0" w:color="auto"/>
        <w:right w:val="none" w:sz="0" w:space="0" w:color="auto"/>
      </w:divBdr>
      <w:divsChild>
        <w:div w:id="1102720416">
          <w:marLeft w:val="691"/>
          <w:marRight w:val="0"/>
          <w:marTop w:val="0"/>
          <w:marBottom w:val="120"/>
          <w:divBdr>
            <w:top w:val="none" w:sz="0" w:space="0" w:color="auto"/>
            <w:left w:val="none" w:sz="0" w:space="0" w:color="auto"/>
            <w:bottom w:val="none" w:sz="0" w:space="0" w:color="auto"/>
            <w:right w:val="none" w:sz="0" w:space="0" w:color="auto"/>
          </w:divBdr>
        </w:div>
        <w:div w:id="399983655">
          <w:marLeft w:val="691"/>
          <w:marRight w:val="0"/>
          <w:marTop w:val="0"/>
          <w:marBottom w:val="120"/>
          <w:divBdr>
            <w:top w:val="none" w:sz="0" w:space="0" w:color="auto"/>
            <w:left w:val="none" w:sz="0" w:space="0" w:color="auto"/>
            <w:bottom w:val="none" w:sz="0" w:space="0" w:color="auto"/>
            <w:right w:val="none" w:sz="0" w:space="0" w:color="auto"/>
          </w:divBdr>
        </w:div>
        <w:div w:id="2134471500">
          <w:marLeft w:val="691"/>
          <w:marRight w:val="0"/>
          <w:marTop w:val="0"/>
          <w:marBottom w:val="120"/>
          <w:divBdr>
            <w:top w:val="none" w:sz="0" w:space="0" w:color="auto"/>
            <w:left w:val="none" w:sz="0" w:space="0" w:color="auto"/>
            <w:bottom w:val="none" w:sz="0" w:space="0" w:color="auto"/>
            <w:right w:val="none" w:sz="0" w:space="0" w:color="auto"/>
          </w:divBdr>
        </w:div>
        <w:div w:id="1217625713">
          <w:marLeft w:val="691"/>
          <w:marRight w:val="0"/>
          <w:marTop w:val="0"/>
          <w:marBottom w:val="120"/>
          <w:divBdr>
            <w:top w:val="none" w:sz="0" w:space="0" w:color="auto"/>
            <w:left w:val="none" w:sz="0" w:space="0" w:color="auto"/>
            <w:bottom w:val="none" w:sz="0" w:space="0" w:color="auto"/>
            <w:right w:val="none" w:sz="0" w:space="0" w:color="auto"/>
          </w:divBdr>
        </w:div>
        <w:div w:id="1260915829">
          <w:marLeft w:val="691"/>
          <w:marRight w:val="0"/>
          <w:marTop w:val="0"/>
          <w:marBottom w:val="120"/>
          <w:divBdr>
            <w:top w:val="none" w:sz="0" w:space="0" w:color="auto"/>
            <w:left w:val="none" w:sz="0" w:space="0" w:color="auto"/>
            <w:bottom w:val="none" w:sz="0" w:space="0" w:color="auto"/>
            <w:right w:val="none" w:sz="0" w:space="0" w:color="auto"/>
          </w:divBdr>
        </w:div>
        <w:div w:id="1654720317">
          <w:marLeft w:val="691"/>
          <w:marRight w:val="0"/>
          <w:marTop w:val="0"/>
          <w:marBottom w:val="120"/>
          <w:divBdr>
            <w:top w:val="none" w:sz="0" w:space="0" w:color="auto"/>
            <w:left w:val="none" w:sz="0" w:space="0" w:color="auto"/>
            <w:bottom w:val="none" w:sz="0" w:space="0" w:color="auto"/>
            <w:right w:val="none" w:sz="0" w:space="0" w:color="auto"/>
          </w:divBdr>
        </w:div>
      </w:divsChild>
    </w:div>
    <w:div w:id="916325652">
      <w:bodyDiv w:val="1"/>
      <w:marLeft w:val="0"/>
      <w:marRight w:val="0"/>
      <w:marTop w:val="0"/>
      <w:marBottom w:val="0"/>
      <w:divBdr>
        <w:top w:val="none" w:sz="0" w:space="0" w:color="auto"/>
        <w:left w:val="none" w:sz="0" w:space="0" w:color="auto"/>
        <w:bottom w:val="none" w:sz="0" w:space="0" w:color="auto"/>
        <w:right w:val="none" w:sz="0" w:space="0" w:color="auto"/>
      </w:divBdr>
    </w:div>
    <w:div w:id="917249682">
      <w:bodyDiv w:val="1"/>
      <w:marLeft w:val="0"/>
      <w:marRight w:val="0"/>
      <w:marTop w:val="0"/>
      <w:marBottom w:val="0"/>
      <w:divBdr>
        <w:top w:val="none" w:sz="0" w:space="0" w:color="auto"/>
        <w:left w:val="none" w:sz="0" w:space="0" w:color="auto"/>
        <w:bottom w:val="none" w:sz="0" w:space="0" w:color="auto"/>
        <w:right w:val="none" w:sz="0" w:space="0" w:color="auto"/>
      </w:divBdr>
    </w:div>
    <w:div w:id="971709069">
      <w:bodyDiv w:val="1"/>
      <w:marLeft w:val="0"/>
      <w:marRight w:val="0"/>
      <w:marTop w:val="0"/>
      <w:marBottom w:val="0"/>
      <w:divBdr>
        <w:top w:val="none" w:sz="0" w:space="0" w:color="auto"/>
        <w:left w:val="none" w:sz="0" w:space="0" w:color="auto"/>
        <w:bottom w:val="none" w:sz="0" w:space="0" w:color="auto"/>
        <w:right w:val="none" w:sz="0" w:space="0" w:color="auto"/>
      </w:divBdr>
      <w:divsChild>
        <w:div w:id="755975236">
          <w:marLeft w:val="706"/>
          <w:marRight w:val="0"/>
          <w:marTop w:val="58"/>
          <w:marBottom w:val="0"/>
          <w:divBdr>
            <w:top w:val="none" w:sz="0" w:space="0" w:color="auto"/>
            <w:left w:val="none" w:sz="0" w:space="0" w:color="auto"/>
            <w:bottom w:val="none" w:sz="0" w:space="0" w:color="auto"/>
            <w:right w:val="none" w:sz="0" w:space="0" w:color="auto"/>
          </w:divBdr>
        </w:div>
        <w:div w:id="1448507486">
          <w:marLeft w:val="706"/>
          <w:marRight w:val="0"/>
          <w:marTop w:val="58"/>
          <w:marBottom w:val="0"/>
          <w:divBdr>
            <w:top w:val="none" w:sz="0" w:space="0" w:color="auto"/>
            <w:left w:val="none" w:sz="0" w:space="0" w:color="auto"/>
            <w:bottom w:val="none" w:sz="0" w:space="0" w:color="auto"/>
            <w:right w:val="none" w:sz="0" w:space="0" w:color="auto"/>
          </w:divBdr>
        </w:div>
        <w:div w:id="1573388871">
          <w:marLeft w:val="706"/>
          <w:marRight w:val="0"/>
          <w:marTop w:val="58"/>
          <w:marBottom w:val="0"/>
          <w:divBdr>
            <w:top w:val="none" w:sz="0" w:space="0" w:color="auto"/>
            <w:left w:val="none" w:sz="0" w:space="0" w:color="auto"/>
            <w:bottom w:val="none" w:sz="0" w:space="0" w:color="auto"/>
            <w:right w:val="none" w:sz="0" w:space="0" w:color="auto"/>
          </w:divBdr>
        </w:div>
        <w:div w:id="654337466">
          <w:marLeft w:val="706"/>
          <w:marRight w:val="0"/>
          <w:marTop w:val="58"/>
          <w:marBottom w:val="0"/>
          <w:divBdr>
            <w:top w:val="none" w:sz="0" w:space="0" w:color="auto"/>
            <w:left w:val="none" w:sz="0" w:space="0" w:color="auto"/>
            <w:bottom w:val="none" w:sz="0" w:space="0" w:color="auto"/>
            <w:right w:val="none" w:sz="0" w:space="0" w:color="auto"/>
          </w:divBdr>
        </w:div>
      </w:divsChild>
    </w:div>
    <w:div w:id="1008413094">
      <w:bodyDiv w:val="1"/>
      <w:marLeft w:val="0"/>
      <w:marRight w:val="0"/>
      <w:marTop w:val="0"/>
      <w:marBottom w:val="0"/>
      <w:divBdr>
        <w:top w:val="none" w:sz="0" w:space="0" w:color="auto"/>
        <w:left w:val="none" w:sz="0" w:space="0" w:color="auto"/>
        <w:bottom w:val="none" w:sz="0" w:space="0" w:color="auto"/>
        <w:right w:val="none" w:sz="0" w:space="0" w:color="auto"/>
      </w:divBdr>
    </w:div>
    <w:div w:id="1016730109">
      <w:bodyDiv w:val="1"/>
      <w:marLeft w:val="0"/>
      <w:marRight w:val="0"/>
      <w:marTop w:val="0"/>
      <w:marBottom w:val="0"/>
      <w:divBdr>
        <w:top w:val="none" w:sz="0" w:space="0" w:color="auto"/>
        <w:left w:val="none" w:sz="0" w:space="0" w:color="auto"/>
        <w:bottom w:val="none" w:sz="0" w:space="0" w:color="auto"/>
        <w:right w:val="none" w:sz="0" w:space="0" w:color="auto"/>
      </w:divBdr>
    </w:div>
    <w:div w:id="1041635911">
      <w:bodyDiv w:val="1"/>
      <w:marLeft w:val="0"/>
      <w:marRight w:val="0"/>
      <w:marTop w:val="0"/>
      <w:marBottom w:val="0"/>
      <w:divBdr>
        <w:top w:val="none" w:sz="0" w:space="0" w:color="auto"/>
        <w:left w:val="none" w:sz="0" w:space="0" w:color="auto"/>
        <w:bottom w:val="none" w:sz="0" w:space="0" w:color="auto"/>
        <w:right w:val="none" w:sz="0" w:space="0" w:color="auto"/>
      </w:divBdr>
    </w:div>
    <w:div w:id="1063987234">
      <w:bodyDiv w:val="1"/>
      <w:marLeft w:val="0"/>
      <w:marRight w:val="0"/>
      <w:marTop w:val="0"/>
      <w:marBottom w:val="0"/>
      <w:divBdr>
        <w:top w:val="none" w:sz="0" w:space="0" w:color="auto"/>
        <w:left w:val="none" w:sz="0" w:space="0" w:color="auto"/>
        <w:bottom w:val="none" w:sz="0" w:space="0" w:color="auto"/>
        <w:right w:val="none" w:sz="0" w:space="0" w:color="auto"/>
      </w:divBdr>
      <w:divsChild>
        <w:div w:id="975528535">
          <w:marLeft w:val="691"/>
          <w:marRight w:val="0"/>
          <w:marTop w:val="58"/>
          <w:marBottom w:val="0"/>
          <w:divBdr>
            <w:top w:val="none" w:sz="0" w:space="0" w:color="auto"/>
            <w:left w:val="none" w:sz="0" w:space="0" w:color="auto"/>
            <w:bottom w:val="none" w:sz="0" w:space="0" w:color="auto"/>
            <w:right w:val="none" w:sz="0" w:space="0" w:color="auto"/>
          </w:divBdr>
        </w:div>
      </w:divsChild>
    </w:div>
    <w:div w:id="1066493645">
      <w:bodyDiv w:val="1"/>
      <w:marLeft w:val="0"/>
      <w:marRight w:val="0"/>
      <w:marTop w:val="0"/>
      <w:marBottom w:val="0"/>
      <w:divBdr>
        <w:top w:val="none" w:sz="0" w:space="0" w:color="auto"/>
        <w:left w:val="none" w:sz="0" w:space="0" w:color="auto"/>
        <w:bottom w:val="none" w:sz="0" w:space="0" w:color="auto"/>
        <w:right w:val="none" w:sz="0" w:space="0" w:color="auto"/>
      </w:divBdr>
    </w:div>
    <w:div w:id="1078402512">
      <w:bodyDiv w:val="1"/>
      <w:marLeft w:val="0"/>
      <w:marRight w:val="0"/>
      <w:marTop w:val="0"/>
      <w:marBottom w:val="0"/>
      <w:divBdr>
        <w:top w:val="none" w:sz="0" w:space="0" w:color="auto"/>
        <w:left w:val="none" w:sz="0" w:space="0" w:color="auto"/>
        <w:bottom w:val="none" w:sz="0" w:space="0" w:color="auto"/>
        <w:right w:val="none" w:sz="0" w:space="0" w:color="auto"/>
      </w:divBdr>
    </w:div>
    <w:div w:id="1110467797">
      <w:bodyDiv w:val="1"/>
      <w:marLeft w:val="0"/>
      <w:marRight w:val="0"/>
      <w:marTop w:val="0"/>
      <w:marBottom w:val="0"/>
      <w:divBdr>
        <w:top w:val="none" w:sz="0" w:space="0" w:color="auto"/>
        <w:left w:val="none" w:sz="0" w:space="0" w:color="auto"/>
        <w:bottom w:val="none" w:sz="0" w:space="0" w:color="auto"/>
        <w:right w:val="none" w:sz="0" w:space="0" w:color="auto"/>
      </w:divBdr>
    </w:div>
    <w:div w:id="1142042297">
      <w:bodyDiv w:val="1"/>
      <w:marLeft w:val="0"/>
      <w:marRight w:val="0"/>
      <w:marTop w:val="0"/>
      <w:marBottom w:val="0"/>
      <w:divBdr>
        <w:top w:val="none" w:sz="0" w:space="0" w:color="auto"/>
        <w:left w:val="none" w:sz="0" w:space="0" w:color="auto"/>
        <w:bottom w:val="none" w:sz="0" w:space="0" w:color="auto"/>
        <w:right w:val="none" w:sz="0" w:space="0" w:color="auto"/>
      </w:divBdr>
    </w:div>
    <w:div w:id="1175724131">
      <w:bodyDiv w:val="1"/>
      <w:marLeft w:val="0"/>
      <w:marRight w:val="0"/>
      <w:marTop w:val="0"/>
      <w:marBottom w:val="0"/>
      <w:divBdr>
        <w:top w:val="none" w:sz="0" w:space="0" w:color="auto"/>
        <w:left w:val="none" w:sz="0" w:space="0" w:color="auto"/>
        <w:bottom w:val="none" w:sz="0" w:space="0" w:color="auto"/>
        <w:right w:val="none" w:sz="0" w:space="0" w:color="auto"/>
      </w:divBdr>
    </w:div>
    <w:div w:id="1178731251">
      <w:bodyDiv w:val="1"/>
      <w:marLeft w:val="0"/>
      <w:marRight w:val="0"/>
      <w:marTop w:val="0"/>
      <w:marBottom w:val="0"/>
      <w:divBdr>
        <w:top w:val="none" w:sz="0" w:space="0" w:color="auto"/>
        <w:left w:val="none" w:sz="0" w:space="0" w:color="auto"/>
        <w:bottom w:val="none" w:sz="0" w:space="0" w:color="auto"/>
        <w:right w:val="none" w:sz="0" w:space="0" w:color="auto"/>
      </w:divBdr>
    </w:div>
    <w:div w:id="1207838755">
      <w:bodyDiv w:val="1"/>
      <w:marLeft w:val="0"/>
      <w:marRight w:val="0"/>
      <w:marTop w:val="0"/>
      <w:marBottom w:val="0"/>
      <w:divBdr>
        <w:top w:val="none" w:sz="0" w:space="0" w:color="auto"/>
        <w:left w:val="none" w:sz="0" w:space="0" w:color="auto"/>
        <w:bottom w:val="none" w:sz="0" w:space="0" w:color="auto"/>
        <w:right w:val="none" w:sz="0" w:space="0" w:color="auto"/>
      </w:divBdr>
    </w:div>
    <w:div w:id="1228567246">
      <w:bodyDiv w:val="1"/>
      <w:marLeft w:val="0"/>
      <w:marRight w:val="0"/>
      <w:marTop w:val="0"/>
      <w:marBottom w:val="0"/>
      <w:divBdr>
        <w:top w:val="none" w:sz="0" w:space="0" w:color="auto"/>
        <w:left w:val="none" w:sz="0" w:space="0" w:color="auto"/>
        <w:bottom w:val="none" w:sz="0" w:space="0" w:color="auto"/>
        <w:right w:val="none" w:sz="0" w:space="0" w:color="auto"/>
      </w:divBdr>
    </w:div>
    <w:div w:id="1234196487">
      <w:bodyDiv w:val="1"/>
      <w:marLeft w:val="0"/>
      <w:marRight w:val="0"/>
      <w:marTop w:val="0"/>
      <w:marBottom w:val="0"/>
      <w:divBdr>
        <w:top w:val="none" w:sz="0" w:space="0" w:color="auto"/>
        <w:left w:val="none" w:sz="0" w:space="0" w:color="auto"/>
        <w:bottom w:val="none" w:sz="0" w:space="0" w:color="auto"/>
        <w:right w:val="none" w:sz="0" w:space="0" w:color="auto"/>
      </w:divBdr>
    </w:div>
    <w:div w:id="1248267473">
      <w:bodyDiv w:val="1"/>
      <w:marLeft w:val="0"/>
      <w:marRight w:val="0"/>
      <w:marTop w:val="0"/>
      <w:marBottom w:val="0"/>
      <w:divBdr>
        <w:top w:val="none" w:sz="0" w:space="0" w:color="auto"/>
        <w:left w:val="none" w:sz="0" w:space="0" w:color="auto"/>
        <w:bottom w:val="none" w:sz="0" w:space="0" w:color="auto"/>
        <w:right w:val="none" w:sz="0" w:space="0" w:color="auto"/>
      </w:divBdr>
    </w:div>
    <w:div w:id="1295017817">
      <w:bodyDiv w:val="1"/>
      <w:marLeft w:val="0"/>
      <w:marRight w:val="0"/>
      <w:marTop w:val="0"/>
      <w:marBottom w:val="0"/>
      <w:divBdr>
        <w:top w:val="none" w:sz="0" w:space="0" w:color="auto"/>
        <w:left w:val="none" w:sz="0" w:space="0" w:color="auto"/>
        <w:bottom w:val="none" w:sz="0" w:space="0" w:color="auto"/>
        <w:right w:val="none" w:sz="0" w:space="0" w:color="auto"/>
      </w:divBdr>
    </w:div>
    <w:div w:id="1309435074">
      <w:bodyDiv w:val="1"/>
      <w:marLeft w:val="0"/>
      <w:marRight w:val="0"/>
      <w:marTop w:val="0"/>
      <w:marBottom w:val="0"/>
      <w:divBdr>
        <w:top w:val="none" w:sz="0" w:space="0" w:color="auto"/>
        <w:left w:val="none" w:sz="0" w:space="0" w:color="auto"/>
        <w:bottom w:val="none" w:sz="0" w:space="0" w:color="auto"/>
        <w:right w:val="none" w:sz="0" w:space="0" w:color="auto"/>
      </w:divBdr>
    </w:div>
    <w:div w:id="1311597144">
      <w:bodyDiv w:val="1"/>
      <w:marLeft w:val="0"/>
      <w:marRight w:val="0"/>
      <w:marTop w:val="0"/>
      <w:marBottom w:val="0"/>
      <w:divBdr>
        <w:top w:val="none" w:sz="0" w:space="0" w:color="auto"/>
        <w:left w:val="none" w:sz="0" w:space="0" w:color="auto"/>
        <w:bottom w:val="none" w:sz="0" w:space="0" w:color="auto"/>
        <w:right w:val="none" w:sz="0" w:space="0" w:color="auto"/>
      </w:divBdr>
      <w:divsChild>
        <w:div w:id="909735786">
          <w:marLeft w:val="691"/>
          <w:marRight w:val="0"/>
          <w:marTop w:val="58"/>
          <w:marBottom w:val="0"/>
          <w:divBdr>
            <w:top w:val="none" w:sz="0" w:space="0" w:color="auto"/>
            <w:left w:val="none" w:sz="0" w:space="0" w:color="auto"/>
            <w:bottom w:val="none" w:sz="0" w:space="0" w:color="auto"/>
            <w:right w:val="none" w:sz="0" w:space="0" w:color="auto"/>
          </w:divBdr>
        </w:div>
      </w:divsChild>
    </w:div>
    <w:div w:id="1363900096">
      <w:bodyDiv w:val="1"/>
      <w:marLeft w:val="0"/>
      <w:marRight w:val="0"/>
      <w:marTop w:val="0"/>
      <w:marBottom w:val="0"/>
      <w:divBdr>
        <w:top w:val="none" w:sz="0" w:space="0" w:color="auto"/>
        <w:left w:val="none" w:sz="0" w:space="0" w:color="auto"/>
        <w:bottom w:val="none" w:sz="0" w:space="0" w:color="auto"/>
        <w:right w:val="none" w:sz="0" w:space="0" w:color="auto"/>
      </w:divBdr>
    </w:div>
    <w:div w:id="1395860497">
      <w:bodyDiv w:val="1"/>
      <w:marLeft w:val="0"/>
      <w:marRight w:val="0"/>
      <w:marTop w:val="0"/>
      <w:marBottom w:val="0"/>
      <w:divBdr>
        <w:top w:val="none" w:sz="0" w:space="0" w:color="auto"/>
        <w:left w:val="none" w:sz="0" w:space="0" w:color="auto"/>
        <w:bottom w:val="none" w:sz="0" w:space="0" w:color="auto"/>
        <w:right w:val="none" w:sz="0" w:space="0" w:color="auto"/>
      </w:divBdr>
      <w:divsChild>
        <w:div w:id="259996520">
          <w:marLeft w:val="288"/>
          <w:marRight w:val="0"/>
          <w:marTop w:val="58"/>
          <w:marBottom w:val="0"/>
          <w:divBdr>
            <w:top w:val="none" w:sz="0" w:space="0" w:color="auto"/>
            <w:left w:val="none" w:sz="0" w:space="0" w:color="auto"/>
            <w:bottom w:val="none" w:sz="0" w:space="0" w:color="auto"/>
            <w:right w:val="none" w:sz="0" w:space="0" w:color="auto"/>
          </w:divBdr>
        </w:div>
        <w:div w:id="1447889558">
          <w:marLeft w:val="288"/>
          <w:marRight w:val="0"/>
          <w:marTop w:val="58"/>
          <w:marBottom w:val="0"/>
          <w:divBdr>
            <w:top w:val="none" w:sz="0" w:space="0" w:color="auto"/>
            <w:left w:val="none" w:sz="0" w:space="0" w:color="auto"/>
            <w:bottom w:val="none" w:sz="0" w:space="0" w:color="auto"/>
            <w:right w:val="none" w:sz="0" w:space="0" w:color="auto"/>
          </w:divBdr>
        </w:div>
        <w:div w:id="1589264788">
          <w:marLeft w:val="288"/>
          <w:marRight w:val="0"/>
          <w:marTop w:val="58"/>
          <w:marBottom w:val="0"/>
          <w:divBdr>
            <w:top w:val="none" w:sz="0" w:space="0" w:color="auto"/>
            <w:left w:val="none" w:sz="0" w:space="0" w:color="auto"/>
            <w:bottom w:val="none" w:sz="0" w:space="0" w:color="auto"/>
            <w:right w:val="none" w:sz="0" w:space="0" w:color="auto"/>
          </w:divBdr>
        </w:div>
      </w:divsChild>
    </w:div>
    <w:div w:id="1428843660">
      <w:bodyDiv w:val="1"/>
      <w:marLeft w:val="0"/>
      <w:marRight w:val="0"/>
      <w:marTop w:val="0"/>
      <w:marBottom w:val="0"/>
      <w:divBdr>
        <w:top w:val="none" w:sz="0" w:space="0" w:color="auto"/>
        <w:left w:val="none" w:sz="0" w:space="0" w:color="auto"/>
        <w:bottom w:val="none" w:sz="0" w:space="0" w:color="auto"/>
        <w:right w:val="none" w:sz="0" w:space="0" w:color="auto"/>
      </w:divBdr>
    </w:div>
    <w:div w:id="1439983330">
      <w:bodyDiv w:val="1"/>
      <w:marLeft w:val="0"/>
      <w:marRight w:val="0"/>
      <w:marTop w:val="0"/>
      <w:marBottom w:val="0"/>
      <w:divBdr>
        <w:top w:val="none" w:sz="0" w:space="0" w:color="auto"/>
        <w:left w:val="none" w:sz="0" w:space="0" w:color="auto"/>
        <w:bottom w:val="none" w:sz="0" w:space="0" w:color="auto"/>
        <w:right w:val="none" w:sz="0" w:space="0" w:color="auto"/>
      </w:divBdr>
    </w:div>
    <w:div w:id="1514151340">
      <w:bodyDiv w:val="1"/>
      <w:marLeft w:val="0"/>
      <w:marRight w:val="0"/>
      <w:marTop w:val="0"/>
      <w:marBottom w:val="0"/>
      <w:divBdr>
        <w:top w:val="none" w:sz="0" w:space="0" w:color="auto"/>
        <w:left w:val="none" w:sz="0" w:space="0" w:color="auto"/>
        <w:bottom w:val="none" w:sz="0" w:space="0" w:color="auto"/>
        <w:right w:val="none" w:sz="0" w:space="0" w:color="auto"/>
      </w:divBdr>
    </w:div>
    <w:div w:id="1532038860">
      <w:bodyDiv w:val="1"/>
      <w:marLeft w:val="0"/>
      <w:marRight w:val="0"/>
      <w:marTop w:val="0"/>
      <w:marBottom w:val="0"/>
      <w:divBdr>
        <w:top w:val="none" w:sz="0" w:space="0" w:color="auto"/>
        <w:left w:val="none" w:sz="0" w:space="0" w:color="auto"/>
        <w:bottom w:val="none" w:sz="0" w:space="0" w:color="auto"/>
        <w:right w:val="none" w:sz="0" w:space="0" w:color="auto"/>
      </w:divBdr>
      <w:divsChild>
        <w:div w:id="1009798458">
          <w:marLeft w:val="274"/>
          <w:marRight w:val="0"/>
          <w:marTop w:val="0"/>
          <w:marBottom w:val="120"/>
          <w:divBdr>
            <w:top w:val="none" w:sz="0" w:space="0" w:color="auto"/>
            <w:left w:val="none" w:sz="0" w:space="0" w:color="auto"/>
            <w:bottom w:val="none" w:sz="0" w:space="0" w:color="auto"/>
            <w:right w:val="none" w:sz="0" w:space="0" w:color="auto"/>
          </w:divBdr>
        </w:div>
        <w:div w:id="1282492230">
          <w:marLeft w:val="274"/>
          <w:marRight w:val="0"/>
          <w:marTop w:val="0"/>
          <w:marBottom w:val="120"/>
          <w:divBdr>
            <w:top w:val="none" w:sz="0" w:space="0" w:color="auto"/>
            <w:left w:val="none" w:sz="0" w:space="0" w:color="auto"/>
            <w:bottom w:val="none" w:sz="0" w:space="0" w:color="auto"/>
            <w:right w:val="none" w:sz="0" w:space="0" w:color="auto"/>
          </w:divBdr>
        </w:div>
      </w:divsChild>
    </w:div>
    <w:div w:id="1581598698">
      <w:bodyDiv w:val="1"/>
      <w:marLeft w:val="0"/>
      <w:marRight w:val="0"/>
      <w:marTop w:val="0"/>
      <w:marBottom w:val="0"/>
      <w:divBdr>
        <w:top w:val="none" w:sz="0" w:space="0" w:color="auto"/>
        <w:left w:val="none" w:sz="0" w:space="0" w:color="auto"/>
        <w:bottom w:val="none" w:sz="0" w:space="0" w:color="auto"/>
        <w:right w:val="none" w:sz="0" w:space="0" w:color="auto"/>
      </w:divBdr>
    </w:div>
    <w:div w:id="1623925501">
      <w:bodyDiv w:val="1"/>
      <w:marLeft w:val="0"/>
      <w:marRight w:val="0"/>
      <w:marTop w:val="0"/>
      <w:marBottom w:val="0"/>
      <w:divBdr>
        <w:top w:val="none" w:sz="0" w:space="0" w:color="auto"/>
        <w:left w:val="none" w:sz="0" w:space="0" w:color="auto"/>
        <w:bottom w:val="none" w:sz="0" w:space="0" w:color="auto"/>
        <w:right w:val="none" w:sz="0" w:space="0" w:color="auto"/>
      </w:divBdr>
    </w:div>
    <w:div w:id="1645087147">
      <w:bodyDiv w:val="1"/>
      <w:marLeft w:val="0"/>
      <w:marRight w:val="0"/>
      <w:marTop w:val="0"/>
      <w:marBottom w:val="0"/>
      <w:divBdr>
        <w:top w:val="none" w:sz="0" w:space="0" w:color="auto"/>
        <w:left w:val="none" w:sz="0" w:space="0" w:color="auto"/>
        <w:bottom w:val="none" w:sz="0" w:space="0" w:color="auto"/>
        <w:right w:val="none" w:sz="0" w:space="0" w:color="auto"/>
      </w:divBdr>
    </w:div>
    <w:div w:id="1683438099">
      <w:bodyDiv w:val="1"/>
      <w:marLeft w:val="0"/>
      <w:marRight w:val="0"/>
      <w:marTop w:val="0"/>
      <w:marBottom w:val="0"/>
      <w:divBdr>
        <w:top w:val="none" w:sz="0" w:space="0" w:color="auto"/>
        <w:left w:val="none" w:sz="0" w:space="0" w:color="auto"/>
        <w:bottom w:val="none" w:sz="0" w:space="0" w:color="auto"/>
        <w:right w:val="none" w:sz="0" w:space="0" w:color="auto"/>
      </w:divBdr>
    </w:div>
    <w:div w:id="1721400059">
      <w:bodyDiv w:val="1"/>
      <w:marLeft w:val="0"/>
      <w:marRight w:val="0"/>
      <w:marTop w:val="0"/>
      <w:marBottom w:val="0"/>
      <w:divBdr>
        <w:top w:val="none" w:sz="0" w:space="0" w:color="auto"/>
        <w:left w:val="none" w:sz="0" w:space="0" w:color="auto"/>
        <w:bottom w:val="none" w:sz="0" w:space="0" w:color="auto"/>
        <w:right w:val="none" w:sz="0" w:space="0" w:color="auto"/>
      </w:divBdr>
    </w:div>
    <w:div w:id="1738046088">
      <w:bodyDiv w:val="1"/>
      <w:marLeft w:val="0"/>
      <w:marRight w:val="0"/>
      <w:marTop w:val="0"/>
      <w:marBottom w:val="0"/>
      <w:divBdr>
        <w:top w:val="none" w:sz="0" w:space="0" w:color="auto"/>
        <w:left w:val="none" w:sz="0" w:space="0" w:color="auto"/>
        <w:bottom w:val="none" w:sz="0" w:space="0" w:color="auto"/>
        <w:right w:val="none" w:sz="0" w:space="0" w:color="auto"/>
      </w:divBdr>
    </w:div>
    <w:div w:id="1787307903">
      <w:bodyDiv w:val="1"/>
      <w:marLeft w:val="0"/>
      <w:marRight w:val="0"/>
      <w:marTop w:val="0"/>
      <w:marBottom w:val="0"/>
      <w:divBdr>
        <w:top w:val="none" w:sz="0" w:space="0" w:color="auto"/>
        <w:left w:val="none" w:sz="0" w:space="0" w:color="auto"/>
        <w:bottom w:val="none" w:sz="0" w:space="0" w:color="auto"/>
        <w:right w:val="none" w:sz="0" w:space="0" w:color="auto"/>
      </w:divBdr>
    </w:div>
    <w:div w:id="179104893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8909512">
      <w:bodyDiv w:val="1"/>
      <w:marLeft w:val="0"/>
      <w:marRight w:val="0"/>
      <w:marTop w:val="0"/>
      <w:marBottom w:val="0"/>
      <w:divBdr>
        <w:top w:val="none" w:sz="0" w:space="0" w:color="auto"/>
        <w:left w:val="none" w:sz="0" w:space="0" w:color="auto"/>
        <w:bottom w:val="none" w:sz="0" w:space="0" w:color="auto"/>
        <w:right w:val="none" w:sz="0" w:space="0" w:color="auto"/>
      </w:divBdr>
    </w:div>
    <w:div w:id="1833988411">
      <w:bodyDiv w:val="1"/>
      <w:marLeft w:val="0"/>
      <w:marRight w:val="0"/>
      <w:marTop w:val="0"/>
      <w:marBottom w:val="0"/>
      <w:divBdr>
        <w:top w:val="none" w:sz="0" w:space="0" w:color="auto"/>
        <w:left w:val="none" w:sz="0" w:space="0" w:color="auto"/>
        <w:bottom w:val="none" w:sz="0" w:space="0" w:color="auto"/>
        <w:right w:val="none" w:sz="0" w:space="0" w:color="auto"/>
      </w:divBdr>
    </w:div>
    <w:div w:id="1835148822">
      <w:bodyDiv w:val="1"/>
      <w:marLeft w:val="0"/>
      <w:marRight w:val="0"/>
      <w:marTop w:val="0"/>
      <w:marBottom w:val="0"/>
      <w:divBdr>
        <w:top w:val="none" w:sz="0" w:space="0" w:color="auto"/>
        <w:left w:val="none" w:sz="0" w:space="0" w:color="auto"/>
        <w:bottom w:val="none" w:sz="0" w:space="0" w:color="auto"/>
        <w:right w:val="none" w:sz="0" w:space="0" w:color="auto"/>
      </w:divBdr>
    </w:div>
    <w:div w:id="1878421734">
      <w:bodyDiv w:val="1"/>
      <w:marLeft w:val="0"/>
      <w:marRight w:val="0"/>
      <w:marTop w:val="0"/>
      <w:marBottom w:val="0"/>
      <w:divBdr>
        <w:top w:val="none" w:sz="0" w:space="0" w:color="auto"/>
        <w:left w:val="none" w:sz="0" w:space="0" w:color="auto"/>
        <w:bottom w:val="none" w:sz="0" w:space="0" w:color="auto"/>
        <w:right w:val="none" w:sz="0" w:space="0" w:color="auto"/>
      </w:divBdr>
    </w:div>
    <w:div w:id="1885092525">
      <w:bodyDiv w:val="1"/>
      <w:marLeft w:val="0"/>
      <w:marRight w:val="0"/>
      <w:marTop w:val="0"/>
      <w:marBottom w:val="0"/>
      <w:divBdr>
        <w:top w:val="none" w:sz="0" w:space="0" w:color="auto"/>
        <w:left w:val="none" w:sz="0" w:space="0" w:color="auto"/>
        <w:bottom w:val="none" w:sz="0" w:space="0" w:color="auto"/>
        <w:right w:val="none" w:sz="0" w:space="0" w:color="auto"/>
      </w:divBdr>
      <w:divsChild>
        <w:div w:id="776096884">
          <w:marLeft w:val="288"/>
          <w:marRight w:val="0"/>
          <w:marTop w:val="0"/>
          <w:marBottom w:val="0"/>
          <w:divBdr>
            <w:top w:val="none" w:sz="0" w:space="0" w:color="auto"/>
            <w:left w:val="none" w:sz="0" w:space="0" w:color="auto"/>
            <w:bottom w:val="none" w:sz="0" w:space="0" w:color="auto"/>
            <w:right w:val="none" w:sz="0" w:space="0" w:color="auto"/>
          </w:divBdr>
        </w:div>
        <w:div w:id="1529950454">
          <w:marLeft w:val="288"/>
          <w:marRight w:val="0"/>
          <w:marTop w:val="0"/>
          <w:marBottom w:val="0"/>
          <w:divBdr>
            <w:top w:val="none" w:sz="0" w:space="0" w:color="auto"/>
            <w:left w:val="none" w:sz="0" w:space="0" w:color="auto"/>
            <w:bottom w:val="none" w:sz="0" w:space="0" w:color="auto"/>
            <w:right w:val="none" w:sz="0" w:space="0" w:color="auto"/>
          </w:divBdr>
        </w:div>
        <w:div w:id="1004209506">
          <w:marLeft w:val="288"/>
          <w:marRight w:val="0"/>
          <w:marTop w:val="0"/>
          <w:marBottom w:val="0"/>
          <w:divBdr>
            <w:top w:val="none" w:sz="0" w:space="0" w:color="auto"/>
            <w:left w:val="none" w:sz="0" w:space="0" w:color="auto"/>
            <w:bottom w:val="none" w:sz="0" w:space="0" w:color="auto"/>
            <w:right w:val="none" w:sz="0" w:space="0" w:color="auto"/>
          </w:divBdr>
        </w:div>
        <w:div w:id="1118067077">
          <w:marLeft w:val="288"/>
          <w:marRight w:val="0"/>
          <w:marTop w:val="0"/>
          <w:marBottom w:val="0"/>
          <w:divBdr>
            <w:top w:val="none" w:sz="0" w:space="0" w:color="auto"/>
            <w:left w:val="none" w:sz="0" w:space="0" w:color="auto"/>
            <w:bottom w:val="none" w:sz="0" w:space="0" w:color="auto"/>
            <w:right w:val="none" w:sz="0" w:space="0" w:color="auto"/>
          </w:divBdr>
        </w:div>
      </w:divsChild>
    </w:div>
    <w:div w:id="1904874504">
      <w:bodyDiv w:val="1"/>
      <w:marLeft w:val="0"/>
      <w:marRight w:val="0"/>
      <w:marTop w:val="0"/>
      <w:marBottom w:val="0"/>
      <w:divBdr>
        <w:top w:val="none" w:sz="0" w:space="0" w:color="auto"/>
        <w:left w:val="none" w:sz="0" w:space="0" w:color="auto"/>
        <w:bottom w:val="none" w:sz="0" w:space="0" w:color="auto"/>
        <w:right w:val="none" w:sz="0" w:space="0" w:color="auto"/>
      </w:divBdr>
    </w:div>
    <w:div w:id="1917090666">
      <w:bodyDiv w:val="1"/>
      <w:marLeft w:val="0"/>
      <w:marRight w:val="0"/>
      <w:marTop w:val="0"/>
      <w:marBottom w:val="0"/>
      <w:divBdr>
        <w:top w:val="none" w:sz="0" w:space="0" w:color="auto"/>
        <w:left w:val="none" w:sz="0" w:space="0" w:color="auto"/>
        <w:bottom w:val="none" w:sz="0" w:space="0" w:color="auto"/>
        <w:right w:val="none" w:sz="0" w:space="0" w:color="auto"/>
      </w:divBdr>
    </w:div>
    <w:div w:id="1920626855">
      <w:bodyDiv w:val="1"/>
      <w:marLeft w:val="0"/>
      <w:marRight w:val="0"/>
      <w:marTop w:val="0"/>
      <w:marBottom w:val="0"/>
      <w:divBdr>
        <w:top w:val="none" w:sz="0" w:space="0" w:color="auto"/>
        <w:left w:val="none" w:sz="0" w:space="0" w:color="auto"/>
        <w:bottom w:val="none" w:sz="0" w:space="0" w:color="auto"/>
        <w:right w:val="none" w:sz="0" w:space="0" w:color="auto"/>
      </w:divBdr>
    </w:div>
    <w:div w:id="1948198265">
      <w:bodyDiv w:val="1"/>
      <w:marLeft w:val="0"/>
      <w:marRight w:val="0"/>
      <w:marTop w:val="0"/>
      <w:marBottom w:val="0"/>
      <w:divBdr>
        <w:top w:val="none" w:sz="0" w:space="0" w:color="auto"/>
        <w:left w:val="none" w:sz="0" w:space="0" w:color="auto"/>
        <w:bottom w:val="none" w:sz="0" w:space="0" w:color="auto"/>
        <w:right w:val="none" w:sz="0" w:space="0" w:color="auto"/>
      </w:divBdr>
    </w:div>
    <w:div w:id="1979920796">
      <w:bodyDiv w:val="1"/>
      <w:marLeft w:val="0"/>
      <w:marRight w:val="0"/>
      <w:marTop w:val="0"/>
      <w:marBottom w:val="0"/>
      <w:divBdr>
        <w:top w:val="none" w:sz="0" w:space="0" w:color="auto"/>
        <w:left w:val="none" w:sz="0" w:space="0" w:color="auto"/>
        <w:bottom w:val="none" w:sz="0" w:space="0" w:color="auto"/>
        <w:right w:val="none" w:sz="0" w:space="0" w:color="auto"/>
      </w:divBdr>
    </w:div>
    <w:div w:id="2047637882">
      <w:bodyDiv w:val="1"/>
      <w:marLeft w:val="0"/>
      <w:marRight w:val="0"/>
      <w:marTop w:val="0"/>
      <w:marBottom w:val="0"/>
      <w:divBdr>
        <w:top w:val="none" w:sz="0" w:space="0" w:color="auto"/>
        <w:left w:val="none" w:sz="0" w:space="0" w:color="auto"/>
        <w:bottom w:val="none" w:sz="0" w:space="0" w:color="auto"/>
        <w:right w:val="none" w:sz="0" w:space="0" w:color="auto"/>
      </w:divBdr>
    </w:div>
    <w:div w:id="2073120797">
      <w:bodyDiv w:val="1"/>
      <w:marLeft w:val="0"/>
      <w:marRight w:val="0"/>
      <w:marTop w:val="0"/>
      <w:marBottom w:val="0"/>
      <w:divBdr>
        <w:top w:val="none" w:sz="0" w:space="0" w:color="auto"/>
        <w:left w:val="none" w:sz="0" w:space="0" w:color="auto"/>
        <w:bottom w:val="none" w:sz="0" w:space="0" w:color="auto"/>
        <w:right w:val="none" w:sz="0" w:space="0" w:color="auto"/>
      </w:divBdr>
    </w:div>
    <w:div w:id="2103378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image" Target="media/image7.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www.cancer.org.au/OCP" TargetMode="External"/><Relationship Id="rId34" Type="http://schemas.openxmlformats.org/officeDocument/2006/relationships/package" Target="embeddings/Microsoft_PowerPoint_Slide.sldx"/><Relationship Id="rId42" Type="http://schemas.openxmlformats.org/officeDocument/2006/relationships/image" Target="media/image21.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nemics.org.au/page/Improving_cancer_care/VICS_and_other_ICS/Victorian_tumour_stream_network_summits/CRC_summit_12th_September_2014/" TargetMode="External"/><Relationship Id="rId29" Type="http://schemas.openxmlformats.org/officeDocument/2006/relationships/image" Target="media/image10.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vcrdata.cancervic.org.au/vs/" TargetMode="External"/><Relationship Id="rId28" Type="http://schemas.openxmlformats.org/officeDocument/2006/relationships/image" Target="media/image9.emf"/><Relationship Id="rId36" Type="http://schemas.openxmlformats.org/officeDocument/2006/relationships/package" Target="embeddings/Microsoft_PowerPoint_Slide1.sldx"/><Relationship Id="rId10" Type="http://schemas.openxmlformats.org/officeDocument/2006/relationships/hyperlink" Target="http://www.health.vic.gov.au/cancer" TargetMode="External"/><Relationship Id="rId19" Type="http://schemas.openxmlformats.org/officeDocument/2006/relationships/hyperlink" Target="http://www.nemics.org.au/page/Improving_cancer_care/VICS_and_other_ICS/Victorian_tumour_stream_network_summits/CRC_summit_12th_September_2014/" TargetMode="External"/><Relationship Id="rId31" Type="http://schemas.openxmlformats.org/officeDocument/2006/relationships/image" Target="media/image12.emf"/><Relationship Id="rId44"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mailto:cancerplanning@dhhs.vic.gov.au" TargetMode="Externa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cancer-screening/cancer-screening-in-australia-by-small-geographic/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06332-7099-40EB-9C64-CA3C2ADD2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7410</Words>
  <Characters>46241</Characters>
  <Application>Microsoft Office Word</Application>
  <DocSecurity>0</DocSecurity>
  <Lines>385</Lines>
  <Paragraphs>107</Paragraphs>
  <ScaleCrop>false</ScaleCrop>
  <HeadingPairs>
    <vt:vector size="2" baseType="variant">
      <vt:variant>
        <vt:lpstr>Title</vt:lpstr>
      </vt:variant>
      <vt:variant>
        <vt:i4>1</vt:i4>
      </vt:variant>
    </vt:vector>
  </HeadingPairs>
  <TitlesOfParts>
    <vt:vector size="1" baseType="lpstr">
      <vt:lpstr>Colorectal cancer in Victoria</vt:lpstr>
    </vt:vector>
  </TitlesOfParts>
  <Manager/>
  <Company>Department of Health and Human Services</Company>
  <LinksUpToDate>false</LinksUpToDate>
  <CharactersWithSpaces>53544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1179698</vt:i4>
      </vt:variant>
      <vt:variant>
        <vt:i4>44</vt:i4>
      </vt:variant>
      <vt:variant>
        <vt:i4>0</vt:i4>
      </vt:variant>
      <vt:variant>
        <vt:i4>5</vt:i4>
      </vt:variant>
      <vt:variant>
        <vt:lpwstr/>
      </vt:variant>
      <vt:variant>
        <vt:lpwstr>_Toc442704424</vt:lpwstr>
      </vt:variant>
      <vt:variant>
        <vt:i4>1179698</vt:i4>
      </vt:variant>
      <vt:variant>
        <vt:i4>38</vt:i4>
      </vt:variant>
      <vt:variant>
        <vt:i4>0</vt:i4>
      </vt:variant>
      <vt:variant>
        <vt:i4>5</vt:i4>
      </vt:variant>
      <vt:variant>
        <vt:lpwstr/>
      </vt:variant>
      <vt:variant>
        <vt:lpwstr>_Toc442704423</vt:lpwstr>
      </vt:variant>
      <vt:variant>
        <vt:i4>1179698</vt:i4>
      </vt:variant>
      <vt:variant>
        <vt:i4>32</vt:i4>
      </vt:variant>
      <vt:variant>
        <vt:i4>0</vt:i4>
      </vt:variant>
      <vt:variant>
        <vt:i4>5</vt:i4>
      </vt:variant>
      <vt:variant>
        <vt:lpwstr/>
      </vt:variant>
      <vt:variant>
        <vt:lpwstr>_Toc442704422</vt:lpwstr>
      </vt:variant>
      <vt:variant>
        <vt:i4>1179698</vt:i4>
      </vt:variant>
      <vt:variant>
        <vt:i4>26</vt:i4>
      </vt:variant>
      <vt:variant>
        <vt:i4>0</vt:i4>
      </vt:variant>
      <vt:variant>
        <vt:i4>5</vt:i4>
      </vt:variant>
      <vt:variant>
        <vt:lpwstr/>
      </vt:variant>
      <vt:variant>
        <vt:lpwstr>_Toc442704421</vt:lpwstr>
      </vt:variant>
      <vt:variant>
        <vt:i4>1179698</vt:i4>
      </vt:variant>
      <vt:variant>
        <vt:i4>20</vt:i4>
      </vt:variant>
      <vt:variant>
        <vt:i4>0</vt:i4>
      </vt:variant>
      <vt:variant>
        <vt:i4>5</vt:i4>
      </vt:variant>
      <vt:variant>
        <vt:lpwstr/>
      </vt:variant>
      <vt:variant>
        <vt:lpwstr>_Toc442704420</vt:lpwstr>
      </vt:variant>
      <vt:variant>
        <vt:i4>1114162</vt:i4>
      </vt:variant>
      <vt:variant>
        <vt:i4>14</vt:i4>
      </vt:variant>
      <vt:variant>
        <vt:i4>0</vt:i4>
      </vt:variant>
      <vt:variant>
        <vt:i4>5</vt:i4>
      </vt:variant>
      <vt:variant>
        <vt:lpwstr/>
      </vt:variant>
      <vt:variant>
        <vt:lpwstr>_Toc442704419</vt:lpwstr>
      </vt:variant>
      <vt:variant>
        <vt:i4>1114162</vt:i4>
      </vt:variant>
      <vt:variant>
        <vt:i4>8</vt:i4>
      </vt:variant>
      <vt:variant>
        <vt:i4>0</vt:i4>
      </vt:variant>
      <vt:variant>
        <vt:i4>5</vt:i4>
      </vt:variant>
      <vt:variant>
        <vt:lpwstr/>
      </vt:variant>
      <vt:variant>
        <vt:lpwstr>_Toc442704418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Colorectal cancer in Victoria</dc:title>
  <dc:subject>Colorectal cancer in Victoria</dc:subject>
  <dc:creator>Cancer Strategy and Development</dc:creator>
  <cp:keywords>colorectal cancer, Victoria, optimal care pathway</cp:keywords>
  <cp:lastModifiedBy>Tania Wohling (DHHS)</cp:lastModifiedBy>
  <cp:revision>2</cp:revision>
  <cp:lastPrinted>2019-07-16T00:16:00Z</cp:lastPrinted>
  <dcterms:created xsi:type="dcterms:W3CDTF">2019-07-16T00:55:00Z</dcterms:created>
  <dcterms:modified xsi:type="dcterms:W3CDTF">2019-07-16T00:55:00Z</dcterms:modified>
  <cp:category>cancer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