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758E5" w:rsidRDefault="00BC0A0B" w:rsidP="00DE6028">
      <w:pPr>
        <w:pStyle w:val="Spacerparatopoffirstpage"/>
        <w:rPr>
          <w:rFonts w:ascii="VIC" w:hAnsi="VIC"/>
        </w:rPr>
      </w:pPr>
      <w:r w:rsidRPr="004758E5">
        <w:rPr>
          <w:rFonts w:ascii="VIC" w:hAnsi="VIC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758E5" w:rsidRDefault="00A62D44" w:rsidP="004C6EEE">
      <w:pPr>
        <w:pStyle w:val="Sectionbreakfirstpage"/>
        <w:rPr>
          <w:rFonts w:ascii="VIC" w:hAnsi="VIC"/>
        </w:rPr>
        <w:sectPr w:rsidR="00A62D44" w:rsidRPr="004758E5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RPr="004758E5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4758E5" w:rsidRDefault="00BC0A0B" w:rsidP="00840DF3">
            <w:pPr>
              <w:pStyle w:val="DHHSmainheading"/>
              <w:rPr>
                <w:rFonts w:ascii="VIC" w:hAnsi="VIC"/>
              </w:rPr>
            </w:pPr>
            <w:bookmarkStart w:id="0" w:name="_Toc410762195"/>
            <w:r w:rsidRPr="004758E5">
              <w:rPr>
                <w:rFonts w:ascii="VIC" w:hAnsi="VIC"/>
              </w:rPr>
              <w:t xml:space="preserve">Aged mental health </w:t>
            </w:r>
            <w:r w:rsidR="00406338">
              <w:rPr>
                <w:rFonts w:ascii="VIC" w:hAnsi="VIC"/>
              </w:rPr>
              <w:t>q</w:t>
            </w:r>
            <w:r w:rsidRPr="004758E5">
              <w:rPr>
                <w:rFonts w:ascii="VIC" w:hAnsi="VIC"/>
              </w:rPr>
              <w:t xml:space="preserve">uarterly KPI report </w:t>
            </w:r>
          </w:p>
        </w:tc>
      </w:tr>
      <w:tr w:rsidR="003A3438" w:rsidRPr="004758E5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Pr="004758E5" w:rsidRDefault="00BC0A0B" w:rsidP="00840DF3">
            <w:pPr>
              <w:pStyle w:val="DHHSmainsubheading"/>
              <w:rPr>
                <w:rFonts w:ascii="VIC" w:hAnsi="VIC"/>
              </w:rPr>
            </w:pPr>
            <w:r w:rsidRPr="004758E5">
              <w:rPr>
                <w:rFonts w:ascii="VIC" w:hAnsi="VIC"/>
                <w:sz w:val="30"/>
                <w:szCs w:val="30"/>
              </w:rPr>
              <w:t>2018-19 Q4</w:t>
            </w:r>
          </w:p>
        </w:tc>
      </w:tr>
    </w:tbl>
    <w:p w:rsidR="003A3438" w:rsidRPr="004758E5" w:rsidRDefault="003A3438" w:rsidP="006447F0">
      <w:pPr>
        <w:pStyle w:val="DHHSTOCheadingfactsheet"/>
        <w:rPr>
          <w:rFonts w:ascii="VIC" w:hAnsi="VIC"/>
        </w:rPr>
      </w:pPr>
      <w:r w:rsidRPr="004758E5">
        <w:rPr>
          <w:rFonts w:ascii="VIC" w:hAnsi="VIC"/>
        </w:rPr>
        <w:t>Contents</w:t>
      </w:r>
    </w:p>
    <w:p w:rsidR="004A24D6" w:rsidRDefault="003A343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4758E5">
        <w:rPr>
          <w:rFonts w:ascii="VIC" w:hAnsi="VIC"/>
        </w:rPr>
        <w:fldChar w:fldCharType="begin"/>
      </w:r>
      <w:r w:rsidRPr="004758E5">
        <w:rPr>
          <w:rFonts w:ascii="VIC" w:hAnsi="VIC"/>
        </w:rPr>
        <w:instrText xml:space="preserve"> TOC \h \z \t "Heading 1,1,Heading 2,2" </w:instrText>
      </w:r>
      <w:r w:rsidRPr="004758E5">
        <w:rPr>
          <w:rFonts w:ascii="VIC" w:hAnsi="VIC"/>
        </w:rPr>
        <w:fldChar w:fldCharType="separate"/>
      </w:r>
      <w:hyperlink w:anchor="_Toc15473808" w:history="1">
        <w:r w:rsidR="004A24D6" w:rsidRPr="00FF56FE">
          <w:rPr>
            <w:rStyle w:val="Hyperlink"/>
            <w:rFonts w:ascii="VIC" w:hAnsi="VIC"/>
          </w:rPr>
          <w:t>Inpatient - 2018-19</w:t>
        </w:r>
        <w:r w:rsidR="004A24D6" w:rsidRPr="00FF56FE">
          <w:rPr>
            <w:rStyle w:val="Hyperlink"/>
            <w:rFonts w:ascii="VIC" w:hAnsi="VIC"/>
            <w:spacing w:val="-16"/>
          </w:rPr>
          <w:t xml:space="preserve"> </w:t>
        </w:r>
        <w:r w:rsidR="004A24D6" w:rsidRPr="00FF56FE">
          <w:rPr>
            <w:rStyle w:val="Hyperlink"/>
            <w:rFonts w:ascii="VIC" w:hAnsi="VIC"/>
          </w:rPr>
          <w:t>Q4</w:t>
        </w:r>
        <w:r w:rsidR="004A24D6">
          <w:rPr>
            <w:webHidden/>
          </w:rPr>
          <w:tab/>
        </w:r>
        <w:r w:rsidR="004A24D6">
          <w:rPr>
            <w:webHidden/>
          </w:rPr>
          <w:fldChar w:fldCharType="begin"/>
        </w:r>
        <w:r w:rsidR="004A24D6">
          <w:rPr>
            <w:webHidden/>
          </w:rPr>
          <w:instrText xml:space="preserve"> PAGEREF _Toc15473808 \h </w:instrText>
        </w:r>
        <w:r w:rsidR="004A24D6">
          <w:rPr>
            <w:webHidden/>
          </w:rPr>
        </w:r>
        <w:r w:rsidR="004A24D6">
          <w:rPr>
            <w:webHidden/>
          </w:rPr>
          <w:fldChar w:fldCharType="separate"/>
        </w:r>
        <w:r w:rsidR="004A24D6">
          <w:rPr>
            <w:webHidden/>
          </w:rPr>
          <w:t>2</w:t>
        </w:r>
        <w:r w:rsidR="004A24D6">
          <w:rPr>
            <w:webHidden/>
          </w:rPr>
          <w:fldChar w:fldCharType="end"/>
        </w:r>
      </w:hyperlink>
    </w:p>
    <w:p w:rsidR="004A24D6" w:rsidRDefault="00E863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3809" w:history="1">
        <w:r w:rsidR="004A24D6" w:rsidRPr="00FF56FE">
          <w:rPr>
            <w:rStyle w:val="Hyperlink"/>
            <w:rFonts w:ascii="VIC" w:hAnsi="VIC"/>
          </w:rPr>
          <w:t>Community - 2018-19</w:t>
        </w:r>
        <w:r w:rsidR="004A24D6" w:rsidRPr="00FF56FE">
          <w:rPr>
            <w:rStyle w:val="Hyperlink"/>
            <w:rFonts w:ascii="VIC" w:hAnsi="VIC"/>
            <w:spacing w:val="-19"/>
          </w:rPr>
          <w:t xml:space="preserve"> </w:t>
        </w:r>
        <w:r w:rsidR="004A24D6" w:rsidRPr="00FF56FE">
          <w:rPr>
            <w:rStyle w:val="Hyperlink"/>
            <w:rFonts w:ascii="VIC" w:hAnsi="VIC"/>
          </w:rPr>
          <w:t>Q4</w:t>
        </w:r>
        <w:r w:rsidR="004A24D6">
          <w:rPr>
            <w:webHidden/>
          </w:rPr>
          <w:tab/>
        </w:r>
        <w:r w:rsidR="004A24D6">
          <w:rPr>
            <w:webHidden/>
          </w:rPr>
          <w:fldChar w:fldCharType="begin"/>
        </w:r>
        <w:r w:rsidR="004A24D6">
          <w:rPr>
            <w:webHidden/>
          </w:rPr>
          <w:instrText xml:space="preserve"> PAGEREF _Toc15473809 \h </w:instrText>
        </w:r>
        <w:r w:rsidR="004A24D6">
          <w:rPr>
            <w:webHidden/>
          </w:rPr>
        </w:r>
        <w:r w:rsidR="004A24D6">
          <w:rPr>
            <w:webHidden/>
          </w:rPr>
          <w:fldChar w:fldCharType="separate"/>
        </w:r>
        <w:r w:rsidR="004A24D6">
          <w:rPr>
            <w:webHidden/>
          </w:rPr>
          <w:t>4</w:t>
        </w:r>
        <w:r w:rsidR="004A24D6">
          <w:rPr>
            <w:webHidden/>
          </w:rPr>
          <w:fldChar w:fldCharType="end"/>
        </w:r>
      </w:hyperlink>
    </w:p>
    <w:p w:rsidR="004A24D6" w:rsidRDefault="00E863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3810" w:history="1">
        <w:r w:rsidR="004A24D6" w:rsidRPr="00FF56FE">
          <w:rPr>
            <w:rStyle w:val="Hyperlink"/>
            <w:rFonts w:ascii="VIC" w:hAnsi="VIC"/>
          </w:rPr>
          <w:t>Inpatient – Year to date (2018-19 Q1-4)</w:t>
        </w:r>
        <w:r w:rsidR="004A24D6">
          <w:rPr>
            <w:webHidden/>
          </w:rPr>
          <w:tab/>
        </w:r>
        <w:r w:rsidR="004A24D6">
          <w:rPr>
            <w:webHidden/>
          </w:rPr>
          <w:fldChar w:fldCharType="begin"/>
        </w:r>
        <w:r w:rsidR="004A24D6">
          <w:rPr>
            <w:webHidden/>
          </w:rPr>
          <w:instrText xml:space="preserve"> PAGEREF _Toc15473810 \h </w:instrText>
        </w:r>
        <w:r w:rsidR="004A24D6">
          <w:rPr>
            <w:webHidden/>
          </w:rPr>
        </w:r>
        <w:r w:rsidR="004A24D6">
          <w:rPr>
            <w:webHidden/>
          </w:rPr>
          <w:fldChar w:fldCharType="separate"/>
        </w:r>
        <w:r w:rsidR="004A24D6">
          <w:rPr>
            <w:webHidden/>
          </w:rPr>
          <w:t>5</w:t>
        </w:r>
        <w:r w:rsidR="004A24D6">
          <w:rPr>
            <w:webHidden/>
          </w:rPr>
          <w:fldChar w:fldCharType="end"/>
        </w:r>
      </w:hyperlink>
    </w:p>
    <w:p w:rsidR="004A24D6" w:rsidRDefault="00E863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3811" w:history="1">
        <w:r w:rsidR="004A24D6" w:rsidRPr="00FF56FE">
          <w:rPr>
            <w:rStyle w:val="Hyperlink"/>
            <w:rFonts w:ascii="VIC" w:hAnsi="VIC"/>
          </w:rPr>
          <w:t>Community – Year to date (2018-19 Q1-4)</w:t>
        </w:r>
        <w:r w:rsidR="004A24D6">
          <w:rPr>
            <w:webHidden/>
          </w:rPr>
          <w:tab/>
        </w:r>
        <w:r w:rsidR="004A24D6">
          <w:rPr>
            <w:webHidden/>
          </w:rPr>
          <w:fldChar w:fldCharType="begin"/>
        </w:r>
        <w:r w:rsidR="004A24D6">
          <w:rPr>
            <w:webHidden/>
          </w:rPr>
          <w:instrText xml:space="preserve"> PAGEREF _Toc15473811 \h </w:instrText>
        </w:r>
        <w:r w:rsidR="004A24D6">
          <w:rPr>
            <w:webHidden/>
          </w:rPr>
        </w:r>
        <w:r w:rsidR="004A24D6">
          <w:rPr>
            <w:webHidden/>
          </w:rPr>
          <w:fldChar w:fldCharType="separate"/>
        </w:r>
        <w:r w:rsidR="004A24D6">
          <w:rPr>
            <w:webHidden/>
          </w:rPr>
          <w:t>7</w:t>
        </w:r>
        <w:r w:rsidR="004A24D6">
          <w:rPr>
            <w:webHidden/>
          </w:rPr>
          <w:fldChar w:fldCharType="end"/>
        </w:r>
      </w:hyperlink>
    </w:p>
    <w:p w:rsidR="004A24D6" w:rsidRDefault="00E8632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3812" w:history="1">
        <w:r w:rsidR="004A24D6" w:rsidRPr="00FF56FE">
          <w:rPr>
            <w:rStyle w:val="Hyperlink"/>
            <w:rFonts w:ascii="VIC" w:hAnsi="VIC"/>
          </w:rPr>
          <w:t>Definitions</w:t>
        </w:r>
        <w:r w:rsidR="004A24D6">
          <w:rPr>
            <w:webHidden/>
          </w:rPr>
          <w:tab/>
        </w:r>
        <w:r w:rsidR="004A24D6">
          <w:rPr>
            <w:webHidden/>
          </w:rPr>
          <w:fldChar w:fldCharType="begin"/>
        </w:r>
        <w:r w:rsidR="004A24D6">
          <w:rPr>
            <w:webHidden/>
          </w:rPr>
          <w:instrText xml:space="preserve"> PAGEREF _Toc15473812 \h </w:instrText>
        </w:r>
        <w:r w:rsidR="004A24D6">
          <w:rPr>
            <w:webHidden/>
          </w:rPr>
        </w:r>
        <w:r w:rsidR="004A24D6">
          <w:rPr>
            <w:webHidden/>
          </w:rPr>
          <w:fldChar w:fldCharType="separate"/>
        </w:r>
        <w:r w:rsidR="004A24D6">
          <w:rPr>
            <w:webHidden/>
          </w:rPr>
          <w:t>8</w:t>
        </w:r>
        <w:r w:rsidR="004A24D6">
          <w:rPr>
            <w:webHidden/>
          </w:rPr>
          <w:fldChar w:fldCharType="end"/>
        </w:r>
      </w:hyperlink>
    </w:p>
    <w:p w:rsidR="00E43426" w:rsidRPr="004758E5" w:rsidRDefault="003A3438" w:rsidP="003345A3">
      <w:pPr>
        <w:pStyle w:val="DHHSbody"/>
        <w:spacing w:before="240"/>
        <w:rPr>
          <w:rFonts w:ascii="VIC" w:hAnsi="VIC"/>
        </w:rPr>
      </w:pPr>
      <w:r w:rsidRPr="004758E5">
        <w:rPr>
          <w:rFonts w:ascii="VIC" w:eastAsia="Times New Roman" w:hAnsi="VIC"/>
        </w:rPr>
        <w:fldChar w:fldCharType="end"/>
      </w:r>
    </w:p>
    <w:p w:rsidR="00E43426" w:rsidRDefault="00E43426" w:rsidP="00310351">
      <w:pPr>
        <w:pStyle w:val="DHHSbody"/>
        <w:rPr>
          <w:rFonts w:ascii="VIC" w:hAnsi="VIC"/>
        </w:rPr>
      </w:pPr>
    </w:p>
    <w:p w:rsidR="00773BB2" w:rsidRDefault="00773BB2" w:rsidP="00310351">
      <w:pPr>
        <w:pStyle w:val="DHHSbody"/>
        <w:rPr>
          <w:rFonts w:ascii="VIC" w:hAnsi="VIC"/>
        </w:rPr>
      </w:pPr>
    </w:p>
    <w:p w:rsidR="00773BB2" w:rsidRDefault="00773BB2" w:rsidP="00310351">
      <w:pPr>
        <w:pStyle w:val="DHHSbody"/>
        <w:rPr>
          <w:rFonts w:ascii="VIC" w:hAnsi="VIC"/>
        </w:rPr>
      </w:pPr>
    </w:p>
    <w:p w:rsidR="00773BB2" w:rsidRDefault="00773BB2" w:rsidP="00310351">
      <w:pPr>
        <w:pStyle w:val="DHHSbody"/>
        <w:rPr>
          <w:rFonts w:ascii="VIC" w:hAnsi="VIC"/>
        </w:rPr>
      </w:pPr>
    </w:p>
    <w:p w:rsidR="00773BB2" w:rsidRPr="004758E5" w:rsidRDefault="00773BB2" w:rsidP="00310351">
      <w:pPr>
        <w:pStyle w:val="DHHSbody"/>
        <w:rPr>
          <w:rFonts w:ascii="VIC" w:hAnsi="VIC"/>
        </w:rPr>
        <w:sectPr w:rsidR="00773BB2" w:rsidRPr="004758E5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:rsidR="00BC0A0B" w:rsidRPr="004758E5" w:rsidRDefault="00BC0A0B" w:rsidP="00BC0A0B">
      <w:pPr>
        <w:pStyle w:val="Heading1"/>
        <w:rPr>
          <w:rFonts w:ascii="VIC" w:hAnsi="VIC"/>
        </w:rPr>
      </w:pPr>
      <w:bookmarkStart w:id="1" w:name="_Toc15473808"/>
      <w:r w:rsidRPr="004758E5">
        <w:rPr>
          <w:rFonts w:ascii="VIC" w:hAnsi="VIC"/>
        </w:rPr>
        <w:lastRenderedPageBreak/>
        <w:t xml:space="preserve">Inpatient - </w:t>
      </w:r>
      <w:r w:rsidR="00406338">
        <w:rPr>
          <w:rFonts w:ascii="VIC" w:hAnsi="VIC"/>
        </w:rPr>
        <w:t>2018-19</w:t>
      </w:r>
      <w:r w:rsidRPr="004758E5">
        <w:rPr>
          <w:rFonts w:ascii="VIC" w:hAnsi="VIC"/>
          <w:spacing w:val="-16"/>
        </w:rPr>
        <w:t xml:space="preserve"> </w:t>
      </w:r>
      <w:r w:rsidRPr="004758E5">
        <w:rPr>
          <w:rFonts w:ascii="VIC" w:hAnsi="VIC"/>
        </w:rPr>
        <w:t>Q4</w:t>
      </w:r>
      <w:bookmarkEnd w:id="1"/>
    </w:p>
    <w:tbl>
      <w:tblPr>
        <w:tblW w:w="15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851"/>
        <w:gridCol w:w="708"/>
        <w:gridCol w:w="993"/>
        <w:gridCol w:w="850"/>
        <w:gridCol w:w="992"/>
        <w:gridCol w:w="1134"/>
        <w:gridCol w:w="1134"/>
        <w:gridCol w:w="1134"/>
        <w:gridCol w:w="1134"/>
        <w:gridCol w:w="993"/>
        <w:gridCol w:w="1092"/>
      </w:tblGrid>
      <w:tr w:rsidR="00773BB2" w:rsidRPr="004758E5" w:rsidTr="008C3C9C">
        <w:trPr>
          <w:trHeight w:val="1518"/>
          <w:tblHeader/>
        </w:trPr>
        <w:tc>
          <w:tcPr>
            <w:tcW w:w="3857" w:type="dxa"/>
            <w:gridSpan w:val="2"/>
            <w:shd w:val="clear" w:color="auto" w:fill="auto"/>
          </w:tcPr>
          <w:p w:rsidR="00BC0A0B" w:rsidRPr="004758E5" w:rsidRDefault="00BC0A0B" w:rsidP="00895BA2">
            <w:pPr>
              <w:pStyle w:val="DHHStablecolhead"/>
              <w:rPr>
                <w:rFonts w:ascii="VIC" w:hAnsi="VIC"/>
              </w:rPr>
            </w:pPr>
            <w:bookmarkStart w:id="2" w:name="_Hlk15372240"/>
            <w:r w:rsidRPr="004758E5">
              <w:rPr>
                <w:rFonts w:ascii="VIC" w:hAnsi="VIC"/>
              </w:rPr>
              <w:t xml:space="preserve">Inpatient - </w:t>
            </w:r>
            <w:r w:rsidR="00406338">
              <w:rPr>
                <w:rFonts w:ascii="VIC" w:hAnsi="VIC"/>
              </w:rPr>
              <w:t>2018-19</w:t>
            </w:r>
            <w:r w:rsidRPr="004758E5">
              <w:rPr>
                <w:rFonts w:ascii="VIC" w:hAnsi="VIC"/>
              </w:rPr>
              <w:t xml:space="preserve"> Q4</w:t>
            </w:r>
            <w:bookmarkEnd w:id="2"/>
          </w:p>
        </w:tc>
        <w:tc>
          <w:tcPr>
            <w:tcW w:w="992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No. beds / 10,000 pop</w:t>
            </w:r>
          </w:p>
        </w:tc>
        <w:tc>
          <w:tcPr>
            <w:tcW w:w="851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bed occ (excl leave)</w:t>
            </w:r>
          </w:p>
        </w:tc>
        <w:tc>
          <w:tcPr>
            <w:tcW w:w="708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trim </w:t>
            </w:r>
            <w:proofErr w:type="spellStart"/>
            <w:r>
              <w:rPr>
                <w:rFonts w:ascii="VIC" w:hAnsi="VIC"/>
              </w:rPr>
              <w:t>LoS</w:t>
            </w:r>
            <w:proofErr w:type="spellEnd"/>
            <w:r>
              <w:rPr>
                <w:rFonts w:ascii="VIC" w:hAnsi="VIC"/>
              </w:rPr>
              <w:t xml:space="preserve"> =&lt;50 days</w:t>
            </w:r>
          </w:p>
        </w:tc>
        <w:tc>
          <w:tcPr>
            <w:tcW w:w="993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long stay bed occ &gt;50 days</w:t>
            </w:r>
          </w:p>
        </w:tc>
        <w:tc>
          <w:tcPr>
            <w:tcW w:w="850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in 28 days</w:t>
            </w:r>
          </w:p>
        </w:tc>
        <w:tc>
          <w:tcPr>
            <w:tcW w:w="992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</w:t>
            </w:r>
            <w:r w:rsidR="00F734C5">
              <w:rPr>
                <w:rFonts w:ascii="VIC" w:hAnsi="VIC"/>
              </w:rPr>
              <w:t xml:space="preserve"> </w:t>
            </w:r>
            <w:r>
              <w:rPr>
                <w:rFonts w:ascii="VIC" w:hAnsi="VIC"/>
              </w:rPr>
              <w:t xml:space="preserve">organic </w:t>
            </w:r>
            <w:proofErr w:type="spellStart"/>
            <w:r>
              <w:rPr>
                <w:rFonts w:ascii="VIC" w:hAnsi="VIC"/>
              </w:rPr>
              <w:t>diag</w:t>
            </w:r>
            <w:proofErr w:type="spellEnd"/>
          </w:p>
        </w:tc>
        <w:tc>
          <w:tcPr>
            <w:tcW w:w="1134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</w:t>
            </w:r>
            <w:r w:rsidR="00F734C5">
              <w:rPr>
                <w:rFonts w:ascii="VIC" w:hAnsi="VIC"/>
              </w:rPr>
              <w:t xml:space="preserve"> </w:t>
            </w:r>
            <w:r>
              <w:rPr>
                <w:rFonts w:ascii="VIC" w:hAnsi="VIC"/>
              </w:rPr>
              <w:t xml:space="preserve">primary </w:t>
            </w:r>
            <w:proofErr w:type="spellStart"/>
            <w:r>
              <w:rPr>
                <w:rFonts w:ascii="VIC" w:hAnsi="VIC"/>
              </w:rPr>
              <w:t>diag</w:t>
            </w:r>
            <w:proofErr w:type="spellEnd"/>
          </w:p>
        </w:tc>
        <w:tc>
          <w:tcPr>
            <w:tcW w:w="1134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restraint / 1,000 occ bed days</w:t>
            </w:r>
          </w:p>
        </w:tc>
        <w:tc>
          <w:tcPr>
            <w:tcW w:w="1134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seclusion / 1,000 occ bed days</w:t>
            </w:r>
          </w:p>
        </w:tc>
        <w:tc>
          <w:tcPr>
            <w:tcW w:w="1134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w/pre-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contact (in area)</w:t>
            </w:r>
          </w:p>
        </w:tc>
        <w:tc>
          <w:tcPr>
            <w:tcW w:w="993" w:type="dxa"/>
            <w:shd w:val="clear" w:color="auto" w:fill="auto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w/7 day follow up</w:t>
            </w:r>
          </w:p>
        </w:tc>
        <w:tc>
          <w:tcPr>
            <w:tcW w:w="1092" w:type="dxa"/>
          </w:tcPr>
          <w:p w:rsidR="00BC0A0B" w:rsidRPr="004758E5" w:rsidRDefault="00402AA7" w:rsidP="00557578">
            <w:pPr>
              <w:pStyle w:val="DHHStablecolhead"/>
              <w:jc w:val="center"/>
              <w:rPr>
                <w:rFonts w:ascii="VIC" w:eastAsia="Verdana" w:hAnsi="VIC" w:cs="Verdana"/>
                <w:sz w:val="16"/>
                <w:szCs w:val="16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</w:tr>
      <w:tr w:rsidR="00773BB2" w:rsidRPr="004758E5" w:rsidTr="008C3C9C">
        <w:tc>
          <w:tcPr>
            <w:tcW w:w="1872" w:type="dxa"/>
            <w:shd w:val="clear" w:color="auto" w:fill="auto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Alfred</w:t>
            </w:r>
            <w:r w:rsidRPr="008208CD">
              <w:rPr>
                <w:rFonts w:ascii="VIC" w:hAnsi="VIC"/>
                <w:spacing w:val="-12"/>
              </w:rPr>
              <w:t xml:space="preserve"> </w:t>
            </w:r>
            <w:r w:rsidRPr="008208CD">
              <w:rPr>
                <w:rFonts w:ascii="VIC" w:hAnsi="VIC"/>
              </w:rPr>
              <w:t>Health</w:t>
            </w:r>
          </w:p>
        </w:tc>
        <w:tc>
          <w:tcPr>
            <w:tcW w:w="1985" w:type="dxa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Inner South East</w:t>
            </w:r>
            <w:r w:rsidRPr="008208CD">
              <w:rPr>
                <w:rFonts w:ascii="VIC" w:hAnsi="VIC"/>
                <w:spacing w:val="-13"/>
              </w:rPr>
              <w:t xml:space="preserve"> </w:t>
            </w:r>
            <w:r w:rsidRPr="008208CD">
              <w:rPr>
                <w:rFonts w:ascii="VIC" w:hAnsi="VIC"/>
              </w:rPr>
              <w:t>(Caulfield)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3.4</w:t>
            </w:r>
          </w:p>
        </w:tc>
        <w:tc>
          <w:tcPr>
            <w:tcW w:w="851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82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18.6</w:t>
            </w:r>
          </w:p>
        </w:tc>
        <w:tc>
          <w:tcPr>
            <w:tcW w:w="993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12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23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auto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Austin</w:t>
            </w:r>
            <w:r w:rsidRPr="008208CD">
              <w:rPr>
                <w:rFonts w:ascii="VIC" w:hAnsi="VIC"/>
                <w:spacing w:val="-11"/>
              </w:rPr>
              <w:t xml:space="preserve"> </w:t>
            </w:r>
            <w:r w:rsidRPr="008208CD">
              <w:rPr>
                <w:rFonts w:ascii="VIC" w:hAnsi="VIC"/>
              </w:rPr>
              <w:t>Health</w:t>
            </w:r>
          </w:p>
        </w:tc>
        <w:tc>
          <w:tcPr>
            <w:tcW w:w="1985" w:type="dxa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North East</w:t>
            </w:r>
            <w:r w:rsidRPr="008208CD">
              <w:rPr>
                <w:rFonts w:ascii="VIC" w:hAnsi="VIC"/>
                <w:spacing w:val="-6"/>
              </w:rPr>
              <w:t xml:space="preserve"> </w:t>
            </w:r>
            <w:r w:rsidRPr="008208CD">
              <w:rPr>
                <w:rFonts w:ascii="VIC" w:hAnsi="VIC"/>
              </w:rPr>
              <w:t>(Austin)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851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708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993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850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993" w:type="dxa"/>
            <w:shd w:val="clear" w:color="auto" w:fill="auto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0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hAnsi="VIC"/>
              </w:rPr>
            </w:pPr>
          </w:p>
        </w:tc>
      </w:tr>
      <w:tr w:rsidR="00773BB2" w:rsidRPr="004758E5" w:rsidTr="008C3C9C">
        <w:tc>
          <w:tcPr>
            <w:tcW w:w="1872" w:type="dxa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Eastern</w:t>
            </w:r>
            <w:r w:rsidRPr="008208CD">
              <w:rPr>
                <w:rFonts w:ascii="VIC" w:hAnsi="VIC"/>
                <w:spacing w:val="-14"/>
              </w:rPr>
              <w:t xml:space="preserve"> </w:t>
            </w:r>
            <w:r w:rsidRPr="008208CD">
              <w:rPr>
                <w:rFonts w:ascii="VIC" w:hAnsi="VIC"/>
              </w:rPr>
              <w:t>Health</w:t>
            </w:r>
          </w:p>
        </w:tc>
        <w:tc>
          <w:tcPr>
            <w:tcW w:w="1985" w:type="dxa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Central/Outer East</w:t>
            </w:r>
            <w:r w:rsidRPr="008208CD">
              <w:rPr>
                <w:rFonts w:ascii="VIC" w:hAnsi="VIC"/>
                <w:spacing w:val="-18"/>
              </w:rPr>
              <w:t xml:space="preserve"> </w:t>
            </w:r>
            <w:r w:rsidRPr="008208CD">
              <w:rPr>
                <w:rFonts w:ascii="VIC" w:hAnsi="VIC"/>
              </w:rPr>
              <w:t>(Peter</w:t>
            </w:r>
            <w:r w:rsidRPr="008208CD">
              <w:rPr>
                <w:rFonts w:ascii="VIC" w:hAnsi="VIC"/>
                <w:spacing w:val="-1"/>
                <w:w w:val="99"/>
              </w:rPr>
              <w:t xml:space="preserve"> </w:t>
            </w:r>
            <w:r w:rsidRPr="008208CD">
              <w:rPr>
                <w:rFonts w:ascii="VIC" w:hAnsi="VIC"/>
              </w:rPr>
              <w:t>James</w:t>
            </w:r>
            <w:r w:rsidRPr="008208CD">
              <w:rPr>
                <w:rFonts w:ascii="VIC" w:hAnsi="VIC"/>
                <w:spacing w:val="-12"/>
              </w:rPr>
              <w:t xml:space="preserve"> </w:t>
            </w:r>
            <w:r w:rsidRPr="008208CD">
              <w:rPr>
                <w:rFonts w:ascii="VIC" w:hAnsi="VIC"/>
              </w:rPr>
              <w:t>Centre)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1.9</w:t>
            </w:r>
          </w:p>
        </w:tc>
        <w:tc>
          <w:tcPr>
            <w:tcW w:w="851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73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14.2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6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24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4.5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1.0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55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vMerge w:val="restart"/>
            <w:shd w:val="clear" w:color="auto" w:fill="auto"/>
          </w:tcPr>
          <w:p w:rsidR="00BC0A0B" w:rsidRPr="008208CD" w:rsidRDefault="00BC0A0B" w:rsidP="00895BA2">
            <w:pPr>
              <w:pStyle w:val="DHHStabletext"/>
              <w:rPr>
                <w:rFonts w:ascii="VIC" w:hAnsi="VIC"/>
              </w:rPr>
            </w:pPr>
            <w:r w:rsidRPr="008208CD">
              <w:rPr>
                <w:rFonts w:ascii="VIC" w:hAnsi="VIC"/>
              </w:rPr>
              <w:t>Melbourne</w:t>
            </w:r>
            <w:r w:rsidRPr="008208CD">
              <w:rPr>
                <w:rFonts w:ascii="VIC" w:hAnsi="VIC"/>
                <w:spacing w:val="-15"/>
              </w:rPr>
              <w:t xml:space="preserve"> </w:t>
            </w:r>
            <w:r w:rsidRPr="008208CD">
              <w:rPr>
                <w:rFonts w:ascii="VIC" w:hAnsi="VIC"/>
              </w:rPr>
              <w:t>Health</w:t>
            </w:r>
          </w:p>
        </w:tc>
        <w:tc>
          <w:tcPr>
            <w:tcW w:w="1985" w:type="dxa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proofErr w:type="spellStart"/>
            <w:r w:rsidRPr="008208CD">
              <w:rPr>
                <w:rFonts w:ascii="VIC" w:hAnsi="VIC"/>
              </w:rPr>
              <w:t>Mid West</w:t>
            </w:r>
            <w:proofErr w:type="spellEnd"/>
            <w:r w:rsidRPr="008208CD">
              <w:rPr>
                <w:rFonts w:ascii="VIC" w:hAnsi="VIC"/>
              </w:rPr>
              <w:t>/South West</w:t>
            </w:r>
            <w:r w:rsidRPr="008208CD">
              <w:rPr>
                <w:rFonts w:ascii="VIC" w:hAnsi="VIC"/>
                <w:spacing w:val="-15"/>
              </w:rPr>
              <w:t xml:space="preserve"> </w:t>
            </w:r>
            <w:r w:rsidRPr="008208CD">
              <w:rPr>
                <w:rFonts w:ascii="VIC" w:hAnsi="VIC"/>
              </w:rPr>
              <w:t>Aged</w:t>
            </w:r>
            <w:r w:rsidRPr="008208CD">
              <w:rPr>
                <w:rFonts w:ascii="VIC" w:hAnsi="VIC"/>
                <w:spacing w:val="-1"/>
                <w:w w:val="99"/>
              </w:rPr>
              <w:t xml:space="preserve"> </w:t>
            </w:r>
            <w:r w:rsidRPr="008208CD">
              <w:rPr>
                <w:rFonts w:ascii="VIC" w:hAnsi="VIC"/>
              </w:rPr>
              <w:t>(Sunshine)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2.1</w:t>
            </w:r>
          </w:p>
        </w:tc>
        <w:tc>
          <w:tcPr>
            <w:tcW w:w="851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21.8</w:t>
            </w:r>
          </w:p>
        </w:tc>
        <w:tc>
          <w:tcPr>
            <w:tcW w:w="993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13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8.2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3.1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69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95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vMerge/>
            <w:shd w:val="clear" w:color="auto" w:fill="auto"/>
          </w:tcPr>
          <w:p w:rsidR="00BC0A0B" w:rsidRPr="008208CD" w:rsidRDefault="00BC0A0B" w:rsidP="00895BA2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985" w:type="dxa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North East Aged</w:t>
            </w:r>
            <w:r w:rsidRPr="008208CD">
              <w:rPr>
                <w:rFonts w:ascii="VIC" w:hAnsi="VIC"/>
                <w:spacing w:val="-9"/>
              </w:rPr>
              <w:t xml:space="preserve"> </w:t>
            </w:r>
            <w:r w:rsidRPr="008208CD">
              <w:rPr>
                <w:rFonts w:ascii="VIC" w:hAnsi="VIC"/>
              </w:rPr>
              <w:t>(Bundoora)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2.0</w:t>
            </w:r>
          </w:p>
        </w:tc>
        <w:tc>
          <w:tcPr>
            <w:tcW w:w="851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75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20.8</w:t>
            </w:r>
          </w:p>
        </w:tc>
        <w:tc>
          <w:tcPr>
            <w:tcW w:w="993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11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7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4.9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67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vMerge/>
            <w:shd w:val="clear" w:color="auto" w:fill="auto"/>
          </w:tcPr>
          <w:p w:rsidR="00BC0A0B" w:rsidRPr="008208CD" w:rsidRDefault="00BC0A0B" w:rsidP="00895BA2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985" w:type="dxa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North West/Inner</w:t>
            </w:r>
            <w:r w:rsidRPr="008208CD">
              <w:rPr>
                <w:rFonts w:ascii="VIC" w:hAnsi="VIC"/>
                <w:spacing w:val="-11"/>
              </w:rPr>
              <w:t xml:space="preserve"> </w:t>
            </w:r>
            <w:r w:rsidRPr="008208CD">
              <w:rPr>
                <w:rFonts w:ascii="VIC" w:hAnsi="VIC"/>
              </w:rPr>
              <w:t>West</w:t>
            </w:r>
            <w:r w:rsidRPr="008208CD">
              <w:rPr>
                <w:rFonts w:ascii="VIC" w:hAnsi="VIC"/>
                <w:spacing w:val="-1"/>
                <w:w w:val="99"/>
              </w:rPr>
              <w:t xml:space="preserve"> </w:t>
            </w:r>
            <w:r w:rsidRPr="008208CD">
              <w:rPr>
                <w:rFonts w:ascii="VIC" w:hAnsi="VIC"/>
              </w:rPr>
              <w:t>(Broadmeadows)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2.5</w:t>
            </w:r>
          </w:p>
        </w:tc>
        <w:tc>
          <w:tcPr>
            <w:tcW w:w="851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83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26.6</w:t>
            </w:r>
          </w:p>
        </w:tc>
        <w:tc>
          <w:tcPr>
            <w:tcW w:w="993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21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24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2.8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67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75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vMerge/>
            <w:shd w:val="clear" w:color="auto" w:fill="auto"/>
          </w:tcPr>
          <w:p w:rsidR="00BC0A0B" w:rsidRPr="008208CD" w:rsidRDefault="00BC0A0B" w:rsidP="00895BA2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985" w:type="dxa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TOTAL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2.2</w:t>
            </w:r>
          </w:p>
        </w:tc>
        <w:tc>
          <w:tcPr>
            <w:tcW w:w="851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82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22.4</w:t>
            </w:r>
          </w:p>
        </w:tc>
        <w:tc>
          <w:tcPr>
            <w:tcW w:w="993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19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6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14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5.4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1.2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68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90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vMerge w:val="restart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Monash</w:t>
            </w:r>
            <w:r w:rsidRPr="008208CD">
              <w:rPr>
                <w:rFonts w:ascii="VIC" w:hAnsi="VIC"/>
                <w:spacing w:val="-12"/>
              </w:rPr>
              <w:t xml:space="preserve"> </w:t>
            </w:r>
            <w:r w:rsidRPr="008208CD">
              <w:rPr>
                <w:rFonts w:ascii="VIC" w:hAnsi="VIC"/>
              </w:rPr>
              <w:t>Health</w:t>
            </w:r>
          </w:p>
        </w:tc>
        <w:tc>
          <w:tcPr>
            <w:tcW w:w="1985" w:type="dxa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Dandenong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851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143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24.6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78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36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5.0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vMerge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985" w:type="dxa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Middle South (Monash</w:t>
            </w:r>
            <w:r w:rsidRPr="008208CD">
              <w:rPr>
                <w:rFonts w:ascii="VIC" w:hAnsi="VIC"/>
                <w:spacing w:val="-22"/>
              </w:rPr>
              <w:t xml:space="preserve"> </w:t>
            </w:r>
            <w:r w:rsidRPr="008208CD">
              <w:rPr>
                <w:rFonts w:ascii="VIC" w:hAnsi="VIC"/>
              </w:rPr>
              <w:t>Aged)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7.1</w:t>
            </w:r>
          </w:p>
        </w:tc>
        <w:tc>
          <w:tcPr>
            <w:tcW w:w="851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82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19.6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22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11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13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12.6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0.4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80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vMerge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985" w:type="dxa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TOTAL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2.9</w:t>
            </w:r>
          </w:p>
        </w:tc>
        <w:tc>
          <w:tcPr>
            <w:tcW w:w="851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96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21.1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35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5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24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10.0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0.3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90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auto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lastRenderedPageBreak/>
              <w:t>Peninsula</w:t>
            </w:r>
            <w:r w:rsidRPr="008208CD">
              <w:rPr>
                <w:rFonts w:ascii="VIC" w:hAnsi="VIC"/>
                <w:spacing w:val="-9"/>
              </w:rPr>
              <w:t xml:space="preserve"> </w:t>
            </w:r>
            <w:r w:rsidRPr="008208CD">
              <w:rPr>
                <w:rFonts w:ascii="VIC" w:hAnsi="VIC"/>
              </w:rPr>
              <w:t>Health</w:t>
            </w:r>
          </w:p>
        </w:tc>
        <w:tc>
          <w:tcPr>
            <w:tcW w:w="1985" w:type="dxa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Peninsula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2.4</w:t>
            </w:r>
          </w:p>
        </w:tc>
        <w:tc>
          <w:tcPr>
            <w:tcW w:w="851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89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17.5</w:t>
            </w:r>
          </w:p>
        </w:tc>
        <w:tc>
          <w:tcPr>
            <w:tcW w:w="993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5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41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96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18.1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82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90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St</w:t>
            </w:r>
            <w:r w:rsidRPr="008208CD">
              <w:rPr>
                <w:rFonts w:ascii="VIC" w:hAnsi="VIC"/>
                <w:spacing w:val="-9"/>
              </w:rPr>
              <w:t xml:space="preserve"> </w:t>
            </w:r>
            <w:r w:rsidRPr="008208CD">
              <w:rPr>
                <w:rFonts w:ascii="VIC" w:hAnsi="VIC"/>
              </w:rPr>
              <w:t>Vincent's</w:t>
            </w:r>
            <w:r w:rsidRPr="008208CD">
              <w:rPr>
                <w:rFonts w:ascii="VIC" w:hAnsi="VIC"/>
                <w:spacing w:val="-1"/>
                <w:w w:val="99"/>
              </w:rPr>
              <w:t xml:space="preserve"> </w:t>
            </w:r>
            <w:r w:rsidRPr="008208CD">
              <w:rPr>
                <w:rFonts w:ascii="VIC" w:hAnsi="VIC"/>
              </w:rPr>
              <w:t>Hospital</w:t>
            </w:r>
          </w:p>
        </w:tc>
        <w:tc>
          <w:tcPr>
            <w:tcW w:w="1985" w:type="dxa"/>
            <w:shd w:val="clear" w:color="auto" w:fill="E0EAF5"/>
          </w:tcPr>
          <w:p w:rsidR="00BC0A0B" w:rsidRPr="008208CD" w:rsidRDefault="00BC0A0B" w:rsidP="00895BA2">
            <w:pPr>
              <w:pStyle w:val="DHHStabletext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Inner &amp; North East</w:t>
            </w:r>
            <w:r w:rsidRPr="008208CD">
              <w:rPr>
                <w:rFonts w:ascii="VIC" w:hAnsi="VIC"/>
                <w:spacing w:val="-13"/>
              </w:rPr>
              <w:t xml:space="preserve"> </w:t>
            </w:r>
            <w:r w:rsidRPr="008208CD">
              <w:rPr>
                <w:rFonts w:ascii="VIC" w:hAnsi="VIC"/>
              </w:rPr>
              <w:t>(St.</w:t>
            </w:r>
            <w:r w:rsidRPr="008208CD">
              <w:rPr>
                <w:rFonts w:ascii="VIC" w:hAnsi="VIC"/>
                <w:spacing w:val="-1"/>
                <w:w w:val="99"/>
              </w:rPr>
              <w:t xml:space="preserve"> </w:t>
            </w:r>
            <w:r w:rsidRPr="008208CD">
              <w:rPr>
                <w:rFonts w:ascii="VIC" w:hAnsi="VIC"/>
              </w:rPr>
              <w:t>George's)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4.1</w:t>
            </w:r>
          </w:p>
        </w:tc>
        <w:tc>
          <w:tcPr>
            <w:tcW w:w="851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86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27.0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27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4</w:t>
            </w:r>
            <w:r w:rsidRPr="008208CD">
              <w:rPr>
                <w:rFonts w:ascii="VIC" w:hAnsi="VIC"/>
                <w:spacing w:val="-1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39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100</w:t>
            </w:r>
            <w:r w:rsidRPr="008208CD">
              <w:rPr>
                <w:rFonts w:ascii="VIC" w:hAnsi="VIC"/>
                <w:spacing w:val="-4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21.1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0.0</w:t>
            </w:r>
          </w:p>
        </w:tc>
        <w:tc>
          <w:tcPr>
            <w:tcW w:w="1134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88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83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8208CD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8208CD">
              <w:rPr>
                <w:rFonts w:ascii="VIC" w:hAnsi="VIC"/>
              </w:rPr>
              <w:t>91</w:t>
            </w:r>
            <w:r w:rsidRPr="008208CD">
              <w:rPr>
                <w:rFonts w:ascii="VIC" w:hAnsi="VIC"/>
                <w:spacing w:val="-3"/>
              </w:rPr>
              <w:t xml:space="preserve"> </w:t>
            </w:r>
            <w:r w:rsidRPr="008208CD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99B8DC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TOTAL</w:t>
            </w:r>
            <w:r w:rsidRPr="004758E5">
              <w:rPr>
                <w:rFonts w:ascii="VIC" w:hAnsi="VIC"/>
                <w:b/>
                <w:spacing w:val="-10"/>
              </w:rPr>
              <w:t xml:space="preserve"> </w:t>
            </w:r>
            <w:r w:rsidRPr="004758E5">
              <w:rPr>
                <w:rFonts w:ascii="VIC" w:hAnsi="VIC"/>
                <w:b/>
              </w:rPr>
              <w:t>METRO</w:t>
            </w:r>
          </w:p>
        </w:tc>
        <w:tc>
          <w:tcPr>
            <w:tcW w:w="1985" w:type="dxa"/>
            <w:shd w:val="clear" w:color="auto" w:fill="99B8DC"/>
          </w:tcPr>
          <w:p w:rsidR="00BC0A0B" w:rsidRPr="004758E5" w:rsidRDefault="00BC0A0B" w:rsidP="00895BA2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2.2</w:t>
            </w:r>
          </w:p>
        </w:tc>
        <w:tc>
          <w:tcPr>
            <w:tcW w:w="851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85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708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19.0</w:t>
            </w:r>
          </w:p>
        </w:tc>
        <w:tc>
          <w:tcPr>
            <w:tcW w:w="993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19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850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</w:t>
            </w:r>
            <w:r w:rsidRPr="004758E5">
              <w:rPr>
                <w:rFonts w:ascii="VIC" w:hAnsi="VIC"/>
                <w:b/>
                <w:spacing w:val="-1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24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98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9.0</w:t>
            </w:r>
          </w:p>
        </w:tc>
        <w:tc>
          <w:tcPr>
            <w:tcW w:w="1134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0.6</w:t>
            </w:r>
          </w:p>
        </w:tc>
        <w:tc>
          <w:tcPr>
            <w:tcW w:w="1134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68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993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97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092" w:type="dxa"/>
            <w:shd w:val="clear" w:color="auto" w:fill="99B8DC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95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Ballarat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1985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Grampians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2.2</w:t>
            </w:r>
          </w:p>
        </w:tc>
        <w:tc>
          <w:tcPr>
            <w:tcW w:w="851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18.8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4.9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1.2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auto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Barwon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1985" w:type="dxa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Barwon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1.0</w:t>
            </w:r>
          </w:p>
        </w:tc>
        <w:tc>
          <w:tcPr>
            <w:tcW w:w="851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17.4</w:t>
            </w:r>
          </w:p>
        </w:tc>
        <w:tc>
          <w:tcPr>
            <w:tcW w:w="993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21.4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6.4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Bendigo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1985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Loddon/Southern</w:t>
            </w:r>
            <w:r w:rsidRPr="004758E5">
              <w:rPr>
                <w:rFonts w:ascii="VIC" w:hAnsi="VIC"/>
                <w:spacing w:val="-20"/>
              </w:rPr>
              <w:t xml:space="preserve"> </w:t>
            </w:r>
            <w:r w:rsidRPr="004758E5">
              <w:rPr>
                <w:rFonts w:ascii="VIC" w:hAnsi="VIC"/>
              </w:rPr>
              <w:t>Mallee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3.5</w:t>
            </w:r>
          </w:p>
        </w:tc>
        <w:tc>
          <w:tcPr>
            <w:tcW w:w="851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30.2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6.2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auto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Goulburn</w:t>
            </w:r>
            <w:r w:rsidRPr="004758E5">
              <w:rPr>
                <w:rFonts w:ascii="VIC" w:hAnsi="VIC"/>
                <w:spacing w:val="-10"/>
              </w:rPr>
              <w:t xml:space="preserve"> </w:t>
            </w:r>
            <w:r w:rsidRPr="004758E5">
              <w:rPr>
                <w:rFonts w:ascii="VIC" w:hAnsi="VIC"/>
              </w:rPr>
              <w:t>Valley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1985" w:type="dxa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Goulburn &amp;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r w:rsidRPr="004758E5">
              <w:rPr>
                <w:rFonts w:ascii="VIC" w:hAnsi="VIC"/>
              </w:rPr>
              <w:t>Southern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  <w:tc>
          <w:tcPr>
            <w:tcW w:w="851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103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24.3</w:t>
            </w:r>
          </w:p>
        </w:tc>
        <w:tc>
          <w:tcPr>
            <w:tcW w:w="993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Latrobe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Regional</w:t>
            </w:r>
          </w:p>
        </w:tc>
        <w:tc>
          <w:tcPr>
            <w:tcW w:w="1985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Gippsland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1.6</w:t>
            </w:r>
          </w:p>
        </w:tc>
        <w:tc>
          <w:tcPr>
            <w:tcW w:w="851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17.2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2.5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auto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Mildura</w:t>
            </w:r>
            <w:r w:rsidRPr="004758E5">
              <w:rPr>
                <w:rFonts w:ascii="VIC" w:hAnsi="VIC"/>
                <w:spacing w:val="-8"/>
              </w:rPr>
              <w:t xml:space="preserve"> </w:t>
            </w:r>
            <w:r w:rsidRPr="004758E5">
              <w:rPr>
                <w:rFonts w:ascii="VIC" w:hAnsi="VIC"/>
              </w:rPr>
              <w:t>Base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Hospital</w:t>
            </w:r>
          </w:p>
        </w:tc>
        <w:tc>
          <w:tcPr>
            <w:tcW w:w="1985" w:type="dxa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Northern</w:t>
            </w:r>
            <w:r w:rsidRPr="004758E5">
              <w:rPr>
                <w:rFonts w:ascii="VIC" w:hAnsi="VIC"/>
                <w:spacing w:val="-8"/>
              </w:rPr>
              <w:t xml:space="preserve"> </w:t>
            </w:r>
            <w:r w:rsidRPr="004758E5">
              <w:rPr>
                <w:rFonts w:ascii="VIC" w:hAnsi="VIC"/>
              </w:rPr>
              <w:t>Mallee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1.8</w:t>
            </w:r>
          </w:p>
        </w:tc>
        <w:tc>
          <w:tcPr>
            <w:tcW w:w="851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22.8</w:t>
            </w:r>
          </w:p>
        </w:tc>
        <w:tc>
          <w:tcPr>
            <w:tcW w:w="993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rPr>
          <w:trHeight w:val="473"/>
        </w:trPr>
        <w:tc>
          <w:tcPr>
            <w:tcW w:w="1872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Albury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Wodonga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1985" w:type="dxa"/>
            <w:shd w:val="clear" w:color="auto" w:fill="E0EAF5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 East &amp;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Border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  <w:tc>
          <w:tcPr>
            <w:tcW w:w="851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12.3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22.2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19.4</w:t>
            </w:r>
          </w:p>
        </w:tc>
        <w:tc>
          <w:tcPr>
            <w:tcW w:w="1134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auto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South West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1985" w:type="dxa"/>
          </w:tcPr>
          <w:p w:rsidR="00BC0A0B" w:rsidRPr="004758E5" w:rsidRDefault="00BC0A0B" w:rsidP="00895BA2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South West Health</w:t>
            </w:r>
            <w:r w:rsidRPr="004758E5">
              <w:rPr>
                <w:rFonts w:ascii="VIC" w:hAnsi="VIC"/>
                <w:spacing w:val="-17"/>
              </w:rPr>
              <w:t xml:space="preserve"> </w:t>
            </w:r>
            <w:r w:rsidRPr="004758E5">
              <w:rPr>
                <w:rFonts w:ascii="VIC" w:hAnsi="VIC"/>
              </w:rPr>
              <w:t>Care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2.3</w:t>
            </w:r>
          </w:p>
        </w:tc>
        <w:tc>
          <w:tcPr>
            <w:tcW w:w="851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8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22.9</w:t>
            </w:r>
          </w:p>
        </w:tc>
        <w:tc>
          <w:tcPr>
            <w:tcW w:w="993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0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</w:tr>
      <w:tr w:rsidR="00773BB2" w:rsidRPr="004758E5" w:rsidTr="008C3C9C">
        <w:trPr>
          <w:trHeight w:val="279"/>
        </w:trPr>
        <w:tc>
          <w:tcPr>
            <w:tcW w:w="1872" w:type="dxa"/>
            <w:shd w:val="clear" w:color="auto" w:fill="CCDCE6"/>
          </w:tcPr>
          <w:p w:rsidR="00BC0A0B" w:rsidRPr="004758E5" w:rsidRDefault="00BC0A0B" w:rsidP="001E003B">
            <w:pPr>
              <w:pStyle w:val="TableParagraph"/>
              <w:spacing w:before="30"/>
              <w:ind w:left="30"/>
              <w:rPr>
                <w:rFonts w:ascii="VIC" w:hAnsi="VIC"/>
                <w:b/>
                <w:sz w:val="18"/>
              </w:rPr>
            </w:pPr>
            <w:r w:rsidRPr="004758E5">
              <w:rPr>
                <w:rFonts w:ascii="VIC" w:hAnsi="VIC"/>
                <w:b/>
                <w:sz w:val="18"/>
              </w:rPr>
              <w:t>TOTAL RURAL</w:t>
            </w:r>
          </w:p>
        </w:tc>
        <w:tc>
          <w:tcPr>
            <w:tcW w:w="1985" w:type="dxa"/>
            <w:shd w:val="clear" w:color="auto" w:fill="CCDCE6"/>
          </w:tcPr>
          <w:p w:rsidR="00BC0A0B" w:rsidRPr="004758E5" w:rsidRDefault="00BC0A0B" w:rsidP="00895BA2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2.0</w:t>
            </w:r>
          </w:p>
        </w:tc>
        <w:tc>
          <w:tcPr>
            <w:tcW w:w="851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89 %</w:t>
            </w:r>
          </w:p>
        </w:tc>
        <w:tc>
          <w:tcPr>
            <w:tcW w:w="708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21.4</w:t>
            </w:r>
          </w:p>
        </w:tc>
        <w:tc>
          <w:tcPr>
            <w:tcW w:w="993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19 %</w:t>
            </w:r>
          </w:p>
        </w:tc>
        <w:tc>
          <w:tcPr>
            <w:tcW w:w="850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6 %</w:t>
            </w:r>
          </w:p>
        </w:tc>
        <w:tc>
          <w:tcPr>
            <w:tcW w:w="992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23 %</w:t>
            </w:r>
          </w:p>
        </w:tc>
        <w:tc>
          <w:tcPr>
            <w:tcW w:w="1134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96 %</w:t>
            </w:r>
          </w:p>
        </w:tc>
        <w:tc>
          <w:tcPr>
            <w:tcW w:w="1134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6.9</w:t>
            </w:r>
          </w:p>
        </w:tc>
        <w:tc>
          <w:tcPr>
            <w:tcW w:w="1134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2.2</w:t>
            </w:r>
          </w:p>
        </w:tc>
        <w:tc>
          <w:tcPr>
            <w:tcW w:w="1134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64 %</w:t>
            </w:r>
          </w:p>
        </w:tc>
        <w:tc>
          <w:tcPr>
            <w:tcW w:w="993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93 %</w:t>
            </w:r>
          </w:p>
        </w:tc>
        <w:tc>
          <w:tcPr>
            <w:tcW w:w="1092" w:type="dxa"/>
            <w:shd w:val="clear" w:color="auto" w:fill="CCDCE6"/>
          </w:tcPr>
          <w:p w:rsidR="00BC0A0B" w:rsidRPr="004758E5" w:rsidRDefault="00BC0A0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87 %</w:t>
            </w:r>
          </w:p>
        </w:tc>
      </w:tr>
      <w:tr w:rsidR="00773BB2" w:rsidRPr="004758E5" w:rsidTr="008C3C9C">
        <w:tc>
          <w:tcPr>
            <w:tcW w:w="1872" w:type="dxa"/>
            <w:shd w:val="clear" w:color="auto" w:fill="99B8DC"/>
          </w:tcPr>
          <w:p w:rsidR="00895BA2" w:rsidRPr="004758E5" w:rsidRDefault="001E003B" w:rsidP="00895BA2">
            <w:pPr>
              <w:pStyle w:val="DHHStabletext"/>
              <w:rPr>
                <w:rFonts w:ascii="VIC" w:hAnsi="VIC"/>
                <w:b/>
                <w:sz w:val="18"/>
                <w:szCs w:val="18"/>
              </w:rPr>
            </w:pPr>
            <w:r w:rsidRPr="004758E5">
              <w:rPr>
                <w:rFonts w:ascii="VIC" w:hAnsi="VIC"/>
                <w:b/>
                <w:sz w:val="18"/>
                <w:szCs w:val="18"/>
              </w:rPr>
              <w:t>TOTAL STATEWIDE</w:t>
            </w:r>
          </w:p>
        </w:tc>
        <w:tc>
          <w:tcPr>
            <w:tcW w:w="1985" w:type="dxa"/>
            <w:shd w:val="clear" w:color="auto" w:fill="99B8DC"/>
          </w:tcPr>
          <w:p w:rsidR="00895BA2" w:rsidRPr="004758E5" w:rsidRDefault="00895BA2" w:rsidP="00895BA2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2.2</w:t>
            </w:r>
          </w:p>
        </w:tc>
        <w:tc>
          <w:tcPr>
            <w:tcW w:w="851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86 %</w:t>
            </w:r>
          </w:p>
        </w:tc>
        <w:tc>
          <w:tcPr>
            <w:tcW w:w="708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19.7</w:t>
            </w:r>
          </w:p>
        </w:tc>
        <w:tc>
          <w:tcPr>
            <w:tcW w:w="993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19 %</w:t>
            </w:r>
          </w:p>
        </w:tc>
        <w:tc>
          <w:tcPr>
            <w:tcW w:w="850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8 %</w:t>
            </w:r>
          </w:p>
        </w:tc>
        <w:tc>
          <w:tcPr>
            <w:tcW w:w="992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24 %</w:t>
            </w:r>
          </w:p>
        </w:tc>
        <w:tc>
          <w:tcPr>
            <w:tcW w:w="1134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98 %</w:t>
            </w:r>
          </w:p>
        </w:tc>
        <w:tc>
          <w:tcPr>
            <w:tcW w:w="1134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8.4</w:t>
            </w:r>
          </w:p>
        </w:tc>
        <w:tc>
          <w:tcPr>
            <w:tcW w:w="1134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1.0</w:t>
            </w:r>
          </w:p>
        </w:tc>
        <w:tc>
          <w:tcPr>
            <w:tcW w:w="1134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66 %</w:t>
            </w:r>
          </w:p>
        </w:tc>
        <w:tc>
          <w:tcPr>
            <w:tcW w:w="993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96 %</w:t>
            </w:r>
          </w:p>
        </w:tc>
        <w:tc>
          <w:tcPr>
            <w:tcW w:w="1092" w:type="dxa"/>
            <w:shd w:val="clear" w:color="auto" w:fill="99B8DC"/>
          </w:tcPr>
          <w:p w:rsidR="00895BA2" w:rsidRPr="004758E5" w:rsidRDefault="001E003B" w:rsidP="00557578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4758E5">
              <w:rPr>
                <w:rFonts w:ascii="VIC" w:hAnsi="VIC"/>
                <w:b/>
              </w:rPr>
              <w:t>93 %</w:t>
            </w:r>
          </w:p>
        </w:tc>
      </w:tr>
    </w:tbl>
    <w:p w:rsidR="00BC0A0B" w:rsidRDefault="00BC0A0B" w:rsidP="00BC0A0B">
      <w:pPr>
        <w:pStyle w:val="Heading1"/>
        <w:rPr>
          <w:rFonts w:ascii="VIC" w:hAnsi="VIC"/>
        </w:rPr>
      </w:pPr>
      <w:bookmarkStart w:id="3" w:name="_Toc15473809"/>
      <w:r w:rsidRPr="004758E5">
        <w:rPr>
          <w:rFonts w:ascii="VIC" w:hAnsi="VIC"/>
        </w:rPr>
        <w:lastRenderedPageBreak/>
        <w:t xml:space="preserve">Community - </w:t>
      </w:r>
      <w:r w:rsidR="00406338">
        <w:rPr>
          <w:rFonts w:ascii="VIC" w:hAnsi="VIC"/>
        </w:rPr>
        <w:t>2018-19</w:t>
      </w:r>
      <w:r w:rsidRPr="004758E5">
        <w:rPr>
          <w:rFonts w:ascii="VIC" w:hAnsi="VIC"/>
          <w:spacing w:val="-19"/>
        </w:rPr>
        <w:t xml:space="preserve"> </w:t>
      </w:r>
      <w:r w:rsidRPr="004758E5">
        <w:rPr>
          <w:rFonts w:ascii="VIC" w:hAnsi="VIC"/>
        </w:rPr>
        <w:t>Q4</w:t>
      </w:r>
      <w:bookmarkEnd w:id="3"/>
    </w:p>
    <w:tbl>
      <w:tblPr>
        <w:tblpPr w:leftFromText="180" w:rightFromText="180" w:vertAnchor="text" w:tblpX="-176" w:tblpY="1"/>
        <w:tblOverlap w:val="never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448"/>
        <w:gridCol w:w="992"/>
        <w:gridCol w:w="993"/>
        <w:gridCol w:w="992"/>
        <w:gridCol w:w="992"/>
        <w:gridCol w:w="1276"/>
        <w:gridCol w:w="1505"/>
        <w:gridCol w:w="1271"/>
        <w:gridCol w:w="1197"/>
      </w:tblGrid>
      <w:tr w:rsidR="00E5445C" w:rsidRPr="004758E5" w:rsidTr="00E5445C">
        <w:trPr>
          <w:tblHeader/>
        </w:trPr>
        <w:tc>
          <w:tcPr>
            <w:tcW w:w="6374" w:type="dxa"/>
            <w:gridSpan w:val="2"/>
            <w:shd w:val="clear" w:color="auto" w:fill="auto"/>
          </w:tcPr>
          <w:p w:rsidR="004F5DA9" w:rsidRPr="00616DE7" w:rsidRDefault="004F5DA9" w:rsidP="00EB0A8E">
            <w:pPr>
              <w:pStyle w:val="DHHStablecolhead"/>
              <w:rPr>
                <w:rFonts w:ascii="VIC" w:hAnsi="VIC"/>
              </w:rPr>
            </w:pPr>
            <w:r w:rsidRPr="00616DE7">
              <w:rPr>
                <w:rFonts w:ascii="VIC" w:hAnsi="VIC"/>
              </w:rPr>
              <w:t xml:space="preserve">Community - </w:t>
            </w:r>
            <w:r>
              <w:rPr>
                <w:rFonts w:ascii="VIC" w:hAnsi="VIC"/>
              </w:rPr>
              <w:t>2018-19</w:t>
            </w:r>
            <w:r w:rsidRPr="00616DE7">
              <w:rPr>
                <w:rFonts w:ascii="VIC" w:hAnsi="VIC"/>
                <w:spacing w:val="-19"/>
              </w:rPr>
              <w:t xml:space="preserve"> </w:t>
            </w:r>
            <w:r w:rsidRPr="00616DE7">
              <w:rPr>
                <w:rFonts w:ascii="VIC" w:hAnsi="VIC"/>
              </w:rPr>
              <w:t>Q4</w:t>
            </w:r>
          </w:p>
        </w:tc>
        <w:tc>
          <w:tcPr>
            <w:tcW w:w="992" w:type="dxa"/>
          </w:tcPr>
          <w:p w:rsidR="004F5DA9" w:rsidRPr="00616DE7" w:rsidRDefault="004F5DA9" w:rsidP="00EB0A8E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% new comm cases</w:t>
            </w:r>
          </w:p>
        </w:tc>
        <w:tc>
          <w:tcPr>
            <w:tcW w:w="993" w:type="dxa"/>
          </w:tcPr>
          <w:p w:rsidR="004F5DA9" w:rsidRPr="00616DE7" w:rsidRDefault="004F5DA9" w:rsidP="00F734C5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 w:rsidRPr="00616DE7">
              <w:rPr>
                <w:rFonts w:ascii="VIC" w:hAnsi="VIC"/>
              </w:rPr>
              <w:t>Avg</w:t>
            </w:r>
            <w:r>
              <w:rPr>
                <w:rFonts w:ascii="VIC" w:hAnsi="VIC"/>
              </w:rPr>
              <w:t xml:space="preserve"> no.</w:t>
            </w:r>
            <w:r w:rsidRPr="00616DE7">
              <w:rPr>
                <w:rFonts w:ascii="VIC" w:hAnsi="VIC"/>
                <w:spacing w:val="-9"/>
              </w:rPr>
              <w:t xml:space="preserve"> </w:t>
            </w:r>
            <w:r w:rsidRPr="00616DE7">
              <w:rPr>
                <w:rFonts w:ascii="VIC" w:hAnsi="VIC"/>
              </w:rPr>
              <w:t>T</w:t>
            </w:r>
            <w:r>
              <w:rPr>
                <w:rFonts w:ascii="VIC" w:hAnsi="VIC"/>
              </w:rPr>
              <w:t>x</w:t>
            </w:r>
            <w:r w:rsidR="00F734C5">
              <w:rPr>
                <w:rFonts w:ascii="VIC" w:hAnsi="VIC"/>
              </w:rPr>
              <w:t xml:space="preserve"> </w:t>
            </w:r>
            <w:r>
              <w:rPr>
                <w:rFonts w:ascii="VIC" w:hAnsi="VIC"/>
              </w:rPr>
              <w:t>d</w:t>
            </w:r>
            <w:r w:rsidRPr="00616DE7">
              <w:rPr>
                <w:rFonts w:ascii="VIC" w:hAnsi="VIC"/>
              </w:rPr>
              <w:t>ays</w:t>
            </w:r>
          </w:p>
        </w:tc>
        <w:tc>
          <w:tcPr>
            <w:tcW w:w="992" w:type="dxa"/>
          </w:tcPr>
          <w:p w:rsidR="004F5DA9" w:rsidRPr="00616DE7" w:rsidRDefault="004F5DA9" w:rsidP="00EB0A8E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% comm cases on CTO</w:t>
            </w:r>
          </w:p>
        </w:tc>
        <w:tc>
          <w:tcPr>
            <w:tcW w:w="992" w:type="dxa"/>
          </w:tcPr>
          <w:p w:rsidR="004F5DA9" w:rsidRPr="00616DE7" w:rsidRDefault="004F5DA9" w:rsidP="00EB0A8E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1276" w:type="dxa"/>
          </w:tcPr>
          <w:p w:rsidR="004F5DA9" w:rsidRPr="00616DE7" w:rsidRDefault="004F5DA9" w:rsidP="00EB0A8E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comm case start</w:t>
            </w:r>
          </w:p>
        </w:tc>
        <w:tc>
          <w:tcPr>
            <w:tcW w:w="1505" w:type="dxa"/>
          </w:tcPr>
          <w:p w:rsidR="004F5DA9" w:rsidRPr="00616DE7" w:rsidRDefault="004F5DA9" w:rsidP="00EB0A8E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% closed cases w/sig. improv. case end</w:t>
            </w:r>
          </w:p>
        </w:tc>
        <w:tc>
          <w:tcPr>
            <w:tcW w:w="1271" w:type="dxa"/>
          </w:tcPr>
          <w:p w:rsidR="004F5DA9" w:rsidRPr="00616DE7" w:rsidRDefault="004F5DA9" w:rsidP="00EB0A8E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% self rated measures completed</w:t>
            </w:r>
          </w:p>
        </w:tc>
        <w:tc>
          <w:tcPr>
            <w:tcW w:w="1197" w:type="dxa"/>
          </w:tcPr>
          <w:p w:rsidR="004F5DA9" w:rsidRPr="00616DE7" w:rsidRDefault="004F5DA9" w:rsidP="00EB0A8E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 xml:space="preserve">Diff in avg no. of clin sig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</w:tr>
      <w:tr w:rsidR="00E5445C" w:rsidRPr="004758E5" w:rsidTr="00E5445C">
        <w:tc>
          <w:tcPr>
            <w:tcW w:w="2926" w:type="dxa"/>
            <w:shd w:val="clear" w:color="auto" w:fill="auto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Alfred</w:t>
            </w:r>
            <w:r w:rsidRPr="00616DE7">
              <w:rPr>
                <w:rFonts w:ascii="VIC" w:hAnsi="VIC"/>
                <w:spacing w:val="-12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Inner South East</w:t>
            </w:r>
            <w:r w:rsidRPr="00616DE7">
              <w:rPr>
                <w:rFonts w:ascii="VIC" w:hAnsi="VIC"/>
                <w:spacing w:val="-1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(Caulfield)</w:t>
            </w:r>
          </w:p>
        </w:tc>
        <w:tc>
          <w:tcPr>
            <w:tcW w:w="992" w:type="dxa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89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14.4</w:t>
            </w:r>
          </w:p>
        </w:tc>
        <w:tc>
          <w:tcPr>
            <w:tcW w:w="1505" w:type="dxa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53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0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2.4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Eastern</w:t>
            </w:r>
            <w:r w:rsidRPr="00616DE7">
              <w:rPr>
                <w:rFonts w:ascii="VIC" w:hAnsi="VIC"/>
                <w:spacing w:val="-14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9" w:right="332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Central/Outer East</w:t>
            </w:r>
            <w:r w:rsidRPr="00616DE7">
              <w:rPr>
                <w:rFonts w:ascii="VIC" w:hAnsi="VIC"/>
                <w:spacing w:val="-18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(Peter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James</w:t>
            </w:r>
            <w:r w:rsidRPr="00616DE7">
              <w:rPr>
                <w:rFonts w:ascii="VIC" w:hAnsi="VIC"/>
                <w:spacing w:val="-12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Centre)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29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4.6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86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15.0</w:t>
            </w:r>
          </w:p>
        </w:tc>
        <w:tc>
          <w:tcPr>
            <w:tcW w:w="1505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62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0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1.8</w:t>
            </w:r>
          </w:p>
        </w:tc>
      </w:tr>
      <w:tr w:rsidR="00E5445C" w:rsidRPr="004758E5" w:rsidTr="00E5445C">
        <w:tc>
          <w:tcPr>
            <w:tcW w:w="2926" w:type="dxa"/>
            <w:vMerge w:val="restart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Melbourne</w:t>
            </w:r>
            <w:r w:rsidRPr="00616DE7">
              <w:rPr>
                <w:rFonts w:ascii="VIC" w:hAnsi="VIC"/>
                <w:spacing w:val="-15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 w:right="173"/>
              <w:rPr>
                <w:rFonts w:ascii="VIC" w:eastAsia="Verdana" w:hAnsi="VIC" w:cs="Verdana"/>
                <w:sz w:val="20"/>
                <w:szCs w:val="20"/>
              </w:rPr>
            </w:pPr>
            <w:proofErr w:type="spellStart"/>
            <w:r w:rsidRPr="00616DE7">
              <w:rPr>
                <w:rFonts w:ascii="VIC" w:hAnsi="VIC"/>
                <w:sz w:val="20"/>
                <w:szCs w:val="20"/>
              </w:rPr>
              <w:t>Mid West</w:t>
            </w:r>
            <w:proofErr w:type="spellEnd"/>
            <w:r w:rsidRPr="00616DE7">
              <w:rPr>
                <w:rFonts w:ascii="VIC" w:hAnsi="VIC"/>
                <w:sz w:val="20"/>
                <w:szCs w:val="20"/>
              </w:rPr>
              <w:t>/South West</w:t>
            </w:r>
            <w:r w:rsidRPr="00616DE7">
              <w:rPr>
                <w:rFonts w:ascii="VIC" w:hAnsi="VIC"/>
                <w:spacing w:val="-15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Aged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(Sunshine)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25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4.9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67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12.0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63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4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1.8</w:t>
            </w:r>
          </w:p>
        </w:tc>
      </w:tr>
      <w:tr w:rsidR="00E5445C" w:rsidRPr="004758E5" w:rsidTr="00E5445C">
        <w:tc>
          <w:tcPr>
            <w:tcW w:w="2926" w:type="dxa"/>
            <w:vMerge/>
            <w:shd w:val="clear" w:color="auto" w:fill="FFFFFF"/>
          </w:tcPr>
          <w:p w:rsidR="004F5DA9" w:rsidRPr="00616DE7" w:rsidRDefault="004F5DA9" w:rsidP="00EB0A8E">
            <w:pPr>
              <w:rPr>
                <w:rFonts w:ascii="VIC" w:hAnsi="VIC"/>
              </w:rPr>
            </w:pP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North East Aged</w:t>
            </w:r>
            <w:r w:rsidRPr="00616DE7">
              <w:rPr>
                <w:rFonts w:ascii="VIC" w:hAnsi="VIC"/>
                <w:spacing w:val="-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(</w:t>
            </w:r>
            <w:proofErr w:type="spellStart"/>
            <w:r w:rsidRPr="00616DE7">
              <w:rPr>
                <w:rFonts w:ascii="VIC" w:hAnsi="VIC"/>
                <w:sz w:val="20"/>
                <w:szCs w:val="20"/>
              </w:rPr>
              <w:t>Bundoora</w:t>
            </w:r>
            <w:proofErr w:type="spellEnd"/>
            <w:r w:rsidRPr="00616DE7">
              <w:rPr>
                <w:rFonts w:ascii="VIC" w:hAnsi="VIC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5.8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55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12.3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0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2.0</w:t>
            </w:r>
          </w:p>
        </w:tc>
      </w:tr>
      <w:tr w:rsidR="00E5445C" w:rsidRPr="004758E5" w:rsidTr="00E5445C">
        <w:tc>
          <w:tcPr>
            <w:tcW w:w="2926" w:type="dxa"/>
            <w:vMerge/>
            <w:shd w:val="clear" w:color="auto" w:fill="FFFFFF"/>
          </w:tcPr>
          <w:p w:rsidR="004F5DA9" w:rsidRPr="00616DE7" w:rsidRDefault="004F5DA9" w:rsidP="00EB0A8E">
            <w:pPr>
              <w:rPr>
                <w:rFonts w:ascii="VIC" w:hAnsi="VIC"/>
              </w:rPr>
            </w:pP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 w:right="542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North West/Inner</w:t>
            </w:r>
            <w:r w:rsidRPr="00616DE7">
              <w:rPr>
                <w:rFonts w:ascii="VIC" w:hAnsi="VIC"/>
                <w:spacing w:val="-1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West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(Broadmeadows)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20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5.5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13.2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72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2.2</w:t>
            </w:r>
          </w:p>
        </w:tc>
      </w:tr>
      <w:tr w:rsidR="00E5445C" w:rsidRPr="004758E5" w:rsidTr="00E5445C">
        <w:tc>
          <w:tcPr>
            <w:tcW w:w="2926" w:type="dxa"/>
            <w:vMerge/>
            <w:shd w:val="clear" w:color="auto" w:fill="FFFFFF"/>
          </w:tcPr>
          <w:p w:rsidR="004F5DA9" w:rsidRPr="00616DE7" w:rsidRDefault="004F5DA9" w:rsidP="00EB0A8E">
            <w:pPr>
              <w:rPr>
                <w:rFonts w:ascii="VIC" w:hAnsi="VIC"/>
              </w:rPr>
            </w:pP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22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5.4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58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12.4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65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5.9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Monash</w:t>
            </w:r>
            <w:r w:rsidRPr="00616DE7">
              <w:rPr>
                <w:rFonts w:ascii="VIC" w:hAnsi="VIC"/>
                <w:spacing w:val="-12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Middle South (Monash</w:t>
            </w:r>
            <w:r w:rsidRPr="00616DE7">
              <w:rPr>
                <w:rFonts w:ascii="VIC" w:hAnsi="VIC"/>
                <w:spacing w:val="-22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Aged)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26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5.2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86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13.3</w:t>
            </w:r>
          </w:p>
        </w:tc>
        <w:tc>
          <w:tcPr>
            <w:tcW w:w="1505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57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1.9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Peninsula</w:t>
            </w:r>
            <w:r w:rsidRPr="00616DE7">
              <w:rPr>
                <w:rFonts w:ascii="VIC" w:hAnsi="VIC"/>
                <w:spacing w:val="-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Peninsula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34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6.6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88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17.7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58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0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1.2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30" w:right="733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St</w:t>
            </w:r>
            <w:r w:rsidRPr="00616DE7">
              <w:rPr>
                <w:rFonts w:ascii="VIC" w:hAnsi="VIC"/>
                <w:spacing w:val="-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Vincent's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Hospital</w:t>
            </w:r>
          </w:p>
        </w:tc>
        <w:tc>
          <w:tcPr>
            <w:tcW w:w="3448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9" w:right="538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Inner &amp; North East</w:t>
            </w:r>
            <w:r w:rsidRPr="00616DE7">
              <w:rPr>
                <w:rFonts w:ascii="VIC" w:hAnsi="VIC"/>
                <w:spacing w:val="-1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(St.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George's)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24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4.8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76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16.5</w:t>
            </w:r>
          </w:p>
        </w:tc>
        <w:tc>
          <w:tcPr>
            <w:tcW w:w="1505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67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0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1.7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ind w:left="30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TOTAL</w:t>
            </w:r>
            <w:r w:rsidRPr="00616DE7">
              <w:rPr>
                <w:rFonts w:ascii="VIC" w:hAnsi="VIC"/>
                <w:b/>
                <w:spacing w:val="-10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METRO</w:t>
            </w:r>
          </w:p>
        </w:tc>
        <w:tc>
          <w:tcPr>
            <w:tcW w:w="3448" w:type="dxa"/>
            <w:shd w:val="clear" w:color="auto" w:fill="99B8DC"/>
          </w:tcPr>
          <w:p w:rsidR="004F5DA9" w:rsidRPr="00616DE7" w:rsidRDefault="004F5DA9" w:rsidP="00EB0A8E">
            <w:pPr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ind w:left="212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26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5.4</w:t>
            </w:r>
          </w:p>
        </w:tc>
        <w:tc>
          <w:tcPr>
            <w:tcW w:w="992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ind w:left="269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6</w:t>
            </w:r>
            <w:r w:rsidRPr="00616DE7">
              <w:rPr>
                <w:rFonts w:ascii="VIC" w:hAnsi="VIC"/>
                <w:b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ind w:left="212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77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ind w:left="250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14.6</w:t>
            </w:r>
          </w:p>
        </w:tc>
        <w:tc>
          <w:tcPr>
            <w:tcW w:w="1505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ind w:left="213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60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ind w:left="268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</w:t>
            </w:r>
            <w:r w:rsidRPr="00616DE7">
              <w:rPr>
                <w:rFonts w:ascii="VIC" w:hAnsi="VIC"/>
                <w:b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29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1.8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Ballarat</w:t>
            </w:r>
            <w:r w:rsidRPr="00616DE7">
              <w:rPr>
                <w:rFonts w:ascii="VIC" w:hAnsi="VIC"/>
                <w:spacing w:val="-14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Grampians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22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5.3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48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13.3</w:t>
            </w:r>
          </w:p>
        </w:tc>
        <w:tc>
          <w:tcPr>
            <w:tcW w:w="1505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29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E0EAF5"/>
          </w:tcPr>
          <w:p w:rsidR="004F5DA9" w:rsidRPr="00616DE7" w:rsidRDefault="004F5DA9" w:rsidP="00EB0A8E">
            <w:pPr>
              <w:jc w:val="center"/>
              <w:rPr>
                <w:rFonts w:ascii="VIC" w:hAnsi="VIC"/>
              </w:rPr>
            </w:pPr>
          </w:p>
        </w:tc>
      </w:tr>
      <w:tr w:rsidR="00E5445C" w:rsidRPr="004758E5" w:rsidTr="00E5445C">
        <w:tc>
          <w:tcPr>
            <w:tcW w:w="292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proofErr w:type="spellStart"/>
            <w:r w:rsidRPr="00616DE7">
              <w:rPr>
                <w:rFonts w:ascii="VIC" w:hAnsi="VIC"/>
                <w:sz w:val="20"/>
                <w:szCs w:val="20"/>
              </w:rPr>
              <w:t>Barwon</w:t>
            </w:r>
            <w:proofErr w:type="spellEnd"/>
            <w:r w:rsidRPr="00616DE7">
              <w:rPr>
                <w:rFonts w:ascii="VIC" w:hAnsi="VIC"/>
                <w:spacing w:val="-12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proofErr w:type="spellStart"/>
            <w:r w:rsidRPr="00616DE7">
              <w:rPr>
                <w:rFonts w:ascii="VIC" w:hAnsi="VIC"/>
                <w:sz w:val="20"/>
                <w:szCs w:val="20"/>
              </w:rPr>
              <w:t>Barwon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24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7.6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9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73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13.5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58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2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2.2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Bendigo</w:t>
            </w:r>
            <w:r w:rsidRPr="00616DE7">
              <w:rPr>
                <w:rFonts w:ascii="VIC" w:hAnsi="VIC"/>
                <w:spacing w:val="-1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proofErr w:type="spellStart"/>
            <w:r w:rsidRPr="00616DE7">
              <w:rPr>
                <w:rFonts w:ascii="VIC" w:hAnsi="VIC"/>
                <w:sz w:val="20"/>
                <w:szCs w:val="20"/>
              </w:rPr>
              <w:t>Loddon</w:t>
            </w:r>
            <w:proofErr w:type="spellEnd"/>
            <w:r w:rsidRPr="00616DE7">
              <w:rPr>
                <w:rFonts w:ascii="VIC" w:hAnsi="VIC"/>
                <w:sz w:val="20"/>
                <w:szCs w:val="20"/>
              </w:rPr>
              <w:t>/Southern</w:t>
            </w:r>
            <w:r w:rsidRPr="00616DE7">
              <w:rPr>
                <w:rFonts w:ascii="VIC" w:hAnsi="VIC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616DE7">
              <w:rPr>
                <w:rFonts w:ascii="VIC" w:hAnsi="VIC"/>
                <w:sz w:val="20"/>
                <w:szCs w:val="20"/>
              </w:rPr>
              <w:t>Mallee</w:t>
            </w:r>
            <w:proofErr w:type="spellEnd"/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25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4.2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90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16.5</w:t>
            </w:r>
          </w:p>
        </w:tc>
        <w:tc>
          <w:tcPr>
            <w:tcW w:w="1505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62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2.2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30" w:right="367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Goulburn</w:t>
            </w:r>
            <w:r w:rsidRPr="00616DE7">
              <w:rPr>
                <w:rFonts w:ascii="VIC" w:hAnsi="VIC"/>
                <w:spacing w:val="-10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Valley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Goulburn &amp;</w:t>
            </w:r>
            <w:r w:rsidRPr="00616DE7">
              <w:rPr>
                <w:rFonts w:ascii="VIC" w:hAnsi="VIC"/>
                <w:spacing w:val="-18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Southern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17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7.4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82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12.7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25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2.5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Latrobe</w:t>
            </w:r>
            <w:r w:rsidRPr="00616DE7">
              <w:rPr>
                <w:rFonts w:ascii="VIC" w:hAnsi="VIC"/>
                <w:spacing w:val="-15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Regional</w:t>
            </w:r>
          </w:p>
        </w:tc>
        <w:tc>
          <w:tcPr>
            <w:tcW w:w="3448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Gippsland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6.9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95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17.3</w:t>
            </w:r>
          </w:p>
        </w:tc>
        <w:tc>
          <w:tcPr>
            <w:tcW w:w="1505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61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1.9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30" w:right="645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Mildura</w:t>
            </w:r>
            <w:r w:rsidRPr="00616DE7">
              <w:rPr>
                <w:rFonts w:ascii="VIC" w:hAnsi="VIC"/>
                <w:spacing w:val="-8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Base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Hospital</w:t>
            </w: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Northern</w:t>
            </w:r>
            <w:r w:rsidRPr="00616DE7">
              <w:rPr>
                <w:rFonts w:ascii="VIC" w:hAnsi="V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16DE7">
              <w:rPr>
                <w:rFonts w:ascii="VIC" w:hAnsi="VIC"/>
                <w:sz w:val="20"/>
                <w:szCs w:val="20"/>
              </w:rPr>
              <w:t>Mallee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19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7.5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87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13.7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60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17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jc w:val="center"/>
              <w:rPr>
                <w:rFonts w:ascii="VIC" w:hAnsi="VIC"/>
              </w:rPr>
            </w:pPr>
          </w:p>
        </w:tc>
      </w:tr>
      <w:tr w:rsidR="00E5445C" w:rsidRPr="004758E5" w:rsidTr="00E5445C">
        <w:tc>
          <w:tcPr>
            <w:tcW w:w="292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30" w:right="316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Albury</w:t>
            </w:r>
            <w:r w:rsidRPr="00616DE7">
              <w:rPr>
                <w:rFonts w:ascii="VIC" w:hAnsi="VIC"/>
                <w:spacing w:val="-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Wodonga</w:t>
            </w:r>
            <w:r w:rsidRPr="00616DE7">
              <w:rPr>
                <w:rFonts w:ascii="VIC" w:hAnsi="VIC"/>
                <w:spacing w:val="-1"/>
                <w:w w:val="99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North East &amp;</w:t>
            </w:r>
            <w:r w:rsidRPr="00616DE7">
              <w:rPr>
                <w:rFonts w:ascii="VIC" w:hAnsi="VIC"/>
                <w:spacing w:val="-1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Border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28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3.4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0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58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12.3</w:t>
            </w:r>
          </w:p>
        </w:tc>
        <w:tc>
          <w:tcPr>
            <w:tcW w:w="1505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44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0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E0EAF5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1.1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South West</w:t>
            </w:r>
            <w:r w:rsidRPr="00616DE7">
              <w:rPr>
                <w:rFonts w:ascii="VIC" w:hAnsi="VIC"/>
                <w:spacing w:val="-14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Health</w:t>
            </w:r>
          </w:p>
        </w:tc>
        <w:tc>
          <w:tcPr>
            <w:tcW w:w="3448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9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South West Health</w:t>
            </w:r>
            <w:r w:rsidRPr="00616DE7">
              <w:rPr>
                <w:rFonts w:ascii="VIC" w:hAnsi="VIC"/>
                <w:spacing w:val="-17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Care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13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3.8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69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11.8</w:t>
            </w:r>
          </w:p>
        </w:tc>
        <w:tc>
          <w:tcPr>
            <w:tcW w:w="1505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54</w:t>
            </w:r>
            <w:r w:rsidRPr="00616DE7">
              <w:rPr>
                <w:rFonts w:ascii="VIC" w:hAnsi="VIC"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6</w:t>
            </w:r>
            <w:r w:rsidRPr="00616DE7">
              <w:rPr>
                <w:rFonts w:ascii="VIC" w:hAnsi="VIC"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FFFFFF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sz w:val="20"/>
                <w:szCs w:val="20"/>
              </w:rPr>
            </w:pPr>
            <w:r w:rsidRPr="00616DE7">
              <w:rPr>
                <w:rFonts w:ascii="VIC" w:hAnsi="VIC"/>
                <w:sz w:val="20"/>
                <w:szCs w:val="20"/>
              </w:rPr>
              <w:t>1.8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TOTAL</w:t>
            </w:r>
            <w:r w:rsidRPr="00616DE7">
              <w:rPr>
                <w:rFonts w:ascii="VIC" w:hAnsi="VIC"/>
                <w:b/>
                <w:spacing w:val="-1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RURAL</w:t>
            </w:r>
          </w:p>
        </w:tc>
        <w:tc>
          <w:tcPr>
            <w:tcW w:w="3448" w:type="dxa"/>
            <w:shd w:val="clear" w:color="auto" w:fill="CCDCE6"/>
          </w:tcPr>
          <w:p w:rsidR="004F5DA9" w:rsidRPr="00616DE7" w:rsidRDefault="004F5DA9" w:rsidP="00EB0A8E">
            <w:pPr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23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5.3</w:t>
            </w:r>
          </w:p>
        </w:tc>
        <w:tc>
          <w:tcPr>
            <w:tcW w:w="992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3</w:t>
            </w:r>
            <w:r w:rsidRPr="00616DE7">
              <w:rPr>
                <w:rFonts w:ascii="VIC" w:hAnsi="VIC"/>
                <w:b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75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14.8</w:t>
            </w:r>
          </w:p>
        </w:tc>
        <w:tc>
          <w:tcPr>
            <w:tcW w:w="1505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59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11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CCDCE6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1.9</w:t>
            </w:r>
          </w:p>
        </w:tc>
      </w:tr>
      <w:tr w:rsidR="00E5445C" w:rsidRPr="004758E5" w:rsidTr="00E5445C">
        <w:tc>
          <w:tcPr>
            <w:tcW w:w="2926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ind w:left="30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TOTAL</w:t>
            </w:r>
            <w:r w:rsidRPr="00616DE7">
              <w:rPr>
                <w:rFonts w:ascii="VIC" w:hAnsi="VIC"/>
                <w:b/>
                <w:spacing w:val="-15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STATEWIDE</w:t>
            </w:r>
          </w:p>
        </w:tc>
        <w:tc>
          <w:tcPr>
            <w:tcW w:w="3448" w:type="dxa"/>
            <w:shd w:val="clear" w:color="auto" w:fill="99B8DC"/>
          </w:tcPr>
          <w:p w:rsidR="004F5DA9" w:rsidRPr="00616DE7" w:rsidRDefault="004F5DA9" w:rsidP="00EB0A8E">
            <w:pPr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25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5.4</w:t>
            </w:r>
          </w:p>
        </w:tc>
        <w:tc>
          <w:tcPr>
            <w:tcW w:w="992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ind w:left="269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5</w:t>
            </w:r>
            <w:r w:rsidRPr="00616DE7">
              <w:rPr>
                <w:rFonts w:ascii="VIC" w:hAnsi="VIC"/>
                <w:b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ind w:left="212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76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ind w:left="250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14.6</w:t>
            </w:r>
          </w:p>
        </w:tc>
        <w:tc>
          <w:tcPr>
            <w:tcW w:w="1505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ind w:left="213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60</w:t>
            </w:r>
            <w:r w:rsidRPr="00616DE7">
              <w:rPr>
                <w:rFonts w:ascii="VIC" w:hAnsi="VIC"/>
                <w:b/>
                <w:spacing w:val="-3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271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ind w:left="268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5</w:t>
            </w:r>
            <w:r w:rsidRPr="00616DE7">
              <w:rPr>
                <w:rFonts w:ascii="VIC" w:hAnsi="VIC"/>
                <w:b/>
                <w:spacing w:val="-1"/>
                <w:sz w:val="20"/>
                <w:szCs w:val="20"/>
              </w:rPr>
              <w:t xml:space="preserve"> </w:t>
            </w:r>
            <w:r w:rsidRPr="00616DE7">
              <w:rPr>
                <w:rFonts w:ascii="VIC" w:hAnsi="VIC"/>
                <w:b/>
                <w:sz w:val="20"/>
                <w:szCs w:val="20"/>
              </w:rPr>
              <w:t>%</w:t>
            </w:r>
          </w:p>
        </w:tc>
        <w:tc>
          <w:tcPr>
            <w:tcW w:w="1197" w:type="dxa"/>
            <w:shd w:val="clear" w:color="auto" w:fill="99B8DC"/>
          </w:tcPr>
          <w:p w:rsidR="004F5DA9" w:rsidRPr="00616DE7" w:rsidRDefault="004F5DA9" w:rsidP="00EB0A8E">
            <w:pPr>
              <w:pStyle w:val="TableParagraph"/>
              <w:spacing w:before="30"/>
              <w:jc w:val="center"/>
              <w:rPr>
                <w:rFonts w:ascii="VIC" w:eastAsia="Verdana" w:hAnsi="VIC" w:cs="Verdana"/>
                <w:b/>
                <w:sz w:val="20"/>
                <w:szCs w:val="20"/>
              </w:rPr>
            </w:pPr>
            <w:r w:rsidRPr="00616DE7">
              <w:rPr>
                <w:rFonts w:ascii="VIC" w:hAnsi="VIC"/>
                <w:b/>
                <w:sz w:val="20"/>
                <w:szCs w:val="20"/>
              </w:rPr>
              <w:t>1.8</w:t>
            </w:r>
          </w:p>
        </w:tc>
      </w:tr>
    </w:tbl>
    <w:p w:rsidR="004F5DA9" w:rsidRDefault="004F5DA9" w:rsidP="004F5DA9">
      <w:pPr>
        <w:pStyle w:val="Heading1"/>
        <w:rPr>
          <w:rFonts w:ascii="VIC" w:hAnsi="VIC"/>
        </w:rPr>
      </w:pPr>
      <w:bookmarkStart w:id="4" w:name="_Toc15473810"/>
      <w:r w:rsidRPr="004F5DA9">
        <w:rPr>
          <w:rFonts w:ascii="VIC" w:hAnsi="VIC"/>
        </w:rPr>
        <w:lastRenderedPageBreak/>
        <w:t>Inpatient – Year to date (2018-19 Q1-4)</w:t>
      </w:r>
      <w:bookmarkEnd w:id="4"/>
    </w:p>
    <w:tbl>
      <w:tblPr>
        <w:tblW w:w="15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127"/>
        <w:gridCol w:w="992"/>
        <w:gridCol w:w="850"/>
        <w:gridCol w:w="709"/>
        <w:gridCol w:w="992"/>
        <w:gridCol w:w="851"/>
        <w:gridCol w:w="992"/>
        <w:gridCol w:w="1134"/>
        <w:gridCol w:w="1134"/>
        <w:gridCol w:w="1134"/>
        <w:gridCol w:w="1134"/>
        <w:gridCol w:w="851"/>
        <w:gridCol w:w="1092"/>
      </w:tblGrid>
      <w:tr w:rsidR="00862A43" w:rsidRPr="004758E5" w:rsidTr="009064E0">
        <w:trPr>
          <w:trHeight w:val="1518"/>
          <w:tblHeader/>
        </w:trPr>
        <w:tc>
          <w:tcPr>
            <w:tcW w:w="3999" w:type="dxa"/>
            <w:gridSpan w:val="2"/>
            <w:shd w:val="clear" w:color="auto" w:fill="auto"/>
          </w:tcPr>
          <w:p w:rsidR="004A1FA5" w:rsidRPr="004758E5" w:rsidRDefault="004A1FA5" w:rsidP="004A1FA5">
            <w:pPr>
              <w:pStyle w:val="DHHStablecolhead"/>
              <w:rPr>
                <w:rFonts w:ascii="VIC" w:eastAsia="Verdana" w:hAnsi="VIC"/>
              </w:rPr>
            </w:pPr>
            <w:r w:rsidRPr="004758E5">
              <w:rPr>
                <w:rFonts w:ascii="VIC" w:hAnsi="VIC"/>
              </w:rPr>
              <w:t>Inpatient - Year to Date (</w:t>
            </w:r>
            <w:r>
              <w:rPr>
                <w:rFonts w:ascii="VIC" w:hAnsi="VIC"/>
              </w:rPr>
              <w:t>2018-19</w:t>
            </w:r>
            <w:r w:rsidRPr="004758E5">
              <w:rPr>
                <w:rFonts w:ascii="VIC" w:hAnsi="VIC"/>
              </w:rPr>
              <w:t xml:space="preserve"> Q1-4)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No. beds / 10,000 pop</w:t>
            </w:r>
          </w:p>
        </w:tc>
        <w:tc>
          <w:tcPr>
            <w:tcW w:w="850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Rate bed occ (excl leave)</w:t>
            </w:r>
          </w:p>
        </w:tc>
        <w:tc>
          <w:tcPr>
            <w:tcW w:w="709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Avg trim </w:t>
            </w:r>
            <w:proofErr w:type="spellStart"/>
            <w:r>
              <w:rPr>
                <w:rFonts w:ascii="VIC" w:hAnsi="VIC"/>
              </w:rPr>
              <w:t>LoS</w:t>
            </w:r>
            <w:proofErr w:type="spellEnd"/>
            <w:r>
              <w:rPr>
                <w:rFonts w:ascii="VIC" w:hAnsi="VIC"/>
              </w:rPr>
              <w:t xml:space="preserve"> =&lt;50 days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Rate long stay bed occ &gt;50 days</w:t>
            </w:r>
          </w:p>
        </w:tc>
        <w:tc>
          <w:tcPr>
            <w:tcW w:w="851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in 28 days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</w:t>
            </w:r>
            <w:r w:rsidR="00862A43">
              <w:rPr>
                <w:rFonts w:ascii="VIC" w:hAnsi="VIC"/>
              </w:rPr>
              <w:t xml:space="preserve"> </w:t>
            </w:r>
            <w:r>
              <w:rPr>
                <w:rFonts w:ascii="VIC" w:hAnsi="VIC"/>
              </w:rPr>
              <w:t xml:space="preserve">organic </w:t>
            </w:r>
            <w:proofErr w:type="spellStart"/>
            <w:r>
              <w:rPr>
                <w:rFonts w:ascii="VIC" w:hAnsi="VIC"/>
              </w:rPr>
              <w:t>diag</w:t>
            </w:r>
            <w:proofErr w:type="spellEnd"/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</w:t>
            </w:r>
            <w:r w:rsidR="00862A43">
              <w:rPr>
                <w:rFonts w:ascii="VIC" w:hAnsi="VIC"/>
              </w:rPr>
              <w:t xml:space="preserve"> </w:t>
            </w:r>
            <w:r>
              <w:rPr>
                <w:rFonts w:ascii="VIC" w:hAnsi="VIC"/>
              </w:rPr>
              <w:t xml:space="preserve">primary </w:t>
            </w:r>
            <w:proofErr w:type="spellStart"/>
            <w:r>
              <w:rPr>
                <w:rFonts w:ascii="VIC" w:hAnsi="VIC"/>
              </w:rPr>
              <w:t>diag</w:t>
            </w:r>
            <w:proofErr w:type="spellEnd"/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Rate restraint / 1,000 occ bed days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Rate seclusion / 1,000 occ bed days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w/pre-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contact (in area)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w/7 day follow up</w:t>
            </w:r>
          </w:p>
        </w:tc>
        <w:tc>
          <w:tcPr>
            <w:tcW w:w="1092" w:type="dxa"/>
          </w:tcPr>
          <w:p w:rsidR="004A1FA5" w:rsidRPr="004758E5" w:rsidRDefault="004A1FA5" w:rsidP="00D9378A">
            <w:pPr>
              <w:pStyle w:val="DHHStablecolhead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</w:tr>
      <w:tr w:rsidR="00862A43" w:rsidRPr="004758E5" w:rsidTr="009064E0">
        <w:tc>
          <w:tcPr>
            <w:tcW w:w="1872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Alfred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Inner South East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(Caulfield)</w:t>
            </w: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3.4</w:t>
            </w:r>
          </w:p>
        </w:tc>
        <w:tc>
          <w:tcPr>
            <w:tcW w:w="850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19.5</w:t>
            </w: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5.9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0.2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616DE7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95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Austin</w:t>
            </w:r>
            <w:r w:rsidRPr="004758E5">
              <w:rPr>
                <w:rFonts w:ascii="VIC" w:hAnsi="VIC"/>
                <w:spacing w:val="-11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 East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(Austin)</w:t>
            </w: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850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709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851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092" w:type="dxa"/>
          </w:tcPr>
          <w:p w:rsidR="004A1FA5" w:rsidRPr="009530EF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</w:p>
        </w:tc>
      </w:tr>
      <w:tr w:rsidR="00862A43" w:rsidRPr="004758E5" w:rsidTr="009064E0">
        <w:tc>
          <w:tcPr>
            <w:tcW w:w="187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Eastern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Central/Outer East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r w:rsidRPr="004758E5">
              <w:rPr>
                <w:rFonts w:ascii="VIC" w:hAnsi="VIC"/>
              </w:rPr>
              <w:t>(Peter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James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Centre)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1.9</w:t>
            </w:r>
          </w:p>
        </w:tc>
        <w:tc>
          <w:tcPr>
            <w:tcW w:w="850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14.5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4.2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1.2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616DE7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96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vMerge w:val="restart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Melbourne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proofErr w:type="spellStart"/>
            <w:r w:rsidRPr="004758E5">
              <w:rPr>
                <w:rFonts w:ascii="VIC" w:hAnsi="VIC"/>
              </w:rPr>
              <w:t>Mid West</w:t>
            </w:r>
            <w:proofErr w:type="spellEnd"/>
            <w:r w:rsidRPr="004758E5">
              <w:rPr>
                <w:rFonts w:ascii="VIC" w:hAnsi="VIC"/>
              </w:rPr>
              <w:t>/South West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Aged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(Sunshine)</w:t>
            </w: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2.1</w:t>
            </w:r>
          </w:p>
        </w:tc>
        <w:tc>
          <w:tcPr>
            <w:tcW w:w="850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22.3</w:t>
            </w: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3.9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0.7</w:t>
            </w:r>
          </w:p>
        </w:tc>
        <w:tc>
          <w:tcPr>
            <w:tcW w:w="1134" w:type="dxa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616DE7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88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vMerge/>
            <w:shd w:val="clear" w:color="auto" w:fill="auto"/>
          </w:tcPr>
          <w:p w:rsidR="004A1FA5" w:rsidRPr="008208CD" w:rsidRDefault="004A1FA5" w:rsidP="004A1FA5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27" w:type="dxa"/>
          </w:tcPr>
          <w:p w:rsidR="004A1FA5" w:rsidRPr="008208CD" w:rsidRDefault="004A1FA5" w:rsidP="004A1FA5">
            <w:pPr>
              <w:pStyle w:val="DHHStabletext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North East Aged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(Bundoora)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2.0</w:t>
            </w:r>
          </w:p>
        </w:tc>
        <w:tc>
          <w:tcPr>
            <w:tcW w:w="850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20.9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5.4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9530EF">
              <w:rPr>
                <w:rFonts w:ascii="VIC" w:hAnsi="VIC"/>
              </w:rPr>
              <w:t>99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vMerge/>
            <w:shd w:val="clear" w:color="auto" w:fill="auto"/>
          </w:tcPr>
          <w:p w:rsidR="004A1FA5" w:rsidRPr="008208CD" w:rsidRDefault="004A1FA5" w:rsidP="004A1FA5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27" w:type="dxa"/>
          </w:tcPr>
          <w:p w:rsidR="004A1FA5" w:rsidRPr="008208CD" w:rsidRDefault="004A1FA5" w:rsidP="004A1FA5">
            <w:pPr>
              <w:pStyle w:val="DHHStabletext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North West/Inner</w:t>
            </w:r>
            <w:r w:rsidRPr="004758E5">
              <w:rPr>
                <w:rFonts w:ascii="VIC" w:hAnsi="VIC"/>
                <w:spacing w:val="-11"/>
              </w:rPr>
              <w:t xml:space="preserve"> </w:t>
            </w:r>
            <w:r w:rsidRPr="004758E5">
              <w:rPr>
                <w:rFonts w:ascii="VIC" w:hAnsi="VIC"/>
              </w:rPr>
              <w:t>West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(Broadmeadows)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2.5</w:t>
            </w:r>
          </w:p>
        </w:tc>
        <w:tc>
          <w:tcPr>
            <w:tcW w:w="850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87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23.2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7.8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0.8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87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9530EF">
              <w:rPr>
                <w:rFonts w:ascii="VIC" w:hAnsi="VIC"/>
              </w:rPr>
              <w:t>81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vMerge/>
            <w:shd w:val="clear" w:color="auto" w:fill="auto"/>
          </w:tcPr>
          <w:p w:rsidR="004A1FA5" w:rsidRPr="008208CD" w:rsidRDefault="004A1FA5" w:rsidP="004A1FA5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27" w:type="dxa"/>
          </w:tcPr>
          <w:p w:rsidR="004A1FA5" w:rsidRPr="008208CD" w:rsidRDefault="004A1FA5" w:rsidP="004A1FA5">
            <w:pPr>
              <w:pStyle w:val="DHHStabletext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TOTAL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2.2</w:t>
            </w:r>
          </w:p>
        </w:tc>
        <w:tc>
          <w:tcPr>
            <w:tcW w:w="850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88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22.0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5.6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0.6</w:t>
            </w:r>
          </w:p>
        </w:tc>
        <w:tc>
          <w:tcPr>
            <w:tcW w:w="1134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93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9530EF">
              <w:rPr>
                <w:rFonts w:ascii="VIC" w:hAnsi="VIC"/>
              </w:rPr>
              <w:t>91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vMerge w:val="restart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Monash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Dandenong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1.8</w:t>
            </w:r>
          </w:p>
        </w:tc>
        <w:tc>
          <w:tcPr>
            <w:tcW w:w="850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104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24.7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5.8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0.3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616DE7" w:rsidRDefault="004A1FA5" w:rsidP="004A1FA5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100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vMerge/>
            <w:shd w:val="clear" w:color="auto" w:fill="E0EAF5"/>
          </w:tcPr>
          <w:p w:rsidR="004A1FA5" w:rsidRPr="008208CD" w:rsidRDefault="004A1FA5" w:rsidP="004A1FA5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27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Middle South (Monash</w:t>
            </w:r>
            <w:r w:rsidRPr="004758E5">
              <w:rPr>
                <w:rFonts w:ascii="VIC" w:hAnsi="VIC"/>
                <w:spacing w:val="-22"/>
              </w:rPr>
              <w:t xml:space="preserve"> </w:t>
            </w:r>
            <w:r w:rsidRPr="004758E5">
              <w:rPr>
                <w:rFonts w:ascii="VIC" w:hAnsi="VIC"/>
              </w:rPr>
              <w:t>Aged)</w:t>
            </w:r>
          </w:p>
        </w:tc>
        <w:tc>
          <w:tcPr>
            <w:tcW w:w="9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4.4</w:t>
            </w:r>
          </w:p>
        </w:tc>
        <w:tc>
          <w:tcPr>
            <w:tcW w:w="850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19.4</w:t>
            </w:r>
          </w:p>
        </w:tc>
        <w:tc>
          <w:tcPr>
            <w:tcW w:w="9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32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6.3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0.1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9530EF">
              <w:rPr>
                <w:rFonts w:ascii="VIC" w:hAnsi="VIC"/>
              </w:rPr>
              <w:t>98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vMerge/>
            <w:shd w:val="clear" w:color="auto" w:fill="E0EAF5"/>
          </w:tcPr>
          <w:p w:rsidR="004A1FA5" w:rsidRPr="008208CD" w:rsidRDefault="004A1FA5" w:rsidP="004A1FA5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127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TOTAL</w:t>
            </w:r>
          </w:p>
        </w:tc>
        <w:tc>
          <w:tcPr>
            <w:tcW w:w="9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2.9</w:t>
            </w:r>
          </w:p>
        </w:tc>
        <w:tc>
          <w:tcPr>
            <w:tcW w:w="850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96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21.3</w:t>
            </w:r>
          </w:p>
        </w:tc>
        <w:tc>
          <w:tcPr>
            <w:tcW w:w="9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31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33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6.0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0.2</w:t>
            </w:r>
          </w:p>
        </w:tc>
        <w:tc>
          <w:tcPr>
            <w:tcW w:w="1134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78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8208CD" w:rsidRDefault="004A1FA5" w:rsidP="004A1FA5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9530EF">
              <w:rPr>
                <w:rFonts w:ascii="VIC" w:hAnsi="VIC"/>
              </w:rPr>
              <w:t>98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Peninsula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Peninsula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2.4</w:t>
            </w:r>
          </w:p>
        </w:tc>
        <w:tc>
          <w:tcPr>
            <w:tcW w:w="850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16.4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10.6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98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lastRenderedPageBreak/>
              <w:t>St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Vincent's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Hospital</w:t>
            </w:r>
          </w:p>
        </w:tc>
        <w:tc>
          <w:tcPr>
            <w:tcW w:w="2127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Inner &amp; North East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(St.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George's)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4.1</w:t>
            </w:r>
          </w:p>
        </w:tc>
        <w:tc>
          <w:tcPr>
            <w:tcW w:w="850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27.2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7.8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0.2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97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99B8DC"/>
          </w:tcPr>
          <w:p w:rsidR="004A1FA5" w:rsidRPr="00616DE7" w:rsidRDefault="004A1FA5" w:rsidP="004A1FA5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TOTAL</w:t>
            </w:r>
            <w:r w:rsidRPr="00616DE7">
              <w:rPr>
                <w:rFonts w:ascii="VIC" w:hAnsi="VIC"/>
                <w:b/>
                <w:spacing w:val="-10"/>
              </w:rPr>
              <w:t xml:space="preserve"> </w:t>
            </w:r>
            <w:r w:rsidRPr="00616DE7">
              <w:rPr>
                <w:rFonts w:ascii="VIC" w:hAnsi="VIC"/>
                <w:b/>
              </w:rPr>
              <w:t>METRO</w:t>
            </w:r>
          </w:p>
        </w:tc>
        <w:tc>
          <w:tcPr>
            <w:tcW w:w="2127" w:type="dxa"/>
            <w:shd w:val="clear" w:color="auto" w:fill="99B8DC"/>
          </w:tcPr>
          <w:p w:rsidR="004A1FA5" w:rsidRPr="00616DE7" w:rsidRDefault="004A1FA5" w:rsidP="004A1FA5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2.2</w:t>
            </w:r>
          </w:p>
        </w:tc>
        <w:tc>
          <w:tcPr>
            <w:tcW w:w="850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87</w:t>
            </w:r>
            <w:r w:rsidRPr="00616DE7">
              <w:rPr>
                <w:rFonts w:ascii="VIC" w:hAnsi="VIC"/>
                <w:b/>
                <w:spacing w:val="-3"/>
              </w:rPr>
              <w:t xml:space="preserve"> </w:t>
            </w:r>
            <w:r w:rsidRPr="00616DE7">
              <w:rPr>
                <w:rFonts w:ascii="VIC" w:hAnsi="VIC"/>
                <w:b/>
              </w:rPr>
              <w:t>%</w:t>
            </w:r>
          </w:p>
        </w:tc>
        <w:tc>
          <w:tcPr>
            <w:tcW w:w="709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19.1</w:t>
            </w:r>
          </w:p>
        </w:tc>
        <w:tc>
          <w:tcPr>
            <w:tcW w:w="992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20</w:t>
            </w:r>
            <w:r w:rsidRPr="00616DE7">
              <w:rPr>
                <w:rFonts w:ascii="VIC" w:hAnsi="VIC"/>
                <w:b/>
                <w:spacing w:val="-3"/>
              </w:rPr>
              <w:t xml:space="preserve"> </w:t>
            </w:r>
            <w:r w:rsidRPr="00616DE7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8</w:t>
            </w:r>
            <w:r w:rsidRPr="00616DE7">
              <w:rPr>
                <w:rFonts w:ascii="VIC" w:hAnsi="VIC"/>
                <w:b/>
                <w:spacing w:val="-1"/>
              </w:rPr>
              <w:t xml:space="preserve"> </w:t>
            </w:r>
            <w:r w:rsidRPr="00616DE7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26</w:t>
            </w:r>
            <w:r w:rsidRPr="00616DE7">
              <w:rPr>
                <w:rFonts w:ascii="VIC" w:hAnsi="VIC"/>
                <w:b/>
                <w:spacing w:val="-3"/>
              </w:rPr>
              <w:t xml:space="preserve"> </w:t>
            </w:r>
            <w:r w:rsidRPr="00616DE7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100</w:t>
            </w:r>
            <w:r w:rsidRPr="00616DE7">
              <w:rPr>
                <w:rFonts w:ascii="VIC" w:hAnsi="VIC"/>
                <w:b/>
                <w:spacing w:val="-4"/>
              </w:rPr>
              <w:t xml:space="preserve"> </w:t>
            </w:r>
            <w:r w:rsidRPr="00616DE7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6.2</w:t>
            </w:r>
          </w:p>
        </w:tc>
        <w:tc>
          <w:tcPr>
            <w:tcW w:w="1134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0.5</w:t>
            </w:r>
          </w:p>
        </w:tc>
        <w:tc>
          <w:tcPr>
            <w:tcW w:w="1134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68</w:t>
            </w:r>
            <w:r w:rsidRPr="00616DE7">
              <w:rPr>
                <w:rFonts w:ascii="VIC" w:hAnsi="VIC"/>
                <w:b/>
                <w:spacing w:val="-3"/>
              </w:rPr>
              <w:t xml:space="preserve"> </w:t>
            </w:r>
            <w:r w:rsidRPr="00616DE7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16DE7">
              <w:rPr>
                <w:rFonts w:ascii="VIC" w:hAnsi="VIC"/>
                <w:b/>
              </w:rPr>
              <w:t>96</w:t>
            </w:r>
            <w:r w:rsidRPr="00616DE7">
              <w:rPr>
                <w:rFonts w:ascii="VIC" w:hAnsi="VIC"/>
                <w:b/>
                <w:spacing w:val="-3"/>
              </w:rPr>
              <w:t xml:space="preserve"> </w:t>
            </w:r>
            <w:r w:rsidRPr="00616DE7">
              <w:rPr>
                <w:rFonts w:ascii="VIC" w:hAnsi="VIC"/>
                <w:b/>
              </w:rPr>
              <w:t>%</w:t>
            </w:r>
          </w:p>
        </w:tc>
        <w:tc>
          <w:tcPr>
            <w:tcW w:w="1092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616DE7">
              <w:rPr>
                <w:rFonts w:ascii="VIC" w:hAnsi="VIC"/>
                <w:b/>
              </w:rPr>
              <w:t>95 %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Ballarat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Grampians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2.2</w:t>
            </w:r>
          </w:p>
        </w:tc>
        <w:tc>
          <w:tcPr>
            <w:tcW w:w="850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21.1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4.1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1.3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65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Barwon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Barwon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1.0</w:t>
            </w:r>
          </w:p>
        </w:tc>
        <w:tc>
          <w:tcPr>
            <w:tcW w:w="850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16.3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8.6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2.7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77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Bendigo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Loddon/Southern</w:t>
            </w:r>
            <w:r w:rsidRPr="004758E5">
              <w:rPr>
                <w:rFonts w:ascii="VIC" w:hAnsi="VIC"/>
                <w:spacing w:val="-20"/>
              </w:rPr>
              <w:t xml:space="preserve"> </w:t>
            </w:r>
            <w:r w:rsidRPr="004758E5">
              <w:rPr>
                <w:rFonts w:ascii="VIC" w:hAnsi="VIC"/>
              </w:rPr>
              <w:t>Mallee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3.5</w:t>
            </w:r>
          </w:p>
        </w:tc>
        <w:tc>
          <w:tcPr>
            <w:tcW w:w="850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20.8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3.8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97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Goulburn</w:t>
            </w:r>
            <w:r w:rsidRPr="004758E5">
              <w:rPr>
                <w:rFonts w:ascii="VIC" w:hAnsi="VIC"/>
                <w:spacing w:val="-10"/>
              </w:rPr>
              <w:t xml:space="preserve"> </w:t>
            </w:r>
            <w:r w:rsidRPr="004758E5">
              <w:rPr>
                <w:rFonts w:ascii="VIC" w:hAnsi="VIC"/>
              </w:rPr>
              <w:t>Valley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Goulburn &amp;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r w:rsidRPr="004758E5">
              <w:rPr>
                <w:rFonts w:ascii="VIC" w:hAnsi="VIC"/>
              </w:rPr>
              <w:t>Southern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  <w:tc>
          <w:tcPr>
            <w:tcW w:w="850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20.7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3.2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88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Latrobe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Regional</w:t>
            </w:r>
          </w:p>
        </w:tc>
        <w:tc>
          <w:tcPr>
            <w:tcW w:w="2127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Gippsland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1.6</w:t>
            </w:r>
          </w:p>
        </w:tc>
        <w:tc>
          <w:tcPr>
            <w:tcW w:w="850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17.6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2.4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99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Mildura</w:t>
            </w:r>
            <w:r w:rsidRPr="004758E5">
              <w:rPr>
                <w:rFonts w:ascii="VIC" w:hAnsi="VIC"/>
                <w:spacing w:val="-8"/>
              </w:rPr>
              <w:t xml:space="preserve"> </w:t>
            </w:r>
            <w:r w:rsidRPr="004758E5">
              <w:rPr>
                <w:rFonts w:ascii="VIC" w:hAnsi="VIC"/>
              </w:rPr>
              <w:t>Base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Hospital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Northern</w:t>
            </w:r>
            <w:r w:rsidRPr="004758E5">
              <w:rPr>
                <w:rFonts w:ascii="VIC" w:hAnsi="VIC"/>
                <w:spacing w:val="-8"/>
              </w:rPr>
              <w:t xml:space="preserve"> </w:t>
            </w:r>
            <w:r w:rsidRPr="004758E5">
              <w:rPr>
                <w:rFonts w:ascii="VIC" w:hAnsi="VIC"/>
              </w:rPr>
              <w:t>Mallee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1.8</w:t>
            </w:r>
          </w:p>
        </w:tc>
        <w:tc>
          <w:tcPr>
            <w:tcW w:w="850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18.9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11.1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7.4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79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Albury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Wodonga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  <w:shd w:val="clear" w:color="auto" w:fill="E0EAF5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 East &amp;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Border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  <w:tc>
          <w:tcPr>
            <w:tcW w:w="850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17.3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14.4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8.2</w:t>
            </w:r>
          </w:p>
        </w:tc>
        <w:tc>
          <w:tcPr>
            <w:tcW w:w="1134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  <w:shd w:val="clear" w:color="auto" w:fill="E0EAF5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93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auto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South West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2127" w:type="dxa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South West Health</w:t>
            </w:r>
            <w:r w:rsidRPr="004758E5">
              <w:rPr>
                <w:rFonts w:ascii="VIC" w:hAnsi="VIC"/>
                <w:spacing w:val="-17"/>
              </w:rPr>
              <w:t xml:space="preserve"> </w:t>
            </w:r>
            <w:r w:rsidRPr="004758E5">
              <w:rPr>
                <w:rFonts w:ascii="VIC" w:hAnsi="VIC"/>
              </w:rPr>
              <w:t>Care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2.3</w:t>
            </w:r>
          </w:p>
        </w:tc>
        <w:tc>
          <w:tcPr>
            <w:tcW w:w="850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709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19.2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0.0</w:t>
            </w:r>
          </w:p>
        </w:tc>
        <w:tc>
          <w:tcPr>
            <w:tcW w:w="1134" w:type="dxa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100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092" w:type="dxa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</w:rPr>
            </w:pPr>
            <w:r w:rsidRPr="009530EF">
              <w:rPr>
                <w:rFonts w:ascii="VIC" w:hAnsi="VIC"/>
              </w:rPr>
              <w:t>69</w:t>
            </w:r>
            <w:r w:rsidRPr="00616DE7">
              <w:rPr>
                <w:rFonts w:ascii="VIC" w:hAnsi="VIC"/>
              </w:rPr>
              <w:t xml:space="preserve"> </w:t>
            </w:r>
            <w:r w:rsidRPr="009530EF">
              <w:rPr>
                <w:rFonts w:ascii="VIC" w:hAnsi="VIC"/>
              </w:rPr>
              <w:t>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CCDCE6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TOTAL</w:t>
            </w:r>
            <w:r w:rsidRPr="004758E5">
              <w:rPr>
                <w:rFonts w:ascii="VIC" w:hAnsi="VIC"/>
                <w:b/>
                <w:spacing w:val="-11"/>
              </w:rPr>
              <w:t xml:space="preserve"> </w:t>
            </w:r>
            <w:r w:rsidRPr="004758E5">
              <w:rPr>
                <w:rFonts w:ascii="VIC" w:hAnsi="VIC"/>
                <w:b/>
              </w:rPr>
              <w:t>RURAL</w:t>
            </w:r>
          </w:p>
        </w:tc>
        <w:tc>
          <w:tcPr>
            <w:tcW w:w="2127" w:type="dxa"/>
            <w:shd w:val="clear" w:color="auto" w:fill="CCDCE6"/>
          </w:tcPr>
          <w:p w:rsidR="004A1FA5" w:rsidRPr="004758E5" w:rsidRDefault="004A1FA5" w:rsidP="004A1FA5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2.0</w:t>
            </w:r>
          </w:p>
        </w:tc>
        <w:tc>
          <w:tcPr>
            <w:tcW w:w="850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84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709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19.4</w:t>
            </w:r>
          </w:p>
        </w:tc>
        <w:tc>
          <w:tcPr>
            <w:tcW w:w="992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15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7</w:t>
            </w:r>
            <w:r w:rsidRPr="004758E5">
              <w:rPr>
                <w:rFonts w:ascii="VIC" w:hAnsi="VIC"/>
                <w:b/>
                <w:spacing w:val="-1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21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99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4.6</w:t>
            </w:r>
          </w:p>
        </w:tc>
        <w:tc>
          <w:tcPr>
            <w:tcW w:w="1134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1.1</w:t>
            </w:r>
          </w:p>
        </w:tc>
        <w:tc>
          <w:tcPr>
            <w:tcW w:w="1134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65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CCDCE6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91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092" w:type="dxa"/>
            <w:shd w:val="clear" w:color="auto" w:fill="CCDCE6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616DE7">
              <w:rPr>
                <w:rFonts w:ascii="VIC" w:hAnsi="VIC"/>
                <w:b/>
              </w:rPr>
              <w:t>87 %</w:t>
            </w:r>
          </w:p>
        </w:tc>
      </w:tr>
      <w:tr w:rsidR="00862A43" w:rsidRPr="004758E5" w:rsidTr="009064E0">
        <w:tc>
          <w:tcPr>
            <w:tcW w:w="1872" w:type="dxa"/>
            <w:shd w:val="clear" w:color="auto" w:fill="99B8DC"/>
          </w:tcPr>
          <w:p w:rsidR="004A1FA5" w:rsidRPr="004758E5" w:rsidRDefault="004A1FA5" w:rsidP="004A1FA5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TOTAL</w:t>
            </w:r>
            <w:r w:rsidRPr="004758E5">
              <w:rPr>
                <w:rFonts w:ascii="VIC" w:hAnsi="VIC"/>
                <w:b/>
                <w:spacing w:val="-15"/>
              </w:rPr>
              <w:t xml:space="preserve"> </w:t>
            </w:r>
            <w:r w:rsidRPr="004758E5">
              <w:rPr>
                <w:rFonts w:ascii="VIC" w:hAnsi="VIC"/>
                <w:b/>
              </w:rPr>
              <w:t>STATEWIDE</w:t>
            </w:r>
          </w:p>
        </w:tc>
        <w:tc>
          <w:tcPr>
            <w:tcW w:w="2127" w:type="dxa"/>
            <w:shd w:val="clear" w:color="auto" w:fill="99B8DC"/>
          </w:tcPr>
          <w:p w:rsidR="004A1FA5" w:rsidRPr="004758E5" w:rsidRDefault="004A1FA5" w:rsidP="004A1FA5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992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2.2</w:t>
            </w:r>
          </w:p>
        </w:tc>
        <w:tc>
          <w:tcPr>
            <w:tcW w:w="850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86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709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19.2</w:t>
            </w:r>
          </w:p>
        </w:tc>
        <w:tc>
          <w:tcPr>
            <w:tcW w:w="992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18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8</w:t>
            </w:r>
            <w:r w:rsidRPr="004758E5">
              <w:rPr>
                <w:rFonts w:ascii="VIC" w:hAnsi="VIC"/>
                <w:b/>
                <w:spacing w:val="-1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25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99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5.8</w:t>
            </w:r>
          </w:p>
        </w:tc>
        <w:tc>
          <w:tcPr>
            <w:tcW w:w="1134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0.6</w:t>
            </w:r>
          </w:p>
        </w:tc>
        <w:tc>
          <w:tcPr>
            <w:tcW w:w="1134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67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4A1FA5" w:rsidRPr="004758E5" w:rsidRDefault="004A1FA5" w:rsidP="00D9378A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95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092" w:type="dxa"/>
            <w:shd w:val="clear" w:color="auto" w:fill="99B8DC"/>
          </w:tcPr>
          <w:p w:rsidR="004A1FA5" w:rsidRPr="00616DE7" w:rsidRDefault="004A1FA5" w:rsidP="00D9378A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616DE7">
              <w:rPr>
                <w:rFonts w:ascii="VIC" w:hAnsi="VIC"/>
                <w:b/>
              </w:rPr>
              <w:t>93 %</w:t>
            </w:r>
          </w:p>
        </w:tc>
      </w:tr>
    </w:tbl>
    <w:p w:rsidR="00D0539B" w:rsidRPr="004758E5" w:rsidRDefault="00283791" w:rsidP="006447F0">
      <w:pPr>
        <w:pStyle w:val="Heading1"/>
        <w:spacing w:before="0"/>
        <w:rPr>
          <w:rFonts w:ascii="VIC" w:hAnsi="VIC"/>
        </w:rPr>
      </w:pPr>
      <w:bookmarkStart w:id="5" w:name="_Toc15473811"/>
      <w:bookmarkEnd w:id="0"/>
      <w:r w:rsidRPr="004758E5">
        <w:rPr>
          <w:rFonts w:ascii="VIC" w:hAnsi="VIC"/>
        </w:rPr>
        <w:lastRenderedPageBreak/>
        <w:t>Community – Year to date (</w:t>
      </w:r>
      <w:r w:rsidR="00406338">
        <w:rPr>
          <w:rFonts w:ascii="VIC" w:hAnsi="VIC"/>
        </w:rPr>
        <w:t>2018-19</w:t>
      </w:r>
      <w:r w:rsidRPr="004758E5">
        <w:rPr>
          <w:rFonts w:ascii="VIC" w:hAnsi="VIC"/>
        </w:rPr>
        <w:t xml:space="preserve"> Q1-4)</w:t>
      </w:r>
      <w:bookmarkEnd w:id="5"/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260"/>
        <w:gridCol w:w="1134"/>
        <w:gridCol w:w="1276"/>
        <w:gridCol w:w="1134"/>
        <w:gridCol w:w="1139"/>
        <w:gridCol w:w="1232"/>
        <w:gridCol w:w="1236"/>
        <w:gridCol w:w="1304"/>
        <w:gridCol w:w="1232"/>
      </w:tblGrid>
      <w:tr w:rsidR="00283791" w:rsidRPr="004758E5" w:rsidTr="00862A43">
        <w:trPr>
          <w:tblHeader/>
        </w:trPr>
        <w:tc>
          <w:tcPr>
            <w:tcW w:w="5557" w:type="dxa"/>
            <w:gridSpan w:val="2"/>
            <w:shd w:val="clear" w:color="auto" w:fill="auto"/>
          </w:tcPr>
          <w:p w:rsidR="00283791" w:rsidRPr="004758E5" w:rsidRDefault="00283791" w:rsidP="00283791">
            <w:pPr>
              <w:pStyle w:val="DHHStablecolhead"/>
              <w:rPr>
                <w:rFonts w:ascii="VIC" w:eastAsia="Verdana" w:hAnsi="VIC"/>
              </w:rPr>
            </w:pPr>
            <w:bookmarkStart w:id="6" w:name="_Toc410762196"/>
            <w:r w:rsidRPr="004758E5">
              <w:rPr>
                <w:rFonts w:ascii="VIC" w:hAnsi="VIC"/>
              </w:rPr>
              <w:t>Community - Year to Date (</w:t>
            </w:r>
            <w:r w:rsidR="00406338">
              <w:rPr>
                <w:rFonts w:ascii="VIC" w:hAnsi="VIC"/>
              </w:rPr>
              <w:t>2018-19</w:t>
            </w:r>
            <w:r w:rsidRPr="004758E5">
              <w:rPr>
                <w:rFonts w:ascii="VIC" w:hAnsi="VIC"/>
              </w:rPr>
              <w:t xml:space="preserve"> Q1-4)</w:t>
            </w:r>
          </w:p>
        </w:tc>
        <w:tc>
          <w:tcPr>
            <w:tcW w:w="1134" w:type="dxa"/>
          </w:tcPr>
          <w:p w:rsidR="00283791" w:rsidRPr="004758E5" w:rsidRDefault="00491E3F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new comm cases</w:t>
            </w:r>
          </w:p>
        </w:tc>
        <w:tc>
          <w:tcPr>
            <w:tcW w:w="1276" w:type="dxa"/>
          </w:tcPr>
          <w:p w:rsidR="00491E3F" w:rsidRPr="00616DE7" w:rsidRDefault="00491E3F" w:rsidP="004A1FA5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 w:rsidRPr="00616DE7">
              <w:rPr>
                <w:rFonts w:ascii="VIC" w:hAnsi="VIC"/>
              </w:rPr>
              <w:t>Avg</w:t>
            </w:r>
            <w:r>
              <w:rPr>
                <w:rFonts w:ascii="VIC" w:hAnsi="VIC"/>
              </w:rPr>
              <w:t xml:space="preserve"> no</w:t>
            </w:r>
            <w:r w:rsidR="0036267B">
              <w:rPr>
                <w:rFonts w:ascii="VIC" w:hAnsi="VIC"/>
              </w:rPr>
              <w:t>.</w:t>
            </w:r>
            <w:r w:rsidRPr="00616DE7">
              <w:rPr>
                <w:rFonts w:ascii="VIC" w:hAnsi="VIC"/>
                <w:spacing w:val="-9"/>
              </w:rPr>
              <w:t xml:space="preserve"> </w:t>
            </w:r>
            <w:r w:rsidRPr="00616DE7">
              <w:rPr>
                <w:rFonts w:ascii="VIC" w:hAnsi="VIC"/>
              </w:rPr>
              <w:t>T</w:t>
            </w:r>
            <w:r>
              <w:rPr>
                <w:rFonts w:ascii="VIC" w:hAnsi="VIC"/>
              </w:rPr>
              <w:t>x</w:t>
            </w:r>
          </w:p>
          <w:p w:rsidR="00283791" w:rsidRPr="004758E5" w:rsidRDefault="00491E3F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d</w:t>
            </w:r>
            <w:r w:rsidRPr="00616DE7">
              <w:rPr>
                <w:rFonts w:ascii="VIC" w:hAnsi="VIC"/>
              </w:rPr>
              <w:t>ays</w:t>
            </w:r>
          </w:p>
        </w:tc>
        <w:tc>
          <w:tcPr>
            <w:tcW w:w="1134" w:type="dxa"/>
          </w:tcPr>
          <w:p w:rsidR="00283791" w:rsidRPr="004758E5" w:rsidRDefault="00491E3F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comm cases on CTO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402AA7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1232" w:type="dxa"/>
          </w:tcPr>
          <w:p w:rsidR="00283791" w:rsidRPr="004758E5" w:rsidRDefault="00491E3F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comm case start</w:t>
            </w:r>
          </w:p>
        </w:tc>
        <w:tc>
          <w:tcPr>
            <w:tcW w:w="1236" w:type="dxa"/>
          </w:tcPr>
          <w:p w:rsidR="00283791" w:rsidRPr="004758E5" w:rsidRDefault="00491E3F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closed cases w/sig. improv. case end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 w:rsidRPr="004758E5">
              <w:rPr>
                <w:rFonts w:ascii="VIC" w:hAnsi="VIC"/>
              </w:rPr>
              <w:t xml:space="preserve">% Self </w:t>
            </w:r>
            <w:r w:rsidR="00491E3F">
              <w:rPr>
                <w:rFonts w:ascii="VIC" w:hAnsi="VIC"/>
              </w:rPr>
              <w:t xml:space="preserve">Rated </w:t>
            </w:r>
            <w:r w:rsidRPr="004758E5">
              <w:rPr>
                <w:rFonts w:ascii="VIC" w:hAnsi="VIC"/>
              </w:rPr>
              <w:t>Measures Completed</w:t>
            </w:r>
          </w:p>
        </w:tc>
        <w:tc>
          <w:tcPr>
            <w:tcW w:w="1232" w:type="dxa"/>
          </w:tcPr>
          <w:p w:rsidR="00283791" w:rsidRPr="004758E5" w:rsidRDefault="00491E3F" w:rsidP="004A1FA5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Diff in avg no. of clin sig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</w:tr>
      <w:tr w:rsidR="00283791" w:rsidRPr="004758E5" w:rsidTr="00862A43">
        <w:tc>
          <w:tcPr>
            <w:tcW w:w="2297" w:type="dxa"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Alfred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Inner South East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(Caulfield)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6.0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13.5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Eastern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Central/Outer East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r w:rsidRPr="004758E5">
              <w:rPr>
                <w:rFonts w:ascii="VIC" w:hAnsi="VIC"/>
              </w:rPr>
              <w:t>(Peter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James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Centre)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4.6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15.4</w:t>
            </w:r>
          </w:p>
        </w:tc>
        <w:tc>
          <w:tcPr>
            <w:tcW w:w="123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2.0</w:t>
            </w:r>
          </w:p>
        </w:tc>
      </w:tr>
      <w:tr w:rsidR="00283791" w:rsidRPr="004758E5" w:rsidTr="00862A43">
        <w:tc>
          <w:tcPr>
            <w:tcW w:w="2297" w:type="dxa"/>
            <w:vMerge w:val="restart"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Melbourne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proofErr w:type="spellStart"/>
            <w:r w:rsidRPr="004758E5">
              <w:rPr>
                <w:rFonts w:ascii="VIC" w:hAnsi="VIC"/>
              </w:rPr>
              <w:t>Mid West</w:t>
            </w:r>
            <w:proofErr w:type="spellEnd"/>
            <w:r w:rsidRPr="004758E5">
              <w:rPr>
                <w:rFonts w:ascii="VIC" w:hAnsi="VIC"/>
              </w:rPr>
              <w:t>/South West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Aged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(Sunshine)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5.2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12.6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1.6</w:t>
            </w:r>
          </w:p>
        </w:tc>
      </w:tr>
      <w:tr w:rsidR="00283791" w:rsidRPr="004758E5" w:rsidTr="00862A43">
        <w:tc>
          <w:tcPr>
            <w:tcW w:w="2297" w:type="dxa"/>
            <w:vMerge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 East Aged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(Bundoora)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5.3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11.8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</w:tr>
      <w:tr w:rsidR="00283791" w:rsidRPr="004758E5" w:rsidTr="00862A43">
        <w:tc>
          <w:tcPr>
            <w:tcW w:w="2297" w:type="dxa"/>
            <w:vMerge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 West/Inner</w:t>
            </w:r>
            <w:r w:rsidRPr="004758E5">
              <w:rPr>
                <w:rFonts w:ascii="VIC" w:hAnsi="VIC"/>
                <w:spacing w:val="-11"/>
              </w:rPr>
              <w:t xml:space="preserve"> </w:t>
            </w:r>
            <w:r w:rsidRPr="004758E5">
              <w:rPr>
                <w:rFonts w:ascii="VIC" w:hAnsi="VIC"/>
              </w:rPr>
              <w:t>West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(Broadmeadows)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4.9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15.5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2.2</w:t>
            </w:r>
          </w:p>
        </w:tc>
      </w:tr>
      <w:tr w:rsidR="00283791" w:rsidRPr="004758E5" w:rsidTr="00862A43">
        <w:tc>
          <w:tcPr>
            <w:tcW w:w="2297" w:type="dxa"/>
            <w:vMerge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TOTAL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5.1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13.0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5.6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Monash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Middle South (Monash</w:t>
            </w:r>
            <w:r w:rsidRPr="004758E5">
              <w:rPr>
                <w:rFonts w:ascii="VIC" w:hAnsi="VIC"/>
                <w:spacing w:val="-22"/>
              </w:rPr>
              <w:t xml:space="preserve"> </w:t>
            </w:r>
            <w:r w:rsidRPr="004758E5">
              <w:rPr>
                <w:rFonts w:ascii="VIC" w:hAnsi="VIC"/>
              </w:rPr>
              <w:t>Aged)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4.9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13.3</w:t>
            </w:r>
          </w:p>
        </w:tc>
        <w:tc>
          <w:tcPr>
            <w:tcW w:w="123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1.6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Peninsula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Peninsula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6.5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19.0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1.3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St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Vincent's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Hospital</w:t>
            </w:r>
          </w:p>
        </w:tc>
        <w:tc>
          <w:tcPr>
            <w:tcW w:w="3260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Inner &amp; North East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(St.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George's)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5.4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16.9</w:t>
            </w:r>
          </w:p>
        </w:tc>
        <w:tc>
          <w:tcPr>
            <w:tcW w:w="123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1.4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99B8DC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TOTAL</w:t>
            </w:r>
            <w:r w:rsidRPr="004758E5">
              <w:rPr>
                <w:rFonts w:ascii="VIC" w:hAnsi="VIC"/>
                <w:spacing w:val="-10"/>
              </w:rPr>
              <w:t xml:space="preserve"> </w:t>
            </w:r>
            <w:r w:rsidRPr="004758E5">
              <w:rPr>
                <w:rFonts w:ascii="VIC" w:hAnsi="VIC"/>
              </w:rPr>
              <w:t>METRO</w:t>
            </w:r>
          </w:p>
        </w:tc>
        <w:tc>
          <w:tcPr>
            <w:tcW w:w="3260" w:type="dxa"/>
            <w:shd w:val="clear" w:color="auto" w:fill="99B8DC"/>
          </w:tcPr>
          <w:p w:rsidR="00283791" w:rsidRPr="004758E5" w:rsidRDefault="00283791" w:rsidP="0028379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134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5.3</w:t>
            </w:r>
          </w:p>
        </w:tc>
        <w:tc>
          <w:tcPr>
            <w:tcW w:w="1134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14.8</w:t>
            </w:r>
          </w:p>
        </w:tc>
        <w:tc>
          <w:tcPr>
            <w:tcW w:w="1236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57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Ballarat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Grampians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5.0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12.8</w:t>
            </w:r>
          </w:p>
        </w:tc>
        <w:tc>
          <w:tcPr>
            <w:tcW w:w="123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2.1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Barwon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Barwon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7.5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12.9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2.2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Bendigo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Loddon/Southern</w:t>
            </w:r>
            <w:r w:rsidRPr="004758E5">
              <w:rPr>
                <w:rFonts w:ascii="VIC" w:hAnsi="VIC"/>
                <w:spacing w:val="-20"/>
              </w:rPr>
              <w:t xml:space="preserve"> </w:t>
            </w:r>
            <w:r w:rsidRPr="004758E5">
              <w:rPr>
                <w:rFonts w:ascii="VIC" w:hAnsi="VIC"/>
              </w:rPr>
              <w:t>Mallee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4.1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16.3</w:t>
            </w:r>
          </w:p>
        </w:tc>
        <w:tc>
          <w:tcPr>
            <w:tcW w:w="123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2.2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Goulburn</w:t>
            </w:r>
            <w:r w:rsidRPr="004758E5">
              <w:rPr>
                <w:rFonts w:ascii="VIC" w:hAnsi="VIC"/>
                <w:spacing w:val="-10"/>
              </w:rPr>
              <w:t xml:space="preserve"> </w:t>
            </w:r>
            <w:r w:rsidRPr="004758E5">
              <w:rPr>
                <w:rFonts w:ascii="VIC" w:hAnsi="VIC"/>
              </w:rPr>
              <w:t>Valley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Goulburn &amp;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r w:rsidRPr="004758E5">
              <w:rPr>
                <w:rFonts w:ascii="VIC" w:hAnsi="VIC"/>
              </w:rPr>
              <w:t>Southern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7.6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12.2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2.1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lastRenderedPageBreak/>
              <w:t>Latrobe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Regional</w:t>
            </w:r>
          </w:p>
        </w:tc>
        <w:tc>
          <w:tcPr>
            <w:tcW w:w="3260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Gippsland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26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6.7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94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18.1</w:t>
            </w:r>
          </w:p>
        </w:tc>
        <w:tc>
          <w:tcPr>
            <w:tcW w:w="123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2.0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Mildura</w:t>
            </w:r>
            <w:r w:rsidRPr="004758E5">
              <w:rPr>
                <w:rFonts w:ascii="VIC" w:hAnsi="VIC"/>
                <w:spacing w:val="-8"/>
              </w:rPr>
              <w:t xml:space="preserve"> </w:t>
            </w:r>
            <w:r w:rsidRPr="004758E5">
              <w:rPr>
                <w:rFonts w:ascii="VIC" w:hAnsi="VIC"/>
              </w:rPr>
              <w:t>Base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Hospital</w:t>
            </w: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Northern</w:t>
            </w:r>
            <w:r w:rsidRPr="004758E5">
              <w:rPr>
                <w:rFonts w:ascii="VIC" w:hAnsi="VIC"/>
                <w:spacing w:val="-8"/>
              </w:rPr>
              <w:t xml:space="preserve"> </w:t>
            </w:r>
            <w:r w:rsidRPr="004758E5">
              <w:rPr>
                <w:rFonts w:ascii="VIC" w:hAnsi="VIC"/>
              </w:rPr>
              <w:t>Mallee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23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6.9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4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89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13.9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2.2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Albury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Wodonga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  <w:shd w:val="clear" w:color="auto" w:fill="E0EAF5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North East &amp;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Border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30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3.5</w:t>
            </w:r>
          </w:p>
        </w:tc>
        <w:tc>
          <w:tcPr>
            <w:tcW w:w="113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0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79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12.2</w:t>
            </w:r>
          </w:p>
        </w:tc>
        <w:tc>
          <w:tcPr>
            <w:tcW w:w="1236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52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  <w:shd w:val="clear" w:color="auto" w:fill="E0EAF5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1.6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auto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South West</w:t>
            </w:r>
            <w:r w:rsidRPr="004758E5">
              <w:rPr>
                <w:rFonts w:ascii="VIC" w:hAnsi="VIC"/>
                <w:spacing w:val="-14"/>
              </w:rPr>
              <w:t xml:space="preserve"> </w:t>
            </w:r>
            <w:r w:rsidRPr="004758E5">
              <w:rPr>
                <w:rFonts w:ascii="VIC" w:hAnsi="VIC"/>
              </w:rPr>
              <w:t>Health</w:t>
            </w:r>
          </w:p>
        </w:tc>
        <w:tc>
          <w:tcPr>
            <w:tcW w:w="3260" w:type="dxa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South West Health</w:t>
            </w:r>
            <w:r w:rsidRPr="004758E5">
              <w:rPr>
                <w:rFonts w:ascii="VIC" w:hAnsi="VIC"/>
                <w:spacing w:val="-17"/>
              </w:rPr>
              <w:t xml:space="preserve"> </w:t>
            </w:r>
            <w:r w:rsidRPr="004758E5">
              <w:rPr>
                <w:rFonts w:ascii="VIC" w:hAnsi="VIC"/>
              </w:rPr>
              <w:t>Care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18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3.5</w:t>
            </w:r>
          </w:p>
        </w:tc>
        <w:tc>
          <w:tcPr>
            <w:tcW w:w="113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64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11.7</w:t>
            </w:r>
          </w:p>
        </w:tc>
        <w:tc>
          <w:tcPr>
            <w:tcW w:w="1236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51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304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5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1232" w:type="dxa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4758E5">
              <w:rPr>
                <w:rFonts w:ascii="VIC" w:hAnsi="VIC"/>
              </w:rPr>
              <w:t>1.7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CCDCE6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TOTAL</w:t>
            </w:r>
            <w:r w:rsidRPr="004758E5">
              <w:rPr>
                <w:rFonts w:ascii="VIC" w:hAnsi="VIC"/>
                <w:b/>
                <w:spacing w:val="-11"/>
              </w:rPr>
              <w:t xml:space="preserve"> </w:t>
            </w:r>
            <w:r w:rsidRPr="004758E5">
              <w:rPr>
                <w:rFonts w:ascii="VIC" w:hAnsi="VIC"/>
                <w:b/>
              </w:rPr>
              <w:t>RURAL</w:t>
            </w:r>
          </w:p>
        </w:tc>
        <w:tc>
          <w:tcPr>
            <w:tcW w:w="3260" w:type="dxa"/>
            <w:shd w:val="clear" w:color="auto" w:fill="CCDCE6"/>
          </w:tcPr>
          <w:p w:rsidR="00283791" w:rsidRPr="004758E5" w:rsidRDefault="00283791" w:rsidP="00283791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24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276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5.3</w:t>
            </w:r>
          </w:p>
        </w:tc>
        <w:tc>
          <w:tcPr>
            <w:tcW w:w="1134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3</w:t>
            </w:r>
            <w:r w:rsidRPr="004758E5">
              <w:rPr>
                <w:rFonts w:ascii="VIC" w:hAnsi="VIC"/>
                <w:b/>
                <w:spacing w:val="-1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9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80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232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14.3</w:t>
            </w:r>
          </w:p>
        </w:tc>
        <w:tc>
          <w:tcPr>
            <w:tcW w:w="1236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64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304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13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232" w:type="dxa"/>
            <w:shd w:val="clear" w:color="auto" w:fill="CCDCE6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2.0</w:t>
            </w:r>
          </w:p>
        </w:tc>
      </w:tr>
      <w:tr w:rsidR="00283791" w:rsidRPr="004758E5" w:rsidTr="00862A43">
        <w:tc>
          <w:tcPr>
            <w:tcW w:w="2297" w:type="dxa"/>
            <w:shd w:val="clear" w:color="auto" w:fill="99B8DC"/>
          </w:tcPr>
          <w:p w:rsidR="00283791" w:rsidRPr="004758E5" w:rsidRDefault="00283791" w:rsidP="00283791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TOTAL</w:t>
            </w:r>
            <w:r w:rsidRPr="004758E5">
              <w:rPr>
                <w:rFonts w:ascii="VIC" w:hAnsi="VIC"/>
                <w:b/>
                <w:spacing w:val="-15"/>
              </w:rPr>
              <w:t xml:space="preserve"> </w:t>
            </w:r>
            <w:r w:rsidRPr="004758E5">
              <w:rPr>
                <w:rFonts w:ascii="VIC" w:hAnsi="VIC"/>
                <w:b/>
              </w:rPr>
              <w:t>STATEWIDE</w:t>
            </w:r>
          </w:p>
        </w:tc>
        <w:tc>
          <w:tcPr>
            <w:tcW w:w="3260" w:type="dxa"/>
            <w:shd w:val="clear" w:color="auto" w:fill="99B8DC"/>
          </w:tcPr>
          <w:p w:rsidR="00283791" w:rsidRPr="004758E5" w:rsidRDefault="00283791" w:rsidP="00283791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26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276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5.3</w:t>
            </w:r>
          </w:p>
        </w:tc>
        <w:tc>
          <w:tcPr>
            <w:tcW w:w="1134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5</w:t>
            </w:r>
            <w:r w:rsidRPr="004758E5">
              <w:rPr>
                <w:rFonts w:ascii="VIC" w:hAnsi="VIC"/>
                <w:b/>
                <w:spacing w:val="-1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139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81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232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14.7</w:t>
            </w:r>
          </w:p>
        </w:tc>
        <w:tc>
          <w:tcPr>
            <w:tcW w:w="1236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59</w:t>
            </w:r>
            <w:r w:rsidRPr="004758E5">
              <w:rPr>
                <w:rFonts w:ascii="VIC" w:hAnsi="VIC"/>
                <w:b/>
                <w:spacing w:val="-3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304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5</w:t>
            </w:r>
            <w:r w:rsidRPr="004758E5">
              <w:rPr>
                <w:rFonts w:ascii="VIC" w:hAnsi="VIC"/>
                <w:b/>
                <w:spacing w:val="-1"/>
              </w:rPr>
              <w:t xml:space="preserve"> </w:t>
            </w:r>
            <w:r w:rsidRPr="004758E5">
              <w:rPr>
                <w:rFonts w:ascii="VIC" w:hAnsi="VIC"/>
                <w:b/>
              </w:rPr>
              <w:t>%</w:t>
            </w:r>
          </w:p>
        </w:tc>
        <w:tc>
          <w:tcPr>
            <w:tcW w:w="1232" w:type="dxa"/>
            <w:shd w:val="clear" w:color="auto" w:fill="99B8DC"/>
          </w:tcPr>
          <w:p w:rsidR="00283791" w:rsidRPr="004758E5" w:rsidRDefault="00283791" w:rsidP="004A1FA5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4758E5">
              <w:rPr>
                <w:rFonts w:ascii="VIC" w:hAnsi="VIC"/>
                <w:b/>
              </w:rPr>
              <w:t>1.8</w:t>
            </w:r>
          </w:p>
        </w:tc>
      </w:tr>
    </w:tbl>
    <w:p w:rsidR="00BC0A0B" w:rsidRPr="004758E5" w:rsidRDefault="00BC0A0B" w:rsidP="0048442F">
      <w:pPr>
        <w:pStyle w:val="DHHSbody"/>
        <w:rPr>
          <w:rFonts w:ascii="VIC" w:hAnsi="VIC"/>
        </w:rPr>
      </w:pPr>
    </w:p>
    <w:p w:rsidR="003345A3" w:rsidRPr="004758E5" w:rsidRDefault="003345A3" w:rsidP="003345A3">
      <w:pPr>
        <w:pStyle w:val="Heading1"/>
        <w:rPr>
          <w:rFonts w:ascii="VIC" w:hAnsi="VIC"/>
        </w:rPr>
      </w:pPr>
      <w:bookmarkStart w:id="7" w:name="_Toc15473812"/>
      <w:r w:rsidRPr="004758E5">
        <w:rPr>
          <w:rFonts w:ascii="VIC" w:hAnsi="VIC"/>
        </w:rPr>
        <w:t>Definitions</w:t>
      </w:r>
      <w:bookmarkEnd w:id="7"/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693"/>
        <w:gridCol w:w="5387"/>
        <w:gridCol w:w="1093"/>
        <w:gridCol w:w="3868"/>
      </w:tblGrid>
      <w:tr w:rsidR="003345A3" w:rsidRPr="004758E5" w:rsidTr="003345A3">
        <w:trPr>
          <w:tblHeader/>
        </w:trPr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Setting</w:t>
            </w:r>
          </w:p>
        </w:tc>
        <w:tc>
          <w:tcPr>
            <w:tcW w:w="2693" w:type="dxa"/>
          </w:tcPr>
          <w:p w:rsidR="003345A3" w:rsidRPr="004758E5" w:rsidRDefault="003345A3" w:rsidP="003345A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KPI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Description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Target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Comments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Inpatient</w:t>
            </w: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No. beds / 10,000 pop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The number of funded AGED acute inpatient beds per 10,000 AGED</w:t>
            </w:r>
            <w:r w:rsidRPr="004758E5">
              <w:rPr>
                <w:rFonts w:ascii="VIC" w:hAnsi="VIC"/>
                <w:spacing w:val="-38"/>
              </w:rPr>
              <w:t xml:space="preserve"> </w:t>
            </w:r>
            <w:r w:rsidRPr="004758E5">
              <w:rPr>
                <w:rFonts w:ascii="VIC" w:hAnsi="VIC"/>
              </w:rPr>
              <w:t>population (aged 65+) in the relevant catchment</w:t>
            </w:r>
            <w:r w:rsidRPr="004758E5">
              <w:rPr>
                <w:rFonts w:ascii="VIC" w:hAnsi="VIC"/>
                <w:spacing w:val="-31"/>
              </w:rPr>
              <w:t xml:space="preserve"> </w:t>
            </w:r>
            <w:r w:rsidRPr="004758E5">
              <w:rPr>
                <w:rFonts w:ascii="VIC" w:hAnsi="VIC"/>
              </w:rPr>
              <w:t>area.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No specified benchmark. Population figures are Estimated</w:t>
            </w:r>
            <w:r w:rsidRPr="004758E5">
              <w:rPr>
                <w:rFonts w:ascii="VIC" w:hAnsi="VIC"/>
                <w:spacing w:val="4"/>
              </w:rPr>
              <w:t xml:space="preserve"> </w:t>
            </w:r>
            <w:r w:rsidRPr="004758E5">
              <w:rPr>
                <w:rFonts w:ascii="VIC" w:hAnsi="VIC"/>
              </w:rPr>
              <w:t>Resident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Population (ERP) figures as at 2011, for years up to &amp; incl 2011. From</w:t>
            </w:r>
            <w:r w:rsidRPr="004758E5">
              <w:rPr>
                <w:rFonts w:ascii="VIC" w:hAnsi="VIC"/>
                <w:spacing w:val="10"/>
              </w:rPr>
              <w:t xml:space="preserve"> </w:t>
            </w:r>
            <w:r w:rsidRPr="004758E5">
              <w:rPr>
                <w:rFonts w:ascii="VIC" w:hAnsi="VIC"/>
              </w:rPr>
              <w:t>2012,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ERP Projection figures are</w:t>
            </w:r>
            <w:r w:rsidRPr="004758E5">
              <w:rPr>
                <w:rFonts w:ascii="VIC" w:hAnsi="VIC"/>
                <w:spacing w:val="-19"/>
              </w:rPr>
              <w:t xml:space="preserve"> </w:t>
            </w:r>
            <w:r w:rsidRPr="004758E5">
              <w:rPr>
                <w:rFonts w:ascii="VIC" w:hAnsi="VIC"/>
              </w:rPr>
              <w:t>used.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bed occ (excl leave)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Total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number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occupied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bed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hours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(excl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leave)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in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inpatient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units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divided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total number of funded bed</w:t>
            </w:r>
            <w:r w:rsidRPr="004758E5">
              <w:rPr>
                <w:rFonts w:ascii="VIC" w:hAnsi="VIC"/>
                <w:spacing w:val="-20"/>
              </w:rPr>
              <w:t xml:space="preserve"> </w:t>
            </w:r>
            <w:r w:rsidRPr="004758E5">
              <w:rPr>
                <w:rFonts w:ascii="VIC" w:hAnsi="VIC"/>
              </w:rPr>
              <w:t>hours.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Underpinning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data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supports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statewide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bed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availability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query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system.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926A6E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926A6E">
              <w:rPr>
                <w:rFonts w:ascii="VIC" w:hAnsi="VIC"/>
              </w:rPr>
              <w:t xml:space="preserve">Avg trim </w:t>
            </w:r>
            <w:proofErr w:type="spellStart"/>
            <w:r w:rsidRPr="00926A6E">
              <w:rPr>
                <w:rFonts w:ascii="VIC" w:hAnsi="VIC"/>
              </w:rPr>
              <w:t>LoS</w:t>
            </w:r>
            <w:proofErr w:type="spellEnd"/>
            <w:r w:rsidRPr="00926A6E">
              <w:rPr>
                <w:rFonts w:ascii="VIC" w:hAnsi="VIC"/>
              </w:rPr>
              <w:t xml:space="preserve"> =&lt;50 days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average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length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stay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(days)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discharges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inpatient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units,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excluding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 xml:space="preserve">same day stays &amp; </w:t>
            </w:r>
            <w:r w:rsidRPr="004758E5">
              <w:rPr>
                <w:rFonts w:ascii="VIC" w:hAnsi="VIC"/>
              </w:rPr>
              <w:lastRenderedPageBreak/>
              <w:t>excluding discharges with length of stay greater than 50</w:t>
            </w:r>
            <w:r w:rsidRPr="004758E5">
              <w:rPr>
                <w:rFonts w:ascii="VIC" w:hAnsi="VIC"/>
                <w:spacing w:val="-39"/>
              </w:rPr>
              <w:t xml:space="preserve"> </w:t>
            </w:r>
            <w:r w:rsidRPr="004758E5">
              <w:rPr>
                <w:rFonts w:ascii="VIC" w:hAnsi="VIC"/>
              </w:rPr>
              <w:t>days.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Shorter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lengths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stay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can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associated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with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higher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readmission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rates.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Note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 xml:space="preserve">this KPI is based on the </w:t>
            </w:r>
            <w:r w:rsidRPr="004758E5">
              <w:rPr>
                <w:rFonts w:ascii="VIC" w:hAnsi="VIC"/>
              </w:rPr>
              <w:lastRenderedPageBreak/>
              <w:t>episode start &amp; end dates (as opposed to</w:t>
            </w:r>
            <w:r w:rsidRPr="004758E5">
              <w:rPr>
                <w:rFonts w:ascii="VIC" w:hAnsi="VIC"/>
                <w:spacing w:val="-35"/>
              </w:rPr>
              <w:t xml:space="preserve"> </w:t>
            </w:r>
            <w:r w:rsidRPr="004758E5">
              <w:rPr>
                <w:rFonts w:ascii="VIC" w:hAnsi="VIC"/>
              </w:rPr>
              <w:t>individual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admission events within an</w:t>
            </w:r>
            <w:r w:rsidRPr="004758E5">
              <w:rPr>
                <w:rFonts w:ascii="VIC" w:hAnsi="VIC"/>
                <w:spacing w:val="-31"/>
              </w:rPr>
              <w:t xml:space="preserve"> </w:t>
            </w:r>
            <w:r w:rsidRPr="004758E5">
              <w:rPr>
                <w:rFonts w:ascii="VIC" w:hAnsi="VIC"/>
              </w:rPr>
              <w:t>episode).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long stay bed occ &gt;50 days</w:t>
            </w:r>
          </w:p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Admission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hours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for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="00212E15">
              <w:rPr>
                <w:rFonts w:ascii="VIC" w:hAnsi="VIC"/>
              </w:rPr>
              <w:t>‘</w:t>
            </w:r>
            <w:r w:rsidRPr="004758E5">
              <w:rPr>
                <w:rFonts w:ascii="VIC" w:hAnsi="VIC"/>
              </w:rPr>
              <w:t>long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stay</w:t>
            </w:r>
            <w:r w:rsidR="00212E15">
              <w:rPr>
                <w:rFonts w:ascii="VIC" w:hAnsi="VIC"/>
              </w:rPr>
              <w:t>’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admissions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in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inpatient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units,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as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proportion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funded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bed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hours.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Excludes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first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50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days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admission.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in 28 days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Number of discharges from an inpatient unit where the client was</w:t>
            </w:r>
            <w:r w:rsidRPr="004758E5">
              <w:rPr>
                <w:rFonts w:ascii="VIC" w:hAnsi="VIC"/>
                <w:spacing w:val="-32"/>
              </w:rPr>
              <w:t xml:space="preserve"> </w:t>
            </w:r>
            <w:r w:rsidRPr="004758E5">
              <w:rPr>
                <w:rFonts w:ascii="VIC" w:hAnsi="VIC"/>
              </w:rPr>
              <w:t>readmitted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(planned or unplanned) to any inpatient unit within 28 days of</w:t>
            </w:r>
            <w:r w:rsidRPr="004758E5">
              <w:rPr>
                <w:rFonts w:ascii="VIC" w:hAnsi="VIC"/>
                <w:spacing w:val="-25"/>
              </w:rPr>
              <w:t xml:space="preserve"> </w:t>
            </w:r>
            <w:r w:rsidRPr="004758E5">
              <w:rPr>
                <w:rFonts w:ascii="VIC" w:hAnsi="VIC"/>
              </w:rPr>
              <w:t>discharge,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compared to the total number of discharges. Lagged by one month.</w:t>
            </w:r>
            <w:r w:rsidRPr="004758E5">
              <w:rPr>
                <w:rFonts w:ascii="VIC" w:hAnsi="VIC"/>
                <w:spacing w:val="-30"/>
              </w:rPr>
              <w:t xml:space="preserve"> </w:t>
            </w:r>
            <w:r w:rsidRPr="004758E5">
              <w:rPr>
                <w:rFonts w:ascii="VIC" w:hAnsi="VIC"/>
              </w:rPr>
              <w:t>EXCLUDES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a)</w:t>
            </w:r>
            <w:r w:rsidR="00862A43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 xml:space="preserve">discharges where client was </w:t>
            </w:r>
            <w:r w:rsidR="00773BB2" w:rsidRPr="004758E5">
              <w:rPr>
                <w:rFonts w:ascii="VIC" w:hAnsi="VIC"/>
              </w:rPr>
              <w:t>transferred</w:t>
            </w:r>
            <w:r w:rsidRPr="004758E5">
              <w:rPr>
                <w:rFonts w:ascii="VIC" w:hAnsi="VIC"/>
              </w:rPr>
              <w:t xml:space="preserve"> to another inpatient unit, </w:t>
            </w:r>
            <w:proofErr w:type="gramStart"/>
            <w:r w:rsidRPr="004758E5">
              <w:rPr>
                <w:rFonts w:ascii="VIC" w:hAnsi="VIC"/>
              </w:rPr>
              <w:t>b)same</w:t>
            </w:r>
            <w:proofErr w:type="gramEnd"/>
            <w:r w:rsidRPr="004758E5">
              <w:rPr>
                <w:rFonts w:ascii="VIC" w:hAnsi="VIC"/>
                <w:spacing w:val="-36"/>
              </w:rPr>
              <w:t xml:space="preserve"> </w:t>
            </w:r>
            <w:r w:rsidRPr="004758E5">
              <w:rPr>
                <w:rFonts w:ascii="VIC" w:hAnsi="VIC"/>
              </w:rPr>
              <w:t>day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stays,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c)overnight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ECT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admissions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(where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ECT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="00773BB2" w:rsidRPr="004758E5">
              <w:rPr>
                <w:rFonts w:ascii="VIC" w:hAnsi="VIC"/>
              </w:rPr>
              <w:t>occurred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on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day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separation),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d)re-admissions to the following specialty inpatient units: Mother/Baby,</w:t>
            </w:r>
            <w:r w:rsidRPr="004758E5">
              <w:rPr>
                <w:rFonts w:ascii="VIC" w:hAnsi="VIC"/>
                <w:spacing w:val="-30"/>
              </w:rPr>
              <w:t xml:space="preserve"> </w:t>
            </w:r>
            <w:r w:rsidRPr="004758E5">
              <w:rPr>
                <w:rFonts w:ascii="VIC" w:hAnsi="VIC"/>
              </w:rPr>
              <w:t>Eating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Disorder, PICU and</w:t>
            </w:r>
            <w:r w:rsidRPr="004758E5">
              <w:rPr>
                <w:rFonts w:ascii="VIC" w:hAnsi="VIC"/>
                <w:spacing w:val="-12"/>
              </w:rPr>
              <w:t xml:space="preserve"> </w:t>
            </w:r>
            <w:r w:rsidRPr="004758E5">
              <w:rPr>
                <w:rFonts w:ascii="VIC" w:hAnsi="VIC"/>
              </w:rPr>
              <w:t>Neuropsychiatry.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14.0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Can reflect quality of care, effectiveness of discharge planning, level</w:t>
            </w:r>
            <w:r w:rsidRPr="004758E5">
              <w:rPr>
                <w:rFonts w:ascii="VIC" w:hAnsi="VIC"/>
                <w:spacing w:val="-37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support post discharge, and other</w:t>
            </w:r>
            <w:r w:rsidRPr="004758E5">
              <w:rPr>
                <w:rFonts w:ascii="VIC" w:hAnsi="VIC"/>
                <w:spacing w:val="-22"/>
              </w:rPr>
              <w:t xml:space="preserve"> </w:t>
            </w:r>
            <w:r w:rsidRPr="004758E5">
              <w:rPr>
                <w:rFonts w:ascii="VIC" w:hAnsi="VIC"/>
              </w:rPr>
              <w:t>factors.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w/organic </w:t>
            </w:r>
            <w:proofErr w:type="spellStart"/>
            <w:r>
              <w:rPr>
                <w:rFonts w:ascii="VIC" w:hAnsi="VIC"/>
              </w:rPr>
              <w:t>diag</w:t>
            </w:r>
            <w:proofErr w:type="spellEnd"/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Percentage of discharges from Aged Acute inpatient units, who have had</w:t>
            </w:r>
            <w:r w:rsidRPr="004758E5">
              <w:rPr>
                <w:rFonts w:ascii="VIC" w:hAnsi="VIC"/>
                <w:spacing w:val="-24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primary diagnosis of an organic mental health disorder (Delirium, dementia,</w:t>
            </w:r>
            <w:r w:rsidRPr="004758E5">
              <w:rPr>
                <w:rFonts w:ascii="VIC" w:hAnsi="VIC"/>
                <w:spacing w:val="-36"/>
              </w:rPr>
              <w:t xml:space="preserve"> </w:t>
            </w:r>
            <w:r w:rsidRPr="004758E5">
              <w:rPr>
                <w:rFonts w:ascii="VIC" w:hAnsi="VIC"/>
              </w:rPr>
              <w:t>and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amnestic and other cognitive disorders) recorded on CMI/ODS pertaining to</w:t>
            </w:r>
            <w:r w:rsidRPr="004758E5">
              <w:rPr>
                <w:rFonts w:ascii="VIC" w:hAnsi="VIC"/>
                <w:spacing w:val="-33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discharge. Lagged by one</w:t>
            </w:r>
            <w:r w:rsidRPr="004758E5">
              <w:rPr>
                <w:rFonts w:ascii="VIC" w:hAnsi="VIC"/>
                <w:spacing w:val="-16"/>
              </w:rPr>
              <w:t xml:space="preserve"> </w:t>
            </w:r>
            <w:r w:rsidRPr="004758E5">
              <w:rPr>
                <w:rFonts w:ascii="VIC" w:hAnsi="VIC"/>
              </w:rPr>
              <w:t>month.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Organic Mental Health disorder ICD codes F00 -</w:t>
            </w:r>
            <w:r w:rsidRPr="004758E5">
              <w:rPr>
                <w:rFonts w:ascii="VIC" w:hAnsi="VIC"/>
                <w:spacing w:val="-33"/>
              </w:rPr>
              <w:t xml:space="preserve"> </w:t>
            </w:r>
            <w:r w:rsidRPr="004758E5">
              <w:rPr>
                <w:rFonts w:ascii="VIC" w:hAnsi="VIC"/>
              </w:rPr>
              <w:t>F09.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w/primary </w:t>
            </w:r>
            <w:proofErr w:type="spellStart"/>
            <w:r>
              <w:rPr>
                <w:rFonts w:ascii="VIC" w:hAnsi="VIC"/>
              </w:rPr>
              <w:t>diag</w:t>
            </w:r>
            <w:proofErr w:type="spellEnd"/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Percentage of discharges from Acute inpatient units, who have had a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diagnosis assigned &amp; recorded on CMI/ODS pertaining to the discharge. Lagged by</w:t>
            </w:r>
            <w:r w:rsidRPr="004758E5">
              <w:rPr>
                <w:rFonts w:ascii="VIC" w:hAnsi="VIC"/>
                <w:spacing w:val="-31"/>
              </w:rPr>
              <w:t xml:space="preserve"> </w:t>
            </w:r>
            <w:r w:rsidRPr="004758E5">
              <w:rPr>
                <w:rFonts w:ascii="VIC" w:hAnsi="VIC"/>
              </w:rPr>
              <w:t>one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month.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95.0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Contextual</w:t>
            </w:r>
            <w:r w:rsidRPr="004758E5">
              <w:rPr>
                <w:rFonts w:ascii="VIC" w:hAnsi="VIC"/>
                <w:spacing w:val="-19"/>
              </w:rPr>
              <w:t xml:space="preserve"> </w:t>
            </w:r>
            <w:r w:rsidRPr="004758E5">
              <w:rPr>
                <w:rFonts w:ascii="VIC" w:hAnsi="VIC"/>
              </w:rPr>
              <w:t>measure.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773BB2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773BB2">
              <w:rPr>
                <w:rFonts w:ascii="VIC" w:hAnsi="VIC"/>
              </w:rPr>
              <w:t>Rate restraint / 1,000 occ bed days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number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ended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bodily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restraint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(mechanical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physical)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episodes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divided by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occupied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bed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days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multiplied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1000.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Occupied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bed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days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excludes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lastRenderedPageBreak/>
              <w:t>leave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and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same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day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stays.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(NB.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Bed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days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calculated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in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minutes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&amp;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converted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to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days)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No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target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identified.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Note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that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1/7/2014,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MH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Act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2014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requires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ALL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lastRenderedPageBreak/>
              <w:t>instances of physical restraint to be recorded in</w:t>
            </w:r>
            <w:r w:rsidRPr="004758E5">
              <w:rPr>
                <w:rFonts w:ascii="VIC" w:hAnsi="VIC"/>
                <w:spacing w:val="-36"/>
              </w:rPr>
              <w:t xml:space="preserve"> </w:t>
            </w:r>
            <w:r w:rsidRPr="004758E5">
              <w:rPr>
                <w:rFonts w:ascii="VIC" w:hAnsi="VIC"/>
              </w:rPr>
              <w:t>CMI.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seclusion / 1,000 occ bed days</w:t>
            </w:r>
            <w:r w:rsidR="003345A3" w:rsidRPr="004758E5">
              <w:rPr>
                <w:rFonts w:ascii="VIC" w:hAnsi="VIC"/>
                <w:spacing w:val="-5"/>
              </w:rPr>
              <w:t xml:space="preserve"> 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number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ended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seclusion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episodes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divided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occupied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bed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days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multiplied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by 1000. Occupied bed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days excludes leave and same day stays. Excludes</w:t>
            </w:r>
            <w:r w:rsidRPr="004758E5">
              <w:rPr>
                <w:rFonts w:ascii="VIC" w:hAnsi="VIC"/>
                <w:spacing w:val="11"/>
              </w:rPr>
              <w:t xml:space="preserve"> </w:t>
            </w:r>
            <w:r w:rsidRPr="004758E5">
              <w:rPr>
                <w:rFonts w:ascii="VIC" w:hAnsi="VIC"/>
              </w:rPr>
              <w:t>units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that do not have a seclusion room. (NB. Bed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days calculated in minutes</w:t>
            </w:r>
            <w:r w:rsidRPr="004758E5">
              <w:rPr>
                <w:rFonts w:ascii="VIC" w:hAnsi="VIC"/>
                <w:spacing w:val="-25"/>
              </w:rPr>
              <w:t xml:space="preserve"> </w:t>
            </w:r>
            <w:r w:rsidRPr="004758E5">
              <w:rPr>
                <w:rFonts w:ascii="VIC" w:hAnsi="VIC"/>
              </w:rPr>
              <w:t>&amp;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converted to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days)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15.0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Policy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emphasis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is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reducing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use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seclusion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where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possible.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Defined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according to proposed national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r w:rsidRPr="004758E5">
              <w:rPr>
                <w:rFonts w:ascii="VIC" w:hAnsi="VIC"/>
              </w:rPr>
              <w:t>definition.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w/pre-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contact (in area)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Percentage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admissions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to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inpatient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unit(s)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for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which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community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ambulatory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service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contact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recorded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in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seven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days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immediately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preceding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day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admission.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Excludes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same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day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stays.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Transfers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another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hospital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and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out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area admissions are</w:t>
            </w:r>
            <w:r w:rsidRPr="004758E5">
              <w:rPr>
                <w:rFonts w:ascii="VIC" w:hAnsi="VIC"/>
                <w:spacing w:val="-25"/>
              </w:rPr>
              <w:t xml:space="preserve"> </w:t>
            </w:r>
            <w:r w:rsidRPr="004758E5">
              <w:rPr>
                <w:rFonts w:ascii="VIC" w:hAnsi="VIC"/>
              </w:rPr>
              <w:t>excluded.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61.0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Reflects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service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responsiveness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and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planned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approach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to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admission,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rather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than a crisis response. NOTE: Data collection from Oct'11 to Jun'12</w:t>
            </w:r>
            <w:r w:rsidRPr="004758E5">
              <w:rPr>
                <w:rFonts w:ascii="VIC" w:hAnsi="VIC"/>
                <w:spacing w:val="-29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affected by protected industrial</w:t>
            </w:r>
            <w:r w:rsidRPr="004758E5">
              <w:rPr>
                <w:rFonts w:ascii="VIC" w:hAnsi="VIC"/>
                <w:spacing w:val="-26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9451FD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9451FD">
              <w:rPr>
                <w:rFonts w:ascii="VIC" w:hAnsi="VIC"/>
              </w:rPr>
              <w:t xml:space="preserve">% </w:t>
            </w:r>
            <w:proofErr w:type="spellStart"/>
            <w:r w:rsidRPr="009451FD">
              <w:rPr>
                <w:rFonts w:ascii="VIC" w:hAnsi="VIC"/>
              </w:rPr>
              <w:t>inpt</w:t>
            </w:r>
            <w:proofErr w:type="spellEnd"/>
            <w:r w:rsidRPr="009451FD">
              <w:rPr>
                <w:rFonts w:ascii="VIC" w:hAnsi="VIC"/>
              </w:rPr>
              <w:t xml:space="preserve"> </w:t>
            </w:r>
            <w:proofErr w:type="spellStart"/>
            <w:r w:rsidRPr="009451FD">
              <w:rPr>
                <w:rFonts w:ascii="VIC" w:hAnsi="VIC"/>
              </w:rPr>
              <w:t>seps</w:t>
            </w:r>
            <w:proofErr w:type="spellEnd"/>
            <w:r w:rsidRPr="009451FD">
              <w:rPr>
                <w:rFonts w:ascii="VIC" w:hAnsi="VIC"/>
              </w:rPr>
              <w:t xml:space="preserve"> w/7 day follow up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Percentage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non-same</w:t>
            </w:r>
            <w:r w:rsidR="00926B09">
              <w:rPr>
                <w:rFonts w:ascii="VIC" w:hAnsi="VIC"/>
              </w:rPr>
              <w:t xml:space="preserve"> </w:t>
            </w:r>
            <w:r w:rsidRPr="004758E5">
              <w:rPr>
                <w:rFonts w:ascii="VIC" w:hAnsi="VIC"/>
              </w:rPr>
              <w:t>day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inpatient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separations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where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client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discharged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to private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residence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/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="00926B09" w:rsidRPr="004758E5">
              <w:rPr>
                <w:rFonts w:ascii="VIC" w:hAnsi="VIC"/>
              </w:rPr>
              <w:t>accommodation</w:t>
            </w:r>
            <w:r w:rsidRPr="004758E5">
              <w:rPr>
                <w:rFonts w:ascii="VIC" w:hAnsi="VIC"/>
              </w:rPr>
              <w:t>,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for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which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contact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recorded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in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seven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days immediately after discharge (does not include contact made on the day</w:t>
            </w:r>
            <w:r w:rsidRPr="004758E5">
              <w:rPr>
                <w:rFonts w:ascii="VIC" w:hAnsi="VIC"/>
                <w:spacing w:val="-36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discharge). When a client is sent on leave &amp; then discharged whilst on</w:t>
            </w:r>
            <w:r w:rsidRPr="004758E5">
              <w:rPr>
                <w:rFonts w:ascii="VIC" w:hAnsi="VIC"/>
                <w:spacing w:val="-30"/>
              </w:rPr>
              <w:t xml:space="preserve"> </w:t>
            </w:r>
            <w:r w:rsidRPr="004758E5">
              <w:rPr>
                <w:rFonts w:ascii="VIC" w:hAnsi="VIC"/>
              </w:rPr>
              <w:t>leave,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contact</w:t>
            </w:r>
            <w:r w:rsidRPr="004758E5">
              <w:rPr>
                <w:rFonts w:ascii="VIC" w:hAnsi="VIC"/>
                <w:spacing w:val="-2"/>
              </w:rPr>
              <w:t xml:space="preserve"> </w:t>
            </w:r>
            <w:r w:rsidRPr="004758E5">
              <w:rPr>
                <w:rFonts w:ascii="VIC" w:hAnsi="VIC"/>
              </w:rPr>
              <w:t>must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occur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within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days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since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client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leave.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Lagged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7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days.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80.0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Indicator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effective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discharge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management.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NOTE: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Data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collection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Oct'11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to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Jun'12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affected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protected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industrial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Inpatient</w:t>
            </w: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 w:rsidR="003345A3" w:rsidRPr="004758E5">
              <w:rPr>
                <w:rFonts w:ascii="VIC" w:hAnsi="VIC"/>
                <w:spacing w:val="-1"/>
              </w:rPr>
              <w:t xml:space="preserve"> </w:t>
            </w:r>
            <w:r w:rsidR="003345A3" w:rsidRPr="004758E5">
              <w:rPr>
                <w:rFonts w:ascii="VIC" w:hAnsi="VIC"/>
              </w:rPr>
              <w:t>compliant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 xml:space="preserve">Participation rate in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</w:rPr>
              <w:t xml:space="preserve"> (</w:t>
            </w:r>
            <w:proofErr w:type="spellStart"/>
            <w:r w:rsidRPr="004758E5">
              <w:rPr>
                <w:rFonts w:ascii="VIC" w:hAnsi="VIC"/>
              </w:rPr>
              <w:t>HoNOSCA</w:t>
            </w:r>
            <w:proofErr w:type="spellEnd"/>
            <w:r w:rsidRPr="004758E5">
              <w:rPr>
                <w:rFonts w:ascii="VIC" w:hAnsi="VIC"/>
              </w:rPr>
              <w:t>/HNSADL/HoNOS65)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outcome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measurement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scales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(number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valid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collection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events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/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total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number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outcome collection occasions that should be recorded for in-scope</w:t>
            </w:r>
            <w:r w:rsidRPr="004758E5">
              <w:rPr>
                <w:rFonts w:ascii="VIC" w:hAnsi="VIC"/>
                <w:spacing w:val="-25"/>
              </w:rPr>
              <w:t xml:space="preserve"> </w:t>
            </w:r>
            <w:r w:rsidRPr="004758E5">
              <w:rPr>
                <w:rFonts w:ascii="VIC" w:hAnsi="VIC"/>
              </w:rPr>
              <w:t>service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settings).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Excludes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instances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where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score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entered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invalid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(more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than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2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times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rated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as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9).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Calculated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Jan'09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onwards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only.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85.0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Commitment to adoption of outcome measurement part of National</w:t>
            </w:r>
            <w:r w:rsidRPr="004758E5">
              <w:rPr>
                <w:rFonts w:ascii="VIC" w:hAnsi="VIC"/>
                <w:spacing w:val="-33"/>
              </w:rPr>
              <w:t xml:space="preserve"> </w:t>
            </w:r>
            <w:r w:rsidRPr="004758E5">
              <w:rPr>
                <w:rFonts w:ascii="VIC" w:hAnsi="VIC"/>
              </w:rPr>
              <w:t>Mental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 Strategy, and National Action Plan. Barwon data calculated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differently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as they do not use tasks in the CMI. NOTE: Data collection from Oct'11</w:t>
            </w:r>
            <w:r w:rsidRPr="004758E5">
              <w:rPr>
                <w:rFonts w:ascii="VIC" w:hAnsi="VIC"/>
                <w:spacing w:val="-31"/>
              </w:rPr>
              <w:t xml:space="preserve"> </w:t>
            </w:r>
            <w:r w:rsidRPr="004758E5">
              <w:rPr>
                <w:rFonts w:ascii="VIC" w:hAnsi="VIC"/>
              </w:rPr>
              <w:t>to Jun'12 was affected by protected industrial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lastRenderedPageBreak/>
              <w:t>Community</w:t>
            </w:r>
          </w:p>
        </w:tc>
        <w:tc>
          <w:tcPr>
            <w:tcW w:w="2693" w:type="dxa"/>
          </w:tcPr>
          <w:p w:rsidR="003345A3" w:rsidRPr="004758E5" w:rsidRDefault="00491E3F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new comm cases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Number of new community cases opened in the period, as a percentage</w:t>
            </w:r>
            <w:r w:rsidRPr="004758E5">
              <w:rPr>
                <w:rFonts w:ascii="VIC" w:hAnsi="VIC"/>
                <w:spacing w:val="-31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number of community cases open at any time during the</w:t>
            </w:r>
            <w:r w:rsidRPr="004758E5">
              <w:rPr>
                <w:rFonts w:ascii="VIC" w:hAnsi="VIC"/>
                <w:spacing w:val="-30"/>
              </w:rPr>
              <w:t xml:space="preserve"> </w:t>
            </w:r>
            <w:r w:rsidRPr="004758E5">
              <w:rPr>
                <w:rFonts w:ascii="VIC" w:hAnsi="VIC"/>
              </w:rPr>
              <w:t>period.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No specified benchmark</w:t>
            </w:r>
            <w:r w:rsidRPr="004758E5">
              <w:rPr>
                <w:rFonts w:ascii="VIC" w:hAnsi="VIC"/>
                <w:spacing w:val="-15"/>
              </w:rPr>
              <w:t xml:space="preserve"> </w:t>
            </w:r>
            <w:r w:rsidRPr="004758E5">
              <w:rPr>
                <w:rFonts w:ascii="VIC" w:hAnsi="VIC"/>
              </w:rPr>
              <w:t>set.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91E3F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Avg no. Tx days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The number of distinct days with a contact, for each client with an</w:t>
            </w:r>
            <w:r w:rsidRPr="004758E5">
              <w:rPr>
                <w:rFonts w:ascii="VIC" w:hAnsi="VIC"/>
                <w:spacing w:val="-25"/>
              </w:rPr>
              <w:t xml:space="preserve"> </w:t>
            </w:r>
            <w:r w:rsidRPr="004758E5">
              <w:rPr>
                <w:rFonts w:ascii="VIC" w:hAnsi="VIC"/>
              </w:rPr>
              <w:t>open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community case during the reporting period divided by the number of clients</w:t>
            </w:r>
            <w:r w:rsidRPr="004758E5">
              <w:rPr>
                <w:rFonts w:ascii="VIC" w:hAnsi="VIC"/>
                <w:spacing w:val="-37"/>
              </w:rPr>
              <w:t xml:space="preserve"> </w:t>
            </w:r>
            <w:r w:rsidRPr="004758E5">
              <w:rPr>
                <w:rFonts w:ascii="VIC" w:hAnsi="VIC"/>
              </w:rPr>
              <w:t>with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an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open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community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case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during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reporting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period.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Cases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must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have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been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 xml:space="preserve">open for more than 91 </w:t>
            </w:r>
            <w:proofErr w:type="gramStart"/>
            <w:r w:rsidRPr="004758E5">
              <w:rPr>
                <w:rFonts w:ascii="VIC" w:hAnsi="VIC"/>
              </w:rPr>
              <w:t>days..</w:t>
            </w:r>
            <w:proofErr w:type="gramEnd"/>
            <w:r w:rsidRPr="004758E5">
              <w:rPr>
                <w:rFonts w:ascii="VIC" w:hAnsi="VIC"/>
              </w:rPr>
              <w:t xml:space="preserve"> All reportable contacts are</w:t>
            </w:r>
            <w:r w:rsidRPr="004758E5">
              <w:rPr>
                <w:rFonts w:ascii="VIC" w:hAnsi="VIC"/>
                <w:spacing w:val="-39"/>
              </w:rPr>
              <w:t xml:space="preserve"> </w:t>
            </w:r>
            <w:r w:rsidRPr="004758E5">
              <w:rPr>
                <w:rFonts w:ascii="VIC" w:hAnsi="VIC"/>
              </w:rPr>
              <w:t>included.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NOTE: Data collection from Oct'11 to Jun'12 was affected by</w:t>
            </w:r>
            <w:r w:rsidRPr="004758E5">
              <w:rPr>
                <w:rFonts w:ascii="VIC" w:hAnsi="VIC"/>
                <w:spacing w:val="-37"/>
              </w:rPr>
              <w:t xml:space="preserve"> </w:t>
            </w:r>
            <w:r w:rsidRPr="004758E5">
              <w:rPr>
                <w:rFonts w:ascii="VIC" w:hAnsi="VIC"/>
              </w:rPr>
              <w:t>protected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industrial</w:t>
            </w:r>
            <w:r w:rsidRPr="004758E5">
              <w:rPr>
                <w:rFonts w:ascii="VIC" w:hAnsi="VIC"/>
                <w:spacing w:val="-16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91E3F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comm cases on CTO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Percentage of Clients with an open community case during the reporting</w:t>
            </w:r>
            <w:r w:rsidRPr="004758E5">
              <w:rPr>
                <w:rFonts w:ascii="VIC" w:hAnsi="VIC"/>
                <w:spacing w:val="-36"/>
              </w:rPr>
              <w:t xml:space="preserve"> </w:t>
            </w:r>
            <w:r w:rsidRPr="004758E5">
              <w:rPr>
                <w:rFonts w:ascii="VIC" w:hAnsi="VIC"/>
              </w:rPr>
              <w:t>period, who were concurrently on a CTO (Community Treatment Order) during</w:t>
            </w:r>
            <w:r w:rsidRPr="004758E5">
              <w:rPr>
                <w:rFonts w:ascii="VIC" w:hAnsi="VIC"/>
                <w:spacing w:val="-31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reporting</w:t>
            </w:r>
            <w:r w:rsidRPr="004758E5">
              <w:rPr>
                <w:rFonts w:ascii="VIC" w:hAnsi="VIC"/>
                <w:spacing w:val="-8"/>
              </w:rPr>
              <w:t xml:space="preserve"> </w:t>
            </w:r>
            <w:r w:rsidRPr="004758E5">
              <w:rPr>
                <w:rFonts w:ascii="VIC" w:hAnsi="VIC"/>
              </w:rPr>
              <w:t>period.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1/7/2014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data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reflects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new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compulsory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orders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under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MH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Act</w:t>
            </w:r>
            <w:r w:rsidRPr="004758E5">
              <w:rPr>
                <w:rFonts w:ascii="VIC" w:hAnsi="VIC"/>
                <w:spacing w:val="-9"/>
              </w:rPr>
              <w:t xml:space="preserve"> </w:t>
            </w:r>
            <w:r w:rsidRPr="004758E5">
              <w:rPr>
                <w:rFonts w:ascii="VIC" w:hAnsi="VIC"/>
              </w:rPr>
              <w:t>2014.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02AA7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 xml:space="preserve">Participation rate in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</w:rPr>
              <w:t xml:space="preserve"> (</w:t>
            </w:r>
            <w:proofErr w:type="spellStart"/>
            <w:r w:rsidRPr="004758E5">
              <w:rPr>
                <w:rFonts w:ascii="VIC" w:hAnsi="VIC"/>
              </w:rPr>
              <w:t>HoNOSCA</w:t>
            </w:r>
            <w:proofErr w:type="spellEnd"/>
            <w:r w:rsidRPr="004758E5">
              <w:rPr>
                <w:rFonts w:ascii="VIC" w:hAnsi="VIC"/>
              </w:rPr>
              <w:t>/HNSADL/HoNOS65)</w:t>
            </w:r>
            <w:r w:rsidRPr="004758E5">
              <w:rPr>
                <w:rFonts w:ascii="VIC" w:hAnsi="VIC"/>
                <w:spacing w:val="-13"/>
              </w:rPr>
              <w:t xml:space="preserve"> </w:t>
            </w:r>
            <w:r w:rsidRPr="004758E5">
              <w:rPr>
                <w:rFonts w:ascii="VIC" w:hAnsi="VIC"/>
              </w:rPr>
              <w:t>outcome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measurement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scales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(number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valid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collection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events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/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total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number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outcome collection occasions that should be recorded for in-scope</w:t>
            </w:r>
            <w:r w:rsidRPr="004758E5">
              <w:rPr>
                <w:rFonts w:ascii="VIC" w:hAnsi="VIC"/>
                <w:spacing w:val="-25"/>
              </w:rPr>
              <w:t xml:space="preserve"> </w:t>
            </w:r>
            <w:r w:rsidRPr="004758E5">
              <w:rPr>
                <w:rFonts w:ascii="VIC" w:hAnsi="VIC"/>
              </w:rPr>
              <w:t>service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settings).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Excludes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instances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where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score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entered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invalid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(more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than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2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itmes</w:t>
            </w:r>
            <w:proofErr w:type="spellEnd"/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rated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9).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Calculated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Jan'09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onwards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only.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85.0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%</w:t>
            </w: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Commitment to adoption of outcome measurement part of National</w:t>
            </w:r>
            <w:r w:rsidRPr="004758E5">
              <w:rPr>
                <w:rFonts w:ascii="VIC" w:hAnsi="VIC"/>
                <w:spacing w:val="-33"/>
              </w:rPr>
              <w:t xml:space="preserve"> </w:t>
            </w:r>
            <w:r w:rsidRPr="004758E5">
              <w:rPr>
                <w:rFonts w:ascii="VIC" w:hAnsi="VIC"/>
              </w:rPr>
              <w:t>Mental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Health Strategy, and National Action Plan. Barwon data calculated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differently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as they do not use tasks in the CMI. NOTE: Data collection from Oct'11</w:t>
            </w:r>
            <w:r w:rsidRPr="004758E5">
              <w:rPr>
                <w:rFonts w:ascii="VIC" w:hAnsi="VIC"/>
                <w:spacing w:val="-32"/>
              </w:rPr>
              <w:t xml:space="preserve"> </w:t>
            </w:r>
            <w:r w:rsidRPr="004758E5">
              <w:rPr>
                <w:rFonts w:ascii="VIC" w:hAnsi="VIC"/>
              </w:rPr>
              <w:t>to Jun'12 was affected by protected industrial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91E3F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comm case start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average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total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score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(</w:t>
            </w:r>
            <w:proofErr w:type="spellStart"/>
            <w:r w:rsidRPr="004758E5">
              <w:rPr>
                <w:rFonts w:ascii="VIC" w:hAnsi="VIC"/>
              </w:rPr>
              <w:t>HoNOSCA</w:t>
            </w:r>
            <w:proofErr w:type="spellEnd"/>
            <w:r w:rsidRPr="004758E5">
              <w:rPr>
                <w:rFonts w:ascii="VIC" w:hAnsi="VIC"/>
              </w:rPr>
              <w:t>/HNSADL/HoNOS65)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collected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on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case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commencement, excluding invalid</w:t>
            </w:r>
            <w:r w:rsidRPr="004758E5">
              <w:rPr>
                <w:rFonts w:ascii="VIC" w:hAnsi="VIC"/>
                <w:spacing w:val="-32"/>
              </w:rPr>
              <w:t xml:space="preserve"> </w:t>
            </w:r>
            <w:r w:rsidRPr="004758E5">
              <w:rPr>
                <w:rFonts w:ascii="VIC" w:hAnsi="VIC"/>
              </w:rPr>
              <w:t>scores.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Contextual measure of symptom severity at case commencement.</w:t>
            </w:r>
            <w:r w:rsidRPr="004758E5">
              <w:rPr>
                <w:rFonts w:ascii="VIC" w:hAnsi="VIC"/>
                <w:spacing w:val="26"/>
              </w:rPr>
              <w:t xml:space="preserve"> </w:t>
            </w:r>
            <w:r w:rsidRPr="004758E5">
              <w:rPr>
                <w:rFonts w:ascii="VIC" w:hAnsi="VIC"/>
              </w:rPr>
              <w:t>Dates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 xml:space="preserve">determined from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</w:rPr>
              <w:t xml:space="preserve"> completion date. NOTE: Data collection from</w:t>
            </w:r>
            <w:r w:rsidRPr="004758E5">
              <w:rPr>
                <w:rFonts w:ascii="VIC" w:hAnsi="VIC"/>
                <w:spacing w:val="-38"/>
              </w:rPr>
              <w:t xml:space="preserve"> </w:t>
            </w:r>
            <w:r w:rsidRPr="004758E5">
              <w:rPr>
                <w:rFonts w:ascii="VIC" w:hAnsi="VIC"/>
              </w:rPr>
              <w:t>Oct'11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to Jun'12 was affected by protected industrial</w:t>
            </w:r>
            <w:r w:rsidRPr="004758E5">
              <w:rPr>
                <w:rFonts w:ascii="VIC" w:hAnsi="VIC"/>
                <w:spacing w:val="-35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91E3F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closed cases w/sig. improv. case end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Percentage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completed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cases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with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significant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positive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change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calculation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on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</w:rPr>
              <w:t xml:space="preserve"> collected on </w:t>
            </w:r>
            <w:r w:rsidRPr="004758E5">
              <w:rPr>
                <w:rFonts w:ascii="VIC" w:hAnsi="VIC"/>
              </w:rPr>
              <w:lastRenderedPageBreak/>
              <w:t>case start and case end. (Total number of cases with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Significant change score &gt;.5 / The total number of completed case</w:t>
            </w:r>
            <w:r w:rsidRPr="004758E5">
              <w:rPr>
                <w:rFonts w:ascii="VIC" w:hAnsi="VIC"/>
                <w:spacing w:val="-36"/>
              </w:rPr>
              <w:t xml:space="preserve"> </w:t>
            </w:r>
            <w:r w:rsidRPr="004758E5">
              <w:rPr>
                <w:rFonts w:ascii="VIC" w:hAnsi="VIC"/>
              </w:rPr>
              <w:t>in-scope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service</w:t>
            </w:r>
            <w:r w:rsidRPr="004758E5">
              <w:rPr>
                <w:rFonts w:ascii="VIC" w:hAnsi="VIC"/>
                <w:spacing w:val="-16"/>
              </w:rPr>
              <w:t xml:space="preserve"> </w:t>
            </w:r>
            <w:r w:rsidRPr="004758E5">
              <w:rPr>
                <w:rFonts w:ascii="VIC" w:hAnsi="VIC"/>
              </w:rPr>
              <w:t>setting).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 xml:space="preserve">Method aims to focus more on clinically significant change as </w:t>
            </w:r>
            <w:r w:rsidRPr="004758E5">
              <w:rPr>
                <w:rFonts w:ascii="VIC" w:hAnsi="VIC"/>
              </w:rPr>
              <w:lastRenderedPageBreak/>
              <w:t>opposed</w:t>
            </w:r>
            <w:r w:rsidRPr="004758E5">
              <w:rPr>
                <w:rFonts w:ascii="VIC" w:hAnsi="VIC"/>
                <w:spacing w:val="-30"/>
              </w:rPr>
              <w:t xml:space="preserve"> </w:t>
            </w:r>
            <w:r w:rsidRPr="004758E5">
              <w:rPr>
                <w:rFonts w:ascii="VIC" w:hAnsi="VIC"/>
              </w:rPr>
              <w:t>to overall change. NOTE: Data collection from Oct'11 to Jun'12 was affected</w:t>
            </w:r>
            <w:r w:rsidRPr="004758E5">
              <w:rPr>
                <w:rFonts w:ascii="VIC" w:hAnsi="VIC"/>
                <w:spacing w:val="9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protected industrial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91E3F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self rated measures completed</w:t>
            </w:r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Consumer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Completion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Rate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the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relevant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self-rating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measures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(Basis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32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or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SDQ's where appropriate), in a community</w:t>
            </w:r>
            <w:r w:rsidRPr="004758E5">
              <w:rPr>
                <w:rFonts w:ascii="VIC" w:hAnsi="VIC"/>
                <w:spacing w:val="-39"/>
              </w:rPr>
              <w:t xml:space="preserve"> </w:t>
            </w:r>
            <w:r w:rsidRPr="004758E5">
              <w:rPr>
                <w:rFonts w:ascii="VIC" w:hAnsi="VIC"/>
              </w:rPr>
              <w:t>setting.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A measure of engagement with family/carer. Barwon data</w:t>
            </w:r>
            <w:r w:rsidRPr="004758E5">
              <w:rPr>
                <w:rFonts w:ascii="VIC" w:hAnsi="VIC"/>
                <w:spacing w:val="-27"/>
              </w:rPr>
              <w:t xml:space="preserve"> </w:t>
            </w:r>
            <w:r w:rsidRPr="004758E5">
              <w:rPr>
                <w:rFonts w:ascii="VIC" w:hAnsi="VIC"/>
              </w:rPr>
              <w:t>calculated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differently as they do not use tasks in the CMI. NOTE: Data collection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Oct'11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to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Jun'12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affected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protected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industrial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  <w:tr w:rsidR="003345A3" w:rsidRPr="004758E5" w:rsidTr="003345A3">
        <w:tc>
          <w:tcPr>
            <w:tcW w:w="1730" w:type="dxa"/>
            <w:shd w:val="clear" w:color="auto" w:fill="auto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693" w:type="dxa"/>
          </w:tcPr>
          <w:p w:rsidR="003345A3" w:rsidRPr="004758E5" w:rsidRDefault="00491E3F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Diff in avg no. of clin sig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5387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The difference between the mean number of clinically significant</w:t>
            </w:r>
            <w:r w:rsidRPr="004758E5">
              <w:rPr>
                <w:rFonts w:ascii="VIC" w:hAnsi="VIC"/>
                <w:spacing w:val="-18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(</w:t>
            </w:r>
            <w:proofErr w:type="spellStart"/>
            <w:r w:rsidRPr="004758E5">
              <w:rPr>
                <w:rFonts w:ascii="VIC" w:hAnsi="VIC"/>
              </w:rPr>
              <w:t>HoNOSCA</w:t>
            </w:r>
            <w:proofErr w:type="spellEnd"/>
            <w:r w:rsidRPr="004758E5">
              <w:rPr>
                <w:rFonts w:ascii="VIC" w:hAnsi="VIC"/>
              </w:rPr>
              <w:t>/HNSADL/HoNOS65) scales at community case end and the</w:t>
            </w:r>
            <w:r w:rsidRPr="004758E5">
              <w:rPr>
                <w:rFonts w:ascii="VIC" w:hAnsi="VIC"/>
                <w:spacing w:val="-30"/>
              </w:rPr>
              <w:t xml:space="preserve"> </w:t>
            </w:r>
            <w:r w:rsidRPr="004758E5">
              <w:rPr>
                <w:rFonts w:ascii="VIC" w:hAnsi="VIC"/>
              </w:rPr>
              <w:t>mean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 xml:space="preserve">number of clinically significant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</w:rPr>
              <w:t xml:space="preserve"> scales at community case start.</w:t>
            </w:r>
            <w:r w:rsidRPr="004758E5">
              <w:rPr>
                <w:rFonts w:ascii="VIC" w:hAnsi="VIC"/>
                <w:spacing w:val="5"/>
              </w:rPr>
              <w:t xml:space="preserve"> </w:t>
            </w:r>
            <w:r w:rsidRPr="004758E5">
              <w:rPr>
                <w:rFonts w:ascii="VIC" w:hAnsi="VIC"/>
              </w:rPr>
              <w:t>Includes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all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ended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community</w:t>
            </w:r>
            <w:r w:rsidRPr="004758E5">
              <w:rPr>
                <w:rFonts w:ascii="VIC" w:hAnsi="VIC"/>
                <w:spacing w:val="-2"/>
              </w:rPr>
              <w:t xml:space="preserve"> </w:t>
            </w:r>
            <w:r w:rsidRPr="004758E5">
              <w:rPr>
                <w:rFonts w:ascii="VIC" w:hAnsi="VIC"/>
              </w:rPr>
              <w:t>cases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with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a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valid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score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at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start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&amp;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end.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Excludes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HoNOSCA</w:t>
            </w:r>
            <w:proofErr w:type="spellEnd"/>
            <w:r w:rsidRPr="004758E5">
              <w:rPr>
                <w:rFonts w:ascii="VIC" w:hAnsi="VIC"/>
                <w:spacing w:val="-3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Qns</w:t>
            </w:r>
            <w:proofErr w:type="spellEnd"/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14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&amp;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15,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and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HoNOSADL</w:t>
            </w:r>
            <w:proofErr w:type="spellEnd"/>
            <w:r w:rsidRPr="004758E5">
              <w:rPr>
                <w:rFonts w:ascii="VIC" w:hAnsi="VIC"/>
                <w:spacing w:val="-3"/>
              </w:rPr>
              <w:t xml:space="preserve"> </w:t>
            </w:r>
            <w:r w:rsidRPr="004758E5">
              <w:rPr>
                <w:rFonts w:ascii="VIC" w:hAnsi="VIC"/>
              </w:rPr>
              <w:t>&amp;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HoNOS65</w:t>
            </w:r>
            <w:r w:rsidRPr="004758E5">
              <w:rPr>
                <w:rFonts w:ascii="VIC" w:hAnsi="VIC"/>
                <w:spacing w:val="-3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Qns</w:t>
            </w:r>
            <w:proofErr w:type="spellEnd"/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11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&amp;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12.</w:t>
            </w:r>
          </w:p>
        </w:tc>
        <w:tc>
          <w:tcPr>
            <w:tcW w:w="1093" w:type="dxa"/>
          </w:tcPr>
          <w:p w:rsidR="003345A3" w:rsidRPr="004758E5" w:rsidRDefault="003345A3" w:rsidP="003345A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3868" w:type="dxa"/>
          </w:tcPr>
          <w:p w:rsidR="003345A3" w:rsidRPr="004758E5" w:rsidRDefault="003345A3" w:rsidP="003345A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4758E5">
              <w:rPr>
                <w:rFonts w:ascii="VIC" w:hAnsi="VIC"/>
              </w:rPr>
              <w:t>Alternative measure of symptom severity reduction based only on split</w:t>
            </w:r>
            <w:r w:rsidRPr="004758E5">
              <w:rPr>
                <w:rFonts w:ascii="VIC" w:hAnsi="VIC"/>
                <w:spacing w:val="-34"/>
              </w:rPr>
              <w:t xml:space="preserve"> </w:t>
            </w:r>
            <w:r w:rsidRPr="004758E5">
              <w:rPr>
                <w:rFonts w:ascii="VIC" w:hAnsi="VIC"/>
              </w:rPr>
              <w:t>of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each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proofErr w:type="spellStart"/>
            <w:r w:rsidRPr="004758E5">
              <w:rPr>
                <w:rFonts w:ascii="VIC" w:hAnsi="VIC"/>
              </w:rPr>
              <w:t>HoNOS</w:t>
            </w:r>
            <w:proofErr w:type="spellEnd"/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item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into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clinically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significant</w:t>
            </w:r>
            <w:r w:rsidRPr="004758E5">
              <w:rPr>
                <w:rFonts w:ascii="VIC" w:hAnsi="VIC"/>
                <w:spacing w:val="-4"/>
              </w:rPr>
              <w:t xml:space="preserve"> </w:t>
            </w:r>
            <w:r w:rsidRPr="004758E5">
              <w:rPr>
                <w:rFonts w:ascii="VIC" w:hAnsi="VIC"/>
              </w:rPr>
              <w:t>(2,3,4)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or</w:t>
            </w:r>
            <w:r w:rsidRPr="004758E5">
              <w:rPr>
                <w:rFonts w:ascii="VIC" w:hAnsi="VIC"/>
                <w:spacing w:val="-7"/>
              </w:rPr>
              <w:t xml:space="preserve"> </w:t>
            </w:r>
            <w:r w:rsidRPr="004758E5">
              <w:rPr>
                <w:rFonts w:ascii="VIC" w:hAnsi="VIC"/>
              </w:rPr>
              <w:t>not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clinically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significant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(0,1), rather than the sum of each scaled measure. Barwon data</w:t>
            </w:r>
            <w:r w:rsidRPr="004758E5">
              <w:rPr>
                <w:rFonts w:ascii="VIC" w:hAnsi="VIC"/>
                <w:spacing w:val="11"/>
              </w:rPr>
              <w:t xml:space="preserve"> </w:t>
            </w:r>
            <w:r w:rsidRPr="004758E5">
              <w:rPr>
                <w:rFonts w:ascii="VIC" w:hAnsi="VIC"/>
              </w:rPr>
              <w:t>calculated</w:t>
            </w:r>
            <w:r w:rsidRPr="004758E5">
              <w:rPr>
                <w:rFonts w:ascii="VIC" w:hAnsi="VIC"/>
                <w:spacing w:val="-1"/>
              </w:rPr>
              <w:t xml:space="preserve"> </w:t>
            </w:r>
            <w:r w:rsidRPr="004758E5">
              <w:rPr>
                <w:rFonts w:ascii="VIC" w:hAnsi="VIC"/>
              </w:rPr>
              <w:t>differently as they do not use tasks in the CMI. NOTE: Data collection</w:t>
            </w:r>
            <w:r w:rsidRPr="004758E5">
              <w:rPr>
                <w:rFonts w:ascii="VIC" w:hAnsi="VIC"/>
                <w:spacing w:val="-32"/>
              </w:rPr>
              <w:t xml:space="preserve"> </w:t>
            </w:r>
            <w:r w:rsidRPr="004758E5">
              <w:rPr>
                <w:rFonts w:ascii="VIC" w:hAnsi="VIC"/>
              </w:rPr>
              <w:t>from</w:t>
            </w:r>
            <w:r w:rsidRPr="004758E5">
              <w:rPr>
                <w:rFonts w:ascii="VIC" w:hAnsi="VIC"/>
                <w:spacing w:val="-1"/>
                <w:w w:val="99"/>
              </w:rPr>
              <w:t xml:space="preserve"> </w:t>
            </w:r>
            <w:r w:rsidRPr="004758E5">
              <w:rPr>
                <w:rFonts w:ascii="VIC" w:hAnsi="VIC"/>
              </w:rPr>
              <w:t>Oct'11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to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Jun'12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was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affected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by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protected</w:t>
            </w:r>
            <w:r w:rsidRPr="004758E5">
              <w:rPr>
                <w:rFonts w:ascii="VIC" w:hAnsi="VIC"/>
                <w:spacing w:val="-6"/>
              </w:rPr>
              <w:t xml:space="preserve"> </w:t>
            </w:r>
            <w:r w:rsidRPr="004758E5">
              <w:rPr>
                <w:rFonts w:ascii="VIC" w:hAnsi="VIC"/>
              </w:rPr>
              <w:t>industrial</w:t>
            </w:r>
            <w:r w:rsidRPr="004758E5">
              <w:rPr>
                <w:rFonts w:ascii="VIC" w:hAnsi="VIC"/>
                <w:spacing w:val="-5"/>
              </w:rPr>
              <w:t xml:space="preserve"> </w:t>
            </w:r>
            <w:r w:rsidRPr="004758E5">
              <w:rPr>
                <w:rFonts w:ascii="VIC" w:hAnsi="VIC"/>
              </w:rPr>
              <w:t>action.</w:t>
            </w:r>
          </w:p>
        </w:tc>
      </w:tr>
    </w:tbl>
    <w:p w:rsidR="00BC0A0B" w:rsidRPr="004758E5" w:rsidRDefault="00BC0A0B" w:rsidP="0048442F">
      <w:pPr>
        <w:pStyle w:val="DHHSbody"/>
        <w:rPr>
          <w:rFonts w:ascii="VIC" w:hAnsi="VIC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C57BF6" w:rsidRPr="00BE2218" w:rsidTr="00AC0D7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BF6" w:rsidRPr="00BE2218" w:rsidRDefault="00C57BF6" w:rsidP="00926A6E">
            <w:pPr>
              <w:pStyle w:val="DHHSaccessibilitypara"/>
              <w:rPr>
                <w:rFonts w:ascii="VIC" w:hAnsi="VIC"/>
              </w:rPr>
            </w:pPr>
            <w:bookmarkStart w:id="8" w:name="_Hlk15375552"/>
            <w:bookmarkEnd w:id="6"/>
            <w:r w:rsidRPr="00BE2218">
              <w:rPr>
                <w:rFonts w:ascii="VIC" w:hAnsi="VIC"/>
              </w:rPr>
              <w:t xml:space="preserve">To receive this publication in an accessible format phone </w:t>
            </w:r>
            <w:r w:rsidR="00E86323">
              <w:rPr>
                <w:rFonts w:ascii="VIC" w:hAnsi="VIC"/>
              </w:rPr>
              <w:t xml:space="preserve">(03) </w:t>
            </w:r>
            <w:bookmarkStart w:id="9" w:name="_GoBack"/>
            <w:bookmarkEnd w:id="9"/>
            <w:r w:rsidRPr="00BE2218">
              <w:rPr>
                <w:rFonts w:ascii="VIC" w:hAnsi="VIC"/>
              </w:rPr>
              <w:t>9096 1878, using the National Relay Service 13 36 77 if required, or email Victorian Agency for Health Information &lt;</w:t>
            </w:r>
            <w:hyperlink r:id="rId10" w:history="1">
              <w:r w:rsidRPr="00BE2218">
                <w:rPr>
                  <w:rStyle w:val="Hyperlink"/>
                  <w:rFonts w:ascii="VIC" w:hAnsi="VIC"/>
                </w:rPr>
                <w:t>vahi@vahi.vic.gov.au</w:t>
              </w:r>
            </w:hyperlink>
            <w:r w:rsidRPr="00BE2218">
              <w:rPr>
                <w:rFonts w:ascii="VIC" w:hAnsi="VIC"/>
              </w:rPr>
              <w:t>&gt;</w:t>
            </w:r>
          </w:p>
          <w:p w:rsidR="00C57BF6" w:rsidRPr="00BE2218" w:rsidRDefault="00C57BF6" w:rsidP="00926A6E">
            <w:pPr>
              <w:pStyle w:val="DHHSbody"/>
              <w:rPr>
                <w:rFonts w:ascii="VIC" w:hAnsi="VIC"/>
              </w:rPr>
            </w:pPr>
            <w:r w:rsidRPr="00BE2218">
              <w:rPr>
                <w:rFonts w:ascii="VIC" w:hAnsi="VIC"/>
              </w:rPr>
              <w:t>Authorised and published by the Victorian Government, 1 Treasury Place, Melbourne.</w:t>
            </w:r>
          </w:p>
          <w:p w:rsidR="00C57BF6" w:rsidRPr="00BE2218" w:rsidRDefault="00C57BF6" w:rsidP="00926A6E">
            <w:pPr>
              <w:pStyle w:val="DHHSbody"/>
              <w:rPr>
                <w:rFonts w:ascii="VIC" w:hAnsi="VIC"/>
              </w:rPr>
            </w:pPr>
            <w:r w:rsidRPr="00BE2218">
              <w:rPr>
                <w:rFonts w:ascii="VIC" w:hAnsi="VIC"/>
              </w:rPr>
              <w:t>© State of Victoria, Department of Health and Human Services July 201</w:t>
            </w:r>
            <w:r w:rsidR="00E86323">
              <w:rPr>
                <w:rFonts w:ascii="VIC" w:hAnsi="VIC"/>
              </w:rPr>
              <w:t>9</w:t>
            </w:r>
          </w:p>
          <w:p w:rsidR="00C57BF6" w:rsidRPr="00BE2218" w:rsidRDefault="00C57BF6" w:rsidP="00926A6E">
            <w:pPr>
              <w:pStyle w:val="DHHSbody"/>
              <w:rPr>
                <w:rFonts w:ascii="VIC" w:hAnsi="VIC"/>
              </w:rPr>
            </w:pPr>
            <w:r w:rsidRPr="00BE2218">
              <w:rPr>
                <w:rFonts w:ascii="VIC" w:hAnsi="VIC"/>
              </w:rPr>
              <w:t xml:space="preserve">Available from </w:t>
            </w:r>
            <w:hyperlink r:id="rId11" w:history="1">
              <w:r w:rsidRPr="004758E5">
                <w:rPr>
                  <w:rStyle w:val="Hyperlink"/>
                  <w:rFonts w:ascii="VIC" w:hAnsi="VIC"/>
                </w:rPr>
                <w:t>Aged mental health performance indicator reports page</w:t>
              </w:r>
            </w:hyperlink>
            <w:r w:rsidRPr="004758E5">
              <w:rPr>
                <w:rFonts w:ascii="VIC" w:hAnsi="VIC"/>
              </w:rPr>
              <w:t xml:space="preserve"> &lt;https://www2.health.vic.gov.au/mental-health/research-and-reporting/mental-health-performance-reports/aged-performance-indicator-reports&gt;</w:t>
            </w:r>
            <w:r w:rsidRPr="00BE2218">
              <w:rPr>
                <w:rFonts w:ascii="VIC" w:hAnsi="VIC"/>
              </w:rPr>
              <w:t xml:space="preserve"> on the </w:t>
            </w:r>
            <w:proofErr w:type="spellStart"/>
            <w:r w:rsidRPr="00BE2218">
              <w:rPr>
                <w:rFonts w:ascii="VIC" w:hAnsi="VIC"/>
              </w:rPr>
              <w:t>Health.vic</w:t>
            </w:r>
            <w:proofErr w:type="spellEnd"/>
            <w:r w:rsidRPr="00BE2218">
              <w:rPr>
                <w:rFonts w:ascii="VIC" w:hAnsi="VIC"/>
              </w:rPr>
              <w:t xml:space="preserve"> website.</w:t>
            </w:r>
          </w:p>
        </w:tc>
      </w:tr>
      <w:bookmarkEnd w:id="8"/>
    </w:tbl>
    <w:p w:rsidR="00C57BF6" w:rsidRPr="004758E5" w:rsidRDefault="00C57BF6" w:rsidP="00FF6D9D">
      <w:pPr>
        <w:pStyle w:val="DHHSbody"/>
        <w:rPr>
          <w:rFonts w:ascii="VIC" w:hAnsi="VIC"/>
        </w:rPr>
      </w:pPr>
    </w:p>
    <w:sectPr w:rsidR="00C57BF6" w:rsidRPr="004758E5" w:rsidSect="00E45931">
      <w:headerReference w:type="default" r:id="rId12"/>
      <w:footerReference w:type="default" r:id="rId13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D6" w:rsidRDefault="004A24D6">
      <w:r>
        <w:separator/>
      </w:r>
    </w:p>
  </w:endnote>
  <w:endnote w:type="continuationSeparator" w:id="0">
    <w:p w:rsidR="004A24D6" w:rsidRDefault="004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D6" w:rsidRPr="00F65AA9" w:rsidRDefault="004A24D6" w:rsidP="007034E7">
    <w:pPr>
      <w:pStyle w:val="DHHSfooter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" name="Picture 1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D6" w:rsidRPr="00A11421" w:rsidRDefault="004A24D6" w:rsidP="00C12B5C">
    <w:pPr>
      <w:pStyle w:val="Footer"/>
    </w:pPr>
    <w:r>
      <w:rPr>
        <w:lang w:eastAsia="en-AU"/>
      </w:rPr>
      <w:t xml:space="preserve"> Source: CMI/ODS as at 11/07/2019 and Estimated Residential Population as at 01/06/2016. Blank results indicate KPI result is not applicable in this instance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3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D6" w:rsidRDefault="004A24D6" w:rsidP="002862F1">
      <w:pPr>
        <w:spacing w:before="120"/>
      </w:pPr>
      <w:r>
        <w:separator/>
      </w:r>
    </w:p>
  </w:footnote>
  <w:footnote w:type="continuationSeparator" w:id="0">
    <w:p w:rsidR="004A24D6" w:rsidRDefault="004A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D6" w:rsidRPr="009A23EA" w:rsidRDefault="004A24D6" w:rsidP="009A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0B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A70F4"/>
    <w:rsid w:val="000B543D"/>
    <w:rsid w:val="000B5BF7"/>
    <w:rsid w:val="000B6BC8"/>
    <w:rsid w:val="000C3ABA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003B"/>
    <w:rsid w:val="001E44DF"/>
    <w:rsid w:val="001E68A5"/>
    <w:rsid w:val="001E73EF"/>
    <w:rsid w:val="001F3826"/>
    <w:rsid w:val="001F5B9B"/>
    <w:rsid w:val="001F6E46"/>
    <w:rsid w:val="001F7C91"/>
    <w:rsid w:val="00206463"/>
    <w:rsid w:val="00206F2F"/>
    <w:rsid w:val="0021053D"/>
    <w:rsid w:val="00210A92"/>
    <w:rsid w:val="00212E15"/>
    <w:rsid w:val="002131E2"/>
    <w:rsid w:val="00216C03"/>
    <w:rsid w:val="002206B2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791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2F7F61"/>
    <w:rsid w:val="00302216"/>
    <w:rsid w:val="00303E53"/>
    <w:rsid w:val="003041C3"/>
    <w:rsid w:val="00305D25"/>
    <w:rsid w:val="00306E5F"/>
    <w:rsid w:val="00307E14"/>
    <w:rsid w:val="00310351"/>
    <w:rsid w:val="00314054"/>
    <w:rsid w:val="00314BDF"/>
    <w:rsid w:val="00316F27"/>
    <w:rsid w:val="00327870"/>
    <w:rsid w:val="0033259D"/>
    <w:rsid w:val="003345A3"/>
    <w:rsid w:val="00335B2C"/>
    <w:rsid w:val="003406C6"/>
    <w:rsid w:val="003418CC"/>
    <w:rsid w:val="00344EBE"/>
    <w:rsid w:val="003459BD"/>
    <w:rsid w:val="00350D38"/>
    <w:rsid w:val="0036022F"/>
    <w:rsid w:val="003613F9"/>
    <w:rsid w:val="0036267B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2AA7"/>
    <w:rsid w:val="00406285"/>
    <w:rsid w:val="00406338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758E5"/>
    <w:rsid w:val="00483968"/>
    <w:rsid w:val="0048442F"/>
    <w:rsid w:val="00484F86"/>
    <w:rsid w:val="004900E6"/>
    <w:rsid w:val="00490746"/>
    <w:rsid w:val="00490852"/>
    <w:rsid w:val="00491E3F"/>
    <w:rsid w:val="00492D85"/>
    <w:rsid w:val="00492F30"/>
    <w:rsid w:val="004946F4"/>
    <w:rsid w:val="0049487E"/>
    <w:rsid w:val="004A160D"/>
    <w:rsid w:val="004A1FA5"/>
    <w:rsid w:val="004A24D6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32C9"/>
    <w:rsid w:val="004E4649"/>
    <w:rsid w:val="004E5C2B"/>
    <w:rsid w:val="004E7BCE"/>
    <w:rsid w:val="004E7DBA"/>
    <w:rsid w:val="004F00DD"/>
    <w:rsid w:val="004F2133"/>
    <w:rsid w:val="004F55F1"/>
    <w:rsid w:val="004F5DA9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1ADB"/>
    <w:rsid w:val="00543903"/>
    <w:rsid w:val="00547A95"/>
    <w:rsid w:val="00557578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1610A"/>
    <w:rsid w:val="00616DE7"/>
    <w:rsid w:val="0062408D"/>
    <w:rsid w:val="006240CC"/>
    <w:rsid w:val="00627DA7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5735C"/>
    <w:rsid w:val="006621D7"/>
    <w:rsid w:val="006627DC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3DD"/>
    <w:rsid w:val="0074696E"/>
    <w:rsid w:val="00750135"/>
    <w:rsid w:val="00752B28"/>
    <w:rsid w:val="00754E36"/>
    <w:rsid w:val="00763139"/>
    <w:rsid w:val="00770F37"/>
    <w:rsid w:val="00772D5E"/>
    <w:rsid w:val="00773BB2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8CD"/>
    <w:rsid w:val="00820E0C"/>
    <w:rsid w:val="008338A2"/>
    <w:rsid w:val="00840DF3"/>
    <w:rsid w:val="0084417C"/>
    <w:rsid w:val="00853EE4"/>
    <w:rsid w:val="00855535"/>
    <w:rsid w:val="00856385"/>
    <w:rsid w:val="00862A43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5BA2"/>
    <w:rsid w:val="008B2EE4"/>
    <w:rsid w:val="008B2F9E"/>
    <w:rsid w:val="008B4D3D"/>
    <w:rsid w:val="008B57C7"/>
    <w:rsid w:val="008C2F92"/>
    <w:rsid w:val="008C3C9C"/>
    <w:rsid w:val="008C65EB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6490"/>
    <w:rsid w:val="009064E0"/>
    <w:rsid w:val="009100CC"/>
    <w:rsid w:val="009111B2"/>
    <w:rsid w:val="00924AE1"/>
    <w:rsid w:val="009269B1"/>
    <w:rsid w:val="00926A6E"/>
    <w:rsid w:val="00926B09"/>
    <w:rsid w:val="0092724D"/>
    <w:rsid w:val="00937BD9"/>
    <w:rsid w:val="009451FD"/>
    <w:rsid w:val="00950E2C"/>
    <w:rsid w:val="00951D50"/>
    <w:rsid w:val="009525EB"/>
    <w:rsid w:val="009530EF"/>
    <w:rsid w:val="0095645E"/>
    <w:rsid w:val="00961400"/>
    <w:rsid w:val="00963646"/>
    <w:rsid w:val="009853E1"/>
    <w:rsid w:val="00986E6B"/>
    <w:rsid w:val="00991769"/>
    <w:rsid w:val="00994386"/>
    <w:rsid w:val="009A13D8"/>
    <w:rsid w:val="009A23EA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A0057A"/>
    <w:rsid w:val="00A11421"/>
    <w:rsid w:val="00A157B1"/>
    <w:rsid w:val="00A22229"/>
    <w:rsid w:val="00A35E09"/>
    <w:rsid w:val="00A44882"/>
    <w:rsid w:val="00A54715"/>
    <w:rsid w:val="00A6061C"/>
    <w:rsid w:val="00A62787"/>
    <w:rsid w:val="00A62A86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0D78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0A0B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2B5C"/>
    <w:rsid w:val="00C133EE"/>
    <w:rsid w:val="00C149D8"/>
    <w:rsid w:val="00C27DE9"/>
    <w:rsid w:val="00C33388"/>
    <w:rsid w:val="00C4173A"/>
    <w:rsid w:val="00C57BF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0F95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378A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5445C"/>
    <w:rsid w:val="00E629A1"/>
    <w:rsid w:val="00E81C34"/>
    <w:rsid w:val="00E82C55"/>
    <w:rsid w:val="00E86323"/>
    <w:rsid w:val="00E87893"/>
    <w:rsid w:val="00E92AC3"/>
    <w:rsid w:val="00EB00E0"/>
    <w:rsid w:val="00EB0A8E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34C5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2BB3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67AD82B"/>
  <w15:chartTrackingRefBased/>
  <w15:docId w15:val="{746E817D-6C9B-4020-A76D-EC35309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BC0A0B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6447F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6447F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447F0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447F0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62A8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C0A0B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81C34"/>
    <w:rPr>
      <w:color w:val="605E5C"/>
      <w:shd w:val="clear" w:color="auto" w:fill="E1DFDD"/>
    </w:rPr>
  </w:style>
  <w:style w:type="paragraph" w:customStyle="1" w:styleId="DHHStablecolhead">
    <w:name w:val="DHHS table col head"/>
    <w:uiPriority w:val="3"/>
    <w:qFormat/>
    <w:rsid w:val="009F4451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820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mental-health/research-and-reporting/mental-health-performance-reports/aged-performance-indicator-repo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Landscape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4F02-2653-490D-AC3E-E38E501E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03 Blue 2945.dot</Template>
  <TotalTime>53</TotalTime>
  <Pages>12</Pages>
  <Words>3457</Words>
  <Characters>14465</Characters>
  <Application>Microsoft Office Word</Application>
  <DocSecurity>0</DocSecurity>
  <Lines>120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and mental health Quarterly KPI report Q4</vt:lpstr>
    </vt:vector>
  </TitlesOfParts>
  <Company>Department of Health and Human Services</Company>
  <LinksUpToDate>false</LinksUpToDate>
  <CharactersWithSpaces>17887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 and mental health Quarterly KPI report Q4</dc:title>
  <dc:subject/>
  <dc:creator>Quality, Safety and Community Systems Reporting</dc:creator>
  <cp:keywords/>
  <cp:lastModifiedBy>Daniel Mendoza (DHHS)</cp:lastModifiedBy>
  <cp:revision>9</cp:revision>
  <cp:lastPrinted>2019-07-31T03:56:00Z</cp:lastPrinted>
  <dcterms:created xsi:type="dcterms:W3CDTF">2019-07-31T01:46:00Z</dcterms:created>
  <dcterms:modified xsi:type="dcterms:W3CDTF">2019-07-31T05:31:00Z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