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BF" w14:textId="77777777" w:rsidR="0074696E" w:rsidRPr="004C6EEE" w:rsidRDefault="00951D0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3B8C930B" wp14:editId="1AF1F3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90">
        <w:tab/>
      </w:r>
    </w:p>
    <w:p w14:paraId="5A7D2337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2B2994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BCE53A" w14:textId="77777777" w:rsidR="00AD784C" w:rsidRPr="00161AA0" w:rsidRDefault="00951D03" w:rsidP="00A91406">
            <w:pPr>
              <w:pStyle w:val="DHHSmainheading"/>
            </w:pPr>
            <w:r>
              <w:t>HDSS Bulletin</w:t>
            </w:r>
          </w:p>
        </w:tc>
      </w:tr>
      <w:tr w:rsidR="00AD784C" w14:paraId="45A9025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8AFA711" w14:textId="3A84AF7F" w:rsidR="00357B4E" w:rsidRPr="00AD784C" w:rsidRDefault="00951D03" w:rsidP="00A57348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Issue 2</w:t>
            </w:r>
            <w:r w:rsidR="00410E7E">
              <w:rPr>
                <w:szCs w:val="28"/>
              </w:rPr>
              <w:t>2</w:t>
            </w:r>
            <w:r w:rsidR="00CA2D66">
              <w:rPr>
                <w:szCs w:val="28"/>
              </w:rPr>
              <w:t>2</w:t>
            </w:r>
            <w:r w:rsidR="002C2537">
              <w:rPr>
                <w:szCs w:val="28"/>
              </w:rPr>
              <w:t xml:space="preserve">: </w:t>
            </w:r>
            <w:r w:rsidR="00141414">
              <w:rPr>
                <w:szCs w:val="28"/>
              </w:rPr>
              <w:t>17</w:t>
            </w:r>
            <w:r w:rsidR="00CA2D66">
              <w:rPr>
                <w:szCs w:val="28"/>
              </w:rPr>
              <w:t xml:space="preserve"> </w:t>
            </w:r>
            <w:r w:rsidR="00B3038F">
              <w:rPr>
                <w:szCs w:val="28"/>
              </w:rPr>
              <w:t>June</w:t>
            </w:r>
            <w:r w:rsidR="00410E7E">
              <w:rPr>
                <w:szCs w:val="28"/>
              </w:rPr>
              <w:t xml:space="preserve"> 2019</w:t>
            </w:r>
          </w:p>
        </w:tc>
      </w:tr>
    </w:tbl>
    <w:p w14:paraId="7FCB3178" w14:textId="77777777" w:rsidR="00AD784C" w:rsidRPr="000A6666" w:rsidRDefault="00AD784C" w:rsidP="006F5D2B">
      <w:pPr>
        <w:pStyle w:val="DHHSTOCheadingfactsheet"/>
        <w:numPr>
          <w:ilvl w:val="0"/>
          <w:numId w:val="0"/>
        </w:numPr>
      </w:pPr>
      <w:r w:rsidRPr="000A6666">
        <w:t>Contents</w:t>
      </w:r>
    </w:p>
    <w:bookmarkStart w:id="0" w:name="_GoBack"/>
    <w:bookmarkEnd w:id="0"/>
    <w:p w14:paraId="045F5B78" w14:textId="1C0A25D0" w:rsidR="008600AE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2254394" w:history="1">
        <w:r w:rsidR="008600AE" w:rsidRPr="003A618D">
          <w:rPr>
            <w:rStyle w:val="Hyperlink"/>
          </w:rPr>
          <w:t>Global update</w:t>
        </w:r>
        <w:r w:rsidR="008600AE">
          <w:rPr>
            <w:webHidden/>
          </w:rPr>
          <w:tab/>
        </w:r>
        <w:r w:rsidR="008600AE">
          <w:rPr>
            <w:webHidden/>
          </w:rPr>
          <w:fldChar w:fldCharType="begin"/>
        </w:r>
        <w:r w:rsidR="008600AE">
          <w:rPr>
            <w:webHidden/>
          </w:rPr>
          <w:instrText xml:space="preserve"> PAGEREF _Toc12254394 \h </w:instrText>
        </w:r>
        <w:r w:rsidR="008600AE">
          <w:rPr>
            <w:webHidden/>
          </w:rPr>
        </w:r>
        <w:r w:rsidR="008600AE">
          <w:rPr>
            <w:webHidden/>
          </w:rPr>
          <w:fldChar w:fldCharType="separate"/>
        </w:r>
        <w:r w:rsidR="008600AE">
          <w:rPr>
            <w:webHidden/>
          </w:rPr>
          <w:t>1</w:t>
        </w:r>
        <w:r w:rsidR="008600AE">
          <w:rPr>
            <w:webHidden/>
          </w:rPr>
          <w:fldChar w:fldCharType="end"/>
        </w:r>
      </w:hyperlink>
    </w:p>
    <w:p w14:paraId="5944BED1" w14:textId="6A992002" w:rsidR="008600AE" w:rsidRDefault="008600AE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395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Circulars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D5948EB" w14:textId="35AFE807" w:rsidR="008600AE" w:rsidRDefault="008600AE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396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Managed File Transfer (MFT) server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54F35EA" w14:textId="0FE89EB3" w:rsidR="008600AE" w:rsidRDefault="008600A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254397" w:history="1">
        <w:r w:rsidRPr="003A618D">
          <w:rPr>
            <w:rStyle w:val="Hyperlink"/>
          </w:rPr>
          <w:t>Elective Surgery Information System (ESIS)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AD423FA" w14:textId="3B78DD5E" w:rsidR="008600AE" w:rsidRDefault="008600AE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398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ESIS manual for 2019–20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7752315" w14:textId="345A41C9" w:rsidR="008600AE" w:rsidRDefault="008600A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254399" w:history="1">
        <w:r w:rsidRPr="003A618D">
          <w:rPr>
            <w:rStyle w:val="Hyperlink"/>
          </w:rPr>
          <w:t>Victorian Admitted Episodes Dataset (VAED)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3CFC0D0" w14:textId="05EFE683" w:rsidR="008600AE" w:rsidRDefault="008600AE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400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Reminder regarding reporting episodes of care to the VAED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424996C" w14:textId="043F8598" w:rsidR="008600AE" w:rsidRDefault="008600A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254401" w:history="1">
        <w:r w:rsidRPr="003A618D">
          <w:rPr>
            <w:rStyle w:val="Hyperlink"/>
          </w:rPr>
          <w:t>Victorian Emergency Minimum Dataset (VEMD)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B1E7E01" w14:textId="473F042C" w:rsidR="008600AE" w:rsidRDefault="008600AE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402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Correction to specifications for revisions to the VEMD for 1 July 2019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D4C7ED" w14:textId="3A727C5D" w:rsidR="008600AE" w:rsidRDefault="008600AE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403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VEMD Editor for 2019–20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D06A797" w14:textId="711BC8CD" w:rsidR="008600AE" w:rsidRDefault="008600AE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404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VEMD manual for 2019–20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3581330" w14:textId="6A611DEA" w:rsidR="008600AE" w:rsidRDefault="008600AE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405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End of year consolidation date for VEMD 2018–19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4E4EF48" w14:textId="60DCE15D" w:rsidR="008600AE" w:rsidRDefault="008600A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254406" w:history="1">
        <w:r w:rsidRPr="003A618D">
          <w:rPr>
            <w:rStyle w:val="Hyperlink"/>
          </w:rPr>
          <w:t>Agency Information Management System (AIMS)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DBC64A2" w14:textId="400ED626" w:rsidR="008600AE" w:rsidRDefault="008600AE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407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Release of AIMS A2 Specialised Services Indicators form – June 2019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F6DA5FE" w14:textId="5A469D4C" w:rsidR="008600AE" w:rsidRDefault="008600AE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254408" w:history="1">
        <w:r w:rsidRPr="003A618D">
          <w:rPr>
            <w:rStyle w:val="Hyperlink"/>
            <w:rFonts w:cs="Arial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222.10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A618D">
          <w:rPr>
            <w:rStyle w:val="Hyperlink"/>
          </w:rPr>
          <w:t>Final dates for 2018–19 data submission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C85E6F3" w14:textId="132039B9" w:rsidR="008600AE" w:rsidRDefault="008600A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254409" w:history="1">
        <w:r w:rsidRPr="003A618D">
          <w:rPr>
            <w:rStyle w:val="Hyperlink"/>
          </w:rPr>
          <w:t>Contact 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_Toc12254409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70253DF" w14:textId="2BFC2D37" w:rsidR="007173CA" w:rsidRDefault="00AD784C" w:rsidP="000B52A3">
      <w:pPr>
        <w:pStyle w:val="DHHSbody"/>
        <w:spacing w:before="240"/>
      </w:pPr>
      <w:r>
        <w:fldChar w:fldCharType="end"/>
      </w:r>
    </w:p>
    <w:p w14:paraId="5F587DAF" w14:textId="77777777"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60DA7D16" w14:textId="77777777" w:rsidR="00893AF6" w:rsidRPr="00B57329" w:rsidRDefault="00951D03" w:rsidP="000A6666">
      <w:pPr>
        <w:pStyle w:val="Heading1"/>
        <w:spacing w:before="0"/>
      </w:pPr>
      <w:bookmarkStart w:id="1" w:name="_Toc12254394"/>
      <w:r>
        <w:t>Global update</w:t>
      </w:r>
      <w:bookmarkEnd w:id="1"/>
    </w:p>
    <w:p w14:paraId="38FD9F04" w14:textId="77777777" w:rsidR="00996739" w:rsidRPr="00EA0C53" w:rsidRDefault="00996739" w:rsidP="000D3255">
      <w:pPr>
        <w:pStyle w:val="Heading2"/>
      </w:pPr>
      <w:bookmarkStart w:id="2" w:name="_Toc12254395"/>
      <w:r w:rsidRPr="00EA0C53">
        <w:t>Circulars</w:t>
      </w:r>
      <w:bookmarkEnd w:id="2"/>
    </w:p>
    <w:p w14:paraId="74CA371D" w14:textId="1F92EDD6" w:rsidR="00021F0B" w:rsidRDefault="00344E29" w:rsidP="00FA3525">
      <w:pPr>
        <w:pStyle w:val="DHHSbody"/>
      </w:pPr>
      <w:r>
        <w:t>The following</w:t>
      </w:r>
      <w:r w:rsidR="00996739">
        <w:t xml:space="preserve"> </w:t>
      </w:r>
      <w:r w:rsidR="00E0027E">
        <w:t xml:space="preserve">private hospital </w:t>
      </w:r>
      <w:r w:rsidR="003500FA">
        <w:t>circular</w:t>
      </w:r>
      <w:r w:rsidR="00F37E5E">
        <w:t>s have</w:t>
      </w:r>
      <w:r w:rsidR="00187286">
        <w:t xml:space="preserve"> been released since the publication of HDSS Bulletin 2</w:t>
      </w:r>
      <w:r w:rsidR="00BF625A">
        <w:t>2</w:t>
      </w:r>
      <w:r w:rsidR="00CA2D66">
        <w:t>1</w:t>
      </w:r>
      <w:r w:rsidR="00187286">
        <w:t>.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B01A91" w14:paraId="00A6352C" w14:textId="77777777" w:rsidTr="00F75DF9">
        <w:trPr>
          <w:tblHeader/>
        </w:trPr>
        <w:tc>
          <w:tcPr>
            <w:tcW w:w="993" w:type="dxa"/>
            <w:shd w:val="clear" w:color="auto" w:fill="auto"/>
          </w:tcPr>
          <w:p w14:paraId="0CB14B80" w14:textId="77777777" w:rsidR="00B01A91" w:rsidRPr="000A6666" w:rsidRDefault="000B52A3" w:rsidP="0035456C">
            <w:pPr>
              <w:pStyle w:val="DHHStablecolhead"/>
            </w:pPr>
            <w:r>
              <w:t>PHI circular</w:t>
            </w:r>
          </w:p>
        </w:tc>
        <w:tc>
          <w:tcPr>
            <w:tcW w:w="9214" w:type="dxa"/>
          </w:tcPr>
          <w:p w14:paraId="08AA19A3" w14:textId="77777777" w:rsidR="00B01A91" w:rsidRPr="00B36948" w:rsidRDefault="000B52A3" w:rsidP="0035456C">
            <w:pPr>
              <w:pStyle w:val="DHHStablecolhead"/>
            </w:pPr>
            <w:r>
              <w:t>Subject</w:t>
            </w:r>
          </w:p>
        </w:tc>
      </w:tr>
      <w:tr w:rsidR="005B4ADD" w14:paraId="292B6A24" w14:textId="77777777" w:rsidTr="00F75DF9">
        <w:tc>
          <w:tcPr>
            <w:tcW w:w="993" w:type="dxa"/>
            <w:shd w:val="clear" w:color="auto" w:fill="auto"/>
          </w:tcPr>
          <w:p w14:paraId="035279E2" w14:textId="50CC7E53" w:rsidR="005B4ADD" w:rsidRDefault="000D3255" w:rsidP="00AC287A">
            <w:pPr>
              <w:pStyle w:val="DHHStabletext"/>
            </w:pPr>
            <w:r>
              <w:t>2</w:t>
            </w:r>
            <w:r w:rsidR="00CA2D66">
              <w:t>8</w:t>
            </w:r>
            <w:r>
              <w:t>/19</w:t>
            </w:r>
          </w:p>
        </w:tc>
        <w:tc>
          <w:tcPr>
            <w:tcW w:w="9214" w:type="dxa"/>
          </w:tcPr>
          <w:p w14:paraId="0E1A7C9E" w14:textId="4E3AAA3E" w:rsidR="005B4ADD" w:rsidRPr="00F53DD5" w:rsidRDefault="00B95FC2" w:rsidP="00AC287A">
            <w:pPr>
              <w:pStyle w:val="DHHStabletext"/>
            </w:pPr>
            <w:r w:rsidRPr="00B95FC2">
              <w:t>Version 1.15.0.2 Check-It 2 Released</w:t>
            </w:r>
          </w:p>
        </w:tc>
      </w:tr>
      <w:tr w:rsidR="00F60158" w14:paraId="56E2F024" w14:textId="77777777" w:rsidTr="00F75DF9">
        <w:tc>
          <w:tcPr>
            <w:tcW w:w="993" w:type="dxa"/>
            <w:shd w:val="clear" w:color="auto" w:fill="auto"/>
          </w:tcPr>
          <w:p w14:paraId="01939CC5" w14:textId="3E679C50" w:rsidR="00F60158" w:rsidRDefault="00B95FC2" w:rsidP="00E723E2">
            <w:pPr>
              <w:pStyle w:val="DHHStabletext"/>
            </w:pPr>
            <w:r>
              <w:t>29/19</w:t>
            </w:r>
          </w:p>
        </w:tc>
        <w:tc>
          <w:tcPr>
            <w:tcW w:w="9214" w:type="dxa"/>
          </w:tcPr>
          <w:p w14:paraId="16F1D772" w14:textId="2746CB58" w:rsidR="00F60158" w:rsidRPr="000724F6" w:rsidRDefault="00B95FC2" w:rsidP="00401692">
            <w:pPr>
              <w:pStyle w:val="DHHStabletext"/>
            </w:pPr>
            <w:r w:rsidRPr="00B95FC2">
              <w:t>Hospital Declaration and Second-Tier Updates</w:t>
            </w:r>
          </w:p>
        </w:tc>
      </w:tr>
      <w:tr w:rsidR="00F60158" w14:paraId="4A07866C" w14:textId="77777777" w:rsidTr="00F75DF9">
        <w:tc>
          <w:tcPr>
            <w:tcW w:w="993" w:type="dxa"/>
            <w:shd w:val="clear" w:color="auto" w:fill="auto"/>
          </w:tcPr>
          <w:p w14:paraId="5B2379DB" w14:textId="71190E15" w:rsidR="00F60158" w:rsidRDefault="00B95FC2" w:rsidP="00E723E2">
            <w:pPr>
              <w:pStyle w:val="DHHStabletext"/>
            </w:pPr>
            <w:r>
              <w:t>30/19</w:t>
            </w:r>
          </w:p>
        </w:tc>
        <w:tc>
          <w:tcPr>
            <w:tcW w:w="9214" w:type="dxa"/>
          </w:tcPr>
          <w:p w14:paraId="7B06AC28" w14:textId="08A6FB9F" w:rsidR="00F60158" w:rsidRPr="000724F6" w:rsidRDefault="00B95FC2" w:rsidP="00401692">
            <w:pPr>
              <w:pStyle w:val="DHHStabletext"/>
            </w:pPr>
            <w:r w:rsidRPr="00B95FC2">
              <w:t>Hospital Declaration and Second-Tier Updates</w:t>
            </w:r>
          </w:p>
        </w:tc>
      </w:tr>
      <w:tr w:rsidR="00F60158" w14:paraId="09F0CACC" w14:textId="77777777" w:rsidTr="00F75DF9">
        <w:tc>
          <w:tcPr>
            <w:tcW w:w="993" w:type="dxa"/>
            <w:shd w:val="clear" w:color="auto" w:fill="auto"/>
          </w:tcPr>
          <w:p w14:paraId="1DBCBBDF" w14:textId="680E19DA" w:rsidR="00F60158" w:rsidRDefault="00B95FC2" w:rsidP="00E723E2">
            <w:pPr>
              <w:pStyle w:val="DHHStabletext"/>
            </w:pPr>
            <w:r>
              <w:t>31/19</w:t>
            </w:r>
          </w:p>
        </w:tc>
        <w:tc>
          <w:tcPr>
            <w:tcW w:w="9214" w:type="dxa"/>
          </w:tcPr>
          <w:p w14:paraId="6C801D4C" w14:textId="6984D4F5" w:rsidR="009F7D3A" w:rsidRPr="000724F6" w:rsidRDefault="00B95FC2" w:rsidP="00401692">
            <w:pPr>
              <w:pStyle w:val="DHHStabletext"/>
            </w:pPr>
            <w:r w:rsidRPr="00B95FC2">
              <w:t>Second-Tier Transitional Arrangements: Extended Eligibility</w:t>
            </w:r>
          </w:p>
        </w:tc>
      </w:tr>
      <w:tr w:rsidR="004F19A3" w14:paraId="7A82A5CC" w14:textId="77777777" w:rsidTr="00F75DF9">
        <w:tc>
          <w:tcPr>
            <w:tcW w:w="993" w:type="dxa"/>
            <w:shd w:val="clear" w:color="auto" w:fill="auto"/>
          </w:tcPr>
          <w:p w14:paraId="43B98D0C" w14:textId="57431DE1" w:rsidR="004F19A3" w:rsidRDefault="00B95FC2" w:rsidP="00E723E2">
            <w:pPr>
              <w:pStyle w:val="DHHStabletext"/>
            </w:pPr>
            <w:r>
              <w:t>32/19</w:t>
            </w:r>
          </w:p>
        </w:tc>
        <w:tc>
          <w:tcPr>
            <w:tcW w:w="9214" w:type="dxa"/>
          </w:tcPr>
          <w:p w14:paraId="4064EA70" w14:textId="5A7B1133" w:rsidR="004F19A3" w:rsidRPr="004F19A3" w:rsidRDefault="00B95FC2" w:rsidP="00401692">
            <w:pPr>
              <w:pStyle w:val="DHHStabletext"/>
            </w:pPr>
            <w:r w:rsidRPr="00B95FC2">
              <w:t>Hospital Declaration and Second-Tier Updates</w:t>
            </w:r>
          </w:p>
        </w:tc>
      </w:tr>
      <w:tr w:rsidR="00E4430B" w14:paraId="4D975930" w14:textId="77777777" w:rsidTr="00F75DF9">
        <w:tc>
          <w:tcPr>
            <w:tcW w:w="993" w:type="dxa"/>
            <w:shd w:val="clear" w:color="auto" w:fill="auto"/>
          </w:tcPr>
          <w:p w14:paraId="1C525B02" w14:textId="3EBA0458" w:rsidR="00E4430B" w:rsidRDefault="00E4430B" w:rsidP="00E723E2">
            <w:pPr>
              <w:pStyle w:val="DHHStabletext"/>
            </w:pPr>
            <w:r>
              <w:t>33/19</w:t>
            </w:r>
          </w:p>
        </w:tc>
        <w:tc>
          <w:tcPr>
            <w:tcW w:w="9214" w:type="dxa"/>
          </w:tcPr>
          <w:p w14:paraId="1E7A1C2B" w14:textId="7615A293" w:rsidR="00E4430B" w:rsidRPr="00B95FC2" w:rsidRDefault="00E4430B" w:rsidP="00401692">
            <w:pPr>
              <w:pStyle w:val="DHHStabletext"/>
            </w:pPr>
            <w:r w:rsidRPr="00E4430B">
              <w:t>Release of final 2019-20 Data Specifications for HCP, HCP1, GT-Dental and PHDB data collections</w:t>
            </w:r>
          </w:p>
        </w:tc>
      </w:tr>
      <w:tr w:rsidR="00E4430B" w14:paraId="55229F1E" w14:textId="77777777" w:rsidTr="00F75DF9">
        <w:tc>
          <w:tcPr>
            <w:tcW w:w="993" w:type="dxa"/>
            <w:shd w:val="clear" w:color="auto" w:fill="auto"/>
          </w:tcPr>
          <w:p w14:paraId="794A2EFC" w14:textId="2F32F845" w:rsidR="00E4430B" w:rsidRDefault="00E4430B" w:rsidP="00E723E2">
            <w:pPr>
              <w:pStyle w:val="DHHStabletext"/>
            </w:pPr>
            <w:r>
              <w:t>34/19</w:t>
            </w:r>
          </w:p>
        </w:tc>
        <w:tc>
          <w:tcPr>
            <w:tcW w:w="9214" w:type="dxa"/>
          </w:tcPr>
          <w:p w14:paraId="2DF96EF6" w14:textId="29CB44C7" w:rsidR="00E4430B" w:rsidRPr="00B95FC2" w:rsidRDefault="00E4430B" w:rsidP="00401692">
            <w:pPr>
              <w:pStyle w:val="DHHStabletext"/>
            </w:pPr>
            <w:r w:rsidRPr="00E4430B">
              <w:t>Private Health Insurance (Data Provision) Amendment Rules 2019 and Private Health Insurance (Health Insurance Business) Amendment Rules 2019</w:t>
            </w:r>
          </w:p>
        </w:tc>
      </w:tr>
      <w:tr w:rsidR="00E4430B" w14:paraId="299618A9" w14:textId="77777777" w:rsidTr="00F75DF9">
        <w:tc>
          <w:tcPr>
            <w:tcW w:w="993" w:type="dxa"/>
            <w:shd w:val="clear" w:color="auto" w:fill="auto"/>
          </w:tcPr>
          <w:p w14:paraId="69D01F83" w14:textId="11D204B2" w:rsidR="00E4430B" w:rsidRDefault="00E4430B" w:rsidP="00E723E2">
            <w:pPr>
              <w:pStyle w:val="DHHStabletext"/>
            </w:pPr>
            <w:r>
              <w:t>35/19</w:t>
            </w:r>
          </w:p>
        </w:tc>
        <w:tc>
          <w:tcPr>
            <w:tcW w:w="9214" w:type="dxa"/>
          </w:tcPr>
          <w:p w14:paraId="7055E098" w14:textId="3C89046A" w:rsidR="00E4430B" w:rsidRPr="00B95FC2" w:rsidRDefault="00E4430B" w:rsidP="00401692">
            <w:pPr>
              <w:pStyle w:val="DHHStabletext"/>
            </w:pPr>
            <w:r w:rsidRPr="00E4430B">
              <w:t>Updates to the Prostheses List: Guide to Listing and Setting Benefits for Prostheses</w:t>
            </w:r>
          </w:p>
        </w:tc>
      </w:tr>
    </w:tbl>
    <w:p w14:paraId="7AE3A653" w14:textId="77777777" w:rsidR="008600AE" w:rsidRDefault="008600AE" w:rsidP="00E4430B">
      <w:pPr>
        <w:pStyle w:val="DHHSbody"/>
        <w:rPr>
          <w:lang w:eastAsia="en-AU"/>
        </w:rPr>
      </w:pPr>
    </w:p>
    <w:p w14:paraId="56D43675" w14:textId="7594047D" w:rsidR="008600AE" w:rsidRDefault="00A70F00" w:rsidP="00E4430B">
      <w:pPr>
        <w:pStyle w:val="DHHSbody"/>
        <w:rPr>
          <w:lang w:eastAsia="en-AU"/>
        </w:rPr>
      </w:pPr>
      <w:r>
        <w:rPr>
          <w:lang w:eastAsia="en-AU"/>
        </w:rPr>
        <w:lastRenderedPageBreak/>
        <w:t>U</w:t>
      </w:r>
      <w:r w:rsidR="00401692" w:rsidRPr="00401692">
        <w:rPr>
          <w:lang w:eastAsia="en-AU"/>
        </w:rPr>
        <w:t>se t</w:t>
      </w:r>
      <w:r w:rsidR="000A2BA2">
        <w:rPr>
          <w:lang w:eastAsia="en-AU"/>
        </w:rPr>
        <w:t xml:space="preserve">he following link to access </w:t>
      </w:r>
      <w:hyperlink r:id="rId12" w:history="1">
        <w:r w:rsidR="008600AE">
          <w:rPr>
            <w:rStyle w:val="Hyperlink"/>
            <w:lang w:eastAsia="en-AU"/>
          </w:rPr>
          <w:t>PHI circulars 2019</w:t>
        </w:r>
      </w:hyperlink>
    </w:p>
    <w:p w14:paraId="2070B28F" w14:textId="1245C2E2" w:rsidR="00401692" w:rsidRPr="00401692" w:rsidRDefault="008600AE" w:rsidP="00E4430B">
      <w:pPr>
        <w:pStyle w:val="DHHSbody"/>
        <w:rPr>
          <w:lang w:eastAsia="en-AU"/>
        </w:rPr>
      </w:pPr>
      <w:r>
        <w:rPr>
          <w:lang w:eastAsia="en-AU"/>
        </w:rPr>
        <w:t>&lt;</w:t>
      </w:r>
      <w:r w:rsidRPr="008600AE">
        <w:rPr>
          <w:lang w:eastAsia="en-AU"/>
        </w:rPr>
        <w:t>http://www.health.gov.au/internet/main/publishing.nsf/Content/health-phicirculars2019-index1</w:t>
      </w:r>
      <w:r>
        <w:rPr>
          <w:lang w:eastAsia="en-AU"/>
        </w:rPr>
        <w:t>&gt;</w:t>
      </w:r>
      <w:r w:rsidR="000A2BA2">
        <w:rPr>
          <w:lang w:eastAsia="en-AU"/>
        </w:rPr>
        <w:t xml:space="preserve"> </w:t>
      </w:r>
    </w:p>
    <w:p w14:paraId="067EEA86" w14:textId="1A8B934E" w:rsidR="008F6310" w:rsidRDefault="00B9267F" w:rsidP="00313A8B">
      <w:pPr>
        <w:pStyle w:val="DHHSbody"/>
      </w:pPr>
      <w:r>
        <w:t>No</w:t>
      </w:r>
      <w:r w:rsidR="00770343">
        <w:t xml:space="preserve"> hospital circular</w:t>
      </w:r>
      <w:r w:rsidR="00412E5C">
        <w:t>s have</w:t>
      </w:r>
      <w:r w:rsidR="003500FA">
        <w:t xml:space="preserve"> been released since the publication of HDSS Bulletin 2</w:t>
      </w:r>
      <w:r w:rsidR="006844EB">
        <w:t>2</w:t>
      </w:r>
      <w:r w:rsidR="008600AE">
        <w:t>2</w:t>
      </w:r>
      <w:r w:rsidR="003500FA">
        <w:t>.</w:t>
      </w:r>
      <w:r w:rsidR="00313A8B">
        <w:t xml:space="preserve"> </w:t>
      </w:r>
      <w:hyperlink r:id="rId13" w:history="1">
        <w:r w:rsidR="008600AE" w:rsidRPr="00652251">
          <w:rPr>
            <w:rStyle w:val="Hyperlink"/>
          </w:rPr>
          <w:t>Hospital circulars</w:t>
        </w:r>
      </w:hyperlink>
      <w:r w:rsidR="008600AE">
        <w:t xml:space="preserve"> &lt;</w:t>
      </w:r>
      <w:r w:rsidR="008600AE" w:rsidRPr="008600AE">
        <w:t>https://www2.health.vic.gov.au/about/news-and-events/hospitalcirculars</w:t>
      </w:r>
      <w:r w:rsidR="008600AE">
        <w:t>&gt;</w:t>
      </w:r>
      <w:r w:rsidR="00FD047A">
        <w:t xml:space="preserve"> </w:t>
      </w:r>
    </w:p>
    <w:p w14:paraId="4DF7D7F1" w14:textId="77777777" w:rsidR="00974468" w:rsidRDefault="00974468" w:rsidP="00617857">
      <w:pPr>
        <w:pStyle w:val="DHHSbody"/>
      </w:pPr>
    </w:p>
    <w:p w14:paraId="25FAAB8E" w14:textId="722C441A" w:rsidR="00B95FC2" w:rsidRDefault="00B95FC2" w:rsidP="00B95FC2">
      <w:pPr>
        <w:pStyle w:val="Heading2"/>
      </w:pPr>
      <w:bookmarkStart w:id="3" w:name="_Toc12254396"/>
      <w:r>
        <w:t>Managed File Transfer (MFT) serv</w:t>
      </w:r>
      <w:r w:rsidR="00E4430B">
        <w:t>er</w:t>
      </w:r>
      <w:r>
        <w:t xml:space="preserve"> update</w:t>
      </w:r>
      <w:bookmarkEnd w:id="3"/>
    </w:p>
    <w:p w14:paraId="1F09E44D" w14:textId="057E8678" w:rsidR="00764765" w:rsidRPr="00FB3705" w:rsidRDefault="00A805FE" w:rsidP="00A805FE">
      <w:pPr>
        <w:pStyle w:val="DHHSbody"/>
      </w:pPr>
      <w:r w:rsidRPr="00FB3705">
        <w:t>Sites reporting to VAED, VEMD and ESIS</w:t>
      </w:r>
      <w:r w:rsidR="00764765" w:rsidRPr="00FB3705">
        <w:t xml:space="preserve"> should note the following changes resulting from operating system security updates applied to the MFT server:</w:t>
      </w:r>
    </w:p>
    <w:p w14:paraId="6CC1736E" w14:textId="4ACF3DF7" w:rsidR="00764765" w:rsidRPr="00FB3705" w:rsidRDefault="00764765" w:rsidP="00B36209">
      <w:pPr>
        <w:pStyle w:val="DHHSbullet1"/>
      </w:pPr>
      <w:r w:rsidRPr="00FB3705">
        <w:t>Report files in the PICKUP folder will now be archived after 60 days if not downloaded within this time</w:t>
      </w:r>
      <w:r w:rsidR="00B36209" w:rsidRPr="00FB3705">
        <w:t>.</w:t>
      </w:r>
      <w:r w:rsidRPr="00FB3705">
        <w:t xml:space="preserve"> </w:t>
      </w:r>
    </w:p>
    <w:p w14:paraId="00970BF2" w14:textId="601427B3" w:rsidR="00764765" w:rsidRPr="00FB3705" w:rsidRDefault="00764765" w:rsidP="00B36209">
      <w:pPr>
        <w:pStyle w:val="DHHSbullet1"/>
      </w:pPr>
      <w:r w:rsidRPr="00FB3705">
        <w:t>Report files located in the BACKUP folder</w:t>
      </w:r>
      <w:r w:rsidR="00B36209" w:rsidRPr="00FB3705">
        <w:t xml:space="preserve"> after initial download,</w:t>
      </w:r>
      <w:r w:rsidRPr="00FB3705">
        <w:t xml:space="preserve"> will now be archived after seven days</w:t>
      </w:r>
      <w:r w:rsidR="00B36209" w:rsidRPr="00FB3705">
        <w:t xml:space="preserve">. Please contact HDSS help desk if copies </w:t>
      </w:r>
      <w:r w:rsidR="00FB441C">
        <w:t>o</w:t>
      </w:r>
      <w:r w:rsidR="00B36209" w:rsidRPr="00FB3705">
        <w:t>f older report files are required within the current financial year.</w:t>
      </w:r>
    </w:p>
    <w:p w14:paraId="56930833" w14:textId="21161480" w:rsidR="00B36209" w:rsidRPr="00FB3705" w:rsidRDefault="00B36209" w:rsidP="00B36209">
      <w:pPr>
        <w:pStyle w:val="DHHSbullet1"/>
      </w:pPr>
      <w:r w:rsidRPr="00FB3705">
        <w:t>Copies of submitted data files in the SENT folder will now be archived after 7 days.</w:t>
      </w:r>
    </w:p>
    <w:p w14:paraId="3D999854" w14:textId="77777777" w:rsidR="00764765" w:rsidRPr="00A805FE" w:rsidRDefault="00764765" w:rsidP="00A805FE">
      <w:pPr>
        <w:pStyle w:val="DHHSbody"/>
      </w:pPr>
    </w:p>
    <w:p w14:paraId="65F5BD74" w14:textId="77777777" w:rsidR="00FB3705" w:rsidRDefault="00FB3705" w:rsidP="00B3038F">
      <w:pPr>
        <w:pStyle w:val="DHHSbody"/>
      </w:pPr>
    </w:p>
    <w:p w14:paraId="29F9E67B" w14:textId="50BB2DFC" w:rsidR="00D27129" w:rsidRDefault="00D27129" w:rsidP="00127FD4">
      <w:pPr>
        <w:pStyle w:val="Heading1"/>
      </w:pPr>
      <w:bookmarkStart w:id="4" w:name="_Toc12254397"/>
      <w:r>
        <w:t>Elective Surgery Information System (ESIS)</w:t>
      </w:r>
      <w:bookmarkEnd w:id="4"/>
    </w:p>
    <w:p w14:paraId="1BFD3A1C" w14:textId="1254664B" w:rsidR="00CA2D66" w:rsidRDefault="00B95FC2" w:rsidP="00D27129">
      <w:pPr>
        <w:pStyle w:val="Heading2"/>
      </w:pPr>
      <w:bookmarkStart w:id="5" w:name="_Hlk7006912"/>
      <w:bookmarkStart w:id="6" w:name="_Toc12254398"/>
      <w:r>
        <w:t xml:space="preserve">ESIS manual </w:t>
      </w:r>
      <w:r w:rsidR="00B3038F">
        <w:t xml:space="preserve">for </w:t>
      </w:r>
      <w:bookmarkStart w:id="7" w:name="_Hlk11248024"/>
      <w:r>
        <w:t>2019–20</w:t>
      </w:r>
      <w:bookmarkEnd w:id="7"/>
      <w:bookmarkEnd w:id="6"/>
    </w:p>
    <w:bookmarkEnd w:id="5"/>
    <w:p w14:paraId="04F73E21" w14:textId="07A094BC" w:rsidR="00BF625A" w:rsidRDefault="008623DD" w:rsidP="007E6789">
      <w:pPr>
        <w:pStyle w:val="DHHSbody"/>
      </w:pPr>
      <w:r>
        <w:t xml:space="preserve">The ESIS </w:t>
      </w:r>
      <w:r w:rsidR="00B3038F">
        <w:t xml:space="preserve">manual for </w:t>
      </w:r>
      <w:r w:rsidR="00B3038F" w:rsidRPr="00B3038F">
        <w:t>2019–20</w:t>
      </w:r>
      <w:r w:rsidR="00B3038F">
        <w:t xml:space="preserve"> will be available shortly on the HDSS website.</w:t>
      </w:r>
    </w:p>
    <w:p w14:paraId="4025D88E" w14:textId="5263CC24" w:rsidR="001B6BC8" w:rsidRDefault="001B6BC8" w:rsidP="00E4430B">
      <w:pPr>
        <w:pStyle w:val="DHHSbody"/>
      </w:pPr>
    </w:p>
    <w:p w14:paraId="599B5D77" w14:textId="77777777" w:rsidR="00E4430B" w:rsidRDefault="00E4430B" w:rsidP="00E4430B">
      <w:pPr>
        <w:pStyle w:val="DHHSbody"/>
      </w:pPr>
    </w:p>
    <w:p w14:paraId="097809F1" w14:textId="064C820D" w:rsidR="00127FD4" w:rsidRDefault="00127FD4" w:rsidP="00127FD4">
      <w:pPr>
        <w:pStyle w:val="Heading1"/>
      </w:pPr>
      <w:bookmarkStart w:id="8" w:name="_Toc12254399"/>
      <w:r>
        <w:t>Victorian Admitted Episodes Dataset (VAED)</w:t>
      </w:r>
      <w:bookmarkEnd w:id="8"/>
    </w:p>
    <w:p w14:paraId="7D8A0EDF" w14:textId="3938702E" w:rsidR="00CA2D66" w:rsidRDefault="00D705A4" w:rsidP="00661E29">
      <w:pPr>
        <w:pStyle w:val="Heading2"/>
      </w:pPr>
      <w:bookmarkStart w:id="9" w:name="_Toc12254400"/>
      <w:r>
        <w:t xml:space="preserve">Reminder </w:t>
      </w:r>
      <w:r w:rsidR="00567B28">
        <w:t xml:space="preserve">regarding </w:t>
      </w:r>
      <w:r w:rsidR="00CA4999">
        <w:t>reporting</w:t>
      </w:r>
      <w:r w:rsidR="00B36209">
        <w:t xml:space="preserve"> episodes of care </w:t>
      </w:r>
      <w:r w:rsidR="000E1B78">
        <w:t>to the VAED</w:t>
      </w:r>
      <w:bookmarkEnd w:id="9"/>
    </w:p>
    <w:p w14:paraId="45346196" w14:textId="516F27CA" w:rsidR="0060672B" w:rsidRPr="0060672B" w:rsidRDefault="0060672B" w:rsidP="0060672B">
      <w:pPr>
        <w:pStyle w:val="DHHSbody"/>
      </w:pPr>
      <w:r>
        <w:t>All Victorian public and private hospitals and registered day procedure centres are reminded that only episodes meeting a Criterion for Admission in the</w:t>
      </w:r>
      <w:r w:rsidR="007E6789">
        <w:t xml:space="preserve"> current</w:t>
      </w:r>
      <w:r>
        <w:t xml:space="preserve"> </w:t>
      </w:r>
      <w:r w:rsidRPr="008C0C11">
        <w:rPr>
          <w:i/>
        </w:rPr>
        <w:t>Victorian Admitted Episodes Dataset: Criteria for Reporting</w:t>
      </w:r>
      <w:r w:rsidR="008C0C11">
        <w:t xml:space="preserve"> document</w:t>
      </w:r>
      <w:r>
        <w:t xml:space="preserve"> </w:t>
      </w:r>
      <w:r w:rsidR="008C0C11">
        <w:t>may be reported to the VAED. Th</w:t>
      </w:r>
      <w:r w:rsidR="007E6789">
        <w:t>is</w:t>
      </w:r>
      <w:r w:rsidR="008C0C11">
        <w:t xml:space="preserve"> document and accompanying procedure code lists are available on the HDSS website at:</w:t>
      </w:r>
      <w:r w:rsidR="008600AE">
        <w:t xml:space="preserve"> </w:t>
      </w:r>
      <w:hyperlink r:id="rId14" w:history="1">
        <w:r w:rsidR="008600AE" w:rsidRPr="00652251">
          <w:rPr>
            <w:rStyle w:val="Hyperlink"/>
          </w:rPr>
          <w:t>HDSS VAED</w:t>
        </w:r>
      </w:hyperlink>
      <w:r w:rsidR="008C0C11">
        <w:t xml:space="preserve"> </w:t>
      </w:r>
      <w:r w:rsidR="008600AE">
        <w:t xml:space="preserve"> &lt;</w:t>
      </w:r>
      <w:r w:rsidR="008600AE" w:rsidRPr="008600AE">
        <w:t>https://www2.health.vic.gov.au/hospitals-and-health-services/data-reporting/health-data-standards-systems/data-collections/vaed</w:t>
      </w:r>
      <w:r w:rsidR="008600AE">
        <w:t>&gt;</w:t>
      </w:r>
      <w:r w:rsidR="008C0C11">
        <w:t xml:space="preserve"> </w:t>
      </w:r>
    </w:p>
    <w:p w14:paraId="2BCC9A0F" w14:textId="1D699F03" w:rsidR="000E1B78" w:rsidRDefault="00143A40" w:rsidP="000E1B78">
      <w:pPr>
        <w:pStyle w:val="DHHSbody"/>
      </w:pPr>
      <w:r>
        <w:t>For data reporting, e</w:t>
      </w:r>
      <w:r w:rsidR="008C0C11">
        <w:t>pisodes</w:t>
      </w:r>
      <w:r w:rsidR="007E6789">
        <w:t xml:space="preserve"> of care</w:t>
      </w:r>
      <w:r w:rsidR="000E1B78">
        <w:t xml:space="preserve"> not meeting any of these criteria are classified as non-admitted patient</w:t>
      </w:r>
      <w:r w:rsidR="008C0C11">
        <w:t xml:space="preserve"> episodes and</w:t>
      </w:r>
      <w:r w:rsidR="000E1B78">
        <w:t xml:space="preserve"> </w:t>
      </w:r>
      <w:r w:rsidR="0060672B">
        <w:t>must not be reported to the VAED.</w:t>
      </w:r>
    </w:p>
    <w:p w14:paraId="7F1144A2" w14:textId="2C985000" w:rsidR="007E6789" w:rsidRPr="007E6789" w:rsidRDefault="007E6789" w:rsidP="000E1B78">
      <w:pPr>
        <w:pStyle w:val="DHHSbody"/>
        <w:rPr>
          <w:b/>
        </w:rPr>
      </w:pPr>
      <w:r w:rsidRPr="007E6789">
        <w:rPr>
          <w:b/>
        </w:rPr>
        <w:t>Consultation type interventions</w:t>
      </w:r>
    </w:p>
    <w:p w14:paraId="1C72B98C" w14:textId="13DC5243" w:rsidR="008C0C11" w:rsidRDefault="007E6789" w:rsidP="000E1B78">
      <w:pPr>
        <w:pStyle w:val="DHHSbody"/>
      </w:pPr>
      <w:r>
        <w:t>In 2018–19, 142 c</w:t>
      </w:r>
      <w:r w:rsidR="008C0C11" w:rsidRPr="008C0C11">
        <w:t xml:space="preserve">odes </w:t>
      </w:r>
      <w:r>
        <w:t xml:space="preserve">which represent consultation type interventions </w:t>
      </w:r>
      <w:r w:rsidR="008C0C11">
        <w:t>were</w:t>
      </w:r>
      <w:r w:rsidR="008C0C11" w:rsidRPr="008C0C11">
        <w:t xml:space="preserve"> removed from the </w:t>
      </w:r>
      <w:r w:rsidR="00143A40">
        <w:t>Not Automatically Qualified for Admission List (</w:t>
      </w:r>
      <w:r w:rsidR="008C0C11" w:rsidRPr="008C0C11">
        <w:t>NAQAL</w:t>
      </w:r>
      <w:r w:rsidR="00143A40">
        <w:t>)</w:t>
      </w:r>
      <w:r w:rsidR="008C0C11" w:rsidRPr="008C0C11">
        <w:t>.</w:t>
      </w:r>
      <w:r w:rsidR="008C0C11">
        <w:t xml:space="preserve"> </w:t>
      </w:r>
      <w:r w:rsidR="008C0C11" w:rsidRPr="008C0C11">
        <w:t>These consultation type interventions</w:t>
      </w:r>
      <w:r>
        <w:t xml:space="preserve"> </w:t>
      </w:r>
      <w:r w:rsidR="008C0C11" w:rsidRPr="008C0C11">
        <w:t>should be reported as non-admitted activity.</w:t>
      </w:r>
      <w:r w:rsidR="00143A40">
        <w:t xml:space="preserve"> </w:t>
      </w:r>
      <w:r w:rsidR="00143A40" w:rsidRPr="00143A40">
        <w:t xml:space="preserve">Same-day episodes without any other procedure code from the </w:t>
      </w:r>
      <w:r>
        <w:t>Automatically Admitted Procedure List (</w:t>
      </w:r>
      <w:r w:rsidR="00143A40" w:rsidRPr="00143A40">
        <w:t>AAPL</w:t>
      </w:r>
      <w:r>
        <w:t>)</w:t>
      </w:r>
      <w:r w:rsidR="00143A40" w:rsidRPr="00143A40">
        <w:t xml:space="preserve"> or NAQAL (under special circumstances) </w:t>
      </w:r>
      <w:r w:rsidR="001B6BC8">
        <w:t>can</w:t>
      </w:r>
      <w:r>
        <w:t>not</w:t>
      </w:r>
      <w:r w:rsidR="00143A40" w:rsidRPr="00143A40">
        <w:t xml:space="preserve"> be reported to the VAED.</w:t>
      </w:r>
    </w:p>
    <w:p w14:paraId="68B392E4" w14:textId="6D7DA144" w:rsidR="000D3255" w:rsidRPr="00CA1C70" w:rsidRDefault="000D3255" w:rsidP="000E1B78">
      <w:pPr>
        <w:pStyle w:val="DHHSbody"/>
        <w:rPr>
          <w:rFonts w:eastAsia="MS Gothic" w:cs="Arial"/>
          <w:bCs/>
          <w:color w:val="004EA8"/>
          <w:kern w:val="32"/>
          <w:sz w:val="36"/>
          <w:szCs w:val="40"/>
        </w:rPr>
      </w:pPr>
      <w:r w:rsidRPr="00CA1C70">
        <w:br w:type="page"/>
      </w:r>
    </w:p>
    <w:p w14:paraId="5422EEE7" w14:textId="6268C752" w:rsidR="00AB7E2A" w:rsidRPr="00CA1C70" w:rsidRDefault="00AB7E2A" w:rsidP="00AB7E2A">
      <w:pPr>
        <w:pStyle w:val="Heading1"/>
      </w:pPr>
      <w:bookmarkStart w:id="10" w:name="_Hlk10726941"/>
      <w:bookmarkStart w:id="11" w:name="_Toc12254401"/>
      <w:r w:rsidRPr="00CA1C70">
        <w:lastRenderedPageBreak/>
        <w:t>Victorian Emergency Minimum Dataset (VEMD)</w:t>
      </w:r>
      <w:bookmarkEnd w:id="11"/>
    </w:p>
    <w:p w14:paraId="5B8DEA25" w14:textId="6344A736" w:rsidR="00581872" w:rsidRDefault="00591653" w:rsidP="00AB7E2A">
      <w:pPr>
        <w:pStyle w:val="Heading2"/>
      </w:pPr>
      <w:bookmarkStart w:id="12" w:name="_Toc12254402"/>
      <w:r>
        <w:t xml:space="preserve">Correction to </w:t>
      </w:r>
      <w:r w:rsidR="00E34FA2">
        <w:t>s</w:t>
      </w:r>
      <w:r w:rsidR="00581872">
        <w:t>pecifications</w:t>
      </w:r>
      <w:r>
        <w:t xml:space="preserve"> </w:t>
      </w:r>
      <w:r w:rsidR="00581872">
        <w:t>for revisions to the VEMD for 1 July 2019</w:t>
      </w:r>
      <w:bookmarkEnd w:id="12"/>
    </w:p>
    <w:p w14:paraId="2F50B445" w14:textId="149E364B" w:rsidR="00E34FA2" w:rsidRDefault="00581872" w:rsidP="00581872">
      <w:pPr>
        <w:pStyle w:val="DHHSbody"/>
      </w:pPr>
      <w:r>
        <w:t>A correction has been made to</w:t>
      </w:r>
      <w:r w:rsidR="009B7BD6">
        <w:t xml:space="preserve"> </w:t>
      </w:r>
      <w:r w:rsidR="009B7BD6" w:rsidRPr="009B7BD6">
        <w:rPr>
          <w:i/>
        </w:rPr>
        <w:t>Table 3: Service type and applicable data items</w:t>
      </w:r>
      <w:r w:rsidR="009B7BD6">
        <w:t xml:space="preserve"> in </w:t>
      </w:r>
      <w:r w:rsidR="00E34FA2" w:rsidRPr="009B7BD6">
        <w:rPr>
          <w:i/>
        </w:rPr>
        <w:t>A</w:t>
      </w:r>
      <w:r w:rsidRPr="009B7BD6">
        <w:rPr>
          <w:i/>
        </w:rPr>
        <w:t xml:space="preserve">ttachment </w:t>
      </w:r>
      <w:r w:rsidR="00E34FA2" w:rsidRPr="009B7BD6">
        <w:rPr>
          <w:i/>
        </w:rPr>
        <w:t>1: Service type and data items</w:t>
      </w:r>
      <w:r>
        <w:t xml:space="preserve">. The Referred By </w:t>
      </w:r>
      <w:r w:rsidR="00E34FA2">
        <w:t xml:space="preserve">field has been </w:t>
      </w:r>
      <w:r w:rsidR="009B7BD6">
        <w:t>corrected</w:t>
      </w:r>
      <w:r w:rsidR="00E34FA2">
        <w:t xml:space="preserve"> to</w:t>
      </w:r>
      <w:r w:rsidR="009B7BD6">
        <w:t xml:space="preserve"> mandatory for Service Type 2 - </w:t>
      </w:r>
      <w:r>
        <w:t xml:space="preserve">Telehealth. </w:t>
      </w:r>
    </w:p>
    <w:p w14:paraId="7F9E05DB" w14:textId="7E8AB4D2" w:rsidR="009B7BD6" w:rsidRDefault="009B7BD6" w:rsidP="00581872">
      <w:pPr>
        <w:pStyle w:val="DHHSbody"/>
      </w:pPr>
      <w:r>
        <w:t>Table 3: Service type and applicable data items</w:t>
      </w:r>
    </w:p>
    <w:tbl>
      <w:tblPr>
        <w:tblW w:w="4686" w:type="pct"/>
        <w:tblLook w:val="04A0" w:firstRow="1" w:lastRow="0" w:firstColumn="1" w:lastColumn="0" w:noHBand="0" w:noVBand="1"/>
      </w:tblPr>
      <w:tblGrid>
        <w:gridCol w:w="5881"/>
        <w:gridCol w:w="1979"/>
        <w:gridCol w:w="1906"/>
      </w:tblGrid>
      <w:tr w:rsidR="009B7BD6" w:rsidRPr="005E0A21" w14:paraId="53B06D33" w14:textId="77777777" w:rsidTr="009B7BD6">
        <w:trPr>
          <w:trHeight w:val="1120"/>
          <w:tblHeader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D004B"/>
            <w:vAlign w:val="center"/>
            <w:hideMark/>
          </w:tcPr>
          <w:p w14:paraId="1BEB8057" w14:textId="77777777" w:rsidR="009B7BD6" w:rsidRPr="005E0A21" w:rsidRDefault="009B7BD6" w:rsidP="002C380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A2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VEMD 2019-20 data item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004B"/>
            <w:vAlign w:val="center"/>
            <w:hideMark/>
          </w:tcPr>
          <w:p w14:paraId="34A74DA4" w14:textId="2C09341A" w:rsidR="009B7BD6" w:rsidRPr="005E0A21" w:rsidRDefault="009B7BD6" w:rsidP="002C38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 xml:space="preserve">Service Type </w:t>
            </w:r>
            <w:r w:rsidRPr="005E0A2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1-General Emergency Presentation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004B"/>
            <w:vAlign w:val="center"/>
            <w:hideMark/>
          </w:tcPr>
          <w:p w14:paraId="115A63B9" w14:textId="77777777" w:rsidR="009B7BD6" w:rsidRPr="005E0A21" w:rsidRDefault="009B7BD6" w:rsidP="002C380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 xml:space="preserve">Service Type </w:t>
            </w:r>
            <w:r w:rsidRPr="005E0A2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  <w:t>2-Teleheatlh</w:t>
            </w:r>
          </w:p>
        </w:tc>
      </w:tr>
      <w:tr w:rsidR="009B7BD6" w:rsidRPr="005E0A21" w14:paraId="6A9BF16E" w14:textId="77777777" w:rsidTr="002C380D">
        <w:trPr>
          <w:trHeight w:val="25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11D3" w14:textId="77777777" w:rsidR="009B7BD6" w:rsidRPr="005E0A21" w:rsidRDefault="009B7BD6" w:rsidP="002C380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E0A2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Referred By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8C64" w14:textId="77777777" w:rsidR="009B7BD6" w:rsidRPr="005E0A21" w:rsidRDefault="009B7BD6" w:rsidP="002C380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E0A2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AFC5" w14:textId="77777777" w:rsidR="009B7BD6" w:rsidRPr="00497401" w:rsidRDefault="009B7BD6" w:rsidP="002C380D">
            <w:pPr>
              <w:spacing w:before="60" w:after="60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lang w:eastAsia="en-AU"/>
              </w:rPr>
            </w:pPr>
            <w:r w:rsidRPr="00497401">
              <w:rPr>
                <w:rFonts w:ascii="Arial" w:hAnsi="Arial" w:cs="Arial"/>
                <w:strike/>
                <w:color w:val="000000"/>
                <w:sz w:val="18"/>
                <w:szCs w:val="18"/>
                <w:lang w:eastAsia="en-AU"/>
              </w:rPr>
              <w:t>N</w:t>
            </w:r>
            <w:r w:rsidRPr="0049740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B7BD6">
              <w:rPr>
                <w:rFonts w:ascii="Arial" w:hAnsi="Arial" w:cs="Arial"/>
                <w:color w:val="000000"/>
                <w:sz w:val="18"/>
                <w:szCs w:val="18"/>
                <w:highlight w:val="green"/>
                <w:lang w:eastAsia="en-AU"/>
              </w:rPr>
              <w:t>M</w:t>
            </w:r>
          </w:p>
        </w:tc>
      </w:tr>
    </w:tbl>
    <w:p w14:paraId="5263C3F8" w14:textId="2D8D2397" w:rsidR="00CA2D66" w:rsidRPr="00CA1C70" w:rsidRDefault="00A145BC" w:rsidP="00AB7E2A">
      <w:pPr>
        <w:pStyle w:val="Heading2"/>
      </w:pPr>
      <w:bookmarkStart w:id="13" w:name="_Toc12254403"/>
      <w:r w:rsidRPr="00CA1C70">
        <w:t xml:space="preserve">VEMD </w:t>
      </w:r>
      <w:r w:rsidR="000C6BBC">
        <w:t>E</w:t>
      </w:r>
      <w:r w:rsidRPr="00CA1C70">
        <w:t xml:space="preserve">ditor </w:t>
      </w:r>
      <w:r w:rsidR="00CA1C70" w:rsidRPr="00CA1C70">
        <w:t xml:space="preserve">for </w:t>
      </w:r>
      <w:r w:rsidRPr="00CA1C70">
        <w:t>2</w:t>
      </w:r>
      <w:r w:rsidR="00CA1C70" w:rsidRPr="00CA1C70">
        <w:t>019</w:t>
      </w:r>
      <w:r w:rsidR="00A265B9">
        <w:t>–</w:t>
      </w:r>
      <w:r w:rsidR="00CA1C70" w:rsidRPr="00CA1C70">
        <w:t>20</w:t>
      </w:r>
      <w:bookmarkEnd w:id="13"/>
    </w:p>
    <w:p w14:paraId="1CE2A83B" w14:textId="0344A774" w:rsidR="00EB5B92" w:rsidRDefault="00A145BC" w:rsidP="00A145BC">
      <w:pPr>
        <w:pStyle w:val="DHHSbody"/>
      </w:pPr>
      <w:r w:rsidRPr="00CA1C70">
        <w:t xml:space="preserve">The VEMD </w:t>
      </w:r>
      <w:r w:rsidR="000C6BBC">
        <w:t>E</w:t>
      </w:r>
      <w:r w:rsidRPr="00CA1C70">
        <w:t xml:space="preserve">ditor </w:t>
      </w:r>
      <w:r w:rsidR="0084178F">
        <w:t xml:space="preserve">edition </w:t>
      </w:r>
      <w:r w:rsidRPr="00CA1C70">
        <w:t>24 v1.0.0 for 2019</w:t>
      </w:r>
      <w:r w:rsidR="00A265B9">
        <w:t>–</w:t>
      </w:r>
      <w:r w:rsidRPr="00CA1C70">
        <w:t xml:space="preserve">20 </w:t>
      </w:r>
      <w:r w:rsidR="00A312FC">
        <w:t>is available</w:t>
      </w:r>
      <w:r w:rsidRPr="00CA1C70">
        <w:t xml:space="preserve"> on the HDSS websi</w:t>
      </w:r>
      <w:r w:rsidR="00CA1C70">
        <w:t xml:space="preserve">te. </w:t>
      </w:r>
    </w:p>
    <w:p w14:paraId="3127982B" w14:textId="0BDD0905" w:rsidR="00104E19" w:rsidRDefault="00876855" w:rsidP="00A145BC">
      <w:pPr>
        <w:pStyle w:val="DHHSbody"/>
      </w:pPr>
      <w:r w:rsidRPr="0083571F">
        <w:t>T</w:t>
      </w:r>
      <w:r w:rsidR="00052423" w:rsidRPr="0083571F">
        <w:t xml:space="preserve">his </w:t>
      </w:r>
      <w:r w:rsidRPr="0083571F">
        <w:t xml:space="preserve">will be the </w:t>
      </w:r>
      <w:r w:rsidR="0089002A">
        <w:t>final</w:t>
      </w:r>
      <w:r w:rsidR="004C5797" w:rsidRPr="0083571F">
        <w:t xml:space="preserve"> update and release of the VEMD Editor to the HDSS website</w:t>
      </w:r>
      <w:r w:rsidR="009B2282">
        <w:t xml:space="preserve">. </w:t>
      </w:r>
      <w:r w:rsidR="00CE367F">
        <w:t xml:space="preserve">HDSS </w:t>
      </w:r>
      <w:r w:rsidR="0030611C">
        <w:t>will cease</w:t>
      </w:r>
      <w:r w:rsidR="00CE367F">
        <w:t xml:space="preserve"> support </w:t>
      </w:r>
      <w:r w:rsidR="0030611C">
        <w:t xml:space="preserve">of </w:t>
      </w:r>
      <w:r w:rsidR="00CE367F">
        <w:t xml:space="preserve">the </w:t>
      </w:r>
      <w:r w:rsidR="00BA657E">
        <w:t>acce</w:t>
      </w:r>
      <w:r w:rsidR="00A45D65">
        <w:t xml:space="preserve">ss database </w:t>
      </w:r>
      <w:r w:rsidR="00BA657E">
        <w:t>VEMD Editor</w:t>
      </w:r>
      <w:r w:rsidR="00A45D65">
        <w:t xml:space="preserve"> </w:t>
      </w:r>
      <w:r w:rsidR="0030611C">
        <w:t xml:space="preserve">solution </w:t>
      </w:r>
      <w:r w:rsidR="0066165E">
        <w:t>beyond th</w:t>
      </w:r>
      <w:r w:rsidR="00B24E5A">
        <w:t>e</w:t>
      </w:r>
      <w:r w:rsidR="0066165E">
        <w:t xml:space="preserve"> 2019</w:t>
      </w:r>
      <w:r w:rsidR="00A265B9">
        <w:t>–</w:t>
      </w:r>
      <w:r w:rsidR="0066165E">
        <w:t>20 release.</w:t>
      </w:r>
      <w:r w:rsidR="00FE4190">
        <w:t xml:space="preserve"> Health services </w:t>
      </w:r>
      <w:r w:rsidR="00233ADC">
        <w:t>should consider generating their own internal error reports for 2020-21 and beyond.</w:t>
      </w:r>
    </w:p>
    <w:p w14:paraId="313F1AB8" w14:textId="3F6D45D3" w:rsidR="00A145BC" w:rsidRDefault="00A312FC" w:rsidP="00A312FC">
      <w:pPr>
        <w:pStyle w:val="Heading2"/>
      </w:pPr>
      <w:bookmarkStart w:id="14" w:name="_Toc12254404"/>
      <w:bookmarkEnd w:id="10"/>
      <w:r>
        <w:t>VEMD manual for 2019</w:t>
      </w:r>
      <w:r w:rsidR="00A265B9">
        <w:t>–</w:t>
      </w:r>
      <w:r>
        <w:t>20</w:t>
      </w:r>
      <w:bookmarkEnd w:id="14"/>
    </w:p>
    <w:p w14:paraId="14412DB0" w14:textId="7E0E3E8E" w:rsidR="00A312FC" w:rsidRDefault="00A312FC" w:rsidP="00A312FC">
      <w:pPr>
        <w:pStyle w:val="DHHSbody"/>
      </w:pPr>
      <w:r>
        <w:t>The VEMD manual for 2019</w:t>
      </w:r>
      <w:r w:rsidR="00A265B9">
        <w:t>–</w:t>
      </w:r>
      <w:r>
        <w:t>20 is available on the HDSS website.</w:t>
      </w:r>
      <w:r w:rsidR="00DD3E6A">
        <w:t xml:space="preserve">  </w:t>
      </w:r>
      <w:r w:rsidR="00703620">
        <w:t>Please note t</w:t>
      </w:r>
      <w:r w:rsidR="00DD3E6A">
        <w:t xml:space="preserve">his year the VEMD manual has been </w:t>
      </w:r>
      <w:r w:rsidR="00703620">
        <w:t xml:space="preserve">released as one document, </w:t>
      </w:r>
      <w:r w:rsidR="00DD3E6A">
        <w:t xml:space="preserve">instead of six separate </w:t>
      </w:r>
      <w:r w:rsidR="00703620">
        <w:t>documents</w:t>
      </w:r>
      <w:r w:rsidR="00DD3E6A">
        <w:t xml:space="preserve">. </w:t>
      </w:r>
    </w:p>
    <w:p w14:paraId="23C9D22B" w14:textId="10F001E2" w:rsidR="00DE5509" w:rsidRDefault="00DE5509" w:rsidP="00DE5509">
      <w:pPr>
        <w:pStyle w:val="Heading2"/>
      </w:pPr>
      <w:bookmarkStart w:id="15" w:name="_Toc12254405"/>
      <w:r>
        <w:t>End of year consolidation date for VEMD 2018</w:t>
      </w:r>
      <w:r w:rsidR="00A265B9">
        <w:t>–</w:t>
      </w:r>
      <w:r>
        <w:t>19</w:t>
      </w:r>
      <w:bookmarkEnd w:id="15"/>
    </w:p>
    <w:p w14:paraId="1F0A6DDE" w14:textId="23BE130A" w:rsidR="00DE5509" w:rsidRPr="00DE5509" w:rsidRDefault="00DE5509" w:rsidP="00DE5509">
      <w:pPr>
        <w:pStyle w:val="DHHSbody"/>
      </w:pPr>
      <w:r>
        <w:t>Any corrections to 2018</w:t>
      </w:r>
      <w:r w:rsidR="00A265B9">
        <w:t>–</w:t>
      </w:r>
      <w:r>
        <w:t>19 data must be submitted before final consolidation of the VEMD on 26 July 2019.</w:t>
      </w:r>
    </w:p>
    <w:p w14:paraId="17DFC3F3" w14:textId="70CD7533" w:rsidR="005753BF" w:rsidRDefault="005753BF" w:rsidP="00A312FC">
      <w:pPr>
        <w:pStyle w:val="DHHSbody"/>
      </w:pPr>
    </w:p>
    <w:p w14:paraId="15160849" w14:textId="09489B96" w:rsidR="002C1ED1" w:rsidRDefault="002C1ED1" w:rsidP="00A312FC">
      <w:pPr>
        <w:pStyle w:val="DHHSbody"/>
      </w:pPr>
    </w:p>
    <w:p w14:paraId="57BC1F9D" w14:textId="05FAB041" w:rsidR="005753BF" w:rsidRDefault="005753BF" w:rsidP="005753BF">
      <w:pPr>
        <w:pStyle w:val="Heading1"/>
      </w:pPr>
      <w:bookmarkStart w:id="16" w:name="_Toc12254406"/>
      <w:r>
        <w:t>Agency Information Management System (AIMS)</w:t>
      </w:r>
      <w:bookmarkEnd w:id="16"/>
    </w:p>
    <w:p w14:paraId="0CC39C54" w14:textId="4FCA62D3" w:rsidR="005753BF" w:rsidRDefault="005753BF" w:rsidP="005753BF">
      <w:pPr>
        <w:pStyle w:val="Heading2"/>
      </w:pPr>
      <w:bookmarkStart w:id="17" w:name="_Toc12254407"/>
      <w:r>
        <w:t>Release of AIMS A2 Specialised Services Indicators form – June 2019</w:t>
      </w:r>
      <w:bookmarkEnd w:id="17"/>
    </w:p>
    <w:p w14:paraId="7D63E768" w14:textId="49D7E6F9" w:rsidR="00CC28DF" w:rsidRDefault="00CC28DF" w:rsidP="00CC28DF">
      <w:pPr>
        <w:pStyle w:val="DHHSbody"/>
      </w:pPr>
      <w:r>
        <w:t xml:space="preserve">The AIMS A2 Specialised Services Indicators form has been released </w:t>
      </w:r>
      <w:r w:rsidR="00E439D2">
        <w:t xml:space="preserve">on the HealthCollect portal </w:t>
      </w:r>
      <w:r>
        <w:t xml:space="preserve">under the AIMS tab. </w:t>
      </w:r>
    </w:p>
    <w:p w14:paraId="7CB184F4" w14:textId="1C5A4D45" w:rsidR="00CC28DF" w:rsidRDefault="00CC28DF" w:rsidP="00CC28DF">
      <w:pPr>
        <w:pStyle w:val="DHHSbody"/>
      </w:pPr>
      <w:r>
        <w:t xml:space="preserve">The A2 form is an annual survey of specialised services operating in hospitals in June of each year. </w:t>
      </w:r>
      <w:r w:rsidR="00E439D2">
        <w:t xml:space="preserve">Data submitted last year has been pre-loaded on to the form. </w:t>
      </w:r>
      <w:r>
        <w:t>Hospitals are to review the specialist services submitted last year</w:t>
      </w:r>
      <w:r w:rsidR="00E439D2">
        <w:t>,</w:t>
      </w:r>
      <w:r>
        <w:t xml:space="preserve"> amend as necessary for specialist services </w:t>
      </w:r>
      <w:r w:rsidR="00E439D2">
        <w:t xml:space="preserve">currently </w:t>
      </w:r>
      <w:r>
        <w:t>operating in June 201</w:t>
      </w:r>
      <w:r w:rsidR="00E439D2">
        <w:t>9</w:t>
      </w:r>
      <w:r>
        <w:t xml:space="preserve"> and submit forms to the department by 30 June 201</w:t>
      </w:r>
      <w:r w:rsidR="00E439D2">
        <w:t>9</w:t>
      </w:r>
      <w:r>
        <w:t>. Thank you to the health services that have already submitted the form.</w:t>
      </w:r>
    </w:p>
    <w:p w14:paraId="41466E5D" w14:textId="4365CD85" w:rsidR="00CC28DF" w:rsidRDefault="00CC28DF" w:rsidP="00CC28DF">
      <w:pPr>
        <w:pStyle w:val="DHHSbody"/>
      </w:pPr>
      <w:r>
        <w:t xml:space="preserve">Further information on completing the A2 form is available in the </w:t>
      </w:r>
      <w:hyperlink r:id="rId15" w:history="1">
        <w:r w:rsidR="008600AE" w:rsidRPr="008600AE">
          <w:rPr>
            <w:rStyle w:val="Hyperlink"/>
          </w:rPr>
          <w:t>2018-19 AIMS Manual</w:t>
        </w:r>
      </w:hyperlink>
      <w:r w:rsidR="008600AE">
        <w:t xml:space="preserve"> &lt;</w:t>
      </w:r>
      <w:r w:rsidR="008600AE" w:rsidRPr="008600AE">
        <w:t xml:space="preserve">https://www2.health.vic.gov.au/about/publications/policiesandguidelines/aims-manual-2018-19 </w:t>
      </w:r>
      <w:r w:rsidR="008600AE">
        <w:t>&gt;</w:t>
      </w:r>
      <w:r>
        <w:t xml:space="preserve"> </w:t>
      </w:r>
    </w:p>
    <w:p w14:paraId="4E5D3DA1" w14:textId="0BE32773" w:rsidR="005753BF" w:rsidRDefault="0025279A" w:rsidP="0025279A">
      <w:pPr>
        <w:pStyle w:val="Heading2"/>
      </w:pPr>
      <w:bookmarkStart w:id="18" w:name="_Toc12254408"/>
      <w:r>
        <w:t>Final dates for 2018</w:t>
      </w:r>
      <w:r w:rsidR="00B3038F">
        <w:t>–</w:t>
      </w:r>
      <w:r>
        <w:t>19 data submission</w:t>
      </w:r>
      <w:bookmarkEnd w:id="18"/>
    </w:p>
    <w:p w14:paraId="5DC1B9FB" w14:textId="1753C883" w:rsidR="0025279A" w:rsidRDefault="0025279A" w:rsidP="0025279A">
      <w:pPr>
        <w:pStyle w:val="DHHSbody"/>
      </w:pPr>
      <w:r>
        <w:t>Final dates for submission of data on AIMS forms for the 2018</w:t>
      </w:r>
      <w:r w:rsidR="00B3038F">
        <w:t>–</w:t>
      </w:r>
      <w:r>
        <w:t>19 collection cycle are shown below. Please review and finalise your 2018</w:t>
      </w:r>
      <w:r w:rsidR="00B3038F">
        <w:t>–</w:t>
      </w:r>
      <w:r>
        <w:t>19 data before the final submission date.  The AIMS year-to-date reports located under the Reports tab provide a view of data submitted for each collection.</w:t>
      </w:r>
    </w:p>
    <w:p w14:paraId="6C08B83C" w14:textId="2993BC0B" w:rsidR="0025279A" w:rsidRDefault="0025279A" w:rsidP="0025279A">
      <w:pPr>
        <w:pStyle w:val="DHHStablecaption"/>
      </w:pPr>
      <w:r>
        <w:lastRenderedPageBreak/>
        <w:t>Final submission dates for AIMS forms for 2018</w:t>
      </w:r>
      <w:r w:rsidR="00B3038F">
        <w:t>–</w:t>
      </w:r>
      <w:r>
        <w:t>19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2551"/>
      </w:tblGrid>
      <w:tr w:rsidR="009837A2" w:rsidRPr="005A14D4" w14:paraId="7AFC4187" w14:textId="77777777" w:rsidTr="000A106A">
        <w:trPr>
          <w:trHeight w:val="422"/>
          <w:tblHeader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B65B6E" w14:textId="77777777" w:rsidR="009837A2" w:rsidRPr="005A14D4" w:rsidRDefault="009837A2" w:rsidP="000A106A">
            <w:pPr>
              <w:pStyle w:val="DHHStablecolhead"/>
            </w:pPr>
            <w:r w:rsidRPr="005A14D4">
              <w:t>Collection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DE6193" w14:textId="77777777" w:rsidR="009837A2" w:rsidRPr="005A14D4" w:rsidRDefault="009837A2" w:rsidP="000A106A">
            <w:pPr>
              <w:pStyle w:val="DHHStablecolhead"/>
            </w:pPr>
            <w:r w:rsidRPr="005A14D4">
              <w:t>Form code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5243B4" w14:textId="77777777" w:rsidR="009837A2" w:rsidRPr="005A14D4" w:rsidRDefault="009837A2" w:rsidP="000A106A">
            <w:pPr>
              <w:pStyle w:val="DHHStablecolhead"/>
            </w:pPr>
            <w:r>
              <w:t>Final submission date</w:t>
            </w:r>
          </w:p>
        </w:tc>
      </w:tr>
      <w:tr w:rsidR="009837A2" w:rsidRPr="005A14D4" w14:paraId="6C5533EB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6AE309" w14:textId="77777777" w:rsidR="009837A2" w:rsidRPr="005A14D4" w:rsidRDefault="009837A2" w:rsidP="000A106A">
            <w:pPr>
              <w:pStyle w:val="DHHSbody"/>
            </w:pPr>
            <w:r w:rsidRPr="005A14D4">
              <w:rPr>
                <w:b/>
              </w:rPr>
              <w:t>Monthly collections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194A803" w14:textId="77777777" w:rsidR="009837A2" w:rsidRPr="005A14D4" w:rsidRDefault="009837A2" w:rsidP="000A106A">
            <w:pPr>
              <w:pStyle w:val="DHHSbody"/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FE4977" w14:textId="77777777" w:rsidR="009837A2" w:rsidRPr="005A14D4" w:rsidRDefault="009837A2" w:rsidP="000A106A">
            <w:pPr>
              <w:pStyle w:val="DHHSbody"/>
            </w:pPr>
          </w:p>
        </w:tc>
      </w:tr>
      <w:tr w:rsidR="009837A2" w:rsidRPr="005A14D4" w14:paraId="07D560A9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A879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Admitted Patients Aggregate Collection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E53A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S1A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AF8C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0B17E827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DBDC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Public Hospital Beds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3DB1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A3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A709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32DEA301" w14:textId="77777777" w:rsidTr="000A106A">
        <w:trPr>
          <w:trHeight w:val="213"/>
        </w:trPr>
        <w:tc>
          <w:tcPr>
            <w:tcW w:w="507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F31D884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Acute Non-Admitted Clinic Activity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64C0A35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S10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E306D51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67D15CF1" w14:textId="77777777" w:rsidTr="000A106A">
        <w:trPr>
          <w:trHeight w:val="213"/>
        </w:trPr>
        <w:tc>
          <w:tcPr>
            <w:tcW w:w="507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2202A64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Sub-Acute Non-Admitted Activity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070DAD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S11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4A48D65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65718F19" w14:textId="77777777" w:rsidTr="000A106A">
        <w:trPr>
          <w:trHeight w:val="213"/>
        </w:trPr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7020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Self-delivered Non-admitted Services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6F03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S12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BBCE" w14:textId="77777777" w:rsidR="009837A2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7111D956" w14:textId="77777777" w:rsidTr="000A106A">
        <w:trPr>
          <w:trHeight w:val="213"/>
        </w:trPr>
        <w:tc>
          <w:tcPr>
            <w:tcW w:w="5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93F1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 xml:space="preserve">Urgent Care Centre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5793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UCC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5FC5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2F469BD9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B11A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Radiotherapy Non-Admitted Services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0BD6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DEF7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69F25AA6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9FE2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Sub-Acute Access Indicators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88F4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SAAI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C90A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34CB36AA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03A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Aged Persons Mental Health Residential Aged Care Services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F674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S5</w:t>
            </w:r>
            <w:r>
              <w:rPr>
                <w:sz w:val="18"/>
                <w:szCs w:val="18"/>
              </w:rPr>
              <w:t>_</w:t>
            </w:r>
            <w:r w:rsidRPr="009C64BB">
              <w:rPr>
                <w:sz w:val="18"/>
                <w:szCs w:val="18"/>
              </w:rPr>
              <w:t>115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A1A0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September 2019</w:t>
            </w:r>
          </w:p>
        </w:tc>
      </w:tr>
      <w:tr w:rsidR="009837A2" w:rsidRPr="005A14D4" w14:paraId="33C33EA6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F2CB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Generic Residential Aged Care Services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A2F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S5</w:t>
            </w:r>
            <w:r>
              <w:rPr>
                <w:sz w:val="18"/>
                <w:szCs w:val="18"/>
              </w:rPr>
              <w:t>_</w:t>
            </w:r>
            <w:r w:rsidRPr="009C64BB">
              <w:rPr>
                <w:sz w:val="18"/>
                <w:szCs w:val="18"/>
              </w:rPr>
              <w:t>129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D166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September 2019</w:t>
            </w:r>
          </w:p>
        </w:tc>
      </w:tr>
      <w:tr w:rsidR="009837A2" w:rsidRPr="005A14D4" w14:paraId="7072B21C" w14:textId="77777777" w:rsidTr="000A106A">
        <w:tc>
          <w:tcPr>
            <w:tcW w:w="5070" w:type="dxa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6447453D" w14:textId="77777777" w:rsidR="009837A2" w:rsidRPr="005A14D4" w:rsidRDefault="009837A2" w:rsidP="000A106A">
            <w:pPr>
              <w:pStyle w:val="DHHSbody"/>
            </w:pPr>
            <w:r w:rsidRPr="005A14D4">
              <w:rPr>
                <w:b/>
              </w:rPr>
              <w:t>Quarterly collections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14:paraId="1D381452" w14:textId="77777777" w:rsidR="009837A2" w:rsidRPr="005A14D4" w:rsidRDefault="009837A2" w:rsidP="000A106A">
            <w:pPr>
              <w:pStyle w:val="DHHSbody"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705B7E" w14:textId="77777777" w:rsidR="009837A2" w:rsidRPr="005A14D4" w:rsidRDefault="009837A2" w:rsidP="000A106A">
            <w:pPr>
              <w:pStyle w:val="DHHSbody"/>
            </w:pPr>
          </w:p>
        </w:tc>
      </w:tr>
      <w:tr w:rsidR="009837A2" w:rsidRPr="005A14D4" w14:paraId="6E8713F9" w14:textId="77777777" w:rsidTr="000A106A">
        <w:tc>
          <w:tcPr>
            <w:tcW w:w="5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27C4FE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Early Years Services Non-Admitted Patient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BD48F9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S2</w:t>
            </w:r>
            <w:r>
              <w:rPr>
                <w:sz w:val="18"/>
                <w:szCs w:val="18"/>
              </w:rPr>
              <w:t>_</w:t>
            </w:r>
            <w:r w:rsidRPr="009C64BB">
              <w:rPr>
                <w:sz w:val="18"/>
                <w:szCs w:val="18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A5464E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07DD8E3A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180A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Residential Aged Care Services Quality Indicators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16B8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PSRACS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5793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56AD97DF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28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Palliative Care Consultancy Program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550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PCCP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4979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4F1BF719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3C06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Victorian Nurse Endoscopy Collaborative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8F3E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VNEC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07EE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6B9ACB30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586A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E1996">
              <w:rPr>
                <w:b/>
              </w:rPr>
              <w:t>Annual collections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CEA5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7EC2" w14:textId="77777777" w:rsidR="009837A2" w:rsidRDefault="009837A2" w:rsidP="000A106A">
            <w:pPr>
              <w:pStyle w:val="DHHSbody"/>
              <w:rPr>
                <w:sz w:val="18"/>
                <w:szCs w:val="18"/>
              </w:rPr>
            </w:pPr>
          </w:p>
        </w:tc>
      </w:tr>
      <w:tr w:rsidR="009837A2" w:rsidRPr="005A14D4" w14:paraId="37229C1E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F42A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Specialised Services Indicators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F53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C23E" w14:textId="77777777" w:rsidR="009837A2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August 2019</w:t>
            </w:r>
          </w:p>
        </w:tc>
      </w:tr>
      <w:tr w:rsidR="009837A2" w:rsidRPr="005A14D4" w14:paraId="7C95C68D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EB56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Aged Persons Mental Health Residential Aged Care Services</w:t>
            </w:r>
            <w:r>
              <w:rPr>
                <w:sz w:val="18"/>
                <w:szCs w:val="18"/>
              </w:rPr>
              <w:t xml:space="preserve"> Resident’s Demographic Details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242D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S5_115D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9555" w14:textId="77777777" w:rsidR="009837A2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September 2019</w:t>
            </w:r>
          </w:p>
        </w:tc>
      </w:tr>
      <w:tr w:rsidR="009837A2" w:rsidRPr="005A14D4" w14:paraId="3873A112" w14:textId="77777777" w:rsidTr="000A106A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05FD" w14:textId="77777777" w:rsidR="009837A2" w:rsidRPr="009C64BB" w:rsidRDefault="009837A2" w:rsidP="000A106A">
            <w:pPr>
              <w:pStyle w:val="DHHSbody"/>
              <w:rPr>
                <w:sz w:val="18"/>
                <w:szCs w:val="18"/>
              </w:rPr>
            </w:pPr>
            <w:r w:rsidRPr="009C64BB">
              <w:rPr>
                <w:sz w:val="18"/>
                <w:szCs w:val="18"/>
              </w:rPr>
              <w:t>Generic Residential Aged Care Services</w:t>
            </w:r>
            <w:r>
              <w:rPr>
                <w:sz w:val="18"/>
                <w:szCs w:val="18"/>
              </w:rPr>
              <w:t xml:space="preserve"> Resident’s Demographic Details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6AA4" w14:textId="77777777" w:rsidR="009837A2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S5_129D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E41A" w14:textId="77777777" w:rsidR="009837A2" w:rsidRDefault="009837A2" w:rsidP="000A106A">
            <w:pPr>
              <w:pStyle w:val="DHHS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September 2019</w:t>
            </w:r>
          </w:p>
        </w:tc>
      </w:tr>
    </w:tbl>
    <w:p w14:paraId="450CFE47" w14:textId="77777777" w:rsidR="005753BF" w:rsidRPr="00A312FC" w:rsidRDefault="005753BF" w:rsidP="00A312FC">
      <w:pPr>
        <w:pStyle w:val="DHHSbody"/>
      </w:pPr>
    </w:p>
    <w:p w14:paraId="18568278" w14:textId="77777777" w:rsidR="00E439D2" w:rsidRDefault="00E439D2">
      <w:pPr>
        <w:rPr>
          <w:rFonts w:ascii="Arial" w:eastAsia="MS Gothic" w:hAnsi="Arial" w:cs="Arial"/>
          <w:bCs/>
          <w:color w:val="004EA8"/>
          <w:kern w:val="32"/>
          <w:sz w:val="36"/>
          <w:szCs w:val="40"/>
        </w:rPr>
      </w:pPr>
      <w:r>
        <w:br w:type="page"/>
      </w:r>
    </w:p>
    <w:p w14:paraId="6BF35E08" w14:textId="32F5BCBE" w:rsidR="007A02F5" w:rsidRDefault="007A02F5" w:rsidP="005A3A0F">
      <w:pPr>
        <w:pStyle w:val="Heading1"/>
      </w:pPr>
      <w:bookmarkStart w:id="19" w:name="_Toc12254409"/>
      <w:r>
        <w:lastRenderedPageBreak/>
        <w:t>Contact details</w:t>
      </w:r>
      <w:bookmarkEnd w:id="19"/>
    </w:p>
    <w:p w14:paraId="726B48EC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Data Collections unit manages several Victorian health data collections including:</w:t>
      </w:r>
    </w:p>
    <w:p w14:paraId="18D974DB" w14:textId="77777777" w:rsidR="00F17569" w:rsidRPr="00F17569" w:rsidRDefault="00F17569" w:rsidP="00B741F1">
      <w:pPr>
        <w:pStyle w:val="DHHSbullet1"/>
      </w:pPr>
      <w:r w:rsidRPr="00F17569">
        <w:t>Victorian Admitted Episodes Dataset (VAED)</w:t>
      </w:r>
    </w:p>
    <w:p w14:paraId="6964B76B" w14:textId="77777777" w:rsidR="00F17569" w:rsidRPr="00F17569" w:rsidRDefault="00F17569" w:rsidP="00F17569">
      <w:pPr>
        <w:pStyle w:val="DHHSbullet1"/>
      </w:pPr>
      <w:r w:rsidRPr="00F17569">
        <w:t>Victorian Emergency Minimum Dataset (VEMD)</w:t>
      </w:r>
    </w:p>
    <w:p w14:paraId="57DD771C" w14:textId="77777777" w:rsidR="00F17569" w:rsidRPr="00F17569" w:rsidRDefault="00F17569" w:rsidP="00F17569">
      <w:pPr>
        <w:pStyle w:val="DHHSbullet1"/>
      </w:pPr>
      <w:r w:rsidRPr="00F17569">
        <w:t>Elective Surgery Information System (ESIS)</w:t>
      </w:r>
    </w:p>
    <w:p w14:paraId="662F54F2" w14:textId="77777777" w:rsidR="00F17569" w:rsidRPr="00F17569" w:rsidRDefault="00F17569" w:rsidP="00F17569">
      <w:pPr>
        <w:pStyle w:val="DHHSbullet1"/>
      </w:pPr>
      <w:r w:rsidRPr="00F17569">
        <w:t>Agency Information Management System (AIMS)</w:t>
      </w:r>
    </w:p>
    <w:p w14:paraId="40DAB7B5" w14:textId="77777777" w:rsidR="00F17569" w:rsidRPr="00F17569" w:rsidRDefault="00F17569" w:rsidP="00F17569">
      <w:pPr>
        <w:pStyle w:val="DHHSbullet1"/>
      </w:pPr>
      <w:r w:rsidRPr="00F17569">
        <w:t>Victorian Integrated Non-Admitted Health Minimum Dataset (VINAH)</w:t>
      </w:r>
    </w:p>
    <w:p w14:paraId="21C674E5" w14:textId="77777777" w:rsidR="00F17569" w:rsidRPr="00F17569" w:rsidRDefault="00F17569" w:rsidP="00F17569">
      <w:pPr>
        <w:pStyle w:val="DHHSbullet1"/>
      </w:pPr>
      <w:r w:rsidRPr="00F17569">
        <w:t>F1 data collections (technical support)</w:t>
      </w:r>
    </w:p>
    <w:p w14:paraId="557F3C5F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</w:p>
    <w:p w14:paraId="0D3BF7C9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HDSS Bulletin is produced at intervals to provide:</w:t>
      </w:r>
    </w:p>
    <w:p w14:paraId="509D8361" w14:textId="77777777" w:rsidR="00F17569" w:rsidRPr="00F17569" w:rsidRDefault="00F17569" w:rsidP="00F17569">
      <w:pPr>
        <w:pStyle w:val="DHHSbullet1"/>
      </w:pPr>
      <w:r w:rsidRPr="00F17569">
        <w:t>answers to common questions recently directed to the HDSS help desk</w:t>
      </w:r>
    </w:p>
    <w:p w14:paraId="45C60444" w14:textId="77777777" w:rsidR="00F17569" w:rsidRPr="00F17569" w:rsidRDefault="00F17569" w:rsidP="00F17569">
      <w:pPr>
        <w:pStyle w:val="DHHSbullet1"/>
      </w:pPr>
      <w:r w:rsidRPr="00F17569">
        <w:t>communication regarding the implementation of revisions to data collection specifications, including notification of amendments to specified data collection reference tables</w:t>
      </w:r>
    </w:p>
    <w:p w14:paraId="589E9159" w14:textId="77777777" w:rsidR="00F17569" w:rsidRPr="00F17569" w:rsidRDefault="00F17569" w:rsidP="00F17569">
      <w:pPr>
        <w:pStyle w:val="DHHSbullet1"/>
      </w:pPr>
      <w:r w:rsidRPr="00F17569">
        <w:t>feedback on selected data quality studies undertaken</w:t>
      </w:r>
    </w:p>
    <w:p w14:paraId="563AEBB5" w14:textId="77777777" w:rsidR="00F17569" w:rsidRPr="00F17569" w:rsidRDefault="00F17569" w:rsidP="00F17569">
      <w:pPr>
        <w:pStyle w:val="DHHSbullet1"/>
      </w:pPr>
      <w:r w:rsidRPr="00F17569">
        <w:t>information on upcoming events</w:t>
      </w:r>
    </w:p>
    <w:p w14:paraId="2D715992" w14:textId="77777777" w:rsidR="00F17569" w:rsidRPr="00F17569" w:rsidRDefault="00F17569" w:rsidP="00F17569">
      <w:pPr>
        <w:spacing w:after="40" w:line="270" w:lineRule="atLeast"/>
        <w:ind w:left="284" w:hanging="284"/>
        <w:rPr>
          <w:rFonts w:ascii="Arial" w:eastAsia="Times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5"/>
        <w:gridCol w:w="6265"/>
      </w:tblGrid>
      <w:tr w:rsidR="00F17569" w:rsidRPr="00F17569" w14:paraId="49B37A54" w14:textId="77777777" w:rsidTr="0035456C">
        <w:trPr>
          <w:tblHeader/>
        </w:trPr>
        <w:tc>
          <w:tcPr>
            <w:tcW w:w="1994" w:type="pct"/>
          </w:tcPr>
          <w:p w14:paraId="7085EF35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  <w:b/>
                <w:color w:val="004EA8"/>
              </w:rPr>
            </w:pPr>
            <w:r w:rsidRPr="00F17569">
              <w:rPr>
                <w:rFonts w:ascii="Arial" w:hAnsi="Arial"/>
                <w:b/>
                <w:color w:val="004EA8"/>
              </w:rPr>
              <w:t>HDSS website</w:t>
            </w:r>
          </w:p>
        </w:tc>
        <w:tc>
          <w:tcPr>
            <w:tcW w:w="3006" w:type="pct"/>
          </w:tcPr>
          <w:p w14:paraId="5D36B4CB" w14:textId="77777777" w:rsidR="00F17569" w:rsidRPr="00966D3D" w:rsidRDefault="00966D3D" w:rsidP="007B5DD2">
            <w:pPr>
              <w:spacing w:before="80" w:after="60"/>
              <w:rPr>
                <w:rStyle w:val="Hyperlink"/>
                <w:rFonts w:ascii="Arial" w:eastAsia="Times" w:hAnsi="Arial"/>
                <w:szCs w:val="19"/>
              </w:rPr>
            </w:pPr>
            <w:r>
              <w:rPr>
                <w:rFonts w:ascii="Arial" w:eastAsia="Times" w:hAnsi="Arial"/>
                <w:szCs w:val="19"/>
              </w:rPr>
              <w:fldChar w:fldCharType="begin"/>
            </w:r>
            <w:r>
              <w:rPr>
                <w:rFonts w:ascii="Arial" w:eastAsia="Times" w:hAnsi="Arial"/>
                <w:szCs w:val="19"/>
              </w:rPr>
              <w:instrText xml:space="preserve"> HYPERLINK "https://www2.health.vic.gov.au/hospitals-and-health-services/data-reporting/health-data-standards-systems" </w:instrText>
            </w:r>
            <w:r>
              <w:rPr>
                <w:rFonts w:ascii="Arial" w:eastAsia="Times" w:hAnsi="Arial"/>
                <w:szCs w:val="19"/>
              </w:rPr>
              <w:fldChar w:fldCharType="separate"/>
            </w:r>
            <w:r w:rsidR="007B5DD2" w:rsidRPr="00966D3D">
              <w:rPr>
                <w:rStyle w:val="Hyperlink"/>
                <w:rFonts w:ascii="Arial" w:eastAsia="Times" w:hAnsi="Arial"/>
                <w:szCs w:val="19"/>
              </w:rPr>
              <w:t>HDSS website</w:t>
            </w:r>
          </w:p>
          <w:p w14:paraId="16C2C95C" w14:textId="77777777" w:rsidR="00966D3D" w:rsidRPr="00F17569" w:rsidRDefault="00966D3D" w:rsidP="00966D3D">
            <w:pPr>
              <w:spacing w:before="80" w:after="60"/>
              <w:rPr>
                <w:rFonts w:ascii="Arial" w:hAnsi="Arial"/>
                <w:color w:val="006FB7"/>
              </w:rPr>
            </w:pPr>
            <w:r>
              <w:rPr>
                <w:rFonts w:ascii="Arial" w:eastAsia="Times" w:hAnsi="Arial"/>
                <w:szCs w:val="19"/>
              </w:rPr>
              <w:fldChar w:fldCharType="end"/>
            </w:r>
          </w:p>
        </w:tc>
      </w:tr>
      <w:tr w:rsidR="00F17569" w:rsidRPr="00F17569" w14:paraId="0FA0D09E" w14:textId="77777777" w:rsidTr="0035456C">
        <w:tc>
          <w:tcPr>
            <w:tcW w:w="1994" w:type="pct"/>
          </w:tcPr>
          <w:p w14:paraId="0568D34B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</w:rPr>
            </w:pPr>
          </w:p>
        </w:tc>
        <w:tc>
          <w:tcPr>
            <w:tcW w:w="3006" w:type="pct"/>
          </w:tcPr>
          <w:p w14:paraId="217E9181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</w:rPr>
            </w:pPr>
          </w:p>
        </w:tc>
      </w:tr>
      <w:tr w:rsidR="00F17569" w:rsidRPr="00F17569" w14:paraId="6D33C81B" w14:textId="77777777" w:rsidTr="0035456C">
        <w:trPr>
          <w:tblHeader/>
        </w:trPr>
        <w:tc>
          <w:tcPr>
            <w:tcW w:w="1994" w:type="pct"/>
          </w:tcPr>
          <w:p w14:paraId="276FED34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  <w:b/>
                <w:color w:val="006FB7"/>
              </w:rPr>
            </w:pPr>
            <w:r w:rsidRPr="00F17569">
              <w:rPr>
                <w:rFonts w:ascii="Arial" w:hAnsi="Arial"/>
                <w:b/>
                <w:color w:val="004EA8"/>
              </w:rPr>
              <w:t>HDSS help desk</w:t>
            </w:r>
            <w:r w:rsidR="0045390B">
              <w:rPr>
                <w:rFonts w:ascii="Arial" w:hAnsi="Arial"/>
                <w:b/>
                <w:color w:val="004EA8"/>
              </w:rPr>
              <w:t xml:space="preserve"> (including standard reconciliation report requests)</w:t>
            </w:r>
          </w:p>
        </w:tc>
        <w:tc>
          <w:tcPr>
            <w:tcW w:w="3006" w:type="pct"/>
          </w:tcPr>
          <w:p w14:paraId="0BEBB963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  <w:b/>
                <w:color w:val="006FB7"/>
              </w:rPr>
            </w:pPr>
          </w:p>
        </w:tc>
      </w:tr>
      <w:tr w:rsidR="00F17569" w:rsidRPr="00F17569" w14:paraId="519285E9" w14:textId="77777777" w:rsidTr="0035456C">
        <w:tc>
          <w:tcPr>
            <w:tcW w:w="1994" w:type="pct"/>
          </w:tcPr>
          <w:p w14:paraId="76909609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</w:rPr>
            </w:pPr>
            <w:r w:rsidRPr="00F17569">
              <w:rPr>
                <w:rFonts w:ascii="Arial" w:hAnsi="Arial"/>
              </w:rPr>
              <w:t>Telephone</w:t>
            </w:r>
          </w:p>
        </w:tc>
        <w:tc>
          <w:tcPr>
            <w:tcW w:w="3006" w:type="pct"/>
          </w:tcPr>
          <w:p w14:paraId="23D8DC92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</w:rPr>
            </w:pPr>
            <w:r w:rsidRPr="00F17569">
              <w:rPr>
                <w:rFonts w:ascii="Arial" w:hAnsi="Arial"/>
              </w:rPr>
              <w:t>(03) 9096 8595</w:t>
            </w:r>
          </w:p>
        </w:tc>
      </w:tr>
      <w:tr w:rsidR="00F17569" w:rsidRPr="00F17569" w14:paraId="6CB36CDA" w14:textId="77777777" w:rsidTr="0035456C">
        <w:tc>
          <w:tcPr>
            <w:tcW w:w="1994" w:type="pct"/>
          </w:tcPr>
          <w:p w14:paraId="7D28104F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</w:rPr>
            </w:pPr>
            <w:r w:rsidRPr="00F17569">
              <w:rPr>
                <w:rFonts w:ascii="Arial" w:hAnsi="Arial"/>
              </w:rPr>
              <w:t xml:space="preserve">Email </w:t>
            </w:r>
          </w:p>
        </w:tc>
        <w:tc>
          <w:tcPr>
            <w:tcW w:w="3006" w:type="pct"/>
          </w:tcPr>
          <w:p w14:paraId="0506B0A5" w14:textId="77777777" w:rsidR="00F17569" w:rsidRPr="00F17569" w:rsidRDefault="008600AE" w:rsidP="00F17569">
            <w:pPr>
              <w:spacing w:before="80" w:after="60"/>
              <w:rPr>
                <w:rFonts w:ascii="Arial" w:hAnsi="Arial"/>
              </w:rPr>
            </w:pPr>
            <w:hyperlink r:id="rId16" w:history="1">
              <w:r w:rsidR="00F17569" w:rsidRPr="00F17569">
                <w:rPr>
                  <w:rFonts w:ascii="Arial" w:hAnsi="Arial"/>
                  <w:color w:val="3366FF"/>
                  <w:u w:val="dotted"/>
                </w:rPr>
                <w:t>HDSS.helpdesk@dhhs.vic.gov.au</w:t>
              </w:r>
            </w:hyperlink>
          </w:p>
        </w:tc>
      </w:tr>
      <w:tr w:rsidR="00F17569" w:rsidRPr="00F17569" w14:paraId="41433076" w14:textId="77777777" w:rsidTr="0035456C">
        <w:tc>
          <w:tcPr>
            <w:tcW w:w="1994" w:type="pct"/>
          </w:tcPr>
          <w:p w14:paraId="3A63C8E7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</w:rPr>
            </w:pPr>
          </w:p>
        </w:tc>
        <w:tc>
          <w:tcPr>
            <w:tcW w:w="3006" w:type="pct"/>
          </w:tcPr>
          <w:p w14:paraId="211F1A5D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</w:rPr>
            </w:pPr>
          </w:p>
        </w:tc>
      </w:tr>
      <w:tr w:rsidR="00F17569" w:rsidRPr="00F17569" w14:paraId="5C87B783" w14:textId="77777777" w:rsidTr="0035456C">
        <w:trPr>
          <w:tblHeader/>
        </w:trPr>
        <w:tc>
          <w:tcPr>
            <w:tcW w:w="1994" w:type="pct"/>
          </w:tcPr>
          <w:p w14:paraId="49A6EE11" w14:textId="77777777" w:rsidR="00F17569" w:rsidRPr="00F17569" w:rsidRDefault="0045390B" w:rsidP="0045390B">
            <w:pPr>
              <w:spacing w:before="80" w:after="60"/>
              <w:rPr>
                <w:rFonts w:ascii="Arial" w:hAnsi="Arial"/>
                <w:b/>
                <w:color w:val="006FB7"/>
              </w:rPr>
            </w:pPr>
            <w:r>
              <w:rPr>
                <w:rFonts w:ascii="Arial" w:hAnsi="Arial"/>
                <w:b/>
                <w:color w:val="004EA8"/>
              </w:rPr>
              <w:t>Other data requests</w:t>
            </w:r>
          </w:p>
        </w:tc>
        <w:tc>
          <w:tcPr>
            <w:tcW w:w="3006" w:type="pct"/>
          </w:tcPr>
          <w:p w14:paraId="2407DBCB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  <w:b/>
                <w:color w:val="006FB7"/>
              </w:rPr>
            </w:pPr>
          </w:p>
        </w:tc>
      </w:tr>
      <w:tr w:rsidR="00F17569" w:rsidRPr="00F17569" w14:paraId="02E203DC" w14:textId="77777777" w:rsidTr="0035456C">
        <w:tc>
          <w:tcPr>
            <w:tcW w:w="1994" w:type="pct"/>
          </w:tcPr>
          <w:p w14:paraId="5D980257" w14:textId="77777777" w:rsidR="00F17569" w:rsidRPr="00F17569" w:rsidRDefault="00F17569" w:rsidP="00F17569">
            <w:pPr>
              <w:spacing w:before="80" w:after="60"/>
              <w:rPr>
                <w:rFonts w:ascii="Arial" w:hAnsi="Arial"/>
              </w:rPr>
            </w:pPr>
            <w:r w:rsidRPr="00F17569">
              <w:rPr>
                <w:rFonts w:ascii="Arial" w:hAnsi="Arial"/>
              </w:rPr>
              <w:t>Email</w:t>
            </w:r>
          </w:p>
        </w:tc>
        <w:tc>
          <w:tcPr>
            <w:tcW w:w="3006" w:type="pct"/>
          </w:tcPr>
          <w:p w14:paraId="2B9EB712" w14:textId="77777777" w:rsidR="00F17569" w:rsidRPr="00F17569" w:rsidRDefault="008600AE" w:rsidP="00F17569">
            <w:pPr>
              <w:spacing w:before="80" w:after="60"/>
              <w:rPr>
                <w:rFonts w:ascii="Arial" w:hAnsi="Arial"/>
              </w:rPr>
            </w:pPr>
            <w:hyperlink r:id="rId17" w:history="1">
              <w:r w:rsidR="0028528E" w:rsidRPr="009C709C">
                <w:rPr>
                  <w:rStyle w:val="Hyperlink"/>
                  <w:rFonts w:ascii="Arial" w:hAnsi="Arial"/>
                </w:rPr>
                <w:t>Hosdata.frontdesk@vahi.vic.gov.au</w:t>
              </w:r>
            </w:hyperlink>
            <w:r w:rsidR="00F17569" w:rsidRPr="00F17569">
              <w:rPr>
                <w:rFonts w:ascii="Arial" w:hAnsi="Arial"/>
              </w:rPr>
              <w:t xml:space="preserve"> </w:t>
            </w:r>
          </w:p>
        </w:tc>
      </w:tr>
    </w:tbl>
    <w:p w14:paraId="33BACBFD" w14:textId="77777777" w:rsidR="000B52A3" w:rsidRDefault="000B52A3" w:rsidP="004E3923">
      <w:pPr>
        <w:pStyle w:val="DHHSbody"/>
      </w:pPr>
    </w:p>
    <w:p w14:paraId="2030842D" w14:textId="77777777" w:rsidR="00F17569" w:rsidRPr="004E3923" w:rsidRDefault="00F17569" w:rsidP="004E3923">
      <w:pPr>
        <w:pStyle w:val="DHHSbody"/>
      </w:pPr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420"/>
      </w:tblGrid>
      <w:tr w:rsidR="002802E3" w:rsidRPr="002802E3" w14:paraId="3D6B256E" w14:textId="77777777" w:rsidTr="00D81DE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85F9" w14:textId="77777777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4E3923">
              <w:t>(03) 9096 8595</w:t>
            </w:r>
            <w:r w:rsidRPr="00254F58">
              <w:t xml:space="preserve">, using the National Relay Service 13 36 77 if required, or email </w:t>
            </w:r>
            <w:hyperlink r:id="rId18" w:history="1">
              <w:r w:rsidR="004E3923" w:rsidRPr="009B3754">
                <w:rPr>
                  <w:rStyle w:val="Hyperlink"/>
                </w:rPr>
                <w:t>HDSS.helpdesk@dhhs.vic.gov.au</w:t>
              </w:r>
            </w:hyperlink>
            <w:r w:rsidR="004E3923">
              <w:t xml:space="preserve"> </w:t>
            </w:r>
          </w:p>
          <w:p w14:paraId="6C5F49D7" w14:textId="77777777"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1EA0B9A4" w14:textId="4D255A11"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4E3923" w:rsidRPr="00F75DF9">
              <w:t xml:space="preserve">, </w:t>
            </w:r>
            <w:r w:rsidR="00B3038F">
              <w:t>June</w:t>
            </w:r>
            <w:r w:rsidR="004E3923" w:rsidRPr="00F75DF9">
              <w:t xml:space="preserve"> </w:t>
            </w:r>
            <w:r w:rsidR="004E3923">
              <w:t>201</w:t>
            </w:r>
            <w:r w:rsidR="00410E7E">
              <w:t>9</w:t>
            </w:r>
          </w:p>
          <w:p w14:paraId="16FE8619" w14:textId="77777777" w:rsidR="002802E3" w:rsidRPr="00B01A91" w:rsidRDefault="00254F58" w:rsidP="00966D3D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19" w:history="1">
              <w:r w:rsidR="004E3923" w:rsidRPr="004E3923">
                <w:rPr>
                  <w:rStyle w:val="Hyperlink"/>
                  <w:szCs w:val="19"/>
                </w:rPr>
                <w:t xml:space="preserve">HDSS </w:t>
              </w:r>
              <w:r w:rsidR="00966D3D">
                <w:rPr>
                  <w:rStyle w:val="Hyperlink"/>
                  <w:szCs w:val="19"/>
                </w:rPr>
                <w:t>Bulletins</w:t>
              </w:r>
            </w:hyperlink>
          </w:p>
        </w:tc>
      </w:tr>
    </w:tbl>
    <w:p w14:paraId="5287B737" w14:textId="77777777" w:rsidR="00B2752E" w:rsidRPr="00906490" w:rsidRDefault="00B2752E" w:rsidP="00F17569">
      <w:pPr>
        <w:pStyle w:val="DHHSbody"/>
      </w:pPr>
    </w:p>
    <w:sectPr w:rsidR="00B2752E" w:rsidRPr="00906490" w:rsidSect="00BC1222">
      <w:footerReference w:type="default" r:id="rId20"/>
      <w:type w:val="continuous"/>
      <w:pgSz w:w="11906" w:h="16838" w:code="9"/>
      <w:pgMar w:top="1418" w:right="851" w:bottom="1134" w:left="851" w:header="567" w:footer="510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3F38" w14:textId="77777777" w:rsidR="000B5CC0" w:rsidRDefault="000B5CC0">
      <w:r>
        <w:separator/>
      </w:r>
    </w:p>
  </w:endnote>
  <w:endnote w:type="continuationSeparator" w:id="0">
    <w:p w14:paraId="3F6CFBE3" w14:textId="77777777" w:rsidR="000B5CC0" w:rsidRDefault="000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E3FC" w14:textId="77777777" w:rsidR="00705561" w:rsidRPr="00F65AA9" w:rsidRDefault="0070556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32EBDABD" wp14:editId="1D33626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7D74" w14:textId="77777777" w:rsidR="00705561" w:rsidRPr="00A11421" w:rsidRDefault="00705561" w:rsidP="0051568D">
    <w:pPr>
      <w:pStyle w:val="DHHSfooter"/>
    </w:pPr>
    <w:r>
      <w:t>HDSS Bulletin 206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A7D" w14:textId="7DFA69E9" w:rsidR="00705561" w:rsidRPr="00A11421" w:rsidRDefault="00410E7E" w:rsidP="0051568D">
    <w:pPr>
      <w:pStyle w:val="DHHSfooter"/>
    </w:pPr>
    <w:r>
      <w:t>HDSS Bulletin 22</w:t>
    </w:r>
    <w:r w:rsidR="00CA2D66">
      <w:t>2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82340">
      <w:rPr>
        <w:noProof/>
      </w:rPr>
      <w:t>6</w:t>
    </w:r>
    <w:r w:rsidR="00705561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1B6E" w14:textId="77777777" w:rsidR="000B5CC0" w:rsidRDefault="000B5CC0" w:rsidP="002862F1">
      <w:pPr>
        <w:spacing w:before="120"/>
      </w:pPr>
      <w:r>
        <w:separator/>
      </w:r>
    </w:p>
  </w:footnote>
  <w:footnote w:type="continuationSeparator" w:id="0">
    <w:p w14:paraId="544D3040" w14:textId="77777777" w:rsidR="000B5CC0" w:rsidRDefault="000B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324B" w14:textId="77777777" w:rsidR="00705561" w:rsidRPr="0051568D" w:rsidRDefault="00705561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C0DEEE"/>
    <w:lvl w:ilvl="0">
      <w:numFmt w:val="bullet"/>
      <w:lvlText w:val="*"/>
      <w:lvlJc w:val="left"/>
    </w:lvl>
  </w:abstractNum>
  <w:abstractNum w:abstractNumId="1" w15:restartNumberingAfterBreak="0">
    <w:nsid w:val="0AB321A2"/>
    <w:multiLevelType w:val="hybridMultilevel"/>
    <w:tmpl w:val="9D3A63B2"/>
    <w:lvl w:ilvl="0" w:tplc="2864E4B8">
      <w:start w:val="1"/>
      <w:numFmt w:val="bullet"/>
      <w:pStyle w:val="Bodytab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5E52"/>
    <w:multiLevelType w:val="multilevel"/>
    <w:tmpl w:val="CDEA1C02"/>
    <w:styleLink w:val="ZZChapternumber"/>
    <w:lvl w:ilvl="0">
      <w:start w:val="4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143238"/>
    <w:multiLevelType w:val="hybridMultilevel"/>
    <w:tmpl w:val="72C43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821"/>
    <w:multiLevelType w:val="hybridMultilevel"/>
    <w:tmpl w:val="C67AB990"/>
    <w:lvl w:ilvl="0" w:tplc="F3B408D8">
      <w:start w:val="1"/>
      <w:numFmt w:val="decimal"/>
      <w:pStyle w:val="Heading2"/>
      <w:lvlText w:val="222.%1"/>
      <w:lvlJc w:val="right"/>
      <w:pPr>
        <w:ind w:left="106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5" w15:restartNumberingAfterBreak="0">
    <w:nsid w:val="28D51B47"/>
    <w:multiLevelType w:val="multilevel"/>
    <w:tmpl w:val="4B4E7622"/>
    <w:numStyleLink w:val="ZZNumbers"/>
  </w:abstractNum>
  <w:abstractNum w:abstractNumId="6" w15:restartNumberingAfterBreak="0">
    <w:nsid w:val="37F020D4"/>
    <w:multiLevelType w:val="hybridMultilevel"/>
    <w:tmpl w:val="E65E6820"/>
    <w:lvl w:ilvl="0" w:tplc="F7C28A0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BA23DAC"/>
    <w:multiLevelType w:val="multilevel"/>
    <w:tmpl w:val="482E869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0E3097"/>
    <w:multiLevelType w:val="hybridMultilevel"/>
    <w:tmpl w:val="472A70F8"/>
    <w:lvl w:ilvl="0" w:tplc="699CEBB6">
      <w:start w:val="1"/>
      <w:numFmt w:val="decimal"/>
      <w:lvlText w:val="%1"/>
      <w:lvlJc w:val="left"/>
      <w:pPr>
        <w:ind w:left="3600" w:hanging="14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BC556EE"/>
    <w:multiLevelType w:val="hybridMultilevel"/>
    <w:tmpl w:val="FBBCE2D0"/>
    <w:lvl w:ilvl="0" w:tplc="46EC25F2">
      <w:start w:val="1"/>
      <w:numFmt w:val="decimal"/>
      <w:lvlText w:val="%1"/>
      <w:lvlJc w:val="left"/>
      <w:pPr>
        <w:ind w:left="6585" w:hanging="11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10" w:hanging="360"/>
      </w:pPr>
    </w:lvl>
    <w:lvl w:ilvl="2" w:tplc="0C09001B" w:tentative="1">
      <w:start w:val="1"/>
      <w:numFmt w:val="lowerRoman"/>
      <w:lvlText w:val="%3."/>
      <w:lvlJc w:val="right"/>
      <w:pPr>
        <w:ind w:left="7230" w:hanging="180"/>
      </w:pPr>
    </w:lvl>
    <w:lvl w:ilvl="3" w:tplc="0C09000F" w:tentative="1">
      <w:start w:val="1"/>
      <w:numFmt w:val="decimal"/>
      <w:lvlText w:val="%4."/>
      <w:lvlJc w:val="left"/>
      <w:pPr>
        <w:ind w:left="7950" w:hanging="360"/>
      </w:pPr>
    </w:lvl>
    <w:lvl w:ilvl="4" w:tplc="0C090019" w:tentative="1">
      <w:start w:val="1"/>
      <w:numFmt w:val="lowerLetter"/>
      <w:lvlText w:val="%5."/>
      <w:lvlJc w:val="left"/>
      <w:pPr>
        <w:ind w:left="8670" w:hanging="360"/>
      </w:pPr>
    </w:lvl>
    <w:lvl w:ilvl="5" w:tplc="0C09001B" w:tentative="1">
      <w:start w:val="1"/>
      <w:numFmt w:val="lowerRoman"/>
      <w:lvlText w:val="%6."/>
      <w:lvlJc w:val="right"/>
      <w:pPr>
        <w:ind w:left="9390" w:hanging="180"/>
      </w:pPr>
    </w:lvl>
    <w:lvl w:ilvl="6" w:tplc="0C09000F" w:tentative="1">
      <w:start w:val="1"/>
      <w:numFmt w:val="decimal"/>
      <w:lvlText w:val="%7."/>
      <w:lvlJc w:val="left"/>
      <w:pPr>
        <w:ind w:left="10110" w:hanging="360"/>
      </w:pPr>
    </w:lvl>
    <w:lvl w:ilvl="7" w:tplc="0C090019" w:tentative="1">
      <w:start w:val="1"/>
      <w:numFmt w:val="lowerLetter"/>
      <w:lvlText w:val="%8."/>
      <w:lvlJc w:val="left"/>
      <w:pPr>
        <w:ind w:left="10830" w:hanging="360"/>
      </w:pPr>
    </w:lvl>
    <w:lvl w:ilvl="8" w:tplc="0C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2" w15:restartNumberingAfterBreak="0">
    <w:nsid w:val="65C92985"/>
    <w:multiLevelType w:val="multilevel"/>
    <w:tmpl w:val="7D34CC1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4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"/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D03"/>
    <w:rsid w:val="00000423"/>
    <w:rsid w:val="00003096"/>
    <w:rsid w:val="00004C8D"/>
    <w:rsid w:val="000072B6"/>
    <w:rsid w:val="0001021B"/>
    <w:rsid w:val="0001139D"/>
    <w:rsid w:val="00011D89"/>
    <w:rsid w:val="000127F5"/>
    <w:rsid w:val="00016D23"/>
    <w:rsid w:val="000177EA"/>
    <w:rsid w:val="00020702"/>
    <w:rsid w:val="00020D84"/>
    <w:rsid w:val="00020DB7"/>
    <w:rsid w:val="00021604"/>
    <w:rsid w:val="00021F0B"/>
    <w:rsid w:val="00024D89"/>
    <w:rsid w:val="000250B6"/>
    <w:rsid w:val="00027260"/>
    <w:rsid w:val="00031ED6"/>
    <w:rsid w:val="000337DA"/>
    <w:rsid w:val="00033D81"/>
    <w:rsid w:val="00034A19"/>
    <w:rsid w:val="0003527B"/>
    <w:rsid w:val="000412A0"/>
    <w:rsid w:val="00041BF0"/>
    <w:rsid w:val="0004228F"/>
    <w:rsid w:val="00043F4B"/>
    <w:rsid w:val="0004536B"/>
    <w:rsid w:val="00045766"/>
    <w:rsid w:val="00046B68"/>
    <w:rsid w:val="00047B50"/>
    <w:rsid w:val="000504F2"/>
    <w:rsid w:val="00052423"/>
    <w:rsid w:val="000527DD"/>
    <w:rsid w:val="00055E2C"/>
    <w:rsid w:val="000578B2"/>
    <w:rsid w:val="00060959"/>
    <w:rsid w:val="000663CD"/>
    <w:rsid w:val="00066572"/>
    <w:rsid w:val="00071C03"/>
    <w:rsid w:val="000724F6"/>
    <w:rsid w:val="00073195"/>
    <w:rsid w:val="000731A6"/>
    <w:rsid w:val="000733FE"/>
    <w:rsid w:val="0007402E"/>
    <w:rsid w:val="00074219"/>
    <w:rsid w:val="00074973"/>
    <w:rsid w:val="00074D9B"/>
    <w:rsid w:val="00074ED5"/>
    <w:rsid w:val="00081220"/>
    <w:rsid w:val="000817E6"/>
    <w:rsid w:val="00086F77"/>
    <w:rsid w:val="00087476"/>
    <w:rsid w:val="00087CC2"/>
    <w:rsid w:val="0009113B"/>
    <w:rsid w:val="000940C0"/>
    <w:rsid w:val="00094DA3"/>
    <w:rsid w:val="0009646F"/>
    <w:rsid w:val="00096CD1"/>
    <w:rsid w:val="000A012C"/>
    <w:rsid w:val="000A0EB9"/>
    <w:rsid w:val="000A186C"/>
    <w:rsid w:val="000A25F7"/>
    <w:rsid w:val="000A2BA2"/>
    <w:rsid w:val="000A2D65"/>
    <w:rsid w:val="000A4FD6"/>
    <w:rsid w:val="000A6666"/>
    <w:rsid w:val="000B3490"/>
    <w:rsid w:val="000B4498"/>
    <w:rsid w:val="000B52A3"/>
    <w:rsid w:val="000B543D"/>
    <w:rsid w:val="000B5458"/>
    <w:rsid w:val="000B5BF7"/>
    <w:rsid w:val="000B5CC0"/>
    <w:rsid w:val="000B6278"/>
    <w:rsid w:val="000B694E"/>
    <w:rsid w:val="000B6BC8"/>
    <w:rsid w:val="000C2BC5"/>
    <w:rsid w:val="000C3824"/>
    <w:rsid w:val="000C42EA"/>
    <w:rsid w:val="000C4546"/>
    <w:rsid w:val="000C5BD1"/>
    <w:rsid w:val="000C6BBC"/>
    <w:rsid w:val="000C771D"/>
    <w:rsid w:val="000D1242"/>
    <w:rsid w:val="000D1FF1"/>
    <w:rsid w:val="000D3255"/>
    <w:rsid w:val="000D646F"/>
    <w:rsid w:val="000D6F92"/>
    <w:rsid w:val="000E0C7C"/>
    <w:rsid w:val="000E1B78"/>
    <w:rsid w:val="000E3CC7"/>
    <w:rsid w:val="000E4C93"/>
    <w:rsid w:val="000E6BD4"/>
    <w:rsid w:val="000F0A30"/>
    <w:rsid w:val="000F1F1E"/>
    <w:rsid w:val="000F2259"/>
    <w:rsid w:val="000F2C09"/>
    <w:rsid w:val="000F56E1"/>
    <w:rsid w:val="001037BA"/>
    <w:rsid w:val="0010392D"/>
    <w:rsid w:val="0010447F"/>
    <w:rsid w:val="00104ACD"/>
    <w:rsid w:val="00104E19"/>
    <w:rsid w:val="00104FE3"/>
    <w:rsid w:val="00107C2E"/>
    <w:rsid w:val="00113D38"/>
    <w:rsid w:val="001148F9"/>
    <w:rsid w:val="0011739D"/>
    <w:rsid w:val="00117AFC"/>
    <w:rsid w:val="00120BD3"/>
    <w:rsid w:val="00122FEA"/>
    <w:rsid w:val="001232BD"/>
    <w:rsid w:val="00123919"/>
    <w:rsid w:val="00124ED5"/>
    <w:rsid w:val="0012658F"/>
    <w:rsid w:val="00127FD4"/>
    <w:rsid w:val="00133190"/>
    <w:rsid w:val="00141414"/>
    <w:rsid w:val="00143A40"/>
    <w:rsid w:val="001447B3"/>
    <w:rsid w:val="001460E5"/>
    <w:rsid w:val="001468FF"/>
    <w:rsid w:val="00152073"/>
    <w:rsid w:val="00152D5A"/>
    <w:rsid w:val="001567F5"/>
    <w:rsid w:val="00161939"/>
    <w:rsid w:val="00161AA0"/>
    <w:rsid w:val="00162093"/>
    <w:rsid w:val="001622C4"/>
    <w:rsid w:val="001729A0"/>
    <w:rsid w:val="0017399E"/>
    <w:rsid w:val="00174C26"/>
    <w:rsid w:val="001758E3"/>
    <w:rsid w:val="00176A6A"/>
    <w:rsid w:val="001771DD"/>
    <w:rsid w:val="00177995"/>
    <w:rsid w:val="00177A8C"/>
    <w:rsid w:val="001810C9"/>
    <w:rsid w:val="001824CF"/>
    <w:rsid w:val="00184E2E"/>
    <w:rsid w:val="00186B33"/>
    <w:rsid w:val="00187286"/>
    <w:rsid w:val="00191CC5"/>
    <w:rsid w:val="001922EA"/>
    <w:rsid w:val="00192F9D"/>
    <w:rsid w:val="001948DC"/>
    <w:rsid w:val="00196EB8"/>
    <w:rsid w:val="00196EFB"/>
    <w:rsid w:val="001979FF"/>
    <w:rsid w:val="00197B17"/>
    <w:rsid w:val="001A29B7"/>
    <w:rsid w:val="001A2A43"/>
    <w:rsid w:val="001A3ACE"/>
    <w:rsid w:val="001A6E90"/>
    <w:rsid w:val="001A6E96"/>
    <w:rsid w:val="001B0356"/>
    <w:rsid w:val="001B19AE"/>
    <w:rsid w:val="001B4C56"/>
    <w:rsid w:val="001B6BC8"/>
    <w:rsid w:val="001C0F66"/>
    <w:rsid w:val="001C277E"/>
    <w:rsid w:val="001C2A72"/>
    <w:rsid w:val="001D0A0B"/>
    <w:rsid w:val="001D0A85"/>
    <w:rsid w:val="001D0B75"/>
    <w:rsid w:val="001D1A28"/>
    <w:rsid w:val="001D3C09"/>
    <w:rsid w:val="001D44E8"/>
    <w:rsid w:val="001D60EC"/>
    <w:rsid w:val="001E0D56"/>
    <w:rsid w:val="001E354F"/>
    <w:rsid w:val="001E44DF"/>
    <w:rsid w:val="001E68A5"/>
    <w:rsid w:val="001E6BB0"/>
    <w:rsid w:val="001E7447"/>
    <w:rsid w:val="001F3826"/>
    <w:rsid w:val="001F50E4"/>
    <w:rsid w:val="001F5BA0"/>
    <w:rsid w:val="001F5CE7"/>
    <w:rsid w:val="001F6553"/>
    <w:rsid w:val="001F6E46"/>
    <w:rsid w:val="001F7C91"/>
    <w:rsid w:val="00201DF7"/>
    <w:rsid w:val="0020397C"/>
    <w:rsid w:val="00204E6C"/>
    <w:rsid w:val="0020581A"/>
    <w:rsid w:val="00206463"/>
    <w:rsid w:val="00206F2F"/>
    <w:rsid w:val="0021053D"/>
    <w:rsid w:val="00210A92"/>
    <w:rsid w:val="0021157F"/>
    <w:rsid w:val="002148FF"/>
    <w:rsid w:val="002149C2"/>
    <w:rsid w:val="00216C03"/>
    <w:rsid w:val="00220C04"/>
    <w:rsid w:val="00221F51"/>
    <w:rsid w:val="0022278D"/>
    <w:rsid w:val="0022701F"/>
    <w:rsid w:val="002333F5"/>
    <w:rsid w:val="00233724"/>
    <w:rsid w:val="00233ADC"/>
    <w:rsid w:val="002342C2"/>
    <w:rsid w:val="00234AAA"/>
    <w:rsid w:val="00240F83"/>
    <w:rsid w:val="002432E1"/>
    <w:rsid w:val="00244A31"/>
    <w:rsid w:val="00246207"/>
    <w:rsid w:val="00246232"/>
    <w:rsid w:val="00246598"/>
    <w:rsid w:val="00246C5E"/>
    <w:rsid w:val="00250759"/>
    <w:rsid w:val="00251343"/>
    <w:rsid w:val="00251F6F"/>
    <w:rsid w:val="0025279A"/>
    <w:rsid w:val="00254F58"/>
    <w:rsid w:val="00261327"/>
    <w:rsid w:val="002615C7"/>
    <w:rsid w:val="002620BC"/>
    <w:rsid w:val="00262802"/>
    <w:rsid w:val="00263A90"/>
    <w:rsid w:val="0026408B"/>
    <w:rsid w:val="00265378"/>
    <w:rsid w:val="002657A2"/>
    <w:rsid w:val="002657A3"/>
    <w:rsid w:val="00267C3E"/>
    <w:rsid w:val="002709BB"/>
    <w:rsid w:val="00272F2B"/>
    <w:rsid w:val="0027310E"/>
    <w:rsid w:val="00273373"/>
    <w:rsid w:val="00274B52"/>
    <w:rsid w:val="002763B3"/>
    <w:rsid w:val="00276AC4"/>
    <w:rsid w:val="002802E3"/>
    <w:rsid w:val="0028213D"/>
    <w:rsid w:val="0028339B"/>
    <w:rsid w:val="00285134"/>
    <w:rsid w:val="0028528E"/>
    <w:rsid w:val="00285912"/>
    <w:rsid w:val="00285AAA"/>
    <w:rsid w:val="002862F1"/>
    <w:rsid w:val="00291373"/>
    <w:rsid w:val="00293358"/>
    <w:rsid w:val="00294C56"/>
    <w:rsid w:val="0029597D"/>
    <w:rsid w:val="002962C3"/>
    <w:rsid w:val="0029752B"/>
    <w:rsid w:val="002A0FA5"/>
    <w:rsid w:val="002A45EE"/>
    <w:rsid w:val="002A483C"/>
    <w:rsid w:val="002A774F"/>
    <w:rsid w:val="002B029C"/>
    <w:rsid w:val="002B1729"/>
    <w:rsid w:val="002B265F"/>
    <w:rsid w:val="002B2816"/>
    <w:rsid w:val="002B2AA0"/>
    <w:rsid w:val="002B36C7"/>
    <w:rsid w:val="002B4DD4"/>
    <w:rsid w:val="002B4EF0"/>
    <w:rsid w:val="002B5277"/>
    <w:rsid w:val="002B52A6"/>
    <w:rsid w:val="002B5375"/>
    <w:rsid w:val="002B74A3"/>
    <w:rsid w:val="002B77C1"/>
    <w:rsid w:val="002C1ED1"/>
    <w:rsid w:val="002C2537"/>
    <w:rsid w:val="002C25EA"/>
    <w:rsid w:val="002C2728"/>
    <w:rsid w:val="002C3D29"/>
    <w:rsid w:val="002C4825"/>
    <w:rsid w:val="002C4A35"/>
    <w:rsid w:val="002D1283"/>
    <w:rsid w:val="002D1F45"/>
    <w:rsid w:val="002D3130"/>
    <w:rsid w:val="002D3E70"/>
    <w:rsid w:val="002D5006"/>
    <w:rsid w:val="002D6262"/>
    <w:rsid w:val="002D658C"/>
    <w:rsid w:val="002E01D0"/>
    <w:rsid w:val="002E11EA"/>
    <w:rsid w:val="002E161D"/>
    <w:rsid w:val="002E1DD8"/>
    <w:rsid w:val="002E3100"/>
    <w:rsid w:val="002E48BF"/>
    <w:rsid w:val="002E66F6"/>
    <w:rsid w:val="002E6C95"/>
    <w:rsid w:val="002E7C36"/>
    <w:rsid w:val="002F1A9F"/>
    <w:rsid w:val="002F1D38"/>
    <w:rsid w:val="002F367E"/>
    <w:rsid w:val="002F3D66"/>
    <w:rsid w:val="002F4171"/>
    <w:rsid w:val="002F5E77"/>
    <w:rsid w:val="002F5F31"/>
    <w:rsid w:val="002F5F46"/>
    <w:rsid w:val="002F620B"/>
    <w:rsid w:val="003003F7"/>
    <w:rsid w:val="00302216"/>
    <w:rsid w:val="00303E53"/>
    <w:rsid w:val="00304E97"/>
    <w:rsid w:val="003053DD"/>
    <w:rsid w:val="0030611C"/>
    <w:rsid w:val="00306E5F"/>
    <w:rsid w:val="00307E14"/>
    <w:rsid w:val="00311C4A"/>
    <w:rsid w:val="0031251D"/>
    <w:rsid w:val="00313A8B"/>
    <w:rsid w:val="00314054"/>
    <w:rsid w:val="00316898"/>
    <w:rsid w:val="00316F27"/>
    <w:rsid w:val="0031768B"/>
    <w:rsid w:val="0031773C"/>
    <w:rsid w:val="00327870"/>
    <w:rsid w:val="00330F3C"/>
    <w:rsid w:val="0033259D"/>
    <w:rsid w:val="00333A88"/>
    <w:rsid w:val="00334A11"/>
    <w:rsid w:val="00335F96"/>
    <w:rsid w:val="00337C00"/>
    <w:rsid w:val="003406C6"/>
    <w:rsid w:val="003418CC"/>
    <w:rsid w:val="00344E29"/>
    <w:rsid w:val="003459BD"/>
    <w:rsid w:val="003500FA"/>
    <w:rsid w:val="00350D38"/>
    <w:rsid w:val="0035102C"/>
    <w:rsid w:val="00351B36"/>
    <w:rsid w:val="00352184"/>
    <w:rsid w:val="003529DE"/>
    <w:rsid w:val="00352DD8"/>
    <w:rsid w:val="0035456C"/>
    <w:rsid w:val="003556F3"/>
    <w:rsid w:val="00357B4E"/>
    <w:rsid w:val="00361CAB"/>
    <w:rsid w:val="00363489"/>
    <w:rsid w:val="003640A9"/>
    <w:rsid w:val="00365704"/>
    <w:rsid w:val="0036592C"/>
    <w:rsid w:val="0036748F"/>
    <w:rsid w:val="00371F47"/>
    <w:rsid w:val="003730C6"/>
    <w:rsid w:val="00373C3A"/>
    <w:rsid w:val="003744CF"/>
    <w:rsid w:val="00374717"/>
    <w:rsid w:val="0037588F"/>
    <w:rsid w:val="00375A42"/>
    <w:rsid w:val="0037676C"/>
    <w:rsid w:val="003829E5"/>
    <w:rsid w:val="00384628"/>
    <w:rsid w:val="003877F3"/>
    <w:rsid w:val="0039156E"/>
    <w:rsid w:val="003940C4"/>
    <w:rsid w:val="003956CC"/>
    <w:rsid w:val="0039586A"/>
    <w:rsid w:val="00395C9A"/>
    <w:rsid w:val="00397BAE"/>
    <w:rsid w:val="003A2DBB"/>
    <w:rsid w:val="003A3DA7"/>
    <w:rsid w:val="003A52C1"/>
    <w:rsid w:val="003A5F6D"/>
    <w:rsid w:val="003A6B67"/>
    <w:rsid w:val="003A7DBC"/>
    <w:rsid w:val="003B0262"/>
    <w:rsid w:val="003B15E6"/>
    <w:rsid w:val="003B42F5"/>
    <w:rsid w:val="003B49D9"/>
    <w:rsid w:val="003C1A33"/>
    <w:rsid w:val="003C1B03"/>
    <w:rsid w:val="003C2045"/>
    <w:rsid w:val="003C20AB"/>
    <w:rsid w:val="003C43A1"/>
    <w:rsid w:val="003C4FC0"/>
    <w:rsid w:val="003C55F4"/>
    <w:rsid w:val="003C7006"/>
    <w:rsid w:val="003C7A3F"/>
    <w:rsid w:val="003C7ED8"/>
    <w:rsid w:val="003D04CD"/>
    <w:rsid w:val="003D0C84"/>
    <w:rsid w:val="003D2766"/>
    <w:rsid w:val="003D295D"/>
    <w:rsid w:val="003D3E8F"/>
    <w:rsid w:val="003D6475"/>
    <w:rsid w:val="003E300D"/>
    <w:rsid w:val="003F0445"/>
    <w:rsid w:val="003F0CF0"/>
    <w:rsid w:val="003F14B1"/>
    <w:rsid w:val="003F3289"/>
    <w:rsid w:val="003F3B99"/>
    <w:rsid w:val="003F409F"/>
    <w:rsid w:val="003F51F4"/>
    <w:rsid w:val="003F5614"/>
    <w:rsid w:val="00401259"/>
    <w:rsid w:val="00401692"/>
    <w:rsid w:val="00401FCF"/>
    <w:rsid w:val="00403A80"/>
    <w:rsid w:val="00406285"/>
    <w:rsid w:val="00407519"/>
    <w:rsid w:val="00410E7E"/>
    <w:rsid w:val="00412D16"/>
    <w:rsid w:val="00412E5C"/>
    <w:rsid w:val="00413611"/>
    <w:rsid w:val="004148F9"/>
    <w:rsid w:val="0042084E"/>
    <w:rsid w:val="004211C3"/>
    <w:rsid w:val="00421EEF"/>
    <w:rsid w:val="00424D65"/>
    <w:rsid w:val="00424F3A"/>
    <w:rsid w:val="004264B2"/>
    <w:rsid w:val="00427A42"/>
    <w:rsid w:val="0043029C"/>
    <w:rsid w:val="00432EC8"/>
    <w:rsid w:val="004350DB"/>
    <w:rsid w:val="00435CD7"/>
    <w:rsid w:val="0044085E"/>
    <w:rsid w:val="00442590"/>
    <w:rsid w:val="00442C6C"/>
    <w:rsid w:val="00443CBE"/>
    <w:rsid w:val="00443E8A"/>
    <w:rsid w:val="004441BC"/>
    <w:rsid w:val="00444AB1"/>
    <w:rsid w:val="004468B4"/>
    <w:rsid w:val="00447F2A"/>
    <w:rsid w:val="0045230A"/>
    <w:rsid w:val="0045390B"/>
    <w:rsid w:val="00453A1D"/>
    <w:rsid w:val="00457337"/>
    <w:rsid w:val="00460855"/>
    <w:rsid w:val="00466AF5"/>
    <w:rsid w:val="00467AE2"/>
    <w:rsid w:val="00471AD0"/>
    <w:rsid w:val="0047372D"/>
    <w:rsid w:val="0047379D"/>
    <w:rsid w:val="00473AE2"/>
    <w:rsid w:val="004743DD"/>
    <w:rsid w:val="00474CEA"/>
    <w:rsid w:val="0048336C"/>
    <w:rsid w:val="00483968"/>
    <w:rsid w:val="00484299"/>
    <w:rsid w:val="00484F86"/>
    <w:rsid w:val="004864FA"/>
    <w:rsid w:val="00486C9D"/>
    <w:rsid w:val="00487BAA"/>
    <w:rsid w:val="00490467"/>
    <w:rsid w:val="00490746"/>
    <w:rsid w:val="00490852"/>
    <w:rsid w:val="004920EB"/>
    <w:rsid w:val="00492F30"/>
    <w:rsid w:val="004946F4"/>
    <w:rsid w:val="0049487E"/>
    <w:rsid w:val="004A160D"/>
    <w:rsid w:val="004A1B30"/>
    <w:rsid w:val="004A24B1"/>
    <w:rsid w:val="004A3E81"/>
    <w:rsid w:val="004A5C62"/>
    <w:rsid w:val="004A705F"/>
    <w:rsid w:val="004A707D"/>
    <w:rsid w:val="004B2B92"/>
    <w:rsid w:val="004B644D"/>
    <w:rsid w:val="004B6F98"/>
    <w:rsid w:val="004C20E2"/>
    <w:rsid w:val="004C5797"/>
    <w:rsid w:val="004C6EEE"/>
    <w:rsid w:val="004C702B"/>
    <w:rsid w:val="004D016B"/>
    <w:rsid w:val="004D1B22"/>
    <w:rsid w:val="004D351B"/>
    <w:rsid w:val="004D36F2"/>
    <w:rsid w:val="004D56BD"/>
    <w:rsid w:val="004D6BDB"/>
    <w:rsid w:val="004D7F26"/>
    <w:rsid w:val="004E138F"/>
    <w:rsid w:val="004E3923"/>
    <w:rsid w:val="004E4649"/>
    <w:rsid w:val="004E4EFE"/>
    <w:rsid w:val="004E5C2B"/>
    <w:rsid w:val="004E66F0"/>
    <w:rsid w:val="004F00DD"/>
    <w:rsid w:val="004F05F6"/>
    <w:rsid w:val="004F19A3"/>
    <w:rsid w:val="004F2133"/>
    <w:rsid w:val="004F4E14"/>
    <w:rsid w:val="004F55F1"/>
    <w:rsid w:val="004F6936"/>
    <w:rsid w:val="004F7CF5"/>
    <w:rsid w:val="005010F0"/>
    <w:rsid w:val="0050110B"/>
    <w:rsid w:val="00501A66"/>
    <w:rsid w:val="00503DC6"/>
    <w:rsid w:val="005045A4"/>
    <w:rsid w:val="005065FD"/>
    <w:rsid w:val="00506F5D"/>
    <w:rsid w:val="005126D0"/>
    <w:rsid w:val="00515223"/>
    <w:rsid w:val="0051563E"/>
    <w:rsid w:val="0051568D"/>
    <w:rsid w:val="00526C15"/>
    <w:rsid w:val="00532A89"/>
    <w:rsid w:val="0053401A"/>
    <w:rsid w:val="005363DE"/>
    <w:rsid w:val="00536499"/>
    <w:rsid w:val="00541FB6"/>
    <w:rsid w:val="00543437"/>
    <w:rsid w:val="00543903"/>
    <w:rsid w:val="00543F11"/>
    <w:rsid w:val="00544144"/>
    <w:rsid w:val="005460A7"/>
    <w:rsid w:val="0054662E"/>
    <w:rsid w:val="00547A95"/>
    <w:rsid w:val="00551274"/>
    <w:rsid w:val="0055308B"/>
    <w:rsid w:val="005541BC"/>
    <w:rsid w:val="00555973"/>
    <w:rsid w:val="0055692F"/>
    <w:rsid w:val="00556ED9"/>
    <w:rsid w:val="0055788A"/>
    <w:rsid w:val="00560991"/>
    <w:rsid w:val="005611A1"/>
    <w:rsid w:val="00562568"/>
    <w:rsid w:val="00562A59"/>
    <w:rsid w:val="00564386"/>
    <w:rsid w:val="00565D0F"/>
    <w:rsid w:val="00567B28"/>
    <w:rsid w:val="00572031"/>
    <w:rsid w:val="00572975"/>
    <w:rsid w:val="00573163"/>
    <w:rsid w:val="005753BF"/>
    <w:rsid w:val="00575A78"/>
    <w:rsid w:val="00576E84"/>
    <w:rsid w:val="0058003E"/>
    <w:rsid w:val="0058176B"/>
    <w:rsid w:val="005817A9"/>
    <w:rsid w:val="00581872"/>
    <w:rsid w:val="00582B8C"/>
    <w:rsid w:val="005840C9"/>
    <w:rsid w:val="00584E14"/>
    <w:rsid w:val="00587220"/>
    <w:rsid w:val="0058757E"/>
    <w:rsid w:val="00590084"/>
    <w:rsid w:val="00591653"/>
    <w:rsid w:val="00593920"/>
    <w:rsid w:val="00596A4B"/>
    <w:rsid w:val="00597507"/>
    <w:rsid w:val="005A3A0F"/>
    <w:rsid w:val="005A7F32"/>
    <w:rsid w:val="005B1748"/>
    <w:rsid w:val="005B21B6"/>
    <w:rsid w:val="005B33E7"/>
    <w:rsid w:val="005B3A08"/>
    <w:rsid w:val="005B467D"/>
    <w:rsid w:val="005B4ADD"/>
    <w:rsid w:val="005B4CF7"/>
    <w:rsid w:val="005B5921"/>
    <w:rsid w:val="005B7A63"/>
    <w:rsid w:val="005C0955"/>
    <w:rsid w:val="005C13A9"/>
    <w:rsid w:val="005C49DA"/>
    <w:rsid w:val="005C50F3"/>
    <w:rsid w:val="005C5D91"/>
    <w:rsid w:val="005D07B8"/>
    <w:rsid w:val="005D349E"/>
    <w:rsid w:val="005D3D7F"/>
    <w:rsid w:val="005D4CAF"/>
    <w:rsid w:val="005D6597"/>
    <w:rsid w:val="005D7977"/>
    <w:rsid w:val="005E14E7"/>
    <w:rsid w:val="005E26A3"/>
    <w:rsid w:val="005E4269"/>
    <w:rsid w:val="005E447E"/>
    <w:rsid w:val="005E6EAB"/>
    <w:rsid w:val="005F0775"/>
    <w:rsid w:val="005F0CF5"/>
    <w:rsid w:val="005F21EB"/>
    <w:rsid w:val="005F70AF"/>
    <w:rsid w:val="00601361"/>
    <w:rsid w:val="0060288F"/>
    <w:rsid w:val="00605908"/>
    <w:rsid w:val="0060672B"/>
    <w:rsid w:val="00610D7C"/>
    <w:rsid w:val="006126E5"/>
    <w:rsid w:val="00612F09"/>
    <w:rsid w:val="00613191"/>
    <w:rsid w:val="00613414"/>
    <w:rsid w:val="00615AEC"/>
    <w:rsid w:val="00616205"/>
    <w:rsid w:val="0061648D"/>
    <w:rsid w:val="00617857"/>
    <w:rsid w:val="00620FD2"/>
    <w:rsid w:val="00623667"/>
    <w:rsid w:val="00623DB7"/>
    <w:rsid w:val="0062408D"/>
    <w:rsid w:val="006240CC"/>
    <w:rsid w:val="006248CD"/>
    <w:rsid w:val="006257E6"/>
    <w:rsid w:val="006261D3"/>
    <w:rsid w:val="00627DA7"/>
    <w:rsid w:val="00630413"/>
    <w:rsid w:val="00630EE6"/>
    <w:rsid w:val="00630F9A"/>
    <w:rsid w:val="00633471"/>
    <w:rsid w:val="006358B4"/>
    <w:rsid w:val="00637932"/>
    <w:rsid w:val="006419AA"/>
    <w:rsid w:val="0064370F"/>
    <w:rsid w:val="00644B7E"/>
    <w:rsid w:val="00644E40"/>
    <w:rsid w:val="006454E6"/>
    <w:rsid w:val="00646A68"/>
    <w:rsid w:val="0065092E"/>
    <w:rsid w:val="006537D4"/>
    <w:rsid w:val="006557A7"/>
    <w:rsid w:val="00656290"/>
    <w:rsid w:val="0066165E"/>
    <w:rsid w:val="00661E29"/>
    <w:rsid w:val="006621D7"/>
    <w:rsid w:val="0066302A"/>
    <w:rsid w:val="00667E55"/>
    <w:rsid w:val="00670597"/>
    <w:rsid w:val="006706D0"/>
    <w:rsid w:val="0067070D"/>
    <w:rsid w:val="0067459E"/>
    <w:rsid w:val="00677574"/>
    <w:rsid w:val="00677CA2"/>
    <w:rsid w:val="0068086C"/>
    <w:rsid w:val="00680949"/>
    <w:rsid w:val="0068264B"/>
    <w:rsid w:val="006844EB"/>
    <w:rsid w:val="0068454C"/>
    <w:rsid w:val="00684D98"/>
    <w:rsid w:val="00684F75"/>
    <w:rsid w:val="00685EF5"/>
    <w:rsid w:val="0069114F"/>
    <w:rsid w:val="00691B62"/>
    <w:rsid w:val="006933B5"/>
    <w:rsid w:val="00693D14"/>
    <w:rsid w:val="00694826"/>
    <w:rsid w:val="00695A27"/>
    <w:rsid w:val="00697238"/>
    <w:rsid w:val="00697B96"/>
    <w:rsid w:val="006A0E56"/>
    <w:rsid w:val="006A1310"/>
    <w:rsid w:val="006A18C2"/>
    <w:rsid w:val="006A4E6A"/>
    <w:rsid w:val="006A6403"/>
    <w:rsid w:val="006B077C"/>
    <w:rsid w:val="006B6803"/>
    <w:rsid w:val="006C1D98"/>
    <w:rsid w:val="006C2425"/>
    <w:rsid w:val="006C258B"/>
    <w:rsid w:val="006C2995"/>
    <w:rsid w:val="006D0811"/>
    <w:rsid w:val="006D0832"/>
    <w:rsid w:val="006D142D"/>
    <w:rsid w:val="006D2A3F"/>
    <w:rsid w:val="006D2FBC"/>
    <w:rsid w:val="006D6DBB"/>
    <w:rsid w:val="006E138B"/>
    <w:rsid w:val="006E5B5E"/>
    <w:rsid w:val="006F1FDC"/>
    <w:rsid w:val="006F5D2B"/>
    <w:rsid w:val="006F6924"/>
    <w:rsid w:val="007013EF"/>
    <w:rsid w:val="00703620"/>
    <w:rsid w:val="00705561"/>
    <w:rsid w:val="00705B8C"/>
    <w:rsid w:val="00706FED"/>
    <w:rsid w:val="0071271B"/>
    <w:rsid w:val="00712E54"/>
    <w:rsid w:val="007173CA"/>
    <w:rsid w:val="00720409"/>
    <w:rsid w:val="00720CC6"/>
    <w:rsid w:val="007216AA"/>
    <w:rsid w:val="00721AB5"/>
    <w:rsid w:val="00721DEF"/>
    <w:rsid w:val="00724A43"/>
    <w:rsid w:val="00724E5A"/>
    <w:rsid w:val="007346E4"/>
    <w:rsid w:val="007360E9"/>
    <w:rsid w:val="00740A9E"/>
    <w:rsid w:val="00740DE2"/>
    <w:rsid w:val="00740F22"/>
    <w:rsid w:val="00741F1A"/>
    <w:rsid w:val="007450F8"/>
    <w:rsid w:val="00745148"/>
    <w:rsid w:val="0074696E"/>
    <w:rsid w:val="00750135"/>
    <w:rsid w:val="00750EC2"/>
    <w:rsid w:val="00752B28"/>
    <w:rsid w:val="00754E36"/>
    <w:rsid w:val="00760198"/>
    <w:rsid w:val="00761425"/>
    <w:rsid w:val="00763139"/>
    <w:rsid w:val="00764765"/>
    <w:rsid w:val="00764D0F"/>
    <w:rsid w:val="00770343"/>
    <w:rsid w:val="00770F37"/>
    <w:rsid w:val="007711A0"/>
    <w:rsid w:val="00772D5E"/>
    <w:rsid w:val="00773B06"/>
    <w:rsid w:val="00776928"/>
    <w:rsid w:val="00780D1B"/>
    <w:rsid w:val="00782340"/>
    <w:rsid w:val="00782D1B"/>
    <w:rsid w:val="007831D6"/>
    <w:rsid w:val="00784560"/>
    <w:rsid w:val="00784673"/>
    <w:rsid w:val="00785677"/>
    <w:rsid w:val="00786E26"/>
    <w:rsid w:val="00786F16"/>
    <w:rsid w:val="00793986"/>
    <w:rsid w:val="00793FBD"/>
    <w:rsid w:val="00795B59"/>
    <w:rsid w:val="00795DC2"/>
    <w:rsid w:val="00795EFC"/>
    <w:rsid w:val="00796033"/>
    <w:rsid w:val="00796E20"/>
    <w:rsid w:val="00797C32"/>
    <w:rsid w:val="00797D07"/>
    <w:rsid w:val="007A02F5"/>
    <w:rsid w:val="007A033F"/>
    <w:rsid w:val="007A0E3F"/>
    <w:rsid w:val="007B0914"/>
    <w:rsid w:val="007B1374"/>
    <w:rsid w:val="007B4D8A"/>
    <w:rsid w:val="007B589F"/>
    <w:rsid w:val="007B5DD2"/>
    <w:rsid w:val="007B6186"/>
    <w:rsid w:val="007B6D9D"/>
    <w:rsid w:val="007B73BC"/>
    <w:rsid w:val="007C033D"/>
    <w:rsid w:val="007C20B9"/>
    <w:rsid w:val="007C3873"/>
    <w:rsid w:val="007C6076"/>
    <w:rsid w:val="007C7301"/>
    <w:rsid w:val="007C7859"/>
    <w:rsid w:val="007D073F"/>
    <w:rsid w:val="007D07D8"/>
    <w:rsid w:val="007D2BDE"/>
    <w:rsid w:val="007D2FB6"/>
    <w:rsid w:val="007D35AB"/>
    <w:rsid w:val="007D68C1"/>
    <w:rsid w:val="007D6E2D"/>
    <w:rsid w:val="007E0DE2"/>
    <w:rsid w:val="007E0E2E"/>
    <w:rsid w:val="007E3B98"/>
    <w:rsid w:val="007E499D"/>
    <w:rsid w:val="007E552A"/>
    <w:rsid w:val="007E6789"/>
    <w:rsid w:val="007F14A5"/>
    <w:rsid w:val="007F15D1"/>
    <w:rsid w:val="007F2C6A"/>
    <w:rsid w:val="007F31B6"/>
    <w:rsid w:val="007F4F53"/>
    <w:rsid w:val="007F546C"/>
    <w:rsid w:val="007F5A0D"/>
    <w:rsid w:val="007F625F"/>
    <w:rsid w:val="007F665E"/>
    <w:rsid w:val="00800412"/>
    <w:rsid w:val="0080315D"/>
    <w:rsid w:val="0080587B"/>
    <w:rsid w:val="00806468"/>
    <w:rsid w:val="00806938"/>
    <w:rsid w:val="00811817"/>
    <w:rsid w:val="008120CB"/>
    <w:rsid w:val="00814DDF"/>
    <w:rsid w:val="008150F4"/>
    <w:rsid w:val="008155F0"/>
    <w:rsid w:val="00816735"/>
    <w:rsid w:val="00820141"/>
    <w:rsid w:val="008204BF"/>
    <w:rsid w:val="00820E0C"/>
    <w:rsid w:val="008212C1"/>
    <w:rsid w:val="0082259F"/>
    <w:rsid w:val="00822610"/>
    <w:rsid w:val="008338A2"/>
    <w:rsid w:val="0083571F"/>
    <w:rsid w:val="00836B9B"/>
    <w:rsid w:val="00836F1D"/>
    <w:rsid w:val="00837D71"/>
    <w:rsid w:val="0084178F"/>
    <w:rsid w:val="00841AA9"/>
    <w:rsid w:val="00841D0C"/>
    <w:rsid w:val="00853EE4"/>
    <w:rsid w:val="008548A4"/>
    <w:rsid w:val="0085525D"/>
    <w:rsid w:val="00855535"/>
    <w:rsid w:val="008576F9"/>
    <w:rsid w:val="008600AE"/>
    <w:rsid w:val="008608B1"/>
    <w:rsid w:val="008623DD"/>
    <w:rsid w:val="0086255E"/>
    <w:rsid w:val="008633F0"/>
    <w:rsid w:val="008652D1"/>
    <w:rsid w:val="008673D2"/>
    <w:rsid w:val="00867D9D"/>
    <w:rsid w:val="00870DF1"/>
    <w:rsid w:val="00872E0A"/>
    <w:rsid w:val="00875285"/>
    <w:rsid w:val="00876855"/>
    <w:rsid w:val="00876C54"/>
    <w:rsid w:val="00876EAD"/>
    <w:rsid w:val="008839BF"/>
    <w:rsid w:val="0088413F"/>
    <w:rsid w:val="00884B62"/>
    <w:rsid w:val="0088529C"/>
    <w:rsid w:val="00885E35"/>
    <w:rsid w:val="00887903"/>
    <w:rsid w:val="0089002A"/>
    <w:rsid w:val="00890116"/>
    <w:rsid w:val="0089270A"/>
    <w:rsid w:val="00893AF6"/>
    <w:rsid w:val="008942F2"/>
    <w:rsid w:val="00894BC4"/>
    <w:rsid w:val="008A34B9"/>
    <w:rsid w:val="008A5B32"/>
    <w:rsid w:val="008B196F"/>
    <w:rsid w:val="008B2EE4"/>
    <w:rsid w:val="008B4D3D"/>
    <w:rsid w:val="008B5492"/>
    <w:rsid w:val="008B57C7"/>
    <w:rsid w:val="008C0C11"/>
    <w:rsid w:val="008C2F92"/>
    <w:rsid w:val="008C5A3F"/>
    <w:rsid w:val="008D2846"/>
    <w:rsid w:val="008D4236"/>
    <w:rsid w:val="008D462F"/>
    <w:rsid w:val="008D4698"/>
    <w:rsid w:val="008D5F5F"/>
    <w:rsid w:val="008D610B"/>
    <w:rsid w:val="008D6DCF"/>
    <w:rsid w:val="008D7782"/>
    <w:rsid w:val="008E0BC4"/>
    <w:rsid w:val="008E3DE6"/>
    <w:rsid w:val="008E4376"/>
    <w:rsid w:val="008E7014"/>
    <w:rsid w:val="008E7A0A"/>
    <w:rsid w:val="008E7D83"/>
    <w:rsid w:val="008F6310"/>
    <w:rsid w:val="00900719"/>
    <w:rsid w:val="009017AC"/>
    <w:rsid w:val="00902954"/>
    <w:rsid w:val="0090439C"/>
    <w:rsid w:val="009049E3"/>
    <w:rsid w:val="00904A1C"/>
    <w:rsid w:val="00905030"/>
    <w:rsid w:val="00905ACD"/>
    <w:rsid w:val="00906490"/>
    <w:rsid w:val="00907708"/>
    <w:rsid w:val="009078A5"/>
    <w:rsid w:val="009111B2"/>
    <w:rsid w:val="009127E2"/>
    <w:rsid w:val="00913378"/>
    <w:rsid w:val="0091337E"/>
    <w:rsid w:val="00921B54"/>
    <w:rsid w:val="00924AE1"/>
    <w:rsid w:val="009267C3"/>
    <w:rsid w:val="009269B1"/>
    <w:rsid w:val="0092703C"/>
    <w:rsid w:val="0092724D"/>
    <w:rsid w:val="0092734C"/>
    <w:rsid w:val="00927FD8"/>
    <w:rsid w:val="00937BD9"/>
    <w:rsid w:val="0094137B"/>
    <w:rsid w:val="00941ECB"/>
    <w:rsid w:val="00943C63"/>
    <w:rsid w:val="00950E2C"/>
    <w:rsid w:val="00951B3A"/>
    <w:rsid w:val="00951D03"/>
    <w:rsid w:val="00951D50"/>
    <w:rsid w:val="009525EB"/>
    <w:rsid w:val="00953F76"/>
    <w:rsid w:val="00954874"/>
    <w:rsid w:val="009548CF"/>
    <w:rsid w:val="00957B36"/>
    <w:rsid w:val="00957D13"/>
    <w:rsid w:val="00960432"/>
    <w:rsid w:val="009606A4"/>
    <w:rsid w:val="00961400"/>
    <w:rsid w:val="00963646"/>
    <w:rsid w:val="00966D3D"/>
    <w:rsid w:val="0097071E"/>
    <w:rsid w:val="0097295E"/>
    <w:rsid w:val="009734B8"/>
    <w:rsid w:val="00974468"/>
    <w:rsid w:val="009749E0"/>
    <w:rsid w:val="00980F68"/>
    <w:rsid w:val="009812A1"/>
    <w:rsid w:val="00982E19"/>
    <w:rsid w:val="009837A2"/>
    <w:rsid w:val="009853E1"/>
    <w:rsid w:val="00986E6B"/>
    <w:rsid w:val="00991769"/>
    <w:rsid w:val="00993E09"/>
    <w:rsid w:val="00994386"/>
    <w:rsid w:val="00996739"/>
    <w:rsid w:val="00997DEA"/>
    <w:rsid w:val="009A05DC"/>
    <w:rsid w:val="009A13D8"/>
    <w:rsid w:val="009A279E"/>
    <w:rsid w:val="009A555F"/>
    <w:rsid w:val="009A583D"/>
    <w:rsid w:val="009B0A6F"/>
    <w:rsid w:val="009B0A94"/>
    <w:rsid w:val="009B0BEB"/>
    <w:rsid w:val="009B1F17"/>
    <w:rsid w:val="009B2282"/>
    <w:rsid w:val="009B29C4"/>
    <w:rsid w:val="009B59E9"/>
    <w:rsid w:val="009B70AA"/>
    <w:rsid w:val="009B71A9"/>
    <w:rsid w:val="009B7BD6"/>
    <w:rsid w:val="009C1E79"/>
    <w:rsid w:val="009C1F61"/>
    <w:rsid w:val="009C4353"/>
    <w:rsid w:val="009C4AC8"/>
    <w:rsid w:val="009C7A7E"/>
    <w:rsid w:val="009D02E8"/>
    <w:rsid w:val="009D46E2"/>
    <w:rsid w:val="009D51D0"/>
    <w:rsid w:val="009D70A4"/>
    <w:rsid w:val="009D78B8"/>
    <w:rsid w:val="009E08D1"/>
    <w:rsid w:val="009E1B95"/>
    <w:rsid w:val="009E4481"/>
    <w:rsid w:val="009E496F"/>
    <w:rsid w:val="009E4B0D"/>
    <w:rsid w:val="009E6957"/>
    <w:rsid w:val="009E7ECE"/>
    <w:rsid w:val="009E7F92"/>
    <w:rsid w:val="009F02A3"/>
    <w:rsid w:val="009F0421"/>
    <w:rsid w:val="009F2F27"/>
    <w:rsid w:val="009F34AA"/>
    <w:rsid w:val="009F6BCB"/>
    <w:rsid w:val="009F7B78"/>
    <w:rsid w:val="009F7D3A"/>
    <w:rsid w:val="00A0057A"/>
    <w:rsid w:val="00A04142"/>
    <w:rsid w:val="00A042A8"/>
    <w:rsid w:val="00A067C4"/>
    <w:rsid w:val="00A10346"/>
    <w:rsid w:val="00A109A1"/>
    <w:rsid w:val="00A11421"/>
    <w:rsid w:val="00A14493"/>
    <w:rsid w:val="00A145BC"/>
    <w:rsid w:val="00A148F8"/>
    <w:rsid w:val="00A157A2"/>
    <w:rsid w:val="00A157B1"/>
    <w:rsid w:val="00A16490"/>
    <w:rsid w:val="00A2124E"/>
    <w:rsid w:val="00A21AF3"/>
    <w:rsid w:val="00A22229"/>
    <w:rsid w:val="00A2331B"/>
    <w:rsid w:val="00A265B9"/>
    <w:rsid w:val="00A312FC"/>
    <w:rsid w:val="00A37518"/>
    <w:rsid w:val="00A42C3C"/>
    <w:rsid w:val="00A44882"/>
    <w:rsid w:val="00A45D65"/>
    <w:rsid w:val="00A54715"/>
    <w:rsid w:val="00A57348"/>
    <w:rsid w:val="00A6061C"/>
    <w:rsid w:val="00A62D44"/>
    <w:rsid w:val="00A67263"/>
    <w:rsid w:val="00A675DC"/>
    <w:rsid w:val="00A70F00"/>
    <w:rsid w:val="00A7161C"/>
    <w:rsid w:val="00A71E36"/>
    <w:rsid w:val="00A77AA3"/>
    <w:rsid w:val="00A805FE"/>
    <w:rsid w:val="00A82066"/>
    <w:rsid w:val="00A854EB"/>
    <w:rsid w:val="00A85F04"/>
    <w:rsid w:val="00A867C5"/>
    <w:rsid w:val="00A872E5"/>
    <w:rsid w:val="00A87655"/>
    <w:rsid w:val="00A87C6A"/>
    <w:rsid w:val="00A90037"/>
    <w:rsid w:val="00A91406"/>
    <w:rsid w:val="00A91BF3"/>
    <w:rsid w:val="00A96E65"/>
    <w:rsid w:val="00A97C72"/>
    <w:rsid w:val="00AA005D"/>
    <w:rsid w:val="00AA2BD9"/>
    <w:rsid w:val="00AA3A54"/>
    <w:rsid w:val="00AA63D4"/>
    <w:rsid w:val="00AB06E8"/>
    <w:rsid w:val="00AB1CD3"/>
    <w:rsid w:val="00AB352F"/>
    <w:rsid w:val="00AB6D6A"/>
    <w:rsid w:val="00AB7E2A"/>
    <w:rsid w:val="00AC149A"/>
    <w:rsid w:val="00AC274B"/>
    <w:rsid w:val="00AC2831"/>
    <w:rsid w:val="00AC44C7"/>
    <w:rsid w:val="00AC4764"/>
    <w:rsid w:val="00AC5FE6"/>
    <w:rsid w:val="00AC6D36"/>
    <w:rsid w:val="00AC71EE"/>
    <w:rsid w:val="00AD0CBA"/>
    <w:rsid w:val="00AD23CC"/>
    <w:rsid w:val="00AD26E2"/>
    <w:rsid w:val="00AD572E"/>
    <w:rsid w:val="00AD6DFD"/>
    <w:rsid w:val="00AD784C"/>
    <w:rsid w:val="00AE126A"/>
    <w:rsid w:val="00AE3005"/>
    <w:rsid w:val="00AE3830"/>
    <w:rsid w:val="00AE3BD5"/>
    <w:rsid w:val="00AE3EBD"/>
    <w:rsid w:val="00AE59A0"/>
    <w:rsid w:val="00AE5C05"/>
    <w:rsid w:val="00AE6661"/>
    <w:rsid w:val="00AE7780"/>
    <w:rsid w:val="00AE7E40"/>
    <w:rsid w:val="00AF0C57"/>
    <w:rsid w:val="00AF26F3"/>
    <w:rsid w:val="00AF3EE3"/>
    <w:rsid w:val="00AF5F04"/>
    <w:rsid w:val="00B00672"/>
    <w:rsid w:val="00B01A91"/>
    <w:rsid w:val="00B01B4D"/>
    <w:rsid w:val="00B0221B"/>
    <w:rsid w:val="00B06571"/>
    <w:rsid w:val="00B068BA"/>
    <w:rsid w:val="00B070DE"/>
    <w:rsid w:val="00B07A86"/>
    <w:rsid w:val="00B07E6A"/>
    <w:rsid w:val="00B12390"/>
    <w:rsid w:val="00B133B3"/>
    <w:rsid w:val="00B13851"/>
    <w:rsid w:val="00B13B1C"/>
    <w:rsid w:val="00B16AC2"/>
    <w:rsid w:val="00B22291"/>
    <w:rsid w:val="00B23F9A"/>
    <w:rsid w:val="00B2417B"/>
    <w:rsid w:val="00B24E5A"/>
    <w:rsid w:val="00B24E6F"/>
    <w:rsid w:val="00B253E6"/>
    <w:rsid w:val="00B261FA"/>
    <w:rsid w:val="00B26CB5"/>
    <w:rsid w:val="00B27366"/>
    <w:rsid w:val="00B2752E"/>
    <w:rsid w:val="00B3038F"/>
    <w:rsid w:val="00B307CC"/>
    <w:rsid w:val="00B326B7"/>
    <w:rsid w:val="00B36209"/>
    <w:rsid w:val="00B4062D"/>
    <w:rsid w:val="00B40B67"/>
    <w:rsid w:val="00B41F0D"/>
    <w:rsid w:val="00B4306B"/>
    <w:rsid w:val="00B431E8"/>
    <w:rsid w:val="00B45141"/>
    <w:rsid w:val="00B47874"/>
    <w:rsid w:val="00B5051D"/>
    <w:rsid w:val="00B512DC"/>
    <w:rsid w:val="00B51E47"/>
    <w:rsid w:val="00B5273A"/>
    <w:rsid w:val="00B557B3"/>
    <w:rsid w:val="00B57329"/>
    <w:rsid w:val="00B60F02"/>
    <w:rsid w:val="00B62B50"/>
    <w:rsid w:val="00B635B7"/>
    <w:rsid w:val="00B63AE8"/>
    <w:rsid w:val="00B65950"/>
    <w:rsid w:val="00B66D83"/>
    <w:rsid w:val="00B672C0"/>
    <w:rsid w:val="00B7060E"/>
    <w:rsid w:val="00B70F18"/>
    <w:rsid w:val="00B727B5"/>
    <w:rsid w:val="00B741F1"/>
    <w:rsid w:val="00B75646"/>
    <w:rsid w:val="00B83212"/>
    <w:rsid w:val="00B83EE7"/>
    <w:rsid w:val="00B84869"/>
    <w:rsid w:val="00B865D4"/>
    <w:rsid w:val="00B90729"/>
    <w:rsid w:val="00B907DA"/>
    <w:rsid w:val="00B9267F"/>
    <w:rsid w:val="00B950BC"/>
    <w:rsid w:val="00B95FC2"/>
    <w:rsid w:val="00B96926"/>
    <w:rsid w:val="00B96D44"/>
    <w:rsid w:val="00B9714C"/>
    <w:rsid w:val="00BA2004"/>
    <w:rsid w:val="00BA2221"/>
    <w:rsid w:val="00BA3271"/>
    <w:rsid w:val="00BA3F8D"/>
    <w:rsid w:val="00BA657E"/>
    <w:rsid w:val="00BB0E10"/>
    <w:rsid w:val="00BB1707"/>
    <w:rsid w:val="00BB634E"/>
    <w:rsid w:val="00BB7A10"/>
    <w:rsid w:val="00BC0EB4"/>
    <w:rsid w:val="00BC1222"/>
    <w:rsid w:val="00BC1D7E"/>
    <w:rsid w:val="00BC30D6"/>
    <w:rsid w:val="00BC53B0"/>
    <w:rsid w:val="00BC7468"/>
    <w:rsid w:val="00BC7D4F"/>
    <w:rsid w:val="00BC7ED7"/>
    <w:rsid w:val="00BD22B4"/>
    <w:rsid w:val="00BD2850"/>
    <w:rsid w:val="00BD3038"/>
    <w:rsid w:val="00BE0008"/>
    <w:rsid w:val="00BE02E8"/>
    <w:rsid w:val="00BE26A4"/>
    <w:rsid w:val="00BE28D2"/>
    <w:rsid w:val="00BE2AE7"/>
    <w:rsid w:val="00BE3D00"/>
    <w:rsid w:val="00BE4A64"/>
    <w:rsid w:val="00BE7BD2"/>
    <w:rsid w:val="00BF3750"/>
    <w:rsid w:val="00BF4F09"/>
    <w:rsid w:val="00BF5033"/>
    <w:rsid w:val="00BF5B5A"/>
    <w:rsid w:val="00BF625A"/>
    <w:rsid w:val="00BF7082"/>
    <w:rsid w:val="00BF7F58"/>
    <w:rsid w:val="00C00A61"/>
    <w:rsid w:val="00C01381"/>
    <w:rsid w:val="00C018CB"/>
    <w:rsid w:val="00C079B8"/>
    <w:rsid w:val="00C10241"/>
    <w:rsid w:val="00C123EA"/>
    <w:rsid w:val="00C12627"/>
    <w:rsid w:val="00C12A49"/>
    <w:rsid w:val="00C13014"/>
    <w:rsid w:val="00C133EE"/>
    <w:rsid w:val="00C21F3C"/>
    <w:rsid w:val="00C22247"/>
    <w:rsid w:val="00C23778"/>
    <w:rsid w:val="00C24857"/>
    <w:rsid w:val="00C27B36"/>
    <w:rsid w:val="00C27DE9"/>
    <w:rsid w:val="00C27F00"/>
    <w:rsid w:val="00C31756"/>
    <w:rsid w:val="00C31A1F"/>
    <w:rsid w:val="00C31FDF"/>
    <w:rsid w:val="00C326AB"/>
    <w:rsid w:val="00C33388"/>
    <w:rsid w:val="00C33DBB"/>
    <w:rsid w:val="00C35484"/>
    <w:rsid w:val="00C35F0F"/>
    <w:rsid w:val="00C36663"/>
    <w:rsid w:val="00C4173A"/>
    <w:rsid w:val="00C452F7"/>
    <w:rsid w:val="00C45BAF"/>
    <w:rsid w:val="00C46181"/>
    <w:rsid w:val="00C503EE"/>
    <w:rsid w:val="00C51F6F"/>
    <w:rsid w:val="00C521C2"/>
    <w:rsid w:val="00C54BFE"/>
    <w:rsid w:val="00C577D2"/>
    <w:rsid w:val="00C602FF"/>
    <w:rsid w:val="00C61174"/>
    <w:rsid w:val="00C6148F"/>
    <w:rsid w:val="00C62AA8"/>
    <w:rsid w:val="00C62D12"/>
    <w:rsid w:val="00C62F7A"/>
    <w:rsid w:val="00C63B9C"/>
    <w:rsid w:val="00C63BBD"/>
    <w:rsid w:val="00C6682F"/>
    <w:rsid w:val="00C67713"/>
    <w:rsid w:val="00C7112E"/>
    <w:rsid w:val="00C7275E"/>
    <w:rsid w:val="00C73278"/>
    <w:rsid w:val="00C73872"/>
    <w:rsid w:val="00C74560"/>
    <w:rsid w:val="00C74C5D"/>
    <w:rsid w:val="00C77776"/>
    <w:rsid w:val="00C81531"/>
    <w:rsid w:val="00C83DB7"/>
    <w:rsid w:val="00C85824"/>
    <w:rsid w:val="00C86362"/>
    <w:rsid w:val="00C863C4"/>
    <w:rsid w:val="00C932B4"/>
    <w:rsid w:val="00C93C3E"/>
    <w:rsid w:val="00C97229"/>
    <w:rsid w:val="00CA12E3"/>
    <w:rsid w:val="00CA1C70"/>
    <w:rsid w:val="00CA28D0"/>
    <w:rsid w:val="00CA2D66"/>
    <w:rsid w:val="00CA4999"/>
    <w:rsid w:val="00CA6611"/>
    <w:rsid w:val="00CA6AE6"/>
    <w:rsid w:val="00CA782F"/>
    <w:rsid w:val="00CB3285"/>
    <w:rsid w:val="00CC0C72"/>
    <w:rsid w:val="00CC28DF"/>
    <w:rsid w:val="00CC2BFD"/>
    <w:rsid w:val="00CC4707"/>
    <w:rsid w:val="00CC7229"/>
    <w:rsid w:val="00CD3476"/>
    <w:rsid w:val="00CD3E30"/>
    <w:rsid w:val="00CD5FA5"/>
    <w:rsid w:val="00CD64DF"/>
    <w:rsid w:val="00CE00CB"/>
    <w:rsid w:val="00CE367F"/>
    <w:rsid w:val="00CE3DE2"/>
    <w:rsid w:val="00CF269F"/>
    <w:rsid w:val="00CF2F50"/>
    <w:rsid w:val="00CF6745"/>
    <w:rsid w:val="00CF7BE1"/>
    <w:rsid w:val="00D00770"/>
    <w:rsid w:val="00D02919"/>
    <w:rsid w:val="00D03EA4"/>
    <w:rsid w:val="00D04C61"/>
    <w:rsid w:val="00D05B8D"/>
    <w:rsid w:val="00D065A2"/>
    <w:rsid w:val="00D0674A"/>
    <w:rsid w:val="00D07F00"/>
    <w:rsid w:val="00D137D3"/>
    <w:rsid w:val="00D150DB"/>
    <w:rsid w:val="00D1623F"/>
    <w:rsid w:val="00D17B72"/>
    <w:rsid w:val="00D22A86"/>
    <w:rsid w:val="00D25425"/>
    <w:rsid w:val="00D25EA3"/>
    <w:rsid w:val="00D27129"/>
    <w:rsid w:val="00D302E1"/>
    <w:rsid w:val="00D3185C"/>
    <w:rsid w:val="00D33E72"/>
    <w:rsid w:val="00D35BD6"/>
    <w:rsid w:val="00D361B5"/>
    <w:rsid w:val="00D36A74"/>
    <w:rsid w:val="00D37049"/>
    <w:rsid w:val="00D411A2"/>
    <w:rsid w:val="00D4606D"/>
    <w:rsid w:val="00D472E4"/>
    <w:rsid w:val="00D47B94"/>
    <w:rsid w:val="00D505B7"/>
    <w:rsid w:val="00D50B9C"/>
    <w:rsid w:val="00D51C58"/>
    <w:rsid w:val="00D52D73"/>
    <w:rsid w:val="00D52E58"/>
    <w:rsid w:val="00D64701"/>
    <w:rsid w:val="00D64B21"/>
    <w:rsid w:val="00D67F6E"/>
    <w:rsid w:val="00D705A4"/>
    <w:rsid w:val="00D714CC"/>
    <w:rsid w:val="00D719F0"/>
    <w:rsid w:val="00D71D17"/>
    <w:rsid w:val="00D729FA"/>
    <w:rsid w:val="00D75EA7"/>
    <w:rsid w:val="00D763A1"/>
    <w:rsid w:val="00D81DEF"/>
    <w:rsid w:val="00D81F21"/>
    <w:rsid w:val="00D86013"/>
    <w:rsid w:val="00D86FCF"/>
    <w:rsid w:val="00D95470"/>
    <w:rsid w:val="00D96D27"/>
    <w:rsid w:val="00D97C68"/>
    <w:rsid w:val="00DA0AEC"/>
    <w:rsid w:val="00DA0BFF"/>
    <w:rsid w:val="00DA1DB8"/>
    <w:rsid w:val="00DA2619"/>
    <w:rsid w:val="00DA4239"/>
    <w:rsid w:val="00DA50D3"/>
    <w:rsid w:val="00DA6875"/>
    <w:rsid w:val="00DA77FB"/>
    <w:rsid w:val="00DB0B61"/>
    <w:rsid w:val="00DB2618"/>
    <w:rsid w:val="00DB37CD"/>
    <w:rsid w:val="00DB6DCA"/>
    <w:rsid w:val="00DC090B"/>
    <w:rsid w:val="00DC1200"/>
    <w:rsid w:val="00DC1679"/>
    <w:rsid w:val="00DC2CF1"/>
    <w:rsid w:val="00DC2EDF"/>
    <w:rsid w:val="00DC3A85"/>
    <w:rsid w:val="00DC43CF"/>
    <w:rsid w:val="00DC471C"/>
    <w:rsid w:val="00DC4FCF"/>
    <w:rsid w:val="00DC50E0"/>
    <w:rsid w:val="00DC6386"/>
    <w:rsid w:val="00DD0DE5"/>
    <w:rsid w:val="00DD1130"/>
    <w:rsid w:val="00DD1951"/>
    <w:rsid w:val="00DD3E6A"/>
    <w:rsid w:val="00DD41BD"/>
    <w:rsid w:val="00DD6628"/>
    <w:rsid w:val="00DD66F2"/>
    <w:rsid w:val="00DE02AB"/>
    <w:rsid w:val="00DE3250"/>
    <w:rsid w:val="00DE3D3D"/>
    <w:rsid w:val="00DE423F"/>
    <w:rsid w:val="00DE47F9"/>
    <w:rsid w:val="00DE5509"/>
    <w:rsid w:val="00DE6028"/>
    <w:rsid w:val="00DE61E7"/>
    <w:rsid w:val="00DE7309"/>
    <w:rsid w:val="00DE757A"/>
    <w:rsid w:val="00DE78A3"/>
    <w:rsid w:val="00DE7F0E"/>
    <w:rsid w:val="00DF1A71"/>
    <w:rsid w:val="00DF4749"/>
    <w:rsid w:val="00DF68C7"/>
    <w:rsid w:val="00DF731A"/>
    <w:rsid w:val="00E0027E"/>
    <w:rsid w:val="00E0463B"/>
    <w:rsid w:val="00E149AB"/>
    <w:rsid w:val="00E15372"/>
    <w:rsid w:val="00E16106"/>
    <w:rsid w:val="00E170DC"/>
    <w:rsid w:val="00E21C69"/>
    <w:rsid w:val="00E2354D"/>
    <w:rsid w:val="00E24B21"/>
    <w:rsid w:val="00E26818"/>
    <w:rsid w:val="00E27FFC"/>
    <w:rsid w:val="00E307E2"/>
    <w:rsid w:val="00E30B15"/>
    <w:rsid w:val="00E333A4"/>
    <w:rsid w:val="00E34FA2"/>
    <w:rsid w:val="00E361AD"/>
    <w:rsid w:val="00E361BD"/>
    <w:rsid w:val="00E37260"/>
    <w:rsid w:val="00E40181"/>
    <w:rsid w:val="00E40206"/>
    <w:rsid w:val="00E439D2"/>
    <w:rsid w:val="00E4430B"/>
    <w:rsid w:val="00E47BB6"/>
    <w:rsid w:val="00E508A0"/>
    <w:rsid w:val="00E516E3"/>
    <w:rsid w:val="00E52455"/>
    <w:rsid w:val="00E56A01"/>
    <w:rsid w:val="00E609C2"/>
    <w:rsid w:val="00E629A1"/>
    <w:rsid w:val="00E640A7"/>
    <w:rsid w:val="00E6794C"/>
    <w:rsid w:val="00E67DC5"/>
    <w:rsid w:val="00E70BAE"/>
    <w:rsid w:val="00E71591"/>
    <w:rsid w:val="00E71BD0"/>
    <w:rsid w:val="00E723E2"/>
    <w:rsid w:val="00E76D14"/>
    <w:rsid w:val="00E76DEE"/>
    <w:rsid w:val="00E82C55"/>
    <w:rsid w:val="00E85B69"/>
    <w:rsid w:val="00E86A9A"/>
    <w:rsid w:val="00E92AC3"/>
    <w:rsid w:val="00E93642"/>
    <w:rsid w:val="00EA01BC"/>
    <w:rsid w:val="00EA0C53"/>
    <w:rsid w:val="00EB00E0"/>
    <w:rsid w:val="00EB147C"/>
    <w:rsid w:val="00EB2494"/>
    <w:rsid w:val="00EB5B92"/>
    <w:rsid w:val="00EC059F"/>
    <w:rsid w:val="00EC1F24"/>
    <w:rsid w:val="00EC22F6"/>
    <w:rsid w:val="00EC3F92"/>
    <w:rsid w:val="00ED0DC5"/>
    <w:rsid w:val="00ED1E7A"/>
    <w:rsid w:val="00ED35B0"/>
    <w:rsid w:val="00ED41D2"/>
    <w:rsid w:val="00ED5B9B"/>
    <w:rsid w:val="00ED6BAD"/>
    <w:rsid w:val="00ED7447"/>
    <w:rsid w:val="00EE1488"/>
    <w:rsid w:val="00EE22BF"/>
    <w:rsid w:val="00EE2C7F"/>
    <w:rsid w:val="00EE3D80"/>
    <w:rsid w:val="00EE4D5D"/>
    <w:rsid w:val="00EE5131"/>
    <w:rsid w:val="00EE6F6F"/>
    <w:rsid w:val="00EF109B"/>
    <w:rsid w:val="00EF1408"/>
    <w:rsid w:val="00EF36AF"/>
    <w:rsid w:val="00EF6942"/>
    <w:rsid w:val="00F005D9"/>
    <w:rsid w:val="00F00F9C"/>
    <w:rsid w:val="00F01E5F"/>
    <w:rsid w:val="00F02ABA"/>
    <w:rsid w:val="00F02C4A"/>
    <w:rsid w:val="00F02E81"/>
    <w:rsid w:val="00F0437A"/>
    <w:rsid w:val="00F05E47"/>
    <w:rsid w:val="00F0613A"/>
    <w:rsid w:val="00F11037"/>
    <w:rsid w:val="00F12D6A"/>
    <w:rsid w:val="00F13BA0"/>
    <w:rsid w:val="00F15176"/>
    <w:rsid w:val="00F1531D"/>
    <w:rsid w:val="00F16F1B"/>
    <w:rsid w:val="00F17569"/>
    <w:rsid w:val="00F250A9"/>
    <w:rsid w:val="00F26EE5"/>
    <w:rsid w:val="00F30445"/>
    <w:rsid w:val="00F30FF4"/>
    <w:rsid w:val="00F3122E"/>
    <w:rsid w:val="00F331AD"/>
    <w:rsid w:val="00F3379A"/>
    <w:rsid w:val="00F35287"/>
    <w:rsid w:val="00F3670C"/>
    <w:rsid w:val="00F37CD4"/>
    <w:rsid w:val="00F37E5E"/>
    <w:rsid w:val="00F41957"/>
    <w:rsid w:val="00F43A37"/>
    <w:rsid w:val="00F447F6"/>
    <w:rsid w:val="00F45955"/>
    <w:rsid w:val="00F4641B"/>
    <w:rsid w:val="00F46EB8"/>
    <w:rsid w:val="00F50A7A"/>
    <w:rsid w:val="00F511E4"/>
    <w:rsid w:val="00F52270"/>
    <w:rsid w:val="00F52D09"/>
    <w:rsid w:val="00F52E08"/>
    <w:rsid w:val="00F53DD5"/>
    <w:rsid w:val="00F55B21"/>
    <w:rsid w:val="00F56EF6"/>
    <w:rsid w:val="00F60158"/>
    <w:rsid w:val="00F61A9F"/>
    <w:rsid w:val="00F64696"/>
    <w:rsid w:val="00F65AA9"/>
    <w:rsid w:val="00F66705"/>
    <w:rsid w:val="00F6768F"/>
    <w:rsid w:val="00F70103"/>
    <w:rsid w:val="00F7182B"/>
    <w:rsid w:val="00F72C26"/>
    <w:rsid w:val="00F72C2C"/>
    <w:rsid w:val="00F75DF9"/>
    <w:rsid w:val="00F76CAB"/>
    <w:rsid w:val="00F772C6"/>
    <w:rsid w:val="00F8076D"/>
    <w:rsid w:val="00F815B5"/>
    <w:rsid w:val="00F823CD"/>
    <w:rsid w:val="00F82710"/>
    <w:rsid w:val="00F83E91"/>
    <w:rsid w:val="00F85195"/>
    <w:rsid w:val="00F85594"/>
    <w:rsid w:val="00F938BA"/>
    <w:rsid w:val="00F94B0F"/>
    <w:rsid w:val="00F95B36"/>
    <w:rsid w:val="00F96EF2"/>
    <w:rsid w:val="00F9772F"/>
    <w:rsid w:val="00F97D78"/>
    <w:rsid w:val="00FA2C46"/>
    <w:rsid w:val="00FA3525"/>
    <w:rsid w:val="00FA45B7"/>
    <w:rsid w:val="00FA5D1A"/>
    <w:rsid w:val="00FB317A"/>
    <w:rsid w:val="00FB3705"/>
    <w:rsid w:val="00FB41AB"/>
    <w:rsid w:val="00FB441C"/>
    <w:rsid w:val="00FB4769"/>
    <w:rsid w:val="00FB4CDA"/>
    <w:rsid w:val="00FB7F92"/>
    <w:rsid w:val="00FC0F81"/>
    <w:rsid w:val="00FC2079"/>
    <w:rsid w:val="00FC395C"/>
    <w:rsid w:val="00FC5BEB"/>
    <w:rsid w:val="00FC61C7"/>
    <w:rsid w:val="00FC6934"/>
    <w:rsid w:val="00FD047A"/>
    <w:rsid w:val="00FD0DE0"/>
    <w:rsid w:val="00FD3766"/>
    <w:rsid w:val="00FD47C4"/>
    <w:rsid w:val="00FE2A5F"/>
    <w:rsid w:val="00FE2DCF"/>
    <w:rsid w:val="00FE4190"/>
    <w:rsid w:val="00FE674F"/>
    <w:rsid w:val="00FF1D7B"/>
    <w:rsid w:val="00FF1F52"/>
    <w:rsid w:val="00FF2FCE"/>
    <w:rsid w:val="00FF38D9"/>
    <w:rsid w:val="00FF3F41"/>
    <w:rsid w:val="00FF4F7D"/>
    <w:rsid w:val="00FF5B07"/>
    <w:rsid w:val="00FF65B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."/>
  <w:listSeparator w:val=","/>
  <w14:docId w14:val="17BBC1B1"/>
  <w15:docId w15:val="{834F6D4B-E2F9-42AB-88C6-6FBB31F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2C4A3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A2D66"/>
    <w:pPr>
      <w:keepNext/>
      <w:keepLines/>
      <w:numPr>
        <w:numId w:val="11"/>
      </w:numPr>
      <w:spacing w:before="240" w:after="90" w:line="320" w:lineRule="atLeast"/>
      <w:outlineLvl w:val="1"/>
    </w:pPr>
    <w:rPr>
      <w:rFonts w:ascii="Arial" w:hAnsi="Arial"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F5D2B"/>
    <w:rPr>
      <w:rFonts w:ascii="Arial" w:hAnsi="Arial"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2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body">
    <w:name w:val="Health body"/>
    <w:link w:val="HealthbodyChar"/>
    <w:uiPriority w:val="99"/>
    <w:rsid w:val="00F17569"/>
    <w:pPr>
      <w:spacing w:after="120" w:line="270" w:lineRule="atLeast"/>
    </w:pPr>
    <w:rPr>
      <w:rFonts w:ascii="Arial" w:hAnsi="Arial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locked/>
    <w:rsid w:val="00F17569"/>
    <w:rPr>
      <w:rFonts w:ascii="Arial" w:hAnsi="Arial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F17569"/>
    <w:pPr>
      <w:spacing w:after="40" w:line="270" w:lineRule="atLeast"/>
      <w:ind w:left="284" w:hanging="284"/>
    </w:pPr>
    <w:rPr>
      <w:rFonts w:ascii="Arial" w:eastAsia="MS Mincho" w:hAnsi="Arial"/>
      <w:szCs w:val="24"/>
    </w:rPr>
  </w:style>
  <w:style w:type="numbering" w:customStyle="1" w:styleId="ZZBullets1">
    <w:name w:val="ZZ Bullets1"/>
    <w:rsid w:val="00F17569"/>
  </w:style>
  <w:style w:type="paragraph" w:customStyle="1" w:styleId="BulletBold">
    <w:name w:val="Bullet Bold"/>
    <w:basedOn w:val="Normal"/>
    <w:next w:val="Normal"/>
    <w:uiPriority w:val="99"/>
    <w:rsid w:val="00F45955"/>
    <w:pPr>
      <w:numPr>
        <w:numId w:val="4"/>
      </w:numPr>
      <w:spacing w:before="60" w:after="60"/>
    </w:pPr>
    <w:rPr>
      <w:rFonts w:ascii="Verdana" w:hAnsi="Verdana"/>
      <w:b/>
      <w:szCs w:val="24"/>
      <w:lang w:eastAsia="en-AU"/>
    </w:rPr>
  </w:style>
  <w:style w:type="paragraph" w:customStyle="1" w:styleId="Bodytab1">
    <w:name w:val="Body tab 1"/>
    <w:basedOn w:val="Normal"/>
    <w:rsid w:val="00397BAE"/>
    <w:pPr>
      <w:numPr>
        <w:numId w:val="5"/>
      </w:numPr>
    </w:pPr>
    <w:rPr>
      <w:rFonts w:ascii="Verdana" w:hAnsi="Verdana"/>
    </w:rPr>
  </w:style>
  <w:style w:type="numbering" w:customStyle="1" w:styleId="Bullets">
    <w:name w:val="Bullets"/>
    <w:rsid w:val="0039156E"/>
    <w:pPr>
      <w:numPr>
        <w:numId w:val="7"/>
      </w:numPr>
    </w:pPr>
  </w:style>
  <w:style w:type="numbering" w:customStyle="1" w:styleId="Numbers">
    <w:name w:val="Numbers"/>
    <w:rsid w:val="0039156E"/>
    <w:pPr>
      <w:numPr>
        <w:numId w:val="8"/>
      </w:numPr>
    </w:pPr>
  </w:style>
  <w:style w:type="character" w:customStyle="1" w:styleId="Healthbullet1Char">
    <w:name w:val="Health bullet 1 Char"/>
    <w:link w:val="Healthbullet1"/>
    <w:rsid w:val="0039156E"/>
    <w:rPr>
      <w:rFonts w:ascii="Arial" w:eastAsia="MS Mincho" w:hAnsi="Arial"/>
      <w:szCs w:val="24"/>
      <w:lang w:eastAsia="en-US"/>
    </w:rPr>
  </w:style>
  <w:style w:type="numbering" w:customStyle="1" w:styleId="Bullets1">
    <w:name w:val="Bullets1"/>
    <w:rsid w:val="000C3824"/>
  </w:style>
  <w:style w:type="table" w:customStyle="1" w:styleId="TableGrid1">
    <w:name w:val="Table Grid1"/>
    <w:basedOn w:val="TableNormal"/>
    <w:next w:val="TableGrid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C45BAF"/>
    <w:pPr>
      <w:tabs>
        <w:tab w:val="num" w:pos="397"/>
      </w:tabs>
      <w:ind w:left="360" w:hanging="397"/>
    </w:pPr>
    <w:rPr>
      <w:rFonts w:ascii="Verdana" w:hAnsi="Verdana"/>
      <w:sz w:val="22"/>
      <w:szCs w:val="24"/>
    </w:rPr>
  </w:style>
  <w:style w:type="numbering" w:customStyle="1" w:styleId="Numbers1">
    <w:name w:val="Numbers1"/>
    <w:rsid w:val="00C45BAF"/>
  </w:style>
  <w:style w:type="numbering" w:customStyle="1" w:styleId="ZZNumbers1">
    <w:name w:val="ZZ Numbers1"/>
    <w:rsid w:val="00123919"/>
  </w:style>
  <w:style w:type="table" w:customStyle="1" w:styleId="TableGrid2">
    <w:name w:val="Table Grid2"/>
    <w:basedOn w:val="TableNormal"/>
    <w:next w:val="TableGrid"/>
    <w:uiPriority w:val="59"/>
    <w:rsid w:val="004D56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2">
    <w:name w:val="Bullets2"/>
    <w:rsid w:val="00FB41AB"/>
  </w:style>
  <w:style w:type="paragraph" w:customStyle="1" w:styleId="Bullet2">
    <w:name w:val="Bullet 2"/>
    <w:basedOn w:val="Normal"/>
    <w:next w:val="Normal"/>
    <w:uiPriority w:val="99"/>
    <w:rsid w:val="005817A9"/>
    <w:pPr>
      <w:numPr>
        <w:numId w:val="9"/>
      </w:numPr>
      <w:tabs>
        <w:tab w:val="clear" w:pos="720"/>
        <w:tab w:val="num" w:pos="397"/>
        <w:tab w:val="num" w:pos="972"/>
      </w:tabs>
      <w:spacing w:before="60" w:after="60"/>
      <w:ind w:left="972" w:hanging="397"/>
    </w:pPr>
    <w:rPr>
      <w:rFonts w:ascii="Verdana" w:hAnsi="Verdana"/>
      <w:szCs w:val="24"/>
      <w:lang w:eastAsia="en-AU"/>
    </w:rPr>
  </w:style>
  <w:style w:type="numbering" w:customStyle="1" w:styleId="ZZNumbers2">
    <w:name w:val="ZZ Numbers2"/>
    <w:rsid w:val="00DA6875"/>
  </w:style>
  <w:style w:type="numbering" w:customStyle="1" w:styleId="Numbers2">
    <w:name w:val="Numbers2"/>
    <w:rsid w:val="00C46181"/>
  </w:style>
  <w:style w:type="numbering" w:customStyle="1" w:styleId="Numbers3">
    <w:name w:val="Numbers3"/>
    <w:rsid w:val="00C46181"/>
  </w:style>
  <w:style w:type="numbering" w:customStyle="1" w:styleId="ZZNumbers3">
    <w:name w:val="ZZ Numbers3"/>
    <w:rsid w:val="00FE2A5F"/>
  </w:style>
  <w:style w:type="numbering" w:customStyle="1" w:styleId="ZZNumbers4">
    <w:name w:val="ZZ Numbers4"/>
    <w:rsid w:val="00FE2A5F"/>
  </w:style>
  <w:style w:type="numbering" w:customStyle="1" w:styleId="ZZChapternumber">
    <w:name w:val="ZZ Chapter number"/>
    <w:basedOn w:val="NoList"/>
    <w:uiPriority w:val="99"/>
    <w:rsid w:val="004D6BDB"/>
    <w:pPr>
      <w:numPr>
        <w:numId w:val="10"/>
      </w:numPr>
    </w:pPr>
  </w:style>
  <w:style w:type="paragraph" w:styleId="BodyText">
    <w:name w:val="Body Text"/>
    <w:basedOn w:val="Normal"/>
    <w:link w:val="BodyTextChar"/>
    <w:rsid w:val="002A0FA5"/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A0FA5"/>
    <w:rPr>
      <w:rFonts w:ascii="Verdana" w:hAnsi="Verdana"/>
      <w:color w:val="000000"/>
      <w:sz w:val="18"/>
      <w:lang w:eastAsia="en-US"/>
    </w:rPr>
  </w:style>
  <w:style w:type="numbering" w:customStyle="1" w:styleId="Bullets3">
    <w:name w:val="Bullets3"/>
    <w:rsid w:val="00BF7082"/>
  </w:style>
  <w:style w:type="numbering" w:customStyle="1" w:styleId="Numbers4">
    <w:name w:val="Numbers4"/>
    <w:rsid w:val="00BF7082"/>
  </w:style>
  <w:style w:type="numbering" w:customStyle="1" w:styleId="Numbers5">
    <w:name w:val="Numbers5"/>
    <w:rsid w:val="00B51E47"/>
  </w:style>
  <w:style w:type="paragraph" w:customStyle="1" w:styleId="Default">
    <w:name w:val="Default"/>
    <w:rsid w:val="00C2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BBD"/>
    <w:pPr>
      <w:ind w:left="720"/>
      <w:contextualSpacing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ospital%20circulars" TargetMode="External"/><Relationship Id="rId18" Type="http://schemas.openxmlformats.org/officeDocument/2006/relationships/hyperlink" Target="mailto:HDSS.helpdesk@dhhs.vic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ealth.gov.au/internet/main/publishing.nsf/Content/health-phicirculars2019-index1" TargetMode="External"/><Relationship Id="rId17" Type="http://schemas.openxmlformats.org/officeDocument/2006/relationships/hyperlink" Target="mailto:Hosdata.frontdesk@vahi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DSS.helpdesk@dhhs.vic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about/publications/policiesandguidelines/aims-manual-2018-19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2.health.vic.gov.au/hospitals-and-health-services/data-reporting/health-data-standards-systems/hdss-communica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DSS%20VAE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034F-D8B0-4212-B197-D421179E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3056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10500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Cunningham</dc:creator>
  <cp:lastModifiedBy>Janet Cunningham (DHHS)</cp:lastModifiedBy>
  <cp:revision>111</cp:revision>
  <cp:lastPrinted>2019-06-17T04:24:00Z</cp:lastPrinted>
  <dcterms:created xsi:type="dcterms:W3CDTF">2018-10-08T01:02:00Z</dcterms:created>
  <dcterms:modified xsi:type="dcterms:W3CDTF">2019-06-23T21:40:00Z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