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BC8473F" w:rsidR="007F209B" w:rsidRPr="007B44BE" w:rsidRDefault="007B24E8" w:rsidP="00BA17C2">
                            <w:pPr>
                              <w:pStyle w:val="VAHImainheading"/>
                            </w:pPr>
                            <w:r>
                              <w:rPr>
                                <w:rFonts w:ascii="VIC Medium" w:hAnsi="VIC Medium"/>
                                <w:sz w:val="28"/>
                                <w:szCs w:val="28"/>
                              </w:rPr>
                              <w:t>October –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BC8473F" w:rsidR="007F209B" w:rsidRPr="007B44BE" w:rsidRDefault="007B24E8" w:rsidP="00BA17C2">
                      <w:pPr>
                        <w:pStyle w:val="VAHImainheading"/>
                      </w:pPr>
                      <w:r>
                        <w:rPr>
                          <w:rFonts w:ascii="VIC Medium" w:hAnsi="VIC Medium"/>
                          <w:sz w:val="28"/>
                          <w:szCs w:val="28"/>
                        </w:rPr>
                        <w:t>October – December 2020</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4583215A" w:rsidR="00D765CB" w:rsidRPr="00A76D9F" w:rsidRDefault="00D765CB" w:rsidP="003D5BED">
            <w:pPr>
              <w:pStyle w:val="VAHItablecolhead"/>
              <w:jc w:val="right"/>
              <w:rPr>
                <w:rFonts w:eastAsia="Verdana"/>
                <w:color w:val="244C5A"/>
                <w:sz w:val="16"/>
              </w:rPr>
            </w:pPr>
            <w:r>
              <w:rPr>
                <w:sz w:val="16"/>
              </w:rPr>
              <w:t>20</w:t>
            </w:r>
            <w:r w:rsidR="007B24E8">
              <w:rPr>
                <w:sz w:val="16"/>
              </w:rPr>
              <w:t>20-21 Q2</w:t>
            </w:r>
            <w:r>
              <w:rPr>
                <w:sz w:val="16"/>
              </w:rPr>
              <w:t xml:space="preserve"> </w:t>
            </w:r>
            <w:r>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41A76569" w:rsidR="00D765CB" w:rsidRPr="00A76D9F" w:rsidRDefault="007B24E8" w:rsidP="003D5BED">
            <w:pPr>
              <w:pStyle w:val="VAHItablecolhead"/>
              <w:jc w:val="right"/>
              <w:rPr>
                <w:rFonts w:eastAsia="Verdana"/>
                <w:color w:val="244C5A"/>
                <w:sz w:val="16"/>
              </w:rPr>
            </w:pPr>
            <w:r>
              <w:rPr>
                <w:sz w:val="16"/>
              </w:rPr>
              <w:t>2020-21</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9B1519D"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7B24E8">
              <w:rPr>
                <w:sz w:val="16"/>
              </w:rPr>
              <w:t>2020-21</w:t>
            </w:r>
            <w:r>
              <w:rPr>
                <w:sz w:val="16"/>
              </w:rPr>
              <w:t xml:space="preserve"> target</w:t>
            </w:r>
          </w:p>
        </w:tc>
      </w:tr>
      <w:tr w:rsidR="007B24E8" w:rsidRPr="00A6366B" w14:paraId="5AEF62E7" w14:textId="77777777" w:rsidTr="007B24E8">
        <w:trPr>
          <w:trHeight w:val="340"/>
        </w:trPr>
        <w:tc>
          <w:tcPr>
            <w:tcW w:w="2704" w:type="dxa"/>
            <w:shd w:val="clear" w:color="auto" w:fill="BFCED6"/>
            <w:tcMar>
              <w:left w:w="57" w:type="dxa"/>
            </w:tcMar>
            <w:vAlign w:val="center"/>
          </w:tcPr>
          <w:p w14:paraId="54B56F45" w14:textId="1997B3FD" w:rsidR="007B24E8" w:rsidRPr="00382424" w:rsidRDefault="007B24E8" w:rsidP="007B24E8">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vAlign w:val="center"/>
          </w:tcPr>
          <w:p w14:paraId="2B0082FF" w14:textId="5CFBEB67" w:rsidR="007B24E8" w:rsidRPr="005F536D" w:rsidRDefault="007B24E8" w:rsidP="007B24E8">
            <w:pPr>
              <w:jc w:val="right"/>
              <w:rPr>
                <w:rFonts w:ascii="VIC" w:hAnsi="VIC"/>
                <w:sz w:val="18"/>
                <w:szCs w:val="18"/>
              </w:rPr>
            </w:pPr>
            <w:r>
              <w:rPr>
                <w:rFonts w:ascii="VIC" w:eastAsia="VIC" w:hAnsi="VIC"/>
                <w:color w:val="000000"/>
                <w:sz w:val="18"/>
              </w:rPr>
              <w:t>23,505</w:t>
            </w:r>
          </w:p>
        </w:tc>
        <w:tc>
          <w:tcPr>
            <w:tcW w:w="1449" w:type="dxa"/>
            <w:shd w:val="clear" w:color="auto" w:fill="BFCED6"/>
            <w:vAlign w:val="center"/>
          </w:tcPr>
          <w:p w14:paraId="535AF842" w14:textId="612E5CE0" w:rsidR="007B24E8" w:rsidRPr="005F536D" w:rsidRDefault="007B24E8" w:rsidP="007B24E8">
            <w:pPr>
              <w:jc w:val="right"/>
              <w:rPr>
                <w:rFonts w:ascii="VIC" w:hAnsi="VIC"/>
                <w:sz w:val="18"/>
                <w:szCs w:val="18"/>
              </w:rPr>
            </w:pPr>
            <w:r>
              <w:rPr>
                <w:rFonts w:ascii="VIC" w:eastAsia="VIC" w:hAnsi="VIC"/>
                <w:color w:val="000000"/>
                <w:sz w:val="18"/>
              </w:rPr>
              <w:t>48,240</w:t>
            </w:r>
          </w:p>
        </w:tc>
        <w:tc>
          <w:tcPr>
            <w:tcW w:w="1449" w:type="dxa"/>
            <w:shd w:val="clear" w:color="auto" w:fill="BFCED6"/>
            <w:vAlign w:val="center"/>
          </w:tcPr>
          <w:p w14:paraId="4DAE3F9C" w14:textId="6D70B374" w:rsidR="007B24E8" w:rsidRPr="005F536D" w:rsidRDefault="007B24E8" w:rsidP="007B24E8">
            <w:pPr>
              <w:jc w:val="right"/>
              <w:rPr>
                <w:rFonts w:ascii="VIC" w:hAnsi="VIC"/>
                <w:sz w:val="18"/>
                <w:szCs w:val="18"/>
              </w:rPr>
            </w:pPr>
            <w:r>
              <w:rPr>
                <w:rFonts w:ascii="VIC" w:eastAsia="VIC" w:hAnsi="VIC"/>
                <w:color w:val="000000"/>
                <w:sz w:val="18"/>
              </w:rPr>
              <w:t>96,507</w:t>
            </w:r>
          </w:p>
        </w:tc>
        <w:tc>
          <w:tcPr>
            <w:tcW w:w="1449" w:type="dxa"/>
            <w:shd w:val="clear" w:color="auto" w:fill="BFCED6"/>
            <w:vAlign w:val="center"/>
          </w:tcPr>
          <w:p w14:paraId="06536090" w14:textId="0E3760F5" w:rsidR="007B24E8" w:rsidRPr="005F536D" w:rsidRDefault="007B24E8" w:rsidP="007B24E8">
            <w:pPr>
              <w:jc w:val="right"/>
              <w:rPr>
                <w:rFonts w:ascii="VIC" w:hAnsi="VIC"/>
                <w:sz w:val="18"/>
                <w:szCs w:val="18"/>
              </w:rPr>
            </w:pPr>
            <w:r>
              <w:rPr>
                <w:rFonts w:ascii="VIC" w:hAnsi="VIC"/>
                <w:sz w:val="18"/>
                <w:szCs w:val="18"/>
              </w:rPr>
              <w:t>50</w:t>
            </w:r>
            <w:r w:rsidRPr="005F536D">
              <w:rPr>
                <w:rFonts w:ascii="VIC" w:hAnsi="VIC"/>
                <w:sz w:val="18"/>
                <w:szCs w:val="18"/>
              </w:rPr>
              <w:t>%</w:t>
            </w:r>
          </w:p>
        </w:tc>
        <w:tc>
          <w:tcPr>
            <w:tcW w:w="1449" w:type="dxa"/>
            <w:shd w:val="clear" w:color="auto" w:fill="BFCED6"/>
            <w:tcMar>
              <w:bottom w:w="0" w:type="dxa"/>
              <w:right w:w="57" w:type="dxa"/>
            </w:tcMar>
            <w:vAlign w:val="center"/>
          </w:tcPr>
          <w:p w14:paraId="30CB2EBF" w14:textId="787819D0" w:rsidR="007B24E8" w:rsidRPr="005F536D" w:rsidRDefault="007B24E8" w:rsidP="007B24E8">
            <w:pPr>
              <w:jc w:val="right"/>
              <w:rPr>
                <w:rFonts w:ascii="VIC" w:hAnsi="VIC"/>
                <w:sz w:val="18"/>
                <w:szCs w:val="18"/>
              </w:rPr>
            </w:pPr>
            <w:r>
              <w:rPr>
                <w:rFonts w:ascii="VIC" w:eastAsia="VIC" w:hAnsi="VIC"/>
                <w:color w:val="000000"/>
                <w:sz w:val="18"/>
              </w:rPr>
              <w:t>50%</w:t>
            </w:r>
          </w:p>
        </w:tc>
      </w:tr>
      <w:bookmarkEnd w:id="2"/>
      <w:tr w:rsidR="007B24E8" w:rsidRPr="00A6366B" w14:paraId="681BA44E" w14:textId="77777777" w:rsidTr="007B24E8">
        <w:trPr>
          <w:trHeight w:val="340"/>
        </w:trPr>
        <w:tc>
          <w:tcPr>
            <w:tcW w:w="2704" w:type="dxa"/>
            <w:tcMar>
              <w:left w:w="57" w:type="dxa"/>
            </w:tcMar>
            <w:vAlign w:val="center"/>
          </w:tcPr>
          <w:p w14:paraId="2CB2150E" w14:textId="26FD79E2" w:rsidR="007B24E8" w:rsidRPr="00382424" w:rsidRDefault="007B24E8" w:rsidP="007B24E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vAlign w:val="center"/>
          </w:tcPr>
          <w:p w14:paraId="6298EB62" w14:textId="7C83265E" w:rsidR="007B24E8" w:rsidRPr="005F536D" w:rsidRDefault="007B24E8" w:rsidP="007B24E8">
            <w:pPr>
              <w:jc w:val="right"/>
              <w:rPr>
                <w:rFonts w:ascii="VIC" w:hAnsi="VIC"/>
                <w:sz w:val="18"/>
                <w:szCs w:val="18"/>
              </w:rPr>
            </w:pPr>
            <w:r>
              <w:rPr>
                <w:rFonts w:ascii="VIC" w:eastAsia="VIC" w:hAnsi="VIC"/>
                <w:color w:val="000000"/>
                <w:sz w:val="18"/>
              </w:rPr>
              <w:t>13,039</w:t>
            </w:r>
          </w:p>
        </w:tc>
        <w:tc>
          <w:tcPr>
            <w:tcW w:w="1449" w:type="dxa"/>
            <w:vAlign w:val="center"/>
          </w:tcPr>
          <w:p w14:paraId="7809CD30" w14:textId="0ED9247F" w:rsidR="007B24E8" w:rsidRPr="005F536D" w:rsidRDefault="007B24E8" w:rsidP="007B24E8">
            <w:pPr>
              <w:jc w:val="right"/>
              <w:rPr>
                <w:rFonts w:ascii="VIC" w:hAnsi="VIC"/>
                <w:sz w:val="18"/>
                <w:szCs w:val="18"/>
              </w:rPr>
            </w:pPr>
            <w:r>
              <w:rPr>
                <w:rFonts w:ascii="VIC" w:eastAsia="VIC" w:hAnsi="VIC"/>
                <w:color w:val="000000"/>
                <w:sz w:val="18"/>
              </w:rPr>
              <w:t>26,793</w:t>
            </w:r>
          </w:p>
        </w:tc>
        <w:tc>
          <w:tcPr>
            <w:tcW w:w="1449" w:type="dxa"/>
            <w:vAlign w:val="center"/>
          </w:tcPr>
          <w:p w14:paraId="1F8AED50" w14:textId="26AF2294" w:rsidR="007B24E8" w:rsidRPr="005F536D" w:rsidRDefault="007B24E8" w:rsidP="007B24E8">
            <w:pPr>
              <w:jc w:val="right"/>
              <w:rPr>
                <w:rFonts w:ascii="VIC" w:hAnsi="VIC"/>
                <w:sz w:val="18"/>
                <w:szCs w:val="18"/>
              </w:rPr>
            </w:pPr>
            <w:r>
              <w:rPr>
                <w:rFonts w:ascii="VIC" w:eastAsia="VIC" w:hAnsi="VIC"/>
                <w:color w:val="000000"/>
                <w:sz w:val="18"/>
              </w:rPr>
              <w:t>64,950</w:t>
            </w:r>
          </w:p>
        </w:tc>
        <w:tc>
          <w:tcPr>
            <w:tcW w:w="1449" w:type="dxa"/>
            <w:vAlign w:val="center"/>
          </w:tcPr>
          <w:p w14:paraId="35568156" w14:textId="0AEB3223"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tcMar>
              <w:bottom w:w="0" w:type="dxa"/>
              <w:right w:w="57" w:type="dxa"/>
            </w:tcMar>
            <w:vAlign w:val="center"/>
          </w:tcPr>
          <w:p w14:paraId="2FBEE051" w14:textId="3283306E" w:rsidR="007B24E8" w:rsidRPr="005F536D" w:rsidRDefault="007B24E8" w:rsidP="007B24E8">
            <w:pPr>
              <w:jc w:val="right"/>
              <w:rPr>
                <w:rFonts w:ascii="VIC" w:hAnsi="VIC"/>
                <w:sz w:val="18"/>
                <w:szCs w:val="18"/>
              </w:rPr>
            </w:pPr>
            <w:r>
              <w:rPr>
                <w:rFonts w:ascii="VIC" w:eastAsia="VIC" w:hAnsi="VIC"/>
                <w:color w:val="FF0000"/>
                <w:sz w:val="18"/>
              </w:rPr>
              <w:t>41%</w:t>
            </w:r>
          </w:p>
        </w:tc>
      </w:tr>
      <w:tr w:rsidR="007B24E8" w:rsidRPr="00A6366B" w14:paraId="1167B823" w14:textId="77777777" w:rsidTr="007B24E8">
        <w:trPr>
          <w:trHeight w:val="340"/>
        </w:trPr>
        <w:tc>
          <w:tcPr>
            <w:tcW w:w="2704" w:type="dxa"/>
            <w:shd w:val="clear" w:color="auto" w:fill="BFCED6"/>
            <w:tcMar>
              <w:left w:w="57" w:type="dxa"/>
            </w:tcMar>
            <w:vAlign w:val="center"/>
          </w:tcPr>
          <w:p w14:paraId="05BDDF9D" w14:textId="70676E53" w:rsidR="007B24E8" w:rsidRPr="00382424" w:rsidRDefault="007B24E8" w:rsidP="007B24E8">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vAlign w:val="center"/>
          </w:tcPr>
          <w:p w14:paraId="681B4214" w14:textId="673C7976" w:rsidR="007B24E8" w:rsidRPr="005F536D" w:rsidRDefault="007B24E8" w:rsidP="007B24E8">
            <w:pPr>
              <w:jc w:val="right"/>
              <w:rPr>
                <w:rFonts w:ascii="VIC" w:hAnsi="VIC"/>
                <w:sz w:val="18"/>
                <w:szCs w:val="18"/>
              </w:rPr>
            </w:pPr>
            <w:r>
              <w:rPr>
                <w:rFonts w:ascii="VIC" w:eastAsia="VIC" w:hAnsi="VIC"/>
                <w:color w:val="000000"/>
                <w:sz w:val="18"/>
              </w:rPr>
              <w:t>38,586</w:t>
            </w:r>
          </w:p>
        </w:tc>
        <w:tc>
          <w:tcPr>
            <w:tcW w:w="1449" w:type="dxa"/>
            <w:shd w:val="clear" w:color="auto" w:fill="BFCED6"/>
            <w:vAlign w:val="center"/>
          </w:tcPr>
          <w:p w14:paraId="5D2E6588" w14:textId="7F284F95" w:rsidR="007B24E8" w:rsidRPr="005F536D" w:rsidRDefault="007B24E8" w:rsidP="007B24E8">
            <w:pPr>
              <w:jc w:val="right"/>
              <w:rPr>
                <w:rFonts w:ascii="VIC" w:hAnsi="VIC"/>
                <w:sz w:val="18"/>
                <w:szCs w:val="18"/>
              </w:rPr>
            </w:pPr>
            <w:r>
              <w:rPr>
                <w:rFonts w:ascii="VIC" w:eastAsia="VIC" w:hAnsi="VIC"/>
                <w:color w:val="000000"/>
                <w:sz w:val="18"/>
              </w:rPr>
              <w:t>86,217</w:t>
            </w:r>
          </w:p>
        </w:tc>
        <w:tc>
          <w:tcPr>
            <w:tcW w:w="1449" w:type="dxa"/>
            <w:shd w:val="clear" w:color="auto" w:fill="BFCED6"/>
            <w:vAlign w:val="center"/>
          </w:tcPr>
          <w:p w14:paraId="78C2F2A5" w14:textId="31F97AB3" w:rsidR="007B24E8" w:rsidRPr="005F536D" w:rsidRDefault="007B24E8" w:rsidP="007B24E8">
            <w:pPr>
              <w:jc w:val="right"/>
              <w:rPr>
                <w:rFonts w:ascii="VIC" w:hAnsi="VIC"/>
                <w:sz w:val="18"/>
                <w:szCs w:val="18"/>
              </w:rPr>
            </w:pPr>
            <w:r>
              <w:rPr>
                <w:rFonts w:ascii="VIC" w:eastAsia="VIC" w:hAnsi="VIC"/>
                <w:color w:val="000000"/>
                <w:sz w:val="18"/>
              </w:rPr>
              <w:t>174,912</w:t>
            </w:r>
          </w:p>
        </w:tc>
        <w:tc>
          <w:tcPr>
            <w:tcW w:w="1449" w:type="dxa"/>
            <w:shd w:val="clear" w:color="auto" w:fill="BFCED6"/>
            <w:vAlign w:val="center"/>
          </w:tcPr>
          <w:p w14:paraId="418915D8" w14:textId="1CC9301E"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69E3AE08" w14:textId="6DE5CD24" w:rsidR="007B24E8" w:rsidRPr="005F536D" w:rsidRDefault="007B24E8" w:rsidP="007B24E8">
            <w:pPr>
              <w:jc w:val="right"/>
              <w:rPr>
                <w:rFonts w:ascii="VIC" w:hAnsi="VIC"/>
                <w:sz w:val="18"/>
                <w:szCs w:val="18"/>
              </w:rPr>
            </w:pPr>
            <w:r>
              <w:rPr>
                <w:rFonts w:ascii="VIC" w:eastAsia="VIC" w:hAnsi="VIC"/>
                <w:color w:val="000000"/>
                <w:sz w:val="18"/>
              </w:rPr>
              <w:t>49%</w:t>
            </w:r>
          </w:p>
        </w:tc>
      </w:tr>
      <w:tr w:rsidR="007B24E8" w:rsidRPr="00A6366B" w14:paraId="3B60D1BE" w14:textId="77777777" w:rsidTr="007B24E8">
        <w:trPr>
          <w:trHeight w:val="340"/>
        </w:trPr>
        <w:tc>
          <w:tcPr>
            <w:tcW w:w="2704" w:type="dxa"/>
            <w:shd w:val="clear" w:color="auto" w:fill="FFFFFF" w:themeFill="background1"/>
            <w:tcMar>
              <w:left w:w="57" w:type="dxa"/>
            </w:tcMar>
            <w:vAlign w:val="center"/>
          </w:tcPr>
          <w:p w14:paraId="0E554804" w14:textId="66E55F83"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vAlign w:val="center"/>
          </w:tcPr>
          <w:p w14:paraId="78B885C9" w14:textId="79EBA727" w:rsidR="007B24E8" w:rsidRPr="005F536D" w:rsidRDefault="007B24E8" w:rsidP="007B24E8">
            <w:pPr>
              <w:jc w:val="right"/>
              <w:rPr>
                <w:rFonts w:ascii="VIC" w:hAnsi="VIC"/>
                <w:sz w:val="18"/>
                <w:szCs w:val="18"/>
              </w:rPr>
            </w:pPr>
            <w:r>
              <w:rPr>
                <w:rFonts w:ascii="VIC" w:eastAsia="VIC" w:hAnsi="VIC"/>
                <w:color w:val="000000"/>
                <w:sz w:val="18"/>
              </w:rPr>
              <w:t>63,459</w:t>
            </w:r>
          </w:p>
        </w:tc>
        <w:tc>
          <w:tcPr>
            <w:tcW w:w="1449" w:type="dxa"/>
            <w:shd w:val="clear" w:color="auto" w:fill="FFFFFF" w:themeFill="background1"/>
            <w:vAlign w:val="center"/>
          </w:tcPr>
          <w:p w14:paraId="2C198557" w14:textId="40968BA9" w:rsidR="007B24E8" w:rsidRPr="005F536D" w:rsidRDefault="007B24E8" w:rsidP="007B24E8">
            <w:pPr>
              <w:jc w:val="right"/>
              <w:rPr>
                <w:rFonts w:ascii="VIC" w:hAnsi="VIC"/>
                <w:sz w:val="18"/>
                <w:szCs w:val="18"/>
              </w:rPr>
            </w:pPr>
            <w:r>
              <w:rPr>
                <w:rFonts w:ascii="VIC" w:eastAsia="VIC" w:hAnsi="VIC"/>
                <w:color w:val="000000"/>
                <w:sz w:val="18"/>
              </w:rPr>
              <w:t>142,083</w:t>
            </w:r>
          </w:p>
        </w:tc>
        <w:tc>
          <w:tcPr>
            <w:tcW w:w="1449" w:type="dxa"/>
            <w:shd w:val="clear" w:color="auto" w:fill="FFFFFF" w:themeFill="background1"/>
            <w:vAlign w:val="center"/>
          </w:tcPr>
          <w:p w14:paraId="59F16309" w14:textId="4C604FD9" w:rsidR="007B24E8" w:rsidRPr="005F536D" w:rsidRDefault="007B24E8" w:rsidP="007B24E8">
            <w:pPr>
              <w:jc w:val="right"/>
              <w:rPr>
                <w:rFonts w:ascii="VIC" w:hAnsi="VIC"/>
                <w:sz w:val="18"/>
                <w:szCs w:val="18"/>
              </w:rPr>
            </w:pPr>
            <w:r>
              <w:rPr>
                <w:rFonts w:ascii="VIC" w:eastAsia="VIC" w:hAnsi="VIC"/>
                <w:color w:val="000000"/>
                <w:sz w:val="18"/>
              </w:rPr>
              <w:t>284,188</w:t>
            </w:r>
          </w:p>
        </w:tc>
        <w:tc>
          <w:tcPr>
            <w:tcW w:w="1449" w:type="dxa"/>
            <w:shd w:val="clear" w:color="auto" w:fill="FFFFFF" w:themeFill="background1"/>
            <w:vAlign w:val="center"/>
          </w:tcPr>
          <w:p w14:paraId="07514259" w14:textId="70D986C9"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1C712338" w14:textId="23FBCE79" w:rsidR="007B24E8" w:rsidRPr="005F536D" w:rsidRDefault="007B24E8" w:rsidP="007B24E8">
            <w:pPr>
              <w:jc w:val="right"/>
              <w:rPr>
                <w:rFonts w:ascii="VIC" w:hAnsi="VIC"/>
                <w:sz w:val="18"/>
                <w:szCs w:val="18"/>
              </w:rPr>
            </w:pPr>
            <w:r>
              <w:rPr>
                <w:rFonts w:ascii="VIC" w:eastAsia="VIC" w:hAnsi="VIC"/>
                <w:color w:val="000000"/>
                <w:sz w:val="18"/>
              </w:rPr>
              <w:t>50%</w:t>
            </w:r>
          </w:p>
        </w:tc>
      </w:tr>
      <w:tr w:rsidR="007B24E8" w:rsidRPr="00A6366B" w14:paraId="2BE4D301" w14:textId="77777777" w:rsidTr="007B24E8">
        <w:trPr>
          <w:trHeight w:val="340"/>
        </w:trPr>
        <w:tc>
          <w:tcPr>
            <w:tcW w:w="2704" w:type="dxa"/>
            <w:shd w:val="clear" w:color="auto" w:fill="BFCED6"/>
            <w:tcMar>
              <w:left w:w="57" w:type="dxa"/>
            </w:tcMar>
            <w:vAlign w:val="center"/>
          </w:tcPr>
          <w:p w14:paraId="5A2DD6EB" w14:textId="50403041"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vAlign w:val="center"/>
          </w:tcPr>
          <w:p w14:paraId="2B9AE086" w14:textId="0A3AC680" w:rsidR="007B24E8" w:rsidRPr="005F536D" w:rsidRDefault="007B24E8" w:rsidP="007B24E8">
            <w:pPr>
              <w:jc w:val="right"/>
              <w:rPr>
                <w:rFonts w:ascii="VIC" w:hAnsi="VIC"/>
                <w:sz w:val="18"/>
                <w:szCs w:val="18"/>
              </w:rPr>
            </w:pPr>
            <w:r>
              <w:rPr>
                <w:rFonts w:ascii="VIC" w:eastAsia="VIC" w:hAnsi="VIC"/>
                <w:color w:val="000000"/>
                <w:sz w:val="18"/>
              </w:rPr>
              <w:t>53,053</w:t>
            </w:r>
          </w:p>
        </w:tc>
        <w:tc>
          <w:tcPr>
            <w:tcW w:w="1449" w:type="dxa"/>
            <w:shd w:val="clear" w:color="auto" w:fill="BFCED6"/>
            <w:vAlign w:val="center"/>
          </w:tcPr>
          <w:p w14:paraId="7DAE285E" w14:textId="2FF9080D" w:rsidR="007B24E8" w:rsidRPr="005F536D" w:rsidRDefault="007B24E8" w:rsidP="007B24E8">
            <w:pPr>
              <w:jc w:val="right"/>
              <w:rPr>
                <w:rFonts w:ascii="VIC" w:hAnsi="VIC"/>
                <w:sz w:val="18"/>
                <w:szCs w:val="18"/>
              </w:rPr>
            </w:pPr>
            <w:r>
              <w:rPr>
                <w:rFonts w:ascii="VIC" w:eastAsia="VIC" w:hAnsi="VIC"/>
                <w:color w:val="000000"/>
                <w:sz w:val="18"/>
              </w:rPr>
              <w:t>109,440</w:t>
            </w:r>
          </w:p>
        </w:tc>
        <w:tc>
          <w:tcPr>
            <w:tcW w:w="1449" w:type="dxa"/>
            <w:shd w:val="clear" w:color="auto" w:fill="BFCED6"/>
            <w:vAlign w:val="center"/>
          </w:tcPr>
          <w:p w14:paraId="6FA4356A" w14:textId="3ABA5752" w:rsidR="007B24E8" w:rsidRPr="005F536D" w:rsidRDefault="007B24E8" w:rsidP="007B24E8">
            <w:pPr>
              <w:jc w:val="right"/>
              <w:rPr>
                <w:rFonts w:ascii="VIC" w:hAnsi="VIC"/>
                <w:sz w:val="18"/>
                <w:szCs w:val="18"/>
              </w:rPr>
            </w:pPr>
            <w:r>
              <w:rPr>
                <w:rFonts w:ascii="VIC" w:eastAsia="VIC" w:hAnsi="VIC"/>
                <w:color w:val="000000"/>
                <w:sz w:val="18"/>
              </w:rPr>
              <w:t>206,580</w:t>
            </w:r>
          </w:p>
        </w:tc>
        <w:tc>
          <w:tcPr>
            <w:tcW w:w="1449" w:type="dxa"/>
            <w:shd w:val="clear" w:color="auto" w:fill="BFCED6"/>
            <w:vAlign w:val="center"/>
          </w:tcPr>
          <w:p w14:paraId="48D4AC85" w14:textId="0A76F376"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09A22151" w14:textId="0E2CBD1F" w:rsidR="007B24E8" w:rsidRPr="005F536D" w:rsidRDefault="007B24E8" w:rsidP="007B24E8">
            <w:pPr>
              <w:jc w:val="right"/>
              <w:rPr>
                <w:rFonts w:ascii="VIC" w:hAnsi="VIC"/>
                <w:sz w:val="18"/>
                <w:szCs w:val="18"/>
              </w:rPr>
            </w:pPr>
            <w:r>
              <w:rPr>
                <w:rFonts w:ascii="VIC" w:eastAsia="VIC" w:hAnsi="VIC"/>
                <w:color w:val="000000"/>
                <w:sz w:val="18"/>
              </w:rPr>
              <w:t>53%</w:t>
            </w:r>
          </w:p>
        </w:tc>
      </w:tr>
      <w:tr w:rsidR="007B24E8" w:rsidRPr="00A6366B" w14:paraId="438A5ED7" w14:textId="77777777" w:rsidTr="007B24E8">
        <w:trPr>
          <w:trHeight w:val="340"/>
        </w:trPr>
        <w:tc>
          <w:tcPr>
            <w:tcW w:w="2704" w:type="dxa"/>
            <w:shd w:val="clear" w:color="auto" w:fill="FFFFFF" w:themeFill="background1"/>
            <w:tcMar>
              <w:left w:w="57" w:type="dxa"/>
            </w:tcMar>
            <w:vAlign w:val="center"/>
          </w:tcPr>
          <w:p w14:paraId="5508A2FB" w14:textId="02B25D65"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vAlign w:val="center"/>
          </w:tcPr>
          <w:p w14:paraId="476167F3" w14:textId="59550669" w:rsidR="007B24E8" w:rsidRPr="005F536D" w:rsidRDefault="007B24E8" w:rsidP="007B24E8">
            <w:pPr>
              <w:jc w:val="right"/>
              <w:rPr>
                <w:rFonts w:ascii="VIC" w:hAnsi="VIC"/>
                <w:sz w:val="18"/>
                <w:szCs w:val="18"/>
              </w:rPr>
            </w:pPr>
            <w:r>
              <w:rPr>
                <w:rFonts w:ascii="VIC" w:eastAsia="VIC" w:hAnsi="VIC"/>
                <w:color w:val="000000"/>
                <w:sz w:val="18"/>
              </w:rPr>
              <w:t>12,879</w:t>
            </w:r>
          </w:p>
        </w:tc>
        <w:tc>
          <w:tcPr>
            <w:tcW w:w="1449" w:type="dxa"/>
            <w:shd w:val="clear" w:color="auto" w:fill="FFFFFF" w:themeFill="background1"/>
            <w:vAlign w:val="center"/>
          </w:tcPr>
          <w:p w14:paraId="10F0E63D" w14:textId="1DAA3BF7" w:rsidR="007B24E8" w:rsidRPr="005F536D" w:rsidRDefault="007B24E8" w:rsidP="007B24E8">
            <w:pPr>
              <w:jc w:val="right"/>
              <w:rPr>
                <w:rFonts w:ascii="VIC" w:hAnsi="VIC"/>
                <w:sz w:val="18"/>
                <w:szCs w:val="18"/>
              </w:rPr>
            </w:pPr>
            <w:r>
              <w:rPr>
                <w:rFonts w:ascii="VIC" w:eastAsia="VIC" w:hAnsi="VIC"/>
                <w:color w:val="000000"/>
                <w:sz w:val="18"/>
              </w:rPr>
              <w:t>24,865</w:t>
            </w:r>
          </w:p>
        </w:tc>
        <w:tc>
          <w:tcPr>
            <w:tcW w:w="1449" w:type="dxa"/>
            <w:shd w:val="clear" w:color="auto" w:fill="FFFFFF" w:themeFill="background1"/>
            <w:vAlign w:val="center"/>
          </w:tcPr>
          <w:p w14:paraId="7EDDBD46" w14:textId="431979A8" w:rsidR="007B24E8" w:rsidRPr="005F536D" w:rsidRDefault="007B24E8" w:rsidP="007B24E8">
            <w:pPr>
              <w:jc w:val="right"/>
              <w:rPr>
                <w:rFonts w:ascii="VIC" w:hAnsi="VIC"/>
                <w:sz w:val="18"/>
                <w:szCs w:val="18"/>
              </w:rPr>
            </w:pPr>
            <w:r>
              <w:rPr>
                <w:rFonts w:ascii="VIC" w:eastAsia="VIC" w:hAnsi="VIC"/>
                <w:color w:val="000000"/>
                <w:sz w:val="18"/>
              </w:rPr>
              <w:t>64,683</w:t>
            </w:r>
          </w:p>
        </w:tc>
        <w:tc>
          <w:tcPr>
            <w:tcW w:w="1449" w:type="dxa"/>
            <w:shd w:val="clear" w:color="auto" w:fill="FFFFFF" w:themeFill="background1"/>
            <w:vAlign w:val="center"/>
          </w:tcPr>
          <w:p w14:paraId="5C34C696" w14:textId="4E028090"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1BB32B21" w14:textId="655FF479" w:rsidR="007B24E8" w:rsidRPr="005F536D" w:rsidRDefault="007B24E8" w:rsidP="007B24E8">
            <w:pPr>
              <w:jc w:val="right"/>
              <w:rPr>
                <w:rFonts w:ascii="VIC" w:hAnsi="VIC"/>
                <w:color w:val="FF0000"/>
                <w:sz w:val="18"/>
                <w:szCs w:val="18"/>
              </w:rPr>
            </w:pPr>
            <w:r>
              <w:rPr>
                <w:rFonts w:ascii="VIC" w:eastAsia="VIC" w:hAnsi="VIC"/>
                <w:color w:val="FF0000"/>
                <w:sz w:val="18"/>
              </w:rPr>
              <w:t>38%</w:t>
            </w:r>
          </w:p>
        </w:tc>
      </w:tr>
      <w:tr w:rsidR="007B24E8" w:rsidRPr="00A6366B" w14:paraId="5F773288" w14:textId="77777777" w:rsidTr="007B24E8">
        <w:trPr>
          <w:trHeight w:val="340"/>
        </w:trPr>
        <w:tc>
          <w:tcPr>
            <w:tcW w:w="2704" w:type="dxa"/>
            <w:shd w:val="clear" w:color="auto" w:fill="BFCED6"/>
            <w:tcMar>
              <w:left w:w="57" w:type="dxa"/>
            </w:tcMar>
            <w:vAlign w:val="center"/>
          </w:tcPr>
          <w:p w14:paraId="3B22BA3E" w14:textId="448B7319"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vAlign w:val="center"/>
          </w:tcPr>
          <w:p w14:paraId="3E4F9E63" w14:textId="18A2AC89" w:rsidR="007B24E8" w:rsidRPr="005F536D" w:rsidRDefault="007B24E8" w:rsidP="007B24E8">
            <w:pPr>
              <w:jc w:val="right"/>
              <w:rPr>
                <w:rFonts w:ascii="VIC" w:hAnsi="VIC"/>
                <w:sz w:val="18"/>
                <w:szCs w:val="18"/>
              </w:rPr>
            </w:pPr>
            <w:r>
              <w:rPr>
                <w:rFonts w:ascii="VIC" w:eastAsia="VIC" w:hAnsi="VIC"/>
                <w:color w:val="000000"/>
                <w:sz w:val="18"/>
              </w:rPr>
              <w:t>15,120</w:t>
            </w:r>
          </w:p>
        </w:tc>
        <w:tc>
          <w:tcPr>
            <w:tcW w:w="1449" w:type="dxa"/>
            <w:shd w:val="clear" w:color="auto" w:fill="BFCED6"/>
            <w:vAlign w:val="center"/>
          </w:tcPr>
          <w:p w14:paraId="71558B5C" w14:textId="5A129619" w:rsidR="007B24E8" w:rsidRPr="005F536D" w:rsidRDefault="007B24E8" w:rsidP="007B24E8">
            <w:pPr>
              <w:jc w:val="right"/>
              <w:rPr>
                <w:rFonts w:ascii="VIC" w:hAnsi="VIC"/>
                <w:sz w:val="18"/>
                <w:szCs w:val="18"/>
              </w:rPr>
            </w:pPr>
            <w:r>
              <w:rPr>
                <w:rFonts w:ascii="VIC" w:eastAsia="VIC" w:hAnsi="VIC"/>
                <w:color w:val="000000"/>
                <w:sz w:val="18"/>
              </w:rPr>
              <w:t>33,628</w:t>
            </w:r>
          </w:p>
        </w:tc>
        <w:tc>
          <w:tcPr>
            <w:tcW w:w="1449" w:type="dxa"/>
            <w:shd w:val="clear" w:color="auto" w:fill="BFCED6"/>
            <w:vAlign w:val="center"/>
          </w:tcPr>
          <w:p w14:paraId="0F7C08D8" w14:textId="6020983A" w:rsidR="007B24E8" w:rsidRPr="005F536D" w:rsidRDefault="007B24E8" w:rsidP="007B24E8">
            <w:pPr>
              <w:jc w:val="right"/>
              <w:rPr>
                <w:rFonts w:ascii="VIC" w:hAnsi="VIC"/>
                <w:sz w:val="18"/>
                <w:szCs w:val="18"/>
              </w:rPr>
            </w:pPr>
            <w:r>
              <w:rPr>
                <w:rFonts w:ascii="VIC" w:eastAsia="VIC" w:hAnsi="VIC"/>
                <w:color w:val="000000"/>
                <w:sz w:val="18"/>
              </w:rPr>
              <w:t>74,385</w:t>
            </w:r>
          </w:p>
        </w:tc>
        <w:tc>
          <w:tcPr>
            <w:tcW w:w="1449" w:type="dxa"/>
            <w:shd w:val="clear" w:color="auto" w:fill="BFCED6"/>
            <w:vAlign w:val="center"/>
          </w:tcPr>
          <w:p w14:paraId="4D408ED0" w14:textId="2B0603DA"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246C07E2" w14:textId="2D32B839" w:rsidR="007B24E8" w:rsidRPr="005F536D" w:rsidRDefault="007B24E8" w:rsidP="007B24E8">
            <w:pPr>
              <w:jc w:val="right"/>
              <w:rPr>
                <w:rFonts w:ascii="VIC" w:hAnsi="VIC"/>
                <w:color w:val="FF0000"/>
                <w:sz w:val="18"/>
                <w:szCs w:val="18"/>
              </w:rPr>
            </w:pPr>
            <w:r>
              <w:rPr>
                <w:rFonts w:ascii="VIC" w:eastAsia="VIC" w:hAnsi="VIC"/>
                <w:color w:val="000000"/>
                <w:sz w:val="18"/>
              </w:rPr>
              <w:t>45%</w:t>
            </w:r>
          </w:p>
        </w:tc>
      </w:tr>
      <w:tr w:rsidR="007B24E8" w:rsidRPr="00A6366B" w14:paraId="2258906B" w14:textId="77777777" w:rsidTr="007B24E8">
        <w:trPr>
          <w:trHeight w:val="340"/>
        </w:trPr>
        <w:tc>
          <w:tcPr>
            <w:tcW w:w="2704" w:type="dxa"/>
            <w:shd w:val="clear" w:color="auto" w:fill="FFFFFF" w:themeFill="background1"/>
            <w:tcMar>
              <w:left w:w="57" w:type="dxa"/>
            </w:tcMar>
            <w:vAlign w:val="center"/>
          </w:tcPr>
          <w:p w14:paraId="71CD8163" w14:textId="7A7363A9"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vAlign w:val="center"/>
          </w:tcPr>
          <w:p w14:paraId="73E9A05B" w14:textId="2D79B134" w:rsidR="007B24E8" w:rsidRPr="005F536D" w:rsidRDefault="007B24E8" w:rsidP="007B24E8">
            <w:pPr>
              <w:jc w:val="right"/>
              <w:rPr>
                <w:rFonts w:ascii="VIC" w:hAnsi="VIC"/>
                <w:sz w:val="18"/>
                <w:szCs w:val="18"/>
              </w:rPr>
            </w:pPr>
            <w:r>
              <w:rPr>
                <w:rFonts w:ascii="VIC" w:eastAsia="VIC" w:hAnsi="VIC"/>
                <w:color w:val="000000"/>
                <w:sz w:val="18"/>
              </w:rPr>
              <w:t>14,581</w:t>
            </w:r>
          </w:p>
        </w:tc>
        <w:tc>
          <w:tcPr>
            <w:tcW w:w="1449" w:type="dxa"/>
            <w:shd w:val="clear" w:color="auto" w:fill="FFFFFF" w:themeFill="background1"/>
            <w:vAlign w:val="center"/>
          </w:tcPr>
          <w:p w14:paraId="420F86E1" w14:textId="43C0DA86" w:rsidR="007B24E8" w:rsidRPr="005F536D" w:rsidRDefault="007B24E8" w:rsidP="007B24E8">
            <w:pPr>
              <w:jc w:val="right"/>
              <w:rPr>
                <w:rFonts w:ascii="VIC" w:hAnsi="VIC"/>
                <w:sz w:val="18"/>
                <w:szCs w:val="18"/>
              </w:rPr>
            </w:pPr>
            <w:r>
              <w:rPr>
                <w:rFonts w:ascii="VIC" w:eastAsia="VIC" w:hAnsi="VIC"/>
                <w:color w:val="000000"/>
                <w:sz w:val="18"/>
              </w:rPr>
              <w:t>33,643</w:t>
            </w:r>
          </w:p>
        </w:tc>
        <w:tc>
          <w:tcPr>
            <w:tcW w:w="1449" w:type="dxa"/>
            <w:shd w:val="clear" w:color="auto" w:fill="FFFFFF" w:themeFill="background1"/>
            <w:vAlign w:val="center"/>
          </w:tcPr>
          <w:p w14:paraId="64B9CAC0" w14:textId="18A6FB4A" w:rsidR="007B24E8" w:rsidRPr="005F536D" w:rsidRDefault="007B24E8" w:rsidP="007B24E8">
            <w:pPr>
              <w:jc w:val="right"/>
              <w:rPr>
                <w:rFonts w:ascii="VIC" w:hAnsi="VIC"/>
                <w:sz w:val="18"/>
                <w:szCs w:val="18"/>
              </w:rPr>
            </w:pPr>
            <w:r>
              <w:rPr>
                <w:rFonts w:ascii="VIC" w:eastAsia="VIC" w:hAnsi="VIC"/>
                <w:color w:val="000000"/>
                <w:sz w:val="18"/>
              </w:rPr>
              <w:t>70,121</w:t>
            </w:r>
          </w:p>
        </w:tc>
        <w:tc>
          <w:tcPr>
            <w:tcW w:w="1449" w:type="dxa"/>
            <w:shd w:val="clear" w:color="auto" w:fill="FFFFFF" w:themeFill="background1"/>
            <w:vAlign w:val="center"/>
          </w:tcPr>
          <w:p w14:paraId="48E4277B" w14:textId="2D59A414"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46A42627" w14:textId="0DD23CA0" w:rsidR="007B24E8" w:rsidRPr="005F536D" w:rsidRDefault="007B24E8" w:rsidP="007B24E8">
            <w:pPr>
              <w:jc w:val="right"/>
              <w:rPr>
                <w:rFonts w:ascii="VIC" w:hAnsi="VIC"/>
                <w:sz w:val="18"/>
                <w:szCs w:val="18"/>
              </w:rPr>
            </w:pPr>
            <w:r>
              <w:rPr>
                <w:rFonts w:ascii="VIC" w:eastAsia="VIC" w:hAnsi="VIC"/>
                <w:color w:val="000000"/>
                <w:sz w:val="18"/>
              </w:rPr>
              <w:t>48%</w:t>
            </w:r>
          </w:p>
        </w:tc>
      </w:tr>
      <w:tr w:rsidR="007B24E8" w:rsidRPr="00A6366B" w14:paraId="1FF3F1C5" w14:textId="77777777" w:rsidTr="007B24E8">
        <w:trPr>
          <w:trHeight w:val="340"/>
        </w:trPr>
        <w:tc>
          <w:tcPr>
            <w:tcW w:w="2704" w:type="dxa"/>
            <w:shd w:val="clear" w:color="auto" w:fill="BFCED6"/>
            <w:tcMar>
              <w:left w:w="57" w:type="dxa"/>
            </w:tcMar>
            <w:vAlign w:val="center"/>
          </w:tcPr>
          <w:p w14:paraId="1A232B5F" w14:textId="58963266"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BFCED6"/>
            <w:vAlign w:val="center"/>
          </w:tcPr>
          <w:p w14:paraId="52438A44" w14:textId="184B7D62" w:rsidR="007B24E8" w:rsidRPr="005F536D" w:rsidRDefault="007B24E8" w:rsidP="007B24E8">
            <w:pPr>
              <w:jc w:val="right"/>
              <w:rPr>
                <w:rFonts w:ascii="VIC" w:hAnsi="VIC"/>
                <w:sz w:val="18"/>
                <w:szCs w:val="18"/>
              </w:rPr>
            </w:pPr>
            <w:r>
              <w:rPr>
                <w:rFonts w:ascii="VIC" w:eastAsia="VIC" w:hAnsi="VIC"/>
                <w:color w:val="000000"/>
                <w:sz w:val="18"/>
              </w:rPr>
              <w:t>7,300</w:t>
            </w:r>
          </w:p>
        </w:tc>
        <w:tc>
          <w:tcPr>
            <w:tcW w:w="1449" w:type="dxa"/>
            <w:shd w:val="clear" w:color="auto" w:fill="BFCED6"/>
            <w:vAlign w:val="center"/>
          </w:tcPr>
          <w:p w14:paraId="351EC681" w14:textId="1488CBD1" w:rsidR="007B24E8" w:rsidRPr="005F536D" w:rsidRDefault="007B24E8" w:rsidP="007B24E8">
            <w:pPr>
              <w:jc w:val="right"/>
              <w:rPr>
                <w:rFonts w:ascii="VIC" w:hAnsi="VIC"/>
                <w:sz w:val="18"/>
                <w:szCs w:val="18"/>
              </w:rPr>
            </w:pPr>
            <w:r>
              <w:rPr>
                <w:rFonts w:ascii="VIC" w:eastAsia="VIC" w:hAnsi="VIC"/>
                <w:color w:val="000000"/>
                <w:sz w:val="18"/>
              </w:rPr>
              <w:t>15,600</w:t>
            </w:r>
          </w:p>
        </w:tc>
        <w:tc>
          <w:tcPr>
            <w:tcW w:w="1449" w:type="dxa"/>
            <w:shd w:val="clear" w:color="auto" w:fill="BFCED6"/>
            <w:vAlign w:val="center"/>
          </w:tcPr>
          <w:p w14:paraId="041C39BC" w14:textId="653B8C87" w:rsidR="007B24E8" w:rsidRPr="005F536D" w:rsidRDefault="007B24E8" w:rsidP="007B24E8">
            <w:pPr>
              <w:jc w:val="right"/>
              <w:rPr>
                <w:rFonts w:ascii="VIC" w:hAnsi="VIC"/>
                <w:sz w:val="18"/>
                <w:szCs w:val="18"/>
              </w:rPr>
            </w:pPr>
            <w:r>
              <w:rPr>
                <w:rFonts w:ascii="VIC" w:eastAsia="VIC" w:hAnsi="VIC"/>
                <w:color w:val="000000"/>
                <w:sz w:val="18"/>
              </w:rPr>
              <w:t>39,280</w:t>
            </w:r>
          </w:p>
        </w:tc>
        <w:tc>
          <w:tcPr>
            <w:tcW w:w="1449" w:type="dxa"/>
            <w:shd w:val="clear" w:color="auto" w:fill="BFCED6"/>
            <w:vAlign w:val="center"/>
          </w:tcPr>
          <w:p w14:paraId="60971C47" w14:textId="6C7EF902"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49DF8B68" w14:textId="556C7867" w:rsidR="007B24E8" w:rsidRPr="005F536D" w:rsidRDefault="007B24E8" w:rsidP="007B24E8">
            <w:pPr>
              <w:jc w:val="right"/>
              <w:rPr>
                <w:rFonts w:ascii="VIC" w:hAnsi="VIC"/>
                <w:color w:val="FF0000"/>
                <w:sz w:val="18"/>
                <w:szCs w:val="18"/>
              </w:rPr>
            </w:pPr>
            <w:r>
              <w:rPr>
                <w:rFonts w:ascii="VIC" w:eastAsia="VIC" w:hAnsi="VIC"/>
                <w:color w:val="FF0000"/>
                <w:sz w:val="18"/>
              </w:rPr>
              <w:t>40%</w:t>
            </w:r>
          </w:p>
        </w:tc>
      </w:tr>
      <w:tr w:rsidR="007B24E8" w:rsidRPr="00A6366B" w14:paraId="0BB44688" w14:textId="77777777" w:rsidTr="007B24E8">
        <w:trPr>
          <w:trHeight w:val="340"/>
        </w:trPr>
        <w:tc>
          <w:tcPr>
            <w:tcW w:w="2704" w:type="dxa"/>
            <w:shd w:val="clear" w:color="auto" w:fill="FFFFFF" w:themeFill="background1"/>
            <w:tcMar>
              <w:left w:w="57" w:type="dxa"/>
            </w:tcMar>
            <w:vAlign w:val="center"/>
          </w:tcPr>
          <w:p w14:paraId="738C062A" w14:textId="624D47B6"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Ballarat Health</w:t>
            </w:r>
          </w:p>
        </w:tc>
        <w:tc>
          <w:tcPr>
            <w:tcW w:w="1449" w:type="dxa"/>
            <w:shd w:val="clear" w:color="auto" w:fill="FFFFFF" w:themeFill="background1"/>
            <w:vAlign w:val="center"/>
          </w:tcPr>
          <w:p w14:paraId="5DD55C89" w14:textId="171A833E" w:rsidR="007B24E8" w:rsidRPr="005F536D" w:rsidRDefault="007B24E8" w:rsidP="007B24E8">
            <w:pPr>
              <w:jc w:val="right"/>
              <w:rPr>
                <w:rFonts w:ascii="VIC" w:hAnsi="VIC"/>
                <w:sz w:val="18"/>
                <w:szCs w:val="18"/>
              </w:rPr>
            </w:pPr>
            <w:r>
              <w:rPr>
                <w:rFonts w:ascii="VIC" w:eastAsia="VIC" w:hAnsi="VIC"/>
                <w:color w:val="000000"/>
                <w:sz w:val="18"/>
              </w:rPr>
              <w:t>13,711</w:t>
            </w:r>
          </w:p>
        </w:tc>
        <w:tc>
          <w:tcPr>
            <w:tcW w:w="1449" w:type="dxa"/>
            <w:shd w:val="clear" w:color="auto" w:fill="FFFFFF" w:themeFill="background1"/>
            <w:vAlign w:val="center"/>
          </w:tcPr>
          <w:p w14:paraId="62C7C549" w14:textId="1671A5D5" w:rsidR="007B24E8" w:rsidRPr="005F536D" w:rsidRDefault="007B24E8" w:rsidP="007B24E8">
            <w:pPr>
              <w:jc w:val="right"/>
              <w:rPr>
                <w:rFonts w:ascii="VIC" w:hAnsi="VIC"/>
                <w:sz w:val="18"/>
                <w:szCs w:val="18"/>
              </w:rPr>
            </w:pPr>
            <w:r>
              <w:rPr>
                <w:rFonts w:ascii="VIC" w:eastAsia="VIC" w:hAnsi="VIC"/>
                <w:color w:val="000000"/>
                <w:sz w:val="18"/>
              </w:rPr>
              <w:t>29,604</w:t>
            </w:r>
          </w:p>
        </w:tc>
        <w:tc>
          <w:tcPr>
            <w:tcW w:w="1449" w:type="dxa"/>
            <w:shd w:val="clear" w:color="auto" w:fill="FFFFFF" w:themeFill="background1"/>
            <w:vAlign w:val="center"/>
          </w:tcPr>
          <w:p w14:paraId="5D4BE788" w14:textId="47DA2228" w:rsidR="007B24E8" w:rsidRPr="005F536D" w:rsidRDefault="007B24E8" w:rsidP="007B24E8">
            <w:pPr>
              <w:jc w:val="right"/>
              <w:rPr>
                <w:rFonts w:ascii="VIC" w:hAnsi="VIC"/>
                <w:sz w:val="18"/>
                <w:szCs w:val="18"/>
              </w:rPr>
            </w:pPr>
            <w:r>
              <w:rPr>
                <w:rFonts w:ascii="VIC" w:eastAsia="VIC" w:hAnsi="VIC"/>
                <w:color w:val="000000"/>
                <w:sz w:val="18"/>
              </w:rPr>
              <w:t>67,301</w:t>
            </w:r>
          </w:p>
        </w:tc>
        <w:tc>
          <w:tcPr>
            <w:tcW w:w="1449" w:type="dxa"/>
            <w:shd w:val="clear" w:color="auto" w:fill="FFFFFF" w:themeFill="background1"/>
            <w:vAlign w:val="center"/>
          </w:tcPr>
          <w:p w14:paraId="3E3847B9" w14:textId="1AEDCF24"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43FE3E99" w14:textId="3D53DCB0" w:rsidR="007B24E8" w:rsidRPr="005F536D" w:rsidRDefault="007B24E8" w:rsidP="007B24E8">
            <w:pPr>
              <w:jc w:val="right"/>
              <w:rPr>
                <w:rFonts w:ascii="VIC" w:hAnsi="VIC"/>
                <w:color w:val="FF0000"/>
                <w:sz w:val="18"/>
                <w:szCs w:val="18"/>
              </w:rPr>
            </w:pPr>
            <w:r>
              <w:rPr>
                <w:rFonts w:ascii="VIC" w:eastAsia="VIC" w:hAnsi="VIC"/>
                <w:color w:val="FF0000"/>
                <w:sz w:val="18"/>
              </w:rPr>
              <w:t>44%</w:t>
            </w:r>
          </w:p>
        </w:tc>
      </w:tr>
      <w:tr w:rsidR="007B24E8" w:rsidRPr="00A6366B" w14:paraId="00C6C6C0" w14:textId="77777777" w:rsidTr="007B24E8">
        <w:trPr>
          <w:trHeight w:val="340"/>
        </w:trPr>
        <w:tc>
          <w:tcPr>
            <w:tcW w:w="2704" w:type="dxa"/>
            <w:shd w:val="clear" w:color="auto" w:fill="BFCED6"/>
            <w:tcMar>
              <w:left w:w="57" w:type="dxa"/>
            </w:tcMar>
            <w:vAlign w:val="center"/>
          </w:tcPr>
          <w:p w14:paraId="22CAE699" w14:textId="26D4B85F"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BFCED6"/>
            <w:vAlign w:val="center"/>
          </w:tcPr>
          <w:p w14:paraId="5CFD4995" w14:textId="28E15733" w:rsidR="007B24E8" w:rsidRPr="005F536D" w:rsidRDefault="007B24E8" w:rsidP="007B24E8">
            <w:pPr>
              <w:jc w:val="right"/>
              <w:rPr>
                <w:rFonts w:ascii="VIC" w:hAnsi="VIC"/>
                <w:sz w:val="18"/>
                <w:szCs w:val="18"/>
              </w:rPr>
            </w:pPr>
            <w:r>
              <w:rPr>
                <w:rFonts w:ascii="VIC" w:eastAsia="VIC" w:hAnsi="VIC"/>
                <w:color w:val="000000"/>
                <w:sz w:val="18"/>
              </w:rPr>
              <w:t>15,897</w:t>
            </w:r>
          </w:p>
        </w:tc>
        <w:tc>
          <w:tcPr>
            <w:tcW w:w="1449" w:type="dxa"/>
            <w:shd w:val="clear" w:color="auto" w:fill="BFCED6"/>
            <w:vAlign w:val="center"/>
          </w:tcPr>
          <w:p w14:paraId="05A5F4D1" w14:textId="3CAE818A" w:rsidR="007B24E8" w:rsidRPr="005F536D" w:rsidRDefault="007B24E8" w:rsidP="007B24E8">
            <w:pPr>
              <w:jc w:val="right"/>
              <w:rPr>
                <w:rFonts w:ascii="VIC" w:hAnsi="VIC"/>
                <w:sz w:val="18"/>
                <w:szCs w:val="18"/>
              </w:rPr>
            </w:pPr>
            <w:r>
              <w:rPr>
                <w:rFonts w:ascii="VIC" w:eastAsia="VIC" w:hAnsi="VIC"/>
                <w:color w:val="000000"/>
                <w:sz w:val="18"/>
              </w:rPr>
              <w:t>35,089</w:t>
            </w:r>
          </w:p>
        </w:tc>
        <w:tc>
          <w:tcPr>
            <w:tcW w:w="1449" w:type="dxa"/>
            <w:shd w:val="clear" w:color="auto" w:fill="BFCED6"/>
            <w:vAlign w:val="center"/>
          </w:tcPr>
          <w:p w14:paraId="7BFCB656" w14:textId="129E3E73" w:rsidR="007B24E8" w:rsidRPr="005F536D" w:rsidRDefault="007B24E8" w:rsidP="007B24E8">
            <w:pPr>
              <w:jc w:val="right"/>
              <w:rPr>
                <w:rFonts w:ascii="VIC" w:hAnsi="VIC"/>
                <w:sz w:val="18"/>
                <w:szCs w:val="18"/>
              </w:rPr>
            </w:pPr>
            <w:r>
              <w:rPr>
                <w:rFonts w:ascii="VIC" w:eastAsia="VIC" w:hAnsi="VIC"/>
                <w:color w:val="000000"/>
                <w:sz w:val="18"/>
              </w:rPr>
              <w:t>76,497</w:t>
            </w:r>
          </w:p>
        </w:tc>
        <w:tc>
          <w:tcPr>
            <w:tcW w:w="1449" w:type="dxa"/>
            <w:shd w:val="clear" w:color="auto" w:fill="BFCED6"/>
            <w:vAlign w:val="center"/>
          </w:tcPr>
          <w:p w14:paraId="5FF3701D" w14:textId="4AB7D6C3"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28EBFFF3" w14:textId="55461A89" w:rsidR="007B24E8" w:rsidRPr="005F536D" w:rsidRDefault="007B24E8" w:rsidP="007B24E8">
            <w:pPr>
              <w:jc w:val="right"/>
              <w:rPr>
                <w:rFonts w:ascii="VIC" w:hAnsi="VIC"/>
                <w:color w:val="FF0000"/>
                <w:sz w:val="18"/>
                <w:szCs w:val="18"/>
              </w:rPr>
            </w:pPr>
            <w:r>
              <w:rPr>
                <w:rFonts w:ascii="VIC" w:eastAsia="VIC" w:hAnsi="VIC"/>
                <w:color w:val="000000"/>
                <w:sz w:val="18"/>
              </w:rPr>
              <w:t>46%</w:t>
            </w:r>
          </w:p>
        </w:tc>
      </w:tr>
      <w:tr w:rsidR="007B24E8" w:rsidRPr="00A6366B" w14:paraId="27BEC895" w14:textId="77777777" w:rsidTr="007B24E8">
        <w:trPr>
          <w:trHeight w:val="340"/>
        </w:trPr>
        <w:tc>
          <w:tcPr>
            <w:tcW w:w="2704" w:type="dxa"/>
            <w:shd w:val="clear" w:color="auto" w:fill="FFFFFF" w:themeFill="background1"/>
            <w:tcMar>
              <w:left w:w="57" w:type="dxa"/>
            </w:tcMar>
            <w:vAlign w:val="center"/>
          </w:tcPr>
          <w:p w14:paraId="17225578" w14:textId="457A1943"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FFFFFF" w:themeFill="background1"/>
            <w:vAlign w:val="center"/>
          </w:tcPr>
          <w:p w14:paraId="1B35A67A" w14:textId="59F90D5F" w:rsidR="007B24E8" w:rsidRPr="005F536D" w:rsidRDefault="007B24E8" w:rsidP="007B24E8">
            <w:pPr>
              <w:jc w:val="right"/>
              <w:rPr>
                <w:rFonts w:ascii="VIC" w:hAnsi="VIC"/>
                <w:sz w:val="18"/>
                <w:szCs w:val="18"/>
              </w:rPr>
            </w:pPr>
            <w:r>
              <w:rPr>
                <w:rFonts w:ascii="VIC" w:eastAsia="VIC" w:hAnsi="VIC"/>
                <w:color w:val="000000"/>
                <w:sz w:val="18"/>
              </w:rPr>
              <w:t>15,353</w:t>
            </w:r>
          </w:p>
        </w:tc>
        <w:tc>
          <w:tcPr>
            <w:tcW w:w="1449" w:type="dxa"/>
            <w:shd w:val="clear" w:color="auto" w:fill="FFFFFF" w:themeFill="background1"/>
            <w:vAlign w:val="center"/>
          </w:tcPr>
          <w:p w14:paraId="01BBF7F1" w14:textId="28854352" w:rsidR="007B24E8" w:rsidRPr="005F536D" w:rsidRDefault="007B24E8" w:rsidP="007B24E8">
            <w:pPr>
              <w:jc w:val="right"/>
              <w:rPr>
                <w:rFonts w:ascii="VIC" w:hAnsi="VIC"/>
                <w:sz w:val="18"/>
                <w:szCs w:val="18"/>
              </w:rPr>
            </w:pPr>
            <w:r>
              <w:rPr>
                <w:rFonts w:ascii="VIC" w:eastAsia="VIC" w:hAnsi="VIC"/>
                <w:color w:val="000000"/>
                <w:sz w:val="18"/>
              </w:rPr>
              <w:t>36,464</w:t>
            </w:r>
          </w:p>
        </w:tc>
        <w:tc>
          <w:tcPr>
            <w:tcW w:w="1449" w:type="dxa"/>
            <w:shd w:val="clear" w:color="auto" w:fill="FFFFFF" w:themeFill="background1"/>
            <w:vAlign w:val="center"/>
          </w:tcPr>
          <w:p w14:paraId="74404D8A" w14:textId="1DF8C7CF" w:rsidR="007B24E8" w:rsidRPr="005F536D" w:rsidRDefault="007B24E8" w:rsidP="007B24E8">
            <w:pPr>
              <w:jc w:val="right"/>
              <w:rPr>
                <w:rFonts w:ascii="VIC" w:hAnsi="VIC"/>
                <w:sz w:val="18"/>
                <w:szCs w:val="18"/>
              </w:rPr>
            </w:pPr>
            <w:r>
              <w:rPr>
                <w:rFonts w:ascii="VIC" w:eastAsia="VIC" w:hAnsi="VIC"/>
                <w:color w:val="000000"/>
                <w:sz w:val="18"/>
              </w:rPr>
              <w:t>76,327</w:t>
            </w:r>
          </w:p>
        </w:tc>
        <w:tc>
          <w:tcPr>
            <w:tcW w:w="1449" w:type="dxa"/>
            <w:shd w:val="clear" w:color="auto" w:fill="FFFFFF" w:themeFill="background1"/>
            <w:vAlign w:val="center"/>
          </w:tcPr>
          <w:p w14:paraId="2028B110" w14:textId="4664C9E4"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61EBA250" w14:textId="7D74E85C" w:rsidR="007B24E8" w:rsidRPr="005F536D" w:rsidRDefault="007B24E8" w:rsidP="007B24E8">
            <w:pPr>
              <w:jc w:val="right"/>
              <w:rPr>
                <w:rFonts w:ascii="VIC" w:hAnsi="VIC"/>
                <w:sz w:val="18"/>
                <w:szCs w:val="18"/>
              </w:rPr>
            </w:pPr>
            <w:r>
              <w:rPr>
                <w:rFonts w:ascii="VIC" w:eastAsia="VIC" w:hAnsi="VIC"/>
                <w:color w:val="000000"/>
                <w:sz w:val="18"/>
              </w:rPr>
              <w:t>48%</w:t>
            </w:r>
          </w:p>
        </w:tc>
      </w:tr>
      <w:tr w:rsidR="007B24E8" w:rsidRPr="00A6366B" w14:paraId="3707AD97" w14:textId="77777777" w:rsidTr="007B24E8">
        <w:trPr>
          <w:trHeight w:val="340"/>
        </w:trPr>
        <w:tc>
          <w:tcPr>
            <w:tcW w:w="2704" w:type="dxa"/>
            <w:shd w:val="clear" w:color="auto" w:fill="BFCED6"/>
            <w:tcMar>
              <w:left w:w="57" w:type="dxa"/>
            </w:tcMar>
            <w:vAlign w:val="center"/>
          </w:tcPr>
          <w:p w14:paraId="750BF54B" w14:textId="301F106E"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BFCED6"/>
            <w:vAlign w:val="center"/>
          </w:tcPr>
          <w:p w14:paraId="66CE2F9C" w14:textId="3398107C" w:rsidR="007B24E8" w:rsidRPr="005F536D" w:rsidRDefault="007B24E8" w:rsidP="007B24E8">
            <w:pPr>
              <w:jc w:val="right"/>
              <w:rPr>
                <w:rFonts w:ascii="VIC" w:hAnsi="VIC"/>
                <w:sz w:val="18"/>
                <w:szCs w:val="18"/>
              </w:rPr>
            </w:pPr>
            <w:r>
              <w:rPr>
                <w:rFonts w:ascii="VIC" w:eastAsia="VIC" w:hAnsi="VIC"/>
                <w:color w:val="000000"/>
                <w:sz w:val="18"/>
              </w:rPr>
              <w:t>7,417</w:t>
            </w:r>
          </w:p>
        </w:tc>
        <w:tc>
          <w:tcPr>
            <w:tcW w:w="1449" w:type="dxa"/>
            <w:shd w:val="clear" w:color="auto" w:fill="BFCED6"/>
            <w:vAlign w:val="center"/>
          </w:tcPr>
          <w:p w14:paraId="24ABC6A2" w14:textId="5E40C7C8" w:rsidR="007B24E8" w:rsidRPr="005F536D" w:rsidRDefault="007B24E8" w:rsidP="007B24E8">
            <w:pPr>
              <w:jc w:val="right"/>
              <w:rPr>
                <w:rFonts w:ascii="VIC" w:hAnsi="VIC"/>
                <w:sz w:val="18"/>
                <w:szCs w:val="18"/>
              </w:rPr>
            </w:pPr>
            <w:r>
              <w:rPr>
                <w:rFonts w:ascii="VIC" w:eastAsia="VIC" w:hAnsi="VIC"/>
                <w:color w:val="000000"/>
                <w:sz w:val="18"/>
              </w:rPr>
              <w:t>18,656</w:t>
            </w:r>
          </w:p>
        </w:tc>
        <w:tc>
          <w:tcPr>
            <w:tcW w:w="1449" w:type="dxa"/>
            <w:shd w:val="clear" w:color="auto" w:fill="BFCED6"/>
            <w:vAlign w:val="center"/>
          </w:tcPr>
          <w:p w14:paraId="0F056D22" w14:textId="25B15D56" w:rsidR="007B24E8" w:rsidRPr="005F536D" w:rsidRDefault="007B24E8" w:rsidP="007B24E8">
            <w:pPr>
              <w:jc w:val="right"/>
              <w:rPr>
                <w:rFonts w:ascii="VIC" w:hAnsi="VIC"/>
                <w:sz w:val="18"/>
                <w:szCs w:val="18"/>
              </w:rPr>
            </w:pPr>
            <w:r>
              <w:rPr>
                <w:rFonts w:ascii="VIC" w:eastAsia="VIC" w:hAnsi="VIC"/>
                <w:color w:val="000000"/>
                <w:sz w:val="18"/>
              </w:rPr>
              <w:t>44,806</w:t>
            </w:r>
          </w:p>
        </w:tc>
        <w:tc>
          <w:tcPr>
            <w:tcW w:w="1449" w:type="dxa"/>
            <w:shd w:val="clear" w:color="auto" w:fill="BFCED6"/>
            <w:vAlign w:val="center"/>
          </w:tcPr>
          <w:p w14:paraId="09C415B6" w14:textId="1987E03D"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5E3875AF" w14:textId="09031586" w:rsidR="007B24E8" w:rsidRPr="005F536D" w:rsidRDefault="007B24E8" w:rsidP="007B24E8">
            <w:pPr>
              <w:jc w:val="right"/>
              <w:rPr>
                <w:rFonts w:ascii="VIC" w:hAnsi="VIC"/>
                <w:sz w:val="18"/>
                <w:szCs w:val="18"/>
              </w:rPr>
            </w:pPr>
            <w:r>
              <w:rPr>
                <w:rFonts w:ascii="VIC" w:eastAsia="VIC" w:hAnsi="VIC"/>
                <w:color w:val="FF0000"/>
                <w:sz w:val="18"/>
              </w:rPr>
              <w:t>42%</w:t>
            </w:r>
          </w:p>
        </w:tc>
      </w:tr>
      <w:tr w:rsidR="007B24E8" w:rsidRPr="00A6366B" w14:paraId="716843BE" w14:textId="77777777" w:rsidTr="007B24E8">
        <w:trPr>
          <w:trHeight w:val="340"/>
        </w:trPr>
        <w:tc>
          <w:tcPr>
            <w:tcW w:w="2704" w:type="dxa"/>
            <w:shd w:val="clear" w:color="auto" w:fill="FFFFFF" w:themeFill="background1"/>
            <w:tcMar>
              <w:left w:w="57" w:type="dxa"/>
            </w:tcMar>
            <w:vAlign w:val="center"/>
          </w:tcPr>
          <w:p w14:paraId="30A203C7" w14:textId="71EDB175"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FFFFFF" w:themeFill="background1"/>
            <w:vAlign w:val="center"/>
          </w:tcPr>
          <w:p w14:paraId="5277BA71" w14:textId="52960501" w:rsidR="007B24E8" w:rsidRPr="005F536D" w:rsidRDefault="007B24E8" w:rsidP="007B24E8">
            <w:pPr>
              <w:jc w:val="right"/>
              <w:rPr>
                <w:rFonts w:ascii="VIC" w:hAnsi="VIC"/>
                <w:sz w:val="18"/>
                <w:szCs w:val="18"/>
              </w:rPr>
            </w:pPr>
            <w:r>
              <w:rPr>
                <w:rFonts w:ascii="VIC" w:eastAsia="VIC" w:hAnsi="VIC"/>
                <w:color w:val="000000"/>
                <w:sz w:val="18"/>
              </w:rPr>
              <w:t>14,827</w:t>
            </w:r>
          </w:p>
        </w:tc>
        <w:tc>
          <w:tcPr>
            <w:tcW w:w="1449" w:type="dxa"/>
            <w:shd w:val="clear" w:color="auto" w:fill="FFFFFF" w:themeFill="background1"/>
            <w:vAlign w:val="center"/>
          </w:tcPr>
          <w:p w14:paraId="4FDDD491" w14:textId="219BA312" w:rsidR="007B24E8" w:rsidRPr="005F536D" w:rsidRDefault="007B24E8" w:rsidP="007B24E8">
            <w:pPr>
              <w:jc w:val="right"/>
              <w:rPr>
                <w:rFonts w:ascii="VIC" w:hAnsi="VIC"/>
                <w:sz w:val="18"/>
                <w:szCs w:val="18"/>
              </w:rPr>
            </w:pPr>
            <w:r>
              <w:rPr>
                <w:rFonts w:ascii="VIC" w:eastAsia="VIC" w:hAnsi="VIC"/>
                <w:color w:val="000000"/>
                <w:sz w:val="18"/>
              </w:rPr>
              <w:t>32,120</w:t>
            </w:r>
          </w:p>
        </w:tc>
        <w:tc>
          <w:tcPr>
            <w:tcW w:w="1449" w:type="dxa"/>
            <w:shd w:val="clear" w:color="auto" w:fill="FFFFFF" w:themeFill="background1"/>
            <w:vAlign w:val="center"/>
          </w:tcPr>
          <w:p w14:paraId="56385006" w14:textId="31D2EBC5" w:rsidR="007B24E8" w:rsidRPr="005F536D" w:rsidRDefault="007B24E8" w:rsidP="007B24E8">
            <w:pPr>
              <w:jc w:val="right"/>
              <w:rPr>
                <w:rFonts w:ascii="VIC" w:hAnsi="VIC"/>
                <w:sz w:val="18"/>
                <w:szCs w:val="18"/>
              </w:rPr>
            </w:pPr>
            <w:r>
              <w:rPr>
                <w:rFonts w:ascii="VIC" w:eastAsia="VIC" w:hAnsi="VIC"/>
                <w:color w:val="000000"/>
                <w:sz w:val="18"/>
              </w:rPr>
              <w:t>76,062</w:t>
            </w:r>
          </w:p>
        </w:tc>
        <w:tc>
          <w:tcPr>
            <w:tcW w:w="1449" w:type="dxa"/>
            <w:shd w:val="clear" w:color="auto" w:fill="FFFFFF" w:themeFill="background1"/>
            <w:vAlign w:val="center"/>
          </w:tcPr>
          <w:p w14:paraId="7F5F9E8B" w14:textId="2B132524"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4962E141" w14:textId="565D7225" w:rsidR="007B24E8" w:rsidRPr="005F536D" w:rsidRDefault="007B24E8" w:rsidP="007B24E8">
            <w:pPr>
              <w:jc w:val="right"/>
              <w:rPr>
                <w:rFonts w:ascii="VIC" w:hAnsi="VIC"/>
                <w:sz w:val="18"/>
                <w:szCs w:val="18"/>
              </w:rPr>
            </w:pPr>
            <w:r>
              <w:rPr>
                <w:rFonts w:ascii="VIC" w:eastAsia="VIC" w:hAnsi="VIC"/>
                <w:color w:val="FF0000"/>
                <w:sz w:val="18"/>
              </w:rPr>
              <w:t>42%</w:t>
            </w:r>
          </w:p>
        </w:tc>
      </w:tr>
      <w:tr w:rsidR="007B24E8" w:rsidRPr="00A6366B" w14:paraId="42DE497F" w14:textId="77777777" w:rsidTr="007B24E8">
        <w:trPr>
          <w:trHeight w:val="340"/>
        </w:trPr>
        <w:tc>
          <w:tcPr>
            <w:tcW w:w="2704" w:type="dxa"/>
            <w:shd w:val="clear" w:color="auto" w:fill="BFCED6"/>
            <w:tcMar>
              <w:left w:w="57" w:type="dxa"/>
            </w:tcMar>
            <w:vAlign w:val="center"/>
          </w:tcPr>
          <w:p w14:paraId="46075C76" w14:textId="7C578B84"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BFCED6"/>
            <w:vAlign w:val="center"/>
          </w:tcPr>
          <w:p w14:paraId="2372FC81" w14:textId="30EC8DB4" w:rsidR="007B24E8" w:rsidRPr="005F536D" w:rsidRDefault="007B24E8" w:rsidP="007B24E8">
            <w:pPr>
              <w:jc w:val="right"/>
              <w:rPr>
                <w:rFonts w:ascii="VIC" w:hAnsi="VIC"/>
                <w:sz w:val="18"/>
                <w:szCs w:val="18"/>
              </w:rPr>
            </w:pPr>
            <w:r>
              <w:rPr>
                <w:rFonts w:ascii="VIC" w:eastAsia="VIC" w:hAnsi="VIC"/>
                <w:color w:val="000000"/>
                <w:sz w:val="18"/>
              </w:rPr>
              <w:t>5,921</w:t>
            </w:r>
          </w:p>
        </w:tc>
        <w:tc>
          <w:tcPr>
            <w:tcW w:w="1449" w:type="dxa"/>
            <w:shd w:val="clear" w:color="auto" w:fill="BFCED6"/>
            <w:vAlign w:val="center"/>
          </w:tcPr>
          <w:p w14:paraId="4209B296" w14:textId="217E66AD" w:rsidR="007B24E8" w:rsidRPr="005F536D" w:rsidRDefault="007B24E8" w:rsidP="007B24E8">
            <w:pPr>
              <w:jc w:val="right"/>
              <w:rPr>
                <w:rFonts w:ascii="VIC" w:hAnsi="VIC"/>
                <w:sz w:val="18"/>
                <w:szCs w:val="18"/>
              </w:rPr>
            </w:pPr>
            <w:r>
              <w:rPr>
                <w:rFonts w:ascii="VIC" w:eastAsia="VIC" w:hAnsi="VIC"/>
                <w:color w:val="000000"/>
                <w:sz w:val="18"/>
              </w:rPr>
              <w:t>12,923</w:t>
            </w:r>
          </w:p>
        </w:tc>
        <w:tc>
          <w:tcPr>
            <w:tcW w:w="1449" w:type="dxa"/>
            <w:shd w:val="clear" w:color="auto" w:fill="BFCED6"/>
            <w:vAlign w:val="center"/>
          </w:tcPr>
          <w:p w14:paraId="0D4D9371" w14:textId="6B0597DF" w:rsidR="007B24E8" w:rsidRPr="005F536D" w:rsidRDefault="007B24E8" w:rsidP="007B24E8">
            <w:pPr>
              <w:jc w:val="right"/>
              <w:rPr>
                <w:rFonts w:ascii="VIC" w:hAnsi="VIC"/>
                <w:sz w:val="18"/>
                <w:szCs w:val="18"/>
              </w:rPr>
            </w:pPr>
            <w:r>
              <w:rPr>
                <w:rFonts w:ascii="VIC" w:eastAsia="VIC" w:hAnsi="VIC"/>
                <w:color w:val="000000"/>
                <w:sz w:val="18"/>
              </w:rPr>
              <w:t>28,664</w:t>
            </w:r>
          </w:p>
        </w:tc>
        <w:tc>
          <w:tcPr>
            <w:tcW w:w="1449" w:type="dxa"/>
            <w:shd w:val="clear" w:color="auto" w:fill="BFCED6"/>
            <w:vAlign w:val="center"/>
          </w:tcPr>
          <w:p w14:paraId="797461D2" w14:textId="31896825"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741E20D4" w14:textId="59F0E5AF" w:rsidR="007B24E8" w:rsidRPr="005F536D" w:rsidRDefault="007B24E8" w:rsidP="007B24E8">
            <w:pPr>
              <w:jc w:val="right"/>
              <w:rPr>
                <w:rFonts w:ascii="VIC" w:hAnsi="VIC"/>
                <w:sz w:val="18"/>
                <w:szCs w:val="18"/>
              </w:rPr>
            </w:pPr>
            <w:r>
              <w:rPr>
                <w:rFonts w:ascii="VIC" w:eastAsia="VIC" w:hAnsi="VIC"/>
                <w:color w:val="000000"/>
                <w:sz w:val="18"/>
              </w:rPr>
              <w:t>45%</w:t>
            </w:r>
          </w:p>
        </w:tc>
      </w:tr>
      <w:tr w:rsidR="007B24E8" w:rsidRPr="00A6366B" w14:paraId="60E66D4A" w14:textId="77777777" w:rsidTr="007B24E8">
        <w:trPr>
          <w:trHeight w:val="340"/>
        </w:trPr>
        <w:tc>
          <w:tcPr>
            <w:tcW w:w="2704" w:type="dxa"/>
            <w:shd w:val="clear" w:color="auto" w:fill="FFFFFF" w:themeFill="background1"/>
            <w:tcMar>
              <w:left w:w="57" w:type="dxa"/>
            </w:tcMar>
            <w:vAlign w:val="center"/>
          </w:tcPr>
          <w:p w14:paraId="7E78EDD5" w14:textId="476624FA"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FFFFFF" w:themeFill="background1"/>
            <w:vAlign w:val="center"/>
          </w:tcPr>
          <w:p w14:paraId="0048F47A" w14:textId="1F65EB21" w:rsidR="007B24E8" w:rsidRPr="005F536D" w:rsidRDefault="007B24E8" w:rsidP="007B24E8">
            <w:pPr>
              <w:jc w:val="right"/>
              <w:rPr>
                <w:rFonts w:ascii="VIC" w:hAnsi="VIC"/>
                <w:sz w:val="18"/>
                <w:szCs w:val="18"/>
              </w:rPr>
            </w:pPr>
            <w:r>
              <w:rPr>
                <w:rFonts w:ascii="VIC" w:eastAsia="VIC" w:hAnsi="VIC"/>
                <w:color w:val="000000"/>
                <w:sz w:val="18"/>
              </w:rPr>
              <w:t>9,684</w:t>
            </w:r>
          </w:p>
        </w:tc>
        <w:tc>
          <w:tcPr>
            <w:tcW w:w="1449" w:type="dxa"/>
            <w:shd w:val="clear" w:color="auto" w:fill="FFFFFF" w:themeFill="background1"/>
            <w:vAlign w:val="center"/>
          </w:tcPr>
          <w:p w14:paraId="069E86D9" w14:textId="7024C181" w:rsidR="007B24E8" w:rsidRPr="005F536D" w:rsidRDefault="007B24E8" w:rsidP="007B24E8">
            <w:pPr>
              <w:jc w:val="right"/>
              <w:rPr>
                <w:rFonts w:ascii="VIC" w:hAnsi="VIC"/>
                <w:sz w:val="18"/>
                <w:szCs w:val="18"/>
              </w:rPr>
            </w:pPr>
            <w:r>
              <w:rPr>
                <w:rFonts w:ascii="VIC" w:eastAsia="VIC" w:hAnsi="VIC"/>
                <w:color w:val="000000"/>
                <w:sz w:val="18"/>
              </w:rPr>
              <w:t>20,331</w:t>
            </w:r>
          </w:p>
        </w:tc>
        <w:tc>
          <w:tcPr>
            <w:tcW w:w="1449" w:type="dxa"/>
            <w:shd w:val="clear" w:color="auto" w:fill="FFFFFF" w:themeFill="background1"/>
            <w:vAlign w:val="center"/>
          </w:tcPr>
          <w:p w14:paraId="09D7959C" w14:textId="2B3A7133" w:rsidR="007B24E8" w:rsidRPr="005F536D" w:rsidRDefault="007B24E8" w:rsidP="007B24E8">
            <w:pPr>
              <w:jc w:val="right"/>
              <w:rPr>
                <w:rFonts w:ascii="VIC" w:hAnsi="VIC"/>
                <w:sz w:val="18"/>
                <w:szCs w:val="18"/>
              </w:rPr>
            </w:pPr>
            <w:r>
              <w:rPr>
                <w:rFonts w:ascii="VIC" w:eastAsia="VIC" w:hAnsi="VIC"/>
                <w:color w:val="000000"/>
                <w:sz w:val="18"/>
              </w:rPr>
              <w:t>39,343</w:t>
            </w:r>
          </w:p>
        </w:tc>
        <w:tc>
          <w:tcPr>
            <w:tcW w:w="1449" w:type="dxa"/>
            <w:shd w:val="clear" w:color="auto" w:fill="FFFFFF" w:themeFill="background1"/>
            <w:vAlign w:val="center"/>
          </w:tcPr>
          <w:p w14:paraId="39BE63D6" w14:textId="183E6E0D"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FFFFFF" w:themeFill="background1"/>
            <w:tcMar>
              <w:bottom w:w="0" w:type="dxa"/>
              <w:right w:w="57" w:type="dxa"/>
            </w:tcMar>
            <w:vAlign w:val="center"/>
          </w:tcPr>
          <w:p w14:paraId="2E93385F" w14:textId="09A8482A" w:rsidR="007B24E8" w:rsidRPr="005F536D" w:rsidRDefault="007B24E8" w:rsidP="007B24E8">
            <w:pPr>
              <w:jc w:val="right"/>
              <w:rPr>
                <w:rFonts w:ascii="VIC" w:hAnsi="VIC"/>
                <w:sz w:val="18"/>
                <w:szCs w:val="18"/>
              </w:rPr>
            </w:pPr>
            <w:r>
              <w:rPr>
                <w:rFonts w:ascii="VIC" w:eastAsia="VIC" w:hAnsi="VIC"/>
                <w:color w:val="000000"/>
                <w:sz w:val="18"/>
              </w:rPr>
              <w:t>52%</w:t>
            </w:r>
          </w:p>
        </w:tc>
      </w:tr>
      <w:tr w:rsidR="007B24E8" w:rsidRPr="00A6366B" w14:paraId="07526C1E" w14:textId="77777777" w:rsidTr="007B24E8">
        <w:trPr>
          <w:trHeight w:val="340"/>
        </w:trPr>
        <w:tc>
          <w:tcPr>
            <w:tcW w:w="2704" w:type="dxa"/>
            <w:shd w:val="clear" w:color="auto" w:fill="BFCED6"/>
            <w:tcMar>
              <w:left w:w="57" w:type="dxa"/>
            </w:tcMar>
            <w:vAlign w:val="center"/>
          </w:tcPr>
          <w:p w14:paraId="2E2E24A8" w14:textId="4644ADE3" w:rsidR="007B24E8" w:rsidRDefault="007B24E8" w:rsidP="007B24E8">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449" w:type="dxa"/>
            <w:shd w:val="clear" w:color="auto" w:fill="BFCED6"/>
            <w:vAlign w:val="center"/>
          </w:tcPr>
          <w:p w14:paraId="3B410405" w14:textId="4CD17524" w:rsidR="007B24E8" w:rsidRPr="005F536D" w:rsidRDefault="007B24E8" w:rsidP="007B24E8">
            <w:pPr>
              <w:jc w:val="right"/>
              <w:rPr>
                <w:rFonts w:ascii="VIC" w:hAnsi="VIC"/>
                <w:sz w:val="18"/>
                <w:szCs w:val="18"/>
              </w:rPr>
            </w:pPr>
            <w:r>
              <w:rPr>
                <w:rFonts w:ascii="VIC" w:eastAsia="VIC" w:hAnsi="VIC"/>
                <w:color w:val="000000"/>
                <w:sz w:val="18"/>
              </w:rPr>
              <w:t>8,432</w:t>
            </w:r>
          </w:p>
        </w:tc>
        <w:tc>
          <w:tcPr>
            <w:tcW w:w="1449" w:type="dxa"/>
            <w:shd w:val="clear" w:color="auto" w:fill="BFCED6"/>
            <w:vAlign w:val="center"/>
          </w:tcPr>
          <w:p w14:paraId="63F0D0C0" w14:textId="70071075" w:rsidR="007B24E8" w:rsidRPr="005F536D" w:rsidRDefault="007B24E8" w:rsidP="007B24E8">
            <w:pPr>
              <w:jc w:val="right"/>
              <w:rPr>
                <w:rFonts w:ascii="VIC" w:hAnsi="VIC"/>
                <w:sz w:val="18"/>
                <w:szCs w:val="18"/>
              </w:rPr>
            </w:pPr>
            <w:r>
              <w:rPr>
                <w:rFonts w:ascii="VIC" w:eastAsia="VIC" w:hAnsi="VIC"/>
                <w:color w:val="000000"/>
                <w:sz w:val="18"/>
              </w:rPr>
              <w:t>17,841</w:t>
            </w:r>
          </w:p>
        </w:tc>
        <w:tc>
          <w:tcPr>
            <w:tcW w:w="1449" w:type="dxa"/>
            <w:shd w:val="clear" w:color="auto" w:fill="BFCED6"/>
            <w:vAlign w:val="center"/>
          </w:tcPr>
          <w:p w14:paraId="4843F621" w14:textId="61204BDD" w:rsidR="007B24E8" w:rsidRPr="005F536D" w:rsidRDefault="007B24E8" w:rsidP="007B24E8">
            <w:pPr>
              <w:jc w:val="right"/>
              <w:rPr>
                <w:rFonts w:ascii="VIC" w:hAnsi="VIC"/>
                <w:sz w:val="18"/>
                <w:szCs w:val="18"/>
              </w:rPr>
            </w:pPr>
            <w:r>
              <w:rPr>
                <w:rFonts w:ascii="VIC" w:eastAsia="VIC" w:hAnsi="VIC"/>
                <w:color w:val="000000"/>
                <w:sz w:val="18"/>
              </w:rPr>
              <w:t>37,119</w:t>
            </w:r>
          </w:p>
        </w:tc>
        <w:tc>
          <w:tcPr>
            <w:tcW w:w="1449" w:type="dxa"/>
            <w:shd w:val="clear" w:color="auto" w:fill="BFCED6"/>
            <w:vAlign w:val="center"/>
          </w:tcPr>
          <w:p w14:paraId="6698FA65" w14:textId="4DE92656" w:rsidR="007B24E8" w:rsidRPr="005F536D" w:rsidRDefault="007B24E8" w:rsidP="007B24E8">
            <w:pPr>
              <w:jc w:val="right"/>
              <w:rPr>
                <w:rFonts w:ascii="VIC" w:hAnsi="VIC"/>
                <w:sz w:val="18"/>
                <w:szCs w:val="18"/>
              </w:rPr>
            </w:pPr>
            <w:r w:rsidRPr="00391523">
              <w:rPr>
                <w:rFonts w:ascii="VIC" w:hAnsi="VIC"/>
                <w:sz w:val="18"/>
                <w:szCs w:val="18"/>
              </w:rPr>
              <w:t>50%</w:t>
            </w:r>
          </w:p>
        </w:tc>
        <w:tc>
          <w:tcPr>
            <w:tcW w:w="1449" w:type="dxa"/>
            <w:shd w:val="clear" w:color="auto" w:fill="BFCED6"/>
            <w:tcMar>
              <w:bottom w:w="0" w:type="dxa"/>
              <w:right w:w="57" w:type="dxa"/>
            </w:tcMar>
            <w:vAlign w:val="center"/>
          </w:tcPr>
          <w:p w14:paraId="7246204F" w14:textId="17E521B7" w:rsidR="007B24E8" w:rsidRPr="005F536D" w:rsidRDefault="007B24E8" w:rsidP="007B24E8">
            <w:pPr>
              <w:jc w:val="right"/>
              <w:rPr>
                <w:rFonts w:ascii="VIC" w:hAnsi="VIC"/>
                <w:sz w:val="18"/>
                <w:szCs w:val="18"/>
              </w:rPr>
            </w:pPr>
            <w:r>
              <w:rPr>
                <w:rFonts w:ascii="VIC" w:eastAsia="VIC" w:hAnsi="VIC"/>
                <w:color w:val="000000"/>
                <w:sz w:val="18"/>
              </w:rPr>
              <w:t>48%</w:t>
            </w:r>
          </w:p>
        </w:tc>
      </w:tr>
      <w:tr w:rsidR="007B24E8" w:rsidRPr="006A0F36" w14:paraId="31F0BD6D" w14:textId="77777777" w:rsidTr="007B24E8">
        <w:trPr>
          <w:trHeight w:val="312"/>
        </w:trPr>
        <w:tc>
          <w:tcPr>
            <w:tcW w:w="2704" w:type="dxa"/>
            <w:shd w:val="clear" w:color="auto" w:fill="244C5A"/>
            <w:tcMar>
              <w:left w:w="57" w:type="dxa"/>
            </w:tcMar>
            <w:vAlign w:val="center"/>
          </w:tcPr>
          <w:p w14:paraId="5FDD5C66" w14:textId="6458CA41" w:rsidR="007B24E8" w:rsidRPr="006A0F36" w:rsidRDefault="007B24E8" w:rsidP="007B24E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b/>
                <w:color w:val="FFFFFF"/>
                <w:sz w:val="18"/>
              </w:rPr>
              <w:t>TOTAL STATEWIDE</w:t>
            </w:r>
          </w:p>
        </w:tc>
        <w:tc>
          <w:tcPr>
            <w:tcW w:w="1449" w:type="dxa"/>
            <w:shd w:val="clear" w:color="auto" w:fill="244C5A"/>
            <w:vAlign w:val="center"/>
          </w:tcPr>
          <w:p w14:paraId="7743B7D3" w14:textId="62ACC521" w:rsidR="007B24E8" w:rsidRPr="007B24E8" w:rsidRDefault="007B24E8" w:rsidP="007B24E8">
            <w:pPr>
              <w:jc w:val="right"/>
              <w:rPr>
                <w:rFonts w:ascii="VIC SemiBold" w:hAnsi="VIC SemiBold"/>
                <w:bCs/>
                <w:color w:val="FFFFFF" w:themeColor="background1"/>
                <w:sz w:val="18"/>
                <w:szCs w:val="18"/>
              </w:rPr>
            </w:pPr>
            <w:r w:rsidRPr="007B24E8">
              <w:rPr>
                <w:rFonts w:ascii="VIC SemiBold" w:eastAsia="VIC SemiBold" w:hAnsi="VIC SemiBold"/>
                <w:bCs/>
                <w:color w:val="FFFFFF"/>
                <w:sz w:val="18"/>
              </w:rPr>
              <w:t>332,763</w:t>
            </w:r>
          </w:p>
        </w:tc>
        <w:tc>
          <w:tcPr>
            <w:tcW w:w="1449" w:type="dxa"/>
            <w:shd w:val="clear" w:color="auto" w:fill="244C5A"/>
            <w:vAlign w:val="center"/>
          </w:tcPr>
          <w:p w14:paraId="6F22DF3A" w14:textId="15897A71" w:rsidR="007B24E8" w:rsidRPr="007B24E8" w:rsidRDefault="007B24E8" w:rsidP="007B24E8">
            <w:pPr>
              <w:jc w:val="right"/>
              <w:rPr>
                <w:rFonts w:ascii="VIC SemiBold" w:hAnsi="VIC SemiBold"/>
                <w:color w:val="FFFFFF" w:themeColor="background1"/>
                <w:sz w:val="18"/>
                <w:szCs w:val="18"/>
              </w:rPr>
            </w:pPr>
            <w:r w:rsidRPr="007B24E8">
              <w:rPr>
                <w:rFonts w:ascii="VIC SemiBold" w:eastAsia="VIC SemiBold" w:hAnsi="VIC SemiBold"/>
                <w:color w:val="FFFFFF"/>
                <w:sz w:val="18"/>
              </w:rPr>
              <w:t>723,535</w:t>
            </w:r>
          </w:p>
        </w:tc>
        <w:tc>
          <w:tcPr>
            <w:tcW w:w="1449" w:type="dxa"/>
            <w:shd w:val="clear" w:color="auto" w:fill="244C5A"/>
            <w:vAlign w:val="center"/>
          </w:tcPr>
          <w:p w14:paraId="7BF01ECC" w14:textId="5D570C66" w:rsidR="007B24E8" w:rsidRPr="007B24E8" w:rsidRDefault="007B24E8" w:rsidP="007B24E8">
            <w:pPr>
              <w:jc w:val="right"/>
              <w:rPr>
                <w:rFonts w:ascii="VIC SemiBold" w:hAnsi="VIC SemiBold"/>
                <w:color w:val="FFFFFF" w:themeColor="background1"/>
                <w:sz w:val="18"/>
                <w:szCs w:val="18"/>
              </w:rPr>
            </w:pPr>
            <w:r w:rsidRPr="007B24E8">
              <w:rPr>
                <w:rFonts w:ascii="VIC SemiBold" w:eastAsia="VIC SemiBold" w:hAnsi="VIC SemiBold"/>
                <w:color w:val="FFFFFF"/>
                <w:sz w:val="18"/>
              </w:rPr>
              <w:t>1,521,725</w:t>
            </w:r>
          </w:p>
        </w:tc>
        <w:tc>
          <w:tcPr>
            <w:tcW w:w="1449" w:type="dxa"/>
            <w:shd w:val="clear" w:color="auto" w:fill="244C5A"/>
            <w:vAlign w:val="center"/>
          </w:tcPr>
          <w:p w14:paraId="19A5485A" w14:textId="7E816D86" w:rsidR="007B24E8" w:rsidRPr="007B24E8" w:rsidRDefault="007B24E8" w:rsidP="007B24E8">
            <w:pPr>
              <w:jc w:val="right"/>
              <w:rPr>
                <w:rFonts w:ascii="VIC SemiBold" w:hAnsi="VIC SemiBold"/>
                <w:color w:val="FFFFFF" w:themeColor="background1"/>
                <w:sz w:val="18"/>
                <w:szCs w:val="18"/>
              </w:rPr>
            </w:pPr>
            <w:r w:rsidRPr="007B24E8">
              <w:rPr>
                <w:rFonts w:ascii="VIC SemiBold" w:hAnsi="VIC SemiBold"/>
                <w:color w:val="FFFFFF" w:themeColor="background1"/>
                <w:sz w:val="18"/>
                <w:szCs w:val="18"/>
              </w:rPr>
              <w:t>50%</w:t>
            </w:r>
          </w:p>
        </w:tc>
        <w:tc>
          <w:tcPr>
            <w:tcW w:w="1449" w:type="dxa"/>
            <w:shd w:val="clear" w:color="auto" w:fill="244C5A"/>
            <w:tcMar>
              <w:bottom w:w="0" w:type="dxa"/>
              <w:right w:w="57" w:type="dxa"/>
            </w:tcMar>
            <w:vAlign w:val="center"/>
          </w:tcPr>
          <w:p w14:paraId="45DA6FC5" w14:textId="4C4B34A2" w:rsidR="007B24E8" w:rsidRPr="007B24E8" w:rsidRDefault="007B24E8" w:rsidP="007B24E8">
            <w:pPr>
              <w:jc w:val="right"/>
              <w:rPr>
                <w:rFonts w:ascii="VIC SemiBold" w:hAnsi="VIC SemiBold"/>
                <w:color w:val="FFFFFF" w:themeColor="background1"/>
                <w:sz w:val="18"/>
                <w:szCs w:val="18"/>
              </w:rPr>
            </w:pPr>
            <w:r w:rsidRPr="007B24E8">
              <w:rPr>
                <w:rFonts w:ascii="VIC SemiBold" w:eastAsia="VIC SemiBold" w:hAnsi="VIC SemiBold"/>
                <w:color w:val="FFFFFF"/>
                <w:sz w:val="18"/>
              </w:rPr>
              <w:t>48%</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226C2FBB" w14:textId="67D0E98B" w:rsidR="00851497" w:rsidRPr="00F05B39" w:rsidRDefault="00F05B39" w:rsidP="007B24E8">
      <w:pPr>
        <w:widowControl/>
        <w:spacing w:after="60"/>
        <w:rPr>
          <w:rFonts w:ascii="VIC" w:hAnsi="VIC"/>
          <w:color w:val="696969"/>
          <w:sz w:val="18"/>
          <w:szCs w:val="18"/>
        </w:rPr>
      </w:pPr>
      <w:r>
        <w:rPr>
          <w:rFonts w:ascii="VIC" w:hAnsi="VIC"/>
          <w:color w:val="696969"/>
          <w:sz w:val="18"/>
          <w:szCs w:val="18"/>
        </w:rPr>
        <w:t>Measure definition</w:t>
      </w:r>
      <w:r w:rsidR="00851497" w:rsidRPr="00F05B39">
        <w:rPr>
          <w:rFonts w:ascii="VIC" w:hAnsi="VIC"/>
          <w:color w:val="696969"/>
          <w:sz w:val="18"/>
          <w:szCs w:val="18"/>
        </w:rPr>
        <w:t xml:space="preserve"> - </w:t>
      </w:r>
      <w:r w:rsidR="007B24E8">
        <w:rPr>
          <w:rFonts w:ascii="VIC" w:eastAsia="VIC" w:hAnsi="VIC"/>
          <w:color w:val="696969"/>
          <w:sz w:val="18"/>
        </w:rPr>
        <w:t xml:space="preserve">Number of service hours, by sector, excluding (a) Bouverie Centre, Albury and Forensicare contacts and (b) contacts reported against inpatient or residential program types. </w:t>
      </w:r>
      <w:r w:rsidR="007B24E8">
        <w:rPr>
          <w:rFonts w:ascii="VIC" w:eastAsia="VIC" w:hAnsi="VIC"/>
          <w:color w:val="696969"/>
          <w:sz w:val="18"/>
        </w:rPr>
        <w:br/>
        <w:t>Results include type 'A' and 'E' registered, type 'B' unregistered and type 'C' community contacts. 'Service hours' is defined as contact hours adjusted for group session contacts. For group session contacts, contact duration is multipled by the number of healthcare professionals present, and divided by the number of consumers involved</w:t>
      </w:r>
      <w:r w:rsidR="00851497" w:rsidRPr="00F05B39">
        <w:rPr>
          <w:rFonts w:ascii="VIC" w:hAnsi="VIC"/>
          <w:color w:val="696969"/>
          <w:sz w:val="18"/>
          <w:szCs w:val="18"/>
        </w:rPr>
        <w:t>.</w:t>
      </w:r>
    </w:p>
    <w:p w14:paraId="7B57E5EF" w14:textId="52D070E1" w:rsidR="00851497" w:rsidRDefault="007B24E8" w:rsidP="00851497">
      <w:pPr>
        <w:widowControl/>
        <w:spacing w:after="60"/>
        <w:rPr>
          <w:rFonts w:ascii="VIC" w:hAnsi="VIC"/>
          <w:color w:val="696969"/>
          <w:sz w:val="18"/>
          <w:szCs w:val="18"/>
        </w:rPr>
      </w:pPr>
      <w:r>
        <w:rPr>
          <w:rFonts w:ascii="VIC" w:eastAsia="VIC" w:hAnsi="VIC"/>
          <w:color w:val="696969"/>
          <w:sz w:val="18"/>
        </w:rPr>
        <w:t>Statewide mental health ambulatory targets within the Department of Health and Human Services' exclude both Victorian Institute of Forensic Mental Health (Forensicare) and Albury New South Wales activity within Albury Wodonga Health</w:t>
      </w:r>
      <w:r w:rsidR="00851497" w:rsidRPr="00F05B39">
        <w:rPr>
          <w:rFonts w:ascii="VIC" w:hAnsi="VIC"/>
          <w:color w:val="696969"/>
          <w:sz w:val="18"/>
          <w:szCs w:val="18"/>
        </w:rPr>
        <w:t>.</w:t>
      </w:r>
      <w:r>
        <w:rPr>
          <w:rFonts w:ascii="VIC" w:hAnsi="VIC"/>
          <w:color w:val="696969"/>
          <w:sz w:val="18"/>
          <w:szCs w:val="18"/>
        </w:rPr>
        <w:t xml:space="preserve"> </w:t>
      </w:r>
      <w:r w:rsidR="009500E8">
        <w:rPr>
          <w:rFonts w:ascii="VIC" w:hAnsi="VIC"/>
          <w:color w:val="696969"/>
          <w:sz w:val="18"/>
          <w:szCs w:val="18"/>
        </w:rPr>
        <w:t xml:space="preserve">Data reported </w:t>
      </w:r>
      <w:r w:rsidR="009500E8" w:rsidRPr="009500E8">
        <w:rPr>
          <w:rFonts w:ascii="VIC" w:hAnsi="VIC"/>
          <w:color w:val="696969"/>
          <w:sz w:val="18"/>
          <w:szCs w:val="18"/>
        </w:rPr>
        <w:t xml:space="preserve">from November 2020 may have been affected by </w:t>
      </w:r>
      <w:r w:rsidR="009500E8">
        <w:rPr>
          <w:rFonts w:ascii="VIC" w:hAnsi="VIC"/>
          <w:color w:val="696969"/>
          <w:sz w:val="18"/>
          <w:szCs w:val="18"/>
        </w:rPr>
        <w:t xml:space="preserve">protected </w:t>
      </w:r>
      <w:r w:rsidR="009500E8" w:rsidRPr="009500E8">
        <w:rPr>
          <w:rFonts w:ascii="VIC" w:hAnsi="VIC"/>
          <w:color w:val="696969"/>
          <w:sz w:val="18"/>
          <w:szCs w:val="18"/>
        </w:rPr>
        <w:t>industrial act</w:t>
      </w:r>
      <w:r w:rsidR="009500E8">
        <w:rPr>
          <w:rFonts w:ascii="VIC" w:hAnsi="VIC"/>
          <w:color w:val="696969"/>
          <w:sz w:val="18"/>
          <w:szCs w:val="18"/>
        </w:rPr>
        <w:t>ion</w:t>
      </w:r>
      <w:r w:rsidR="009500E8" w:rsidRPr="009500E8">
        <w:rPr>
          <w:rFonts w:ascii="VIC" w:hAnsi="VIC"/>
          <w:color w:val="696969"/>
          <w:sz w:val="18"/>
          <w:szCs w:val="18"/>
        </w:rPr>
        <w:t xml:space="preserve"> and should be interpreted with caution</w:t>
      </w:r>
      <w:r w:rsidR="009500E8">
        <w:rPr>
          <w:rFonts w:ascii="VIC" w:hAnsi="VIC"/>
          <w:color w:val="696969"/>
          <w:sz w:val="18"/>
          <w:szCs w:val="18"/>
        </w:rPr>
        <w:t>.</w:t>
      </w:r>
    </w:p>
    <w:p w14:paraId="21875A3B" w14:textId="77777777" w:rsidR="009500E8" w:rsidRPr="00F05B39" w:rsidRDefault="009500E8" w:rsidP="00851497">
      <w:pPr>
        <w:widowControl/>
        <w:spacing w:after="60"/>
        <w:rPr>
          <w:rFonts w:ascii="VIC" w:hAnsi="VIC"/>
          <w:color w:val="696969"/>
          <w:sz w:val="18"/>
          <w:szCs w:val="18"/>
        </w:rPr>
      </w:pPr>
      <w:bookmarkStart w:id="3" w:name="_GoBack"/>
      <w:bookmarkEnd w:id="3"/>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252CA5F1"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and Human Services </w:t>
            </w:r>
            <w:r w:rsidR="007B24E8">
              <w:rPr>
                <w:rFonts w:ascii="VIC" w:hAnsi="VIC"/>
                <w:sz w:val="16"/>
              </w:rPr>
              <w:t>January 2021</w:t>
            </w:r>
            <w:r w:rsidR="003D5BED">
              <w:rPr>
                <w:rFonts w:ascii="VIC" w:hAnsi="VIC"/>
                <w:sz w:val="16"/>
              </w:rPr>
              <w:t>.</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4F95" w14:textId="77777777" w:rsidR="000D4000" w:rsidRDefault="000D4000">
      <w:r>
        <w:separator/>
      </w:r>
    </w:p>
  </w:endnote>
  <w:endnote w:type="continuationSeparator" w:id="0">
    <w:p w14:paraId="57F2E183" w14:textId="77777777" w:rsidR="000D4000" w:rsidRDefault="000D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bOI96wCAABFBQAADgAAAAAA&#10;AAAAAAAAAAAuAgAAZHJzL2Uyb0RvYy54bWxQSwECLQAUAAYACAAAACEASA1emt8AAAALAQAADwAA&#10;AAAAAAAAAAAAAAAGBQAAZHJzL2Rvd25yZXYueG1sUEsFBgAAAAAEAAQA8wAAABIGAAAAAA==&#10;" o:allowincell="f" filled="f" stroked="f" strokeweight=".5pt">
                    <v:fill o:detectmouseclick="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49"/>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6D2BCBBF" w:rsidR="009A2A6E" w:rsidRDefault="009A2A6E" w:rsidP="009A2A6E">
                <w:r>
                  <w:rPr>
                    <w:rFonts w:ascii="VIC" w:eastAsia="VIC" w:hAnsi="VIC"/>
                    <w:color w:val="244C5A"/>
                    <w:sz w:val="16"/>
                  </w:rPr>
                  <w:t xml:space="preserve">Data Source: CMI/ODS as at </w:t>
                </w:r>
                <w:r w:rsidR="003D5BED">
                  <w:rPr>
                    <w:rFonts w:ascii="VIC" w:eastAsia="VIC" w:hAnsi="VIC"/>
                    <w:color w:val="244C5A"/>
                    <w:sz w:val="16"/>
                  </w:rPr>
                  <w:t xml:space="preserve">10 </w:t>
                </w:r>
                <w:r w:rsidR="005F536D">
                  <w:rPr>
                    <w:rFonts w:ascii="VIC" w:eastAsia="VIC" w:hAnsi="VIC"/>
                    <w:color w:val="244C5A"/>
                    <w:sz w:val="16"/>
                  </w:rPr>
                  <w:t>J</w:t>
                </w:r>
                <w:r w:rsidR="007B24E8">
                  <w:rPr>
                    <w:rFonts w:ascii="VIC" w:eastAsia="VIC" w:hAnsi="VIC"/>
                    <w:color w:val="244C5A"/>
                    <w:sz w:val="16"/>
                  </w:rPr>
                  <w:t>anuary 2021</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28"/>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1" relativeHeight="251662336" behindDoc="0" locked="0" layoutInCell="0" allowOverlap="1" wp14:anchorId="7B780054" wp14:editId="61535912">
              <wp:simplePos x="0" y="10189687"/>
              <wp:positionH relativeFrom="page">
                <wp:posOffset>0</wp:posOffset>
              </wp:positionH>
              <wp:positionV relativeFrom="page">
                <wp:posOffset>10189210</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f+5W0a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3FD9" w14:textId="77777777" w:rsidR="000D4000" w:rsidRDefault="000D4000" w:rsidP="002862F1">
      <w:pPr>
        <w:spacing w:before="120"/>
      </w:pPr>
      <w:r>
        <w:separator/>
      </w:r>
    </w:p>
  </w:footnote>
  <w:footnote w:type="continuationSeparator" w:id="0">
    <w:p w14:paraId="2DCAB6E6" w14:textId="77777777" w:rsidR="000D4000" w:rsidRDefault="000D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2020-21 Q2 Mental health community service hours report</vt:lpstr>
    </vt:vector>
  </TitlesOfParts>
  <Company>Department of Health and Human Services</Company>
  <LinksUpToDate>false</LinksUpToDate>
  <CharactersWithSpaces>2823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Q2 Mental health community service hours report</dc:title>
  <dc:subject/>
  <dc:creator>Victorian Agency for Health Information</dc:creator>
  <cp:keywords/>
  <cp:lastModifiedBy>Daniel Mendoza (DHHS)</cp:lastModifiedBy>
  <cp:revision>26</cp:revision>
  <cp:lastPrinted>2019-10-15T00:43:00Z</cp:lastPrinted>
  <dcterms:created xsi:type="dcterms:W3CDTF">2019-10-11T06:35:00Z</dcterms:created>
  <dcterms:modified xsi:type="dcterms:W3CDTF">2021-01-15T07:37:00Z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2021-01-15T07:37:45Z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33a8871d-430c-4446-b759-5738bc2b0351</vt:lpwstr>
  </property>
  <property fmtid="{D5CDD505-2E9C-101B-9397-08002B2CF9AE}" pid="9" name="MSIP_Label_43e64453-338c-4f93-8a4d-0039a0a41f2a_ContentBits">
    <vt:lpwstr>2</vt:lpwstr>
  </property>
</Properties>
</file>