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F115" w14:textId="1B9428E9" w:rsidR="00002990" w:rsidRPr="003072C6" w:rsidRDefault="00814A98" w:rsidP="00A55989">
      <w:pPr>
        <w:pStyle w:val="DHHSbodynospace"/>
      </w:pPr>
      <w:r>
        <w:rPr>
          <w:noProof/>
        </w:rPr>
        <w:drawing>
          <wp:anchor distT="0" distB="0" distL="114300" distR="114300" simplePos="0" relativeHeight="251661312" behindDoc="1" locked="1" layoutInCell="0" allowOverlap="1" wp14:anchorId="30C95846" wp14:editId="0706666D">
            <wp:simplePos x="0" y="0"/>
            <wp:positionH relativeFrom="page">
              <wp:posOffset>0</wp:posOffset>
            </wp:positionH>
            <wp:positionV relativeFrom="page">
              <wp:posOffset>0</wp:posOffset>
            </wp:positionV>
            <wp:extent cx="7563485" cy="10700385"/>
            <wp:effectExtent l="0" t="0" r="0" b="0"/>
            <wp:wrapNone/>
            <wp:docPr id="37"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4D0B7056" w14:textId="77777777" w:rsidTr="004C5777">
        <w:trPr>
          <w:trHeight w:val="3988"/>
        </w:trPr>
        <w:tc>
          <w:tcPr>
            <w:tcW w:w="7938" w:type="dxa"/>
            <w:shd w:val="clear" w:color="auto" w:fill="auto"/>
          </w:tcPr>
          <w:p w14:paraId="2F921C78" w14:textId="77777777" w:rsidR="00B85CAF" w:rsidRPr="00236EC8" w:rsidRDefault="00B85CAF" w:rsidP="00B85CAF">
            <w:pPr>
              <w:pStyle w:val="DHHSreportmaintitlewhite"/>
            </w:pPr>
            <w:r w:rsidRPr="00236EC8">
              <w:t>Voluntary assisted dying</w:t>
            </w:r>
          </w:p>
          <w:p w14:paraId="71044D03" w14:textId="3FC0E1D8" w:rsidR="00444D82" w:rsidRPr="003072C6" w:rsidRDefault="0059227A" w:rsidP="00B85CAF">
            <w:pPr>
              <w:pStyle w:val="DHHSreportsubtitlewhite"/>
            </w:pPr>
            <w:r w:rsidRPr="0059227A">
              <w:rPr>
                <w:lang w:val="en-GB"/>
              </w:rPr>
              <w:t>Quick reference guide for health practitioners</w:t>
            </w:r>
          </w:p>
        </w:tc>
      </w:tr>
      <w:tr w:rsidR="001817CD" w:rsidRPr="003072C6" w14:paraId="06A33EC2" w14:textId="77777777" w:rsidTr="004C5777">
        <w:trPr>
          <w:trHeight w:val="4664"/>
        </w:trPr>
        <w:tc>
          <w:tcPr>
            <w:tcW w:w="10252" w:type="dxa"/>
            <w:shd w:val="clear" w:color="auto" w:fill="auto"/>
          </w:tcPr>
          <w:p w14:paraId="3F53A30F" w14:textId="569258CB" w:rsidR="00BC01C1" w:rsidRPr="003072C6" w:rsidRDefault="00BC01C1" w:rsidP="004F3441">
            <w:pPr>
              <w:pStyle w:val="Coverinstructions"/>
            </w:pPr>
          </w:p>
        </w:tc>
      </w:tr>
    </w:tbl>
    <w:p w14:paraId="3FAB56D1" w14:textId="77777777" w:rsidR="0069374A" w:rsidRPr="003072C6" w:rsidRDefault="0069374A" w:rsidP="00C2657D">
      <w:pPr>
        <w:pStyle w:val="DHHSbodynospace"/>
        <w:ind w:left="-454"/>
      </w:pPr>
    </w:p>
    <w:p w14:paraId="2B2E6E90" w14:textId="77777777"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14:paraId="13959191" w14:textId="4A1950FD" w:rsidR="00EA114F" w:rsidRPr="003072C6" w:rsidRDefault="009208F5" w:rsidP="00EA114F">
      <w:pPr>
        <w:pStyle w:val="DHHSbodynospace"/>
      </w:pPr>
      <w:r w:rsidRPr="003072C6">
        <w:lastRenderedPageBreak/>
        <w:br w:type="page"/>
      </w:r>
      <w:r w:rsidR="00814A98">
        <w:rPr>
          <w:noProof/>
        </w:rPr>
        <w:lastRenderedPageBreak/>
        <mc:AlternateContent>
          <mc:Choice Requires="wps">
            <w:drawing>
              <wp:anchor distT="0" distB="0" distL="114300" distR="114300" simplePos="0" relativeHeight="251654144" behindDoc="0" locked="0" layoutInCell="1" allowOverlap="1" wp14:anchorId="0FDB9A72" wp14:editId="748C6C07">
                <wp:simplePos x="0" y="0"/>
                <wp:positionH relativeFrom="column">
                  <wp:posOffset>4572000</wp:posOffset>
                </wp:positionH>
                <wp:positionV relativeFrom="paragraph">
                  <wp:posOffset>10172700</wp:posOffset>
                </wp:positionV>
                <wp:extent cx="2514600" cy="342900"/>
                <wp:effectExtent l="0" t="0" r="0" b="0"/>
                <wp:wrapNone/>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ext uri="{91240B29-F687-4f45-9708-019B960494DF}"/>
                        </a:extLst>
                      </wps:spPr>
                      <wps:txbx>
                        <w:txbxContent>
                          <w:p w14:paraId="562502DD" w14:textId="77777777" w:rsidR="00072B64" w:rsidRDefault="00072B64"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B9A72" id="_x0000_t202" coordsize="21600,21600" o:spt="202" path="m,l,21600r21600,l21600,xe">
                <v:stroke joinstyle="miter"/>
                <v:path gradientshapeok="t" o:connecttype="rect"/>
              </v:shapetype>
              <v:shape id="Text Box 43" o:spid="_x0000_s1026" type="#_x0000_t202" style="position:absolute;margin-left:5in;margin-top:801pt;width:19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" filled="f" stroked="f">
                <v:textbox>
                  <w:txbxContent>
                    <w:p w14:paraId="562502DD" w14:textId="77777777" w:rsidR="00072B64" w:rsidRDefault="00072B64" w:rsidP="00AC0C3B">
                      <w:pPr>
                        <w:jc w:val="right"/>
                      </w:pPr>
                      <w:r w:rsidRPr="000147AF">
                        <w:rPr>
                          <w:rFonts w:ascii="Arial" w:hAnsi="Arial" w:cs="Arial"/>
                          <w:color w:val="808080"/>
                          <w:sz w:val="22"/>
                          <w:szCs w:val="22"/>
                        </w:rPr>
                        <w:t>Department of Health</w:t>
                      </w:r>
                    </w:p>
                  </w:txbxContent>
                </v:textbox>
              </v:shape>
            </w:pict>
          </mc:Fallback>
        </mc:AlternateContent>
      </w:r>
      <w:r w:rsidR="00EA114F" w:rsidRPr="00EA114F">
        <w:t xml:space="preserve"> </w:t>
      </w:r>
    </w:p>
    <w:tbl>
      <w:tblPr>
        <w:tblW w:w="0" w:type="auto"/>
        <w:tblInd w:w="1701" w:type="dxa"/>
        <w:tblCellMar>
          <w:left w:w="0" w:type="dxa"/>
          <w:right w:w="0" w:type="dxa"/>
        </w:tblCellMar>
        <w:tblLook w:val="04A0" w:firstRow="1" w:lastRow="0" w:firstColumn="1" w:lastColumn="0" w:noHBand="0" w:noVBand="1"/>
      </w:tblPr>
      <w:tblGrid>
        <w:gridCol w:w="7597"/>
      </w:tblGrid>
      <w:tr w:rsidR="00EA114F" w:rsidRPr="003072C6" w14:paraId="20157FC5" w14:textId="77777777" w:rsidTr="00656783">
        <w:trPr>
          <w:trHeight w:val="7402"/>
        </w:trPr>
        <w:tc>
          <w:tcPr>
            <w:tcW w:w="9298" w:type="dxa"/>
            <w:shd w:val="clear" w:color="auto" w:fill="auto"/>
            <w:vAlign w:val="center"/>
          </w:tcPr>
          <w:p w14:paraId="6BFE16F4" w14:textId="77777777" w:rsidR="00EA114F" w:rsidRPr="00236EC8" w:rsidRDefault="00EA114F" w:rsidP="00656783">
            <w:pPr>
              <w:pStyle w:val="DHHSreportmaintitle"/>
            </w:pPr>
            <w:r w:rsidRPr="00236EC8">
              <w:t>Voluntary assisted dying</w:t>
            </w:r>
          </w:p>
          <w:p w14:paraId="0DC38016" w14:textId="0AA9F684" w:rsidR="00EA114F" w:rsidRPr="0059227A" w:rsidRDefault="0059227A" w:rsidP="0059227A">
            <w:pPr>
              <w:pStyle w:val="DHHSreportsubtitle"/>
              <w:rPr>
                <w:lang w:val="en-GB"/>
              </w:rPr>
            </w:pPr>
            <w:r w:rsidRPr="0059227A">
              <w:rPr>
                <w:lang w:val="en-GB"/>
              </w:rPr>
              <w:t>Quick reference guide for health practitioners</w:t>
            </w:r>
          </w:p>
        </w:tc>
      </w:tr>
      <w:tr w:rsidR="00EA114F" w:rsidRPr="003072C6" w14:paraId="1172E1A9" w14:textId="77777777" w:rsidTr="00656783">
        <w:tc>
          <w:tcPr>
            <w:tcW w:w="9298" w:type="dxa"/>
            <w:shd w:val="clear" w:color="auto" w:fill="auto"/>
            <w:vAlign w:val="center"/>
          </w:tcPr>
          <w:p w14:paraId="73D36FBF" w14:textId="77777777" w:rsidR="00EA114F" w:rsidRPr="003072C6" w:rsidRDefault="00EA114F" w:rsidP="00656783">
            <w:pPr>
              <w:pStyle w:val="DHHSbody"/>
            </w:pPr>
          </w:p>
        </w:tc>
      </w:tr>
    </w:tbl>
    <w:p w14:paraId="7F47B9D4" w14:textId="77777777" w:rsidR="00EA114F" w:rsidRPr="003072C6" w:rsidRDefault="00EA114F" w:rsidP="00EA114F">
      <w:pPr>
        <w:pStyle w:val="DHHSbodynospace"/>
      </w:pPr>
    </w:p>
    <w:p w14:paraId="7DB0E503" w14:textId="77777777" w:rsidR="00EA114F" w:rsidRPr="003072C6" w:rsidRDefault="00EA114F" w:rsidP="00EA114F">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EA114F" w:rsidRPr="003072C6" w14:paraId="097AA481" w14:textId="77777777" w:rsidTr="00656783">
        <w:trPr>
          <w:trHeight w:val="4313"/>
        </w:trPr>
        <w:tc>
          <w:tcPr>
            <w:tcW w:w="9401" w:type="dxa"/>
          </w:tcPr>
          <w:p w14:paraId="46E2E511" w14:textId="580AC02E" w:rsidR="00EA114F" w:rsidRPr="00165C11" w:rsidRDefault="00EA114F" w:rsidP="00656783">
            <w:pPr>
              <w:pStyle w:val="DHHSbody"/>
            </w:pPr>
          </w:p>
        </w:tc>
      </w:tr>
      <w:tr w:rsidR="00EA114F" w:rsidRPr="003072C6" w14:paraId="33BE9CBC" w14:textId="77777777" w:rsidTr="00656783">
        <w:trPr>
          <w:trHeight w:val="6336"/>
        </w:trPr>
        <w:tc>
          <w:tcPr>
            <w:tcW w:w="9401" w:type="dxa"/>
            <w:vAlign w:val="bottom"/>
          </w:tcPr>
          <w:p w14:paraId="2F485774" w14:textId="2F7B8FC9" w:rsidR="005B3628" w:rsidRPr="005B3628" w:rsidRDefault="005B3628" w:rsidP="005B3628">
            <w:pPr>
              <w:pStyle w:val="DHHSaccessibilitypara"/>
            </w:pPr>
            <w:r w:rsidRPr="005B3628">
              <w:t>To receive this publication in an accessible format email the</w:t>
            </w:r>
            <w:r>
              <w:t xml:space="preserve"> </w:t>
            </w:r>
            <w:hyperlink r:id="rId9" w:history="1">
              <w:r w:rsidRPr="005B3628">
                <w:rPr>
                  <w:rStyle w:val="Hyperlink"/>
                </w:rPr>
                <w:t>Person Directed Care team</w:t>
              </w:r>
            </w:hyperlink>
            <w:r w:rsidRPr="005B3628">
              <w:t xml:space="preserve"> at </w:t>
            </w:r>
            <w:r w:rsidR="00233461">
              <w:t>&lt;</w:t>
            </w:r>
            <w:r w:rsidRPr="005B3628">
              <w:t>endoflifecare@dhhs.vic.gov.au</w:t>
            </w:r>
            <w:r w:rsidR="00233461">
              <w:t>&gt;</w:t>
            </w:r>
          </w:p>
          <w:p w14:paraId="054FBD6F" w14:textId="77777777" w:rsidR="005B3628" w:rsidRPr="005B3628" w:rsidRDefault="005B3628" w:rsidP="005B3628">
            <w:pPr>
              <w:pStyle w:val="DHHSbody"/>
            </w:pPr>
            <w:r w:rsidRPr="005B3628">
              <w:t>Authorised and published by the Victorian Government, 1 Treasury Place, Melbourne.</w:t>
            </w:r>
          </w:p>
          <w:p w14:paraId="5F22F8F4" w14:textId="5D72DCC7" w:rsidR="005B3628" w:rsidRPr="00DC7AF5" w:rsidRDefault="005B3628" w:rsidP="00DC7AF5">
            <w:pPr>
              <w:pStyle w:val="DHHSbody"/>
            </w:pPr>
            <w:r w:rsidRPr="00DC7AF5">
              <w:t xml:space="preserve">© State of Victoria, Department of Health and Human Services, </w:t>
            </w:r>
            <w:r w:rsidR="001F088D" w:rsidRPr="00DC7AF5">
              <w:t>Ju</w:t>
            </w:r>
            <w:r w:rsidR="00272C85">
              <w:t>ly</w:t>
            </w:r>
            <w:r w:rsidRPr="00DC7AF5">
              <w:t xml:space="preserve"> 2019.</w:t>
            </w:r>
          </w:p>
          <w:p w14:paraId="5D133B8F" w14:textId="77777777" w:rsidR="00D42D76" w:rsidRPr="00DC7AF5" w:rsidRDefault="00D42D76" w:rsidP="00DC7AF5">
            <w:pPr>
              <w:pStyle w:val="DHHSbody"/>
            </w:pPr>
            <w:r w:rsidRPr="00DC7AF5">
              <w:t>ISBN 978-1-76069-945-1 (pdf/online/MS word)</w:t>
            </w:r>
          </w:p>
          <w:p w14:paraId="424A78E8" w14:textId="1ABE23C6" w:rsidR="00D42D76" w:rsidRPr="00DC7AF5" w:rsidRDefault="001F088D" w:rsidP="00DC7AF5">
            <w:pPr>
              <w:pStyle w:val="DHHSbody"/>
            </w:pPr>
            <w:r w:rsidRPr="005B3628">
              <w:t>Available at</w:t>
            </w:r>
            <w:r>
              <w:t xml:space="preserve"> the </w:t>
            </w:r>
            <w:hyperlink r:id="rId10" w:history="1">
              <w:r w:rsidRPr="00D62CBB">
                <w:rPr>
                  <w:rStyle w:val="Hyperlink"/>
                </w:rPr>
                <w:t>department’s website</w:t>
              </w:r>
            </w:hyperlink>
            <w:r w:rsidRPr="005B3628">
              <w:t xml:space="preserve"> </w:t>
            </w:r>
            <w:r w:rsidR="00D42D76" w:rsidRPr="00DC7AF5">
              <w:t>&lt;https://www2.health.vic.gov.au/hospitals-and-health-services/patient-care/end-of-life-care&gt;</w:t>
            </w:r>
          </w:p>
          <w:p w14:paraId="735C3733" w14:textId="492478E5" w:rsidR="001F088D" w:rsidRPr="005B3628" w:rsidRDefault="001F088D" w:rsidP="00A2440B">
            <w:pPr>
              <w:pStyle w:val="DHHSbody"/>
            </w:pPr>
            <w:r>
              <w:rPr>
                <w:lang w:val="en-GB"/>
              </w:rPr>
              <w:t>(</w:t>
            </w:r>
            <w:r w:rsidRPr="001F088D">
              <w:rPr>
                <w:lang w:val="en-GB"/>
              </w:rPr>
              <w:t>1905319)</w:t>
            </w:r>
          </w:p>
        </w:tc>
      </w:tr>
      <w:tr w:rsidR="00EA114F" w:rsidRPr="003072C6" w14:paraId="4AF459F1" w14:textId="77777777" w:rsidTr="00656783">
        <w:tc>
          <w:tcPr>
            <w:tcW w:w="9401" w:type="dxa"/>
            <w:vAlign w:val="bottom"/>
          </w:tcPr>
          <w:p w14:paraId="328F9FDB" w14:textId="77777777" w:rsidR="00EA114F" w:rsidRPr="003072C6" w:rsidRDefault="00EA114F" w:rsidP="00656783">
            <w:pPr>
              <w:pStyle w:val="DHHSbody"/>
            </w:pPr>
          </w:p>
        </w:tc>
      </w:tr>
    </w:tbl>
    <w:p w14:paraId="68439CCE" w14:textId="77777777" w:rsidR="00EA114F" w:rsidRPr="00E55A3D" w:rsidRDefault="00EA114F" w:rsidP="00EA114F">
      <w:pPr>
        <w:pStyle w:val="DHHSTOCheadingreport"/>
      </w:pPr>
      <w:r w:rsidRPr="00E55A3D">
        <w:lastRenderedPageBreak/>
        <w:t>Contents</w:t>
      </w:r>
    </w:p>
    <w:p w14:paraId="7A65DBFD" w14:textId="2C0B4797" w:rsidR="00AC415C" w:rsidRDefault="002648ED">
      <w:pPr>
        <w:pStyle w:val="TOC1"/>
        <w:rPr>
          <w:rFonts w:asciiTheme="minorHAnsi" w:eastAsiaTheme="minorEastAsia" w:hAnsiTheme="minorHAnsi" w:cstheme="minorBidi"/>
          <w:b w:val="0"/>
          <w:sz w:val="22"/>
          <w:szCs w:val="22"/>
          <w:lang w:val="en-US"/>
        </w:rPr>
      </w:pPr>
      <w:r>
        <w:rPr>
          <w:noProof w:val="0"/>
        </w:rPr>
        <w:fldChar w:fldCharType="begin"/>
      </w:r>
      <w:r>
        <w:rPr>
          <w:noProof w:val="0"/>
        </w:rPr>
        <w:instrText xml:space="preserve"> TOC \o "1-2" \h \z \u </w:instrText>
      </w:r>
      <w:r>
        <w:rPr>
          <w:noProof w:val="0"/>
        </w:rPr>
        <w:fldChar w:fldCharType="separate"/>
      </w:r>
      <w:hyperlink w:anchor="_Toc12976072" w:history="1">
        <w:r w:rsidR="00AC415C" w:rsidRPr="00664DC5">
          <w:rPr>
            <w:rStyle w:val="Hyperlink"/>
          </w:rPr>
          <w:t>Introduction</w:t>
        </w:r>
        <w:r w:rsidR="00AC415C">
          <w:rPr>
            <w:webHidden/>
          </w:rPr>
          <w:tab/>
        </w:r>
        <w:r w:rsidR="00AC415C">
          <w:rPr>
            <w:webHidden/>
          </w:rPr>
          <w:fldChar w:fldCharType="begin"/>
        </w:r>
        <w:r w:rsidR="00AC415C">
          <w:rPr>
            <w:webHidden/>
          </w:rPr>
          <w:instrText xml:space="preserve"> PAGEREF _Toc12976072 \h </w:instrText>
        </w:r>
        <w:r w:rsidR="00AC415C">
          <w:rPr>
            <w:webHidden/>
          </w:rPr>
        </w:r>
        <w:r w:rsidR="00AC415C">
          <w:rPr>
            <w:webHidden/>
          </w:rPr>
          <w:fldChar w:fldCharType="separate"/>
        </w:r>
        <w:r w:rsidR="00AC415C">
          <w:rPr>
            <w:webHidden/>
          </w:rPr>
          <w:t>7</w:t>
        </w:r>
        <w:r w:rsidR="00AC415C">
          <w:rPr>
            <w:webHidden/>
          </w:rPr>
          <w:fldChar w:fldCharType="end"/>
        </w:r>
      </w:hyperlink>
    </w:p>
    <w:p w14:paraId="30B57644" w14:textId="695D5B63" w:rsidR="00AC415C" w:rsidRDefault="003B26A0">
      <w:pPr>
        <w:pStyle w:val="TOC2"/>
        <w:rPr>
          <w:rFonts w:asciiTheme="minorHAnsi" w:eastAsiaTheme="minorEastAsia" w:hAnsiTheme="minorHAnsi" w:cstheme="minorBidi"/>
          <w:sz w:val="22"/>
          <w:szCs w:val="22"/>
          <w:lang w:val="en-US"/>
        </w:rPr>
      </w:pPr>
      <w:hyperlink w:anchor="_Toc12976073" w:history="1">
        <w:r w:rsidR="00AC415C" w:rsidRPr="00664DC5">
          <w:rPr>
            <w:rStyle w:val="Hyperlink"/>
          </w:rPr>
          <w:t>Purpose of this quick reference guide</w:t>
        </w:r>
        <w:r w:rsidR="00AC415C">
          <w:rPr>
            <w:webHidden/>
          </w:rPr>
          <w:tab/>
        </w:r>
        <w:r w:rsidR="00AC415C">
          <w:rPr>
            <w:webHidden/>
          </w:rPr>
          <w:fldChar w:fldCharType="begin"/>
        </w:r>
        <w:r w:rsidR="00AC415C">
          <w:rPr>
            <w:webHidden/>
          </w:rPr>
          <w:instrText xml:space="preserve"> PAGEREF _Toc12976073 \h </w:instrText>
        </w:r>
        <w:r w:rsidR="00AC415C">
          <w:rPr>
            <w:webHidden/>
          </w:rPr>
        </w:r>
        <w:r w:rsidR="00AC415C">
          <w:rPr>
            <w:webHidden/>
          </w:rPr>
          <w:fldChar w:fldCharType="separate"/>
        </w:r>
        <w:r w:rsidR="00AC415C">
          <w:rPr>
            <w:webHidden/>
          </w:rPr>
          <w:t>7</w:t>
        </w:r>
        <w:r w:rsidR="00AC415C">
          <w:rPr>
            <w:webHidden/>
          </w:rPr>
          <w:fldChar w:fldCharType="end"/>
        </w:r>
      </w:hyperlink>
    </w:p>
    <w:p w14:paraId="3C86E432" w14:textId="56160754" w:rsidR="00AC415C" w:rsidRDefault="003B26A0">
      <w:pPr>
        <w:pStyle w:val="TOC2"/>
        <w:rPr>
          <w:rFonts w:asciiTheme="minorHAnsi" w:eastAsiaTheme="minorEastAsia" w:hAnsiTheme="minorHAnsi" w:cstheme="minorBidi"/>
          <w:sz w:val="22"/>
          <w:szCs w:val="22"/>
          <w:lang w:val="en-US"/>
        </w:rPr>
      </w:pPr>
      <w:hyperlink w:anchor="_Toc12976074" w:history="1">
        <w:r w:rsidR="00AC415C" w:rsidRPr="00664DC5">
          <w:rPr>
            <w:rStyle w:val="Hyperlink"/>
          </w:rPr>
          <w:t>Limitations of this quick reference guide</w:t>
        </w:r>
        <w:r w:rsidR="00AC415C">
          <w:rPr>
            <w:webHidden/>
          </w:rPr>
          <w:tab/>
        </w:r>
        <w:r w:rsidR="00AC415C">
          <w:rPr>
            <w:webHidden/>
          </w:rPr>
          <w:fldChar w:fldCharType="begin"/>
        </w:r>
        <w:r w:rsidR="00AC415C">
          <w:rPr>
            <w:webHidden/>
          </w:rPr>
          <w:instrText xml:space="preserve"> PAGEREF _Toc12976074 \h </w:instrText>
        </w:r>
        <w:r w:rsidR="00AC415C">
          <w:rPr>
            <w:webHidden/>
          </w:rPr>
        </w:r>
        <w:r w:rsidR="00AC415C">
          <w:rPr>
            <w:webHidden/>
          </w:rPr>
          <w:fldChar w:fldCharType="separate"/>
        </w:r>
        <w:r w:rsidR="00AC415C">
          <w:rPr>
            <w:webHidden/>
          </w:rPr>
          <w:t>7</w:t>
        </w:r>
        <w:r w:rsidR="00AC415C">
          <w:rPr>
            <w:webHidden/>
          </w:rPr>
          <w:fldChar w:fldCharType="end"/>
        </w:r>
      </w:hyperlink>
    </w:p>
    <w:p w14:paraId="1DED35AC" w14:textId="7EF8BF07" w:rsidR="00AC415C" w:rsidRDefault="003B26A0">
      <w:pPr>
        <w:pStyle w:val="TOC2"/>
        <w:rPr>
          <w:rFonts w:asciiTheme="minorHAnsi" w:eastAsiaTheme="minorEastAsia" w:hAnsiTheme="minorHAnsi" w:cstheme="minorBidi"/>
          <w:sz w:val="22"/>
          <w:szCs w:val="22"/>
          <w:lang w:val="en-US"/>
        </w:rPr>
      </w:pPr>
      <w:hyperlink w:anchor="_Toc12976075" w:history="1">
        <w:r w:rsidR="00AC415C" w:rsidRPr="00664DC5">
          <w:rPr>
            <w:rStyle w:val="Hyperlink"/>
          </w:rPr>
          <w:t>Voluntary assisted dying in Victoria</w:t>
        </w:r>
        <w:r w:rsidR="00AC415C">
          <w:rPr>
            <w:webHidden/>
          </w:rPr>
          <w:tab/>
        </w:r>
        <w:r w:rsidR="00AC415C">
          <w:rPr>
            <w:webHidden/>
          </w:rPr>
          <w:fldChar w:fldCharType="begin"/>
        </w:r>
        <w:r w:rsidR="00AC415C">
          <w:rPr>
            <w:webHidden/>
          </w:rPr>
          <w:instrText xml:space="preserve"> PAGEREF _Toc12976075 \h </w:instrText>
        </w:r>
        <w:r w:rsidR="00AC415C">
          <w:rPr>
            <w:webHidden/>
          </w:rPr>
        </w:r>
        <w:r w:rsidR="00AC415C">
          <w:rPr>
            <w:webHidden/>
          </w:rPr>
          <w:fldChar w:fldCharType="separate"/>
        </w:r>
        <w:r w:rsidR="00AC415C">
          <w:rPr>
            <w:webHidden/>
          </w:rPr>
          <w:t>7</w:t>
        </w:r>
        <w:r w:rsidR="00AC415C">
          <w:rPr>
            <w:webHidden/>
          </w:rPr>
          <w:fldChar w:fldCharType="end"/>
        </w:r>
      </w:hyperlink>
    </w:p>
    <w:p w14:paraId="3030C35A" w14:textId="3615BF8B" w:rsidR="00AC415C" w:rsidRDefault="003B26A0">
      <w:pPr>
        <w:pStyle w:val="TOC2"/>
        <w:rPr>
          <w:rFonts w:asciiTheme="minorHAnsi" w:eastAsiaTheme="minorEastAsia" w:hAnsiTheme="minorHAnsi" w:cstheme="minorBidi"/>
          <w:sz w:val="22"/>
          <w:szCs w:val="22"/>
          <w:lang w:val="en-US"/>
        </w:rPr>
      </w:pPr>
      <w:hyperlink w:anchor="_Toc12976076" w:history="1">
        <w:r w:rsidR="00AC415C" w:rsidRPr="00664DC5">
          <w:rPr>
            <w:rStyle w:val="Hyperlink"/>
          </w:rPr>
          <w:t>Commonwealth law and voluntary assisted dying</w:t>
        </w:r>
        <w:r w:rsidR="00AC415C">
          <w:rPr>
            <w:webHidden/>
          </w:rPr>
          <w:tab/>
        </w:r>
        <w:r w:rsidR="00AC415C">
          <w:rPr>
            <w:webHidden/>
          </w:rPr>
          <w:fldChar w:fldCharType="begin"/>
        </w:r>
        <w:r w:rsidR="00AC415C">
          <w:rPr>
            <w:webHidden/>
          </w:rPr>
          <w:instrText xml:space="preserve"> PAGEREF _Toc12976076 \h </w:instrText>
        </w:r>
        <w:r w:rsidR="00AC415C">
          <w:rPr>
            <w:webHidden/>
          </w:rPr>
        </w:r>
        <w:r w:rsidR="00AC415C">
          <w:rPr>
            <w:webHidden/>
          </w:rPr>
          <w:fldChar w:fldCharType="separate"/>
        </w:r>
        <w:r w:rsidR="00AC415C">
          <w:rPr>
            <w:webHidden/>
          </w:rPr>
          <w:t>7</w:t>
        </w:r>
        <w:r w:rsidR="00AC415C">
          <w:rPr>
            <w:webHidden/>
          </w:rPr>
          <w:fldChar w:fldCharType="end"/>
        </w:r>
      </w:hyperlink>
    </w:p>
    <w:p w14:paraId="59C3328E" w14:textId="69965524" w:rsidR="00AC415C" w:rsidRDefault="003B26A0">
      <w:pPr>
        <w:pStyle w:val="TOC2"/>
        <w:rPr>
          <w:rFonts w:asciiTheme="minorHAnsi" w:eastAsiaTheme="minorEastAsia" w:hAnsiTheme="minorHAnsi" w:cstheme="minorBidi"/>
          <w:sz w:val="22"/>
          <w:szCs w:val="22"/>
          <w:lang w:val="en-US"/>
        </w:rPr>
      </w:pPr>
      <w:hyperlink w:anchor="_Toc12976077" w:history="1">
        <w:r w:rsidR="00AC415C" w:rsidRPr="00664DC5">
          <w:rPr>
            <w:rStyle w:val="Hyperlink"/>
          </w:rPr>
          <w:t>Eligibility criteria for access to voluntary assisted dying</w:t>
        </w:r>
        <w:r w:rsidR="00AC415C">
          <w:rPr>
            <w:webHidden/>
          </w:rPr>
          <w:tab/>
        </w:r>
        <w:r w:rsidR="00AC415C">
          <w:rPr>
            <w:webHidden/>
          </w:rPr>
          <w:fldChar w:fldCharType="begin"/>
        </w:r>
        <w:r w:rsidR="00AC415C">
          <w:rPr>
            <w:webHidden/>
          </w:rPr>
          <w:instrText xml:space="preserve"> PAGEREF _Toc12976077 \h </w:instrText>
        </w:r>
        <w:r w:rsidR="00AC415C">
          <w:rPr>
            <w:webHidden/>
          </w:rPr>
        </w:r>
        <w:r w:rsidR="00AC415C">
          <w:rPr>
            <w:webHidden/>
          </w:rPr>
          <w:fldChar w:fldCharType="separate"/>
        </w:r>
        <w:r w:rsidR="00AC415C">
          <w:rPr>
            <w:webHidden/>
          </w:rPr>
          <w:t>8</w:t>
        </w:r>
        <w:r w:rsidR="00AC415C">
          <w:rPr>
            <w:webHidden/>
          </w:rPr>
          <w:fldChar w:fldCharType="end"/>
        </w:r>
      </w:hyperlink>
    </w:p>
    <w:p w14:paraId="307749C7" w14:textId="6729100A" w:rsidR="00AC415C" w:rsidRDefault="003B26A0">
      <w:pPr>
        <w:pStyle w:val="TOC2"/>
        <w:rPr>
          <w:rFonts w:asciiTheme="minorHAnsi" w:eastAsiaTheme="minorEastAsia" w:hAnsiTheme="minorHAnsi" w:cstheme="minorBidi"/>
          <w:sz w:val="22"/>
          <w:szCs w:val="22"/>
          <w:lang w:val="en-US"/>
        </w:rPr>
      </w:pPr>
      <w:hyperlink w:anchor="_Toc12976078" w:history="1">
        <w:r w:rsidR="00AC415C" w:rsidRPr="00664DC5">
          <w:rPr>
            <w:rStyle w:val="Hyperlink"/>
          </w:rPr>
          <w:t>Key contact details</w:t>
        </w:r>
        <w:r w:rsidR="00AC415C">
          <w:rPr>
            <w:webHidden/>
          </w:rPr>
          <w:tab/>
        </w:r>
        <w:r w:rsidR="00AC415C">
          <w:rPr>
            <w:webHidden/>
          </w:rPr>
          <w:fldChar w:fldCharType="begin"/>
        </w:r>
        <w:r w:rsidR="00AC415C">
          <w:rPr>
            <w:webHidden/>
          </w:rPr>
          <w:instrText xml:space="preserve"> PAGEREF _Toc12976078 \h </w:instrText>
        </w:r>
        <w:r w:rsidR="00AC415C">
          <w:rPr>
            <w:webHidden/>
          </w:rPr>
        </w:r>
        <w:r w:rsidR="00AC415C">
          <w:rPr>
            <w:webHidden/>
          </w:rPr>
          <w:fldChar w:fldCharType="separate"/>
        </w:r>
        <w:r w:rsidR="00AC415C">
          <w:rPr>
            <w:webHidden/>
          </w:rPr>
          <w:t>8</w:t>
        </w:r>
        <w:r w:rsidR="00AC415C">
          <w:rPr>
            <w:webHidden/>
          </w:rPr>
          <w:fldChar w:fldCharType="end"/>
        </w:r>
      </w:hyperlink>
    </w:p>
    <w:p w14:paraId="6B56291D" w14:textId="36DEB595" w:rsidR="00AC415C" w:rsidRDefault="003B26A0">
      <w:pPr>
        <w:pStyle w:val="TOC2"/>
        <w:rPr>
          <w:rFonts w:asciiTheme="minorHAnsi" w:eastAsiaTheme="minorEastAsia" w:hAnsiTheme="minorHAnsi" w:cstheme="minorBidi"/>
          <w:sz w:val="22"/>
          <w:szCs w:val="22"/>
          <w:lang w:val="en-US"/>
        </w:rPr>
      </w:pPr>
      <w:hyperlink w:anchor="_Toc12976079" w:history="1">
        <w:r w:rsidR="00AC415C" w:rsidRPr="00664DC5">
          <w:rPr>
            <w:rStyle w:val="Hyperlink"/>
          </w:rPr>
          <w:t>The voluntary assisted dying process: an overview</w:t>
        </w:r>
        <w:r w:rsidR="00AC415C">
          <w:rPr>
            <w:webHidden/>
          </w:rPr>
          <w:tab/>
        </w:r>
        <w:r w:rsidR="00AC415C">
          <w:rPr>
            <w:webHidden/>
          </w:rPr>
          <w:fldChar w:fldCharType="begin"/>
        </w:r>
        <w:r w:rsidR="00AC415C">
          <w:rPr>
            <w:webHidden/>
          </w:rPr>
          <w:instrText xml:space="preserve"> PAGEREF _Toc12976079 \h </w:instrText>
        </w:r>
        <w:r w:rsidR="00AC415C">
          <w:rPr>
            <w:webHidden/>
          </w:rPr>
        </w:r>
        <w:r w:rsidR="00AC415C">
          <w:rPr>
            <w:webHidden/>
          </w:rPr>
          <w:fldChar w:fldCharType="separate"/>
        </w:r>
        <w:r w:rsidR="00AC415C">
          <w:rPr>
            <w:webHidden/>
          </w:rPr>
          <w:t>9</w:t>
        </w:r>
        <w:r w:rsidR="00AC415C">
          <w:rPr>
            <w:webHidden/>
          </w:rPr>
          <w:fldChar w:fldCharType="end"/>
        </w:r>
      </w:hyperlink>
    </w:p>
    <w:p w14:paraId="637424DC" w14:textId="184DB0CB" w:rsidR="00AC415C" w:rsidRDefault="003B26A0">
      <w:pPr>
        <w:pStyle w:val="TOC2"/>
        <w:rPr>
          <w:rFonts w:asciiTheme="minorHAnsi" w:eastAsiaTheme="minorEastAsia" w:hAnsiTheme="minorHAnsi" w:cstheme="minorBidi"/>
          <w:sz w:val="22"/>
          <w:szCs w:val="22"/>
          <w:lang w:val="en-US"/>
        </w:rPr>
      </w:pPr>
      <w:hyperlink w:anchor="_Toc12976080" w:history="1">
        <w:r w:rsidR="00AC415C" w:rsidRPr="00664DC5">
          <w:rPr>
            <w:rStyle w:val="Hyperlink"/>
          </w:rPr>
          <w:t>Voluntary assisted dying process steps</w:t>
        </w:r>
        <w:r w:rsidR="00AC415C">
          <w:rPr>
            <w:webHidden/>
          </w:rPr>
          <w:tab/>
        </w:r>
        <w:r w:rsidR="00AC415C">
          <w:rPr>
            <w:webHidden/>
          </w:rPr>
          <w:fldChar w:fldCharType="begin"/>
        </w:r>
        <w:r w:rsidR="00AC415C">
          <w:rPr>
            <w:webHidden/>
          </w:rPr>
          <w:instrText xml:space="preserve"> PAGEREF _Toc12976080 \h </w:instrText>
        </w:r>
        <w:r w:rsidR="00AC415C">
          <w:rPr>
            <w:webHidden/>
          </w:rPr>
        </w:r>
        <w:r w:rsidR="00AC415C">
          <w:rPr>
            <w:webHidden/>
          </w:rPr>
          <w:fldChar w:fldCharType="separate"/>
        </w:r>
        <w:r w:rsidR="00AC415C">
          <w:rPr>
            <w:webHidden/>
          </w:rPr>
          <w:t>10</w:t>
        </w:r>
        <w:r w:rsidR="00AC415C">
          <w:rPr>
            <w:webHidden/>
          </w:rPr>
          <w:fldChar w:fldCharType="end"/>
        </w:r>
      </w:hyperlink>
    </w:p>
    <w:p w14:paraId="79B6F857" w14:textId="39619C38" w:rsidR="00AC415C" w:rsidRDefault="003B26A0">
      <w:pPr>
        <w:pStyle w:val="TOC1"/>
        <w:rPr>
          <w:rFonts w:asciiTheme="minorHAnsi" w:eastAsiaTheme="minorEastAsia" w:hAnsiTheme="minorHAnsi" w:cstheme="minorBidi"/>
          <w:b w:val="0"/>
          <w:sz w:val="22"/>
          <w:szCs w:val="22"/>
          <w:lang w:val="en-US"/>
        </w:rPr>
      </w:pPr>
      <w:hyperlink w:anchor="_Toc12976081" w:history="1">
        <w:r w:rsidR="00AC415C" w:rsidRPr="00664DC5">
          <w:rPr>
            <w:rStyle w:val="Hyperlink"/>
          </w:rPr>
          <w:t>Responding to questions about voluntary assisted dying</w:t>
        </w:r>
        <w:r w:rsidR="00AC415C">
          <w:rPr>
            <w:webHidden/>
          </w:rPr>
          <w:tab/>
        </w:r>
        <w:r w:rsidR="00AC415C">
          <w:rPr>
            <w:webHidden/>
          </w:rPr>
          <w:fldChar w:fldCharType="begin"/>
        </w:r>
        <w:r w:rsidR="00AC415C">
          <w:rPr>
            <w:webHidden/>
          </w:rPr>
          <w:instrText xml:space="preserve"> PAGEREF _Toc12976081 \h </w:instrText>
        </w:r>
        <w:r w:rsidR="00AC415C">
          <w:rPr>
            <w:webHidden/>
          </w:rPr>
        </w:r>
        <w:r w:rsidR="00AC415C">
          <w:rPr>
            <w:webHidden/>
          </w:rPr>
          <w:fldChar w:fldCharType="separate"/>
        </w:r>
        <w:r w:rsidR="00AC415C">
          <w:rPr>
            <w:webHidden/>
          </w:rPr>
          <w:t>13</w:t>
        </w:r>
        <w:r w:rsidR="00AC415C">
          <w:rPr>
            <w:webHidden/>
          </w:rPr>
          <w:fldChar w:fldCharType="end"/>
        </w:r>
      </w:hyperlink>
    </w:p>
    <w:p w14:paraId="7B621B70" w14:textId="271D5F8E" w:rsidR="00AC415C" w:rsidRDefault="003B26A0">
      <w:pPr>
        <w:pStyle w:val="TOC1"/>
        <w:rPr>
          <w:rFonts w:asciiTheme="minorHAnsi" w:eastAsiaTheme="minorEastAsia" w:hAnsiTheme="minorHAnsi" w:cstheme="minorBidi"/>
          <w:b w:val="0"/>
          <w:sz w:val="22"/>
          <w:szCs w:val="22"/>
          <w:lang w:val="en-US"/>
        </w:rPr>
      </w:pPr>
      <w:hyperlink w:anchor="_Toc12976082" w:history="1">
        <w:r w:rsidR="00AC415C" w:rsidRPr="00664DC5">
          <w:rPr>
            <w:rStyle w:val="Hyperlink"/>
          </w:rPr>
          <w:t>Step 1: Patient makes a request for voluntary assisted dying</w:t>
        </w:r>
        <w:r w:rsidR="00AC415C">
          <w:rPr>
            <w:webHidden/>
          </w:rPr>
          <w:tab/>
        </w:r>
        <w:r w:rsidR="00AC415C">
          <w:rPr>
            <w:webHidden/>
          </w:rPr>
          <w:fldChar w:fldCharType="begin"/>
        </w:r>
        <w:r w:rsidR="00AC415C">
          <w:rPr>
            <w:webHidden/>
          </w:rPr>
          <w:instrText xml:space="preserve"> PAGEREF _Toc12976082 \h </w:instrText>
        </w:r>
        <w:r w:rsidR="00AC415C">
          <w:rPr>
            <w:webHidden/>
          </w:rPr>
        </w:r>
        <w:r w:rsidR="00AC415C">
          <w:rPr>
            <w:webHidden/>
          </w:rPr>
          <w:fldChar w:fldCharType="separate"/>
        </w:r>
        <w:r w:rsidR="00AC415C">
          <w:rPr>
            <w:webHidden/>
          </w:rPr>
          <w:t>15</w:t>
        </w:r>
        <w:r w:rsidR="00AC415C">
          <w:rPr>
            <w:webHidden/>
          </w:rPr>
          <w:fldChar w:fldCharType="end"/>
        </w:r>
      </w:hyperlink>
    </w:p>
    <w:p w14:paraId="7DC37F03" w14:textId="5F408160" w:rsidR="00AC415C" w:rsidRDefault="003B26A0">
      <w:pPr>
        <w:pStyle w:val="TOC1"/>
        <w:rPr>
          <w:rFonts w:asciiTheme="minorHAnsi" w:eastAsiaTheme="minorEastAsia" w:hAnsiTheme="minorHAnsi" w:cstheme="minorBidi"/>
          <w:b w:val="0"/>
          <w:sz w:val="22"/>
          <w:szCs w:val="22"/>
          <w:lang w:val="en-US"/>
        </w:rPr>
      </w:pPr>
      <w:hyperlink w:anchor="_Toc12976083" w:history="1">
        <w:r w:rsidR="00AC415C" w:rsidRPr="00664DC5">
          <w:rPr>
            <w:rStyle w:val="Hyperlink"/>
          </w:rPr>
          <w:t>Step 2: Assess the patient’s eligibility to access voluntary assisted dying</w:t>
        </w:r>
        <w:r w:rsidR="00AC415C">
          <w:rPr>
            <w:webHidden/>
          </w:rPr>
          <w:tab/>
        </w:r>
        <w:r w:rsidR="00AC415C">
          <w:rPr>
            <w:webHidden/>
          </w:rPr>
          <w:fldChar w:fldCharType="begin"/>
        </w:r>
        <w:r w:rsidR="00AC415C">
          <w:rPr>
            <w:webHidden/>
          </w:rPr>
          <w:instrText xml:space="preserve"> PAGEREF _Toc12976083 \h </w:instrText>
        </w:r>
        <w:r w:rsidR="00AC415C">
          <w:rPr>
            <w:webHidden/>
          </w:rPr>
        </w:r>
        <w:r w:rsidR="00AC415C">
          <w:rPr>
            <w:webHidden/>
          </w:rPr>
          <w:fldChar w:fldCharType="separate"/>
        </w:r>
        <w:r w:rsidR="00AC415C">
          <w:rPr>
            <w:webHidden/>
          </w:rPr>
          <w:t>17</w:t>
        </w:r>
        <w:r w:rsidR="00AC415C">
          <w:rPr>
            <w:webHidden/>
          </w:rPr>
          <w:fldChar w:fldCharType="end"/>
        </w:r>
      </w:hyperlink>
    </w:p>
    <w:p w14:paraId="4FEC8283" w14:textId="0BA380EB" w:rsidR="00AC415C" w:rsidRDefault="003B26A0">
      <w:pPr>
        <w:pStyle w:val="TOC1"/>
        <w:rPr>
          <w:rFonts w:asciiTheme="minorHAnsi" w:eastAsiaTheme="minorEastAsia" w:hAnsiTheme="minorHAnsi" w:cstheme="minorBidi"/>
          <w:b w:val="0"/>
          <w:sz w:val="22"/>
          <w:szCs w:val="22"/>
          <w:lang w:val="en-US"/>
        </w:rPr>
      </w:pPr>
      <w:hyperlink w:anchor="_Toc12976084" w:history="1">
        <w:r w:rsidR="00AC415C" w:rsidRPr="00664DC5">
          <w:rPr>
            <w:rStyle w:val="Hyperlink"/>
            <w:lang w:val="en-GB"/>
          </w:rPr>
          <w:t>Step 3: Complete the request and assessment process</w:t>
        </w:r>
        <w:r w:rsidR="00AC415C">
          <w:rPr>
            <w:webHidden/>
          </w:rPr>
          <w:tab/>
        </w:r>
        <w:r w:rsidR="00AC415C">
          <w:rPr>
            <w:webHidden/>
          </w:rPr>
          <w:fldChar w:fldCharType="begin"/>
        </w:r>
        <w:r w:rsidR="00AC415C">
          <w:rPr>
            <w:webHidden/>
          </w:rPr>
          <w:instrText xml:space="preserve"> PAGEREF _Toc12976084 \h </w:instrText>
        </w:r>
        <w:r w:rsidR="00AC415C">
          <w:rPr>
            <w:webHidden/>
          </w:rPr>
        </w:r>
        <w:r w:rsidR="00AC415C">
          <w:rPr>
            <w:webHidden/>
          </w:rPr>
          <w:fldChar w:fldCharType="separate"/>
        </w:r>
        <w:r w:rsidR="00AC415C">
          <w:rPr>
            <w:webHidden/>
          </w:rPr>
          <w:t>21</w:t>
        </w:r>
        <w:r w:rsidR="00AC415C">
          <w:rPr>
            <w:webHidden/>
          </w:rPr>
          <w:fldChar w:fldCharType="end"/>
        </w:r>
      </w:hyperlink>
    </w:p>
    <w:p w14:paraId="3F57AF23" w14:textId="47683F15" w:rsidR="00AC415C" w:rsidRDefault="003B26A0">
      <w:pPr>
        <w:pStyle w:val="TOC1"/>
        <w:rPr>
          <w:rFonts w:asciiTheme="minorHAnsi" w:eastAsiaTheme="minorEastAsia" w:hAnsiTheme="minorHAnsi" w:cstheme="minorBidi"/>
          <w:b w:val="0"/>
          <w:sz w:val="22"/>
          <w:szCs w:val="22"/>
          <w:lang w:val="en-US"/>
        </w:rPr>
      </w:pPr>
      <w:hyperlink w:anchor="_Toc12976085" w:history="1">
        <w:r w:rsidR="00AC415C" w:rsidRPr="00664DC5">
          <w:rPr>
            <w:rStyle w:val="Hyperlink"/>
            <w:lang w:val="en-GB"/>
          </w:rPr>
          <w:t>Step 4: Prescribe the voluntary assisted dying medication</w:t>
        </w:r>
        <w:r w:rsidR="00AC415C">
          <w:rPr>
            <w:webHidden/>
          </w:rPr>
          <w:tab/>
        </w:r>
        <w:r w:rsidR="00AC415C">
          <w:rPr>
            <w:webHidden/>
          </w:rPr>
          <w:fldChar w:fldCharType="begin"/>
        </w:r>
        <w:r w:rsidR="00AC415C">
          <w:rPr>
            <w:webHidden/>
          </w:rPr>
          <w:instrText xml:space="preserve"> PAGEREF _Toc12976085 \h </w:instrText>
        </w:r>
        <w:r w:rsidR="00AC415C">
          <w:rPr>
            <w:webHidden/>
          </w:rPr>
        </w:r>
        <w:r w:rsidR="00AC415C">
          <w:rPr>
            <w:webHidden/>
          </w:rPr>
          <w:fldChar w:fldCharType="separate"/>
        </w:r>
        <w:r w:rsidR="00AC415C">
          <w:rPr>
            <w:webHidden/>
          </w:rPr>
          <w:t>22</w:t>
        </w:r>
        <w:r w:rsidR="00AC415C">
          <w:rPr>
            <w:webHidden/>
          </w:rPr>
          <w:fldChar w:fldCharType="end"/>
        </w:r>
      </w:hyperlink>
    </w:p>
    <w:p w14:paraId="21E69980" w14:textId="2556D02B" w:rsidR="00AC415C" w:rsidRDefault="003B26A0">
      <w:pPr>
        <w:pStyle w:val="TOC1"/>
        <w:rPr>
          <w:rFonts w:asciiTheme="minorHAnsi" w:eastAsiaTheme="minorEastAsia" w:hAnsiTheme="minorHAnsi" w:cstheme="minorBidi"/>
          <w:b w:val="0"/>
          <w:sz w:val="22"/>
          <w:szCs w:val="22"/>
          <w:lang w:val="en-US"/>
        </w:rPr>
      </w:pPr>
      <w:hyperlink w:anchor="_Toc12976086" w:history="1">
        <w:r w:rsidR="00AC415C" w:rsidRPr="00664DC5">
          <w:rPr>
            <w:rStyle w:val="Hyperlink"/>
            <w:lang w:val="en-GB"/>
          </w:rPr>
          <w:t>Step 5: Administration of the voluntary assisted dying medication</w:t>
        </w:r>
        <w:r w:rsidR="00AC415C">
          <w:rPr>
            <w:webHidden/>
          </w:rPr>
          <w:tab/>
        </w:r>
        <w:r w:rsidR="00AC415C">
          <w:rPr>
            <w:webHidden/>
          </w:rPr>
          <w:fldChar w:fldCharType="begin"/>
        </w:r>
        <w:r w:rsidR="00AC415C">
          <w:rPr>
            <w:webHidden/>
          </w:rPr>
          <w:instrText xml:space="preserve"> PAGEREF _Toc12976086 \h </w:instrText>
        </w:r>
        <w:r w:rsidR="00AC415C">
          <w:rPr>
            <w:webHidden/>
          </w:rPr>
        </w:r>
        <w:r w:rsidR="00AC415C">
          <w:rPr>
            <w:webHidden/>
          </w:rPr>
          <w:fldChar w:fldCharType="separate"/>
        </w:r>
        <w:r w:rsidR="00AC415C">
          <w:rPr>
            <w:webHidden/>
          </w:rPr>
          <w:t>23</w:t>
        </w:r>
        <w:r w:rsidR="00AC415C">
          <w:rPr>
            <w:webHidden/>
          </w:rPr>
          <w:fldChar w:fldCharType="end"/>
        </w:r>
      </w:hyperlink>
    </w:p>
    <w:p w14:paraId="269B776D" w14:textId="3863B53D" w:rsidR="00AC415C" w:rsidRDefault="003B26A0">
      <w:pPr>
        <w:pStyle w:val="TOC1"/>
        <w:rPr>
          <w:rFonts w:asciiTheme="minorHAnsi" w:eastAsiaTheme="minorEastAsia" w:hAnsiTheme="minorHAnsi" w:cstheme="minorBidi"/>
          <w:b w:val="0"/>
          <w:sz w:val="22"/>
          <w:szCs w:val="22"/>
          <w:lang w:val="en-US"/>
        </w:rPr>
      </w:pPr>
      <w:hyperlink w:anchor="_Toc12976087" w:history="1">
        <w:r w:rsidR="00AC415C" w:rsidRPr="00664DC5">
          <w:rPr>
            <w:rStyle w:val="Hyperlink"/>
            <w:lang w:val="en-GB"/>
          </w:rPr>
          <w:t>Step 6: After the patient dies</w:t>
        </w:r>
        <w:r w:rsidR="00AC415C">
          <w:rPr>
            <w:webHidden/>
          </w:rPr>
          <w:tab/>
        </w:r>
        <w:r w:rsidR="00AC415C">
          <w:rPr>
            <w:webHidden/>
          </w:rPr>
          <w:fldChar w:fldCharType="begin"/>
        </w:r>
        <w:r w:rsidR="00AC415C">
          <w:rPr>
            <w:webHidden/>
          </w:rPr>
          <w:instrText xml:space="preserve"> PAGEREF _Toc12976087 \h </w:instrText>
        </w:r>
        <w:r w:rsidR="00AC415C">
          <w:rPr>
            <w:webHidden/>
          </w:rPr>
        </w:r>
        <w:r w:rsidR="00AC415C">
          <w:rPr>
            <w:webHidden/>
          </w:rPr>
          <w:fldChar w:fldCharType="separate"/>
        </w:r>
        <w:r w:rsidR="00AC415C">
          <w:rPr>
            <w:webHidden/>
          </w:rPr>
          <w:t>24</w:t>
        </w:r>
        <w:r w:rsidR="00AC415C">
          <w:rPr>
            <w:webHidden/>
          </w:rPr>
          <w:fldChar w:fldCharType="end"/>
        </w:r>
      </w:hyperlink>
    </w:p>
    <w:p w14:paraId="354165B8" w14:textId="2B1487A0" w:rsidR="00AC415C" w:rsidRDefault="003B26A0">
      <w:pPr>
        <w:pStyle w:val="TOC1"/>
        <w:rPr>
          <w:rFonts w:asciiTheme="minorHAnsi" w:eastAsiaTheme="minorEastAsia" w:hAnsiTheme="minorHAnsi" w:cstheme="minorBidi"/>
          <w:b w:val="0"/>
          <w:sz w:val="22"/>
          <w:szCs w:val="22"/>
          <w:lang w:val="en-US"/>
        </w:rPr>
      </w:pPr>
      <w:hyperlink w:anchor="_Toc12976088" w:history="1">
        <w:r w:rsidR="00AC415C" w:rsidRPr="00664DC5">
          <w:rPr>
            <w:rStyle w:val="Hyperlink"/>
          </w:rPr>
          <w:t>Appendix 1</w:t>
        </w:r>
        <w:r w:rsidR="00AC415C">
          <w:rPr>
            <w:webHidden/>
          </w:rPr>
          <w:tab/>
        </w:r>
        <w:r w:rsidR="00AC415C">
          <w:rPr>
            <w:webHidden/>
          </w:rPr>
          <w:fldChar w:fldCharType="begin"/>
        </w:r>
        <w:r w:rsidR="00AC415C">
          <w:rPr>
            <w:webHidden/>
          </w:rPr>
          <w:instrText xml:space="preserve"> PAGEREF _Toc12976088 \h </w:instrText>
        </w:r>
        <w:r w:rsidR="00AC415C">
          <w:rPr>
            <w:webHidden/>
          </w:rPr>
        </w:r>
        <w:r w:rsidR="00AC415C">
          <w:rPr>
            <w:webHidden/>
          </w:rPr>
          <w:fldChar w:fldCharType="separate"/>
        </w:r>
        <w:r w:rsidR="00AC415C">
          <w:rPr>
            <w:webHidden/>
          </w:rPr>
          <w:t>25</w:t>
        </w:r>
        <w:r w:rsidR="00AC415C">
          <w:rPr>
            <w:webHidden/>
          </w:rPr>
          <w:fldChar w:fldCharType="end"/>
        </w:r>
      </w:hyperlink>
    </w:p>
    <w:p w14:paraId="2DAB4E19" w14:textId="60F38C9A" w:rsidR="00EA114F" w:rsidRPr="0051131A" w:rsidRDefault="002648ED" w:rsidP="0051131A">
      <w:pPr>
        <w:pStyle w:val="DHHSbody"/>
      </w:pPr>
      <w:r>
        <w:fldChar w:fldCharType="end"/>
      </w:r>
      <w:r w:rsidR="00EA114F" w:rsidRPr="003072C6">
        <w:br w:type="page"/>
      </w:r>
    </w:p>
    <w:p w14:paraId="7DBED1D9" w14:textId="77777777" w:rsidR="00741C72" w:rsidRPr="00741C72" w:rsidRDefault="00741C72" w:rsidP="00741C72">
      <w:pPr>
        <w:pStyle w:val="DHHSbody"/>
      </w:pPr>
      <w:r>
        <w:lastRenderedPageBreak/>
        <w:br w:type="page"/>
      </w:r>
    </w:p>
    <w:p w14:paraId="12BA02CD" w14:textId="0AF896D3" w:rsidR="007017F1" w:rsidRDefault="007017F1" w:rsidP="0051131A">
      <w:pPr>
        <w:pStyle w:val="Heading1"/>
      </w:pPr>
      <w:bookmarkStart w:id="0" w:name="_Toc12976072"/>
      <w:r>
        <w:lastRenderedPageBreak/>
        <w:t>Introduction</w:t>
      </w:r>
      <w:bookmarkEnd w:id="0"/>
    </w:p>
    <w:p w14:paraId="050A3C81" w14:textId="77777777" w:rsidR="007017F1" w:rsidRDefault="007017F1" w:rsidP="0051131A">
      <w:pPr>
        <w:pStyle w:val="Heading2"/>
        <w:rPr>
          <w:rStyle w:val="BulletcolourwhiteBodyIntertextStyles"/>
          <w:b/>
          <w:bCs w:val="0"/>
        </w:rPr>
      </w:pPr>
      <w:bookmarkStart w:id="1" w:name="_Toc12976073"/>
      <w:r>
        <w:t>Purpose of this quick reference guide</w:t>
      </w:r>
      <w:bookmarkEnd w:id="1"/>
    </w:p>
    <w:p w14:paraId="74BFE605" w14:textId="77777777" w:rsidR="007017F1" w:rsidRDefault="007017F1" w:rsidP="004B667B">
      <w:pPr>
        <w:pStyle w:val="DHHSbody"/>
      </w:pPr>
      <w:r>
        <w:t>This</w:t>
      </w:r>
      <w:r w:rsidRPr="00264E74">
        <w:rPr>
          <w:rStyle w:val="Emphasis"/>
          <w:rFonts w:eastAsia="MS Gothic"/>
        </w:rPr>
        <w:t xml:space="preserve"> Voluntary assisted dying quick reference guide </w:t>
      </w:r>
      <w:r>
        <w:t xml:space="preserve">(quick reference guide) is a companion to the </w:t>
      </w:r>
      <w:r w:rsidRPr="00264E74">
        <w:rPr>
          <w:rStyle w:val="Emphasis"/>
          <w:rFonts w:eastAsia="MS Gothic"/>
        </w:rPr>
        <w:t xml:space="preserve">Voluntary assisted dying guidance for health practitioners </w:t>
      </w:r>
      <w:r>
        <w:t xml:space="preserve">(guidance), developed to assist health practitioners to understand the </w:t>
      </w:r>
      <w:r w:rsidRPr="00264E74">
        <w:rPr>
          <w:rStyle w:val="Emphasis"/>
          <w:rFonts w:eastAsia="MS Gothic"/>
        </w:rPr>
        <w:t>Voluntary Assisted Dying Act 2017</w:t>
      </w:r>
      <w:r>
        <w:t xml:space="preserve"> (the Act) and their roles and responsibilities in the voluntary assisted dying process. </w:t>
      </w:r>
    </w:p>
    <w:p w14:paraId="00E840C3" w14:textId="77777777" w:rsidR="007017F1" w:rsidRDefault="007017F1" w:rsidP="004B667B">
      <w:pPr>
        <w:pStyle w:val="DHHSbody"/>
      </w:pPr>
      <w:r>
        <w:t>This quick reference guide features key figures and tables and selected excerpts from the guidance. It is intended for busy health practitioners who require a quick reference in caring for people in the clinical setting. It is expected that health practitioners assisting a patient to access voluntary assisted dying will draw on their existing clinical knowledge and expertise as they would in providing any other end-of-life care.</w:t>
      </w:r>
    </w:p>
    <w:p w14:paraId="69091E87" w14:textId="2FD63E10" w:rsidR="007017F1" w:rsidRDefault="007017F1" w:rsidP="004B667B">
      <w:pPr>
        <w:pStyle w:val="DHHSbody"/>
      </w:pPr>
      <w:r>
        <w:t xml:space="preserve">To access the full </w:t>
      </w:r>
      <w:r w:rsidRPr="00264E74">
        <w:rPr>
          <w:rStyle w:val="Emphasis"/>
        </w:rPr>
        <w:t>Voluntary assisted dying guidance for health practitioners</w:t>
      </w:r>
      <w:r>
        <w:t xml:space="preserve"> visit the </w:t>
      </w:r>
      <w:hyperlink r:id="rId11" w:history="1">
        <w:r w:rsidRPr="0051131A">
          <w:rPr>
            <w:rStyle w:val="Hyperlink"/>
          </w:rPr>
          <w:t>Department of Health and Human Service’s website, end of life care page</w:t>
        </w:r>
      </w:hyperlink>
      <w:r>
        <w:t xml:space="preserve"> &lt;</w:t>
      </w:r>
      <w:r w:rsidRPr="002F58F6">
        <w:t>https://www2.health.vic.gov.au/hospitals-and-health-services/patient-care/end-of-life-care</w:t>
      </w:r>
      <w:r>
        <w:t>&gt;.</w:t>
      </w:r>
    </w:p>
    <w:p w14:paraId="1DE508E6" w14:textId="77777777" w:rsidR="007017F1" w:rsidRDefault="007017F1" w:rsidP="0051131A">
      <w:pPr>
        <w:pStyle w:val="Heading2"/>
      </w:pPr>
      <w:bookmarkStart w:id="2" w:name="_Toc12976074"/>
      <w:r>
        <w:t>Limitations of this quick reference guide</w:t>
      </w:r>
      <w:bookmarkEnd w:id="2"/>
    </w:p>
    <w:p w14:paraId="20251179" w14:textId="77777777" w:rsidR="00272C85" w:rsidRDefault="007017F1" w:rsidP="004B667B">
      <w:pPr>
        <w:pStyle w:val="DHHSbody"/>
      </w:pPr>
      <w:r>
        <w:t>Users should not rely on excerpts from the quick reference guide alone, but consult the guidance for further information. The guidance is general in nature and does not restate the requirements of the legislation in full, or set out existing professional obligations. This guide and the guidance should be read with an appreciation of health practitioner professional obligations under respective codes of conduct, as well as their obligations under common law and other legislation.</w:t>
      </w:r>
    </w:p>
    <w:p w14:paraId="7693150D" w14:textId="7DE22C2B" w:rsidR="007017F1" w:rsidRDefault="00272C85" w:rsidP="004B667B">
      <w:pPr>
        <w:pStyle w:val="DHHSbody"/>
      </w:pPr>
      <w:r>
        <w:t xml:space="preserve">This document should not be distributed electronically. </w:t>
      </w:r>
      <w:r w:rsidR="007017F1">
        <w:t xml:space="preserve"> </w:t>
      </w:r>
    </w:p>
    <w:p w14:paraId="039B8817" w14:textId="77777777" w:rsidR="007017F1" w:rsidRDefault="007017F1" w:rsidP="0051131A">
      <w:pPr>
        <w:pStyle w:val="Heading2"/>
      </w:pPr>
      <w:bookmarkStart w:id="3" w:name="_Toc12976075"/>
      <w:r>
        <w:t>Voluntary assisted dying in Victoria</w:t>
      </w:r>
      <w:bookmarkEnd w:id="3"/>
      <w:r>
        <w:t xml:space="preserve"> </w:t>
      </w:r>
    </w:p>
    <w:p w14:paraId="00C09148" w14:textId="6198B7FD" w:rsidR="007017F1" w:rsidRDefault="007017F1" w:rsidP="004B667B">
      <w:pPr>
        <w:pStyle w:val="DHHSbody"/>
      </w:pPr>
      <w:r>
        <w:t xml:space="preserve">The </w:t>
      </w:r>
      <w:r w:rsidRPr="00264E74">
        <w:rPr>
          <w:rStyle w:val="Emphasis"/>
          <w:rFonts w:eastAsia="MS Gothic"/>
        </w:rPr>
        <w:t>Voluntary Assisted Dying Act 2017</w:t>
      </w:r>
      <w:r>
        <w:t xml:space="preserve"> commenced on 19 June 2019. The Act allows a person who is at the end of their life to take medication prescribed by a medical practitioner that will bring about their death. To access voluntary assisted dying a person will need to make a request to a medical practitioner, who may choose whether or not to participate in the process as the coordinating medical practitioner. The person will then need to complete the request and assessment process to access voluntary assisted dying. </w:t>
      </w:r>
    </w:p>
    <w:p w14:paraId="03F02114" w14:textId="77777777" w:rsidR="00105662" w:rsidRDefault="00105662" w:rsidP="00105662">
      <w:pPr>
        <w:pStyle w:val="Heading2"/>
      </w:pPr>
      <w:bookmarkStart w:id="4" w:name="_Toc12976076"/>
      <w:r>
        <w:t>Commonwealth law and voluntary assisted dying</w:t>
      </w:r>
      <w:bookmarkEnd w:id="4"/>
    </w:p>
    <w:p w14:paraId="2E31BB0F" w14:textId="77777777" w:rsidR="00105662" w:rsidRDefault="00105662" w:rsidP="00105662">
      <w:pPr>
        <w:pStyle w:val="DHHSbody"/>
      </w:pPr>
      <w:r w:rsidRPr="004A358C">
        <w:t>All discussions</w:t>
      </w:r>
      <w:r>
        <w:t xml:space="preserve">, </w:t>
      </w:r>
      <w:r w:rsidRPr="004A358C">
        <w:t xml:space="preserve">consultations </w:t>
      </w:r>
      <w:r>
        <w:t xml:space="preserve">and assessments </w:t>
      </w:r>
      <w:r w:rsidRPr="004A358C">
        <w:t xml:space="preserve">with patients, family and carers regarding voluntary assisted dying must occur face-to-face. </w:t>
      </w:r>
      <w:bookmarkStart w:id="5" w:name="_Hlk12381735"/>
      <w:r w:rsidRPr="004A358C">
        <w:t xml:space="preserve">Providing patients with information about voluntary assisted dying over the telephone, via email or </w:t>
      </w:r>
      <w:proofErr w:type="gramStart"/>
      <w:r w:rsidRPr="004A358C">
        <w:t>through the use of</w:t>
      </w:r>
      <w:proofErr w:type="gramEnd"/>
      <w:r w:rsidRPr="004A358C">
        <w:t xml:space="preserve"> telehealth could</w:t>
      </w:r>
      <w:r>
        <w:t xml:space="preserve"> </w:t>
      </w:r>
      <w:r w:rsidRPr="004A358C">
        <w:t>be a breach of the Commonwealth Criminal Code Act 1995, sections 474.29A and 474.29B.</w:t>
      </w:r>
      <w:bookmarkEnd w:id="5"/>
      <w:r w:rsidRPr="004A358C">
        <w:t xml:space="preserve"> </w:t>
      </w:r>
    </w:p>
    <w:p w14:paraId="77256D7D" w14:textId="77777777" w:rsidR="00105662" w:rsidRDefault="00105662" w:rsidP="004B667B">
      <w:pPr>
        <w:pStyle w:val="DHHSbody"/>
      </w:pPr>
    </w:p>
    <w:p w14:paraId="325FCE8C" w14:textId="77777777" w:rsidR="008D380D" w:rsidRDefault="008D380D">
      <w:pPr>
        <w:rPr>
          <w:rFonts w:ascii="Arial" w:eastAsia="Times" w:hAnsi="Arial"/>
        </w:rPr>
      </w:pPr>
      <w:r>
        <w:br w:type="page"/>
      </w:r>
    </w:p>
    <w:p w14:paraId="696E5790" w14:textId="77777777" w:rsidR="007017F1" w:rsidRDefault="007017F1" w:rsidP="0051131A">
      <w:pPr>
        <w:pStyle w:val="Heading2"/>
      </w:pPr>
      <w:bookmarkStart w:id="6" w:name="_Toc12976077"/>
      <w:r>
        <w:lastRenderedPageBreak/>
        <w:t>Eligibility criteria for access to voluntary assisted dying</w:t>
      </w:r>
      <w:bookmarkEnd w:id="6"/>
    </w:p>
    <w:p w14:paraId="49221165" w14:textId="77777777" w:rsidR="007017F1" w:rsidRDefault="007017F1" w:rsidP="004B667B">
      <w:pPr>
        <w:pStyle w:val="DHHSbody"/>
      </w:pPr>
      <w:r>
        <w:t>To access voluntary assisted dying a person must meet all of the following eligibility criteria</w:t>
      </w:r>
    </w:p>
    <w:p w14:paraId="3B02209D" w14:textId="77777777" w:rsidR="007017F1" w:rsidRDefault="007017F1" w:rsidP="008D380D">
      <w:pPr>
        <w:pStyle w:val="DHHSbullet1"/>
      </w:pPr>
      <w:r>
        <w:t>be 18 years of age or over</w:t>
      </w:r>
    </w:p>
    <w:p w14:paraId="5BAA0777" w14:textId="77777777" w:rsidR="007017F1" w:rsidRDefault="007017F1" w:rsidP="008D380D">
      <w:pPr>
        <w:pStyle w:val="DHHSbullet1"/>
      </w:pPr>
      <w:r>
        <w:t>be an Australian citizen or permanent resident</w:t>
      </w:r>
    </w:p>
    <w:p w14:paraId="24ED57AB" w14:textId="77777777" w:rsidR="007017F1" w:rsidRDefault="007017F1" w:rsidP="008D380D">
      <w:pPr>
        <w:pStyle w:val="DHHSbullet1"/>
      </w:pPr>
      <w:r>
        <w:t>be ordinarily resident in Victoria</w:t>
      </w:r>
    </w:p>
    <w:p w14:paraId="40490321" w14:textId="77777777" w:rsidR="007017F1" w:rsidRDefault="007017F1" w:rsidP="008D380D">
      <w:pPr>
        <w:pStyle w:val="DHHSbullet1"/>
      </w:pPr>
      <w:r>
        <w:t>have been a resident in Victoria for 12 months at the time of making a first request for voluntary assisted dying</w:t>
      </w:r>
    </w:p>
    <w:p w14:paraId="4C09D1D1" w14:textId="77777777" w:rsidR="007017F1" w:rsidRDefault="007017F1" w:rsidP="008D380D">
      <w:pPr>
        <w:pStyle w:val="DHHSbullet1"/>
      </w:pPr>
      <w:r>
        <w:t>have decision-making capacity in relation to voluntary assisted dying</w:t>
      </w:r>
    </w:p>
    <w:p w14:paraId="2FC32E0C" w14:textId="77777777" w:rsidR="007017F1" w:rsidRDefault="007017F1" w:rsidP="008D380D">
      <w:pPr>
        <w:pStyle w:val="DHHSbullet1"/>
      </w:pPr>
      <w:r>
        <w:t>have an incurable disease, illness or medical condition that:</w:t>
      </w:r>
    </w:p>
    <w:p w14:paraId="6DCA4425" w14:textId="77777777" w:rsidR="007017F1" w:rsidRDefault="007017F1" w:rsidP="008D380D">
      <w:pPr>
        <w:pStyle w:val="DHHSbullet2"/>
      </w:pPr>
      <w:r>
        <w:t>is advanced, progressive and will cause their death</w:t>
      </w:r>
    </w:p>
    <w:p w14:paraId="03A52BB8" w14:textId="77777777" w:rsidR="007017F1" w:rsidRDefault="007017F1" w:rsidP="008D380D">
      <w:pPr>
        <w:pStyle w:val="DHHSbullet2"/>
      </w:pPr>
      <w:r>
        <w:t>is expected to cause their death within six months (or within 12 months for patients with a neurodegenerative medical condition)</w:t>
      </w:r>
    </w:p>
    <w:p w14:paraId="728AD116" w14:textId="77777777" w:rsidR="007017F1" w:rsidRDefault="007017F1" w:rsidP="008D380D">
      <w:pPr>
        <w:pStyle w:val="DHHSbullet2"/>
      </w:pPr>
      <w:r>
        <w:t>is causing suffering to the person that cannot be relieved in a manner that the person considers tolerable.</w:t>
      </w:r>
    </w:p>
    <w:p w14:paraId="0820E4BF" w14:textId="70F429B5" w:rsidR="00105662" w:rsidRDefault="00105662" w:rsidP="007017F1">
      <w:pPr>
        <w:pStyle w:val="DHHSbody"/>
      </w:pPr>
    </w:p>
    <w:p w14:paraId="114AEC4C" w14:textId="77777777" w:rsidR="00105662" w:rsidRDefault="00105662" w:rsidP="00105662">
      <w:pPr>
        <w:pStyle w:val="Heading2"/>
      </w:pPr>
      <w:bookmarkStart w:id="7" w:name="_Toc12976078"/>
      <w:r>
        <w:t>Key contact details</w:t>
      </w:r>
      <w:bookmarkEnd w:id="7"/>
    </w:p>
    <w:p w14:paraId="0257E9CB" w14:textId="77777777" w:rsidR="00105662" w:rsidRDefault="00105662" w:rsidP="00105662">
      <w:pPr>
        <w:pStyle w:val="DHHSbullet1"/>
      </w:pPr>
      <w:r>
        <w:t>Voluntary assisted dying care navigators</w:t>
      </w:r>
    </w:p>
    <w:p w14:paraId="01B0BD7B" w14:textId="77777777" w:rsidR="00105662" w:rsidRDefault="00105662" w:rsidP="00105662">
      <w:pPr>
        <w:pStyle w:val="DHHSbullet2"/>
      </w:pPr>
      <w:r>
        <w:t xml:space="preserve">Phone (03) 8559 5823 or 0436 848 344 or </w:t>
      </w:r>
      <w:hyperlink r:id="rId12" w:history="1">
        <w:r>
          <w:rPr>
            <w:rStyle w:val="Hyperlink"/>
          </w:rPr>
          <w:t>email the navigators</w:t>
        </w:r>
      </w:hyperlink>
      <w:r>
        <w:t xml:space="preserve"> &lt;</w:t>
      </w:r>
      <w:r w:rsidRPr="002F58F6">
        <w:t>vadcarenavigator@petermac.org.au</w:t>
      </w:r>
      <w:r>
        <w:t>&gt;</w:t>
      </w:r>
    </w:p>
    <w:p w14:paraId="7461DC05" w14:textId="77777777" w:rsidR="00105662" w:rsidRDefault="00105662" w:rsidP="00105662">
      <w:pPr>
        <w:pStyle w:val="DHHSbullet1"/>
      </w:pPr>
      <w:r>
        <w:t>Voluntary Assisted Dying Statewide Pharmacy Service</w:t>
      </w:r>
    </w:p>
    <w:p w14:paraId="69428F77" w14:textId="77777777" w:rsidR="00105662" w:rsidRDefault="00105662" w:rsidP="00105662">
      <w:pPr>
        <w:pStyle w:val="DHHSbullet2"/>
      </w:pPr>
      <w:r>
        <w:t xml:space="preserve">Phone (03) 9076 5270 or </w:t>
      </w:r>
      <w:hyperlink r:id="rId13" w:history="1">
        <w:r>
          <w:rPr>
            <w:rStyle w:val="Hyperlink"/>
          </w:rPr>
          <w:t>email the Service</w:t>
        </w:r>
      </w:hyperlink>
      <w:r>
        <w:t xml:space="preserve"> &lt;</w:t>
      </w:r>
      <w:r w:rsidRPr="002F58F6">
        <w:t>statewidepharmacy@alfred.org.au</w:t>
      </w:r>
      <w:r>
        <w:t>&gt;</w:t>
      </w:r>
    </w:p>
    <w:p w14:paraId="3986B0E8" w14:textId="77777777" w:rsidR="00105662" w:rsidRDefault="00105662" w:rsidP="00105662">
      <w:pPr>
        <w:pStyle w:val="DHHSbullet1"/>
      </w:pPr>
      <w:r>
        <w:t>Department of Health and Human Services end-of-life care team</w:t>
      </w:r>
    </w:p>
    <w:p w14:paraId="7F3D849A" w14:textId="77777777" w:rsidR="00105662" w:rsidRDefault="003B26A0" w:rsidP="00105662">
      <w:pPr>
        <w:pStyle w:val="DHHSbullet2"/>
      </w:pPr>
      <w:hyperlink r:id="rId14" w:history="1">
        <w:r w:rsidR="00105662" w:rsidRPr="00E242DE">
          <w:rPr>
            <w:rStyle w:val="Hyperlink"/>
          </w:rPr>
          <w:t>Email the end-of-life care team</w:t>
        </w:r>
      </w:hyperlink>
      <w:r w:rsidR="00105662">
        <w:t xml:space="preserve"> &lt;</w:t>
      </w:r>
      <w:r w:rsidR="00105662" w:rsidRPr="002F58F6">
        <w:t>endoflifecare@dhhs.vic.gov.au</w:t>
      </w:r>
      <w:r w:rsidR="00105662">
        <w:t>&gt;</w:t>
      </w:r>
    </w:p>
    <w:p w14:paraId="7614FD5B" w14:textId="77777777" w:rsidR="00105662" w:rsidRDefault="00105662" w:rsidP="00105662">
      <w:pPr>
        <w:pStyle w:val="DHHSbullet1"/>
      </w:pPr>
      <w:r>
        <w:t>Voluntary Assisted Dying Review Board secretariat</w:t>
      </w:r>
    </w:p>
    <w:p w14:paraId="1E487E2D" w14:textId="77777777" w:rsidR="00105662" w:rsidRDefault="003B26A0" w:rsidP="00105662">
      <w:pPr>
        <w:pStyle w:val="DHHSbullet2"/>
      </w:pPr>
      <w:hyperlink r:id="rId15" w:history="1">
        <w:r w:rsidR="00105662" w:rsidRPr="00E242DE">
          <w:rPr>
            <w:rStyle w:val="Hyperlink"/>
          </w:rPr>
          <w:t>email the secretariat</w:t>
        </w:r>
      </w:hyperlink>
      <w:r w:rsidR="00105662">
        <w:t xml:space="preserve"> </w:t>
      </w:r>
      <w:hyperlink r:id="rId16" w:history="1">
        <w:r w:rsidR="00105662" w:rsidRPr="002E6704">
          <w:rPr>
            <w:rStyle w:val="Hyperlink"/>
          </w:rPr>
          <w:t>VADBoard@safercare.vic.gov.au</w:t>
        </w:r>
      </w:hyperlink>
    </w:p>
    <w:p w14:paraId="61F0F90A" w14:textId="77777777" w:rsidR="00105662" w:rsidRPr="007017F1" w:rsidRDefault="00105662" w:rsidP="007017F1">
      <w:pPr>
        <w:pStyle w:val="DHHSbody"/>
      </w:pPr>
    </w:p>
    <w:p w14:paraId="207781D8" w14:textId="0C77CF88" w:rsidR="00D764ED" w:rsidRDefault="00E77BF9" w:rsidP="00EC0CAF">
      <w:pPr>
        <w:pStyle w:val="Heading2"/>
      </w:pPr>
      <w:bookmarkStart w:id="8" w:name="_Toc12976079"/>
      <w:r>
        <w:lastRenderedPageBreak/>
        <w:t>The voluntary assisted dying process: an overview</w:t>
      </w:r>
      <w:bookmarkEnd w:id="8"/>
    </w:p>
    <w:p w14:paraId="233E5F0B" w14:textId="3375D388" w:rsidR="00D764ED" w:rsidRDefault="00814A98" w:rsidP="00D764ED">
      <w:pPr>
        <w:pStyle w:val="DHHSbody"/>
      </w:pPr>
      <w:r>
        <w:rPr>
          <w:noProof/>
        </w:rPr>
        <w:drawing>
          <wp:inline distT="0" distB="0" distL="0" distR="0" wp14:anchorId="56FD2959" wp14:editId="18AC61F6">
            <wp:extent cx="5745110" cy="8028000"/>
            <wp:effectExtent l="0" t="0" r="8255" b="0"/>
            <wp:docPr id="4" name="Picture 4" descr="The voluntary assisted dying process: an overview&#10;&#10;Other sources of information on voluntary assisted dying&#10;More information about voluntary assisted dying, including information for the community and consumers and model of care resources for health services, may be found via the Department of Health and Human Services end-of-life care website &lt;https://www2.health.vic.gov.au/hospitals-and-health-services/patient-care/end-of-life-care&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voluntary assisted dying process: an overview&#10;&#10;Other sources of information on voluntary assisted dying&#10;More information about voluntary assisted dying, including information for the community and consumers and model of care resources for health services, may be found via the Department of Health and Human Services end-of-life care website &lt;https://www2.health.vic.gov.au/hospitals-and-health-services/patient-care/end-of-life-care&gt;.&#10;"/>
                    <pic:cNvPicPr>
                      <a:picLocks noChangeAspect="1" noChangeArrowheads="1"/>
                    </pic:cNvPicPr>
                  </pic:nvPicPr>
                  <pic:blipFill>
                    <a:blip r:embed="rId17">
                      <a:extLst>
                        <a:ext uri="{28A0092B-C50C-407E-A947-70E740481C1C}">
                          <a14:useLocalDpi xmlns:a14="http://schemas.microsoft.com/office/drawing/2010/main" val="0"/>
                        </a:ext>
                      </a:extLst>
                    </a:blip>
                    <a:srcRect l="7323" t="11194" r="6985" b="4169"/>
                    <a:stretch>
                      <a:fillRect/>
                    </a:stretch>
                  </pic:blipFill>
                  <pic:spPr bwMode="auto">
                    <a:xfrm>
                      <a:off x="0" y="0"/>
                      <a:ext cx="5745110" cy="8028000"/>
                    </a:xfrm>
                    <a:prstGeom prst="rect">
                      <a:avLst/>
                    </a:prstGeom>
                    <a:noFill/>
                    <a:ln>
                      <a:noFill/>
                    </a:ln>
                  </pic:spPr>
                </pic:pic>
              </a:graphicData>
            </a:graphic>
          </wp:inline>
        </w:drawing>
      </w:r>
    </w:p>
    <w:p w14:paraId="614AF23B" w14:textId="37A8CD53" w:rsidR="003F3BAF" w:rsidRDefault="00EA114F" w:rsidP="006A498B">
      <w:pPr>
        <w:pStyle w:val="DHHSbody"/>
      </w:pPr>
      <w:r>
        <w:br w:type="page"/>
      </w:r>
    </w:p>
    <w:p w14:paraId="28C8A9FD" w14:textId="77777777" w:rsidR="001C340D" w:rsidRPr="006A498B" w:rsidRDefault="001C340D" w:rsidP="006A498B">
      <w:pPr>
        <w:pStyle w:val="DHHSbody"/>
        <w:sectPr w:rsidR="001C340D" w:rsidRPr="006A498B" w:rsidSect="00EA114F">
          <w:headerReference w:type="even" r:id="rId18"/>
          <w:headerReference w:type="default" r:id="rId19"/>
          <w:footerReference w:type="even" r:id="rId20"/>
          <w:footerReference w:type="default" r:id="rId21"/>
          <w:footerReference w:type="first" r:id="rId22"/>
          <w:pgSz w:w="11906" w:h="16838"/>
          <w:pgMar w:top="1701" w:right="1304" w:bottom="1134" w:left="1304" w:header="454" w:footer="567" w:gutter="0"/>
          <w:cols w:space="720"/>
          <w:docGrid w:linePitch="360"/>
        </w:sectPr>
      </w:pPr>
    </w:p>
    <w:p w14:paraId="133B9E7F" w14:textId="4DF6D364" w:rsidR="00EA114F" w:rsidRDefault="00EA114F" w:rsidP="00EC0CAF">
      <w:pPr>
        <w:pStyle w:val="Heading2"/>
      </w:pPr>
      <w:bookmarkStart w:id="9" w:name="_Toc12976080"/>
      <w:r>
        <w:lastRenderedPageBreak/>
        <w:t>Voluntary assisted dying process steps</w:t>
      </w:r>
      <w:bookmarkEnd w:id="9"/>
    </w:p>
    <w:p w14:paraId="2AF48479" w14:textId="2847869B" w:rsidR="002C6782" w:rsidRDefault="002C6782" w:rsidP="003F3BAF">
      <w:pPr>
        <w:pStyle w:val="DHHSbody"/>
      </w:pPr>
      <w:r>
        <w:rPr>
          <w:noProof/>
        </w:rPr>
        <w:drawing>
          <wp:inline distT="0" distB="0" distL="0" distR="0" wp14:anchorId="12335B23" wp14:editId="5CF39B52">
            <wp:extent cx="5358375" cy="8782157"/>
            <wp:effectExtent l="2540" t="0" r="0" b="0"/>
            <wp:docPr id="38" name="Picture 38" descr="Figure 1: Voluntary assisted dying process steps&#10;Figure 1 outlines the key process steps involved in voluntary assisted dying. This guidance document details the tasks and responsibilities involved in each step. &#10;A table below houses the information within thi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0.png"/>
                    <pic:cNvPicPr/>
                  </pic:nvPicPr>
                  <pic:blipFill rotWithShape="1">
                    <a:blip r:embed="rId23"/>
                    <a:srcRect l="16172" t="5979" r="7339" b="5358"/>
                    <a:stretch/>
                  </pic:blipFill>
                  <pic:spPr bwMode="auto">
                    <a:xfrm rot="5400000">
                      <a:off x="0" y="0"/>
                      <a:ext cx="5373052" cy="8806211"/>
                    </a:xfrm>
                    <a:prstGeom prst="rect">
                      <a:avLst/>
                    </a:prstGeom>
                    <a:ln>
                      <a:noFill/>
                    </a:ln>
                    <a:extLst>
                      <a:ext uri="{53640926-AAD7-44D8-BBD7-CCE9431645EC}">
                        <a14:shadowObscured xmlns:a14="http://schemas.microsoft.com/office/drawing/2010/main"/>
                      </a:ext>
                    </a:extLst>
                  </pic:spPr>
                </pic:pic>
              </a:graphicData>
            </a:graphic>
          </wp:inline>
        </w:drawing>
      </w:r>
    </w:p>
    <w:p w14:paraId="453D522D" w14:textId="7E525252" w:rsidR="001C340D" w:rsidRDefault="001C340D" w:rsidP="003F3BAF">
      <w:pPr>
        <w:pStyle w:val="DHHSbody"/>
      </w:pPr>
    </w:p>
    <w:tbl>
      <w:tblPr>
        <w:tblStyle w:val="TableGrid"/>
        <w:tblW w:w="0" w:type="auto"/>
        <w:tblLook w:val="04A0" w:firstRow="1" w:lastRow="0" w:firstColumn="1" w:lastColumn="0" w:noHBand="0" w:noVBand="1"/>
        <w:tblDescription w:val="This table houses the information in Figure 1: Voluntary assisted dying process steps"/>
      </w:tblPr>
      <w:tblGrid>
        <w:gridCol w:w="1999"/>
        <w:gridCol w:w="1999"/>
        <w:gridCol w:w="1999"/>
        <w:gridCol w:w="1999"/>
        <w:gridCol w:w="1999"/>
        <w:gridCol w:w="1999"/>
        <w:gridCol w:w="1999"/>
      </w:tblGrid>
      <w:tr w:rsidR="00A617D1" w14:paraId="6B636B29" w14:textId="77777777" w:rsidTr="00017592">
        <w:trPr>
          <w:tblHeader/>
        </w:trPr>
        <w:tc>
          <w:tcPr>
            <w:tcW w:w="1999" w:type="dxa"/>
          </w:tcPr>
          <w:p w14:paraId="5DDEC026" w14:textId="4732D9ED" w:rsidR="00A617D1" w:rsidRPr="00D57B51" w:rsidRDefault="00D57B51" w:rsidP="00D57B51">
            <w:pPr>
              <w:pStyle w:val="DHHStablecolhead"/>
            </w:pPr>
            <w:r w:rsidRPr="00D57B51">
              <w:rPr>
                <w:lang w:val="en-GB"/>
              </w:rPr>
              <w:t xml:space="preserve">Responding to questions about voluntary assisted dying </w:t>
            </w:r>
          </w:p>
        </w:tc>
        <w:tc>
          <w:tcPr>
            <w:tcW w:w="1999" w:type="dxa"/>
          </w:tcPr>
          <w:p w14:paraId="457E62CC" w14:textId="27BF9051" w:rsidR="00A617D1" w:rsidRPr="00D57B51" w:rsidRDefault="00D57B51" w:rsidP="00D57B51">
            <w:pPr>
              <w:pStyle w:val="DHHStablecolhead"/>
            </w:pPr>
            <w:r w:rsidRPr="00D57B51">
              <w:t xml:space="preserve">Step 1: Patient makes a request for voluntary assisted dying </w:t>
            </w:r>
          </w:p>
        </w:tc>
        <w:tc>
          <w:tcPr>
            <w:tcW w:w="1999" w:type="dxa"/>
          </w:tcPr>
          <w:p w14:paraId="1CA102A7" w14:textId="5AE53F70" w:rsidR="00A617D1" w:rsidRPr="00D57B51" w:rsidRDefault="00D57B51" w:rsidP="00D57B51">
            <w:pPr>
              <w:pStyle w:val="DHHStablecolhead"/>
            </w:pPr>
            <w:r w:rsidRPr="00D57B51">
              <w:t xml:space="preserve">Step 2: Assess the patient’s eligibility to access voluntary assisted dying </w:t>
            </w:r>
          </w:p>
        </w:tc>
        <w:tc>
          <w:tcPr>
            <w:tcW w:w="1999" w:type="dxa"/>
          </w:tcPr>
          <w:p w14:paraId="67EF92A3" w14:textId="6D907BAB" w:rsidR="00A617D1" w:rsidRPr="00D57B51" w:rsidRDefault="00D57B51" w:rsidP="00D57B51">
            <w:pPr>
              <w:pStyle w:val="DHHStablecolhead"/>
            </w:pPr>
            <w:r w:rsidRPr="00D57B51">
              <w:t>Step 3: Complete the request and assessment process</w:t>
            </w:r>
          </w:p>
        </w:tc>
        <w:tc>
          <w:tcPr>
            <w:tcW w:w="1999" w:type="dxa"/>
          </w:tcPr>
          <w:p w14:paraId="6CD96C7A" w14:textId="4003D1B2" w:rsidR="00A617D1" w:rsidRPr="00D57B51" w:rsidRDefault="00D57B51" w:rsidP="00D57B51">
            <w:pPr>
              <w:pStyle w:val="DHHStablecolhead"/>
            </w:pPr>
            <w:r w:rsidRPr="00D57B51">
              <w:t>Step 4: Prescribe the voluntary assisted dying medication</w:t>
            </w:r>
          </w:p>
        </w:tc>
        <w:tc>
          <w:tcPr>
            <w:tcW w:w="1999" w:type="dxa"/>
          </w:tcPr>
          <w:p w14:paraId="6C23686C" w14:textId="3AABC86D" w:rsidR="00A617D1" w:rsidRPr="00D57B51" w:rsidRDefault="00D57B51" w:rsidP="00D57B51">
            <w:pPr>
              <w:pStyle w:val="DHHStablecolhead"/>
            </w:pPr>
            <w:r w:rsidRPr="00D57B51">
              <w:t>Step 5:</w:t>
            </w:r>
            <w:r w:rsidR="00397F7F">
              <w:t xml:space="preserve"> </w:t>
            </w:r>
            <w:r w:rsidRPr="00D57B51">
              <w:t xml:space="preserve">Administration of the voluntary assisted dying medication </w:t>
            </w:r>
          </w:p>
        </w:tc>
        <w:tc>
          <w:tcPr>
            <w:tcW w:w="1999" w:type="dxa"/>
          </w:tcPr>
          <w:p w14:paraId="2569EADA" w14:textId="04DF3869" w:rsidR="00A617D1" w:rsidRPr="00D57B51" w:rsidRDefault="00D57B51" w:rsidP="00D57B51">
            <w:pPr>
              <w:pStyle w:val="DHHStablecolhead"/>
            </w:pPr>
            <w:r w:rsidRPr="00D57B51">
              <w:t>Step 6: After the patient dies</w:t>
            </w:r>
          </w:p>
        </w:tc>
      </w:tr>
      <w:tr w:rsidR="00A617D1" w14:paraId="094EAA42" w14:textId="77777777" w:rsidTr="00017592">
        <w:tc>
          <w:tcPr>
            <w:tcW w:w="1999" w:type="dxa"/>
          </w:tcPr>
          <w:p w14:paraId="0A02650E" w14:textId="1CB54D7E" w:rsidR="00A617D1" w:rsidRDefault="00616C4A" w:rsidP="00616C4A">
            <w:pPr>
              <w:pStyle w:val="DHHStabletextnumberhang"/>
            </w:pPr>
            <w:r w:rsidRPr="00616C4A">
              <w:rPr>
                <w:rStyle w:val="Strong"/>
                <w:rFonts w:eastAsia="MS Gothic"/>
              </w:rPr>
              <w:t>0.1</w:t>
            </w:r>
            <w:r>
              <w:tab/>
              <w:t>Patient-centred end-of-life care</w:t>
            </w:r>
          </w:p>
        </w:tc>
        <w:tc>
          <w:tcPr>
            <w:tcW w:w="1999" w:type="dxa"/>
          </w:tcPr>
          <w:p w14:paraId="18EB6D88" w14:textId="497F0C7D" w:rsidR="00A617D1" w:rsidRDefault="00616C4A" w:rsidP="00616C4A">
            <w:pPr>
              <w:pStyle w:val="DHHStabletextnumberhang"/>
            </w:pPr>
            <w:r w:rsidRPr="00616C4A">
              <w:rPr>
                <w:rStyle w:val="Strong"/>
                <w:rFonts w:eastAsia="MS Gothic"/>
              </w:rPr>
              <w:t>1.1</w:t>
            </w:r>
            <w:r>
              <w:tab/>
              <w:t xml:space="preserve">Respond to the patient’s request for voluntary assisted dying </w:t>
            </w:r>
          </w:p>
        </w:tc>
        <w:tc>
          <w:tcPr>
            <w:tcW w:w="1999" w:type="dxa"/>
          </w:tcPr>
          <w:p w14:paraId="1AD5AAAA" w14:textId="7B06A89A" w:rsidR="00A617D1" w:rsidRDefault="00616C4A" w:rsidP="00616C4A">
            <w:pPr>
              <w:pStyle w:val="DHHStabletextnumberhang"/>
            </w:pPr>
            <w:r w:rsidRPr="00616C4A">
              <w:rPr>
                <w:rStyle w:val="Strong"/>
                <w:rFonts w:eastAsia="MS Gothic"/>
              </w:rPr>
              <w:t>2.1</w:t>
            </w:r>
            <w:r>
              <w:tab/>
              <w:t xml:space="preserve">Assess the patient’s demographic eligibility </w:t>
            </w:r>
          </w:p>
        </w:tc>
        <w:tc>
          <w:tcPr>
            <w:tcW w:w="1999" w:type="dxa"/>
          </w:tcPr>
          <w:p w14:paraId="1200EE56" w14:textId="096A7DE7" w:rsidR="00A617D1" w:rsidRDefault="00616C4A" w:rsidP="00616C4A">
            <w:pPr>
              <w:pStyle w:val="DHHStabletextnumberhang"/>
            </w:pPr>
            <w:r w:rsidRPr="00616C4A">
              <w:rPr>
                <w:rStyle w:val="Strong"/>
                <w:rFonts w:eastAsia="MS Gothic"/>
              </w:rPr>
              <w:t>3.1</w:t>
            </w:r>
            <w:r>
              <w:tab/>
              <w:t xml:space="preserve">Patient makes a written declaration </w:t>
            </w:r>
          </w:p>
        </w:tc>
        <w:tc>
          <w:tcPr>
            <w:tcW w:w="1999" w:type="dxa"/>
          </w:tcPr>
          <w:p w14:paraId="48C42405" w14:textId="4EEA3119" w:rsidR="00A617D1" w:rsidRDefault="00616C4A" w:rsidP="00616C4A">
            <w:pPr>
              <w:pStyle w:val="DHHStabletextnumberhang"/>
            </w:pPr>
            <w:r w:rsidRPr="00616C4A">
              <w:rPr>
                <w:rStyle w:val="Strong"/>
                <w:rFonts w:eastAsia="MS Gothic"/>
              </w:rPr>
              <w:t>4.1</w:t>
            </w:r>
            <w:r>
              <w:tab/>
              <w:t>Apply for a voluntary assisted dying permit</w:t>
            </w:r>
          </w:p>
        </w:tc>
        <w:tc>
          <w:tcPr>
            <w:tcW w:w="1999" w:type="dxa"/>
          </w:tcPr>
          <w:p w14:paraId="27A6B84C" w14:textId="3BC0AE73" w:rsidR="00A617D1" w:rsidRDefault="00616C4A" w:rsidP="00616C4A">
            <w:pPr>
              <w:pStyle w:val="DHHStabletextnumberhang"/>
            </w:pPr>
            <w:r w:rsidRPr="00616C4A">
              <w:rPr>
                <w:rStyle w:val="Strong"/>
                <w:rFonts w:eastAsia="MS Gothic"/>
              </w:rPr>
              <w:t>5.1</w:t>
            </w:r>
            <w:r>
              <w:tab/>
              <w:t>Patient self-administers the voluntary assisted dying medication</w:t>
            </w:r>
          </w:p>
        </w:tc>
        <w:tc>
          <w:tcPr>
            <w:tcW w:w="1999" w:type="dxa"/>
          </w:tcPr>
          <w:p w14:paraId="41F90557" w14:textId="70555E99" w:rsidR="00A617D1" w:rsidRDefault="00616C4A" w:rsidP="00616C4A">
            <w:pPr>
              <w:pStyle w:val="DHHStabletextnumberhang"/>
            </w:pPr>
            <w:r w:rsidRPr="00616C4A">
              <w:rPr>
                <w:rStyle w:val="Strong"/>
                <w:rFonts w:eastAsia="MS Gothic"/>
              </w:rPr>
              <w:t>6.1</w:t>
            </w:r>
            <w:r>
              <w:tab/>
              <w:t>Complete the reporting requirements</w:t>
            </w:r>
          </w:p>
        </w:tc>
      </w:tr>
      <w:tr w:rsidR="00A617D1" w14:paraId="09DEDC9B" w14:textId="77777777" w:rsidTr="00017592">
        <w:tc>
          <w:tcPr>
            <w:tcW w:w="1999" w:type="dxa"/>
          </w:tcPr>
          <w:p w14:paraId="59582761" w14:textId="7EDE2C1B" w:rsidR="00633C62" w:rsidRPr="00633C62" w:rsidRDefault="00616C4A" w:rsidP="00633C62">
            <w:pPr>
              <w:pStyle w:val="DHHStabletextnumberhang"/>
            </w:pPr>
            <w:r w:rsidRPr="00633C62">
              <w:rPr>
                <w:rStyle w:val="Strong"/>
                <w:rFonts w:eastAsia="MS Gothic"/>
              </w:rPr>
              <w:t>0.</w:t>
            </w:r>
            <w:r w:rsidR="00633C62" w:rsidRPr="00633C62">
              <w:rPr>
                <w:rStyle w:val="Strong"/>
                <w:rFonts w:eastAsia="MS Gothic"/>
              </w:rPr>
              <w:t>2</w:t>
            </w:r>
            <w:r w:rsidRPr="00633C62">
              <w:tab/>
            </w:r>
            <w:r w:rsidR="00633C62" w:rsidRPr="00633C62">
              <w:t xml:space="preserve">Responding to patients who ask about voluntary assisted dying </w:t>
            </w:r>
          </w:p>
          <w:p w14:paraId="6012E60D" w14:textId="32935607" w:rsidR="00A617D1" w:rsidRDefault="00A617D1" w:rsidP="00616C4A">
            <w:pPr>
              <w:pStyle w:val="DHHStabletextnumberhang"/>
            </w:pPr>
          </w:p>
        </w:tc>
        <w:tc>
          <w:tcPr>
            <w:tcW w:w="1999" w:type="dxa"/>
          </w:tcPr>
          <w:p w14:paraId="501058C3" w14:textId="0FE8CD45" w:rsidR="00A617D1" w:rsidRDefault="00616C4A" w:rsidP="00616C4A">
            <w:pPr>
              <w:pStyle w:val="DHHStabletextnumberhang"/>
            </w:pPr>
            <w:r w:rsidRPr="00616C4A">
              <w:rPr>
                <w:rStyle w:val="Strong"/>
                <w:rFonts w:eastAsia="MS Gothic"/>
              </w:rPr>
              <w:t>1.2</w:t>
            </w:r>
            <w:r>
              <w:tab/>
              <w:t>Consider medical practitioner participation</w:t>
            </w:r>
          </w:p>
        </w:tc>
        <w:tc>
          <w:tcPr>
            <w:tcW w:w="1999" w:type="dxa"/>
          </w:tcPr>
          <w:p w14:paraId="1E2A1B17" w14:textId="1DE57172" w:rsidR="00A617D1" w:rsidRDefault="00616C4A" w:rsidP="006A498B">
            <w:pPr>
              <w:pStyle w:val="DHHStabletextnumberhang"/>
            </w:pPr>
            <w:r w:rsidRPr="00616C4A">
              <w:rPr>
                <w:rStyle w:val="Strong"/>
                <w:rFonts w:eastAsia="MS Gothic"/>
              </w:rPr>
              <w:t>2.2</w:t>
            </w:r>
            <w:r>
              <w:tab/>
              <w:t xml:space="preserve">Assess the patient’s decision-making capacity </w:t>
            </w:r>
          </w:p>
        </w:tc>
        <w:tc>
          <w:tcPr>
            <w:tcW w:w="1999" w:type="dxa"/>
          </w:tcPr>
          <w:p w14:paraId="505E0A8F" w14:textId="01336D16" w:rsidR="00A617D1" w:rsidRDefault="00616C4A" w:rsidP="00616C4A">
            <w:pPr>
              <w:pStyle w:val="DHHStabletextnumberhang"/>
            </w:pPr>
            <w:r w:rsidRPr="00616C4A">
              <w:rPr>
                <w:rStyle w:val="Strong"/>
                <w:rFonts w:eastAsia="MS Gothic"/>
              </w:rPr>
              <w:t>3.2</w:t>
            </w:r>
            <w:r>
              <w:tab/>
              <w:t>Patient makes a final request</w:t>
            </w:r>
          </w:p>
        </w:tc>
        <w:tc>
          <w:tcPr>
            <w:tcW w:w="1999" w:type="dxa"/>
          </w:tcPr>
          <w:p w14:paraId="42C7FB8C" w14:textId="3D31D232" w:rsidR="00A617D1" w:rsidRDefault="00616C4A" w:rsidP="00616C4A">
            <w:pPr>
              <w:pStyle w:val="DHHStabletextnumberhang"/>
            </w:pPr>
            <w:r w:rsidRPr="00616C4A">
              <w:rPr>
                <w:rStyle w:val="Strong"/>
                <w:rFonts w:eastAsia="MS Gothic"/>
              </w:rPr>
              <w:t>4.2</w:t>
            </w:r>
            <w:r>
              <w:tab/>
              <w:t>Prescribe the voluntary assisted dying medication</w:t>
            </w:r>
          </w:p>
        </w:tc>
        <w:tc>
          <w:tcPr>
            <w:tcW w:w="1999" w:type="dxa"/>
          </w:tcPr>
          <w:p w14:paraId="0D09FD68" w14:textId="7A6A351D" w:rsidR="00A617D1" w:rsidRDefault="00616C4A" w:rsidP="009F7E56">
            <w:pPr>
              <w:pStyle w:val="DHHStabletextnumberhang"/>
            </w:pPr>
            <w:r w:rsidRPr="00616C4A">
              <w:rPr>
                <w:rStyle w:val="Strong"/>
                <w:rFonts w:eastAsia="MS Gothic"/>
              </w:rPr>
              <w:t>5.2</w:t>
            </w:r>
            <w:r>
              <w:tab/>
              <w:t>Coordinating medical practitioner administers the voluntary assisted dying medication</w:t>
            </w:r>
          </w:p>
        </w:tc>
        <w:tc>
          <w:tcPr>
            <w:tcW w:w="1999" w:type="dxa"/>
          </w:tcPr>
          <w:p w14:paraId="534B4690" w14:textId="5784970A" w:rsidR="00A617D1" w:rsidRDefault="00616C4A" w:rsidP="009F7E56">
            <w:pPr>
              <w:pStyle w:val="DHHStabletextnumberhang"/>
            </w:pPr>
            <w:r w:rsidRPr="00616C4A">
              <w:rPr>
                <w:rStyle w:val="Strong"/>
                <w:rFonts w:eastAsia="MS Gothic"/>
              </w:rPr>
              <w:t>6.2</w:t>
            </w:r>
            <w:r>
              <w:tab/>
              <w:t xml:space="preserve">Contact person returns any unused or remaining voluntary assisted dying medication </w:t>
            </w:r>
          </w:p>
        </w:tc>
      </w:tr>
      <w:tr w:rsidR="00A617D1" w14:paraId="04FCD3F2" w14:textId="77777777" w:rsidTr="00017592">
        <w:tc>
          <w:tcPr>
            <w:tcW w:w="1999" w:type="dxa"/>
          </w:tcPr>
          <w:p w14:paraId="45C1D510" w14:textId="77777777" w:rsidR="00A617D1" w:rsidRDefault="00A617D1" w:rsidP="00616C4A">
            <w:pPr>
              <w:pStyle w:val="DHHStabletextnumberhang"/>
            </w:pPr>
          </w:p>
        </w:tc>
        <w:tc>
          <w:tcPr>
            <w:tcW w:w="1999" w:type="dxa"/>
          </w:tcPr>
          <w:p w14:paraId="3817ADD7" w14:textId="7C3F0629" w:rsidR="00A617D1" w:rsidRDefault="00616C4A" w:rsidP="00616C4A">
            <w:pPr>
              <w:pStyle w:val="DHHStabletextnumberhang"/>
            </w:pPr>
            <w:r w:rsidRPr="00616C4A">
              <w:rPr>
                <w:rStyle w:val="Strong"/>
                <w:rFonts w:eastAsia="MS Gothic"/>
              </w:rPr>
              <w:t>1.3</w:t>
            </w:r>
            <w:r>
              <w:tab/>
              <w:t>Voluntary assisted dying training for medical practitioners</w:t>
            </w:r>
          </w:p>
        </w:tc>
        <w:tc>
          <w:tcPr>
            <w:tcW w:w="1999" w:type="dxa"/>
          </w:tcPr>
          <w:p w14:paraId="7F74E193" w14:textId="39EEC7F0" w:rsidR="00A617D1" w:rsidRDefault="00616C4A" w:rsidP="00616C4A">
            <w:pPr>
              <w:pStyle w:val="DHHStabletextnumberhang"/>
            </w:pPr>
            <w:r w:rsidRPr="00616C4A">
              <w:rPr>
                <w:rStyle w:val="Strong"/>
                <w:rFonts w:eastAsia="MS Gothic"/>
              </w:rPr>
              <w:t>2.3</w:t>
            </w:r>
            <w:r>
              <w:tab/>
              <w:t>Assess whether the patient meets the medical condition criteria</w:t>
            </w:r>
          </w:p>
        </w:tc>
        <w:tc>
          <w:tcPr>
            <w:tcW w:w="1999" w:type="dxa"/>
          </w:tcPr>
          <w:p w14:paraId="41FEC7C0" w14:textId="6991B949" w:rsidR="00A617D1" w:rsidRDefault="00616C4A" w:rsidP="00616C4A">
            <w:pPr>
              <w:pStyle w:val="DHHStabletextnumberhang"/>
            </w:pPr>
            <w:r w:rsidRPr="00616C4A">
              <w:rPr>
                <w:rStyle w:val="Strong"/>
                <w:rFonts w:eastAsia="MS Gothic"/>
              </w:rPr>
              <w:t>3.3</w:t>
            </w:r>
            <w:r>
              <w:tab/>
              <w:t>Patient appoints a contact person</w:t>
            </w:r>
          </w:p>
        </w:tc>
        <w:tc>
          <w:tcPr>
            <w:tcW w:w="1999" w:type="dxa"/>
          </w:tcPr>
          <w:p w14:paraId="6641FA9F" w14:textId="0D3C82B2" w:rsidR="00A617D1" w:rsidRDefault="00616C4A" w:rsidP="00616C4A">
            <w:pPr>
              <w:pStyle w:val="DHHStabletextnumberhang"/>
            </w:pPr>
            <w:r w:rsidRPr="00616C4A">
              <w:rPr>
                <w:rStyle w:val="Strong"/>
                <w:rFonts w:eastAsia="MS Gothic"/>
              </w:rPr>
              <w:t>4.3</w:t>
            </w:r>
            <w:r>
              <w:tab/>
              <w:t xml:space="preserve">Statewide pharmacy service dispenses the voluntary assisted dying medication </w:t>
            </w:r>
          </w:p>
        </w:tc>
        <w:tc>
          <w:tcPr>
            <w:tcW w:w="1999" w:type="dxa"/>
          </w:tcPr>
          <w:p w14:paraId="0C3898DB" w14:textId="77777777" w:rsidR="00A617D1" w:rsidRDefault="00A617D1" w:rsidP="00616C4A">
            <w:pPr>
              <w:pStyle w:val="DHHStabletextnumberhang"/>
            </w:pPr>
          </w:p>
        </w:tc>
        <w:tc>
          <w:tcPr>
            <w:tcW w:w="1999" w:type="dxa"/>
          </w:tcPr>
          <w:p w14:paraId="724CBD08" w14:textId="0AB68529" w:rsidR="00A617D1" w:rsidRDefault="00616C4A" w:rsidP="00616C4A">
            <w:pPr>
              <w:pStyle w:val="DHHStabletextnumberhang"/>
            </w:pPr>
            <w:r w:rsidRPr="00616C4A">
              <w:rPr>
                <w:rStyle w:val="Strong"/>
                <w:rFonts w:eastAsia="MS Gothic"/>
              </w:rPr>
              <w:t>6.3</w:t>
            </w:r>
            <w:r>
              <w:tab/>
              <w:t>Support carers, family and friends</w:t>
            </w:r>
          </w:p>
        </w:tc>
      </w:tr>
      <w:tr w:rsidR="00A617D1" w14:paraId="1BE2D9CF" w14:textId="77777777" w:rsidTr="00017592">
        <w:tc>
          <w:tcPr>
            <w:tcW w:w="1999" w:type="dxa"/>
          </w:tcPr>
          <w:p w14:paraId="725B9E16" w14:textId="77777777" w:rsidR="00A617D1" w:rsidRDefault="00A617D1" w:rsidP="00616C4A">
            <w:pPr>
              <w:pStyle w:val="DHHStabletextnumberhang"/>
            </w:pPr>
          </w:p>
        </w:tc>
        <w:tc>
          <w:tcPr>
            <w:tcW w:w="1999" w:type="dxa"/>
          </w:tcPr>
          <w:p w14:paraId="3FCCB485" w14:textId="41B59500" w:rsidR="00A617D1" w:rsidRDefault="00616C4A" w:rsidP="00616C4A">
            <w:pPr>
              <w:pStyle w:val="DHHStabletextnumberhang"/>
            </w:pPr>
            <w:r w:rsidRPr="00616C4A">
              <w:rPr>
                <w:rStyle w:val="Strong"/>
                <w:rFonts w:eastAsia="MS Gothic"/>
              </w:rPr>
              <w:t>1.4</w:t>
            </w:r>
            <w:r>
              <w:tab/>
              <w:t>Discuss the voluntary assisted dying process with</w:t>
            </w:r>
            <w:r w:rsidR="00776AA2">
              <w:t xml:space="preserve"> </w:t>
            </w:r>
            <w:r>
              <w:t>the patient</w:t>
            </w:r>
          </w:p>
        </w:tc>
        <w:tc>
          <w:tcPr>
            <w:tcW w:w="1999" w:type="dxa"/>
          </w:tcPr>
          <w:p w14:paraId="2B3615FA" w14:textId="2F0422F6" w:rsidR="00A617D1" w:rsidRDefault="00616C4A" w:rsidP="00616C4A">
            <w:pPr>
              <w:pStyle w:val="DHHStabletextnumberhang"/>
            </w:pPr>
            <w:r w:rsidRPr="00616C4A">
              <w:rPr>
                <w:rStyle w:val="Strong"/>
                <w:rFonts w:eastAsia="MS Gothic"/>
              </w:rPr>
              <w:t>2.4</w:t>
            </w:r>
            <w:r>
              <w:tab/>
              <w:t>Assess whether the patient’s decision is voluntary and enduring</w:t>
            </w:r>
          </w:p>
        </w:tc>
        <w:tc>
          <w:tcPr>
            <w:tcW w:w="1999" w:type="dxa"/>
          </w:tcPr>
          <w:p w14:paraId="54F5F27C" w14:textId="34060C77" w:rsidR="00A617D1" w:rsidRDefault="00616C4A" w:rsidP="00616C4A">
            <w:pPr>
              <w:pStyle w:val="DHHStabletextnumberhang"/>
            </w:pPr>
            <w:r w:rsidRPr="00616C4A">
              <w:rPr>
                <w:rStyle w:val="Strong"/>
                <w:rFonts w:eastAsia="MS Gothic"/>
              </w:rPr>
              <w:t>3.4</w:t>
            </w:r>
            <w:r>
              <w:tab/>
              <w:t>Complete the final review</w:t>
            </w:r>
          </w:p>
        </w:tc>
        <w:tc>
          <w:tcPr>
            <w:tcW w:w="1999" w:type="dxa"/>
          </w:tcPr>
          <w:p w14:paraId="7A6450A4" w14:textId="77777777" w:rsidR="00A617D1" w:rsidRDefault="00A617D1" w:rsidP="00616C4A">
            <w:pPr>
              <w:pStyle w:val="DHHStabletextnumberhang"/>
            </w:pPr>
          </w:p>
        </w:tc>
        <w:tc>
          <w:tcPr>
            <w:tcW w:w="1999" w:type="dxa"/>
          </w:tcPr>
          <w:p w14:paraId="75769C5C" w14:textId="77777777" w:rsidR="00A617D1" w:rsidRDefault="00A617D1" w:rsidP="00616C4A">
            <w:pPr>
              <w:pStyle w:val="DHHStabletextnumberhang"/>
            </w:pPr>
          </w:p>
        </w:tc>
        <w:tc>
          <w:tcPr>
            <w:tcW w:w="1999" w:type="dxa"/>
          </w:tcPr>
          <w:p w14:paraId="62596E21" w14:textId="14A33E11" w:rsidR="00A617D1" w:rsidRDefault="00616C4A" w:rsidP="009F7E56">
            <w:pPr>
              <w:pStyle w:val="DHHStabletextnumberhang"/>
            </w:pPr>
            <w:r w:rsidRPr="00616C4A">
              <w:rPr>
                <w:rStyle w:val="Strong"/>
                <w:rFonts w:eastAsia="MS Gothic"/>
              </w:rPr>
              <w:t>6.4</w:t>
            </w:r>
            <w:r>
              <w:tab/>
              <w:t>Support for health practitioners</w:t>
            </w:r>
          </w:p>
        </w:tc>
      </w:tr>
      <w:tr w:rsidR="00A617D1" w14:paraId="2A919DD7" w14:textId="77777777" w:rsidTr="00017592">
        <w:tc>
          <w:tcPr>
            <w:tcW w:w="1999" w:type="dxa"/>
          </w:tcPr>
          <w:p w14:paraId="68CA8A4D" w14:textId="77777777" w:rsidR="00A617D1" w:rsidRDefault="00A617D1" w:rsidP="00616C4A">
            <w:pPr>
              <w:pStyle w:val="DHHStabletextnumberhang"/>
            </w:pPr>
          </w:p>
        </w:tc>
        <w:tc>
          <w:tcPr>
            <w:tcW w:w="1999" w:type="dxa"/>
          </w:tcPr>
          <w:p w14:paraId="3D289D57" w14:textId="77777777" w:rsidR="00A617D1" w:rsidRDefault="00A617D1" w:rsidP="00616C4A">
            <w:pPr>
              <w:pStyle w:val="DHHStabletextnumberhang"/>
            </w:pPr>
          </w:p>
        </w:tc>
        <w:tc>
          <w:tcPr>
            <w:tcW w:w="1999" w:type="dxa"/>
          </w:tcPr>
          <w:p w14:paraId="5A28E5A0" w14:textId="4CB046E0" w:rsidR="00A617D1" w:rsidRDefault="00616C4A" w:rsidP="00616C4A">
            <w:pPr>
              <w:pStyle w:val="DHHStabletextnumberhang"/>
            </w:pPr>
            <w:r w:rsidRPr="00616C4A">
              <w:rPr>
                <w:rStyle w:val="Strong"/>
                <w:rFonts w:eastAsia="MS Gothic"/>
              </w:rPr>
              <w:t>2.5</w:t>
            </w:r>
            <w:r>
              <w:tab/>
              <w:t xml:space="preserve">Discussion with </w:t>
            </w:r>
            <w:r>
              <w:br/>
              <w:t>the patient</w:t>
            </w:r>
          </w:p>
        </w:tc>
        <w:tc>
          <w:tcPr>
            <w:tcW w:w="1999" w:type="dxa"/>
          </w:tcPr>
          <w:p w14:paraId="6DFE0EDA" w14:textId="77777777" w:rsidR="00A617D1" w:rsidRDefault="00A617D1" w:rsidP="00616C4A">
            <w:pPr>
              <w:pStyle w:val="DHHStabletextnumberhang"/>
            </w:pPr>
          </w:p>
        </w:tc>
        <w:tc>
          <w:tcPr>
            <w:tcW w:w="1999" w:type="dxa"/>
          </w:tcPr>
          <w:p w14:paraId="468CB855" w14:textId="77777777" w:rsidR="00A617D1" w:rsidRDefault="00A617D1" w:rsidP="00616C4A">
            <w:pPr>
              <w:pStyle w:val="DHHStabletextnumberhang"/>
            </w:pPr>
          </w:p>
        </w:tc>
        <w:tc>
          <w:tcPr>
            <w:tcW w:w="1999" w:type="dxa"/>
          </w:tcPr>
          <w:p w14:paraId="1F886787" w14:textId="77777777" w:rsidR="00A617D1" w:rsidRDefault="00A617D1" w:rsidP="00616C4A">
            <w:pPr>
              <w:pStyle w:val="DHHStabletextnumberhang"/>
            </w:pPr>
          </w:p>
        </w:tc>
        <w:tc>
          <w:tcPr>
            <w:tcW w:w="1999" w:type="dxa"/>
          </w:tcPr>
          <w:p w14:paraId="4EF866EE" w14:textId="77777777" w:rsidR="00A617D1" w:rsidRDefault="00A617D1" w:rsidP="00616C4A">
            <w:pPr>
              <w:pStyle w:val="DHHStabletextnumberhang"/>
            </w:pPr>
          </w:p>
        </w:tc>
      </w:tr>
      <w:tr w:rsidR="00A617D1" w14:paraId="5EAFFBB7" w14:textId="77777777" w:rsidTr="00017592">
        <w:tc>
          <w:tcPr>
            <w:tcW w:w="1999" w:type="dxa"/>
          </w:tcPr>
          <w:p w14:paraId="2F6111BB" w14:textId="77777777" w:rsidR="00A617D1" w:rsidRDefault="00A617D1" w:rsidP="00616C4A">
            <w:pPr>
              <w:pStyle w:val="DHHStabletextnumberhang"/>
            </w:pPr>
          </w:p>
        </w:tc>
        <w:tc>
          <w:tcPr>
            <w:tcW w:w="1999" w:type="dxa"/>
          </w:tcPr>
          <w:p w14:paraId="39F1F77E" w14:textId="77777777" w:rsidR="00A617D1" w:rsidRDefault="00A617D1" w:rsidP="00616C4A">
            <w:pPr>
              <w:pStyle w:val="DHHStabletextnumberhang"/>
            </w:pPr>
          </w:p>
        </w:tc>
        <w:tc>
          <w:tcPr>
            <w:tcW w:w="1999" w:type="dxa"/>
          </w:tcPr>
          <w:p w14:paraId="12B07E55" w14:textId="5594E164" w:rsidR="00A617D1" w:rsidRDefault="00616C4A" w:rsidP="00616C4A">
            <w:pPr>
              <w:pStyle w:val="DHHStabletextnumberhang"/>
            </w:pPr>
            <w:r w:rsidRPr="00616C4A">
              <w:rPr>
                <w:rStyle w:val="Strong"/>
                <w:rFonts w:eastAsia="MS Gothic"/>
              </w:rPr>
              <w:t>2.6</w:t>
            </w:r>
            <w:r>
              <w:tab/>
              <w:t>Complete the first assessment</w:t>
            </w:r>
          </w:p>
        </w:tc>
        <w:tc>
          <w:tcPr>
            <w:tcW w:w="1999" w:type="dxa"/>
          </w:tcPr>
          <w:p w14:paraId="17EB4964" w14:textId="77777777" w:rsidR="00A617D1" w:rsidRDefault="00A617D1" w:rsidP="00616C4A">
            <w:pPr>
              <w:pStyle w:val="DHHStabletextnumberhang"/>
            </w:pPr>
          </w:p>
        </w:tc>
        <w:tc>
          <w:tcPr>
            <w:tcW w:w="1999" w:type="dxa"/>
          </w:tcPr>
          <w:p w14:paraId="386B31E2" w14:textId="77777777" w:rsidR="00A617D1" w:rsidRDefault="00A617D1" w:rsidP="00616C4A">
            <w:pPr>
              <w:pStyle w:val="DHHStabletextnumberhang"/>
            </w:pPr>
          </w:p>
        </w:tc>
        <w:tc>
          <w:tcPr>
            <w:tcW w:w="1999" w:type="dxa"/>
          </w:tcPr>
          <w:p w14:paraId="0365798E" w14:textId="77777777" w:rsidR="00A617D1" w:rsidRDefault="00A617D1" w:rsidP="00616C4A">
            <w:pPr>
              <w:pStyle w:val="DHHStabletextnumberhang"/>
            </w:pPr>
          </w:p>
        </w:tc>
        <w:tc>
          <w:tcPr>
            <w:tcW w:w="1999" w:type="dxa"/>
          </w:tcPr>
          <w:p w14:paraId="66F4F6E1" w14:textId="77777777" w:rsidR="00A617D1" w:rsidRDefault="00A617D1" w:rsidP="00616C4A">
            <w:pPr>
              <w:pStyle w:val="DHHStabletextnumberhang"/>
            </w:pPr>
          </w:p>
        </w:tc>
      </w:tr>
      <w:tr w:rsidR="00A617D1" w14:paraId="1B574A5D" w14:textId="77777777" w:rsidTr="00017592">
        <w:tc>
          <w:tcPr>
            <w:tcW w:w="1999" w:type="dxa"/>
          </w:tcPr>
          <w:p w14:paraId="20587D7D" w14:textId="77777777" w:rsidR="00A617D1" w:rsidRDefault="00A617D1" w:rsidP="00616C4A">
            <w:pPr>
              <w:pStyle w:val="DHHStabletextnumberhang"/>
            </w:pPr>
          </w:p>
        </w:tc>
        <w:tc>
          <w:tcPr>
            <w:tcW w:w="1999" w:type="dxa"/>
          </w:tcPr>
          <w:p w14:paraId="7DD2EE5C" w14:textId="77777777" w:rsidR="00A617D1" w:rsidRDefault="00A617D1" w:rsidP="00616C4A">
            <w:pPr>
              <w:pStyle w:val="DHHStabletextnumberhang"/>
            </w:pPr>
          </w:p>
        </w:tc>
        <w:tc>
          <w:tcPr>
            <w:tcW w:w="1999" w:type="dxa"/>
          </w:tcPr>
          <w:p w14:paraId="200F4A57" w14:textId="141A8616" w:rsidR="00A617D1" w:rsidRDefault="00616C4A" w:rsidP="00616C4A">
            <w:pPr>
              <w:pStyle w:val="DHHStabletextnumberhang"/>
            </w:pPr>
            <w:r w:rsidRPr="00616C4A">
              <w:rPr>
                <w:rStyle w:val="Strong"/>
                <w:rFonts w:eastAsia="MS Gothic"/>
              </w:rPr>
              <w:t>2.7</w:t>
            </w:r>
            <w:r>
              <w:tab/>
              <w:t>Refer the patient for a consulting assessment</w:t>
            </w:r>
          </w:p>
        </w:tc>
        <w:tc>
          <w:tcPr>
            <w:tcW w:w="1999" w:type="dxa"/>
          </w:tcPr>
          <w:p w14:paraId="05A3BC75" w14:textId="77777777" w:rsidR="00A617D1" w:rsidRDefault="00A617D1" w:rsidP="00616C4A">
            <w:pPr>
              <w:pStyle w:val="DHHStabletextnumberhang"/>
            </w:pPr>
          </w:p>
        </w:tc>
        <w:tc>
          <w:tcPr>
            <w:tcW w:w="1999" w:type="dxa"/>
          </w:tcPr>
          <w:p w14:paraId="7581879A" w14:textId="77777777" w:rsidR="00A617D1" w:rsidRDefault="00A617D1" w:rsidP="00616C4A">
            <w:pPr>
              <w:pStyle w:val="DHHStabletextnumberhang"/>
            </w:pPr>
          </w:p>
        </w:tc>
        <w:tc>
          <w:tcPr>
            <w:tcW w:w="1999" w:type="dxa"/>
          </w:tcPr>
          <w:p w14:paraId="053C1A82" w14:textId="77777777" w:rsidR="00A617D1" w:rsidRDefault="00A617D1" w:rsidP="00616C4A">
            <w:pPr>
              <w:pStyle w:val="DHHStabletextnumberhang"/>
            </w:pPr>
          </w:p>
        </w:tc>
        <w:tc>
          <w:tcPr>
            <w:tcW w:w="1999" w:type="dxa"/>
          </w:tcPr>
          <w:p w14:paraId="6DD18E91" w14:textId="77777777" w:rsidR="00A617D1" w:rsidRDefault="00A617D1" w:rsidP="00616C4A">
            <w:pPr>
              <w:pStyle w:val="DHHStabletextnumberhang"/>
            </w:pPr>
          </w:p>
        </w:tc>
      </w:tr>
      <w:tr w:rsidR="00A617D1" w14:paraId="60EC5138" w14:textId="77777777" w:rsidTr="00017592">
        <w:tc>
          <w:tcPr>
            <w:tcW w:w="1999" w:type="dxa"/>
          </w:tcPr>
          <w:p w14:paraId="7ECC84A8" w14:textId="77777777" w:rsidR="00A617D1" w:rsidRDefault="00A617D1" w:rsidP="00616C4A">
            <w:pPr>
              <w:pStyle w:val="DHHStabletextnumberhang"/>
            </w:pPr>
          </w:p>
        </w:tc>
        <w:tc>
          <w:tcPr>
            <w:tcW w:w="1999" w:type="dxa"/>
          </w:tcPr>
          <w:p w14:paraId="070A2E0D" w14:textId="77777777" w:rsidR="00A617D1" w:rsidRDefault="00A617D1" w:rsidP="00616C4A">
            <w:pPr>
              <w:pStyle w:val="DHHStabletextnumberhang"/>
            </w:pPr>
          </w:p>
        </w:tc>
        <w:tc>
          <w:tcPr>
            <w:tcW w:w="1999" w:type="dxa"/>
          </w:tcPr>
          <w:p w14:paraId="2C955681" w14:textId="27056C37" w:rsidR="00A617D1" w:rsidRDefault="00616C4A" w:rsidP="00616C4A">
            <w:pPr>
              <w:pStyle w:val="DHHStabletextnumberhang"/>
            </w:pPr>
            <w:r w:rsidRPr="00616C4A">
              <w:rPr>
                <w:rStyle w:val="Strong"/>
                <w:rFonts w:eastAsia="MS Gothic"/>
              </w:rPr>
              <w:t>2.8</w:t>
            </w:r>
            <w:r>
              <w:tab/>
              <w:t>Complete the consulting assessment</w:t>
            </w:r>
          </w:p>
        </w:tc>
        <w:tc>
          <w:tcPr>
            <w:tcW w:w="1999" w:type="dxa"/>
          </w:tcPr>
          <w:p w14:paraId="78246C06" w14:textId="77777777" w:rsidR="00A617D1" w:rsidRDefault="00A617D1" w:rsidP="00616C4A">
            <w:pPr>
              <w:pStyle w:val="DHHStabletextnumberhang"/>
            </w:pPr>
          </w:p>
        </w:tc>
        <w:tc>
          <w:tcPr>
            <w:tcW w:w="1999" w:type="dxa"/>
          </w:tcPr>
          <w:p w14:paraId="2851283A" w14:textId="77777777" w:rsidR="00A617D1" w:rsidRDefault="00A617D1" w:rsidP="00616C4A">
            <w:pPr>
              <w:pStyle w:val="DHHStabletextnumberhang"/>
            </w:pPr>
          </w:p>
        </w:tc>
        <w:tc>
          <w:tcPr>
            <w:tcW w:w="1999" w:type="dxa"/>
          </w:tcPr>
          <w:p w14:paraId="4C811143" w14:textId="77777777" w:rsidR="00A617D1" w:rsidRDefault="00A617D1" w:rsidP="00616C4A">
            <w:pPr>
              <w:pStyle w:val="DHHStabletextnumberhang"/>
            </w:pPr>
          </w:p>
        </w:tc>
        <w:tc>
          <w:tcPr>
            <w:tcW w:w="1999" w:type="dxa"/>
          </w:tcPr>
          <w:p w14:paraId="0E80092A" w14:textId="77777777" w:rsidR="00A617D1" w:rsidRDefault="00A617D1" w:rsidP="00616C4A">
            <w:pPr>
              <w:pStyle w:val="DHHStabletextnumberhang"/>
            </w:pPr>
          </w:p>
        </w:tc>
      </w:tr>
    </w:tbl>
    <w:p w14:paraId="77383D7B" w14:textId="77777777" w:rsidR="00CF1C74" w:rsidRDefault="00CF1C74" w:rsidP="006A498B">
      <w:pPr>
        <w:pStyle w:val="DHHSbody"/>
      </w:pPr>
      <w:r>
        <w:br w:type="page"/>
      </w:r>
    </w:p>
    <w:p w14:paraId="40A704F0" w14:textId="0F2DE5D6" w:rsidR="005E3978" w:rsidRDefault="0098730A" w:rsidP="0098730A">
      <w:pPr>
        <w:pStyle w:val="Heading1darkgreenStep0"/>
        <w:rPr>
          <w:rFonts w:ascii="VIC-SemiBold" w:hAnsi="VIC-SemiBold"/>
        </w:rPr>
      </w:pPr>
      <w:bookmarkStart w:id="10" w:name="_Toc12976081"/>
      <w:r w:rsidRPr="0098730A">
        <w:lastRenderedPageBreak/>
        <w:t>Responding to q</w:t>
      </w:r>
      <w:r w:rsidRPr="00B67A7A">
        <w:t>ue</w:t>
      </w:r>
      <w:r w:rsidRPr="0098730A">
        <w:t>stions about voluntary assisted dying</w:t>
      </w:r>
      <w:bookmarkEnd w:id="10"/>
    </w:p>
    <w:tbl>
      <w:tblPr>
        <w:tblStyle w:val="TableGrid"/>
        <w:tblW w:w="5000" w:type="pct"/>
        <w:tblLayout w:type="fixed"/>
        <w:tblLook w:val="04A0" w:firstRow="1" w:lastRow="0" w:firstColumn="1" w:lastColumn="0" w:noHBand="0" w:noVBand="1"/>
      </w:tblPr>
      <w:tblGrid>
        <w:gridCol w:w="2024"/>
        <w:gridCol w:w="12536"/>
      </w:tblGrid>
      <w:tr w:rsidR="002771BA" w14:paraId="4592F532" w14:textId="77777777" w:rsidTr="00B46D39">
        <w:trPr>
          <w:trHeight w:val="71"/>
          <w:tblHeader/>
        </w:trPr>
        <w:tc>
          <w:tcPr>
            <w:tcW w:w="2219" w:type="dxa"/>
          </w:tcPr>
          <w:p w14:paraId="4EC5B668" w14:textId="60B569EF" w:rsidR="002771BA" w:rsidRPr="0086596C" w:rsidRDefault="0086596C" w:rsidP="0086596C">
            <w:pPr>
              <w:pStyle w:val="DHHStablecolhead"/>
            </w:pPr>
            <w:r w:rsidRPr="0086596C">
              <w:t>Subject</w:t>
            </w:r>
          </w:p>
        </w:tc>
        <w:tc>
          <w:tcPr>
            <w:tcW w:w="13877" w:type="dxa"/>
          </w:tcPr>
          <w:p w14:paraId="11F38070" w14:textId="70402A46" w:rsidR="002771BA" w:rsidRPr="0086596C" w:rsidRDefault="0086596C" w:rsidP="0086596C">
            <w:pPr>
              <w:pStyle w:val="DHHStablecolhead"/>
            </w:pPr>
            <w:r w:rsidRPr="0086596C">
              <w:t>Information</w:t>
            </w:r>
          </w:p>
        </w:tc>
      </w:tr>
      <w:tr w:rsidR="005E3978" w14:paraId="5FFEC713" w14:textId="77777777" w:rsidTr="00B46D39">
        <w:trPr>
          <w:trHeight w:val="1989"/>
        </w:trPr>
        <w:tc>
          <w:tcPr>
            <w:tcW w:w="2219" w:type="dxa"/>
            <w:hideMark/>
          </w:tcPr>
          <w:p w14:paraId="62754D57" w14:textId="77777777" w:rsidR="005E3978" w:rsidRDefault="005E3978" w:rsidP="000766DD">
            <w:pPr>
              <w:pStyle w:val="DHHStabletextnumberhang"/>
            </w:pPr>
            <w:r w:rsidRPr="008C6E72">
              <w:rPr>
                <w:rStyle w:val="Strong"/>
              </w:rPr>
              <w:t>0.1</w:t>
            </w:r>
            <w:r>
              <w:t xml:space="preserve"> </w:t>
            </w:r>
            <w:r>
              <w:tab/>
              <w:t>Patient-centred end-of-life care</w:t>
            </w:r>
          </w:p>
        </w:tc>
        <w:tc>
          <w:tcPr>
            <w:tcW w:w="13877" w:type="dxa"/>
            <w:hideMark/>
          </w:tcPr>
          <w:p w14:paraId="492500DC" w14:textId="59279A66" w:rsidR="005E3978" w:rsidRDefault="005E3978" w:rsidP="000766DD">
            <w:pPr>
              <w:pStyle w:val="DHHStabletext"/>
            </w:pPr>
            <w:r>
              <w:t xml:space="preserve">High-quality, patient-centred end-of-life care involves working with patients to identify, assess and treat their pain and other symptoms as well as psychosocial, emotional and spiritual support. It includes: </w:t>
            </w:r>
          </w:p>
          <w:p w14:paraId="2B9ED43C" w14:textId="3DAA6F77" w:rsidR="005E3978" w:rsidRDefault="005E3978" w:rsidP="008C6E72">
            <w:pPr>
              <w:pStyle w:val="DHHStablebullet"/>
            </w:pPr>
            <w:r>
              <w:t>respecting the patient’s autonomy, supporting informed decision making and providing personalised care that is acceptable to the patient</w:t>
            </w:r>
          </w:p>
          <w:p w14:paraId="0740D33F" w14:textId="77777777" w:rsidR="005E3978" w:rsidRDefault="005E3978" w:rsidP="008C6E72">
            <w:pPr>
              <w:pStyle w:val="DHHStablebullet"/>
            </w:pPr>
            <w:r>
              <w:t>ensuring that medical treatment decisions respect the patient’s values and preferences</w:t>
            </w:r>
          </w:p>
          <w:p w14:paraId="5CF4DC5F" w14:textId="77777777" w:rsidR="005E3978" w:rsidRDefault="005E3978" w:rsidP="008C6E72">
            <w:pPr>
              <w:pStyle w:val="DHHStablebullet"/>
            </w:pPr>
            <w:r>
              <w:t xml:space="preserve">managing symptoms and responding to the patient’s concerns </w:t>
            </w:r>
          </w:p>
          <w:p w14:paraId="38B7031A" w14:textId="77777777" w:rsidR="005E3978" w:rsidRDefault="005E3978" w:rsidP="008C6E72">
            <w:pPr>
              <w:pStyle w:val="DHHStablebullet"/>
            </w:pPr>
            <w:r>
              <w:t>supporting carers and family, where appropriate.</w:t>
            </w:r>
          </w:p>
        </w:tc>
      </w:tr>
      <w:tr w:rsidR="005E3978" w14:paraId="7858CCB3" w14:textId="77777777" w:rsidTr="00926CF6">
        <w:trPr>
          <w:trHeight w:val="2728"/>
        </w:trPr>
        <w:tc>
          <w:tcPr>
            <w:tcW w:w="2219" w:type="dxa"/>
            <w:hideMark/>
          </w:tcPr>
          <w:p w14:paraId="4C27FA72" w14:textId="77777777" w:rsidR="005E3978" w:rsidRDefault="005E3978" w:rsidP="008C6E72">
            <w:pPr>
              <w:pStyle w:val="DHHStabletextnumberhang"/>
            </w:pPr>
            <w:r w:rsidRPr="008C6E72">
              <w:rPr>
                <w:rStyle w:val="Strong"/>
              </w:rPr>
              <w:t>0.2</w:t>
            </w:r>
            <w:r>
              <w:t xml:space="preserve"> </w:t>
            </w:r>
            <w:r>
              <w:tab/>
              <w:t xml:space="preserve">Responding to patients who ask about voluntary assisted dying </w:t>
            </w:r>
          </w:p>
        </w:tc>
        <w:tc>
          <w:tcPr>
            <w:tcW w:w="13877" w:type="dxa"/>
            <w:hideMark/>
          </w:tcPr>
          <w:p w14:paraId="34BFB963" w14:textId="7EE72C40" w:rsidR="005E3978" w:rsidRDefault="005E3978" w:rsidP="000766DD">
            <w:pPr>
              <w:pStyle w:val="DHHStabletext"/>
            </w:pPr>
            <w:r>
              <w:t xml:space="preserve">A registered health practitioner must not – in the course of providing health or professional care services – either initiate a discussion about voluntary assisted dying or suggest voluntary assisted dying to a patient. </w:t>
            </w:r>
          </w:p>
          <w:p w14:paraId="3A37D9DD" w14:textId="76B2A2C0" w:rsidR="005E3978" w:rsidRDefault="005E3978" w:rsidP="000766DD">
            <w:pPr>
              <w:pStyle w:val="DHHStabletext"/>
            </w:pPr>
            <w:r>
              <w:t>Health practitioners can provide information about voluntary assisted dying to a patient at their request. Patients might ask about voluntary assisted dying in a variety of ways; they do not have to use the exact phrase ‘voluntary assisted dying’. If the health practitioner is unsure about what the patient is asking about, they should clarify with the patient and seek to elicit more information, relying on their existing clinical skills in having end-of-life care conversations, and using open-ended questions.</w:t>
            </w:r>
          </w:p>
          <w:p w14:paraId="63DDBF00" w14:textId="292609D4" w:rsidR="00B67A7A" w:rsidRPr="00B67A7A" w:rsidRDefault="00B67A7A" w:rsidP="00B67A7A">
            <w:pPr>
              <w:pStyle w:val="DHHSquote"/>
              <w:rPr>
                <w:rFonts w:ascii="VIC-Regular" w:hAnsi="VIC-Regular" w:cs="VIC-Regular"/>
                <w:lang w:val="en-GB"/>
              </w:rPr>
            </w:pPr>
            <w:r w:rsidRPr="00B67A7A">
              <w:rPr>
                <w:lang w:val="en-GB"/>
              </w:rPr>
              <w:t>Examples of statements that are not sufficiently clear to enable discussion of voluntary assisted dying:</w:t>
            </w:r>
          </w:p>
          <w:p w14:paraId="4CF53D23" w14:textId="77777777" w:rsidR="00B67A7A" w:rsidRPr="00B67A7A" w:rsidRDefault="00B67A7A" w:rsidP="00B67A7A">
            <w:pPr>
              <w:pStyle w:val="DHHSquotedarkgreen"/>
            </w:pPr>
            <w:r w:rsidRPr="00B67A7A">
              <w:t>Can you give me all the options?</w:t>
            </w:r>
          </w:p>
          <w:p w14:paraId="77375542" w14:textId="77777777" w:rsidR="00B67A7A" w:rsidRPr="00B67A7A" w:rsidRDefault="00B67A7A" w:rsidP="00B67A7A">
            <w:pPr>
              <w:pStyle w:val="DHHSquotedarkgreen"/>
            </w:pPr>
            <w:r w:rsidRPr="00B67A7A">
              <w:t>I am tired of life and just want to die</w:t>
            </w:r>
          </w:p>
          <w:p w14:paraId="20CEB43F" w14:textId="77777777" w:rsidR="00B67A7A" w:rsidRPr="00B67A7A" w:rsidRDefault="00B67A7A" w:rsidP="00B67A7A">
            <w:pPr>
              <w:pStyle w:val="DHHSquotedarkgreen"/>
              <w:rPr>
                <w:spacing w:val="-4"/>
              </w:rPr>
            </w:pPr>
            <w:r w:rsidRPr="00B67A7A">
              <w:rPr>
                <w:spacing w:val="-4"/>
              </w:rPr>
              <w:t>If animals can be put down when they are suffering, why can’t I?</w:t>
            </w:r>
          </w:p>
          <w:p w14:paraId="270479FF" w14:textId="01E4CCCF" w:rsidR="00EE5181" w:rsidRPr="00EE5181" w:rsidRDefault="00EE5181" w:rsidP="00EE5181">
            <w:pPr>
              <w:pStyle w:val="DHHSquote"/>
              <w:rPr>
                <w:rFonts w:ascii="VIC-Regular" w:hAnsi="VIC-Regular" w:cs="VIC-Regular"/>
                <w:lang w:val="en-GB"/>
              </w:rPr>
            </w:pPr>
            <w:r w:rsidRPr="00EE5181">
              <w:rPr>
                <w:lang w:val="en-GB"/>
              </w:rPr>
              <w:t>Depending on the context, the following may constitute a request for information:</w:t>
            </w:r>
          </w:p>
          <w:p w14:paraId="71C8FC42" w14:textId="77777777" w:rsidR="00EE5181" w:rsidRPr="00EE5181" w:rsidRDefault="00EE5181" w:rsidP="00EE5181">
            <w:pPr>
              <w:pStyle w:val="DHHSquotedarkgreen"/>
            </w:pPr>
            <w:r w:rsidRPr="00EE5181">
              <w:t>I would like you to assist me to die</w:t>
            </w:r>
          </w:p>
          <w:p w14:paraId="46825AE6" w14:textId="4191C9A9" w:rsidR="00EE5181" w:rsidRPr="00EE5181" w:rsidRDefault="00EE5181" w:rsidP="00EE5181">
            <w:pPr>
              <w:pStyle w:val="DHHSquotedarkgreenlastlinespaceafter"/>
            </w:pPr>
            <w:r w:rsidRPr="00EE5181">
              <w:t>How do I get that pill they say you can get to end it all that I can take when it all gets too much?</w:t>
            </w:r>
          </w:p>
          <w:p w14:paraId="0BADD765" w14:textId="77777777" w:rsidR="005E3978" w:rsidRDefault="005E3978" w:rsidP="000766DD">
            <w:pPr>
              <w:pStyle w:val="DHHStabletext"/>
            </w:pPr>
            <w:r>
              <w:t>If a health practitioner is clear that the patient has asked for information about voluntary assisted dying:</w:t>
            </w:r>
          </w:p>
          <w:p w14:paraId="272CE495" w14:textId="77777777" w:rsidR="005E3978" w:rsidRDefault="005E3978" w:rsidP="008D4053">
            <w:pPr>
              <w:pStyle w:val="DHHSbullet1"/>
            </w:pPr>
            <w:r>
              <w:t xml:space="preserve">let them know information is available but that they would like to understand what has led the patient to ask about voluntary assisted dying. </w:t>
            </w:r>
          </w:p>
          <w:p w14:paraId="0049E606" w14:textId="77777777" w:rsidR="005E3978" w:rsidRDefault="005E3978" w:rsidP="008C6E72">
            <w:pPr>
              <w:pStyle w:val="DHHStablebullet"/>
            </w:pPr>
            <w:r>
              <w:lastRenderedPageBreak/>
              <w:t xml:space="preserve">if qualified and competent to do so, explore and clarify the patient’s situation, encourage them to talk about how they are feeling, and address any specific concerns or needs. </w:t>
            </w:r>
          </w:p>
          <w:p w14:paraId="2E0A2901" w14:textId="202E8A04" w:rsidR="005E3978" w:rsidRDefault="005E3978" w:rsidP="008C6E72">
            <w:pPr>
              <w:pStyle w:val="DHHStablebullet"/>
              <w:rPr>
                <w:spacing w:val="-2"/>
              </w:rPr>
            </w:pPr>
            <w:r>
              <w:rPr>
                <w:spacing w:val="-2"/>
              </w:rPr>
              <w:t xml:space="preserve">provide what information they can about voluntary assisted dying and/or direct the patient to additional sources of information such as their treating medical practitioner, a voluntary assisted dying care navigator or the Department of Health and Human Services end-of-life care resources on the </w:t>
            </w:r>
            <w:hyperlink r:id="rId24" w:history="1">
              <w:r w:rsidRPr="00FE33DF">
                <w:rPr>
                  <w:rStyle w:val="Hyperlink"/>
                </w:rPr>
                <w:t>department’s website</w:t>
              </w:r>
            </w:hyperlink>
            <w:r>
              <w:rPr>
                <w:spacing w:val="-2"/>
              </w:rPr>
              <w:t xml:space="preserve"> &lt;</w:t>
            </w:r>
            <w:r w:rsidRPr="002F58F6">
              <w:t>https://www2.health.vic.gov.au/hospitals-and-health-services/patient-care/end-of-life-care</w:t>
            </w:r>
            <w:r>
              <w:rPr>
                <w:spacing w:val="-2"/>
              </w:rPr>
              <w:t xml:space="preserve">&gt;. </w:t>
            </w:r>
          </w:p>
          <w:p w14:paraId="56D3E760" w14:textId="262A726C" w:rsidR="005E3978" w:rsidRDefault="005E3978" w:rsidP="000766DD">
            <w:pPr>
              <w:pStyle w:val="DHHStabletext"/>
            </w:pPr>
            <w:r>
              <w:t>The health practitioner should also let the patient know that if they wi</w:t>
            </w:r>
            <w:bookmarkStart w:id="11" w:name="_GoBack"/>
            <w:bookmarkEnd w:id="11"/>
            <w:r>
              <w:t xml:space="preserve">sh to make a request for voluntary assisted dying they must ask a medical </w:t>
            </w:r>
            <w:r w:rsidRPr="00621C91">
              <w:t>practitioner</w:t>
            </w:r>
            <w:r w:rsidR="00192378" w:rsidRPr="00621C91">
              <w:t xml:space="preserve"> face to face</w:t>
            </w:r>
            <w:r w:rsidRPr="00621C91">
              <w:t>.</w:t>
            </w:r>
            <w:r>
              <w:t xml:space="preserve"> </w:t>
            </w:r>
          </w:p>
          <w:p w14:paraId="1A603833" w14:textId="0C73B8F0" w:rsidR="005E3978" w:rsidRDefault="005E3978" w:rsidP="000766DD">
            <w:pPr>
              <w:pStyle w:val="DHHStabletext"/>
            </w:pPr>
            <w:r>
              <w:t xml:space="preserve">If a patient requires additional support to communicate at any stage in the voluntary assisted dying process, an interpreter or speech pathologist may be required. To assist a person in relation to requesting access to or accessing voluntary assisted dying, an interpreter must be accredited by NAATI or certified by Speech Pathology Australia. For guidance about supporting a patient who has difficulty communicating </w:t>
            </w:r>
            <w:r w:rsidRPr="00264E74">
              <w:rPr>
                <w:rStyle w:val="Strong"/>
              </w:rPr>
              <w:t>see the additional resources in the full guidance</w:t>
            </w:r>
            <w:r>
              <w:t>.</w:t>
            </w:r>
          </w:p>
        </w:tc>
      </w:tr>
    </w:tbl>
    <w:p w14:paraId="5BA103A8" w14:textId="77777777" w:rsidR="004B667B" w:rsidRDefault="004B667B" w:rsidP="006A498B">
      <w:pPr>
        <w:pStyle w:val="DHHSbody"/>
      </w:pPr>
      <w:r>
        <w:lastRenderedPageBreak/>
        <w:br w:type="page"/>
      </w:r>
    </w:p>
    <w:p w14:paraId="76E12D64" w14:textId="2254321F" w:rsidR="004B667B" w:rsidRDefault="004B667B" w:rsidP="004B667B">
      <w:pPr>
        <w:pStyle w:val="Heading1lightergreenStep1"/>
      </w:pPr>
      <w:bookmarkStart w:id="12" w:name="_Toc12976082"/>
      <w:r>
        <w:lastRenderedPageBreak/>
        <w:t>Step 1: Patient makes a request for voluntary assisted dying</w:t>
      </w:r>
      <w:bookmarkEnd w:id="12"/>
    </w:p>
    <w:tbl>
      <w:tblPr>
        <w:tblStyle w:val="TableGrid"/>
        <w:tblW w:w="5000" w:type="pct"/>
        <w:tblLayout w:type="fixed"/>
        <w:tblLook w:val="04A0" w:firstRow="1" w:lastRow="0" w:firstColumn="1" w:lastColumn="0" w:noHBand="0" w:noVBand="1"/>
      </w:tblPr>
      <w:tblGrid>
        <w:gridCol w:w="2297"/>
        <w:gridCol w:w="12263"/>
      </w:tblGrid>
      <w:tr w:rsidR="005A24E1" w14:paraId="16F60E4F" w14:textId="77777777" w:rsidTr="00B40F97">
        <w:trPr>
          <w:trHeight w:val="71"/>
          <w:tblHeader/>
        </w:trPr>
        <w:tc>
          <w:tcPr>
            <w:tcW w:w="2343" w:type="dxa"/>
          </w:tcPr>
          <w:p w14:paraId="70614E58" w14:textId="74414679" w:rsidR="005A24E1" w:rsidRPr="008C6E72" w:rsidRDefault="000011AF" w:rsidP="007C2763">
            <w:pPr>
              <w:pStyle w:val="DHHStablecolhead"/>
              <w:rPr>
                <w:rStyle w:val="Strong"/>
              </w:rPr>
            </w:pPr>
            <w:r>
              <w:t>Step</w:t>
            </w:r>
          </w:p>
        </w:tc>
        <w:tc>
          <w:tcPr>
            <w:tcW w:w="12534" w:type="dxa"/>
          </w:tcPr>
          <w:p w14:paraId="6007668D" w14:textId="12E670BE" w:rsidR="005A24E1" w:rsidRDefault="005A24E1" w:rsidP="007C2763">
            <w:pPr>
              <w:pStyle w:val="DHHStablecolhead"/>
            </w:pPr>
            <w:r w:rsidRPr="0086596C">
              <w:t>Information</w:t>
            </w:r>
          </w:p>
        </w:tc>
      </w:tr>
      <w:tr w:rsidR="005E3978" w14:paraId="24575C35" w14:textId="77777777" w:rsidTr="00572FE7">
        <w:trPr>
          <w:trHeight w:val="1791"/>
        </w:trPr>
        <w:tc>
          <w:tcPr>
            <w:tcW w:w="2343" w:type="dxa"/>
            <w:hideMark/>
          </w:tcPr>
          <w:p w14:paraId="1E7EE6DC" w14:textId="77777777" w:rsidR="005E3978" w:rsidRDefault="005E3978" w:rsidP="005A24E1">
            <w:pPr>
              <w:pStyle w:val="DHHStabletextnumberhang"/>
            </w:pPr>
            <w:r w:rsidRPr="008C6E72">
              <w:rPr>
                <w:rStyle w:val="Strong"/>
              </w:rPr>
              <w:t>1.1</w:t>
            </w:r>
            <w:r>
              <w:t xml:space="preserve"> </w:t>
            </w:r>
            <w:r>
              <w:tab/>
              <w:t>Respond to the patient’s request for voluntary assisted dying</w:t>
            </w:r>
          </w:p>
        </w:tc>
        <w:tc>
          <w:tcPr>
            <w:tcW w:w="12534" w:type="dxa"/>
            <w:hideMark/>
          </w:tcPr>
          <w:p w14:paraId="056B5128" w14:textId="05997C74" w:rsidR="005E3978" w:rsidRPr="005A24E1" w:rsidRDefault="005E3978" w:rsidP="005A24E1">
            <w:pPr>
              <w:pStyle w:val="DHHStabletext"/>
            </w:pPr>
            <w:r w:rsidRPr="005A24E1">
              <w:t xml:space="preserve">Where a medical practitioner is informed of a patient’s enquiry about voluntary assisted dying by another health practitioner, the medical practitioner does not need to wait for the patient to raise voluntary assisted dying in a subsequent consultation. </w:t>
            </w:r>
          </w:p>
          <w:p w14:paraId="01151DBD" w14:textId="77777777" w:rsidR="005E3978" w:rsidRPr="005A24E1" w:rsidRDefault="005E3978" w:rsidP="005A24E1">
            <w:pPr>
              <w:pStyle w:val="DHHStabletext"/>
            </w:pPr>
            <w:r w:rsidRPr="005A24E1">
              <w:t>If the medical practitioner is clear that the patient is requesting access to voluntary assisted dying, they should:</w:t>
            </w:r>
          </w:p>
          <w:p w14:paraId="22228399" w14:textId="77777777" w:rsidR="005E3978" w:rsidRPr="005A24E1" w:rsidRDefault="005E3978" w:rsidP="005A24E1">
            <w:pPr>
              <w:pStyle w:val="DHHStablebullet"/>
            </w:pPr>
            <w:r w:rsidRPr="005A24E1">
              <w:t>listen to the patient without judgement</w:t>
            </w:r>
          </w:p>
          <w:p w14:paraId="211F574E" w14:textId="77777777" w:rsidR="005E3978" w:rsidRPr="005A24E1" w:rsidRDefault="005E3978" w:rsidP="005A24E1">
            <w:pPr>
              <w:pStyle w:val="DHHStablebullet"/>
            </w:pPr>
            <w:r w:rsidRPr="005A24E1">
              <w:t xml:space="preserve">check that the patient understands their prognosis and all their options for treatment and care </w:t>
            </w:r>
          </w:p>
          <w:p w14:paraId="4A651EB1" w14:textId="77777777" w:rsidR="005E3978" w:rsidRPr="005A24E1" w:rsidRDefault="005E3978" w:rsidP="005A24E1">
            <w:pPr>
              <w:pStyle w:val="DHHStablebullet"/>
            </w:pPr>
            <w:r w:rsidRPr="005A24E1">
              <w:t>explore with the patient their current circumstances, preferences for care and treatment and motivations for the request.</w:t>
            </w:r>
          </w:p>
        </w:tc>
      </w:tr>
      <w:tr w:rsidR="005E3978" w14:paraId="514BC848" w14:textId="77777777" w:rsidTr="00572FE7">
        <w:trPr>
          <w:trHeight w:val="3476"/>
        </w:trPr>
        <w:tc>
          <w:tcPr>
            <w:tcW w:w="2343" w:type="dxa"/>
            <w:hideMark/>
          </w:tcPr>
          <w:p w14:paraId="46792EA0" w14:textId="77777777" w:rsidR="005E3978" w:rsidRDefault="005E3978" w:rsidP="005A24E1">
            <w:pPr>
              <w:pStyle w:val="DHHStabletextnumberhang"/>
            </w:pPr>
            <w:r w:rsidRPr="008C6E72">
              <w:rPr>
                <w:rStyle w:val="Strong"/>
              </w:rPr>
              <w:t>1.2</w:t>
            </w:r>
            <w:r>
              <w:t xml:space="preserve"> </w:t>
            </w:r>
            <w:r>
              <w:tab/>
              <w:t xml:space="preserve">Consider medical practitioner participation </w:t>
            </w:r>
          </w:p>
        </w:tc>
        <w:tc>
          <w:tcPr>
            <w:tcW w:w="12534" w:type="dxa"/>
            <w:hideMark/>
          </w:tcPr>
          <w:p w14:paraId="31FE9401" w14:textId="2660FA85" w:rsidR="005E3978" w:rsidRPr="005A24E1" w:rsidRDefault="005E3978" w:rsidP="005A24E1">
            <w:pPr>
              <w:pStyle w:val="DHHStabletext"/>
            </w:pPr>
            <w:r w:rsidRPr="005A24E1">
              <w:t xml:space="preserve">If satisfied that the patient has made a clear and unambiguous request for voluntary assisted dying the medical practitioner must decide if they are prepared and qualified to accept the request and participate in voluntary assisted dying as the patient’s coordinating medical practitioner. If a medical practitioner accepts a patient’s first request they become the patient’s coordinating medical practitioner. </w:t>
            </w:r>
          </w:p>
          <w:p w14:paraId="0E80C913" w14:textId="77777777" w:rsidR="005E3978" w:rsidRPr="005A24E1" w:rsidRDefault="005E3978" w:rsidP="00017FC7">
            <w:pPr>
              <w:pStyle w:val="DHHStabletextboldsubheading"/>
            </w:pPr>
            <w:r w:rsidRPr="005A24E1">
              <w:t>Relevant considerations</w:t>
            </w:r>
          </w:p>
          <w:p w14:paraId="7DAEA827" w14:textId="71778EC3" w:rsidR="005E3978" w:rsidRPr="005A24E1" w:rsidRDefault="005E3978" w:rsidP="005A24E1">
            <w:pPr>
              <w:pStyle w:val="DHHStablebullet"/>
            </w:pPr>
            <w:r w:rsidRPr="005A24E1">
              <w:t>Medical practitioners must hold a fellowship with a specialist medical college or be a vocationally registered general practitioner to provide voluntary assisted dying</w:t>
            </w:r>
          </w:p>
          <w:p w14:paraId="3075E099" w14:textId="77777777" w:rsidR="005E3978" w:rsidRPr="005A24E1" w:rsidRDefault="005E3978" w:rsidP="005A24E1">
            <w:pPr>
              <w:pStyle w:val="DHHStablebullet"/>
            </w:pPr>
            <w:r w:rsidRPr="005A24E1">
              <w:t>Either the coordinating or the consulting medical practitioner must have:</w:t>
            </w:r>
          </w:p>
          <w:p w14:paraId="35360DF2" w14:textId="77777777" w:rsidR="005E3978" w:rsidRPr="005A24E1" w:rsidRDefault="005E3978" w:rsidP="005A24E1">
            <w:pPr>
              <w:pStyle w:val="DHHSbullet2"/>
            </w:pPr>
            <w:r w:rsidRPr="005A24E1">
              <w:t>practised as a registered medical practitioner for at least five years after completing their fellowship or vocational registration</w:t>
            </w:r>
          </w:p>
          <w:p w14:paraId="75C1D7E0" w14:textId="12ACD5DD" w:rsidR="005E3978" w:rsidRPr="005A24E1" w:rsidRDefault="005E3978" w:rsidP="005A24E1">
            <w:pPr>
              <w:pStyle w:val="DHHSbullet2"/>
            </w:pPr>
            <w:r w:rsidRPr="005A24E1">
              <w:t>relevant expertise and experience in the medical condition expected to cause the patient’s death, which means that they are a medical specialist in the patient’s medical condition.</w:t>
            </w:r>
          </w:p>
          <w:p w14:paraId="288399D9" w14:textId="77777777" w:rsidR="005E3978" w:rsidRPr="005A24E1" w:rsidRDefault="005E3978" w:rsidP="003455AB">
            <w:pPr>
              <w:pStyle w:val="DHHSbullet2"/>
              <w:numPr>
                <w:ilvl w:val="0"/>
                <w:numId w:val="0"/>
              </w:numPr>
              <w:ind w:left="567"/>
            </w:pPr>
            <w:r w:rsidRPr="005A24E1">
              <w:t>One of the medical practitioners may fulfil both these requirements, or they may each fulfil one.</w:t>
            </w:r>
          </w:p>
          <w:p w14:paraId="5BB1DBD8" w14:textId="77777777" w:rsidR="005E3978" w:rsidRPr="005A24E1" w:rsidRDefault="005E3978" w:rsidP="005A24E1">
            <w:pPr>
              <w:pStyle w:val="DHHStablebullet"/>
            </w:pPr>
            <w:r w:rsidRPr="005A24E1">
              <w:t>The coordinating medical practitioner’s availability to support the entire process through to the administration phase.</w:t>
            </w:r>
          </w:p>
        </w:tc>
      </w:tr>
      <w:tr w:rsidR="005E3978" w14:paraId="4BEDBF11" w14:textId="77777777" w:rsidTr="00B40F97">
        <w:trPr>
          <w:trHeight w:val="1262"/>
        </w:trPr>
        <w:tc>
          <w:tcPr>
            <w:tcW w:w="2343" w:type="dxa"/>
            <w:hideMark/>
          </w:tcPr>
          <w:p w14:paraId="634F51B0" w14:textId="77777777" w:rsidR="005E3978" w:rsidRDefault="005E3978" w:rsidP="005A24E1">
            <w:pPr>
              <w:pStyle w:val="DHHStabletextnumberhang"/>
            </w:pPr>
            <w:r w:rsidRPr="008C6E72">
              <w:rPr>
                <w:rStyle w:val="Strong"/>
              </w:rPr>
              <w:t>1.3</w:t>
            </w:r>
            <w:r>
              <w:t xml:space="preserve"> </w:t>
            </w:r>
            <w:r>
              <w:tab/>
              <w:t>Voluntary assisted dying training for medical practitioners</w:t>
            </w:r>
          </w:p>
        </w:tc>
        <w:tc>
          <w:tcPr>
            <w:tcW w:w="12534" w:type="dxa"/>
            <w:hideMark/>
          </w:tcPr>
          <w:p w14:paraId="74FDBD7A" w14:textId="77777777" w:rsidR="005E3978" w:rsidRPr="005A24E1" w:rsidRDefault="005E3978" w:rsidP="005A24E1">
            <w:pPr>
              <w:pStyle w:val="DHHStabletext"/>
            </w:pPr>
            <w:r w:rsidRPr="005A24E1">
              <w:t>A medical practitioner can undertake the voluntary assisted dying training before receiving a request for voluntary assisted dying or after they have agreed to act as the coordinating or the consulting medical practitioner, as long as the training is completed before beginning an assessment of the patient’s eligibility for voluntary assisted dying.</w:t>
            </w:r>
          </w:p>
          <w:p w14:paraId="455AEAC7" w14:textId="25142432" w:rsidR="005E3978" w:rsidRPr="005A24E1" w:rsidRDefault="005E3978" w:rsidP="005A24E1">
            <w:pPr>
              <w:pStyle w:val="DHHStabletext"/>
            </w:pPr>
            <w:r w:rsidRPr="005A24E1">
              <w:t>The training is a</w:t>
            </w:r>
            <w:r w:rsidRPr="00621C91">
              <w:t xml:space="preserve"> </w:t>
            </w:r>
            <w:r w:rsidR="00192378" w:rsidRPr="00621C91">
              <w:t>nine</w:t>
            </w:r>
            <w:r w:rsidRPr="005A24E1">
              <w:t xml:space="preserve">-module online program that can be completed in about six hours. More information on the training can be found at the </w:t>
            </w:r>
            <w:hyperlink r:id="rId25" w:history="1">
              <w:r w:rsidRPr="00D018B4">
                <w:rPr>
                  <w:rStyle w:val="Hyperlink"/>
                </w:rPr>
                <w:t>Department of Health and Human Services end-of-life care website</w:t>
              </w:r>
            </w:hyperlink>
            <w:r w:rsidRPr="005A24E1">
              <w:t xml:space="preserve"> &lt;</w:t>
            </w:r>
            <w:r w:rsidRPr="002F58F6">
              <w:t>https://www2.health.vic.gov.au/hospitals-and-health-services/patient-care/end-of-life-care</w:t>
            </w:r>
            <w:r w:rsidRPr="005A24E1">
              <w:t>&gt;.</w:t>
            </w:r>
          </w:p>
        </w:tc>
      </w:tr>
      <w:tr w:rsidR="005E3978" w14:paraId="0941002B" w14:textId="77777777" w:rsidTr="00B40F97">
        <w:trPr>
          <w:trHeight w:val="979"/>
        </w:trPr>
        <w:tc>
          <w:tcPr>
            <w:tcW w:w="2343" w:type="dxa"/>
            <w:hideMark/>
          </w:tcPr>
          <w:p w14:paraId="7AC7C2CB" w14:textId="77777777" w:rsidR="005E3978" w:rsidRDefault="005E3978" w:rsidP="005A24E1">
            <w:pPr>
              <w:pStyle w:val="DHHStabletextnumberhang"/>
            </w:pPr>
            <w:r w:rsidRPr="008C6E72">
              <w:rPr>
                <w:rStyle w:val="Strong"/>
              </w:rPr>
              <w:lastRenderedPageBreak/>
              <w:t>1.4</w:t>
            </w:r>
            <w:r>
              <w:t xml:space="preserve"> </w:t>
            </w:r>
            <w:r>
              <w:tab/>
              <w:t>Discuss the voluntary assisted dying process with the patient</w:t>
            </w:r>
          </w:p>
        </w:tc>
        <w:tc>
          <w:tcPr>
            <w:tcW w:w="12534" w:type="dxa"/>
            <w:hideMark/>
          </w:tcPr>
          <w:p w14:paraId="5C88DADC" w14:textId="40D80CA4" w:rsidR="005E3978" w:rsidRPr="005A24E1" w:rsidRDefault="005E3978" w:rsidP="00621C91">
            <w:pPr>
              <w:pStyle w:val="DHHStabletext"/>
            </w:pPr>
            <w:r w:rsidRPr="00192378">
              <w:t xml:space="preserve">If the coordinating medical practitioner has not already done so, they should provide the patient with information about the </w:t>
            </w:r>
            <w:r w:rsidRPr="00192378">
              <w:br/>
              <w:t xml:space="preserve">voluntary </w:t>
            </w:r>
            <w:r w:rsidRPr="00621C91">
              <w:t>assisted</w:t>
            </w:r>
            <w:r w:rsidRPr="00192378">
              <w:t xml:space="preserve"> process including the eligibility criteria, the steps and the outcome of voluntary assisted dying. This may include providing them </w:t>
            </w:r>
            <w:r w:rsidR="00192378" w:rsidRPr="00192378">
              <w:t>with a</w:t>
            </w:r>
            <w:r w:rsidRPr="00192378">
              <w:t xml:space="preserve"> copy of the </w:t>
            </w:r>
            <w:r w:rsidR="007F6AB1" w:rsidRPr="00621C91">
              <w:rPr>
                <w:rStyle w:val="Emphasis"/>
              </w:rPr>
              <w:t>Voluntary assisted dying information for people considering voluntary assisted dying</w:t>
            </w:r>
            <w:r w:rsidR="00192378" w:rsidRPr="00192378">
              <w:t>.</w:t>
            </w:r>
          </w:p>
        </w:tc>
      </w:tr>
    </w:tbl>
    <w:p w14:paraId="71796257" w14:textId="77777777" w:rsidR="007C2763" w:rsidRDefault="007C2763" w:rsidP="006A498B">
      <w:pPr>
        <w:pStyle w:val="DHHSbody"/>
      </w:pPr>
      <w:r>
        <w:br w:type="page"/>
      </w:r>
    </w:p>
    <w:p w14:paraId="7C38BB1D" w14:textId="3B69D5C8" w:rsidR="005E3978" w:rsidRDefault="00E65BF1" w:rsidP="00750D04">
      <w:pPr>
        <w:pStyle w:val="Heading1lighterblueStep2"/>
      </w:pPr>
      <w:bookmarkStart w:id="13" w:name="_Toc12976083"/>
      <w:r>
        <w:lastRenderedPageBreak/>
        <w:t xml:space="preserve">Step 2: </w:t>
      </w:r>
      <w:r w:rsidR="00750D04">
        <w:t>Assess the patient’s eligibility to access voluntary assisted dying</w:t>
      </w:r>
      <w:bookmarkEnd w:id="13"/>
    </w:p>
    <w:p w14:paraId="663B2A34" w14:textId="29C57D2F" w:rsidR="00192378" w:rsidRPr="00192378" w:rsidRDefault="00192378" w:rsidP="00621C91">
      <w:pPr>
        <w:pStyle w:val="DHHStabletext"/>
      </w:pPr>
      <w:proofErr w:type="gramStart"/>
      <w:r w:rsidRPr="00192378">
        <w:rPr>
          <w:lang w:val="en-US"/>
        </w:rPr>
        <w:t>All of</w:t>
      </w:r>
      <w:proofErr w:type="gramEnd"/>
      <w:r w:rsidRPr="00192378">
        <w:rPr>
          <w:lang w:val="en-US"/>
        </w:rPr>
        <w:t xml:space="preserve"> these steps must be completed face to face.</w:t>
      </w:r>
    </w:p>
    <w:tbl>
      <w:tblPr>
        <w:tblStyle w:val="TableGrid"/>
        <w:tblW w:w="5000" w:type="pct"/>
        <w:tblLayout w:type="fixed"/>
        <w:tblLook w:val="04A0" w:firstRow="1" w:lastRow="0" w:firstColumn="1" w:lastColumn="0" w:noHBand="0" w:noVBand="1"/>
      </w:tblPr>
      <w:tblGrid>
        <w:gridCol w:w="2304"/>
        <w:gridCol w:w="12256"/>
      </w:tblGrid>
      <w:tr w:rsidR="00A85B37" w14:paraId="6721A72A" w14:textId="77777777" w:rsidTr="00A90073">
        <w:trPr>
          <w:trHeight w:val="71"/>
          <w:tblHeader/>
        </w:trPr>
        <w:tc>
          <w:tcPr>
            <w:tcW w:w="2347" w:type="dxa"/>
          </w:tcPr>
          <w:p w14:paraId="6B6B6267" w14:textId="68BBA917" w:rsidR="00A85B37" w:rsidRPr="008C6E72" w:rsidRDefault="000011AF" w:rsidP="00A85B37">
            <w:pPr>
              <w:pStyle w:val="DHHStablecolhead"/>
              <w:rPr>
                <w:rStyle w:val="Strong"/>
              </w:rPr>
            </w:pPr>
            <w:r>
              <w:t>Step</w:t>
            </w:r>
          </w:p>
        </w:tc>
        <w:tc>
          <w:tcPr>
            <w:tcW w:w="12509" w:type="dxa"/>
          </w:tcPr>
          <w:p w14:paraId="11AAF910" w14:textId="2D08E2AC" w:rsidR="00A85B37" w:rsidRDefault="00A85B37" w:rsidP="00A85B37">
            <w:pPr>
              <w:pStyle w:val="DHHStablecolhead"/>
              <w:rPr>
                <w:lang w:val="en-US"/>
              </w:rPr>
            </w:pPr>
            <w:r w:rsidRPr="0086596C">
              <w:t>Information</w:t>
            </w:r>
          </w:p>
        </w:tc>
      </w:tr>
      <w:tr w:rsidR="005E3978" w14:paraId="3AA37430" w14:textId="77777777" w:rsidTr="00A90073">
        <w:trPr>
          <w:trHeight w:val="801"/>
        </w:trPr>
        <w:tc>
          <w:tcPr>
            <w:tcW w:w="2347" w:type="dxa"/>
            <w:hideMark/>
          </w:tcPr>
          <w:p w14:paraId="09F09D3B" w14:textId="77777777" w:rsidR="005E3978" w:rsidRDefault="005E3978" w:rsidP="00D018B4">
            <w:pPr>
              <w:pStyle w:val="DHHStabletextnumberhang"/>
            </w:pPr>
            <w:r w:rsidRPr="008C6E72">
              <w:rPr>
                <w:rStyle w:val="Strong"/>
              </w:rPr>
              <w:t>2.1</w:t>
            </w:r>
            <w:r>
              <w:t xml:space="preserve"> </w:t>
            </w:r>
            <w:r>
              <w:tab/>
              <w:t xml:space="preserve">Assess whether the </w:t>
            </w:r>
            <w:r w:rsidRPr="00D018B4">
              <w:t>patient</w:t>
            </w:r>
            <w:r>
              <w:t xml:space="preserve"> meets the demographic eligibility criteria</w:t>
            </w:r>
          </w:p>
        </w:tc>
        <w:tc>
          <w:tcPr>
            <w:tcW w:w="12509" w:type="dxa"/>
          </w:tcPr>
          <w:p w14:paraId="6ECC9CAC" w14:textId="3F68E3BC" w:rsidR="005E3978" w:rsidRDefault="00B758DD" w:rsidP="00A85B37">
            <w:pPr>
              <w:pStyle w:val="DHHStabletext"/>
              <w:rPr>
                <w:lang w:val="en-US"/>
              </w:rPr>
            </w:pPr>
            <w:r>
              <w:rPr>
                <w:lang w:val="en-US"/>
              </w:rPr>
              <w:t>See Table 3 below which sits in this column in the original publication</w:t>
            </w:r>
            <w:r w:rsidR="00963089">
              <w:rPr>
                <w:lang w:val="en-US"/>
              </w:rPr>
              <w:t>.</w:t>
            </w:r>
          </w:p>
        </w:tc>
      </w:tr>
    </w:tbl>
    <w:p w14:paraId="713B5C4C" w14:textId="153173AA" w:rsidR="00B758DD" w:rsidRDefault="00012F5A" w:rsidP="00012F5A">
      <w:pPr>
        <w:pStyle w:val="DHHStablecaption"/>
      </w:pPr>
      <w:r>
        <w:t>Table 3: Possible documentary evidence for proof of demographic eligibility for accessing voluntary assisted dying</w:t>
      </w:r>
    </w:p>
    <w:tbl>
      <w:tblPr>
        <w:tblStyle w:val="TableGrid"/>
        <w:tblW w:w="5000" w:type="pct"/>
        <w:tblLook w:val="04A0" w:firstRow="1" w:lastRow="0" w:firstColumn="1" w:lastColumn="0" w:noHBand="0" w:noVBand="1"/>
      </w:tblPr>
      <w:tblGrid>
        <w:gridCol w:w="2263"/>
        <w:gridCol w:w="12297"/>
      </w:tblGrid>
      <w:tr w:rsidR="00012F5A" w14:paraId="053FDFEE" w14:textId="77777777" w:rsidTr="00C319E1">
        <w:trPr>
          <w:tblHeader/>
        </w:trPr>
        <w:tc>
          <w:tcPr>
            <w:tcW w:w="2263" w:type="dxa"/>
          </w:tcPr>
          <w:p w14:paraId="010EC6E9" w14:textId="0AA1E05B" w:rsidR="00012F5A" w:rsidRDefault="00012F5A" w:rsidP="00012F5A">
            <w:pPr>
              <w:pStyle w:val="DHHStablecolhead"/>
            </w:pPr>
            <w:r>
              <w:t>Demographic criteria</w:t>
            </w:r>
          </w:p>
        </w:tc>
        <w:tc>
          <w:tcPr>
            <w:tcW w:w="12297" w:type="dxa"/>
          </w:tcPr>
          <w:p w14:paraId="2EF19723" w14:textId="7F28B88E" w:rsidR="00012F5A" w:rsidRDefault="00012F5A" w:rsidP="00012F5A">
            <w:pPr>
              <w:pStyle w:val="DHHStablecolhead"/>
            </w:pPr>
            <w:r>
              <w:t>Possible documentary evidence</w:t>
            </w:r>
          </w:p>
        </w:tc>
      </w:tr>
      <w:tr w:rsidR="00012F5A" w14:paraId="0BDC5695" w14:textId="77777777" w:rsidTr="00C319E1">
        <w:tc>
          <w:tcPr>
            <w:tcW w:w="2263" w:type="dxa"/>
          </w:tcPr>
          <w:p w14:paraId="7E7E4DA4" w14:textId="583D13F3" w:rsidR="00012F5A" w:rsidRDefault="00012F5A" w:rsidP="00012F5A">
            <w:pPr>
              <w:pStyle w:val="DHHStabletext"/>
            </w:pPr>
            <w:r>
              <w:t>Aged 18 years or older</w:t>
            </w:r>
          </w:p>
        </w:tc>
        <w:tc>
          <w:tcPr>
            <w:tcW w:w="12297" w:type="dxa"/>
          </w:tcPr>
          <w:p w14:paraId="588E299F" w14:textId="77777777" w:rsidR="00012F5A" w:rsidRDefault="00012F5A" w:rsidP="00012F5A">
            <w:pPr>
              <w:pStyle w:val="DHHStablebullet"/>
            </w:pPr>
            <w:r>
              <w:t>Medical records</w:t>
            </w:r>
          </w:p>
          <w:p w14:paraId="60DF9466" w14:textId="77777777" w:rsidR="00012F5A" w:rsidRDefault="00012F5A" w:rsidP="00012F5A">
            <w:pPr>
              <w:pStyle w:val="DHHStablebullet"/>
            </w:pPr>
            <w:r>
              <w:t>Birth certificate</w:t>
            </w:r>
          </w:p>
          <w:p w14:paraId="4E757A29" w14:textId="443A69F3" w:rsidR="00012F5A" w:rsidRDefault="00012F5A" w:rsidP="00A90073">
            <w:pPr>
              <w:pStyle w:val="DHHStablebullet"/>
            </w:pPr>
            <w:r>
              <w:t>Victorian driver’s licence</w:t>
            </w:r>
          </w:p>
        </w:tc>
      </w:tr>
      <w:tr w:rsidR="00012F5A" w14:paraId="0CC21F17" w14:textId="77777777" w:rsidTr="00C319E1">
        <w:tc>
          <w:tcPr>
            <w:tcW w:w="2263" w:type="dxa"/>
          </w:tcPr>
          <w:p w14:paraId="1EF243E2" w14:textId="2E1A472A" w:rsidR="00012F5A" w:rsidRDefault="00012F5A" w:rsidP="00012F5A">
            <w:pPr>
              <w:pStyle w:val="DHHStabletext"/>
            </w:pPr>
            <w:r>
              <w:t>An Australian citizen or permanent resident</w:t>
            </w:r>
          </w:p>
        </w:tc>
        <w:tc>
          <w:tcPr>
            <w:tcW w:w="12297" w:type="dxa"/>
          </w:tcPr>
          <w:p w14:paraId="5A2E0526" w14:textId="77777777" w:rsidR="00012F5A" w:rsidRDefault="00012F5A" w:rsidP="00012F5A">
            <w:pPr>
              <w:pStyle w:val="DHHStablebullet"/>
            </w:pPr>
            <w:r>
              <w:t>Australian birth certificate for people born before 20 August 1986 (for people born after see ‘Additional resources’ in the full guidance for additional information)</w:t>
            </w:r>
          </w:p>
          <w:p w14:paraId="32887539" w14:textId="77777777" w:rsidR="00012F5A" w:rsidRDefault="00012F5A" w:rsidP="00012F5A">
            <w:pPr>
              <w:pStyle w:val="DHHStablebullet"/>
            </w:pPr>
            <w:r>
              <w:t xml:space="preserve">Passport establishing Australian citizenship </w:t>
            </w:r>
          </w:p>
          <w:p w14:paraId="3805CD32" w14:textId="77777777" w:rsidR="00012F5A" w:rsidRDefault="00012F5A" w:rsidP="00012F5A">
            <w:pPr>
              <w:pStyle w:val="DHHStablebullet"/>
            </w:pPr>
            <w:r>
              <w:t>Permanent resident visa</w:t>
            </w:r>
          </w:p>
          <w:p w14:paraId="4F22FFF4" w14:textId="3C856610" w:rsidR="00012F5A" w:rsidRDefault="00012F5A" w:rsidP="00430259">
            <w:pPr>
              <w:pStyle w:val="DHHStablebullet"/>
            </w:pPr>
            <w:r>
              <w:t>Permanent resident Visa Grant Number (for more information on Visa Grant Numbers see ‘Additional resources’ in the full guidance)</w:t>
            </w:r>
          </w:p>
        </w:tc>
      </w:tr>
      <w:tr w:rsidR="00012F5A" w14:paraId="17EE36A8" w14:textId="77777777" w:rsidTr="00C319E1">
        <w:tc>
          <w:tcPr>
            <w:tcW w:w="2263" w:type="dxa"/>
          </w:tcPr>
          <w:p w14:paraId="0E2F7AF8" w14:textId="2CFDB555" w:rsidR="00012F5A" w:rsidRDefault="00012F5A" w:rsidP="00012F5A">
            <w:pPr>
              <w:pStyle w:val="DHHStabletext"/>
            </w:pPr>
            <w:r>
              <w:t>A Victorian resident for 12 months or more</w:t>
            </w:r>
          </w:p>
        </w:tc>
        <w:tc>
          <w:tcPr>
            <w:tcW w:w="12297" w:type="dxa"/>
          </w:tcPr>
          <w:p w14:paraId="69CE9F12" w14:textId="77777777" w:rsidR="00012F5A" w:rsidRDefault="00012F5A" w:rsidP="00012F5A">
            <w:pPr>
              <w:pStyle w:val="DHHStablebullet"/>
            </w:pPr>
            <w:r>
              <w:t>Victorian driver’s licence or vehicle registration</w:t>
            </w:r>
          </w:p>
          <w:p w14:paraId="36B95706" w14:textId="77777777" w:rsidR="00012F5A" w:rsidRDefault="00012F5A" w:rsidP="00012F5A">
            <w:pPr>
              <w:pStyle w:val="DHHStablebullet"/>
            </w:pPr>
            <w:r>
              <w:t>Registration on the Victorian electoral roll</w:t>
            </w:r>
          </w:p>
          <w:p w14:paraId="7F4C40B7" w14:textId="77777777" w:rsidR="00012F5A" w:rsidRDefault="00012F5A" w:rsidP="00012F5A">
            <w:pPr>
              <w:pStyle w:val="DHHStablebullet"/>
            </w:pPr>
            <w:r>
              <w:t>Patient’s medical record (showing their Victorian residential address)</w:t>
            </w:r>
          </w:p>
          <w:p w14:paraId="4E8D25C1" w14:textId="2877BEE4" w:rsidR="00012F5A" w:rsidRDefault="00012F5A" w:rsidP="00012F5A">
            <w:pPr>
              <w:pStyle w:val="DHHStablebullet"/>
            </w:pPr>
            <w:r>
              <w:t>Lease document and utility bills</w:t>
            </w:r>
          </w:p>
        </w:tc>
      </w:tr>
    </w:tbl>
    <w:p w14:paraId="1269463E" w14:textId="77777777" w:rsidR="00AE4B64" w:rsidRDefault="00AE4B64" w:rsidP="00AE4B64">
      <w:pPr>
        <w:pStyle w:val="DHHSbody"/>
      </w:pPr>
    </w:p>
    <w:tbl>
      <w:tblPr>
        <w:tblStyle w:val="TableGrid"/>
        <w:tblW w:w="5000" w:type="pct"/>
        <w:tblLayout w:type="fixed"/>
        <w:tblLook w:val="04A0" w:firstRow="1" w:lastRow="0" w:firstColumn="1" w:lastColumn="0" w:noHBand="0" w:noVBand="1"/>
      </w:tblPr>
      <w:tblGrid>
        <w:gridCol w:w="2289"/>
        <w:gridCol w:w="14"/>
        <w:gridCol w:w="23"/>
        <w:gridCol w:w="12220"/>
        <w:gridCol w:w="14"/>
      </w:tblGrid>
      <w:tr w:rsidR="00A85B37" w14:paraId="1A221537" w14:textId="77777777" w:rsidTr="007F3D7F">
        <w:trPr>
          <w:cantSplit/>
          <w:trHeight w:val="128"/>
          <w:tblHeader/>
        </w:trPr>
        <w:tc>
          <w:tcPr>
            <w:tcW w:w="2347" w:type="dxa"/>
            <w:gridSpan w:val="2"/>
          </w:tcPr>
          <w:p w14:paraId="550F02AE" w14:textId="3CFC7374" w:rsidR="00A85B37" w:rsidRPr="008C6E72" w:rsidRDefault="000011AF" w:rsidP="00A85B37">
            <w:pPr>
              <w:pStyle w:val="DHHStablecolhead"/>
              <w:rPr>
                <w:rStyle w:val="Strong"/>
              </w:rPr>
            </w:pPr>
            <w:r>
              <w:lastRenderedPageBreak/>
              <w:t>Step</w:t>
            </w:r>
          </w:p>
        </w:tc>
        <w:tc>
          <w:tcPr>
            <w:tcW w:w="12509" w:type="dxa"/>
            <w:gridSpan w:val="3"/>
          </w:tcPr>
          <w:p w14:paraId="3BE6A3AE" w14:textId="4D28A73B" w:rsidR="00A85B37" w:rsidRDefault="00A85B37" w:rsidP="00A85B37">
            <w:pPr>
              <w:pStyle w:val="DHHStablecolhead"/>
            </w:pPr>
            <w:r w:rsidRPr="0086596C">
              <w:t>Information</w:t>
            </w:r>
          </w:p>
        </w:tc>
      </w:tr>
      <w:tr w:rsidR="005E3978" w14:paraId="07627B6D" w14:textId="77777777" w:rsidTr="007F3D7F">
        <w:trPr>
          <w:cantSplit/>
          <w:trHeight w:val="1944"/>
        </w:trPr>
        <w:tc>
          <w:tcPr>
            <w:tcW w:w="2347" w:type="dxa"/>
            <w:gridSpan w:val="2"/>
            <w:hideMark/>
          </w:tcPr>
          <w:p w14:paraId="2BAD1919" w14:textId="77777777" w:rsidR="005E3978" w:rsidRDefault="005E3978" w:rsidP="00E93FC5">
            <w:pPr>
              <w:pStyle w:val="DHHStabletextnumberhang"/>
            </w:pPr>
            <w:r w:rsidRPr="008C6E72">
              <w:rPr>
                <w:rStyle w:val="Strong"/>
              </w:rPr>
              <w:t>2.2</w:t>
            </w:r>
            <w:r>
              <w:t xml:space="preserve"> </w:t>
            </w:r>
            <w:r>
              <w:tab/>
              <w:t xml:space="preserve">Assess the patient’s decision-making capacity </w:t>
            </w:r>
          </w:p>
        </w:tc>
        <w:tc>
          <w:tcPr>
            <w:tcW w:w="12509" w:type="dxa"/>
            <w:gridSpan w:val="3"/>
            <w:hideMark/>
          </w:tcPr>
          <w:p w14:paraId="2AA8AEBF" w14:textId="77777777" w:rsidR="005E3978" w:rsidRDefault="005E3978" w:rsidP="00D018B4">
            <w:pPr>
              <w:pStyle w:val="DHHStabletext"/>
            </w:pPr>
            <w:r>
              <w:t>The person must have decision making capacity in relation to voluntary assisted dying. This means they must be able to:</w:t>
            </w:r>
          </w:p>
          <w:p w14:paraId="2444A6FC" w14:textId="52504EBE" w:rsidR="005E3978" w:rsidRDefault="005E3978" w:rsidP="00D018B4">
            <w:pPr>
              <w:pStyle w:val="DHHSnumberloweralpha"/>
            </w:pPr>
            <w:r>
              <w:t>Understand the information relevant to the decision relating to access to voluntary assisted dying and the effect of the decision; and</w:t>
            </w:r>
          </w:p>
          <w:p w14:paraId="78C6E3F7" w14:textId="7BD73449" w:rsidR="005E3978" w:rsidRDefault="005E3978" w:rsidP="00D018B4">
            <w:pPr>
              <w:pStyle w:val="DHHSnumberloweralpha"/>
            </w:pPr>
            <w:r>
              <w:t>Retain that information to the extent necessary to make the decision; and</w:t>
            </w:r>
          </w:p>
          <w:p w14:paraId="01247372" w14:textId="008F0D3D" w:rsidR="005E3978" w:rsidRDefault="005E3978" w:rsidP="00D018B4">
            <w:pPr>
              <w:pStyle w:val="DHHSnumberloweralpha"/>
            </w:pPr>
            <w:r>
              <w:t>Use or weigh that information as part of the process of making the decision; and</w:t>
            </w:r>
          </w:p>
          <w:p w14:paraId="6E6D8180" w14:textId="6F3DADEA" w:rsidR="005E3978" w:rsidRDefault="005E3978" w:rsidP="00D018B4">
            <w:pPr>
              <w:pStyle w:val="DHHSnumberloweralpha"/>
            </w:pPr>
            <w:r>
              <w:t>Communicate the decision and the person’s views and needs as to the decision in some way, including by speech, gestures or other means.</w:t>
            </w:r>
          </w:p>
          <w:p w14:paraId="7A0E0854" w14:textId="77777777" w:rsidR="005E3978" w:rsidRDefault="005E3978" w:rsidP="00D018B4">
            <w:pPr>
              <w:pStyle w:val="DHHStabletext"/>
            </w:pPr>
            <w:r>
              <w:t xml:space="preserve">More detailed guidance for conducting this assessment is at Appendix 1. </w:t>
            </w:r>
          </w:p>
        </w:tc>
      </w:tr>
      <w:tr w:rsidR="005E3978" w14:paraId="5CEA1629" w14:textId="77777777" w:rsidTr="007F3D7F">
        <w:trPr>
          <w:cantSplit/>
          <w:trHeight w:val="543"/>
        </w:trPr>
        <w:tc>
          <w:tcPr>
            <w:tcW w:w="2347" w:type="dxa"/>
            <w:gridSpan w:val="2"/>
            <w:hideMark/>
          </w:tcPr>
          <w:p w14:paraId="6825B047" w14:textId="3FAF8CBC" w:rsidR="005E3978" w:rsidRDefault="005E3978" w:rsidP="00E93FC5">
            <w:pPr>
              <w:pStyle w:val="DHHStabletextnumberhang"/>
            </w:pPr>
            <w:r w:rsidRPr="008C6E72">
              <w:rPr>
                <w:rStyle w:val="Strong"/>
              </w:rPr>
              <w:t>2.3</w:t>
            </w:r>
            <w:r>
              <w:t xml:space="preserve"> </w:t>
            </w:r>
            <w:r>
              <w:tab/>
              <w:t xml:space="preserve">Assess whether the patient meets the medical condition criteria </w:t>
            </w:r>
          </w:p>
        </w:tc>
        <w:tc>
          <w:tcPr>
            <w:tcW w:w="12509" w:type="dxa"/>
            <w:gridSpan w:val="3"/>
            <w:hideMark/>
          </w:tcPr>
          <w:p w14:paraId="229B3933" w14:textId="77777777" w:rsidR="005B3078" w:rsidRPr="005B3078" w:rsidRDefault="005B3078" w:rsidP="005B3078">
            <w:pPr>
              <w:pStyle w:val="DHHStabletextboldsubheading"/>
            </w:pPr>
            <w:r w:rsidRPr="005B3078">
              <w:t>Diagnosis</w:t>
            </w:r>
          </w:p>
          <w:p w14:paraId="37EE2581" w14:textId="05A48ECC" w:rsidR="005B3078" w:rsidRPr="005B3078" w:rsidRDefault="005B3078" w:rsidP="005B3078">
            <w:pPr>
              <w:pStyle w:val="DHHStabletext"/>
              <w:rPr>
                <w:lang w:val="en-GB"/>
              </w:rPr>
            </w:pPr>
            <w:r w:rsidRPr="005B3078">
              <w:rPr>
                <w:lang w:val="en-GB"/>
              </w:rPr>
              <w:t xml:space="preserve">Determine whether the patient has an incurable, advanced and progressive medical condition that </w:t>
            </w:r>
            <w:r w:rsidRPr="005B3078">
              <w:t>will cause death. ‘Incurable’ means a</w:t>
            </w:r>
            <w:r>
              <w:t xml:space="preserve"> </w:t>
            </w:r>
            <w:r w:rsidRPr="005B3078">
              <w:t xml:space="preserve">medical condition that cannot </w:t>
            </w:r>
            <w:r w:rsidRPr="005B3078">
              <w:rPr>
                <w:lang w:val="en-GB"/>
              </w:rPr>
              <w:t>be cured and includes conditions that can be managed but not cured.</w:t>
            </w:r>
          </w:p>
          <w:p w14:paraId="08983157" w14:textId="77777777" w:rsidR="005B3078" w:rsidRPr="005B3078" w:rsidRDefault="005B3078" w:rsidP="005B3078">
            <w:pPr>
              <w:pStyle w:val="DHHStabletextboldsubheading"/>
            </w:pPr>
            <w:r w:rsidRPr="005B3078">
              <w:t>Prognosis</w:t>
            </w:r>
          </w:p>
          <w:p w14:paraId="51A98FDA" w14:textId="50599EAE" w:rsidR="005B3078" w:rsidRPr="005B3078" w:rsidRDefault="005B3078" w:rsidP="005B3078">
            <w:pPr>
              <w:pStyle w:val="DHHStabletext"/>
            </w:pPr>
            <w:r w:rsidRPr="005B3078">
              <w:t>Determine whether the patient’s medical condition is expected to cause death within weeks or months, not exceeding six months, or 12</w:t>
            </w:r>
            <w:r>
              <w:t> </w:t>
            </w:r>
            <w:r w:rsidRPr="005B3078">
              <w:t>months in the case of a patient with a neurodegenerative condition.</w:t>
            </w:r>
          </w:p>
          <w:p w14:paraId="4B4D2A06" w14:textId="77777777" w:rsidR="005B3078" w:rsidRPr="005B3078" w:rsidRDefault="005B3078" w:rsidP="005B3078">
            <w:pPr>
              <w:pStyle w:val="DHHStabletextboldsubheading"/>
            </w:pPr>
            <w:r w:rsidRPr="005B3078">
              <w:t>Suffering</w:t>
            </w:r>
          </w:p>
          <w:p w14:paraId="6A520098" w14:textId="77777777" w:rsidR="005B3078" w:rsidRPr="005B3078" w:rsidRDefault="005B3078" w:rsidP="005B3078">
            <w:pPr>
              <w:pStyle w:val="DHHStabletext"/>
              <w:rPr>
                <w:lang w:val="en-GB"/>
              </w:rPr>
            </w:pPr>
            <w:r w:rsidRPr="005B3078">
              <w:rPr>
                <w:lang w:val="en-GB"/>
              </w:rPr>
              <w:t xml:space="preserve">Suffering is a subjective experience of the individual. It is up to the patient to assess whether they are experiencing suffering they cannot tolerate. If the suffering is </w:t>
            </w:r>
            <w:r w:rsidRPr="005B3078">
              <w:t>linked</w:t>
            </w:r>
            <w:r w:rsidRPr="005B3078">
              <w:rPr>
                <w:lang w:val="en-GB"/>
              </w:rPr>
              <w:t xml:space="preserve"> to the medical condition, then this eligibility criterion is met.</w:t>
            </w:r>
          </w:p>
          <w:p w14:paraId="08E89007" w14:textId="0C7F7A99" w:rsidR="005E3978" w:rsidRDefault="005E3978" w:rsidP="0059464B">
            <w:pPr>
              <w:pStyle w:val="DHHStabletextlargegapbefore"/>
            </w:pPr>
            <w:r>
              <w:t>If the coordinating medical practitioner determines that a patient with a neurodegenerative condition is likely to die between six and 12 months, an additional assessment is required from a specialist medical practitioner with appropriate skills and training in the patient’s neurodegenerative condition.</w:t>
            </w:r>
          </w:p>
        </w:tc>
      </w:tr>
      <w:tr w:rsidR="005E3978" w14:paraId="42826230" w14:textId="77777777" w:rsidTr="007F3D7F">
        <w:trPr>
          <w:cantSplit/>
          <w:trHeight w:val="1584"/>
        </w:trPr>
        <w:tc>
          <w:tcPr>
            <w:tcW w:w="2370" w:type="dxa"/>
            <w:gridSpan w:val="3"/>
            <w:hideMark/>
          </w:tcPr>
          <w:p w14:paraId="76B7BCD5" w14:textId="77777777" w:rsidR="005E3978" w:rsidRDefault="005E3978" w:rsidP="005B3078">
            <w:pPr>
              <w:pStyle w:val="DHHStabletextnumberhang"/>
            </w:pPr>
            <w:r w:rsidRPr="008C6E72">
              <w:rPr>
                <w:rStyle w:val="Strong"/>
              </w:rPr>
              <w:t>2.4</w:t>
            </w:r>
            <w:r>
              <w:t xml:space="preserve"> </w:t>
            </w:r>
            <w:r>
              <w:tab/>
              <w:t>Assess whether the patient’s decision is voluntary and enduring</w:t>
            </w:r>
          </w:p>
        </w:tc>
        <w:tc>
          <w:tcPr>
            <w:tcW w:w="12486" w:type="dxa"/>
            <w:gridSpan w:val="2"/>
            <w:hideMark/>
          </w:tcPr>
          <w:p w14:paraId="01D42454" w14:textId="77777777" w:rsidR="005E3978" w:rsidRDefault="005E3978" w:rsidP="005B3078">
            <w:pPr>
              <w:pStyle w:val="DHHStabletext"/>
            </w:pPr>
            <w:r>
              <w:t xml:space="preserve">The coordinating and consulting medical practitioners must be satisfied that the patient is acting voluntarily and without coercion and that their request for access to voluntary assisted dying is enduring. Sufficient time should be taken to discuss and understand the reasons why a patient is requesting voluntary assisted dying. These discussions will provide insight into the patient’s concerns and why they think accessing voluntary assisted dying will address these concerns. The medical practitioner can ask the patient how they reached their decision, including what, or who, may have influenced them. For further guidance </w:t>
            </w:r>
            <w:r w:rsidRPr="00264E74">
              <w:rPr>
                <w:rStyle w:val="Strong"/>
              </w:rPr>
              <w:t>see step 2.4 in the full guidance</w:t>
            </w:r>
            <w:r>
              <w:t xml:space="preserve">. </w:t>
            </w:r>
          </w:p>
        </w:tc>
      </w:tr>
      <w:tr w:rsidR="005E3978" w14:paraId="695D8EAF" w14:textId="77777777" w:rsidTr="007F3D7F">
        <w:trPr>
          <w:cantSplit/>
          <w:trHeight w:val="4648"/>
        </w:trPr>
        <w:tc>
          <w:tcPr>
            <w:tcW w:w="2370" w:type="dxa"/>
            <w:gridSpan w:val="3"/>
            <w:hideMark/>
          </w:tcPr>
          <w:p w14:paraId="1EFDA3B5" w14:textId="64A93CCA" w:rsidR="005E3978" w:rsidRDefault="005E3978" w:rsidP="005B3078">
            <w:pPr>
              <w:pStyle w:val="DHHStabletextnumberhang"/>
            </w:pPr>
            <w:r w:rsidRPr="008C6E72">
              <w:rPr>
                <w:rStyle w:val="Strong"/>
              </w:rPr>
              <w:lastRenderedPageBreak/>
              <w:t>2.5</w:t>
            </w:r>
            <w:r>
              <w:t xml:space="preserve"> </w:t>
            </w:r>
            <w:r>
              <w:tab/>
              <w:t xml:space="preserve">Discuss with the patient </w:t>
            </w:r>
          </w:p>
        </w:tc>
        <w:tc>
          <w:tcPr>
            <w:tcW w:w="12486" w:type="dxa"/>
            <w:gridSpan w:val="2"/>
            <w:hideMark/>
          </w:tcPr>
          <w:p w14:paraId="037E2030" w14:textId="77777777" w:rsidR="005E3978" w:rsidRDefault="005E3978" w:rsidP="005B3078">
            <w:pPr>
              <w:pStyle w:val="DHHStabletext"/>
            </w:pPr>
            <w:r>
              <w:t>If satisfied that the patient meets all the eligibility criteria, both the coordinating and consulting medical practitioners must inform the patient about:</w:t>
            </w:r>
          </w:p>
          <w:p w14:paraId="18A58537" w14:textId="77777777" w:rsidR="005E3978" w:rsidRDefault="005E3978" w:rsidP="00430259">
            <w:pPr>
              <w:pStyle w:val="DHHStablebullet"/>
            </w:pPr>
            <w:r>
              <w:t>their diagnosis and prognosis</w:t>
            </w:r>
          </w:p>
          <w:p w14:paraId="20F4562A" w14:textId="77777777" w:rsidR="005E3978" w:rsidRDefault="005E3978" w:rsidP="00430259">
            <w:pPr>
              <w:pStyle w:val="DHHStablebullet"/>
            </w:pPr>
            <w:r>
              <w:t>the treatment options available to them, their risks, and the likely outcomes of that treatment</w:t>
            </w:r>
          </w:p>
          <w:p w14:paraId="589A5229" w14:textId="77777777" w:rsidR="005E3978" w:rsidRDefault="005E3978" w:rsidP="00430259">
            <w:pPr>
              <w:pStyle w:val="DHHStablebullet"/>
            </w:pPr>
            <w:r>
              <w:t>palliative care options available to them, their risks, and the likely outcomes of that care</w:t>
            </w:r>
          </w:p>
          <w:p w14:paraId="334EE4FC" w14:textId="77777777" w:rsidR="005E3978" w:rsidRDefault="005E3978" w:rsidP="00430259">
            <w:pPr>
              <w:pStyle w:val="DHHStablebullet"/>
            </w:pPr>
            <w:r>
              <w:t>the effects, potential risks (for example, unintended effects) and likely outcome of taking the voluntary assisted dying medication if they decide to take it (including how long it will take to achieve this outcome) – noting that it will lead to their death</w:t>
            </w:r>
          </w:p>
          <w:p w14:paraId="74B35536" w14:textId="77777777" w:rsidR="005E3978" w:rsidRDefault="005E3978" w:rsidP="00430259">
            <w:pPr>
              <w:pStyle w:val="DHHStablebullet"/>
            </w:pPr>
            <w:r>
              <w:t>their ability to withdraw from the voluntary assisted dying process at any time</w:t>
            </w:r>
          </w:p>
          <w:p w14:paraId="1ED8E544" w14:textId="77777777" w:rsidR="005E3978" w:rsidRDefault="005E3978" w:rsidP="00430259">
            <w:pPr>
              <w:pStyle w:val="DHHStablebullet"/>
            </w:pPr>
            <w:r>
              <w:t>the benefits of informing any other medical practitioner that they are currently receiving care from about their decision to access voluntary assisted dying.</w:t>
            </w:r>
          </w:p>
          <w:p w14:paraId="01E023DE" w14:textId="77777777" w:rsidR="005E3978" w:rsidRDefault="005E3978" w:rsidP="00D504F7">
            <w:pPr>
              <w:pStyle w:val="DHHStabletext"/>
            </w:pPr>
            <w:r>
              <w:t>The coordinating medical practitioner must assess the patient as eligible if the patient:</w:t>
            </w:r>
          </w:p>
          <w:p w14:paraId="0ECCBE0A" w14:textId="77777777" w:rsidR="005E3978" w:rsidRDefault="005E3978" w:rsidP="00430259">
            <w:pPr>
              <w:pStyle w:val="DHHStablebullet"/>
            </w:pPr>
            <w:r>
              <w:t>meets all the eligibility criteria for access to voluntary assisted dying</w:t>
            </w:r>
          </w:p>
          <w:p w14:paraId="5FA33690" w14:textId="77777777" w:rsidR="005E3978" w:rsidRDefault="005E3978" w:rsidP="00430259">
            <w:pPr>
              <w:pStyle w:val="DHHStablebullet"/>
            </w:pPr>
            <w:r>
              <w:t xml:space="preserve">understands the information provided to them during the discussion about the first assessment </w:t>
            </w:r>
          </w:p>
          <w:p w14:paraId="1371143F" w14:textId="77777777" w:rsidR="005E3978" w:rsidRDefault="005E3978" w:rsidP="00430259">
            <w:pPr>
              <w:pStyle w:val="DHHStablebullet"/>
            </w:pPr>
            <w:r>
              <w:t>is acting voluntarily and without coercion</w:t>
            </w:r>
          </w:p>
          <w:p w14:paraId="742277DF" w14:textId="77777777" w:rsidR="005E3978" w:rsidRDefault="005E3978" w:rsidP="00430259">
            <w:pPr>
              <w:pStyle w:val="DHHStablebullet"/>
            </w:pPr>
            <w:r>
              <w:t xml:space="preserve">has an enduring request to access voluntary assisted </w:t>
            </w:r>
            <w:proofErr w:type="gramStart"/>
            <w:r>
              <w:t>dying.</w:t>
            </w:r>
            <w:proofErr w:type="gramEnd"/>
          </w:p>
        </w:tc>
      </w:tr>
      <w:tr w:rsidR="005E3978" w14:paraId="04DD7CE6" w14:textId="77777777" w:rsidTr="007F3D7F">
        <w:trPr>
          <w:cantSplit/>
          <w:trHeight w:val="60"/>
        </w:trPr>
        <w:tc>
          <w:tcPr>
            <w:tcW w:w="2370" w:type="dxa"/>
            <w:gridSpan w:val="3"/>
            <w:hideMark/>
          </w:tcPr>
          <w:p w14:paraId="4537C656" w14:textId="77777777" w:rsidR="005E3978" w:rsidRDefault="005E3978" w:rsidP="00055C3C">
            <w:pPr>
              <w:pStyle w:val="DHHStabletextnumberhang"/>
            </w:pPr>
            <w:r w:rsidRPr="00055C3C">
              <w:rPr>
                <w:rStyle w:val="Strong"/>
              </w:rPr>
              <w:t>2.6</w:t>
            </w:r>
            <w:r>
              <w:t xml:space="preserve"> </w:t>
            </w:r>
            <w:r>
              <w:tab/>
            </w:r>
            <w:r w:rsidRPr="00055C3C">
              <w:t>Complete</w:t>
            </w:r>
            <w:r>
              <w:t xml:space="preserve"> the first assessment </w:t>
            </w:r>
          </w:p>
        </w:tc>
        <w:tc>
          <w:tcPr>
            <w:tcW w:w="12486" w:type="dxa"/>
            <w:gridSpan w:val="2"/>
            <w:hideMark/>
          </w:tcPr>
          <w:p w14:paraId="07C0A743" w14:textId="23CCBE99" w:rsidR="005E3978" w:rsidRDefault="005E3978" w:rsidP="005B3078">
            <w:pPr>
              <w:pStyle w:val="DHHStabletext"/>
            </w:pPr>
            <w:r>
              <w:t xml:space="preserve">The coordinating medical practitioner must record their assessment, details of any relevant referrals and their final determination of the patient’s eligibility on Form 1 </w:t>
            </w:r>
            <w:r w:rsidRPr="00264E74">
              <w:rPr>
                <w:rStyle w:val="Emphasis"/>
              </w:rPr>
              <w:t>First assessment report form</w:t>
            </w:r>
            <w:r>
              <w:t>. They must submit the form to the Voluntary Assisted Dying Review Board via the online portal within seven days of completing the first assessment, along with any relevant referrals or clinical reports associated with the assessment.</w:t>
            </w:r>
          </w:p>
        </w:tc>
      </w:tr>
      <w:tr w:rsidR="005E3978" w14:paraId="095B4CF2" w14:textId="77777777" w:rsidTr="007F3D7F">
        <w:trPr>
          <w:gridAfter w:val="1"/>
          <w:wAfter w:w="14" w:type="dxa"/>
          <w:cantSplit/>
          <w:trHeight w:val="1924"/>
        </w:trPr>
        <w:tc>
          <w:tcPr>
            <w:tcW w:w="2333" w:type="dxa"/>
            <w:hideMark/>
          </w:tcPr>
          <w:p w14:paraId="58B400AB" w14:textId="77777777" w:rsidR="005E3978" w:rsidRDefault="005E3978" w:rsidP="005B3078">
            <w:pPr>
              <w:pStyle w:val="DHHStabletextnumberhang"/>
            </w:pPr>
            <w:r w:rsidRPr="008C6E72">
              <w:rPr>
                <w:rStyle w:val="Strong"/>
              </w:rPr>
              <w:t>2.7</w:t>
            </w:r>
            <w:r>
              <w:t xml:space="preserve"> </w:t>
            </w:r>
            <w:r>
              <w:tab/>
              <w:t>Refer the patient for the consulting assessment</w:t>
            </w:r>
          </w:p>
        </w:tc>
        <w:tc>
          <w:tcPr>
            <w:tcW w:w="12509" w:type="dxa"/>
            <w:gridSpan w:val="3"/>
            <w:hideMark/>
          </w:tcPr>
          <w:p w14:paraId="0C8A8607" w14:textId="77777777" w:rsidR="005E3978" w:rsidRDefault="005E3978" w:rsidP="005B3078">
            <w:pPr>
              <w:pStyle w:val="DHHStabletext"/>
            </w:pPr>
            <w:r>
              <w:t xml:space="preserve">If the patient is assessed as eligible for voluntary assisted dying, the coordinating medical practitioner must refer the patient for a consulting assessment. The consulting medical practitioner must hold a fellowship with a specialist medical college or be a vocationally registered general practitioner and have completed voluntary assisted dying training before undertaking the assessment. The consulting medical practitioner must also meet the following criteria, if the coordinating medical practitioner does not: </w:t>
            </w:r>
          </w:p>
          <w:p w14:paraId="39446F38" w14:textId="77777777" w:rsidR="005E3978" w:rsidRDefault="005E3978" w:rsidP="00D504F7">
            <w:pPr>
              <w:pStyle w:val="DHHStablebullet"/>
            </w:pPr>
            <w:r>
              <w:t xml:space="preserve">have practised for at least five years after completing their fellowship or vocational registration </w:t>
            </w:r>
          </w:p>
          <w:p w14:paraId="116B856C" w14:textId="77777777" w:rsidR="005E3978" w:rsidRDefault="005E3978" w:rsidP="00D504F7">
            <w:pPr>
              <w:pStyle w:val="DHHStablebullet"/>
            </w:pPr>
            <w:r>
              <w:t xml:space="preserve">have relevant expertise and experience as a medical specialist in the medical condition expected to cause the patient’s death. </w:t>
            </w:r>
          </w:p>
          <w:p w14:paraId="64EA3E0C" w14:textId="77777777" w:rsidR="005E3978" w:rsidRDefault="005E3978" w:rsidP="005B3078">
            <w:pPr>
              <w:pStyle w:val="DHHStabletext"/>
            </w:pPr>
            <w:r>
              <w:t>If the medical practitioner to whom the referral is made accepts the referral, they become the patient’s consulting medical practitioner and undertake the consulting assessment.</w:t>
            </w:r>
          </w:p>
        </w:tc>
      </w:tr>
      <w:tr w:rsidR="005E3978" w14:paraId="2AFB8D96" w14:textId="77777777" w:rsidTr="007F3D7F">
        <w:trPr>
          <w:gridAfter w:val="1"/>
          <w:wAfter w:w="14" w:type="dxa"/>
          <w:cantSplit/>
          <w:trHeight w:val="60"/>
        </w:trPr>
        <w:tc>
          <w:tcPr>
            <w:tcW w:w="2333" w:type="dxa"/>
            <w:hideMark/>
          </w:tcPr>
          <w:p w14:paraId="0EA399B0" w14:textId="77777777" w:rsidR="005E3978" w:rsidRDefault="005E3978" w:rsidP="005B3078">
            <w:pPr>
              <w:pStyle w:val="DHHStabletextnumberhang"/>
            </w:pPr>
            <w:r w:rsidRPr="008C6E72">
              <w:rPr>
                <w:rStyle w:val="Strong"/>
              </w:rPr>
              <w:lastRenderedPageBreak/>
              <w:t>2.8</w:t>
            </w:r>
            <w:r>
              <w:t xml:space="preserve"> </w:t>
            </w:r>
            <w:r>
              <w:tab/>
              <w:t xml:space="preserve">Complete the consulting assessment </w:t>
            </w:r>
          </w:p>
        </w:tc>
        <w:tc>
          <w:tcPr>
            <w:tcW w:w="12509" w:type="dxa"/>
            <w:gridSpan w:val="3"/>
            <w:hideMark/>
          </w:tcPr>
          <w:p w14:paraId="354BAA23" w14:textId="77777777" w:rsidR="005E3978" w:rsidRDefault="005E3978" w:rsidP="005B3078">
            <w:pPr>
              <w:pStyle w:val="DHHStabletext"/>
            </w:pPr>
            <w:r>
              <w:t>The consulting medical practitioner must undertake an independent consulting assessment of the patient’s eligibility for voluntary assisted dying using the same criteria as the coordinating medical practitioner.</w:t>
            </w:r>
          </w:p>
          <w:p w14:paraId="32CAD935" w14:textId="77777777" w:rsidR="005E3978" w:rsidRDefault="005E3978" w:rsidP="005B3078">
            <w:pPr>
              <w:pStyle w:val="DHHStabletext"/>
            </w:pPr>
            <w:r>
              <w:t xml:space="preserve">On completing the consulting assessment, the consulting medical practitioner must complete Form 2 </w:t>
            </w:r>
            <w:r w:rsidRPr="00264E74">
              <w:rPr>
                <w:rStyle w:val="Emphasis"/>
              </w:rPr>
              <w:t>Consulting assessment report form</w:t>
            </w:r>
            <w:r>
              <w:t xml:space="preserve"> and submit it to the Voluntary Assisted Dying Review Board via the online portal within seven days of completing the assessment, along with any relevant referrals or clinical reports associated with the assessment. They must also provide the coordinating medical practitioner with a copy of their assessment and the completed Form 2. </w:t>
            </w:r>
          </w:p>
        </w:tc>
      </w:tr>
    </w:tbl>
    <w:p w14:paraId="0F738A56" w14:textId="55D777CF" w:rsidR="00E91963" w:rsidRDefault="00E91963" w:rsidP="004B667B">
      <w:pPr>
        <w:pStyle w:val="DHHSbody"/>
      </w:pPr>
    </w:p>
    <w:p w14:paraId="461C1BE9" w14:textId="77777777" w:rsidR="00E91963" w:rsidRDefault="00E91963">
      <w:pPr>
        <w:rPr>
          <w:rFonts w:ascii="Arial" w:eastAsia="Times" w:hAnsi="Arial"/>
        </w:rPr>
      </w:pPr>
      <w:r>
        <w:br w:type="page"/>
      </w:r>
    </w:p>
    <w:p w14:paraId="034E4A1D" w14:textId="3694098D" w:rsidR="00736318" w:rsidRPr="00736318" w:rsidRDefault="00736318" w:rsidP="00736318">
      <w:pPr>
        <w:pStyle w:val="Heading1midblueStep3"/>
        <w:rPr>
          <w:lang w:val="en-GB"/>
        </w:rPr>
      </w:pPr>
      <w:bookmarkStart w:id="14" w:name="_Toc12976084"/>
      <w:r>
        <w:rPr>
          <w:lang w:val="en-GB"/>
        </w:rPr>
        <w:lastRenderedPageBreak/>
        <w:t xml:space="preserve">Step 3: </w:t>
      </w:r>
      <w:r w:rsidRPr="00736318">
        <w:rPr>
          <w:lang w:val="en-GB"/>
        </w:rPr>
        <w:t>Complete the request and assessment process</w:t>
      </w:r>
      <w:bookmarkEnd w:id="14"/>
    </w:p>
    <w:tbl>
      <w:tblPr>
        <w:tblStyle w:val="TableGrid"/>
        <w:tblW w:w="5000" w:type="pct"/>
        <w:tblLayout w:type="fixed"/>
        <w:tblLook w:val="04A0" w:firstRow="1" w:lastRow="0" w:firstColumn="1" w:lastColumn="0" w:noHBand="0" w:noVBand="1"/>
      </w:tblPr>
      <w:tblGrid>
        <w:gridCol w:w="2326"/>
        <w:gridCol w:w="12234"/>
      </w:tblGrid>
      <w:tr w:rsidR="00E91963" w14:paraId="69ACAFA2" w14:textId="77777777" w:rsidTr="00F130CF">
        <w:trPr>
          <w:trHeight w:val="163"/>
          <w:tblHeader/>
        </w:trPr>
        <w:tc>
          <w:tcPr>
            <w:tcW w:w="2370" w:type="dxa"/>
          </w:tcPr>
          <w:p w14:paraId="0801E00D" w14:textId="7FD41976" w:rsidR="00E91963" w:rsidRPr="00E91963" w:rsidRDefault="000011AF" w:rsidP="000011AF">
            <w:pPr>
              <w:pStyle w:val="DHHStablecolhead"/>
              <w:rPr>
                <w:rStyle w:val="Strong"/>
              </w:rPr>
            </w:pPr>
            <w:r>
              <w:t>Step</w:t>
            </w:r>
          </w:p>
        </w:tc>
        <w:tc>
          <w:tcPr>
            <w:tcW w:w="12484" w:type="dxa"/>
          </w:tcPr>
          <w:p w14:paraId="4AFD121D" w14:textId="729221E2" w:rsidR="00E91963" w:rsidRPr="00E91963" w:rsidRDefault="00E91963" w:rsidP="00E91963">
            <w:pPr>
              <w:pStyle w:val="DHHStabletext"/>
              <w:rPr>
                <w:rStyle w:val="Strong"/>
              </w:rPr>
            </w:pPr>
            <w:r w:rsidRPr="00E91963">
              <w:rPr>
                <w:rStyle w:val="Strong"/>
              </w:rPr>
              <w:t>Information</w:t>
            </w:r>
          </w:p>
        </w:tc>
      </w:tr>
      <w:tr w:rsidR="005E3978" w14:paraId="5BEBC470" w14:textId="77777777" w:rsidTr="00C319E1">
        <w:trPr>
          <w:trHeight w:val="1580"/>
        </w:trPr>
        <w:tc>
          <w:tcPr>
            <w:tcW w:w="2370" w:type="dxa"/>
            <w:hideMark/>
          </w:tcPr>
          <w:p w14:paraId="5E8ECCB9" w14:textId="77777777" w:rsidR="005E3978" w:rsidRDefault="005E3978" w:rsidP="00E91963">
            <w:pPr>
              <w:pStyle w:val="DHHStabletextnumberhang"/>
            </w:pPr>
            <w:r w:rsidRPr="008C6E72">
              <w:rPr>
                <w:rStyle w:val="Strong"/>
              </w:rPr>
              <w:t>3.1</w:t>
            </w:r>
            <w:r>
              <w:t xml:space="preserve"> </w:t>
            </w:r>
            <w:r>
              <w:tab/>
              <w:t>Patient makes a written declaration</w:t>
            </w:r>
          </w:p>
        </w:tc>
        <w:tc>
          <w:tcPr>
            <w:tcW w:w="12484" w:type="dxa"/>
            <w:hideMark/>
          </w:tcPr>
          <w:p w14:paraId="2750B9FD" w14:textId="77777777" w:rsidR="005E3978" w:rsidRDefault="005E3978" w:rsidP="00E91963">
            <w:pPr>
              <w:pStyle w:val="DHHStabletext"/>
            </w:pPr>
            <w:r>
              <w:t>Once the patient has been assessed as eligible by both the coordinating and the consulting medical practitioners, the patient may make their second request for access via a written declaration.</w:t>
            </w:r>
          </w:p>
          <w:p w14:paraId="5EFBDE26" w14:textId="77777777" w:rsidR="005E3978" w:rsidRDefault="005E3978" w:rsidP="00E91963">
            <w:pPr>
              <w:pStyle w:val="DHHStabletext"/>
            </w:pPr>
            <w:r>
              <w:t xml:space="preserve">Two witnesses and the coordinating medical practitioner must be present and also sign Form 3 </w:t>
            </w:r>
            <w:r w:rsidRPr="00264E74">
              <w:rPr>
                <w:rStyle w:val="Emphasis"/>
              </w:rPr>
              <w:t>Written declaration</w:t>
            </w:r>
            <w:r>
              <w:t>, which may require some planning.</w:t>
            </w:r>
          </w:p>
          <w:p w14:paraId="7F863D54" w14:textId="603C05A8" w:rsidR="005E3978" w:rsidRDefault="005E3978" w:rsidP="00E91963">
            <w:pPr>
              <w:pStyle w:val="DHHStabletext"/>
            </w:pPr>
            <w:r>
              <w:t xml:space="preserve">If the patient is unable to sign for themselves they may have another person sign on their behalf. </w:t>
            </w:r>
            <w:r w:rsidRPr="00264E74">
              <w:rPr>
                <w:rStyle w:val="Strong"/>
              </w:rPr>
              <w:t>See step 3.2 in the full guidance</w:t>
            </w:r>
            <w:r>
              <w:t xml:space="preserve"> for information about requirements in relation to witnesses and people who require assistance to complete the written declaration.</w:t>
            </w:r>
          </w:p>
        </w:tc>
      </w:tr>
      <w:tr w:rsidR="005E3978" w14:paraId="41223C4F" w14:textId="77777777" w:rsidTr="00C319E1">
        <w:trPr>
          <w:trHeight w:val="1504"/>
        </w:trPr>
        <w:tc>
          <w:tcPr>
            <w:tcW w:w="2370" w:type="dxa"/>
            <w:hideMark/>
          </w:tcPr>
          <w:p w14:paraId="7EDBDF84" w14:textId="38D38607" w:rsidR="005E3978" w:rsidRDefault="005E3978" w:rsidP="00E91963">
            <w:pPr>
              <w:pStyle w:val="DHHStabletextnumberhang"/>
            </w:pPr>
            <w:r w:rsidRPr="008C6E72">
              <w:rPr>
                <w:rStyle w:val="Strong"/>
              </w:rPr>
              <w:t>3.2</w:t>
            </w:r>
            <w:r>
              <w:tab/>
              <w:t xml:space="preserve">Patient makes a final request </w:t>
            </w:r>
          </w:p>
        </w:tc>
        <w:tc>
          <w:tcPr>
            <w:tcW w:w="12484" w:type="dxa"/>
            <w:hideMark/>
          </w:tcPr>
          <w:p w14:paraId="541ABB32" w14:textId="4C9E9474" w:rsidR="005E3978" w:rsidRDefault="005E3978" w:rsidP="00E91963">
            <w:pPr>
              <w:pStyle w:val="DHHStabletext"/>
            </w:pPr>
            <w:r>
              <w:t xml:space="preserve">The patient can make their final request to access voluntary </w:t>
            </w:r>
            <w:r w:rsidRPr="00621C91">
              <w:t>assisted dying</w:t>
            </w:r>
            <w:r w:rsidR="00192378" w:rsidRPr="00621C91">
              <w:t xml:space="preserve"> in person</w:t>
            </w:r>
            <w:r w:rsidRPr="00621C91">
              <w:t xml:space="preserve"> to their</w:t>
            </w:r>
            <w:r>
              <w:t xml:space="preserve"> coordinating medical practitioner as soon as the written declaration is completed, providing it is at least nine days after their first request and at least one day after the consulting assessment was completed. The final request can be made on the same day that the written declaration is completed. The final request may be made verbally or by gestures or other means of communication available to the patient. (The patient may require an interpreter </w:t>
            </w:r>
            <w:r>
              <w:br/>
              <w:t>or speech pathologist to make their final request.)</w:t>
            </w:r>
          </w:p>
          <w:p w14:paraId="208C4AE7" w14:textId="77777777" w:rsidR="005E3978" w:rsidRDefault="005E3978" w:rsidP="00E91963">
            <w:pPr>
              <w:pStyle w:val="DHHStabletext"/>
            </w:pPr>
            <w:r>
              <w:t>The nine-day waiting period between the first and final requests does not apply if the coordinating medical practitioner believes that the patient is likely to die before the nine-day period elapses and this is consistent with the prognosis from the consulting assessment.</w:t>
            </w:r>
          </w:p>
        </w:tc>
      </w:tr>
      <w:tr w:rsidR="005E3978" w14:paraId="02F2CF87" w14:textId="77777777" w:rsidTr="00C319E1">
        <w:trPr>
          <w:trHeight w:val="2366"/>
        </w:trPr>
        <w:tc>
          <w:tcPr>
            <w:tcW w:w="2370" w:type="dxa"/>
            <w:hideMark/>
          </w:tcPr>
          <w:p w14:paraId="59708BF9" w14:textId="25C98254" w:rsidR="005E3978" w:rsidRDefault="005E3978" w:rsidP="00E91963">
            <w:pPr>
              <w:pStyle w:val="DHHStabletextnumberhang"/>
            </w:pPr>
            <w:r w:rsidRPr="008C6E72">
              <w:rPr>
                <w:rStyle w:val="Strong"/>
              </w:rPr>
              <w:t>3.3</w:t>
            </w:r>
            <w:r>
              <w:t xml:space="preserve"> </w:t>
            </w:r>
            <w:r>
              <w:tab/>
              <w:t xml:space="preserve">Patient appoints a contact person </w:t>
            </w:r>
          </w:p>
        </w:tc>
        <w:tc>
          <w:tcPr>
            <w:tcW w:w="12484" w:type="dxa"/>
            <w:hideMark/>
          </w:tcPr>
          <w:p w14:paraId="4DB6B12A" w14:textId="77777777" w:rsidR="005E3978" w:rsidRDefault="005E3978" w:rsidP="00E91963">
            <w:pPr>
              <w:pStyle w:val="DHHStabletext"/>
            </w:pPr>
            <w:r>
              <w:t xml:space="preserve">The patient must appoint a contact person, 18 years or older, who accepts responsibility for returning any unused or remaining voluntary assisted dying medication to the dispensing pharmacist for disposal within 15 days after the date of the patient’s death. This can be done at the same appointment at which the final request is made. </w:t>
            </w:r>
          </w:p>
          <w:p w14:paraId="74B76CB3" w14:textId="77777777" w:rsidR="005E3978" w:rsidRDefault="005E3978" w:rsidP="00E91963">
            <w:pPr>
              <w:pStyle w:val="DHHStabletext"/>
            </w:pPr>
            <w:r>
              <w:t>The patient must appoint a contact person regardless of whether the patient chooses to self-administer the voluntary assisted dying medication or requires the coordinating medical practitioner to administer the medication. The Voluntary Assisted Dying Review Board will contact the contact person within seven days of being notified of the patient’s death to remind them of their obligations to return any unused medication and outline support services available to assist them to do so.</w:t>
            </w:r>
          </w:p>
          <w:p w14:paraId="3BD20411" w14:textId="77777777" w:rsidR="005E3978" w:rsidRDefault="005E3978" w:rsidP="00E91963">
            <w:pPr>
              <w:pStyle w:val="DHHStabletext"/>
            </w:pPr>
            <w:r>
              <w:t xml:space="preserve">The patient and their appointed contact person sign a completed Form 4 </w:t>
            </w:r>
            <w:r w:rsidRPr="00264E74">
              <w:rPr>
                <w:rStyle w:val="Emphasis"/>
              </w:rPr>
              <w:t>Contact person appointment form</w:t>
            </w:r>
            <w:r>
              <w:t xml:space="preserve"> and provide a copy to the coordinating medical practitioner. The coordinating medical practitioner submits the form to the Voluntary Assisted Dying Review Board via the online portal along with Form 5 </w:t>
            </w:r>
            <w:r w:rsidRPr="00264E74">
              <w:rPr>
                <w:rStyle w:val="Emphasis"/>
              </w:rPr>
              <w:t>Final review form</w:t>
            </w:r>
            <w:r>
              <w:t>.</w:t>
            </w:r>
          </w:p>
        </w:tc>
      </w:tr>
      <w:tr w:rsidR="005E3978" w14:paraId="32CED84C" w14:textId="77777777" w:rsidTr="00C319E1">
        <w:trPr>
          <w:trHeight w:val="60"/>
        </w:trPr>
        <w:tc>
          <w:tcPr>
            <w:tcW w:w="2370" w:type="dxa"/>
            <w:hideMark/>
          </w:tcPr>
          <w:p w14:paraId="38102F3B" w14:textId="3E998471" w:rsidR="005E3978" w:rsidRDefault="005E3978" w:rsidP="00E91963">
            <w:pPr>
              <w:pStyle w:val="DHHStabletextnumberhang"/>
            </w:pPr>
            <w:r w:rsidRPr="008C6E72">
              <w:rPr>
                <w:rStyle w:val="Strong"/>
              </w:rPr>
              <w:t>3.4</w:t>
            </w:r>
            <w:r>
              <w:t xml:space="preserve"> </w:t>
            </w:r>
            <w:r>
              <w:tab/>
              <w:t>Complete the final review</w:t>
            </w:r>
          </w:p>
        </w:tc>
        <w:tc>
          <w:tcPr>
            <w:tcW w:w="12484" w:type="dxa"/>
            <w:hideMark/>
          </w:tcPr>
          <w:p w14:paraId="5FF0C553" w14:textId="77777777" w:rsidR="005E3978" w:rsidRDefault="005E3978" w:rsidP="00E91963">
            <w:pPr>
              <w:pStyle w:val="DHHStabletext"/>
            </w:pPr>
            <w:r>
              <w:t xml:space="preserve">Once all eligibility requirements have been met and Forms 1–4 with their accompanying documents reviewed, the coordinating medical practitioner completes Form 5 </w:t>
            </w:r>
            <w:r w:rsidRPr="00264E74">
              <w:rPr>
                <w:rStyle w:val="Emphasis"/>
              </w:rPr>
              <w:t>Final review form</w:t>
            </w:r>
            <w:r>
              <w:t xml:space="preserve"> and submits it to the Voluntary Assisted Dying Review Board via the online portal within seven days of completing the final review, along with copies of all relevant reports.</w:t>
            </w:r>
          </w:p>
        </w:tc>
      </w:tr>
    </w:tbl>
    <w:p w14:paraId="444C989A" w14:textId="6E52EB5B" w:rsidR="00A00B73" w:rsidRDefault="00A00B73" w:rsidP="004B667B">
      <w:pPr>
        <w:pStyle w:val="DHHSbody"/>
      </w:pPr>
    </w:p>
    <w:p w14:paraId="7E1BF1C6" w14:textId="77777777" w:rsidR="00A00B73" w:rsidRDefault="00A00B73">
      <w:pPr>
        <w:rPr>
          <w:rFonts w:ascii="Arial" w:eastAsia="Times" w:hAnsi="Arial"/>
        </w:rPr>
      </w:pPr>
      <w:r>
        <w:br w:type="page"/>
      </w:r>
    </w:p>
    <w:p w14:paraId="74E41DAA" w14:textId="25E9FA01" w:rsidR="005E3978" w:rsidRPr="00EA4588" w:rsidRDefault="00A00B73" w:rsidP="00EA4588">
      <w:pPr>
        <w:pStyle w:val="Heading1darkblueStep4"/>
        <w:rPr>
          <w:lang w:val="en-GB"/>
        </w:rPr>
      </w:pPr>
      <w:bookmarkStart w:id="15" w:name="_Toc12976085"/>
      <w:r>
        <w:rPr>
          <w:lang w:val="en-GB"/>
        </w:rPr>
        <w:lastRenderedPageBreak/>
        <w:t xml:space="preserve">Step 4: </w:t>
      </w:r>
      <w:r w:rsidRPr="00A00B73">
        <w:rPr>
          <w:lang w:val="en-GB"/>
        </w:rPr>
        <w:t>Prescribe the voluntary assisted dying medication</w:t>
      </w:r>
      <w:bookmarkEnd w:id="15"/>
    </w:p>
    <w:tbl>
      <w:tblPr>
        <w:tblStyle w:val="TableGrid"/>
        <w:tblW w:w="5000" w:type="pct"/>
        <w:tblLayout w:type="fixed"/>
        <w:tblLook w:val="04A0" w:firstRow="1" w:lastRow="0" w:firstColumn="1" w:lastColumn="0" w:noHBand="0" w:noVBand="1"/>
      </w:tblPr>
      <w:tblGrid>
        <w:gridCol w:w="2292"/>
        <w:gridCol w:w="12268"/>
      </w:tblGrid>
      <w:tr w:rsidR="006D7D46" w14:paraId="4092CD18" w14:textId="77777777" w:rsidTr="00F130CF">
        <w:trPr>
          <w:trHeight w:val="170"/>
          <w:tblHeader/>
        </w:trPr>
        <w:tc>
          <w:tcPr>
            <w:tcW w:w="2333" w:type="dxa"/>
          </w:tcPr>
          <w:p w14:paraId="3FFABE3A" w14:textId="1E4B56F1" w:rsidR="006D7D46" w:rsidRPr="008C6E72" w:rsidRDefault="000011AF" w:rsidP="000011AF">
            <w:pPr>
              <w:pStyle w:val="DHHStablecolhead"/>
              <w:rPr>
                <w:rStyle w:val="Strong"/>
              </w:rPr>
            </w:pPr>
            <w:r>
              <w:t>Step</w:t>
            </w:r>
          </w:p>
        </w:tc>
        <w:tc>
          <w:tcPr>
            <w:tcW w:w="12509" w:type="dxa"/>
          </w:tcPr>
          <w:p w14:paraId="11609077" w14:textId="16B5E9FC" w:rsidR="006D7D46" w:rsidRDefault="006D7D46" w:rsidP="006D7D46">
            <w:pPr>
              <w:pStyle w:val="DHHStabletext"/>
            </w:pPr>
            <w:r w:rsidRPr="00E91963">
              <w:rPr>
                <w:rStyle w:val="Strong"/>
              </w:rPr>
              <w:t>Information</w:t>
            </w:r>
          </w:p>
        </w:tc>
      </w:tr>
      <w:tr w:rsidR="005E3978" w14:paraId="62295D50" w14:textId="77777777" w:rsidTr="00C319E1">
        <w:trPr>
          <w:trHeight w:val="2580"/>
        </w:trPr>
        <w:tc>
          <w:tcPr>
            <w:tcW w:w="2333" w:type="dxa"/>
            <w:hideMark/>
          </w:tcPr>
          <w:p w14:paraId="4987203D" w14:textId="77777777" w:rsidR="005E3978" w:rsidRDefault="005E3978" w:rsidP="00EA4588">
            <w:pPr>
              <w:pStyle w:val="DHHStabletextnumberhang"/>
            </w:pPr>
            <w:r w:rsidRPr="008C6E72">
              <w:rPr>
                <w:rStyle w:val="Strong"/>
              </w:rPr>
              <w:t>4.1</w:t>
            </w:r>
            <w:r>
              <w:t xml:space="preserve"> </w:t>
            </w:r>
            <w:r>
              <w:tab/>
              <w:t>Apply for a voluntary assisted dying permit</w:t>
            </w:r>
          </w:p>
        </w:tc>
        <w:tc>
          <w:tcPr>
            <w:tcW w:w="12509" w:type="dxa"/>
            <w:hideMark/>
          </w:tcPr>
          <w:p w14:paraId="5FECAB43" w14:textId="77777777" w:rsidR="005E3978" w:rsidRDefault="005E3978" w:rsidP="00A00B73">
            <w:pPr>
              <w:pStyle w:val="DHHStabletext"/>
            </w:pPr>
            <w:r>
              <w:t xml:space="preserve">Before prescribing voluntary assisted dying medication, the coordinating medical practitioner must apply for a voluntary assisted </w:t>
            </w:r>
            <w:r>
              <w:br/>
              <w:t xml:space="preserve">dying permit from the Department of Health and Human Services through the voluntary assisted dying online portal. There are two </w:t>
            </w:r>
            <w:r>
              <w:br/>
              <w:t xml:space="preserve">types of permit: </w:t>
            </w:r>
          </w:p>
          <w:p w14:paraId="157300C9" w14:textId="77777777" w:rsidR="005E3978" w:rsidRDefault="005E3978" w:rsidP="00EA4588">
            <w:pPr>
              <w:pStyle w:val="DHHStablebullet"/>
            </w:pPr>
            <w:r w:rsidRPr="00264E74">
              <w:rPr>
                <w:rStyle w:val="Strong"/>
              </w:rPr>
              <w:t>self-administration permit</w:t>
            </w:r>
            <w:r>
              <w:t xml:space="preserve"> for patients who can self-administer and digest the voluntary assisted dying medication </w:t>
            </w:r>
          </w:p>
          <w:p w14:paraId="77F1D185" w14:textId="77777777" w:rsidR="005E3978" w:rsidRDefault="005E3978" w:rsidP="00EA4588">
            <w:pPr>
              <w:pStyle w:val="DHHStablebullet"/>
            </w:pPr>
            <w:r w:rsidRPr="00264E74">
              <w:rPr>
                <w:rStyle w:val="Strong"/>
              </w:rPr>
              <w:t>practitioner administration</w:t>
            </w:r>
            <w:r>
              <w:t xml:space="preserve"> permit for patients who are physically incapable of self-administering or digesting the voluntary </w:t>
            </w:r>
            <w:r>
              <w:br/>
              <w:t xml:space="preserve">assisted dying medication and require the coordinating medical practitioner to administer the medication. </w:t>
            </w:r>
          </w:p>
          <w:p w14:paraId="12FFC57E" w14:textId="7498B80A" w:rsidR="005E3978" w:rsidRDefault="005E3978" w:rsidP="00A00B73">
            <w:pPr>
              <w:pStyle w:val="DHHStabletext"/>
            </w:pPr>
            <w:r>
              <w:t xml:space="preserve">A practitioner administration permit will only be approved if the patient is physically incapable of self-administering or digesting the voluntary assisted dying medication. </w:t>
            </w:r>
          </w:p>
          <w:p w14:paraId="79483515" w14:textId="4771A7E2" w:rsidR="005E3978" w:rsidRDefault="005E3978" w:rsidP="00A00B73">
            <w:pPr>
              <w:pStyle w:val="DHHStabletext"/>
            </w:pPr>
            <w:r>
              <w:t>The department will process applications for permits as soon as possible and must do so within three business days.</w:t>
            </w:r>
            <w:r w:rsidR="00776AA2">
              <w:t xml:space="preserve"> </w:t>
            </w:r>
          </w:p>
        </w:tc>
      </w:tr>
      <w:tr w:rsidR="005E3978" w14:paraId="5FD61DBA" w14:textId="77777777" w:rsidTr="00C319E1">
        <w:trPr>
          <w:trHeight w:val="1230"/>
        </w:trPr>
        <w:tc>
          <w:tcPr>
            <w:tcW w:w="2333" w:type="dxa"/>
            <w:hideMark/>
          </w:tcPr>
          <w:p w14:paraId="67EDBB79" w14:textId="77777777" w:rsidR="005E3978" w:rsidRDefault="005E3978" w:rsidP="00EA4588">
            <w:pPr>
              <w:pStyle w:val="DHHStabletextnumberhang"/>
            </w:pPr>
            <w:r w:rsidRPr="008C6E72">
              <w:rPr>
                <w:rStyle w:val="Strong"/>
              </w:rPr>
              <w:t>4.2</w:t>
            </w:r>
            <w:r>
              <w:t xml:space="preserve"> </w:t>
            </w:r>
            <w:r>
              <w:tab/>
              <w:t xml:space="preserve">Prescribe the voluntary assisted dying medication </w:t>
            </w:r>
          </w:p>
        </w:tc>
        <w:tc>
          <w:tcPr>
            <w:tcW w:w="12509" w:type="dxa"/>
            <w:hideMark/>
          </w:tcPr>
          <w:p w14:paraId="263E0300" w14:textId="1AD52FB0" w:rsidR="005E3978" w:rsidRDefault="005E3978" w:rsidP="00A00B73">
            <w:pPr>
              <w:pStyle w:val="DHHStabletext"/>
            </w:pPr>
            <w:r>
              <w:t xml:space="preserve">The medication protocol contains detailed instructions about prescribing and administering voluntary assisted dying medication and is available to medical practitioners who have completed the voluntary assisted dying training. </w:t>
            </w:r>
          </w:p>
          <w:p w14:paraId="3405DC03" w14:textId="7F9333BF" w:rsidR="005E3978" w:rsidRDefault="005E3978" w:rsidP="00A00B73">
            <w:pPr>
              <w:pStyle w:val="DHHStabletext"/>
            </w:pPr>
            <w:r>
              <w:t>Prior to prescribing voluntary assisted dying medication, the coordinating medical practitioner should contact the Voluntary Assisted Dying Statewide Pharmacy Service (</w:t>
            </w:r>
            <w:proofErr w:type="spellStart"/>
            <w:r>
              <w:t>statewide</w:t>
            </w:r>
            <w:proofErr w:type="spellEnd"/>
            <w:r>
              <w:t xml:space="preserve"> pharmacy service) to discuss the prescription, and provide the patient with the information set out in </w:t>
            </w:r>
            <w:r w:rsidRPr="00264E74">
              <w:rPr>
                <w:rStyle w:val="Strong"/>
              </w:rPr>
              <w:t>step</w:t>
            </w:r>
            <w:r>
              <w:t xml:space="preserve"> </w:t>
            </w:r>
            <w:r w:rsidRPr="00264E74">
              <w:rPr>
                <w:rStyle w:val="Strong"/>
              </w:rPr>
              <w:t>4.2 of the full guidance</w:t>
            </w:r>
            <w:r>
              <w:t>.</w:t>
            </w:r>
          </w:p>
        </w:tc>
      </w:tr>
      <w:tr w:rsidR="005E3978" w14:paraId="3982C92F" w14:textId="77777777" w:rsidTr="00C319E1">
        <w:trPr>
          <w:trHeight w:val="60"/>
        </w:trPr>
        <w:tc>
          <w:tcPr>
            <w:tcW w:w="2333" w:type="dxa"/>
            <w:hideMark/>
          </w:tcPr>
          <w:p w14:paraId="343F6314" w14:textId="0300130E" w:rsidR="005E3978" w:rsidRDefault="005E3978" w:rsidP="00EA4588">
            <w:pPr>
              <w:pStyle w:val="DHHStabletextnumberhang"/>
            </w:pPr>
            <w:r w:rsidRPr="008C6E72">
              <w:rPr>
                <w:rStyle w:val="Strong"/>
              </w:rPr>
              <w:t>4.3</w:t>
            </w:r>
            <w:r>
              <w:t xml:space="preserve"> </w:t>
            </w:r>
            <w:r>
              <w:tab/>
              <w:t>Statewide pharmacy service dispenses the voluntary assisted dying medication</w:t>
            </w:r>
            <w:r w:rsidR="00776AA2">
              <w:t xml:space="preserve"> </w:t>
            </w:r>
          </w:p>
        </w:tc>
        <w:tc>
          <w:tcPr>
            <w:tcW w:w="12509" w:type="dxa"/>
          </w:tcPr>
          <w:p w14:paraId="7EC8CF6D" w14:textId="77777777" w:rsidR="005E3978" w:rsidRDefault="005E3978" w:rsidP="00A00B73">
            <w:pPr>
              <w:pStyle w:val="DHHStabletext"/>
            </w:pPr>
            <w:r>
              <w:t xml:space="preserve">Voluntary assisted dying medication will only be dispensed by the </w:t>
            </w:r>
            <w:proofErr w:type="spellStart"/>
            <w:r>
              <w:t>statewide</w:t>
            </w:r>
            <w:proofErr w:type="spellEnd"/>
            <w:r>
              <w:t xml:space="preserve"> pharmacy service. </w:t>
            </w:r>
          </w:p>
          <w:p w14:paraId="78CA8EA4" w14:textId="77777777" w:rsidR="005E3978" w:rsidRDefault="005E3978" w:rsidP="00A00B73">
            <w:pPr>
              <w:pStyle w:val="DHHStabletext"/>
            </w:pPr>
            <w:r>
              <w:t xml:space="preserve">If the medication is to be self-administered, the pharmacist must dispense the voluntary assisted dying medication directly to the patient. The patient will be advised by their coordinating medical practitioner to contact the </w:t>
            </w:r>
            <w:proofErr w:type="spellStart"/>
            <w:r>
              <w:t>statewide</w:t>
            </w:r>
            <w:proofErr w:type="spellEnd"/>
            <w:r>
              <w:t xml:space="preserve"> pharmacy service when they want to have the medication dispensed. If the patient is unable to travel, the pharmacist will deliver the medication to the patient. When the </w:t>
            </w:r>
            <w:proofErr w:type="spellStart"/>
            <w:r>
              <w:t>statewide</w:t>
            </w:r>
            <w:proofErr w:type="spellEnd"/>
            <w:r>
              <w:t xml:space="preserve"> pharmacy service dispenses the voluntary assisted dying medication, they will provide the patient with a detailed explanation about all the medications they are prescribed and a demonstration of how to self-administer them.</w:t>
            </w:r>
          </w:p>
          <w:p w14:paraId="5F43723F" w14:textId="443F9E7B" w:rsidR="005E3978" w:rsidRDefault="005E3978" w:rsidP="00A00B73">
            <w:pPr>
              <w:pStyle w:val="DHHStabletext"/>
            </w:pPr>
            <w:r>
              <w:t xml:space="preserve">For practitioner administration, the coordinating medical practitioner may arrange with the </w:t>
            </w:r>
            <w:proofErr w:type="spellStart"/>
            <w:r>
              <w:t>statewide</w:t>
            </w:r>
            <w:proofErr w:type="spellEnd"/>
            <w:r>
              <w:t xml:space="preserve"> pharmacy service to have the medications dispensed at a convenient time. The </w:t>
            </w:r>
            <w:proofErr w:type="spellStart"/>
            <w:r>
              <w:t>statewide</w:t>
            </w:r>
            <w:proofErr w:type="spellEnd"/>
            <w:r>
              <w:t xml:space="preserve"> pharmacy service will provide the coordinating medical practitioner with information and a demonstration of how to administer the medications.</w:t>
            </w:r>
          </w:p>
        </w:tc>
      </w:tr>
    </w:tbl>
    <w:p w14:paraId="5DC01859" w14:textId="77777777" w:rsidR="00A65B71" w:rsidRPr="00E823B2" w:rsidRDefault="00A65B71" w:rsidP="00E823B2">
      <w:pPr>
        <w:pStyle w:val="DHHSbody"/>
      </w:pPr>
      <w:r>
        <w:rPr>
          <w:lang w:val="en-GB"/>
        </w:rPr>
        <w:br w:type="page"/>
      </w:r>
    </w:p>
    <w:p w14:paraId="5AB7449C" w14:textId="77777777" w:rsidR="00FC57CA" w:rsidRDefault="00A65B71" w:rsidP="00A65B71">
      <w:pPr>
        <w:pStyle w:val="Heading1darkerpurpleStep5"/>
        <w:rPr>
          <w:lang w:val="en-GB"/>
        </w:rPr>
      </w:pPr>
      <w:bookmarkStart w:id="16" w:name="_Toc12976086"/>
      <w:r>
        <w:rPr>
          <w:lang w:val="en-GB"/>
        </w:rPr>
        <w:lastRenderedPageBreak/>
        <w:t xml:space="preserve">Step 5: </w:t>
      </w:r>
      <w:r w:rsidRPr="00A65B71">
        <w:rPr>
          <w:lang w:val="en-GB"/>
        </w:rPr>
        <w:t>Administration of the voluntary assisted dying medication</w:t>
      </w:r>
      <w:bookmarkEnd w:id="16"/>
    </w:p>
    <w:p w14:paraId="2A6FDB04" w14:textId="7A4430E1" w:rsidR="00A65B71" w:rsidRPr="00A65B71" w:rsidRDefault="00FC57CA" w:rsidP="00621C91">
      <w:pPr>
        <w:pStyle w:val="DHHStabletext"/>
        <w:rPr>
          <w:lang w:val="en-GB"/>
        </w:rPr>
      </w:pPr>
      <w:proofErr w:type="gramStart"/>
      <w:r w:rsidRPr="00192378">
        <w:rPr>
          <w:lang w:val="en-US"/>
        </w:rPr>
        <w:t>All of</w:t>
      </w:r>
      <w:proofErr w:type="gramEnd"/>
      <w:r w:rsidRPr="00192378">
        <w:rPr>
          <w:lang w:val="en-US"/>
        </w:rPr>
        <w:t xml:space="preserve"> these steps must be completed face to face.</w:t>
      </w:r>
      <w:r w:rsidRPr="00A65B71">
        <w:rPr>
          <w:lang w:val="en-GB"/>
        </w:rPr>
        <w:t xml:space="preserve"> </w:t>
      </w:r>
    </w:p>
    <w:tbl>
      <w:tblPr>
        <w:tblStyle w:val="TableGrid"/>
        <w:tblW w:w="5000" w:type="pct"/>
        <w:tblLayout w:type="fixed"/>
        <w:tblLook w:val="04A0" w:firstRow="1" w:lastRow="0" w:firstColumn="1" w:lastColumn="0" w:noHBand="0" w:noVBand="1"/>
      </w:tblPr>
      <w:tblGrid>
        <w:gridCol w:w="2326"/>
        <w:gridCol w:w="12234"/>
      </w:tblGrid>
      <w:tr w:rsidR="004C2871" w14:paraId="14F3B043" w14:textId="77777777" w:rsidTr="00F130CF">
        <w:trPr>
          <w:trHeight w:val="171"/>
          <w:tblHeader/>
        </w:trPr>
        <w:tc>
          <w:tcPr>
            <w:tcW w:w="2370" w:type="dxa"/>
          </w:tcPr>
          <w:p w14:paraId="0F024B51" w14:textId="6F62DCA6" w:rsidR="004C2871" w:rsidRPr="008C6E72" w:rsidRDefault="004C2871" w:rsidP="004C2871">
            <w:pPr>
              <w:pStyle w:val="DHHStabletextnumberhang"/>
              <w:rPr>
                <w:rStyle w:val="Strong"/>
              </w:rPr>
            </w:pPr>
            <w:r w:rsidRPr="00E91963">
              <w:rPr>
                <w:rStyle w:val="Strong"/>
              </w:rPr>
              <w:t>Subject</w:t>
            </w:r>
          </w:p>
        </w:tc>
        <w:tc>
          <w:tcPr>
            <w:tcW w:w="12484" w:type="dxa"/>
          </w:tcPr>
          <w:p w14:paraId="661028A2" w14:textId="3EB7BE1F" w:rsidR="004C2871" w:rsidRDefault="004C2871" w:rsidP="004C2871">
            <w:pPr>
              <w:pStyle w:val="DHHStabletext"/>
            </w:pPr>
            <w:r w:rsidRPr="00E91963">
              <w:rPr>
                <w:rStyle w:val="Strong"/>
              </w:rPr>
              <w:t>Information</w:t>
            </w:r>
          </w:p>
        </w:tc>
      </w:tr>
      <w:tr w:rsidR="005E3978" w14:paraId="5A30B893" w14:textId="77777777" w:rsidTr="00272C85">
        <w:trPr>
          <w:trHeight w:val="1497"/>
        </w:trPr>
        <w:tc>
          <w:tcPr>
            <w:tcW w:w="2370" w:type="dxa"/>
            <w:hideMark/>
          </w:tcPr>
          <w:p w14:paraId="0EBEB111" w14:textId="77777777" w:rsidR="005E3978" w:rsidRDefault="005E3978" w:rsidP="00BB15B9">
            <w:pPr>
              <w:pStyle w:val="DHHStabletextnumberhang"/>
            </w:pPr>
            <w:r w:rsidRPr="008C6E72">
              <w:rPr>
                <w:rStyle w:val="Strong"/>
              </w:rPr>
              <w:t>5.1</w:t>
            </w:r>
            <w:r>
              <w:t xml:space="preserve"> </w:t>
            </w:r>
            <w:r>
              <w:tab/>
              <w:t xml:space="preserve">Patient self-administers the voluntary assisted dying medication </w:t>
            </w:r>
          </w:p>
        </w:tc>
        <w:tc>
          <w:tcPr>
            <w:tcW w:w="12484" w:type="dxa"/>
            <w:hideMark/>
          </w:tcPr>
          <w:p w14:paraId="449B9A97" w14:textId="77777777" w:rsidR="005E3978" w:rsidRDefault="005E3978" w:rsidP="00BB15B9">
            <w:pPr>
              <w:pStyle w:val="DHHStabletext"/>
            </w:pPr>
            <w:r>
              <w:t xml:space="preserve">A pharmacist from the </w:t>
            </w:r>
            <w:proofErr w:type="spellStart"/>
            <w:r>
              <w:t>statewide</w:t>
            </w:r>
            <w:proofErr w:type="spellEnd"/>
            <w:r>
              <w:t xml:space="preserve"> pharmacy service will provide the patient with a series of medications, including the voluntary assisted dying medication, and instructions in a locked box, and explain the contents and how to administer the medications. </w:t>
            </w:r>
          </w:p>
          <w:p w14:paraId="20865C4A" w14:textId="7B520927" w:rsidR="005E3978" w:rsidRDefault="005E3978" w:rsidP="00BB15B9">
            <w:pPr>
              <w:pStyle w:val="DHHStabletext"/>
            </w:pPr>
          </w:p>
          <w:p w14:paraId="5D8F36A8" w14:textId="57C9BA91" w:rsidR="005E3978" w:rsidRDefault="005E3978" w:rsidP="00BB15B9">
            <w:pPr>
              <w:pStyle w:val="DHHStabletext"/>
            </w:pPr>
            <w:r>
              <w:t xml:space="preserve">The patient may have carers, family and friends present when they self-administer the voluntary assisted dying medication. They may also request that a health practitioner is present. </w:t>
            </w:r>
          </w:p>
        </w:tc>
      </w:tr>
      <w:tr w:rsidR="005E3978" w14:paraId="4EB4BAA5" w14:textId="77777777" w:rsidTr="00C319E1">
        <w:trPr>
          <w:trHeight w:val="2549"/>
        </w:trPr>
        <w:tc>
          <w:tcPr>
            <w:tcW w:w="2370" w:type="dxa"/>
            <w:hideMark/>
          </w:tcPr>
          <w:p w14:paraId="1A25CEAC" w14:textId="38C662A4" w:rsidR="005E3978" w:rsidRDefault="005E3978" w:rsidP="00BB15B9">
            <w:pPr>
              <w:pStyle w:val="DHHStabletextnumberhang"/>
            </w:pPr>
            <w:r w:rsidRPr="008C6E72">
              <w:rPr>
                <w:rStyle w:val="Strong"/>
              </w:rPr>
              <w:t>5.2</w:t>
            </w:r>
            <w:r>
              <w:t xml:space="preserve"> </w:t>
            </w:r>
            <w:r>
              <w:tab/>
              <w:t xml:space="preserve">Coordinating </w:t>
            </w:r>
            <w:r>
              <w:rPr>
                <w:spacing w:val="-2"/>
              </w:rPr>
              <w:t xml:space="preserve">medical practitioner </w:t>
            </w:r>
            <w:r>
              <w:t>administers the voluntary assisted dying medication</w:t>
            </w:r>
            <w:r w:rsidR="00776AA2">
              <w:t xml:space="preserve"> </w:t>
            </w:r>
          </w:p>
        </w:tc>
        <w:tc>
          <w:tcPr>
            <w:tcW w:w="12484" w:type="dxa"/>
            <w:hideMark/>
          </w:tcPr>
          <w:p w14:paraId="37766C35" w14:textId="77777777" w:rsidR="005E3978" w:rsidRDefault="005E3978" w:rsidP="00BB15B9">
            <w:pPr>
              <w:pStyle w:val="DHHStabletext"/>
            </w:pPr>
            <w:r>
              <w:t xml:space="preserve">The coordinating medical practitioner should confirm the patient’s preferences for the place of administration of the voluntary assisted dying medication, at a time when the coordinating medical practitioner and at least one witness who is 18 years or older and independent of the coordinating medical practitioner can attend. </w:t>
            </w:r>
          </w:p>
          <w:p w14:paraId="55221148" w14:textId="77777777" w:rsidR="005E3978" w:rsidRDefault="005E3978" w:rsidP="00BB15B9">
            <w:pPr>
              <w:pStyle w:val="DHHStabletext"/>
            </w:pPr>
            <w:r>
              <w:t xml:space="preserve">Detailed information and instructions about the practitioner administration process are available from the </w:t>
            </w:r>
            <w:proofErr w:type="spellStart"/>
            <w:r>
              <w:t>statewide</w:t>
            </w:r>
            <w:proofErr w:type="spellEnd"/>
            <w:r>
              <w:t xml:space="preserve"> pharmacy service and will be provided to the coordinating medical practitioner when the voluntary assisted dying medication is dispensed.</w:t>
            </w:r>
          </w:p>
          <w:p w14:paraId="16FDE3CE" w14:textId="77777777" w:rsidR="005E3978" w:rsidRDefault="005E3978" w:rsidP="00BB15B9">
            <w:pPr>
              <w:pStyle w:val="DHHStabletext"/>
            </w:pPr>
            <w:r>
              <w:t>Once the coordinating medical practitioner and witness are present, the patient must personally request the coordinating medical practitioner to administer the voluntary assisted dying medication, verbally or by gestures or other means of communication, in the presence of the witness.</w:t>
            </w:r>
          </w:p>
          <w:p w14:paraId="251917DA" w14:textId="50E39E58" w:rsidR="005E3978" w:rsidRDefault="005E3978" w:rsidP="00BB15B9">
            <w:pPr>
              <w:pStyle w:val="DHHStabletext"/>
            </w:pPr>
            <w:r w:rsidRPr="00264E74">
              <w:rPr>
                <w:rStyle w:val="Strong"/>
              </w:rPr>
              <w:t>See step 5.2 in the full guidance</w:t>
            </w:r>
            <w:r>
              <w:t xml:space="preserve"> for more detail on the requirements that the coordinating medical practitioner and witness must be satisfied of and certify.</w:t>
            </w:r>
            <w:r w:rsidR="00776AA2">
              <w:t xml:space="preserve"> </w:t>
            </w:r>
          </w:p>
        </w:tc>
      </w:tr>
      <w:tr w:rsidR="005E3978" w14:paraId="7F1F8F05" w14:textId="77777777" w:rsidTr="00C319E1">
        <w:trPr>
          <w:trHeight w:val="60"/>
        </w:trPr>
        <w:tc>
          <w:tcPr>
            <w:tcW w:w="2370" w:type="dxa"/>
          </w:tcPr>
          <w:p w14:paraId="06692B7B" w14:textId="7A780132" w:rsidR="005E3978" w:rsidRPr="00BB15B9" w:rsidRDefault="00BB15B9" w:rsidP="00BB15B9">
            <w:pPr>
              <w:pStyle w:val="DHHStabletext"/>
              <w:rPr>
                <w:b/>
                <w:bCs/>
              </w:rPr>
            </w:pPr>
            <w:r w:rsidRPr="00264E74">
              <w:rPr>
                <w:rStyle w:val="Strong"/>
              </w:rPr>
              <w:t>Unexpected events</w:t>
            </w:r>
          </w:p>
        </w:tc>
        <w:tc>
          <w:tcPr>
            <w:tcW w:w="12484" w:type="dxa"/>
            <w:hideMark/>
          </w:tcPr>
          <w:p w14:paraId="0BB5B181" w14:textId="77777777" w:rsidR="005E3978" w:rsidRPr="00264E74" w:rsidRDefault="005E3978" w:rsidP="00BB15B9">
            <w:pPr>
              <w:pStyle w:val="DHHStabletext"/>
              <w:rPr>
                <w:rStyle w:val="Strong"/>
              </w:rPr>
            </w:pPr>
            <w:r w:rsidRPr="00264E74">
              <w:rPr>
                <w:rStyle w:val="Strong"/>
              </w:rPr>
              <w:t>Unexpected events</w:t>
            </w:r>
          </w:p>
          <w:p w14:paraId="54674E98" w14:textId="77777777" w:rsidR="005E3978" w:rsidRDefault="005E3978" w:rsidP="00BB15B9">
            <w:pPr>
              <w:pStyle w:val="DHHStabletext"/>
            </w:pPr>
            <w:r>
              <w:t>If the patient is in a health service or a health practitioner is present, the patient’s health practitioners can respond to any unexpected event. Health practitioners should provide the patient with treatment to ensure they are comfortable but cannot intentionally hasten the person’s death. Health practitioners are also under no obligation to attempt life-sustaining measures unless the patient requests this.</w:t>
            </w:r>
          </w:p>
          <w:p w14:paraId="1A3F07EB" w14:textId="77777777" w:rsidR="005E3978" w:rsidRDefault="005E3978" w:rsidP="00BB15B9">
            <w:pPr>
              <w:pStyle w:val="DHHStabletext"/>
            </w:pPr>
            <w:r>
              <w:t>Where the patient is self-administering with no health practitioner present, instructions in comfort care can be provided to carers, family and friends. If an unexpected event does occur, paramedics can also provide comfort care if called to attend a patient accessing voluntary assisted dying.</w:t>
            </w:r>
          </w:p>
        </w:tc>
      </w:tr>
    </w:tbl>
    <w:p w14:paraId="78BEAC0C" w14:textId="205B9A5A" w:rsidR="00BB15B9" w:rsidRDefault="00BB15B9" w:rsidP="004B667B">
      <w:pPr>
        <w:pStyle w:val="DHHSbody"/>
      </w:pPr>
    </w:p>
    <w:p w14:paraId="7AFFCAE4" w14:textId="41845475" w:rsidR="00BB15B9" w:rsidRPr="00BB15B9" w:rsidRDefault="00BB15B9" w:rsidP="00BB15B9">
      <w:pPr>
        <w:pStyle w:val="Heading1lighterpurpleStep6"/>
        <w:rPr>
          <w:lang w:val="en-GB"/>
        </w:rPr>
      </w:pPr>
      <w:bookmarkStart w:id="17" w:name="_Toc12976087"/>
      <w:r>
        <w:rPr>
          <w:lang w:val="en-GB"/>
        </w:rPr>
        <w:lastRenderedPageBreak/>
        <w:t xml:space="preserve">Step 6: </w:t>
      </w:r>
      <w:r w:rsidRPr="00BB15B9">
        <w:rPr>
          <w:lang w:val="en-GB"/>
        </w:rPr>
        <w:t>After the patient dies</w:t>
      </w:r>
      <w:bookmarkEnd w:id="17"/>
    </w:p>
    <w:tbl>
      <w:tblPr>
        <w:tblStyle w:val="TableGrid"/>
        <w:tblW w:w="5000" w:type="pct"/>
        <w:tblLayout w:type="fixed"/>
        <w:tblLook w:val="04A0" w:firstRow="1" w:lastRow="0" w:firstColumn="1" w:lastColumn="0" w:noHBand="0" w:noVBand="1"/>
      </w:tblPr>
      <w:tblGrid>
        <w:gridCol w:w="2292"/>
        <w:gridCol w:w="12268"/>
      </w:tblGrid>
      <w:tr w:rsidR="00E823B2" w14:paraId="118B8732" w14:textId="77777777" w:rsidTr="00F130CF">
        <w:trPr>
          <w:trHeight w:val="170"/>
          <w:tblHeader/>
        </w:trPr>
        <w:tc>
          <w:tcPr>
            <w:tcW w:w="2333" w:type="dxa"/>
          </w:tcPr>
          <w:p w14:paraId="1722B529" w14:textId="3BF6383D" w:rsidR="00E823B2" w:rsidRPr="008C6E72" w:rsidRDefault="00E823B2" w:rsidP="00E823B2">
            <w:pPr>
              <w:pStyle w:val="DHHStabletext"/>
              <w:rPr>
                <w:rStyle w:val="Strong"/>
              </w:rPr>
            </w:pPr>
            <w:r w:rsidRPr="00E91963">
              <w:rPr>
                <w:rStyle w:val="Strong"/>
              </w:rPr>
              <w:t>S</w:t>
            </w:r>
            <w:r w:rsidR="000011AF">
              <w:rPr>
                <w:rStyle w:val="Strong"/>
              </w:rPr>
              <w:t>tep</w:t>
            </w:r>
          </w:p>
        </w:tc>
        <w:tc>
          <w:tcPr>
            <w:tcW w:w="12509" w:type="dxa"/>
          </w:tcPr>
          <w:p w14:paraId="298C970D" w14:textId="19C3466B" w:rsidR="00E823B2" w:rsidRDefault="00E823B2" w:rsidP="00E823B2">
            <w:pPr>
              <w:pStyle w:val="DHHStabletext"/>
            </w:pPr>
            <w:r w:rsidRPr="00E91963">
              <w:rPr>
                <w:rStyle w:val="Strong"/>
              </w:rPr>
              <w:t>Information</w:t>
            </w:r>
          </w:p>
        </w:tc>
      </w:tr>
      <w:tr w:rsidR="005E3978" w14:paraId="559C45C2" w14:textId="77777777" w:rsidTr="00C319E1">
        <w:trPr>
          <w:trHeight w:val="1404"/>
        </w:trPr>
        <w:tc>
          <w:tcPr>
            <w:tcW w:w="2333" w:type="dxa"/>
            <w:hideMark/>
          </w:tcPr>
          <w:p w14:paraId="45DB44AA" w14:textId="30140815" w:rsidR="005E3978" w:rsidRDefault="005E3978" w:rsidP="00E823B2">
            <w:pPr>
              <w:pStyle w:val="DHHStabletextnumberhang"/>
            </w:pPr>
            <w:r w:rsidRPr="008C6E72">
              <w:rPr>
                <w:rStyle w:val="Strong"/>
              </w:rPr>
              <w:t>6.1</w:t>
            </w:r>
            <w:r>
              <w:t xml:space="preserve"> </w:t>
            </w:r>
            <w:r>
              <w:tab/>
              <w:t>Complete the reporting requirements</w:t>
            </w:r>
            <w:r w:rsidR="00776AA2">
              <w:t xml:space="preserve"> </w:t>
            </w:r>
          </w:p>
        </w:tc>
        <w:tc>
          <w:tcPr>
            <w:tcW w:w="12509" w:type="dxa"/>
            <w:hideMark/>
          </w:tcPr>
          <w:p w14:paraId="07E614CA" w14:textId="77777777" w:rsidR="005E3978" w:rsidRDefault="005E3978" w:rsidP="00BB15B9">
            <w:pPr>
              <w:pStyle w:val="DHHStabletext"/>
            </w:pPr>
            <w:r>
              <w:t>All deaths in Victoria must be notified to the Registrar of Births, Death and Marriages within 48 hours by the medical practitioner who has responsibility for a person’s care immediately before death, or who examines the body of the deceased person after death. The medical practitioner who notifies the Registrar of the death will be responsible for notifying that the person was the subject of a voluntary assisted dying permit if they are aware of this.</w:t>
            </w:r>
          </w:p>
          <w:p w14:paraId="20B8337F" w14:textId="77777777" w:rsidR="005E3978" w:rsidRDefault="005E3978" w:rsidP="00BB15B9">
            <w:pPr>
              <w:pStyle w:val="DHHStabletext"/>
            </w:pPr>
            <w:r>
              <w:t>The death of a patient who has a voluntary assisted dying permit must be notified to the Coroner. In most cases, the Coroner will not need to investigate the death.</w:t>
            </w:r>
          </w:p>
        </w:tc>
      </w:tr>
      <w:tr w:rsidR="005E3978" w14:paraId="6431592E" w14:textId="77777777" w:rsidTr="00C319E1">
        <w:trPr>
          <w:trHeight w:val="1020"/>
        </w:trPr>
        <w:tc>
          <w:tcPr>
            <w:tcW w:w="2333" w:type="dxa"/>
            <w:hideMark/>
          </w:tcPr>
          <w:p w14:paraId="672D0D46" w14:textId="50E78D05" w:rsidR="005E3978" w:rsidRDefault="005E3978" w:rsidP="00E823B2">
            <w:pPr>
              <w:pStyle w:val="DHHStabletextnumberhang"/>
            </w:pPr>
            <w:r w:rsidRPr="008C6E72">
              <w:rPr>
                <w:rStyle w:val="Strong"/>
              </w:rPr>
              <w:t>6.2</w:t>
            </w:r>
            <w:r>
              <w:t xml:space="preserve"> </w:t>
            </w:r>
            <w:r>
              <w:tab/>
              <w:t>Contact person returns any unused or remaining voluntary assisted dying medication</w:t>
            </w:r>
          </w:p>
        </w:tc>
        <w:tc>
          <w:tcPr>
            <w:tcW w:w="12509" w:type="dxa"/>
            <w:hideMark/>
          </w:tcPr>
          <w:p w14:paraId="4663228D" w14:textId="77777777" w:rsidR="005E3978" w:rsidRDefault="005E3978" w:rsidP="00BB15B9">
            <w:pPr>
              <w:pStyle w:val="DHHStabletext"/>
            </w:pPr>
            <w:r>
              <w:t xml:space="preserve">If the patient dies without using the voluntary assisted dying medication, their appointed contact person is required to keep the medication safe until they return it to the </w:t>
            </w:r>
            <w:proofErr w:type="spellStart"/>
            <w:r>
              <w:t>statewide</w:t>
            </w:r>
            <w:proofErr w:type="spellEnd"/>
            <w:r>
              <w:t xml:space="preserve"> pharmacy service. The medication must be returned within 15 days of the patient’s death. If the contact person is unable to transport the unused voluntary assisted dying medication, the </w:t>
            </w:r>
            <w:proofErr w:type="spellStart"/>
            <w:r>
              <w:t>statewide</w:t>
            </w:r>
            <w:proofErr w:type="spellEnd"/>
            <w:r>
              <w:t xml:space="preserve"> pharmacy service can collect it. </w:t>
            </w:r>
          </w:p>
        </w:tc>
      </w:tr>
      <w:tr w:rsidR="005E3978" w14:paraId="672DA010" w14:textId="77777777" w:rsidTr="00C319E1">
        <w:trPr>
          <w:trHeight w:val="713"/>
        </w:trPr>
        <w:tc>
          <w:tcPr>
            <w:tcW w:w="2333" w:type="dxa"/>
            <w:hideMark/>
          </w:tcPr>
          <w:p w14:paraId="5437315F" w14:textId="77777777" w:rsidR="005E3978" w:rsidRDefault="005E3978" w:rsidP="00E823B2">
            <w:pPr>
              <w:pStyle w:val="DHHStabletextnumberhang"/>
            </w:pPr>
            <w:r w:rsidRPr="008C6E72">
              <w:rPr>
                <w:rStyle w:val="Strong"/>
              </w:rPr>
              <w:t>6.3</w:t>
            </w:r>
            <w:r>
              <w:t xml:space="preserve"> </w:t>
            </w:r>
            <w:r>
              <w:tab/>
              <w:t>Support carers, family and friends</w:t>
            </w:r>
          </w:p>
        </w:tc>
        <w:tc>
          <w:tcPr>
            <w:tcW w:w="12509" w:type="dxa"/>
            <w:hideMark/>
          </w:tcPr>
          <w:p w14:paraId="646DE66C" w14:textId="77777777" w:rsidR="005E3978" w:rsidRDefault="005E3978" w:rsidP="00BB15B9">
            <w:pPr>
              <w:pStyle w:val="DHHStabletext"/>
            </w:pPr>
            <w:r>
              <w:t xml:space="preserve">Medical and other health practitioners should provide bereavement support to a patient’s carers, family and friends in the same way that they usually would, whether directly or via their health service’s existing bereavement support services. Where palliative care services have been involved in the care of the patient, they will generally also be able to offer bereavement support. </w:t>
            </w:r>
          </w:p>
        </w:tc>
      </w:tr>
      <w:tr w:rsidR="005E3978" w14:paraId="039A3E7E" w14:textId="77777777" w:rsidTr="00C319E1">
        <w:trPr>
          <w:trHeight w:val="60"/>
        </w:trPr>
        <w:tc>
          <w:tcPr>
            <w:tcW w:w="2333" w:type="dxa"/>
            <w:hideMark/>
          </w:tcPr>
          <w:p w14:paraId="5C62760E" w14:textId="77777777" w:rsidR="005E3978" w:rsidRDefault="005E3978" w:rsidP="00E823B2">
            <w:pPr>
              <w:pStyle w:val="DHHStabletextnumberhang"/>
            </w:pPr>
            <w:r w:rsidRPr="008C6E72">
              <w:rPr>
                <w:rStyle w:val="Strong"/>
              </w:rPr>
              <w:t>6.4</w:t>
            </w:r>
            <w:r>
              <w:t xml:space="preserve"> </w:t>
            </w:r>
            <w:r>
              <w:tab/>
              <w:t>Support for health practitioners</w:t>
            </w:r>
          </w:p>
        </w:tc>
        <w:tc>
          <w:tcPr>
            <w:tcW w:w="12509" w:type="dxa"/>
          </w:tcPr>
          <w:p w14:paraId="6C869F4D" w14:textId="67FC9621" w:rsidR="005E3978" w:rsidRDefault="005E3978" w:rsidP="00BB15B9">
            <w:pPr>
              <w:pStyle w:val="DHHStabletext"/>
            </w:pPr>
            <w:r>
              <w:t>Medical and health practitioners who provide care and support for the patient should be encouraged to access support programs through their health services or professional associations. The voluntary assisted dying care navigators may also assist health practitioners with accessing these services.</w:t>
            </w:r>
          </w:p>
        </w:tc>
      </w:tr>
    </w:tbl>
    <w:p w14:paraId="4F5C2271" w14:textId="6C91CADE" w:rsidR="00B219B8" w:rsidRDefault="00B219B8" w:rsidP="004B667B">
      <w:pPr>
        <w:pStyle w:val="DHHSbody"/>
      </w:pPr>
    </w:p>
    <w:p w14:paraId="30208AD4" w14:textId="77777777" w:rsidR="00B219B8" w:rsidRDefault="00B219B8">
      <w:pPr>
        <w:rPr>
          <w:rFonts w:ascii="Arial" w:eastAsia="Times" w:hAnsi="Arial"/>
        </w:rPr>
      </w:pPr>
      <w:r>
        <w:br w:type="page"/>
      </w:r>
    </w:p>
    <w:p w14:paraId="1CA22B82" w14:textId="77777777" w:rsidR="005E3978" w:rsidRDefault="005E3978" w:rsidP="00B219B8">
      <w:pPr>
        <w:pStyle w:val="Heading1"/>
      </w:pPr>
      <w:bookmarkStart w:id="18" w:name="_Toc12976088"/>
      <w:r>
        <w:lastRenderedPageBreak/>
        <w:t>Appendix 1</w:t>
      </w:r>
      <w:bookmarkEnd w:id="18"/>
    </w:p>
    <w:p w14:paraId="1F3F691E" w14:textId="2F3A2236" w:rsidR="00B219B8" w:rsidRPr="00B219B8" w:rsidRDefault="00B219B8" w:rsidP="00B219B8">
      <w:pPr>
        <w:pStyle w:val="DHHStablecaption"/>
        <w:rPr>
          <w:lang w:val="en-GB"/>
        </w:rPr>
      </w:pPr>
      <w:r w:rsidRPr="00B219B8">
        <w:rPr>
          <w:lang w:val="en-GB"/>
        </w:rPr>
        <w:t>Table 4: Assessing decision-making capacity in relation to voluntary assisted dying, possible approaches and red flags</w:t>
      </w:r>
      <w:r w:rsidRPr="00B219B8">
        <w:rPr>
          <w:rFonts w:ascii="VIC-Regular" w:hAnsi="VIC-Regular" w:cs="VIC-Regular"/>
          <w:vertAlign w:val="superscript"/>
          <w:lang w:val="en-GB"/>
        </w:rPr>
        <w:footnoteReference w:id="1"/>
      </w:r>
    </w:p>
    <w:tbl>
      <w:tblPr>
        <w:tblStyle w:val="TableGrid"/>
        <w:tblW w:w="0" w:type="auto"/>
        <w:tblLayout w:type="fixed"/>
        <w:tblLook w:val="04A0" w:firstRow="1" w:lastRow="0" w:firstColumn="1" w:lastColumn="0" w:noHBand="0" w:noVBand="1"/>
      </w:tblPr>
      <w:tblGrid>
        <w:gridCol w:w="2869"/>
        <w:gridCol w:w="2868"/>
        <w:gridCol w:w="2869"/>
        <w:gridCol w:w="2869"/>
        <w:gridCol w:w="2868"/>
      </w:tblGrid>
      <w:tr w:rsidR="00B219B8" w:rsidRPr="00B219B8" w14:paraId="7C1E499C" w14:textId="77777777" w:rsidTr="0020678E">
        <w:trPr>
          <w:cantSplit/>
          <w:trHeight w:hRule="exact" w:val="600"/>
          <w:tblHeader/>
        </w:trPr>
        <w:tc>
          <w:tcPr>
            <w:tcW w:w="2869" w:type="dxa"/>
          </w:tcPr>
          <w:p w14:paraId="2463C551" w14:textId="77777777" w:rsidR="00B219B8" w:rsidRPr="00B219B8" w:rsidRDefault="00B219B8" w:rsidP="00B219B8">
            <w:pPr>
              <w:pStyle w:val="DHHStablecolhead"/>
            </w:pPr>
            <w:r w:rsidRPr="00B219B8">
              <w:t>Criterion</w:t>
            </w:r>
          </w:p>
        </w:tc>
        <w:tc>
          <w:tcPr>
            <w:tcW w:w="2868" w:type="dxa"/>
          </w:tcPr>
          <w:p w14:paraId="2295849A" w14:textId="77777777" w:rsidR="00B219B8" w:rsidRPr="00B219B8" w:rsidRDefault="00B219B8" w:rsidP="00B219B8">
            <w:pPr>
              <w:pStyle w:val="DHHStablecolhead"/>
            </w:pPr>
            <w:r w:rsidRPr="00B219B8">
              <w:t>Patient’s task</w:t>
            </w:r>
          </w:p>
        </w:tc>
        <w:tc>
          <w:tcPr>
            <w:tcW w:w="2869" w:type="dxa"/>
          </w:tcPr>
          <w:p w14:paraId="5D0CC90E" w14:textId="77777777" w:rsidR="00B219B8" w:rsidRPr="00B219B8" w:rsidRDefault="00B219B8" w:rsidP="00B219B8">
            <w:pPr>
              <w:pStyle w:val="DHHStablecolhead"/>
            </w:pPr>
            <w:r w:rsidRPr="00B219B8">
              <w:t>Medical practitioner’s assessment approach</w:t>
            </w:r>
          </w:p>
        </w:tc>
        <w:tc>
          <w:tcPr>
            <w:tcW w:w="2869" w:type="dxa"/>
          </w:tcPr>
          <w:p w14:paraId="4E8A185E" w14:textId="77777777" w:rsidR="00B219B8" w:rsidRPr="00B219B8" w:rsidRDefault="00B219B8" w:rsidP="00B219B8">
            <w:pPr>
              <w:pStyle w:val="DHHStablecolhead"/>
            </w:pPr>
            <w:r w:rsidRPr="00B219B8">
              <w:t>Questions for clinical assessment</w:t>
            </w:r>
          </w:p>
        </w:tc>
        <w:tc>
          <w:tcPr>
            <w:tcW w:w="2868" w:type="dxa"/>
          </w:tcPr>
          <w:p w14:paraId="22D5B8C6" w14:textId="77777777" w:rsidR="00B219B8" w:rsidRPr="00B219B8" w:rsidRDefault="00B219B8" w:rsidP="00B219B8">
            <w:pPr>
              <w:pStyle w:val="DHHStablecolhead"/>
            </w:pPr>
            <w:r w:rsidRPr="00B219B8">
              <w:t>Red flags</w:t>
            </w:r>
          </w:p>
        </w:tc>
      </w:tr>
      <w:tr w:rsidR="00B219B8" w:rsidRPr="00B219B8" w14:paraId="550C479B" w14:textId="77777777" w:rsidTr="0020678E">
        <w:trPr>
          <w:cantSplit/>
          <w:trHeight w:val="3552"/>
        </w:trPr>
        <w:tc>
          <w:tcPr>
            <w:tcW w:w="2869" w:type="dxa"/>
          </w:tcPr>
          <w:p w14:paraId="30FAE307" w14:textId="77777777" w:rsidR="00B219B8" w:rsidRPr="00B219B8" w:rsidRDefault="00B219B8" w:rsidP="00B219B8">
            <w:pPr>
              <w:pStyle w:val="DHHStabletext"/>
            </w:pPr>
            <w:r w:rsidRPr="00B219B8">
              <w:t>Understand the relevant information about voluntary assisted dying</w:t>
            </w:r>
          </w:p>
        </w:tc>
        <w:tc>
          <w:tcPr>
            <w:tcW w:w="2868" w:type="dxa"/>
          </w:tcPr>
          <w:p w14:paraId="23E4590A" w14:textId="77777777" w:rsidR="00B219B8" w:rsidRPr="00B219B8" w:rsidRDefault="00B219B8" w:rsidP="00B219B8">
            <w:pPr>
              <w:pStyle w:val="DHHStabletext"/>
            </w:pPr>
            <w:r w:rsidRPr="00B219B8">
              <w:t>Grasp the fundamental nature of voluntary assisted dying and that it would lead to the patient’s death</w:t>
            </w:r>
          </w:p>
        </w:tc>
        <w:tc>
          <w:tcPr>
            <w:tcW w:w="2869" w:type="dxa"/>
          </w:tcPr>
          <w:p w14:paraId="0A3891C7" w14:textId="77777777" w:rsidR="00B219B8" w:rsidRPr="00B219B8" w:rsidRDefault="00B219B8" w:rsidP="00B219B8">
            <w:pPr>
              <w:pStyle w:val="DHHStabletext"/>
            </w:pPr>
            <w:r w:rsidRPr="00B219B8">
              <w:t>Encourage the patient to paraphrase what the medical practitioner has said about the patient’s medical condition, prognosis, treatment options and what is involved with voluntary assisted dying</w:t>
            </w:r>
          </w:p>
        </w:tc>
        <w:tc>
          <w:tcPr>
            <w:tcW w:w="2869" w:type="dxa"/>
          </w:tcPr>
          <w:p w14:paraId="373D3B29" w14:textId="77777777" w:rsidR="00B219B8" w:rsidRPr="00B219B8" w:rsidRDefault="00B219B8" w:rsidP="00B219B8">
            <w:pPr>
              <w:pStyle w:val="DHHStabletext"/>
            </w:pPr>
            <w:r w:rsidRPr="00B219B8">
              <w:t>Please tell me in your own words what I told you about:</w:t>
            </w:r>
          </w:p>
          <w:p w14:paraId="431372C1" w14:textId="75E1EC0E" w:rsidR="00B219B8" w:rsidRPr="00B219B8" w:rsidRDefault="00B219B8" w:rsidP="00B219B8">
            <w:pPr>
              <w:pStyle w:val="DHHStablebullet"/>
            </w:pPr>
            <w:r w:rsidRPr="00B219B8">
              <w:t>the problem with your health now</w:t>
            </w:r>
          </w:p>
          <w:p w14:paraId="5C262E4D" w14:textId="77777777" w:rsidR="00B219B8" w:rsidRPr="00B219B8" w:rsidRDefault="00B219B8" w:rsidP="00B219B8">
            <w:pPr>
              <w:pStyle w:val="DHHStablebullet"/>
            </w:pPr>
            <w:r w:rsidRPr="00B219B8">
              <w:t>the treatment options and voluntary assisted dying</w:t>
            </w:r>
          </w:p>
          <w:p w14:paraId="3FCB3828" w14:textId="77777777" w:rsidR="00B219B8" w:rsidRPr="00B219B8" w:rsidRDefault="00B219B8" w:rsidP="00B219B8">
            <w:pPr>
              <w:pStyle w:val="DHHStablebullet"/>
            </w:pPr>
            <w:r w:rsidRPr="00B219B8">
              <w:t>the possible benefits and risks (or discomforts) of the treatment or voluntary assisted dying</w:t>
            </w:r>
          </w:p>
          <w:p w14:paraId="72363DDB" w14:textId="77777777" w:rsidR="00B219B8" w:rsidRPr="00B219B8" w:rsidRDefault="00B219B8" w:rsidP="00B219B8">
            <w:pPr>
              <w:pStyle w:val="DHHStablebullet"/>
            </w:pPr>
            <w:r w:rsidRPr="00B219B8">
              <w:t>any alternative treatments and their risks and benefits</w:t>
            </w:r>
          </w:p>
          <w:p w14:paraId="25EFE6E8" w14:textId="77777777" w:rsidR="00B219B8" w:rsidRPr="00B219B8" w:rsidRDefault="00B219B8" w:rsidP="00B219B8">
            <w:pPr>
              <w:pStyle w:val="DHHStablebullet"/>
            </w:pPr>
            <w:r w:rsidRPr="00B219B8">
              <w:t>the risks and benefits of no treatment</w:t>
            </w:r>
          </w:p>
        </w:tc>
        <w:tc>
          <w:tcPr>
            <w:tcW w:w="2868" w:type="dxa"/>
          </w:tcPr>
          <w:p w14:paraId="7F7A1EEE" w14:textId="7729CD7E" w:rsidR="00B219B8" w:rsidRPr="00B219B8" w:rsidRDefault="00B219B8" w:rsidP="00B219B8">
            <w:pPr>
              <w:pStyle w:val="DHHStabletext"/>
            </w:pPr>
            <w:r w:rsidRPr="00B219B8">
              <w:t>Patient fails to understand their medical condition or prognosis or to recount the possible treatment options and their consequences (including no treatment) and their benefits and risks</w:t>
            </w:r>
          </w:p>
          <w:p w14:paraId="0B0189B3" w14:textId="77777777" w:rsidR="00B219B8" w:rsidRPr="00B219B8" w:rsidRDefault="00B219B8" w:rsidP="00B219B8">
            <w:pPr>
              <w:pStyle w:val="DHHStabletext"/>
            </w:pPr>
            <w:r w:rsidRPr="00B219B8">
              <w:t>Patient does not accept their condition (for example, those who lack insight because of delusions or denial)</w:t>
            </w:r>
          </w:p>
        </w:tc>
      </w:tr>
      <w:tr w:rsidR="00B219B8" w:rsidRPr="00B219B8" w14:paraId="7E580A41" w14:textId="77777777" w:rsidTr="0020678E">
        <w:trPr>
          <w:cantSplit/>
          <w:trHeight w:val="3032"/>
        </w:trPr>
        <w:tc>
          <w:tcPr>
            <w:tcW w:w="2869" w:type="dxa"/>
          </w:tcPr>
          <w:p w14:paraId="5323EC42" w14:textId="77777777" w:rsidR="00B219B8" w:rsidRPr="00B219B8" w:rsidRDefault="00B219B8" w:rsidP="00B219B8">
            <w:pPr>
              <w:pStyle w:val="DHHStabletext"/>
            </w:pPr>
            <w:r w:rsidRPr="00B219B8">
              <w:lastRenderedPageBreak/>
              <w:t xml:space="preserve">Retain the information in order to </w:t>
            </w:r>
            <w:proofErr w:type="gramStart"/>
            <w:r w:rsidRPr="00B219B8">
              <w:t>make a decision</w:t>
            </w:r>
            <w:proofErr w:type="gramEnd"/>
            <w:r w:rsidRPr="00B219B8">
              <w:t xml:space="preserve"> about voluntary assisted dying</w:t>
            </w:r>
          </w:p>
        </w:tc>
        <w:tc>
          <w:tcPr>
            <w:tcW w:w="2868" w:type="dxa"/>
          </w:tcPr>
          <w:p w14:paraId="242B8FD9" w14:textId="77777777" w:rsidR="00B219B8" w:rsidRPr="00B219B8" w:rsidRDefault="00B219B8" w:rsidP="00B219B8">
            <w:pPr>
              <w:pStyle w:val="DHHStabletext"/>
            </w:pPr>
            <w:r w:rsidRPr="00B219B8">
              <w:t>Remember the information provided about treatment options (including voluntary assisted dying) and their consequences</w:t>
            </w:r>
          </w:p>
        </w:tc>
        <w:tc>
          <w:tcPr>
            <w:tcW w:w="2869" w:type="dxa"/>
          </w:tcPr>
          <w:p w14:paraId="363A3294" w14:textId="77777777" w:rsidR="00B219B8" w:rsidRPr="00B219B8" w:rsidRDefault="00B219B8" w:rsidP="00B219B8">
            <w:pPr>
              <w:pStyle w:val="DHHStabletext"/>
            </w:pPr>
            <w:r w:rsidRPr="00B219B8">
              <w:t>Ask the patient to describe their thoughts about their medical condition, prognosis, possible treatment options and outcomes, and about voluntary assisted dying</w:t>
            </w:r>
          </w:p>
        </w:tc>
        <w:tc>
          <w:tcPr>
            <w:tcW w:w="2869" w:type="dxa"/>
          </w:tcPr>
          <w:p w14:paraId="71B31AD3" w14:textId="2828E913" w:rsidR="00B219B8" w:rsidRPr="00B219B8" w:rsidRDefault="00B219B8" w:rsidP="00B219B8">
            <w:pPr>
              <w:pStyle w:val="DHHStabletext"/>
            </w:pPr>
            <w:r w:rsidRPr="00B219B8">
              <w:t>How do you feel about your health now?</w:t>
            </w:r>
          </w:p>
          <w:p w14:paraId="7F19004B" w14:textId="44823340" w:rsidR="00B219B8" w:rsidRPr="00B219B8" w:rsidRDefault="00B219B8" w:rsidP="00B219B8">
            <w:pPr>
              <w:pStyle w:val="DHHStabletext"/>
            </w:pPr>
            <w:r w:rsidRPr="00B219B8">
              <w:t>What is treatment or voluntary assisted dying likely to do for you?</w:t>
            </w:r>
          </w:p>
          <w:p w14:paraId="7D2D2FF5" w14:textId="51F504AD" w:rsidR="00B219B8" w:rsidRPr="00B219B8" w:rsidRDefault="00B219B8" w:rsidP="00B219B8">
            <w:pPr>
              <w:pStyle w:val="DHHStabletext"/>
            </w:pPr>
            <w:r w:rsidRPr="00B219B8">
              <w:t>What makes you believe it will have that effect?</w:t>
            </w:r>
          </w:p>
          <w:p w14:paraId="4995CDCD" w14:textId="741B49B9" w:rsidR="001C0367" w:rsidRPr="001C0367" w:rsidRDefault="00B219B8" w:rsidP="007B78D3">
            <w:pPr>
              <w:pStyle w:val="DHHStabletext"/>
            </w:pPr>
            <w:r w:rsidRPr="00B219B8">
              <w:t>What do you believe will happen if you are not treated?</w:t>
            </w:r>
          </w:p>
        </w:tc>
        <w:tc>
          <w:tcPr>
            <w:tcW w:w="2868" w:type="dxa"/>
          </w:tcPr>
          <w:p w14:paraId="13051ECC" w14:textId="77777777" w:rsidR="00B219B8" w:rsidRPr="00B219B8" w:rsidRDefault="00B219B8" w:rsidP="00B219B8">
            <w:pPr>
              <w:pStyle w:val="DHHStabletext"/>
            </w:pPr>
            <w:r w:rsidRPr="00B219B8">
              <w:t>Patient cannot remember or is unclear about their medical condition, prognosis, possible treatment options and voluntary assisted dying</w:t>
            </w:r>
          </w:p>
          <w:p w14:paraId="467B2C1C" w14:textId="77777777" w:rsidR="00B219B8" w:rsidRPr="00B219B8" w:rsidRDefault="00B219B8" w:rsidP="00B219B8">
            <w:pPr>
              <w:pStyle w:val="DHHStabletext"/>
            </w:pPr>
            <w:r w:rsidRPr="00B219B8">
              <w:t>Patient cannot remember their prior choices or express them in a consistent way</w:t>
            </w:r>
          </w:p>
        </w:tc>
      </w:tr>
      <w:tr w:rsidR="00B219B8" w:rsidRPr="00B219B8" w14:paraId="3859F2FC" w14:textId="77777777" w:rsidTr="0020678E">
        <w:trPr>
          <w:cantSplit/>
          <w:trHeight w:val="4308"/>
        </w:trPr>
        <w:tc>
          <w:tcPr>
            <w:tcW w:w="2869" w:type="dxa"/>
          </w:tcPr>
          <w:p w14:paraId="128E68E3" w14:textId="77777777" w:rsidR="00B219B8" w:rsidRPr="00B219B8" w:rsidRDefault="00B219B8" w:rsidP="00B219B8">
            <w:pPr>
              <w:pStyle w:val="DHHStabletext"/>
            </w:pPr>
            <w:r w:rsidRPr="00B219B8">
              <w:t xml:space="preserve">Use or weigh the information to </w:t>
            </w:r>
            <w:proofErr w:type="gramStart"/>
            <w:r w:rsidRPr="00B219B8">
              <w:t>make a decision</w:t>
            </w:r>
            <w:proofErr w:type="gramEnd"/>
          </w:p>
        </w:tc>
        <w:tc>
          <w:tcPr>
            <w:tcW w:w="2868" w:type="dxa"/>
          </w:tcPr>
          <w:p w14:paraId="7C5A76F2" w14:textId="77777777" w:rsidR="00B219B8" w:rsidRPr="00B219B8" w:rsidRDefault="00B219B8" w:rsidP="00B219B8">
            <w:pPr>
              <w:pStyle w:val="DHHStabletext"/>
            </w:pPr>
            <w:r w:rsidRPr="00B219B8">
              <w:t>Reason about treatment options and voluntary assisted dying using the relevant information provided by the medical practitioner</w:t>
            </w:r>
          </w:p>
        </w:tc>
        <w:tc>
          <w:tcPr>
            <w:tcW w:w="2869" w:type="dxa"/>
          </w:tcPr>
          <w:p w14:paraId="359221BE" w14:textId="77777777" w:rsidR="00B219B8" w:rsidRPr="00B219B8" w:rsidRDefault="00B219B8" w:rsidP="00B219B8">
            <w:pPr>
              <w:pStyle w:val="DHHStabletext"/>
            </w:pPr>
            <w:r w:rsidRPr="00B219B8">
              <w:t>Ask the patient to compare treatment options and outcomes, including voluntary assisted dying, and provide reasons for the chosen option</w:t>
            </w:r>
          </w:p>
        </w:tc>
        <w:tc>
          <w:tcPr>
            <w:tcW w:w="2869" w:type="dxa"/>
          </w:tcPr>
          <w:p w14:paraId="42254B5E" w14:textId="77777777" w:rsidR="00B219B8" w:rsidRPr="00B219B8" w:rsidRDefault="00B219B8" w:rsidP="00B219B8">
            <w:pPr>
              <w:pStyle w:val="DHHStabletext"/>
            </w:pPr>
            <w:r w:rsidRPr="00B219B8">
              <w:t>How did you decide to accept or reject the other treatment options?</w:t>
            </w:r>
          </w:p>
          <w:p w14:paraId="2BC92AB8" w14:textId="0E480E1F" w:rsidR="001C0367" w:rsidRPr="001C0367" w:rsidRDefault="00B219B8" w:rsidP="007B78D3">
            <w:pPr>
              <w:pStyle w:val="DHHStabletext"/>
            </w:pPr>
            <w:r w:rsidRPr="00B219B8">
              <w:t>What makes [the chosen option] better than [the alternative option]?</w:t>
            </w:r>
          </w:p>
        </w:tc>
        <w:tc>
          <w:tcPr>
            <w:tcW w:w="2868" w:type="dxa"/>
          </w:tcPr>
          <w:p w14:paraId="5F7898F4" w14:textId="77777777" w:rsidR="00B219B8" w:rsidRPr="00B219B8" w:rsidRDefault="00B219B8" w:rsidP="00B219B8">
            <w:pPr>
              <w:pStyle w:val="DHHStabletext"/>
            </w:pPr>
            <w:r w:rsidRPr="00B219B8">
              <w:t>People are able to make decisions that medical practitioners might think are unwise. The focus here should be on the process and whether it leads logically to the outcome. A red flag would be a decision-making process that appears unusually brief or does not appear to be grounded in the patient’s personal beliefs or values</w:t>
            </w:r>
          </w:p>
          <w:p w14:paraId="3090A6C0" w14:textId="77777777" w:rsidR="00B219B8" w:rsidRPr="00B219B8" w:rsidRDefault="00B219B8" w:rsidP="00B219B8">
            <w:pPr>
              <w:pStyle w:val="DHHStabletext"/>
            </w:pPr>
            <w:r w:rsidRPr="00B219B8">
              <w:t>Frequent reversals of choice because of psychiatric or neurological conditions may indicate lack of capacity</w:t>
            </w:r>
          </w:p>
        </w:tc>
      </w:tr>
      <w:tr w:rsidR="00B219B8" w:rsidRPr="00B219B8" w14:paraId="44167CBD" w14:textId="77777777" w:rsidTr="0020678E">
        <w:trPr>
          <w:cantSplit/>
          <w:trHeight w:val="2025"/>
        </w:trPr>
        <w:tc>
          <w:tcPr>
            <w:tcW w:w="2869" w:type="dxa"/>
          </w:tcPr>
          <w:p w14:paraId="6DCB8237" w14:textId="77777777" w:rsidR="00B219B8" w:rsidRPr="00B219B8" w:rsidRDefault="00B219B8" w:rsidP="00B219B8">
            <w:pPr>
              <w:pStyle w:val="DHHStabletext"/>
            </w:pPr>
            <w:r w:rsidRPr="00B219B8">
              <w:lastRenderedPageBreak/>
              <w:t>Communicate the decision</w:t>
            </w:r>
          </w:p>
        </w:tc>
        <w:tc>
          <w:tcPr>
            <w:tcW w:w="2868" w:type="dxa"/>
          </w:tcPr>
          <w:p w14:paraId="334F5B90" w14:textId="13F7E738" w:rsidR="00B219B8" w:rsidRPr="00B219B8" w:rsidRDefault="00B219B8" w:rsidP="00B219B8">
            <w:pPr>
              <w:pStyle w:val="DHHStabletext"/>
            </w:pPr>
            <w:r w:rsidRPr="00B219B8">
              <w:t>Clearly state their request to access voluntary assisted dying</w:t>
            </w:r>
          </w:p>
        </w:tc>
        <w:tc>
          <w:tcPr>
            <w:tcW w:w="2869" w:type="dxa"/>
          </w:tcPr>
          <w:p w14:paraId="0678663A" w14:textId="77777777" w:rsidR="00B219B8" w:rsidRPr="00B219B8" w:rsidRDefault="00B219B8" w:rsidP="00B219B8">
            <w:pPr>
              <w:pStyle w:val="DHHStabletext"/>
            </w:pPr>
            <w:r w:rsidRPr="00B219B8">
              <w:t>Listen to the patient’s request and seek clarification if it is not clear</w:t>
            </w:r>
          </w:p>
        </w:tc>
        <w:tc>
          <w:tcPr>
            <w:tcW w:w="2869" w:type="dxa"/>
          </w:tcPr>
          <w:p w14:paraId="53F67A6A" w14:textId="77777777" w:rsidR="00B219B8" w:rsidRPr="00B219B8" w:rsidRDefault="00B219B8" w:rsidP="00B219B8">
            <w:pPr>
              <w:pStyle w:val="DHHStabletext"/>
            </w:pPr>
            <w:r w:rsidRPr="00B219B8">
              <w:t>Have you decided which treatment option to follow?</w:t>
            </w:r>
          </w:p>
          <w:p w14:paraId="31C308F4" w14:textId="77777777" w:rsidR="00B219B8" w:rsidRPr="00B219B8" w:rsidRDefault="00B219B8" w:rsidP="00B219B8">
            <w:pPr>
              <w:pStyle w:val="DHHStabletext"/>
            </w:pPr>
            <w:r w:rsidRPr="00B219B8">
              <w:t>Can you tell me what that decision is?</w:t>
            </w:r>
          </w:p>
          <w:p w14:paraId="223B4751" w14:textId="1EC28BB9" w:rsidR="00B219B8" w:rsidRPr="00B219B8" w:rsidRDefault="00B219B8" w:rsidP="00B219B8">
            <w:pPr>
              <w:pStyle w:val="DHHStabletext"/>
            </w:pPr>
            <w:r w:rsidRPr="00B219B8">
              <w:t>[If no decision] What’s making it hard for you</w:t>
            </w:r>
            <w:r w:rsidR="007250C4">
              <w:t xml:space="preserve"> </w:t>
            </w:r>
            <w:r w:rsidRPr="00B219B8">
              <w:t>to decide?</w:t>
            </w:r>
          </w:p>
        </w:tc>
        <w:tc>
          <w:tcPr>
            <w:tcW w:w="2868" w:type="dxa"/>
          </w:tcPr>
          <w:p w14:paraId="572BBDA0" w14:textId="77777777" w:rsidR="00B219B8" w:rsidRPr="00B219B8" w:rsidRDefault="00B219B8" w:rsidP="00B219B8">
            <w:pPr>
              <w:pStyle w:val="DHHStabletext"/>
            </w:pPr>
            <w:r w:rsidRPr="00B219B8">
              <w:t>A patient who appears to respond inconsistently to questions</w:t>
            </w:r>
          </w:p>
        </w:tc>
      </w:tr>
    </w:tbl>
    <w:p w14:paraId="744BEC95" w14:textId="62898115" w:rsidR="00EA114F" w:rsidRPr="00F130CF" w:rsidRDefault="00EA114F" w:rsidP="00F130CF">
      <w:pPr>
        <w:pStyle w:val="DHHSbody"/>
      </w:pPr>
    </w:p>
    <w:sectPr w:rsidR="00EA114F" w:rsidRPr="00F130CF" w:rsidSect="00B46D39">
      <w:footerReference w:type="even" r:id="rId26"/>
      <w:footerReference w:type="default" r:id="rId27"/>
      <w:pgSz w:w="16838" w:h="11906" w:orient="landscape"/>
      <w:pgMar w:top="1304" w:right="1134" w:bottom="1304" w:left="113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2F89" w14:textId="77777777" w:rsidR="00CF35CC" w:rsidRDefault="00CF35CC">
      <w:r>
        <w:separator/>
      </w:r>
    </w:p>
  </w:endnote>
  <w:endnote w:type="continuationSeparator" w:id="0">
    <w:p w14:paraId="2A751C68" w14:textId="77777777" w:rsidR="00CF35CC" w:rsidRDefault="00CF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imes-Roman">
    <w:altName w:val="Times New Roman"/>
    <w:charset w:val="00"/>
    <w:family w:val="auto"/>
    <w:pitch w:val="variable"/>
    <w:sig w:usb0="00000003" w:usb1="00000000" w:usb2="00000000" w:usb3="00000000" w:csb0="00000007" w:csb1="00000000"/>
  </w:font>
  <w:font w:name="VIC-Regular">
    <w:altName w:val="Calibri"/>
    <w:panose1 w:val="00000000000000000000"/>
    <w:charset w:val="4D"/>
    <w:family w:val="auto"/>
    <w:notTrueType/>
    <w:pitch w:val="variable"/>
    <w:sig w:usb0="00000007" w:usb1="00000000" w:usb2="00000000" w:usb3="00000000" w:csb0="00000093" w:csb1="00000000"/>
  </w:font>
  <w:font w:name="VIC-SemiBold">
    <w:altName w:val="Cambria"/>
    <w:panose1 w:val="00000000000000000000"/>
    <w:charset w:val="4D"/>
    <w:family w:val="auto"/>
    <w:notTrueType/>
    <w:pitch w:val="variable"/>
    <w:sig w:usb0="00000007" w:usb1="00000000" w:usb2="00000000" w:usb3="00000000" w:csb0="00000093" w:csb1="00000000"/>
  </w:font>
  <w:font w:name="VIC-Medium">
    <w:altName w:val="Calibri"/>
    <w:panose1 w:val="00000000000000000000"/>
    <w:charset w:val="4D"/>
    <w:family w:val="auto"/>
    <w:notTrueType/>
    <w:pitch w:val="variable"/>
    <w:sig w:usb0="00000007" w:usb1="00000000" w:usb2="00000000" w:usb3="00000000" w:csb0="00000093" w:csb1="00000000"/>
  </w:font>
  <w:font w:name="VIC-Italic">
    <w:altName w:val="Calibri"/>
    <w:panose1 w:val="00000000000000000000"/>
    <w:charset w:val="4D"/>
    <w:family w:val="auto"/>
    <w:notTrueType/>
    <w:pitch w:val="variable"/>
    <w:sig w:usb0="00000007" w:usb1="00000000" w:usb2="00000000" w:usb3="00000000" w:csb0="00000093" w:csb1="00000000"/>
  </w:font>
  <w:font w:name="VIC-SemiBoldItalic">
    <w:altName w:val="Calibri"/>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126E9" w14:textId="6BFEC989" w:rsidR="00072B64" w:rsidRPr="008114D1" w:rsidRDefault="00072B64" w:rsidP="003552F0">
    <w:pPr>
      <w:pStyle w:val="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r w:rsidRPr="00124EFA">
      <w:t>Voluntary assisted dying</w:t>
    </w:r>
    <w:r>
      <w:t xml:space="preserve"> </w:t>
    </w:r>
    <w:r>
      <w:rPr>
        <w:rFonts w:ascii="Helvetica" w:hAnsi="Helvetica" w:cs="Helvetica"/>
        <w:sz w:val="22"/>
        <w:szCs w:val="22"/>
      </w:rPr>
      <w:t>–</w:t>
    </w:r>
    <w:r w:rsidRPr="00124EFA">
      <w:t xml:space="preserve"> </w:t>
    </w:r>
    <w:r w:rsidRPr="0066658F">
      <w:t>Quick reference guide for health practitioners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ACBE2" w14:textId="2AB0276D" w:rsidR="00072B64" w:rsidRPr="0031753A" w:rsidRDefault="00072B64" w:rsidP="0066658F">
    <w:pPr>
      <w:pStyle w:val="Footer"/>
    </w:pPr>
    <w:r w:rsidRPr="00124EFA">
      <w:t>Voluntary assisted dying</w:t>
    </w:r>
    <w:r>
      <w:t xml:space="preserve"> </w:t>
    </w:r>
    <w:r>
      <w:rPr>
        <w:rFonts w:ascii="Helvetica" w:hAnsi="Helvetica" w:cs="Helvetica"/>
        <w:sz w:val="22"/>
        <w:szCs w:val="22"/>
      </w:rPr>
      <w:t>–</w:t>
    </w:r>
    <w:r w:rsidRPr="00124EFA">
      <w:t xml:space="preserve"> </w:t>
    </w:r>
    <w:r w:rsidRPr="0066658F">
      <w:t>Quick reference guide for health practitioners</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12D71" w14:textId="77777777" w:rsidR="00072B64" w:rsidRPr="001A7E04" w:rsidRDefault="00072B64" w:rsidP="00AC0C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6F1E" w14:textId="20BF28C9" w:rsidR="00072B64" w:rsidRPr="008114D1" w:rsidRDefault="00072B64" w:rsidP="0066658F">
    <w:pPr>
      <w:pStyle w:val="DHHSfooter"/>
      <w:tabs>
        <w:tab w:val="clear" w:pos="9299"/>
        <w:tab w:val="right" w:pos="14570"/>
      </w:tabs>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r>
    <w:r w:rsidRPr="00124EFA">
      <w:t>Voluntary assisted dying</w:t>
    </w:r>
    <w:r>
      <w:t xml:space="preserve"> </w:t>
    </w:r>
    <w:r>
      <w:rPr>
        <w:rFonts w:ascii="Helvetica" w:hAnsi="Helvetica" w:cs="Helvetica"/>
        <w:sz w:val="22"/>
        <w:szCs w:val="22"/>
      </w:rPr>
      <w:t>–</w:t>
    </w:r>
    <w:r w:rsidRPr="00124EFA">
      <w:t xml:space="preserve"> </w:t>
    </w:r>
    <w:r w:rsidRPr="0066658F">
      <w:t>Quick reference guide for health practitioners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7EC1A" w14:textId="751C9B98" w:rsidR="00072B64" w:rsidRPr="0031753A" w:rsidRDefault="00072B64" w:rsidP="0066658F">
    <w:pPr>
      <w:pStyle w:val="Footer"/>
      <w:tabs>
        <w:tab w:val="clear" w:pos="9299"/>
        <w:tab w:val="right" w:pos="14570"/>
      </w:tabs>
    </w:pPr>
    <w:r w:rsidRPr="00124EFA">
      <w:t>Voluntary assisted dying</w:t>
    </w:r>
    <w:r>
      <w:t xml:space="preserve"> </w:t>
    </w:r>
    <w:r>
      <w:rPr>
        <w:rFonts w:ascii="Helvetica" w:hAnsi="Helvetica" w:cs="Helvetica"/>
        <w:sz w:val="22"/>
        <w:szCs w:val="22"/>
      </w:rPr>
      <w:t>–</w:t>
    </w:r>
    <w:r w:rsidRPr="00124EFA">
      <w:t xml:space="preserve"> </w:t>
    </w:r>
    <w:r w:rsidRPr="0066658F">
      <w:t>Quick reference guide for health practitioners</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FCD2E" w14:textId="77777777" w:rsidR="00CF35CC" w:rsidRDefault="00CF35CC">
      <w:r>
        <w:separator/>
      </w:r>
    </w:p>
  </w:footnote>
  <w:footnote w:type="continuationSeparator" w:id="0">
    <w:p w14:paraId="2D36E362" w14:textId="77777777" w:rsidR="00CF35CC" w:rsidRDefault="00CF35CC">
      <w:r>
        <w:continuationSeparator/>
      </w:r>
    </w:p>
  </w:footnote>
  <w:footnote w:id="1">
    <w:p w14:paraId="7AB54286" w14:textId="08CCADF4" w:rsidR="00072B64" w:rsidRDefault="00072B64" w:rsidP="00603063">
      <w:pPr>
        <w:pStyle w:val="FootnoteText"/>
      </w:pPr>
      <w:r w:rsidRPr="007670E5">
        <w:footnoteRef/>
      </w:r>
      <w:r>
        <w:tab/>
        <w:t xml:space="preserve">Table adapted from original article by Appelbaum PS 2007, ‘Assessment of patients’ competence to consent to treatment’, </w:t>
      </w:r>
      <w:r w:rsidRPr="00741BCB">
        <w:rPr>
          <w:rStyle w:val="Emphasis"/>
        </w:rPr>
        <w:t>New England Journal of Medicine</w:t>
      </w:r>
      <w:r>
        <w:t xml:space="preserve">, no. 357, pp. 1834–1840 and Willmott L, White B 2018, </w:t>
      </w:r>
      <w:r w:rsidRPr="008653A1">
        <w:rPr>
          <w:rStyle w:val="Emphasis"/>
        </w:rPr>
        <w:t>Voluntary Assisted Dying Act 2017 Assessment Training Module 4</w:t>
      </w:r>
      <w:r>
        <w:t>, for the Department of Health and Human Services, Melbourne.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CEE0" w14:textId="77777777" w:rsidR="00072B64" w:rsidRPr="0069374A" w:rsidRDefault="00072B64"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B5DA" w14:textId="77777777" w:rsidR="00072B64" w:rsidRDefault="00072B64"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43D7F1"/>
    <w:multiLevelType w:val="hybridMultilevel"/>
    <w:tmpl w:val="51D2F6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DA852"/>
    <w:multiLevelType w:val="hybridMultilevel"/>
    <w:tmpl w:val="5EE713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A89C9C"/>
    <w:multiLevelType w:val="hybridMultilevel"/>
    <w:tmpl w:val="EBA67C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D51B47"/>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CB8000B"/>
    <w:multiLevelType w:val="hybridMultilevel"/>
    <w:tmpl w:val="A4F4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D44CFF6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DB125CE"/>
    <w:multiLevelType w:val="hybridMultilevel"/>
    <w:tmpl w:val="F2C8AD50"/>
    <w:lvl w:ilvl="0" w:tplc="EF5C1A5C">
      <w:start w:val="1"/>
      <w:numFmt w:val="bullet"/>
      <w:pStyle w:val="DHHSbullet1textbox"/>
      <w:lvlText w:val=""/>
      <w:lvlJc w:val="left"/>
      <w:pPr>
        <w:ind w:left="890" w:hanging="360"/>
      </w:pPr>
      <w:rPr>
        <w:rFonts w:ascii="Symbol" w:hAnsi="Symbol" w:hint="default"/>
        <w:sz w:val="12"/>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60A8567B"/>
    <w:multiLevelType w:val="hybridMultilevel"/>
    <w:tmpl w:val="F7D06AC6"/>
    <w:lvl w:ilvl="0" w:tplc="B82883B2">
      <w:start w:val="1"/>
      <w:numFmt w:val="bullet"/>
      <w:pStyle w:val="DHHSAdministrativetaskicontextboxBullet1"/>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8"/>
  </w:num>
  <w:num w:numId="19">
    <w:abstractNumId w:val="0"/>
  </w:num>
  <w:num w:numId="20">
    <w:abstractNumId w:val="2"/>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B"/>
    <w:rsid w:val="000011AF"/>
    <w:rsid w:val="00001C19"/>
    <w:rsid w:val="00002382"/>
    <w:rsid w:val="00002990"/>
    <w:rsid w:val="000048AC"/>
    <w:rsid w:val="00007666"/>
    <w:rsid w:val="0000796C"/>
    <w:rsid w:val="00012F5A"/>
    <w:rsid w:val="00013F96"/>
    <w:rsid w:val="00014FC4"/>
    <w:rsid w:val="00015B7D"/>
    <w:rsid w:val="000174B4"/>
    <w:rsid w:val="00017592"/>
    <w:rsid w:val="00017FC7"/>
    <w:rsid w:val="00020AAB"/>
    <w:rsid w:val="000223A4"/>
    <w:rsid w:val="00022E60"/>
    <w:rsid w:val="000246C3"/>
    <w:rsid w:val="00024739"/>
    <w:rsid w:val="00026A8C"/>
    <w:rsid w:val="00026C19"/>
    <w:rsid w:val="00031263"/>
    <w:rsid w:val="000319E4"/>
    <w:rsid w:val="0003349C"/>
    <w:rsid w:val="00033C54"/>
    <w:rsid w:val="00046EA8"/>
    <w:rsid w:val="0005591F"/>
    <w:rsid w:val="00055C3C"/>
    <w:rsid w:val="00060E93"/>
    <w:rsid w:val="00063AA3"/>
    <w:rsid w:val="00064267"/>
    <w:rsid w:val="00064936"/>
    <w:rsid w:val="00072B64"/>
    <w:rsid w:val="000734F8"/>
    <w:rsid w:val="000736B8"/>
    <w:rsid w:val="000766DD"/>
    <w:rsid w:val="000817CB"/>
    <w:rsid w:val="0008278C"/>
    <w:rsid w:val="00084B88"/>
    <w:rsid w:val="000873EF"/>
    <w:rsid w:val="00095405"/>
    <w:rsid w:val="000A3079"/>
    <w:rsid w:val="000B3792"/>
    <w:rsid w:val="000C6242"/>
    <w:rsid w:val="000C68DB"/>
    <w:rsid w:val="000D2C32"/>
    <w:rsid w:val="000E6F72"/>
    <w:rsid w:val="000F0478"/>
    <w:rsid w:val="000F0A50"/>
    <w:rsid w:val="000F0F72"/>
    <w:rsid w:val="0010121D"/>
    <w:rsid w:val="00101A33"/>
    <w:rsid w:val="00103D5E"/>
    <w:rsid w:val="00104EA7"/>
    <w:rsid w:val="00105662"/>
    <w:rsid w:val="00105ECE"/>
    <w:rsid w:val="00105FAD"/>
    <w:rsid w:val="001075FB"/>
    <w:rsid w:val="0011155B"/>
    <w:rsid w:val="00111A6A"/>
    <w:rsid w:val="001140DE"/>
    <w:rsid w:val="00114E9B"/>
    <w:rsid w:val="00115FA9"/>
    <w:rsid w:val="00121BF1"/>
    <w:rsid w:val="00122D70"/>
    <w:rsid w:val="0012361F"/>
    <w:rsid w:val="00124EFA"/>
    <w:rsid w:val="00127A8B"/>
    <w:rsid w:val="0013143B"/>
    <w:rsid w:val="00132BBB"/>
    <w:rsid w:val="00134BE5"/>
    <w:rsid w:val="00136AB6"/>
    <w:rsid w:val="00136B77"/>
    <w:rsid w:val="001412D1"/>
    <w:rsid w:val="001423E3"/>
    <w:rsid w:val="001475EA"/>
    <w:rsid w:val="001504F5"/>
    <w:rsid w:val="001517BD"/>
    <w:rsid w:val="00152C5A"/>
    <w:rsid w:val="0015353D"/>
    <w:rsid w:val="00155DCF"/>
    <w:rsid w:val="00157BE2"/>
    <w:rsid w:val="001658D9"/>
    <w:rsid w:val="00165C11"/>
    <w:rsid w:val="0017248D"/>
    <w:rsid w:val="00173626"/>
    <w:rsid w:val="0017614A"/>
    <w:rsid w:val="00180AB8"/>
    <w:rsid w:val="001817CD"/>
    <w:rsid w:val="00181962"/>
    <w:rsid w:val="0018235E"/>
    <w:rsid w:val="00186F13"/>
    <w:rsid w:val="0018768C"/>
    <w:rsid w:val="00192378"/>
    <w:rsid w:val="00192BA0"/>
    <w:rsid w:val="00193C91"/>
    <w:rsid w:val="00195FFA"/>
    <w:rsid w:val="00197303"/>
    <w:rsid w:val="00197782"/>
    <w:rsid w:val="00197A3C"/>
    <w:rsid w:val="001A17EA"/>
    <w:rsid w:val="001A1D17"/>
    <w:rsid w:val="001A22AA"/>
    <w:rsid w:val="001A2C4D"/>
    <w:rsid w:val="001A7A18"/>
    <w:rsid w:val="001A7F6A"/>
    <w:rsid w:val="001B0FE3"/>
    <w:rsid w:val="001B1565"/>
    <w:rsid w:val="001B166D"/>
    <w:rsid w:val="001B28B5"/>
    <w:rsid w:val="001B2975"/>
    <w:rsid w:val="001B4B31"/>
    <w:rsid w:val="001C0367"/>
    <w:rsid w:val="001C122D"/>
    <w:rsid w:val="001C1397"/>
    <w:rsid w:val="001C1837"/>
    <w:rsid w:val="001C2224"/>
    <w:rsid w:val="001C340D"/>
    <w:rsid w:val="001C3FF4"/>
    <w:rsid w:val="001D2A82"/>
    <w:rsid w:val="001D569B"/>
    <w:rsid w:val="001D5A0B"/>
    <w:rsid w:val="001D6CC3"/>
    <w:rsid w:val="001D7DD6"/>
    <w:rsid w:val="001E028C"/>
    <w:rsid w:val="001E07F2"/>
    <w:rsid w:val="001E0EA3"/>
    <w:rsid w:val="001E13A7"/>
    <w:rsid w:val="001E1DF9"/>
    <w:rsid w:val="001E4995"/>
    <w:rsid w:val="001E4B85"/>
    <w:rsid w:val="001E7A42"/>
    <w:rsid w:val="001F088D"/>
    <w:rsid w:val="001F09DC"/>
    <w:rsid w:val="001F43E6"/>
    <w:rsid w:val="001F6571"/>
    <w:rsid w:val="001F7E0B"/>
    <w:rsid w:val="00205370"/>
    <w:rsid w:val="0020678E"/>
    <w:rsid w:val="00213772"/>
    <w:rsid w:val="00215ADA"/>
    <w:rsid w:val="002160B8"/>
    <w:rsid w:val="00220749"/>
    <w:rsid w:val="002232F0"/>
    <w:rsid w:val="0022422C"/>
    <w:rsid w:val="0022724E"/>
    <w:rsid w:val="00230666"/>
    <w:rsid w:val="00231153"/>
    <w:rsid w:val="0023252E"/>
    <w:rsid w:val="00233461"/>
    <w:rsid w:val="00241C31"/>
    <w:rsid w:val="0024410D"/>
    <w:rsid w:val="0025291D"/>
    <w:rsid w:val="00252ADE"/>
    <w:rsid w:val="00263FC9"/>
    <w:rsid w:val="002648ED"/>
    <w:rsid w:val="00264E74"/>
    <w:rsid w:val="002679D5"/>
    <w:rsid w:val="002714FD"/>
    <w:rsid w:val="00271C7B"/>
    <w:rsid w:val="00271D72"/>
    <w:rsid w:val="00272C85"/>
    <w:rsid w:val="00274886"/>
    <w:rsid w:val="00275C68"/>
    <w:rsid w:val="00275F94"/>
    <w:rsid w:val="00276F10"/>
    <w:rsid w:val="002771BA"/>
    <w:rsid w:val="002772F3"/>
    <w:rsid w:val="00281B9C"/>
    <w:rsid w:val="002844A1"/>
    <w:rsid w:val="00284C9B"/>
    <w:rsid w:val="00285740"/>
    <w:rsid w:val="00291319"/>
    <w:rsid w:val="002918C4"/>
    <w:rsid w:val="002942C3"/>
    <w:rsid w:val="00295347"/>
    <w:rsid w:val="002975BD"/>
    <w:rsid w:val="002A141B"/>
    <w:rsid w:val="002A26B6"/>
    <w:rsid w:val="002A4DE2"/>
    <w:rsid w:val="002A6A4E"/>
    <w:rsid w:val="002A7E68"/>
    <w:rsid w:val="002B2E6F"/>
    <w:rsid w:val="002B3974"/>
    <w:rsid w:val="002B5A85"/>
    <w:rsid w:val="002B63A7"/>
    <w:rsid w:val="002C339C"/>
    <w:rsid w:val="002C5543"/>
    <w:rsid w:val="002C6782"/>
    <w:rsid w:val="002D0F7F"/>
    <w:rsid w:val="002D7967"/>
    <w:rsid w:val="002E0198"/>
    <w:rsid w:val="002E1D7C"/>
    <w:rsid w:val="002F112B"/>
    <w:rsid w:val="002F2F94"/>
    <w:rsid w:val="002F449B"/>
    <w:rsid w:val="002F4D86"/>
    <w:rsid w:val="002F58F6"/>
    <w:rsid w:val="002F5D69"/>
    <w:rsid w:val="002F7C77"/>
    <w:rsid w:val="00300CB3"/>
    <w:rsid w:val="0030394B"/>
    <w:rsid w:val="003072C6"/>
    <w:rsid w:val="003101E7"/>
    <w:rsid w:val="00310D8E"/>
    <w:rsid w:val="00314D96"/>
    <w:rsid w:val="00315BBD"/>
    <w:rsid w:val="0031753A"/>
    <w:rsid w:val="00320293"/>
    <w:rsid w:val="00322CC2"/>
    <w:rsid w:val="003237BA"/>
    <w:rsid w:val="00323D44"/>
    <w:rsid w:val="00323F4E"/>
    <w:rsid w:val="003271DC"/>
    <w:rsid w:val="00331CF3"/>
    <w:rsid w:val="0033247C"/>
    <w:rsid w:val="00334B54"/>
    <w:rsid w:val="0033739E"/>
    <w:rsid w:val="003421D0"/>
    <w:rsid w:val="0034224B"/>
    <w:rsid w:val="003428AB"/>
    <w:rsid w:val="00343733"/>
    <w:rsid w:val="003451CE"/>
    <w:rsid w:val="003455AB"/>
    <w:rsid w:val="003457A8"/>
    <w:rsid w:val="00350192"/>
    <w:rsid w:val="00351E2C"/>
    <w:rsid w:val="003552F0"/>
    <w:rsid w:val="00355886"/>
    <w:rsid w:val="00356814"/>
    <w:rsid w:val="0036099D"/>
    <w:rsid w:val="003728CD"/>
    <w:rsid w:val="0037512A"/>
    <w:rsid w:val="00375A31"/>
    <w:rsid w:val="0038019F"/>
    <w:rsid w:val="00382071"/>
    <w:rsid w:val="00382184"/>
    <w:rsid w:val="003846AD"/>
    <w:rsid w:val="00384C59"/>
    <w:rsid w:val="003907D3"/>
    <w:rsid w:val="003907D6"/>
    <w:rsid w:val="0039269B"/>
    <w:rsid w:val="0039484D"/>
    <w:rsid w:val="00395ED5"/>
    <w:rsid w:val="00397208"/>
    <w:rsid w:val="00397F7F"/>
    <w:rsid w:val="003A2C44"/>
    <w:rsid w:val="003A2F25"/>
    <w:rsid w:val="003A3A34"/>
    <w:rsid w:val="003A3DC6"/>
    <w:rsid w:val="003B0F24"/>
    <w:rsid w:val="003B1276"/>
    <w:rsid w:val="003B26A0"/>
    <w:rsid w:val="003B2807"/>
    <w:rsid w:val="003B3C8B"/>
    <w:rsid w:val="003C30EB"/>
    <w:rsid w:val="003C68F2"/>
    <w:rsid w:val="003C77F9"/>
    <w:rsid w:val="003D1147"/>
    <w:rsid w:val="003D3C36"/>
    <w:rsid w:val="003D58B8"/>
    <w:rsid w:val="003D5CFB"/>
    <w:rsid w:val="003E2636"/>
    <w:rsid w:val="003E2E12"/>
    <w:rsid w:val="003E4CDB"/>
    <w:rsid w:val="003E6800"/>
    <w:rsid w:val="003F0EDB"/>
    <w:rsid w:val="003F1731"/>
    <w:rsid w:val="003F296E"/>
    <w:rsid w:val="003F3902"/>
    <w:rsid w:val="003F39CE"/>
    <w:rsid w:val="003F3BAF"/>
    <w:rsid w:val="00401108"/>
    <w:rsid w:val="00402927"/>
    <w:rsid w:val="00403624"/>
    <w:rsid w:val="00406DFD"/>
    <w:rsid w:val="00407993"/>
    <w:rsid w:val="0041094C"/>
    <w:rsid w:val="00411833"/>
    <w:rsid w:val="00412F64"/>
    <w:rsid w:val="00417BEB"/>
    <w:rsid w:val="004265F1"/>
    <w:rsid w:val="00430259"/>
    <w:rsid w:val="004324A6"/>
    <w:rsid w:val="004324FF"/>
    <w:rsid w:val="00432A55"/>
    <w:rsid w:val="0043388E"/>
    <w:rsid w:val="0044260A"/>
    <w:rsid w:val="004439C4"/>
    <w:rsid w:val="00444D82"/>
    <w:rsid w:val="004564C6"/>
    <w:rsid w:val="00457727"/>
    <w:rsid w:val="00460C4E"/>
    <w:rsid w:val="004610CC"/>
    <w:rsid w:val="00465464"/>
    <w:rsid w:val="00465C37"/>
    <w:rsid w:val="00465E87"/>
    <w:rsid w:val="00465EE1"/>
    <w:rsid w:val="0047690E"/>
    <w:rsid w:val="00477109"/>
    <w:rsid w:val="0047786A"/>
    <w:rsid w:val="00477A65"/>
    <w:rsid w:val="00477AF9"/>
    <w:rsid w:val="00482DB3"/>
    <w:rsid w:val="00486668"/>
    <w:rsid w:val="00491A44"/>
    <w:rsid w:val="004A0236"/>
    <w:rsid w:val="004A369A"/>
    <w:rsid w:val="004A3B3E"/>
    <w:rsid w:val="004A696F"/>
    <w:rsid w:val="004B667B"/>
    <w:rsid w:val="004C2588"/>
    <w:rsid w:val="004C2871"/>
    <w:rsid w:val="004C5777"/>
    <w:rsid w:val="004D0173"/>
    <w:rsid w:val="004D1056"/>
    <w:rsid w:val="004E1EDE"/>
    <w:rsid w:val="004E21E2"/>
    <w:rsid w:val="004E2426"/>
    <w:rsid w:val="004E293F"/>
    <w:rsid w:val="004E380D"/>
    <w:rsid w:val="004E7922"/>
    <w:rsid w:val="004F0DFC"/>
    <w:rsid w:val="004F3441"/>
    <w:rsid w:val="004F41B2"/>
    <w:rsid w:val="004F4AFC"/>
    <w:rsid w:val="004F52A5"/>
    <w:rsid w:val="004F57D5"/>
    <w:rsid w:val="00500670"/>
    <w:rsid w:val="00500C8C"/>
    <w:rsid w:val="00501375"/>
    <w:rsid w:val="00501D3B"/>
    <w:rsid w:val="00502068"/>
    <w:rsid w:val="005022C9"/>
    <w:rsid w:val="0050318C"/>
    <w:rsid w:val="005049D3"/>
    <w:rsid w:val="005051B8"/>
    <w:rsid w:val="0050610D"/>
    <w:rsid w:val="005068A9"/>
    <w:rsid w:val="0050779D"/>
    <w:rsid w:val="00510BAE"/>
    <w:rsid w:val="0051131A"/>
    <w:rsid w:val="0051395F"/>
    <w:rsid w:val="005139EA"/>
    <w:rsid w:val="00516360"/>
    <w:rsid w:val="00517BC6"/>
    <w:rsid w:val="00520BBB"/>
    <w:rsid w:val="005213B8"/>
    <w:rsid w:val="005228D4"/>
    <w:rsid w:val="0052328C"/>
    <w:rsid w:val="00525353"/>
    <w:rsid w:val="00525456"/>
    <w:rsid w:val="005307F2"/>
    <w:rsid w:val="00532236"/>
    <w:rsid w:val="00533C4B"/>
    <w:rsid w:val="00535A86"/>
    <w:rsid w:val="00541DFE"/>
    <w:rsid w:val="00543E6C"/>
    <w:rsid w:val="00544184"/>
    <w:rsid w:val="00544A50"/>
    <w:rsid w:val="005464E2"/>
    <w:rsid w:val="00546E41"/>
    <w:rsid w:val="005552FD"/>
    <w:rsid w:val="00555E33"/>
    <w:rsid w:val="005600E5"/>
    <w:rsid w:val="00562CB4"/>
    <w:rsid w:val="00564E8F"/>
    <w:rsid w:val="005728A4"/>
    <w:rsid w:val="00572FE7"/>
    <w:rsid w:val="00575687"/>
    <w:rsid w:val="00575B39"/>
    <w:rsid w:val="005763FC"/>
    <w:rsid w:val="00576EB4"/>
    <w:rsid w:val="005771B4"/>
    <w:rsid w:val="00577B30"/>
    <w:rsid w:val="005801BE"/>
    <w:rsid w:val="00582768"/>
    <w:rsid w:val="00583461"/>
    <w:rsid w:val="00583FAC"/>
    <w:rsid w:val="00584FD7"/>
    <w:rsid w:val="005856A4"/>
    <w:rsid w:val="00590730"/>
    <w:rsid w:val="0059194E"/>
    <w:rsid w:val="00592144"/>
    <w:rsid w:val="0059227A"/>
    <w:rsid w:val="0059464B"/>
    <w:rsid w:val="005A24E1"/>
    <w:rsid w:val="005A2827"/>
    <w:rsid w:val="005A3051"/>
    <w:rsid w:val="005A53FE"/>
    <w:rsid w:val="005A5925"/>
    <w:rsid w:val="005B2659"/>
    <w:rsid w:val="005B3078"/>
    <w:rsid w:val="005B3628"/>
    <w:rsid w:val="005B7D22"/>
    <w:rsid w:val="005C029E"/>
    <w:rsid w:val="005C184C"/>
    <w:rsid w:val="005C3C4F"/>
    <w:rsid w:val="005C3FF3"/>
    <w:rsid w:val="005C56BC"/>
    <w:rsid w:val="005C79BA"/>
    <w:rsid w:val="005D1F01"/>
    <w:rsid w:val="005E085D"/>
    <w:rsid w:val="005E3809"/>
    <w:rsid w:val="005E3978"/>
    <w:rsid w:val="005E3FA7"/>
    <w:rsid w:val="005E5029"/>
    <w:rsid w:val="005E7963"/>
    <w:rsid w:val="005F218C"/>
    <w:rsid w:val="005F2D15"/>
    <w:rsid w:val="005F4523"/>
    <w:rsid w:val="00601D4D"/>
    <w:rsid w:val="006021B4"/>
    <w:rsid w:val="00603063"/>
    <w:rsid w:val="00605B5B"/>
    <w:rsid w:val="006062D8"/>
    <w:rsid w:val="00606827"/>
    <w:rsid w:val="00607FC1"/>
    <w:rsid w:val="00615C02"/>
    <w:rsid w:val="00616C4A"/>
    <w:rsid w:val="00620262"/>
    <w:rsid w:val="00620A96"/>
    <w:rsid w:val="00621B4C"/>
    <w:rsid w:val="00621C91"/>
    <w:rsid w:val="006235F5"/>
    <w:rsid w:val="00623D50"/>
    <w:rsid w:val="00624047"/>
    <w:rsid w:val="0062422E"/>
    <w:rsid w:val="00626444"/>
    <w:rsid w:val="00627C52"/>
    <w:rsid w:val="00630937"/>
    <w:rsid w:val="00633C62"/>
    <w:rsid w:val="00640943"/>
    <w:rsid w:val="006516E3"/>
    <w:rsid w:val="00651869"/>
    <w:rsid w:val="00653AA3"/>
    <w:rsid w:val="00653B84"/>
    <w:rsid w:val="00653E0D"/>
    <w:rsid w:val="00654156"/>
    <w:rsid w:val="006546FD"/>
    <w:rsid w:val="00655F82"/>
    <w:rsid w:val="00656783"/>
    <w:rsid w:val="00657480"/>
    <w:rsid w:val="00664081"/>
    <w:rsid w:val="0066658F"/>
    <w:rsid w:val="0067403A"/>
    <w:rsid w:val="006742E8"/>
    <w:rsid w:val="00676AC5"/>
    <w:rsid w:val="00682DA9"/>
    <w:rsid w:val="0068504B"/>
    <w:rsid w:val="00685DFE"/>
    <w:rsid w:val="006865C8"/>
    <w:rsid w:val="00686B48"/>
    <w:rsid w:val="00687038"/>
    <w:rsid w:val="0068714E"/>
    <w:rsid w:val="006913B6"/>
    <w:rsid w:val="006929F7"/>
    <w:rsid w:val="0069374A"/>
    <w:rsid w:val="00694AB8"/>
    <w:rsid w:val="00695EF7"/>
    <w:rsid w:val="0069665B"/>
    <w:rsid w:val="0069699D"/>
    <w:rsid w:val="006A2CB4"/>
    <w:rsid w:val="006A498B"/>
    <w:rsid w:val="006B078E"/>
    <w:rsid w:val="006B2C51"/>
    <w:rsid w:val="006B4F71"/>
    <w:rsid w:val="006B6361"/>
    <w:rsid w:val="006B6810"/>
    <w:rsid w:val="006D356B"/>
    <w:rsid w:val="006D360C"/>
    <w:rsid w:val="006D5AC9"/>
    <w:rsid w:val="006D66ED"/>
    <w:rsid w:val="006D72FF"/>
    <w:rsid w:val="006D7D46"/>
    <w:rsid w:val="006E375E"/>
    <w:rsid w:val="006E786B"/>
    <w:rsid w:val="006F01E1"/>
    <w:rsid w:val="006F1E0A"/>
    <w:rsid w:val="006F59F9"/>
    <w:rsid w:val="006F70F3"/>
    <w:rsid w:val="007002B1"/>
    <w:rsid w:val="00700A2C"/>
    <w:rsid w:val="007017F1"/>
    <w:rsid w:val="00704EB7"/>
    <w:rsid w:val="00705742"/>
    <w:rsid w:val="00706947"/>
    <w:rsid w:val="007104FE"/>
    <w:rsid w:val="0071076E"/>
    <w:rsid w:val="007116B0"/>
    <w:rsid w:val="00711B0C"/>
    <w:rsid w:val="007121A2"/>
    <w:rsid w:val="00712BA4"/>
    <w:rsid w:val="00712EF7"/>
    <w:rsid w:val="00713981"/>
    <w:rsid w:val="007176D6"/>
    <w:rsid w:val="0072410A"/>
    <w:rsid w:val="00724169"/>
    <w:rsid w:val="007250C4"/>
    <w:rsid w:val="00725BE5"/>
    <w:rsid w:val="00726ECC"/>
    <w:rsid w:val="007270DE"/>
    <w:rsid w:val="00727D54"/>
    <w:rsid w:val="00731EF2"/>
    <w:rsid w:val="007344C5"/>
    <w:rsid w:val="00734959"/>
    <w:rsid w:val="00735137"/>
    <w:rsid w:val="0073520D"/>
    <w:rsid w:val="00735F73"/>
    <w:rsid w:val="00736318"/>
    <w:rsid w:val="00740C63"/>
    <w:rsid w:val="00741BCB"/>
    <w:rsid w:val="00741C72"/>
    <w:rsid w:val="00745844"/>
    <w:rsid w:val="00746EAC"/>
    <w:rsid w:val="00750590"/>
    <w:rsid w:val="00750D04"/>
    <w:rsid w:val="007667AB"/>
    <w:rsid w:val="00766B4F"/>
    <w:rsid w:val="007670E5"/>
    <w:rsid w:val="007716BC"/>
    <w:rsid w:val="00773CCA"/>
    <w:rsid w:val="00775604"/>
    <w:rsid w:val="00776AA2"/>
    <w:rsid w:val="00780226"/>
    <w:rsid w:val="00781AB4"/>
    <w:rsid w:val="007823CF"/>
    <w:rsid w:val="00782C43"/>
    <w:rsid w:val="0078463C"/>
    <w:rsid w:val="00785957"/>
    <w:rsid w:val="00785A17"/>
    <w:rsid w:val="00787621"/>
    <w:rsid w:val="007923B7"/>
    <w:rsid w:val="00792616"/>
    <w:rsid w:val="007926BB"/>
    <w:rsid w:val="00792A96"/>
    <w:rsid w:val="0079344C"/>
    <w:rsid w:val="00795D06"/>
    <w:rsid w:val="007968AE"/>
    <w:rsid w:val="007A0283"/>
    <w:rsid w:val="007A233F"/>
    <w:rsid w:val="007A5036"/>
    <w:rsid w:val="007B78D3"/>
    <w:rsid w:val="007B7AF6"/>
    <w:rsid w:val="007C02C7"/>
    <w:rsid w:val="007C1ED8"/>
    <w:rsid w:val="007C21EE"/>
    <w:rsid w:val="007C2763"/>
    <w:rsid w:val="007C61B3"/>
    <w:rsid w:val="007D3A2E"/>
    <w:rsid w:val="007D4AFD"/>
    <w:rsid w:val="007D6652"/>
    <w:rsid w:val="007E03F9"/>
    <w:rsid w:val="007E343D"/>
    <w:rsid w:val="007E444F"/>
    <w:rsid w:val="007E5BA4"/>
    <w:rsid w:val="007F3D7F"/>
    <w:rsid w:val="007F4383"/>
    <w:rsid w:val="007F6AB1"/>
    <w:rsid w:val="00801601"/>
    <w:rsid w:val="00810991"/>
    <w:rsid w:val="008142B8"/>
    <w:rsid w:val="00814A98"/>
    <w:rsid w:val="00814A9B"/>
    <w:rsid w:val="00814F66"/>
    <w:rsid w:val="00815A68"/>
    <w:rsid w:val="00817C9E"/>
    <w:rsid w:val="008205AF"/>
    <w:rsid w:val="0082175E"/>
    <w:rsid w:val="008225E5"/>
    <w:rsid w:val="008227CD"/>
    <w:rsid w:val="00823483"/>
    <w:rsid w:val="00824E73"/>
    <w:rsid w:val="0082643E"/>
    <w:rsid w:val="00831053"/>
    <w:rsid w:val="008314D2"/>
    <w:rsid w:val="0083254D"/>
    <w:rsid w:val="00834051"/>
    <w:rsid w:val="00836249"/>
    <w:rsid w:val="00836F00"/>
    <w:rsid w:val="00842311"/>
    <w:rsid w:val="00842DFE"/>
    <w:rsid w:val="00846192"/>
    <w:rsid w:val="0084799E"/>
    <w:rsid w:val="00850806"/>
    <w:rsid w:val="00852E3D"/>
    <w:rsid w:val="00856A1B"/>
    <w:rsid w:val="008621C3"/>
    <w:rsid w:val="008653A1"/>
    <w:rsid w:val="00865486"/>
    <w:rsid w:val="0086596C"/>
    <w:rsid w:val="00876275"/>
    <w:rsid w:val="00880A52"/>
    <w:rsid w:val="00881E5C"/>
    <w:rsid w:val="00882B99"/>
    <w:rsid w:val="00886121"/>
    <w:rsid w:val="008867AF"/>
    <w:rsid w:val="00895543"/>
    <w:rsid w:val="0089573B"/>
    <w:rsid w:val="008A1F17"/>
    <w:rsid w:val="008A295B"/>
    <w:rsid w:val="008A6604"/>
    <w:rsid w:val="008A7B66"/>
    <w:rsid w:val="008B0A09"/>
    <w:rsid w:val="008B11DB"/>
    <w:rsid w:val="008B1C73"/>
    <w:rsid w:val="008B5482"/>
    <w:rsid w:val="008B635A"/>
    <w:rsid w:val="008C11F4"/>
    <w:rsid w:val="008C15E4"/>
    <w:rsid w:val="008C175A"/>
    <w:rsid w:val="008C2BEC"/>
    <w:rsid w:val="008C6523"/>
    <w:rsid w:val="008C6D0E"/>
    <w:rsid w:val="008C6E72"/>
    <w:rsid w:val="008D09D2"/>
    <w:rsid w:val="008D380D"/>
    <w:rsid w:val="008D39C5"/>
    <w:rsid w:val="008D4053"/>
    <w:rsid w:val="008D66DA"/>
    <w:rsid w:val="008D7022"/>
    <w:rsid w:val="008E1D89"/>
    <w:rsid w:val="008E3E3E"/>
    <w:rsid w:val="008E57D8"/>
    <w:rsid w:val="008F21B6"/>
    <w:rsid w:val="008F3021"/>
    <w:rsid w:val="008F5F87"/>
    <w:rsid w:val="0090039E"/>
    <w:rsid w:val="00900A34"/>
    <w:rsid w:val="00900FA8"/>
    <w:rsid w:val="00907073"/>
    <w:rsid w:val="00907E18"/>
    <w:rsid w:val="00910D44"/>
    <w:rsid w:val="0091132B"/>
    <w:rsid w:val="0091344D"/>
    <w:rsid w:val="009208F5"/>
    <w:rsid w:val="0092124B"/>
    <w:rsid w:val="009238A4"/>
    <w:rsid w:val="00926CF6"/>
    <w:rsid w:val="0092782B"/>
    <w:rsid w:val="00927D51"/>
    <w:rsid w:val="009301F2"/>
    <w:rsid w:val="00932272"/>
    <w:rsid w:val="00932862"/>
    <w:rsid w:val="00934A43"/>
    <w:rsid w:val="00935D60"/>
    <w:rsid w:val="009369BC"/>
    <w:rsid w:val="00936AEA"/>
    <w:rsid w:val="009447BB"/>
    <w:rsid w:val="00944C48"/>
    <w:rsid w:val="00945FEC"/>
    <w:rsid w:val="00946335"/>
    <w:rsid w:val="009472E0"/>
    <w:rsid w:val="009507FB"/>
    <w:rsid w:val="009513C4"/>
    <w:rsid w:val="00952A34"/>
    <w:rsid w:val="009538E7"/>
    <w:rsid w:val="00955E55"/>
    <w:rsid w:val="0096108A"/>
    <w:rsid w:val="00962200"/>
    <w:rsid w:val="00963089"/>
    <w:rsid w:val="00965403"/>
    <w:rsid w:val="00966F54"/>
    <w:rsid w:val="00975E61"/>
    <w:rsid w:val="00976E31"/>
    <w:rsid w:val="009770E9"/>
    <w:rsid w:val="00977C63"/>
    <w:rsid w:val="00980087"/>
    <w:rsid w:val="00980C0B"/>
    <w:rsid w:val="00983349"/>
    <w:rsid w:val="009839A8"/>
    <w:rsid w:val="0098524F"/>
    <w:rsid w:val="00986DB8"/>
    <w:rsid w:val="0098730A"/>
    <w:rsid w:val="00987ABE"/>
    <w:rsid w:val="009906C7"/>
    <w:rsid w:val="00995124"/>
    <w:rsid w:val="0099513B"/>
    <w:rsid w:val="009963CD"/>
    <w:rsid w:val="00996408"/>
    <w:rsid w:val="00997D30"/>
    <w:rsid w:val="009A7DF8"/>
    <w:rsid w:val="009B266D"/>
    <w:rsid w:val="009B5520"/>
    <w:rsid w:val="009B5CBF"/>
    <w:rsid w:val="009C184A"/>
    <w:rsid w:val="009C2CA5"/>
    <w:rsid w:val="009C3987"/>
    <w:rsid w:val="009C4733"/>
    <w:rsid w:val="009C7C39"/>
    <w:rsid w:val="009D3E45"/>
    <w:rsid w:val="009E56FA"/>
    <w:rsid w:val="009F287B"/>
    <w:rsid w:val="009F351F"/>
    <w:rsid w:val="009F3F89"/>
    <w:rsid w:val="009F480E"/>
    <w:rsid w:val="009F7E56"/>
    <w:rsid w:val="00A00B73"/>
    <w:rsid w:val="00A01F44"/>
    <w:rsid w:val="00A021A7"/>
    <w:rsid w:val="00A022A2"/>
    <w:rsid w:val="00A02D15"/>
    <w:rsid w:val="00A02ECE"/>
    <w:rsid w:val="00A04B2F"/>
    <w:rsid w:val="00A06528"/>
    <w:rsid w:val="00A11403"/>
    <w:rsid w:val="00A16246"/>
    <w:rsid w:val="00A2440B"/>
    <w:rsid w:val="00A26B0D"/>
    <w:rsid w:val="00A348D2"/>
    <w:rsid w:val="00A3735A"/>
    <w:rsid w:val="00A41E9E"/>
    <w:rsid w:val="00A41F8F"/>
    <w:rsid w:val="00A42662"/>
    <w:rsid w:val="00A42F1B"/>
    <w:rsid w:val="00A50F60"/>
    <w:rsid w:val="00A546BC"/>
    <w:rsid w:val="00A55989"/>
    <w:rsid w:val="00A5694A"/>
    <w:rsid w:val="00A576ED"/>
    <w:rsid w:val="00A617D1"/>
    <w:rsid w:val="00A63DA4"/>
    <w:rsid w:val="00A65B71"/>
    <w:rsid w:val="00A66207"/>
    <w:rsid w:val="00A75CD5"/>
    <w:rsid w:val="00A76893"/>
    <w:rsid w:val="00A77721"/>
    <w:rsid w:val="00A81C63"/>
    <w:rsid w:val="00A83DF3"/>
    <w:rsid w:val="00A84A7F"/>
    <w:rsid w:val="00A85915"/>
    <w:rsid w:val="00A85B37"/>
    <w:rsid w:val="00A87F88"/>
    <w:rsid w:val="00A90073"/>
    <w:rsid w:val="00A952AB"/>
    <w:rsid w:val="00A9783D"/>
    <w:rsid w:val="00AA0CCB"/>
    <w:rsid w:val="00AA45E6"/>
    <w:rsid w:val="00AA5A37"/>
    <w:rsid w:val="00AA6514"/>
    <w:rsid w:val="00AB0445"/>
    <w:rsid w:val="00AB2E30"/>
    <w:rsid w:val="00AB489C"/>
    <w:rsid w:val="00AB49AB"/>
    <w:rsid w:val="00AB50C1"/>
    <w:rsid w:val="00AB6936"/>
    <w:rsid w:val="00AB7FDB"/>
    <w:rsid w:val="00AC0C3B"/>
    <w:rsid w:val="00AC1A66"/>
    <w:rsid w:val="00AC2D63"/>
    <w:rsid w:val="00AC415C"/>
    <w:rsid w:val="00AC5596"/>
    <w:rsid w:val="00AD03D8"/>
    <w:rsid w:val="00AD0711"/>
    <w:rsid w:val="00AD2988"/>
    <w:rsid w:val="00AD2DF3"/>
    <w:rsid w:val="00AD4251"/>
    <w:rsid w:val="00AD704E"/>
    <w:rsid w:val="00AD710D"/>
    <w:rsid w:val="00AE4B64"/>
    <w:rsid w:val="00AE5FE0"/>
    <w:rsid w:val="00AE60B7"/>
    <w:rsid w:val="00AF2AB7"/>
    <w:rsid w:val="00AF2B1C"/>
    <w:rsid w:val="00AF4D3F"/>
    <w:rsid w:val="00B0300B"/>
    <w:rsid w:val="00B05457"/>
    <w:rsid w:val="00B057F5"/>
    <w:rsid w:val="00B128A0"/>
    <w:rsid w:val="00B1326C"/>
    <w:rsid w:val="00B1333E"/>
    <w:rsid w:val="00B175A8"/>
    <w:rsid w:val="00B20240"/>
    <w:rsid w:val="00B219B8"/>
    <w:rsid w:val="00B23281"/>
    <w:rsid w:val="00B27571"/>
    <w:rsid w:val="00B3133A"/>
    <w:rsid w:val="00B31DDA"/>
    <w:rsid w:val="00B40F37"/>
    <w:rsid w:val="00B40F97"/>
    <w:rsid w:val="00B41186"/>
    <w:rsid w:val="00B4164B"/>
    <w:rsid w:val="00B44537"/>
    <w:rsid w:val="00B46D39"/>
    <w:rsid w:val="00B51CEA"/>
    <w:rsid w:val="00B5409A"/>
    <w:rsid w:val="00B55574"/>
    <w:rsid w:val="00B6525D"/>
    <w:rsid w:val="00B65ABA"/>
    <w:rsid w:val="00B67754"/>
    <w:rsid w:val="00B6790F"/>
    <w:rsid w:val="00B67A7A"/>
    <w:rsid w:val="00B71B3B"/>
    <w:rsid w:val="00B7427B"/>
    <w:rsid w:val="00B74657"/>
    <w:rsid w:val="00B752EC"/>
    <w:rsid w:val="00B758DD"/>
    <w:rsid w:val="00B76654"/>
    <w:rsid w:val="00B80D83"/>
    <w:rsid w:val="00B83C35"/>
    <w:rsid w:val="00B853DB"/>
    <w:rsid w:val="00B85CAF"/>
    <w:rsid w:val="00B87D61"/>
    <w:rsid w:val="00B91553"/>
    <w:rsid w:val="00B93948"/>
    <w:rsid w:val="00BA4BC7"/>
    <w:rsid w:val="00BA55B7"/>
    <w:rsid w:val="00BA5E47"/>
    <w:rsid w:val="00BA7197"/>
    <w:rsid w:val="00BA7D57"/>
    <w:rsid w:val="00BB156E"/>
    <w:rsid w:val="00BB15B9"/>
    <w:rsid w:val="00BB23DC"/>
    <w:rsid w:val="00BB3330"/>
    <w:rsid w:val="00BB47D7"/>
    <w:rsid w:val="00BB4A62"/>
    <w:rsid w:val="00BB6CBD"/>
    <w:rsid w:val="00BC01C1"/>
    <w:rsid w:val="00BC365D"/>
    <w:rsid w:val="00BC45A1"/>
    <w:rsid w:val="00BC54E3"/>
    <w:rsid w:val="00BC5A34"/>
    <w:rsid w:val="00BD17F5"/>
    <w:rsid w:val="00BD5138"/>
    <w:rsid w:val="00BD6C0B"/>
    <w:rsid w:val="00BD6E05"/>
    <w:rsid w:val="00BE54D0"/>
    <w:rsid w:val="00BF6B6C"/>
    <w:rsid w:val="00BF7251"/>
    <w:rsid w:val="00BF7F28"/>
    <w:rsid w:val="00C01909"/>
    <w:rsid w:val="00C02228"/>
    <w:rsid w:val="00C034B5"/>
    <w:rsid w:val="00C05787"/>
    <w:rsid w:val="00C113D5"/>
    <w:rsid w:val="00C13059"/>
    <w:rsid w:val="00C156D4"/>
    <w:rsid w:val="00C167A3"/>
    <w:rsid w:val="00C210A1"/>
    <w:rsid w:val="00C2181C"/>
    <w:rsid w:val="00C2657D"/>
    <w:rsid w:val="00C26DC3"/>
    <w:rsid w:val="00C319E1"/>
    <w:rsid w:val="00C321FE"/>
    <w:rsid w:val="00C416E1"/>
    <w:rsid w:val="00C423EC"/>
    <w:rsid w:val="00C42FFB"/>
    <w:rsid w:val="00C46A74"/>
    <w:rsid w:val="00C47BD7"/>
    <w:rsid w:val="00C47BF8"/>
    <w:rsid w:val="00C51B1C"/>
    <w:rsid w:val="00C53DCE"/>
    <w:rsid w:val="00C5730C"/>
    <w:rsid w:val="00C5780E"/>
    <w:rsid w:val="00C655F2"/>
    <w:rsid w:val="00C65B4C"/>
    <w:rsid w:val="00C65B61"/>
    <w:rsid w:val="00C675E8"/>
    <w:rsid w:val="00C70331"/>
    <w:rsid w:val="00C70E53"/>
    <w:rsid w:val="00C72979"/>
    <w:rsid w:val="00C735EA"/>
    <w:rsid w:val="00C756E4"/>
    <w:rsid w:val="00C75EF9"/>
    <w:rsid w:val="00C81529"/>
    <w:rsid w:val="00C81BA6"/>
    <w:rsid w:val="00C8377C"/>
    <w:rsid w:val="00C877CD"/>
    <w:rsid w:val="00C902E9"/>
    <w:rsid w:val="00C908B7"/>
    <w:rsid w:val="00C91D81"/>
    <w:rsid w:val="00C92A42"/>
    <w:rsid w:val="00C92BA6"/>
    <w:rsid w:val="00C937CD"/>
    <w:rsid w:val="00CA12AF"/>
    <w:rsid w:val="00CA18F2"/>
    <w:rsid w:val="00CA1972"/>
    <w:rsid w:val="00CA39F4"/>
    <w:rsid w:val="00CA4376"/>
    <w:rsid w:val="00CA4799"/>
    <w:rsid w:val="00CA4871"/>
    <w:rsid w:val="00CA6722"/>
    <w:rsid w:val="00CA6D4E"/>
    <w:rsid w:val="00CA7B4B"/>
    <w:rsid w:val="00CB16BC"/>
    <w:rsid w:val="00CB36A8"/>
    <w:rsid w:val="00CC139A"/>
    <w:rsid w:val="00CC1E7A"/>
    <w:rsid w:val="00CC36F1"/>
    <w:rsid w:val="00CC4F64"/>
    <w:rsid w:val="00CC6510"/>
    <w:rsid w:val="00CC6F78"/>
    <w:rsid w:val="00CD058C"/>
    <w:rsid w:val="00CD20C0"/>
    <w:rsid w:val="00CD3B98"/>
    <w:rsid w:val="00CD4216"/>
    <w:rsid w:val="00CD4B12"/>
    <w:rsid w:val="00CD518C"/>
    <w:rsid w:val="00CD543F"/>
    <w:rsid w:val="00CD733F"/>
    <w:rsid w:val="00CE0942"/>
    <w:rsid w:val="00CE1D9E"/>
    <w:rsid w:val="00CE27C5"/>
    <w:rsid w:val="00CE6E4E"/>
    <w:rsid w:val="00CE7CA5"/>
    <w:rsid w:val="00CF0AA0"/>
    <w:rsid w:val="00CF1C74"/>
    <w:rsid w:val="00CF1D81"/>
    <w:rsid w:val="00CF2DC9"/>
    <w:rsid w:val="00CF35CC"/>
    <w:rsid w:val="00CF3E2D"/>
    <w:rsid w:val="00CF7CB6"/>
    <w:rsid w:val="00CF7FD1"/>
    <w:rsid w:val="00D018B4"/>
    <w:rsid w:val="00D104DA"/>
    <w:rsid w:val="00D16516"/>
    <w:rsid w:val="00D206C7"/>
    <w:rsid w:val="00D21572"/>
    <w:rsid w:val="00D27AAA"/>
    <w:rsid w:val="00D311AB"/>
    <w:rsid w:val="00D3160E"/>
    <w:rsid w:val="00D3194C"/>
    <w:rsid w:val="00D325A8"/>
    <w:rsid w:val="00D32D3E"/>
    <w:rsid w:val="00D35689"/>
    <w:rsid w:val="00D42D76"/>
    <w:rsid w:val="00D4309A"/>
    <w:rsid w:val="00D4393F"/>
    <w:rsid w:val="00D442AD"/>
    <w:rsid w:val="00D46A06"/>
    <w:rsid w:val="00D504F7"/>
    <w:rsid w:val="00D5618A"/>
    <w:rsid w:val="00D5784B"/>
    <w:rsid w:val="00D57B51"/>
    <w:rsid w:val="00D62A0B"/>
    <w:rsid w:val="00D62CBB"/>
    <w:rsid w:val="00D63EFB"/>
    <w:rsid w:val="00D658AF"/>
    <w:rsid w:val="00D74B99"/>
    <w:rsid w:val="00D74E80"/>
    <w:rsid w:val="00D764ED"/>
    <w:rsid w:val="00D82580"/>
    <w:rsid w:val="00D83DE9"/>
    <w:rsid w:val="00D8450D"/>
    <w:rsid w:val="00D8647E"/>
    <w:rsid w:val="00D91136"/>
    <w:rsid w:val="00D95AF9"/>
    <w:rsid w:val="00D95F4D"/>
    <w:rsid w:val="00DA09C9"/>
    <w:rsid w:val="00DA1822"/>
    <w:rsid w:val="00DA6119"/>
    <w:rsid w:val="00DA6CE4"/>
    <w:rsid w:val="00DB17BE"/>
    <w:rsid w:val="00DB463C"/>
    <w:rsid w:val="00DB5176"/>
    <w:rsid w:val="00DB5E1F"/>
    <w:rsid w:val="00DB723F"/>
    <w:rsid w:val="00DC19D8"/>
    <w:rsid w:val="00DC22A0"/>
    <w:rsid w:val="00DC2613"/>
    <w:rsid w:val="00DC3181"/>
    <w:rsid w:val="00DC4512"/>
    <w:rsid w:val="00DC7AF5"/>
    <w:rsid w:val="00DD0495"/>
    <w:rsid w:val="00DD2AD5"/>
    <w:rsid w:val="00DD2DB3"/>
    <w:rsid w:val="00DD3691"/>
    <w:rsid w:val="00DD4B55"/>
    <w:rsid w:val="00DD6B74"/>
    <w:rsid w:val="00DE0539"/>
    <w:rsid w:val="00DE1E90"/>
    <w:rsid w:val="00DE24E6"/>
    <w:rsid w:val="00DE5E8C"/>
    <w:rsid w:val="00DE744F"/>
    <w:rsid w:val="00DE7486"/>
    <w:rsid w:val="00DF07AD"/>
    <w:rsid w:val="00DF3364"/>
    <w:rsid w:val="00DF50CF"/>
    <w:rsid w:val="00DF56E8"/>
    <w:rsid w:val="00E005F7"/>
    <w:rsid w:val="00E042A2"/>
    <w:rsid w:val="00E055BB"/>
    <w:rsid w:val="00E118E8"/>
    <w:rsid w:val="00E11988"/>
    <w:rsid w:val="00E15DA9"/>
    <w:rsid w:val="00E2095D"/>
    <w:rsid w:val="00E242DE"/>
    <w:rsid w:val="00E25946"/>
    <w:rsid w:val="00E30414"/>
    <w:rsid w:val="00E3225E"/>
    <w:rsid w:val="00E35FCE"/>
    <w:rsid w:val="00E40769"/>
    <w:rsid w:val="00E42E8B"/>
    <w:rsid w:val="00E45506"/>
    <w:rsid w:val="00E50F9B"/>
    <w:rsid w:val="00E60F12"/>
    <w:rsid w:val="00E638A6"/>
    <w:rsid w:val="00E652FB"/>
    <w:rsid w:val="00E65BF1"/>
    <w:rsid w:val="00E66C20"/>
    <w:rsid w:val="00E71C46"/>
    <w:rsid w:val="00E744AA"/>
    <w:rsid w:val="00E75ED2"/>
    <w:rsid w:val="00E77BF9"/>
    <w:rsid w:val="00E80DCB"/>
    <w:rsid w:val="00E823B2"/>
    <w:rsid w:val="00E8280C"/>
    <w:rsid w:val="00E83E4C"/>
    <w:rsid w:val="00E859D0"/>
    <w:rsid w:val="00E91933"/>
    <w:rsid w:val="00E91963"/>
    <w:rsid w:val="00E92833"/>
    <w:rsid w:val="00E92A81"/>
    <w:rsid w:val="00E93FC5"/>
    <w:rsid w:val="00E968E0"/>
    <w:rsid w:val="00E969B1"/>
    <w:rsid w:val="00EA114F"/>
    <w:rsid w:val="00EA3EC9"/>
    <w:rsid w:val="00EA4588"/>
    <w:rsid w:val="00EB12D2"/>
    <w:rsid w:val="00EB3F19"/>
    <w:rsid w:val="00EB5FE5"/>
    <w:rsid w:val="00EB6552"/>
    <w:rsid w:val="00EC0CAF"/>
    <w:rsid w:val="00EC18E6"/>
    <w:rsid w:val="00EC1984"/>
    <w:rsid w:val="00EC234C"/>
    <w:rsid w:val="00EC4560"/>
    <w:rsid w:val="00EC5913"/>
    <w:rsid w:val="00ED3529"/>
    <w:rsid w:val="00ED4D17"/>
    <w:rsid w:val="00ED6635"/>
    <w:rsid w:val="00EE0749"/>
    <w:rsid w:val="00EE5181"/>
    <w:rsid w:val="00EE6175"/>
    <w:rsid w:val="00EE68BA"/>
    <w:rsid w:val="00EE6CD3"/>
    <w:rsid w:val="00EE75DC"/>
    <w:rsid w:val="00EF0B27"/>
    <w:rsid w:val="00EF20D7"/>
    <w:rsid w:val="00EF3419"/>
    <w:rsid w:val="00EF4CDF"/>
    <w:rsid w:val="00EF7922"/>
    <w:rsid w:val="00F0119C"/>
    <w:rsid w:val="00F01293"/>
    <w:rsid w:val="00F017EB"/>
    <w:rsid w:val="00F02BDB"/>
    <w:rsid w:val="00F0441B"/>
    <w:rsid w:val="00F05A56"/>
    <w:rsid w:val="00F07623"/>
    <w:rsid w:val="00F11E63"/>
    <w:rsid w:val="00F130CF"/>
    <w:rsid w:val="00F17570"/>
    <w:rsid w:val="00F205EE"/>
    <w:rsid w:val="00F247CF"/>
    <w:rsid w:val="00F273A7"/>
    <w:rsid w:val="00F311F4"/>
    <w:rsid w:val="00F31344"/>
    <w:rsid w:val="00F3136B"/>
    <w:rsid w:val="00F314F1"/>
    <w:rsid w:val="00F327EA"/>
    <w:rsid w:val="00F33641"/>
    <w:rsid w:val="00F3438B"/>
    <w:rsid w:val="00F35AE3"/>
    <w:rsid w:val="00F40A2D"/>
    <w:rsid w:val="00F41D60"/>
    <w:rsid w:val="00F42842"/>
    <w:rsid w:val="00F4371F"/>
    <w:rsid w:val="00F43EE0"/>
    <w:rsid w:val="00F454A4"/>
    <w:rsid w:val="00F4573C"/>
    <w:rsid w:val="00F46E40"/>
    <w:rsid w:val="00F4760A"/>
    <w:rsid w:val="00F52B8E"/>
    <w:rsid w:val="00F53A87"/>
    <w:rsid w:val="00F53CFD"/>
    <w:rsid w:val="00F54AF5"/>
    <w:rsid w:val="00F557E3"/>
    <w:rsid w:val="00F57006"/>
    <w:rsid w:val="00F60B2C"/>
    <w:rsid w:val="00F60E2A"/>
    <w:rsid w:val="00F61E78"/>
    <w:rsid w:val="00F635C5"/>
    <w:rsid w:val="00F65871"/>
    <w:rsid w:val="00F672BF"/>
    <w:rsid w:val="00F7117B"/>
    <w:rsid w:val="00F736E3"/>
    <w:rsid w:val="00F767E8"/>
    <w:rsid w:val="00F77C60"/>
    <w:rsid w:val="00F809EE"/>
    <w:rsid w:val="00F81A94"/>
    <w:rsid w:val="00F85571"/>
    <w:rsid w:val="00F8647A"/>
    <w:rsid w:val="00F86A3F"/>
    <w:rsid w:val="00F91297"/>
    <w:rsid w:val="00F9133B"/>
    <w:rsid w:val="00F95123"/>
    <w:rsid w:val="00F97730"/>
    <w:rsid w:val="00F9779D"/>
    <w:rsid w:val="00FB32A4"/>
    <w:rsid w:val="00FB48EA"/>
    <w:rsid w:val="00FB594D"/>
    <w:rsid w:val="00FB7856"/>
    <w:rsid w:val="00FC1A54"/>
    <w:rsid w:val="00FC49BB"/>
    <w:rsid w:val="00FC57CA"/>
    <w:rsid w:val="00FC7F20"/>
    <w:rsid w:val="00FD0BA3"/>
    <w:rsid w:val="00FD616B"/>
    <w:rsid w:val="00FD72FC"/>
    <w:rsid w:val="00FE0FF7"/>
    <w:rsid w:val="00FE273A"/>
    <w:rsid w:val="00FE2F7F"/>
    <w:rsid w:val="00FE33DF"/>
    <w:rsid w:val="00FE367F"/>
    <w:rsid w:val="00FF22F4"/>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142A1E"/>
  <w15:chartTrackingRefBased/>
  <w15:docId w15:val="{BC29BFCA-C06C-4F7D-8D5F-38F086F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rPr>
  </w:style>
  <w:style w:type="paragraph" w:styleId="Heading1">
    <w:name w:val="heading 1"/>
    <w:next w:val="DHHSbody"/>
    <w:link w:val="Heading1Char"/>
    <w:uiPriority w:val="1"/>
    <w:qFormat/>
    <w:rsid w:val="00C02228"/>
    <w:pPr>
      <w:keepNext/>
      <w:keepLines/>
      <w:spacing w:before="520" w:after="440" w:line="440" w:lineRule="atLeast"/>
      <w:outlineLvl w:val="0"/>
    </w:pPr>
    <w:rPr>
      <w:rFonts w:ascii="Arial" w:hAnsi="Arial"/>
      <w:bCs/>
      <w:color w:val="642667"/>
      <w:sz w:val="44"/>
      <w:szCs w:val="44"/>
    </w:rPr>
  </w:style>
  <w:style w:type="paragraph" w:styleId="Heading2">
    <w:name w:val="heading 2"/>
    <w:next w:val="DHHSbody"/>
    <w:link w:val="Heading2Char"/>
    <w:uiPriority w:val="1"/>
    <w:qFormat/>
    <w:rsid w:val="00132BBB"/>
    <w:pPr>
      <w:keepNext/>
      <w:keepLines/>
      <w:tabs>
        <w:tab w:val="left" w:pos="680"/>
      </w:tabs>
      <w:spacing w:before="240" w:after="90" w:line="320" w:lineRule="atLeast"/>
      <w:outlineLvl w:val="1"/>
    </w:pPr>
    <w:rPr>
      <w:rFonts w:ascii="Arial" w:hAnsi="Arial"/>
      <w:b/>
      <w:color w:val="642667"/>
      <w:sz w:val="28"/>
      <w:szCs w:val="28"/>
    </w:rPr>
  </w:style>
  <w:style w:type="paragraph" w:styleId="Heading3">
    <w:name w:val="heading 3"/>
    <w:next w:val="DHHSbody"/>
    <w:link w:val="Heading3Char"/>
    <w:uiPriority w:val="1"/>
    <w:qFormat/>
    <w:rsid w:val="00FD72FC"/>
    <w:pPr>
      <w:keepNext/>
      <w:keepLines/>
      <w:tabs>
        <w:tab w:val="left" w:pos="1134"/>
      </w:tab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D74E80"/>
    <w:pPr>
      <w:keepNext/>
      <w:keepLines/>
      <w:tabs>
        <w:tab w:val="left" w:pos="1134"/>
      </w:tab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C02228"/>
    <w:rPr>
      <w:rFonts w:ascii="Arial" w:hAnsi="Arial"/>
      <w:bCs/>
      <w:color w:val="642667"/>
      <w:sz w:val="44"/>
      <w:szCs w:val="44"/>
      <w:lang w:eastAsia="en-US"/>
    </w:rPr>
  </w:style>
  <w:style w:type="character" w:customStyle="1" w:styleId="Heading2Char">
    <w:name w:val="Heading 2 Char"/>
    <w:link w:val="Heading2"/>
    <w:uiPriority w:val="1"/>
    <w:rsid w:val="00132BBB"/>
    <w:rPr>
      <w:rFonts w:ascii="Arial" w:hAnsi="Arial"/>
      <w:b/>
      <w:color w:val="642667"/>
      <w:sz w:val="28"/>
      <w:szCs w:val="28"/>
      <w:lang w:eastAsia="en-US"/>
    </w:rPr>
  </w:style>
  <w:style w:type="character" w:customStyle="1" w:styleId="Heading3Char">
    <w:name w:val="Heading 3 Char"/>
    <w:link w:val="Heading3"/>
    <w:uiPriority w:val="1"/>
    <w:rsid w:val="00FD72FC"/>
    <w:rPr>
      <w:rFonts w:ascii="Arial" w:eastAsia="MS Gothic" w:hAnsi="Arial"/>
      <w:b/>
      <w:bCs/>
      <w:sz w:val="24"/>
      <w:szCs w:val="26"/>
    </w:rPr>
  </w:style>
  <w:style w:type="character" w:customStyle="1" w:styleId="Heading4Char">
    <w:name w:val="Heading 4 Char"/>
    <w:link w:val="Heading4"/>
    <w:uiPriority w:val="1"/>
    <w:rsid w:val="00D74E80"/>
    <w:rPr>
      <w:rFonts w:ascii="Arial" w:eastAsia="MS Mincho" w:hAnsi="Arial"/>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A43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rPr>
  </w:style>
  <w:style w:type="paragraph" w:styleId="FootnoteText">
    <w:name w:val="footnote text"/>
    <w:basedOn w:val="Normal"/>
    <w:uiPriority w:val="8"/>
    <w:rsid w:val="001C2224"/>
    <w:pPr>
      <w:tabs>
        <w:tab w:val="left" w:pos="340"/>
      </w:tabs>
      <w:spacing w:before="60" w:after="60" w:line="200" w:lineRule="atLeast"/>
      <w:ind w:left="340" w:hanging="340"/>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rPr>
  </w:style>
  <w:style w:type="paragraph" w:customStyle="1" w:styleId="Coverinstructions">
    <w:name w:val="Cover instructions"/>
    <w:rsid w:val="001A7E04"/>
    <w:pPr>
      <w:spacing w:after="200" w:line="320" w:lineRule="atLeast"/>
    </w:pPr>
    <w:rPr>
      <w:rFonts w:ascii="Arial" w:hAnsi="Arial"/>
      <w:color w:val="FFFFFF"/>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5228D4"/>
    <w:pPr>
      <w:spacing w:before="80" w:after="60"/>
    </w:pPr>
    <w:rPr>
      <w:rFonts w:ascii="Arial" w:hAnsi="Arial"/>
      <w:b/>
      <w:color w:val="000000"/>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rPr>
      <w:color w:val="87189D"/>
    </w:r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465EE1"/>
    <w:pPr>
      <w:spacing w:before="240"/>
      <w:ind w:left="397"/>
    </w:pPr>
    <w:rPr>
      <w:b/>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6235F5"/>
    <w:pPr>
      <w:numPr>
        <w:ilvl w:val="4"/>
        <w:numId w:val="2"/>
      </w:numPr>
      <w:spacing w:after="40"/>
      <w:ind w:left="1418" w:hanging="284"/>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NoParagraphStyle">
    <w:name w:val="[No Paragraph Style]"/>
    <w:rsid w:val="00EA114F"/>
    <w:pPr>
      <w:widowControl w:val="0"/>
      <w:autoSpaceDE w:val="0"/>
      <w:autoSpaceDN w:val="0"/>
      <w:adjustRightInd w:val="0"/>
      <w:spacing w:line="288" w:lineRule="auto"/>
      <w:textAlignment w:val="center"/>
    </w:pPr>
    <w:rPr>
      <w:rFonts w:ascii="Times-Roman" w:hAnsi="Times-Roman" w:cs="Times-Roman"/>
      <w:color w:val="000000"/>
      <w:sz w:val="24"/>
      <w:szCs w:val="24"/>
      <w:lang w:val="en-GB" w:eastAsia="en-AU"/>
    </w:rPr>
  </w:style>
  <w:style w:type="paragraph" w:customStyle="1" w:styleId="BodyCopyBody">
    <w:name w:val="Body Copy (Body)"/>
    <w:basedOn w:val="NoParagraphStyle"/>
    <w:uiPriority w:val="99"/>
    <w:rsid w:val="00EA114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hAnsi="VIC-Regular" w:cs="VIC-Regular"/>
      <w:sz w:val="19"/>
      <w:szCs w:val="19"/>
    </w:rPr>
  </w:style>
  <w:style w:type="paragraph" w:customStyle="1" w:styleId="BasicParagraph">
    <w:name w:val="[Basic Paragraph]"/>
    <w:basedOn w:val="BodyCopyBody"/>
    <w:uiPriority w:val="99"/>
    <w:rsid w:val="00EA114F"/>
  </w:style>
  <w:style w:type="paragraph" w:customStyle="1" w:styleId="Heading1TextOption1Headings">
    <w:name w:val="Heading 1 Text_Option 1 (Headings)"/>
    <w:basedOn w:val="BasicParagraph"/>
    <w:uiPriority w:val="99"/>
    <w:rsid w:val="00EA114F"/>
    <w:pPr>
      <w:keepLines/>
      <w:spacing w:before="227" w:after="227" w:line="520" w:lineRule="atLeast"/>
    </w:pPr>
    <w:rPr>
      <w:rFonts w:ascii="VIC-SemiBold" w:hAnsi="VIC-SemiBold" w:cs="VIC-SemiBold"/>
      <w:b/>
      <w:bCs/>
      <w:color w:val="1100A5"/>
      <w:sz w:val="44"/>
      <w:szCs w:val="44"/>
    </w:rPr>
  </w:style>
  <w:style w:type="paragraph" w:customStyle="1" w:styleId="Heading1MastheadHeadings">
    <w:name w:val="Heading 1 Masthead (Headings)"/>
    <w:basedOn w:val="BasicParagraph"/>
    <w:uiPriority w:val="99"/>
    <w:rsid w:val="00EA114F"/>
    <w:pPr>
      <w:keepLines/>
      <w:spacing w:line="560" w:lineRule="atLeast"/>
    </w:pPr>
    <w:rPr>
      <w:rFonts w:ascii="VIC-SemiBold" w:hAnsi="VIC-SemiBold" w:cs="VIC-SemiBold"/>
      <w:b/>
      <w:bCs/>
      <w:color w:val="1100A5"/>
      <w:spacing w:val="5"/>
      <w:sz w:val="50"/>
      <w:szCs w:val="50"/>
    </w:rPr>
  </w:style>
  <w:style w:type="paragraph" w:customStyle="1" w:styleId="Subheading1MastheadHeadings">
    <w:name w:val="Subheading 1 Masthead (Headings)"/>
    <w:basedOn w:val="Heading1MastheadHeadings"/>
    <w:uiPriority w:val="99"/>
    <w:rsid w:val="00EA114F"/>
    <w:pPr>
      <w:spacing w:before="57" w:line="340" w:lineRule="atLeast"/>
    </w:pPr>
    <w:rPr>
      <w:rFonts w:ascii="VIC-Medium" w:hAnsi="VIC-Medium" w:cs="VIC-Medium"/>
      <w:spacing w:val="3"/>
      <w:sz w:val="28"/>
      <w:szCs w:val="28"/>
    </w:rPr>
  </w:style>
  <w:style w:type="paragraph" w:customStyle="1" w:styleId="BodyBoldBody">
    <w:name w:val="Body Bold (Body)"/>
    <w:basedOn w:val="BodyCopyBody"/>
    <w:uiPriority w:val="99"/>
    <w:rsid w:val="00EA114F"/>
    <w:rPr>
      <w:rFonts w:ascii="VIC-SemiBold" w:hAnsi="VIC-SemiBold" w:cs="VIC-SemiBold"/>
      <w:b/>
      <w:bCs/>
    </w:rPr>
  </w:style>
  <w:style w:type="paragraph" w:customStyle="1" w:styleId="Heading4TextHeadings">
    <w:name w:val="Heading 4 Text (Headings)"/>
    <w:basedOn w:val="BodyBoldBody"/>
    <w:uiPriority w:val="99"/>
    <w:rsid w:val="00EA114F"/>
    <w:pPr>
      <w:keepLines/>
      <w:spacing w:before="57" w:after="57"/>
    </w:pPr>
    <w:rPr>
      <w:color w:val="000002"/>
      <w:sz w:val="20"/>
      <w:szCs w:val="20"/>
    </w:rPr>
  </w:style>
  <w:style w:type="paragraph" w:customStyle="1" w:styleId="Heading1TextOption2Headings">
    <w:name w:val="Heading 1 Text_Option 2 (Headings)"/>
    <w:basedOn w:val="Heading1TextOption1Headings"/>
    <w:uiPriority w:val="99"/>
    <w:rsid w:val="00EA114F"/>
    <w:pPr>
      <w:spacing w:before="170" w:after="170" w:line="420" w:lineRule="atLeast"/>
    </w:pPr>
    <w:rPr>
      <w:sz w:val="36"/>
      <w:szCs w:val="36"/>
      <w:u w:val="thick" w:color="98FFDB"/>
    </w:rPr>
  </w:style>
  <w:style w:type="paragraph" w:customStyle="1" w:styleId="ContentsL1Stylings">
    <w:name w:val="Contents L1 (Stylings)"/>
    <w:basedOn w:val="BodyCopyBody"/>
    <w:uiPriority w:val="99"/>
    <w:rsid w:val="00EA114F"/>
    <w:pPr>
      <w:keepLines/>
      <w:pBdr>
        <w:bottom w:val="single" w:sz="2" w:space="4" w:color="1100A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line="280" w:lineRule="atLeast"/>
    </w:pPr>
    <w:rPr>
      <w:rFonts w:ascii="VIC-Medium" w:hAnsi="VIC-Medium" w:cs="VIC-Medium"/>
      <w:color w:val="1100A5"/>
      <w:sz w:val="24"/>
      <w:szCs w:val="24"/>
    </w:rPr>
  </w:style>
  <w:style w:type="paragraph" w:customStyle="1" w:styleId="ContentsL2Stylings">
    <w:name w:val="Contents L2 (Stylings)"/>
    <w:basedOn w:val="ContentsL1Stylings"/>
    <w:uiPriority w:val="99"/>
    <w:rsid w:val="00EA114F"/>
    <w:rPr>
      <w:rFonts w:ascii="VIC-Regular" w:hAnsi="VIC-Regular" w:cs="VIC-Regular"/>
      <w:sz w:val="22"/>
      <w:szCs w:val="22"/>
    </w:rPr>
  </w:style>
  <w:style w:type="paragraph" w:customStyle="1" w:styleId="ContentsL1BoldStylings">
    <w:name w:val="Contents L1 Bold (Stylings)"/>
    <w:basedOn w:val="BodyCopyBody"/>
    <w:uiPriority w:val="99"/>
    <w:rsid w:val="00EA114F"/>
    <w:pPr>
      <w:keepLines/>
      <w:pBdr>
        <w:bottom w:val="single" w:sz="2" w:space="4" w:color="1100A5"/>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spacing w:line="280" w:lineRule="atLeast"/>
    </w:pPr>
    <w:rPr>
      <w:rFonts w:ascii="VIC-SemiBold" w:hAnsi="VIC-SemiBold" w:cs="VIC-SemiBold"/>
      <w:b/>
      <w:bCs/>
      <w:color w:val="1100A5"/>
      <w:sz w:val="24"/>
      <w:szCs w:val="24"/>
    </w:rPr>
  </w:style>
  <w:style w:type="paragraph" w:customStyle="1" w:styleId="ContentsL311Stylings">
    <w:name w:val="Contents L3 (1.1) (Stylings)"/>
    <w:basedOn w:val="ContentsL1Stylings"/>
    <w:uiPriority w:val="99"/>
    <w:rsid w:val="00EA114F"/>
    <w:pPr>
      <w:ind w:left="397" w:hanging="397"/>
    </w:pPr>
    <w:rPr>
      <w:rFonts w:ascii="VIC-Regular" w:hAnsi="VIC-Regular" w:cs="VIC-Regular"/>
      <w:sz w:val="22"/>
      <w:szCs w:val="22"/>
    </w:rPr>
  </w:style>
  <w:style w:type="paragraph" w:customStyle="1" w:styleId="Heading2TextHeadings">
    <w:name w:val="Heading 2 Text (Headings)"/>
    <w:basedOn w:val="Heading1MastheadHeadings"/>
    <w:uiPriority w:val="99"/>
    <w:rsid w:val="00EA114F"/>
    <w:pPr>
      <w:spacing w:before="113" w:line="340" w:lineRule="atLeast"/>
    </w:pPr>
    <w:rPr>
      <w:spacing w:val="3"/>
      <w:sz w:val="28"/>
      <w:szCs w:val="28"/>
    </w:rPr>
  </w:style>
  <w:style w:type="paragraph" w:customStyle="1" w:styleId="BodyBulletBody">
    <w:name w:val="Body Bullet (Body)"/>
    <w:basedOn w:val="BodyCopyBody"/>
    <w:uiPriority w:val="99"/>
    <w:rsid w:val="00EA114F"/>
    <w:pPr>
      <w:spacing w:after="28"/>
      <w:ind w:left="227" w:hanging="227"/>
    </w:pPr>
  </w:style>
  <w:style w:type="paragraph" w:customStyle="1" w:styleId="BodyBulletLastBody">
    <w:name w:val="Body Bullet Last (Body)"/>
    <w:basedOn w:val="BodyBulletBody"/>
    <w:uiPriority w:val="99"/>
    <w:rsid w:val="00EA114F"/>
    <w:pPr>
      <w:spacing w:after="113"/>
    </w:pPr>
  </w:style>
  <w:style w:type="paragraph" w:customStyle="1" w:styleId="Heading3TextHeadings">
    <w:name w:val="Heading 3 Text (Headings)"/>
    <w:basedOn w:val="NoParagraphStyle"/>
    <w:uiPriority w:val="99"/>
    <w:rsid w:val="00EA114F"/>
    <w:pPr>
      <w:keepLines/>
      <w:suppressAutoHyphens/>
      <w:spacing w:before="57" w:after="57" w:line="270" w:lineRule="atLeast"/>
    </w:pPr>
    <w:rPr>
      <w:rFonts w:ascii="VIC-SemiBold" w:hAnsi="VIC-SemiBold" w:cs="VIC-SemiBold"/>
      <w:b/>
      <w:bCs/>
      <w:color w:val="000002"/>
      <w:sz w:val="22"/>
      <w:szCs w:val="22"/>
    </w:rPr>
  </w:style>
  <w:style w:type="paragraph" w:customStyle="1" w:styleId="BodyBullet2dashBody">
    <w:name w:val="Body Bullet 2 (dash) (Body)"/>
    <w:basedOn w:val="BodyBulletBody"/>
    <w:uiPriority w:val="99"/>
    <w:rsid w:val="00EA114F"/>
    <w:pPr>
      <w:tabs>
        <w:tab w:val="clear" w:pos="227"/>
      </w:tabs>
      <w:ind w:left="454"/>
    </w:pPr>
  </w:style>
  <w:style w:type="paragraph" w:customStyle="1" w:styleId="Heading1TextOption2nounderlineHeadings">
    <w:name w:val="Heading 1 Text_Option 2 (no underline) (Headings)"/>
    <w:basedOn w:val="Heading1TextOption1Headings"/>
    <w:uiPriority w:val="99"/>
    <w:rsid w:val="00EA114F"/>
    <w:pPr>
      <w:spacing w:before="170" w:after="170" w:line="420" w:lineRule="atLeast"/>
    </w:pPr>
    <w:rPr>
      <w:sz w:val="36"/>
      <w:szCs w:val="36"/>
      <w:u w:color="000000"/>
    </w:rPr>
  </w:style>
  <w:style w:type="paragraph" w:customStyle="1" w:styleId="TableBodyTables">
    <w:name w:val="Table Body (Tables)"/>
    <w:basedOn w:val="NoParagraphStyle"/>
    <w:uiPriority w:val="99"/>
    <w:rsid w:val="00EA114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40" w:lineRule="atLeast"/>
    </w:pPr>
    <w:rPr>
      <w:rFonts w:ascii="VIC-Regular" w:hAnsi="VIC-Regular" w:cs="VIC-Regular"/>
      <w:sz w:val="18"/>
      <w:szCs w:val="18"/>
    </w:rPr>
  </w:style>
  <w:style w:type="paragraph" w:customStyle="1" w:styleId="TableHeading1RevTables">
    <w:name w:val="Table Heading 1 Rev (Tables)"/>
    <w:basedOn w:val="TableBodyTables"/>
    <w:uiPriority w:val="99"/>
    <w:rsid w:val="00EA114F"/>
    <w:rPr>
      <w:rFonts w:ascii="VIC-Medium" w:hAnsi="VIC-Medium" w:cs="VIC-Medium"/>
      <w:color w:val="FFFFFF"/>
      <w:sz w:val="19"/>
      <w:szCs w:val="19"/>
    </w:rPr>
  </w:style>
  <w:style w:type="paragraph" w:customStyle="1" w:styleId="TableHeading2Tables">
    <w:name w:val="Table Heading 2  (Tables)"/>
    <w:basedOn w:val="TableHeading1RevTables"/>
    <w:uiPriority w:val="99"/>
    <w:rsid w:val="00EA114F"/>
    <w:rPr>
      <w:rFonts w:ascii="VIC-SemiBold" w:hAnsi="VIC-SemiBold" w:cs="VIC-SemiBold"/>
      <w:b/>
      <w:bCs/>
      <w:color w:val="1100A5"/>
    </w:rPr>
  </w:style>
  <w:style w:type="paragraph" w:customStyle="1" w:styleId="Heading1TextOption2nounderlinedarkgreenSection0PMS7484">
    <w:name w:val="Heading 1 Text_Option 2 (no underline) dark green (Section 0 – PMS7484)"/>
    <w:basedOn w:val="Heading1TextOption1Headings"/>
    <w:uiPriority w:val="99"/>
    <w:rsid w:val="00EA114F"/>
    <w:pPr>
      <w:spacing w:before="170" w:after="170" w:line="420" w:lineRule="atLeast"/>
    </w:pPr>
    <w:rPr>
      <w:color w:val="004200"/>
      <w:sz w:val="36"/>
      <w:szCs w:val="36"/>
      <w:u w:color="000000"/>
    </w:rPr>
  </w:style>
  <w:style w:type="paragraph" w:customStyle="1" w:styleId="Heading1TextOption2darkgreenSection0PMS7484">
    <w:name w:val="Heading 1 Text_Option 2 dark green (Section 0 – PMS7484)"/>
    <w:basedOn w:val="Heading1TextOption1Headings"/>
    <w:uiPriority w:val="99"/>
    <w:rsid w:val="00EA114F"/>
    <w:pPr>
      <w:spacing w:before="170" w:after="170" w:line="420" w:lineRule="atLeast"/>
    </w:pPr>
    <w:rPr>
      <w:color w:val="004200"/>
      <w:sz w:val="36"/>
      <w:szCs w:val="36"/>
      <w:u w:val="thick" w:color="004200"/>
    </w:rPr>
  </w:style>
  <w:style w:type="paragraph" w:customStyle="1" w:styleId="DHHSintrotextdarkgreen">
    <w:name w:val="DHHS intro text dark green"/>
    <w:basedOn w:val="Heading4TextHeadings"/>
    <w:uiPriority w:val="99"/>
    <w:rsid w:val="00DA6119"/>
    <w:rPr>
      <w:rFonts w:ascii="Arial" w:hAnsi="Arial"/>
      <w:color w:val="004200"/>
      <w:szCs w:val="19"/>
    </w:rPr>
  </w:style>
  <w:style w:type="paragraph" w:customStyle="1" w:styleId="Heading2TextdarkgreenSection0PMS7484">
    <w:name w:val="Heading 2 Text dark green (Section 0 – PMS7484)"/>
    <w:basedOn w:val="Heading1MastheadHeadings"/>
    <w:uiPriority w:val="99"/>
    <w:rsid w:val="00EA114F"/>
    <w:pPr>
      <w:spacing w:before="113" w:line="340" w:lineRule="atLeast"/>
    </w:pPr>
    <w:rPr>
      <w:color w:val="004200"/>
      <w:spacing w:val="3"/>
      <w:sz w:val="28"/>
      <w:szCs w:val="28"/>
    </w:rPr>
  </w:style>
  <w:style w:type="paragraph" w:customStyle="1" w:styleId="BodyBulletcopyStep0greenSection0PMS7484">
    <w:name w:val="Body Bullet copy Step 0 green (Section 0 – PMS7484)"/>
    <w:basedOn w:val="BodyCopyBody"/>
    <w:uiPriority w:val="99"/>
    <w:rsid w:val="00EA114F"/>
    <w:pPr>
      <w:spacing w:after="28"/>
      <w:ind w:left="227" w:hanging="227"/>
    </w:pPr>
  </w:style>
  <w:style w:type="paragraph" w:customStyle="1" w:styleId="BodyBulletLaststep0greenSection0PMS7484">
    <w:name w:val="Body Bullet Last step 0 green (Section 0 – PMS7484)"/>
    <w:basedOn w:val="BodyBulletBody"/>
    <w:uiPriority w:val="99"/>
    <w:rsid w:val="00EA114F"/>
    <w:pPr>
      <w:spacing w:after="113"/>
    </w:pPr>
  </w:style>
  <w:style w:type="paragraph" w:customStyle="1" w:styleId="Heading1TextOption2nounderlinegreenSection1PMS7726">
    <w:name w:val="Heading 1 Text_Option 2 (no underline) green (Section 1 – PMS7726)"/>
    <w:basedOn w:val="Heading1TextOption1Headings"/>
    <w:uiPriority w:val="99"/>
    <w:rsid w:val="00EA114F"/>
    <w:pPr>
      <w:spacing w:before="170" w:after="170" w:line="420" w:lineRule="atLeast"/>
    </w:pPr>
    <w:rPr>
      <w:color w:val="00B500"/>
      <w:sz w:val="36"/>
      <w:szCs w:val="36"/>
      <w:u w:color="000000"/>
    </w:rPr>
  </w:style>
  <w:style w:type="paragraph" w:customStyle="1" w:styleId="Heading1TextOption2greenSection1PMS7726">
    <w:name w:val="Heading 1 Text_Option 2 green (Section 1 – PMS7726)"/>
    <w:basedOn w:val="Heading1TextOption1Headings"/>
    <w:uiPriority w:val="99"/>
    <w:rsid w:val="00EA114F"/>
    <w:pPr>
      <w:spacing w:before="170" w:after="170" w:line="420" w:lineRule="atLeast"/>
    </w:pPr>
    <w:rPr>
      <w:color w:val="00B500"/>
      <w:sz w:val="36"/>
      <w:szCs w:val="36"/>
      <w:u w:val="thick" w:color="00B500"/>
    </w:rPr>
  </w:style>
  <w:style w:type="paragraph" w:customStyle="1" w:styleId="BoldtextgreenSection1PMS7726">
    <w:name w:val="Bold text green (Section 1 – PMS7726)"/>
    <w:basedOn w:val="Heading4TextHeadings"/>
    <w:uiPriority w:val="99"/>
    <w:rsid w:val="00EA114F"/>
    <w:rPr>
      <w:color w:val="00B500"/>
      <w:sz w:val="19"/>
      <w:szCs w:val="19"/>
    </w:rPr>
  </w:style>
  <w:style w:type="paragraph" w:customStyle="1" w:styleId="Heading2Text11Headings">
    <w:name w:val="Heading 2 Text (1.1) (Headings)"/>
    <w:basedOn w:val="Heading1MastheadHeadings"/>
    <w:uiPriority w:val="99"/>
    <w:rsid w:val="00EA114F"/>
    <w:pPr>
      <w:spacing w:before="113" w:line="340" w:lineRule="atLeast"/>
      <w:ind w:left="567" w:hanging="567"/>
    </w:pPr>
    <w:rPr>
      <w:spacing w:val="3"/>
      <w:sz w:val="28"/>
      <w:szCs w:val="28"/>
    </w:rPr>
  </w:style>
  <w:style w:type="paragraph" w:customStyle="1" w:styleId="Heading2text11Step1greenSection1PMS7726">
    <w:name w:val="Heading 2 text (1.1) Step 1 green (Section 1 – PMS7726)"/>
    <w:basedOn w:val="Heading2Text11Headings"/>
    <w:uiPriority w:val="99"/>
    <w:rsid w:val="00EA114F"/>
    <w:rPr>
      <w:color w:val="00B500"/>
    </w:rPr>
  </w:style>
  <w:style w:type="paragraph" w:customStyle="1" w:styleId="BodyBulletcopyStep1greenSection1PMS7726">
    <w:name w:val="Body Bullet copy Step 1 green (Section 1 – PMS7726)"/>
    <w:basedOn w:val="BodyCopyBody"/>
    <w:uiPriority w:val="99"/>
    <w:rsid w:val="00EA114F"/>
    <w:pPr>
      <w:spacing w:after="28"/>
      <w:ind w:left="227" w:hanging="227"/>
    </w:pPr>
  </w:style>
  <w:style w:type="paragraph" w:customStyle="1" w:styleId="BodyBulletLaststep1greenSection1PMS7726">
    <w:name w:val="Body Bullet Last step 1 green (Section 1 – PMS7726)"/>
    <w:basedOn w:val="BodyBulletBody"/>
    <w:uiPriority w:val="99"/>
    <w:rsid w:val="00EA114F"/>
    <w:pPr>
      <w:spacing w:after="113"/>
    </w:pPr>
  </w:style>
  <w:style w:type="paragraph" w:customStyle="1" w:styleId="BodyBullet2dashstep1greenSection1PMS7726">
    <w:name w:val="Body Bullet 2 (dash) step 1 green (Section 1 – PMS7726)"/>
    <w:basedOn w:val="BodyBulletBody"/>
    <w:uiPriority w:val="99"/>
    <w:rsid w:val="00EA114F"/>
    <w:pPr>
      <w:tabs>
        <w:tab w:val="clear" w:pos="227"/>
      </w:tabs>
      <w:ind w:left="454"/>
    </w:pPr>
  </w:style>
  <w:style w:type="paragraph" w:customStyle="1" w:styleId="Heading2TextgreenSection1PMS7726">
    <w:name w:val="Heading 2 Text green (Section 1 – PMS7726)"/>
    <w:basedOn w:val="Heading1MastheadHeadings"/>
    <w:uiPriority w:val="99"/>
    <w:rsid w:val="00EA114F"/>
    <w:pPr>
      <w:spacing w:before="113" w:line="340" w:lineRule="atLeast"/>
    </w:pPr>
    <w:rPr>
      <w:color w:val="00B500"/>
      <w:spacing w:val="3"/>
      <w:sz w:val="28"/>
      <w:szCs w:val="28"/>
    </w:rPr>
  </w:style>
  <w:style w:type="paragraph" w:customStyle="1" w:styleId="TableHeading2PMS7726Section1PMS7726">
    <w:name w:val="Table Heading 2 PMS7726 (Section 1 – PMS7726)"/>
    <w:basedOn w:val="TableHeading1RevTables"/>
    <w:uiPriority w:val="99"/>
    <w:rsid w:val="00EA114F"/>
    <w:rPr>
      <w:rFonts w:ascii="VIC-SemiBold" w:hAnsi="VIC-SemiBold" w:cs="VIC-SemiBold"/>
      <w:b/>
      <w:bCs/>
      <w:color w:val="00B500"/>
    </w:rPr>
  </w:style>
  <w:style w:type="paragraph" w:customStyle="1" w:styleId="Heading1TextOption2nounderlinePMS285Section2PMS285">
    <w:name w:val="Heading 1 Text_Option 2 (no underline) PMS285 (Section 2 – PMS285)"/>
    <w:basedOn w:val="Heading1TextOption1Headings"/>
    <w:uiPriority w:val="99"/>
    <w:rsid w:val="00EA114F"/>
    <w:pPr>
      <w:spacing w:before="170" w:after="170" w:line="420" w:lineRule="atLeast"/>
    </w:pPr>
    <w:rPr>
      <w:color w:val="1984FF"/>
      <w:sz w:val="36"/>
      <w:szCs w:val="36"/>
      <w:u w:color="000000"/>
    </w:rPr>
  </w:style>
  <w:style w:type="paragraph" w:customStyle="1" w:styleId="Heading1TextOption2PMS285Section2PMS285">
    <w:name w:val="Heading 1 Text_Option 2 PMS285 (Section 2 – PMS285)"/>
    <w:basedOn w:val="Heading1TextOption1Headings"/>
    <w:uiPriority w:val="99"/>
    <w:rsid w:val="00EA114F"/>
    <w:pPr>
      <w:spacing w:before="170" w:after="170" w:line="420" w:lineRule="atLeast"/>
    </w:pPr>
    <w:rPr>
      <w:color w:val="1984FF"/>
      <w:sz w:val="36"/>
      <w:szCs w:val="36"/>
      <w:u w:val="thick" w:color="1984FF"/>
    </w:rPr>
  </w:style>
  <w:style w:type="paragraph" w:customStyle="1" w:styleId="BoldtextPMS285Section2PMS285">
    <w:name w:val="Bold text PMS285 (Section 2 – PMS285)"/>
    <w:basedOn w:val="Heading4TextHeadings"/>
    <w:uiPriority w:val="99"/>
    <w:rsid w:val="00EA114F"/>
    <w:rPr>
      <w:color w:val="1984FF"/>
      <w:sz w:val="19"/>
      <w:szCs w:val="19"/>
    </w:rPr>
  </w:style>
  <w:style w:type="paragraph" w:customStyle="1" w:styleId="Heading2TextPMS285Section2PMS285">
    <w:name w:val="Heading 2 Text PMS285 (Section 2 – PMS285)"/>
    <w:basedOn w:val="Heading1MastheadHeadings"/>
    <w:uiPriority w:val="99"/>
    <w:rsid w:val="00EA114F"/>
    <w:pPr>
      <w:spacing w:before="113" w:line="340" w:lineRule="atLeast"/>
    </w:pPr>
    <w:rPr>
      <w:color w:val="1984FF"/>
      <w:spacing w:val="3"/>
      <w:sz w:val="28"/>
      <w:szCs w:val="28"/>
    </w:rPr>
  </w:style>
  <w:style w:type="paragraph" w:customStyle="1" w:styleId="BodyBulletcopyStep2PMS285Section2PMS285">
    <w:name w:val="Body Bullet copy Step 2 PMS285 (Section 2 – PMS285)"/>
    <w:basedOn w:val="BodyCopyBody"/>
    <w:uiPriority w:val="99"/>
    <w:rsid w:val="00EA114F"/>
    <w:pPr>
      <w:spacing w:after="28"/>
      <w:ind w:left="227" w:hanging="227"/>
    </w:pPr>
  </w:style>
  <w:style w:type="paragraph" w:customStyle="1" w:styleId="BodyBulletLastStep2PMS285Section2PMS285">
    <w:name w:val="Body Bullet Last Step 2 PMS285 (Section 2 – PMS285)"/>
    <w:basedOn w:val="BodyBulletBody"/>
    <w:uiPriority w:val="99"/>
    <w:rsid w:val="00EA114F"/>
    <w:pPr>
      <w:spacing w:after="113"/>
    </w:pPr>
  </w:style>
  <w:style w:type="paragraph" w:customStyle="1" w:styleId="BodyBullet2dashStep2PMS285Section2PMS285">
    <w:name w:val="Body Bullet 2 (dash) Step 2 PMS285 (Section 2 – PMS285)"/>
    <w:basedOn w:val="BodyBulletBody"/>
    <w:uiPriority w:val="99"/>
    <w:rsid w:val="00EA114F"/>
    <w:pPr>
      <w:tabs>
        <w:tab w:val="clear" w:pos="227"/>
      </w:tabs>
      <w:ind w:left="454"/>
    </w:pPr>
  </w:style>
  <w:style w:type="paragraph" w:customStyle="1" w:styleId="Heading2text11Step2PMS285Section2PMS285">
    <w:name w:val="Heading 2 text (1.1) Step 2 PMS285 (Section 2 – PMS285)"/>
    <w:basedOn w:val="Heading2Text11Headings"/>
    <w:uiPriority w:val="99"/>
    <w:rsid w:val="00EA114F"/>
    <w:rPr>
      <w:color w:val="1984FF"/>
    </w:rPr>
  </w:style>
  <w:style w:type="paragraph" w:customStyle="1" w:styleId="TableHeading2PMS285Section2PMS285">
    <w:name w:val="Table Heading 2 PMS285 (Section 2 – PMS285)"/>
    <w:basedOn w:val="TableHeading1RevTables"/>
    <w:uiPriority w:val="99"/>
    <w:rsid w:val="00EA114F"/>
    <w:rPr>
      <w:rFonts w:ascii="VIC-SemiBold" w:hAnsi="VIC-SemiBold" w:cs="VIC-SemiBold"/>
      <w:b/>
      <w:bCs/>
      <w:color w:val="1984FF"/>
    </w:rPr>
  </w:style>
  <w:style w:type="paragraph" w:customStyle="1" w:styleId="Bodybulletnumbers1">
    <w:name w:val="Body bullet numbers (1"/>
    <w:aliases w:val="2,3) (Body)"/>
    <w:basedOn w:val="BodyCopyBody"/>
    <w:uiPriority w:val="99"/>
    <w:rsid w:val="00EA114F"/>
    <w:pPr>
      <w:spacing w:after="28"/>
      <w:ind w:left="227" w:hanging="227"/>
    </w:pPr>
  </w:style>
  <w:style w:type="paragraph" w:customStyle="1" w:styleId="Bodybulletnumbers12">
    <w:name w:val="Body bullet numbers (12"/>
    <w:aliases w:val="22,3) s/a (Body)"/>
    <w:basedOn w:val="BodyCopyBody"/>
    <w:uiPriority w:val="99"/>
    <w:rsid w:val="00EA114F"/>
    <w:pPr>
      <w:ind w:left="227" w:hanging="227"/>
    </w:pPr>
  </w:style>
  <w:style w:type="paragraph" w:customStyle="1" w:styleId="BodycopyindentblacktextBody">
    <w:name w:val="Body copy indent black text (Body)"/>
    <w:basedOn w:val="BodyCopyBody"/>
    <w:uiPriority w:val="99"/>
    <w:rsid w:val="00EA114F"/>
    <w:pPr>
      <w:ind w:left="850"/>
    </w:pPr>
  </w:style>
  <w:style w:type="paragraph" w:customStyle="1" w:styleId="BodycopyindenttextPMS285Section2PMS285">
    <w:name w:val="Body copy indent text PMS285 (Section 2 – PMS285)"/>
    <w:basedOn w:val="BodyCopyBody"/>
    <w:uiPriority w:val="99"/>
    <w:rsid w:val="00EA114F"/>
    <w:pPr>
      <w:ind w:left="850"/>
    </w:pPr>
    <w:rPr>
      <w:color w:val="1984FF"/>
    </w:rPr>
  </w:style>
  <w:style w:type="paragraph" w:customStyle="1" w:styleId="BodybulletcopyindenttextPMS285Section2PMS285">
    <w:name w:val="Body bullet copy indent text PMS285 (Section 2 – PMS285)"/>
    <w:basedOn w:val="BodyCopyBody"/>
    <w:uiPriority w:val="99"/>
    <w:rsid w:val="00EA114F"/>
    <w:pPr>
      <w:ind w:left="1049" w:hanging="227"/>
    </w:pPr>
    <w:rPr>
      <w:color w:val="1984FF"/>
    </w:rPr>
  </w:style>
  <w:style w:type="paragraph" w:customStyle="1" w:styleId="Heading1TextOption2nounderlinePMS2945Section3PMS2945">
    <w:name w:val="Heading 1 Text_Option 2 (no underline) PMS2945 (Section 3 – PMS2945)"/>
    <w:basedOn w:val="Heading1TextOption1Headings"/>
    <w:uiPriority w:val="99"/>
    <w:rsid w:val="00EA114F"/>
    <w:pPr>
      <w:spacing w:before="170" w:after="170" w:line="420" w:lineRule="atLeast"/>
    </w:pPr>
    <w:rPr>
      <w:color w:val="0059D8"/>
      <w:sz w:val="36"/>
      <w:szCs w:val="36"/>
      <w:u w:color="000000"/>
    </w:rPr>
  </w:style>
  <w:style w:type="paragraph" w:customStyle="1" w:styleId="Heading1TextOption2PMS2945Section3PMS2945">
    <w:name w:val="Heading 1 Text_Option 2 PMS2945 (Section 3 – PMS2945)"/>
    <w:basedOn w:val="Heading1TextOption1Headings"/>
    <w:uiPriority w:val="99"/>
    <w:rsid w:val="00EA114F"/>
    <w:pPr>
      <w:spacing w:before="170" w:after="170" w:line="420" w:lineRule="atLeast"/>
    </w:pPr>
    <w:rPr>
      <w:color w:val="0059D8"/>
      <w:sz w:val="36"/>
      <w:szCs w:val="36"/>
      <w:u w:val="thick" w:color="0059D8"/>
    </w:rPr>
  </w:style>
  <w:style w:type="paragraph" w:customStyle="1" w:styleId="BoldtextPMS2945Section3PMS2945">
    <w:name w:val="Bold text PMS2945 (Section 3 – PMS2945)"/>
    <w:basedOn w:val="Heading4TextHeadings"/>
    <w:uiPriority w:val="99"/>
    <w:rsid w:val="00EA114F"/>
    <w:rPr>
      <w:color w:val="0059D8"/>
      <w:sz w:val="19"/>
      <w:szCs w:val="19"/>
    </w:rPr>
  </w:style>
  <w:style w:type="paragraph" w:customStyle="1" w:styleId="Heading2text11Step3PMS2945Section3PMS2945">
    <w:name w:val="Heading 2 text (1.1) Step 3 PMS2945 (Section 3 – PMS2945)"/>
    <w:basedOn w:val="Heading2Text11Headings"/>
    <w:uiPriority w:val="99"/>
    <w:rsid w:val="00EA114F"/>
    <w:rPr>
      <w:color w:val="0059D8"/>
    </w:rPr>
  </w:style>
  <w:style w:type="paragraph" w:customStyle="1" w:styleId="BodyBulletcopyStep3PMS2945Section3PMS2945">
    <w:name w:val="Body Bullet copy Step 3 PMS2945 (Section 3 – PMS2945)"/>
    <w:basedOn w:val="BodyCopyBody"/>
    <w:uiPriority w:val="99"/>
    <w:rsid w:val="00EA114F"/>
    <w:pPr>
      <w:spacing w:after="28"/>
      <w:ind w:left="227" w:hanging="227"/>
    </w:pPr>
  </w:style>
  <w:style w:type="paragraph" w:customStyle="1" w:styleId="BodyBulletLastStep3PMS2945Section3PMS2945">
    <w:name w:val="Body Bullet Last Step 3 PMS2945 (Section 3 – PMS2945)"/>
    <w:basedOn w:val="BodyBulletBody"/>
    <w:uiPriority w:val="99"/>
    <w:rsid w:val="00EA114F"/>
    <w:pPr>
      <w:spacing w:after="113"/>
    </w:pPr>
  </w:style>
  <w:style w:type="paragraph" w:customStyle="1" w:styleId="BodycopyindenttextPMS2945Section3PMS2945">
    <w:name w:val="Body copy indent text PMS2945 (Section 3 – PMS2945)"/>
    <w:basedOn w:val="BodyCopyBody"/>
    <w:uiPriority w:val="99"/>
    <w:rsid w:val="00EA114F"/>
    <w:pPr>
      <w:ind w:left="850"/>
    </w:pPr>
    <w:rPr>
      <w:color w:val="0059D8"/>
    </w:rPr>
  </w:style>
  <w:style w:type="paragraph" w:customStyle="1" w:styleId="BodybulletcopyindenttextPMS2945Section3PMS2945">
    <w:name w:val="Body bullet copy indent text PMS2945 (Section 3 – PMS2945)"/>
    <w:basedOn w:val="BodyCopyBody"/>
    <w:uiPriority w:val="99"/>
    <w:rsid w:val="00EA114F"/>
    <w:pPr>
      <w:ind w:left="1049" w:hanging="227"/>
    </w:pPr>
    <w:rPr>
      <w:color w:val="0059D8"/>
    </w:rPr>
  </w:style>
  <w:style w:type="paragraph" w:customStyle="1" w:styleId="Heading1TextOption2nounderlinePMS2765Section4PMS2765">
    <w:name w:val="Heading 1 Text_Option 2 (no underline) PMS2765 (Section 4 – PMS2765)"/>
    <w:basedOn w:val="Heading1TextOption1Headings"/>
    <w:uiPriority w:val="99"/>
    <w:rsid w:val="00EA114F"/>
    <w:pPr>
      <w:spacing w:before="170" w:after="170" w:line="420" w:lineRule="atLeast"/>
    </w:pPr>
    <w:rPr>
      <w:color w:val="000056"/>
      <w:sz w:val="36"/>
      <w:szCs w:val="36"/>
      <w:u w:color="000000"/>
    </w:rPr>
  </w:style>
  <w:style w:type="paragraph" w:customStyle="1" w:styleId="Heading1TextOption2PMS2765Section4PMS2765">
    <w:name w:val="Heading 1 Text_Option 2 PMS2765 (Section 4 – PMS2765)"/>
    <w:basedOn w:val="Heading1TextOption1Headings"/>
    <w:uiPriority w:val="99"/>
    <w:rsid w:val="00EA114F"/>
    <w:pPr>
      <w:spacing w:before="170" w:after="170" w:line="420" w:lineRule="atLeast"/>
    </w:pPr>
    <w:rPr>
      <w:color w:val="000056"/>
      <w:sz w:val="36"/>
      <w:szCs w:val="36"/>
      <w:u w:val="thick" w:color="000056"/>
    </w:rPr>
  </w:style>
  <w:style w:type="paragraph" w:customStyle="1" w:styleId="BoldtextPMS2765Section4PMS2765">
    <w:name w:val="Bold text PMS2765 (Section 4 – PMS2765)"/>
    <w:basedOn w:val="Heading4TextHeadings"/>
    <w:uiPriority w:val="99"/>
    <w:rsid w:val="00EA114F"/>
    <w:rPr>
      <w:color w:val="000056"/>
      <w:sz w:val="19"/>
      <w:szCs w:val="19"/>
    </w:rPr>
  </w:style>
  <w:style w:type="paragraph" w:customStyle="1" w:styleId="Heading2text11Step4PMS2765Section4PMS2765">
    <w:name w:val="Heading 2 text (1.1) Step 4 PMS2765 (Section 4 – PMS2765)"/>
    <w:basedOn w:val="Heading2Text11Headings"/>
    <w:uiPriority w:val="99"/>
    <w:rsid w:val="00EA114F"/>
    <w:rPr>
      <w:color w:val="000056"/>
    </w:rPr>
  </w:style>
  <w:style w:type="paragraph" w:customStyle="1" w:styleId="BodyBulletcopyStep4PMS2765Section4PMS2765">
    <w:name w:val="Body Bullet copy Step 4 PMS2765 (Section 4 – PMS2765)"/>
    <w:basedOn w:val="BodyCopyBody"/>
    <w:uiPriority w:val="99"/>
    <w:rsid w:val="00EA114F"/>
    <w:pPr>
      <w:spacing w:after="28"/>
      <w:ind w:left="227" w:hanging="227"/>
    </w:pPr>
  </w:style>
  <w:style w:type="paragraph" w:customStyle="1" w:styleId="BodyBulletLaststep4PMS2765Section4PMS2765">
    <w:name w:val="Body Bullet Last step 4 PMS2765 (Section 4 – PMS2765)"/>
    <w:basedOn w:val="BodyBulletBody"/>
    <w:uiPriority w:val="99"/>
    <w:rsid w:val="00EA114F"/>
    <w:pPr>
      <w:spacing w:after="113"/>
    </w:pPr>
  </w:style>
  <w:style w:type="paragraph" w:customStyle="1" w:styleId="BodyBullet2dashStep4PMS2765Section4PMS2765">
    <w:name w:val="Body Bullet 2 (dash) Step 4 PMS2765 (Section 4 – PMS2765)"/>
    <w:basedOn w:val="BodyBulletBody"/>
    <w:uiPriority w:val="99"/>
    <w:rsid w:val="00EA114F"/>
    <w:pPr>
      <w:tabs>
        <w:tab w:val="clear" w:pos="227"/>
      </w:tabs>
      <w:ind w:left="454"/>
    </w:pPr>
  </w:style>
  <w:style w:type="paragraph" w:customStyle="1" w:styleId="BodycopyindenttextPMS2765Section4PMS2765">
    <w:name w:val="Body copy indent text PMS2765 (Section 4 – PMS2765)"/>
    <w:basedOn w:val="BodyCopyBody"/>
    <w:uiPriority w:val="99"/>
    <w:rsid w:val="00EA114F"/>
    <w:pPr>
      <w:ind w:left="850"/>
    </w:pPr>
    <w:rPr>
      <w:color w:val="000056"/>
    </w:rPr>
  </w:style>
  <w:style w:type="paragraph" w:customStyle="1" w:styleId="Heading1TextOption2nounderlinePMS2607Section5PMS2607">
    <w:name w:val="Heading 1 Text_Option 2 (no underline) PMS2607 (Section 5 – PMS2607)"/>
    <w:basedOn w:val="Heading1TextOption1Headings"/>
    <w:uiPriority w:val="99"/>
    <w:rsid w:val="00EA114F"/>
    <w:pPr>
      <w:spacing w:before="170" w:after="170" w:line="420" w:lineRule="atLeast"/>
    </w:pPr>
    <w:rPr>
      <w:color w:val="2600F9"/>
      <w:sz w:val="36"/>
      <w:szCs w:val="36"/>
      <w:u w:color="000000"/>
    </w:rPr>
  </w:style>
  <w:style w:type="paragraph" w:customStyle="1" w:styleId="Heading1TextOption2PMS2607Section5PMS2607">
    <w:name w:val="Heading 1 Text_Option 2 PMS2607 (Section 5 – PMS2607)"/>
    <w:basedOn w:val="Heading1TextOption1Headings"/>
    <w:uiPriority w:val="99"/>
    <w:rsid w:val="00EA114F"/>
    <w:pPr>
      <w:spacing w:before="170" w:after="170" w:line="420" w:lineRule="atLeast"/>
    </w:pPr>
    <w:rPr>
      <w:color w:val="2600F9"/>
      <w:sz w:val="36"/>
      <w:szCs w:val="36"/>
      <w:u w:val="thick" w:color="2600F9"/>
    </w:rPr>
  </w:style>
  <w:style w:type="paragraph" w:customStyle="1" w:styleId="BoldtextPMS2607Section5PMS2607">
    <w:name w:val="Bold text PMS2607 (Section 5 – PMS2607)"/>
    <w:basedOn w:val="Heading4TextHeadings"/>
    <w:uiPriority w:val="99"/>
    <w:rsid w:val="00EA114F"/>
    <w:rPr>
      <w:color w:val="2600F9"/>
      <w:sz w:val="19"/>
      <w:szCs w:val="19"/>
    </w:rPr>
  </w:style>
  <w:style w:type="paragraph" w:customStyle="1" w:styleId="Heading2text11Step5PMS2607Section5PMS2607">
    <w:name w:val="Heading 2 text (1.1) Step 5 PMS2607 (Section 5 – PMS2607)"/>
    <w:basedOn w:val="Heading2Text11Headings"/>
    <w:uiPriority w:val="99"/>
    <w:rsid w:val="00EA114F"/>
    <w:rPr>
      <w:color w:val="2600F9"/>
    </w:rPr>
  </w:style>
  <w:style w:type="paragraph" w:customStyle="1" w:styleId="BodyBulletcopyStep5PMS2607Section5PMS2607">
    <w:name w:val="Body Bullet copy Step 5 PMS2607 (Section 5 – PMS2607)"/>
    <w:basedOn w:val="BodyCopyBody"/>
    <w:uiPriority w:val="99"/>
    <w:rsid w:val="00EA114F"/>
    <w:pPr>
      <w:spacing w:after="28"/>
      <w:ind w:left="227" w:hanging="227"/>
    </w:pPr>
  </w:style>
  <w:style w:type="paragraph" w:customStyle="1" w:styleId="BodyBulletLastStep5PMS2607Section5PMS2607">
    <w:name w:val="Body Bullet Last Step 5 PMS2607 (Section 5 – PMS2607)"/>
    <w:basedOn w:val="BodyBulletBody"/>
    <w:uiPriority w:val="99"/>
    <w:rsid w:val="00EA114F"/>
    <w:pPr>
      <w:spacing w:after="113"/>
    </w:pPr>
  </w:style>
  <w:style w:type="paragraph" w:customStyle="1" w:styleId="BodycopyindenttextPMS2607Section5PMS2607">
    <w:name w:val="Body copy indent text PMS2607 (Section 5 – PMS2607)"/>
    <w:basedOn w:val="BodyCopyBody"/>
    <w:uiPriority w:val="99"/>
    <w:rsid w:val="00EA114F"/>
    <w:pPr>
      <w:ind w:left="850"/>
    </w:pPr>
    <w:rPr>
      <w:color w:val="2600F9"/>
    </w:rPr>
  </w:style>
  <w:style w:type="paragraph" w:customStyle="1" w:styleId="Heading1TextOption2PMS2602Section6PMS2602">
    <w:name w:val="Heading 1 Text_Option 2 PMS2602 (Section 6 – PMS2602)"/>
    <w:basedOn w:val="Heading1TextOption1Headings"/>
    <w:uiPriority w:val="99"/>
    <w:rsid w:val="00EA114F"/>
    <w:pPr>
      <w:spacing w:before="170" w:after="170" w:line="420" w:lineRule="atLeast"/>
    </w:pPr>
    <w:rPr>
      <w:color w:val="5900FF"/>
      <w:sz w:val="36"/>
      <w:szCs w:val="36"/>
      <w:u w:val="thick" w:color="5900FF"/>
    </w:rPr>
  </w:style>
  <w:style w:type="paragraph" w:customStyle="1" w:styleId="BoldtextPMS2602Section6PMS2602">
    <w:name w:val="Bold text PMS2602 (Section 6 – PMS2602)"/>
    <w:basedOn w:val="Heading4TextHeadings"/>
    <w:uiPriority w:val="99"/>
    <w:rsid w:val="00EA114F"/>
    <w:rPr>
      <w:color w:val="5900FF"/>
      <w:sz w:val="19"/>
      <w:szCs w:val="19"/>
    </w:rPr>
  </w:style>
  <w:style w:type="paragraph" w:customStyle="1" w:styleId="Heading2text11Step6PMS2602Section6PMS2602">
    <w:name w:val="Heading 2 text (1.1) Step 6 PMS2602 (Section 6 – PMS2602)"/>
    <w:basedOn w:val="Heading2Text11Headings"/>
    <w:uiPriority w:val="99"/>
    <w:rsid w:val="00EA114F"/>
    <w:rPr>
      <w:color w:val="5900FF"/>
    </w:rPr>
  </w:style>
  <w:style w:type="paragraph" w:customStyle="1" w:styleId="BodyBulletcopyStep6PMS2602Section6PMS2602">
    <w:name w:val="Body Bullet copy Step 6 PMS2602 (Section 6 – PMS2602)"/>
    <w:basedOn w:val="BodyCopyBody"/>
    <w:uiPriority w:val="99"/>
    <w:rsid w:val="00EA114F"/>
    <w:pPr>
      <w:spacing w:after="28"/>
      <w:ind w:left="227" w:hanging="227"/>
    </w:pPr>
  </w:style>
  <w:style w:type="paragraph" w:customStyle="1" w:styleId="BodyBullet2dashStep6PMS2602Section6PMS2602">
    <w:name w:val="Body Bullet 2 (dash) Step 6 PMS2602 (Section 6 – PMS2602)"/>
    <w:basedOn w:val="BodyBulletBody"/>
    <w:uiPriority w:val="99"/>
    <w:rsid w:val="00EA114F"/>
    <w:pPr>
      <w:tabs>
        <w:tab w:val="clear" w:pos="227"/>
      </w:tabs>
      <w:ind w:left="454"/>
    </w:pPr>
  </w:style>
  <w:style w:type="paragraph" w:customStyle="1" w:styleId="BodyBulletLastStep6PMS2602Section6PMS2602">
    <w:name w:val="Body Bullet Last Step 6 PMS2602 (Section 6 – PMS2602)"/>
    <w:basedOn w:val="BodyBulletBody"/>
    <w:uiPriority w:val="99"/>
    <w:rsid w:val="00EA114F"/>
    <w:pPr>
      <w:spacing w:after="113"/>
    </w:pPr>
  </w:style>
  <w:style w:type="paragraph" w:customStyle="1" w:styleId="BodybulletcopyindenttextPMS2602Section6PMS2602">
    <w:name w:val="Body bullet copy indent text PMS2602 (Section 6 – PMS2602)"/>
    <w:basedOn w:val="BodyCopyBody"/>
    <w:uiPriority w:val="99"/>
    <w:rsid w:val="00EA114F"/>
    <w:pPr>
      <w:ind w:left="1049" w:hanging="227"/>
    </w:pPr>
    <w:rPr>
      <w:color w:val="5900FF"/>
    </w:rPr>
  </w:style>
  <w:style w:type="paragraph" w:customStyle="1" w:styleId="BodyBulletblacktext15mmindentSection6PMS2602">
    <w:name w:val="Body Bullet black text 15mm indent (Section 6 – PMS2602)"/>
    <w:basedOn w:val="BodybulletcopyindenttextPMS2602Section6PMS2602"/>
    <w:uiPriority w:val="99"/>
    <w:rsid w:val="00EA114F"/>
    <w:pPr>
      <w:spacing w:after="28"/>
    </w:pPr>
    <w:rPr>
      <w:color w:val="000000"/>
    </w:rPr>
  </w:style>
  <w:style w:type="paragraph" w:customStyle="1" w:styleId="BodyBullet215mmindenten-dashSection6PMS2602">
    <w:name w:val="Body Bullet 2 15mm indent (en-dash) (Section 6 – PMS2602)"/>
    <w:basedOn w:val="BodyBulletBody"/>
    <w:uiPriority w:val="99"/>
    <w:rsid w:val="00EA114F"/>
    <w:pPr>
      <w:tabs>
        <w:tab w:val="clear" w:pos="227"/>
      </w:tabs>
      <w:ind w:left="1260"/>
    </w:pPr>
  </w:style>
  <w:style w:type="paragraph" w:customStyle="1" w:styleId="BodycopyindenttextPMS2602Section6PMS2602">
    <w:name w:val="Body copy indent text PMS2602 (Section 6 – PMS2602)"/>
    <w:basedOn w:val="BodyCopyBody"/>
    <w:uiPriority w:val="99"/>
    <w:rsid w:val="00EA114F"/>
    <w:pPr>
      <w:ind w:left="850"/>
    </w:pPr>
    <w:rPr>
      <w:color w:val="5900FF"/>
    </w:rPr>
  </w:style>
  <w:style w:type="paragraph" w:customStyle="1" w:styleId="Bodybulletnumbers11">
    <w:name w:val="Body bullet numbers (11"/>
    <w:aliases w:val="21,3) s/a bold (Body)"/>
    <w:basedOn w:val="BodyCopyBody"/>
    <w:uiPriority w:val="99"/>
    <w:rsid w:val="00EA114F"/>
    <w:pPr>
      <w:ind w:left="227" w:hanging="227"/>
    </w:pPr>
    <w:rPr>
      <w:rFonts w:ascii="VIC-SemiBold" w:hAnsi="VIC-SemiBold" w:cs="VIC-SemiBold"/>
      <w:b/>
      <w:bCs/>
      <w:color w:val="000002"/>
    </w:rPr>
  </w:style>
  <w:style w:type="paragraph" w:customStyle="1" w:styleId="Bullet-indentonlyBody">
    <w:name w:val="Bullet - indent only (Body)"/>
    <w:basedOn w:val="BodyCopyBody"/>
    <w:uiPriority w:val="99"/>
    <w:rsid w:val="00EA114F"/>
    <w:pPr>
      <w:spacing w:after="28"/>
      <w:ind w:left="227"/>
    </w:pPr>
  </w:style>
  <w:style w:type="paragraph" w:customStyle="1" w:styleId="BodyBulletnumberdotBody">
    <w:name w:val="Body Bullet (number dot) (Body)"/>
    <w:basedOn w:val="BodyBullet2dashBody"/>
    <w:uiPriority w:val="99"/>
    <w:rsid w:val="00EA114F"/>
  </w:style>
  <w:style w:type="paragraph" w:customStyle="1" w:styleId="FootnoteBody">
    <w:name w:val="Footnote (Body)"/>
    <w:basedOn w:val="BodyCopyBody"/>
    <w:uiPriority w:val="99"/>
    <w:rsid w:val="00EA114F"/>
    <w:pPr>
      <w:spacing w:after="28" w:line="200" w:lineRule="atLeast"/>
      <w:ind w:left="227" w:hanging="227"/>
    </w:pPr>
    <w:rPr>
      <w:color w:val="000002"/>
      <w:sz w:val="15"/>
      <w:szCs w:val="15"/>
    </w:rPr>
  </w:style>
  <w:style w:type="paragraph" w:customStyle="1" w:styleId="TableBulletPMS7726Section1PMS7726">
    <w:name w:val="Table Bullet PMS7726 (Section 1 – PMS7726)"/>
    <w:basedOn w:val="TableBodyTables"/>
    <w:uiPriority w:val="99"/>
    <w:rsid w:val="00EA114F"/>
    <w:pPr>
      <w:spacing w:after="28"/>
      <w:ind w:left="170" w:hanging="170"/>
    </w:pPr>
  </w:style>
  <w:style w:type="paragraph" w:customStyle="1" w:styleId="TableBulletL2dashstep1greenSection1PMS7726">
    <w:name w:val="Table Bullet L2 (dash) step 1 green (Section 1 – PMS7726)"/>
    <w:basedOn w:val="BodyBulletBody"/>
    <w:uiPriority w:val="99"/>
    <w:rsid w:val="00EA114F"/>
    <w:pPr>
      <w:tabs>
        <w:tab w:val="clear" w:pos="227"/>
      </w:tabs>
      <w:spacing w:line="240" w:lineRule="atLeast"/>
      <w:ind w:left="340" w:hanging="170"/>
    </w:pPr>
    <w:rPr>
      <w:sz w:val="18"/>
      <w:szCs w:val="18"/>
    </w:rPr>
  </w:style>
  <w:style w:type="paragraph" w:customStyle="1" w:styleId="TableBulletPMS285Section2PMS285">
    <w:name w:val="Table Bullet PMS285 (Section 2 – PMS285)"/>
    <w:basedOn w:val="TableBodyTables"/>
    <w:uiPriority w:val="99"/>
    <w:rsid w:val="00EA114F"/>
    <w:pPr>
      <w:spacing w:after="28"/>
      <w:ind w:left="170" w:hanging="170"/>
    </w:pPr>
  </w:style>
  <w:style w:type="paragraph" w:customStyle="1" w:styleId="FlowcharttextBody">
    <w:name w:val="Flow chart text (Body)"/>
    <w:basedOn w:val="NoParagraphStyle"/>
    <w:uiPriority w:val="99"/>
    <w:rsid w:val="00EA114F"/>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170" w:lineRule="atLeast"/>
    </w:pPr>
    <w:rPr>
      <w:rFonts w:ascii="VIC-Regular" w:hAnsi="VIC-Regular" w:cs="VIC-Regular"/>
      <w:sz w:val="14"/>
      <w:szCs w:val="14"/>
    </w:rPr>
  </w:style>
  <w:style w:type="character" w:customStyle="1" w:styleId="BodyItalicBodyIntertextStyles">
    <w:name w:val="Body Italic (Body Intertext Styles)"/>
    <w:uiPriority w:val="99"/>
    <w:rsid w:val="00EA114F"/>
    <w:rPr>
      <w:rFonts w:ascii="VIC-Italic" w:hAnsi="VIC-Italic" w:cs="VIC-Italic"/>
      <w:i/>
      <w:iCs/>
    </w:rPr>
  </w:style>
  <w:style w:type="character" w:customStyle="1" w:styleId="HyperlinkgreyBodyIntertextStyles">
    <w:name w:val="Hyperlink grey (Body Intertext Styles)"/>
    <w:uiPriority w:val="99"/>
    <w:rsid w:val="00EA114F"/>
    <w:rPr>
      <w:color w:val="000002"/>
    </w:rPr>
  </w:style>
  <w:style w:type="character" w:customStyle="1" w:styleId="BodyBoldBodyIntertextStyles">
    <w:name w:val="Body Bold (Body Intertext Styles)"/>
    <w:uiPriority w:val="99"/>
    <w:rsid w:val="00EA114F"/>
    <w:rPr>
      <w:rFonts w:ascii="VIC-SemiBold" w:hAnsi="VIC-SemiBold" w:cs="VIC-SemiBold"/>
      <w:b/>
      <w:bCs/>
    </w:rPr>
  </w:style>
  <w:style w:type="character" w:customStyle="1" w:styleId="BulletcolourPMS260BodyIntertextStyles">
    <w:name w:val="Bullet colour PMS260 (Body Intertext Styles)"/>
    <w:uiPriority w:val="99"/>
    <w:rsid w:val="00EA114F"/>
    <w:rPr>
      <w:rFonts w:ascii="VIC-SemiBold" w:hAnsi="VIC-SemiBold" w:cs="VIC-SemiBold"/>
      <w:b/>
      <w:bCs/>
      <w:color w:val="1100A5"/>
    </w:rPr>
  </w:style>
  <w:style w:type="character" w:customStyle="1" w:styleId="BulletscolourPMS7484BodyIntertextStyles">
    <w:name w:val="Bullets colour PMS7484 (Body Intertext Styles)"/>
    <w:uiPriority w:val="99"/>
    <w:rsid w:val="00EA114F"/>
    <w:rPr>
      <w:rFonts w:ascii="VIC-SemiBold" w:hAnsi="VIC-SemiBold" w:cs="VIC-SemiBold"/>
      <w:b/>
      <w:bCs/>
      <w:color w:val="004200"/>
    </w:rPr>
  </w:style>
  <w:style w:type="character" w:customStyle="1" w:styleId="BulletscolourPMS7726BodyIntertextStyles">
    <w:name w:val="Bullets colour PMS7726 (Body Intertext Styles)"/>
    <w:uiPriority w:val="99"/>
    <w:rsid w:val="00EA114F"/>
    <w:rPr>
      <w:rFonts w:ascii="VIC-SemiBold" w:hAnsi="VIC-SemiBold" w:cs="VIC-SemiBold"/>
      <w:b/>
      <w:bCs/>
      <w:color w:val="00B500"/>
    </w:rPr>
  </w:style>
  <w:style w:type="character" w:customStyle="1" w:styleId="BulletscolourPMS285BodyIntertextStyles">
    <w:name w:val="Bullets colour PMS285 (Body Intertext Styles)"/>
    <w:uiPriority w:val="99"/>
    <w:rsid w:val="00EA114F"/>
    <w:rPr>
      <w:rFonts w:ascii="VIC-SemiBold" w:hAnsi="VIC-SemiBold" w:cs="VIC-SemiBold"/>
      <w:b/>
      <w:bCs/>
      <w:color w:val="1984FF"/>
    </w:rPr>
  </w:style>
  <w:style w:type="character" w:customStyle="1" w:styleId="BulletscolourPMS2945BodyIntertextStyles">
    <w:name w:val="Bullets colour PMS2945 (Body Intertext Styles)"/>
    <w:uiPriority w:val="99"/>
    <w:rsid w:val="00EA114F"/>
    <w:rPr>
      <w:rFonts w:ascii="VIC-SemiBold" w:hAnsi="VIC-SemiBold" w:cs="VIC-SemiBold"/>
      <w:b/>
      <w:bCs/>
      <w:color w:val="0059D8"/>
    </w:rPr>
  </w:style>
  <w:style w:type="character" w:customStyle="1" w:styleId="BulletscolourPMS2765BodyIntertextStyles">
    <w:name w:val="Bullets colour PMS2765 (Body Intertext Styles)"/>
    <w:uiPriority w:val="99"/>
    <w:rsid w:val="00EA114F"/>
    <w:rPr>
      <w:rFonts w:ascii="VIC-SemiBold" w:hAnsi="VIC-SemiBold" w:cs="VIC-SemiBold"/>
      <w:b/>
      <w:bCs/>
      <w:color w:val="000056"/>
    </w:rPr>
  </w:style>
  <w:style w:type="character" w:customStyle="1" w:styleId="BulletscolourPMS2607BodyIntertextStyles">
    <w:name w:val="Bullets colour PMS2607 (Body Intertext Styles)"/>
    <w:uiPriority w:val="99"/>
    <w:rsid w:val="00EA114F"/>
    <w:rPr>
      <w:rFonts w:ascii="VIC-SemiBold" w:hAnsi="VIC-SemiBold" w:cs="VIC-SemiBold"/>
      <w:b/>
      <w:bCs/>
      <w:color w:val="2600F9"/>
    </w:rPr>
  </w:style>
  <w:style w:type="character" w:customStyle="1" w:styleId="BulletscolourPMS2602BodyIntertextStyles">
    <w:name w:val="Bullets colour PMS2602 (Body Intertext Styles)"/>
    <w:uiPriority w:val="99"/>
    <w:rsid w:val="00EA114F"/>
    <w:rPr>
      <w:rFonts w:ascii="VIC-SemiBold" w:hAnsi="VIC-SemiBold" w:cs="VIC-SemiBold"/>
      <w:b/>
      <w:bCs/>
      <w:color w:val="5900FF"/>
    </w:rPr>
  </w:style>
  <w:style w:type="character" w:styleId="Emphasis">
    <w:name w:val="Emphasis"/>
    <w:uiPriority w:val="99"/>
    <w:qFormat/>
    <w:rsid w:val="00EA114F"/>
    <w:rPr>
      <w:i/>
      <w:iCs/>
    </w:rPr>
  </w:style>
  <w:style w:type="character" w:styleId="UnresolvedMention">
    <w:name w:val="Unresolved Mention"/>
    <w:uiPriority w:val="99"/>
    <w:semiHidden/>
    <w:unhideWhenUsed/>
    <w:rsid w:val="00EA114F"/>
    <w:rPr>
      <w:color w:val="605E5C"/>
      <w:shd w:val="clear" w:color="auto" w:fill="E1DFDD"/>
    </w:rPr>
  </w:style>
  <w:style w:type="paragraph" w:styleId="ListParagraph">
    <w:name w:val="List Paragraph"/>
    <w:basedOn w:val="Normal"/>
    <w:uiPriority w:val="72"/>
    <w:semiHidden/>
    <w:qFormat/>
    <w:rsid w:val="00EA114F"/>
    <w:pPr>
      <w:ind w:left="720"/>
    </w:pPr>
  </w:style>
  <w:style w:type="paragraph" w:customStyle="1" w:styleId="Heading1darkgreenStep0">
    <w:name w:val="Heading 1 dark green Step 0"/>
    <w:basedOn w:val="Heading1"/>
    <w:rsid w:val="00EA114F"/>
    <w:rPr>
      <w:color w:val="00573F"/>
    </w:rPr>
  </w:style>
  <w:style w:type="paragraph" w:customStyle="1" w:styleId="Heading2darkgreenStep0">
    <w:name w:val="Heading 2 dark green Step 0"/>
    <w:basedOn w:val="Heading2"/>
    <w:rsid w:val="00EA114F"/>
    <w:rPr>
      <w:color w:val="00573F"/>
    </w:rPr>
  </w:style>
  <w:style w:type="paragraph" w:customStyle="1" w:styleId="DHHSbodytextbox">
    <w:name w:val="DHHS body text box"/>
    <w:basedOn w:val="DHHSbody"/>
    <w:rsid w:val="0069665B"/>
    <w:pPr>
      <w:pBdr>
        <w:top w:val="single" w:sz="8" w:space="6" w:color="auto"/>
        <w:left w:val="single" w:sz="8" w:space="6" w:color="auto"/>
        <w:bottom w:val="single" w:sz="8" w:space="6" w:color="auto"/>
        <w:right w:val="single" w:sz="8" w:space="6" w:color="auto"/>
      </w:pBdr>
      <w:shd w:val="clear" w:color="00573F" w:fill="auto"/>
      <w:ind w:left="170" w:right="170"/>
    </w:pPr>
  </w:style>
  <w:style w:type="paragraph" w:customStyle="1" w:styleId="DHHSbodytoolorresource">
    <w:name w:val="DHHS body tool or resource"/>
    <w:basedOn w:val="DHHSbody"/>
    <w:rsid w:val="00FD72FC"/>
    <w:pPr>
      <w:ind w:left="1134"/>
    </w:pPr>
  </w:style>
  <w:style w:type="paragraph" w:customStyle="1" w:styleId="DHHSKeyorimportantinformationicontextbox">
    <w:name w:val="DHHS Key or important information icon text box"/>
    <w:basedOn w:val="DHHSbody"/>
    <w:rsid w:val="00215ADA"/>
    <w:pPr>
      <w:pBdr>
        <w:top w:val="single" w:sz="24" w:space="8" w:color="auto"/>
        <w:left w:val="single" w:sz="24" w:space="8" w:color="auto"/>
        <w:bottom w:val="single" w:sz="24" w:space="8" w:color="auto"/>
        <w:right w:val="single" w:sz="24" w:space="8" w:color="auto"/>
      </w:pBdr>
      <w:ind w:left="851" w:right="851"/>
    </w:pPr>
  </w:style>
  <w:style w:type="paragraph" w:customStyle="1" w:styleId="BodyCopyinfoboxgreenSection0PMS7484">
    <w:name w:val="Body Copy info box green (Section 0 – PMS7484)"/>
    <w:basedOn w:val="NoParagraphStyle"/>
    <w:uiPriority w:val="99"/>
    <w:rsid w:val="00105ECE"/>
    <w:pPr>
      <w:widowControl/>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Regular" w:hAnsi="VIC-Regular" w:cs="VIC-Regular"/>
      <w:color w:val="005033"/>
      <w:sz w:val="19"/>
      <w:szCs w:val="19"/>
    </w:rPr>
  </w:style>
  <w:style w:type="paragraph" w:customStyle="1" w:styleId="BodyBolditalicBody">
    <w:name w:val="Body Bold italic (Body)"/>
    <w:basedOn w:val="BodyCopyBody"/>
    <w:uiPriority w:val="99"/>
    <w:rsid w:val="00105ECE"/>
    <w:pPr>
      <w:widowControl/>
    </w:pPr>
    <w:rPr>
      <w:rFonts w:ascii="VIC-SemiBoldItalic" w:hAnsi="VIC-SemiBoldItalic" w:cs="VIC-SemiBoldItalic"/>
      <w:b/>
      <w:bCs/>
      <w:i/>
      <w:iCs/>
    </w:rPr>
  </w:style>
  <w:style w:type="paragraph" w:customStyle="1" w:styleId="Heading1lightergreenStep1">
    <w:name w:val="Heading 1 lighter green Step 1"/>
    <w:basedOn w:val="Heading1"/>
    <w:rsid w:val="007116B0"/>
    <w:rPr>
      <w:color w:val="007B4B"/>
    </w:rPr>
  </w:style>
  <w:style w:type="paragraph" w:customStyle="1" w:styleId="Heading2lightergreenStep1">
    <w:name w:val="Heading 2 lighter green Step 1"/>
    <w:basedOn w:val="Heading2"/>
    <w:rsid w:val="007116B0"/>
    <w:rPr>
      <w:color w:val="007B4B"/>
    </w:rPr>
  </w:style>
  <w:style w:type="paragraph" w:customStyle="1" w:styleId="Heading1lighterblueStep2">
    <w:name w:val="Heading 1 lighter blue Step 2"/>
    <w:basedOn w:val="Heading1"/>
    <w:rsid w:val="00AA0CCB"/>
    <w:rPr>
      <w:color w:val="0072CE"/>
    </w:rPr>
  </w:style>
  <w:style w:type="paragraph" w:customStyle="1" w:styleId="Heading2lighterblueStep2">
    <w:name w:val="Heading 2 lighter blue Step 2"/>
    <w:basedOn w:val="Heading2"/>
    <w:rsid w:val="00E45506"/>
    <w:rPr>
      <w:color w:val="0072CE"/>
    </w:rPr>
  </w:style>
  <w:style w:type="paragraph" w:customStyle="1" w:styleId="Heading1midblueStep3">
    <w:name w:val="Heading 1 mid blue Step 3"/>
    <w:basedOn w:val="Heading1"/>
    <w:rsid w:val="0078463C"/>
    <w:rPr>
      <w:color w:val="004C97"/>
    </w:rPr>
  </w:style>
  <w:style w:type="paragraph" w:customStyle="1" w:styleId="Heading2midblueStep3">
    <w:name w:val="Heading 2 mid blue Step 3"/>
    <w:basedOn w:val="Heading2"/>
    <w:rsid w:val="00E35FCE"/>
    <w:rPr>
      <w:color w:val="004C97"/>
    </w:rPr>
  </w:style>
  <w:style w:type="paragraph" w:customStyle="1" w:styleId="Heading1darkblueStep4">
    <w:name w:val="Heading 1 dark blue Step 4"/>
    <w:basedOn w:val="Heading1"/>
    <w:rsid w:val="0036099D"/>
    <w:rPr>
      <w:color w:val="201547"/>
    </w:rPr>
  </w:style>
  <w:style w:type="paragraph" w:customStyle="1" w:styleId="Heading2darkblueStep4">
    <w:name w:val="Heading 2 dark blue Step 4"/>
    <w:basedOn w:val="Heading2"/>
    <w:rsid w:val="007E5BA4"/>
    <w:rPr>
      <w:color w:val="201547"/>
    </w:rPr>
  </w:style>
  <w:style w:type="paragraph" w:customStyle="1" w:styleId="Heading1darkerpurpleStep5">
    <w:name w:val="Heading 1 darker purple Step 5"/>
    <w:basedOn w:val="Heading1"/>
    <w:rsid w:val="00155DCF"/>
    <w:rPr>
      <w:color w:val="500778"/>
    </w:rPr>
  </w:style>
  <w:style w:type="paragraph" w:customStyle="1" w:styleId="Heading2darkerpurpleStep5">
    <w:name w:val="Heading 2 darker purple Step 5"/>
    <w:basedOn w:val="Heading2"/>
    <w:rsid w:val="000F0F72"/>
    <w:rPr>
      <w:color w:val="500778"/>
    </w:rPr>
  </w:style>
  <w:style w:type="paragraph" w:customStyle="1" w:styleId="Heading1lighterpurpleStep6">
    <w:name w:val="Heading 1 lighter purple Step 6"/>
    <w:basedOn w:val="Heading1"/>
    <w:rsid w:val="00B67754"/>
    <w:rPr>
      <w:color w:val="87189D"/>
    </w:rPr>
  </w:style>
  <w:style w:type="paragraph" w:customStyle="1" w:styleId="Heading2lighterpurpleStep6">
    <w:name w:val="Heading 2 lighter purple Step 6"/>
    <w:basedOn w:val="Heading2"/>
    <w:rsid w:val="00B67754"/>
    <w:rPr>
      <w:color w:val="87189D"/>
    </w:rPr>
  </w:style>
  <w:style w:type="paragraph" w:customStyle="1" w:styleId="DHHSintrotextlightergreenstep1">
    <w:name w:val="DHHS intro text lighter green step 1"/>
    <w:basedOn w:val="DHHSintrotextdarkgreen"/>
    <w:rsid w:val="00007666"/>
    <w:rPr>
      <w:color w:val="007B4B"/>
    </w:rPr>
  </w:style>
  <w:style w:type="paragraph" w:customStyle="1" w:styleId="DHHSbullet1textbox">
    <w:name w:val="DHHS bullet 1 text box"/>
    <w:basedOn w:val="DHHSbodytextbox"/>
    <w:rsid w:val="005307F2"/>
    <w:pPr>
      <w:numPr>
        <w:numId w:val="17"/>
      </w:numPr>
      <w:spacing w:after="40"/>
      <w:ind w:left="527" w:hanging="357"/>
    </w:pPr>
  </w:style>
  <w:style w:type="paragraph" w:customStyle="1" w:styleId="DHHSAdministrativetaskicontextbox">
    <w:name w:val="DHHS Administrative task icon text box"/>
    <w:basedOn w:val="DHHSKeyorimportantinformationicontextbox"/>
    <w:rsid w:val="009E56FA"/>
    <w:pPr>
      <w:pBdr>
        <w:top w:val="single" w:sz="4" w:space="8" w:color="auto"/>
        <w:left w:val="single" w:sz="4" w:space="8" w:color="auto"/>
        <w:bottom w:val="single" w:sz="4" w:space="8" w:color="auto"/>
        <w:right w:val="single" w:sz="4" w:space="8" w:color="auto"/>
      </w:pBdr>
    </w:pPr>
  </w:style>
  <w:style w:type="paragraph" w:customStyle="1" w:styleId="DHHSintrotextlighterbluestep2">
    <w:name w:val="DHHS intro text lighter blue step 2"/>
    <w:basedOn w:val="DHHSintrotextdarkgreen"/>
    <w:rsid w:val="00460C4E"/>
    <w:rPr>
      <w:color w:val="0072CE"/>
    </w:rPr>
  </w:style>
  <w:style w:type="paragraph" w:customStyle="1" w:styleId="DHHSAdministrativetaskicontextboxBullet1">
    <w:name w:val="DHHS Administrative task icon text box Bullet 1"/>
    <w:basedOn w:val="DHHSAdministrativetaskicontextbox"/>
    <w:rsid w:val="00CD20C0"/>
    <w:pPr>
      <w:numPr>
        <w:numId w:val="18"/>
      </w:numPr>
      <w:spacing w:after="40" w:line="240" w:lineRule="auto"/>
      <w:ind w:left="1208" w:hanging="357"/>
    </w:pPr>
  </w:style>
  <w:style w:type="paragraph" w:customStyle="1" w:styleId="DHHSbullet1Administrativetasksicontext">
    <w:name w:val="DHHS bullet 1 Administrative tasks icon text"/>
    <w:basedOn w:val="DHHSbullet1"/>
    <w:rsid w:val="005A2827"/>
    <w:pPr>
      <w:ind w:left="1418"/>
    </w:pPr>
    <w:rPr>
      <w:lang w:val="en-GB" w:eastAsia="en-AU"/>
    </w:rPr>
  </w:style>
  <w:style w:type="paragraph" w:customStyle="1" w:styleId="DHHSbullet2Administrativetasksicontextbox">
    <w:name w:val="DHHS bullet 2 Administrative tasks icon text box"/>
    <w:basedOn w:val="DHHSbullet2"/>
    <w:rsid w:val="00F311F4"/>
    <w:pPr>
      <w:pBdr>
        <w:top w:val="single" w:sz="4" w:space="8" w:color="auto"/>
        <w:left w:val="single" w:sz="4" w:space="25" w:color="auto"/>
        <w:bottom w:val="single" w:sz="4" w:space="8" w:color="auto"/>
        <w:right w:val="single" w:sz="4" w:space="8" w:color="auto"/>
      </w:pBdr>
      <w:spacing w:line="240" w:lineRule="auto"/>
      <w:ind w:left="1475" w:right="851" w:hanging="284"/>
    </w:pPr>
  </w:style>
  <w:style w:type="paragraph" w:customStyle="1" w:styleId="DHHSbullet2indent">
    <w:name w:val="DHHS bullet 2 indent"/>
    <w:basedOn w:val="DHHSbullet2"/>
    <w:rsid w:val="00945FEC"/>
    <w:pPr>
      <w:ind w:left="1702" w:hanging="284"/>
    </w:pPr>
  </w:style>
  <w:style w:type="paragraph" w:customStyle="1" w:styleId="DHHSbodyafterdigit">
    <w:name w:val="DHHS body after digit"/>
    <w:basedOn w:val="DHHSbody"/>
    <w:rsid w:val="003457A8"/>
    <w:pPr>
      <w:ind w:left="426"/>
    </w:pPr>
  </w:style>
  <w:style w:type="paragraph" w:customStyle="1" w:styleId="DHHSbullet1indentafterdigit">
    <w:name w:val="DHHS bullet 1 indent after digit"/>
    <w:basedOn w:val="DHHSbullet1"/>
    <w:rsid w:val="003457A8"/>
    <w:pPr>
      <w:ind w:left="709"/>
    </w:pPr>
  </w:style>
  <w:style w:type="paragraph" w:customStyle="1" w:styleId="Footerlandscape">
    <w:name w:val="Footer landscape"/>
    <w:basedOn w:val="Footer"/>
    <w:rsid w:val="001C340D"/>
    <w:pPr>
      <w:tabs>
        <w:tab w:val="clear" w:pos="9299"/>
        <w:tab w:val="right" w:pos="14003"/>
      </w:tabs>
    </w:pPr>
  </w:style>
  <w:style w:type="paragraph" w:customStyle="1" w:styleId="DHHSintrotextmidbluestep3">
    <w:name w:val="DHHS intro text mid blue step 3"/>
    <w:basedOn w:val="DHHSintrotextlighterbluestep2"/>
    <w:rsid w:val="00CA12AF"/>
    <w:rPr>
      <w:color w:val="004C97"/>
    </w:rPr>
  </w:style>
  <w:style w:type="paragraph" w:customStyle="1" w:styleId="DHHSintrotextdarkbluestep4">
    <w:name w:val="DHHS intro text dark blue step 4"/>
    <w:basedOn w:val="DHHSintrotextlighterbluestep2"/>
    <w:rsid w:val="00E859D0"/>
    <w:rPr>
      <w:color w:val="201547"/>
    </w:rPr>
  </w:style>
  <w:style w:type="paragraph" w:customStyle="1" w:styleId="DHHSintrotextdarkerpurplestep5">
    <w:name w:val="DHHS intro text darker purple step 5"/>
    <w:basedOn w:val="DHHSintrotextlighterbluestep2"/>
    <w:rsid w:val="00331CF3"/>
    <w:rPr>
      <w:color w:val="500778"/>
    </w:rPr>
  </w:style>
  <w:style w:type="paragraph" w:customStyle="1" w:styleId="DHHSintrotextlighterpurplestep6">
    <w:name w:val="DHHS intro text lighter purple step 6"/>
    <w:basedOn w:val="DHHSintrotextlighterbluestep2"/>
    <w:rsid w:val="007D4AFD"/>
    <w:rPr>
      <w:color w:val="87189D"/>
    </w:rPr>
  </w:style>
  <w:style w:type="character" w:styleId="CommentReference">
    <w:name w:val="annotation reference"/>
    <w:basedOn w:val="DefaultParagraphFont"/>
    <w:uiPriority w:val="99"/>
    <w:semiHidden/>
    <w:unhideWhenUsed/>
    <w:rsid w:val="00740C63"/>
    <w:rPr>
      <w:sz w:val="16"/>
      <w:szCs w:val="16"/>
    </w:rPr>
  </w:style>
  <w:style w:type="paragraph" w:styleId="CommentText">
    <w:name w:val="annotation text"/>
    <w:basedOn w:val="Normal"/>
    <w:link w:val="CommentTextChar"/>
    <w:uiPriority w:val="99"/>
    <w:semiHidden/>
    <w:unhideWhenUsed/>
    <w:rsid w:val="00740C63"/>
  </w:style>
  <w:style w:type="character" w:customStyle="1" w:styleId="CommentTextChar">
    <w:name w:val="Comment Text Char"/>
    <w:basedOn w:val="DefaultParagraphFont"/>
    <w:link w:val="CommentText"/>
    <w:uiPriority w:val="99"/>
    <w:semiHidden/>
    <w:rsid w:val="00740C63"/>
    <w:rPr>
      <w:rFonts w:ascii="Cambria" w:hAnsi="Cambria"/>
    </w:rPr>
  </w:style>
  <w:style w:type="paragraph" w:styleId="CommentSubject">
    <w:name w:val="annotation subject"/>
    <w:basedOn w:val="CommentText"/>
    <w:next w:val="CommentText"/>
    <w:link w:val="CommentSubjectChar"/>
    <w:uiPriority w:val="99"/>
    <w:semiHidden/>
    <w:unhideWhenUsed/>
    <w:rsid w:val="00740C63"/>
    <w:rPr>
      <w:b/>
      <w:bCs/>
    </w:rPr>
  </w:style>
  <w:style w:type="character" w:customStyle="1" w:styleId="CommentSubjectChar">
    <w:name w:val="Comment Subject Char"/>
    <w:basedOn w:val="CommentTextChar"/>
    <w:link w:val="CommentSubject"/>
    <w:uiPriority w:val="99"/>
    <w:semiHidden/>
    <w:rsid w:val="00740C63"/>
    <w:rPr>
      <w:rFonts w:ascii="Cambria" w:hAnsi="Cambria"/>
      <w:b/>
      <w:bCs/>
    </w:rPr>
  </w:style>
  <w:style w:type="paragraph" w:styleId="BalloonText">
    <w:name w:val="Balloon Text"/>
    <w:basedOn w:val="Normal"/>
    <w:link w:val="BalloonTextChar"/>
    <w:uiPriority w:val="99"/>
    <w:semiHidden/>
    <w:unhideWhenUsed/>
    <w:rsid w:val="00740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63"/>
    <w:rPr>
      <w:rFonts w:ascii="Segoe UI" w:hAnsi="Segoe UI" w:cs="Segoe UI"/>
      <w:sz w:val="18"/>
      <w:szCs w:val="18"/>
    </w:rPr>
  </w:style>
  <w:style w:type="character" w:customStyle="1" w:styleId="Hyperlinkemphasis">
    <w:name w:val="Hyperlink emphasis"/>
    <w:basedOn w:val="Hyperlink"/>
    <w:uiPriority w:val="1"/>
    <w:rsid w:val="00F60E2A"/>
    <w:rPr>
      <w:rFonts w:asciiTheme="minorHAnsi" w:hAnsiTheme="minorHAnsi"/>
      <w:i/>
      <w:color w:val="3366FF"/>
      <w:sz w:val="22"/>
      <w:szCs w:val="22"/>
      <w:u w:val="dotted"/>
    </w:rPr>
  </w:style>
  <w:style w:type="character" w:customStyle="1" w:styleId="BulletcolourwhiteBodyIntertextStyles">
    <w:name w:val="Bullet colour white (Body Intertext Styles)"/>
    <w:basedOn w:val="DefaultParagraphFont"/>
    <w:uiPriority w:val="99"/>
    <w:rsid w:val="007017F1"/>
    <w:rPr>
      <w:rFonts w:ascii="VIC-SemiBold" w:hAnsi="VIC-SemiBold" w:cs="VIC-SemiBold" w:hint="default"/>
      <w:b/>
      <w:bCs/>
      <w:outline/>
      <w:shadow w:val="0"/>
      <w:emboss w:val="0"/>
      <w:imprint w:val="0"/>
    </w:rPr>
  </w:style>
  <w:style w:type="paragraph" w:customStyle="1" w:styleId="BodyboldBody0">
    <w:name w:val="Body bold (Body)"/>
    <w:basedOn w:val="BodyCopyBody"/>
    <w:uiPriority w:val="99"/>
    <w:rsid w:val="005E3978"/>
    <w:pPr>
      <w:spacing w:line="250" w:lineRule="atLeast"/>
      <w:ind w:left="340" w:hanging="340"/>
      <w:textAlignment w:val="auto"/>
    </w:pPr>
    <w:rPr>
      <w:rFonts w:ascii="VIC-Medium" w:eastAsiaTheme="minorEastAsia" w:hAnsi="VIC-Medium" w:cs="VIC-Medium"/>
      <w:sz w:val="18"/>
      <w:szCs w:val="18"/>
      <w:lang w:eastAsia="en-US"/>
    </w:rPr>
  </w:style>
  <w:style w:type="paragraph" w:customStyle="1" w:styleId="BodyBulletcopyStep0PMS7484Body">
    <w:name w:val="Body Bullet copy Step 0 – PMS7484 (Body)"/>
    <w:basedOn w:val="BodyCopyBody"/>
    <w:uiPriority w:val="99"/>
    <w:rsid w:val="005E3978"/>
    <w:pPr>
      <w:spacing w:after="28" w:line="250" w:lineRule="atLeast"/>
      <w:ind w:left="227" w:hanging="227"/>
      <w:textAlignment w:val="auto"/>
    </w:pPr>
    <w:rPr>
      <w:rFonts w:eastAsiaTheme="minorEastAsia"/>
      <w:sz w:val="18"/>
      <w:szCs w:val="18"/>
      <w:lang w:eastAsia="en-US"/>
    </w:rPr>
  </w:style>
  <w:style w:type="paragraph" w:customStyle="1" w:styleId="BodyBulletLastStep0PMS7484Body">
    <w:name w:val="Body Bullet Last Step 0 – PMS7484 (Body)"/>
    <w:basedOn w:val="Normal"/>
    <w:uiPriority w:val="99"/>
    <w:rsid w:val="005E397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pPr>
    <w:rPr>
      <w:rFonts w:ascii="VIC-Regular" w:eastAsiaTheme="minorEastAsia" w:hAnsi="VIC-Regular" w:cs="VIC-Regular"/>
      <w:color w:val="000000"/>
      <w:sz w:val="18"/>
      <w:szCs w:val="18"/>
      <w:lang w:val="en-GB"/>
    </w:rPr>
  </w:style>
  <w:style w:type="paragraph" w:customStyle="1" w:styleId="TableBulletcopyStep1PMS7726Body">
    <w:name w:val="Table Bullet copy Step 1 – PMS7726 (Body)"/>
    <w:basedOn w:val="Normal"/>
    <w:uiPriority w:val="99"/>
    <w:rsid w:val="005E397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pPr>
    <w:rPr>
      <w:rFonts w:ascii="VIC-Regular" w:eastAsiaTheme="minorEastAsia" w:hAnsi="VIC-Regular" w:cs="VIC-Regular"/>
      <w:color w:val="000000"/>
      <w:sz w:val="18"/>
      <w:szCs w:val="18"/>
      <w:lang w:val="en-GB"/>
    </w:rPr>
  </w:style>
  <w:style w:type="paragraph" w:customStyle="1" w:styleId="BodyBullet2dashStep1PMS7726Body">
    <w:name w:val="Body Bullet 2 (dash) Step 1 – PMS7726 (Body)"/>
    <w:basedOn w:val="Normal"/>
    <w:uiPriority w:val="99"/>
    <w:rsid w:val="005E3978"/>
    <w:pPr>
      <w:widowControl w:val="0"/>
      <w:tabs>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454" w:hanging="227"/>
    </w:pPr>
    <w:rPr>
      <w:rFonts w:ascii="VIC-Regular" w:eastAsiaTheme="minorEastAsia" w:hAnsi="VIC-Regular" w:cs="VIC-Regular"/>
      <w:color w:val="000000"/>
      <w:sz w:val="18"/>
      <w:szCs w:val="18"/>
      <w:lang w:val="en-GB"/>
    </w:rPr>
  </w:style>
  <w:style w:type="paragraph" w:customStyle="1" w:styleId="BodyBulletcopyStep2PMS285Body">
    <w:name w:val="Body Bullet copy Step 2 – PMS285 (Body)"/>
    <w:basedOn w:val="BodyCopyBody"/>
    <w:uiPriority w:val="99"/>
    <w:rsid w:val="005E3978"/>
    <w:pPr>
      <w:spacing w:after="28" w:line="250" w:lineRule="atLeast"/>
      <w:ind w:left="227" w:hanging="227"/>
      <w:textAlignment w:val="auto"/>
    </w:pPr>
    <w:rPr>
      <w:rFonts w:eastAsiaTheme="minorEastAsia"/>
      <w:sz w:val="18"/>
      <w:szCs w:val="18"/>
      <w:lang w:eastAsia="en-US"/>
    </w:rPr>
  </w:style>
  <w:style w:type="paragraph" w:customStyle="1" w:styleId="BodyBulletLastStep2PMS285Body">
    <w:name w:val="Body Bullet Last Step 2 – PMS285 (Body)"/>
    <w:basedOn w:val="Normal"/>
    <w:uiPriority w:val="99"/>
    <w:rsid w:val="005E397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pPr>
    <w:rPr>
      <w:rFonts w:ascii="VIC-Regular" w:eastAsiaTheme="minorEastAsia" w:hAnsi="VIC-Regular" w:cs="VIC-Regular"/>
      <w:color w:val="000000"/>
      <w:sz w:val="18"/>
      <w:szCs w:val="18"/>
      <w:lang w:val="en-GB"/>
    </w:rPr>
  </w:style>
  <w:style w:type="paragraph" w:customStyle="1" w:styleId="BodyBulletcopyStep4PMS2765Body">
    <w:name w:val="Body Bullet copy Step 4 – PMS2765 (Body)"/>
    <w:basedOn w:val="BodyCopyBody"/>
    <w:uiPriority w:val="99"/>
    <w:rsid w:val="005E3978"/>
    <w:pPr>
      <w:spacing w:after="28" w:line="250" w:lineRule="atLeast"/>
      <w:ind w:left="227" w:hanging="227"/>
      <w:textAlignment w:val="auto"/>
    </w:pPr>
    <w:rPr>
      <w:rFonts w:eastAsiaTheme="minorEastAsia"/>
      <w:sz w:val="18"/>
      <w:szCs w:val="18"/>
      <w:lang w:eastAsia="en-US"/>
    </w:rPr>
  </w:style>
  <w:style w:type="paragraph" w:customStyle="1" w:styleId="BodyBulletLaststep4PMS2765Body">
    <w:name w:val="Body Bullet Last step 4 – PMS2765 (Body)"/>
    <w:basedOn w:val="Normal"/>
    <w:uiPriority w:val="99"/>
    <w:rsid w:val="005E3978"/>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pPr>
    <w:rPr>
      <w:rFonts w:ascii="VIC-Regular" w:eastAsiaTheme="minorEastAsia" w:hAnsi="VIC-Regular" w:cs="VIC-Regular"/>
      <w:color w:val="000000"/>
      <w:sz w:val="18"/>
      <w:szCs w:val="18"/>
      <w:lang w:val="en-GB"/>
    </w:rPr>
  </w:style>
  <w:style w:type="paragraph" w:customStyle="1" w:styleId="DHHStabletextnumberhang">
    <w:name w:val="DHHS table text number hang"/>
    <w:basedOn w:val="DHHStabletext"/>
    <w:rsid w:val="000766DD"/>
    <w:pPr>
      <w:tabs>
        <w:tab w:val="left" w:pos="397"/>
      </w:tabs>
      <w:ind w:left="397" w:hanging="397"/>
    </w:pPr>
  </w:style>
  <w:style w:type="paragraph" w:customStyle="1" w:styleId="DHHSquotedarkgreen">
    <w:name w:val="DHHS quote dark green"/>
    <w:basedOn w:val="DHHSquote"/>
    <w:rsid w:val="00572FE7"/>
    <w:pPr>
      <w:spacing w:before="0"/>
    </w:pPr>
    <w:rPr>
      <w:color w:val="00573F"/>
      <w:lang w:val="en-GB"/>
    </w:rPr>
  </w:style>
  <w:style w:type="paragraph" w:customStyle="1" w:styleId="Default">
    <w:name w:val="Default"/>
    <w:rsid w:val="00012F5A"/>
    <w:pPr>
      <w:autoSpaceDE w:val="0"/>
      <w:autoSpaceDN w:val="0"/>
      <w:adjustRightInd w:val="0"/>
    </w:pPr>
    <w:rPr>
      <w:rFonts w:ascii="VIC Medium" w:hAnsi="VIC Medium" w:cs="VIC Medium"/>
      <w:color w:val="000000"/>
      <w:sz w:val="24"/>
      <w:szCs w:val="24"/>
      <w:lang w:val="en-US"/>
    </w:rPr>
  </w:style>
  <w:style w:type="paragraph" w:customStyle="1" w:styleId="DHHStabletextboldsubheading">
    <w:name w:val="DHHS table text bold sub heading"/>
    <w:basedOn w:val="DHHStabletext"/>
    <w:rsid w:val="005B3078"/>
    <w:pPr>
      <w:spacing w:before="240"/>
    </w:pPr>
    <w:rPr>
      <w:b/>
      <w:lang w:val="en-GB"/>
    </w:rPr>
  </w:style>
  <w:style w:type="paragraph" w:customStyle="1" w:styleId="DHHStabletextlargegapbefore">
    <w:name w:val="DHHS table text large gap before"/>
    <w:basedOn w:val="DHHStabletext"/>
    <w:rsid w:val="00430259"/>
    <w:pPr>
      <w:spacing w:before="360"/>
    </w:pPr>
  </w:style>
  <w:style w:type="paragraph" w:customStyle="1" w:styleId="TableHeading2Step2PMS285Body">
    <w:name w:val="Table Heading 2 Step 2 – PMS285 (Body)"/>
    <w:basedOn w:val="TableHeading1RevTables"/>
    <w:uiPriority w:val="99"/>
    <w:rsid w:val="00B219B8"/>
    <w:pPr>
      <w:widowControl/>
      <w:spacing w:after="113" w:line="250" w:lineRule="atLeast"/>
    </w:pPr>
    <w:rPr>
      <w:rFonts w:ascii="VIC-SemiBold" w:hAnsi="VIC-SemiBold" w:cs="VIC-SemiBold"/>
      <w:b/>
      <w:bCs/>
      <w:color w:val="0076BD"/>
      <w:sz w:val="18"/>
      <w:szCs w:val="18"/>
      <w:lang w:eastAsia="en-US"/>
    </w:rPr>
  </w:style>
  <w:style w:type="paragraph" w:customStyle="1" w:styleId="TableBulletStep2PMS285Body">
    <w:name w:val="Table Bullet Step 2 – PMS285 (Body)"/>
    <w:basedOn w:val="BodyCopyBody"/>
    <w:uiPriority w:val="99"/>
    <w:rsid w:val="00B219B8"/>
    <w:pPr>
      <w:widowControl/>
      <w:spacing w:after="28" w:line="220" w:lineRule="atLeast"/>
      <w:ind w:left="227" w:hanging="227"/>
    </w:pPr>
    <w:rPr>
      <w:sz w:val="18"/>
      <w:szCs w:val="18"/>
      <w:lang w:eastAsia="en-US"/>
    </w:rPr>
  </w:style>
  <w:style w:type="paragraph" w:customStyle="1" w:styleId="Flowcharttextfig1Body">
    <w:name w:val="Flow chart text fig 1 (Body)"/>
    <w:basedOn w:val="NoParagraphStyle"/>
    <w:uiPriority w:val="99"/>
    <w:rsid w:val="00616C4A"/>
    <w:pPr>
      <w:widowControl/>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160" w:lineRule="atLeast"/>
      <w:jc w:val="center"/>
    </w:pPr>
    <w:rPr>
      <w:rFonts w:ascii="VIC-Regular" w:hAnsi="VIC-Regular" w:cs="VIC-Regular"/>
      <w:sz w:val="14"/>
      <w:szCs w:val="14"/>
      <w:lang w:eastAsia="en-US"/>
    </w:rPr>
  </w:style>
  <w:style w:type="paragraph" w:customStyle="1" w:styleId="DHHSquotedarkgreenlastlinespaceafter">
    <w:name w:val="DHHS quote dark green last line space after"/>
    <w:basedOn w:val="DHHSquotedarkgreen"/>
    <w:rsid w:val="00EE5181"/>
    <w:pPr>
      <w:spacing w:after="360"/>
    </w:pPr>
  </w:style>
  <w:style w:type="paragraph" w:styleId="Revision">
    <w:name w:val="Revision"/>
    <w:hidden/>
    <w:uiPriority w:val="71"/>
    <w:rsid w:val="00013F9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1738">
      <w:bodyDiv w:val="1"/>
      <w:marLeft w:val="0"/>
      <w:marRight w:val="0"/>
      <w:marTop w:val="0"/>
      <w:marBottom w:val="0"/>
      <w:divBdr>
        <w:top w:val="none" w:sz="0" w:space="0" w:color="auto"/>
        <w:left w:val="none" w:sz="0" w:space="0" w:color="auto"/>
        <w:bottom w:val="none" w:sz="0" w:space="0" w:color="auto"/>
        <w:right w:val="none" w:sz="0" w:space="0" w:color="auto"/>
      </w:divBdr>
    </w:div>
    <w:div w:id="337729369">
      <w:bodyDiv w:val="1"/>
      <w:marLeft w:val="0"/>
      <w:marRight w:val="0"/>
      <w:marTop w:val="0"/>
      <w:marBottom w:val="0"/>
      <w:divBdr>
        <w:top w:val="none" w:sz="0" w:space="0" w:color="auto"/>
        <w:left w:val="none" w:sz="0" w:space="0" w:color="auto"/>
        <w:bottom w:val="none" w:sz="0" w:space="0" w:color="auto"/>
        <w:right w:val="none" w:sz="0" w:space="0" w:color="auto"/>
      </w:divBdr>
    </w:div>
    <w:div w:id="110684532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tewidepharmacy@alfred.org.au"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vadcarenavigator@petermac.org.au" TargetMode="External"/><Relationship Id="rId17" Type="http://schemas.openxmlformats.org/officeDocument/2006/relationships/image" Target="media/image2.png"/><Relationship Id="rId25" Type="http://schemas.openxmlformats.org/officeDocument/2006/relationships/hyperlink" Target="https://www2.health.vic.gov.au/hospitals-and-health-services/patient-care/end-of-life-care" TargetMode="External"/><Relationship Id="rId2" Type="http://schemas.openxmlformats.org/officeDocument/2006/relationships/numbering" Target="numbering.xml"/><Relationship Id="rId16" Type="http://schemas.openxmlformats.org/officeDocument/2006/relationships/hyperlink" Target="mailto:VADBoard@safercare.vic.gov.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hospitals-and-health-services/patient-care/end-of-life-care" TargetMode="External"/><Relationship Id="rId24" Type="http://schemas.openxmlformats.org/officeDocument/2006/relationships/hyperlink" Target="https://www2.health.vic.gov.au/hospitals-and-health-services/patient-care/end-of-life-care" TargetMode="External"/><Relationship Id="rId5" Type="http://schemas.openxmlformats.org/officeDocument/2006/relationships/webSettings" Target="webSettings.xml"/><Relationship Id="rId15" Type="http://schemas.openxmlformats.org/officeDocument/2006/relationships/hyperlink" Target="mailto:VADBoard@safercare.vic.gov.au"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2.health.vic.gov.au/hospitals-and-health-services/patient-care/end-of-life-car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ndoflifecare@dhhs.vic.gov.au" TargetMode="External"/><Relationship Id="rId14" Type="http://schemas.openxmlformats.org/officeDocument/2006/relationships/hyperlink" Target="mailto:endoflifecare@dhhs.vic.gov.au"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9261-1558-4EB6-BCED-9A22FFBF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5095</Words>
  <Characters>31649</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Voluntary assisted dying – Quick reference guide for health practitioners</vt:lpstr>
    </vt:vector>
  </TitlesOfParts>
  <Company>Department of Health and Human Services</Company>
  <LinksUpToDate>false</LinksUpToDate>
  <CharactersWithSpaces>36671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 Quick reference guide for health practitioners</dc:title>
  <dc:subject>Voluntary assisted dying – Quick reference guide for health practitioners</dc:subject>
  <dc:creator>Health and Wellbeing Division DHHS</dc:creator>
  <cp:keywords>Voluntary, assisted, dying, Quick, reference, guide, health, practitioners</cp:keywords>
  <cp:lastModifiedBy>Samuel Macgeorge</cp:lastModifiedBy>
  <cp:revision>6</cp:revision>
  <cp:lastPrinted>2015-08-24T03:33:00Z</cp:lastPrinted>
  <dcterms:created xsi:type="dcterms:W3CDTF">2019-06-27T07:19:00Z</dcterms:created>
  <dcterms:modified xsi:type="dcterms:W3CDTF">2019-07-04T02:42:00Z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