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31857" w14:textId="77777777" w:rsidR="00002990" w:rsidRPr="003072C6" w:rsidRDefault="00F73338" w:rsidP="00A55989">
      <w:pPr>
        <w:pStyle w:val="DHHSbodynospace"/>
      </w:pPr>
      <w:r>
        <w:rPr>
          <w:noProof/>
          <w:lang w:eastAsia="en-AU"/>
        </w:rPr>
        <w:drawing>
          <wp:anchor distT="0" distB="0" distL="114300" distR="114300" simplePos="0" relativeHeight="251658240" behindDoc="1" locked="1" layoutInCell="0" allowOverlap="1" wp14:anchorId="3B4C7694" wp14:editId="7F6DE18E">
            <wp:simplePos x="0" y="0"/>
            <wp:positionH relativeFrom="page">
              <wp:posOffset>0</wp:posOffset>
            </wp:positionH>
            <wp:positionV relativeFrom="page">
              <wp:posOffset>0</wp:posOffset>
            </wp:positionV>
            <wp:extent cx="7563485" cy="10700385"/>
            <wp:effectExtent l="0" t="0" r="0" b="0"/>
            <wp:wrapNone/>
            <wp:docPr id="95" name="Picture 95"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621B0035" w14:textId="77777777" w:rsidTr="004C5777">
        <w:trPr>
          <w:trHeight w:val="3988"/>
        </w:trPr>
        <w:tc>
          <w:tcPr>
            <w:tcW w:w="7938" w:type="dxa"/>
            <w:shd w:val="clear" w:color="auto" w:fill="auto"/>
          </w:tcPr>
          <w:p w14:paraId="6969C3E7" w14:textId="77777777" w:rsidR="00C416E1" w:rsidRPr="003072C6" w:rsidRDefault="007D1471" w:rsidP="00E91933">
            <w:pPr>
              <w:pStyle w:val="DHHSreportmaintitlewhite"/>
            </w:pPr>
            <w:r w:rsidRPr="007D1471">
              <w:t>Victorian cancer multidisciplinary team meeting quality framework</w:t>
            </w:r>
          </w:p>
          <w:p w14:paraId="198D7054" w14:textId="77777777" w:rsidR="00444D82" w:rsidRPr="003072C6" w:rsidRDefault="00F92615" w:rsidP="00F92615">
            <w:pPr>
              <w:pStyle w:val="DHHSreportsubtitlewhite"/>
            </w:pPr>
            <w:r w:rsidRPr="00F92615">
              <w:t>September 2018</w:t>
            </w:r>
          </w:p>
        </w:tc>
      </w:tr>
      <w:tr w:rsidR="001817CD" w:rsidRPr="003072C6" w14:paraId="02E9B03C" w14:textId="77777777" w:rsidTr="004C5777">
        <w:trPr>
          <w:trHeight w:val="4664"/>
        </w:trPr>
        <w:tc>
          <w:tcPr>
            <w:tcW w:w="10252" w:type="dxa"/>
            <w:shd w:val="clear" w:color="auto" w:fill="auto"/>
          </w:tcPr>
          <w:p w14:paraId="40E3EC36" w14:textId="77777777" w:rsidR="00BC01C1" w:rsidRPr="003072C6" w:rsidRDefault="00BC01C1" w:rsidP="004F3441">
            <w:pPr>
              <w:pStyle w:val="Coverinstructions"/>
            </w:pPr>
          </w:p>
        </w:tc>
      </w:tr>
    </w:tbl>
    <w:p w14:paraId="5A1A8E64" w14:textId="77777777" w:rsidR="0069374A" w:rsidRPr="003072C6" w:rsidRDefault="0069374A" w:rsidP="00C2657D">
      <w:pPr>
        <w:pStyle w:val="DHHSbodynospace"/>
        <w:ind w:left="-454"/>
      </w:pPr>
    </w:p>
    <w:p w14:paraId="47D56CB2" w14:textId="77777777" w:rsidR="00C51B1C" w:rsidRDefault="00C51B1C" w:rsidP="00CA6D4E">
      <w:pPr>
        <w:pStyle w:val="DHHSbodynospace"/>
        <w:sectPr w:rsidR="00C51B1C" w:rsidSect="00A55989">
          <w:footerReference w:type="even" r:id="rId9"/>
          <w:footerReference w:type="default" r:id="rId10"/>
          <w:type w:val="oddPage"/>
          <w:pgSz w:w="11906" w:h="16838"/>
          <w:pgMar w:top="3969" w:right="1304" w:bottom="1134" w:left="1304" w:header="454" w:footer="567" w:gutter="0"/>
          <w:cols w:space="720"/>
          <w:docGrid w:linePitch="360"/>
        </w:sectPr>
      </w:pPr>
    </w:p>
    <w:p w14:paraId="61B7B564" w14:textId="77777777" w:rsidR="00AC0C3B" w:rsidRPr="003072C6" w:rsidRDefault="009208F5" w:rsidP="00CA6D4E">
      <w:pPr>
        <w:pStyle w:val="DHHSbodynospace"/>
      </w:pPr>
      <w:r w:rsidRPr="003072C6">
        <w:lastRenderedPageBreak/>
        <w:br w:type="page"/>
      </w:r>
      <w:r w:rsidR="00F73338" w:rsidRPr="003072C6">
        <w:rPr>
          <w:noProof/>
          <w:lang w:eastAsia="en-AU"/>
        </w:rPr>
        <mc:AlternateContent>
          <mc:Choice Requires="wps">
            <w:drawing>
              <wp:anchor distT="0" distB="0" distL="114300" distR="114300" simplePos="0" relativeHeight="251657216" behindDoc="0" locked="0" layoutInCell="1" allowOverlap="1" wp14:anchorId="357303F7" wp14:editId="186BEC7B">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6099002" w14:textId="77777777" w:rsidR="004543B7" w:rsidRDefault="004543B7"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303F7"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" filled="f" stroked="f">
                <v:textbox>
                  <w:txbxContent>
                    <w:p w14:paraId="56099002" w14:textId="77777777" w:rsidR="004543B7" w:rsidRDefault="004543B7"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3072C6" w14:paraId="69E0FCA2" w14:textId="77777777" w:rsidTr="00CA6D4E">
        <w:trPr>
          <w:trHeight w:val="7402"/>
        </w:trPr>
        <w:tc>
          <w:tcPr>
            <w:tcW w:w="9298" w:type="dxa"/>
            <w:shd w:val="clear" w:color="auto" w:fill="auto"/>
            <w:vAlign w:val="center"/>
          </w:tcPr>
          <w:p w14:paraId="5FB6972A" w14:textId="77777777" w:rsidR="00F53CFD" w:rsidRPr="00AB50C1" w:rsidRDefault="007D1471" w:rsidP="00AB50C1">
            <w:pPr>
              <w:pStyle w:val="DHHSreportmaintitle"/>
            </w:pPr>
            <w:r w:rsidRPr="007D1471">
              <w:lastRenderedPageBreak/>
              <w:t>Victorian cancer multidisciplinary team meeting quality framework</w:t>
            </w:r>
          </w:p>
          <w:p w14:paraId="7AD21E4A" w14:textId="77777777" w:rsidR="00BB47D7" w:rsidRPr="003072C6" w:rsidRDefault="00F92615" w:rsidP="00F92615">
            <w:pPr>
              <w:pStyle w:val="DHHSreportsubtitle"/>
            </w:pPr>
            <w:r w:rsidRPr="00F92615">
              <w:t>September 2018</w:t>
            </w:r>
          </w:p>
        </w:tc>
      </w:tr>
      <w:tr w:rsidR="009906C7" w:rsidRPr="003072C6" w14:paraId="3E1AE5AD" w14:textId="77777777" w:rsidTr="009906C7">
        <w:tc>
          <w:tcPr>
            <w:tcW w:w="9298" w:type="dxa"/>
            <w:shd w:val="clear" w:color="auto" w:fill="auto"/>
            <w:vAlign w:val="center"/>
          </w:tcPr>
          <w:p w14:paraId="7748C783" w14:textId="77777777" w:rsidR="009906C7" w:rsidRPr="003072C6" w:rsidRDefault="009906C7" w:rsidP="009906C7">
            <w:pPr>
              <w:pStyle w:val="DHHSbody"/>
            </w:pPr>
          </w:p>
        </w:tc>
      </w:tr>
    </w:tbl>
    <w:p w14:paraId="28E9E5B5" w14:textId="77777777" w:rsidR="00CA6D4E" w:rsidRPr="003072C6" w:rsidRDefault="00CA6D4E" w:rsidP="00CA6D4E">
      <w:pPr>
        <w:pStyle w:val="DHHSbodynospace"/>
      </w:pPr>
    </w:p>
    <w:p w14:paraId="301E0BA6" w14:textId="77777777" w:rsidR="00AC0C3B" w:rsidRPr="003072C6" w:rsidRDefault="00C81BA6" w:rsidP="00CA6D4E">
      <w:pPr>
        <w:pStyle w:val="DHHSbodynospace"/>
      </w:pPr>
      <w:r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14:paraId="2A93534A" w14:textId="77777777" w:rsidTr="00564E8F">
        <w:trPr>
          <w:trHeight w:val="4313"/>
        </w:trPr>
        <w:tc>
          <w:tcPr>
            <w:tcW w:w="9401" w:type="dxa"/>
          </w:tcPr>
          <w:p w14:paraId="6FDA73A4" w14:textId="5A3E05A8" w:rsidR="00564E8F" w:rsidRPr="00605B5B" w:rsidRDefault="00564E8F" w:rsidP="00031263">
            <w:pPr>
              <w:pStyle w:val="DHHSbody"/>
              <w:rPr>
                <w:i/>
                <w:color w:val="008950"/>
                <w:sz w:val="26"/>
                <w:szCs w:val="26"/>
              </w:rPr>
            </w:pPr>
          </w:p>
        </w:tc>
      </w:tr>
      <w:tr w:rsidR="00564E8F" w:rsidRPr="003072C6" w14:paraId="286A0B29" w14:textId="77777777" w:rsidTr="001F09DC">
        <w:trPr>
          <w:trHeight w:val="6336"/>
        </w:trPr>
        <w:tc>
          <w:tcPr>
            <w:tcW w:w="9401" w:type="dxa"/>
            <w:vAlign w:val="bottom"/>
          </w:tcPr>
          <w:p w14:paraId="70EF0955" w14:textId="0C7CFD24" w:rsidR="00605B5B" w:rsidRPr="00605B5B" w:rsidRDefault="00605B5B" w:rsidP="00605B5B">
            <w:pPr>
              <w:spacing w:after="200" w:line="300" w:lineRule="atLeast"/>
              <w:rPr>
                <w:rFonts w:ascii="Arial" w:eastAsia="Times" w:hAnsi="Arial"/>
                <w:sz w:val="24"/>
                <w:szCs w:val="19"/>
              </w:rPr>
            </w:pPr>
            <w:r w:rsidRPr="00605B5B">
              <w:rPr>
                <w:rFonts w:ascii="Arial" w:eastAsia="Times" w:hAnsi="Arial"/>
                <w:sz w:val="24"/>
                <w:szCs w:val="19"/>
              </w:rPr>
              <w:t xml:space="preserve">To receive this publication in an accessible format phone </w:t>
            </w:r>
            <w:r w:rsidR="004543B7">
              <w:rPr>
                <w:rFonts w:ascii="Arial" w:eastAsia="Times" w:hAnsi="Arial"/>
                <w:sz w:val="24"/>
                <w:szCs w:val="19"/>
              </w:rPr>
              <w:t>03 9096 2136</w:t>
            </w:r>
            <w:r w:rsidRPr="00605B5B">
              <w:rPr>
                <w:rFonts w:ascii="Arial" w:eastAsia="Times" w:hAnsi="Arial"/>
                <w:sz w:val="24"/>
                <w:szCs w:val="19"/>
              </w:rPr>
              <w:t xml:space="preserve">, using the National Relay Service 13 36 77 if required, or email </w:t>
            </w:r>
            <w:r w:rsidR="00972588">
              <w:rPr>
                <w:rFonts w:ascii="Arial" w:eastAsia="Times" w:hAnsi="Arial"/>
                <w:sz w:val="24"/>
                <w:szCs w:val="19"/>
              </w:rPr>
              <w:t>cancerplanning@dhhs.vic.gov.au</w:t>
            </w:r>
          </w:p>
          <w:p w14:paraId="1D45FEB6" w14:textId="77777777" w:rsidR="00605B5B" w:rsidRPr="00605B5B" w:rsidRDefault="00605B5B" w:rsidP="00605B5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14:paraId="21495746" w14:textId="77777777" w:rsidR="00605B5B" w:rsidRPr="00605B5B" w:rsidRDefault="00605B5B" w:rsidP="00605B5B">
            <w:pPr>
              <w:spacing w:after="120" w:line="270" w:lineRule="atLeast"/>
              <w:rPr>
                <w:rFonts w:ascii="Arial" w:eastAsia="Times" w:hAnsi="Arial"/>
              </w:rPr>
            </w:pPr>
            <w:r w:rsidRPr="00605B5B">
              <w:rPr>
                <w:rFonts w:ascii="Arial" w:eastAsia="Times" w:hAnsi="Arial"/>
              </w:rPr>
              <w:t xml:space="preserve">© State of Victoria, Department of Health </w:t>
            </w:r>
            <w:r w:rsidR="002679D5">
              <w:rPr>
                <w:rFonts w:ascii="Arial" w:eastAsia="Times" w:hAnsi="Arial"/>
              </w:rPr>
              <w:t>and</w:t>
            </w:r>
            <w:r w:rsidRPr="00605B5B">
              <w:rPr>
                <w:rFonts w:ascii="Arial" w:eastAsia="Times" w:hAnsi="Arial"/>
              </w:rPr>
              <w:t xml:space="preserve"> Human Services</w:t>
            </w:r>
            <w:r w:rsidR="00F92615">
              <w:rPr>
                <w:rFonts w:ascii="Arial" w:eastAsia="Times" w:hAnsi="Arial"/>
              </w:rPr>
              <w:t>, February 2019.</w:t>
            </w:r>
          </w:p>
          <w:p w14:paraId="11C49826" w14:textId="77777777" w:rsidR="00972588" w:rsidRDefault="00E40870" w:rsidP="00605B5B">
            <w:pPr>
              <w:spacing w:after="120" w:line="270" w:lineRule="atLeast"/>
              <w:rPr>
                <w:rFonts w:ascii="Arial" w:hAnsi="Arial" w:cs="Arial"/>
                <w:b/>
                <w:bCs/>
              </w:rPr>
            </w:pPr>
            <w:r>
              <w:rPr>
                <w:rFonts w:ascii="Arial" w:hAnsi="Arial" w:cs="Arial"/>
                <w:b/>
                <w:bCs/>
              </w:rPr>
              <w:t xml:space="preserve">ISBN </w:t>
            </w:r>
            <w:r>
              <w:rPr>
                <w:rFonts w:ascii="Arial" w:hAnsi="Arial" w:cs="Arial"/>
              </w:rPr>
              <w:t>978-1-76069-773-0</w:t>
            </w:r>
            <w:r>
              <w:rPr>
                <w:rFonts w:ascii="Arial" w:hAnsi="Arial" w:cs="Arial"/>
                <w:b/>
                <w:bCs/>
              </w:rPr>
              <w:t> (pdf/online/MS word)</w:t>
            </w:r>
            <w:r w:rsidR="006C5736">
              <w:rPr>
                <w:rFonts w:ascii="Arial" w:hAnsi="Arial" w:cs="Arial"/>
                <w:b/>
                <w:bCs/>
              </w:rPr>
              <w:t xml:space="preserve"> </w:t>
            </w:r>
          </w:p>
          <w:p w14:paraId="52C539A4" w14:textId="5A809442" w:rsidR="00605B5B" w:rsidRPr="00605B5B" w:rsidRDefault="00605B5B" w:rsidP="00605B5B">
            <w:pPr>
              <w:spacing w:after="120" w:line="270" w:lineRule="atLeast"/>
              <w:rPr>
                <w:rFonts w:ascii="Arial" w:eastAsia="Times" w:hAnsi="Arial"/>
                <w:szCs w:val="19"/>
              </w:rPr>
            </w:pPr>
            <w:r w:rsidRPr="00605B5B">
              <w:rPr>
                <w:rFonts w:ascii="Arial" w:eastAsia="Times" w:hAnsi="Arial"/>
                <w:szCs w:val="19"/>
              </w:rPr>
              <w:t xml:space="preserve">Available at </w:t>
            </w:r>
            <w:r w:rsidR="00972588" w:rsidRPr="00972588">
              <w:rPr>
                <w:rFonts w:ascii="Arial" w:eastAsia="Times" w:hAnsi="Arial"/>
              </w:rPr>
              <w:t>https://www2.health.vic.gov.au/about/health-strategies/cancer-care</w:t>
            </w:r>
          </w:p>
          <w:p w14:paraId="73413A64" w14:textId="7DB80CB9" w:rsidR="00564E8F" w:rsidRPr="003072C6" w:rsidRDefault="00564E8F" w:rsidP="00605B5B">
            <w:pPr>
              <w:pStyle w:val="DHHSbody"/>
            </w:pPr>
          </w:p>
        </w:tc>
      </w:tr>
      <w:tr w:rsidR="009906C7" w:rsidRPr="003072C6" w14:paraId="7AF18050" w14:textId="77777777" w:rsidTr="009906C7">
        <w:tc>
          <w:tcPr>
            <w:tcW w:w="9401" w:type="dxa"/>
            <w:vAlign w:val="bottom"/>
          </w:tcPr>
          <w:p w14:paraId="073AEF0D" w14:textId="77777777" w:rsidR="009906C7" w:rsidRPr="003072C6" w:rsidRDefault="009906C7" w:rsidP="009906C7">
            <w:pPr>
              <w:pStyle w:val="DHHSbody"/>
            </w:pPr>
          </w:p>
        </w:tc>
      </w:tr>
    </w:tbl>
    <w:p w14:paraId="1DD47EEA" w14:textId="77777777" w:rsidR="00ED4D17" w:rsidRPr="003072C6" w:rsidRDefault="00ED4D17" w:rsidP="003072C6">
      <w:pPr>
        <w:pStyle w:val="DHHSbody"/>
      </w:pPr>
    </w:p>
    <w:p w14:paraId="7C15A89A" w14:textId="77777777" w:rsidR="00AC0C3B" w:rsidRPr="00AB50C1" w:rsidRDefault="00AC0C3B" w:rsidP="00AB50C1">
      <w:pPr>
        <w:pStyle w:val="DHHSTOCheadingreport"/>
      </w:pPr>
      <w:r w:rsidRPr="00AB50C1">
        <w:lastRenderedPageBreak/>
        <w:t>Contents</w:t>
      </w:r>
    </w:p>
    <w:p w14:paraId="7F194AE6" w14:textId="3E59707D" w:rsidR="005A3AF3"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100078" w:history="1">
        <w:r w:rsidR="005A3AF3" w:rsidRPr="00ED6531">
          <w:rPr>
            <w:rStyle w:val="Hyperlink"/>
          </w:rPr>
          <w:t>Introduction</w:t>
        </w:r>
        <w:r w:rsidR="005A3AF3">
          <w:rPr>
            <w:webHidden/>
          </w:rPr>
          <w:tab/>
        </w:r>
        <w:r w:rsidR="005A3AF3">
          <w:rPr>
            <w:webHidden/>
          </w:rPr>
          <w:fldChar w:fldCharType="begin"/>
        </w:r>
        <w:r w:rsidR="005A3AF3">
          <w:rPr>
            <w:webHidden/>
          </w:rPr>
          <w:instrText xml:space="preserve"> PAGEREF _Toc100078 \h </w:instrText>
        </w:r>
        <w:r w:rsidR="005A3AF3">
          <w:rPr>
            <w:webHidden/>
          </w:rPr>
        </w:r>
        <w:r w:rsidR="005A3AF3">
          <w:rPr>
            <w:webHidden/>
          </w:rPr>
          <w:fldChar w:fldCharType="separate"/>
        </w:r>
        <w:r w:rsidR="00987EEA">
          <w:rPr>
            <w:webHidden/>
          </w:rPr>
          <w:t>1</w:t>
        </w:r>
        <w:r w:rsidR="005A3AF3">
          <w:rPr>
            <w:webHidden/>
          </w:rPr>
          <w:fldChar w:fldCharType="end"/>
        </w:r>
      </w:hyperlink>
    </w:p>
    <w:p w14:paraId="085B6573" w14:textId="2E7B28BE" w:rsidR="005A3AF3" w:rsidRDefault="00987EEA">
      <w:pPr>
        <w:pStyle w:val="TOC2"/>
        <w:rPr>
          <w:rFonts w:asciiTheme="minorHAnsi" w:eastAsiaTheme="minorEastAsia" w:hAnsiTheme="minorHAnsi" w:cstheme="minorBidi"/>
          <w:sz w:val="22"/>
          <w:szCs w:val="22"/>
          <w:lang w:eastAsia="en-AU"/>
        </w:rPr>
      </w:pPr>
      <w:hyperlink w:anchor="_Toc100079" w:history="1">
        <w:r w:rsidR="005A3AF3" w:rsidRPr="00ED6531">
          <w:rPr>
            <w:rStyle w:val="Hyperlink"/>
          </w:rPr>
          <w:t>Why the framework was developed</w:t>
        </w:r>
        <w:r w:rsidR="005A3AF3">
          <w:rPr>
            <w:webHidden/>
          </w:rPr>
          <w:tab/>
        </w:r>
        <w:r w:rsidR="005A3AF3">
          <w:rPr>
            <w:webHidden/>
          </w:rPr>
          <w:fldChar w:fldCharType="begin"/>
        </w:r>
        <w:r w:rsidR="005A3AF3">
          <w:rPr>
            <w:webHidden/>
          </w:rPr>
          <w:instrText xml:space="preserve"> PAGEREF _Toc100079 \h </w:instrText>
        </w:r>
        <w:r w:rsidR="005A3AF3">
          <w:rPr>
            <w:webHidden/>
          </w:rPr>
        </w:r>
        <w:r w:rsidR="005A3AF3">
          <w:rPr>
            <w:webHidden/>
          </w:rPr>
          <w:fldChar w:fldCharType="separate"/>
        </w:r>
        <w:r>
          <w:rPr>
            <w:webHidden/>
          </w:rPr>
          <w:t>1</w:t>
        </w:r>
        <w:r w:rsidR="005A3AF3">
          <w:rPr>
            <w:webHidden/>
          </w:rPr>
          <w:fldChar w:fldCharType="end"/>
        </w:r>
      </w:hyperlink>
    </w:p>
    <w:p w14:paraId="354FA50D" w14:textId="5A6F91CE" w:rsidR="005A3AF3" w:rsidRDefault="00987EEA">
      <w:pPr>
        <w:pStyle w:val="TOC2"/>
        <w:rPr>
          <w:rFonts w:asciiTheme="minorHAnsi" w:eastAsiaTheme="minorEastAsia" w:hAnsiTheme="minorHAnsi" w:cstheme="minorBidi"/>
          <w:sz w:val="22"/>
          <w:szCs w:val="22"/>
          <w:lang w:eastAsia="en-AU"/>
        </w:rPr>
      </w:pPr>
      <w:hyperlink w:anchor="_Toc100080" w:history="1">
        <w:r w:rsidR="005A3AF3" w:rsidRPr="00ED6531">
          <w:rPr>
            <w:rStyle w:val="Hyperlink"/>
          </w:rPr>
          <w:t>How the framework was developed</w:t>
        </w:r>
        <w:r w:rsidR="005A3AF3">
          <w:rPr>
            <w:webHidden/>
          </w:rPr>
          <w:tab/>
        </w:r>
        <w:r w:rsidR="005A3AF3">
          <w:rPr>
            <w:webHidden/>
          </w:rPr>
          <w:fldChar w:fldCharType="begin"/>
        </w:r>
        <w:r w:rsidR="005A3AF3">
          <w:rPr>
            <w:webHidden/>
          </w:rPr>
          <w:instrText xml:space="preserve"> PAGEREF _Toc100080 \h </w:instrText>
        </w:r>
        <w:r w:rsidR="005A3AF3">
          <w:rPr>
            <w:webHidden/>
          </w:rPr>
        </w:r>
        <w:r w:rsidR="005A3AF3">
          <w:rPr>
            <w:webHidden/>
          </w:rPr>
          <w:fldChar w:fldCharType="separate"/>
        </w:r>
        <w:r>
          <w:rPr>
            <w:webHidden/>
          </w:rPr>
          <w:t>1</w:t>
        </w:r>
        <w:r w:rsidR="005A3AF3">
          <w:rPr>
            <w:webHidden/>
          </w:rPr>
          <w:fldChar w:fldCharType="end"/>
        </w:r>
      </w:hyperlink>
    </w:p>
    <w:p w14:paraId="4B7BA702" w14:textId="0A373EE6" w:rsidR="005A3AF3" w:rsidRDefault="00987EEA">
      <w:pPr>
        <w:pStyle w:val="TOC2"/>
        <w:rPr>
          <w:rFonts w:asciiTheme="minorHAnsi" w:eastAsiaTheme="minorEastAsia" w:hAnsiTheme="minorHAnsi" w:cstheme="minorBidi"/>
          <w:sz w:val="22"/>
          <w:szCs w:val="22"/>
          <w:lang w:eastAsia="en-AU"/>
        </w:rPr>
      </w:pPr>
      <w:hyperlink w:anchor="_Toc100081" w:history="1">
        <w:r w:rsidR="005A3AF3" w:rsidRPr="00ED6531">
          <w:rPr>
            <w:rStyle w:val="Hyperlink"/>
          </w:rPr>
          <w:t>Audience and use of the framework</w:t>
        </w:r>
        <w:r w:rsidR="005A3AF3">
          <w:rPr>
            <w:webHidden/>
          </w:rPr>
          <w:tab/>
        </w:r>
        <w:r w:rsidR="005A3AF3">
          <w:rPr>
            <w:webHidden/>
          </w:rPr>
          <w:fldChar w:fldCharType="begin"/>
        </w:r>
        <w:r w:rsidR="005A3AF3">
          <w:rPr>
            <w:webHidden/>
          </w:rPr>
          <w:instrText xml:space="preserve"> PAGEREF _Toc100081 \h </w:instrText>
        </w:r>
        <w:r w:rsidR="005A3AF3">
          <w:rPr>
            <w:webHidden/>
          </w:rPr>
        </w:r>
        <w:r w:rsidR="005A3AF3">
          <w:rPr>
            <w:webHidden/>
          </w:rPr>
          <w:fldChar w:fldCharType="separate"/>
        </w:r>
        <w:r>
          <w:rPr>
            <w:webHidden/>
          </w:rPr>
          <w:t>1</w:t>
        </w:r>
        <w:r w:rsidR="005A3AF3">
          <w:rPr>
            <w:webHidden/>
          </w:rPr>
          <w:fldChar w:fldCharType="end"/>
        </w:r>
      </w:hyperlink>
    </w:p>
    <w:p w14:paraId="61C2D5E9" w14:textId="09682C39" w:rsidR="005A3AF3" w:rsidRDefault="00987EEA">
      <w:pPr>
        <w:pStyle w:val="TOC2"/>
        <w:rPr>
          <w:rFonts w:asciiTheme="minorHAnsi" w:eastAsiaTheme="minorEastAsia" w:hAnsiTheme="minorHAnsi" w:cstheme="minorBidi"/>
          <w:sz w:val="22"/>
          <w:szCs w:val="22"/>
          <w:lang w:eastAsia="en-AU"/>
        </w:rPr>
      </w:pPr>
      <w:hyperlink w:anchor="_Toc100082" w:history="1">
        <w:r w:rsidR="005A3AF3" w:rsidRPr="00ED6531">
          <w:rPr>
            <w:rStyle w:val="Hyperlink"/>
            <w:rFonts w:eastAsiaTheme="minorHAnsi"/>
          </w:rPr>
          <w:t>Looking into the future</w:t>
        </w:r>
        <w:r w:rsidR="005A3AF3">
          <w:rPr>
            <w:webHidden/>
          </w:rPr>
          <w:tab/>
        </w:r>
        <w:r w:rsidR="005A3AF3">
          <w:rPr>
            <w:webHidden/>
          </w:rPr>
          <w:fldChar w:fldCharType="begin"/>
        </w:r>
        <w:r w:rsidR="005A3AF3">
          <w:rPr>
            <w:webHidden/>
          </w:rPr>
          <w:instrText xml:space="preserve"> PAGEREF _Toc100082 \h </w:instrText>
        </w:r>
        <w:r w:rsidR="005A3AF3">
          <w:rPr>
            <w:webHidden/>
          </w:rPr>
        </w:r>
        <w:r w:rsidR="005A3AF3">
          <w:rPr>
            <w:webHidden/>
          </w:rPr>
          <w:fldChar w:fldCharType="separate"/>
        </w:r>
        <w:r>
          <w:rPr>
            <w:webHidden/>
          </w:rPr>
          <w:t>2</w:t>
        </w:r>
        <w:r w:rsidR="005A3AF3">
          <w:rPr>
            <w:webHidden/>
          </w:rPr>
          <w:fldChar w:fldCharType="end"/>
        </w:r>
      </w:hyperlink>
    </w:p>
    <w:p w14:paraId="0A9531DA" w14:textId="38F266FD" w:rsidR="005A3AF3" w:rsidRDefault="00987EEA">
      <w:pPr>
        <w:pStyle w:val="TOC2"/>
        <w:rPr>
          <w:rFonts w:asciiTheme="minorHAnsi" w:eastAsiaTheme="minorEastAsia" w:hAnsiTheme="minorHAnsi" w:cstheme="minorBidi"/>
          <w:sz w:val="22"/>
          <w:szCs w:val="22"/>
          <w:lang w:eastAsia="en-AU"/>
        </w:rPr>
      </w:pPr>
      <w:hyperlink w:anchor="_Toc100083" w:history="1">
        <w:r w:rsidR="005A3AF3" w:rsidRPr="00ED6531">
          <w:rPr>
            <w:rStyle w:val="Hyperlink"/>
          </w:rPr>
          <w:t>Further information</w:t>
        </w:r>
        <w:r w:rsidR="005A3AF3">
          <w:rPr>
            <w:webHidden/>
          </w:rPr>
          <w:tab/>
        </w:r>
        <w:r w:rsidR="005A3AF3">
          <w:rPr>
            <w:webHidden/>
          </w:rPr>
          <w:fldChar w:fldCharType="begin"/>
        </w:r>
        <w:r w:rsidR="005A3AF3">
          <w:rPr>
            <w:webHidden/>
          </w:rPr>
          <w:instrText xml:space="preserve"> PAGEREF _Toc100083 \h </w:instrText>
        </w:r>
        <w:r w:rsidR="005A3AF3">
          <w:rPr>
            <w:webHidden/>
          </w:rPr>
        </w:r>
        <w:r w:rsidR="005A3AF3">
          <w:rPr>
            <w:webHidden/>
          </w:rPr>
          <w:fldChar w:fldCharType="separate"/>
        </w:r>
        <w:r>
          <w:rPr>
            <w:webHidden/>
          </w:rPr>
          <w:t>3</w:t>
        </w:r>
        <w:r w:rsidR="005A3AF3">
          <w:rPr>
            <w:webHidden/>
          </w:rPr>
          <w:fldChar w:fldCharType="end"/>
        </w:r>
      </w:hyperlink>
    </w:p>
    <w:p w14:paraId="18A62262" w14:textId="4891A26D" w:rsidR="005A3AF3" w:rsidRDefault="00987EEA">
      <w:pPr>
        <w:pStyle w:val="TOC1"/>
        <w:rPr>
          <w:rFonts w:asciiTheme="minorHAnsi" w:eastAsiaTheme="minorEastAsia" w:hAnsiTheme="minorHAnsi" w:cstheme="minorBidi"/>
          <w:b w:val="0"/>
          <w:sz w:val="22"/>
          <w:szCs w:val="22"/>
          <w:lang w:eastAsia="en-AU"/>
        </w:rPr>
      </w:pPr>
      <w:hyperlink w:anchor="_Toc100084" w:history="1">
        <w:r w:rsidR="005A3AF3" w:rsidRPr="00ED6531">
          <w:rPr>
            <w:rStyle w:val="Hyperlink"/>
          </w:rPr>
          <w:t>Quality standards and measures</w:t>
        </w:r>
        <w:r w:rsidR="005A3AF3">
          <w:rPr>
            <w:webHidden/>
          </w:rPr>
          <w:tab/>
        </w:r>
        <w:r w:rsidR="005A3AF3">
          <w:rPr>
            <w:webHidden/>
          </w:rPr>
          <w:fldChar w:fldCharType="begin"/>
        </w:r>
        <w:r w:rsidR="005A3AF3">
          <w:rPr>
            <w:webHidden/>
          </w:rPr>
          <w:instrText xml:space="preserve"> PAGEREF _Toc100084 \h </w:instrText>
        </w:r>
        <w:r w:rsidR="005A3AF3">
          <w:rPr>
            <w:webHidden/>
          </w:rPr>
        </w:r>
        <w:r w:rsidR="005A3AF3">
          <w:rPr>
            <w:webHidden/>
          </w:rPr>
          <w:fldChar w:fldCharType="separate"/>
        </w:r>
        <w:r>
          <w:rPr>
            <w:webHidden/>
          </w:rPr>
          <w:t>4</w:t>
        </w:r>
        <w:r w:rsidR="005A3AF3">
          <w:rPr>
            <w:webHidden/>
          </w:rPr>
          <w:fldChar w:fldCharType="end"/>
        </w:r>
      </w:hyperlink>
    </w:p>
    <w:p w14:paraId="3881C732" w14:textId="261FA54F" w:rsidR="005A3AF3" w:rsidRDefault="00987EEA">
      <w:pPr>
        <w:pStyle w:val="TOC2"/>
        <w:rPr>
          <w:rFonts w:asciiTheme="minorHAnsi" w:eastAsiaTheme="minorEastAsia" w:hAnsiTheme="minorHAnsi" w:cstheme="minorBidi"/>
          <w:sz w:val="22"/>
          <w:szCs w:val="22"/>
          <w:lang w:eastAsia="en-AU"/>
        </w:rPr>
      </w:pPr>
      <w:hyperlink w:anchor="_Toc100085" w:history="1">
        <w:r w:rsidR="005A3AF3" w:rsidRPr="00ED6531">
          <w:rPr>
            <w:rStyle w:val="Hyperlink"/>
          </w:rPr>
          <w:t>Quality area 1: Infrastructure and organisational support</w:t>
        </w:r>
        <w:r w:rsidR="005A3AF3">
          <w:rPr>
            <w:webHidden/>
          </w:rPr>
          <w:tab/>
        </w:r>
        <w:r w:rsidR="005A3AF3">
          <w:rPr>
            <w:webHidden/>
          </w:rPr>
          <w:fldChar w:fldCharType="begin"/>
        </w:r>
        <w:r w:rsidR="005A3AF3">
          <w:rPr>
            <w:webHidden/>
          </w:rPr>
          <w:instrText xml:space="preserve"> PAGEREF _Toc100085 \h </w:instrText>
        </w:r>
        <w:r w:rsidR="005A3AF3">
          <w:rPr>
            <w:webHidden/>
          </w:rPr>
        </w:r>
        <w:r w:rsidR="005A3AF3">
          <w:rPr>
            <w:webHidden/>
          </w:rPr>
          <w:fldChar w:fldCharType="separate"/>
        </w:r>
        <w:r>
          <w:rPr>
            <w:webHidden/>
          </w:rPr>
          <w:t>4</w:t>
        </w:r>
        <w:r w:rsidR="005A3AF3">
          <w:rPr>
            <w:webHidden/>
          </w:rPr>
          <w:fldChar w:fldCharType="end"/>
        </w:r>
      </w:hyperlink>
    </w:p>
    <w:p w14:paraId="65C3887A" w14:textId="037B8177" w:rsidR="005A3AF3" w:rsidRDefault="00987EEA">
      <w:pPr>
        <w:pStyle w:val="TOC2"/>
        <w:rPr>
          <w:rFonts w:asciiTheme="minorHAnsi" w:eastAsiaTheme="minorEastAsia" w:hAnsiTheme="minorHAnsi" w:cstheme="minorBidi"/>
          <w:sz w:val="22"/>
          <w:szCs w:val="22"/>
          <w:lang w:eastAsia="en-AU"/>
        </w:rPr>
      </w:pPr>
      <w:hyperlink w:anchor="_Toc100086" w:history="1">
        <w:r w:rsidR="005A3AF3" w:rsidRPr="00ED6531">
          <w:rPr>
            <w:rStyle w:val="Hyperlink"/>
          </w:rPr>
          <w:t>Quality area 2: Meeting organisation</w:t>
        </w:r>
        <w:r w:rsidR="005A3AF3">
          <w:rPr>
            <w:webHidden/>
          </w:rPr>
          <w:tab/>
        </w:r>
        <w:r w:rsidR="005A3AF3">
          <w:rPr>
            <w:webHidden/>
          </w:rPr>
          <w:fldChar w:fldCharType="begin"/>
        </w:r>
        <w:r w:rsidR="005A3AF3">
          <w:rPr>
            <w:webHidden/>
          </w:rPr>
          <w:instrText xml:space="preserve"> PAGEREF _Toc100086 \h </w:instrText>
        </w:r>
        <w:r w:rsidR="005A3AF3">
          <w:rPr>
            <w:webHidden/>
          </w:rPr>
        </w:r>
        <w:r w:rsidR="005A3AF3">
          <w:rPr>
            <w:webHidden/>
          </w:rPr>
          <w:fldChar w:fldCharType="separate"/>
        </w:r>
        <w:r>
          <w:rPr>
            <w:webHidden/>
          </w:rPr>
          <w:t>7</w:t>
        </w:r>
        <w:r w:rsidR="005A3AF3">
          <w:rPr>
            <w:webHidden/>
          </w:rPr>
          <w:fldChar w:fldCharType="end"/>
        </w:r>
      </w:hyperlink>
    </w:p>
    <w:p w14:paraId="19579CD2" w14:textId="25CFEBFF" w:rsidR="005A3AF3" w:rsidRDefault="00987EEA">
      <w:pPr>
        <w:pStyle w:val="TOC2"/>
        <w:rPr>
          <w:rFonts w:asciiTheme="minorHAnsi" w:eastAsiaTheme="minorEastAsia" w:hAnsiTheme="minorHAnsi" w:cstheme="minorBidi"/>
          <w:sz w:val="22"/>
          <w:szCs w:val="22"/>
          <w:lang w:eastAsia="en-AU"/>
        </w:rPr>
      </w:pPr>
      <w:hyperlink w:anchor="_Toc100087" w:history="1">
        <w:r w:rsidR="005A3AF3" w:rsidRPr="00ED6531">
          <w:rPr>
            <w:rStyle w:val="Hyperlink"/>
          </w:rPr>
          <w:t>Quality area 3: Membership</w:t>
        </w:r>
        <w:r w:rsidR="005A3AF3">
          <w:rPr>
            <w:webHidden/>
          </w:rPr>
          <w:tab/>
        </w:r>
        <w:r w:rsidR="005A3AF3">
          <w:rPr>
            <w:webHidden/>
          </w:rPr>
          <w:fldChar w:fldCharType="begin"/>
        </w:r>
        <w:r w:rsidR="005A3AF3">
          <w:rPr>
            <w:webHidden/>
          </w:rPr>
          <w:instrText xml:space="preserve"> PAGEREF _Toc100087 \h </w:instrText>
        </w:r>
        <w:r w:rsidR="005A3AF3">
          <w:rPr>
            <w:webHidden/>
          </w:rPr>
        </w:r>
        <w:r w:rsidR="005A3AF3">
          <w:rPr>
            <w:webHidden/>
          </w:rPr>
          <w:fldChar w:fldCharType="separate"/>
        </w:r>
        <w:r>
          <w:rPr>
            <w:webHidden/>
          </w:rPr>
          <w:t>9</w:t>
        </w:r>
        <w:r w:rsidR="005A3AF3">
          <w:rPr>
            <w:webHidden/>
          </w:rPr>
          <w:fldChar w:fldCharType="end"/>
        </w:r>
      </w:hyperlink>
    </w:p>
    <w:p w14:paraId="5127D85D" w14:textId="166E7122" w:rsidR="005A3AF3" w:rsidRDefault="00987EEA">
      <w:pPr>
        <w:pStyle w:val="TOC2"/>
        <w:rPr>
          <w:rFonts w:asciiTheme="minorHAnsi" w:eastAsiaTheme="minorEastAsia" w:hAnsiTheme="minorHAnsi" w:cstheme="minorBidi"/>
          <w:sz w:val="22"/>
          <w:szCs w:val="22"/>
          <w:lang w:eastAsia="en-AU"/>
        </w:rPr>
      </w:pPr>
      <w:hyperlink w:anchor="_Toc100088" w:history="1">
        <w:r w:rsidR="005A3AF3" w:rsidRPr="00ED6531">
          <w:rPr>
            <w:rStyle w:val="Hyperlink"/>
          </w:rPr>
          <w:t>Quality area 4: Leadership</w:t>
        </w:r>
        <w:r w:rsidR="005A3AF3">
          <w:rPr>
            <w:webHidden/>
          </w:rPr>
          <w:tab/>
        </w:r>
        <w:r w:rsidR="005A3AF3">
          <w:rPr>
            <w:webHidden/>
          </w:rPr>
          <w:fldChar w:fldCharType="begin"/>
        </w:r>
        <w:r w:rsidR="005A3AF3">
          <w:rPr>
            <w:webHidden/>
          </w:rPr>
          <w:instrText xml:space="preserve"> PAGEREF _Toc100088 \h </w:instrText>
        </w:r>
        <w:r w:rsidR="005A3AF3">
          <w:rPr>
            <w:webHidden/>
          </w:rPr>
        </w:r>
        <w:r w:rsidR="005A3AF3">
          <w:rPr>
            <w:webHidden/>
          </w:rPr>
          <w:fldChar w:fldCharType="separate"/>
        </w:r>
        <w:r>
          <w:rPr>
            <w:webHidden/>
          </w:rPr>
          <w:t>11</w:t>
        </w:r>
        <w:r w:rsidR="005A3AF3">
          <w:rPr>
            <w:webHidden/>
          </w:rPr>
          <w:fldChar w:fldCharType="end"/>
        </w:r>
      </w:hyperlink>
    </w:p>
    <w:p w14:paraId="00A44AD8" w14:textId="0C5BB27F" w:rsidR="005A3AF3" w:rsidRDefault="00987EEA">
      <w:pPr>
        <w:pStyle w:val="TOC2"/>
        <w:rPr>
          <w:rFonts w:asciiTheme="minorHAnsi" w:eastAsiaTheme="minorEastAsia" w:hAnsiTheme="minorHAnsi" w:cstheme="minorBidi"/>
          <w:sz w:val="22"/>
          <w:szCs w:val="22"/>
          <w:lang w:eastAsia="en-AU"/>
        </w:rPr>
      </w:pPr>
      <w:hyperlink w:anchor="_Toc100089" w:history="1">
        <w:r w:rsidR="005A3AF3" w:rsidRPr="00ED6531">
          <w:rPr>
            <w:rStyle w:val="Hyperlink"/>
          </w:rPr>
          <w:t>Quality area 5: Consent</w:t>
        </w:r>
        <w:r w:rsidR="005A3AF3">
          <w:rPr>
            <w:webHidden/>
          </w:rPr>
          <w:tab/>
        </w:r>
        <w:r w:rsidR="005A3AF3">
          <w:rPr>
            <w:webHidden/>
          </w:rPr>
          <w:fldChar w:fldCharType="begin"/>
        </w:r>
        <w:r w:rsidR="005A3AF3">
          <w:rPr>
            <w:webHidden/>
          </w:rPr>
          <w:instrText xml:space="preserve"> PAGEREF _Toc100089 \h </w:instrText>
        </w:r>
        <w:r w:rsidR="005A3AF3">
          <w:rPr>
            <w:webHidden/>
          </w:rPr>
        </w:r>
        <w:r w:rsidR="005A3AF3">
          <w:rPr>
            <w:webHidden/>
          </w:rPr>
          <w:fldChar w:fldCharType="separate"/>
        </w:r>
        <w:r>
          <w:rPr>
            <w:webHidden/>
          </w:rPr>
          <w:t>13</w:t>
        </w:r>
        <w:r w:rsidR="005A3AF3">
          <w:rPr>
            <w:webHidden/>
          </w:rPr>
          <w:fldChar w:fldCharType="end"/>
        </w:r>
      </w:hyperlink>
    </w:p>
    <w:p w14:paraId="39D7F8E4" w14:textId="631D63F1" w:rsidR="005A3AF3" w:rsidRDefault="00987EEA">
      <w:pPr>
        <w:pStyle w:val="TOC2"/>
        <w:rPr>
          <w:rFonts w:asciiTheme="minorHAnsi" w:eastAsiaTheme="minorEastAsia" w:hAnsiTheme="minorHAnsi" w:cstheme="minorBidi"/>
          <w:sz w:val="22"/>
          <w:szCs w:val="22"/>
          <w:lang w:eastAsia="en-AU"/>
        </w:rPr>
      </w:pPr>
      <w:hyperlink w:anchor="_Toc100090" w:history="1">
        <w:r w:rsidR="005A3AF3" w:rsidRPr="00ED6531">
          <w:rPr>
            <w:rStyle w:val="Hyperlink"/>
          </w:rPr>
          <w:t>Quality area 6: Patient referral</w:t>
        </w:r>
        <w:r w:rsidR="005A3AF3">
          <w:rPr>
            <w:webHidden/>
          </w:rPr>
          <w:tab/>
        </w:r>
        <w:r w:rsidR="005A3AF3">
          <w:rPr>
            <w:webHidden/>
          </w:rPr>
          <w:fldChar w:fldCharType="begin"/>
        </w:r>
        <w:r w:rsidR="005A3AF3">
          <w:rPr>
            <w:webHidden/>
          </w:rPr>
          <w:instrText xml:space="preserve"> PAGEREF _Toc100090 \h </w:instrText>
        </w:r>
        <w:r w:rsidR="005A3AF3">
          <w:rPr>
            <w:webHidden/>
          </w:rPr>
        </w:r>
        <w:r w:rsidR="005A3AF3">
          <w:rPr>
            <w:webHidden/>
          </w:rPr>
          <w:fldChar w:fldCharType="separate"/>
        </w:r>
        <w:r>
          <w:rPr>
            <w:webHidden/>
          </w:rPr>
          <w:t>14</w:t>
        </w:r>
        <w:r w:rsidR="005A3AF3">
          <w:rPr>
            <w:webHidden/>
          </w:rPr>
          <w:fldChar w:fldCharType="end"/>
        </w:r>
      </w:hyperlink>
    </w:p>
    <w:p w14:paraId="2D74140E" w14:textId="254B5AE0" w:rsidR="005A3AF3" w:rsidRDefault="00987EEA">
      <w:pPr>
        <w:pStyle w:val="TOC2"/>
        <w:rPr>
          <w:rFonts w:asciiTheme="minorHAnsi" w:eastAsiaTheme="minorEastAsia" w:hAnsiTheme="minorHAnsi" w:cstheme="minorBidi"/>
          <w:sz w:val="22"/>
          <w:szCs w:val="22"/>
          <w:lang w:eastAsia="en-AU"/>
        </w:rPr>
      </w:pPr>
      <w:hyperlink w:anchor="_Toc100091" w:history="1">
        <w:r w:rsidR="005A3AF3" w:rsidRPr="00ED6531">
          <w:rPr>
            <w:rStyle w:val="Hyperlink"/>
          </w:rPr>
          <w:t>Quality area 7: Streamlining patient discussion – for MDMs which use prioritisation (optional)</w:t>
        </w:r>
        <w:r w:rsidR="005A3AF3">
          <w:rPr>
            <w:webHidden/>
          </w:rPr>
          <w:tab/>
        </w:r>
        <w:r w:rsidR="005A3AF3">
          <w:rPr>
            <w:webHidden/>
          </w:rPr>
          <w:fldChar w:fldCharType="begin"/>
        </w:r>
        <w:r w:rsidR="005A3AF3">
          <w:rPr>
            <w:webHidden/>
          </w:rPr>
          <w:instrText xml:space="preserve"> PAGEREF _Toc100091 \h </w:instrText>
        </w:r>
        <w:r w:rsidR="005A3AF3">
          <w:rPr>
            <w:webHidden/>
          </w:rPr>
        </w:r>
        <w:r w:rsidR="005A3AF3">
          <w:rPr>
            <w:webHidden/>
          </w:rPr>
          <w:fldChar w:fldCharType="separate"/>
        </w:r>
        <w:r>
          <w:rPr>
            <w:webHidden/>
          </w:rPr>
          <w:t>16</w:t>
        </w:r>
        <w:r w:rsidR="005A3AF3">
          <w:rPr>
            <w:webHidden/>
          </w:rPr>
          <w:fldChar w:fldCharType="end"/>
        </w:r>
      </w:hyperlink>
    </w:p>
    <w:p w14:paraId="59321821" w14:textId="6D72A408" w:rsidR="005A3AF3" w:rsidRDefault="00987EEA">
      <w:pPr>
        <w:pStyle w:val="TOC2"/>
        <w:rPr>
          <w:rFonts w:asciiTheme="minorHAnsi" w:eastAsiaTheme="minorEastAsia" w:hAnsiTheme="minorHAnsi" w:cstheme="minorBidi"/>
          <w:sz w:val="22"/>
          <w:szCs w:val="22"/>
          <w:lang w:eastAsia="en-AU"/>
        </w:rPr>
      </w:pPr>
      <w:hyperlink w:anchor="_Toc100092" w:history="1">
        <w:r w:rsidR="005A3AF3" w:rsidRPr="00ED6531">
          <w:rPr>
            <w:rStyle w:val="Hyperlink"/>
          </w:rPr>
          <w:t>Quality area 8: MDM recommendations and communication</w:t>
        </w:r>
        <w:r w:rsidR="005A3AF3">
          <w:rPr>
            <w:webHidden/>
          </w:rPr>
          <w:tab/>
        </w:r>
        <w:r w:rsidR="005A3AF3">
          <w:rPr>
            <w:webHidden/>
          </w:rPr>
          <w:fldChar w:fldCharType="begin"/>
        </w:r>
        <w:r w:rsidR="005A3AF3">
          <w:rPr>
            <w:webHidden/>
          </w:rPr>
          <w:instrText xml:space="preserve"> PAGEREF _Toc100092 \h </w:instrText>
        </w:r>
        <w:r w:rsidR="005A3AF3">
          <w:rPr>
            <w:webHidden/>
          </w:rPr>
        </w:r>
        <w:r w:rsidR="005A3AF3">
          <w:rPr>
            <w:webHidden/>
          </w:rPr>
          <w:fldChar w:fldCharType="separate"/>
        </w:r>
        <w:r>
          <w:rPr>
            <w:webHidden/>
          </w:rPr>
          <w:t>17</w:t>
        </w:r>
        <w:r w:rsidR="005A3AF3">
          <w:rPr>
            <w:webHidden/>
          </w:rPr>
          <w:fldChar w:fldCharType="end"/>
        </w:r>
      </w:hyperlink>
    </w:p>
    <w:p w14:paraId="71D488EB" w14:textId="75AC33E7" w:rsidR="005A3AF3" w:rsidRDefault="00987EEA">
      <w:pPr>
        <w:pStyle w:val="TOC1"/>
        <w:rPr>
          <w:rFonts w:asciiTheme="minorHAnsi" w:eastAsiaTheme="minorEastAsia" w:hAnsiTheme="minorHAnsi" w:cstheme="minorBidi"/>
          <w:b w:val="0"/>
          <w:sz w:val="22"/>
          <w:szCs w:val="22"/>
          <w:lang w:eastAsia="en-AU"/>
        </w:rPr>
      </w:pPr>
      <w:hyperlink w:anchor="_Toc100093" w:history="1">
        <w:r w:rsidR="005A3AF3" w:rsidRPr="00ED6531">
          <w:rPr>
            <w:rStyle w:val="Hyperlink"/>
          </w:rPr>
          <w:t>Acknowledgements</w:t>
        </w:r>
        <w:r w:rsidR="005A3AF3">
          <w:rPr>
            <w:webHidden/>
          </w:rPr>
          <w:tab/>
        </w:r>
        <w:r w:rsidR="005A3AF3">
          <w:rPr>
            <w:webHidden/>
          </w:rPr>
          <w:fldChar w:fldCharType="begin"/>
        </w:r>
        <w:r w:rsidR="005A3AF3">
          <w:rPr>
            <w:webHidden/>
          </w:rPr>
          <w:instrText xml:space="preserve"> PAGEREF _Toc100093 \h </w:instrText>
        </w:r>
        <w:r w:rsidR="005A3AF3">
          <w:rPr>
            <w:webHidden/>
          </w:rPr>
        </w:r>
        <w:r w:rsidR="005A3AF3">
          <w:rPr>
            <w:webHidden/>
          </w:rPr>
          <w:fldChar w:fldCharType="separate"/>
        </w:r>
        <w:r>
          <w:rPr>
            <w:webHidden/>
          </w:rPr>
          <w:t>19</w:t>
        </w:r>
        <w:r w:rsidR="005A3AF3">
          <w:rPr>
            <w:webHidden/>
          </w:rPr>
          <w:fldChar w:fldCharType="end"/>
        </w:r>
      </w:hyperlink>
    </w:p>
    <w:p w14:paraId="0195A4E6" w14:textId="1F0ECF0C" w:rsidR="005A3AF3" w:rsidRDefault="00987EEA">
      <w:pPr>
        <w:pStyle w:val="TOC1"/>
        <w:rPr>
          <w:rFonts w:asciiTheme="minorHAnsi" w:eastAsiaTheme="minorEastAsia" w:hAnsiTheme="minorHAnsi" w:cstheme="minorBidi"/>
          <w:b w:val="0"/>
          <w:sz w:val="22"/>
          <w:szCs w:val="22"/>
          <w:lang w:eastAsia="en-AU"/>
        </w:rPr>
      </w:pPr>
      <w:hyperlink w:anchor="_Toc100094" w:history="1">
        <w:r w:rsidR="005A3AF3" w:rsidRPr="00ED6531">
          <w:rPr>
            <w:rStyle w:val="Hyperlink"/>
          </w:rPr>
          <w:t>Appendix 1: How this framework was developed</w:t>
        </w:r>
        <w:r w:rsidR="005A3AF3">
          <w:rPr>
            <w:webHidden/>
          </w:rPr>
          <w:tab/>
        </w:r>
        <w:r w:rsidR="005A3AF3">
          <w:rPr>
            <w:webHidden/>
          </w:rPr>
          <w:fldChar w:fldCharType="begin"/>
        </w:r>
        <w:r w:rsidR="005A3AF3">
          <w:rPr>
            <w:webHidden/>
          </w:rPr>
          <w:instrText xml:space="preserve"> PAGEREF _Toc100094 \h </w:instrText>
        </w:r>
        <w:r w:rsidR="005A3AF3">
          <w:rPr>
            <w:webHidden/>
          </w:rPr>
        </w:r>
        <w:r w:rsidR="005A3AF3">
          <w:rPr>
            <w:webHidden/>
          </w:rPr>
          <w:fldChar w:fldCharType="separate"/>
        </w:r>
        <w:r>
          <w:rPr>
            <w:webHidden/>
          </w:rPr>
          <w:t>21</w:t>
        </w:r>
        <w:r w:rsidR="005A3AF3">
          <w:rPr>
            <w:webHidden/>
          </w:rPr>
          <w:fldChar w:fldCharType="end"/>
        </w:r>
      </w:hyperlink>
    </w:p>
    <w:p w14:paraId="64E3B30A" w14:textId="5DE5F20D" w:rsidR="005A3AF3" w:rsidRDefault="00987EEA">
      <w:pPr>
        <w:pStyle w:val="TOC1"/>
        <w:rPr>
          <w:rFonts w:asciiTheme="minorHAnsi" w:eastAsiaTheme="minorEastAsia" w:hAnsiTheme="minorHAnsi" w:cstheme="minorBidi"/>
          <w:b w:val="0"/>
          <w:sz w:val="22"/>
          <w:szCs w:val="22"/>
          <w:lang w:eastAsia="en-AU"/>
        </w:rPr>
      </w:pPr>
      <w:hyperlink w:anchor="_Toc100095" w:history="1">
        <w:r w:rsidR="005A3AF3" w:rsidRPr="00ED6531">
          <w:rPr>
            <w:rStyle w:val="Hyperlink"/>
          </w:rPr>
          <w:t>Appendix 2: Summary literature review</w:t>
        </w:r>
        <w:r w:rsidR="005A3AF3">
          <w:rPr>
            <w:webHidden/>
          </w:rPr>
          <w:tab/>
        </w:r>
        <w:r w:rsidR="005A3AF3">
          <w:rPr>
            <w:webHidden/>
          </w:rPr>
          <w:fldChar w:fldCharType="begin"/>
        </w:r>
        <w:r w:rsidR="005A3AF3">
          <w:rPr>
            <w:webHidden/>
          </w:rPr>
          <w:instrText xml:space="preserve"> PAGEREF _Toc100095 \h </w:instrText>
        </w:r>
        <w:r w:rsidR="005A3AF3">
          <w:rPr>
            <w:webHidden/>
          </w:rPr>
        </w:r>
        <w:r w:rsidR="005A3AF3">
          <w:rPr>
            <w:webHidden/>
          </w:rPr>
          <w:fldChar w:fldCharType="separate"/>
        </w:r>
        <w:r>
          <w:rPr>
            <w:webHidden/>
          </w:rPr>
          <w:t>22</w:t>
        </w:r>
        <w:r w:rsidR="005A3AF3">
          <w:rPr>
            <w:webHidden/>
          </w:rPr>
          <w:fldChar w:fldCharType="end"/>
        </w:r>
      </w:hyperlink>
    </w:p>
    <w:p w14:paraId="0E587C46" w14:textId="30EAB6DA" w:rsidR="005A3AF3" w:rsidRDefault="00987EEA">
      <w:pPr>
        <w:pStyle w:val="TOC1"/>
        <w:rPr>
          <w:rFonts w:asciiTheme="minorHAnsi" w:eastAsiaTheme="minorEastAsia" w:hAnsiTheme="minorHAnsi" w:cstheme="minorBidi"/>
          <w:b w:val="0"/>
          <w:sz w:val="22"/>
          <w:szCs w:val="22"/>
          <w:lang w:eastAsia="en-AU"/>
        </w:rPr>
      </w:pPr>
      <w:hyperlink w:anchor="_Toc100096" w:history="1">
        <w:r w:rsidR="005A3AF3" w:rsidRPr="00ED6531">
          <w:rPr>
            <w:rStyle w:val="Hyperlink"/>
          </w:rPr>
          <w:t>Appendix 3: Minimum terms of reference content</w:t>
        </w:r>
        <w:r w:rsidR="005A3AF3">
          <w:rPr>
            <w:webHidden/>
          </w:rPr>
          <w:tab/>
        </w:r>
        <w:r w:rsidR="005A3AF3">
          <w:rPr>
            <w:webHidden/>
          </w:rPr>
          <w:fldChar w:fldCharType="begin"/>
        </w:r>
        <w:r w:rsidR="005A3AF3">
          <w:rPr>
            <w:webHidden/>
          </w:rPr>
          <w:instrText xml:space="preserve"> PAGEREF _Toc100096 \h </w:instrText>
        </w:r>
        <w:r w:rsidR="005A3AF3">
          <w:rPr>
            <w:webHidden/>
          </w:rPr>
        </w:r>
        <w:r w:rsidR="005A3AF3">
          <w:rPr>
            <w:webHidden/>
          </w:rPr>
          <w:fldChar w:fldCharType="separate"/>
        </w:r>
        <w:r>
          <w:rPr>
            <w:webHidden/>
          </w:rPr>
          <w:t>35</w:t>
        </w:r>
        <w:r w:rsidR="005A3AF3">
          <w:rPr>
            <w:webHidden/>
          </w:rPr>
          <w:fldChar w:fldCharType="end"/>
        </w:r>
      </w:hyperlink>
    </w:p>
    <w:p w14:paraId="017BE288" w14:textId="3419A32E" w:rsidR="005A3AF3" w:rsidRDefault="00987EEA">
      <w:pPr>
        <w:pStyle w:val="TOC1"/>
        <w:rPr>
          <w:rFonts w:asciiTheme="minorHAnsi" w:eastAsiaTheme="minorEastAsia" w:hAnsiTheme="minorHAnsi" w:cstheme="minorBidi"/>
          <w:b w:val="0"/>
          <w:sz w:val="22"/>
          <w:szCs w:val="22"/>
          <w:lang w:eastAsia="en-AU"/>
        </w:rPr>
      </w:pPr>
      <w:hyperlink w:anchor="_Toc100098" w:history="1">
        <w:r w:rsidR="005A3AF3" w:rsidRPr="00ED6531">
          <w:rPr>
            <w:rStyle w:val="Hyperlink"/>
          </w:rPr>
          <w:t>Appendix 4: Minimum dataset</w:t>
        </w:r>
        <w:r w:rsidR="005A3AF3">
          <w:rPr>
            <w:webHidden/>
          </w:rPr>
          <w:tab/>
        </w:r>
        <w:r w:rsidR="005A3AF3">
          <w:rPr>
            <w:webHidden/>
          </w:rPr>
          <w:fldChar w:fldCharType="begin"/>
        </w:r>
        <w:r w:rsidR="005A3AF3">
          <w:rPr>
            <w:webHidden/>
          </w:rPr>
          <w:instrText xml:space="preserve"> PAGEREF _Toc100098 \h </w:instrText>
        </w:r>
        <w:r w:rsidR="005A3AF3">
          <w:rPr>
            <w:webHidden/>
          </w:rPr>
        </w:r>
        <w:r w:rsidR="005A3AF3">
          <w:rPr>
            <w:webHidden/>
          </w:rPr>
          <w:fldChar w:fldCharType="separate"/>
        </w:r>
        <w:r>
          <w:rPr>
            <w:webHidden/>
          </w:rPr>
          <w:t>41</w:t>
        </w:r>
        <w:r w:rsidR="005A3AF3">
          <w:rPr>
            <w:webHidden/>
          </w:rPr>
          <w:fldChar w:fldCharType="end"/>
        </w:r>
      </w:hyperlink>
    </w:p>
    <w:p w14:paraId="08AE2A8A" w14:textId="4FA6EEAA" w:rsidR="005A3AF3" w:rsidRDefault="00987EEA">
      <w:pPr>
        <w:pStyle w:val="TOC1"/>
        <w:rPr>
          <w:rFonts w:asciiTheme="minorHAnsi" w:eastAsiaTheme="minorEastAsia" w:hAnsiTheme="minorHAnsi" w:cstheme="minorBidi"/>
          <w:b w:val="0"/>
          <w:sz w:val="22"/>
          <w:szCs w:val="22"/>
          <w:lang w:eastAsia="en-AU"/>
        </w:rPr>
      </w:pPr>
      <w:hyperlink w:anchor="_Toc100099" w:history="1">
        <w:r w:rsidR="005A3AF3" w:rsidRPr="00ED6531">
          <w:rPr>
            <w:rStyle w:val="Hyperlink"/>
          </w:rPr>
          <w:t>Appendix 5: Audit support materials</w:t>
        </w:r>
        <w:r w:rsidR="005A3AF3">
          <w:rPr>
            <w:webHidden/>
          </w:rPr>
          <w:tab/>
        </w:r>
        <w:r w:rsidR="005A3AF3">
          <w:rPr>
            <w:webHidden/>
          </w:rPr>
          <w:fldChar w:fldCharType="begin"/>
        </w:r>
        <w:r w:rsidR="005A3AF3">
          <w:rPr>
            <w:webHidden/>
          </w:rPr>
          <w:instrText xml:space="preserve"> PAGEREF _Toc100099 \h </w:instrText>
        </w:r>
        <w:r w:rsidR="005A3AF3">
          <w:rPr>
            <w:webHidden/>
          </w:rPr>
        </w:r>
        <w:r w:rsidR="005A3AF3">
          <w:rPr>
            <w:webHidden/>
          </w:rPr>
          <w:fldChar w:fldCharType="separate"/>
        </w:r>
        <w:r>
          <w:rPr>
            <w:webHidden/>
          </w:rPr>
          <w:t>45</w:t>
        </w:r>
        <w:r w:rsidR="005A3AF3">
          <w:rPr>
            <w:webHidden/>
          </w:rPr>
          <w:fldChar w:fldCharType="end"/>
        </w:r>
      </w:hyperlink>
    </w:p>
    <w:p w14:paraId="1CA2AD47" w14:textId="03735563" w:rsidR="005A3AF3" w:rsidRDefault="00987EEA">
      <w:pPr>
        <w:pStyle w:val="TOC1"/>
        <w:rPr>
          <w:rFonts w:asciiTheme="minorHAnsi" w:eastAsiaTheme="minorEastAsia" w:hAnsiTheme="minorHAnsi" w:cstheme="minorBidi"/>
          <w:b w:val="0"/>
          <w:sz w:val="22"/>
          <w:szCs w:val="22"/>
          <w:lang w:eastAsia="en-AU"/>
        </w:rPr>
      </w:pPr>
      <w:hyperlink w:anchor="_Toc100100" w:history="1">
        <w:r w:rsidR="005A3AF3" w:rsidRPr="00ED6531">
          <w:rPr>
            <w:rStyle w:val="Hyperlink"/>
          </w:rPr>
          <w:t xml:space="preserve">Appendix 6: MDM </w:t>
        </w:r>
        <w:r w:rsidR="00024A44">
          <w:rPr>
            <w:rStyle w:val="Hyperlink"/>
          </w:rPr>
          <w:t>s</w:t>
        </w:r>
        <w:r w:rsidR="005A3AF3" w:rsidRPr="00ED6531">
          <w:rPr>
            <w:rStyle w:val="Hyperlink"/>
          </w:rPr>
          <w:t xml:space="preserve">urvey </w:t>
        </w:r>
        <w:r w:rsidR="00024A44">
          <w:rPr>
            <w:rStyle w:val="Hyperlink"/>
          </w:rPr>
          <w:t>t</w:t>
        </w:r>
        <w:r w:rsidR="005A3AF3" w:rsidRPr="00ED6531">
          <w:rPr>
            <w:rStyle w:val="Hyperlink"/>
          </w:rPr>
          <w:t>ool</w:t>
        </w:r>
        <w:r w:rsidR="005A3AF3">
          <w:rPr>
            <w:webHidden/>
          </w:rPr>
          <w:tab/>
        </w:r>
        <w:r w:rsidR="005A3AF3">
          <w:rPr>
            <w:webHidden/>
          </w:rPr>
          <w:fldChar w:fldCharType="begin"/>
        </w:r>
        <w:r w:rsidR="005A3AF3">
          <w:rPr>
            <w:webHidden/>
          </w:rPr>
          <w:instrText xml:space="preserve"> PAGEREF _Toc100100 \h </w:instrText>
        </w:r>
        <w:r w:rsidR="005A3AF3">
          <w:rPr>
            <w:webHidden/>
          </w:rPr>
        </w:r>
        <w:r w:rsidR="005A3AF3">
          <w:rPr>
            <w:webHidden/>
          </w:rPr>
          <w:fldChar w:fldCharType="separate"/>
        </w:r>
        <w:r>
          <w:rPr>
            <w:webHidden/>
          </w:rPr>
          <w:t>46</w:t>
        </w:r>
        <w:r w:rsidR="005A3AF3">
          <w:rPr>
            <w:webHidden/>
          </w:rPr>
          <w:fldChar w:fldCharType="end"/>
        </w:r>
      </w:hyperlink>
    </w:p>
    <w:p w14:paraId="27DE442A" w14:textId="4EA9BAE8" w:rsidR="005A3AF3" w:rsidRDefault="00987EEA">
      <w:pPr>
        <w:pStyle w:val="TOC1"/>
        <w:rPr>
          <w:rFonts w:asciiTheme="minorHAnsi" w:eastAsiaTheme="minorEastAsia" w:hAnsiTheme="minorHAnsi" w:cstheme="minorBidi"/>
          <w:b w:val="0"/>
          <w:sz w:val="22"/>
          <w:szCs w:val="22"/>
          <w:lang w:eastAsia="en-AU"/>
        </w:rPr>
      </w:pPr>
      <w:hyperlink w:anchor="_Toc100101" w:history="1">
        <w:r w:rsidR="005A3AF3" w:rsidRPr="00ED6531">
          <w:rPr>
            <w:rStyle w:val="Hyperlink"/>
          </w:rPr>
          <w:t>Appendix 7: Definitions</w:t>
        </w:r>
        <w:r w:rsidR="005A3AF3">
          <w:rPr>
            <w:webHidden/>
          </w:rPr>
          <w:tab/>
        </w:r>
        <w:r w:rsidR="005A3AF3">
          <w:rPr>
            <w:webHidden/>
          </w:rPr>
          <w:fldChar w:fldCharType="begin"/>
        </w:r>
        <w:r w:rsidR="005A3AF3">
          <w:rPr>
            <w:webHidden/>
          </w:rPr>
          <w:instrText xml:space="preserve"> PAGEREF _Toc100101 \h </w:instrText>
        </w:r>
        <w:r w:rsidR="005A3AF3">
          <w:rPr>
            <w:webHidden/>
          </w:rPr>
        </w:r>
        <w:r w:rsidR="005A3AF3">
          <w:rPr>
            <w:webHidden/>
          </w:rPr>
          <w:fldChar w:fldCharType="separate"/>
        </w:r>
        <w:r>
          <w:rPr>
            <w:webHidden/>
          </w:rPr>
          <w:t>51</w:t>
        </w:r>
        <w:r w:rsidR="005A3AF3">
          <w:rPr>
            <w:webHidden/>
          </w:rPr>
          <w:fldChar w:fldCharType="end"/>
        </w:r>
      </w:hyperlink>
    </w:p>
    <w:p w14:paraId="14E9C668" w14:textId="64D9E1C2" w:rsidR="005A3AF3" w:rsidRDefault="00987EEA">
      <w:pPr>
        <w:pStyle w:val="TOC1"/>
        <w:rPr>
          <w:rFonts w:asciiTheme="minorHAnsi" w:eastAsiaTheme="minorEastAsia" w:hAnsiTheme="minorHAnsi" w:cstheme="minorBidi"/>
          <w:b w:val="0"/>
          <w:sz w:val="22"/>
          <w:szCs w:val="22"/>
          <w:lang w:eastAsia="en-AU"/>
        </w:rPr>
      </w:pPr>
      <w:hyperlink w:anchor="_Toc100102" w:history="1">
        <w:r w:rsidR="005A3AF3" w:rsidRPr="00ED6531">
          <w:rPr>
            <w:rStyle w:val="Hyperlink"/>
          </w:rPr>
          <w:t>Appendix 8: National Safety and Qualit</w:t>
        </w:r>
        <w:r w:rsidR="00024A44">
          <w:rPr>
            <w:rStyle w:val="Hyperlink"/>
          </w:rPr>
          <w:t>y Health Service Standards (2</w:t>
        </w:r>
        <w:r w:rsidR="005A3AF3" w:rsidRPr="00ED6531">
          <w:rPr>
            <w:rStyle w:val="Hyperlink"/>
          </w:rPr>
          <w:t>nd edition) mapping</w:t>
        </w:r>
        <w:r w:rsidR="005A3AF3">
          <w:rPr>
            <w:webHidden/>
          </w:rPr>
          <w:tab/>
        </w:r>
        <w:r w:rsidR="005A3AF3">
          <w:rPr>
            <w:webHidden/>
          </w:rPr>
          <w:fldChar w:fldCharType="begin"/>
        </w:r>
        <w:r w:rsidR="005A3AF3">
          <w:rPr>
            <w:webHidden/>
          </w:rPr>
          <w:instrText xml:space="preserve"> PAGEREF _Toc100102 \h </w:instrText>
        </w:r>
        <w:r w:rsidR="005A3AF3">
          <w:rPr>
            <w:webHidden/>
          </w:rPr>
        </w:r>
        <w:r w:rsidR="005A3AF3">
          <w:rPr>
            <w:webHidden/>
          </w:rPr>
          <w:fldChar w:fldCharType="separate"/>
        </w:r>
        <w:r>
          <w:rPr>
            <w:webHidden/>
          </w:rPr>
          <w:t>53</w:t>
        </w:r>
        <w:r w:rsidR="005A3AF3">
          <w:rPr>
            <w:webHidden/>
          </w:rPr>
          <w:fldChar w:fldCharType="end"/>
        </w:r>
      </w:hyperlink>
    </w:p>
    <w:p w14:paraId="676D3605" w14:textId="1F83EC52" w:rsidR="005A3AF3" w:rsidRDefault="00987EEA">
      <w:pPr>
        <w:pStyle w:val="TOC1"/>
        <w:rPr>
          <w:rFonts w:asciiTheme="minorHAnsi" w:eastAsiaTheme="minorEastAsia" w:hAnsiTheme="minorHAnsi" w:cstheme="minorBidi"/>
          <w:b w:val="0"/>
          <w:sz w:val="22"/>
          <w:szCs w:val="22"/>
          <w:lang w:eastAsia="en-AU"/>
        </w:rPr>
      </w:pPr>
      <w:hyperlink w:anchor="_Toc100103" w:history="1">
        <w:r w:rsidR="005A3AF3" w:rsidRPr="00ED6531">
          <w:rPr>
            <w:rStyle w:val="Hyperlink"/>
          </w:rPr>
          <w:t>Foundational references</w:t>
        </w:r>
        <w:r w:rsidR="005A3AF3">
          <w:rPr>
            <w:webHidden/>
          </w:rPr>
          <w:tab/>
        </w:r>
        <w:r w:rsidR="005A3AF3">
          <w:rPr>
            <w:webHidden/>
          </w:rPr>
          <w:fldChar w:fldCharType="begin"/>
        </w:r>
        <w:r w:rsidR="005A3AF3">
          <w:rPr>
            <w:webHidden/>
          </w:rPr>
          <w:instrText xml:space="preserve"> PAGEREF _Toc100103 \h </w:instrText>
        </w:r>
        <w:r w:rsidR="005A3AF3">
          <w:rPr>
            <w:webHidden/>
          </w:rPr>
        </w:r>
        <w:r w:rsidR="005A3AF3">
          <w:rPr>
            <w:webHidden/>
          </w:rPr>
          <w:fldChar w:fldCharType="separate"/>
        </w:r>
        <w:r>
          <w:rPr>
            <w:webHidden/>
          </w:rPr>
          <w:t>63</w:t>
        </w:r>
        <w:r w:rsidR="005A3AF3">
          <w:rPr>
            <w:webHidden/>
          </w:rPr>
          <w:fldChar w:fldCharType="end"/>
        </w:r>
      </w:hyperlink>
    </w:p>
    <w:p w14:paraId="0F6C5724" w14:textId="77777777" w:rsidR="003E2E12" w:rsidRPr="003072C6" w:rsidRDefault="00E15DA9" w:rsidP="00213772">
      <w:pPr>
        <w:pStyle w:val="TOC2"/>
        <w:rPr>
          <w:noProof w:val="0"/>
        </w:rPr>
      </w:pPr>
      <w:r w:rsidRPr="003072C6">
        <w:rPr>
          <w:noProof w:val="0"/>
        </w:rPr>
        <w:fldChar w:fldCharType="end"/>
      </w:r>
    </w:p>
    <w:p w14:paraId="4A57AA56" w14:textId="77777777" w:rsidR="00AC0C3B" w:rsidRPr="003072C6" w:rsidRDefault="003E2E12" w:rsidP="00E91933">
      <w:pPr>
        <w:pStyle w:val="DHHSbody"/>
      </w:pPr>
      <w:r w:rsidRPr="003072C6">
        <w:br w:type="page"/>
      </w:r>
    </w:p>
    <w:p w14:paraId="202E902B" w14:textId="77777777" w:rsidR="00AC0C3B" w:rsidRPr="003072C6" w:rsidRDefault="00AC0C3B" w:rsidP="00E91933">
      <w:pPr>
        <w:pStyle w:val="DHHSbody"/>
        <w:sectPr w:rsidR="00AC0C3B" w:rsidRPr="003072C6" w:rsidSect="005C42B2">
          <w:pgSz w:w="11906" w:h="16838"/>
          <w:pgMar w:top="1701" w:right="1304" w:bottom="1134" w:left="1304" w:header="454" w:footer="567" w:gutter="0"/>
          <w:pgNumType w:fmt="lowerRoman"/>
          <w:cols w:space="720"/>
          <w:docGrid w:linePitch="360"/>
        </w:sectPr>
      </w:pPr>
    </w:p>
    <w:p w14:paraId="7AA66F8F" w14:textId="77777777" w:rsidR="009F4F7B" w:rsidRPr="008016BD" w:rsidRDefault="009F4F7B" w:rsidP="009F4F7B">
      <w:pPr>
        <w:pStyle w:val="Heading1"/>
        <w:spacing w:after="0" w:line="288" w:lineRule="auto"/>
      </w:pPr>
      <w:bookmarkStart w:id="0" w:name="_Toc528595375"/>
      <w:bookmarkStart w:id="1" w:name="_Toc100078"/>
      <w:r w:rsidRPr="008016BD">
        <w:lastRenderedPageBreak/>
        <w:t>Introduction</w:t>
      </w:r>
      <w:bookmarkEnd w:id="0"/>
      <w:bookmarkEnd w:id="1"/>
    </w:p>
    <w:p w14:paraId="5E12C33F" w14:textId="781DA7DB" w:rsidR="009F4F7B" w:rsidRPr="008016BD" w:rsidRDefault="009F4F7B" w:rsidP="00080B80">
      <w:pPr>
        <w:pStyle w:val="DHHSbody"/>
      </w:pPr>
      <w:r w:rsidRPr="008016BD">
        <w:t>A cancer multidisciplinary team meeting (MDM) is a deliberate, regular meeting involving a range of health professionals with expertise in diagnosi</w:t>
      </w:r>
      <w:r w:rsidR="00747BAD">
        <w:t>ng</w:t>
      </w:r>
      <w:r w:rsidRPr="008016BD">
        <w:t xml:space="preserve"> and manag</w:t>
      </w:r>
      <w:r w:rsidR="00747BAD">
        <w:t>ing</w:t>
      </w:r>
      <w:r w:rsidRPr="008016BD">
        <w:t xml:space="preserve"> cancer</w:t>
      </w:r>
      <w:r>
        <w:t>,</w:t>
      </w:r>
      <w:r w:rsidRPr="008016BD">
        <w:t xml:space="preserve"> with the purpose of facilitating best</w:t>
      </w:r>
      <w:r w:rsidR="00747BAD">
        <w:t xml:space="preserve"> </w:t>
      </w:r>
      <w:r w:rsidRPr="008016BD">
        <w:t>practice management of all patients with cancer.</w:t>
      </w:r>
    </w:p>
    <w:p w14:paraId="2535A8EF" w14:textId="75FEEADB" w:rsidR="009F4F7B" w:rsidRPr="008016BD" w:rsidRDefault="009F4F7B" w:rsidP="0051553F">
      <w:pPr>
        <w:pStyle w:val="DHHSbody"/>
      </w:pPr>
      <w:r>
        <w:t xml:space="preserve">The </w:t>
      </w:r>
      <w:r w:rsidRPr="00C101EA">
        <w:rPr>
          <w:i/>
        </w:rPr>
        <w:t>Victorian cancer multidisciplinary team meeting quality framework</w:t>
      </w:r>
      <w:r w:rsidRPr="008016BD">
        <w:t xml:space="preserve"> </w:t>
      </w:r>
      <w:r>
        <w:t>(</w:t>
      </w:r>
      <w:r w:rsidRPr="00393190">
        <w:t>MDM quality framework</w:t>
      </w:r>
      <w:r>
        <w:t xml:space="preserve">) </w:t>
      </w:r>
      <w:r w:rsidRPr="008016BD">
        <w:t>contains an agreed set of standards</w:t>
      </w:r>
      <w:r>
        <w:t>, indicators and measures</w:t>
      </w:r>
      <w:r w:rsidRPr="008016BD">
        <w:t xml:space="preserve"> for all cancer MDMs in Victoria and a set of </w:t>
      </w:r>
      <w:r>
        <w:t>tools</w:t>
      </w:r>
      <w:r w:rsidRPr="008016BD">
        <w:t xml:space="preserve"> for monitoring their quality. Once implemented, the </w:t>
      </w:r>
      <w:r>
        <w:t>f</w:t>
      </w:r>
      <w:r w:rsidRPr="008016BD">
        <w:t xml:space="preserve">ramework will enable greater consistency in the way cancer MDMs are conducted and monitored. It will facilitate </w:t>
      </w:r>
      <w:r>
        <w:t>greater awareness of the minimum requirements for MDMs within the host health service and</w:t>
      </w:r>
      <w:r w:rsidRPr="008016BD">
        <w:t xml:space="preserve"> </w:t>
      </w:r>
      <w:r w:rsidR="00747BAD">
        <w:t xml:space="preserve">help identify </w:t>
      </w:r>
      <w:r w:rsidRPr="008016BD">
        <w:t>variances in practice, enabling quality improvement activities relating to MDM inputs, processes and outputs</w:t>
      </w:r>
      <w:r w:rsidR="00747BAD">
        <w:t xml:space="preserve"> to be prioritised</w:t>
      </w:r>
      <w:r w:rsidRPr="008016BD">
        <w:t>.</w:t>
      </w:r>
    </w:p>
    <w:p w14:paraId="169E8F26" w14:textId="77777777" w:rsidR="009F4F7B" w:rsidRPr="008016BD" w:rsidRDefault="009F4F7B" w:rsidP="009F4F7B">
      <w:pPr>
        <w:pStyle w:val="Heading2"/>
        <w:spacing w:before="0"/>
      </w:pPr>
      <w:bookmarkStart w:id="2" w:name="_Toc472691039"/>
      <w:bookmarkStart w:id="3" w:name="_Toc486420323"/>
      <w:bookmarkStart w:id="4" w:name="_Toc528595376"/>
      <w:bookmarkStart w:id="5" w:name="_Toc100079"/>
      <w:r w:rsidRPr="008016BD">
        <w:t>Why th</w:t>
      </w:r>
      <w:r>
        <w:t>e</w:t>
      </w:r>
      <w:r w:rsidRPr="008016BD">
        <w:t xml:space="preserve"> </w:t>
      </w:r>
      <w:r>
        <w:t>f</w:t>
      </w:r>
      <w:r w:rsidRPr="008016BD">
        <w:t>ramework was developed</w:t>
      </w:r>
      <w:bookmarkEnd w:id="2"/>
      <w:bookmarkEnd w:id="3"/>
      <w:bookmarkEnd w:id="4"/>
      <w:bookmarkEnd w:id="5"/>
    </w:p>
    <w:p w14:paraId="5BE672BB" w14:textId="737B9685" w:rsidR="009F4F7B" w:rsidRPr="008016BD" w:rsidRDefault="009F4F7B" w:rsidP="00080B80">
      <w:pPr>
        <w:pStyle w:val="DHHSbody"/>
      </w:pPr>
      <w:r w:rsidRPr="008016BD">
        <w:t>The</w:t>
      </w:r>
      <w:r w:rsidR="00C90BA6">
        <w:t xml:space="preserve"> Victorian</w:t>
      </w:r>
      <w:r w:rsidRPr="008016BD">
        <w:t xml:space="preserve"> </w:t>
      </w:r>
      <w:r w:rsidR="00C90BA6">
        <w:t>Department of Health and Human Services</w:t>
      </w:r>
      <w:r w:rsidR="00C90BA6" w:rsidRPr="008016BD">
        <w:t xml:space="preserve"> </w:t>
      </w:r>
      <w:r w:rsidR="00C90BA6">
        <w:t xml:space="preserve">established the </w:t>
      </w:r>
      <w:r w:rsidRPr="008016BD">
        <w:t>Integrated Cancer Services (ICS) in 2004</w:t>
      </w:r>
      <w:r>
        <w:t xml:space="preserve">. </w:t>
      </w:r>
      <w:r w:rsidRPr="008016BD">
        <w:t>There are three metropolitan</w:t>
      </w:r>
      <w:r>
        <w:t xml:space="preserve"> </w:t>
      </w:r>
      <w:r w:rsidR="00FF033D">
        <w:t>ICS</w:t>
      </w:r>
      <w:r w:rsidRPr="008016BD">
        <w:t xml:space="preserve">, five regional and one paediatric. Each </w:t>
      </w:r>
      <w:r w:rsidR="00FF033D">
        <w:t>ICS</w:t>
      </w:r>
      <w:r w:rsidRPr="008016BD">
        <w:t xml:space="preserve"> is </w:t>
      </w:r>
      <w:r>
        <w:t xml:space="preserve">a partnership between clinicians and health services within a </w:t>
      </w:r>
      <w:r w:rsidRPr="008016BD">
        <w:t>geographic area</w:t>
      </w:r>
      <w:r>
        <w:t xml:space="preserve">. </w:t>
      </w:r>
      <w:r w:rsidRPr="008016BD">
        <w:t>I</w:t>
      </w:r>
      <w:r w:rsidR="00FF033D">
        <w:t xml:space="preserve">CS </w:t>
      </w:r>
      <w:r>
        <w:t xml:space="preserve">have a responsibility to support their members to </w:t>
      </w:r>
      <w:r w:rsidRPr="008016BD">
        <w:t xml:space="preserve">implement government policy and improve the quality of cancer service delivery and patient care. This includes the </w:t>
      </w:r>
      <w:r>
        <w:t xml:space="preserve">2006 </w:t>
      </w:r>
      <w:r w:rsidRPr="009D3BF8">
        <w:rPr>
          <w:i/>
        </w:rPr>
        <w:t xml:space="preserve">Multidisciplinary </w:t>
      </w:r>
      <w:r w:rsidR="00E01576">
        <w:rPr>
          <w:i/>
        </w:rPr>
        <w:t>c</w:t>
      </w:r>
      <w:r w:rsidRPr="009D3BF8">
        <w:rPr>
          <w:i/>
        </w:rPr>
        <w:t xml:space="preserve">are </w:t>
      </w:r>
      <w:r w:rsidR="00E01576">
        <w:rPr>
          <w:i/>
        </w:rPr>
        <w:t>p</w:t>
      </w:r>
      <w:r w:rsidRPr="009D3BF8">
        <w:rPr>
          <w:i/>
        </w:rPr>
        <w:t>olicy</w:t>
      </w:r>
      <w:r>
        <w:t>, which is relevant to MDMs</w:t>
      </w:r>
      <w:r w:rsidR="00C90BA6">
        <w:t>.</w:t>
      </w:r>
    </w:p>
    <w:p w14:paraId="61AD08CF" w14:textId="56549261" w:rsidR="009F4F7B" w:rsidRPr="008016BD" w:rsidRDefault="009F4F7B" w:rsidP="00080B80">
      <w:pPr>
        <w:pStyle w:val="DHHSbody"/>
      </w:pPr>
      <w:r>
        <w:t xml:space="preserve">A significant achievement of the </w:t>
      </w:r>
      <w:r w:rsidR="00FF033D">
        <w:t>ICS</w:t>
      </w:r>
      <w:r>
        <w:t xml:space="preserve"> has been establish</w:t>
      </w:r>
      <w:r w:rsidR="00C90BA6">
        <w:t>ing</w:t>
      </w:r>
      <w:r>
        <w:t xml:space="preserve"> a large number of MDMs across Victoria. There currently are at least 180 individual MDMs operating across public and private cancer settings. The Department of Health and Human Services conducted a survey of cancer MDMs in 2014. The survey identified the growing maturity of MDMs in Victoria. It also revealed variation in how the MDMs functioned, and how </w:t>
      </w:r>
      <w:r w:rsidRPr="003536EE">
        <w:t>quality is</w:t>
      </w:r>
      <w:r>
        <w:t xml:space="preserve"> measured and monitored. The </w:t>
      </w:r>
      <w:r>
        <w:rPr>
          <w:rFonts w:cs="Arial"/>
        </w:rPr>
        <w:t>o</w:t>
      </w:r>
      <w:r>
        <w:t xml:space="preserve">pportunity to develop a </w:t>
      </w:r>
      <w:r>
        <w:rPr>
          <w:rFonts w:cs="Arial"/>
        </w:rPr>
        <w:t>f</w:t>
      </w:r>
      <w:r w:rsidRPr="008016BD">
        <w:rPr>
          <w:rFonts w:cs="Arial"/>
        </w:rPr>
        <w:t xml:space="preserve">ramework </w:t>
      </w:r>
      <w:r>
        <w:rPr>
          <w:rFonts w:cs="Arial"/>
        </w:rPr>
        <w:t xml:space="preserve">to outline </w:t>
      </w:r>
      <w:r w:rsidRPr="008016BD">
        <w:rPr>
          <w:rFonts w:cs="Arial"/>
        </w:rPr>
        <w:t>standards of quality and monitoring methods to enhance and support the quality, effectiveness and consistency of these meetings</w:t>
      </w:r>
      <w:r>
        <w:rPr>
          <w:rFonts w:cs="Arial"/>
        </w:rPr>
        <w:t xml:space="preserve"> was identified. </w:t>
      </w:r>
      <w:r w:rsidRPr="008016BD">
        <w:rPr>
          <w:rFonts w:cs="Arial"/>
        </w:rPr>
        <w:t xml:space="preserve">In response to this recommendation, each of the </w:t>
      </w:r>
      <w:r w:rsidR="00FF033D">
        <w:t>ICS</w:t>
      </w:r>
      <w:r w:rsidRPr="008016BD">
        <w:rPr>
          <w:rFonts w:cs="Arial"/>
        </w:rPr>
        <w:t xml:space="preserve"> </w:t>
      </w:r>
      <w:r>
        <w:rPr>
          <w:rFonts w:cs="Arial"/>
        </w:rPr>
        <w:t xml:space="preserve">has </w:t>
      </w:r>
      <w:r w:rsidRPr="008016BD">
        <w:rPr>
          <w:rFonts w:cs="Arial"/>
        </w:rPr>
        <w:t xml:space="preserve">provided funding to support a project to develop and support </w:t>
      </w:r>
      <w:r>
        <w:rPr>
          <w:rFonts w:cs="Arial"/>
        </w:rPr>
        <w:t xml:space="preserve">the </w:t>
      </w:r>
      <w:r w:rsidRPr="008016BD">
        <w:rPr>
          <w:rFonts w:cs="Arial"/>
        </w:rPr>
        <w:t xml:space="preserve">implementation </w:t>
      </w:r>
      <w:r>
        <w:rPr>
          <w:rFonts w:cs="Arial"/>
        </w:rPr>
        <w:t xml:space="preserve">of the </w:t>
      </w:r>
      <w:r w:rsidR="00AD734A">
        <w:t>framework</w:t>
      </w:r>
      <w:r>
        <w:rPr>
          <w:rFonts w:cs="Arial"/>
        </w:rPr>
        <w:t xml:space="preserve">. </w:t>
      </w:r>
    </w:p>
    <w:p w14:paraId="65B052BC" w14:textId="77777777" w:rsidR="009F4F7B" w:rsidRPr="008016BD" w:rsidRDefault="009F4F7B" w:rsidP="009F4F7B">
      <w:pPr>
        <w:pStyle w:val="Heading2"/>
        <w:spacing w:before="0"/>
      </w:pPr>
      <w:bookmarkStart w:id="6" w:name="_Toc472691040"/>
      <w:bookmarkStart w:id="7" w:name="_Toc486420324"/>
      <w:bookmarkStart w:id="8" w:name="_Toc528595377"/>
      <w:bookmarkStart w:id="9" w:name="_Toc100080"/>
      <w:r w:rsidRPr="008016BD">
        <w:t>How th</w:t>
      </w:r>
      <w:r>
        <w:t>e</w:t>
      </w:r>
      <w:r w:rsidRPr="008016BD">
        <w:t xml:space="preserve"> </w:t>
      </w:r>
      <w:r>
        <w:t>f</w:t>
      </w:r>
      <w:r w:rsidRPr="008016BD">
        <w:t>ramework was developed</w:t>
      </w:r>
      <w:bookmarkEnd w:id="6"/>
      <w:bookmarkEnd w:id="7"/>
      <w:bookmarkEnd w:id="8"/>
      <w:bookmarkEnd w:id="9"/>
    </w:p>
    <w:p w14:paraId="3862D1A3" w14:textId="77777777" w:rsidR="009F4F7B" w:rsidRDefault="009F4F7B" w:rsidP="00080B80">
      <w:pPr>
        <w:pStyle w:val="DHHSbody"/>
      </w:pPr>
      <w:r>
        <w:t>The Victorian Cancer Multidisciplinary Team Meeting Quality Framework Project (MDM Quality Framework Project)</w:t>
      </w:r>
      <w:r w:rsidRPr="008016BD">
        <w:t xml:space="preserve"> was established </w:t>
      </w:r>
      <w:r>
        <w:t>to develop the framework. The project included the:</w:t>
      </w:r>
    </w:p>
    <w:p w14:paraId="42111DCD" w14:textId="77777777" w:rsidR="009F4F7B" w:rsidRDefault="009F4F7B" w:rsidP="003552B6">
      <w:pPr>
        <w:pStyle w:val="DHHSbullet1"/>
      </w:pPr>
      <w:r>
        <w:t>MDM Quality Framework Project Steering Committee</w:t>
      </w:r>
    </w:p>
    <w:p w14:paraId="25B1152B" w14:textId="77777777" w:rsidR="009F4F7B" w:rsidRDefault="009F4F7B" w:rsidP="003552B6">
      <w:pPr>
        <w:pStyle w:val="DHHSbullet1"/>
      </w:pPr>
      <w:r>
        <w:t>MDM Quality Framework Project Advisory Group</w:t>
      </w:r>
    </w:p>
    <w:p w14:paraId="1585E858" w14:textId="77777777" w:rsidR="009F4F7B" w:rsidRDefault="009F4F7B" w:rsidP="003552B6">
      <w:pPr>
        <w:pStyle w:val="DHHSbullet1lastline"/>
      </w:pPr>
      <w:r>
        <w:t>MDM Quality Framework Project Team.</w:t>
      </w:r>
    </w:p>
    <w:p w14:paraId="2477938A" w14:textId="598FF9A6" w:rsidR="009F4F7B" w:rsidRPr="0097674F" w:rsidRDefault="009F4F7B" w:rsidP="00080B80">
      <w:pPr>
        <w:pStyle w:val="DHHSbody"/>
      </w:pPr>
      <w:r w:rsidRPr="0097674F">
        <w:t xml:space="preserve">Draft standards were developed with reference to the literature, </w:t>
      </w:r>
      <w:r>
        <w:t>Department of Health and Human Services</w:t>
      </w:r>
      <w:r w:rsidRPr="0097674F">
        <w:t xml:space="preserve"> policy and a plan-do-study-act method incorporating surveys and peer review. Appendix 1 </w:t>
      </w:r>
      <w:r>
        <w:t>outlines</w:t>
      </w:r>
      <w:r w:rsidRPr="0097674F">
        <w:t xml:space="preserve"> how th</w:t>
      </w:r>
      <w:r>
        <w:t>e</w:t>
      </w:r>
      <w:r w:rsidRPr="0097674F">
        <w:t xml:space="preserve"> framework was developed. Appendix 2 contains a summary </w:t>
      </w:r>
      <w:r w:rsidR="00CD03FD">
        <w:t xml:space="preserve">of the </w:t>
      </w:r>
      <w:r w:rsidRPr="0097674F">
        <w:t xml:space="preserve">literature review. </w:t>
      </w:r>
    </w:p>
    <w:p w14:paraId="01FF8FBE" w14:textId="77777777" w:rsidR="009F4F7B" w:rsidRPr="008016BD" w:rsidRDefault="009F4F7B" w:rsidP="009F4F7B">
      <w:pPr>
        <w:pStyle w:val="Heading2"/>
        <w:spacing w:before="0"/>
      </w:pPr>
      <w:bookmarkStart w:id="10" w:name="_Toc486420325"/>
      <w:bookmarkStart w:id="11" w:name="_Toc528595378"/>
      <w:bookmarkStart w:id="12" w:name="_Toc100081"/>
      <w:r>
        <w:t>Audience</w:t>
      </w:r>
      <w:bookmarkEnd w:id="10"/>
      <w:r>
        <w:t xml:space="preserve"> and use of the framework</w:t>
      </w:r>
      <w:bookmarkEnd w:id="11"/>
      <w:bookmarkEnd w:id="12"/>
    </w:p>
    <w:p w14:paraId="443A2665" w14:textId="77777777" w:rsidR="009F4F7B" w:rsidRDefault="009F4F7B" w:rsidP="00080B80">
      <w:pPr>
        <w:pStyle w:val="DHHSbody"/>
      </w:pPr>
      <w:r>
        <w:t xml:space="preserve">The </w:t>
      </w:r>
      <w:r w:rsidRPr="00080B80">
        <w:rPr>
          <w:i/>
        </w:rPr>
        <w:t>Victorian cancer multidisciplinary team meeting quality framework</w:t>
      </w:r>
      <w:r w:rsidRPr="008016BD">
        <w:t xml:space="preserve"> </w:t>
      </w:r>
      <w:r>
        <w:t>has several audiences:</w:t>
      </w:r>
    </w:p>
    <w:p w14:paraId="05DFB748" w14:textId="3CEF88DB" w:rsidR="009F4F7B" w:rsidRDefault="00894129" w:rsidP="003552B6">
      <w:pPr>
        <w:pStyle w:val="DHHSbullet1"/>
      </w:pPr>
      <w:r>
        <w:t>c</w:t>
      </w:r>
      <w:r w:rsidR="009F4F7B">
        <w:t>linicians who run and participate in MDMs</w:t>
      </w:r>
    </w:p>
    <w:p w14:paraId="7286ED51" w14:textId="68A90C12" w:rsidR="009F4F7B" w:rsidRDefault="00894129" w:rsidP="003552B6">
      <w:pPr>
        <w:pStyle w:val="DHHSbullet1"/>
      </w:pPr>
      <w:r>
        <w:t>h</w:t>
      </w:r>
      <w:r w:rsidR="009F4F7B">
        <w:t>ealth service executives who ensure that individual MDMs are supported and managed appropriately</w:t>
      </w:r>
    </w:p>
    <w:p w14:paraId="3D4B240D" w14:textId="0FB0E174" w:rsidR="009F4F7B" w:rsidRDefault="00894129" w:rsidP="00D744ED">
      <w:pPr>
        <w:pStyle w:val="DHHSbullet1lastline"/>
      </w:pPr>
      <w:r>
        <w:lastRenderedPageBreak/>
        <w:t>t</w:t>
      </w:r>
      <w:r w:rsidR="009F4F7B">
        <w:t xml:space="preserve">he Department of Health and Human Services and quality programs </w:t>
      </w:r>
      <w:r>
        <w:t xml:space="preserve">that </w:t>
      </w:r>
      <w:r w:rsidR="009F4F7B">
        <w:t xml:space="preserve">will use the framework to collectively improve MDMs across Victoria. This includes quality, risk, planning and redesign staff within health services and quality improvement programs such as the </w:t>
      </w:r>
      <w:r w:rsidR="00FF033D">
        <w:t>ICS</w:t>
      </w:r>
      <w:r w:rsidR="009F4F7B">
        <w:t xml:space="preserve"> and other networks. </w:t>
      </w:r>
    </w:p>
    <w:p w14:paraId="18943805" w14:textId="46878D5A" w:rsidR="009F4F7B" w:rsidRPr="008016BD" w:rsidRDefault="009F4F7B" w:rsidP="00080B80">
      <w:pPr>
        <w:pStyle w:val="DHHSbody"/>
      </w:pPr>
      <w:r>
        <w:t>The framework is organised into eight quality standards. Some of the standards are aspirational</w:t>
      </w:r>
      <w:r w:rsidR="00894129">
        <w:t xml:space="preserve"> so as</w:t>
      </w:r>
      <w:r>
        <w:t xml:space="preserve"> to reflect the changing nature of MDMs in Victoria. Others reflect legislative and policy requirements, which have been in place for several years.</w:t>
      </w:r>
    </w:p>
    <w:p w14:paraId="71FDF44F" w14:textId="3D19B821" w:rsidR="009F4F7B" w:rsidRDefault="009F4F7B" w:rsidP="00080B80">
      <w:pPr>
        <w:pStyle w:val="DHHSbody"/>
      </w:pPr>
      <w:r w:rsidRPr="004F52AF">
        <w:t xml:space="preserve">Each standard has an associated indicator and quality measure. </w:t>
      </w:r>
      <w:r>
        <w:t>The majority of these relate to the processes and structure of MDMs and</w:t>
      </w:r>
      <w:r w:rsidRPr="004F52AF">
        <w:t xml:space="preserve"> have been developed to be as specific and easy to measure as possible. </w:t>
      </w:r>
      <w:r>
        <w:t>Some of the indicators will be very simple to measure, whil</w:t>
      </w:r>
      <w:r w:rsidR="00894129">
        <w:t>e</w:t>
      </w:r>
      <w:r>
        <w:t xml:space="preserve"> others will require direct feedback from MDM participants and some level of interpretation. For example</w:t>
      </w:r>
      <w:r w:rsidR="00D46F15">
        <w:t>,</w:t>
      </w:r>
      <w:r>
        <w:t xml:space="preserve"> minimum </w:t>
      </w:r>
      <w:r w:rsidR="00D46F15">
        <w:t>t</w:t>
      </w:r>
      <w:r>
        <w:t xml:space="preserve">erms of </w:t>
      </w:r>
      <w:r w:rsidR="00D46F15">
        <w:t>r</w:t>
      </w:r>
      <w:r>
        <w:t>eference are defined</w:t>
      </w:r>
      <w:r w:rsidR="00D46F15">
        <w:t>,</w:t>
      </w:r>
      <w:r>
        <w:t xml:space="preserve"> along with data that should be collected (</w:t>
      </w:r>
      <w:r w:rsidR="00D46F15">
        <w:t xml:space="preserve">see </w:t>
      </w:r>
      <w:r>
        <w:t>Appendi</w:t>
      </w:r>
      <w:r w:rsidR="00D46F15">
        <w:t>ces</w:t>
      </w:r>
      <w:r>
        <w:t xml:space="preserve"> 3 and 4). An audit tool and MDM participant survey will provide support to implement the framework (see Appendi</w:t>
      </w:r>
      <w:r w:rsidR="00D46F15">
        <w:t>ces</w:t>
      </w:r>
      <w:r>
        <w:t xml:space="preserve"> 5 and 6). These tools can be used to create an initial baseline for all standards and to monitor routine and improvement progress.</w:t>
      </w:r>
    </w:p>
    <w:p w14:paraId="2AE3D44A" w14:textId="1EB99285" w:rsidR="009F4F7B" w:rsidRPr="00B92584" w:rsidRDefault="009F4F7B" w:rsidP="00080B80">
      <w:pPr>
        <w:pStyle w:val="DHHSbody"/>
        <w:rPr>
          <w:strike/>
        </w:rPr>
      </w:pPr>
      <w:r w:rsidRPr="008016BD">
        <w:t xml:space="preserve">The frequency of monitoring against each standard will </w:t>
      </w:r>
      <w:r>
        <w:t>vary according to</w:t>
      </w:r>
      <w:r w:rsidRPr="008016BD">
        <w:t xml:space="preserve"> the timeframe </w:t>
      </w:r>
      <w:r>
        <w:t xml:space="preserve">for </w:t>
      </w:r>
      <w:r w:rsidRPr="008016BD">
        <w:t>implementation</w:t>
      </w:r>
      <w:r>
        <w:t xml:space="preserve"> and the extent to which the standards are routinely met. As the standards become ‘business as usual’ within a health service, they may not require such frequent measurement. </w:t>
      </w:r>
    </w:p>
    <w:p w14:paraId="0ACC66CF" w14:textId="302B048A" w:rsidR="009F4F7B" w:rsidRPr="004F52AF" w:rsidRDefault="009F4F7B" w:rsidP="00080B80">
      <w:pPr>
        <w:pStyle w:val="DHHSbody"/>
      </w:pPr>
      <w:r>
        <w:t>To facilitate the consistency of MDMs across Victoria, the framework also includes a list of the definitions used in the framework (</w:t>
      </w:r>
      <w:r w:rsidR="00D46F15">
        <w:t xml:space="preserve">see </w:t>
      </w:r>
      <w:r>
        <w:t xml:space="preserve">Appendix 7) and an appendix that maps the alignment of the quality framework with broader National Health Quality Standards (NSQHS) accreditation (Appendix 8). These are mandatory standards that all acute health services must meet. The framework aligns with 17 standards in </w:t>
      </w:r>
      <w:r w:rsidR="00D46F15">
        <w:t xml:space="preserve">the </w:t>
      </w:r>
      <w:r>
        <w:t>NSQHS across four domains</w:t>
      </w:r>
      <w:r w:rsidR="00D46F15">
        <w:t>,</w:t>
      </w:r>
      <w:r>
        <w:t xml:space="preserve"> and positive audit results/improvement activities at MDM</w:t>
      </w:r>
      <w:r w:rsidR="00D46F15">
        <w:t>s</w:t>
      </w:r>
      <w:r>
        <w:t xml:space="preserve"> can be used by </w:t>
      </w:r>
      <w:r w:rsidR="00D46F15">
        <w:t>q</w:t>
      </w:r>
      <w:r>
        <w:t xml:space="preserve">uality </w:t>
      </w:r>
      <w:r w:rsidR="00D46F15">
        <w:t>u</w:t>
      </w:r>
      <w:r>
        <w:t xml:space="preserve">nits and </w:t>
      </w:r>
      <w:r w:rsidR="00D46F15">
        <w:t>p</w:t>
      </w:r>
      <w:r>
        <w:t xml:space="preserve">erformance </w:t>
      </w:r>
      <w:r w:rsidR="00D46F15">
        <w:t>m</w:t>
      </w:r>
      <w:r>
        <w:t xml:space="preserve">anagement </w:t>
      </w:r>
      <w:r w:rsidR="00D46F15">
        <w:t xml:space="preserve">teams </w:t>
      </w:r>
      <w:r>
        <w:t>in higher level reporting (Appendix 8).</w:t>
      </w:r>
    </w:p>
    <w:p w14:paraId="7256A133" w14:textId="7D59F0E1" w:rsidR="009F4F7B" w:rsidRDefault="009F4F7B" w:rsidP="00080B80">
      <w:pPr>
        <w:pStyle w:val="DHHSbody"/>
        <w:rPr>
          <w:rFonts w:eastAsiaTheme="minorHAnsi" w:cstheme="minorBidi"/>
          <w:szCs w:val="22"/>
        </w:rPr>
      </w:pPr>
      <w:r>
        <w:rPr>
          <w:rFonts w:eastAsiaTheme="minorHAnsi" w:cstheme="minorBidi"/>
          <w:szCs w:val="22"/>
        </w:rPr>
        <w:t>It is expected that the framework will be a ‘living document’, with</w:t>
      </w:r>
      <w:r w:rsidRPr="008016BD">
        <w:rPr>
          <w:rFonts w:eastAsiaTheme="minorHAnsi" w:cstheme="minorBidi"/>
          <w:szCs w:val="22"/>
        </w:rPr>
        <w:t xml:space="preserve"> opportunities to revise and expand the standards and supported measures </w:t>
      </w:r>
      <w:r>
        <w:rPr>
          <w:rFonts w:eastAsiaTheme="minorHAnsi" w:cstheme="minorBidi"/>
          <w:szCs w:val="22"/>
        </w:rPr>
        <w:t>to align</w:t>
      </w:r>
      <w:r w:rsidRPr="00DA5EA0">
        <w:rPr>
          <w:rFonts w:eastAsiaTheme="minorHAnsi" w:cstheme="minorBidi"/>
          <w:szCs w:val="22"/>
        </w:rPr>
        <w:t xml:space="preserve"> with changing community expectations</w:t>
      </w:r>
      <w:r>
        <w:rPr>
          <w:rFonts w:eastAsiaTheme="minorHAnsi" w:cstheme="minorBidi"/>
          <w:szCs w:val="22"/>
        </w:rPr>
        <w:t>,</w:t>
      </w:r>
      <w:r w:rsidRPr="00DA5EA0">
        <w:rPr>
          <w:rFonts w:eastAsiaTheme="minorHAnsi" w:cstheme="minorBidi"/>
          <w:szCs w:val="22"/>
        </w:rPr>
        <w:t xml:space="preserve"> policy directions</w:t>
      </w:r>
      <w:r>
        <w:rPr>
          <w:rFonts w:eastAsiaTheme="minorHAnsi" w:cstheme="minorBidi"/>
          <w:szCs w:val="22"/>
        </w:rPr>
        <w:t xml:space="preserve"> and future projects. </w:t>
      </w:r>
    </w:p>
    <w:p w14:paraId="5BDEF4E2" w14:textId="77777777" w:rsidR="009F4F7B" w:rsidRDefault="009F4F7B" w:rsidP="009F4F7B">
      <w:pPr>
        <w:pStyle w:val="Heading2"/>
        <w:rPr>
          <w:rFonts w:eastAsiaTheme="minorHAnsi" w:cstheme="minorBidi"/>
          <w:szCs w:val="22"/>
        </w:rPr>
      </w:pPr>
      <w:bookmarkStart w:id="13" w:name="_Toc528595379"/>
      <w:bookmarkStart w:id="14" w:name="_Toc100082"/>
      <w:r>
        <w:rPr>
          <w:rFonts w:eastAsiaTheme="minorHAnsi" w:cstheme="minorBidi"/>
          <w:szCs w:val="22"/>
        </w:rPr>
        <w:t>Looking into the future</w:t>
      </w:r>
      <w:bookmarkEnd w:id="13"/>
      <w:bookmarkEnd w:id="14"/>
    </w:p>
    <w:p w14:paraId="13656D8E" w14:textId="065F6507" w:rsidR="009F4F7B" w:rsidRDefault="002F32D1" w:rsidP="00080B80">
      <w:pPr>
        <w:pStyle w:val="DHHSbody"/>
      </w:pPr>
      <w:r>
        <w:t>R</w:t>
      </w:r>
      <w:r w:rsidR="009F4F7B">
        <w:t>outine</w:t>
      </w:r>
      <w:r>
        <w:t>ly</w:t>
      </w:r>
      <w:r w:rsidR="009F4F7B">
        <w:t xml:space="preserve"> regist</w:t>
      </w:r>
      <w:r>
        <w:t>ering</w:t>
      </w:r>
      <w:r w:rsidR="009F4F7B">
        <w:t xml:space="preserve"> patients and </w:t>
      </w:r>
      <w:r>
        <w:t xml:space="preserve">presentation </w:t>
      </w:r>
      <w:r w:rsidR="009F4F7B">
        <w:t>prioritisation are two emerging areas relating to MDMs that are described in the literature but have not yet reached usual practice within Victoria. The MDM Quality Framework Project Steering Committee decided that</w:t>
      </w:r>
      <w:r w:rsidR="00565CE1">
        <w:t>,</w:t>
      </w:r>
      <w:r w:rsidR="009F4F7B">
        <w:t xml:space="preserve"> to address this, the framework would create an optional standard and a recommendation for the future.</w:t>
      </w:r>
    </w:p>
    <w:p w14:paraId="6F74AA9D" w14:textId="77777777" w:rsidR="009F4F7B" w:rsidRPr="0021649D" w:rsidRDefault="009F4F7B" w:rsidP="00B573D3">
      <w:pPr>
        <w:pStyle w:val="Heading3"/>
      </w:pPr>
      <w:r>
        <w:t>Recommendation for the future – routine registration of patients</w:t>
      </w:r>
    </w:p>
    <w:p w14:paraId="69C2383A" w14:textId="4342DBA5" w:rsidR="009F4F7B" w:rsidRPr="0021649D" w:rsidRDefault="009F4F7B" w:rsidP="00080B80">
      <w:pPr>
        <w:pStyle w:val="DHHSbody"/>
      </w:pPr>
      <w:r>
        <w:t xml:space="preserve">It is recommended that </w:t>
      </w:r>
      <w:r w:rsidRPr="0021649D">
        <w:t>MDM</w:t>
      </w:r>
      <w:r>
        <w:t xml:space="preserve"> host agencies</w:t>
      </w:r>
      <w:r w:rsidRPr="0021649D">
        <w:t xml:space="preserve"> work together to identify how all patients in Victoria could be automatically registered to MDMs.</w:t>
      </w:r>
      <w:r>
        <w:t xml:space="preserve"> This will create stronger patient datasets and reduce the likelihood of patients missing out on MDM presentation. </w:t>
      </w:r>
    </w:p>
    <w:p w14:paraId="5C853196" w14:textId="16DEEE9A" w:rsidR="009F4F7B" w:rsidRPr="0021649D" w:rsidRDefault="009F4F7B" w:rsidP="00B573D3">
      <w:pPr>
        <w:pStyle w:val="Heading3"/>
      </w:pPr>
      <w:r>
        <w:t xml:space="preserve">Optional standard – </w:t>
      </w:r>
      <w:r w:rsidR="00565CE1">
        <w:t xml:space="preserve">patient </w:t>
      </w:r>
      <w:r>
        <w:t>prioritisation</w:t>
      </w:r>
    </w:p>
    <w:p w14:paraId="40EAABBD" w14:textId="663F190C" w:rsidR="009F4F7B" w:rsidRPr="00080B80" w:rsidRDefault="00565CE1" w:rsidP="00080B80">
      <w:pPr>
        <w:pStyle w:val="DHHSbody"/>
      </w:pPr>
      <w:r>
        <w:t>MDMs</w:t>
      </w:r>
      <w:r w:rsidR="009F4F7B" w:rsidRPr="00B87F7A">
        <w:t xml:space="preserve"> have become the standard approach for cancer patient management</w:t>
      </w:r>
      <w:r w:rsidR="009F4F7B">
        <w:t xml:space="preserve"> in Victoria,</w:t>
      </w:r>
      <w:r w:rsidR="009F4F7B" w:rsidRPr="00B87F7A">
        <w:t xml:space="preserve"> but the increase in demand for MDM patient presentation has not been matched by </w:t>
      </w:r>
      <w:r w:rsidR="009F4F7B">
        <w:t xml:space="preserve">the </w:t>
      </w:r>
      <w:r w:rsidR="009F4F7B" w:rsidRPr="00B87F7A">
        <w:t xml:space="preserve">increased capacity to extend meetings. The growth of MDMs, the complexity of patient presentation in an ageing population and the growth in treatment options increases </w:t>
      </w:r>
      <w:r w:rsidR="009F4F7B">
        <w:t xml:space="preserve">the </w:t>
      </w:r>
      <w:r w:rsidR="009F4F7B" w:rsidRPr="00B87F7A">
        <w:t>pressure on meetings</w:t>
      </w:r>
      <w:r w:rsidR="009F4F7B">
        <w:t>.</w:t>
      </w:r>
      <w:r w:rsidR="009F4F7B" w:rsidRPr="00B87F7A">
        <w:t xml:space="preserve"> </w:t>
      </w:r>
      <w:r w:rsidR="009F4F7B">
        <w:t>Many</w:t>
      </w:r>
      <w:r w:rsidR="009F4F7B" w:rsidRPr="00B87F7A">
        <w:t xml:space="preserve"> may result in </w:t>
      </w:r>
      <w:r w:rsidR="009F4F7B">
        <w:t xml:space="preserve">a </w:t>
      </w:r>
      <w:r w:rsidR="009F4F7B" w:rsidRPr="00B87F7A">
        <w:t>very brief patient discussion</w:t>
      </w:r>
      <w:r w:rsidR="009F4F7B">
        <w:t>,</w:t>
      </w:r>
      <w:r w:rsidR="009F4F7B" w:rsidRPr="00B87F7A">
        <w:t xml:space="preserve"> with insufficient consideration of patient preferences, comorbidities and suitability for clinical </w:t>
      </w:r>
      <w:r w:rsidR="009F4F7B">
        <w:t>trials</w:t>
      </w:r>
      <w:r w:rsidR="009F4F7B" w:rsidRPr="00B87F7A">
        <w:t xml:space="preserve">. </w:t>
      </w:r>
      <w:r w:rsidR="009F4F7B">
        <w:t>F</w:t>
      </w:r>
      <w:r w:rsidR="009F4F7B" w:rsidRPr="00B87F7A">
        <w:t>ormal protocols for streamlining patient presentation may be suitable</w:t>
      </w:r>
      <w:r w:rsidR="009F4F7B">
        <w:t xml:space="preserve"> in some tumour streams</w:t>
      </w:r>
      <w:r w:rsidR="009F4F7B" w:rsidRPr="00B87F7A">
        <w:t xml:space="preserve"> to improve the quality of discussion, especially for more complex patients.</w:t>
      </w:r>
      <w:r w:rsidR="009F4F7B">
        <w:t xml:space="preserve"> </w:t>
      </w:r>
    </w:p>
    <w:p w14:paraId="05CB3AB8" w14:textId="77777777" w:rsidR="009F4F7B" w:rsidRPr="008016BD" w:rsidRDefault="009F4F7B" w:rsidP="009F4F7B">
      <w:pPr>
        <w:pStyle w:val="Heading2"/>
      </w:pPr>
      <w:bookmarkStart w:id="15" w:name="_Toc472691043"/>
      <w:bookmarkStart w:id="16" w:name="_Toc486420326"/>
      <w:bookmarkStart w:id="17" w:name="_Toc528595380"/>
      <w:bookmarkStart w:id="18" w:name="_Toc100083"/>
      <w:r w:rsidRPr="008016BD">
        <w:lastRenderedPageBreak/>
        <w:t xml:space="preserve">Further </w:t>
      </w:r>
      <w:bookmarkEnd w:id="15"/>
      <w:bookmarkEnd w:id="16"/>
      <w:r>
        <w:t>i</w:t>
      </w:r>
      <w:r w:rsidRPr="008016BD">
        <w:t>nformation</w:t>
      </w:r>
      <w:bookmarkEnd w:id="17"/>
      <w:bookmarkEnd w:id="18"/>
    </w:p>
    <w:p w14:paraId="1DDB87AF" w14:textId="211B78EA" w:rsidR="009F4F7B" w:rsidRPr="008016BD" w:rsidRDefault="009F4F7B" w:rsidP="00080B80">
      <w:pPr>
        <w:pStyle w:val="DHHSbody"/>
      </w:pPr>
      <w:r w:rsidRPr="008016BD">
        <w:t>For a list of people involved in develop</w:t>
      </w:r>
      <w:r w:rsidR="006218E1">
        <w:t>ing</w:t>
      </w:r>
      <w:r w:rsidRPr="008016BD">
        <w:t xml:space="preserve"> the </w:t>
      </w:r>
      <w:r>
        <w:t>f</w:t>
      </w:r>
      <w:r w:rsidRPr="008016BD">
        <w:t xml:space="preserve">ramework, please refer to the </w:t>
      </w:r>
      <w:r w:rsidRPr="005A5163">
        <w:t>Acknowledgements</w:t>
      </w:r>
      <w:r w:rsidRPr="008016BD">
        <w:t xml:space="preserve"> section of this document.</w:t>
      </w:r>
    </w:p>
    <w:p w14:paraId="7D884F75" w14:textId="0E1FFED4" w:rsidR="009F4F7B" w:rsidRDefault="009F4F7B" w:rsidP="00080B80">
      <w:pPr>
        <w:pStyle w:val="DHHSbody"/>
        <w:sectPr w:rsidR="009F4F7B" w:rsidSect="005C42B2">
          <w:pgSz w:w="11906" w:h="16838" w:code="9"/>
          <w:pgMar w:top="1440" w:right="1440" w:bottom="1440" w:left="1440" w:header="709" w:footer="709" w:gutter="0"/>
          <w:pgNumType w:start="1"/>
          <w:cols w:space="708"/>
          <w:docGrid w:linePitch="360"/>
        </w:sectPr>
      </w:pPr>
      <w:r>
        <w:t>F</w:t>
      </w:r>
      <w:r w:rsidRPr="008016BD">
        <w:t xml:space="preserve">eedback </w:t>
      </w:r>
      <w:r>
        <w:t>on the</w:t>
      </w:r>
      <w:r w:rsidRPr="008016BD">
        <w:t xml:space="preserve"> </w:t>
      </w:r>
      <w:r>
        <w:t>f</w:t>
      </w:r>
      <w:r w:rsidRPr="008016BD">
        <w:t xml:space="preserve">ramework is appreciated. Please </w:t>
      </w:r>
      <w:hyperlink r:id="rId11" w:history="1">
        <w:r w:rsidR="005A5163" w:rsidRPr="005A5163">
          <w:rPr>
            <w:rStyle w:val="Hyperlink"/>
          </w:rPr>
          <w:t>email</w:t>
        </w:r>
        <w:r w:rsidRPr="005A5163">
          <w:rPr>
            <w:rStyle w:val="Hyperlink"/>
          </w:rPr>
          <w:t xml:space="preserve"> Marita Reed</w:t>
        </w:r>
      </w:hyperlink>
      <w:r w:rsidRPr="008016BD">
        <w:t xml:space="preserve"> </w:t>
      </w:r>
      <w:r>
        <w:t>&lt;</w:t>
      </w:r>
      <w:r w:rsidRPr="008016BD">
        <w:t>Marita.Reed@dhhs.vic.gov.au</w:t>
      </w:r>
      <w:r>
        <w:t>&gt;</w:t>
      </w:r>
      <w:r w:rsidRPr="008016BD">
        <w:t xml:space="preserve"> should you have any feedback, questions or concerns.</w:t>
      </w:r>
    </w:p>
    <w:p w14:paraId="715D4525" w14:textId="77777777" w:rsidR="009F4F7B" w:rsidRDefault="009F4F7B" w:rsidP="009F4F7B">
      <w:pPr>
        <w:pStyle w:val="Heading1"/>
        <w:spacing w:after="0" w:line="288" w:lineRule="auto"/>
      </w:pPr>
      <w:bookmarkStart w:id="19" w:name="_Toc486420327"/>
      <w:bookmarkStart w:id="20" w:name="_Toc528595381"/>
      <w:bookmarkStart w:id="21" w:name="_Toc100084"/>
      <w:bookmarkStart w:id="22" w:name="_Toc472691045"/>
      <w:r w:rsidRPr="008016BD">
        <w:lastRenderedPageBreak/>
        <w:t xml:space="preserve">Quality </w:t>
      </w:r>
      <w:r>
        <w:t>s</w:t>
      </w:r>
      <w:r w:rsidRPr="008016BD">
        <w:t>t</w:t>
      </w:r>
      <w:r>
        <w:t>a</w:t>
      </w:r>
      <w:r w:rsidRPr="008016BD">
        <w:t xml:space="preserve">ndards and </w:t>
      </w:r>
      <w:bookmarkEnd w:id="19"/>
      <w:r>
        <w:t>m</w:t>
      </w:r>
      <w:r w:rsidRPr="008016BD">
        <w:t>easures</w:t>
      </w:r>
      <w:bookmarkEnd w:id="20"/>
      <w:bookmarkEnd w:id="21"/>
    </w:p>
    <w:p w14:paraId="22329035" w14:textId="77777777" w:rsidR="009F4F7B" w:rsidRPr="008016BD" w:rsidRDefault="009F4F7B" w:rsidP="009F4F7B">
      <w:pPr>
        <w:pStyle w:val="Heading2"/>
        <w:spacing w:before="0"/>
      </w:pPr>
      <w:bookmarkStart w:id="23" w:name="_Toc486420328"/>
      <w:bookmarkStart w:id="24" w:name="_Toc528595382"/>
      <w:bookmarkStart w:id="25" w:name="_Toc100085"/>
      <w:r w:rsidRPr="008016BD">
        <w:t xml:space="preserve">Quality area 1: </w:t>
      </w:r>
      <w:bookmarkEnd w:id="22"/>
      <w:r w:rsidRPr="008016BD">
        <w:t>Infrastructure and organisational support</w:t>
      </w:r>
      <w:bookmarkEnd w:id="23"/>
      <w:bookmarkEnd w:id="24"/>
      <w:bookmarkEnd w:id="25"/>
    </w:p>
    <w:tbl>
      <w:tblPr>
        <w:tblW w:w="5272" w:type="pct"/>
        <w:tblLayout w:type="fixed"/>
        <w:tblLook w:val="04A0" w:firstRow="1" w:lastRow="0" w:firstColumn="1" w:lastColumn="0" w:noHBand="0" w:noVBand="1"/>
      </w:tblPr>
      <w:tblGrid>
        <w:gridCol w:w="4013"/>
        <w:gridCol w:w="4462"/>
        <w:gridCol w:w="3768"/>
        <w:gridCol w:w="2511"/>
      </w:tblGrid>
      <w:tr w:rsidR="009F4F7B" w:rsidRPr="008016BD" w14:paraId="78B50DB2" w14:textId="77777777" w:rsidTr="00080B80">
        <w:trPr>
          <w:trHeight w:val="255"/>
          <w:tblHeader/>
        </w:trPr>
        <w:tc>
          <w:tcPr>
            <w:tcW w:w="13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AC9172" w14:textId="77777777" w:rsidR="009F4F7B" w:rsidRPr="00C478C5" w:rsidRDefault="009F4F7B" w:rsidP="00080B80">
            <w:pPr>
              <w:pStyle w:val="DHHStablecolhead"/>
              <w:rPr>
                <w:lang w:eastAsia="en-AU"/>
              </w:rPr>
            </w:pPr>
            <w:r w:rsidRPr="00C478C5">
              <w:rPr>
                <w:lang w:eastAsia="en-AU"/>
              </w:rPr>
              <w:t xml:space="preserve">Quality </w:t>
            </w:r>
            <w:r>
              <w:rPr>
                <w:lang w:eastAsia="en-AU"/>
              </w:rPr>
              <w:t>s</w:t>
            </w:r>
            <w:r w:rsidRPr="00C478C5">
              <w:rPr>
                <w:lang w:eastAsia="en-AU"/>
              </w:rPr>
              <w:t>tandard</w:t>
            </w:r>
          </w:p>
        </w:tc>
        <w:tc>
          <w:tcPr>
            <w:tcW w:w="151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E549B0E" w14:textId="77777777" w:rsidR="009F4F7B" w:rsidRPr="00C478C5" w:rsidRDefault="009F4F7B" w:rsidP="00080B80">
            <w:pPr>
              <w:pStyle w:val="DHHStablecolhead"/>
              <w:rPr>
                <w:lang w:eastAsia="en-AU"/>
              </w:rPr>
            </w:pPr>
            <w:r>
              <w:rPr>
                <w:lang w:eastAsia="en-AU"/>
              </w:rPr>
              <w:t>Indicator</w:t>
            </w:r>
          </w:p>
        </w:tc>
        <w:tc>
          <w:tcPr>
            <w:tcW w:w="12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CD3D5A" w14:textId="77777777" w:rsidR="009F4F7B" w:rsidRDefault="009F4F7B" w:rsidP="00080B80">
            <w:pPr>
              <w:pStyle w:val="DHHStablecolhead"/>
              <w:rPr>
                <w:lang w:eastAsia="en-AU"/>
              </w:rPr>
            </w:pPr>
            <w:r w:rsidRPr="00C478C5">
              <w:rPr>
                <w:lang w:eastAsia="en-AU"/>
              </w:rPr>
              <w:t>Measure</w:t>
            </w:r>
          </w:p>
        </w:tc>
        <w:tc>
          <w:tcPr>
            <w:tcW w:w="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B79AA9" w14:textId="77777777" w:rsidR="009F4F7B" w:rsidRPr="00C478C5" w:rsidRDefault="009F4F7B" w:rsidP="00080B80">
            <w:pPr>
              <w:pStyle w:val="DHHStablecolhead"/>
              <w:rPr>
                <w:lang w:eastAsia="en-AU"/>
              </w:rPr>
            </w:pPr>
            <w:r>
              <w:rPr>
                <w:lang w:eastAsia="en-AU"/>
              </w:rPr>
              <w:t>Responsible</w:t>
            </w:r>
          </w:p>
        </w:tc>
      </w:tr>
      <w:tr w:rsidR="009F4F7B" w:rsidRPr="008016BD" w14:paraId="6948D2E8" w14:textId="77777777" w:rsidTr="00080B80">
        <w:trPr>
          <w:trHeight w:val="255"/>
        </w:trPr>
        <w:tc>
          <w:tcPr>
            <w:tcW w:w="1360" w:type="pct"/>
            <w:vMerge w:val="restart"/>
            <w:tcBorders>
              <w:top w:val="single" w:sz="4" w:space="0" w:color="auto"/>
              <w:left w:val="single" w:sz="4" w:space="0" w:color="auto"/>
              <w:bottom w:val="single" w:sz="4" w:space="0" w:color="auto"/>
              <w:right w:val="single" w:sz="4" w:space="0" w:color="auto"/>
            </w:tcBorders>
            <w:shd w:val="clear" w:color="auto" w:fill="auto"/>
          </w:tcPr>
          <w:p w14:paraId="54DB70BB" w14:textId="2AC546F8" w:rsidR="009F4F7B" w:rsidRPr="008016BD" w:rsidRDefault="009D3BF8" w:rsidP="009D3BF8">
            <w:pPr>
              <w:pStyle w:val="DHHStabletext"/>
            </w:pPr>
            <w:r>
              <w:t xml:space="preserve">1.1 </w:t>
            </w:r>
            <w:r w:rsidR="009F4F7B" w:rsidRPr="008016BD">
              <w:t xml:space="preserve">Health service executive support </w:t>
            </w:r>
            <w:r w:rsidR="009F4F7B" w:rsidRPr="00AD051C">
              <w:t>underpins MDM activities</w:t>
            </w:r>
            <w:r w:rsidR="009F4F7B" w:rsidRPr="008016BD">
              <w:t>.</w:t>
            </w:r>
          </w:p>
        </w:tc>
        <w:tc>
          <w:tcPr>
            <w:tcW w:w="1512" w:type="pct"/>
            <w:tcBorders>
              <w:top w:val="single" w:sz="4" w:space="0" w:color="auto"/>
              <w:left w:val="single" w:sz="4" w:space="0" w:color="auto"/>
              <w:right w:val="single" w:sz="4" w:space="0" w:color="auto"/>
            </w:tcBorders>
            <w:shd w:val="clear" w:color="auto" w:fill="auto"/>
            <w:noWrap/>
          </w:tcPr>
          <w:p w14:paraId="01809492" w14:textId="5842D57C" w:rsidR="009F4F7B" w:rsidRPr="00254D70" w:rsidRDefault="009D3BF8" w:rsidP="009E179C">
            <w:pPr>
              <w:pStyle w:val="DHHStabletext"/>
              <w:rPr>
                <w:lang w:eastAsia="en-AU"/>
              </w:rPr>
            </w:pPr>
            <w:r>
              <w:rPr>
                <w:lang w:eastAsia="en-AU"/>
              </w:rPr>
              <w:t xml:space="preserve">a. </w:t>
            </w:r>
            <w:r w:rsidR="009F4F7B" w:rsidRPr="008016BD">
              <w:rPr>
                <w:lang w:eastAsia="en-AU"/>
              </w:rPr>
              <w:t xml:space="preserve">MDMs are incorporated into </w:t>
            </w:r>
            <w:r w:rsidR="009F4F7B">
              <w:rPr>
                <w:lang w:eastAsia="en-AU"/>
              </w:rPr>
              <w:t>strategic and operational plans.</w:t>
            </w:r>
          </w:p>
        </w:tc>
        <w:tc>
          <w:tcPr>
            <w:tcW w:w="1277" w:type="pct"/>
            <w:tcBorders>
              <w:top w:val="single" w:sz="4" w:space="0" w:color="auto"/>
              <w:left w:val="single" w:sz="4" w:space="0" w:color="auto"/>
              <w:right w:val="single" w:sz="4" w:space="0" w:color="auto"/>
            </w:tcBorders>
          </w:tcPr>
          <w:p w14:paraId="3CD06853" w14:textId="1704C819" w:rsidR="009F4F7B" w:rsidRPr="00840F64" w:rsidRDefault="009D3BF8" w:rsidP="009E179C">
            <w:pPr>
              <w:pStyle w:val="DHHStabletext"/>
              <w:rPr>
                <w:rFonts w:ascii="Calibri" w:hAnsi="Calibri"/>
              </w:rPr>
            </w:pPr>
            <w:r>
              <w:t xml:space="preserve">a. </w:t>
            </w:r>
            <w:r w:rsidR="009F4F7B">
              <w:t xml:space="preserve">Documented evidence that MDMs are a named activity in one of the organisation’s strategic or operational plans. </w:t>
            </w:r>
          </w:p>
        </w:tc>
        <w:tc>
          <w:tcPr>
            <w:tcW w:w="851" w:type="pct"/>
            <w:tcBorders>
              <w:top w:val="single" w:sz="4" w:space="0" w:color="auto"/>
              <w:left w:val="single" w:sz="4" w:space="0" w:color="auto"/>
              <w:right w:val="single" w:sz="4" w:space="0" w:color="auto"/>
            </w:tcBorders>
          </w:tcPr>
          <w:p w14:paraId="223F1657" w14:textId="77777777" w:rsidR="009F4F7B" w:rsidRPr="008016BD" w:rsidRDefault="009F4F7B" w:rsidP="009E179C">
            <w:pPr>
              <w:pStyle w:val="DHHStabletext"/>
              <w:rPr>
                <w:lang w:eastAsia="en-AU"/>
              </w:rPr>
            </w:pPr>
            <w:r>
              <w:rPr>
                <w:lang w:eastAsia="en-AU"/>
              </w:rPr>
              <w:t>Health service executives</w:t>
            </w:r>
          </w:p>
        </w:tc>
      </w:tr>
      <w:tr w:rsidR="009F4F7B" w:rsidRPr="008016BD" w14:paraId="61524CAF" w14:textId="77777777" w:rsidTr="00080B80">
        <w:trPr>
          <w:trHeight w:val="255"/>
        </w:trPr>
        <w:tc>
          <w:tcPr>
            <w:tcW w:w="1360" w:type="pct"/>
            <w:vMerge/>
            <w:tcBorders>
              <w:left w:val="single" w:sz="4" w:space="0" w:color="auto"/>
              <w:bottom w:val="single" w:sz="4" w:space="0" w:color="auto"/>
              <w:right w:val="single" w:sz="4" w:space="0" w:color="auto"/>
            </w:tcBorders>
            <w:shd w:val="clear" w:color="auto" w:fill="auto"/>
          </w:tcPr>
          <w:p w14:paraId="29CFFD2D" w14:textId="77777777" w:rsidR="009F4F7B" w:rsidRPr="008016BD" w:rsidRDefault="009F4F7B" w:rsidP="009D3BF8">
            <w:pPr>
              <w:pStyle w:val="DHHStabletext"/>
            </w:pPr>
          </w:p>
        </w:tc>
        <w:tc>
          <w:tcPr>
            <w:tcW w:w="1512" w:type="pct"/>
            <w:tcBorders>
              <w:top w:val="single" w:sz="4" w:space="0" w:color="auto"/>
              <w:left w:val="single" w:sz="4" w:space="0" w:color="auto"/>
              <w:bottom w:val="single" w:sz="4" w:space="0" w:color="auto"/>
              <w:right w:val="single" w:sz="4" w:space="0" w:color="auto"/>
            </w:tcBorders>
            <w:shd w:val="clear" w:color="auto" w:fill="auto"/>
            <w:noWrap/>
          </w:tcPr>
          <w:p w14:paraId="2B307A98" w14:textId="32D8587A" w:rsidR="009F4F7B" w:rsidRPr="008016BD" w:rsidRDefault="009D3BF8" w:rsidP="009E179C">
            <w:pPr>
              <w:pStyle w:val="DHHStabletext"/>
              <w:rPr>
                <w:lang w:eastAsia="en-AU"/>
              </w:rPr>
            </w:pPr>
            <w:r>
              <w:rPr>
                <w:lang w:eastAsia="en-AU"/>
              </w:rPr>
              <w:t xml:space="preserve">b. </w:t>
            </w:r>
            <w:r w:rsidR="009F4F7B" w:rsidRPr="008016BD">
              <w:rPr>
                <w:lang w:eastAsia="en-AU"/>
              </w:rPr>
              <w:t>MDMs are incorporated into</w:t>
            </w:r>
            <w:r w:rsidR="009F4F7B">
              <w:rPr>
                <w:lang w:eastAsia="en-AU"/>
              </w:rPr>
              <w:t xml:space="preserve"> quality and risk management </w:t>
            </w:r>
            <w:r w:rsidR="009F4F7B" w:rsidRPr="008016BD">
              <w:rPr>
                <w:lang w:eastAsia="en-AU"/>
              </w:rPr>
              <w:t>system</w:t>
            </w:r>
            <w:r w:rsidR="009F4F7B">
              <w:rPr>
                <w:lang w:eastAsia="en-AU"/>
              </w:rPr>
              <w:t>s,</w:t>
            </w:r>
            <w:r w:rsidR="009F4F7B" w:rsidRPr="008016BD">
              <w:rPr>
                <w:lang w:eastAsia="en-AU"/>
              </w:rPr>
              <w:t xml:space="preserve"> </w:t>
            </w:r>
            <w:r w:rsidR="009F4F7B">
              <w:rPr>
                <w:lang w:eastAsia="en-AU"/>
              </w:rPr>
              <w:t>including hospital audit cycles.</w:t>
            </w:r>
          </w:p>
          <w:p w14:paraId="7DDBEB7D" w14:textId="77777777" w:rsidR="009F4F7B" w:rsidRPr="00254D70" w:rsidRDefault="009F4F7B" w:rsidP="009E179C">
            <w:pPr>
              <w:pStyle w:val="DHHStabletext"/>
              <w:rPr>
                <w:lang w:eastAsia="en-AU"/>
              </w:rPr>
            </w:pPr>
          </w:p>
        </w:tc>
        <w:tc>
          <w:tcPr>
            <w:tcW w:w="1277" w:type="pct"/>
            <w:tcBorders>
              <w:top w:val="single" w:sz="4" w:space="0" w:color="auto"/>
              <w:left w:val="single" w:sz="4" w:space="0" w:color="auto"/>
              <w:bottom w:val="single" w:sz="4" w:space="0" w:color="auto"/>
              <w:right w:val="single" w:sz="4" w:space="0" w:color="auto"/>
            </w:tcBorders>
          </w:tcPr>
          <w:p w14:paraId="78E6052E" w14:textId="7B184958" w:rsidR="009F4F7B" w:rsidRDefault="009D3BF8" w:rsidP="009E179C">
            <w:pPr>
              <w:pStyle w:val="DHHStabletext"/>
            </w:pPr>
            <w:r>
              <w:t xml:space="preserve">b. </w:t>
            </w:r>
            <w:r w:rsidR="009F4F7B">
              <w:t>For the MDM host agency</w:t>
            </w:r>
            <w:r w:rsidR="00152B7A">
              <w:t>,</w:t>
            </w:r>
            <w:r w:rsidR="009F4F7B">
              <w:rPr>
                <w:rStyle w:val="FootnoteReference"/>
              </w:rPr>
              <w:footnoteReference w:id="1"/>
            </w:r>
            <w:r w:rsidR="009F4F7B">
              <w:t xml:space="preserve"> there is evidence that: </w:t>
            </w:r>
          </w:p>
          <w:p w14:paraId="2B61AFC5" w14:textId="1496D94C" w:rsidR="009F4F7B" w:rsidRPr="00F76EB9" w:rsidRDefault="00152B7A" w:rsidP="009D3BF8">
            <w:pPr>
              <w:pStyle w:val="DHHStablebullet"/>
              <w:rPr>
                <w:rFonts w:ascii="Calibri" w:hAnsi="Calibri"/>
              </w:rPr>
            </w:pPr>
            <w:r>
              <w:t>a</w:t>
            </w:r>
            <w:r w:rsidR="009F4F7B">
              <w:t xml:space="preserve">t least one quality change related to MDMs in the </w:t>
            </w:r>
            <w:r w:rsidR="00957666">
              <w:t>p</w:t>
            </w:r>
            <w:r w:rsidR="009F4F7B">
              <w:t>ast two years has been recorded</w:t>
            </w:r>
          </w:p>
          <w:p w14:paraId="5DA0EE5C" w14:textId="7901D594" w:rsidR="009F4F7B" w:rsidRPr="00005B3C" w:rsidRDefault="00152B7A" w:rsidP="009D3BF8">
            <w:pPr>
              <w:pStyle w:val="DHHStablebullet"/>
              <w:rPr>
                <w:rFonts w:ascii="Calibri" w:hAnsi="Calibri"/>
              </w:rPr>
            </w:pPr>
            <w:r>
              <w:t>a</w:t>
            </w:r>
            <w:r w:rsidR="009F4F7B">
              <w:t>t least one MDM-related risk is recorded in an organisational risk log or equivalent</w:t>
            </w:r>
          </w:p>
          <w:p w14:paraId="01E51871" w14:textId="566B8FB7" w:rsidR="009F4F7B" w:rsidRPr="00F76EB9" w:rsidRDefault="00152B7A" w:rsidP="009D3BF8">
            <w:pPr>
              <w:pStyle w:val="DHHStablebullet"/>
              <w:rPr>
                <w:rFonts w:ascii="Calibri" w:hAnsi="Calibri"/>
              </w:rPr>
            </w:pPr>
            <w:r>
              <w:t>a</w:t>
            </w:r>
            <w:r w:rsidR="009F4F7B">
              <w:t xml:space="preserve"> risk manager or equivalent is aware of MDMs as a source of information.</w:t>
            </w:r>
          </w:p>
        </w:tc>
        <w:tc>
          <w:tcPr>
            <w:tcW w:w="851" w:type="pct"/>
            <w:tcBorders>
              <w:top w:val="single" w:sz="4" w:space="0" w:color="auto"/>
              <w:left w:val="single" w:sz="4" w:space="0" w:color="auto"/>
              <w:bottom w:val="single" w:sz="4" w:space="0" w:color="auto"/>
              <w:right w:val="single" w:sz="4" w:space="0" w:color="auto"/>
            </w:tcBorders>
          </w:tcPr>
          <w:p w14:paraId="4CE7526F" w14:textId="77777777" w:rsidR="009F4F7B" w:rsidRDefault="009F4F7B" w:rsidP="009E179C">
            <w:pPr>
              <w:pStyle w:val="DHHStabletext"/>
              <w:rPr>
                <w:lang w:eastAsia="en-AU"/>
              </w:rPr>
            </w:pPr>
            <w:r>
              <w:rPr>
                <w:lang w:eastAsia="en-AU"/>
              </w:rPr>
              <w:t>Health service executives</w:t>
            </w:r>
          </w:p>
        </w:tc>
      </w:tr>
      <w:tr w:rsidR="009F4F7B" w:rsidRPr="008016BD" w14:paraId="4A3CC507" w14:textId="77777777" w:rsidTr="004F482B">
        <w:trPr>
          <w:trHeight w:val="255"/>
        </w:trPr>
        <w:tc>
          <w:tcPr>
            <w:tcW w:w="1360" w:type="pct"/>
            <w:vMerge/>
            <w:tcBorders>
              <w:left w:val="single" w:sz="4" w:space="0" w:color="auto"/>
              <w:bottom w:val="single" w:sz="4" w:space="0" w:color="auto"/>
              <w:right w:val="single" w:sz="4" w:space="0" w:color="auto"/>
            </w:tcBorders>
            <w:shd w:val="clear" w:color="auto" w:fill="auto"/>
          </w:tcPr>
          <w:p w14:paraId="2D54B6AF" w14:textId="77777777" w:rsidR="009F4F7B" w:rsidRPr="008016BD" w:rsidRDefault="009F4F7B" w:rsidP="009D3BF8">
            <w:pPr>
              <w:pStyle w:val="DHHStabletext"/>
            </w:pPr>
          </w:p>
        </w:tc>
        <w:tc>
          <w:tcPr>
            <w:tcW w:w="1512" w:type="pct"/>
            <w:tcBorders>
              <w:top w:val="single" w:sz="4" w:space="0" w:color="auto"/>
              <w:left w:val="single" w:sz="4" w:space="0" w:color="auto"/>
              <w:bottom w:val="single" w:sz="4" w:space="0" w:color="auto"/>
              <w:right w:val="single" w:sz="4" w:space="0" w:color="auto"/>
            </w:tcBorders>
            <w:shd w:val="clear" w:color="auto" w:fill="auto"/>
            <w:noWrap/>
          </w:tcPr>
          <w:p w14:paraId="25F11AA3" w14:textId="30C70DF3" w:rsidR="009F4F7B" w:rsidRPr="008016BD" w:rsidRDefault="009D3BF8" w:rsidP="009E179C">
            <w:pPr>
              <w:pStyle w:val="DHHStabletext"/>
              <w:rPr>
                <w:rFonts w:cs="Arial"/>
                <w:color w:val="000000"/>
                <w:lang w:eastAsia="en-AU"/>
              </w:rPr>
            </w:pPr>
            <w:r>
              <w:t xml:space="preserve">c. </w:t>
            </w:r>
            <w:r w:rsidR="009F4F7B">
              <w:t>There is a financial commitment to the infrastructure, human and administrative resources for the MDMs.</w:t>
            </w:r>
          </w:p>
        </w:tc>
        <w:tc>
          <w:tcPr>
            <w:tcW w:w="1277" w:type="pct"/>
            <w:tcBorders>
              <w:top w:val="single" w:sz="4" w:space="0" w:color="auto"/>
              <w:left w:val="single" w:sz="4" w:space="0" w:color="auto"/>
              <w:bottom w:val="single" w:sz="4" w:space="0" w:color="auto"/>
              <w:right w:val="single" w:sz="4" w:space="0" w:color="auto"/>
            </w:tcBorders>
          </w:tcPr>
          <w:p w14:paraId="2D97A87F" w14:textId="5F6EDDA5" w:rsidR="009F4F7B" w:rsidRDefault="009D3BF8" w:rsidP="009E179C">
            <w:pPr>
              <w:pStyle w:val="DHHStabletext"/>
            </w:pPr>
            <w:r>
              <w:t xml:space="preserve">c. </w:t>
            </w:r>
            <w:r w:rsidR="009F4F7B">
              <w:t xml:space="preserve">Evidence that funds have been allocated to infrastructure, health service professionals and administrative staff to support MDMs. </w:t>
            </w:r>
          </w:p>
        </w:tc>
        <w:tc>
          <w:tcPr>
            <w:tcW w:w="851" w:type="pct"/>
            <w:tcBorders>
              <w:top w:val="single" w:sz="4" w:space="0" w:color="auto"/>
              <w:left w:val="single" w:sz="4" w:space="0" w:color="auto"/>
              <w:bottom w:val="single" w:sz="4" w:space="0" w:color="auto"/>
              <w:right w:val="single" w:sz="4" w:space="0" w:color="auto"/>
            </w:tcBorders>
          </w:tcPr>
          <w:p w14:paraId="2E27DC57" w14:textId="77777777" w:rsidR="009F4F7B" w:rsidRDefault="009F4F7B" w:rsidP="009E179C">
            <w:pPr>
              <w:pStyle w:val="DHHStabletext"/>
              <w:rPr>
                <w:lang w:eastAsia="en-AU"/>
              </w:rPr>
            </w:pPr>
            <w:r>
              <w:rPr>
                <w:lang w:eastAsia="en-AU"/>
              </w:rPr>
              <w:t>Health service executives</w:t>
            </w:r>
          </w:p>
        </w:tc>
      </w:tr>
      <w:tr w:rsidR="004F482B" w:rsidRPr="008016BD" w14:paraId="61F5658C" w14:textId="77777777" w:rsidTr="004F482B">
        <w:trPr>
          <w:trHeight w:val="1060"/>
        </w:trPr>
        <w:tc>
          <w:tcPr>
            <w:tcW w:w="1360" w:type="pct"/>
            <w:vMerge/>
            <w:tcBorders>
              <w:top w:val="single" w:sz="4" w:space="0" w:color="auto"/>
              <w:left w:val="single" w:sz="4" w:space="0" w:color="auto"/>
              <w:bottom w:val="single" w:sz="4" w:space="0" w:color="auto"/>
              <w:right w:val="single" w:sz="4" w:space="0" w:color="auto"/>
            </w:tcBorders>
            <w:shd w:val="clear" w:color="auto" w:fill="auto"/>
          </w:tcPr>
          <w:p w14:paraId="185F8C11" w14:textId="77777777" w:rsidR="004F482B" w:rsidRPr="008016BD" w:rsidRDefault="004F482B" w:rsidP="009D3BF8">
            <w:pPr>
              <w:pStyle w:val="DHHStabletext"/>
            </w:pPr>
          </w:p>
        </w:tc>
        <w:tc>
          <w:tcPr>
            <w:tcW w:w="1512" w:type="pct"/>
            <w:tcBorders>
              <w:top w:val="single" w:sz="4" w:space="0" w:color="auto"/>
              <w:left w:val="single" w:sz="4" w:space="0" w:color="auto"/>
              <w:bottom w:val="single" w:sz="4" w:space="0" w:color="auto"/>
              <w:right w:val="single" w:sz="4" w:space="0" w:color="auto"/>
            </w:tcBorders>
            <w:shd w:val="clear" w:color="auto" w:fill="auto"/>
            <w:noWrap/>
          </w:tcPr>
          <w:p w14:paraId="287D5A39" w14:textId="77777777" w:rsidR="004F482B" w:rsidRDefault="004F482B" w:rsidP="002E3141">
            <w:pPr>
              <w:pStyle w:val="DHHStabletext"/>
              <w:rPr>
                <w:rFonts w:cs="Arial"/>
                <w:color w:val="000000"/>
                <w:lang w:eastAsia="en-AU"/>
              </w:rPr>
            </w:pPr>
            <w:r>
              <w:rPr>
                <w:rFonts w:cs="Arial"/>
                <w:color w:val="000000"/>
                <w:lang w:eastAsia="en-AU"/>
              </w:rPr>
              <w:t xml:space="preserve">d. There are </w:t>
            </w:r>
            <w:r w:rsidRPr="008016BD">
              <w:rPr>
                <w:rFonts w:cs="Arial"/>
                <w:color w:val="000000"/>
                <w:lang w:eastAsia="en-AU"/>
              </w:rPr>
              <w:t xml:space="preserve">assigned responsibilities for measuring and monitoring MDM performance against </w:t>
            </w:r>
            <w:r>
              <w:rPr>
                <w:rFonts w:cs="Arial"/>
                <w:color w:val="000000"/>
                <w:lang w:eastAsia="en-AU"/>
              </w:rPr>
              <w:t xml:space="preserve">this framework and acting on </w:t>
            </w:r>
            <w:r w:rsidR="00152B7A">
              <w:rPr>
                <w:rFonts w:cs="Arial"/>
                <w:color w:val="000000"/>
                <w:lang w:eastAsia="en-AU"/>
              </w:rPr>
              <w:t xml:space="preserve">identified </w:t>
            </w:r>
            <w:r>
              <w:rPr>
                <w:rFonts w:cs="Arial"/>
                <w:color w:val="000000"/>
                <w:lang w:eastAsia="en-AU"/>
              </w:rPr>
              <w:t>issues of concern</w:t>
            </w:r>
            <w:r w:rsidRPr="008016BD">
              <w:rPr>
                <w:rFonts w:cs="Arial"/>
                <w:color w:val="000000"/>
                <w:lang w:eastAsia="en-AU"/>
              </w:rPr>
              <w:t>.</w:t>
            </w:r>
          </w:p>
          <w:p w14:paraId="18BFA001" w14:textId="77777777" w:rsidR="00B573D3" w:rsidRDefault="00B573D3" w:rsidP="002E3141">
            <w:pPr>
              <w:pStyle w:val="DHHStabletext"/>
              <w:rPr>
                <w:rFonts w:cs="Arial"/>
                <w:color w:val="000000"/>
                <w:lang w:eastAsia="en-AU"/>
              </w:rPr>
            </w:pPr>
          </w:p>
          <w:p w14:paraId="248D1895" w14:textId="6BFB0A1B" w:rsidR="00B573D3" w:rsidRPr="00AD051C" w:rsidRDefault="00B573D3" w:rsidP="002E3141">
            <w:pPr>
              <w:pStyle w:val="DHHStabletext"/>
              <w:rPr>
                <w:rFonts w:cs="Arial"/>
                <w:color w:val="000000"/>
                <w:lang w:eastAsia="en-AU"/>
              </w:rPr>
            </w:pPr>
          </w:p>
        </w:tc>
        <w:tc>
          <w:tcPr>
            <w:tcW w:w="1277" w:type="pct"/>
            <w:tcBorders>
              <w:top w:val="single" w:sz="4" w:space="0" w:color="auto"/>
              <w:left w:val="single" w:sz="4" w:space="0" w:color="auto"/>
              <w:bottom w:val="single" w:sz="4" w:space="0" w:color="auto"/>
              <w:right w:val="single" w:sz="4" w:space="0" w:color="auto"/>
            </w:tcBorders>
          </w:tcPr>
          <w:p w14:paraId="53F4CCA4" w14:textId="3B39EFE3" w:rsidR="004F482B" w:rsidRDefault="004F482B" w:rsidP="009E179C">
            <w:pPr>
              <w:pStyle w:val="DHHStabletext"/>
            </w:pPr>
            <w:r>
              <w:rPr>
                <w:rFonts w:cs="Arial"/>
              </w:rPr>
              <w:t>d. Evidence of a review against this framework at least every two years for all MDMs hosted by the health service</w:t>
            </w:r>
            <w:r>
              <w:t xml:space="preserve">. </w:t>
            </w:r>
          </w:p>
        </w:tc>
        <w:tc>
          <w:tcPr>
            <w:tcW w:w="851" w:type="pct"/>
            <w:tcBorders>
              <w:top w:val="single" w:sz="4" w:space="0" w:color="auto"/>
              <w:left w:val="single" w:sz="4" w:space="0" w:color="auto"/>
              <w:bottom w:val="single" w:sz="4" w:space="0" w:color="auto"/>
              <w:right w:val="single" w:sz="4" w:space="0" w:color="auto"/>
            </w:tcBorders>
          </w:tcPr>
          <w:p w14:paraId="715B987A" w14:textId="1CF2A259" w:rsidR="004F482B" w:rsidRDefault="004F482B" w:rsidP="009E179C">
            <w:pPr>
              <w:pStyle w:val="DHHStabletext"/>
              <w:rPr>
                <w:lang w:eastAsia="en-AU"/>
              </w:rPr>
            </w:pPr>
            <w:r>
              <w:rPr>
                <w:lang w:eastAsia="en-AU"/>
              </w:rPr>
              <w:t>Health service executives</w:t>
            </w:r>
          </w:p>
        </w:tc>
      </w:tr>
      <w:tr w:rsidR="00EC564E" w:rsidRPr="008016BD" w14:paraId="2FADA197" w14:textId="77777777" w:rsidTr="004F482B">
        <w:trPr>
          <w:trHeight w:val="255"/>
        </w:trPr>
        <w:tc>
          <w:tcPr>
            <w:tcW w:w="1360" w:type="pct"/>
            <w:vMerge w:val="restart"/>
            <w:tcBorders>
              <w:top w:val="single" w:sz="4" w:space="0" w:color="auto"/>
              <w:left w:val="single" w:sz="4" w:space="0" w:color="auto"/>
              <w:right w:val="single" w:sz="4" w:space="0" w:color="auto"/>
            </w:tcBorders>
            <w:shd w:val="clear" w:color="auto" w:fill="auto"/>
          </w:tcPr>
          <w:p w14:paraId="6455EA86" w14:textId="6D407228" w:rsidR="00EC564E" w:rsidRPr="008016BD" w:rsidRDefault="00EC564E" w:rsidP="009D3BF8">
            <w:pPr>
              <w:pStyle w:val="DHHStabletext"/>
            </w:pPr>
            <w:r>
              <w:lastRenderedPageBreak/>
              <w:t xml:space="preserve">1.2 </w:t>
            </w:r>
            <w:r w:rsidRPr="008016BD">
              <w:t>MDM</w:t>
            </w:r>
            <w:r>
              <w:t>s</w:t>
            </w:r>
            <w:r w:rsidRPr="008016BD">
              <w:t xml:space="preserve"> </w:t>
            </w:r>
            <w:r>
              <w:t>have</w:t>
            </w:r>
            <w:r w:rsidRPr="008016BD">
              <w:t xml:space="preserve"> a clear governance structure</w:t>
            </w:r>
            <w:r>
              <w:t>.</w:t>
            </w:r>
          </w:p>
        </w:tc>
        <w:tc>
          <w:tcPr>
            <w:tcW w:w="1512" w:type="pct"/>
            <w:tcBorders>
              <w:top w:val="single" w:sz="4" w:space="0" w:color="auto"/>
              <w:left w:val="single" w:sz="4" w:space="0" w:color="auto"/>
              <w:bottom w:val="single" w:sz="4" w:space="0" w:color="auto"/>
              <w:right w:val="single" w:sz="4" w:space="0" w:color="auto"/>
            </w:tcBorders>
            <w:shd w:val="clear" w:color="auto" w:fill="auto"/>
            <w:noWrap/>
          </w:tcPr>
          <w:p w14:paraId="4F12F683" w14:textId="079E0807" w:rsidR="00EC564E" w:rsidRPr="00EA4861" w:rsidRDefault="00EC564E" w:rsidP="009E179C">
            <w:pPr>
              <w:pStyle w:val="DHHStabletext"/>
              <w:rPr>
                <w:lang w:eastAsia="en-AU"/>
              </w:rPr>
            </w:pPr>
            <w:r>
              <w:t xml:space="preserve">a. </w:t>
            </w:r>
            <w:r w:rsidRPr="00EA4861">
              <w:t>Quality suggestions are logged and changes are only made after proper consideration of their quality, costs and risk</w:t>
            </w:r>
            <w:r w:rsidRPr="00565B1B">
              <w:t xml:space="preserve"> by a suitable governance structure</w:t>
            </w:r>
            <w:r w:rsidRPr="00EA4861">
              <w:t>.</w:t>
            </w:r>
          </w:p>
          <w:p w14:paraId="2587E5A5" w14:textId="77777777" w:rsidR="00EC564E" w:rsidRPr="00DC0BCD" w:rsidRDefault="00EC564E" w:rsidP="009E179C">
            <w:pPr>
              <w:pStyle w:val="DHHStabletext"/>
              <w:rPr>
                <w:lang w:eastAsia="en-AU"/>
              </w:rPr>
            </w:pPr>
          </w:p>
        </w:tc>
        <w:tc>
          <w:tcPr>
            <w:tcW w:w="1277" w:type="pct"/>
            <w:tcBorders>
              <w:top w:val="single" w:sz="4" w:space="0" w:color="auto"/>
              <w:left w:val="single" w:sz="4" w:space="0" w:color="auto"/>
              <w:bottom w:val="single" w:sz="4" w:space="0" w:color="auto"/>
              <w:right w:val="single" w:sz="4" w:space="0" w:color="auto"/>
            </w:tcBorders>
          </w:tcPr>
          <w:p w14:paraId="6981AD8D" w14:textId="13A2525E" w:rsidR="00EC564E" w:rsidRDefault="00EC564E" w:rsidP="009E179C">
            <w:pPr>
              <w:pStyle w:val="DHHStabletext"/>
              <w:rPr>
                <w:lang w:eastAsia="en-AU"/>
              </w:rPr>
            </w:pPr>
            <w:r>
              <w:t xml:space="preserve">a. </w:t>
            </w:r>
            <w:r w:rsidRPr="008016BD">
              <w:rPr>
                <w:lang w:eastAsia="en-AU"/>
              </w:rPr>
              <w:t xml:space="preserve">Governance </w:t>
            </w:r>
            <w:r>
              <w:rPr>
                <w:lang w:eastAsia="en-AU"/>
              </w:rPr>
              <w:t xml:space="preserve">responsibility for </w:t>
            </w:r>
            <w:r w:rsidRPr="008016BD">
              <w:rPr>
                <w:lang w:eastAsia="en-AU"/>
              </w:rPr>
              <w:t>MDMs can be clearly identifi</w:t>
            </w:r>
            <w:r>
              <w:rPr>
                <w:lang w:eastAsia="en-AU"/>
              </w:rPr>
              <w:t xml:space="preserve">ed within </w:t>
            </w:r>
            <w:r w:rsidR="00957666">
              <w:rPr>
                <w:lang w:eastAsia="en-AU"/>
              </w:rPr>
              <w:t>terms of reference</w:t>
            </w:r>
            <w:r>
              <w:rPr>
                <w:lang w:eastAsia="en-AU"/>
              </w:rPr>
              <w:t xml:space="preserve"> or equivalent of at least one s</w:t>
            </w:r>
            <w:r w:rsidRPr="008016BD">
              <w:rPr>
                <w:lang w:eastAsia="en-AU"/>
              </w:rPr>
              <w:t xml:space="preserve">tanding </w:t>
            </w:r>
            <w:r>
              <w:rPr>
                <w:lang w:eastAsia="en-AU"/>
              </w:rPr>
              <w:t>c</w:t>
            </w:r>
            <w:r w:rsidRPr="008016BD">
              <w:rPr>
                <w:lang w:eastAsia="en-AU"/>
              </w:rPr>
              <w:t>ommittee in the host agency.</w:t>
            </w:r>
          </w:p>
          <w:p w14:paraId="2AF37BCD" w14:textId="77777777" w:rsidR="00EC564E" w:rsidRPr="00A409F9" w:rsidRDefault="00EC564E" w:rsidP="009E179C">
            <w:pPr>
              <w:pStyle w:val="DHHStabletext"/>
              <w:rPr>
                <w:lang w:eastAsia="en-AU"/>
              </w:rPr>
            </w:pPr>
            <w:r>
              <w:rPr>
                <w:lang w:eastAsia="en-AU"/>
              </w:rPr>
              <w:t xml:space="preserve">An audit can find evidence that quality changes and suggestions made at MDMs are logged. </w:t>
            </w:r>
          </w:p>
        </w:tc>
        <w:tc>
          <w:tcPr>
            <w:tcW w:w="851" w:type="pct"/>
            <w:tcBorders>
              <w:top w:val="single" w:sz="4" w:space="0" w:color="auto"/>
              <w:left w:val="single" w:sz="4" w:space="0" w:color="auto"/>
              <w:bottom w:val="single" w:sz="4" w:space="0" w:color="auto"/>
              <w:right w:val="single" w:sz="4" w:space="0" w:color="auto"/>
            </w:tcBorders>
          </w:tcPr>
          <w:p w14:paraId="59E134A6" w14:textId="77777777" w:rsidR="00EC564E" w:rsidRPr="008016BD" w:rsidRDefault="00EC564E" w:rsidP="009E179C">
            <w:pPr>
              <w:pStyle w:val="DHHStabletext"/>
              <w:rPr>
                <w:lang w:eastAsia="en-AU"/>
              </w:rPr>
            </w:pPr>
            <w:r>
              <w:rPr>
                <w:lang w:eastAsia="en-AU"/>
              </w:rPr>
              <w:t>Health service executives</w:t>
            </w:r>
          </w:p>
        </w:tc>
      </w:tr>
      <w:tr w:rsidR="00EC564E" w:rsidRPr="008016BD" w14:paraId="65C64EB2" w14:textId="77777777" w:rsidTr="00B2120D">
        <w:trPr>
          <w:trHeight w:val="255"/>
        </w:trPr>
        <w:tc>
          <w:tcPr>
            <w:tcW w:w="1360" w:type="pct"/>
            <w:vMerge/>
            <w:tcBorders>
              <w:left w:val="single" w:sz="4" w:space="0" w:color="auto"/>
              <w:right w:val="single" w:sz="4" w:space="0" w:color="auto"/>
            </w:tcBorders>
            <w:shd w:val="clear" w:color="auto" w:fill="auto"/>
          </w:tcPr>
          <w:p w14:paraId="331CFD2A" w14:textId="77777777" w:rsidR="00EC564E" w:rsidRPr="008016BD" w:rsidRDefault="00EC564E" w:rsidP="009D3BF8">
            <w:pPr>
              <w:pStyle w:val="DHHStabletext"/>
            </w:pPr>
          </w:p>
        </w:tc>
        <w:tc>
          <w:tcPr>
            <w:tcW w:w="1512" w:type="pct"/>
            <w:tcBorders>
              <w:top w:val="single" w:sz="4" w:space="0" w:color="auto"/>
              <w:left w:val="single" w:sz="4" w:space="0" w:color="auto"/>
              <w:bottom w:val="single" w:sz="4" w:space="0" w:color="auto"/>
              <w:right w:val="single" w:sz="4" w:space="0" w:color="auto"/>
            </w:tcBorders>
            <w:shd w:val="clear" w:color="auto" w:fill="auto"/>
            <w:noWrap/>
          </w:tcPr>
          <w:p w14:paraId="7A290FE4" w14:textId="6B4B2246" w:rsidR="00EC564E" w:rsidRPr="008016BD" w:rsidRDefault="00EC564E" w:rsidP="009E179C">
            <w:pPr>
              <w:pStyle w:val="DHHStabletext"/>
              <w:rPr>
                <w:lang w:eastAsia="en-AU"/>
              </w:rPr>
            </w:pPr>
            <w:r>
              <w:rPr>
                <w:lang w:eastAsia="en-AU"/>
              </w:rPr>
              <w:t xml:space="preserve">b. </w:t>
            </w:r>
            <w:r w:rsidRPr="008016BD">
              <w:rPr>
                <w:lang w:eastAsia="en-AU"/>
              </w:rPr>
              <w:t>Governance structures incorporate key</w:t>
            </w:r>
            <w:r>
              <w:rPr>
                <w:lang w:eastAsia="en-AU"/>
              </w:rPr>
              <w:t xml:space="preserve"> representatives from MDMs. </w:t>
            </w:r>
          </w:p>
        </w:tc>
        <w:tc>
          <w:tcPr>
            <w:tcW w:w="1277" w:type="pct"/>
            <w:tcBorders>
              <w:top w:val="single" w:sz="4" w:space="0" w:color="auto"/>
              <w:left w:val="single" w:sz="4" w:space="0" w:color="auto"/>
              <w:bottom w:val="single" w:sz="4" w:space="0" w:color="auto"/>
              <w:right w:val="single" w:sz="4" w:space="0" w:color="auto"/>
            </w:tcBorders>
          </w:tcPr>
          <w:p w14:paraId="1453A3A7" w14:textId="3C6ECC65" w:rsidR="00EC564E" w:rsidRDefault="00EC564E" w:rsidP="009E179C">
            <w:pPr>
              <w:pStyle w:val="DHHStabletext"/>
              <w:rPr>
                <w:lang w:eastAsia="en-AU"/>
              </w:rPr>
            </w:pPr>
            <w:r>
              <w:rPr>
                <w:lang w:eastAsia="en-AU"/>
              </w:rPr>
              <w:t>b. Standing committee with MDM governance responsibility includes clinicians, radiologists, pathologists, business units, executive staff, consumers and leaders within MDMs.</w:t>
            </w:r>
          </w:p>
        </w:tc>
        <w:tc>
          <w:tcPr>
            <w:tcW w:w="851" w:type="pct"/>
            <w:tcBorders>
              <w:top w:val="single" w:sz="4" w:space="0" w:color="auto"/>
              <w:left w:val="single" w:sz="4" w:space="0" w:color="auto"/>
              <w:bottom w:val="single" w:sz="4" w:space="0" w:color="auto"/>
              <w:right w:val="single" w:sz="4" w:space="0" w:color="auto"/>
            </w:tcBorders>
          </w:tcPr>
          <w:p w14:paraId="67BA0107" w14:textId="77777777" w:rsidR="00EC564E" w:rsidRDefault="00EC564E" w:rsidP="009E179C">
            <w:pPr>
              <w:pStyle w:val="DHHStabletext"/>
              <w:rPr>
                <w:lang w:eastAsia="en-AU"/>
              </w:rPr>
            </w:pPr>
            <w:r>
              <w:rPr>
                <w:lang w:eastAsia="en-AU"/>
              </w:rPr>
              <w:t>Health service executives</w:t>
            </w:r>
          </w:p>
        </w:tc>
      </w:tr>
      <w:tr w:rsidR="00EC564E" w:rsidRPr="008016BD" w14:paraId="0B3DF1D6" w14:textId="77777777" w:rsidTr="00B2120D">
        <w:trPr>
          <w:trHeight w:val="255"/>
        </w:trPr>
        <w:tc>
          <w:tcPr>
            <w:tcW w:w="1360" w:type="pct"/>
            <w:vMerge/>
            <w:tcBorders>
              <w:left w:val="single" w:sz="4" w:space="0" w:color="auto"/>
              <w:bottom w:val="single" w:sz="4" w:space="0" w:color="auto"/>
              <w:right w:val="single" w:sz="4" w:space="0" w:color="auto"/>
            </w:tcBorders>
            <w:shd w:val="clear" w:color="auto" w:fill="auto"/>
          </w:tcPr>
          <w:p w14:paraId="03C5E4C0" w14:textId="77777777" w:rsidR="00EC564E" w:rsidRPr="008016BD" w:rsidRDefault="00EC564E" w:rsidP="009D3BF8">
            <w:pPr>
              <w:pStyle w:val="DHHStabletext"/>
            </w:pPr>
          </w:p>
        </w:tc>
        <w:tc>
          <w:tcPr>
            <w:tcW w:w="1512" w:type="pct"/>
            <w:tcBorders>
              <w:top w:val="single" w:sz="4" w:space="0" w:color="auto"/>
              <w:left w:val="single" w:sz="4" w:space="0" w:color="auto"/>
              <w:bottom w:val="single" w:sz="4" w:space="0" w:color="auto"/>
              <w:right w:val="single" w:sz="4" w:space="0" w:color="auto"/>
            </w:tcBorders>
            <w:shd w:val="clear" w:color="auto" w:fill="auto"/>
            <w:noWrap/>
          </w:tcPr>
          <w:p w14:paraId="59E5444F" w14:textId="7C7FCADA" w:rsidR="00EC564E" w:rsidRPr="008016BD" w:rsidRDefault="00EC564E" w:rsidP="009E179C">
            <w:pPr>
              <w:pStyle w:val="DHHStabletext"/>
              <w:rPr>
                <w:lang w:eastAsia="en-AU"/>
              </w:rPr>
            </w:pPr>
            <w:r>
              <w:rPr>
                <w:lang w:eastAsia="en-AU"/>
              </w:rPr>
              <w:t>c. There is clinical oversight of MDMs, including documentation of treatment protocols</w:t>
            </w:r>
            <w:r w:rsidR="00957666">
              <w:rPr>
                <w:lang w:eastAsia="en-AU"/>
              </w:rPr>
              <w:t>,</w:t>
            </w:r>
            <w:r>
              <w:rPr>
                <w:lang w:eastAsia="en-AU"/>
              </w:rPr>
              <w:t xml:space="preserve"> consideration of new treatments and ensuring recommended clinicians attend.</w:t>
            </w:r>
          </w:p>
        </w:tc>
        <w:tc>
          <w:tcPr>
            <w:tcW w:w="1277" w:type="pct"/>
            <w:tcBorders>
              <w:top w:val="single" w:sz="4" w:space="0" w:color="auto"/>
              <w:left w:val="single" w:sz="4" w:space="0" w:color="auto"/>
              <w:bottom w:val="single" w:sz="4" w:space="0" w:color="auto"/>
              <w:right w:val="single" w:sz="4" w:space="0" w:color="auto"/>
            </w:tcBorders>
          </w:tcPr>
          <w:p w14:paraId="4B7A6B22" w14:textId="7D61AEB4" w:rsidR="00EC564E" w:rsidRPr="003B7C16" w:rsidRDefault="00EC564E" w:rsidP="009E179C">
            <w:pPr>
              <w:pStyle w:val="DHHStabletext"/>
              <w:rPr>
                <w:lang w:eastAsia="en-AU"/>
              </w:rPr>
            </w:pPr>
            <w:r>
              <w:rPr>
                <w:lang w:eastAsia="en-AU"/>
              </w:rPr>
              <w:t xml:space="preserve">c. </w:t>
            </w:r>
            <w:r w:rsidRPr="003B7C16">
              <w:rPr>
                <w:lang w:eastAsia="en-AU"/>
              </w:rPr>
              <w:t>Whether</w:t>
            </w:r>
            <w:r>
              <w:rPr>
                <w:lang w:eastAsia="en-AU"/>
              </w:rPr>
              <w:t xml:space="preserve"> </w:t>
            </w:r>
            <w:r w:rsidR="00957666">
              <w:rPr>
                <w:lang w:eastAsia="en-AU"/>
              </w:rPr>
              <w:t xml:space="preserve">an </w:t>
            </w:r>
            <w:r>
              <w:rPr>
                <w:lang w:eastAsia="en-AU"/>
              </w:rPr>
              <w:t>appropriate</w:t>
            </w:r>
            <w:r w:rsidRPr="003B7C16">
              <w:rPr>
                <w:lang w:eastAsia="en-AU"/>
              </w:rPr>
              <w:t xml:space="preserve"> standing committee with MDM governance responsibility:</w:t>
            </w:r>
          </w:p>
          <w:p w14:paraId="326CC86D" w14:textId="5B1CE508" w:rsidR="00EC564E" w:rsidRPr="00AE75B7" w:rsidRDefault="00957666" w:rsidP="009D3BF8">
            <w:pPr>
              <w:pStyle w:val="DHHStablebullet"/>
              <w:rPr>
                <w:lang w:eastAsia="en-AU"/>
              </w:rPr>
            </w:pPr>
            <w:r>
              <w:rPr>
                <w:lang w:eastAsia="en-AU"/>
              </w:rPr>
              <w:t>r</w:t>
            </w:r>
            <w:r w:rsidR="00EC564E" w:rsidRPr="00AE75B7">
              <w:rPr>
                <w:lang w:eastAsia="en-AU"/>
              </w:rPr>
              <w:t>eceives biannual update</w:t>
            </w:r>
            <w:r w:rsidR="00EC564E">
              <w:rPr>
                <w:lang w:eastAsia="en-AU"/>
              </w:rPr>
              <w:t xml:space="preserve">s </w:t>
            </w:r>
            <w:r w:rsidR="00EC564E" w:rsidRPr="00AE75B7">
              <w:rPr>
                <w:lang w:eastAsia="en-AU"/>
              </w:rPr>
              <w:t xml:space="preserve">on changes to treatment </w:t>
            </w:r>
            <w:r w:rsidR="00EC564E" w:rsidRPr="00AE75B7">
              <w:t>evidence</w:t>
            </w:r>
            <w:r w:rsidR="00EC564E" w:rsidRPr="00AE75B7">
              <w:rPr>
                <w:lang w:eastAsia="en-AU"/>
              </w:rPr>
              <w:t xml:space="preserve"> base and protocols</w:t>
            </w:r>
          </w:p>
          <w:p w14:paraId="1251C59B" w14:textId="2CDA06FD" w:rsidR="00EC564E" w:rsidRDefault="00957666" w:rsidP="002E3141">
            <w:pPr>
              <w:pStyle w:val="DHHStablebullet"/>
              <w:rPr>
                <w:lang w:eastAsia="en-AU"/>
              </w:rPr>
            </w:pPr>
            <w:r>
              <w:t>m</w:t>
            </w:r>
            <w:r w:rsidR="00EC564E">
              <w:t xml:space="preserve">onitors and audits MDM attendance against recommended membership in </w:t>
            </w:r>
            <w:r>
              <w:t>o</w:t>
            </w:r>
            <w:r w:rsidR="00EC564E">
              <w:t xml:space="preserve">ptimal </w:t>
            </w:r>
            <w:r>
              <w:t>c</w:t>
            </w:r>
            <w:r w:rsidR="00EC564E">
              <w:t xml:space="preserve">are </w:t>
            </w:r>
            <w:r>
              <w:t>p</w:t>
            </w:r>
            <w:r w:rsidR="00EC564E">
              <w:t>athways (OCP)</w:t>
            </w:r>
            <w:r>
              <w:t>.</w:t>
            </w:r>
            <w:r w:rsidR="00EC564E">
              <w:rPr>
                <w:rStyle w:val="FootnoteReference"/>
              </w:rPr>
              <w:footnoteReference w:id="2"/>
            </w:r>
          </w:p>
        </w:tc>
        <w:tc>
          <w:tcPr>
            <w:tcW w:w="851" w:type="pct"/>
            <w:tcBorders>
              <w:top w:val="single" w:sz="4" w:space="0" w:color="auto"/>
              <w:left w:val="single" w:sz="4" w:space="0" w:color="auto"/>
              <w:bottom w:val="single" w:sz="4" w:space="0" w:color="auto"/>
              <w:right w:val="single" w:sz="4" w:space="0" w:color="auto"/>
            </w:tcBorders>
          </w:tcPr>
          <w:p w14:paraId="66169423" w14:textId="77777777" w:rsidR="00EC564E" w:rsidRDefault="00EC564E" w:rsidP="00080B80">
            <w:pPr>
              <w:pStyle w:val="ListParagraph"/>
              <w:ind w:left="0"/>
              <w:rPr>
                <w:rFonts w:cs="Arial"/>
                <w:color w:val="000000"/>
                <w:lang w:eastAsia="en-AU"/>
              </w:rPr>
            </w:pPr>
            <w:r>
              <w:rPr>
                <w:rFonts w:cs="Arial"/>
                <w:color w:val="000000"/>
                <w:lang w:eastAsia="en-AU"/>
              </w:rPr>
              <w:t>Health service executives</w:t>
            </w:r>
          </w:p>
        </w:tc>
      </w:tr>
      <w:tr w:rsidR="00EC564E" w:rsidRPr="008016BD" w14:paraId="7B8FA5F7" w14:textId="77777777" w:rsidTr="00B2120D">
        <w:trPr>
          <w:trHeight w:val="709"/>
        </w:trPr>
        <w:tc>
          <w:tcPr>
            <w:tcW w:w="1360" w:type="pct"/>
            <w:vMerge w:val="restart"/>
            <w:tcBorders>
              <w:top w:val="single" w:sz="4" w:space="0" w:color="auto"/>
              <w:left w:val="single" w:sz="4" w:space="0" w:color="auto"/>
              <w:right w:val="single" w:sz="4" w:space="0" w:color="auto"/>
            </w:tcBorders>
            <w:shd w:val="clear" w:color="auto" w:fill="auto"/>
          </w:tcPr>
          <w:p w14:paraId="62736087" w14:textId="5C684F1B" w:rsidR="00EC564E" w:rsidRPr="001552A9" w:rsidRDefault="00EC564E" w:rsidP="009E179C">
            <w:pPr>
              <w:pStyle w:val="DHHStabletext"/>
            </w:pPr>
            <w:r>
              <w:t xml:space="preserve">1.3 </w:t>
            </w:r>
            <w:r w:rsidRPr="00BC524F">
              <w:t>The organisation ensures MDM participation and operations are</w:t>
            </w:r>
            <w:r w:rsidRPr="00603DD4">
              <w:t xml:space="preserve"> included in workforce planning</w:t>
            </w:r>
            <w:r w:rsidRPr="00454C8C">
              <w:t>.</w:t>
            </w:r>
          </w:p>
        </w:tc>
        <w:tc>
          <w:tcPr>
            <w:tcW w:w="1512" w:type="pct"/>
            <w:tcBorders>
              <w:top w:val="single" w:sz="4" w:space="0" w:color="auto"/>
              <w:left w:val="single" w:sz="4" w:space="0" w:color="auto"/>
              <w:bottom w:val="single" w:sz="4" w:space="0" w:color="auto"/>
              <w:right w:val="single" w:sz="4" w:space="0" w:color="auto"/>
            </w:tcBorders>
            <w:shd w:val="clear" w:color="auto" w:fill="auto"/>
            <w:noWrap/>
          </w:tcPr>
          <w:p w14:paraId="7F4B0750" w14:textId="6EE36D3D" w:rsidR="00EC564E" w:rsidRPr="001552A9" w:rsidRDefault="00EC564E" w:rsidP="009E179C">
            <w:pPr>
              <w:pStyle w:val="DHHStabletext"/>
            </w:pPr>
            <w:r>
              <w:t xml:space="preserve">a. </w:t>
            </w:r>
            <w:r w:rsidRPr="001552A9">
              <w:t>Contracts</w:t>
            </w:r>
            <w:r>
              <w:t xml:space="preserve"> and/or position descriptions</w:t>
            </w:r>
            <w:r w:rsidRPr="001552A9">
              <w:t xml:space="preserve"> for medical staff responsible for primary cancer care include </w:t>
            </w:r>
            <w:r>
              <w:t xml:space="preserve">the </w:t>
            </w:r>
            <w:r w:rsidRPr="001552A9">
              <w:t>expectation that cancer patients are referred to MDMs and receive multidisciplinary care.</w:t>
            </w:r>
          </w:p>
        </w:tc>
        <w:tc>
          <w:tcPr>
            <w:tcW w:w="1277" w:type="pct"/>
            <w:tcBorders>
              <w:top w:val="single" w:sz="4" w:space="0" w:color="auto"/>
              <w:left w:val="single" w:sz="4" w:space="0" w:color="auto"/>
              <w:bottom w:val="single" w:sz="4" w:space="0" w:color="auto"/>
              <w:right w:val="single" w:sz="4" w:space="0" w:color="auto"/>
            </w:tcBorders>
          </w:tcPr>
          <w:p w14:paraId="7C6473F5" w14:textId="25E2B250" w:rsidR="00EC564E" w:rsidRPr="001552A9" w:rsidRDefault="00EC564E" w:rsidP="009E179C">
            <w:pPr>
              <w:pStyle w:val="DHHStabletext"/>
            </w:pPr>
            <w:r>
              <w:t xml:space="preserve">a. </w:t>
            </w:r>
            <w:r w:rsidRPr="001552A9">
              <w:t xml:space="preserve">MDM participation is incorporated into </w:t>
            </w:r>
            <w:r>
              <w:t>the o</w:t>
            </w:r>
            <w:r w:rsidRPr="001552A9">
              <w:t>rganisation’s standard contract templates</w:t>
            </w:r>
            <w:r>
              <w:t xml:space="preserve"> or standard position descriptions </w:t>
            </w:r>
            <w:r w:rsidRPr="001552A9">
              <w:t>for medical staff.</w:t>
            </w:r>
          </w:p>
        </w:tc>
        <w:tc>
          <w:tcPr>
            <w:tcW w:w="851" w:type="pct"/>
            <w:tcBorders>
              <w:top w:val="single" w:sz="4" w:space="0" w:color="auto"/>
              <w:left w:val="single" w:sz="4" w:space="0" w:color="auto"/>
              <w:bottom w:val="single" w:sz="4" w:space="0" w:color="auto"/>
              <w:right w:val="single" w:sz="4" w:space="0" w:color="auto"/>
            </w:tcBorders>
          </w:tcPr>
          <w:p w14:paraId="34C16D6C" w14:textId="77777777" w:rsidR="00EC564E" w:rsidRPr="008016BD" w:rsidRDefault="00EC564E" w:rsidP="00080B80">
            <w:pPr>
              <w:pStyle w:val="ListParagraph"/>
              <w:ind w:left="0"/>
            </w:pPr>
            <w:r>
              <w:rPr>
                <w:rFonts w:cs="Arial"/>
                <w:color w:val="000000"/>
                <w:lang w:eastAsia="en-AU"/>
              </w:rPr>
              <w:t>Health service executives</w:t>
            </w:r>
          </w:p>
        </w:tc>
      </w:tr>
      <w:tr w:rsidR="00EC564E" w:rsidRPr="008016BD" w14:paraId="73A32C22" w14:textId="77777777" w:rsidTr="00B2120D">
        <w:trPr>
          <w:trHeight w:val="556"/>
        </w:trPr>
        <w:tc>
          <w:tcPr>
            <w:tcW w:w="1360" w:type="pct"/>
            <w:vMerge/>
            <w:tcBorders>
              <w:left w:val="single" w:sz="4" w:space="0" w:color="auto"/>
              <w:bottom w:val="single" w:sz="4" w:space="0" w:color="auto"/>
              <w:right w:val="single" w:sz="4" w:space="0" w:color="auto"/>
            </w:tcBorders>
            <w:shd w:val="clear" w:color="auto" w:fill="auto"/>
          </w:tcPr>
          <w:p w14:paraId="50DEFDD9" w14:textId="77777777" w:rsidR="00EC564E" w:rsidRPr="00BC524F" w:rsidRDefault="00EC564E" w:rsidP="009E179C">
            <w:pPr>
              <w:pStyle w:val="DHHStabletext"/>
            </w:pPr>
          </w:p>
        </w:tc>
        <w:tc>
          <w:tcPr>
            <w:tcW w:w="1512" w:type="pct"/>
            <w:tcBorders>
              <w:top w:val="single" w:sz="4" w:space="0" w:color="auto"/>
              <w:left w:val="single" w:sz="4" w:space="0" w:color="auto"/>
              <w:bottom w:val="single" w:sz="4" w:space="0" w:color="auto"/>
              <w:right w:val="single" w:sz="4" w:space="0" w:color="auto"/>
            </w:tcBorders>
            <w:shd w:val="clear" w:color="auto" w:fill="auto"/>
            <w:noWrap/>
          </w:tcPr>
          <w:p w14:paraId="15BD5742" w14:textId="0A7B50F6" w:rsidR="00EC564E" w:rsidRPr="00454C8C" w:rsidRDefault="00EC564E" w:rsidP="009E179C">
            <w:pPr>
              <w:pStyle w:val="DHHStabletext"/>
            </w:pPr>
            <w:r>
              <w:rPr>
                <w:rFonts w:cs="Arial"/>
                <w:color w:val="000000"/>
                <w:lang w:eastAsia="en-AU"/>
              </w:rPr>
              <w:t xml:space="preserve">b. </w:t>
            </w:r>
            <w:r w:rsidRPr="00BC524F">
              <w:rPr>
                <w:rFonts w:cs="Arial"/>
                <w:color w:val="000000"/>
                <w:lang w:eastAsia="en-AU"/>
              </w:rPr>
              <w:t xml:space="preserve">Clinical loads consider </w:t>
            </w:r>
            <w:r w:rsidRPr="00CA1160">
              <w:rPr>
                <w:rFonts w:cs="Arial"/>
                <w:color w:val="000000"/>
                <w:lang w:eastAsia="en-AU"/>
              </w:rPr>
              <w:t xml:space="preserve">multidisciplinary </w:t>
            </w:r>
            <w:r w:rsidRPr="00603DD4">
              <w:t>activities</w:t>
            </w:r>
            <w:r w:rsidRPr="00E424A4">
              <w:rPr>
                <w:rFonts w:cs="Arial"/>
                <w:color w:val="000000"/>
                <w:lang w:eastAsia="en-AU"/>
              </w:rPr>
              <w:t xml:space="preserve"> undertaken by all MDM team members.</w:t>
            </w:r>
          </w:p>
        </w:tc>
        <w:tc>
          <w:tcPr>
            <w:tcW w:w="1277" w:type="pct"/>
            <w:tcBorders>
              <w:top w:val="single" w:sz="4" w:space="0" w:color="auto"/>
              <w:left w:val="single" w:sz="4" w:space="0" w:color="auto"/>
              <w:bottom w:val="single" w:sz="4" w:space="0" w:color="auto"/>
              <w:right w:val="single" w:sz="4" w:space="0" w:color="auto"/>
            </w:tcBorders>
          </w:tcPr>
          <w:p w14:paraId="1BC94842" w14:textId="0A69F2F3" w:rsidR="00EC564E" w:rsidRPr="001552A9" w:rsidRDefault="00EC564E" w:rsidP="009E179C">
            <w:pPr>
              <w:pStyle w:val="DHHStabletext"/>
            </w:pPr>
            <w:r>
              <w:t xml:space="preserve">b. </w:t>
            </w:r>
            <w:r w:rsidRPr="00CB55A3">
              <w:t xml:space="preserve">Audit of </w:t>
            </w:r>
            <w:r>
              <w:t xml:space="preserve">the </w:t>
            </w:r>
            <w:r w:rsidR="00957666">
              <w:t>p</w:t>
            </w:r>
            <w:r w:rsidRPr="00CB55A3">
              <w:t xml:space="preserve">ast </w:t>
            </w:r>
            <w:r>
              <w:t>three</w:t>
            </w:r>
            <w:r w:rsidRPr="00CB55A3">
              <w:t xml:space="preserve"> MDM</w:t>
            </w:r>
            <w:r>
              <w:t>s</w:t>
            </w:r>
            <w:r w:rsidRPr="00CB55A3">
              <w:t xml:space="preserve"> for each tumour stream identify </w:t>
            </w:r>
            <w:r>
              <w:t>80</w:t>
            </w:r>
            <w:r w:rsidR="00957666">
              <w:t xml:space="preserve"> </w:t>
            </w:r>
            <w:r>
              <w:t>per cent</w:t>
            </w:r>
            <w:r w:rsidRPr="001552A9">
              <w:t xml:space="preserve"> of core specialities (identified in OCPs and in </w:t>
            </w:r>
            <w:r>
              <w:t>S</w:t>
            </w:r>
            <w:r w:rsidRPr="001552A9">
              <w:t>tandard 3.3) attended.</w:t>
            </w:r>
          </w:p>
        </w:tc>
        <w:tc>
          <w:tcPr>
            <w:tcW w:w="851" w:type="pct"/>
            <w:tcBorders>
              <w:top w:val="single" w:sz="4" w:space="0" w:color="auto"/>
              <w:left w:val="single" w:sz="4" w:space="0" w:color="auto"/>
              <w:bottom w:val="single" w:sz="4" w:space="0" w:color="auto"/>
              <w:right w:val="single" w:sz="4" w:space="0" w:color="auto"/>
            </w:tcBorders>
          </w:tcPr>
          <w:p w14:paraId="13E5D82F" w14:textId="77777777" w:rsidR="00EC564E" w:rsidRDefault="00EC564E" w:rsidP="00080B80">
            <w:pPr>
              <w:pStyle w:val="ListParagraph"/>
              <w:ind w:left="0"/>
            </w:pPr>
            <w:r>
              <w:rPr>
                <w:rFonts w:cs="Arial"/>
                <w:color w:val="000000"/>
                <w:lang w:eastAsia="en-AU"/>
              </w:rPr>
              <w:t>Health service executives</w:t>
            </w:r>
            <w:r>
              <w:t>, clinicians and administrators</w:t>
            </w:r>
          </w:p>
        </w:tc>
      </w:tr>
      <w:tr w:rsidR="00EC564E" w:rsidRPr="008016BD" w14:paraId="5C20FDBF" w14:textId="77777777" w:rsidTr="00B2120D">
        <w:trPr>
          <w:trHeight w:val="1114"/>
        </w:trPr>
        <w:tc>
          <w:tcPr>
            <w:tcW w:w="1360" w:type="pct"/>
            <w:vMerge w:val="restart"/>
            <w:tcBorders>
              <w:top w:val="single" w:sz="4" w:space="0" w:color="auto"/>
              <w:left w:val="single" w:sz="4" w:space="0" w:color="auto"/>
              <w:right w:val="single" w:sz="4" w:space="0" w:color="auto"/>
            </w:tcBorders>
            <w:shd w:val="clear" w:color="auto" w:fill="auto"/>
          </w:tcPr>
          <w:p w14:paraId="55E102DF" w14:textId="28AFB246" w:rsidR="00EC564E" w:rsidRPr="008016BD" w:rsidRDefault="00EC564E" w:rsidP="009D3BF8">
            <w:pPr>
              <w:pStyle w:val="DHHStabletext"/>
            </w:pPr>
            <w:r>
              <w:rPr>
                <w:lang w:eastAsia="en-AU"/>
              </w:rPr>
              <w:lastRenderedPageBreak/>
              <w:t xml:space="preserve">1.4 </w:t>
            </w:r>
            <w:r w:rsidRPr="008016BD">
              <w:rPr>
                <w:lang w:eastAsia="en-AU"/>
              </w:rPr>
              <w:t xml:space="preserve">Organisational culture </w:t>
            </w:r>
            <w:r>
              <w:rPr>
                <w:lang w:eastAsia="en-AU"/>
              </w:rPr>
              <w:t xml:space="preserve">recognises the teaching and training role of </w:t>
            </w:r>
            <w:r w:rsidRPr="008016BD">
              <w:rPr>
                <w:lang w:eastAsia="en-AU"/>
              </w:rPr>
              <w:t xml:space="preserve">activities </w:t>
            </w:r>
            <w:r>
              <w:rPr>
                <w:lang w:eastAsia="en-AU"/>
              </w:rPr>
              <w:t>within</w:t>
            </w:r>
            <w:r w:rsidRPr="008016BD">
              <w:rPr>
                <w:lang w:eastAsia="en-AU"/>
              </w:rPr>
              <w:t xml:space="preserve"> MDMs</w:t>
            </w:r>
            <w:r>
              <w:rPr>
                <w:lang w:eastAsia="en-AU"/>
              </w:rPr>
              <w:t>.</w:t>
            </w:r>
          </w:p>
        </w:tc>
        <w:tc>
          <w:tcPr>
            <w:tcW w:w="1512" w:type="pct"/>
            <w:tcBorders>
              <w:top w:val="single" w:sz="4" w:space="0" w:color="auto"/>
              <w:left w:val="single" w:sz="4" w:space="0" w:color="auto"/>
              <w:bottom w:val="single" w:sz="4" w:space="0" w:color="auto"/>
              <w:right w:val="single" w:sz="4" w:space="0" w:color="auto"/>
            </w:tcBorders>
            <w:shd w:val="clear" w:color="auto" w:fill="auto"/>
            <w:noWrap/>
          </w:tcPr>
          <w:p w14:paraId="3437FBDB" w14:textId="25DCDF4E" w:rsidR="00EC564E" w:rsidRPr="0075104A" w:rsidRDefault="00EC564E" w:rsidP="009E179C">
            <w:pPr>
              <w:pStyle w:val="DHHStabletext"/>
            </w:pPr>
            <w:r>
              <w:rPr>
                <w:rFonts w:cs="Arial"/>
              </w:rPr>
              <w:t xml:space="preserve">a. </w:t>
            </w:r>
            <w:r>
              <w:t>Team members demonstrate the value of MDMs for shared learning by mutual respect – different voices are heard and have input in decision making.</w:t>
            </w:r>
          </w:p>
        </w:tc>
        <w:tc>
          <w:tcPr>
            <w:tcW w:w="1277" w:type="pct"/>
            <w:tcBorders>
              <w:top w:val="single" w:sz="4" w:space="0" w:color="auto"/>
              <w:left w:val="single" w:sz="4" w:space="0" w:color="auto"/>
              <w:bottom w:val="single" w:sz="4" w:space="0" w:color="auto"/>
              <w:right w:val="single" w:sz="4" w:space="0" w:color="auto"/>
            </w:tcBorders>
          </w:tcPr>
          <w:p w14:paraId="62C5C80A" w14:textId="5A2A4C5D" w:rsidR="00EC564E" w:rsidRPr="00EA4861" w:rsidRDefault="00EC564E" w:rsidP="002E3141">
            <w:pPr>
              <w:pStyle w:val="DHHStabletext"/>
            </w:pPr>
            <w:r>
              <w:rPr>
                <w:rFonts w:cs="Arial"/>
              </w:rPr>
              <w:t xml:space="preserve">a. </w:t>
            </w:r>
            <w:r>
              <w:t xml:space="preserve">The </w:t>
            </w:r>
            <w:r w:rsidRPr="004D56E8">
              <w:rPr>
                <w:i/>
              </w:rPr>
              <w:t xml:space="preserve">MDM </w:t>
            </w:r>
            <w:r w:rsidR="00A2686A" w:rsidRPr="004D56E8">
              <w:rPr>
                <w:i/>
              </w:rPr>
              <w:t>s</w:t>
            </w:r>
            <w:r w:rsidRPr="004D56E8">
              <w:rPr>
                <w:i/>
              </w:rPr>
              <w:t xml:space="preserve">urvey </w:t>
            </w:r>
            <w:r w:rsidR="00A2686A" w:rsidRPr="004D56E8">
              <w:rPr>
                <w:i/>
              </w:rPr>
              <w:t>t</w:t>
            </w:r>
            <w:r w:rsidRPr="004D56E8">
              <w:rPr>
                <w:i/>
              </w:rPr>
              <w:t>ool</w:t>
            </w:r>
            <w:r>
              <w:t xml:space="preserve"> in Appendix 6 shows 80 per cent of team members responded positively to questions about broad input in decision making.</w:t>
            </w:r>
          </w:p>
        </w:tc>
        <w:tc>
          <w:tcPr>
            <w:tcW w:w="851" w:type="pct"/>
            <w:tcBorders>
              <w:top w:val="single" w:sz="4" w:space="0" w:color="auto"/>
              <w:left w:val="single" w:sz="4" w:space="0" w:color="auto"/>
              <w:bottom w:val="single" w:sz="4" w:space="0" w:color="auto"/>
              <w:right w:val="single" w:sz="4" w:space="0" w:color="auto"/>
            </w:tcBorders>
          </w:tcPr>
          <w:p w14:paraId="58980C69" w14:textId="77777777" w:rsidR="00EC564E" w:rsidRPr="003E6676" w:rsidRDefault="00EC564E" w:rsidP="009E179C">
            <w:pPr>
              <w:pStyle w:val="DHHStabletext"/>
            </w:pPr>
            <w:r>
              <w:rPr>
                <w:rFonts w:cs="Arial"/>
                <w:lang w:eastAsia="en-AU"/>
              </w:rPr>
              <w:t>Health service executives,</w:t>
            </w:r>
            <w:r>
              <w:br/>
              <w:t>clinicians and administrators</w:t>
            </w:r>
          </w:p>
        </w:tc>
      </w:tr>
      <w:tr w:rsidR="00EC564E" w:rsidRPr="008016BD" w14:paraId="121CE766" w14:textId="77777777" w:rsidTr="00B2120D">
        <w:trPr>
          <w:trHeight w:val="255"/>
        </w:trPr>
        <w:tc>
          <w:tcPr>
            <w:tcW w:w="1360" w:type="pct"/>
            <w:vMerge/>
            <w:tcBorders>
              <w:left w:val="single" w:sz="4" w:space="0" w:color="auto"/>
              <w:bottom w:val="single" w:sz="4" w:space="0" w:color="auto"/>
              <w:right w:val="single" w:sz="4" w:space="0" w:color="auto"/>
            </w:tcBorders>
            <w:shd w:val="clear" w:color="auto" w:fill="auto"/>
          </w:tcPr>
          <w:p w14:paraId="78B36DE9" w14:textId="77777777" w:rsidR="00EC564E" w:rsidRPr="008016BD" w:rsidRDefault="00EC564E" w:rsidP="009D3BF8">
            <w:pPr>
              <w:pStyle w:val="DHHStabletext"/>
              <w:rPr>
                <w:lang w:eastAsia="en-AU"/>
              </w:rPr>
            </w:pPr>
          </w:p>
        </w:tc>
        <w:tc>
          <w:tcPr>
            <w:tcW w:w="1512" w:type="pct"/>
            <w:tcBorders>
              <w:top w:val="single" w:sz="4" w:space="0" w:color="auto"/>
              <w:left w:val="single" w:sz="4" w:space="0" w:color="auto"/>
              <w:bottom w:val="single" w:sz="4" w:space="0" w:color="auto"/>
              <w:right w:val="single" w:sz="4" w:space="0" w:color="auto"/>
            </w:tcBorders>
            <w:shd w:val="clear" w:color="auto" w:fill="auto"/>
            <w:noWrap/>
          </w:tcPr>
          <w:p w14:paraId="168C8892" w14:textId="30CCFE21" w:rsidR="00EC564E" w:rsidRDefault="00EC564E" w:rsidP="009E179C">
            <w:pPr>
              <w:pStyle w:val="DHHStabletext"/>
            </w:pPr>
            <w:r>
              <w:t>b. Interns, registrars, fellows and students report they have received educational and professional development value from MDM participation.</w:t>
            </w:r>
          </w:p>
        </w:tc>
        <w:tc>
          <w:tcPr>
            <w:tcW w:w="1277" w:type="pct"/>
            <w:tcBorders>
              <w:top w:val="single" w:sz="4" w:space="0" w:color="auto"/>
              <w:left w:val="single" w:sz="4" w:space="0" w:color="auto"/>
              <w:bottom w:val="single" w:sz="4" w:space="0" w:color="auto"/>
              <w:right w:val="single" w:sz="4" w:space="0" w:color="auto"/>
            </w:tcBorders>
          </w:tcPr>
          <w:p w14:paraId="28600582" w14:textId="284F2E0E" w:rsidR="00EC564E" w:rsidRDefault="00EC564E" w:rsidP="002E3141">
            <w:pPr>
              <w:pStyle w:val="DHHStabletext"/>
            </w:pPr>
            <w:r>
              <w:t xml:space="preserve">b. The </w:t>
            </w:r>
            <w:r w:rsidRPr="004D56E8">
              <w:rPr>
                <w:i/>
              </w:rPr>
              <w:t xml:space="preserve">MDM </w:t>
            </w:r>
            <w:r w:rsidR="00A2686A" w:rsidRPr="004D56E8">
              <w:rPr>
                <w:i/>
              </w:rPr>
              <w:t>s</w:t>
            </w:r>
            <w:r w:rsidRPr="004D56E8">
              <w:rPr>
                <w:i/>
              </w:rPr>
              <w:t xml:space="preserve">urvey </w:t>
            </w:r>
            <w:r w:rsidR="00A2686A" w:rsidRPr="004D56E8">
              <w:rPr>
                <w:i/>
              </w:rPr>
              <w:t>t</w:t>
            </w:r>
            <w:r w:rsidRPr="004D56E8">
              <w:rPr>
                <w:i/>
              </w:rPr>
              <w:t>ool</w:t>
            </w:r>
            <w:r>
              <w:t xml:space="preserve"> in Appendix 6 shows at least 80 per cent of interns, registrars, fellows and students received educational and professional development value from MDM participation.</w:t>
            </w:r>
          </w:p>
        </w:tc>
        <w:tc>
          <w:tcPr>
            <w:tcW w:w="851" w:type="pct"/>
            <w:tcBorders>
              <w:top w:val="single" w:sz="4" w:space="0" w:color="auto"/>
              <w:left w:val="single" w:sz="4" w:space="0" w:color="auto"/>
              <w:bottom w:val="single" w:sz="4" w:space="0" w:color="auto"/>
              <w:right w:val="single" w:sz="4" w:space="0" w:color="auto"/>
            </w:tcBorders>
          </w:tcPr>
          <w:p w14:paraId="06C0161C" w14:textId="77777777" w:rsidR="00EC564E" w:rsidRDefault="00EC564E" w:rsidP="009E179C">
            <w:pPr>
              <w:pStyle w:val="DHHStabletext"/>
            </w:pPr>
            <w:r>
              <w:rPr>
                <w:rFonts w:cs="Arial"/>
                <w:lang w:eastAsia="en-AU"/>
              </w:rPr>
              <w:t>Health service executives and</w:t>
            </w:r>
            <w:r>
              <w:t xml:space="preserve"> clinicians</w:t>
            </w:r>
          </w:p>
        </w:tc>
      </w:tr>
      <w:tr w:rsidR="00EC564E" w:rsidRPr="008016BD" w14:paraId="700F52DE" w14:textId="77777777" w:rsidTr="00B2120D">
        <w:trPr>
          <w:trHeight w:val="255"/>
        </w:trPr>
        <w:tc>
          <w:tcPr>
            <w:tcW w:w="1360" w:type="pct"/>
            <w:vMerge w:val="restart"/>
            <w:tcBorders>
              <w:top w:val="single" w:sz="4" w:space="0" w:color="auto"/>
              <w:left w:val="single" w:sz="4" w:space="0" w:color="auto"/>
              <w:right w:val="single" w:sz="4" w:space="0" w:color="auto"/>
            </w:tcBorders>
            <w:shd w:val="clear" w:color="auto" w:fill="auto"/>
          </w:tcPr>
          <w:p w14:paraId="79E5E282" w14:textId="7756FDBE" w:rsidR="00EC564E" w:rsidRPr="0096687A" w:rsidRDefault="00EC564E" w:rsidP="009D3BF8">
            <w:pPr>
              <w:pStyle w:val="DHHStabletext"/>
            </w:pPr>
            <w:r>
              <w:t>1.5 A</w:t>
            </w:r>
            <w:r w:rsidRPr="0096687A">
              <w:t>ll</w:t>
            </w:r>
            <w:r>
              <w:t xml:space="preserve"> public and private </w:t>
            </w:r>
            <w:r w:rsidRPr="0096687A">
              <w:t xml:space="preserve">patients have access to MDMs. </w:t>
            </w:r>
          </w:p>
          <w:p w14:paraId="032F86BF" w14:textId="77777777" w:rsidR="00EC564E" w:rsidRPr="0096687A" w:rsidRDefault="00EC564E" w:rsidP="009D3BF8">
            <w:pPr>
              <w:pStyle w:val="DHHStabletext"/>
            </w:pPr>
          </w:p>
          <w:p w14:paraId="5151080E" w14:textId="77777777" w:rsidR="00EC564E" w:rsidRPr="0096687A" w:rsidRDefault="00EC564E" w:rsidP="009D3BF8">
            <w:pPr>
              <w:pStyle w:val="DHHStabletext"/>
            </w:pPr>
          </w:p>
        </w:tc>
        <w:tc>
          <w:tcPr>
            <w:tcW w:w="1512" w:type="pct"/>
            <w:tcBorders>
              <w:top w:val="single" w:sz="4" w:space="0" w:color="auto"/>
              <w:left w:val="single" w:sz="4" w:space="0" w:color="auto"/>
              <w:bottom w:val="single" w:sz="4" w:space="0" w:color="auto"/>
              <w:right w:val="single" w:sz="4" w:space="0" w:color="auto"/>
            </w:tcBorders>
            <w:shd w:val="clear" w:color="auto" w:fill="auto"/>
            <w:noWrap/>
          </w:tcPr>
          <w:p w14:paraId="2CAEE38C" w14:textId="416E4134" w:rsidR="00EC564E" w:rsidRPr="0096687A" w:rsidRDefault="00EC564E" w:rsidP="009E179C">
            <w:pPr>
              <w:pStyle w:val="DHHStabletext"/>
            </w:pPr>
            <w:r>
              <w:rPr>
                <w:rFonts w:cs="Arial"/>
              </w:rPr>
              <w:t xml:space="preserve">a. </w:t>
            </w:r>
            <w:r>
              <w:rPr>
                <w:lang w:eastAsia="en-AU"/>
              </w:rPr>
              <w:t>W</w:t>
            </w:r>
            <w:r w:rsidRPr="0096687A">
              <w:rPr>
                <w:lang w:eastAsia="en-AU"/>
              </w:rPr>
              <w:t>hen separate MDMs for patients cannot be achieved, presentation of both public and private patients is encouraged and supported.</w:t>
            </w:r>
          </w:p>
          <w:p w14:paraId="4C5C2FE6" w14:textId="77777777" w:rsidR="00EC564E" w:rsidRPr="0096687A" w:rsidRDefault="00EC564E" w:rsidP="009E179C">
            <w:pPr>
              <w:pStyle w:val="DHHStabletext"/>
            </w:pPr>
          </w:p>
        </w:tc>
        <w:tc>
          <w:tcPr>
            <w:tcW w:w="1277" w:type="pct"/>
            <w:tcBorders>
              <w:top w:val="single" w:sz="4" w:space="0" w:color="auto"/>
              <w:left w:val="single" w:sz="4" w:space="0" w:color="auto"/>
              <w:bottom w:val="single" w:sz="4" w:space="0" w:color="auto"/>
              <w:right w:val="single" w:sz="4" w:space="0" w:color="auto"/>
            </w:tcBorders>
          </w:tcPr>
          <w:p w14:paraId="07A673AF" w14:textId="00A69F0A" w:rsidR="00EC564E" w:rsidRPr="0096687A" w:rsidRDefault="00EC564E" w:rsidP="009E179C">
            <w:pPr>
              <w:pStyle w:val="DHHStabletext"/>
            </w:pPr>
            <w:r>
              <w:rPr>
                <w:rFonts w:cs="Arial"/>
              </w:rPr>
              <w:t xml:space="preserve">a. </w:t>
            </w:r>
            <w:r>
              <w:t>There is a process for present</w:t>
            </w:r>
            <w:r w:rsidR="00A2686A">
              <w:t>ing</w:t>
            </w:r>
            <w:r>
              <w:t xml:space="preserve"> both public and private patients outside of the host agency</w:t>
            </w:r>
            <w:r w:rsidRPr="0096687A">
              <w:t>.</w:t>
            </w:r>
          </w:p>
        </w:tc>
        <w:tc>
          <w:tcPr>
            <w:tcW w:w="851" w:type="pct"/>
            <w:tcBorders>
              <w:top w:val="single" w:sz="4" w:space="0" w:color="auto"/>
              <w:left w:val="single" w:sz="4" w:space="0" w:color="auto"/>
              <w:bottom w:val="single" w:sz="4" w:space="0" w:color="auto"/>
              <w:right w:val="single" w:sz="4" w:space="0" w:color="auto"/>
            </w:tcBorders>
          </w:tcPr>
          <w:p w14:paraId="17B0ADFC" w14:textId="77777777" w:rsidR="00EC564E" w:rsidRPr="0096687A" w:rsidRDefault="00EC564E" w:rsidP="009E179C">
            <w:pPr>
              <w:pStyle w:val="DHHStabletext"/>
            </w:pPr>
            <w:r>
              <w:rPr>
                <w:rFonts w:cs="Arial"/>
                <w:lang w:eastAsia="en-AU"/>
              </w:rPr>
              <w:t>Health service executives</w:t>
            </w:r>
            <w:r>
              <w:t xml:space="preserve"> and a</w:t>
            </w:r>
            <w:r w:rsidRPr="0096687A">
              <w:t>dministrators</w:t>
            </w:r>
          </w:p>
        </w:tc>
      </w:tr>
      <w:tr w:rsidR="00EC564E" w:rsidRPr="008016BD" w14:paraId="038F6102" w14:textId="77777777" w:rsidTr="00B2120D">
        <w:trPr>
          <w:trHeight w:val="255"/>
        </w:trPr>
        <w:tc>
          <w:tcPr>
            <w:tcW w:w="1360" w:type="pct"/>
            <w:vMerge/>
            <w:tcBorders>
              <w:left w:val="single" w:sz="4" w:space="0" w:color="auto"/>
              <w:bottom w:val="single" w:sz="4" w:space="0" w:color="auto"/>
              <w:right w:val="single" w:sz="4" w:space="0" w:color="auto"/>
            </w:tcBorders>
            <w:shd w:val="clear" w:color="auto" w:fill="auto"/>
          </w:tcPr>
          <w:p w14:paraId="16EB02F1" w14:textId="77777777" w:rsidR="00EC564E" w:rsidRDefault="00EC564E" w:rsidP="009D3BF8">
            <w:pPr>
              <w:pStyle w:val="DHHStabletext"/>
            </w:pPr>
          </w:p>
        </w:tc>
        <w:tc>
          <w:tcPr>
            <w:tcW w:w="1512" w:type="pct"/>
            <w:tcBorders>
              <w:top w:val="single" w:sz="4" w:space="0" w:color="auto"/>
              <w:left w:val="single" w:sz="4" w:space="0" w:color="auto"/>
              <w:bottom w:val="single" w:sz="4" w:space="0" w:color="auto"/>
              <w:right w:val="single" w:sz="4" w:space="0" w:color="auto"/>
            </w:tcBorders>
            <w:shd w:val="clear" w:color="auto" w:fill="auto"/>
            <w:noWrap/>
          </w:tcPr>
          <w:p w14:paraId="50DC876E" w14:textId="132FEED8" w:rsidR="00EC564E" w:rsidRPr="0096687A" w:rsidRDefault="00EC564E" w:rsidP="009E179C">
            <w:pPr>
              <w:pStyle w:val="DHHStabletext"/>
              <w:rPr>
                <w:lang w:eastAsia="en-AU"/>
              </w:rPr>
            </w:pPr>
            <w:r>
              <w:rPr>
                <w:lang w:eastAsia="en-AU"/>
              </w:rPr>
              <w:t>b. When appropriate tumour</w:t>
            </w:r>
            <w:r w:rsidR="00A2686A">
              <w:rPr>
                <w:lang w:eastAsia="en-AU"/>
              </w:rPr>
              <w:t>-</w:t>
            </w:r>
            <w:r>
              <w:rPr>
                <w:lang w:eastAsia="en-AU"/>
              </w:rPr>
              <w:t xml:space="preserve">specific </w:t>
            </w:r>
            <w:r w:rsidRPr="0096687A">
              <w:rPr>
                <w:lang w:eastAsia="en-AU"/>
              </w:rPr>
              <w:t xml:space="preserve">MDMs for patients cannot be achieved, presentation of </w:t>
            </w:r>
            <w:r>
              <w:rPr>
                <w:lang w:eastAsia="en-AU"/>
              </w:rPr>
              <w:t xml:space="preserve">these </w:t>
            </w:r>
            <w:r w:rsidRPr="0096687A">
              <w:rPr>
                <w:lang w:eastAsia="en-AU"/>
              </w:rPr>
              <w:t xml:space="preserve">patients </w:t>
            </w:r>
            <w:r>
              <w:rPr>
                <w:lang w:eastAsia="en-AU"/>
              </w:rPr>
              <w:t xml:space="preserve">into an MDM with appropriate expertise is </w:t>
            </w:r>
            <w:r w:rsidRPr="0096687A">
              <w:rPr>
                <w:lang w:eastAsia="en-AU"/>
              </w:rPr>
              <w:t>encouraged and supported.</w:t>
            </w:r>
          </w:p>
        </w:tc>
        <w:tc>
          <w:tcPr>
            <w:tcW w:w="1277" w:type="pct"/>
            <w:tcBorders>
              <w:top w:val="single" w:sz="4" w:space="0" w:color="auto"/>
              <w:left w:val="single" w:sz="4" w:space="0" w:color="auto"/>
              <w:bottom w:val="single" w:sz="4" w:space="0" w:color="auto"/>
              <w:right w:val="single" w:sz="4" w:space="0" w:color="auto"/>
            </w:tcBorders>
          </w:tcPr>
          <w:p w14:paraId="3744636C" w14:textId="316560F7" w:rsidR="00EC564E" w:rsidRPr="0096687A" w:rsidRDefault="00EC564E" w:rsidP="002E3141">
            <w:pPr>
              <w:pStyle w:val="DHHStabletext"/>
            </w:pPr>
            <w:r>
              <w:t xml:space="preserve">b. The </w:t>
            </w:r>
            <w:r w:rsidRPr="004D56E8">
              <w:rPr>
                <w:i/>
              </w:rPr>
              <w:t xml:space="preserve">MDM </w:t>
            </w:r>
            <w:r w:rsidR="00A2686A" w:rsidRPr="004D56E8">
              <w:rPr>
                <w:i/>
              </w:rPr>
              <w:t>s</w:t>
            </w:r>
            <w:r w:rsidRPr="004D56E8">
              <w:rPr>
                <w:i/>
              </w:rPr>
              <w:t xml:space="preserve">urvey </w:t>
            </w:r>
            <w:r w:rsidR="00A2686A" w:rsidRPr="004D56E8">
              <w:rPr>
                <w:i/>
              </w:rPr>
              <w:t>t</w:t>
            </w:r>
            <w:r w:rsidRPr="004D56E8">
              <w:rPr>
                <w:i/>
              </w:rPr>
              <w:t>ool</w:t>
            </w:r>
            <w:r>
              <w:t xml:space="preserve"> in Appendix 6 shows at least 80 per cent of participants refer to external MDMs when more specialised expertise is required. </w:t>
            </w:r>
          </w:p>
        </w:tc>
        <w:tc>
          <w:tcPr>
            <w:tcW w:w="851" w:type="pct"/>
            <w:tcBorders>
              <w:top w:val="single" w:sz="4" w:space="0" w:color="auto"/>
              <w:left w:val="single" w:sz="4" w:space="0" w:color="auto"/>
              <w:bottom w:val="single" w:sz="4" w:space="0" w:color="auto"/>
              <w:right w:val="single" w:sz="4" w:space="0" w:color="auto"/>
            </w:tcBorders>
          </w:tcPr>
          <w:p w14:paraId="55A7059E" w14:textId="77777777" w:rsidR="00EC564E" w:rsidRPr="0096687A" w:rsidRDefault="00EC564E" w:rsidP="009E179C">
            <w:pPr>
              <w:pStyle w:val="DHHStabletext"/>
            </w:pPr>
            <w:r>
              <w:rPr>
                <w:rFonts w:cs="Arial"/>
                <w:lang w:eastAsia="en-AU"/>
              </w:rPr>
              <w:t>Health service executives</w:t>
            </w:r>
            <w:r>
              <w:t xml:space="preserve"> and a</w:t>
            </w:r>
            <w:r w:rsidRPr="0096687A">
              <w:t>dministrators</w:t>
            </w:r>
          </w:p>
        </w:tc>
      </w:tr>
      <w:tr w:rsidR="009F4F7B" w:rsidRPr="008016BD" w14:paraId="30B10846" w14:textId="77777777" w:rsidTr="00080B80">
        <w:trPr>
          <w:trHeight w:val="744"/>
        </w:trPr>
        <w:tc>
          <w:tcPr>
            <w:tcW w:w="1360" w:type="pct"/>
            <w:tcBorders>
              <w:top w:val="single" w:sz="4" w:space="0" w:color="auto"/>
              <w:left w:val="single" w:sz="4" w:space="0" w:color="auto"/>
              <w:bottom w:val="single" w:sz="4" w:space="0" w:color="auto"/>
              <w:right w:val="single" w:sz="4" w:space="0" w:color="auto"/>
            </w:tcBorders>
            <w:shd w:val="clear" w:color="auto" w:fill="auto"/>
          </w:tcPr>
          <w:p w14:paraId="2E893EB4" w14:textId="153093D3" w:rsidR="009F4F7B" w:rsidRPr="000A43D3" w:rsidRDefault="009F4F7B" w:rsidP="009D3BF8">
            <w:pPr>
              <w:pStyle w:val="DHHStabletext"/>
              <w:rPr>
                <w:rFonts w:eastAsia="Times"/>
              </w:rPr>
            </w:pPr>
            <w:r>
              <w:rPr>
                <w:rFonts w:eastAsia="Times"/>
              </w:rPr>
              <w:t>1.6 Health services who participate in MDMs</w:t>
            </w:r>
            <w:r w:rsidRPr="001077AF">
              <w:rPr>
                <w:rFonts w:eastAsia="Times"/>
              </w:rPr>
              <w:t xml:space="preserve"> provide a</w:t>
            </w:r>
            <w:r>
              <w:rPr>
                <w:rFonts w:eastAsia="Times"/>
              </w:rPr>
              <w:t>n appropriate room for MDMs.</w:t>
            </w:r>
            <w:r w:rsidRPr="001077AF">
              <w:rPr>
                <w:rFonts w:eastAsia="Times"/>
              </w:rPr>
              <w:t xml:space="preserve"> </w:t>
            </w:r>
          </w:p>
          <w:p w14:paraId="623742F9" w14:textId="77777777" w:rsidR="009F4F7B" w:rsidRPr="00F07D90" w:rsidRDefault="009F4F7B" w:rsidP="009D3BF8">
            <w:pPr>
              <w:pStyle w:val="DHHStabletext"/>
            </w:pPr>
          </w:p>
        </w:tc>
        <w:tc>
          <w:tcPr>
            <w:tcW w:w="1512" w:type="pct"/>
            <w:tcBorders>
              <w:top w:val="single" w:sz="4" w:space="0" w:color="auto"/>
              <w:left w:val="single" w:sz="4" w:space="0" w:color="auto"/>
              <w:bottom w:val="single" w:sz="4" w:space="0" w:color="auto"/>
              <w:right w:val="single" w:sz="4" w:space="0" w:color="auto"/>
            </w:tcBorders>
            <w:shd w:val="clear" w:color="auto" w:fill="auto"/>
            <w:noWrap/>
          </w:tcPr>
          <w:p w14:paraId="7D114483" w14:textId="46FE8F90" w:rsidR="009F4F7B" w:rsidRPr="000A43D3" w:rsidRDefault="009D3BF8" w:rsidP="009E179C">
            <w:pPr>
              <w:pStyle w:val="DHHStabletext"/>
            </w:pPr>
            <w:r>
              <w:t xml:space="preserve">a. </w:t>
            </w:r>
            <w:r w:rsidR="009F4F7B" w:rsidRPr="000A43D3">
              <w:t>MDMs</w:t>
            </w:r>
            <w:r w:rsidR="009F4F7B">
              <w:rPr>
                <w:rFonts w:eastAsia="Times"/>
              </w:rPr>
              <w:t xml:space="preserve"> are held in a room with </w:t>
            </w:r>
            <w:r w:rsidR="009F4F7B">
              <w:t>s</w:t>
            </w:r>
            <w:r w:rsidR="009F4F7B" w:rsidRPr="000A43D3">
              <w:t>ufficient space to accommodate all participants and enable confidential discussions</w:t>
            </w:r>
            <w:r w:rsidR="009F4F7B">
              <w:t>.</w:t>
            </w:r>
          </w:p>
        </w:tc>
        <w:tc>
          <w:tcPr>
            <w:tcW w:w="1277" w:type="pct"/>
            <w:tcBorders>
              <w:top w:val="single" w:sz="4" w:space="0" w:color="auto"/>
              <w:left w:val="single" w:sz="4" w:space="0" w:color="auto"/>
              <w:bottom w:val="single" w:sz="4" w:space="0" w:color="auto"/>
              <w:right w:val="single" w:sz="4" w:space="0" w:color="auto"/>
            </w:tcBorders>
          </w:tcPr>
          <w:p w14:paraId="1A7E51AC" w14:textId="244862FC" w:rsidR="009F4F7B" w:rsidRPr="0096687A" w:rsidRDefault="009D3BF8" w:rsidP="002E3141">
            <w:pPr>
              <w:pStyle w:val="DHHStabletext"/>
            </w:pPr>
            <w:r>
              <w:t xml:space="preserve">a. </w:t>
            </w:r>
            <w:r w:rsidR="00A2686A">
              <w:rPr>
                <w:lang w:eastAsia="en-AU"/>
              </w:rPr>
              <w:t xml:space="preserve">The maximum number of </w:t>
            </w:r>
            <w:r w:rsidR="009F4F7B" w:rsidRPr="00895541">
              <w:t>participants</w:t>
            </w:r>
            <w:r w:rsidR="009F4F7B" w:rsidRPr="00895541">
              <w:rPr>
                <w:lang w:eastAsia="en-AU"/>
              </w:rPr>
              <w:t xml:space="preserve"> can sit down at the MDM and conversation can</w:t>
            </w:r>
            <w:r w:rsidR="00A2686A">
              <w:rPr>
                <w:lang w:eastAsia="en-AU"/>
              </w:rPr>
              <w:t xml:space="preserve"> still</w:t>
            </w:r>
            <w:r w:rsidR="009F4F7B" w:rsidRPr="00895541">
              <w:rPr>
                <w:lang w:eastAsia="en-AU"/>
              </w:rPr>
              <w:t xml:space="preserve"> only be heard by participants. This includes remote attendance sites</w:t>
            </w:r>
            <w:r w:rsidR="009F4F7B">
              <w:rPr>
                <w:lang w:eastAsia="en-AU"/>
              </w:rPr>
              <w:t xml:space="preserve">. </w:t>
            </w:r>
          </w:p>
        </w:tc>
        <w:tc>
          <w:tcPr>
            <w:tcW w:w="851" w:type="pct"/>
            <w:tcBorders>
              <w:top w:val="single" w:sz="4" w:space="0" w:color="auto"/>
              <w:left w:val="single" w:sz="4" w:space="0" w:color="auto"/>
              <w:bottom w:val="single" w:sz="4" w:space="0" w:color="auto"/>
              <w:right w:val="single" w:sz="4" w:space="0" w:color="auto"/>
            </w:tcBorders>
          </w:tcPr>
          <w:p w14:paraId="7B100587" w14:textId="77777777" w:rsidR="009F4F7B" w:rsidRDefault="009F4F7B" w:rsidP="009E179C">
            <w:pPr>
              <w:pStyle w:val="DHHStabletext"/>
            </w:pPr>
            <w:r>
              <w:rPr>
                <w:lang w:eastAsia="en-AU"/>
              </w:rPr>
              <w:t xml:space="preserve">Health service executives and administrators </w:t>
            </w:r>
          </w:p>
        </w:tc>
      </w:tr>
      <w:tr w:rsidR="009F4F7B" w:rsidRPr="008016BD" w14:paraId="51D841DB" w14:textId="77777777" w:rsidTr="00080B80">
        <w:trPr>
          <w:trHeight w:val="255"/>
        </w:trPr>
        <w:tc>
          <w:tcPr>
            <w:tcW w:w="1360" w:type="pct"/>
            <w:tcBorders>
              <w:top w:val="single" w:sz="4" w:space="0" w:color="auto"/>
              <w:left w:val="single" w:sz="4" w:space="0" w:color="auto"/>
              <w:bottom w:val="single" w:sz="4" w:space="0" w:color="auto"/>
              <w:right w:val="single" w:sz="4" w:space="0" w:color="auto"/>
            </w:tcBorders>
            <w:shd w:val="clear" w:color="auto" w:fill="auto"/>
          </w:tcPr>
          <w:p w14:paraId="12974591" w14:textId="080A1A21" w:rsidR="009F4F7B" w:rsidRPr="000A43D3" w:rsidRDefault="009F4F7B" w:rsidP="002E3141">
            <w:pPr>
              <w:pStyle w:val="DHHStabletext"/>
            </w:pPr>
            <w:r>
              <w:rPr>
                <w:rFonts w:eastAsia="Times"/>
              </w:rPr>
              <w:t xml:space="preserve">1.7 </w:t>
            </w:r>
            <w:r>
              <w:t>MDM participants can view the required information in real</w:t>
            </w:r>
            <w:r w:rsidR="00A2686A">
              <w:t xml:space="preserve"> </w:t>
            </w:r>
            <w:r>
              <w:t xml:space="preserve">time during MDMs. </w:t>
            </w:r>
          </w:p>
        </w:tc>
        <w:tc>
          <w:tcPr>
            <w:tcW w:w="1512" w:type="pct"/>
            <w:tcBorders>
              <w:top w:val="single" w:sz="4" w:space="0" w:color="auto"/>
              <w:left w:val="single" w:sz="4" w:space="0" w:color="auto"/>
              <w:bottom w:val="single" w:sz="4" w:space="0" w:color="auto"/>
              <w:right w:val="single" w:sz="4" w:space="0" w:color="auto"/>
            </w:tcBorders>
            <w:shd w:val="clear" w:color="auto" w:fill="auto"/>
            <w:noWrap/>
          </w:tcPr>
          <w:p w14:paraId="505480E0" w14:textId="06992524" w:rsidR="009F4F7B" w:rsidRPr="001077AF" w:rsidDel="0034743F" w:rsidRDefault="009D3BF8" w:rsidP="009E179C">
            <w:pPr>
              <w:pStyle w:val="DHHStabletext"/>
            </w:pPr>
            <w:r>
              <w:t xml:space="preserve">a. </w:t>
            </w:r>
            <w:r w:rsidR="009F4F7B">
              <w:t>MDM facilities enable all off-site and on-site participants to view the following in real</w:t>
            </w:r>
            <w:r w:rsidR="003A3CC1">
              <w:t xml:space="preserve"> </w:t>
            </w:r>
            <w:r w:rsidR="009F4F7B">
              <w:t>time:</w:t>
            </w:r>
            <w:r w:rsidR="009F4F7B" w:rsidRPr="00CE2E81" w:rsidDel="0034743F">
              <w:t xml:space="preserve"> </w:t>
            </w:r>
          </w:p>
          <w:p w14:paraId="54E0E9DD" w14:textId="77777777" w:rsidR="009F4F7B" w:rsidRPr="001077AF" w:rsidDel="00CE2E81" w:rsidRDefault="009F4F7B" w:rsidP="004F482B">
            <w:pPr>
              <w:pStyle w:val="DHHStablebullet"/>
              <w:numPr>
                <w:ilvl w:val="6"/>
                <w:numId w:val="188"/>
              </w:numPr>
              <w:ind w:hanging="100"/>
            </w:pPr>
            <w:r w:rsidRPr="001077AF">
              <w:t>radiology images</w:t>
            </w:r>
          </w:p>
          <w:p w14:paraId="5378B0FB" w14:textId="77777777" w:rsidR="009F4F7B" w:rsidRDefault="009F4F7B" w:rsidP="004F482B">
            <w:pPr>
              <w:pStyle w:val="DHHStablebullet"/>
              <w:numPr>
                <w:ilvl w:val="6"/>
                <w:numId w:val="188"/>
              </w:numPr>
              <w:ind w:hanging="100"/>
              <w:rPr>
                <w:rFonts w:cs="Arial"/>
                <w:color w:val="000000"/>
              </w:rPr>
            </w:pPr>
            <w:r w:rsidRPr="001077AF">
              <w:rPr>
                <w:rFonts w:cs="Arial"/>
                <w:color w:val="000000"/>
              </w:rPr>
              <w:t>pathology images</w:t>
            </w:r>
          </w:p>
          <w:p w14:paraId="6D4C2806" w14:textId="46725AD0" w:rsidR="009F4F7B" w:rsidRPr="009E179C" w:rsidRDefault="009F4F7B" w:rsidP="004F482B">
            <w:pPr>
              <w:pStyle w:val="DHHStablebullet"/>
              <w:numPr>
                <w:ilvl w:val="6"/>
                <w:numId w:val="188"/>
              </w:numPr>
              <w:ind w:hanging="100"/>
              <w:rPr>
                <w:rFonts w:cs="Arial"/>
                <w:color w:val="000000"/>
              </w:rPr>
            </w:pPr>
            <w:r w:rsidRPr="006B0677">
              <w:rPr>
                <w:color w:val="000000"/>
              </w:rPr>
              <w:t xml:space="preserve">prefilled patient </w:t>
            </w:r>
            <w:r>
              <w:rPr>
                <w:color w:val="000000"/>
              </w:rPr>
              <w:t>information</w:t>
            </w:r>
            <w:r w:rsidRPr="006B0677">
              <w:rPr>
                <w:color w:val="000000"/>
              </w:rPr>
              <w:t xml:space="preserve"> </w:t>
            </w:r>
            <w:r>
              <w:rPr>
                <w:color w:val="000000"/>
              </w:rPr>
              <w:t>and</w:t>
            </w:r>
            <w:r w:rsidRPr="006B0677">
              <w:rPr>
                <w:color w:val="000000"/>
              </w:rPr>
              <w:t xml:space="preserve"> live data entry</w:t>
            </w:r>
            <w:r>
              <w:rPr>
                <w:color w:val="000000"/>
              </w:rPr>
              <w:t>.</w:t>
            </w:r>
            <w:r w:rsidRPr="000A43D3">
              <w:rPr>
                <w:rStyle w:val="FootnoteReference"/>
                <w:rFonts w:cs="Arial"/>
                <w:color w:val="000000"/>
              </w:rPr>
              <w:t xml:space="preserve"> </w:t>
            </w:r>
          </w:p>
        </w:tc>
        <w:tc>
          <w:tcPr>
            <w:tcW w:w="1277" w:type="pct"/>
            <w:tcBorders>
              <w:top w:val="single" w:sz="4" w:space="0" w:color="auto"/>
              <w:left w:val="single" w:sz="4" w:space="0" w:color="auto"/>
              <w:bottom w:val="single" w:sz="4" w:space="0" w:color="auto"/>
              <w:right w:val="single" w:sz="4" w:space="0" w:color="auto"/>
            </w:tcBorders>
          </w:tcPr>
          <w:p w14:paraId="1DA852F6" w14:textId="3C329A4D" w:rsidR="009F4F7B" w:rsidRDefault="009D3BF8" w:rsidP="009E179C">
            <w:pPr>
              <w:pStyle w:val="DHHStabletext"/>
              <w:rPr>
                <w:lang w:eastAsia="en-AU"/>
              </w:rPr>
            </w:pPr>
            <w:r>
              <w:t xml:space="preserve">a. </w:t>
            </w:r>
            <w:r w:rsidR="009F4F7B">
              <w:rPr>
                <w:lang w:eastAsia="en-AU"/>
              </w:rPr>
              <w:t>Participants in the room can view radiology, pathology, prefilled patient information and live data entry in real</w:t>
            </w:r>
            <w:r w:rsidR="00A2686A">
              <w:rPr>
                <w:lang w:eastAsia="en-AU"/>
              </w:rPr>
              <w:t xml:space="preserve"> </w:t>
            </w:r>
            <w:r w:rsidR="009F4F7B">
              <w:rPr>
                <w:lang w:eastAsia="en-AU"/>
              </w:rPr>
              <w:t xml:space="preserve">time. </w:t>
            </w:r>
          </w:p>
          <w:p w14:paraId="15070DB6" w14:textId="7C56515A" w:rsidR="009F4F7B" w:rsidRPr="00344E71" w:rsidRDefault="009F4F7B" w:rsidP="009E179C">
            <w:pPr>
              <w:pStyle w:val="DHHStabletext"/>
              <w:rPr>
                <w:lang w:eastAsia="en-AU"/>
              </w:rPr>
            </w:pPr>
            <w:r w:rsidRPr="00344E71">
              <w:rPr>
                <w:lang w:eastAsia="en-AU"/>
              </w:rPr>
              <w:t>Off-site participants can vie</w:t>
            </w:r>
            <w:r>
              <w:rPr>
                <w:lang w:eastAsia="en-AU"/>
              </w:rPr>
              <w:t xml:space="preserve">w radiology, pathology and prefilled patient information and live data entry </w:t>
            </w:r>
            <w:r w:rsidRPr="00344E71">
              <w:rPr>
                <w:lang w:eastAsia="en-AU"/>
              </w:rPr>
              <w:t>in real</w:t>
            </w:r>
            <w:r w:rsidR="00A2686A">
              <w:rPr>
                <w:lang w:eastAsia="en-AU"/>
              </w:rPr>
              <w:t xml:space="preserve"> </w:t>
            </w:r>
            <w:r w:rsidRPr="00344E71">
              <w:rPr>
                <w:lang w:eastAsia="en-AU"/>
              </w:rPr>
              <w:t>time</w:t>
            </w:r>
            <w:r>
              <w:rPr>
                <w:lang w:eastAsia="en-AU"/>
              </w:rPr>
              <w:t>, and contribute to discussion.</w:t>
            </w:r>
          </w:p>
        </w:tc>
        <w:tc>
          <w:tcPr>
            <w:tcW w:w="851" w:type="pct"/>
            <w:tcBorders>
              <w:top w:val="single" w:sz="4" w:space="0" w:color="auto"/>
              <w:left w:val="single" w:sz="4" w:space="0" w:color="auto"/>
              <w:bottom w:val="single" w:sz="4" w:space="0" w:color="auto"/>
              <w:right w:val="single" w:sz="4" w:space="0" w:color="auto"/>
            </w:tcBorders>
          </w:tcPr>
          <w:p w14:paraId="4AA5B331" w14:textId="77777777" w:rsidR="009F4F7B" w:rsidRDefault="009F4F7B" w:rsidP="009E179C">
            <w:pPr>
              <w:pStyle w:val="DHHStabletext"/>
              <w:rPr>
                <w:lang w:eastAsia="en-AU"/>
              </w:rPr>
            </w:pPr>
            <w:r>
              <w:rPr>
                <w:lang w:eastAsia="en-AU"/>
              </w:rPr>
              <w:t xml:space="preserve">Health service executives and administrators </w:t>
            </w:r>
          </w:p>
        </w:tc>
      </w:tr>
      <w:tr w:rsidR="00063EF4" w:rsidRPr="008016BD" w14:paraId="58BAFA53" w14:textId="77777777" w:rsidTr="005A5163">
        <w:trPr>
          <w:trHeight w:val="255"/>
        </w:trPr>
        <w:tc>
          <w:tcPr>
            <w:tcW w:w="1360" w:type="pct"/>
            <w:vMerge w:val="restart"/>
            <w:tcBorders>
              <w:top w:val="single" w:sz="4" w:space="0" w:color="auto"/>
              <w:left w:val="single" w:sz="4" w:space="0" w:color="auto"/>
              <w:right w:val="single" w:sz="4" w:space="0" w:color="auto"/>
            </w:tcBorders>
            <w:shd w:val="clear" w:color="auto" w:fill="auto"/>
          </w:tcPr>
          <w:p w14:paraId="70634D57" w14:textId="50BD504A" w:rsidR="00063EF4" w:rsidRPr="00C27FD1" w:rsidRDefault="00063EF4" w:rsidP="009D3BF8">
            <w:pPr>
              <w:pStyle w:val="DHHStabletext"/>
              <w:rPr>
                <w:rFonts w:eastAsia="Times"/>
              </w:rPr>
            </w:pPr>
            <w:r>
              <w:rPr>
                <w:lang w:eastAsia="en-AU"/>
              </w:rPr>
              <w:lastRenderedPageBreak/>
              <w:t>1.8 The i</w:t>
            </w:r>
            <w:r w:rsidRPr="006A36A2">
              <w:rPr>
                <w:lang w:eastAsia="en-AU"/>
              </w:rPr>
              <w:t>nfrastructure to support MDMs including software and hardware is appropriate and reliable.</w:t>
            </w:r>
            <w:r w:rsidRPr="006A36A2">
              <w:t xml:space="preserve"> </w:t>
            </w:r>
          </w:p>
        </w:tc>
        <w:tc>
          <w:tcPr>
            <w:tcW w:w="1512" w:type="pct"/>
            <w:tcBorders>
              <w:top w:val="single" w:sz="4" w:space="0" w:color="auto"/>
              <w:left w:val="single" w:sz="4" w:space="0" w:color="auto"/>
              <w:bottom w:val="single" w:sz="4" w:space="0" w:color="auto"/>
              <w:right w:val="single" w:sz="4" w:space="0" w:color="auto"/>
            </w:tcBorders>
            <w:shd w:val="clear" w:color="auto" w:fill="auto"/>
            <w:noWrap/>
          </w:tcPr>
          <w:p w14:paraId="2C9AFA31" w14:textId="4FB454A0" w:rsidR="00063EF4" w:rsidRPr="004023A1" w:rsidRDefault="00063EF4" w:rsidP="009E179C">
            <w:pPr>
              <w:pStyle w:val="DHHStabletext"/>
              <w:rPr>
                <w:lang w:eastAsia="en-AU"/>
              </w:rPr>
            </w:pPr>
            <w:r>
              <w:t xml:space="preserve">a. The hardware and software used to support MDMs is appropriate and reliable. </w:t>
            </w:r>
          </w:p>
        </w:tc>
        <w:tc>
          <w:tcPr>
            <w:tcW w:w="1277" w:type="pct"/>
            <w:tcBorders>
              <w:top w:val="single" w:sz="4" w:space="0" w:color="auto"/>
              <w:left w:val="single" w:sz="4" w:space="0" w:color="auto"/>
              <w:bottom w:val="single" w:sz="4" w:space="0" w:color="auto"/>
              <w:right w:val="single" w:sz="4" w:space="0" w:color="auto"/>
            </w:tcBorders>
          </w:tcPr>
          <w:p w14:paraId="507CFFBE" w14:textId="167BD5E5" w:rsidR="00063EF4" w:rsidRPr="00AC0AA1" w:rsidRDefault="00063EF4" w:rsidP="002E3141">
            <w:pPr>
              <w:pStyle w:val="DHHStabletext"/>
              <w:rPr>
                <w:lang w:eastAsia="en-AU"/>
              </w:rPr>
            </w:pPr>
            <w:r>
              <w:t>a. An a</w:t>
            </w:r>
            <w:r w:rsidRPr="00820B26">
              <w:t>udit</w:t>
            </w:r>
            <w:r>
              <w:t xml:space="preserve"> </w:t>
            </w:r>
            <w:r w:rsidRPr="00820B26">
              <w:t>can identify a staff member/contractor who is delegated to provide emergency technical assistance to the MDM in real</w:t>
            </w:r>
            <w:r w:rsidR="00A2686A">
              <w:t xml:space="preserve"> </w:t>
            </w:r>
            <w:r w:rsidRPr="00820B26">
              <w:t>time.</w:t>
            </w:r>
          </w:p>
        </w:tc>
        <w:tc>
          <w:tcPr>
            <w:tcW w:w="851" w:type="pct"/>
            <w:tcBorders>
              <w:top w:val="single" w:sz="4" w:space="0" w:color="auto"/>
              <w:left w:val="single" w:sz="4" w:space="0" w:color="auto"/>
              <w:bottom w:val="single" w:sz="4" w:space="0" w:color="auto"/>
              <w:right w:val="single" w:sz="4" w:space="0" w:color="auto"/>
            </w:tcBorders>
          </w:tcPr>
          <w:p w14:paraId="666C02F9" w14:textId="77777777" w:rsidR="00063EF4" w:rsidRDefault="00063EF4" w:rsidP="00080B80">
            <w:pPr>
              <w:pStyle w:val="ListParagraph"/>
              <w:ind w:left="0"/>
              <w:rPr>
                <w:rFonts w:cs="Arial"/>
                <w:color w:val="000000"/>
                <w:lang w:eastAsia="en-AU"/>
              </w:rPr>
            </w:pPr>
            <w:r>
              <w:rPr>
                <w:rFonts w:cs="Arial"/>
                <w:color w:val="000000"/>
                <w:lang w:eastAsia="en-AU"/>
              </w:rPr>
              <w:t>Health service executives and administrators</w:t>
            </w:r>
          </w:p>
        </w:tc>
      </w:tr>
      <w:tr w:rsidR="00063EF4" w:rsidRPr="008016BD" w14:paraId="5F27B599" w14:textId="77777777" w:rsidTr="005A5163">
        <w:trPr>
          <w:trHeight w:val="255"/>
        </w:trPr>
        <w:tc>
          <w:tcPr>
            <w:tcW w:w="1360" w:type="pct"/>
            <w:vMerge/>
            <w:tcBorders>
              <w:left w:val="single" w:sz="4" w:space="0" w:color="auto"/>
              <w:bottom w:val="single" w:sz="4" w:space="0" w:color="auto"/>
              <w:right w:val="single" w:sz="4" w:space="0" w:color="auto"/>
            </w:tcBorders>
            <w:shd w:val="clear" w:color="auto" w:fill="auto"/>
          </w:tcPr>
          <w:p w14:paraId="18222343" w14:textId="77777777" w:rsidR="00063EF4" w:rsidRDefault="00063EF4" w:rsidP="009D3BF8">
            <w:pPr>
              <w:pStyle w:val="DHHStabletext"/>
            </w:pPr>
          </w:p>
        </w:tc>
        <w:tc>
          <w:tcPr>
            <w:tcW w:w="1512" w:type="pct"/>
            <w:tcBorders>
              <w:top w:val="single" w:sz="4" w:space="0" w:color="auto"/>
              <w:left w:val="single" w:sz="4" w:space="0" w:color="auto"/>
              <w:bottom w:val="single" w:sz="4" w:space="0" w:color="auto"/>
              <w:right w:val="single" w:sz="4" w:space="0" w:color="auto"/>
            </w:tcBorders>
            <w:shd w:val="clear" w:color="auto" w:fill="auto"/>
            <w:noWrap/>
          </w:tcPr>
          <w:p w14:paraId="70AF8466" w14:textId="0C8637B2" w:rsidR="00063EF4" w:rsidRDefault="00063EF4" w:rsidP="009E179C">
            <w:pPr>
              <w:pStyle w:val="DHHStabletext"/>
              <w:rPr>
                <w:lang w:eastAsia="en-AU"/>
              </w:rPr>
            </w:pPr>
            <w:r>
              <w:rPr>
                <w:lang w:eastAsia="en-AU"/>
              </w:rPr>
              <w:t>b. Organisational contingency planning for technical faults is sufficient to support the operation of MDMs with minimum disruption.</w:t>
            </w:r>
          </w:p>
        </w:tc>
        <w:tc>
          <w:tcPr>
            <w:tcW w:w="1277" w:type="pct"/>
            <w:tcBorders>
              <w:top w:val="single" w:sz="4" w:space="0" w:color="auto"/>
              <w:left w:val="single" w:sz="4" w:space="0" w:color="auto"/>
              <w:bottom w:val="single" w:sz="4" w:space="0" w:color="auto"/>
              <w:right w:val="single" w:sz="4" w:space="0" w:color="auto"/>
            </w:tcBorders>
          </w:tcPr>
          <w:p w14:paraId="18772CB3" w14:textId="08777369" w:rsidR="00063EF4" w:rsidRPr="00E27E2F" w:rsidRDefault="00063EF4" w:rsidP="009E179C">
            <w:pPr>
              <w:pStyle w:val="DHHStabletext"/>
              <w:rPr>
                <w:lang w:eastAsia="en-AU"/>
              </w:rPr>
            </w:pPr>
            <w:r>
              <w:rPr>
                <w:lang w:eastAsia="en-AU"/>
              </w:rPr>
              <w:t>b. The p</w:t>
            </w:r>
            <w:r w:rsidRPr="00E27E2F">
              <w:rPr>
                <w:lang w:eastAsia="en-AU"/>
              </w:rPr>
              <w:t xml:space="preserve">erson responsible for MDM administration </w:t>
            </w:r>
            <w:r>
              <w:rPr>
                <w:lang w:eastAsia="en-AU"/>
              </w:rPr>
              <w:t xml:space="preserve">indicates there are no </w:t>
            </w:r>
            <w:r w:rsidRPr="00E27E2F">
              <w:rPr>
                <w:lang w:eastAsia="en-AU"/>
              </w:rPr>
              <w:t>ongoing technical faults</w:t>
            </w:r>
            <w:r>
              <w:rPr>
                <w:lang w:eastAsia="en-AU"/>
              </w:rPr>
              <w:t xml:space="preserve"> identified</w:t>
            </w:r>
            <w:r w:rsidRPr="00E27E2F">
              <w:rPr>
                <w:lang w:eastAsia="en-AU"/>
              </w:rPr>
              <w:t>.</w:t>
            </w:r>
          </w:p>
        </w:tc>
        <w:tc>
          <w:tcPr>
            <w:tcW w:w="851" w:type="pct"/>
            <w:tcBorders>
              <w:top w:val="single" w:sz="4" w:space="0" w:color="auto"/>
              <w:left w:val="single" w:sz="4" w:space="0" w:color="auto"/>
              <w:bottom w:val="single" w:sz="4" w:space="0" w:color="auto"/>
              <w:right w:val="single" w:sz="4" w:space="0" w:color="auto"/>
            </w:tcBorders>
          </w:tcPr>
          <w:p w14:paraId="2EFA9B61" w14:textId="77777777" w:rsidR="00063EF4" w:rsidRDefault="00063EF4" w:rsidP="00080B80">
            <w:pPr>
              <w:pStyle w:val="ListParagraph"/>
              <w:ind w:left="0"/>
              <w:rPr>
                <w:rFonts w:cs="Arial"/>
                <w:color w:val="000000"/>
                <w:lang w:eastAsia="en-AU"/>
              </w:rPr>
            </w:pPr>
            <w:r>
              <w:rPr>
                <w:rFonts w:cs="Arial"/>
                <w:color w:val="000000"/>
                <w:lang w:eastAsia="en-AU"/>
              </w:rPr>
              <w:t>Health service executives and administrators</w:t>
            </w:r>
          </w:p>
        </w:tc>
      </w:tr>
      <w:tr w:rsidR="00063EF4" w:rsidRPr="008016BD" w14:paraId="0440CA20" w14:textId="77777777" w:rsidTr="005A5163">
        <w:trPr>
          <w:trHeight w:val="255"/>
        </w:trPr>
        <w:tc>
          <w:tcPr>
            <w:tcW w:w="1360" w:type="pct"/>
            <w:vMerge w:val="restart"/>
            <w:tcBorders>
              <w:top w:val="single" w:sz="4" w:space="0" w:color="auto"/>
              <w:left w:val="single" w:sz="4" w:space="0" w:color="auto"/>
              <w:right w:val="single" w:sz="4" w:space="0" w:color="auto"/>
            </w:tcBorders>
            <w:shd w:val="clear" w:color="auto" w:fill="auto"/>
          </w:tcPr>
          <w:p w14:paraId="116E94DD" w14:textId="27C970C2" w:rsidR="00063EF4" w:rsidRPr="00BB4948" w:rsidRDefault="00063EF4" w:rsidP="009D3BF8">
            <w:pPr>
              <w:pStyle w:val="DHHStabletext"/>
              <w:rPr>
                <w:rFonts w:eastAsia="Times"/>
              </w:rPr>
            </w:pPr>
            <w:r>
              <w:rPr>
                <w:rFonts w:eastAsia="Times"/>
              </w:rPr>
              <w:t>1.9 Information is captured across patients and MDMs to enable analysis and reporting and benchmarking of diagnostic, treatment and administrative trends.</w:t>
            </w:r>
          </w:p>
        </w:tc>
        <w:tc>
          <w:tcPr>
            <w:tcW w:w="1512" w:type="pct"/>
            <w:tcBorders>
              <w:top w:val="single" w:sz="4" w:space="0" w:color="auto"/>
              <w:left w:val="single" w:sz="4" w:space="0" w:color="auto"/>
              <w:bottom w:val="single" w:sz="4" w:space="0" w:color="auto"/>
              <w:right w:val="single" w:sz="4" w:space="0" w:color="auto"/>
            </w:tcBorders>
            <w:shd w:val="clear" w:color="auto" w:fill="auto"/>
            <w:noWrap/>
          </w:tcPr>
          <w:p w14:paraId="5A519370" w14:textId="54167287" w:rsidR="00063EF4" w:rsidRPr="004023A1" w:rsidRDefault="00063EF4" w:rsidP="009E179C">
            <w:pPr>
              <w:pStyle w:val="DHHStabletext"/>
              <w:rPr>
                <w:lang w:eastAsia="en-AU"/>
              </w:rPr>
            </w:pPr>
            <w:r>
              <w:t xml:space="preserve">a. </w:t>
            </w:r>
            <w:r w:rsidRPr="007E29C9">
              <w:rPr>
                <w:lang w:eastAsia="en-AU"/>
              </w:rPr>
              <w:t xml:space="preserve">MDM software captures </w:t>
            </w:r>
            <w:r>
              <w:rPr>
                <w:lang w:eastAsia="en-AU"/>
              </w:rPr>
              <w:t xml:space="preserve">and reports </w:t>
            </w:r>
            <w:r w:rsidRPr="007E29C9">
              <w:rPr>
                <w:lang w:eastAsia="en-AU"/>
              </w:rPr>
              <w:t>appropriate information prior t</w:t>
            </w:r>
            <w:r>
              <w:rPr>
                <w:lang w:eastAsia="en-AU"/>
              </w:rPr>
              <w:t>o, during and after the meetings.</w:t>
            </w:r>
          </w:p>
        </w:tc>
        <w:tc>
          <w:tcPr>
            <w:tcW w:w="1277" w:type="pct"/>
            <w:tcBorders>
              <w:top w:val="single" w:sz="4" w:space="0" w:color="auto"/>
              <w:left w:val="single" w:sz="4" w:space="0" w:color="auto"/>
              <w:bottom w:val="single" w:sz="4" w:space="0" w:color="auto"/>
              <w:right w:val="single" w:sz="4" w:space="0" w:color="auto"/>
            </w:tcBorders>
          </w:tcPr>
          <w:p w14:paraId="06920F86" w14:textId="75F78FA6" w:rsidR="00063EF4" w:rsidRPr="001E4D45" w:rsidRDefault="00063EF4" w:rsidP="009E179C">
            <w:pPr>
              <w:pStyle w:val="DHHStabletext"/>
              <w:rPr>
                <w:lang w:eastAsia="en-AU"/>
              </w:rPr>
            </w:pPr>
            <w:r>
              <w:t xml:space="preserve">a. </w:t>
            </w:r>
            <w:r>
              <w:rPr>
                <w:lang w:eastAsia="en-AU"/>
              </w:rPr>
              <w:t xml:space="preserve">Components of the discussion that can only be captured during the meeting are </w:t>
            </w:r>
            <w:r w:rsidRPr="00BB4948">
              <w:rPr>
                <w:lang w:eastAsia="en-AU"/>
              </w:rPr>
              <w:t>captured in real</w:t>
            </w:r>
            <w:r w:rsidR="00A2686A">
              <w:rPr>
                <w:lang w:eastAsia="en-AU"/>
              </w:rPr>
              <w:t xml:space="preserve"> </w:t>
            </w:r>
            <w:r w:rsidRPr="00BB4948">
              <w:rPr>
                <w:lang w:eastAsia="en-AU"/>
              </w:rPr>
              <w:t>time using software</w:t>
            </w:r>
            <w:r>
              <w:rPr>
                <w:lang w:eastAsia="en-AU"/>
              </w:rPr>
              <w:t>.</w:t>
            </w:r>
            <w:r w:rsidRPr="00BB4948">
              <w:rPr>
                <w:lang w:eastAsia="en-AU"/>
              </w:rPr>
              <w:t xml:space="preserve"> </w:t>
            </w:r>
          </w:p>
        </w:tc>
        <w:tc>
          <w:tcPr>
            <w:tcW w:w="851" w:type="pct"/>
            <w:tcBorders>
              <w:top w:val="single" w:sz="4" w:space="0" w:color="auto"/>
              <w:left w:val="single" w:sz="4" w:space="0" w:color="auto"/>
              <w:bottom w:val="single" w:sz="4" w:space="0" w:color="auto"/>
              <w:right w:val="single" w:sz="4" w:space="0" w:color="auto"/>
            </w:tcBorders>
          </w:tcPr>
          <w:p w14:paraId="2C6A475F" w14:textId="77777777" w:rsidR="00063EF4" w:rsidRDefault="00063EF4" w:rsidP="00080B80">
            <w:pPr>
              <w:pStyle w:val="ListParagraph"/>
              <w:ind w:left="0"/>
              <w:rPr>
                <w:rFonts w:cs="Arial"/>
                <w:color w:val="000000"/>
                <w:lang w:eastAsia="en-AU"/>
              </w:rPr>
            </w:pPr>
            <w:r>
              <w:rPr>
                <w:rFonts w:cs="Arial"/>
                <w:color w:val="000000"/>
                <w:lang w:eastAsia="en-AU"/>
              </w:rPr>
              <w:t>Health service executives and administrators</w:t>
            </w:r>
          </w:p>
        </w:tc>
      </w:tr>
      <w:tr w:rsidR="00063EF4" w:rsidRPr="008016BD" w14:paraId="4C476812" w14:textId="77777777" w:rsidTr="005A5163">
        <w:trPr>
          <w:trHeight w:val="255"/>
        </w:trPr>
        <w:tc>
          <w:tcPr>
            <w:tcW w:w="1360" w:type="pct"/>
            <w:vMerge/>
            <w:tcBorders>
              <w:left w:val="single" w:sz="4" w:space="0" w:color="auto"/>
              <w:right w:val="single" w:sz="4" w:space="0" w:color="auto"/>
            </w:tcBorders>
            <w:shd w:val="clear" w:color="auto" w:fill="auto"/>
          </w:tcPr>
          <w:p w14:paraId="4496F375" w14:textId="77777777" w:rsidR="00063EF4" w:rsidRDefault="00063EF4" w:rsidP="009D3BF8">
            <w:pPr>
              <w:pStyle w:val="DHHStabletext"/>
              <w:rPr>
                <w:rFonts w:eastAsia="Times"/>
              </w:rPr>
            </w:pPr>
          </w:p>
        </w:tc>
        <w:tc>
          <w:tcPr>
            <w:tcW w:w="1512" w:type="pct"/>
            <w:tcBorders>
              <w:top w:val="single" w:sz="4" w:space="0" w:color="auto"/>
              <w:left w:val="single" w:sz="4" w:space="0" w:color="auto"/>
              <w:bottom w:val="single" w:sz="4" w:space="0" w:color="auto"/>
              <w:right w:val="single" w:sz="4" w:space="0" w:color="auto"/>
            </w:tcBorders>
            <w:shd w:val="clear" w:color="auto" w:fill="auto"/>
            <w:noWrap/>
          </w:tcPr>
          <w:p w14:paraId="6E06B46E" w14:textId="510A9344" w:rsidR="00063EF4" w:rsidRPr="007E29C9" w:rsidRDefault="00063EF4" w:rsidP="009E179C">
            <w:pPr>
              <w:pStyle w:val="DHHStabletext"/>
              <w:rPr>
                <w:lang w:eastAsia="en-AU"/>
              </w:rPr>
            </w:pPr>
            <w:r>
              <w:rPr>
                <w:lang w:eastAsia="en-AU"/>
              </w:rPr>
              <w:t>b. MDM software can create r</w:t>
            </w:r>
            <w:r w:rsidRPr="009E70E9">
              <w:rPr>
                <w:lang w:eastAsia="en-AU"/>
              </w:rPr>
              <w:t xml:space="preserve">eports </w:t>
            </w:r>
            <w:r>
              <w:rPr>
                <w:lang w:eastAsia="en-AU"/>
              </w:rPr>
              <w:t>across MDMs using patient minimum data.</w:t>
            </w:r>
            <w:r w:rsidRPr="009E70E9">
              <w:rPr>
                <w:lang w:eastAsia="en-AU"/>
              </w:rPr>
              <w:t xml:space="preserve"> </w:t>
            </w:r>
          </w:p>
        </w:tc>
        <w:tc>
          <w:tcPr>
            <w:tcW w:w="1277" w:type="pct"/>
            <w:tcBorders>
              <w:top w:val="single" w:sz="4" w:space="0" w:color="auto"/>
              <w:left w:val="single" w:sz="4" w:space="0" w:color="auto"/>
              <w:bottom w:val="single" w:sz="4" w:space="0" w:color="auto"/>
              <w:right w:val="single" w:sz="4" w:space="0" w:color="auto"/>
            </w:tcBorders>
          </w:tcPr>
          <w:p w14:paraId="1244D381" w14:textId="69933FFC" w:rsidR="00063EF4" w:rsidRDefault="00063EF4" w:rsidP="009E179C">
            <w:pPr>
              <w:pStyle w:val="DHHStabletext"/>
              <w:rPr>
                <w:lang w:eastAsia="en-AU"/>
              </w:rPr>
            </w:pPr>
            <w:r>
              <w:rPr>
                <w:lang w:eastAsia="en-AU"/>
              </w:rPr>
              <w:t xml:space="preserve">b. </w:t>
            </w:r>
            <w:r w:rsidRPr="002163F0">
              <w:rPr>
                <w:lang w:eastAsia="en-AU"/>
              </w:rPr>
              <w:t xml:space="preserve">Meeting software can report minimum data outlined in Quality </w:t>
            </w:r>
            <w:r w:rsidRPr="00C101EA">
              <w:rPr>
                <w:lang w:eastAsia="en-AU"/>
              </w:rPr>
              <w:t>standard 6.2.a</w:t>
            </w:r>
            <w:r w:rsidRPr="002163F0">
              <w:rPr>
                <w:lang w:eastAsia="en-AU"/>
              </w:rPr>
              <w:t xml:space="preserve"> across individual MDMs.</w:t>
            </w:r>
          </w:p>
        </w:tc>
        <w:tc>
          <w:tcPr>
            <w:tcW w:w="851" w:type="pct"/>
            <w:tcBorders>
              <w:top w:val="single" w:sz="4" w:space="0" w:color="auto"/>
              <w:left w:val="single" w:sz="4" w:space="0" w:color="auto"/>
              <w:bottom w:val="single" w:sz="4" w:space="0" w:color="auto"/>
              <w:right w:val="single" w:sz="4" w:space="0" w:color="auto"/>
            </w:tcBorders>
          </w:tcPr>
          <w:p w14:paraId="7572B2EF" w14:textId="77777777" w:rsidR="00063EF4" w:rsidRDefault="00063EF4" w:rsidP="00080B80">
            <w:pPr>
              <w:pStyle w:val="ListParagraph"/>
              <w:ind w:left="0"/>
              <w:rPr>
                <w:rFonts w:cs="Arial"/>
                <w:color w:val="000000"/>
                <w:lang w:eastAsia="en-AU"/>
              </w:rPr>
            </w:pPr>
            <w:r>
              <w:rPr>
                <w:rFonts w:cs="Arial"/>
                <w:color w:val="000000"/>
                <w:lang w:eastAsia="en-AU"/>
              </w:rPr>
              <w:t>Health service executives and administrators</w:t>
            </w:r>
          </w:p>
        </w:tc>
      </w:tr>
      <w:tr w:rsidR="00063EF4" w:rsidRPr="008016BD" w14:paraId="5FD86DC4" w14:textId="77777777" w:rsidTr="005A5163">
        <w:trPr>
          <w:trHeight w:val="255"/>
        </w:trPr>
        <w:tc>
          <w:tcPr>
            <w:tcW w:w="1360" w:type="pct"/>
            <w:vMerge/>
            <w:tcBorders>
              <w:left w:val="single" w:sz="4" w:space="0" w:color="auto"/>
              <w:bottom w:val="single" w:sz="4" w:space="0" w:color="auto"/>
              <w:right w:val="single" w:sz="4" w:space="0" w:color="auto"/>
            </w:tcBorders>
            <w:shd w:val="clear" w:color="auto" w:fill="auto"/>
          </w:tcPr>
          <w:p w14:paraId="6A704E15" w14:textId="77777777" w:rsidR="00063EF4" w:rsidRDefault="00063EF4" w:rsidP="009D3BF8">
            <w:pPr>
              <w:pStyle w:val="DHHStabletext"/>
              <w:rPr>
                <w:rFonts w:eastAsia="Times"/>
              </w:rPr>
            </w:pPr>
          </w:p>
        </w:tc>
        <w:tc>
          <w:tcPr>
            <w:tcW w:w="1512" w:type="pct"/>
            <w:tcBorders>
              <w:top w:val="single" w:sz="4" w:space="0" w:color="auto"/>
              <w:left w:val="single" w:sz="4" w:space="0" w:color="auto"/>
              <w:bottom w:val="single" w:sz="4" w:space="0" w:color="auto"/>
              <w:right w:val="single" w:sz="4" w:space="0" w:color="auto"/>
            </w:tcBorders>
            <w:shd w:val="clear" w:color="auto" w:fill="auto"/>
            <w:noWrap/>
          </w:tcPr>
          <w:p w14:paraId="717069C5" w14:textId="14134DCE" w:rsidR="00063EF4" w:rsidRPr="007E29C9" w:rsidRDefault="00063EF4" w:rsidP="009E179C">
            <w:pPr>
              <w:pStyle w:val="DHHStabletext"/>
              <w:rPr>
                <w:lang w:eastAsia="en-AU"/>
              </w:rPr>
            </w:pPr>
            <w:r>
              <w:rPr>
                <w:lang w:eastAsia="en-AU"/>
              </w:rPr>
              <w:t xml:space="preserve">c. There are processes in place to ensure MDM recommendations are placed in each patient’s relevant medical records, including services outside the MDM host agency. </w:t>
            </w:r>
          </w:p>
        </w:tc>
        <w:tc>
          <w:tcPr>
            <w:tcW w:w="1277" w:type="pct"/>
            <w:tcBorders>
              <w:top w:val="single" w:sz="4" w:space="0" w:color="auto"/>
              <w:left w:val="single" w:sz="4" w:space="0" w:color="auto"/>
              <w:bottom w:val="single" w:sz="4" w:space="0" w:color="auto"/>
              <w:right w:val="single" w:sz="4" w:space="0" w:color="auto"/>
            </w:tcBorders>
          </w:tcPr>
          <w:p w14:paraId="0096AB39" w14:textId="439C9CC5" w:rsidR="00063EF4" w:rsidRPr="00B87F7A" w:rsidRDefault="00063EF4" w:rsidP="009E179C">
            <w:pPr>
              <w:pStyle w:val="DHHStabletext"/>
              <w:rPr>
                <w:lang w:eastAsia="en-AU"/>
              </w:rPr>
            </w:pPr>
            <w:r>
              <w:rPr>
                <w:lang w:eastAsia="en-AU"/>
              </w:rPr>
              <w:t xml:space="preserve">c. </w:t>
            </w:r>
            <w:r w:rsidRPr="00B87F7A">
              <w:rPr>
                <w:lang w:eastAsia="en-AU"/>
              </w:rPr>
              <w:t>A</w:t>
            </w:r>
            <w:r>
              <w:rPr>
                <w:lang w:eastAsia="en-AU"/>
              </w:rPr>
              <w:t>n a</w:t>
            </w:r>
            <w:r w:rsidRPr="00B87F7A">
              <w:rPr>
                <w:lang w:eastAsia="en-AU"/>
              </w:rPr>
              <w:t>uditor can identify how MDM recommendations are placed on the medical records in each relevant health service.</w:t>
            </w:r>
          </w:p>
        </w:tc>
        <w:tc>
          <w:tcPr>
            <w:tcW w:w="851" w:type="pct"/>
            <w:tcBorders>
              <w:top w:val="single" w:sz="4" w:space="0" w:color="auto"/>
              <w:left w:val="single" w:sz="4" w:space="0" w:color="auto"/>
              <w:bottom w:val="single" w:sz="4" w:space="0" w:color="auto"/>
              <w:right w:val="single" w:sz="4" w:space="0" w:color="auto"/>
            </w:tcBorders>
          </w:tcPr>
          <w:p w14:paraId="2F33588A" w14:textId="77777777" w:rsidR="00063EF4" w:rsidRDefault="00063EF4" w:rsidP="00080B80">
            <w:pPr>
              <w:pStyle w:val="ListParagraph"/>
              <w:ind w:left="0"/>
              <w:rPr>
                <w:rFonts w:cs="Arial"/>
                <w:color w:val="000000"/>
                <w:lang w:eastAsia="en-AU"/>
              </w:rPr>
            </w:pPr>
            <w:r>
              <w:rPr>
                <w:rFonts w:cs="Arial"/>
                <w:color w:val="000000"/>
                <w:lang w:eastAsia="en-AU"/>
              </w:rPr>
              <w:t>Health service executives and administrators</w:t>
            </w:r>
          </w:p>
        </w:tc>
      </w:tr>
    </w:tbl>
    <w:p w14:paraId="19F59523" w14:textId="4567C821" w:rsidR="009F4F7B" w:rsidRDefault="009F4F7B" w:rsidP="00E66108">
      <w:pPr>
        <w:pStyle w:val="DHHSbody"/>
      </w:pPr>
      <w:bookmarkStart w:id="26" w:name="_Toc472691046"/>
      <w:bookmarkStart w:id="27" w:name="_Toc486420329"/>
    </w:p>
    <w:p w14:paraId="7D671057" w14:textId="77777777" w:rsidR="009F4F7B" w:rsidRPr="008016BD" w:rsidRDefault="009F4F7B" w:rsidP="009F4F7B">
      <w:pPr>
        <w:pStyle w:val="Heading2"/>
        <w:spacing w:before="0"/>
      </w:pPr>
      <w:bookmarkStart w:id="28" w:name="_Toc528595383"/>
      <w:bookmarkStart w:id="29" w:name="_Toc100086"/>
      <w:r w:rsidRPr="008016BD">
        <w:t>Quality area 2: Meeting organisation</w:t>
      </w:r>
      <w:bookmarkEnd w:id="26"/>
      <w:bookmarkEnd w:id="27"/>
      <w:bookmarkEnd w:id="28"/>
      <w:bookmarkEnd w:id="29"/>
    </w:p>
    <w:tbl>
      <w:tblPr>
        <w:tblW w:w="5266" w:type="pct"/>
        <w:tblLook w:val="04A0" w:firstRow="1" w:lastRow="0" w:firstColumn="1" w:lastColumn="0" w:noHBand="0" w:noVBand="1"/>
      </w:tblPr>
      <w:tblGrid>
        <w:gridCol w:w="3962"/>
        <w:gridCol w:w="4537"/>
        <w:gridCol w:w="3830"/>
        <w:gridCol w:w="2408"/>
      </w:tblGrid>
      <w:tr w:rsidR="009F4F7B" w:rsidRPr="00FB5A68" w14:paraId="6D2E421A" w14:textId="77777777" w:rsidTr="004D56E8">
        <w:trPr>
          <w:trHeight w:val="255"/>
          <w:tblHeader/>
        </w:trPr>
        <w:tc>
          <w:tcPr>
            <w:tcW w:w="13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091380" w14:textId="77777777" w:rsidR="009F4F7B" w:rsidRPr="00FB5A68" w:rsidRDefault="009F4F7B" w:rsidP="00080B80">
            <w:pPr>
              <w:pStyle w:val="DHHStablecolhead"/>
              <w:rPr>
                <w:lang w:eastAsia="en-AU"/>
              </w:rPr>
            </w:pPr>
            <w:r w:rsidRPr="00FB5A68">
              <w:rPr>
                <w:lang w:eastAsia="en-AU"/>
              </w:rPr>
              <w:t xml:space="preserve">Quality </w:t>
            </w:r>
            <w:r>
              <w:rPr>
                <w:lang w:eastAsia="en-AU"/>
              </w:rPr>
              <w:t>s</w:t>
            </w:r>
            <w:r w:rsidRPr="00FB5A68">
              <w:rPr>
                <w:lang w:eastAsia="en-AU"/>
              </w:rPr>
              <w:t>tandard</w:t>
            </w:r>
          </w:p>
        </w:tc>
        <w:tc>
          <w:tcPr>
            <w:tcW w:w="153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03DFBED" w14:textId="77777777" w:rsidR="009F4F7B" w:rsidRPr="00FB5A68" w:rsidRDefault="009F4F7B" w:rsidP="00080B80">
            <w:pPr>
              <w:pStyle w:val="DHHStablecolhead"/>
              <w:rPr>
                <w:lang w:eastAsia="en-AU"/>
              </w:rPr>
            </w:pPr>
            <w:r>
              <w:rPr>
                <w:lang w:eastAsia="en-AU"/>
              </w:rPr>
              <w:t>Indicator</w:t>
            </w:r>
          </w:p>
        </w:tc>
        <w:tc>
          <w:tcPr>
            <w:tcW w:w="1299" w:type="pct"/>
            <w:tcBorders>
              <w:top w:val="single" w:sz="4" w:space="0" w:color="auto"/>
              <w:left w:val="nil"/>
              <w:bottom w:val="single" w:sz="4" w:space="0" w:color="auto"/>
              <w:right w:val="single" w:sz="4" w:space="0" w:color="auto"/>
            </w:tcBorders>
            <w:shd w:val="clear" w:color="auto" w:fill="F2F2F2" w:themeFill="background1" w:themeFillShade="F2"/>
          </w:tcPr>
          <w:p w14:paraId="14F6988E" w14:textId="77777777" w:rsidR="009F4F7B" w:rsidRPr="00FB5A68" w:rsidRDefault="009F4F7B" w:rsidP="00080B80">
            <w:pPr>
              <w:pStyle w:val="DHHStablecolhead"/>
              <w:rPr>
                <w:lang w:eastAsia="en-AU"/>
              </w:rPr>
            </w:pPr>
            <w:r w:rsidRPr="00FB5A68">
              <w:rPr>
                <w:lang w:eastAsia="en-AU"/>
              </w:rPr>
              <w:t>Measure</w:t>
            </w:r>
          </w:p>
        </w:tc>
        <w:tc>
          <w:tcPr>
            <w:tcW w:w="81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4730F6" w14:textId="77777777" w:rsidR="009F4F7B" w:rsidRPr="00FB5A68" w:rsidRDefault="009F4F7B" w:rsidP="00080B80">
            <w:pPr>
              <w:pStyle w:val="DHHStablecolhead"/>
              <w:rPr>
                <w:lang w:eastAsia="en-AU"/>
              </w:rPr>
            </w:pPr>
            <w:r w:rsidRPr="00FB5A68">
              <w:rPr>
                <w:lang w:eastAsia="en-AU"/>
              </w:rPr>
              <w:t>Responsible</w:t>
            </w:r>
          </w:p>
        </w:tc>
      </w:tr>
      <w:tr w:rsidR="009F4F7B" w:rsidRPr="008016BD" w14:paraId="10761B1D" w14:textId="77777777" w:rsidTr="00080B80">
        <w:trPr>
          <w:trHeight w:val="255"/>
        </w:trPr>
        <w:tc>
          <w:tcPr>
            <w:tcW w:w="1344" w:type="pct"/>
            <w:tcBorders>
              <w:top w:val="nil"/>
              <w:left w:val="single" w:sz="4" w:space="0" w:color="auto"/>
              <w:bottom w:val="nil"/>
              <w:right w:val="nil"/>
            </w:tcBorders>
            <w:shd w:val="clear" w:color="auto" w:fill="auto"/>
            <w:hideMark/>
          </w:tcPr>
          <w:p w14:paraId="22AADF80" w14:textId="723B4D01" w:rsidR="009F4F7B" w:rsidRPr="008016BD" w:rsidRDefault="009F4F7B" w:rsidP="002E3141">
            <w:pPr>
              <w:pStyle w:val="DHHStabletext"/>
            </w:pPr>
            <w:r w:rsidRPr="008016BD">
              <w:t xml:space="preserve">2.1 The MDM has </w:t>
            </w:r>
            <w:r w:rsidR="007F568A">
              <w:t>t</w:t>
            </w:r>
            <w:r w:rsidRPr="008016BD">
              <w:t xml:space="preserve">erms of </w:t>
            </w:r>
            <w:r w:rsidR="007F568A">
              <w:t>r</w:t>
            </w:r>
            <w:r w:rsidRPr="008016BD">
              <w:t>eference (</w:t>
            </w:r>
            <w:proofErr w:type="spellStart"/>
            <w:r w:rsidRPr="008016BD">
              <w:t>T</w:t>
            </w:r>
            <w:r>
              <w:t>o</w:t>
            </w:r>
            <w:r w:rsidRPr="008016BD">
              <w:t>R</w:t>
            </w:r>
            <w:r w:rsidR="007F568A">
              <w:t>s</w:t>
            </w:r>
            <w:proofErr w:type="spellEnd"/>
            <w:r w:rsidRPr="008016BD">
              <w:t>)</w:t>
            </w:r>
            <w:r>
              <w:t xml:space="preserve"> or equivalent</w:t>
            </w:r>
            <w:r w:rsidR="007F568A">
              <w:t xml:space="preserve"> that</w:t>
            </w:r>
            <w:r>
              <w:t xml:space="preserve"> meet minimum standards</w:t>
            </w:r>
            <w:r w:rsidRPr="008016BD">
              <w:t>.</w:t>
            </w:r>
          </w:p>
        </w:tc>
        <w:tc>
          <w:tcPr>
            <w:tcW w:w="1539" w:type="pct"/>
            <w:tcBorders>
              <w:top w:val="nil"/>
              <w:left w:val="single" w:sz="4" w:space="0" w:color="auto"/>
              <w:bottom w:val="nil"/>
              <w:right w:val="single" w:sz="4" w:space="0" w:color="auto"/>
            </w:tcBorders>
            <w:shd w:val="clear" w:color="auto" w:fill="auto"/>
            <w:hideMark/>
          </w:tcPr>
          <w:p w14:paraId="104CF550" w14:textId="1C27A3A6" w:rsidR="009F4F7B" w:rsidRPr="004A6E14" w:rsidRDefault="009D3BF8">
            <w:pPr>
              <w:pStyle w:val="DHHStabletext"/>
              <w:rPr>
                <w:lang w:eastAsia="en-AU"/>
              </w:rPr>
            </w:pPr>
            <w:r>
              <w:t xml:space="preserve">a. </w:t>
            </w:r>
            <w:r w:rsidR="009F4F7B" w:rsidRPr="004A6E14">
              <w:t>The MDM has</w:t>
            </w:r>
            <w:r w:rsidR="009F4F7B">
              <w:t xml:space="preserve"> </w:t>
            </w:r>
            <w:proofErr w:type="spellStart"/>
            <w:r w:rsidR="007F568A">
              <w:t>ToRs</w:t>
            </w:r>
            <w:proofErr w:type="spellEnd"/>
            <w:r w:rsidR="009F4F7B" w:rsidRPr="004A6E14">
              <w:t xml:space="preserve"> </w:t>
            </w:r>
            <w:r w:rsidR="009F4F7B">
              <w:t xml:space="preserve">or equivalent </w:t>
            </w:r>
            <w:r w:rsidR="009F4F7B" w:rsidRPr="004A6E14">
              <w:t xml:space="preserve">that meet </w:t>
            </w:r>
            <w:r w:rsidR="009F4F7B">
              <w:t xml:space="preserve">the </w:t>
            </w:r>
            <w:r w:rsidR="009F4F7B" w:rsidRPr="004A6E14">
              <w:t>minimum standards</w:t>
            </w:r>
            <w:r w:rsidR="009F4F7B">
              <w:t>.</w:t>
            </w:r>
          </w:p>
        </w:tc>
        <w:tc>
          <w:tcPr>
            <w:tcW w:w="1299" w:type="pct"/>
            <w:tcBorders>
              <w:top w:val="nil"/>
              <w:left w:val="single" w:sz="4" w:space="0" w:color="auto"/>
              <w:bottom w:val="nil"/>
              <w:right w:val="single" w:sz="4" w:space="0" w:color="auto"/>
            </w:tcBorders>
          </w:tcPr>
          <w:p w14:paraId="736BC04C" w14:textId="37BDDFC3" w:rsidR="009F4F7B" w:rsidRPr="002A479F" w:rsidRDefault="009D3BF8">
            <w:pPr>
              <w:pStyle w:val="DHHStabletext"/>
              <w:rPr>
                <w:lang w:eastAsia="en-AU"/>
              </w:rPr>
            </w:pPr>
            <w:r>
              <w:t xml:space="preserve">a. </w:t>
            </w:r>
            <w:r w:rsidR="009F4F7B">
              <w:rPr>
                <w:lang w:eastAsia="en-AU"/>
              </w:rPr>
              <w:t xml:space="preserve">The MDM has an approved </w:t>
            </w:r>
            <w:proofErr w:type="spellStart"/>
            <w:r w:rsidR="009F4F7B">
              <w:rPr>
                <w:lang w:eastAsia="en-AU"/>
              </w:rPr>
              <w:t>ToR</w:t>
            </w:r>
            <w:proofErr w:type="spellEnd"/>
            <w:r w:rsidR="009F4F7B">
              <w:rPr>
                <w:lang w:eastAsia="en-AU"/>
              </w:rPr>
              <w:t xml:space="preserve"> or equivalent</w:t>
            </w:r>
            <w:r w:rsidR="007F568A">
              <w:rPr>
                <w:lang w:eastAsia="en-AU"/>
              </w:rPr>
              <w:t xml:space="preserve"> that</w:t>
            </w:r>
            <w:r w:rsidR="009F4F7B">
              <w:rPr>
                <w:lang w:eastAsia="en-AU"/>
              </w:rPr>
              <w:t xml:space="preserve"> incorporates the </w:t>
            </w:r>
            <w:r w:rsidR="009F4F7B" w:rsidRPr="002A479F">
              <w:rPr>
                <w:lang w:eastAsia="en-AU"/>
              </w:rPr>
              <w:t>minimum standards in Appendix 3</w:t>
            </w:r>
            <w:r w:rsidR="009F4F7B">
              <w:rPr>
                <w:lang w:eastAsia="en-AU"/>
              </w:rPr>
              <w:t>.</w:t>
            </w:r>
            <w:r w:rsidR="009F4F7B" w:rsidRPr="002A479F">
              <w:rPr>
                <w:lang w:eastAsia="en-AU"/>
              </w:rPr>
              <w:t xml:space="preserve"> </w:t>
            </w:r>
          </w:p>
        </w:tc>
        <w:tc>
          <w:tcPr>
            <w:tcW w:w="817" w:type="pct"/>
            <w:tcBorders>
              <w:top w:val="nil"/>
              <w:left w:val="single" w:sz="4" w:space="0" w:color="auto"/>
              <w:bottom w:val="nil"/>
              <w:right w:val="single" w:sz="4" w:space="0" w:color="auto"/>
            </w:tcBorders>
          </w:tcPr>
          <w:p w14:paraId="07BD1355" w14:textId="77777777" w:rsidR="009F4F7B" w:rsidRDefault="009F4F7B" w:rsidP="009E179C">
            <w:pPr>
              <w:pStyle w:val="DHHStabletext"/>
              <w:rPr>
                <w:lang w:eastAsia="en-AU"/>
              </w:rPr>
            </w:pPr>
            <w:r>
              <w:rPr>
                <w:lang w:eastAsia="en-AU"/>
              </w:rPr>
              <w:t>Health service executives</w:t>
            </w:r>
          </w:p>
          <w:p w14:paraId="7B9B50C2" w14:textId="77777777" w:rsidR="009F4F7B" w:rsidRPr="008016BD" w:rsidRDefault="009F4F7B" w:rsidP="009E179C">
            <w:pPr>
              <w:pStyle w:val="DHHStabletext"/>
              <w:rPr>
                <w:lang w:eastAsia="en-AU"/>
              </w:rPr>
            </w:pPr>
          </w:p>
        </w:tc>
      </w:tr>
      <w:tr w:rsidR="009F4F7B" w:rsidRPr="008016BD" w14:paraId="6CF5D4D5" w14:textId="77777777" w:rsidTr="00080B80">
        <w:trPr>
          <w:trHeight w:val="457"/>
        </w:trPr>
        <w:tc>
          <w:tcPr>
            <w:tcW w:w="1344" w:type="pct"/>
            <w:tcBorders>
              <w:top w:val="single" w:sz="4" w:space="0" w:color="auto"/>
              <w:left w:val="single" w:sz="4" w:space="0" w:color="auto"/>
              <w:bottom w:val="single" w:sz="4" w:space="0" w:color="auto"/>
              <w:right w:val="nil"/>
            </w:tcBorders>
            <w:shd w:val="clear" w:color="auto" w:fill="auto"/>
            <w:hideMark/>
          </w:tcPr>
          <w:p w14:paraId="1DFAEC19" w14:textId="7E428484" w:rsidR="009F4F7B" w:rsidRPr="004023A1" w:rsidRDefault="009D3BF8" w:rsidP="009E179C">
            <w:pPr>
              <w:pStyle w:val="DHHStabletext"/>
            </w:pPr>
            <w:r>
              <w:t xml:space="preserve">2.2 </w:t>
            </w:r>
            <w:r w:rsidR="009F4F7B" w:rsidRPr="008016BD">
              <w:t>The MDM has an appointed or nominated staff member to coordinate</w:t>
            </w:r>
            <w:r w:rsidR="009F4F7B">
              <w:t xml:space="preserve"> the MDM.</w:t>
            </w:r>
          </w:p>
        </w:tc>
        <w:tc>
          <w:tcPr>
            <w:tcW w:w="1539" w:type="pct"/>
            <w:tcBorders>
              <w:top w:val="single" w:sz="4" w:space="0" w:color="auto"/>
              <w:left w:val="single" w:sz="4" w:space="0" w:color="auto"/>
              <w:bottom w:val="single" w:sz="4" w:space="0" w:color="auto"/>
              <w:right w:val="single" w:sz="4" w:space="0" w:color="auto"/>
            </w:tcBorders>
            <w:shd w:val="clear" w:color="auto" w:fill="auto"/>
            <w:hideMark/>
          </w:tcPr>
          <w:p w14:paraId="3E403647" w14:textId="182507EF" w:rsidR="009F4F7B" w:rsidRPr="002A479F" w:rsidRDefault="009D3BF8" w:rsidP="009E179C">
            <w:pPr>
              <w:pStyle w:val="DHHStabletext"/>
              <w:rPr>
                <w:lang w:eastAsia="en-AU"/>
              </w:rPr>
            </w:pPr>
            <w:r>
              <w:t xml:space="preserve">a. </w:t>
            </w:r>
            <w:r w:rsidR="009F4F7B" w:rsidRPr="002A479F">
              <w:rPr>
                <w:lang w:eastAsia="en-AU"/>
              </w:rPr>
              <w:t>An appointed or nominated staff member is responsible for:</w:t>
            </w:r>
          </w:p>
          <w:p w14:paraId="406F084D" w14:textId="08CA3D4B" w:rsidR="009F4F7B" w:rsidRPr="004F482B" w:rsidRDefault="00A2686A" w:rsidP="004F482B">
            <w:pPr>
              <w:pStyle w:val="DHHStablebullet"/>
              <w:numPr>
                <w:ilvl w:val="6"/>
                <w:numId w:val="199"/>
              </w:numPr>
              <w:ind w:left="320" w:hanging="100"/>
            </w:pPr>
            <w:r>
              <w:t>n</w:t>
            </w:r>
            <w:r w:rsidR="009F4F7B" w:rsidRPr="000D2447">
              <w:t xml:space="preserve">otifying </w:t>
            </w:r>
            <w:r w:rsidR="009F4F7B" w:rsidRPr="004F482B">
              <w:t>and inviting members</w:t>
            </w:r>
          </w:p>
          <w:p w14:paraId="7E9E48E3" w14:textId="3BC8E34C" w:rsidR="009F4F7B" w:rsidRPr="004F482B" w:rsidRDefault="00A2686A" w:rsidP="004F482B">
            <w:pPr>
              <w:pStyle w:val="DHHStablebullet"/>
              <w:numPr>
                <w:ilvl w:val="6"/>
                <w:numId w:val="199"/>
              </w:numPr>
              <w:ind w:left="320" w:hanging="100"/>
            </w:pPr>
            <w:r>
              <w:t>p</w:t>
            </w:r>
            <w:r w:rsidR="009F4F7B" w:rsidRPr="000D2447">
              <w:t xml:space="preserve">reparing </w:t>
            </w:r>
            <w:r w:rsidR="009F4F7B" w:rsidRPr="004F482B">
              <w:t>and distributing the agenda</w:t>
            </w:r>
          </w:p>
          <w:p w14:paraId="195F2148" w14:textId="2AB88107" w:rsidR="009F4F7B" w:rsidRPr="004F482B" w:rsidRDefault="00A2686A" w:rsidP="004F482B">
            <w:pPr>
              <w:pStyle w:val="DHHStablebullet"/>
              <w:numPr>
                <w:ilvl w:val="6"/>
                <w:numId w:val="199"/>
              </w:numPr>
              <w:ind w:left="320" w:hanging="100"/>
            </w:pPr>
            <w:r>
              <w:t>s</w:t>
            </w:r>
            <w:r w:rsidR="009F4F7B" w:rsidRPr="000D2447">
              <w:t xml:space="preserve">upporting </w:t>
            </w:r>
            <w:r w:rsidR="009F4F7B" w:rsidRPr="004F482B">
              <w:t xml:space="preserve">off-site participation </w:t>
            </w:r>
          </w:p>
          <w:p w14:paraId="718C8186" w14:textId="7CA36398" w:rsidR="009F4F7B" w:rsidRPr="004F482B" w:rsidRDefault="00A2686A" w:rsidP="004F482B">
            <w:pPr>
              <w:pStyle w:val="DHHStablebullet"/>
              <w:numPr>
                <w:ilvl w:val="6"/>
                <w:numId w:val="199"/>
              </w:numPr>
              <w:ind w:left="320" w:hanging="100"/>
            </w:pPr>
            <w:r>
              <w:t>d</w:t>
            </w:r>
            <w:r w:rsidR="009F4F7B" w:rsidRPr="000D2447">
              <w:t xml:space="preserve">ocumenting </w:t>
            </w:r>
            <w:r w:rsidR="009F4F7B" w:rsidRPr="004F482B">
              <w:t>MDM attendance</w:t>
            </w:r>
          </w:p>
          <w:p w14:paraId="3651DEA0" w14:textId="2330BD74" w:rsidR="009F4F7B" w:rsidRPr="00C101EA" w:rsidRDefault="00A2686A" w:rsidP="004F482B">
            <w:pPr>
              <w:pStyle w:val="DHHStablebullet"/>
              <w:numPr>
                <w:ilvl w:val="6"/>
                <w:numId w:val="199"/>
              </w:numPr>
              <w:ind w:left="320" w:hanging="100"/>
              <w:rPr>
                <w:rFonts w:cs="Arial"/>
                <w:color w:val="000000"/>
                <w:lang w:eastAsia="en-AU"/>
              </w:rPr>
            </w:pPr>
            <w:r>
              <w:lastRenderedPageBreak/>
              <w:t>e</w:t>
            </w:r>
            <w:r w:rsidR="009F4F7B" w:rsidRPr="000D2447">
              <w:t>scalating</w:t>
            </w:r>
            <w:r w:rsidR="009F4F7B" w:rsidRPr="000D2447">
              <w:rPr>
                <w:lang w:eastAsia="en-AU"/>
              </w:rPr>
              <w:t xml:space="preserve"> </w:t>
            </w:r>
            <w:r w:rsidR="009F4F7B" w:rsidRPr="00C101EA">
              <w:rPr>
                <w:rFonts w:cs="Arial"/>
                <w:color w:val="000000"/>
                <w:lang w:eastAsia="en-AU"/>
              </w:rPr>
              <w:t>technical issues.</w:t>
            </w:r>
          </w:p>
        </w:tc>
        <w:tc>
          <w:tcPr>
            <w:tcW w:w="1299" w:type="pct"/>
            <w:tcBorders>
              <w:top w:val="single" w:sz="4" w:space="0" w:color="auto"/>
              <w:left w:val="single" w:sz="4" w:space="0" w:color="auto"/>
              <w:bottom w:val="single" w:sz="4" w:space="0" w:color="auto"/>
              <w:right w:val="single" w:sz="4" w:space="0" w:color="auto"/>
            </w:tcBorders>
          </w:tcPr>
          <w:p w14:paraId="7DD67E28" w14:textId="484CB16E" w:rsidR="009F4F7B" w:rsidRPr="002A479F" w:rsidRDefault="009D3BF8" w:rsidP="009E179C">
            <w:pPr>
              <w:pStyle w:val="DHHStabletext"/>
              <w:rPr>
                <w:lang w:eastAsia="en-AU"/>
              </w:rPr>
            </w:pPr>
            <w:r>
              <w:lastRenderedPageBreak/>
              <w:t xml:space="preserve">a. </w:t>
            </w:r>
            <w:r w:rsidR="009F4F7B">
              <w:rPr>
                <w:lang w:eastAsia="en-AU"/>
              </w:rPr>
              <w:t>A responsible staff member can be identified for 80 per cent of the indicators in Standard</w:t>
            </w:r>
            <w:r w:rsidR="009F4F7B" w:rsidRPr="002A479F">
              <w:rPr>
                <w:lang w:eastAsia="en-AU"/>
              </w:rPr>
              <w:t xml:space="preserve"> 2.</w:t>
            </w:r>
            <w:r w:rsidR="009F4F7B">
              <w:rPr>
                <w:lang w:eastAsia="en-AU"/>
              </w:rPr>
              <w:t>2.</w:t>
            </w:r>
            <w:r w:rsidR="009F4F7B" w:rsidRPr="002A479F">
              <w:rPr>
                <w:lang w:eastAsia="en-AU"/>
              </w:rPr>
              <w:t xml:space="preserve"> </w:t>
            </w:r>
          </w:p>
        </w:tc>
        <w:tc>
          <w:tcPr>
            <w:tcW w:w="817" w:type="pct"/>
            <w:tcBorders>
              <w:top w:val="single" w:sz="4" w:space="0" w:color="auto"/>
              <w:left w:val="single" w:sz="4" w:space="0" w:color="auto"/>
              <w:bottom w:val="single" w:sz="4" w:space="0" w:color="auto"/>
              <w:right w:val="single" w:sz="4" w:space="0" w:color="auto"/>
            </w:tcBorders>
          </w:tcPr>
          <w:p w14:paraId="28B2C329" w14:textId="77777777" w:rsidR="009F4F7B" w:rsidRPr="008016BD" w:rsidRDefault="009F4F7B" w:rsidP="009E179C">
            <w:pPr>
              <w:pStyle w:val="DHHStabletext"/>
              <w:rPr>
                <w:lang w:eastAsia="en-AU"/>
              </w:rPr>
            </w:pPr>
            <w:r>
              <w:rPr>
                <w:lang w:eastAsia="en-AU"/>
              </w:rPr>
              <w:t>Health service executives, clinicians and administrators</w:t>
            </w:r>
          </w:p>
        </w:tc>
      </w:tr>
      <w:tr w:rsidR="009F4F7B" w:rsidRPr="008016BD" w14:paraId="697E6194" w14:textId="77777777" w:rsidTr="00080B80">
        <w:trPr>
          <w:trHeight w:val="510"/>
        </w:trPr>
        <w:tc>
          <w:tcPr>
            <w:tcW w:w="1344" w:type="pct"/>
            <w:tcBorders>
              <w:top w:val="single" w:sz="4" w:space="0" w:color="auto"/>
              <w:left w:val="single" w:sz="4" w:space="0" w:color="auto"/>
              <w:bottom w:val="single" w:sz="4" w:space="0" w:color="auto"/>
              <w:right w:val="nil"/>
            </w:tcBorders>
            <w:shd w:val="clear" w:color="auto" w:fill="auto"/>
            <w:hideMark/>
          </w:tcPr>
          <w:p w14:paraId="2DF2E086" w14:textId="58E2BCE7" w:rsidR="009F4F7B" w:rsidRPr="001923AB" w:rsidRDefault="009D3BF8" w:rsidP="009E179C">
            <w:pPr>
              <w:pStyle w:val="DHHStabletext"/>
            </w:pPr>
            <w:r>
              <w:t xml:space="preserve">2.3 </w:t>
            </w:r>
            <w:r w:rsidR="009F4F7B" w:rsidRPr="001923AB">
              <w:t xml:space="preserve">A regular meeting date, time, </w:t>
            </w:r>
            <w:r w:rsidR="009F4F7B">
              <w:t>meeting</w:t>
            </w:r>
            <w:r w:rsidR="009F4F7B" w:rsidRPr="001923AB">
              <w:t xml:space="preserve"> length and location are set to ensure regular attendance.</w:t>
            </w:r>
          </w:p>
        </w:tc>
        <w:tc>
          <w:tcPr>
            <w:tcW w:w="1539" w:type="pct"/>
            <w:tcBorders>
              <w:top w:val="single" w:sz="4" w:space="0" w:color="auto"/>
              <w:left w:val="single" w:sz="4" w:space="0" w:color="auto"/>
              <w:bottom w:val="single" w:sz="4" w:space="0" w:color="auto"/>
              <w:right w:val="single" w:sz="4" w:space="0" w:color="auto"/>
            </w:tcBorders>
            <w:shd w:val="clear" w:color="auto" w:fill="auto"/>
            <w:hideMark/>
          </w:tcPr>
          <w:p w14:paraId="599C32F2" w14:textId="413FB502" w:rsidR="009F4F7B" w:rsidRPr="002A479F" w:rsidRDefault="009D3BF8" w:rsidP="009E179C">
            <w:pPr>
              <w:pStyle w:val="DHHStabletext"/>
              <w:rPr>
                <w:lang w:eastAsia="en-AU"/>
              </w:rPr>
            </w:pPr>
            <w:r>
              <w:t xml:space="preserve">a. </w:t>
            </w:r>
            <w:r w:rsidR="009F4F7B" w:rsidRPr="002A479F">
              <w:rPr>
                <w:lang w:eastAsia="en-AU"/>
              </w:rPr>
              <w:t>There is a predictable timeline, location and frequency of meetings</w:t>
            </w:r>
            <w:r w:rsidR="009F4F7B">
              <w:rPr>
                <w:lang w:eastAsia="en-AU"/>
              </w:rPr>
              <w:t>.</w:t>
            </w:r>
          </w:p>
        </w:tc>
        <w:tc>
          <w:tcPr>
            <w:tcW w:w="1299" w:type="pct"/>
            <w:tcBorders>
              <w:top w:val="single" w:sz="4" w:space="0" w:color="auto"/>
              <w:left w:val="single" w:sz="4" w:space="0" w:color="auto"/>
              <w:bottom w:val="single" w:sz="4" w:space="0" w:color="auto"/>
              <w:right w:val="single" w:sz="4" w:space="0" w:color="auto"/>
            </w:tcBorders>
          </w:tcPr>
          <w:p w14:paraId="585B4594" w14:textId="1FE0BFAB" w:rsidR="009F4F7B" w:rsidRPr="002A479F" w:rsidRDefault="009D3BF8" w:rsidP="009E179C">
            <w:pPr>
              <w:pStyle w:val="DHHStabletext"/>
              <w:rPr>
                <w:lang w:eastAsia="en-AU"/>
              </w:rPr>
            </w:pPr>
            <w:r>
              <w:t xml:space="preserve">a. </w:t>
            </w:r>
            <w:r w:rsidR="009F4F7B" w:rsidRPr="002A479F">
              <w:rPr>
                <w:lang w:eastAsia="en-AU"/>
              </w:rPr>
              <w:t xml:space="preserve">Whether or not </w:t>
            </w:r>
            <w:r w:rsidR="009F4F7B">
              <w:rPr>
                <w:lang w:eastAsia="en-AU"/>
              </w:rPr>
              <w:t xml:space="preserve">the </w:t>
            </w:r>
            <w:r w:rsidR="00E66108">
              <w:rPr>
                <w:lang w:eastAsia="en-AU"/>
              </w:rPr>
              <w:t>p</w:t>
            </w:r>
            <w:r w:rsidR="009F4F7B" w:rsidRPr="002A479F">
              <w:rPr>
                <w:lang w:eastAsia="en-AU"/>
              </w:rPr>
              <w:t>ast three MDM</w:t>
            </w:r>
            <w:r w:rsidR="009F4F7B">
              <w:rPr>
                <w:lang w:eastAsia="en-AU"/>
              </w:rPr>
              <w:t>s</w:t>
            </w:r>
            <w:r w:rsidR="009F4F7B" w:rsidRPr="002A479F">
              <w:rPr>
                <w:lang w:eastAsia="en-AU"/>
              </w:rPr>
              <w:t xml:space="preserve"> were held at same time, location and frequency.</w:t>
            </w:r>
          </w:p>
        </w:tc>
        <w:tc>
          <w:tcPr>
            <w:tcW w:w="817" w:type="pct"/>
            <w:tcBorders>
              <w:top w:val="single" w:sz="4" w:space="0" w:color="auto"/>
              <w:left w:val="single" w:sz="4" w:space="0" w:color="auto"/>
              <w:bottom w:val="single" w:sz="4" w:space="0" w:color="auto"/>
              <w:right w:val="single" w:sz="4" w:space="0" w:color="auto"/>
            </w:tcBorders>
          </w:tcPr>
          <w:p w14:paraId="40892C89" w14:textId="77777777" w:rsidR="009F4F7B" w:rsidRDefault="009F4F7B" w:rsidP="009E179C">
            <w:pPr>
              <w:pStyle w:val="DHHStabletext"/>
              <w:rPr>
                <w:lang w:eastAsia="en-AU"/>
              </w:rPr>
            </w:pPr>
            <w:r>
              <w:rPr>
                <w:lang w:eastAsia="en-AU"/>
              </w:rPr>
              <w:t>Administrators</w:t>
            </w:r>
          </w:p>
        </w:tc>
      </w:tr>
      <w:tr w:rsidR="009F4F7B" w:rsidRPr="008016BD" w14:paraId="1290B4AB" w14:textId="77777777" w:rsidTr="00080B80">
        <w:trPr>
          <w:trHeight w:val="510"/>
        </w:trPr>
        <w:tc>
          <w:tcPr>
            <w:tcW w:w="1344" w:type="pct"/>
            <w:tcBorders>
              <w:top w:val="single" w:sz="4" w:space="0" w:color="auto"/>
              <w:left w:val="single" w:sz="4" w:space="0" w:color="auto"/>
              <w:bottom w:val="single" w:sz="4" w:space="0" w:color="auto"/>
              <w:right w:val="nil"/>
            </w:tcBorders>
            <w:shd w:val="clear" w:color="auto" w:fill="auto"/>
          </w:tcPr>
          <w:p w14:paraId="2D202491" w14:textId="1FC0A766" w:rsidR="009F4F7B" w:rsidRPr="001923AB" w:rsidRDefault="009D3BF8" w:rsidP="002E3141">
            <w:pPr>
              <w:pStyle w:val="DHHStabletext"/>
            </w:pPr>
            <w:r>
              <w:t xml:space="preserve">2.4 </w:t>
            </w:r>
            <w:r w:rsidR="009F4F7B" w:rsidRPr="001923AB">
              <w:t>Meetings</w:t>
            </w:r>
            <w:r w:rsidR="009F4F7B">
              <w:t xml:space="preserve"> </w:t>
            </w:r>
            <w:r w:rsidR="009F4F7B" w:rsidRPr="001923AB">
              <w:t>occur at least fortnightly.</w:t>
            </w:r>
          </w:p>
        </w:tc>
        <w:tc>
          <w:tcPr>
            <w:tcW w:w="1539" w:type="pct"/>
            <w:tcBorders>
              <w:top w:val="single" w:sz="4" w:space="0" w:color="auto"/>
              <w:left w:val="single" w:sz="4" w:space="0" w:color="auto"/>
              <w:bottom w:val="single" w:sz="4" w:space="0" w:color="auto"/>
              <w:right w:val="single" w:sz="4" w:space="0" w:color="auto"/>
            </w:tcBorders>
            <w:shd w:val="clear" w:color="auto" w:fill="auto"/>
          </w:tcPr>
          <w:p w14:paraId="45278A65" w14:textId="30C63C43" w:rsidR="009F4F7B" w:rsidRPr="007F5EC5" w:rsidRDefault="009D3BF8" w:rsidP="009E179C">
            <w:pPr>
              <w:pStyle w:val="DHHStabletext"/>
              <w:rPr>
                <w:lang w:eastAsia="en-AU"/>
              </w:rPr>
            </w:pPr>
            <w:r>
              <w:t xml:space="preserve">a. </w:t>
            </w:r>
            <w:r w:rsidR="009F4F7B">
              <w:rPr>
                <w:lang w:eastAsia="en-AU"/>
              </w:rPr>
              <w:t>The meetings occur consistently, on a minimum of a fortnightly basis.</w:t>
            </w:r>
          </w:p>
        </w:tc>
        <w:tc>
          <w:tcPr>
            <w:tcW w:w="1299" w:type="pct"/>
            <w:tcBorders>
              <w:top w:val="single" w:sz="4" w:space="0" w:color="auto"/>
              <w:left w:val="single" w:sz="4" w:space="0" w:color="auto"/>
              <w:bottom w:val="single" w:sz="4" w:space="0" w:color="auto"/>
              <w:right w:val="single" w:sz="4" w:space="0" w:color="auto"/>
            </w:tcBorders>
          </w:tcPr>
          <w:p w14:paraId="18F5159E" w14:textId="3CE2C786" w:rsidR="009F4F7B" w:rsidRPr="002A479F" w:rsidRDefault="009D3BF8" w:rsidP="009E179C">
            <w:pPr>
              <w:pStyle w:val="DHHStabletext"/>
              <w:rPr>
                <w:lang w:eastAsia="en-AU"/>
              </w:rPr>
            </w:pPr>
            <w:r>
              <w:t xml:space="preserve">a. </w:t>
            </w:r>
            <w:r w:rsidR="009F4F7B" w:rsidRPr="002A479F">
              <w:rPr>
                <w:lang w:eastAsia="en-AU"/>
              </w:rPr>
              <w:t xml:space="preserve">Whether there were at least </w:t>
            </w:r>
            <w:r w:rsidR="009F4F7B">
              <w:rPr>
                <w:lang w:eastAsia="en-AU"/>
              </w:rPr>
              <w:t>three</w:t>
            </w:r>
            <w:r w:rsidR="009F4F7B" w:rsidRPr="002A479F">
              <w:rPr>
                <w:lang w:eastAsia="en-AU"/>
              </w:rPr>
              <w:t xml:space="preserve"> meetings held in the </w:t>
            </w:r>
            <w:r w:rsidR="007F568A">
              <w:rPr>
                <w:lang w:eastAsia="en-AU"/>
              </w:rPr>
              <w:t>p</w:t>
            </w:r>
            <w:r w:rsidR="009F4F7B" w:rsidRPr="002A479F">
              <w:rPr>
                <w:lang w:eastAsia="en-AU"/>
              </w:rPr>
              <w:t xml:space="preserve">ast six </w:t>
            </w:r>
            <w:r w:rsidR="009F4F7B">
              <w:rPr>
                <w:lang w:eastAsia="en-AU"/>
              </w:rPr>
              <w:t>weeks.</w:t>
            </w:r>
          </w:p>
        </w:tc>
        <w:tc>
          <w:tcPr>
            <w:tcW w:w="817" w:type="pct"/>
            <w:tcBorders>
              <w:top w:val="single" w:sz="4" w:space="0" w:color="auto"/>
              <w:left w:val="single" w:sz="4" w:space="0" w:color="auto"/>
              <w:bottom w:val="single" w:sz="4" w:space="0" w:color="auto"/>
              <w:right w:val="single" w:sz="4" w:space="0" w:color="auto"/>
            </w:tcBorders>
          </w:tcPr>
          <w:p w14:paraId="0D4B0879" w14:textId="77777777" w:rsidR="009F4F7B" w:rsidRPr="008016BD" w:rsidRDefault="009F4F7B" w:rsidP="009E179C">
            <w:pPr>
              <w:pStyle w:val="DHHStabletext"/>
              <w:rPr>
                <w:lang w:eastAsia="en-AU"/>
              </w:rPr>
            </w:pPr>
            <w:r>
              <w:rPr>
                <w:lang w:eastAsia="en-AU"/>
              </w:rPr>
              <w:t>Administrators</w:t>
            </w:r>
          </w:p>
        </w:tc>
      </w:tr>
      <w:tr w:rsidR="00063EF4" w:rsidRPr="008016BD" w14:paraId="322E44B7" w14:textId="77777777" w:rsidTr="005A5163">
        <w:trPr>
          <w:trHeight w:val="375"/>
        </w:trPr>
        <w:tc>
          <w:tcPr>
            <w:tcW w:w="1344" w:type="pct"/>
            <w:vMerge w:val="restart"/>
            <w:tcBorders>
              <w:top w:val="single" w:sz="4" w:space="0" w:color="auto"/>
              <w:left w:val="single" w:sz="4" w:space="0" w:color="auto"/>
              <w:right w:val="single" w:sz="4" w:space="0" w:color="auto"/>
            </w:tcBorders>
            <w:shd w:val="clear" w:color="auto" w:fill="auto"/>
            <w:hideMark/>
          </w:tcPr>
          <w:p w14:paraId="546FCC20" w14:textId="7D5ED30E" w:rsidR="00063EF4" w:rsidRPr="008016BD" w:rsidRDefault="00063EF4" w:rsidP="009E179C">
            <w:pPr>
              <w:pStyle w:val="DHHStabletext"/>
            </w:pPr>
            <w:r>
              <w:t xml:space="preserve">2.5 </w:t>
            </w:r>
            <w:r w:rsidRPr="008016BD">
              <w:t xml:space="preserve">The agenda is distributed </w:t>
            </w:r>
            <w:r>
              <w:t>to give participants enough time to prepare.</w:t>
            </w:r>
          </w:p>
        </w:tc>
        <w:tc>
          <w:tcPr>
            <w:tcW w:w="1539" w:type="pct"/>
            <w:tcBorders>
              <w:top w:val="nil"/>
              <w:left w:val="single" w:sz="4" w:space="0" w:color="auto"/>
              <w:bottom w:val="single" w:sz="4" w:space="0" w:color="auto"/>
              <w:right w:val="single" w:sz="4" w:space="0" w:color="auto"/>
            </w:tcBorders>
            <w:shd w:val="clear" w:color="auto" w:fill="auto"/>
            <w:hideMark/>
          </w:tcPr>
          <w:p w14:paraId="5FF6D6D1" w14:textId="630D46DB" w:rsidR="00063EF4" w:rsidRPr="0096687A" w:rsidRDefault="00063EF4" w:rsidP="002E3141">
            <w:pPr>
              <w:pStyle w:val="DHHStabletext"/>
              <w:rPr>
                <w:lang w:eastAsia="en-AU"/>
              </w:rPr>
            </w:pPr>
            <w:r>
              <w:t xml:space="preserve">a. Agendas are </w:t>
            </w:r>
            <w:r w:rsidRPr="008016BD">
              <w:t xml:space="preserve">distributed to the MDM team a minimum of 48 hours </w:t>
            </w:r>
            <w:r w:rsidR="007F568A">
              <w:t>before</w:t>
            </w:r>
            <w:r w:rsidRPr="008016BD">
              <w:t xml:space="preserve"> the meeting</w:t>
            </w:r>
            <w:r>
              <w:t>.</w:t>
            </w:r>
          </w:p>
        </w:tc>
        <w:tc>
          <w:tcPr>
            <w:tcW w:w="1299" w:type="pct"/>
            <w:tcBorders>
              <w:top w:val="single" w:sz="4" w:space="0" w:color="auto"/>
              <w:left w:val="single" w:sz="4" w:space="0" w:color="auto"/>
              <w:bottom w:val="single" w:sz="4" w:space="0" w:color="auto"/>
              <w:right w:val="single" w:sz="4" w:space="0" w:color="auto"/>
            </w:tcBorders>
          </w:tcPr>
          <w:p w14:paraId="1B9BFF0C" w14:textId="0EDE87D7" w:rsidR="00063EF4" w:rsidRPr="002A479F" w:rsidRDefault="00063EF4">
            <w:pPr>
              <w:pStyle w:val="DHHStabletext"/>
              <w:rPr>
                <w:lang w:eastAsia="en-AU"/>
              </w:rPr>
            </w:pPr>
            <w:r>
              <w:t xml:space="preserve">a. </w:t>
            </w:r>
            <w:r>
              <w:rPr>
                <w:lang w:eastAsia="en-AU"/>
              </w:rPr>
              <w:t xml:space="preserve">Whether the </w:t>
            </w:r>
            <w:r w:rsidR="007F568A">
              <w:rPr>
                <w:lang w:eastAsia="en-AU"/>
              </w:rPr>
              <w:t>p</w:t>
            </w:r>
            <w:r w:rsidRPr="002A479F">
              <w:rPr>
                <w:lang w:eastAsia="en-AU"/>
              </w:rPr>
              <w:t xml:space="preserve">ast three agendas </w:t>
            </w:r>
            <w:r>
              <w:rPr>
                <w:lang w:eastAsia="en-AU"/>
              </w:rPr>
              <w:t xml:space="preserve">were </w:t>
            </w:r>
            <w:r w:rsidRPr="002A479F">
              <w:rPr>
                <w:lang w:eastAsia="en-AU"/>
              </w:rPr>
              <w:t xml:space="preserve">sent 48 hours </w:t>
            </w:r>
            <w:r w:rsidR="007F568A">
              <w:rPr>
                <w:lang w:eastAsia="en-AU"/>
              </w:rPr>
              <w:t>before</w:t>
            </w:r>
            <w:r>
              <w:rPr>
                <w:lang w:eastAsia="en-AU"/>
              </w:rPr>
              <w:t xml:space="preserve"> the </w:t>
            </w:r>
            <w:r w:rsidRPr="002A479F">
              <w:rPr>
                <w:lang w:eastAsia="en-AU"/>
              </w:rPr>
              <w:t>meeting.</w:t>
            </w:r>
          </w:p>
        </w:tc>
        <w:tc>
          <w:tcPr>
            <w:tcW w:w="817" w:type="pct"/>
            <w:tcBorders>
              <w:top w:val="nil"/>
              <w:left w:val="single" w:sz="4" w:space="0" w:color="auto"/>
              <w:bottom w:val="single" w:sz="4" w:space="0" w:color="auto"/>
              <w:right w:val="single" w:sz="4" w:space="0" w:color="auto"/>
            </w:tcBorders>
          </w:tcPr>
          <w:p w14:paraId="4A943125" w14:textId="77777777" w:rsidR="00063EF4" w:rsidRDefault="00063EF4" w:rsidP="009E179C">
            <w:pPr>
              <w:pStyle w:val="DHHStabletext"/>
              <w:rPr>
                <w:lang w:eastAsia="en-AU"/>
              </w:rPr>
            </w:pPr>
            <w:r>
              <w:rPr>
                <w:lang w:eastAsia="en-AU"/>
              </w:rPr>
              <w:t>Administrators</w:t>
            </w:r>
          </w:p>
        </w:tc>
      </w:tr>
      <w:tr w:rsidR="00063EF4" w:rsidRPr="008016BD" w14:paraId="4641ACA5" w14:textId="77777777" w:rsidTr="00080B80">
        <w:trPr>
          <w:trHeight w:val="441"/>
        </w:trPr>
        <w:tc>
          <w:tcPr>
            <w:tcW w:w="1344" w:type="pct"/>
            <w:vMerge/>
            <w:tcBorders>
              <w:left w:val="single" w:sz="4" w:space="0" w:color="auto"/>
              <w:bottom w:val="single" w:sz="4" w:space="0" w:color="auto"/>
              <w:right w:val="single" w:sz="4" w:space="0" w:color="auto"/>
            </w:tcBorders>
            <w:shd w:val="clear" w:color="auto" w:fill="auto"/>
            <w:hideMark/>
          </w:tcPr>
          <w:p w14:paraId="340EE604" w14:textId="77777777" w:rsidR="00063EF4" w:rsidRPr="00063EF4" w:rsidRDefault="00063EF4" w:rsidP="00063EF4">
            <w:pPr>
              <w:rPr>
                <w:rFonts w:cs="Arial"/>
                <w:color w:val="000000"/>
              </w:rPr>
            </w:pPr>
          </w:p>
        </w:tc>
        <w:tc>
          <w:tcPr>
            <w:tcW w:w="1539" w:type="pct"/>
            <w:tcBorders>
              <w:top w:val="single" w:sz="4" w:space="0" w:color="auto"/>
              <w:left w:val="nil"/>
              <w:bottom w:val="single" w:sz="4" w:space="0" w:color="auto"/>
              <w:right w:val="single" w:sz="4" w:space="0" w:color="auto"/>
            </w:tcBorders>
            <w:shd w:val="clear" w:color="auto" w:fill="auto"/>
          </w:tcPr>
          <w:p w14:paraId="3A9AF082" w14:textId="0A0E074B" w:rsidR="00063EF4" w:rsidRPr="0096687A" w:rsidRDefault="00063EF4" w:rsidP="002E3141">
            <w:pPr>
              <w:pStyle w:val="DHHStabletext"/>
            </w:pPr>
            <w:r>
              <w:t xml:space="preserve">b. </w:t>
            </w:r>
            <w:r w:rsidRPr="00973D98">
              <w:t>Late addition of MDM patients is by documented process evidencing</w:t>
            </w:r>
            <w:r w:rsidR="007F568A">
              <w:t xml:space="preserve"> the</w:t>
            </w:r>
            <w:r w:rsidRPr="00973D98">
              <w:t xml:space="preserve"> </w:t>
            </w:r>
            <w:r w:rsidR="007F568A">
              <w:t>c</w:t>
            </w:r>
            <w:r w:rsidRPr="00973D98">
              <w:t>hair</w:t>
            </w:r>
            <w:r w:rsidR="007F568A">
              <w:t>’s</w:t>
            </w:r>
            <w:r w:rsidRPr="00973D98">
              <w:t xml:space="preserve"> agreement. </w:t>
            </w:r>
          </w:p>
        </w:tc>
        <w:tc>
          <w:tcPr>
            <w:tcW w:w="1299" w:type="pct"/>
            <w:tcBorders>
              <w:top w:val="single" w:sz="4" w:space="0" w:color="auto"/>
              <w:left w:val="nil"/>
              <w:bottom w:val="single" w:sz="4" w:space="0" w:color="auto"/>
              <w:right w:val="single" w:sz="4" w:space="0" w:color="auto"/>
            </w:tcBorders>
          </w:tcPr>
          <w:p w14:paraId="650988E3" w14:textId="1DC0870D" w:rsidR="00063EF4" w:rsidRPr="002A479F" w:rsidRDefault="00063EF4" w:rsidP="009E179C">
            <w:pPr>
              <w:pStyle w:val="DHHStabletext"/>
              <w:rPr>
                <w:lang w:eastAsia="en-AU"/>
              </w:rPr>
            </w:pPr>
            <w:r>
              <w:rPr>
                <w:lang w:eastAsia="en-AU"/>
              </w:rPr>
              <w:t xml:space="preserve">b. The </w:t>
            </w:r>
            <w:r w:rsidRPr="00973D98">
              <w:rPr>
                <w:lang w:eastAsia="en-AU"/>
              </w:rPr>
              <w:t xml:space="preserve">MDM </w:t>
            </w:r>
            <w:proofErr w:type="spellStart"/>
            <w:r>
              <w:rPr>
                <w:lang w:eastAsia="en-AU"/>
              </w:rPr>
              <w:t>ToR</w:t>
            </w:r>
            <w:proofErr w:type="spellEnd"/>
            <w:r>
              <w:rPr>
                <w:lang w:eastAsia="en-AU"/>
              </w:rPr>
              <w:t xml:space="preserve"> or equivalent</w:t>
            </w:r>
            <w:r w:rsidRPr="00973D98">
              <w:rPr>
                <w:lang w:eastAsia="en-AU"/>
              </w:rPr>
              <w:t xml:space="preserve"> contain</w:t>
            </w:r>
            <w:r>
              <w:rPr>
                <w:lang w:eastAsia="en-AU"/>
              </w:rPr>
              <w:t>s</w:t>
            </w:r>
            <w:r w:rsidRPr="00973D98">
              <w:rPr>
                <w:lang w:eastAsia="en-AU"/>
              </w:rPr>
              <w:t xml:space="preserve"> documented processes for </w:t>
            </w:r>
            <w:r>
              <w:rPr>
                <w:lang w:eastAsia="en-AU"/>
              </w:rPr>
              <w:t xml:space="preserve">the </w:t>
            </w:r>
            <w:r w:rsidRPr="00973D98">
              <w:rPr>
                <w:lang w:eastAsia="en-AU"/>
              </w:rPr>
              <w:t>late addition of patients</w:t>
            </w:r>
            <w:r w:rsidRPr="00297242">
              <w:rPr>
                <w:lang w:eastAsia="en-AU"/>
              </w:rPr>
              <w:t xml:space="preserve">. </w:t>
            </w:r>
          </w:p>
        </w:tc>
        <w:tc>
          <w:tcPr>
            <w:tcW w:w="817" w:type="pct"/>
            <w:tcBorders>
              <w:top w:val="nil"/>
              <w:left w:val="single" w:sz="4" w:space="0" w:color="auto"/>
              <w:bottom w:val="single" w:sz="4" w:space="0" w:color="auto"/>
              <w:right w:val="single" w:sz="4" w:space="0" w:color="auto"/>
            </w:tcBorders>
          </w:tcPr>
          <w:p w14:paraId="39D54841" w14:textId="77777777" w:rsidR="00063EF4" w:rsidRPr="008016BD" w:rsidRDefault="00063EF4" w:rsidP="009E179C">
            <w:pPr>
              <w:pStyle w:val="DHHStabletext"/>
              <w:rPr>
                <w:lang w:eastAsia="en-AU"/>
              </w:rPr>
            </w:pPr>
            <w:r w:rsidRPr="00A551C5">
              <w:rPr>
                <w:lang w:eastAsia="en-AU"/>
              </w:rPr>
              <w:t>Administrators</w:t>
            </w:r>
            <w:r>
              <w:rPr>
                <w:lang w:eastAsia="en-AU"/>
              </w:rPr>
              <w:t xml:space="preserve"> and clinicians</w:t>
            </w:r>
          </w:p>
        </w:tc>
      </w:tr>
    </w:tbl>
    <w:p w14:paraId="60891746" w14:textId="77777777" w:rsidR="009F4F7B" w:rsidRDefault="009F4F7B" w:rsidP="00E66108">
      <w:pPr>
        <w:pStyle w:val="DHHSbody"/>
        <w:sectPr w:rsidR="009F4F7B" w:rsidSect="00080B80">
          <w:pgSz w:w="16838" w:h="11906" w:orient="landscape"/>
          <w:pgMar w:top="1304" w:right="1701" w:bottom="1304" w:left="1134" w:header="709" w:footer="709" w:gutter="0"/>
          <w:cols w:space="708"/>
          <w:docGrid w:linePitch="360"/>
        </w:sectPr>
      </w:pPr>
    </w:p>
    <w:p w14:paraId="064EB066" w14:textId="77777777" w:rsidR="009F4F7B" w:rsidRPr="008016BD" w:rsidRDefault="009F4F7B" w:rsidP="009F4F7B">
      <w:pPr>
        <w:pStyle w:val="Heading2"/>
        <w:spacing w:before="0"/>
      </w:pPr>
      <w:bookmarkStart w:id="30" w:name="_Toc472691047"/>
      <w:bookmarkStart w:id="31" w:name="_Toc486420330"/>
      <w:bookmarkStart w:id="32" w:name="_Toc528595384"/>
      <w:bookmarkStart w:id="33" w:name="_Toc100087"/>
      <w:r w:rsidRPr="008016BD">
        <w:lastRenderedPageBreak/>
        <w:t>Quality area 3: Membership</w:t>
      </w:r>
      <w:bookmarkEnd w:id="30"/>
      <w:bookmarkEnd w:id="31"/>
      <w:bookmarkEnd w:id="32"/>
      <w:bookmarkEnd w:id="33"/>
    </w:p>
    <w:tbl>
      <w:tblPr>
        <w:tblW w:w="5266" w:type="pct"/>
        <w:tblLayout w:type="fixed"/>
        <w:tblLook w:val="04A0" w:firstRow="1" w:lastRow="0" w:firstColumn="1" w:lastColumn="0" w:noHBand="0" w:noVBand="1"/>
      </w:tblPr>
      <w:tblGrid>
        <w:gridCol w:w="3873"/>
        <w:gridCol w:w="4627"/>
        <w:gridCol w:w="3829"/>
        <w:gridCol w:w="2408"/>
      </w:tblGrid>
      <w:tr w:rsidR="009F4F7B" w:rsidRPr="002322A5" w14:paraId="3D732703" w14:textId="77777777" w:rsidTr="004D56E8">
        <w:trPr>
          <w:trHeight w:val="255"/>
          <w:tblHeader/>
        </w:trPr>
        <w:tc>
          <w:tcPr>
            <w:tcW w:w="13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D61EC8" w14:textId="77777777" w:rsidR="009F4F7B" w:rsidRPr="00F64428" w:rsidRDefault="009F4F7B" w:rsidP="00080B80">
            <w:pPr>
              <w:pStyle w:val="DHHStablecolhead"/>
              <w:rPr>
                <w:lang w:eastAsia="en-AU"/>
              </w:rPr>
            </w:pPr>
            <w:r w:rsidRPr="00F64428">
              <w:rPr>
                <w:lang w:eastAsia="en-AU"/>
              </w:rPr>
              <w:t xml:space="preserve">Quality </w:t>
            </w:r>
            <w:r>
              <w:rPr>
                <w:lang w:eastAsia="en-AU"/>
              </w:rPr>
              <w:t>s</w:t>
            </w:r>
            <w:r w:rsidRPr="00F64428">
              <w:rPr>
                <w:lang w:eastAsia="en-AU"/>
              </w:rPr>
              <w:t>tandard</w:t>
            </w:r>
          </w:p>
        </w:tc>
        <w:tc>
          <w:tcPr>
            <w:tcW w:w="157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967C9E1" w14:textId="77777777" w:rsidR="009F4F7B" w:rsidRPr="00F64428" w:rsidRDefault="009F4F7B" w:rsidP="00080B80">
            <w:pPr>
              <w:pStyle w:val="DHHStablecolhead"/>
              <w:rPr>
                <w:lang w:eastAsia="en-AU"/>
              </w:rPr>
            </w:pPr>
            <w:r>
              <w:rPr>
                <w:lang w:eastAsia="en-AU"/>
              </w:rPr>
              <w:t>Indicator</w:t>
            </w:r>
          </w:p>
        </w:tc>
        <w:tc>
          <w:tcPr>
            <w:tcW w:w="1299" w:type="pct"/>
            <w:tcBorders>
              <w:top w:val="single" w:sz="4" w:space="0" w:color="auto"/>
              <w:left w:val="nil"/>
              <w:bottom w:val="single" w:sz="4" w:space="0" w:color="auto"/>
              <w:right w:val="single" w:sz="4" w:space="0" w:color="auto"/>
            </w:tcBorders>
            <w:shd w:val="clear" w:color="auto" w:fill="F2F2F2" w:themeFill="background1" w:themeFillShade="F2"/>
          </w:tcPr>
          <w:p w14:paraId="2DB893E2" w14:textId="77777777" w:rsidR="009F4F7B" w:rsidRPr="00F64428" w:rsidRDefault="009F4F7B" w:rsidP="00080B80">
            <w:pPr>
              <w:pStyle w:val="DHHStablecolhead"/>
              <w:rPr>
                <w:lang w:eastAsia="en-AU"/>
              </w:rPr>
            </w:pPr>
            <w:r w:rsidRPr="00F64428">
              <w:rPr>
                <w:lang w:eastAsia="en-AU"/>
              </w:rPr>
              <w:t>Measure</w:t>
            </w:r>
          </w:p>
        </w:tc>
        <w:tc>
          <w:tcPr>
            <w:tcW w:w="81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0E0218" w14:textId="77777777" w:rsidR="009F4F7B" w:rsidRPr="00F64428" w:rsidRDefault="009F4F7B" w:rsidP="00080B80">
            <w:pPr>
              <w:pStyle w:val="DHHStablecolhead"/>
              <w:rPr>
                <w:lang w:eastAsia="en-AU"/>
              </w:rPr>
            </w:pPr>
            <w:r w:rsidRPr="00F64428">
              <w:rPr>
                <w:lang w:eastAsia="en-AU"/>
              </w:rPr>
              <w:t>Responsible</w:t>
            </w:r>
          </w:p>
        </w:tc>
      </w:tr>
      <w:tr w:rsidR="009F4F7B" w:rsidRPr="008016BD" w14:paraId="4694E6BA" w14:textId="77777777" w:rsidTr="00080B80">
        <w:trPr>
          <w:trHeight w:val="371"/>
        </w:trPr>
        <w:tc>
          <w:tcPr>
            <w:tcW w:w="1314" w:type="pct"/>
            <w:tcBorders>
              <w:top w:val="single" w:sz="4" w:space="0" w:color="auto"/>
              <w:left w:val="single" w:sz="4" w:space="0" w:color="auto"/>
              <w:bottom w:val="single" w:sz="4" w:space="0" w:color="auto"/>
              <w:right w:val="single" w:sz="4" w:space="0" w:color="auto"/>
            </w:tcBorders>
            <w:shd w:val="clear" w:color="000000" w:fill="FFFFFF"/>
            <w:hideMark/>
          </w:tcPr>
          <w:p w14:paraId="05AC8532" w14:textId="39D3B44D" w:rsidR="009F4F7B" w:rsidRPr="008016BD" w:rsidRDefault="009D3BF8" w:rsidP="009D3BF8">
            <w:pPr>
              <w:pStyle w:val="DHHStabletext"/>
            </w:pPr>
            <w:r>
              <w:t xml:space="preserve">3.1 </w:t>
            </w:r>
            <w:r w:rsidR="009F4F7B">
              <w:t>Every MDM has a register of attendance</w:t>
            </w:r>
            <w:r w:rsidR="009F4F7B" w:rsidRPr="008016BD">
              <w:t>.</w:t>
            </w:r>
          </w:p>
        </w:tc>
        <w:tc>
          <w:tcPr>
            <w:tcW w:w="1570" w:type="pct"/>
            <w:tcBorders>
              <w:top w:val="nil"/>
              <w:left w:val="nil"/>
              <w:bottom w:val="single" w:sz="4" w:space="0" w:color="auto"/>
              <w:right w:val="single" w:sz="4" w:space="0" w:color="auto"/>
            </w:tcBorders>
            <w:shd w:val="clear" w:color="000000" w:fill="FFFFFF"/>
            <w:hideMark/>
          </w:tcPr>
          <w:p w14:paraId="7E0AA363" w14:textId="082EF3CF" w:rsidR="009F4F7B" w:rsidRPr="008016BD" w:rsidRDefault="009D3BF8" w:rsidP="00D54697">
            <w:pPr>
              <w:pStyle w:val="DHHStabletext"/>
              <w:rPr>
                <w:lang w:eastAsia="en-AU"/>
              </w:rPr>
            </w:pPr>
            <w:r>
              <w:t xml:space="preserve">a. </w:t>
            </w:r>
            <w:r w:rsidR="009F4F7B" w:rsidRPr="00856CE1">
              <w:rPr>
                <w:lang w:eastAsia="en-AU"/>
              </w:rPr>
              <w:t>A register of attendance is maintained</w:t>
            </w:r>
            <w:r w:rsidR="009F4F7B">
              <w:rPr>
                <w:lang w:eastAsia="en-AU"/>
              </w:rPr>
              <w:t>,</w:t>
            </w:r>
            <w:r w:rsidR="009F4F7B" w:rsidRPr="00856CE1">
              <w:rPr>
                <w:lang w:eastAsia="en-AU"/>
              </w:rPr>
              <w:t xml:space="preserve"> which all </w:t>
            </w:r>
            <w:r w:rsidR="009F4F7B">
              <w:rPr>
                <w:lang w:eastAsia="en-AU"/>
              </w:rPr>
              <w:t xml:space="preserve">MDM </w:t>
            </w:r>
            <w:r w:rsidR="009F4F7B" w:rsidRPr="00856CE1">
              <w:rPr>
                <w:lang w:eastAsia="en-AU"/>
              </w:rPr>
              <w:t>attendees must sign.</w:t>
            </w:r>
          </w:p>
        </w:tc>
        <w:tc>
          <w:tcPr>
            <w:tcW w:w="1299" w:type="pct"/>
            <w:tcBorders>
              <w:top w:val="single" w:sz="4" w:space="0" w:color="auto"/>
              <w:left w:val="nil"/>
              <w:bottom w:val="single" w:sz="4" w:space="0" w:color="auto"/>
              <w:right w:val="single" w:sz="4" w:space="0" w:color="auto"/>
            </w:tcBorders>
            <w:shd w:val="clear" w:color="000000" w:fill="FFFFFF"/>
          </w:tcPr>
          <w:p w14:paraId="792AF723" w14:textId="573A86F6" w:rsidR="009F4F7B" w:rsidRPr="00856CE1" w:rsidRDefault="009D3BF8" w:rsidP="00D54697">
            <w:pPr>
              <w:pStyle w:val="DHHStabletext"/>
              <w:rPr>
                <w:lang w:eastAsia="en-AU"/>
              </w:rPr>
            </w:pPr>
            <w:r>
              <w:t xml:space="preserve">a. </w:t>
            </w:r>
            <w:r w:rsidR="009F4F7B" w:rsidRPr="00856CE1">
              <w:rPr>
                <w:lang w:eastAsia="en-AU"/>
              </w:rPr>
              <w:t>A register of</w:t>
            </w:r>
            <w:r w:rsidR="009F4F7B" w:rsidRPr="00856CE1">
              <w:t xml:space="preserve"> attendance containing participant signatures </w:t>
            </w:r>
            <w:r w:rsidR="009F4F7B" w:rsidRPr="00856CE1">
              <w:rPr>
                <w:lang w:eastAsia="en-AU"/>
              </w:rPr>
              <w:t xml:space="preserve">for </w:t>
            </w:r>
            <w:r w:rsidR="009F4F7B">
              <w:rPr>
                <w:lang w:eastAsia="en-AU"/>
              </w:rPr>
              <w:t xml:space="preserve">the </w:t>
            </w:r>
            <w:r w:rsidR="00ED21D5">
              <w:rPr>
                <w:lang w:eastAsia="en-AU"/>
              </w:rPr>
              <w:t>p</w:t>
            </w:r>
            <w:r w:rsidR="009F4F7B" w:rsidRPr="00856CE1">
              <w:rPr>
                <w:lang w:eastAsia="en-AU"/>
              </w:rPr>
              <w:t>ast two meetings can</w:t>
            </w:r>
            <w:r w:rsidR="009F4F7B" w:rsidRPr="00856CE1">
              <w:t xml:space="preserve"> be </w:t>
            </w:r>
            <w:r w:rsidR="009F4F7B" w:rsidRPr="00856CE1">
              <w:rPr>
                <w:lang w:eastAsia="en-AU"/>
              </w:rPr>
              <w:t xml:space="preserve">produced. </w:t>
            </w:r>
            <w:r w:rsidR="009F4F7B">
              <w:rPr>
                <w:lang w:eastAsia="en-AU"/>
              </w:rPr>
              <w:t>This i</w:t>
            </w:r>
            <w:r w:rsidR="009F4F7B" w:rsidRPr="00856CE1">
              <w:rPr>
                <w:lang w:eastAsia="en-AU"/>
              </w:rPr>
              <w:t xml:space="preserve">ncludes participants from remote sites. </w:t>
            </w:r>
          </w:p>
        </w:tc>
        <w:tc>
          <w:tcPr>
            <w:tcW w:w="817" w:type="pct"/>
            <w:tcBorders>
              <w:top w:val="nil"/>
              <w:left w:val="single" w:sz="4" w:space="0" w:color="auto"/>
              <w:bottom w:val="single" w:sz="4" w:space="0" w:color="auto"/>
              <w:right w:val="single" w:sz="4" w:space="0" w:color="auto"/>
            </w:tcBorders>
            <w:shd w:val="clear" w:color="000000" w:fill="FFFFFF"/>
          </w:tcPr>
          <w:p w14:paraId="0057E265" w14:textId="77777777" w:rsidR="009F4F7B" w:rsidRPr="008016BD" w:rsidRDefault="009F4F7B" w:rsidP="00D54697">
            <w:pPr>
              <w:pStyle w:val="DHHStabletext"/>
              <w:rPr>
                <w:lang w:eastAsia="en-AU"/>
              </w:rPr>
            </w:pPr>
            <w:r>
              <w:rPr>
                <w:lang w:eastAsia="en-AU"/>
              </w:rPr>
              <w:t>Administrators</w:t>
            </w:r>
          </w:p>
        </w:tc>
      </w:tr>
      <w:tr w:rsidR="009F4F7B" w:rsidRPr="008016BD" w14:paraId="629F41F4" w14:textId="77777777" w:rsidTr="00080B80">
        <w:trPr>
          <w:trHeight w:val="176"/>
        </w:trPr>
        <w:tc>
          <w:tcPr>
            <w:tcW w:w="1314" w:type="pct"/>
            <w:tcBorders>
              <w:top w:val="single" w:sz="4" w:space="0" w:color="auto"/>
              <w:left w:val="single" w:sz="4" w:space="0" w:color="auto"/>
              <w:right w:val="single" w:sz="4" w:space="0" w:color="auto"/>
            </w:tcBorders>
          </w:tcPr>
          <w:p w14:paraId="59644397" w14:textId="09B8BD53" w:rsidR="009F4F7B" w:rsidRPr="008016BD" w:rsidRDefault="009D3BF8" w:rsidP="009D3BF8">
            <w:pPr>
              <w:pStyle w:val="DHHStabletext"/>
            </w:pPr>
            <w:r>
              <w:t xml:space="preserve">3.2 </w:t>
            </w:r>
            <w:r w:rsidR="009F4F7B">
              <w:t>Patient information remains confidential and is used only for the purpose of clinical management.</w:t>
            </w:r>
          </w:p>
        </w:tc>
        <w:tc>
          <w:tcPr>
            <w:tcW w:w="1570" w:type="pct"/>
            <w:tcBorders>
              <w:top w:val="single" w:sz="4" w:space="0" w:color="auto"/>
              <w:left w:val="nil"/>
              <w:bottom w:val="single" w:sz="4" w:space="0" w:color="auto"/>
              <w:right w:val="single" w:sz="4" w:space="0" w:color="auto"/>
            </w:tcBorders>
            <w:shd w:val="clear" w:color="000000" w:fill="FFFFFF"/>
          </w:tcPr>
          <w:p w14:paraId="7681CDCC" w14:textId="7B58667A" w:rsidR="009F4F7B" w:rsidRPr="00856CE1" w:rsidRDefault="009D3BF8" w:rsidP="00D54697">
            <w:pPr>
              <w:pStyle w:val="DHHStabletext"/>
              <w:rPr>
                <w:lang w:eastAsia="en-AU"/>
              </w:rPr>
            </w:pPr>
            <w:r>
              <w:t xml:space="preserve">a. </w:t>
            </w:r>
            <w:r w:rsidR="009F4F7B" w:rsidRPr="00856CE1">
              <w:rPr>
                <w:lang w:eastAsia="en-AU"/>
              </w:rPr>
              <w:t>All members have signed a confidentiality agreement</w:t>
            </w:r>
            <w:r w:rsidR="009F4F7B">
              <w:rPr>
                <w:lang w:eastAsia="en-AU"/>
              </w:rPr>
              <w:t xml:space="preserve"> </w:t>
            </w:r>
            <w:r w:rsidR="009F4F7B" w:rsidRPr="00266C60">
              <w:rPr>
                <w:lang w:eastAsia="en-AU"/>
              </w:rPr>
              <w:t>on commencement of employment with any Vi</w:t>
            </w:r>
            <w:r w:rsidR="009F4F7B">
              <w:rPr>
                <w:lang w:eastAsia="en-AU"/>
              </w:rPr>
              <w:t>ctorian health service (as per usual)</w:t>
            </w:r>
            <w:r w:rsidR="009F4F7B" w:rsidRPr="00266C60">
              <w:rPr>
                <w:lang w:eastAsia="en-AU"/>
              </w:rPr>
              <w:t>.</w:t>
            </w:r>
            <w:r w:rsidR="009F4F7B">
              <w:rPr>
                <w:color w:val="FF0000"/>
              </w:rPr>
              <w:t xml:space="preserve"> </w:t>
            </w:r>
            <w:r w:rsidR="009F4F7B" w:rsidRPr="00B04D91">
              <w:t xml:space="preserve">For those attendees who are not directly employed by the MDM host agency (pathologists, clinicians from other hospitals), local MDM arrangements will need to </w:t>
            </w:r>
            <w:r w:rsidR="009F4F7B">
              <w:t>ensure a relevant confidentiality agreement has been signed.</w:t>
            </w:r>
          </w:p>
        </w:tc>
        <w:tc>
          <w:tcPr>
            <w:tcW w:w="1299" w:type="pct"/>
            <w:tcBorders>
              <w:top w:val="single" w:sz="4" w:space="0" w:color="auto"/>
              <w:left w:val="nil"/>
              <w:bottom w:val="single" w:sz="4" w:space="0" w:color="auto"/>
              <w:right w:val="single" w:sz="4" w:space="0" w:color="auto"/>
            </w:tcBorders>
            <w:shd w:val="clear" w:color="000000" w:fill="FFFFFF"/>
          </w:tcPr>
          <w:p w14:paraId="6CC0F20F" w14:textId="1A0CA24D" w:rsidR="009F4F7B" w:rsidRDefault="009D3BF8" w:rsidP="00D54697">
            <w:pPr>
              <w:pStyle w:val="DHHStabletext"/>
              <w:rPr>
                <w:lang w:eastAsia="en-AU"/>
              </w:rPr>
            </w:pPr>
            <w:r>
              <w:t xml:space="preserve">a. </w:t>
            </w:r>
            <w:r w:rsidR="009F4F7B">
              <w:rPr>
                <w:lang w:eastAsia="en-AU"/>
              </w:rPr>
              <w:t xml:space="preserve">Signed MDM confidentiality agreements for those attendees who are not directly employed by the host agency can be located. </w:t>
            </w:r>
          </w:p>
          <w:p w14:paraId="14C4D95A" w14:textId="4D31E870" w:rsidR="009F4F7B" w:rsidRPr="00856CE1" w:rsidRDefault="009F4F7B" w:rsidP="00D54697">
            <w:pPr>
              <w:pStyle w:val="DHHStabletext"/>
              <w:rPr>
                <w:lang w:eastAsia="en-AU"/>
              </w:rPr>
            </w:pPr>
            <w:r>
              <w:rPr>
                <w:lang w:eastAsia="en-AU"/>
              </w:rPr>
              <w:t xml:space="preserve">MDM </w:t>
            </w:r>
            <w:r w:rsidR="00471A23">
              <w:rPr>
                <w:lang w:eastAsia="en-AU"/>
              </w:rPr>
              <w:t>terms of reference</w:t>
            </w:r>
            <w:r>
              <w:rPr>
                <w:lang w:eastAsia="en-AU"/>
              </w:rPr>
              <w:t xml:space="preserve"> or equivalent assign responsibility for maintaining signed confidentiality arrangements, covering attendees not directly employed by the MDM host agency.</w:t>
            </w:r>
          </w:p>
        </w:tc>
        <w:tc>
          <w:tcPr>
            <w:tcW w:w="817" w:type="pct"/>
            <w:tcBorders>
              <w:top w:val="single" w:sz="4" w:space="0" w:color="auto"/>
              <w:left w:val="single" w:sz="4" w:space="0" w:color="auto"/>
              <w:bottom w:val="single" w:sz="4" w:space="0" w:color="auto"/>
              <w:right w:val="single" w:sz="4" w:space="0" w:color="auto"/>
            </w:tcBorders>
            <w:shd w:val="clear" w:color="000000" w:fill="FFFFFF"/>
          </w:tcPr>
          <w:p w14:paraId="5ED3137B" w14:textId="096051BB" w:rsidR="009F4F7B" w:rsidRDefault="009F4F7B" w:rsidP="00D54697">
            <w:pPr>
              <w:pStyle w:val="DHHStabletext"/>
              <w:rPr>
                <w:lang w:eastAsia="en-AU"/>
              </w:rPr>
            </w:pPr>
            <w:r>
              <w:rPr>
                <w:lang w:eastAsia="en-AU"/>
              </w:rPr>
              <w:t xml:space="preserve">Health service executives, MDM </w:t>
            </w:r>
            <w:r w:rsidR="006650AC">
              <w:rPr>
                <w:lang w:eastAsia="en-AU"/>
              </w:rPr>
              <w:t>c</w:t>
            </w:r>
            <w:r>
              <w:rPr>
                <w:lang w:eastAsia="en-AU"/>
              </w:rPr>
              <w:t>hair, clinicians and administrators</w:t>
            </w:r>
          </w:p>
        </w:tc>
      </w:tr>
      <w:tr w:rsidR="00063EF4" w:rsidRPr="008016BD" w14:paraId="1F748D16" w14:textId="77777777" w:rsidTr="005A5163">
        <w:trPr>
          <w:trHeight w:val="2700"/>
        </w:trPr>
        <w:tc>
          <w:tcPr>
            <w:tcW w:w="1314" w:type="pct"/>
            <w:tcBorders>
              <w:top w:val="single" w:sz="4" w:space="0" w:color="auto"/>
              <w:left w:val="single" w:sz="4" w:space="0" w:color="auto"/>
              <w:right w:val="single" w:sz="4" w:space="0" w:color="auto"/>
            </w:tcBorders>
          </w:tcPr>
          <w:p w14:paraId="12B2198A" w14:textId="44AADA85" w:rsidR="00063EF4" w:rsidRPr="00642F76" w:rsidRDefault="00024A44" w:rsidP="009E179C">
            <w:pPr>
              <w:pStyle w:val="DHHStabletext"/>
            </w:pPr>
            <w:r>
              <w:t>3.3</w:t>
            </w:r>
            <w:r w:rsidR="00063EF4">
              <w:t xml:space="preserve"> The </w:t>
            </w:r>
            <w:r w:rsidR="00063EF4" w:rsidRPr="008016BD">
              <w:t xml:space="preserve">MDM team contains </w:t>
            </w:r>
            <w:r w:rsidR="00063EF4">
              <w:t xml:space="preserve">appropriate </w:t>
            </w:r>
            <w:r w:rsidR="00063EF4" w:rsidRPr="008016BD">
              <w:t>core members</w:t>
            </w:r>
            <w:r w:rsidR="00063EF4">
              <w:t>.</w:t>
            </w:r>
          </w:p>
        </w:tc>
        <w:tc>
          <w:tcPr>
            <w:tcW w:w="1570" w:type="pct"/>
            <w:tcBorders>
              <w:top w:val="nil"/>
              <w:left w:val="nil"/>
              <w:right w:val="single" w:sz="4" w:space="0" w:color="auto"/>
            </w:tcBorders>
            <w:shd w:val="clear" w:color="000000" w:fill="FFFFFF"/>
          </w:tcPr>
          <w:p w14:paraId="558A8C30" w14:textId="6CBBD0F3" w:rsidR="00063EF4" w:rsidRPr="00856CE1" w:rsidRDefault="00063EF4" w:rsidP="00D54697">
            <w:pPr>
              <w:pStyle w:val="DHHStabletext"/>
            </w:pPr>
            <w:r>
              <w:t xml:space="preserve">a. The </w:t>
            </w:r>
            <w:r w:rsidRPr="00856CE1">
              <w:t xml:space="preserve">MDM team contains the core members listed in the relevant OCP </w:t>
            </w:r>
            <w:r>
              <w:t>or</w:t>
            </w:r>
            <w:r w:rsidR="00ED21D5">
              <w:t>,</w:t>
            </w:r>
            <w:r w:rsidRPr="00856CE1">
              <w:t xml:space="preserve"> if there is no OCP, as follows:</w:t>
            </w:r>
          </w:p>
          <w:p w14:paraId="3F30EB19" w14:textId="77777777" w:rsidR="00063EF4" w:rsidRPr="004F482B" w:rsidRDefault="00063EF4" w:rsidP="00063EF4">
            <w:pPr>
              <w:pStyle w:val="DHHStablebullet"/>
              <w:numPr>
                <w:ilvl w:val="6"/>
                <w:numId w:val="201"/>
              </w:numPr>
              <w:ind w:left="320" w:hanging="100"/>
            </w:pPr>
            <w:r w:rsidRPr="004F482B">
              <w:t xml:space="preserve">nurse and/or allied health practitioner </w:t>
            </w:r>
          </w:p>
          <w:p w14:paraId="52B7F9DE" w14:textId="77777777" w:rsidR="00063EF4" w:rsidRPr="004F482B" w:rsidRDefault="00063EF4" w:rsidP="004F482B">
            <w:pPr>
              <w:pStyle w:val="DHHStablebullet"/>
              <w:numPr>
                <w:ilvl w:val="6"/>
                <w:numId w:val="201"/>
              </w:numPr>
              <w:ind w:left="320" w:hanging="100"/>
            </w:pPr>
            <w:r w:rsidRPr="004F482B">
              <w:t>medical oncologist</w:t>
            </w:r>
          </w:p>
          <w:p w14:paraId="76F9A70A" w14:textId="77777777" w:rsidR="00063EF4" w:rsidRPr="004F482B" w:rsidRDefault="00063EF4" w:rsidP="004F482B">
            <w:pPr>
              <w:pStyle w:val="DHHStablebullet"/>
              <w:numPr>
                <w:ilvl w:val="6"/>
                <w:numId w:val="201"/>
              </w:numPr>
              <w:ind w:left="320" w:hanging="100"/>
            </w:pPr>
            <w:r w:rsidRPr="004F482B">
              <w:t>radiation oncologist</w:t>
            </w:r>
          </w:p>
          <w:p w14:paraId="628A3253" w14:textId="77777777" w:rsidR="00063EF4" w:rsidRPr="004F482B" w:rsidRDefault="00063EF4" w:rsidP="004F482B">
            <w:pPr>
              <w:pStyle w:val="DHHStablebullet"/>
              <w:numPr>
                <w:ilvl w:val="6"/>
                <w:numId w:val="201"/>
              </w:numPr>
              <w:ind w:left="320" w:hanging="100"/>
            </w:pPr>
            <w:r w:rsidRPr="004F482B">
              <w:t xml:space="preserve">pathologist </w:t>
            </w:r>
          </w:p>
          <w:p w14:paraId="6AB9988E" w14:textId="77777777" w:rsidR="00063EF4" w:rsidRPr="004F482B" w:rsidRDefault="00063EF4" w:rsidP="004F482B">
            <w:pPr>
              <w:pStyle w:val="DHHStablebullet"/>
              <w:numPr>
                <w:ilvl w:val="6"/>
                <w:numId w:val="201"/>
              </w:numPr>
              <w:ind w:left="320" w:hanging="100"/>
            </w:pPr>
            <w:r w:rsidRPr="004F482B">
              <w:t>diagnostic radiologist</w:t>
            </w:r>
          </w:p>
          <w:p w14:paraId="42CEFFF3" w14:textId="2D597B27" w:rsidR="00063EF4" w:rsidRPr="009E179C" w:rsidRDefault="00063EF4" w:rsidP="004F482B">
            <w:pPr>
              <w:pStyle w:val="DHHStablebullet"/>
              <w:numPr>
                <w:ilvl w:val="6"/>
                <w:numId w:val="201"/>
              </w:numPr>
              <w:ind w:left="320" w:hanging="100"/>
              <w:rPr>
                <w:rFonts w:cs="Arial"/>
                <w:color w:val="000000"/>
                <w:lang w:eastAsia="en-AU"/>
              </w:rPr>
            </w:pPr>
            <w:r w:rsidRPr="004F482B">
              <w:t>surgeon</w:t>
            </w:r>
            <w:r>
              <w:rPr>
                <w:rFonts w:cs="Arial"/>
                <w:color w:val="000000"/>
              </w:rPr>
              <w:t>.</w:t>
            </w:r>
            <w:r w:rsidRPr="008016BD">
              <w:rPr>
                <w:rFonts w:cs="Arial"/>
                <w:color w:val="000000"/>
              </w:rPr>
              <w:t xml:space="preserve"> </w:t>
            </w:r>
          </w:p>
        </w:tc>
        <w:tc>
          <w:tcPr>
            <w:tcW w:w="1299" w:type="pct"/>
            <w:tcBorders>
              <w:top w:val="single" w:sz="4" w:space="0" w:color="auto"/>
              <w:left w:val="nil"/>
              <w:right w:val="single" w:sz="4" w:space="0" w:color="auto"/>
            </w:tcBorders>
            <w:shd w:val="clear" w:color="000000" w:fill="FFFFFF"/>
          </w:tcPr>
          <w:p w14:paraId="2214D364" w14:textId="0D3D745D" w:rsidR="00063EF4" w:rsidRDefault="00063EF4" w:rsidP="002E3141">
            <w:pPr>
              <w:pStyle w:val="DHHStabletext"/>
              <w:rPr>
                <w:lang w:eastAsia="en-AU"/>
              </w:rPr>
            </w:pPr>
            <w:r>
              <w:t xml:space="preserve">a. </w:t>
            </w:r>
            <w:r w:rsidR="00ED21D5">
              <w:rPr>
                <w:lang w:eastAsia="en-AU"/>
              </w:rPr>
              <w:t>A l</w:t>
            </w:r>
            <w:r w:rsidRPr="00856CE1">
              <w:rPr>
                <w:lang w:eastAsia="en-AU"/>
              </w:rPr>
              <w:t>og</w:t>
            </w:r>
            <w:r w:rsidRPr="00856CE1">
              <w:t xml:space="preserve"> of </w:t>
            </w:r>
            <w:r>
              <w:t xml:space="preserve">the </w:t>
            </w:r>
            <w:r w:rsidR="00ED21D5">
              <w:t>p</w:t>
            </w:r>
            <w:r w:rsidRPr="00856CE1">
              <w:t xml:space="preserve">ast </w:t>
            </w:r>
            <w:r>
              <w:rPr>
                <w:lang w:eastAsia="en-AU"/>
              </w:rPr>
              <w:t>three</w:t>
            </w:r>
            <w:r w:rsidRPr="00856CE1">
              <w:t xml:space="preserve"> meetings attendance </w:t>
            </w:r>
            <w:r w:rsidRPr="00856CE1">
              <w:rPr>
                <w:lang w:eastAsia="en-AU"/>
              </w:rPr>
              <w:t>shows</w:t>
            </w:r>
            <w:r w:rsidRPr="00856CE1">
              <w:t xml:space="preserve"> </w:t>
            </w:r>
            <w:r w:rsidRPr="00856CE1">
              <w:rPr>
                <w:lang w:eastAsia="en-AU"/>
              </w:rPr>
              <w:t xml:space="preserve">all core membership specialties attend </w:t>
            </w:r>
            <w:r>
              <w:rPr>
                <w:lang w:eastAsia="en-AU"/>
              </w:rPr>
              <w:t>9</w:t>
            </w:r>
            <w:r w:rsidRPr="00856CE1">
              <w:rPr>
                <w:lang w:eastAsia="en-AU"/>
              </w:rPr>
              <w:t>0</w:t>
            </w:r>
            <w:r>
              <w:rPr>
                <w:lang w:eastAsia="en-AU"/>
              </w:rPr>
              <w:t xml:space="preserve"> per cent</w:t>
            </w:r>
            <w:r w:rsidRPr="00856CE1">
              <w:rPr>
                <w:lang w:eastAsia="en-AU"/>
              </w:rPr>
              <w:t xml:space="preserve"> of MDMs.</w:t>
            </w:r>
          </w:p>
        </w:tc>
        <w:tc>
          <w:tcPr>
            <w:tcW w:w="817" w:type="pct"/>
            <w:tcBorders>
              <w:top w:val="nil"/>
              <w:left w:val="single" w:sz="4" w:space="0" w:color="auto"/>
              <w:right w:val="single" w:sz="4" w:space="0" w:color="auto"/>
            </w:tcBorders>
            <w:shd w:val="clear" w:color="000000" w:fill="FFFFFF"/>
          </w:tcPr>
          <w:p w14:paraId="13FE57A2" w14:textId="09A5DE1E" w:rsidR="00063EF4" w:rsidRPr="008016BD" w:rsidRDefault="00063EF4">
            <w:pPr>
              <w:pStyle w:val="DHHStabletext"/>
              <w:rPr>
                <w:lang w:eastAsia="en-AU"/>
              </w:rPr>
            </w:pPr>
            <w:r w:rsidRPr="00912B1B">
              <w:rPr>
                <w:lang w:eastAsia="en-AU"/>
              </w:rPr>
              <w:t xml:space="preserve">MDM </w:t>
            </w:r>
            <w:r w:rsidR="006650AC">
              <w:rPr>
                <w:lang w:eastAsia="en-AU"/>
              </w:rPr>
              <w:t>c</w:t>
            </w:r>
            <w:r w:rsidRPr="00912B1B">
              <w:rPr>
                <w:lang w:eastAsia="en-AU"/>
              </w:rPr>
              <w:t>hair</w:t>
            </w:r>
            <w:r>
              <w:rPr>
                <w:lang w:eastAsia="en-AU"/>
              </w:rPr>
              <w:t>, c</w:t>
            </w:r>
            <w:r w:rsidRPr="00912B1B">
              <w:rPr>
                <w:lang w:eastAsia="en-AU"/>
              </w:rPr>
              <w:t>linicians</w:t>
            </w:r>
            <w:r>
              <w:rPr>
                <w:lang w:eastAsia="en-AU"/>
              </w:rPr>
              <w:t xml:space="preserve"> and administrators</w:t>
            </w:r>
          </w:p>
        </w:tc>
      </w:tr>
      <w:tr w:rsidR="009F4F7B" w:rsidRPr="008016BD" w14:paraId="4B03079D" w14:textId="77777777" w:rsidTr="00080B80">
        <w:trPr>
          <w:trHeight w:val="80"/>
        </w:trPr>
        <w:tc>
          <w:tcPr>
            <w:tcW w:w="1314" w:type="pct"/>
            <w:tcBorders>
              <w:top w:val="single" w:sz="4" w:space="0" w:color="auto"/>
              <w:left w:val="single" w:sz="4" w:space="0" w:color="auto"/>
              <w:bottom w:val="single" w:sz="4" w:space="0" w:color="auto"/>
              <w:right w:val="single" w:sz="4" w:space="0" w:color="auto"/>
            </w:tcBorders>
            <w:shd w:val="clear" w:color="auto" w:fill="auto"/>
          </w:tcPr>
          <w:p w14:paraId="19434C76" w14:textId="28FBA022" w:rsidR="009F4F7B" w:rsidRPr="008016BD" w:rsidRDefault="00024A44" w:rsidP="002E3141">
            <w:pPr>
              <w:pStyle w:val="DHHStabletext"/>
              <w:rPr>
                <w:lang w:eastAsia="en-AU"/>
              </w:rPr>
            </w:pPr>
            <w:r>
              <w:rPr>
                <w:lang w:eastAsia="en-AU"/>
              </w:rPr>
              <w:t>3.4</w:t>
            </w:r>
            <w:r w:rsidR="009D3BF8">
              <w:rPr>
                <w:lang w:eastAsia="en-AU"/>
              </w:rPr>
              <w:t xml:space="preserve"> </w:t>
            </w:r>
            <w:r w:rsidR="009F4F7B" w:rsidRPr="00174AC1">
              <w:rPr>
                <w:lang w:eastAsia="en-AU"/>
              </w:rPr>
              <w:t xml:space="preserve">Specialties beyond the defined core </w:t>
            </w:r>
            <w:r w:rsidR="009F4F7B" w:rsidRPr="00174AC1">
              <w:t>membership</w:t>
            </w:r>
            <w:r w:rsidR="009F4F7B" w:rsidRPr="00174AC1">
              <w:rPr>
                <w:lang w:eastAsia="en-AU"/>
              </w:rPr>
              <w:t xml:space="preserve"> listed in </w:t>
            </w:r>
            <w:r w:rsidR="009F4F7B">
              <w:rPr>
                <w:lang w:eastAsia="en-AU"/>
              </w:rPr>
              <w:t xml:space="preserve">the </w:t>
            </w:r>
            <w:r w:rsidR="009F4F7B">
              <w:t>O</w:t>
            </w:r>
            <w:r w:rsidR="006650AC">
              <w:t xml:space="preserve">CPs </w:t>
            </w:r>
            <w:r w:rsidR="009F4F7B" w:rsidRPr="00174AC1">
              <w:rPr>
                <w:lang w:eastAsia="en-AU"/>
              </w:rPr>
              <w:t>attend meetings when clinically required.</w:t>
            </w:r>
          </w:p>
        </w:tc>
        <w:tc>
          <w:tcPr>
            <w:tcW w:w="1570" w:type="pct"/>
            <w:tcBorders>
              <w:top w:val="single" w:sz="4" w:space="0" w:color="auto"/>
              <w:left w:val="single" w:sz="4" w:space="0" w:color="auto"/>
              <w:bottom w:val="single" w:sz="4" w:space="0" w:color="auto"/>
              <w:right w:val="single" w:sz="4" w:space="0" w:color="auto"/>
            </w:tcBorders>
          </w:tcPr>
          <w:p w14:paraId="45D90BC1" w14:textId="3E8A587F" w:rsidR="009F4F7B" w:rsidRPr="00681C45" w:rsidRDefault="009D3BF8">
            <w:pPr>
              <w:pStyle w:val="DHHStabletext"/>
              <w:rPr>
                <w:rFonts w:cs="Arial"/>
                <w:color w:val="000000"/>
                <w:lang w:eastAsia="en-AU"/>
              </w:rPr>
            </w:pPr>
            <w:r>
              <w:rPr>
                <w:rFonts w:cs="Arial"/>
                <w:color w:val="000000"/>
              </w:rPr>
              <w:t xml:space="preserve">a. </w:t>
            </w:r>
            <w:r w:rsidR="009F4F7B" w:rsidRPr="009042A0">
              <w:t xml:space="preserve">Lead </w:t>
            </w:r>
            <w:r w:rsidR="009F4F7B">
              <w:t>c</w:t>
            </w:r>
            <w:r w:rsidR="009F4F7B" w:rsidRPr="009042A0">
              <w:t>linicians</w:t>
            </w:r>
            <w:r w:rsidR="009F4F7B">
              <w:rPr>
                <w:rStyle w:val="FootnoteReference"/>
              </w:rPr>
              <w:footnoteReference w:id="3"/>
            </w:r>
            <w:r w:rsidR="009F4F7B" w:rsidRPr="009042A0">
              <w:t xml:space="preserve"> and MDM chairs have </w:t>
            </w:r>
            <w:r w:rsidR="009F4F7B">
              <w:t xml:space="preserve">the </w:t>
            </w:r>
            <w:r w:rsidR="009F4F7B" w:rsidRPr="009042A0">
              <w:t xml:space="preserve">option to invite health professionals whose expertise is relevant to attend </w:t>
            </w:r>
            <w:r w:rsidR="009F4F7B">
              <w:t xml:space="preserve">the </w:t>
            </w:r>
            <w:r w:rsidR="009F4F7B" w:rsidRPr="009042A0">
              <w:t>MDM</w:t>
            </w:r>
            <w:r w:rsidR="009F4F7B">
              <w:t xml:space="preserve"> (</w:t>
            </w:r>
            <w:r w:rsidR="00ED21D5">
              <w:t>f</w:t>
            </w:r>
            <w:r w:rsidR="009F4F7B">
              <w:t>or example, palliative care specialists, dieti</w:t>
            </w:r>
            <w:r w:rsidR="00ED21D5">
              <w:t>t</w:t>
            </w:r>
            <w:r w:rsidR="009F4F7B">
              <w:t xml:space="preserve">ians, social workers, nurses with specialist expertise). </w:t>
            </w:r>
          </w:p>
        </w:tc>
        <w:tc>
          <w:tcPr>
            <w:tcW w:w="1299" w:type="pct"/>
            <w:tcBorders>
              <w:top w:val="single" w:sz="4" w:space="0" w:color="auto"/>
              <w:left w:val="single" w:sz="4" w:space="0" w:color="auto"/>
              <w:bottom w:val="single" w:sz="4" w:space="0" w:color="auto"/>
              <w:right w:val="single" w:sz="4" w:space="0" w:color="auto"/>
            </w:tcBorders>
          </w:tcPr>
          <w:p w14:paraId="32A4D07E" w14:textId="2FEDF6FF" w:rsidR="009F4F7B" w:rsidRPr="00681C45" w:rsidRDefault="009D3BF8">
            <w:pPr>
              <w:pStyle w:val="DHHStabletext"/>
              <w:rPr>
                <w:lang w:eastAsia="en-AU"/>
              </w:rPr>
            </w:pPr>
            <w:r>
              <w:t xml:space="preserve">a. </w:t>
            </w:r>
            <w:r w:rsidR="009F4F7B" w:rsidRPr="009042A0">
              <w:t xml:space="preserve">MDM </w:t>
            </w:r>
            <w:r w:rsidR="00D719CF">
              <w:t>terms of reference</w:t>
            </w:r>
            <w:r w:rsidR="009F4F7B">
              <w:t xml:space="preserve"> or equivalent</w:t>
            </w:r>
            <w:r w:rsidR="009F4F7B" w:rsidRPr="009042A0">
              <w:t xml:space="preserve"> include </w:t>
            </w:r>
            <w:r w:rsidR="009F4F7B">
              <w:t xml:space="preserve">a </w:t>
            </w:r>
            <w:r w:rsidR="009F4F7B" w:rsidRPr="009042A0">
              <w:t>process for invit</w:t>
            </w:r>
            <w:r w:rsidR="00ED21D5">
              <w:t>ing</w:t>
            </w:r>
            <w:r w:rsidR="009F4F7B" w:rsidRPr="009042A0">
              <w:t xml:space="preserve"> non</w:t>
            </w:r>
            <w:r w:rsidR="009F4F7B">
              <w:t>-</w:t>
            </w:r>
            <w:r w:rsidR="009F4F7B" w:rsidRPr="009042A0">
              <w:t>core specialities.</w:t>
            </w:r>
          </w:p>
        </w:tc>
        <w:tc>
          <w:tcPr>
            <w:tcW w:w="817" w:type="pct"/>
            <w:tcBorders>
              <w:top w:val="single" w:sz="4" w:space="0" w:color="auto"/>
              <w:left w:val="single" w:sz="4" w:space="0" w:color="auto"/>
              <w:bottom w:val="single" w:sz="4" w:space="0" w:color="auto"/>
              <w:right w:val="single" w:sz="4" w:space="0" w:color="auto"/>
            </w:tcBorders>
          </w:tcPr>
          <w:p w14:paraId="77DF4265" w14:textId="37ACCFCA" w:rsidR="009F4F7B" w:rsidRPr="008016BD" w:rsidRDefault="009F4F7B" w:rsidP="00D54697">
            <w:pPr>
              <w:pStyle w:val="DHHStabletext"/>
              <w:rPr>
                <w:lang w:eastAsia="en-AU"/>
              </w:rPr>
            </w:pPr>
            <w:r w:rsidRPr="00912B1B">
              <w:rPr>
                <w:lang w:eastAsia="en-AU"/>
              </w:rPr>
              <w:t xml:space="preserve">MDM </w:t>
            </w:r>
            <w:r w:rsidR="006650AC">
              <w:rPr>
                <w:lang w:eastAsia="en-AU"/>
              </w:rPr>
              <w:t>c</w:t>
            </w:r>
            <w:r w:rsidRPr="00912B1B">
              <w:rPr>
                <w:lang w:eastAsia="en-AU"/>
              </w:rPr>
              <w:t>hair</w:t>
            </w:r>
            <w:r>
              <w:rPr>
                <w:lang w:eastAsia="en-AU"/>
              </w:rPr>
              <w:t>, c</w:t>
            </w:r>
            <w:r w:rsidRPr="00912B1B">
              <w:rPr>
                <w:lang w:eastAsia="en-AU"/>
              </w:rPr>
              <w:t>linicians</w:t>
            </w:r>
            <w:r>
              <w:rPr>
                <w:lang w:eastAsia="en-AU"/>
              </w:rPr>
              <w:t xml:space="preserve"> and administrators</w:t>
            </w:r>
          </w:p>
        </w:tc>
      </w:tr>
      <w:tr w:rsidR="009F4F7B" w:rsidRPr="008016BD" w14:paraId="42F501A6" w14:textId="77777777" w:rsidTr="00080B80">
        <w:trPr>
          <w:trHeight w:val="80"/>
        </w:trPr>
        <w:tc>
          <w:tcPr>
            <w:tcW w:w="1314" w:type="pct"/>
            <w:tcBorders>
              <w:top w:val="single" w:sz="4" w:space="0" w:color="auto"/>
              <w:left w:val="single" w:sz="4" w:space="0" w:color="auto"/>
              <w:bottom w:val="single" w:sz="4" w:space="0" w:color="auto"/>
              <w:right w:val="single" w:sz="4" w:space="0" w:color="auto"/>
            </w:tcBorders>
            <w:shd w:val="clear" w:color="auto" w:fill="auto"/>
          </w:tcPr>
          <w:p w14:paraId="4E47F3AB" w14:textId="662F57B5" w:rsidR="009F4F7B" w:rsidRPr="00174AC1" w:rsidRDefault="00024A44" w:rsidP="002E3141">
            <w:pPr>
              <w:pStyle w:val="DHHStabletext"/>
              <w:rPr>
                <w:lang w:eastAsia="en-AU"/>
              </w:rPr>
            </w:pPr>
            <w:r>
              <w:lastRenderedPageBreak/>
              <w:t>3.5</w:t>
            </w:r>
            <w:r w:rsidR="009D3BF8">
              <w:t xml:space="preserve"> </w:t>
            </w:r>
            <w:r w:rsidR="009F4F7B">
              <w:t xml:space="preserve">There is </w:t>
            </w:r>
            <w:r w:rsidR="00ED21D5">
              <w:t xml:space="preserve">an </w:t>
            </w:r>
            <w:r w:rsidR="009F4F7B">
              <w:t xml:space="preserve">opportunity </w:t>
            </w:r>
            <w:r w:rsidR="00ED21D5">
              <w:t xml:space="preserve">to </w:t>
            </w:r>
            <w:r w:rsidR="009F4F7B" w:rsidRPr="004946A6">
              <w:t>involve</w:t>
            </w:r>
            <w:r w:rsidR="009F4F7B">
              <w:t xml:space="preserve"> patient</w:t>
            </w:r>
            <w:r w:rsidR="00ED21D5">
              <w:t>s’</w:t>
            </w:r>
            <w:r w:rsidR="009F4F7B">
              <w:t xml:space="preserve"> </w:t>
            </w:r>
            <w:r w:rsidR="009F4F7B" w:rsidRPr="00E359B9">
              <w:t>GP</w:t>
            </w:r>
            <w:r w:rsidR="009F4F7B">
              <w:t>s</w:t>
            </w:r>
            <w:r w:rsidR="009F4F7B" w:rsidRPr="00E359B9">
              <w:t xml:space="preserve"> in MDMs.</w:t>
            </w:r>
            <w:r w:rsidR="009F4F7B" w:rsidRPr="004946A6">
              <w:rPr>
                <w:sz w:val="22"/>
              </w:rPr>
              <w:t xml:space="preserve"> </w:t>
            </w:r>
          </w:p>
        </w:tc>
        <w:tc>
          <w:tcPr>
            <w:tcW w:w="1570" w:type="pct"/>
            <w:tcBorders>
              <w:top w:val="single" w:sz="4" w:space="0" w:color="auto"/>
              <w:left w:val="single" w:sz="4" w:space="0" w:color="auto"/>
              <w:bottom w:val="single" w:sz="4" w:space="0" w:color="auto"/>
              <w:right w:val="single" w:sz="4" w:space="0" w:color="auto"/>
            </w:tcBorders>
          </w:tcPr>
          <w:p w14:paraId="395BB499" w14:textId="1959AD50" w:rsidR="009F4F7B" w:rsidRPr="009042A0" w:rsidRDefault="009D3BF8" w:rsidP="00D54697">
            <w:pPr>
              <w:pStyle w:val="DHHStabletext"/>
            </w:pPr>
            <w:r>
              <w:rPr>
                <w:rFonts w:cs="Arial"/>
                <w:color w:val="000000"/>
              </w:rPr>
              <w:t xml:space="preserve">a. </w:t>
            </w:r>
            <w:r w:rsidR="009F4F7B">
              <w:t xml:space="preserve">Lead clinicians and MDM chairs have the option to include </w:t>
            </w:r>
            <w:r w:rsidR="009F4F7B" w:rsidRPr="00E359B9">
              <w:t>GPs in the MDM for the discussion of their patients</w:t>
            </w:r>
            <w:r w:rsidR="009F4F7B">
              <w:t>.</w:t>
            </w:r>
          </w:p>
        </w:tc>
        <w:tc>
          <w:tcPr>
            <w:tcW w:w="1299" w:type="pct"/>
            <w:tcBorders>
              <w:top w:val="single" w:sz="4" w:space="0" w:color="auto"/>
              <w:left w:val="single" w:sz="4" w:space="0" w:color="auto"/>
              <w:bottom w:val="single" w:sz="4" w:space="0" w:color="auto"/>
              <w:right w:val="single" w:sz="4" w:space="0" w:color="auto"/>
            </w:tcBorders>
          </w:tcPr>
          <w:p w14:paraId="4E7C6C10" w14:textId="65592AA8" w:rsidR="009F4F7B" w:rsidRPr="009042A0" w:rsidRDefault="009D3BF8" w:rsidP="00D54697">
            <w:pPr>
              <w:pStyle w:val="DHHStabletext"/>
            </w:pPr>
            <w:r>
              <w:rPr>
                <w:rFonts w:cs="Arial"/>
                <w:color w:val="000000"/>
              </w:rPr>
              <w:t xml:space="preserve">a. </w:t>
            </w:r>
            <w:r w:rsidR="009F4F7B" w:rsidRPr="009042A0">
              <w:t xml:space="preserve">MDM </w:t>
            </w:r>
            <w:r w:rsidR="00D719CF">
              <w:t>terms of reference</w:t>
            </w:r>
            <w:r w:rsidR="009F4F7B">
              <w:t xml:space="preserve"> or equivalent</w:t>
            </w:r>
            <w:r w:rsidR="009F4F7B" w:rsidRPr="009042A0">
              <w:t xml:space="preserve"> include </w:t>
            </w:r>
            <w:r w:rsidR="009F4F7B">
              <w:t xml:space="preserve">a </w:t>
            </w:r>
            <w:r w:rsidR="009F4F7B" w:rsidRPr="009042A0">
              <w:t>process for invit</w:t>
            </w:r>
            <w:r w:rsidR="00ED21D5">
              <w:t>ing</w:t>
            </w:r>
            <w:r w:rsidR="00063EF4">
              <w:t xml:space="preserve"> GPs.</w:t>
            </w:r>
          </w:p>
        </w:tc>
        <w:tc>
          <w:tcPr>
            <w:tcW w:w="817" w:type="pct"/>
            <w:tcBorders>
              <w:top w:val="single" w:sz="4" w:space="0" w:color="auto"/>
              <w:left w:val="single" w:sz="4" w:space="0" w:color="auto"/>
              <w:bottom w:val="single" w:sz="4" w:space="0" w:color="auto"/>
              <w:right w:val="single" w:sz="4" w:space="0" w:color="auto"/>
            </w:tcBorders>
          </w:tcPr>
          <w:p w14:paraId="164A7EF4" w14:textId="014A0E3C" w:rsidR="009F4F7B" w:rsidRPr="009042A0" w:rsidRDefault="009F4F7B" w:rsidP="00D54697">
            <w:pPr>
              <w:pStyle w:val="DHHStabletext"/>
            </w:pPr>
            <w:r w:rsidRPr="00912B1B">
              <w:rPr>
                <w:rFonts w:cs="Arial"/>
                <w:color w:val="000000"/>
                <w:lang w:eastAsia="en-AU"/>
              </w:rPr>
              <w:t xml:space="preserve">MDM </w:t>
            </w:r>
            <w:r w:rsidR="006650AC">
              <w:rPr>
                <w:rFonts w:cs="Arial"/>
                <w:color w:val="000000"/>
                <w:lang w:eastAsia="en-AU"/>
              </w:rPr>
              <w:t>c</w:t>
            </w:r>
            <w:r w:rsidRPr="00912B1B">
              <w:rPr>
                <w:rFonts w:cs="Arial"/>
                <w:color w:val="000000"/>
                <w:lang w:eastAsia="en-AU"/>
              </w:rPr>
              <w:t>hair</w:t>
            </w:r>
            <w:r>
              <w:rPr>
                <w:rFonts w:cs="Arial"/>
                <w:color w:val="000000"/>
                <w:lang w:eastAsia="en-AU"/>
              </w:rPr>
              <w:t>, c</w:t>
            </w:r>
            <w:r w:rsidRPr="00912B1B">
              <w:rPr>
                <w:rFonts w:cs="Arial"/>
                <w:color w:val="000000"/>
                <w:lang w:eastAsia="en-AU"/>
              </w:rPr>
              <w:t>linicians</w:t>
            </w:r>
            <w:r>
              <w:rPr>
                <w:rFonts w:cs="Arial"/>
                <w:color w:val="000000"/>
                <w:lang w:eastAsia="en-AU"/>
              </w:rPr>
              <w:t xml:space="preserve"> and administrators</w:t>
            </w:r>
          </w:p>
        </w:tc>
      </w:tr>
    </w:tbl>
    <w:p w14:paraId="4C4D212F" w14:textId="77777777" w:rsidR="009F4F7B" w:rsidRDefault="009F4F7B" w:rsidP="00E66108">
      <w:pPr>
        <w:pStyle w:val="DHHSbody"/>
        <w:sectPr w:rsidR="009F4F7B" w:rsidSect="00080B80">
          <w:pgSz w:w="16838" w:h="11906" w:orient="landscape"/>
          <w:pgMar w:top="1304" w:right="1701" w:bottom="1304" w:left="1134" w:header="709" w:footer="709" w:gutter="0"/>
          <w:cols w:space="708"/>
          <w:docGrid w:linePitch="360"/>
        </w:sectPr>
      </w:pPr>
    </w:p>
    <w:p w14:paraId="45FEE6C9" w14:textId="77777777" w:rsidR="009F4F7B" w:rsidRPr="008016BD" w:rsidRDefault="009F4F7B" w:rsidP="009F4F7B">
      <w:pPr>
        <w:pStyle w:val="Heading2"/>
        <w:spacing w:before="0"/>
      </w:pPr>
      <w:bookmarkStart w:id="34" w:name="_Toc472691048"/>
      <w:bookmarkStart w:id="35" w:name="_Toc486420331"/>
      <w:bookmarkStart w:id="36" w:name="_Toc528595385"/>
      <w:bookmarkStart w:id="37" w:name="_Toc100088"/>
      <w:r w:rsidRPr="008016BD">
        <w:lastRenderedPageBreak/>
        <w:t>Quality area 4: Leadership</w:t>
      </w:r>
      <w:bookmarkEnd w:id="34"/>
      <w:bookmarkEnd w:id="35"/>
      <w:bookmarkEnd w:id="36"/>
      <w:bookmarkEnd w:id="37"/>
    </w:p>
    <w:tbl>
      <w:tblPr>
        <w:tblW w:w="5000" w:type="pct"/>
        <w:tblLook w:val="04A0" w:firstRow="1" w:lastRow="0" w:firstColumn="1" w:lastColumn="0" w:noHBand="0" w:noVBand="1"/>
      </w:tblPr>
      <w:tblGrid>
        <w:gridCol w:w="3874"/>
        <w:gridCol w:w="4626"/>
        <w:gridCol w:w="3828"/>
        <w:gridCol w:w="1665"/>
      </w:tblGrid>
      <w:tr w:rsidR="009F4F7B" w:rsidRPr="008016BD" w14:paraId="301C0223" w14:textId="77777777" w:rsidTr="004D56E8">
        <w:trPr>
          <w:trHeight w:val="255"/>
          <w:tblHeader/>
        </w:trPr>
        <w:tc>
          <w:tcPr>
            <w:tcW w:w="13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34927F" w14:textId="77777777" w:rsidR="009F4F7B" w:rsidRPr="00B12CA9" w:rsidRDefault="009F4F7B" w:rsidP="00080B80">
            <w:pPr>
              <w:pStyle w:val="DHHStablecolhead"/>
              <w:rPr>
                <w:lang w:eastAsia="en-AU"/>
              </w:rPr>
            </w:pPr>
            <w:r w:rsidRPr="00B12CA9">
              <w:rPr>
                <w:lang w:eastAsia="en-AU"/>
              </w:rPr>
              <w:t xml:space="preserve">Quality </w:t>
            </w:r>
            <w:r>
              <w:rPr>
                <w:lang w:eastAsia="en-AU"/>
              </w:rPr>
              <w:t>s</w:t>
            </w:r>
            <w:r w:rsidRPr="00B12CA9">
              <w:rPr>
                <w:lang w:eastAsia="en-AU"/>
              </w:rPr>
              <w:t>tandard</w:t>
            </w:r>
          </w:p>
        </w:tc>
        <w:tc>
          <w:tcPr>
            <w:tcW w:w="1653"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6E4D259" w14:textId="77777777" w:rsidR="009F4F7B" w:rsidRPr="00B12CA9" w:rsidRDefault="009F4F7B" w:rsidP="00080B80">
            <w:pPr>
              <w:pStyle w:val="DHHStablecolhead"/>
              <w:rPr>
                <w:lang w:eastAsia="en-AU"/>
              </w:rPr>
            </w:pPr>
            <w:r>
              <w:rPr>
                <w:lang w:eastAsia="en-AU"/>
              </w:rPr>
              <w:t>Indicator</w:t>
            </w:r>
          </w:p>
        </w:tc>
        <w:tc>
          <w:tcPr>
            <w:tcW w:w="1368" w:type="pct"/>
            <w:tcBorders>
              <w:top w:val="single" w:sz="4" w:space="0" w:color="auto"/>
              <w:left w:val="nil"/>
              <w:bottom w:val="single" w:sz="4" w:space="0" w:color="auto"/>
              <w:right w:val="single" w:sz="4" w:space="0" w:color="auto"/>
            </w:tcBorders>
            <w:shd w:val="clear" w:color="auto" w:fill="F2F2F2" w:themeFill="background1" w:themeFillShade="F2"/>
          </w:tcPr>
          <w:p w14:paraId="236693B9" w14:textId="77777777" w:rsidR="009F4F7B" w:rsidRDefault="009F4F7B" w:rsidP="00080B80">
            <w:pPr>
              <w:pStyle w:val="DHHStablecolhead"/>
              <w:rPr>
                <w:lang w:eastAsia="en-AU"/>
              </w:rPr>
            </w:pPr>
            <w:r w:rsidRPr="00B12CA9">
              <w:rPr>
                <w:lang w:eastAsia="en-AU"/>
              </w:rPr>
              <w:t>Measure</w:t>
            </w:r>
          </w:p>
        </w:tc>
        <w:tc>
          <w:tcPr>
            <w:tcW w:w="59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3DEF8F" w14:textId="77777777" w:rsidR="009F4F7B" w:rsidRPr="00B12CA9" w:rsidRDefault="009F4F7B" w:rsidP="00080B80">
            <w:pPr>
              <w:pStyle w:val="DHHStablecolhead"/>
              <w:rPr>
                <w:lang w:eastAsia="en-AU"/>
              </w:rPr>
            </w:pPr>
            <w:r>
              <w:rPr>
                <w:lang w:eastAsia="en-AU"/>
              </w:rPr>
              <w:t>Responsible</w:t>
            </w:r>
          </w:p>
        </w:tc>
      </w:tr>
      <w:tr w:rsidR="009F4F7B" w:rsidRPr="008016BD" w14:paraId="7EED1DCA" w14:textId="77777777" w:rsidTr="00080B80">
        <w:trPr>
          <w:trHeight w:val="558"/>
        </w:trPr>
        <w:tc>
          <w:tcPr>
            <w:tcW w:w="1384" w:type="pct"/>
            <w:tcBorders>
              <w:top w:val="nil"/>
              <w:left w:val="single" w:sz="4" w:space="0" w:color="auto"/>
              <w:bottom w:val="single" w:sz="4" w:space="0" w:color="auto"/>
              <w:right w:val="single" w:sz="4" w:space="0" w:color="auto"/>
            </w:tcBorders>
            <w:shd w:val="clear" w:color="auto" w:fill="auto"/>
          </w:tcPr>
          <w:p w14:paraId="3D8AD39A" w14:textId="1110CA59" w:rsidR="009F4F7B" w:rsidRPr="008016BD" w:rsidRDefault="009E179C" w:rsidP="00D54697">
            <w:pPr>
              <w:pStyle w:val="DHHStabletext"/>
            </w:pPr>
            <w:r>
              <w:t xml:space="preserve">4.1 </w:t>
            </w:r>
            <w:r w:rsidR="009F4F7B" w:rsidRPr="008016BD">
              <w:t xml:space="preserve">The MDM has a designated </w:t>
            </w:r>
            <w:r w:rsidR="00ED21D5">
              <w:t>c</w:t>
            </w:r>
            <w:r w:rsidR="009F4F7B" w:rsidRPr="008016BD">
              <w:t>hair</w:t>
            </w:r>
            <w:r w:rsidR="00ED21D5">
              <w:t>person</w:t>
            </w:r>
            <w:r w:rsidR="009F4F7B" w:rsidRPr="008016BD">
              <w:t>, with a delegate/deputy nominated to cover in their absence.</w:t>
            </w:r>
          </w:p>
        </w:tc>
        <w:tc>
          <w:tcPr>
            <w:tcW w:w="1653" w:type="pct"/>
            <w:tcBorders>
              <w:top w:val="nil"/>
              <w:left w:val="nil"/>
              <w:bottom w:val="single" w:sz="4" w:space="0" w:color="auto"/>
              <w:right w:val="single" w:sz="4" w:space="0" w:color="auto"/>
            </w:tcBorders>
            <w:shd w:val="clear" w:color="auto" w:fill="auto"/>
          </w:tcPr>
          <w:p w14:paraId="11E4A173" w14:textId="508B7491" w:rsidR="009F4F7B" w:rsidRPr="00804DFC" w:rsidRDefault="009D3BF8" w:rsidP="00D54697">
            <w:pPr>
              <w:pStyle w:val="DHHStabletext"/>
              <w:rPr>
                <w:lang w:eastAsia="en-AU"/>
              </w:rPr>
            </w:pPr>
            <w:r>
              <w:t xml:space="preserve">a. </w:t>
            </w:r>
            <w:r w:rsidR="009F4F7B" w:rsidRPr="00804DFC">
              <w:rPr>
                <w:lang w:eastAsia="en-AU"/>
              </w:rPr>
              <w:t xml:space="preserve">MDMs are consistently </w:t>
            </w:r>
            <w:r w:rsidR="009F4F7B">
              <w:rPr>
                <w:lang w:eastAsia="en-AU"/>
              </w:rPr>
              <w:t>c</w:t>
            </w:r>
            <w:r w:rsidR="009F4F7B" w:rsidRPr="00804DFC">
              <w:rPr>
                <w:lang w:eastAsia="en-AU"/>
              </w:rPr>
              <w:t xml:space="preserve">haired. </w:t>
            </w:r>
          </w:p>
        </w:tc>
        <w:tc>
          <w:tcPr>
            <w:tcW w:w="1368" w:type="pct"/>
            <w:tcBorders>
              <w:top w:val="nil"/>
              <w:left w:val="nil"/>
              <w:bottom w:val="single" w:sz="4" w:space="0" w:color="auto"/>
              <w:right w:val="single" w:sz="4" w:space="0" w:color="auto"/>
            </w:tcBorders>
          </w:tcPr>
          <w:p w14:paraId="0B127ED7" w14:textId="53A0B1DA" w:rsidR="009F4F7B" w:rsidRPr="00804DFC" w:rsidRDefault="009D3BF8" w:rsidP="002E3141">
            <w:pPr>
              <w:pStyle w:val="DHHStabletext"/>
              <w:rPr>
                <w:lang w:eastAsia="en-AU"/>
              </w:rPr>
            </w:pPr>
            <w:r>
              <w:t xml:space="preserve">a. </w:t>
            </w:r>
            <w:r w:rsidR="009F4F7B" w:rsidRPr="00804DFC">
              <w:rPr>
                <w:lang w:eastAsia="en-AU"/>
              </w:rPr>
              <w:t>Whether</w:t>
            </w:r>
            <w:r w:rsidR="009F4F7B">
              <w:rPr>
                <w:lang w:eastAsia="en-AU"/>
              </w:rPr>
              <w:t xml:space="preserve"> </w:t>
            </w:r>
            <w:r w:rsidR="009F4F7B" w:rsidRPr="00804DFC">
              <w:rPr>
                <w:lang w:eastAsia="en-AU"/>
              </w:rPr>
              <w:t xml:space="preserve">the </w:t>
            </w:r>
            <w:r w:rsidR="007F245D">
              <w:rPr>
                <w:lang w:eastAsia="en-AU"/>
              </w:rPr>
              <w:t>c</w:t>
            </w:r>
            <w:r w:rsidR="009F4F7B" w:rsidRPr="00804DFC">
              <w:rPr>
                <w:lang w:eastAsia="en-AU"/>
              </w:rPr>
              <w:t>hair</w:t>
            </w:r>
            <w:r w:rsidR="007F245D">
              <w:rPr>
                <w:lang w:eastAsia="en-AU"/>
              </w:rPr>
              <w:t>person</w:t>
            </w:r>
            <w:r w:rsidR="009F4F7B" w:rsidRPr="00804DFC">
              <w:rPr>
                <w:lang w:eastAsia="en-AU"/>
              </w:rPr>
              <w:t xml:space="preserve"> or </w:t>
            </w:r>
            <w:r w:rsidR="009F4F7B">
              <w:rPr>
                <w:lang w:eastAsia="en-AU"/>
              </w:rPr>
              <w:t>d</w:t>
            </w:r>
            <w:r w:rsidR="009F4F7B" w:rsidRPr="00804DFC">
              <w:rPr>
                <w:lang w:eastAsia="en-AU"/>
              </w:rPr>
              <w:t>elegate/</w:t>
            </w:r>
            <w:r w:rsidR="009F4F7B">
              <w:rPr>
                <w:lang w:eastAsia="en-AU"/>
              </w:rPr>
              <w:t>d</w:t>
            </w:r>
            <w:r w:rsidR="009F4F7B" w:rsidRPr="00804DFC">
              <w:rPr>
                <w:lang w:eastAsia="en-AU"/>
              </w:rPr>
              <w:t xml:space="preserve">eputy </w:t>
            </w:r>
            <w:r w:rsidR="009F4F7B">
              <w:rPr>
                <w:lang w:eastAsia="en-AU"/>
              </w:rPr>
              <w:t>chaired</w:t>
            </w:r>
            <w:r w:rsidR="009F4F7B" w:rsidRPr="00804DFC">
              <w:rPr>
                <w:lang w:eastAsia="en-AU"/>
              </w:rPr>
              <w:t xml:space="preserve"> the </w:t>
            </w:r>
            <w:r w:rsidR="007F245D">
              <w:rPr>
                <w:lang w:eastAsia="en-AU"/>
              </w:rPr>
              <w:t>p</w:t>
            </w:r>
            <w:r w:rsidR="009F4F7B" w:rsidRPr="00804DFC">
              <w:rPr>
                <w:lang w:eastAsia="en-AU"/>
              </w:rPr>
              <w:t xml:space="preserve">ast </w:t>
            </w:r>
            <w:r w:rsidR="009F4F7B">
              <w:rPr>
                <w:lang w:eastAsia="en-AU"/>
              </w:rPr>
              <w:t>three</w:t>
            </w:r>
            <w:r w:rsidR="009F4F7B" w:rsidRPr="00804DFC">
              <w:rPr>
                <w:lang w:eastAsia="en-AU"/>
              </w:rPr>
              <w:t xml:space="preserve"> meetings.</w:t>
            </w:r>
          </w:p>
        </w:tc>
        <w:tc>
          <w:tcPr>
            <w:tcW w:w="595" w:type="pct"/>
            <w:tcBorders>
              <w:top w:val="nil"/>
              <w:left w:val="single" w:sz="4" w:space="0" w:color="auto"/>
              <w:bottom w:val="single" w:sz="4" w:space="0" w:color="auto"/>
              <w:right w:val="single" w:sz="4" w:space="0" w:color="auto"/>
            </w:tcBorders>
          </w:tcPr>
          <w:p w14:paraId="5F98AB36" w14:textId="77777777" w:rsidR="009F4F7B" w:rsidRDefault="009F4F7B" w:rsidP="00D54697">
            <w:pPr>
              <w:pStyle w:val="DHHStabletext"/>
              <w:rPr>
                <w:lang w:eastAsia="en-AU"/>
              </w:rPr>
            </w:pPr>
            <w:r>
              <w:rPr>
                <w:lang w:eastAsia="en-AU"/>
              </w:rPr>
              <w:t>Health service executives</w:t>
            </w:r>
          </w:p>
        </w:tc>
      </w:tr>
      <w:tr w:rsidR="009F4F7B" w:rsidRPr="008016BD" w14:paraId="328AA2AB" w14:textId="77777777" w:rsidTr="00080B80">
        <w:trPr>
          <w:trHeight w:val="558"/>
        </w:trPr>
        <w:tc>
          <w:tcPr>
            <w:tcW w:w="1384" w:type="pct"/>
            <w:tcBorders>
              <w:top w:val="single" w:sz="4" w:space="0" w:color="auto"/>
              <w:left w:val="single" w:sz="4" w:space="0" w:color="auto"/>
              <w:bottom w:val="single" w:sz="4" w:space="0" w:color="auto"/>
              <w:right w:val="single" w:sz="4" w:space="0" w:color="auto"/>
            </w:tcBorders>
            <w:shd w:val="clear" w:color="auto" w:fill="auto"/>
            <w:hideMark/>
          </w:tcPr>
          <w:p w14:paraId="699CD327" w14:textId="7F10F543" w:rsidR="009F4F7B" w:rsidRPr="008016BD" w:rsidRDefault="009E179C" w:rsidP="00D54697">
            <w:pPr>
              <w:pStyle w:val="DHHStabletext"/>
            </w:pPr>
            <w:r>
              <w:t xml:space="preserve">4.2 </w:t>
            </w:r>
            <w:r w:rsidR="009F4F7B" w:rsidRPr="008016BD">
              <w:t xml:space="preserve">The MDM chairperson is a </w:t>
            </w:r>
            <w:r w:rsidR="009F4F7B">
              <w:t>specialist</w:t>
            </w:r>
            <w:r w:rsidR="009F4F7B" w:rsidRPr="008016BD">
              <w:t xml:space="preserve"> clinician</w:t>
            </w:r>
            <w:r w:rsidR="009F4F7B">
              <w:t>.</w:t>
            </w:r>
          </w:p>
        </w:tc>
        <w:tc>
          <w:tcPr>
            <w:tcW w:w="1653" w:type="pct"/>
            <w:tcBorders>
              <w:top w:val="single" w:sz="4" w:space="0" w:color="auto"/>
              <w:left w:val="nil"/>
              <w:bottom w:val="single" w:sz="4" w:space="0" w:color="auto"/>
              <w:right w:val="single" w:sz="4" w:space="0" w:color="auto"/>
            </w:tcBorders>
            <w:shd w:val="clear" w:color="auto" w:fill="auto"/>
            <w:hideMark/>
          </w:tcPr>
          <w:p w14:paraId="405D7A47" w14:textId="56D3E464" w:rsidR="009F4F7B" w:rsidRPr="00804DFC" w:rsidRDefault="009D3BF8" w:rsidP="00D54697">
            <w:pPr>
              <w:pStyle w:val="DHHStabletext"/>
              <w:rPr>
                <w:lang w:eastAsia="en-AU"/>
              </w:rPr>
            </w:pPr>
            <w:r>
              <w:t xml:space="preserve">a. </w:t>
            </w:r>
            <w:r w:rsidR="009F4F7B">
              <w:rPr>
                <w:lang w:eastAsia="en-AU"/>
              </w:rPr>
              <w:t xml:space="preserve">The </w:t>
            </w:r>
            <w:r w:rsidR="00ED21D5">
              <w:rPr>
                <w:lang w:eastAsia="en-AU"/>
              </w:rPr>
              <w:t>c</w:t>
            </w:r>
            <w:r w:rsidR="009F4F7B" w:rsidRPr="00804DFC">
              <w:rPr>
                <w:lang w:eastAsia="en-AU"/>
              </w:rPr>
              <w:t>hair</w:t>
            </w:r>
            <w:r w:rsidR="00ED21D5">
              <w:rPr>
                <w:lang w:eastAsia="en-AU"/>
              </w:rPr>
              <w:t>person</w:t>
            </w:r>
            <w:r w:rsidR="009F4F7B" w:rsidRPr="00804DFC">
              <w:rPr>
                <w:lang w:eastAsia="en-AU"/>
              </w:rPr>
              <w:t xml:space="preserve"> is a </w:t>
            </w:r>
            <w:r w:rsidR="009F4F7B">
              <w:rPr>
                <w:lang w:eastAsia="en-AU"/>
              </w:rPr>
              <w:t>specialist</w:t>
            </w:r>
            <w:r w:rsidR="009F4F7B" w:rsidRPr="00804DFC">
              <w:rPr>
                <w:lang w:eastAsia="en-AU"/>
              </w:rPr>
              <w:t xml:space="preserve"> clinician</w:t>
            </w:r>
            <w:r w:rsidR="009F4F7B">
              <w:rPr>
                <w:lang w:eastAsia="en-AU"/>
              </w:rPr>
              <w:t xml:space="preserve"> (not an intern or registrar)</w:t>
            </w:r>
            <w:r w:rsidR="009F4F7B" w:rsidRPr="00804DFC">
              <w:rPr>
                <w:lang w:eastAsia="en-AU"/>
              </w:rPr>
              <w:t>.</w:t>
            </w:r>
          </w:p>
        </w:tc>
        <w:tc>
          <w:tcPr>
            <w:tcW w:w="1368" w:type="pct"/>
            <w:tcBorders>
              <w:top w:val="single" w:sz="4" w:space="0" w:color="auto"/>
              <w:left w:val="nil"/>
              <w:bottom w:val="single" w:sz="4" w:space="0" w:color="auto"/>
              <w:right w:val="single" w:sz="4" w:space="0" w:color="auto"/>
            </w:tcBorders>
          </w:tcPr>
          <w:p w14:paraId="5D28B9FA" w14:textId="4F4F7227" w:rsidR="009F4F7B" w:rsidRPr="00804DFC" w:rsidRDefault="009D3BF8" w:rsidP="002E3141">
            <w:pPr>
              <w:pStyle w:val="DHHStabletext"/>
              <w:rPr>
                <w:lang w:eastAsia="en-AU"/>
              </w:rPr>
            </w:pPr>
            <w:r>
              <w:t xml:space="preserve">a. </w:t>
            </w:r>
            <w:r w:rsidR="009F4F7B" w:rsidRPr="00804DFC">
              <w:rPr>
                <w:lang w:eastAsia="en-AU"/>
              </w:rPr>
              <w:t xml:space="preserve">Whether the </w:t>
            </w:r>
            <w:r w:rsidR="007F245D">
              <w:rPr>
                <w:lang w:eastAsia="en-AU"/>
              </w:rPr>
              <w:t>c</w:t>
            </w:r>
            <w:r w:rsidR="009F4F7B" w:rsidRPr="00804DFC">
              <w:rPr>
                <w:lang w:eastAsia="en-AU"/>
              </w:rPr>
              <w:t>hair</w:t>
            </w:r>
            <w:r w:rsidR="007F245D">
              <w:rPr>
                <w:lang w:eastAsia="en-AU"/>
              </w:rPr>
              <w:t>person</w:t>
            </w:r>
            <w:r w:rsidR="009F4F7B" w:rsidRPr="00804DFC">
              <w:rPr>
                <w:lang w:eastAsia="en-AU"/>
              </w:rPr>
              <w:t xml:space="preserve"> </w:t>
            </w:r>
            <w:r w:rsidR="009F4F7B">
              <w:rPr>
                <w:lang w:eastAsia="en-AU"/>
              </w:rPr>
              <w:t xml:space="preserve">was a specialist clinician </w:t>
            </w:r>
            <w:r w:rsidR="009F4F7B" w:rsidRPr="00804DFC">
              <w:rPr>
                <w:lang w:eastAsia="en-AU"/>
              </w:rPr>
              <w:t xml:space="preserve">at the </w:t>
            </w:r>
            <w:r w:rsidR="007F245D">
              <w:rPr>
                <w:lang w:eastAsia="en-AU"/>
              </w:rPr>
              <w:t>p</w:t>
            </w:r>
            <w:r w:rsidR="009F4F7B" w:rsidRPr="00804DFC">
              <w:rPr>
                <w:lang w:eastAsia="en-AU"/>
              </w:rPr>
              <w:t xml:space="preserve">ast </w:t>
            </w:r>
            <w:r w:rsidR="009F4F7B">
              <w:rPr>
                <w:lang w:eastAsia="en-AU"/>
              </w:rPr>
              <w:t>three</w:t>
            </w:r>
            <w:r w:rsidR="009F4F7B" w:rsidRPr="00804DFC">
              <w:rPr>
                <w:lang w:eastAsia="en-AU"/>
              </w:rPr>
              <w:t xml:space="preserve"> meetings. </w:t>
            </w:r>
          </w:p>
        </w:tc>
        <w:tc>
          <w:tcPr>
            <w:tcW w:w="595" w:type="pct"/>
            <w:tcBorders>
              <w:top w:val="single" w:sz="4" w:space="0" w:color="auto"/>
              <w:left w:val="single" w:sz="4" w:space="0" w:color="auto"/>
              <w:bottom w:val="single" w:sz="4" w:space="0" w:color="auto"/>
              <w:right w:val="single" w:sz="4" w:space="0" w:color="auto"/>
            </w:tcBorders>
          </w:tcPr>
          <w:p w14:paraId="7E7390E5" w14:textId="77777777" w:rsidR="009F4F7B" w:rsidRPr="00FB5A68" w:rsidRDefault="009F4F7B" w:rsidP="00D54697">
            <w:pPr>
              <w:pStyle w:val="DHHStabletext"/>
              <w:rPr>
                <w:lang w:eastAsia="en-AU"/>
              </w:rPr>
            </w:pPr>
            <w:r>
              <w:rPr>
                <w:lang w:eastAsia="en-AU"/>
              </w:rPr>
              <w:t>Health service executives</w:t>
            </w:r>
          </w:p>
        </w:tc>
      </w:tr>
      <w:tr w:rsidR="00063EF4" w:rsidRPr="008016BD" w14:paraId="01EA43C2" w14:textId="77777777" w:rsidTr="005A5163">
        <w:trPr>
          <w:trHeight w:val="558"/>
        </w:trPr>
        <w:tc>
          <w:tcPr>
            <w:tcW w:w="1384" w:type="pct"/>
            <w:vMerge w:val="restart"/>
            <w:tcBorders>
              <w:top w:val="single" w:sz="4" w:space="0" w:color="auto"/>
              <w:left w:val="single" w:sz="4" w:space="0" w:color="auto"/>
              <w:right w:val="single" w:sz="4" w:space="0" w:color="auto"/>
            </w:tcBorders>
            <w:shd w:val="clear" w:color="auto" w:fill="auto"/>
          </w:tcPr>
          <w:p w14:paraId="0B8F4F2B" w14:textId="489E19B4" w:rsidR="00063EF4" w:rsidRPr="008016BD" w:rsidRDefault="00063EF4" w:rsidP="00D54697">
            <w:pPr>
              <w:pStyle w:val="DHHStabletext"/>
            </w:pPr>
            <w:r>
              <w:t>4.3 The chairperson takes a leadership role within the MDM to ensure that meeting discussion is rigorous and appropriate.</w:t>
            </w:r>
          </w:p>
        </w:tc>
        <w:tc>
          <w:tcPr>
            <w:tcW w:w="1653" w:type="pct"/>
            <w:tcBorders>
              <w:top w:val="single" w:sz="4" w:space="0" w:color="auto"/>
              <w:left w:val="nil"/>
              <w:bottom w:val="single" w:sz="4" w:space="0" w:color="auto"/>
              <w:right w:val="single" w:sz="4" w:space="0" w:color="auto"/>
            </w:tcBorders>
            <w:shd w:val="clear" w:color="auto" w:fill="auto"/>
          </w:tcPr>
          <w:p w14:paraId="13DCDE52" w14:textId="50FA1DDD" w:rsidR="00063EF4" w:rsidRPr="00804DFC" w:rsidRDefault="00063EF4" w:rsidP="00D54697">
            <w:pPr>
              <w:pStyle w:val="DHHStabletext"/>
              <w:rPr>
                <w:lang w:eastAsia="en-AU"/>
              </w:rPr>
            </w:pPr>
            <w:r>
              <w:t xml:space="preserve">a. </w:t>
            </w:r>
            <w:r w:rsidRPr="00804DFC">
              <w:rPr>
                <w:lang w:eastAsia="en-AU"/>
              </w:rPr>
              <w:t>During the meeting the chairperson:</w:t>
            </w:r>
          </w:p>
          <w:p w14:paraId="1B499E06" w14:textId="32528473" w:rsidR="00063EF4" w:rsidRPr="004F482B" w:rsidRDefault="00ED21D5" w:rsidP="00063EF4">
            <w:pPr>
              <w:pStyle w:val="DHHStablebullet"/>
              <w:numPr>
                <w:ilvl w:val="6"/>
                <w:numId w:val="202"/>
              </w:numPr>
              <w:ind w:left="320" w:hanging="100"/>
            </w:pPr>
            <w:r>
              <w:rPr>
                <w:rFonts w:cs="Arial"/>
                <w:color w:val="000000"/>
              </w:rPr>
              <w:t>d</w:t>
            </w:r>
            <w:r w:rsidR="00063EF4" w:rsidRPr="0059175A">
              <w:rPr>
                <w:rFonts w:cs="Arial"/>
                <w:color w:val="000000"/>
              </w:rPr>
              <w:t xml:space="preserve">ecides </w:t>
            </w:r>
            <w:r w:rsidR="00063EF4" w:rsidRPr="00063EF4">
              <w:t>whether</w:t>
            </w:r>
            <w:r w:rsidR="00063EF4" w:rsidRPr="0059175A">
              <w:rPr>
                <w:rFonts w:cs="Arial"/>
                <w:color w:val="000000"/>
              </w:rPr>
              <w:t xml:space="preserve"> there is sufficient </w:t>
            </w:r>
            <w:r w:rsidR="00063EF4" w:rsidRPr="004F482B">
              <w:t>representation to discuss each case</w:t>
            </w:r>
          </w:p>
          <w:p w14:paraId="7240026D" w14:textId="56B2C0F7" w:rsidR="00063EF4" w:rsidRPr="004F482B" w:rsidRDefault="00ED21D5" w:rsidP="004F482B">
            <w:pPr>
              <w:pStyle w:val="DHHStablebullet"/>
              <w:numPr>
                <w:ilvl w:val="6"/>
                <w:numId w:val="202"/>
              </w:numPr>
              <w:ind w:left="320" w:hanging="100"/>
            </w:pPr>
            <w:r>
              <w:t>f</w:t>
            </w:r>
            <w:r w:rsidR="00063EF4" w:rsidRPr="004F482B">
              <w:t>acilitates discussion</w:t>
            </w:r>
            <w:r w:rsidR="007F245D">
              <w:t>,</w:t>
            </w:r>
            <w:r w:rsidR="00063EF4" w:rsidRPr="004F482B">
              <w:t xml:space="preserve"> ensuring all members have the opportunity to contribute</w:t>
            </w:r>
          </w:p>
          <w:p w14:paraId="1CA9FCEC" w14:textId="2F82608E" w:rsidR="00063EF4" w:rsidRPr="004F482B" w:rsidRDefault="00ED21D5" w:rsidP="004F482B">
            <w:pPr>
              <w:pStyle w:val="DHHStablebullet"/>
              <w:numPr>
                <w:ilvl w:val="6"/>
                <w:numId w:val="202"/>
              </w:numPr>
              <w:ind w:left="320" w:hanging="100"/>
            </w:pPr>
            <w:r>
              <w:t>a</w:t>
            </w:r>
            <w:r w:rsidR="00063EF4" w:rsidRPr="004F482B">
              <w:t xml:space="preserve">cts fairly and objectively so that all members are supported to raise ideas and receive peer review </w:t>
            </w:r>
          </w:p>
          <w:p w14:paraId="40589DCF" w14:textId="325F2A09" w:rsidR="00063EF4" w:rsidRPr="004F482B" w:rsidRDefault="00ED21D5" w:rsidP="004F482B">
            <w:pPr>
              <w:pStyle w:val="DHHStablebullet"/>
              <w:numPr>
                <w:ilvl w:val="6"/>
                <w:numId w:val="202"/>
              </w:numPr>
              <w:ind w:left="320" w:hanging="100"/>
            </w:pPr>
            <w:r>
              <w:t>m</w:t>
            </w:r>
            <w:r w:rsidR="00063EF4" w:rsidRPr="004F482B">
              <w:t>ediates discussion when disagreement arises</w:t>
            </w:r>
          </w:p>
          <w:p w14:paraId="22AAF142" w14:textId="07DC5C63" w:rsidR="00063EF4" w:rsidRPr="002521EF" w:rsidRDefault="00ED21D5" w:rsidP="004F482B">
            <w:pPr>
              <w:pStyle w:val="DHHStablebullet"/>
              <w:numPr>
                <w:ilvl w:val="6"/>
                <w:numId w:val="202"/>
              </w:numPr>
              <w:ind w:left="320" w:hanging="100"/>
            </w:pPr>
            <w:r>
              <w:t>c</w:t>
            </w:r>
            <w:r w:rsidR="00063EF4" w:rsidRPr="004F482B">
              <w:t>reates</w:t>
            </w:r>
            <w:r w:rsidR="00063EF4" w:rsidRPr="002521EF">
              <w:rPr>
                <w:color w:val="000000"/>
              </w:rPr>
              <w:t xml:space="preserve"> a culture of support for education and professional development within the MDMs.</w:t>
            </w:r>
          </w:p>
        </w:tc>
        <w:tc>
          <w:tcPr>
            <w:tcW w:w="1368" w:type="pct"/>
            <w:tcBorders>
              <w:top w:val="single" w:sz="4" w:space="0" w:color="auto"/>
              <w:left w:val="nil"/>
              <w:bottom w:val="single" w:sz="4" w:space="0" w:color="auto"/>
              <w:right w:val="single" w:sz="4" w:space="0" w:color="auto"/>
            </w:tcBorders>
          </w:tcPr>
          <w:p w14:paraId="56B41CBC" w14:textId="4EAE023C" w:rsidR="00063EF4" w:rsidRPr="00063EF4" w:rsidRDefault="00063EF4" w:rsidP="002E3141">
            <w:pPr>
              <w:pStyle w:val="DHHStabletext"/>
            </w:pPr>
            <w:r>
              <w:rPr>
                <w:rFonts w:cs="Arial"/>
              </w:rPr>
              <w:t xml:space="preserve">a. </w:t>
            </w:r>
            <w:r w:rsidRPr="00C101EA">
              <w:t xml:space="preserve">The </w:t>
            </w:r>
            <w:r w:rsidRPr="004D56E8">
              <w:rPr>
                <w:i/>
              </w:rPr>
              <w:t xml:space="preserve">MDM </w:t>
            </w:r>
            <w:r w:rsidR="007F245D">
              <w:rPr>
                <w:i/>
              </w:rPr>
              <w:t>s</w:t>
            </w:r>
            <w:r w:rsidRPr="004D56E8">
              <w:rPr>
                <w:i/>
              </w:rPr>
              <w:t xml:space="preserve">urvey </w:t>
            </w:r>
            <w:r w:rsidR="007F245D">
              <w:rPr>
                <w:i/>
              </w:rPr>
              <w:t>t</w:t>
            </w:r>
            <w:r w:rsidRPr="004D56E8">
              <w:rPr>
                <w:i/>
              </w:rPr>
              <w:t>ool</w:t>
            </w:r>
            <w:r w:rsidRPr="00804DFC">
              <w:t xml:space="preserve"> in Appendix </w:t>
            </w:r>
            <w:r>
              <w:t>6</w:t>
            </w:r>
            <w:r w:rsidRPr="00804DFC">
              <w:t xml:space="preserve"> shows </w:t>
            </w:r>
            <w:r>
              <w:t>that</w:t>
            </w:r>
            <w:r w:rsidRPr="00804DFC">
              <w:t xml:space="preserve"> 80</w:t>
            </w:r>
            <w:r>
              <w:t xml:space="preserve"> per cent</w:t>
            </w:r>
            <w:r w:rsidRPr="00804DFC">
              <w:t xml:space="preserve"> </w:t>
            </w:r>
            <w:r>
              <w:t xml:space="preserve">of the </w:t>
            </w:r>
            <w:r w:rsidRPr="00804DFC">
              <w:t>surveyed participants</w:t>
            </w:r>
            <w:r>
              <w:t xml:space="preserve"> </w:t>
            </w:r>
            <w:r w:rsidRPr="002163F0">
              <w:t>responded</w:t>
            </w:r>
            <w:r w:rsidRPr="00804DFC">
              <w:t xml:space="preserve"> positively to relevant questions about the </w:t>
            </w:r>
            <w:r w:rsidR="007F245D">
              <w:t>c</w:t>
            </w:r>
            <w:r>
              <w:t>hair</w:t>
            </w:r>
            <w:r w:rsidR="007F245D">
              <w:t>person</w:t>
            </w:r>
            <w:r>
              <w:t xml:space="preserve">’s role </w:t>
            </w:r>
            <w:r w:rsidRPr="00804DFC">
              <w:t xml:space="preserve">in the meetings. </w:t>
            </w:r>
          </w:p>
        </w:tc>
        <w:tc>
          <w:tcPr>
            <w:tcW w:w="595" w:type="pct"/>
            <w:tcBorders>
              <w:top w:val="single" w:sz="4" w:space="0" w:color="auto"/>
              <w:left w:val="single" w:sz="4" w:space="0" w:color="auto"/>
              <w:bottom w:val="single" w:sz="4" w:space="0" w:color="auto"/>
              <w:right w:val="single" w:sz="4" w:space="0" w:color="auto"/>
            </w:tcBorders>
          </w:tcPr>
          <w:p w14:paraId="56BF3F3F" w14:textId="04988ECB" w:rsidR="00063EF4" w:rsidRDefault="00063EF4">
            <w:pPr>
              <w:pStyle w:val="DHHStabletext"/>
              <w:rPr>
                <w:rFonts w:cs="Arial"/>
                <w:lang w:eastAsia="en-AU"/>
              </w:rPr>
            </w:pPr>
            <w:r>
              <w:rPr>
                <w:rFonts w:cs="Arial"/>
                <w:lang w:eastAsia="en-AU"/>
              </w:rPr>
              <w:t xml:space="preserve">MDM </w:t>
            </w:r>
            <w:r w:rsidR="007F245D">
              <w:rPr>
                <w:rFonts w:cs="Arial"/>
                <w:lang w:eastAsia="en-AU"/>
              </w:rPr>
              <w:t>c</w:t>
            </w:r>
            <w:r>
              <w:rPr>
                <w:rFonts w:cs="Arial"/>
                <w:lang w:eastAsia="en-AU"/>
              </w:rPr>
              <w:t>hair</w:t>
            </w:r>
          </w:p>
        </w:tc>
      </w:tr>
      <w:tr w:rsidR="00063EF4" w:rsidRPr="008016BD" w14:paraId="4F0AB520" w14:textId="77777777" w:rsidTr="005A5163">
        <w:trPr>
          <w:trHeight w:val="558"/>
        </w:trPr>
        <w:tc>
          <w:tcPr>
            <w:tcW w:w="1384" w:type="pct"/>
            <w:vMerge/>
            <w:tcBorders>
              <w:left w:val="single" w:sz="4" w:space="0" w:color="auto"/>
              <w:bottom w:val="single" w:sz="4" w:space="0" w:color="auto"/>
              <w:right w:val="single" w:sz="4" w:space="0" w:color="auto"/>
            </w:tcBorders>
            <w:shd w:val="clear" w:color="auto" w:fill="auto"/>
          </w:tcPr>
          <w:p w14:paraId="13362439" w14:textId="77777777" w:rsidR="00063EF4" w:rsidRDefault="00063EF4" w:rsidP="00080B80">
            <w:pPr>
              <w:pStyle w:val="ListParagraph"/>
              <w:ind w:left="360"/>
              <w:rPr>
                <w:rFonts w:cs="Arial"/>
                <w:color w:val="000000"/>
                <w:szCs w:val="20"/>
              </w:rPr>
            </w:pPr>
          </w:p>
        </w:tc>
        <w:tc>
          <w:tcPr>
            <w:tcW w:w="1653" w:type="pct"/>
            <w:tcBorders>
              <w:top w:val="single" w:sz="4" w:space="0" w:color="auto"/>
              <w:left w:val="nil"/>
              <w:bottom w:val="single" w:sz="4" w:space="0" w:color="auto"/>
              <w:right w:val="single" w:sz="4" w:space="0" w:color="auto"/>
            </w:tcBorders>
            <w:shd w:val="clear" w:color="auto" w:fill="auto"/>
          </w:tcPr>
          <w:p w14:paraId="1F1861C6" w14:textId="225814D2" w:rsidR="00063EF4" w:rsidRPr="00A96880" w:rsidRDefault="00063EF4" w:rsidP="00D54697">
            <w:pPr>
              <w:pStyle w:val="DHHStabletext"/>
              <w:rPr>
                <w:lang w:eastAsia="en-AU"/>
              </w:rPr>
            </w:pPr>
            <w:r>
              <w:rPr>
                <w:lang w:eastAsia="en-AU"/>
              </w:rPr>
              <w:t xml:space="preserve">b. </w:t>
            </w:r>
            <w:r w:rsidRPr="00A96880">
              <w:t>During the meeting the chairperson ensures there is routine consideration of new research/trials and treatments.</w:t>
            </w:r>
          </w:p>
        </w:tc>
        <w:tc>
          <w:tcPr>
            <w:tcW w:w="1368" w:type="pct"/>
            <w:tcBorders>
              <w:top w:val="single" w:sz="4" w:space="0" w:color="auto"/>
              <w:left w:val="nil"/>
              <w:bottom w:val="single" w:sz="4" w:space="0" w:color="auto"/>
              <w:right w:val="single" w:sz="4" w:space="0" w:color="auto"/>
            </w:tcBorders>
          </w:tcPr>
          <w:p w14:paraId="056BA2DA" w14:textId="0E4D8503" w:rsidR="00063EF4" w:rsidRPr="00603DD4" w:rsidRDefault="00063EF4" w:rsidP="002E3141">
            <w:pPr>
              <w:pStyle w:val="DHHStabletext"/>
            </w:pPr>
            <w:r>
              <w:rPr>
                <w:lang w:eastAsia="en-AU"/>
              </w:rPr>
              <w:t xml:space="preserve">b. </w:t>
            </w:r>
            <w:r>
              <w:t xml:space="preserve">The </w:t>
            </w:r>
            <w:r w:rsidRPr="004D56E8">
              <w:rPr>
                <w:i/>
              </w:rPr>
              <w:t xml:space="preserve">MDM </w:t>
            </w:r>
            <w:r w:rsidR="007F245D">
              <w:rPr>
                <w:i/>
              </w:rPr>
              <w:t>s</w:t>
            </w:r>
            <w:r w:rsidRPr="004D56E8">
              <w:rPr>
                <w:i/>
              </w:rPr>
              <w:t xml:space="preserve">urvey </w:t>
            </w:r>
            <w:r w:rsidR="007F245D">
              <w:rPr>
                <w:i/>
              </w:rPr>
              <w:t>t</w:t>
            </w:r>
            <w:r w:rsidRPr="004D56E8">
              <w:rPr>
                <w:i/>
              </w:rPr>
              <w:t>ool</w:t>
            </w:r>
            <w:r w:rsidRPr="00603DD4">
              <w:t xml:space="preserve"> in Appendix 6 shows </w:t>
            </w:r>
            <w:r>
              <w:t xml:space="preserve">that </w:t>
            </w:r>
            <w:r w:rsidRPr="00603DD4">
              <w:t>80</w:t>
            </w:r>
            <w:r>
              <w:t xml:space="preserve"> per cent</w:t>
            </w:r>
            <w:r w:rsidRPr="00603DD4">
              <w:t xml:space="preserve"> </w:t>
            </w:r>
            <w:r>
              <w:t xml:space="preserve">of </w:t>
            </w:r>
            <w:r w:rsidRPr="00603DD4">
              <w:t xml:space="preserve">respondents feel </w:t>
            </w:r>
            <w:r>
              <w:t xml:space="preserve">that the </w:t>
            </w:r>
            <w:r w:rsidRPr="00603DD4">
              <w:t xml:space="preserve">new research/trials </w:t>
            </w:r>
            <w:r>
              <w:t>have been</w:t>
            </w:r>
            <w:r w:rsidRPr="00603DD4">
              <w:t xml:space="preserve"> adequately considered.</w:t>
            </w:r>
          </w:p>
        </w:tc>
        <w:tc>
          <w:tcPr>
            <w:tcW w:w="595" w:type="pct"/>
            <w:tcBorders>
              <w:top w:val="single" w:sz="4" w:space="0" w:color="auto"/>
              <w:left w:val="single" w:sz="4" w:space="0" w:color="auto"/>
              <w:bottom w:val="single" w:sz="4" w:space="0" w:color="auto"/>
              <w:right w:val="single" w:sz="4" w:space="0" w:color="auto"/>
            </w:tcBorders>
          </w:tcPr>
          <w:p w14:paraId="0D534856" w14:textId="77777777" w:rsidR="00063EF4" w:rsidRDefault="00063EF4" w:rsidP="00D54697">
            <w:pPr>
              <w:pStyle w:val="DHHStabletext"/>
              <w:rPr>
                <w:lang w:eastAsia="en-AU"/>
              </w:rPr>
            </w:pPr>
          </w:p>
        </w:tc>
      </w:tr>
      <w:tr w:rsidR="009F4F7B" w:rsidRPr="008016BD" w14:paraId="56128E89" w14:textId="77777777" w:rsidTr="00080B80">
        <w:trPr>
          <w:trHeight w:val="2728"/>
        </w:trPr>
        <w:tc>
          <w:tcPr>
            <w:tcW w:w="1384" w:type="pct"/>
            <w:tcBorders>
              <w:top w:val="single" w:sz="4" w:space="0" w:color="auto"/>
              <w:left w:val="single" w:sz="4" w:space="0" w:color="auto"/>
              <w:bottom w:val="single" w:sz="4" w:space="0" w:color="auto"/>
              <w:right w:val="single" w:sz="4" w:space="0" w:color="auto"/>
            </w:tcBorders>
            <w:shd w:val="clear" w:color="auto" w:fill="auto"/>
          </w:tcPr>
          <w:p w14:paraId="68D37B11" w14:textId="4EF48427" w:rsidR="009F4F7B" w:rsidRPr="007E0622" w:rsidRDefault="009E179C" w:rsidP="002E3141">
            <w:pPr>
              <w:pStyle w:val="DHHStabletext"/>
            </w:pPr>
            <w:r>
              <w:lastRenderedPageBreak/>
              <w:t xml:space="preserve">4.4 </w:t>
            </w:r>
            <w:r w:rsidR="009F4F7B">
              <w:t>The chairperson ensures that all clinically relevant information, including recommendations (</w:t>
            </w:r>
            <w:r w:rsidR="00D777F9">
              <w:t xml:space="preserve">and </w:t>
            </w:r>
            <w:r w:rsidR="009F4F7B">
              <w:t>divergent recommendations), are clearly documented.</w:t>
            </w:r>
          </w:p>
        </w:tc>
        <w:tc>
          <w:tcPr>
            <w:tcW w:w="1653" w:type="pct"/>
            <w:tcBorders>
              <w:top w:val="single" w:sz="4" w:space="0" w:color="auto"/>
              <w:left w:val="single" w:sz="4" w:space="0" w:color="auto"/>
              <w:right w:val="single" w:sz="4" w:space="0" w:color="auto"/>
            </w:tcBorders>
            <w:shd w:val="clear" w:color="auto" w:fill="auto"/>
          </w:tcPr>
          <w:p w14:paraId="14253157" w14:textId="45AC5A63" w:rsidR="009F4F7B" w:rsidRPr="00A57E72" w:rsidRDefault="009D3BF8" w:rsidP="00D54697">
            <w:pPr>
              <w:pStyle w:val="DHHStabletext"/>
            </w:pPr>
            <w:r>
              <w:t xml:space="preserve">a. </w:t>
            </w:r>
            <w:r w:rsidR="009F4F7B" w:rsidRPr="00A57E72">
              <w:t xml:space="preserve">During the meeting the </w:t>
            </w:r>
            <w:r w:rsidR="009F4F7B">
              <w:t>c</w:t>
            </w:r>
            <w:r w:rsidR="009F4F7B" w:rsidRPr="00A57E72">
              <w:t>hairperson paces discussion to ensure:</w:t>
            </w:r>
          </w:p>
          <w:p w14:paraId="71E29B3D" w14:textId="3870F85B" w:rsidR="009F4F7B" w:rsidRPr="004F482B" w:rsidRDefault="00D777F9" w:rsidP="00063EF4">
            <w:pPr>
              <w:pStyle w:val="DHHStablebullet"/>
              <w:numPr>
                <w:ilvl w:val="6"/>
                <w:numId w:val="203"/>
              </w:numPr>
              <w:ind w:left="320" w:hanging="100"/>
            </w:pPr>
            <w:r>
              <w:t>m</w:t>
            </w:r>
            <w:r w:rsidR="009F4F7B" w:rsidRPr="004F482B">
              <w:t xml:space="preserve">inimum dataset in </w:t>
            </w:r>
            <w:r w:rsidR="009F4F7B">
              <w:t>prefilled patient information and live data entry</w:t>
            </w:r>
            <w:r w:rsidR="009F4F7B" w:rsidRPr="004F482B" w:rsidDel="006B0677">
              <w:t xml:space="preserve"> </w:t>
            </w:r>
            <w:r w:rsidR="009F4F7B" w:rsidRPr="004F482B">
              <w:t>is captured for each patient</w:t>
            </w:r>
          </w:p>
          <w:p w14:paraId="1D6A5BB0" w14:textId="1E329912" w:rsidR="009F4F7B" w:rsidRPr="004F482B" w:rsidRDefault="009F4F7B" w:rsidP="004F482B">
            <w:pPr>
              <w:pStyle w:val="DHHStablebullet"/>
              <w:numPr>
                <w:ilvl w:val="6"/>
                <w:numId w:val="203"/>
              </w:numPr>
              <w:ind w:left="320" w:hanging="100"/>
            </w:pPr>
            <w:r w:rsidRPr="004F482B">
              <w:t>MDM recommendations are clearly documented in real</w:t>
            </w:r>
            <w:r w:rsidR="00D777F9">
              <w:t xml:space="preserve"> </w:t>
            </w:r>
            <w:r w:rsidRPr="004F482B">
              <w:t>time and reflect discussion and agreements</w:t>
            </w:r>
          </w:p>
          <w:p w14:paraId="144C3167" w14:textId="72CB9F5A" w:rsidR="009F4F7B" w:rsidRPr="004F482B" w:rsidRDefault="00D777F9" w:rsidP="004F482B">
            <w:pPr>
              <w:pStyle w:val="DHHStablebullet"/>
              <w:numPr>
                <w:ilvl w:val="6"/>
                <w:numId w:val="203"/>
              </w:numPr>
              <w:ind w:left="320" w:hanging="100"/>
            </w:pPr>
            <w:r>
              <w:t>a</w:t>
            </w:r>
            <w:r w:rsidR="009F4F7B" w:rsidRPr="004F482B">
              <w:t>ny errors or changes are recorded</w:t>
            </w:r>
          </w:p>
          <w:p w14:paraId="4A0FF450" w14:textId="780C1CA6" w:rsidR="009F4F7B" w:rsidRPr="00993333" w:rsidRDefault="00D777F9" w:rsidP="002E3141">
            <w:pPr>
              <w:pStyle w:val="DHHStablebullet"/>
              <w:numPr>
                <w:ilvl w:val="6"/>
                <w:numId w:val="203"/>
              </w:numPr>
              <w:ind w:left="320" w:hanging="100"/>
              <w:rPr>
                <w:rFonts w:cs="Arial"/>
                <w:color w:val="000000"/>
              </w:rPr>
            </w:pPr>
            <w:r>
              <w:t>a</w:t>
            </w:r>
            <w:r w:rsidR="009F4F7B" w:rsidRPr="004F482B">
              <w:t>ll divergent treatment recommendations</w:t>
            </w:r>
            <w:r w:rsidR="009F4F7B">
              <w:rPr>
                <w:rStyle w:val="FootnoteReference"/>
                <w:rFonts w:cs="Arial"/>
                <w:color w:val="000000"/>
              </w:rPr>
              <w:footnoteReference w:id="4"/>
            </w:r>
            <w:r w:rsidR="009F4F7B" w:rsidRPr="003D4DDC">
              <w:rPr>
                <w:rFonts w:cs="Arial"/>
                <w:color w:val="000000"/>
              </w:rPr>
              <w:t xml:space="preserve"> are recorded, identifying the clinician</w:t>
            </w:r>
            <w:r w:rsidR="00FF033D">
              <w:rPr>
                <w:rFonts w:cs="Arial"/>
                <w:color w:val="000000"/>
              </w:rPr>
              <w:t>(</w:t>
            </w:r>
            <w:r w:rsidR="009F4F7B" w:rsidRPr="003D4DDC">
              <w:rPr>
                <w:rFonts w:cs="Arial"/>
                <w:color w:val="000000"/>
              </w:rPr>
              <w:t>s</w:t>
            </w:r>
            <w:r w:rsidR="00FF033D">
              <w:rPr>
                <w:rFonts w:cs="Arial"/>
                <w:color w:val="000000"/>
              </w:rPr>
              <w:t>)</w:t>
            </w:r>
            <w:r w:rsidR="009F4F7B" w:rsidRPr="003D4DDC">
              <w:rPr>
                <w:rFonts w:cs="Arial"/>
                <w:color w:val="000000"/>
              </w:rPr>
              <w:t xml:space="preserve"> with divergent views.</w:t>
            </w:r>
          </w:p>
        </w:tc>
        <w:tc>
          <w:tcPr>
            <w:tcW w:w="1368" w:type="pct"/>
            <w:tcBorders>
              <w:top w:val="single" w:sz="4" w:space="0" w:color="auto"/>
              <w:left w:val="single" w:sz="4" w:space="0" w:color="auto"/>
              <w:right w:val="single" w:sz="4" w:space="0" w:color="auto"/>
            </w:tcBorders>
          </w:tcPr>
          <w:p w14:paraId="611C8E3B" w14:textId="03B3FE59" w:rsidR="009F4F7B" w:rsidRPr="0096687A" w:rsidRDefault="009D3BF8" w:rsidP="00D54697">
            <w:pPr>
              <w:pStyle w:val="DHHStabletext"/>
            </w:pPr>
            <w:r>
              <w:rPr>
                <w:rFonts w:cs="Arial"/>
              </w:rPr>
              <w:t xml:space="preserve">a. </w:t>
            </w:r>
            <w:r w:rsidR="009F4F7B" w:rsidRPr="0096687A">
              <w:t xml:space="preserve">An audit of </w:t>
            </w:r>
            <w:r w:rsidR="009F4F7B">
              <w:t>patient data</w:t>
            </w:r>
            <w:r w:rsidR="009F4F7B" w:rsidRPr="0096687A">
              <w:t xml:space="preserve"> for the </w:t>
            </w:r>
            <w:r w:rsidR="00D777F9">
              <w:t>p</w:t>
            </w:r>
            <w:r w:rsidR="009F4F7B" w:rsidRPr="0096687A">
              <w:t>ast 20 patients score</w:t>
            </w:r>
            <w:r w:rsidR="009F4F7B">
              <w:t>s</w:t>
            </w:r>
            <w:r w:rsidR="009F4F7B" w:rsidRPr="0096687A">
              <w:t xml:space="preserve"> </w:t>
            </w:r>
            <w:r w:rsidR="009F4F7B">
              <w:t>8</w:t>
            </w:r>
            <w:r w:rsidR="009F4F7B" w:rsidRPr="0096687A">
              <w:t>0</w:t>
            </w:r>
            <w:r w:rsidR="009F4F7B">
              <w:t xml:space="preserve"> per cent</w:t>
            </w:r>
            <w:r w:rsidR="009F4F7B" w:rsidRPr="0096687A">
              <w:t xml:space="preserve"> for </w:t>
            </w:r>
            <w:r w:rsidR="009F4F7B">
              <w:t>minimum dataset</w:t>
            </w:r>
            <w:r w:rsidR="009F4F7B" w:rsidRPr="0096687A">
              <w:t xml:space="preserve"> completeness</w:t>
            </w:r>
            <w:r w:rsidR="009F4F7B">
              <w:t>.</w:t>
            </w:r>
          </w:p>
          <w:p w14:paraId="6F0DEE6C" w14:textId="2B31617E" w:rsidR="009F4F7B" w:rsidRPr="00FA1352" w:rsidRDefault="009F4F7B" w:rsidP="002E3141">
            <w:pPr>
              <w:pStyle w:val="DHHStabletext"/>
            </w:pPr>
            <w:r w:rsidRPr="00A57E72">
              <w:t xml:space="preserve">An audit of </w:t>
            </w:r>
            <w:r>
              <w:t>patient data</w:t>
            </w:r>
            <w:r w:rsidRPr="00A57E72">
              <w:t xml:space="preserve"> for the </w:t>
            </w:r>
            <w:r w:rsidR="00D777F9">
              <w:t>p</w:t>
            </w:r>
            <w:r w:rsidRPr="00A57E72">
              <w:t>ast 20 patients score</w:t>
            </w:r>
            <w:r>
              <w:t>s</w:t>
            </w:r>
            <w:r w:rsidRPr="00A57E72">
              <w:t xml:space="preserve"> </w:t>
            </w:r>
            <w:r>
              <w:t xml:space="preserve">at least </w:t>
            </w:r>
            <w:r w:rsidRPr="006432E0">
              <w:t>80</w:t>
            </w:r>
            <w:r w:rsidRPr="00C101EA">
              <w:t xml:space="preserve"> per cent</w:t>
            </w:r>
            <w:r w:rsidRPr="006432E0">
              <w:t xml:space="preserve"> for </w:t>
            </w:r>
            <w:r w:rsidRPr="00C101EA">
              <w:t>the recording</w:t>
            </w:r>
            <w:r w:rsidRPr="00CB7A07">
              <w:t xml:space="preserve"> of treatment recommendations.</w:t>
            </w:r>
          </w:p>
        </w:tc>
        <w:tc>
          <w:tcPr>
            <w:tcW w:w="595" w:type="pct"/>
            <w:tcBorders>
              <w:top w:val="single" w:sz="4" w:space="0" w:color="auto"/>
              <w:left w:val="single" w:sz="4" w:space="0" w:color="auto"/>
              <w:right w:val="single" w:sz="4" w:space="0" w:color="auto"/>
            </w:tcBorders>
          </w:tcPr>
          <w:p w14:paraId="0480A3A4" w14:textId="2075EB5A" w:rsidR="009F4F7B" w:rsidRPr="008016BD" w:rsidRDefault="009F4F7B">
            <w:pPr>
              <w:pStyle w:val="DHHStabletext"/>
              <w:rPr>
                <w:rFonts w:cs="Arial"/>
                <w:lang w:eastAsia="en-AU"/>
              </w:rPr>
            </w:pPr>
            <w:r>
              <w:t xml:space="preserve">MDM </w:t>
            </w:r>
            <w:r w:rsidR="005D2768">
              <w:t>c</w:t>
            </w:r>
            <w:r>
              <w:t>hair</w:t>
            </w:r>
          </w:p>
        </w:tc>
      </w:tr>
      <w:tr w:rsidR="009F4F7B" w:rsidRPr="001552A9" w14:paraId="4250C5EE" w14:textId="77777777" w:rsidTr="00080B80">
        <w:trPr>
          <w:trHeight w:val="602"/>
        </w:trPr>
        <w:tc>
          <w:tcPr>
            <w:tcW w:w="1384" w:type="pct"/>
            <w:tcBorders>
              <w:top w:val="single" w:sz="4" w:space="0" w:color="auto"/>
              <w:left w:val="single" w:sz="4" w:space="0" w:color="auto"/>
              <w:bottom w:val="single" w:sz="4" w:space="0" w:color="auto"/>
              <w:right w:val="single" w:sz="4" w:space="0" w:color="auto"/>
            </w:tcBorders>
            <w:shd w:val="clear" w:color="auto" w:fill="auto"/>
          </w:tcPr>
          <w:p w14:paraId="20F3144F" w14:textId="46226959" w:rsidR="009F4F7B" w:rsidRPr="00CB55A3" w:rsidRDefault="009E179C" w:rsidP="00D54697">
            <w:pPr>
              <w:pStyle w:val="DHHStabletext"/>
            </w:pPr>
            <w:r>
              <w:t xml:space="preserve">4.5 </w:t>
            </w:r>
            <w:r w:rsidR="009F4F7B" w:rsidRPr="00CB55A3">
              <w:t>There are identified leaders and/or a culture of leadership</w:t>
            </w:r>
            <w:r w:rsidR="009F4F7B">
              <w:t>,</w:t>
            </w:r>
            <w:r w:rsidR="009F4F7B" w:rsidRPr="00CB55A3">
              <w:t xml:space="preserve"> so that MDM clinical requirements for resourcing, quality and safety are represented.</w:t>
            </w:r>
          </w:p>
        </w:tc>
        <w:tc>
          <w:tcPr>
            <w:tcW w:w="1653" w:type="pct"/>
            <w:tcBorders>
              <w:top w:val="single" w:sz="4" w:space="0" w:color="auto"/>
              <w:left w:val="nil"/>
              <w:bottom w:val="single" w:sz="4" w:space="0" w:color="auto"/>
              <w:right w:val="single" w:sz="4" w:space="0" w:color="auto"/>
            </w:tcBorders>
            <w:shd w:val="clear" w:color="auto" w:fill="auto"/>
          </w:tcPr>
          <w:p w14:paraId="285EDBD0" w14:textId="66D2A798" w:rsidR="009F4F7B" w:rsidRPr="00CB55A3" w:rsidRDefault="009D3BF8" w:rsidP="00D54697">
            <w:pPr>
              <w:pStyle w:val="DHHStabletext"/>
            </w:pPr>
            <w:r>
              <w:t xml:space="preserve">a. </w:t>
            </w:r>
            <w:r w:rsidR="009F4F7B" w:rsidRPr="00CB55A3">
              <w:t xml:space="preserve">The MDM has leaders who work with the members, host agency, </w:t>
            </w:r>
            <w:r w:rsidR="00D777F9">
              <w:t>c</w:t>
            </w:r>
            <w:r w:rsidR="009F4F7B" w:rsidRPr="00CB55A3">
              <w:t>hair</w:t>
            </w:r>
            <w:r w:rsidR="00D777F9">
              <w:t>person</w:t>
            </w:r>
            <w:r w:rsidR="009F4F7B" w:rsidRPr="00CB55A3">
              <w:t xml:space="preserve"> and administrator to ensure:</w:t>
            </w:r>
          </w:p>
          <w:p w14:paraId="5A238E7B" w14:textId="1C968990" w:rsidR="009F4F7B" w:rsidRPr="004F482B" w:rsidRDefault="00D777F9" w:rsidP="00063EF4">
            <w:pPr>
              <w:pStyle w:val="DHHStablebullet"/>
              <w:numPr>
                <w:ilvl w:val="6"/>
                <w:numId w:val="204"/>
              </w:numPr>
              <w:ind w:left="320" w:hanging="100"/>
            </w:pPr>
            <w:r>
              <w:rPr>
                <w:rFonts w:cs="Arial"/>
                <w:color w:val="000000"/>
              </w:rPr>
              <w:t>i</w:t>
            </w:r>
            <w:r w:rsidR="009F4F7B" w:rsidRPr="00CB55A3">
              <w:rPr>
                <w:rFonts w:cs="Arial"/>
                <w:color w:val="000000"/>
              </w:rPr>
              <w:t xml:space="preserve">ssues of </w:t>
            </w:r>
            <w:r w:rsidR="009F4F7B" w:rsidRPr="004F482B">
              <w:t xml:space="preserve">concern that may </w:t>
            </w:r>
            <w:r>
              <w:t>affect</w:t>
            </w:r>
            <w:r w:rsidR="009F4F7B" w:rsidRPr="004F482B">
              <w:t xml:space="preserve"> safety, sustainability and minimum standards for MDM quality are escalate</w:t>
            </w:r>
            <w:r>
              <w:t>d</w:t>
            </w:r>
          </w:p>
          <w:p w14:paraId="211DEF4F" w14:textId="5D90043D" w:rsidR="009F4F7B" w:rsidRPr="004F482B" w:rsidRDefault="00D777F9" w:rsidP="004F482B">
            <w:pPr>
              <w:pStyle w:val="DHHStablebullet"/>
              <w:numPr>
                <w:ilvl w:val="6"/>
                <w:numId w:val="204"/>
              </w:numPr>
              <w:ind w:left="320" w:hanging="100"/>
            </w:pPr>
            <w:r>
              <w:t>the h</w:t>
            </w:r>
            <w:r w:rsidR="009F4F7B" w:rsidRPr="004F482B">
              <w:t>ost agency understands the role and importance of the MDM and provides appropriate resources</w:t>
            </w:r>
          </w:p>
          <w:p w14:paraId="0527D999" w14:textId="78FF75E4" w:rsidR="009F4F7B" w:rsidRPr="009E179C" w:rsidRDefault="00D777F9" w:rsidP="004F482B">
            <w:pPr>
              <w:pStyle w:val="DHHStablebullet"/>
              <w:numPr>
                <w:ilvl w:val="6"/>
                <w:numId w:val="204"/>
              </w:numPr>
              <w:ind w:left="320" w:hanging="100"/>
              <w:rPr>
                <w:rFonts w:cs="Arial"/>
                <w:color w:val="000000"/>
              </w:rPr>
            </w:pPr>
            <w:r>
              <w:t>s</w:t>
            </w:r>
            <w:r w:rsidR="009F4F7B" w:rsidRPr="004F482B">
              <w:t>ystems are in place for the timely communication</w:t>
            </w:r>
            <w:r w:rsidR="009F4F7B" w:rsidRPr="00CB55A3">
              <w:rPr>
                <w:color w:val="000000"/>
              </w:rPr>
              <w:t xml:space="preserve"> of MDM recommendations to the patient, GP and treating team.</w:t>
            </w:r>
          </w:p>
        </w:tc>
        <w:tc>
          <w:tcPr>
            <w:tcW w:w="1368" w:type="pct"/>
            <w:tcBorders>
              <w:top w:val="single" w:sz="4" w:space="0" w:color="auto"/>
              <w:left w:val="nil"/>
              <w:bottom w:val="single" w:sz="4" w:space="0" w:color="auto"/>
              <w:right w:val="single" w:sz="4" w:space="0" w:color="auto"/>
            </w:tcBorders>
          </w:tcPr>
          <w:p w14:paraId="1EBB56C1" w14:textId="2CB62599" w:rsidR="009F4F7B" w:rsidRPr="00063EF4" w:rsidRDefault="009F4F7B" w:rsidP="00D54697">
            <w:pPr>
              <w:pStyle w:val="DHHStabletext"/>
              <w:rPr>
                <w:rFonts w:cs="Arial"/>
                <w:lang w:eastAsia="en-AU"/>
              </w:rPr>
            </w:pPr>
            <w:r w:rsidRPr="00B004EC">
              <w:t>A responsible staff member can be identified for the indicators in Standard</w:t>
            </w:r>
            <w:r>
              <w:t xml:space="preserve"> 4.5. </w:t>
            </w:r>
          </w:p>
        </w:tc>
        <w:tc>
          <w:tcPr>
            <w:tcW w:w="595" w:type="pct"/>
            <w:tcBorders>
              <w:top w:val="single" w:sz="4" w:space="0" w:color="auto"/>
              <w:left w:val="single" w:sz="4" w:space="0" w:color="auto"/>
              <w:bottom w:val="single" w:sz="4" w:space="0" w:color="auto"/>
              <w:right w:val="single" w:sz="4" w:space="0" w:color="auto"/>
            </w:tcBorders>
          </w:tcPr>
          <w:p w14:paraId="13FBEA1B" w14:textId="7B5AB4F2" w:rsidR="009F4F7B" w:rsidRPr="00CB55A3" w:rsidRDefault="009F4F7B" w:rsidP="00D54697">
            <w:pPr>
              <w:pStyle w:val="DHHStabletext"/>
            </w:pPr>
            <w:r w:rsidRPr="00CB55A3">
              <w:t xml:space="preserve">Health </w:t>
            </w:r>
            <w:r>
              <w:t>s</w:t>
            </w:r>
            <w:r w:rsidRPr="00CB55A3">
              <w:t xml:space="preserve">ervice </w:t>
            </w:r>
            <w:r>
              <w:t>e</w:t>
            </w:r>
            <w:r w:rsidRPr="00CB55A3">
              <w:t>xecutive</w:t>
            </w:r>
            <w:r>
              <w:t xml:space="preserve">s and </w:t>
            </w:r>
            <w:r w:rsidR="00063EF4">
              <w:t xml:space="preserve">MDM </w:t>
            </w:r>
            <w:r w:rsidR="005D2768">
              <w:t>c</w:t>
            </w:r>
            <w:r w:rsidR="00063EF4">
              <w:t>hair</w:t>
            </w:r>
          </w:p>
        </w:tc>
      </w:tr>
    </w:tbl>
    <w:p w14:paraId="2FC6172D" w14:textId="77777777" w:rsidR="009F4F7B" w:rsidRDefault="009F4F7B" w:rsidP="009F4F7B">
      <w:pPr>
        <w:pStyle w:val="DHHSbody"/>
        <w:spacing w:after="0" w:line="288" w:lineRule="auto"/>
        <w:sectPr w:rsidR="009F4F7B" w:rsidSect="00080B80">
          <w:pgSz w:w="16838" w:h="11906" w:orient="landscape"/>
          <w:pgMar w:top="1304" w:right="1701" w:bottom="1304" w:left="1134" w:header="709" w:footer="709" w:gutter="0"/>
          <w:cols w:space="708"/>
          <w:docGrid w:linePitch="360"/>
        </w:sectPr>
      </w:pPr>
    </w:p>
    <w:p w14:paraId="5D73D969" w14:textId="77777777" w:rsidR="009F4F7B" w:rsidRPr="008016BD" w:rsidRDefault="009F4F7B" w:rsidP="009F4F7B">
      <w:pPr>
        <w:pStyle w:val="Heading2"/>
        <w:spacing w:before="0"/>
      </w:pPr>
      <w:bookmarkStart w:id="38" w:name="_Toc472691049"/>
      <w:bookmarkStart w:id="39" w:name="_Toc486420332"/>
      <w:bookmarkStart w:id="40" w:name="_Toc528595386"/>
      <w:bookmarkStart w:id="41" w:name="_Toc100089"/>
      <w:r w:rsidRPr="008016BD">
        <w:lastRenderedPageBreak/>
        <w:t>Quality area 5: Consent</w:t>
      </w:r>
      <w:bookmarkEnd w:id="38"/>
      <w:bookmarkEnd w:id="39"/>
      <w:bookmarkEnd w:id="40"/>
      <w:bookmarkEnd w:id="41"/>
    </w:p>
    <w:tbl>
      <w:tblPr>
        <w:tblW w:w="5000" w:type="pct"/>
        <w:tblLook w:val="04A0" w:firstRow="1" w:lastRow="0" w:firstColumn="1" w:lastColumn="0" w:noHBand="0" w:noVBand="1"/>
      </w:tblPr>
      <w:tblGrid>
        <w:gridCol w:w="3874"/>
        <w:gridCol w:w="4626"/>
        <w:gridCol w:w="3828"/>
        <w:gridCol w:w="1665"/>
      </w:tblGrid>
      <w:tr w:rsidR="009F4F7B" w:rsidRPr="003576F1" w14:paraId="393CD197" w14:textId="77777777" w:rsidTr="00080B80">
        <w:trPr>
          <w:trHeight w:val="54"/>
          <w:tblHeader/>
        </w:trPr>
        <w:tc>
          <w:tcPr>
            <w:tcW w:w="13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9AA32D" w14:textId="77777777" w:rsidR="009F4F7B" w:rsidRPr="003576F1" w:rsidRDefault="009F4F7B" w:rsidP="00080B80">
            <w:pPr>
              <w:pStyle w:val="DHHStablecolhead"/>
              <w:rPr>
                <w:lang w:eastAsia="en-AU"/>
              </w:rPr>
            </w:pPr>
            <w:r w:rsidRPr="003576F1">
              <w:rPr>
                <w:lang w:eastAsia="en-AU"/>
              </w:rPr>
              <w:t xml:space="preserve">Quality </w:t>
            </w:r>
            <w:r>
              <w:rPr>
                <w:lang w:eastAsia="en-AU"/>
              </w:rPr>
              <w:t>s</w:t>
            </w:r>
            <w:r w:rsidRPr="003576F1">
              <w:rPr>
                <w:lang w:eastAsia="en-AU"/>
              </w:rPr>
              <w:t>tandard</w:t>
            </w:r>
          </w:p>
        </w:tc>
        <w:tc>
          <w:tcPr>
            <w:tcW w:w="1653"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172B5CA" w14:textId="77777777" w:rsidR="009F4F7B" w:rsidRPr="003576F1" w:rsidRDefault="009F4F7B" w:rsidP="00080B80">
            <w:pPr>
              <w:pStyle w:val="DHHStablecolhead"/>
              <w:rPr>
                <w:lang w:eastAsia="en-AU"/>
              </w:rPr>
            </w:pPr>
            <w:r w:rsidRPr="003576F1">
              <w:rPr>
                <w:lang w:eastAsia="en-AU"/>
              </w:rPr>
              <w:t>Indicator</w:t>
            </w:r>
          </w:p>
        </w:tc>
        <w:tc>
          <w:tcPr>
            <w:tcW w:w="1368" w:type="pct"/>
            <w:tcBorders>
              <w:top w:val="single" w:sz="4" w:space="0" w:color="auto"/>
              <w:left w:val="nil"/>
              <w:bottom w:val="single" w:sz="4" w:space="0" w:color="auto"/>
              <w:right w:val="single" w:sz="4" w:space="0" w:color="auto"/>
            </w:tcBorders>
            <w:shd w:val="clear" w:color="auto" w:fill="F2F2F2" w:themeFill="background1" w:themeFillShade="F2"/>
          </w:tcPr>
          <w:p w14:paraId="28B4C1F4" w14:textId="77777777" w:rsidR="009F4F7B" w:rsidRPr="003576F1" w:rsidRDefault="009F4F7B" w:rsidP="00080B80">
            <w:pPr>
              <w:pStyle w:val="DHHStablecolhead"/>
              <w:rPr>
                <w:lang w:eastAsia="en-AU"/>
              </w:rPr>
            </w:pPr>
            <w:r w:rsidRPr="003576F1">
              <w:rPr>
                <w:lang w:eastAsia="en-AU"/>
              </w:rPr>
              <w:t>Measure</w:t>
            </w:r>
            <w:r w:rsidRPr="003576F1" w:rsidDel="009B0911">
              <w:rPr>
                <w:lang w:eastAsia="en-AU"/>
              </w:rPr>
              <w:t xml:space="preserve"> </w:t>
            </w:r>
          </w:p>
        </w:tc>
        <w:tc>
          <w:tcPr>
            <w:tcW w:w="595" w:type="pct"/>
            <w:tcBorders>
              <w:top w:val="single" w:sz="4" w:space="0" w:color="auto"/>
              <w:left w:val="nil"/>
              <w:bottom w:val="single" w:sz="4" w:space="0" w:color="auto"/>
              <w:right w:val="single" w:sz="4" w:space="0" w:color="auto"/>
            </w:tcBorders>
            <w:shd w:val="clear" w:color="auto" w:fill="F2F2F2" w:themeFill="background1" w:themeFillShade="F2"/>
          </w:tcPr>
          <w:p w14:paraId="398187A0" w14:textId="77777777" w:rsidR="009F4F7B" w:rsidRPr="003576F1" w:rsidRDefault="009F4F7B" w:rsidP="00080B80">
            <w:pPr>
              <w:pStyle w:val="DHHStablecolhead"/>
              <w:rPr>
                <w:lang w:eastAsia="en-AU"/>
              </w:rPr>
            </w:pPr>
            <w:r w:rsidRPr="003576F1">
              <w:rPr>
                <w:lang w:eastAsia="en-AU"/>
              </w:rPr>
              <w:t>Responsible</w:t>
            </w:r>
          </w:p>
        </w:tc>
      </w:tr>
      <w:tr w:rsidR="009F4F7B" w:rsidRPr="008016BD" w14:paraId="0A6362E0" w14:textId="77777777" w:rsidTr="00080B80">
        <w:trPr>
          <w:trHeight w:val="2773"/>
        </w:trPr>
        <w:tc>
          <w:tcPr>
            <w:tcW w:w="1384" w:type="pct"/>
            <w:tcBorders>
              <w:top w:val="single" w:sz="4" w:space="0" w:color="auto"/>
              <w:left w:val="single" w:sz="4" w:space="0" w:color="auto"/>
              <w:bottom w:val="single" w:sz="4" w:space="0" w:color="auto"/>
              <w:right w:val="single" w:sz="4" w:space="0" w:color="auto"/>
            </w:tcBorders>
            <w:shd w:val="clear" w:color="auto" w:fill="auto"/>
            <w:hideMark/>
          </w:tcPr>
          <w:p w14:paraId="6D416286" w14:textId="313043CA" w:rsidR="009F4F7B" w:rsidRPr="008016BD" w:rsidRDefault="009E179C" w:rsidP="00D54697">
            <w:pPr>
              <w:pStyle w:val="DHHStabletext"/>
            </w:pPr>
            <w:r>
              <w:t xml:space="preserve">5.1 </w:t>
            </w:r>
            <w:r w:rsidR="009F4F7B">
              <w:t>Patients are provided appropriate information to ensure informed consent</w:t>
            </w:r>
            <w:r w:rsidR="009F4F7B">
              <w:rPr>
                <w:rStyle w:val="FootnoteReference"/>
                <w:rFonts w:cs="Arial"/>
                <w:color w:val="000000"/>
              </w:rPr>
              <w:footnoteReference w:id="5"/>
            </w:r>
            <w:r w:rsidR="009F4F7B">
              <w:t xml:space="preserve"> to MDM participation. </w:t>
            </w:r>
          </w:p>
        </w:tc>
        <w:tc>
          <w:tcPr>
            <w:tcW w:w="1653" w:type="pct"/>
            <w:tcBorders>
              <w:top w:val="single" w:sz="4" w:space="0" w:color="auto"/>
              <w:left w:val="nil"/>
              <w:bottom w:val="single" w:sz="4" w:space="0" w:color="auto"/>
              <w:right w:val="single" w:sz="4" w:space="0" w:color="auto"/>
            </w:tcBorders>
            <w:shd w:val="clear" w:color="auto" w:fill="auto"/>
            <w:hideMark/>
          </w:tcPr>
          <w:p w14:paraId="006D9243" w14:textId="027603BB" w:rsidR="009F4F7B" w:rsidRPr="00561B13" w:rsidRDefault="009D3BF8" w:rsidP="00D54697">
            <w:pPr>
              <w:pStyle w:val="DHHStabletext"/>
              <w:rPr>
                <w:lang w:eastAsia="en-AU"/>
              </w:rPr>
            </w:pPr>
            <w:bookmarkStart w:id="42" w:name="OLE_LINK1"/>
            <w:r>
              <w:t xml:space="preserve">a. </w:t>
            </w:r>
            <w:r w:rsidR="009F4F7B">
              <w:rPr>
                <w:lang w:eastAsia="en-AU"/>
              </w:rPr>
              <w:t>V</w:t>
            </w:r>
            <w:r w:rsidR="009F4F7B" w:rsidRPr="00561B13">
              <w:rPr>
                <w:lang w:eastAsia="en-AU"/>
              </w:rPr>
              <w:t>erbal and</w:t>
            </w:r>
            <w:r w:rsidR="009F4F7B">
              <w:rPr>
                <w:lang w:eastAsia="en-AU"/>
              </w:rPr>
              <w:t>/or</w:t>
            </w:r>
            <w:r w:rsidR="009F4F7B" w:rsidRPr="00561B13">
              <w:rPr>
                <w:lang w:eastAsia="en-AU"/>
              </w:rPr>
              <w:t xml:space="preserve"> </w:t>
            </w:r>
            <w:r w:rsidR="009F4F7B">
              <w:rPr>
                <w:lang w:eastAsia="en-AU"/>
              </w:rPr>
              <w:t>w</w:t>
            </w:r>
            <w:r w:rsidR="009F4F7B" w:rsidRPr="00561B13">
              <w:rPr>
                <w:lang w:eastAsia="en-AU"/>
              </w:rPr>
              <w:t>ritten patient information is provided, covering the following topics:</w:t>
            </w:r>
          </w:p>
          <w:p w14:paraId="0690D741" w14:textId="65C07FF5" w:rsidR="009F4F7B" w:rsidRPr="00063EF4" w:rsidRDefault="00D777F9" w:rsidP="00063EF4">
            <w:pPr>
              <w:pStyle w:val="DHHStablebullet"/>
              <w:numPr>
                <w:ilvl w:val="6"/>
                <w:numId w:val="205"/>
              </w:numPr>
              <w:ind w:left="320" w:hanging="100"/>
              <w:rPr>
                <w:rFonts w:cs="Arial"/>
                <w:color w:val="000000"/>
              </w:rPr>
            </w:pPr>
            <w:r>
              <w:rPr>
                <w:rFonts w:cs="Arial"/>
                <w:color w:val="000000"/>
              </w:rPr>
              <w:t>w</w:t>
            </w:r>
            <w:r w:rsidR="009F4F7B" w:rsidRPr="00561B13">
              <w:rPr>
                <w:rFonts w:cs="Arial"/>
                <w:color w:val="000000"/>
              </w:rPr>
              <w:t xml:space="preserve">ho will </w:t>
            </w:r>
            <w:r w:rsidR="009F4F7B" w:rsidRPr="00063EF4">
              <w:rPr>
                <w:rFonts w:cs="Arial"/>
                <w:color w:val="000000"/>
              </w:rPr>
              <w:t>be able to view their information</w:t>
            </w:r>
          </w:p>
          <w:p w14:paraId="7D9E93F4" w14:textId="1F352070" w:rsidR="009F4F7B" w:rsidRPr="004F482B" w:rsidRDefault="00D777F9" w:rsidP="00063EF4">
            <w:pPr>
              <w:pStyle w:val="DHHStablebullet"/>
              <w:numPr>
                <w:ilvl w:val="6"/>
                <w:numId w:val="205"/>
              </w:numPr>
              <w:ind w:left="320" w:hanging="100"/>
            </w:pPr>
            <w:r>
              <w:rPr>
                <w:rFonts w:cs="Arial"/>
                <w:color w:val="000000"/>
              </w:rPr>
              <w:t>h</w:t>
            </w:r>
            <w:r w:rsidR="009F4F7B" w:rsidRPr="00063EF4">
              <w:rPr>
                <w:rFonts w:cs="Arial"/>
                <w:color w:val="000000"/>
              </w:rPr>
              <w:t>ow they</w:t>
            </w:r>
            <w:r w:rsidR="009F4F7B" w:rsidRPr="004F482B">
              <w:t xml:space="preserve"> will be informed of recommendations</w:t>
            </w:r>
          </w:p>
          <w:p w14:paraId="398102B5" w14:textId="71AF0496" w:rsidR="009F4F7B" w:rsidRPr="00D54697" w:rsidRDefault="00D777F9" w:rsidP="00063EF4">
            <w:pPr>
              <w:pStyle w:val="DHHStablebullet"/>
              <w:numPr>
                <w:ilvl w:val="6"/>
                <w:numId w:val="205"/>
              </w:numPr>
              <w:ind w:left="320" w:hanging="100"/>
              <w:rPr>
                <w:rFonts w:cs="Arial"/>
                <w:color w:val="000000"/>
              </w:rPr>
            </w:pPr>
            <w:r>
              <w:t>h</w:t>
            </w:r>
            <w:r w:rsidR="009F4F7B" w:rsidRPr="004F482B">
              <w:t>ow they may</w:t>
            </w:r>
            <w:r w:rsidR="009F4F7B" w:rsidRPr="00561B13">
              <w:rPr>
                <w:rFonts w:cs="Arial"/>
                <w:color w:val="000000"/>
              </w:rPr>
              <w:t xml:space="preserve"> opt</w:t>
            </w:r>
            <w:r w:rsidR="00753D8A">
              <w:rPr>
                <w:rFonts w:cs="Arial"/>
                <w:color w:val="000000"/>
              </w:rPr>
              <w:t xml:space="preserve"> </w:t>
            </w:r>
            <w:r w:rsidR="009F4F7B" w:rsidRPr="00561B13">
              <w:rPr>
                <w:rFonts w:cs="Arial"/>
                <w:color w:val="000000"/>
              </w:rPr>
              <w:t>out of MDM presentation</w:t>
            </w:r>
            <w:r w:rsidR="009F4F7B">
              <w:rPr>
                <w:rFonts w:cs="Arial"/>
                <w:color w:val="000000"/>
              </w:rPr>
              <w:t>.</w:t>
            </w:r>
            <w:bookmarkEnd w:id="42"/>
          </w:p>
        </w:tc>
        <w:tc>
          <w:tcPr>
            <w:tcW w:w="1368" w:type="pct"/>
            <w:tcBorders>
              <w:top w:val="single" w:sz="4" w:space="0" w:color="auto"/>
              <w:left w:val="nil"/>
              <w:bottom w:val="single" w:sz="4" w:space="0" w:color="auto"/>
              <w:right w:val="single" w:sz="4" w:space="0" w:color="auto"/>
            </w:tcBorders>
          </w:tcPr>
          <w:p w14:paraId="2551B2C5" w14:textId="18DC596B" w:rsidR="009F4F7B" w:rsidRPr="00561B13" w:rsidRDefault="009D3BF8" w:rsidP="00D54697">
            <w:pPr>
              <w:pStyle w:val="DHHStabletext"/>
            </w:pPr>
            <w:r>
              <w:rPr>
                <w:rFonts w:cs="Arial"/>
              </w:rPr>
              <w:t xml:space="preserve">a. </w:t>
            </w:r>
            <w:r w:rsidR="009F4F7B">
              <w:t xml:space="preserve">The </w:t>
            </w:r>
            <w:r w:rsidR="009F4F7B" w:rsidRPr="004D56E8">
              <w:rPr>
                <w:i/>
              </w:rPr>
              <w:t xml:space="preserve">MDM </w:t>
            </w:r>
            <w:r w:rsidR="007C4390">
              <w:rPr>
                <w:i/>
              </w:rPr>
              <w:t>s</w:t>
            </w:r>
            <w:r w:rsidR="009F4F7B" w:rsidRPr="004D56E8">
              <w:rPr>
                <w:i/>
              </w:rPr>
              <w:t xml:space="preserve">urvey </w:t>
            </w:r>
            <w:r w:rsidR="007C4390">
              <w:rPr>
                <w:i/>
              </w:rPr>
              <w:t>t</w:t>
            </w:r>
            <w:r w:rsidR="009F4F7B" w:rsidRPr="004D56E8">
              <w:rPr>
                <w:i/>
              </w:rPr>
              <w:t>ool</w:t>
            </w:r>
            <w:r w:rsidR="009F4F7B" w:rsidRPr="00561B13">
              <w:t xml:space="preserve"> in Appendix </w:t>
            </w:r>
            <w:r w:rsidR="009F4F7B">
              <w:t>6</w:t>
            </w:r>
            <w:r w:rsidR="009F4F7B" w:rsidRPr="00561B13">
              <w:t xml:space="preserve"> shows</w:t>
            </w:r>
            <w:r w:rsidR="009F4F7B">
              <w:t xml:space="preserve"> that</w:t>
            </w:r>
            <w:r w:rsidR="009F4F7B" w:rsidRPr="00561B13">
              <w:t xml:space="preserve"> </w:t>
            </w:r>
            <w:r w:rsidR="009F4F7B">
              <w:t>8</w:t>
            </w:r>
            <w:r w:rsidR="009F4F7B" w:rsidRPr="00561B13">
              <w:t>0</w:t>
            </w:r>
            <w:r w:rsidR="009F4F7B">
              <w:t xml:space="preserve"> per cent</w:t>
            </w:r>
            <w:r w:rsidR="009F4F7B" w:rsidRPr="00561B13">
              <w:t xml:space="preserve"> of participants who refer patients use verbal and</w:t>
            </w:r>
            <w:r w:rsidR="009F4F7B">
              <w:t>/or</w:t>
            </w:r>
            <w:r w:rsidR="009F4F7B" w:rsidRPr="00561B13">
              <w:t xml:space="preserve"> written information when informing patients about the MDM. </w:t>
            </w:r>
          </w:p>
          <w:p w14:paraId="2DF33A6C" w14:textId="1CE031CB" w:rsidR="009F4F7B" w:rsidRDefault="009F4F7B" w:rsidP="00D54697">
            <w:pPr>
              <w:pStyle w:val="DHHStabletext"/>
            </w:pPr>
            <w:r>
              <w:t>Whether written patient information on</w:t>
            </w:r>
            <w:r w:rsidR="00753D8A">
              <w:t xml:space="preserve"> the</w:t>
            </w:r>
            <w:r>
              <w:t xml:space="preserve"> MDM includes all topics outlined in Indicator 5.1.a.</w:t>
            </w:r>
          </w:p>
          <w:p w14:paraId="76CDF8C0" w14:textId="008BF0FC" w:rsidR="009F4F7B" w:rsidRPr="007443E8" w:rsidRDefault="009F4F7B" w:rsidP="002E3141">
            <w:pPr>
              <w:pStyle w:val="DHHStabletext"/>
            </w:pPr>
            <w:r>
              <w:t>The</w:t>
            </w:r>
            <w:r w:rsidRPr="004D56E8">
              <w:rPr>
                <w:i/>
              </w:rPr>
              <w:t xml:space="preserve"> MDM </w:t>
            </w:r>
            <w:r w:rsidR="007C4390">
              <w:rPr>
                <w:i/>
              </w:rPr>
              <w:t>s</w:t>
            </w:r>
            <w:r w:rsidRPr="004D56E8">
              <w:rPr>
                <w:i/>
              </w:rPr>
              <w:t xml:space="preserve">urvey </w:t>
            </w:r>
            <w:r w:rsidR="007C4390">
              <w:rPr>
                <w:i/>
              </w:rPr>
              <w:t>t</w:t>
            </w:r>
            <w:r w:rsidRPr="004D56E8">
              <w:rPr>
                <w:i/>
              </w:rPr>
              <w:t xml:space="preserve">ool </w:t>
            </w:r>
            <w:r w:rsidRPr="00C84938">
              <w:t xml:space="preserve">in Appendix 6 shows </w:t>
            </w:r>
            <w:r>
              <w:t>8</w:t>
            </w:r>
            <w:r w:rsidRPr="00C84938">
              <w:t>0</w:t>
            </w:r>
            <w:r>
              <w:t xml:space="preserve"> per cent</w:t>
            </w:r>
            <w:r w:rsidRPr="00C84938">
              <w:t xml:space="preserve"> of clinicians who refer patients to </w:t>
            </w:r>
            <w:r w:rsidR="00753D8A">
              <w:t xml:space="preserve">an </w:t>
            </w:r>
            <w:r w:rsidRPr="00C84938">
              <w:t>MDM provide an opport</w:t>
            </w:r>
            <w:r w:rsidR="00D54697">
              <w:t>unity for patients to opt</w:t>
            </w:r>
            <w:r w:rsidR="00753D8A">
              <w:t xml:space="preserve"> </w:t>
            </w:r>
            <w:r w:rsidR="00D54697">
              <w:t xml:space="preserve">out. </w:t>
            </w:r>
          </w:p>
        </w:tc>
        <w:tc>
          <w:tcPr>
            <w:tcW w:w="595" w:type="pct"/>
            <w:tcBorders>
              <w:top w:val="single" w:sz="4" w:space="0" w:color="auto"/>
              <w:left w:val="nil"/>
              <w:bottom w:val="single" w:sz="4" w:space="0" w:color="auto"/>
              <w:right w:val="single" w:sz="4" w:space="0" w:color="auto"/>
            </w:tcBorders>
          </w:tcPr>
          <w:p w14:paraId="56CCD064" w14:textId="77777777" w:rsidR="009F4F7B" w:rsidRDefault="009F4F7B" w:rsidP="00D54697">
            <w:pPr>
              <w:pStyle w:val="DHHStabletext"/>
              <w:rPr>
                <w:rFonts w:cs="Arial"/>
                <w:lang w:eastAsia="en-AU"/>
              </w:rPr>
            </w:pPr>
            <w:r>
              <w:rPr>
                <w:rFonts w:cs="Arial"/>
                <w:lang w:eastAsia="en-AU"/>
              </w:rPr>
              <w:t>Health service executives, clinicians who refer patients to MDMs</w:t>
            </w:r>
          </w:p>
        </w:tc>
      </w:tr>
      <w:tr w:rsidR="009F4F7B" w:rsidRPr="008016BD" w14:paraId="726D1B50" w14:textId="77777777" w:rsidTr="00080B80">
        <w:tc>
          <w:tcPr>
            <w:tcW w:w="1384" w:type="pct"/>
            <w:tcBorders>
              <w:top w:val="single" w:sz="4" w:space="0" w:color="auto"/>
              <w:left w:val="single" w:sz="4" w:space="0" w:color="auto"/>
              <w:bottom w:val="single" w:sz="4" w:space="0" w:color="auto"/>
              <w:right w:val="single" w:sz="4" w:space="0" w:color="auto"/>
            </w:tcBorders>
            <w:shd w:val="clear" w:color="auto" w:fill="auto"/>
          </w:tcPr>
          <w:p w14:paraId="21D4D6FC" w14:textId="3710CE23" w:rsidR="009F4F7B" w:rsidRPr="008016BD" w:rsidRDefault="009E179C" w:rsidP="002E3141">
            <w:pPr>
              <w:pStyle w:val="DHHStabletext"/>
              <w:rPr>
                <w:color w:val="000000"/>
              </w:rPr>
            </w:pPr>
            <w:r>
              <w:t xml:space="preserve">5.2 </w:t>
            </w:r>
            <w:r w:rsidR="009F4F7B">
              <w:t xml:space="preserve">Patient </w:t>
            </w:r>
            <w:r w:rsidR="009F4F7B" w:rsidRPr="008016BD">
              <w:t xml:space="preserve">consent is </w:t>
            </w:r>
            <w:r w:rsidR="009F4F7B">
              <w:t xml:space="preserve">sought </w:t>
            </w:r>
            <w:r w:rsidR="00D777F9">
              <w:t xml:space="preserve">before their case is </w:t>
            </w:r>
            <w:r w:rsidR="009F4F7B" w:rsidRPr="008016BD">
              <w:t>present</w:t>
            </w:r>
            <w:r w:rsidR="00D777F9">
              <w:t>ed</w:t>
            </w:r>
            <w:r w:rsidR="009F4F7B" w:rsidRPr="008016BD">
              <w:t>.</w:t>
            </w:r>
          </w:p>
        </w:tc>
        <w:tc>
          <w:tcPr>
            <w:tcW w:w="1653" w:type="pct"/>
            <w:tcBorders>
              <w:top w:val="single" w:sz="4" w:space="0" w:color="auto"/>
              <w:left w:val="nil"/>
              <w:bottom w:val="single" w:sz="4" w:space="0" w:color="auto"/>
              <w:right w:val="single" w:sz="4" w:space="0" w:color="auto"/>
            </w:tcBorders>
            <w:shd w:val="clear" w:color="auto" w:fill="auto"/>
          </w:tcPr>
          <w:p w14:paraId="58D10091" w14:textId="6DD75AD5" w:rsidR="009F4F7B" w:rsidRPr="008016BD" w:rsidRDefault="009D3BF8" w:rsidP="00D54697">
            <w:pPr>
              <w:pStyle w:val="DHHStabletext"/>
              <w:rPr>
                <w:color w:val="000000"/>
              </w:rPr>
            </w:pPr>
            <w:r>
              <w:rPr>
                <w:color w:val="000000"/>
              </w:rPr>
              <w:t xml:space="preserve">a. </w:t>
            </w:r>
            <w:r w:rsidR="009F4F7B" w:rsidRPr="00561B13">
              <w:rPr>
                <w:color w:val="000000"/>
              </w:rPr>
              <w:t>Clinicians are to ensure patients provide informed</w:t>
            </w:r>
            <w:r w:rsidR="00D54697">
              <w:rPr>
                <w:color w:val="000000"/>
              </w:rPr>
              <w:t xml:space="preserve"> consent prior to presentation.</w:t>
            </w:r>
          </w:p>
        </w:tc>
        <w:tc>
          <w:tcPr>
            <w:tcW w:w="1368" w:type="pct"/>
            <w:tcBorders>
              <w:top w:val="single" w:sz="4" w:space="0" w:color="auto"/>
              <w:left w:val="nil"/>
              <w:bottom w:val="single" w:sz="4" w:space="0" w:color="auto"/>
              <w:right w:val="single" w:sz="4" w:space="0" w:color="auto"/>
            </w:tcBorders>
          </w:tcPr>
          <w:p w14:paraId="650F9EEE" w14:textId="1AC0ED48" w:rsidR="009F4F7B" w:rsidRPr="001D78A4" w:rsidRDefault="009D3BF8" w:rsidP="002E3141">
            <w:pPr>
              <w:pStyle w:val="DHHStabletext"/>
            </w:pPr>
            <w:r>
              <w:rPr>
                <w:rFonts w:cs="Arial"/>
              </w:rPr>
              <w:t xml:space="preserve">a. </w:t>
            </w:r>
            <w:r w:rsidR="009F4F7B" w:rsidRPr="009803A9">
              <w:t xml:space="preserve">An audit of </w:t>
            </w:r>
            <w:r w:rsidR="009F4F7B">
              <w:t xml:space="preserve">patient data </w:t>
            </w:r>
            <w:r w:rsidR="009F4F7B" w:rsidRPr="009803A9">
              <w:t xml:space="preserve">for the </w:t>
            </w:r>
            <w:r w:rsidR="00753D8A">
              <w:t>p</w:t>
            </w:r>
            <w:r w:rsidR="009F4F7B" w:rsidRPr="009803A9">
              <w:t>ast 20 patients score</w:t>
            </w:r>
            <w:r w:rsidR="009F4F7B">
              <w:t>s</w:t>
            </w:r>
            <w:r w:rsidR="009F4F7B" w:rsidRPr="009803A9">
              <w:t xml:space="preserve"> </w:t>
            </w:r>
            <w:r w:rsidR="009F4F7B">
              <w:t>at least</w:t>
            </w:r>
            <w:r w:rsidR="009F4F7B" w:rsidRPr="009803A9">
              <w:t xml:space="preserve"> </w:t>
            </w:r>
            <w:r w:rsidR="009F4F7B">
              <w:t>80 per cent</w:t>
            </w:r>
            <w:r w:rsidR="009F4F7B" w:rsidRPr="009803A9">
              <w:t xml:space="preserve"> for recording of consent.</w:t>
            </w:r>
          </w:p>
        </w:tc>
        <w:tc>
          <w:tcPr>
            <w:tcW w:w="595" w:type="pct"/>
            <w:tcBorders>
              <w:top w:val="single" w:sz="4" w:space="0" w:color="auto"/>
              <w:left w:val="nil"/>
              <w:bottom w:val="single" w:sz="4" w:space="0" w:color="auto"/>
              <w:right w:val="single" w:sz="4" w:space="0" w:color="auto"/>
            </w:tcBorders>
          </w:tcPr>
          <w:p w14:paraId="2350EBA7" w14:textId="77777777" w:rsidR="009F4F7B" w:rsidRDefault="009F4F7B" w:rsidP="00D54697">
            <w:pPr>
              <w:pStyle w:val="DHHStabletext"/>
              <w:rPr>
                <w:rFonts w:cs="Arial"/>
                <w:lang w:eastAsia="en-AU"/>
              </w:rPr>
            </w:pPr>
            <w:r>
              <w:rPr>
                <w:rFonts w:cs="Arial"/>
                <w:lang w:eastAsia="en-AU"/>
              </w:rPr>
              <w:t>Health service executives, clinicians who refer patients to MDMs</w:t>
            </w:r>
          </w:p>
        </w:tc>
      </w:tr>
    </w:tbl>
    <w:p w14:paraId="5EBDCE5C" w14:textId="77777777" w:rsidR="009F4F7B" w:rsidRDefault="009F4F7B" w:rsidP="00E66108">
      <w:pPr>
        <w:pStyle w:val="DHHSbody"/>
        <w:sectPr w:rsidR="009F4F7B" w:rsidSect="00080B80">
          <w:pgSz w:w="16838" w:h="11906" w:orient="landscape"/>
          <w:pgMar w:top="1304" w:right="1701" w:bottom="1304" w:left="1134" w:header="709" w:footer="709" w:gutter="0"/>
          <w:cols w:space="708"/>
          <w:docGrid w:linePitch="360"/>
        </w:sectPr>
      </w:pPr>
    </w:p>
    <w:p w14:paraId="32A29AD4" w14:textId="77777777" w:rsidR="009F4F7B" w:rsidRDefault="009F4F7B" w:rsidP="009F4F7B">
      <w:pPr>
        <w:pStyle w:val="Heading2"/>
        <w:spacing w:before="0"/>
      </w:pPr>
      <w:bookmarkStart w:id="43" w:name="_Toc472691050"/>
      <w:bookmarkStart w:id="44" w:name="_Toc486420333"/>
      <w:bookmarkStart w:id="45" w:name="_Toc528595387"/>
      <w:bookmarkStart w:id="46" w:name="_Toc100090"/>
      <w:r w:rsidRPr="008016BD">
        <w:lastRenderedPageBreak/>
        <w:t>Quality area 6: Patient referral</w:t>
      </w:r>
      <w:bookmarkEnd w:id="43"/>
      <w:bookmarkEnd w:id="44"/>
      <w:bookmarkEnd w:id="45"/>
      <w:bookmarkEnd w:id="46"/>
    </w:p>
    <w:tbl>
      <w:tblPr>
        <w:tblW w:w="5000" w:type="pct"/>
        <w:tblLook w:val="04A0" w:firstRow="1" w:lastRow="0" w:firstColumn="1" w:lastColumn="0" w:noHBand="0" w:noVBand="1"/>
      </w:tblPr>
      <w:tblGrid>
        <w:gridCol w:w="3874"/>
        <w:gridCol w:w="4626"/>
        <w:gridCol w:w="3828"/>
        <w:gridCol w:w="1665"/>
      </w:tblGrid>
      <w:tr w:rsidR="009F4F7B" w:rsidRPr="003576F1" w14:paraId="685694FC" w14:textId="77777777" w:rsidTr="00080B80">
        <w:trPr>
          <w:trHeight w:val="255"/>
          <w:tblHeader/>
        </w:trPr>
        <w:tc>
          <w:tcPr>
            <w:tcW w:w="13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4E22887F" w14:textId="77777777" w:rsidR="009F4F7B" w:rsidRPr="003576F1" w:rsidRDefault="009F4F7B" w:rsidP="00080B80">
            <w:pPr>
              <w:pStyle w:val="DHHStablecolhead"/>
              <w:rPr>
                <w:lang w:eastAsia="en-AU"/>
              </w:rPr>
            </w:pPr>
            <w:r w:rsidRPr="003576F1">
              <w:rPr>
                <w:lang w:eastAsia="en-AU"/>
              </w:rPr>
              <w:t xml:space="preserve">Quality </w:t>
            </w:r>
            <w:r>
              <w:rPr>
                <w:lang w:eastAsia="en-AU"/>
              </w:rPr>
              <w:t>s</w:t>
            </w:r>
            <w:r w:rsidRPr="003576F1">
              <w:rPr>
                <w:lang w:eastAsia="en-AU"/>
              </w:rPr>
              <w:t>tandard</w:t>
            </w:r>
          </w:p>
        </w:tc>
        <w:tc>
          <w:tcPr>
            <w:tcW w:w="1653"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DDB4CC0" w14:textId="77777777" w:rsidR="009F4F7B" w:rsidRPr="003576F1" w:rsidRDefault="009F4F7B" w:rsidP="00080B80">
            <w:pPr>
              <w:pStyle w:val="DHHStablecolhead"/>
              <w:rPr>
                <w:lang w:eastAsia="en-AU"/>
              </w:rPr>
            </w:pPr>
            <w:r>
              <w:rPr>
                <w:lang w:eastAsia="en-AU"/>
              </w:rPr>
              <w:t>Indicator</w:t>
            </w:r>
          </w:p>
        </w:tc>
        <w:tc>
          <w:tcPr>
            <w:tcW w:w="1368" w:type="pct"/>
            <w:tcBorders>
              <w:top w:val="single" w:sz="4" w:space="0" w:color="auto"/>
              <w:left w:val="nil"/>
              <w:bottom w:val="single" w:sz="4" w:space="0" w:color="auto"/>
              <w:right w:val="single" w:sz="4" w:space="0" w:color="auto"/>
            </w:tcBorders>
            <w:shd w:val="clear" w:color="auto" w:fill="F2F2F2" w:themeFill="background1" w:themeFillShade="F2"/>
          </w:tcPr>
          <w:p w14:paraId="011C28B6" w14:textId="77777777" w:rsidR="009F4F7B" w:rsidRPr="003576F1" w:rsidRDefault="009F4F7B" w:rsidP="00080B80">
            <w:pPr>
              <w:pStyle w:val="DHHStablecolhead"/>
              <w:rPr>
                <w:lang w:eastAsia="en-AU"/>
              </w:rPr>
            </w:pPr>
            <w:r w:rsidRPr="003576F1">
              <w:rPr>
                <w:lang w:eastAsia="en-AU"/>
              </w:rPr>
              <w:t>Measure</w:t>
            </w:r>
          </w:p>
        </w:tc>
        <w:tc>
          <w:tcPr>
            <w:tcW w:w="595" w:type="pct"/>
            <w:tcBorders>
              <w:top w:val="single" w:sz="4" w:space="0" w:color="auto"/>
              <w:left w:val="nil"/>
              <w:bottom w:val="single" w:sz="4" w:space="0" w:color="auto"/>
              <w:right w:val="single" w:sz="4" w:space="0" w:color="auto"/>
            </w:tcBorders>
            <w:shd w:val="clear" w:color="auto" w:fill="F2F2F2" w:themeFill="background1" w:themeFillShade="F2"/>
          </w:tcPr>
          <w:p w14:paraId="3052821E" w14:textId="77777777" w:rsidR="009F4F7B" w:rsidRPr="003576F1" w:rsidRDefault="009F4F7B" w:rsidP="00080B80">
            <w:pPr>
              <w:pStyle w:val="DHHStablecolhead"/>
              <w:rPr>
                <w:lang w:eastAsia="en-AU"/>
              </w:rPr>
            </w:pPr>
            <w:r w:rsidRPr="003576F1">
              <w:rPr>
                <w:lang w:eastAsia="en-AU"/>
              </w:rPr>
              <w:t>Responsible</w:t>
            </w:r>
          </w:p>
        </w:tc>
      </w:tr>
      <w:tr w:rsidR="009F4F7B" w:rsidRPr="008016BD" w14:paraId="76816C35" w14:textId="77777777" w:rsidTr="00080B80">
        <w:trPr>
          <w:trHeight w:val="1929"/>
        </w:trPr>
        <w:tc>
          <w:tcPr>
            <w:tcW w:w="1384" w:type="pct"/>
            <w:tcBorders>
              <w:top w:val="nil"/>
              <w:left w:val="single" w:sz="4" w:space="0" w:color="auto"/>
              <w:bottom w:val="single" w:sz="4" w:space="0" w:color="auto"/>
              <w:right w:val="single" w:sz="4" w:space="0" w:color="auto"/>
            </w:tcBorders>
            <w:shd w:val="clear" w:color="000000" w:fill="FFFFFF"/>
          </w:tcPr>
          <w:p w14:paraId="5C9E75F4" w14:textId="765BB174" w:rsidR="009F4F7B" w:rsidRPr="00385F86" w:rsidRDefault="009E179C" w:rsidP="002E3141">
            <w:pPr>
              <w:pStyle w:val="DHHStabletext"/>
              <w:rPr>
                <w:rFonts w:eastAsia="Cambria"/>
              </w:rPr>
            </w:pPr>
            <w:r>
              <w:t xml:space="preserve">6.1 </w:t>
            </w:r>
            <w:r w:rsidR="009F4F7B" w:rsidRPr="0064577E">
              <w:t xml:space="preserve">Clinicians refer all patients with a new or suspected cancer diagnosis to an MDM for endorsement of patient-specific treatment recommendations. To assist with the burden of demand in common tumour streams, sites </w:t>
            </w:r>
            <w:r w:rsidR="006E3F97">
              <w:t>that</w:t>
            </w:r>
            <w:r w:rsidR="006E3F97" w:rsidRPr="0064577E">
              <w:t xml:space="preserve"> </w:t>
            </w:r>
            <w:r w:rsidR="009F4F7B" w:rsidRPr="0064577E">
              <w:t xml:space="preserve">have </w:t>
            </w:r>
            <w:r w:rsidR="009F4F7B">
              <w:t>‘</w:t>
            </w:r>
            <w:r w:rsidR="009F4F7B" w:rsidRPr="0064577E">
              <w:t>agreed standardised treatment protocols</w:t>
            </w:r>
            <w:r w:rsidR="009F4F7B">
              <w:t>’</w:t>
            </w:r>
            <w:r w:rsidR="009F4F7B" w:rsidRPr="0064577E">
              <w:t xml:space="preserve"> (or like) can elect to deal with referrals by exception.</w:t>
            </w:r>
          </w:p>
        </w:tc>
        <w:tc>
          <w:tcPr>
            <w:tcW w:w="1653" w:type="pct"/>
            <w:tcBorders>
              <w:top w:val="nil"/>
              <w:left w:val="nil"/>
              <w:bottom w:val="single" w:sz="4" w:space="0" w:color="auto"/>
              <w:right w:val="single" w:sz="4" w:space="0" w:color="auto"/>
            </w:tcBorders>
            <w:shd w:val="clear" w:color="auto" w:fill="auto"/>
          </w:tcPr>
          <w:p w14:paraId="461FF119" w14:textId="64753CA0" w:rsidR="009F4F7B" w:rsidRPr="00FA2E89" w:rsidRDefault="009D3BF8" w:rsidP="00D54697">
            <w:pPr>
              <w:pStyle w:val="DHHStabletext"/>
            </w:pPr>
            <w:r>
              <w:t xml:space="preserve">a. </w:t>
            </w:r>
            <w:r w:rsidR="009F4F7B" w:rsidRPr="00D55414">
              <w:t xml:space="preserve">All patients with a new or suspected diagnosis for cancer </w:t>
            </w:r>
            <w:r w:rsidR="009F4F7B">
              <w:t xml:space="preserve">or recurrence </w:t>
            </w:r>
            <w:r w:rsidR="009F4F7B" w:rsidRPr="00D55414">
              <w:t xml:space="preserve">of disease should be referred to </w:t>
            </w:r>
            <w:r w:rsidR="006E3F97">
              <w:t xml:space="preserve">an </w:t>
            </w:r>
            <w:r w:rsidR="009F4F7B" w:rsidRPr="00D55414">
              <w:t>MDM</w:t>
            </w:r>
            <w:r w:rsidR="009F4F7B">
              <w:t xml:space="preserve"> for noting or discussion.</w:t>
            </w:r>
          </w:p>
        </w:tc>
        <w:tc>
          <w:tcPr>
            <w:tcW w:w="1368" w:type="pct"/>
            <w:tcBorders>
              <w:top w:val="nil"/>
              <w:left w:val="nil"/>
              <w:bottom w:val="single" w:sz="4" w:space="0" w:color="auto"/>
              <w:right w:val="single" w:sz="4" w:space="0" w:color="auto"/>
            </w:tcBorders>
          </w:tcPr>
          <w:p w14:paraId="527135A8" w14:textId="254980EE" w:rsidR="009F4F7B" w:rsidRDefault="009D3BF8" w:rsidP="002E3141">
            <w:pPr>
              <w:pStyle w:val="DHHStabletext"/>
              <w:rPr>
                <w:lang w:eastAsia="en-AU"/>
              </w:rPr>
            </w:pPr>
            <w:r>
              <w:t xml:space="preserve">a. </w:t>
            </w:r>
            <w:r w:rsidR="009F4F7B" w:rsidRPr="00D55414">
              <w:t xml:space="preserve">The average number of unique patients discussed at </w:t>
            </w:r>
            <w:r w:rsidR="009F4F7B">
              <w:t xml:space="preserve">an </w:t>
            </w:r>
            <w:r w:rsidR="009F4F7B" w:rsidRPr="00D55414">
              <w:t>MDM over a three</w:t>
            </w:r>
            <w:r w:rsidR="009F4F7B">
              <w:t>-</w:t>
            </w:r>
            <w:r w:rsidR="009F4F7B" w:rsidRPr="00D55414">
              <w:t>month period is 80</w:t>
            </w:r>
            <w:r w:rsidR="009F4F7B">
              <w:t xml:space="preserve"> per cent</w:t>
            </w:r>
            <w:r w:rsidR="009F4F7B" w:rsidRPr="00D55414">
              <w:t xml:space="preserve"> of the patients that can be reasonably estimated for the catchment using state-level datasets.</w:t>
            </w:r>
            <w:r w:rsidR="009F4F7B">
              <w:br/>
              <w:t xml:space="preserve">The </w:t>
            </w:r>
            <w:r w:rsidR="009F4F7B" w:rsidRPr="004D56E8">
              <w:rPr>
                <w:i/>
              </w:rPr>
              <w:t xml:space="preserve">MDM </w:t>
            </w:r>
            <w:r w:rsidR="00D1366F">
              <w:rPr>
                <w:i/>
              </w:rPr>
              <w:t>s</w:t>
            </w:r>
            <w:r w:rsidR="009F4F7B" w:rsidRPr="004D56E8">
              <w:rPr>
                <w:i/>
              </w:rPr>
              <w:t xml:space="preserve">urvey </w:t>
            </w:r>
            <w:r w:rsidR="00D1366F">
              <w:rPr>
                <w:i/>
              </w:rPr>
              <w:t>t</w:t>
            </w:r>
            <w:r w:rsidR="009F4F7B" w:rsidRPr="004D56E8">
              <w:rPr>
                <w:i/>
              </w:rPr>
              <w:t>ool</w:t>
            </w:r>
            <w:r w:rsidR="009F4F7B">
              <w:t xml:space="preserve"> in Appendix 6 shows 80 per cent of MDM participants routinely refer all of their patients to </w:t>
            </w:r>
            <w:r w:rsidR="00137B9F">
              <w:t xml:space="preserve">an </w:t>
            </w:r>
            <w:r w:rsidR="009F4F7B">
              <w:t>MDM.</w:t>
            </w:r>
          </w:p>
        </w:tc>
        <w:tc>
          <w:tcPr>
            <w:tcW w:w="595" w:type="pct"/>
            <w:tcBorders>
              <w:top w:val="nil"/>
              <w:left w:val="nil"/>
              <w:bottom w:val="single" w:sz="4" w:space="0" w:color="auto"/>
              <w:right w:val="single" w:sz="4" w:space="0" w:color="auto"/>
            </w:tcBorders>
          </w:tcPr>
          <w:p w14:paraId="5C24453F" w14:textId="77777777" w:rsidR="009F4F7B" w:rsidRDefault="009F4F7B" w:rsidP="00D54697">
            <w:pPr>
              <w:pStyle w:val="DHHStabletext"/>
              <w:rPr>
                <w:lang w:eastAsia="en-AU"/>
              </w:rPr>
            </w:pPr>
            <w:r>
              <w:rPr>
                <w:lang w:eastAsia="en-AU"/>
              </w:rPr>
              <w:t>Clinicians who refer patients to MDMs</w:t>
            </w:r>
          </w:p>
        </w:tc>
      </w:tr>
      <w:tr w:rsidR="00063EF4" w:rsidRPr="008016BD" w14:paraId="43BCE6F7" w14:textId="77777777" w:rsidTr="005A5163">
        <w:trPr>
          <w:trHeight w:val="743"/>
        </w:trPr>
        <w:tc>
          <w:tcPr>
            <w:tcW w:w="1384" w:type="pct"/>
            <w:vMerge w:val="restart"/>
            <w:tcBorders>
              <w:top w:val="single" w:sz="4" w:space="0" w:color="auto"/>
              <w:left w:val="single" w:sz="4" w:space="0" w:color="auto"/>
              <w:right w:val="single" w:sz="4" w:space="0" w:color="auto"/>
            </w:tcBorders>
            <w:shd w:val="clear" w:color="auto" w:fill="auto"/>
            <w:hideMark/>
          </w:tcPr>
          <w:p w14:paraId="5E2123CA" w14:textId="54C4966B" w:rsidR="00063EF4" w:rsidRPr="002178CB" w:rsidRDefault="00063EF4" w:rsidP="00D54697">
            <w:pPr>
              <w:pStyle w:val="DHHStabletext"/>
            </w:pPr>
            <w:r>
              <w:t>6.2 Clinicians who refer patients to MDMs provide enough information about each patient and this is considered by the MDM.</w:t>
            </w:r>
          </w:p>
        </w:tc>
        <w:tc>
          <w:tcPr>
            <w:tcW w:w="1653" w:type="pct"/>
            <w:tcBorders>
              <w:top w:val="single" w:sz="4" w:space="0" w:color="auto"/>
              <w:left w:val="nil"/>
              <w:bottom w:val="single" w:sz="4" w:space="0" w:color="auto"/>
              <w:right w:val="single" w:sz="4" w:space="0" w:color="auto"/>
            </w:tcBorders>
            <w:shd w:val="clear" w:color="auto" w:fill="auto"/>
            <w:hideMark/>
          </w:tcPr>
          <w:p w14:paraId="3866E402" w14:textId="7B16FEAA" w:rsidR="00063EF4" w:rsidRPr="00994A0B" w:rsidRDefault="00063EF4" w:rsidP="00D54697">
            <w:pPr>
              <w:pStyle w:val="DHHStabletext"/>
            </w:pPr>
            <w:r>
              <w:t xml:space="preserve">a. </w:t>
            </w:r>
            <w:r w:rsidRPr="00994A0B">
              <w:t xml:space="preserve"> Prior to patient discussion, each referring clinician should ensure their </w:t>
            </w:r>
            <w:r>
              <w:t xml:space="preserve">prefilled patient data </w:t>
            </w:r>
            <w:r w:rsidRPr="00994A0B">
              <w:t>contain</w:t>
            </w:r>
            <w:r>
              <w:t>s</w:t>
            </w:r>
            <w:r w:rsidRPr="00994A0B">
              <w:t xml:space="preserve"> the following:</w:t>
            </w:r>
          </w:p>
          <w:p w14:paraId="5E460295" w14:textId="75E2F17C" w:rsidR="00063EF4" w:rsidRPr="004F482B" w:rsidRDefault="00753D8A" w:rsidP="00063EF4">
            <w:pPr>
              <w:pStyle w:val="DHHStablebullet"/>
              <w:numPr>
                <w:ilvl w:val="6"/>
                <w:numId w:val="206"/>
              </w:numPr>
              <w:ind w:left="320" w:hanging="100"/>
            </w:pPr>
            <w:r>
              <w:rPr>
                <w:rFonts w:cs="Arial"/>
                <w:color w:val="000000"/>
              </w:rPr>
              <w:t>a</w:t>
            </w:r>
            <w:r w:rsidR="00063EF4">
              <w:rPr>
                <w:rFonts w:cs="Arial"/>
                <w:color w:val="000000"/>
              </w:rPr>
              <w:t xml:space="preserve"> </w:t>
            </w:r>
            <w:r w:rsidR="00063EF4" w:rsidRPr="004F482B">
              <w:t xml:space="preserve">clear reason </w:t>
            </w:r>
            <w:r w:rsidR="006E3F97">
              <w:t>for</w:t>
            </w:r>
            <w:r w:rsidR="00063EF4" w:rsidRPr="004F482B">
              <w:t xml:space="preserve"> why the patient is being discussed</w:t>
            </w:r>
          </w:p>
          <w:p w14:paraId="3EDDF083" w14:textId="0DDB593F" w:rsidR="00063EF4" w:rsidRPr="004F482B" w:rsidRDefault="006E3F97" w:rsidP="00063EF4">
            <w:pPr>
              <w:pStyle w:val="DHHStablebullet"/>
              <w:numPr>
                <w:ilvl w:val="6"/>
                <w:numId w:val="206"/>
              </w:numPr>
              <w:ind w:left="320" w:hanging="100"/>
            </w:pPr>
            <w:r>
              <w:t xml:space="preserve">the </w:t>
            </w:r>
            <w:r w:rsidR="00753D8A">
              <w:t>p</w:t>
            </w:r>
            <w:r w:rsidR="00063EF4" w:rsidRPr="004F482B">
              <w:t>atient</w:t>
            </w:r>
            <w:r>
              <w:t>’s</w:t>
            </w:r>
            <w:r w:rsidR="00063EF4" w:rsidRPr="004F482B">
              <w:t xml:space="preserve"> demographics</w:t>
            </w:r>
          </w:p>
          <w:p w14:paraId="63609805" w14:textId="72636DDD" w:rsidR="00063EF4" w:rsidRPr="004F482B" w:rsidRDefault="00753D8A" w:rsidP="00063EF4">
            <w:pPr>
              <w:pStyle w:val="DHHStablebullet"/>
              <w:numPr>
                <w:ilvl w:val="6"/>
                <w:numId w:val="206"/>
              </w:numPr>
              <w:ind w:left="320" w:hanging="100"/>
            </w:pPr>
            <w:r>
              <w:t>r</w:t>
            </w:r>
            <w:r w:rsidR="00063EF4" w:rsidRPr="004F482B">
              <w:t>elevant test results</w:t>
            </w:r>
          </w:p>
          <w:p w14:paraId="0BB4EE22" w14:textId="4FDE88E9" w:rsidR="00063EF4" w:rsidRPr="004F482B" w:rsidRDefault="00753D8A" w:rsidP="00063EF4">
            <w:pPr>
              <w:pStyle w:val="DHHStablebullet"/>
              <w:numPr>
                <w:ilvl w:val="6"/>
                <w:numId w:val="206"/>
              </w:numPr>
              <w:ind w:left="320" w:hanging="100"/>
            </w:pPr>
            <w:r>
              <w:t>c</w:t>
            </w:r>
            <w:r w:rsidR="00063EF4" w:rsidRPr="004F482B">
              <w:t>omorbidities, supportive care requirements</w:t>
            </w:r>
            <w:r w:rsidR="00063EF4">
              <w:t xml:space="preserve"> </w:t>
            </w:r>
            <w:r w:rsidR="006E3F97">
              <w:t>(</w:t>
            </w:r>
            <w:r w:rsidR="00063EF4" w:rsidRPr="004F482B">
              <w:t>including palliative care needs</w:t>
            </w:r>
            <w:r w:rsidR="006E3F97">
              <w:t>)</w:t>
            </w:r>
            <w:r w:rsidR="00063EF4" w:rsidRPr="004F482B">
              <w:t>, performance status</w:t>
            </w:r>
          </w:p>
          <w:p w14:paraId="37203A8F" w14:textId="0AE90044" w:rsidR="00063EF4" w:rsidRPr="004F482B" w:rsidRDefault="006E3F97" w:rsidP="00063EF4">
            <w:pPr>
              <w:pStyle w:val="DHHStablebullet"/>
              <w:numPr>
                <w:ilvl w:val="6"/>
                <w:numId w:val="206"/>
              </w:numPr>
              <w:ind w:left="320" w:hanging="100"/>
            </w:pPr>
            <w:r>
              <w:t xml:space="preserve">the </w:t>
            </w:r>
            <w:r w:rsidR="00753D8A">
              <w:t>p</w:t>
            </w:r>
            <w:r w:rsidR="00063EF4" w:rsidRPr="004F482B">
              <w:t>atient</w:t>
            </w:r>
            <w:r>
              <w:t>’s</w:t>
            </w:r>
            <w:r w:rsidR="00063EF4" w:rsidRPr="004F482B">
              <w:t xml:space="preserve"> history and preferences</w:t>
            </w:r>
          </w:p>
          <w:p w14:paraId="673FA0EE" w14:textId="27BBE228" w:rsidR="00063EF4" w:rsidRPr="00D54697" w:rsidRDefault="006E3F97" w:rsidP="00063EF4">
            <w:pPr>
              <w:pStyle w:val="DHHStablebullet"/>
              <w:numPr>
                <w:ilvl w:val="6"/>
                <w:numId w:val="206"/>
              </w:numPr>
              <w:ind w:left="320" w:hanging="100"/>
              <w:rPr>
                <w:color w:val="000000"/>
              </w:rPr>
            </w:pPr>
            <w:r>
              <w:t xml:space="preserve">the </w:t>
            </w:r>
            <w:r w:rsidR="00753D8A">
              <w:t>n</w:t>
            </w:r>
            <w:r w:rsidR="00063EF4" w:rsidRPr="004F482B">
              <w:t>ame and</w:t>
            </w:r>
            <w:r w:rsidR="00063EF4" w:rsidRPr="009C6CD0">
              <w:rPr>
                <w:color w:val="000000"/>
              </w:rPr>
              <w:t xml:space="preserve"> contact</w:t>
            </w:r>
            <w:r w:rsidR="00063EF4" w:rsidRPr="009C6CD0">
              <w:rPr>
                <w:rFonts w:cs="Arial"/>
                <w:color w:val="000000"/>
              </w:rPr>
              <w:t xml:space="preserve"> </w:t>
            </w:r>
            <w:r w:rsidR="00063EF4" w:rsidRPr="009C6CD0">
              <w:rPr>
                <w:color w:val="000000"/>
              </w:rPr>
              <w:t xml:space="preserve">of </w:t>
            </w:r>
            <w:r>
              <w:rPr>
                <w:color w:val="000000"/>
              </w:rPr>
              <w:t xml:space="preserve">the </w:t>
            </w:r>
            <w:r w:rsidR="00063EF4" w:rsidRPr="009C6CD0">
              <w:rPr>
                <w:color w:val="000000"/>
              </w:rPr>
              <w:t xml:space="preserve">referring </w:t>
            </w:r>
            <w:r w:rsidR="00063EF4">
              <w:rPr>
                <w:color w:val="000000"/>
              </w:rPr>
              <w:t>and presenting clinician.</w:t>
            </w:r>
            <w:r w:rsidR="00063EF4" w:rsidRPr="009C6CD0">
              <w:rPr>
                <w:color w:val="000000"/>
              </w:rPr>
              <w:t xml:space="preserve"> </w:t>
            </w:r>
          </w:p>
        </w:tc>
        <w:tc>
          <w:tcPr>
            <w:tcW w:w="1368" w:type="pct"/>
            <w:tcBorders>
              <w:top w:val="single" w:sz="4" w:space="0" w:color="auto"/>
              <w:left w:val="nil"/>
              <w:bottom w:val="single" w:sz="4" w:space="0" w:color="auto"/>
              <w:right w:val="single" w:sz="4" w:space="0" w:color="auto"/>
            </w:tcBorders>
          </w:tcPr>
          <w:p w14:paraId="0F0DC113" w14:textId="6DDFEDDF" w:rsidR="00063EF4" w:rsidRDefault="00063EF4" w:rsidP="00D54697">
            <w:pPr>
              <w:pStyle w:val="DHHStabletext"/>
              <w:rPr>
                <w:color w:val="000000"/>
                <w:lang w:eastAsia="en-AU"/>
              </w:rPr>
            </w:pPr>
            <w:r>
              <w:rPr>
                <w:color w:val="000000"/>
              </w:rPr>
              <w:t xml:space="preserve">a. </w:t>
            </w:r>
            <w:r w:rsidRPr="00C31421">
              <w:t xml:space="preserve">An audit of </w:t>
            </w:r>
            <w:r>
              <w:t xml:space="preserve">patient data </w:t>
            </w:r>
            <w:r w:rsidRPr="00C31421">
              <w:t xml:space="preserve">for </w:t>
            </w:r>
            <w:r w:rsidRPr="00BA63B1">
              <w:t xml:space="preserve">the </w:t>
            </w:r>
            <w:r w:rsidR="00137B9F">
              <w:t>p</w:t>
            </w:r>
            <w:r w:rsidRPr="00BA63B1">
              <w:t>ast</w:t>
            </w:r>
            <w:r w:rsidRPr="00C31421">
              <w:t xml:space="preserve"> 20 patients score</w:t>
            </w:r>
            <w:r>
              <w:t>s</w:t>
            </w:r>
            <w:r w:rsidRPr="00C31421">
              <w:t xml:space="preserve"> 80</w:t>
            </w:r>
            <w:r>
              <w:t xml:space="preserve"> per cent for completeness of minimum data.</w:t>
            </w:r>
          </w:p>
        </w:tc>
        <w:tc>
          <w:tcPr>
            <w:tcW w:w="595" w:type="pct"/>
            <w:tcBorders>
              <w:top w:val="single" w:sz="4" w:space="0" w:color="auto"/>
              <w:left w:val="nil"/>
              <w:bottom w:val="single" w:sz="4" w:space="0" w:color="auto"/>
              <w:right w:val="single" w:sz="4" w:space="0" w:color="auto"/>
            </w:tcBorders>
          </w:tcPr>
          <w:p w14:paraId="1DB4BDFC" w14:textId="77777777" w:rsidR="00063EF4" w:rsidRDefault="00063EF4" w:rsidP="00D54697">
            <w:pPr>
              <w:pStyle w:val="DHHStabletext"/>
              <w:rPr>
                <w:color w:val="000000"/>
                <w:lang w:eastAsia="en-AU"/>
              </w:rPr>
            </w:pPr>
            <w:r w:rsidRPr="00B61C76">
              <w:rPr>
                <w:color w:val="000000"/>
                <w:lang w:eastAsia="en-AU"/>
              </w:rPr>
              <w:t>Clinicians who refer patients to MDMs</w:t>
            </w:r>
            <w:r>
              <w:rPr>
                <w:color w:val="000000"/>
                <w:lang w:eastAsia="en-AU"/>
              </w:rPr>
              <w:t xml:space="preserve"> and administrators</w:t>
            </w:r>
          </w:p>
          <w:p w14:paraId="39E93C59" w14:textId="77777777" w:rsidR="00063EF4" w:rsidRDefault="00063EF4" w:rsidP="00D54697">
            <w:pPr>
              <w:pStyle w:val="DHHStabletext"/>
              <w:rPr>
                <w:color w:val="000000"/>
                <w:lang w:eastAsia="en-AU"/>
              </w:rPr>
            </w:pPr>
          </w:p>
        </w:tc>
      </w:tr>
      <w:tr w:rsidR="00063EF4" w:rsidRPr="008016BD" w14:paraId="655DC337" w14:textId="77777777" w:rsidTr="005A5163">
        <w:trPr>
          <w:trHeight w:val="1736"/>
        </w:trPr>
        <w:tc>
          <w:tcPr>
            <w:tcW w:w="1384" w:type="pct"/>
            <w:vMerge/>
            <w:tcBorders>
              <w:left w:val="single" w:sz="4" w:space="0" w:color="auto"/>
              <w:bottom w:val="single" w:sz="4" w:space="0" w:color="auto"/>
              <w:right w:val="single" w:sz="4" w:space="0" w:color="auto"/>
            </w:tcBorders>
            <w:shd w:val="clear" w:color="auto" w:fill="auto"/>
          </w:tcPr>
          <w:p w14:paraId="40F57A41" w14:textId="77777777" w:rsidR="00063EF4" w:rsidRDefault="00063EF4" w:rsidP="00080B80">
            <w:pPr>
              <w:pStyle w:val="ListParagraph"/>
              <w:ind w:left="0"/>
              <w:rPr>
                <w:rFonts w:cs="Arial"/>
                <w:color w:val="000000"/>
                <w:szCs w:val="20"/>
              </w:rPr>
            </w:pPr>
          </w:p>
        </w:tc>
        <w:tc>
          <w:tcPr>
            <w:tcW w:w="1653" w:type="pct"/>
            <w:tcBorders>
              <w:top w:val="single" w:sz="4" w:space="0" w:color="auto"/>
              <w:left w:val="nil"/>
              <w:bottom w:val="single" w:sz="4" w:space="0" w:color="auto"/>
              <w:right w:val="single" w:sz="4" w:space="0" w:color="auto"/>
            </w:tcBorders>
            <w:shd w:val="clear" w:color="auto" w:fill="auto"/>
          </w:tcPr>
          <w:p w14:paraId="245FF85D" w14:textId="42B57FF1" w:rsidR="00063EF4" w:rsidRPr="00994A0B" w:rsidRDefault="00063EF4" w:rsidP="002E3141">
            <w:pPr>
              <w:pStyle w:val="DHHStabletext"/>
            </w:pPr>
            <w:r>
              <w:rPr>
                <w:lang w:eastAsia="en-AU"/>
              </w:rPr>
              <w:t>b. For each patient presented</w:t>
            </w:r>
            <w:r w:rsidR="00137B9F">
              <w:rPr>
                <w:lang w:eastAsia="en-AU"/>
              </w:rPr>
              <w:t>,</w:t>
            </w:r>
            <w:r>
              <w:rPr>
                <w:lang w:eastAsia="en-AU"/>
              </w:rPr>
              <w:t xml:space="preserve"> there is someone present at the MDM who is adequately prepared to describe their case. </w:t>
            </w:r>
          </w:p>
        </w:tc>
        <w:tc>
          <w:tcPr>
            <w:tcW w:w="1368" w:type="pct"/>
            <w:tcBorders>
              <w:top w:val="single" w:sz="4" w:space="0" w:color="auto"/>
              <w:left w:val="nil"/>
              <w:bottom w:val="single" w:sz="4" w:space="0" w:color="auto"/>
              <w:right w:val="single" w:sz="4" w:space="0" w:color="auto"/>
            </w:tcBorders>
          </w:tcPr>
          <w:p w14:paraId="10C7DF14" w14:textId="63572307" w:rsidR="00063EF4" w:rsidRPr="00106DD0" w:rsidRDefault="00063EF4">
            <w:pPr>
              <w:pStyle w:val="DHHStabletext"/>
              <w:rPr>
                <w:lang w:eastAsia="en-AU"/>
              </w:rPr>
            </w:pPr>
            <w:r>
              <w:rPr>
                <w:lang w:eastAsia="en-AU"/>
              </w:rPr>
              <w:t xml:space="preserve">b. </w:t>
            </w:r>
            <w:r>
              <w:t xml:space="preserve">The </w:t>
            </w:r>
            <w:r w:rsidRPr="004D56E8">
              <w:rPr>
                <w:i/>
              </w:rPr>
              <w:t xml:space="preserve">MDM </w:t>
            </w:r>
            <w:r w:rsidR="00137B9F">
              <w:rPr>
                <w:i/>
              </w:rPr>
              <w:t>s</w:t>
            </w:r>
            <w:r w:rsidRPr="004D56E8">
              <w:rPr>
                <w:i/>
              </w:rPr>
              <w:t xml:space="preserve">urvey </w:t>
            </w:r>
            <w:r w:rsidR="00137B9F">
              <w:rPr>
                <w:i/>
              </w:rPr>
              <w:t>t</w:t>
            </w:r>
            <w:r w:rsidRPr="004D56E8">
              <w:rPr>
                <w:i/>
              </w:rPr>
              <w:t>ool</w:t>
            </w:r>
            <w:r w:rsidRPr="00D55414">
              <w:t xml:space="preserve"> in Appendix </w:t>
            </w:r>
            <w:r>
              <w:t>6</w:t>
            </w:r>
            <w:r w:rsidRPr="00D55414">
              <w:t xml:space="preserve"> shows</w:t>
            </w:r>
            <w:r>
              <w:t xml:space="preserve"> that</w:t>
            </w:r>
            <w:r w:rsidRPr="00D55414">
              <w:t xml:space="preserve"> </w:t>
            </w:r>
            <w:r w:rsidRPr="003923C4">
              <w:t>80</w:t>
            </w:r>
            <w:r>
              <w:t xml:space="preserve"> per cent</w:t>
            </w:r>
            <w:r w:rsidRPr="003923C4">
              <w:t xml:space="preserve"> </w:t>
            </w:r>
            <w:r>
              <w:t xml:space="preserve">of </w:t>
            </w:r>
            <w:r w:rsidRPr="003923C4">
              <w:t xml:space="preserve">respondents feel presenters are adequately prepared to respond to questions during the meeting. </w:t>
            </w:r>
          </w:p>
        </w:tc>
        <w:tc>
          <w:tcPr>
            <w:tcW w:w="595" w:type="pct"/>
            <w:tcBorders>
              <w:top w:val="single" w:sz="4" w:space="0" w:color="auto"/>
              <w:left w:val="nil"/>
              <w:bottom w:val="single" w:sz="4" w:space="0" w:color="auto"/>
              <w:right w:val="single" w:sz="4" w:space="0" w:color="auto"/>
            </w:tcBorders>
          </w:tcPr>
          <w:p w14:paraId="5EC5CD31" w14:textId="77777777" w:rsidR="00063EF4" w:rsidRPr="00B61C76" w:rsidRDefault="00063EF4" w:rsidP="00D54697">
            <w:pPr>
              <w:pStyle w:val="DHHStabletext"/>
              <w:rPr>
                <w:lang w:eastAsia="en-AU"/>
              </w:rPr>
            </w:pPr>
          </w:p>
        </w:tc>
      </w:tr>
      <w:tr w:rsidR="009F4F7B" w:rsidRPr="008016BD" w14:paraId="366824ED" w14:textId="77777777" w:rsidTr="00080B80">
        <w:trPr>
          <w:trHeight w:val="1374"/>
        </w:trPr>
        <w:tc>
          <w:tcPr>
            <w:tcW w:w="1384" w:type="pct"/>
            <w:tcBorders>
              <w:top w:val="nil"/>
              <w:left w:val="single" w:sz="4" w:space="0" w:color="auto"/>
              <w:bottom w:val="single" w:sz="4" w:space="0" w:color="auto"/>
              <w:right w:val="single" w:sz="4" w:space="0" w:color="auto"/>
            </w:tcBorders>
            <w:shd w:val="clear" w:color="000000" w:fill="FFFFFF"/>
          </w:tcPr>
          <w:p w14:paraId="5916FCD4" w14:textId="0B7A0DEF" w:rsidR="009F4F7B" w:rsidRPr="00385F86" w:rsidRDefault="009E179C" w:rsidP="00D54697">
            <w:pPr>
              <w:pStyle w:val="DHHStabletext"/>
              <w:rPr>
                <w:rFonts w:eastAsia="Cambria"/>
              </w:rPr>
            </w:pPr>
            <w:r>
              <w:lastRenderedPageBreak/>
              <w:t xml:space="preserve">6.3 </w:t>
            </w:r>
            <w:r w:rsidR="009F4F7B">
              <w:t>Clinicians who refer patients to MDMs</w:t>
            </w:r>
            <w:r w:rsidR="009F4F7B">
              <w:rPr>
                <w:rFonts w:eastAsia="Cambria"/>
              </w:rPr>
              <w:t xml:space="preserve"> after the agreed cut-off time for inclusion in </w:t>
            </w:r>
            <w:r w:rsidR="006E3F97">
              <w:rPr>
                <w:rFonts w:eastAsia="Cambria"/>
              </w:rPr>
              <w:t xml:space="preserve">the </w:t>
            </w:r>
            <w:r w:rsidR="009F4F7B">
              <w:rPr>
                <w:rFonts w:eastAsia="Cambria"/>
              </w:rPr>
              <w:t>agenda ensure patient information can be adequately reviewed.</w:t>
            </w:r>
          </w:p>
        </w:tc>
        <w:tc>
          <w:tcPr>
            <w:tcW w:w="1653" w:type="pct"/>
            <w:tcBorders>
              <w:top w:val="nil"/>
              <w:left w:val="nil"/>
              <w:bottom w:val="single" w:sz="4" w:space="0" w:color="auto"/>
              <w:right w:val="single" w:sz="4" w:space="0" w:color="auto"/>
            </w:tcBorders>
            <w:shd w:val="clear" w:color="auto" w:fill="auto"/>
          </w:tcPr>
          <w:p w14:paraId="61EE47C6" w14:textId="195B6C11" w:rsidR="009F4F7B" w:rsidRDefault="009D3BF8" w:rsidP="00D54697">
            <w:pPr>
              <w:pStyle w:val="DHHStabletext"/>
              <w:rPr>
                <w:lang w:eastAsia="en-AU"/>
              </w:rPr>
            </w:pPr>
            <w:r>
              <w:t xml:space="preserve">a. </w:t>
            </w:r>
            <w:r w:rsidR="009F4F7B">
              <w:rPr>
                <w:lang w:eastAsia="en-AU"/>
              </w:rPr>
              <w:t>Information about patients who have been referred after the agreed cut-off time is reviewed by relevant clinicians.</w:t>
            </w:r>
          </w:p>
        </w:tc>
        <w:tc>
          <w:tcPr>
            <w:tcW w:w="1368" w:type="pct"/>
            <w:tcBorders>
              <w:top w:val="nil"/>
              <w:left w:val="nil"/>
              <w:bottom w:val="single" w:sz="4" w:space="0" w:color="auto"/>
              <w:right w:val="single" w:sz="4" w:space="0" w:color="auto"/>
            </w:tcBorders>
          </w:tcPr>
          <w:p w14:paraId="0D447350" w14:textId="75E00CF8" w:rsidR="009F4F7B" w:rsidRDefault="009D3BF8" w:rsidP="00D54697">
            <w:pPr>
              <w:pStyle w:val="DHHStabletext"/>
              <w:rPr>
                <w:lang w:eastAsia="en-AU"/>
              </w:rPr>
            </w:pPr>
            <w:r>
              <w:t xml:space="preserve">a. </w:t>
            </w:r>
            <w:r w:rsidR="009F4F7B">
              <w:rPr>
                <w:lang w:eastAsia="en-AU"/>
              </w:rPr>
              <w:t xml:space="preserve">The </w:t>
            </w:r>
            <w:r w:rsidR="009F4F7B" w:rsidRPr="004D56E8">
              <w:rPr>
                <w:i/>
                <w:lang w:eastAsia="en-AU"/>
              </w:rPr>
              <w:t xml:space="preserve">MDM </w:t>
            </w:r>
            <w:r w:rsidR="00D1366F">
              <w:rPr>
                <w:i/>
                <w:lang w:eastAsia="en-AU"/>
              </w:rPr>
              <w:t>s</w:t>
            </w:r>
            <w:r w:rsidR="009F4F7B" w:rsidRPr="004D56E8">
              <w:rPr>
                <w:i/>
                <w:lang w:eastAsia="en-AU"/>
              </w:rPr>
              <w:t xml:space="preserve">urvey </w:t>
            </w:r>
            <w:r w:rsidR="00D1366F">
              <w:rPr>
                <w:i/>
                <w:lang w:eastAsia="en-AU"/>
              </w:rPr>
              <w:t>t</w:t>
            </w:r>
            <w:r w:rsidR="009F4F7B" w:rsidRPr="004D56E8">
              <w:rPr>
                <w:i/>
                <w:lang w:eastAsia="en-AU"/>
              </w:rPr>
              <w:t>ool</w:t>
            </w:r>
            <w:r w:rsidR="009F4F7B" w:rsidRPr="00C06B66">
              <w:rPr>
                <w:lang w:eastAsia="en-AU"/>
              </w:rPr>
              <w:t xml:space="preserve"> in Appendix </w:t>
            </w:r>
            <w:r w:rsidR="009F4F7B">
              <w:rPr>
                <w:lang w:eastAsia="en-AU"/>
              </w:rPr>
              <w:t>6</w:t>
            </w:r>
            <w:r w:rsidR="009F4F7B" w:rsidRPr="00C06B66">
              <w:rPr>
                <w:lang w:eastAsia="en-AU"/>
              </w:rPr>
              <w:t xml:space="preserve"> shows</w:t>
            </w:r>
            <w:r w:rsidR="009F4F7B">
              <w:rPr>
                <w:lang w:eastAsia="en-AU"/>
              </w:rPr>
              <w:t xml:space="preserve"> that 8</w:t>
            </w:r>
            <w:r w:rsidR="009F4F7B" w:rsidRPr="00C06B66">
              <w:rPr>
                <w:lang w:eastAsia="en-AU"/>
              </w:rPr>
              <w:t>0</w:t>
            </w:r>
            <w:r w:rsidR="009F4F7B">
              <w:rPr>
                <w:lang w:eastAsia="en-AU"/>
              </w:rPr>
              <w:t xml:space="preserve"> per cent</w:t>
            </w:r>
            <w:r w:rsidR="009F4F7B" w:rsidRPr="00C06B66">
              <w:rPr>
                <w:lang w:eastAsia="en-AU"/>
              </w:rPr>
              <w:t xml:space="preserve"> of pathologists and radiologists think the rate of late presentation is acceptable</w:t>
            </w:r>
            <w:r w:rsidR="009F4F7B">
              <w:rPr>
                <w:lang w:eastAsia="en-AU"/>
              </w:rPr>
              <w:t>.</w:t>
            </w:r>
          </w:p>
          <w:p w14:paraId="16088B9F" w14:textId="2DEF7D82" w:rsidR="009F4F7B" w:rsidRPr="009660D1" w:rsidRDefault="009F4F7B" w:rsidP="00D54697">
            <w:pPr>
              <w:pStyle w:val="DHHStabletext"/>
              <w:rPr>
                <w:lang w:eastAsia="en-AU"/>
              </w:rPr>
            </w:pPr>
            <w:r w:rsidRPr="009660D1">
              <w:rPr>
                <w:lang w:eastAsia="en-AU"/>
              </w:rPr>
              <w:t xml:space="preserve">There is a process for late inclusion in </w:t>
            </w:r>
            <w:r w:rsidR="00137B9F">
              <w:rPr>
                <w:lang w:eastAsia="en-AU"/>
              </w:rPr>
              <w:t xml:space="preserve">the </w:t>
            </w:r>
            <w:r w:rsidRPr="009660D1">
              <w:rPr>
                <w:lang w:eastAsia="en-AU"/>
              </w:rPr>
              <w:t xml:space="preserve">agenda in </w:t>
            </w:r>
            <w:r w:rsidR="00137B9F">
              <w:rPr>
                <w:lang w:eastAsia="en-AU"/>
              </w:rPr>
              <w:t xml:space="preserve">the </w:t>
            </w:r>
            <w:r w:rsidRPr="009660D1">
              <w:rPr>
                <w:lang w:eastAsia="en-AU"/>
              </w:rPr>
              <w:t xml:space="preserve">MDM </w:t>
            </w:r>
            <w:r w:rsidR="00944736">
              <w:rPr>
                <w:lang w:eastAsia="en-AU"/>
              </w:rPr>
              <w:t>terms of reference</w:t>
            </w:r>
            <w:r>
              <w:rPr>
                <w:lang w:eastAsia="en-AU"/>
              </w:rPr>
              <w:t xml:space="preserve"> or equivalent.</w:t>
            </w:r>
          </w:p>
        </w:tc>
        <w:tc>
          <w:tcPr>
            <w:tcW w:w="595" w:type="pct"/>
            <w:tcBorders>
              <w:top w:val="nil"/>
              <w:left w:val="nil"/>
              <w:bottom w:val="single" w:sz="4" w:space="0" w:color="auto"/>
              <w:right w:val="single" w:sz="4" w:space="0" w:color="auto"/>
            </w:tcBorders>
          </w:tcPr>
          <w:p w14:paraId="60E11825" w14:textId="2F5E88FF" w:rsidR="009F4F7B" w:rsidRDefault="009F4F7B" w:rsidP="002E3141">
            <w:pPr>
              <w:pStyle w:val="DHHStabletext"/>
              <w:rPr>
                <w:lang w:eastAsia="en-AU"/>
              </w:rPr>
            </w:pPr>
            <w:r>
              <w:rPr>
                <w:lang w:eastAsia="en-AU"/>
              </w:rPr>
              <w:t xml:space="preserve">MDM </w:t>
            </w:r>
            <w:r w:rsidR="00D1366F">
              <w:rPr>
                <w:lang w:eastAsia="en-AU"/>
              </w:rPr>
              <w:t>c</w:t>
            </w:r>
            <w:r>
              <w:rPr>
                <w:lang w:eastAsia="en-AU"/>
              </w:rPr>
              <w:t>hair and c</w:t>
            </w:r>
            <w:r w:rsidRPr="00B61C76">
              <w:rPr>
                <w:lang w:eastAsia="en-AU"/>
              </w:rPr>
              <w:t>linicians who refer patients to MDMs</w:t>
            </w:r>
          </w:p>
        </w:tc>
      </w:tr>
    </w:tbl>
    <w:p w14:paraId="545D57A3" w14:textId="77777777" w:rsidR="009F4F7B" w:rsidRDefault="009F4F7B" w:rsidP="009F4F7B">
      <w:pPr>
        <w:pStyle w:val="DHHSbody"/>
        <w:spacing w:after="0" w:line="288" w:lineRule="auto"/>
        <w:sectPr w:rsidR="009F4F7B" w:rsidSect="00080B80">
          <w:pgSz w:w="16838" w:h="11906" w:orient="landscape"/>
          <w:pgMar w:top="1304" w:right="1701" w:bottom="1304" w:left="1134" w:header="709" w:footer="709" w:gutter="0"/>
          <w:cols w:space="708"/>
          <w:docGrid w:linePitch="360"/>
        </w:sectPr>
      </w:pPr>
    </w:p>
    <w:p w14:paraId="1BF7E341" w14:textId="58BA5EB3" w:rsidR="009F4F7B" w:rsidRDefault="009F4F7B" w:rsidP="009F4F7B">
      <w:pPr>
        <w:pStyle w:val="Heading2"/>
      </w:pPr>
      <w:bookmarkStart w:id="47" w:name="_Toc528595388"/>
      <w:bookmarkStart w:id="48" w:name="_Toc100091"/>
      <w:r w:rsidRPr="00873AE3">
        <w:lastRenderedPageBreak/>
        <w:t xml:space="preserve">Quality </w:t>
      </w:r>
      <w:r>
        <w:t>a</w:t>
      </w:r>
      <w:r w:rsidRPr="00873AE3">
        <w:t xml:space="preserve">rea 7: Streamlining </w:t>
      </w:r>
      <w:r>
        <w:t>p</w:t>
      </w:r>
      <w:r w:rsidRPr="00873AE3">
        <w:t xml:space="preserve">atient </w:t>
      </w:r>
      <w:r>
        <w:t>d</w:t>
      </w:r>
      <w:r w:rsidRPr="00873AE3">
        <w:t>iscussion</w:t>
      </w:r>
      <w:r>
        <w:t xml:space="preserve"> – for MDMs </w:t>
      </w:r>
      <w:r w:rsidR="00E577B6">
        <w:t xml:space="preserve">that </w:t>
      </w:r>
      <w:r>
        <w:t>use prioritisation (optional)</w:t>
      </w:r>
      <w:bookmarkEnd w:id="47"/>
      <w:bookmarkEnd w:id="48"/>
      <w:r>
        <w:t xml:space="preserve"> </w:t>
      </w:r>
    </w:p>
    <w:p w14:paraId="2031FE1E" w14:textId="4196EC46" w:rsidR="009F4F7B" w:rsidRPr="00080B80" w:rsidRDefault="009F4F7B" w:rsidP="00080B80">
      <w:pPr>
        <w:pStyle w:val="DHHSbody"/>
      </w:pPr>
      <w:r w:rsidRPr="00B87F7A">
        <w:t xml:space="preserve">Health </w:t>
      </w:r>
      <w:r>
        <w:t>s</w:t>
      </w:r>
      <w:r w:rsidRPr="00B87F7A">
        <w:t>ervices should consider adopting their own formal protocols for streamlining patient discussion</w:t>
      </w:r>
      <w:r w:rsidR="00E577B6">
        <w:t>s</w:t>
      </w:r>
      <w:r w:rsidRPr="00B87F7A">
        <w:t>, particularly in heavily subscribed tumour streams with very well</w:t>
      </w:r>
      <w:r w:rsidR="00E577B6">
        <w:t xml:space="preserve"> </w:t>
      </w:r>
      <w:r w:rsidRPr="00B87F7A">
        <w:t>established treatment protocols. MDMs for tumour types for which a protocolised approach has been developed should agree and document their approach to administering protocols and regularly review them.</w:t>
      </w:r>
    </w:p>
    <w:tbl>
      <w:tblPr>
        <w:tblpPr w:leftFromText="180" w:rightFromText="180" w:vertAnchor="text" w:tblpY="1"/>
        <w:tblOverlap w:val="never"/>
        <w:tblW w:w="5000" w:type="pct"/>
        <w:tblLook w:val="04A0" w:firstRow="1" w:lastRow="0" w:firstColumn="1" w:lastColumn="0" w:noHBand="0" w:noVBand="1"/>
      </w:tblPr>
      <w:tblGrid>
        <w:gridCol w:w="3874"/>
        <w:gridCol w:w="4626"/>
        <w:gridCol w:w="3828"/>
        <w:gridCol w:w="1665"/>
      </w:tblGrid>
      <w:tr w:rsidR="009F4F7B" w:rsidRPr="00873AE3" w14:paraId="1A02D954" w14:textId="77777777" w:rsidTr="004D56E8">
        <w:trPr>
          <w:trHeight w:val="375"/>
          <w:tblHeader/>
        </w:trPr>
        <w:tc>
          <w:tcPr>
            <w:tcW w:w="13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EE991E" w14:textId="77777777" w:rsidR="009F4F7B" w:rsidRPr="00873AE3" w:rsidRDefault="009F4F7B" w:rsidP="00080B80">
            <w:pPr>
              <w:pStyle w:val="DHHStablecolhead"/>
            </w:pPr>
            <w:r w:rsidRPr="00873AE3">
              <w:t xml:space="preserve">Quality </w:t>
            </w:r>
            <w:r>
              <w:t>s</w:t>
            </w:r>
            <w:r w:rsidRPr="00873AE3">
              <w:t>tandard</w:t>
            </w:r>
          </w:p>
        </w:tc>
        <w:tc>
          <w:tcPr>
            <w:tcW w:w="1653"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474F408" w14:textId="77777777" w:rsidR="009F4F7B" w:rsidRPr="00873AE3" w:rsidRDefault="009F4F7B" w:rsidP="00080B80">
            <w:pPr>
              <w:pStyle w:val="DHHStablecolhead"/>
            </w:pPr>
            <w:r w:rsidRPr="00873AE3">
              <w:t>Indicator</w:t>
            </w:r>
          </w:p>
        </w:tc>
        <w:tc>
          <w:tcPr>
            <w:tcW w:w="1368" w:type="pct"/>
            <w:tcBorders>
              <w:top w:val="single" w:sz="4" w:space="0" w:color="auto"/>
              <w:left w:val="nil"/>
              <w:bottom w:val="single" w:sz="4" w:space="0" w:color="auto"/>
              <w:right w:val="single" w:sz="4" w:space="0" w:color="auto"/>
            </w:tcBorders>
            <w:shd w:val="clear" w:color="auto" w:fill="F2F2F2" w:themeFill="background1" w:themeFillShade="F2"/>
          </w:tcPr>
          <w:p w14:paraId="05C2B279" w14:textId="77777777" w:rsidR="009F4F7B" w:rsidRPr="00873AE3" w:rsidRDefault="009F4F7B" w:rsidP="00080B80">
            <w:pPr>
              <w:pStyle w:val="DHHStablecolhead"/>
            </w:pPr>
            <w:r w:rsidRPr="00873AE3">
              <w:t>Measure</w:t>
            </w:r>
          </w:p>
        </w:tc>
        <w:tc>
          <w:tcPr>
            <w:tcW w:w="59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457E16" w14:textId="77777777" w:rsidR="009F4F7B" w:rsidRPr="00873AE3" w:rsidRDefault="009F4F7B" w:rsidP="00080B80">
            <w:pPr>
              <w:pStyle w:val="DHHStablecolhead"/>
            </w:pPr>
            <w:r w:rsidRPr="00873AE3">
              <w:t>Responsible</w:t>
            </w:r>
          </w:p>
        </w:tc>
      </w:tr>
      <w:tr w:rsidR="009F4F7B" w:rsidRPr="00873AE3" w14:paraId="19CF4738" w14:textId="77777777" w:rsidTr="00080B80">
        <w:trPr>
          <w:trHeight w:val="375"/>
          <w:tblHeader/>
        </w:trPr>
        <w:tc>
          <w:tcPr>
            <w:tcW w:w="1384" w:type="pct"/>
            <w:tcBorders>
              <w:top w:val="single" w:sz="4" w:space="0" w:color="auto"/>
              <w:left w:val="single" w:sz="4" w:space="0" w:color="auto"/>
              <w:bottom w:val="single" w:sz="4" w:space="0" w:color="auto"/>
              <w:right w:val="single" w:sz="4" w:space="0" w:color="auto"/>
            </w:tcBorders>
            <w:shd w:val="clear" w:color="auto" w:fill="auto"/>
          </w:tcPr>
          <w:p w14:paraId="7A581BFE" w14:textId="58E27C72" w:rsidR="009F4F7B" w:rsidRPr="00873AE3" w:rsidRDefault="009E179C" w:rsidP="004F482B">
            <w:pPr>
              <w:pStyle w:val="DHHStabletext"/>
            </w:pPr>
            <w:r>
              <w:t xml:space="preserve">7.1 </w:t>
            </w:r>
            <w:r w:rsidR="009F4F7B">
              <w:t xml:space="preserve">In MDMs that use prioritisation so that not all referred patients are routinely discussed, </w:t>
            </w:r>
            <w:r w:rsidR="009F4F7B" w:rsidRPr="00873AE3">
              <w:t>patient discussion is streamlined using agreed protocols.</w:t>
            </w:r>
          </w:p>
        </w:tc>
        <w:tc>
          <w:tcPr>
            <w:tcW w:w="1653" w:type="pct"/>
            <w:tcBorders>
              <w:top w:val="single" w:sz="4" w:space="0" w:color="auto"/>
              <w:left w:val="nil"/>
              <w:bottom w:val="single" w:sz="4" w:space="0" w:color="auto"/>
              <w:right w:val="single" w:sz="4" w:space="0" w:color="auto"/>
            </w:tcBorders>
            <w:shd w:val="clear" w:color="auto" w:fill="auto"/>
          </w:tcPr>
          <w:p w14:paraId="2136CD1F" w14:textId="2DFDCDCF" w:rsidR="009F4F7B" w:rsidRPr="00D059AC" w:rsidRDefault="009D3BF8" w:rsidP="004F482B">
            <w:pPr>
              <w:pStyle w:val="DHHStabletext"/>
            </w:pPr>
            <w:r>
              <w:rPr>
                <w:color w:val="000000"/>
              </w:rPr>
              <w:t xml:space="preserve">a. </w:t>
            </w:r>
            <w:r w:rsidR="009F4F7B" w:rsidRPr="00D059AC">
              <w:t>MDMs participants are satisfied with the w</w:t>
            </w:r>
            <w:r w:rsidR="009F4F7B">
              <w:t>ay agreed protocols are used to</w:t>
            </w:r>
            <w:r w:rsidR="009F4F7B" w:rsidRPr="00D059AC">
              <w:t xml:space="preserve"> determine who is discussed.</w:t>
            </w:r>
          </w:p>
          <w:p w14:paraId="4E67DCD4" w14:textId="77777777" w:rsidR="009F4F7B" w:rsidRPr="00204996" w:rsidRDefault="009F4F7B" w:rsidP="004F482B">
            <w:pPr>
              <w:pStyle w:val="DHHStabletext"/>
              <w:rPr>
                <w:b/>
              </w:rPr>
            </w:pPr>
          </w:p>
        </w:tc>
        <w:tc>
          <w:tcPr>
            <w:tcW w:w="1368" w:type="pct"/>
            <w:tcBorders>
              <w:top w:val="single" w:sz="4" w:space="0" w:color="auto"/>
              <w:left w:val="nil"/>
              <w:bottom w:val="single" w:sz="4" w:space="0" w:color="auto"/>
              <w:right w:val="single" w:sz="4" w:space="0" w:color="auto"/>
            </w:tcBorders>
            <w:shd w:val="clear" w:color="auto" w:fill="auto"/>
          </w:tcPr>
          <w:p w14:paraId="018F7E32" w14:textId="6B2864D4" w:rsidR="009F4F7B" w:rsidRDefault="009D3BF8" w:rsidP="004F482B">
            <w:pPr>
              <w:pStyle w:val="DHHStabletext"/>
            </w:pPr>
            <w:r>
              <w:rPr>
                <w:color w:val="000000"/>
              </w:rPr>
              <w:t xml:space="preserve">a. </w:t>
            </w:r>
            <w:r w:rsidR="009F4F7B">
              <w:t xml:space="preserve">The </w:t>
            </w:r>
            <w:r w:rsidR="009F4F7B" w:rsidRPr="004D56E8">
              <w:rPr>
                <w:i/>
              </w:rPr>
              <w:t xml:space="preserve">MDM </w:t>
            </w:r>
            <w:r w:rsidR="00137B9F">
              <w:rPr>
                <w:i/>
              </w:rPr>
              <w:t>s</w:t>
            </w:r>
            <w:r w:rsidR="009F4F7B" w:rsidRPr="004D56E8">
              <w:rPr>
                <w:i/>
              </w:rPr>
              <w:t xml:space="preserve">urvey </w:t>
            </w:r>
            <w:r w:rsidR="00137B9F">
              <w:rPr>
                <w:i/>
              </w:rPr>
              <w:t>t</w:t>
            </w:r>
            <w:r w:rsidR="009F4F7B" w:rsidRPr="004D56E8">
              <w:rPr>
                <w:i/>
              </w:rPr>
              <w:t>ool</w:t>
            </w:r>
            <w:r w:rsidR="009F4F7B" w:rsidRPr="00204996">
              <w:t xml:space="preserve"> in Appendix </w:t>
            </w:r>
            <w:r w:rsidR="009F4F7B">
              <w:t>6</w:t>
            </w:r>
            <w:r w:rsidR="009F4F7B" w:rsidRPr="00204996">
              <w:t xml:space="preserve"> shows </w:t>
            </w:r>
            <w:r w:rsidR="009F4F7B">
              <w:t>that 8</w:t>
            </w:r>
            <w:r w:rsidR="009F4F7B" w:rsidRPr="00204996">
              <w:t>0</w:t>
            </w:r>
            <w:r w:rsidR="009F4F7B">
              <w:t xml:space="preserve"> per cent</w:t>
            </w:r>
            <w:r w:rsidR="009F4F7B" w:rsidRPr="00204996">
              <w:t xml:space="preserve"> of participants are satisfied with the method chosen to present: </w:t>
            </w:r>
          </w:p>
          <w:p w14:paraId="78E8FB15" w14:textId="77777777" w:rsidR="009F4F7B" w:rsidRPr="0082443F" w:rsidRDefault="009F4F7B" w:rsidP="004F482B">
            <w:pPr>
              <w:pStyle w:val="DHHStablebullet"/>
              <w:rPr>
                <w:rFonts w:eastAsiaTheme="majorEastAsia"/>
                <w:i/>
                <w:iCs/>
                <w:color w:val="2F5496" w:themeColor="accent1" w:themeShade="BF"/>
              </w:rPr>
            </w:pPr>
            <w:r w:rsidRPr="0082443F">
              <w:t>routine</w:t>
            </w:r>
          </w:p>
          <w:p w14:paraId="1CF55A4E" w14:textId="77777777" w:rsidR="009F4F7B" w:rsidRPr="0082443F" w:rsidRDefault="009F4F7B" w:rsidP="004F482B">
            <w:pPr>
              <w:pStyle w:val="DHHStablebullet"/>
              <w:rPr>
                <w:rFonts w:eastAsiaTheme="majorEastAsia"/>
                <w:i/>
                <w:iCs/>
                <w:color w:val="2F5496" w:themeColor="accent1" w:themeShade="BF"/>
              </w:rPr>
            </w:pPr>
            <w:r w:rsidRPr="0082443F">
              <w:t>complex patients.</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0B962327" w14:textId="77777777" w:rsidR="009F4F7B" w:rsidRPr="00873AE3" w:rsidRDefault="009F4F7B" w:rsidP="004F482B">
            <w:pPr>
              <w:pStyle w:val="DHHStabletext"/>
            </w:pPr>
            <w:r w:rsidRPr="00873AE3">
              <w:t xml:space="preserve">Health </w:t>
            </w:r>
            <w:r>
              <w:t>s</w:t>
            </w:r>
            <w:r w:rsidRPr="00873AE3">
              <w:t xml:space="preserve">ervice </w:t>
            </w:r>
            <w:r>
              <w:t>e</w:t>
            </w:r>
            <w:r w:rsidRPr="00873AE3">
              <w:t>xecutive</w:t>
            </w:r>
            <w:r>
              <w:t>s, c</w:t>
            </w:r>
            <w:r w:rsidRPr="00873AE3">
              <w:t>linicians</w:t>
            </w:r>
            <w:r>
              <w:t xml:space="preserve"> and a</w:t>
            </w:r>
            <w:r w:rsidRPr="00873AE3">
              <w:t>dministrators</w:t>
            </w:r>
          </w:p>
        </w:tc>
      </w:tr>
      <w:tr w:rsidR="009F4F7B" w:rsidRPr="00873AE3" w14:paraId="5DBFE47F" w14:textId="77777777" w:rsidTr="00080B80">
        <w:trPr>
          <w:trHeight w:val="375"/>
          <w:tblHeader/>
        </w:trPr>
        <w:tc>
          <w:tcPr>
            <w:tcW w:w="1384" w:type="pct"/>
            <w:tcBorders>
              <w:top w:val="single" w:sz="4" w:space="0" w:color="auto"/>
              <w:left w:val="single" w:sz="4" w:space="0" w:color="auto"/>
              <w:bottom w:val="single" w:sz="4" w:space="0" w:color="auto"/>
              <w:right w:val="single" w:sz="4" w:space="0" w:color="auto"/>
            </w:tcBorders>
            <w:shd w:val="clear" w:color="auto" w:fill="auto"/>
          </w:tcPr>
          <w:p w14:paraId="3FEBDDBA" w14:textId="03CCF5B6" w:rsidR="009F4F7B" w:rsidRPr="00873AE3" w:rsidRDefault="009E179C" w:rsidP="004F482B">
            <w:pPr>
              <w:pStyle w:val="DHHStabletext"/>
            </w:pPr>
            <w:r>
              <w:t xml:space="preserve">7.2 </w:t>
            </w:r>
            <w:r w:rsidR="009F4F7B" w:rsidRPr="00873AE3">
              <w:t xml:space="preserve">In MDMs where patient presentation is streamlined, processes to separate patients for noting versus discussion are formally defined.   </w:t>
            </w:r>
          </w:p>
        </w:tc>
        <w:tc>
          <w:tcPr>
            <w:tcW w:w="1653" w:type="pct"/>
            <w:tcBorders>
              <w:top w:val="single" w:sz="4" w:space="0" w:color="auto"/>
              <w:left w:val="nil"/>
              <w:bottom w:val="single" w:sz="4" w:space="0" w:color="auto"/>
              <w:right w:val="single" w:sz="4" w:space="0" w:color="auto"/>
            </w:tcBorders>
            <w:shd w:val="clear" w:color="auto" w:fill="auto"/>
          </w:tcPr>
          <w:p w14:paraId="56A5ECC1" w14:textId="07B0FA5A" w:rsidR="009F4F7B" w:rsidRPr="006611AA" w:rsidRDefault="009D3BF8" w:rsidP="004F482B">
            <w:pPr>
              <w:pStyle w:val="DHHStabletext"/>
              <w:rPr>
                <w:color w:val="000000"/>
              </w:rPr>
            </w:pPr>
            <w:r>
              <w:rPr>
                <w:color w:val="000000"/>
              </w:rPr>
              <w:t xml:space="preserve">a. </w:t>
            </w:r>
            <w:r w:rsidR="009F4F7B" w:rsidRPr="006611AA">
              <w:t xml:space="preserve">There are agreed routine processes to separate patients </w:t>
            </w:r>
            <w:r w:rsidR="00B2120D">
              <w:t>that</w:t>
            </w:r>
            <w:r w:rsidR="00B2120D" w:rsidRPr="006611AA">
              <w:t xml:space="preserve"> </w:t>
            </w:r>
            <w:r w:rsidR="009F4F7B" w:rsidRPr="006611AA">
              <w:t>specify</w:t>
            </w:r>
            <w:r w:rsidR="009F4F7B" w:rsidRPr="006611AA">
              <w:rPr>
                <w:color w:val="000000"/>
              </w:rPr>
              <w:t>:</w:t>
            </w:r>
          </w:p>
          <w:p w14:paraId="36788D31" w14:textId="0EF826C3" w:rsidR="009F4F7B" w:rsidRPr="004F482B" w:rsidRDefault="00137B9F" w:rsidP="00063EF4">
            <w:pPr>
              <w:pStyle w:val="DHHStablebullet"/>
              <w:numPr>
                <w:ilvl w:val="6"/>
                <w:numId w:val="207"/>
              </w:numPr>
              <w:ind w:left="320" w:hanging="100"/>
            </w:pPr>
            <w:r>
              <w:rPr>
                <w:rFonts w:cs="Arial"/>
                <w:color w:val="000000"/>
              </w:rPr>
              <w:t>w</w:t>
            </w:r>
            <w:r w:rsidR="009F4F7B">
              <w:rPr>
                <w:rFonts w:cs="Arial"/>
                <w:color w:val="000000"/>
              </w:rPr>
              <w:t xml:space="preserve">ho </w:t>
            </w:r>
            <w:r w:rsidR="009F4F7B" w:rsidRPr="004F482B">
              <w:t xml:space="preserve">is responsible for allocating patients </w:t>
            </w:r>
            <w:r w:rsidR="00B2120D">
              <w:t xml:space="preserve">for </w:t>
            </w:r>
            <w:r w:rsidR="009F4F7B" w:rsidRPr="004F482B">
              <w:t>noting versus discussion</w:t>
            </w:r>
          </w:p>
          <w:p w14:paraId="49CD6BEA" w14:textId="04812199" w:rsidR="009F4F7B" w:rsidRPr="004F482B" w:rsidRDefault="00137B9F" w:rsidP="00063EF4">
            <w:pPr>
              <w:pStyle w:val="DHHStablebullet"/>
              <w:numPr>
                <w:ilvl w:val="6"/>
                <w:numId w:val="207"/>
              </w:numPr>
              <w:ind w:left="320" w:hanging="100"/>
            </w:pPr>
            <w:r>
              <w:t>w</w:t>
            </w:r>
            <w:r w:rsidR="009F4F7B" w:rsidRPr="004F482B">
              <w:t>hich clinical guidelines will underpin streamlining</w:t>
            </w:r>
          </w:p>
          <w:p w14:paraId="06E163C9" w14:textId="3DB501FC" w:rsidR="009F4F7B" w:rsidRPr="00CA360F" w:rsidRDefault="00137B9F" w:rsidP="004D56E8">
            <w:pPr>
              <w:pStyle w:val="DHHStablebullet"/>
              <w:numPr>
                <w:ilvl w:val="6"/>
                <w:numId w:val="207"/>
              </w:numPr>
              <w:ind w:left="320" w:hanging="100"/>
            </w:pPr>
            <w:r>
              <w:t>h</w:t>
            </w:r>
            <w:r w:rsidR="009F4F7B" w:rsidRPr="004F482B">
              <w:t>ow MDM members can escalate patients from noting</w:t>
            </w:r>
            <w:r w:rsidR="009F4F7B">
              <w:rPr>
                <w:rFonts w:cs="Arial"/>
                <w:color w:val="000000"/>
              </w:rPr>
              <w:t xml:space="preserve"> to discussion.</w:t>
            </w:r>
          </w:p>
        </w:tc>
        <w:tc>
          <w:tcPr>
            <w:tcW w:w="1368" w:type="pct"/>
            <w:tcBorders>
              <w:top w:val="single" w:sz="4" w:space="0" w:color="auto"/>
              <w:left w:val="nil"/>
              <w:bottom w:val="single" w:sz="4" w:space="0" w:color="auto"/>
              <w:right w:val="single" w:sz="4" w:space="0" w:color="auto"/>
            </w:tcBorders>
            <w:shd w:val="clear" w:color="auto" w:fill="auto"/>
          </w:tcPr>
          <w:p w14:paraId="791A903D" w14:textId="268B093F" w:rsidR="009F4F7B" w:rsidRPr="00873AE3" w:rsidRDefault="009D3BF8" w:rsidP="004F482B">
            <w:pPr>
              <w:pStyle w:val="DHHStabletext"/>
            </w:pPr>
            <w:r>
              <w:rPr>
                <w:color w:val="000000"/>
              </w:rPr>
              <w:t xml:space="preserve">a. </w:t>
            </w:r>
            <w:r w:rsidR="009F4F7B" w:rsidRPr="00204996">
              <w:t>A</w:t>
            </w:r>
            <w:r w:rsidR="009F4F7B">
              <w:t>n a</w:t>
            </w:r>
            <w:r w:rsidR="009F4F7B" w:rsidRPr="00204996">
              <w:t xml:space="preserve">udit can identify </w:t>
            </w:r>
            <w:r w:rsidR="009F4F7B">
              <w:t xml:space="preserve">the </w:t>
            </w:r>
            <w:r w:rsidR="009F4F7B" w:rsidRPr="00204996">
              <w:t xml:space="preserve">agreed processes for streamlining patient discussion that meet </w:t>
            </w:r>
            <w:r w:rsidR="009F4F7B">
              <w:t xml:space="preserve">the </w:t>
            </w:r>
            <w:r w:rsidR="009F4F7B" w:rsidRPr="00204996">
              <w:t xml:space="preserve">criteria in </w:t>
            </w:r>
            <w:r w:rsidR="009F4F7B">
              <w:t>I</w:t>
            </w:r>
            <w:r w:rsidR="009F4F7B" w:rsidRPr="00204996">
              <w:t>ndicator 7.2</w:t>
            </w:r>
            <w:r w:rsidR="009F4F7B">
              <w:t>.</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0B1C74F7" w14:textId="77777777" w:rsidR="009F4F7B" w:rsidRPr="00873AE3" w:rsidRDefault="009F4F7B" w:rsidP="004F482B">
            <w:pPr>
              <w:pStyle w:val="DHHStabletext"/>
            </w:pPr>
            <w:r w:rsidRPr="00873AE3">
              <w:t>Clinicians</w:t>
            </w:r>
            <w:r>
              <w:t xml:space="preserve"> and a</w:t>
            </w:r>
            <w:r w:rsidRPr="00873AE3">
              <w:t>dministrators</w:t>
            </w:r>
          </w:p>
        </w:tc>
      </w:tr>
      <w:tr w:rsidR="009F4F7B" w:rsidRPr="00873AE3" w14:paraId="72409392" w14:textId="77777777" w:rsidTr="00080B80">
        <w:trPr>
          <w:trHeight w:val="78"/>
        </w:trPr>
        <w:tc>
          <w:tcPr>
            <w:tcW w:w="1384" w:type="pct"/>
            <w:tcBorders>
              <w:top w:val="single" w:sz="4" w:space="0" w:color="auto"/>
              <w:left w:val="single" w:sz="4" w:space="0" w:color="auto"/>
              <w:bottom w:val="single" w:sz="4" w:space="0" w:color="auto"/>
              <w:right w:val="single" w:sz="4" w:space="0" w:color="auto"/>
            </w:tcBorders>
            <w:shd w:val="clear" w:color="auto" w:fill="auto"/>
            <w:hideMark/>
          </w:tcPr>
          <w:p w14:paraId="25ADC1E4" w14:textId="68FB07DA" w:rsidR="009F4F7B" w:rsidRPr="00873AE3" w:rsidRDefault="009E179C" w:rsidP="004F482B">
            <w:pPr>
              <w:pStyle w:val="DHHStabletext"/>
              <w:rPr>
                <w:rFonts w:eastAsiaTheme="majorEastAsia"/>
                <w:color w:val="404040" w:themeColor="text1" w:themeTint="BF"/>
              </w:rPr>
            </w:pPr>
            <w:r>
              <w:t xml:space="preserve">7.3 </w:t>
            </w:r>
            <w:r w:rsidR="009F4F7B" w:rsidRPr="00873AE3">
              <w:t xml:space="preserve">In MDMs where patient presentation is streamlined, when a patient is noted but not discussed, their proposed treatment recommendation is documented. </w:t>
            </w:r>
          </w:p>
        </w:tc>
        <w:tc>
          <w:tcPr>
            <w:tcW w:w="1653" w:type="pct"/>
            <w:tcBorders>
              <w:top w:val="single" w:sz="4" w:space="0" w:color="auto"/>
              <w:left w:val="nil"/>
              <w:bottom w:val="single" w:sz="4" w:space="0" w:color="auto"/>
              <w:right w:val="single" w:sz="4" w:space="0" w:color="auto"/>
            </w:tcBorders>
            <w:shd w:val="clear" w:color="auto" w:fill="auto"/>
            <w:hideMark/>
          </w:tcPr>
          <w:p w14:paraId="15F414EF" w14:textId="6419FAD5" w:rsidR="009F4F7B" w:rsidRPr="00204996" w:rsidRDefault="009D3BF8" w:rsidP="002E3141">
            <w:pPr>
              <w:pStyle w:val="DHHStabletext"/>
            </w:pPr>
            <w:r>
              <w:rPr>
                <w:color w:val="000000"/>
              </w:rPr>
              <w:t xml:space="preserve">a. </w:t>
            </w:r>
            <w:r w:rsidR="009F4F7B" w:rsidRPr="00204996">
              <w:t xml:space="preserve">Patients noted on </w:t>
            </w:r>
            <w:r w:rsidR="009F4F7B">
              <w:t xml:space="preserve">the </w:t>
            </w:r>
            <w:r w:rsidR="009F4F7B" w:rsidRPr="00204996">
              <w:t xml:space="preserve">MDM agenda but not discussed have their treatment recommendation endorsed at </w:t>
            </w:r>
            <w:r w:rsidR="009F4F7B">
              <w:t xml:space="preserve">the </w:t>
            </w:r>
            <w:r w:rsidR="009F4F7B" w:rsidRPr="00204996">
              <w:t xml:space="preserve">MDM and entered in </w:t>
            </w:r>
            <w:r w:rsidR="009F4F7B">
              <w:t>patient data</w:t>
            </w:r>
            <w:r w:rsidR="009F4F7B" w:rsidRPr="00204996">
              <w:t>.</w:t>
            </w:r>
          </w:p>
        </w:tc>
        <w:tc>
          <w:tcPr>
            <w:tcW w:w="1368" w:type="pct"/>
            <w:tcBorders>
              <w:top w:val="single" w:sz="4" w:space="0" w:color="auto"/>
              <w:left w:val="nil"/>
              <w:bottom w:val="single" w:sz="4" w:space="0" w:color="auto"/>
              <w:right w:val="single" w:sz="4" w:space="0" w:color="auto"/>
            </w:tcBorders>
          </w:tcPr>
          <w:p w14:paraId="0A30E9BA" w14:textId="53B8B8DC" w:rsidR="009F4F7B" w:rsidRPr="009D3BF8" w:rsidRDefault="009D3BF8" w:rsidP="004F482B">
            <w:pPr>
              <w:pStyle w:val="DHHStabletext"/>
            </w:pPr>
            <w:r>
              <w:rPr>
                <w:color w:val="000000"/>
              </w:rPr>
              <w:t xml:space="preserve">a. </w:t>
            </w:r>
            <w:r w:rsidR="009F4F7B" w:rsidRPr="00204996">
              <w:t>A</w:t>
            </w:r>
            <w:r w:rsidR="009F4F7B">
              <w:t>n a</w:t>
            </w:r>
            <w:r w:rsidR="009F4F7B" w:rsidRPr="00204996">
              <w:t xml:space="preserve">udit can find evidence of </w:t>
            </w:r>
            <w:r w:rsidR="00B2120D">
              <w:t xml:space="preserve">a </w:t>
            </w:r>
            <w:r w:rsidR="009F4F7B" w:rsidRPr="00204996">
              <w:t xml:space="preserve">process in </w:t>
            </w:r>
            <w:r w:rsidR="009F4F7B">
              <w:t xml:space="preserve">the </w:t>
            </w:r>
            <w:r w:rsidR="009F4F7B" w:rsidRPr="00204996">
              <w:t xml:space="preserve">previous </w:t>
            </w:r>
            <w:r w:rsidR="009F4F7B">
              <w:t>three</w:t>
            </w:r>
            <w:r w:rsidR="009F4F7B" w:rsidRPr="00204996">
              <w:t xml:space="preserve"> meetings to formally endorse proposed treatment plans for noted patients</w:t>
            </w:r>
            <w:r w:rsidR="009F4F7B">
              <w:t>.</w:t>
            </w:r>
            <w:r w:rsidR="009F4F7B" w:rsidRPr="00204996">
              <w:t xml:space="preserve"> </w:t>
            </w:r>
          </w:p>
        </w:tc>
        <w:tc>
          <w:tcPr>
            <w:tcW w:w="595" w:type="pct"/>
            <w:tcBorders>
              <w:top w:val="single" w:sz="4" w:space="0" w:color="auto"/>
              <w:left w:val="single" w:sz="4" w:space="0" w:color="auto"/>
              <w:bottom w:val="single" w:sz="4" w:space="0" w:color="auto"/>
              <w:right w:val="single" w:sz="4" w:space="0" w:color="auto"/>
            </w:tcBorders>
          </w:tcPr>
          <w:p w14:paraId="11833979" w14:textId="77777777" w:rsidR="009F4F7B" w:rsidRPr="00873AE3" w:rsidRDefault="009F4F7B" w:rsidP="004F482B">
            <w:pPr>
              <w:pStyle w:val="DHHStabletext"/>
            </w:pPr>
            <w:r w:rsidRPr="00873AE3">
              <w:t>Clinicians</w:t>
            </w:r>
            <w:r>
              <w:t xml:space="preserve"> and a</w:t>
            </w:r>
            <w:r w:rsidRPr="00873AE3">
              <w:t>dministrators</w:t>
            </w:r>
          </w:p>
        </w:tc>
      </w:tr>
    </w:tbl>
    <w:p w14:paraId="326A4638" w14:textId="77777777" w:rsidR="009F4F7B" w:rsidRDefault="009F4F7B" w:rsidP="00E66108">
      <w:pPr>
        <w:pStyle w:val="DHHSbody"/>
        <w:sectPr w:rsidR="009F4F7B" w:rsidSect="00080B80">
          <w:pgSz w:w="16838" w:h="11906" w:orient="landscape"/>
          <w:pgMar w:top="1304" w:right="1701" w:bottom="1304" w:left="1134" w:header="709" w:footer="709" w:gutter="0"/>
          <w:cols w:space="708"/>
          <w:docGrid w:linePitch="360"/>
        </w:sectPr>
      </w:pPr>
      <w:bookmarkStart w:id="49" w:name="_Toc472691051"/>
    </w:p>
    <w:p w14:paraId="3214A7B0" w14:textId="77777777" w:rsidR="009F4F7B" w:rsidRPr="005227E4" w:rsidRDefault="009F4F7B" w:rsidP="009F4F7B">
      <w:pPr>
        <w:pStyle w:val="Heading2"/>
      </w:pPr>
      <w:bookmarkStart w:id="50" w:name="_Toc472691052"/>
      <w:bookmarkStart w:id="51" w:name="_Toc486420335"/>
      <w:bookmarkStart w:id="52" w:name="_Toc528595389"/>
      <w:bookmarkStart w:id="53" w:name="_Toc100092"/>
      <w:bookmarkEnd w:id="49"/>
      <w:r w:rsidRPr="005227E4">
        <w:lastRenderedPageBreak/>
        <w:t>Quality area 8: MDM recommendations and communication</w:t>
      </w:r>
      <w:bookmarkEnd w:id="50"/>
      <w:bookmarkEnd w:id="51"/>
      <w:bookmarkEnd w:id="52"/>
      <w:bookmarkEnd w:id="53"/>
    </w:p>
    <w:tbl>
      <w:tblPr>
        <w:tblW w:w="5000" w:type="pct"/>
        <w:tblLook w:val="04A0" w:firstRow="1" w:lastRow="0" w:firstColumn="1" w:lastColumn="0" w:noHBand="0" w:noVBand="1"/>
      </w:tblPr>
      <w:tblGrid>
        <w:gridCol w:w="3874"/>
        <w:gridCol w:w="4626"/>
        <w:gridCol w:w="3828"/>
        <w:gridCol w:w="1665"/>
      </w:tblGrid>
      <w:tr w:rsidR="009F4F7B" w:rsidRPr="003576F1" w14:paraId="6B4BFF91" w14:textId="77777777" w:rsidTr="004D56E8">
        <w:trPr>
          <w:trHeight w:val="301"/>
          <w:tblHeader/>
        </w:trPr>
        <w:tc>
          <w:tcPr>
            <w:tcW w:w="13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BE9F55" w14:textId="77777777" w:rsidR="009F4F7B" w:rsidRPr="003576F1" w:rsidRDefault="009F4F7B" w:rsidP="00080B80">
            <w:pPr>
              <w:pStyle w:val="DHHStablecolhead"/>
              <w:rPr>
                <w:lang w:eastAsia="en-AU"/>
              </w:rPr>
            </w:pPr>
            <w:r w:rsidRPr="003576F1">
              <w:rPr>
                <w:lang w:eastAsia="en-AU"/>
              </w:rPr>
              <w:t xml:space="preserve">Quality </w:t>
            </w:r>
            <w:r>
              <w:rPr>
                <w:lang w:eastAsia="en-AU"/>
              </w:rPr>
              <w:t>s</w:t>
            </w:r>
            <w:r w:rsidRPr="003576F1">
              <w:rPr>
                <w:lang w:eastAsia="en-AU"/>
              </w:rPr>
              <w:t>tandard</w:t>
            </w:r>
          </w:p>
        </w:tc>
        <w:tc>
          <w:tcPr>
            <w:tcW w:w="1653"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FF3845A" w14:textId="77777777" w:rsidR="009F4F7B" w:rsidRPr="003576F1" w:rsidRDefault="009F4F7B" w:rsidP="00080B80">
            <w:pPr>
              <w:pStyle w:val="DHHStablecolhead"/>
              <w:rPr>
                <w:lang w:eastAsia="en-AU"/>
              </w:rPr>
            </w:pPr>
            <w:r w:rsidRPr="003576F1">
              <w:rPr>
                <w:lang w:eastAsia="en-AU"/>
              </w:rPr>
              <w:t xml:space="preserve">Indicator </w:t>
            </w:r>
          </w:p>
        </w:tc>
        <w:tc>
          <w:tcPr>
            <w:tcW w:w="1368" w:type="pct"/>
            <w:tcBorders>
              <w:top w:val="single" w:sz="4" w:space="0" w:color="auto"/>
              <w:left w:val="nil"/>
              <w:bottom w:val="single" w:sz="4" w:space="0" w:color="auto"/>
              <w:right w:val="single" w:sz="4" w:space="0" w:color="auto"/>
            </w:tcBorders>
            <w:shd w:val="clear" w:color="auto" w:fill="F2F2F2" w:themeFill="background1" w:themeFillShade="F2"/>
          </w:tcPr>
          <w:p w14:paraId="4C294FEE" w14:textId="77777777" w:rsidR="009F4F7B" w:rsidRPr="003576F1" w:rsidRDefault="009F4F7B" w:rsidP="00080B80">
            <w:pPr>
              <w:pStyle w:val="DHHStablecolhead"/>
              <w:rPr>
                <w:lang w:eastAsia="en-AU"/>
              </w:rPr>
            </w:pPr>
            <w:r w:rsidRPr="003576F1">
              <w:rPr>
                <w:lang w:eastAsia="en-AU"/>
              </w:rPr>
              <w:t>Measure</w:t>
            </w:r>
          </w:p>
        </w:tc>
        <w:tc>
          <w:tcPr>
            <w:tcW w:w="59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EC3221" w14:textId="77777777" w:rsidR="009F4F7B" w:rsidRPr="003576F1" w:rsidRDefault="009F4F7B" w:rsidP="00080B80">
            <w:pPr>
              <w:pStyle w:val="DHHStablecolhead"/>
              <w:rPr>
                <w:lang w:eastAsia="en-AU"/>
              </w:rPr>
            </w:pPr>
            <w:r w:rsidRPr="003576F1">
              <w:rPr>
                <w:lang w:eastAsia="en-AU"/>
              </w:rPr>
              <w:t>Responsible</w:t>
            </w:r>
          </w:p>
        </w:tc>
      </w:tr>
      <w:tr w:rsidR="009F4F7B" w:rsidRPr="008016BD" w14:paraId="15B6CFF4" w14:textId="77777777" w:rsidTr="00080B80">
        <w:trPr>
          <w:trHeight w:val="717"/>
        </w:trPr>
        <w:tc>
          <w:tcPr>
            <w:tcW w:w="1384" w:type="pct"/>
            <w:tcBorders>
              <w:top w:val="nil"/>
              <w:left w:val="single" w:sz="4" w:space="0" w:color="auto"/>
              <w:bottom w:val="single" w:sz="4" w:space="0" w:color="auto"/>
              <w:right w:val="single" w:sz="4" w:space="0" w:color="auto"/>
            </w:tcBorders>
            <w:shd w:val="clear" w:color="auto" w:fill="auto"/>
            <w:hideMark/>
          </w:tcPr>
          <w:p w14:paraId="5D9846E0" w14:textId="2DAF58C0" w:rsidR="009F4F7B" w:rsidRPr="008016BD" w:rsidRDefault="009E179C" w:rsidP="002E3141">
            <w:pPr>
              <w:pStyle w:val="DHHStabletext"/>
            </w:pPr>
            <w:r>
              <w:t xml:space="preserve">8.1 </w:t>
            </w:r>
            <w:r w:rsidR="009F4F7B">
              <w:t xml:space="preserve">MDMs are a mechanism for clinicians to agree on the recommended treatment. </w:t>
            </w:r>
          </w:p>
        </w:tc>
        <w:tc>
          <w:tcPr>
            <w:tcW w:w="1653" w:type="pct"/>
            <w:tcBorders>
              <w:top w:val="nil"/>
              <w:left w:val="nil"/>
              <w:bottom w:val="single" w:sz="4" w:space="0" w:color="auto"/>
              <w:right w:val="single" w:sz="4" w:space="0" w:color="auto"/>
            </w:tcBorders>
            <w:shd w:val="clear" w:color="auto" w:fill="auto"/>
            <w:hideMark/>
          </w:tcPr>
          <w:p w14:paraId="35E3DA1D" w14:textId="4B4D8DFD" w:rsidR="009F4F7B" w:rsidRPr="00204996" w:rsidRDefault="009D3BF8" w:rsidP="004F482B">
            <w:pPr>
              <w:pStyle w:val="DHHStabletext"/>
              <w:rPr>
                <w:lang w:eastAsia="en-AU"/>
              </w:rPr>
            </w:pPr>
            <w:r>
              <w:t xml:space="preserve">a. </w:t>
            </w:r>
            <w:r w:rsidR="009F4F7B" w:rsidRPr="00565B1B">
              <w:t xml:space="preserve">The MDM team aims for </w:t>
            </w:r>
            <w:r w:rsidR="009F4F7B">
              <w:t>agreement</w:t>
            </w:r>
            <w:r w:rsidR="009F4F7B" w:rsidRPr="00565B1B">
              <w:t xml:space="preserve"> on the recommended treatment.</w:t>
            </w:r>
          </w:p>
        </w:tc>
        <w:tc>
          <w:tcPr>
            <w:tcW w:w="1368" w:type="pct"/>
            <w:tcBorders>
              <w:top w:val="single" w:sz="4" w:space="0" w:color="auto"/>
              <w:left w:val="nil"/>
              <w:bottom w:val="single" w:sz="4" w:space="0" w:color="auto"/>
              <w:right w:val="single" w:sz="4" w:space="0" w:color="auto"/>
            </w:tcBorders>
          </w:tcPr>
          <w:p w14:paraId="0133631B" w14:textId="21FEC7D7" w:rsidR="009F4F7B" w:rsidRPr="00565B1B" w:rsidRDefault="009D3BF8" w:rsidP="004F482B">
            <w:pPr>
              <w:pStyle w:val="DHHStabletext"/>
            </w:pPr>
            <w:r>
              <w:rPr>
                <w:rFonts w:cs="Arial"/>
              </w:rPr>
              <w:t xml:space="preserve">a. </w:t>
            </w:r>
            <w:r w:rsidR="009F4F7B">
              <w:t xml:space="preserve">The </w:t>
            </w:r>
            <w:r w:rsidR="009F4F7B" w:rsidRPr="004D56E8">
              <w:rPr>
                <w:i/>
              </w:rPr>
              <w:t xml:space="preserve">MDM </w:t>
            </w:r>
            <w:r w:rsidR="00B2120D">
              <w:rPr>
                <w:i/>
              </w:rPr>
              <w:t>s</w:t>
            </w:r>
            <w:r w:rsidR="009F4F7B" w:rsidRPr="004D56E8">
              <w:rPr>
                <w:i/>
              </w:rPr>
              <w:t xml:space="preserve">urvey </w:t>
            </w:r>
            <w:r w:rsidR="00B2120D">
              <w:rPr>
                <w:i/>
              </w:rPr>
              <w:t>t</w:t>
            </w:r>
            <w:r w:rsidR="009F4F7B" w:rsidRPr="004D56E8">
              <w:rPr>
                <w:i/>
              </w:rPr>
              <w:t>ool</w:t>
            </w:r>
            <w:r w:rsidR="009F4F7B" w:rsidRPr="00565B1B">
              <w:t xml:space="preserve"> in Appendix </w:t>
            </w:r>
            <w:r w:rsidR="009F4F7B">
              <w:t>6</w:t>
            </w:r>
            <w:r w:rsidR="009F4F7B" w:rsidRPr="00565B1B">
              <w:t xml:space="preserve"> shows:</w:t>
            </w:r>
          </w:p>
          <w:p w14:paraId="2B6DAABF" w14:textId="4645409F" w:rsidR="009F4F7B" w:rsidRPr="00C101EA" w:rsidRDefault="009F4F7B" w:rsidP="009D3BF8">
            <w:pPr>
              <w:pStyle w:val="DHHStablebullet"/>
            </w:pPr>
            <w:r w:rsidRPr="00C101EA">
              <w:t xml:space="preserve">80 per cent </w:t>
            </w:r>
            <w:r>
              <w:t xml:space="preserve">of </w:t>
            </w:r>
            <w:r w:rsidRPr="00C101EA">
              <w:t>participants feel that appropriate attempts to reach agreement are made in the meeting</w:t>
            </w:r>
          </w:p>
          <w:p w14:paraId="293C341C" w14:textId="69CCF278" w:rsidR="009F4F7B" w:rsidRPr="00C101EA" w:rsidRDefault="00B2120D" w:rsidP="009D3BF8">
            <w:pPr>
              <w:pStyle w:val="DHHStablebullet"/>
            </w:pPr>
            <w:r>
              <w:t>r</w:t>
            </w:r>
            <w:r w:rsidR="009F4F7B" w:rsidRPr="00C101EA">
              <w:t>esponse rates to the above question are evenly distributed across disciplines.</w:t>
            </w:r>
          </w:p>
        </w:tc>
        <w:tc>
          <w:tcPr>
            <w:tcW w:w="595" w:type="pct"/>
            <w:tcBorders>
              <w:top w:val="nil"/>
              <w:left w:val="single" w:sz="4" w:space="0" w:color="auto"/>
              <w:bottom w:val="single" w:sz="4" w:space="0" w:color="auto"/>
              <w:right w:val="single" w:sz="4" w:space="0" w:color="auto"/>
            </w:tcBorders>
          </w:tcPr>
          <w:p w14:paraId="05A7E989" w14:textId="767ED635" w:rsidR="009F4F7B" w:rsidRPr="008016BD" w:rsidRDefault="009F4F7B" w:rsidP="004F482B">
            <w:pPr>
              <w:pStyle w:val="DHHStabletext"/>
              <w:rPr>
                <w:lang w:eastAsia="en-AU"/>
              </w:rPr>
            </w:pPr>
            <w:r>
              <w:rPr>
                <w:lang w:eastAsia="en-AU"/>
              </w:rPr>
              <w:t xml:space="preserve">MDM </w:t>
            </w:r>
            <w:r w:rsidR="00B2120D">
              <w:rPr>
                <w:lang w:eastAsia="en-AU"/>
              </w:rPr>
              <w:t>c</w:t>
            </w:r>
            <w:r>
              <w:rPr>
                <w:lang w:eastAsia="en-AU"/>
              </w:rPr>
              <w:t>hair and clinicians</w:t>
            </w:r>
          </w:p>
        </w:tc>
      </w:tr>
      <w:tr w:rsidR="009F4F7B" w:rsidRPr="008016BD" w14:paraId="2B496B1D" w14:textId="77777777" w:rsidTr="00080B80">
        <w:trPr>
          <w:trHeight w:val="717"/>
        </w:trPr>
        <w:tc>
          <w:tcPr>
            <w:tcW w:w="1384" w:type="pct"/>
            <w:tcBorders>
              <w:top w:val="nil"/>
              <w:left w:val="single" w:sz="4" w:space="0" w:color="auto"/>
              <w:bottom w:val="single" w:sz="4" w:space="0" w:color="auto"/>
              <w:right w:val="single" w:sz="4" w:space="0" w:color="auto"/>
            </w:tcBorders>
            <w:shd w:val="clear" w:color="auto" w:fill="auto"/>
          </w:tcPr>
          <w:p w14:paraId="21546EB0" w14:textId="5E259EB1" w:rsidR="009F4F7B" w:rsidRDefault="009E179C" w:rsidP="004F482B">
            <w:pPr>
              <w:pStyle w:val="DHHStabletext"/>
              <w:rPr>
                <w:rFonts w:cs="Arial"/>
              </w:rPr>
            </w:pPr>
            <w:r>
              <w:t xml:space="preserve">8.2 </w:t>
            </w:r>
            <w:r w:rsidR="009F4F7B">
              <w:t>When there is not agreement on treatment planning, d</w:t>
            </w:r>
            <w:r w:rsidR="009F4F7B" w:rsidRPr="002178CB">
              <w:t xml:space="preserve">ivergent views on </w:t>
            </w:r>
            <w:r w:rsidR="00B2120D">
              <w:t xml:space="preserve">the </w:t>
            </w:r>
            <w:r w:rsidR="009F4F7B">
              <w:t>recommended treatment are captured.</w:t>
            </w:r>
          </w:p>
        </w:tc>
        <w:tc>
          <w:tcPr>
            <w:tcW w:w="1653" w:type="pct"/>
            <w:tcBorders>
              <w:top w:val="nil"/>
              <w:left w:val="nil"/>
              <w:bottom w:val="single" w:sz="4" w:space="0" w:color="auto"/>
              <w:right w:val="single" w:sz="4" w:space="0" w:color="auto"/>
            </w:tcBorders>
            <w:shd w:val="clear" w:color="auto" w:fill="auto"/>
          </w:tcPr>
          <w:p w14:paraId="3F272A1F" w14:textId="7AECAFAE" w:rsidR="009F4F7B" w:rsidRPr="00C3301E" w:rsidRDefault="009D3BF8" w:rsidP="002E3141">
            <w:pPr>
              <w:pStyle w:val="DHHStabletext"/>
              <w:rPr>
                <w:rFonts w:cs="Arial"/>
              </w:rPr>
            </w:pPr>
            <w:r>
              <w:rPr>
                <w:rFonts w:cs="Arial"/>
              </w:rPr>
              <w:t xml:space="preserve">a. </w:t>
            </w:r>
            <w:r w:rsidR="009F4F7B" w:rsidRPr="00C3301E">
              <w:rPr>
                <w:rFonts w:cs="Arial"/>
                <w:lang w:eastAsia="en-AU"/>
              </w:rPr>
              <w:t xml:space="preserve">Divergent views are recorded in the relevant patient’s </w:t>
            </w:r>
            <w:r w:rsidR="009F4F7B">
              <w:rPr>
                <w:rFonts w:cs="Arial"/>
                <w:lang w:eastAsia="en-AU"/>
              </w:rPr>
              <w:t xml:space="preserve">treatment </w:t>
            </w:r>
            <w:r w:rsidR="009F4F7B" w:rsidRPr="00C3301E">
              <w:rPr>
                <w:rFonts w:cs="Arial"/>
                <w:lang w:eastAsia="en-AU"/>
              </w:rPr>
              <w:t xml:space="preserve">recommendations in </w:t>
            </w:r>
            <w:r w:rsidR="009F4F7B">
              <w:rPr>
                <w:rFonts w:cs="Arial"/>
                <w:lang w:eastAsia="en-AU"/>
              </w:rPr>
              <w:t xml:space="preserve">patient data, </w:t>
            </w:r>
            <w:r w:rsidR="009F4F7B" w:rsidRPr="003453CF">
              <w:rPr>
                <w:rFonts w:cs="Arial"/>
                <w:lang w:eastAsia="en-AU"/>
              </w:rPr>
              <w:t>identifying the clinician</w:t>
            </w:r>
            <w:r w:rsidR="00FF033D">
              <w:rPr>
                <w:rFonts w:cs="Arial"/>
                <w:lang w:eastAsia="en-AU"/>
              </w:rPr>
              <w:t>(</w:t>
            </w:r>
            <w:r w:rsidR="009F4F7B" w:rsidRPr="003453CF">
              <w:rPr>
                <w:rFonts w:cs="Arial"/>
                <w:lang w:eastAsia="en-AU"/>
              </w:rPr>
              <w:t>s</w:t>
            </w:r>
            <w:r w:rsidR="00FF033D">
              <w:rPr>
                <w:rFonts w:cs="Arial"/>
                <w:lang w:eastAsia="en-AU"/>
              </w:rPr>
              <w:t>)</w:t>
            </w:r>
            <w:r w:rsidR="009F4F7B" w:rsidRPr="003453CF">
              <w:rPr>
                <w:rFonts w:cs="Arial"/>
                <w:lang w:eastAsia="en-AU"/>
              </w:rPr>
              <w:t xml:space="preserve"> with divergent views.</w:t>
            </w:r>
          </w:p>
        </w:tc>
        <w:tc>
          <w:tcPr>
            <w:tcW w:w="1368" w:type="pct"/>
            <w:tcBorders>
              <w:top w:val="single" w:sz="4" w:space="0" w:color="auto"/>
              <w:left w:val="nil"/>
              <w:bottom w:val="single" w:sz="4" w:space="0" w:color="auto"/>
              <w:right w:val="single" w:sz="4" w:space="0" w:color="auto"/>
            </w:tcBorders>
          </w:tcPr>
          <w:p w14:paraId="5C87B0BA" w14:textId="1357AE3A" w:rsidR="009F4F7B" w:rsidRPr="00C3301E" w:rsidRDefault="009D3BF8">
            <w:pPr>
              <w:pStyle w:val="DHHStabletext"/>
            </w:pPr>
            <w:r>
              <w:rPr>
                <w:rFonts w:cs="Arial"/>
              </w:rPr>
              <w:t xml:space="preserve">a. </w:t>
            </w:r>
            <w:r w:rsidR="009F4F7B">
              <w:t xml:space="preserve">The </w:t>
            </w:r>
            <w:r w:rsidR="009F4F7B" w:rsidRPr="004D56E8">
              <w:rPr>
                <w:i/>
              </w:rPr>
              <w:t xml:space="preserve">MDM </w:t>
            </w:r>
            <w:r w:rsidR="00B2120D">
              <w:rPr>
                <w:i/>
              </w:rPr>
              <w:t>s</w:t>
            </w:r>
            <w:r w:rsidR="009F4F7B" w:rsidRPr="004D56E8">
              <w:rPr>
                <w:i/>
              </w:rPr>
              <w:t xml:space="preserve">urvey </w:t>
            </w:r>
            <w:r w:rsidR="00B2120D">
              <w:rPr>
                <w:i/>
              </w:rPr>
              <w:t>t</w:t>
            </w:r>
            <w:r w:rsidR="009F4F7B" w:rsidRPr="004D56E8">
              <w:rPr>
                <w:i/>
              </w:rPr>
              <w:t>ool</w:t>
            </w:r>
            <w:r w:rsidR="009F4F7B">
              <w:t xml:space="preserve"> in Appendix 6 shows that 80 per cent of participants understand the importance of recording divergent treatment opinions.</w:t>
            </w:r>
          </w:p>
        </w:tc>
        <w:tc>
          <w:tcPr>
            <w:tcW w:w="595" w:type="pct"/>
            <w:tcBorders>
              <w:top w:val="nil"/>
              <w:left w:val="single" w:sz="4" w:space="0" w:color="auto"/>
              <w:bottom w:val="single" w:sz="4" w:space="0" w:color="auto"/>
              <w:right w:val="single" w:sz="4" w:space="0" w:color="auto"/>
            </w:tcBorders>
          </w:tcPr>
          <w:p w14:paraId="5C93C069" w14:textId="77777777" w:rsidR="009F4F7B" w:rsidRDefault="009F4F7B" w:rsidP="004F482B">
            <w:pPr>
              <w:pStyle w:val="DHHStabletext"/>
              <w:rPr>
                <w:rFonts w:cs="Arial"/>
                <w:lang w:eastAsia="en-AU"/>
              </w:rPr>
            </w:pPr>
            <w:r w:rsidRPr="002178CB">
              <w:rPr>
                <w:rFonts w:cs="Arial"/>
                <w:lang w:eastAsia="en-AU"/>
              </w:rPr>
              <w:t>Clinicians</w:t>
            </w:r>
            <w:r>
              <w:rPr>
                <w:rFonts w:cs="Arial"/>
                <w:lang w:eastAsia="en-AU"/>
              </w:rPr>
              <w:t xml:space="preserve"> and a</w:t>
            </w:r>
            <w:r w:rsidRPr="002178CB">
              <w:rPr>
                <w:rFonts w:cs="Arial"/>
                <w:lang w:eastAsia="en-AU"/>
              </w:rPr>
              <w:t>dministrators</w:t>
            </w:r>
          </w:p>
        </w:tc>
      </w:tr>
      <w:tr w:rsidR="009F4F7B" w:rsidRPr="008016BD" w14:paraId="5A4A5329" w14:textId="77777777" w:rsidTr="00080B80">
        <w:trPr>
          <w:trHeight w:val="432"/>
        </w:trPr>
        <w:tc>
          <w:tcPr>
            <w:tcW w:w="1384" w:type="pct"/>
            <w:tcBorders>
              <w:top w:val="single" w:sz="4" w:space="0" w:color="auto"/>
              <w:left w:val="single" w:sz="4" w:space="0" w:color="auto"/>
              <w:bottom w:val="single" w:sz="4" w:space="0" w:color="auto"/>
              <w:right w:val="single" w:sz="4" w:space="0" w:color="auto"/>
            </w:tcBorders>
            <w:shd w:val="clear" w:color="auto" w:fill="auto"/>
            <w:hideMark/>
          </w:tcPr>
          <w:p w14:paraId="3A9F11C0" w14:textId="69E65475" w:rsidR="009F4F7B" w:rsidRPr="008016BD" w:rsidRDefault="009E179C" w:rsidP="004F482B">
            <w:pPr>
              <w:pStyle w:val="DHHStabletext"/>
            </w:pPr>
            <w:r>
              <w:t xml:space="preserve">8.3 </w:t>
            </w:r>
            <w:r w:rsidR="009F4F7B" w:rsidRPr="008016BD">
              <w:t>When developing treatment recommenda</w:t>
            </w:r>
            <w:r w:rsidR="009F4F7B">
              <w:t>tions, the MDM team ensures relevant information about the patient and optimal treatment are considered.</w:t>
            </w:r>
          </w:p>
        </w:tc>
        <w:tc>
          <w:tcPr>
            <w:tcW w:w="1653" w:type="pct"/>
            <w:tcBorders>
              <w:top w:val="single" w:sz="4" w:space="0" w:color="auto"/>
              <w:left w:val="nil"/>
              <w:bottom w:val="single" w:sz="4" w:space="0" w:color="auto"/>
              <w:right w:val="single" w:sz="4" w:space="0" w:color="auto"/>
            </w:tcBorders>
            <w:shd w:val="clear" w:color="auto" w:fill="auto"/>
            <w:hideMark/>
          </w:tcPr>
          <w:p w14:paraId="0378C0E7" w14:textId="3C8D2CDF" w:rsidR="009F4F7B" w:rsidRPr="00565B1B" w:rsidRDefault="009D3BF8" w:rsidP="004F482B">
            <w:pPr>
              <w:pStyle w:val="DHHStabletext"/>
            </w:pPr>
            <w:r>
              <w:t xml:space="preserve">a. </w:t>
            </w:r>
            <w:r w:rsidR="009F4F7B" w:rsidRPr="00565B1B">
              <w:t xml:space="preserve">When developing treatment recommendations </w:t>
            </w:r>
            <w:r w:rsidR="009F4F7B">
              <w:t>for each patient</w:t>
            </w:r>
            <w:r w:rsidR="00B2120D">
              <w:t>,</w:t>
            </w:r>
            <w:r w:rsidR="009F4F7B">
              <w:t xml:space="preserve"> </w:t>
            </w:r>
            <w:r w:rsidR="009F4F7B" w:rsidRPr="00565B1B">
              <w:t>MDM participants ensure:</w:t>
            </w:r>
          </w:p>
          <w:p w14:paraId="4A8D22B4" w14:textId="6009309E" w:rsidR="009F4F7B" w:rsidRPr="004F482B" w:rsidRDefault="00B2120D" w:rsidP="00063EF4">
            <w:pPr>
              <w:pStyle w:val="DHHStablebullet"/>
              <w:numPr>
                <w:ilvl w:val="6"/>
                <w:numId w:val="208"/>
              </w:numPr>
              <w:ind w:left="320" w:hanging="100"/>
            </w:pPr>
            <w:r>
              <w:t>t</w:t>
            </w:r>
            <w:r w:rsidR="009F4F7B" w:rsidRPr="004F482B">
              <w:t>he tumour has been adequately staged</w:t>
            </w:r>
          </w:p>
          <w:p w14:paraId="2379237E" w14:textId="67F3D851" w:rsidR="009F4F7B" w:rsidRPr="004F482B" w:rsidRDefault="00B2120D" w:rsidP="00063EF4">
            <w:pPr>
              <w:pStyle w:val="DHHStablebullet"/>
              <w:numPr>
                <w:ilvl w:val="6"/>
                <w:numId w:val="208"/>
              </w:numPr>
              <w:ind w:left="320" w:hanging="100"/>
            </w:pPr>
            <w:r>
              <w:t>a</w:t>
            </w:r>
            <w:r w:rsidR="009F4F7B" w:rsidRPr="004F482B">
              <w:t>ll appropriate treatment modalities are considered</w:t>
            </w:r>
          </w:p>
          <w:p w14:paraId="795352EA" w14:textId="520156C0" w:rsidR="009F4F7B" w:rsidRPr="004F482B" w:rsidRDefault="00B2120D" w:rsidP="00063EF4">
            <w:pPr>
              <w:pStyle w:val="DHHStablebullet"/>
              <w:numPr>
                <w:ilvl w:val="6"/>
                <w:numId w:val="208"/>
              </w:numPr>
              <w:ind w:left="320" w:hanging="100"/>
            </w:pPr>
            <w:r>
              <w:t>p</w:t>
            </w:r>
            <w:r w:rsidR="009F4F7B" w:rsidRPr="004F482B">
              <w:t>sychosocial and medical comorbidities that may influence treatment decisions are considered</w:t>
            </w:r>
          </w:p>
          <w:p w14:paraId="0CA0D96A" w14:textId="2FF3C0B4" w:rsidR="009F4F7B" w:rsidRPr="004F482B" w:rsidRDefault="00B2120D" w:rsidP="00063EF4">
            <w:pPr>
              <w:pStyle w:val="DHHStablebullet"/>
              <w:numPr>
                <w:ilvl w:val="6"/>
                <w:numId w:val="208"/>
              </w:numPr>
              <w:ind w:left="320" w:hanging="100"/>
            </w:pPr>
            <w:r>
              <w:t>t</w:t>
            </w:r>
            <w:r w:rsidR="009F4F7B" w:rsidRPr="004F482B">
              <w:t>he patient’s treatment preferences are known and considered</w:t>
            </w:r>
          </w:p>
          <w:p w14:paraId="11C17B79" w14:textId="38E4FF71" w:rsidR="009F4F7B" w:rsidRPr="005E6AEB" w:rsidRDefault="00B2120D" w:rsidP="00063EF4">
            <w:pPr>
              <w:pStyle w:val="DHHStablebullet"/>
              <w:numPr>
                <w:ilvl w:val="6"/>
                <w:numId w:val="208"/>
              </w:numPr>
              <w:ind w:left="320" w:hanging="100"/>
            </w:pPr>
            <w:r>
              <w:t>c</w:t>
            </w:r>
            <w:r w:rsidR="009F4F7B" w:rsidRPr="004F482B">
              <w:t>linical trial eligibility, availability and participation are considered</w:t>
            </w:r>
          </w:p>
          <w:p w14:paraId="153498AF" w14:textId="44285137" w:rsidR="009F4F7B" w:rsidRPr="004F482B" w:rsidRDefault="00B2120D" w:rsidP="00063EF4">
            <w:pPr>
              <w:pStyle w:val="DHHStablebullet"/>
              <w:numPr>
                <w:ilvl w:val="6"/>
                <w:numId w:val="208"/>
              </w:numPr>
              <w:ind w:left="320" w:hanging="100"/>
              <w:rPr>
                <w:rFonts w:cs="Arial"/>
                <w:color w:val="000000"/>
              </w:rPr>
            </w:pPr>
            <w:r>
              <w:t>r</w:t>
            </w:r>
            <w:r w:rsidR="009F4F7B" w:rsidRPr="004F482B">
              <w:t>elevant</w:t>
            </w:r>
            <w:r w:rsidR="009F4F7B">
              <w:rPr>
                <w:rFonts w:cs="Arial"/>
                <w:color w:val="000000"/>
              </w:rPr>
              <w:t xml:space="preserve"> </w:t>
            </w:r>
            <w:r w:rsidR="009F4F7B" w:rsidRPr="008016BD">
              <w:rPr>
                <w:rFonts w:cs="Arial"/>
                <w:color w:val="000000"/>
              </w:rPr>
              <w:t>OCP timeframes</w:t>
            </w:r>
            <w:r w:rsidR="009F4F7B">
              <w:rPr>
                <w:rFonts w:cs="Arial"/>
                <w:color w:val="000000"/>
              </w:rPr>
              <w:t xml:space="preserve"> are considered. </w:t>
            </w:r>
          </w:p>
        </w:tc>
        <w:tc>
          <w:tcPr>
            <w:tcW w:w="1368" w:type="pct"/>
            <w:tcBorders>
              <w:top w:val="single" w:sz="4" w:space="0" w:color="auto"/>
              <w:left w:val="nil"/>
              <w:bottom w:val="single" w:sz="4" w:space="0" w:color="auto"/>
              <w:right w:val="single" w:sz="4" w:space="0" w:color="auto"/>
            </w:tcBorders>
          </w:tcPr>
          <w:p w14:paraId="1DD21F22" w14:textId="59C0898A" w:rsidR="009F4F7B" w:rsidRPr="00FC2576" w:rsidRDefault="009D3BF8" w:rsidP="004F482B">
            <w:pPr>
              <w:pStyle w:val="DHHStabletext"/>
              <w:rPr>
                <w:color w:val="000000"/>
                <w:lang w:eastAsia="en-AU"/>
              </w:rPr>
            </w:pPr>
            <w:r>
              <w:rPr>
                <w:color w:val="000000"/>
              </w:rPr>
              <w:t xml:space="preserve">a. </w:t>
            </w:r>
            <w:r w:rsidR="009F4F7B" w:rsidRPr="00C31421">
              <w:t xml:space="preserve">An audit of </w:t>
            </w:r>
            <w:r w:rsidR="009F4F7B">
              <w:t>patient data</w:t>
            </w:r>
            <w:r w:rsidR="009F4F7B" w:rsidRPr="00C31421">
              <w:t xml:space="preserve"> for the </w:t>
            </w:r>
            <w:r w:rsidR="00B2120D">
              <w:t>p</w:t>
            </w:r>
            <w:r w:rsidR="009F4F7B" w:rsidRPr="00C31421">
              <w:t>ast 20 patients score</w:t>
            </w:r>
            <w:r w:rsidR="009F4F7B">
              <w:t xml:space="preserve">s </w:t>
            </w:r>
            <w:r w:rsidR="009F4F7B" w:rsidRPr="00C31421">
              <w:t>80</w:t>
            </w:r>
            <w:r w:rsidR="009F4F7B">
              <w:t xml:space="preserve"> per cent for completeness of minimum data</w:t>
            </w:r>
            <w:r w:rsidR="009F4F7B" w:rsidRPr="00FC2576">
              <w:rPr>
                <w:color w:val="000000"/>
                <w:lang w:eastAsia="en-AU"/>
              </w:rPr>
              <w:t xml:space="preserve">. </w:t>
            </w:r>
          </w:p>
          <w:p w14:paraId="43268FB8" w14:textId="460DEEDE" w:rsidR="009F4F7B" w:rsidRDefault="009F4F7B" w:rsidP="002E3141">
            <w:pPr>
              <w:pStyle w:val="DHHStabletext"/>
              <w:rPr>
                <w:lang w:eastAsia="en-AU"/>
              </w:rPr>
            </w:pPr>
            <w:r>
              <w:rPr>
                <w:color w:val="000000"/>
                <w:lang w:eastAsia="en-AU"/>
              </w:rPr>
              <w:t xml:space="preserve">The </w:t>
            </w:r>
            <w:r w:rsidRPr="004D56E8">
              <w:rPr>
                <w:i/>
                <w:color w:val="000000"/>
                <w:lang w:eastAsia="en-AU"/>
              </w:rPr>
              <w:t xml:space="preserve">MDM </w:t>
            </w:r>
            <w:r w:rsidR="00B2120D">
              <w:rPr>
                <w:i/>
                <w:color w:val="000000"/>
                <w:lang w:eastAsia="en-AU"/>
              </w:rPr>
              <w:t>s</w:t>
            </w:r>
            <w:r w:rsidRPr="004D56E8">
              <w:rPr>
                <w:i/>
                <w:color w:val="000000"/>
                <w:lang w:eastAsia="en-AU"/>
              </w:rPr>
              <w:t xml:space="preserve">urvey </w:t>
            </w:r>
            <w:r w:rsidR="00B2120D">
              <w:rPr>
                <w:i/>
                <w:color w:val="000000"/>
                <w:lang w:eastAsia="en-AU"/>
              </w:rPr>
              <w:t>t</w:t>
            </w:r>
            <w:r w:rsidRPr="004D56E8">
              <w:rPr>
                <w:i/>
                <w:color w:val="000000"/>
                <w:lang w:eastAsia="en-AU"/>
              </w:rPr>
              <w:t>ool</w:t>
            </w:r>
            <w:r>
              <w:rPr>
                <w:color w:val="000000"/>
                <w:lang w:eastAsia="en-AU"/>
              </w:rPr>
              <w:t xml:space="preserve"> in Appendix 6 shows that 80 per cent of referring clinicians consider OCP timeframes when making recommendations. </w:t>
            </w:r>
          </w:p>
        </w:tc>
        <w:tc>
          <w:tcPr>
            <w:tcW w:w="595" w:type="pct"/>
            <w:tcBorders>
              <w:top w:val="single" w:sz="4" w:space="0" w:color="auto"/>
              <w:left w:val="single" w:sz="4" w:space="0" w:color="auto"/>
              <w:bottom w:val="single" w:sz="4" w:space="0" w:color="auto"/>
              <w:right w:val="single" w:sz="4" w:space="0" w:color="auto"/>
            </w:tcBorders>
          </w:tcPr>
          <w:p w14:paraId="39645CD6" w14:textId="1F91A07A" w:rsidR="009F4F7B" w:rsidRPr="008016BD" w:rsidRDefault="009F4F7B">
            <w:pPr>
              <w:pStyle w:val="DHHStabletext"/>
              <w:rPr>
                <w:lang w:eastAsia="en-AU"/>
              </w:rPr>
            </w:pPr>
            <w:r>
              <w:rPr>
                <w:lang w:eastAsia="en-AU"/>
              </w:rPr>
              <w:t xml:space="preserve">Health service executives, MDM </w:t>
            </w:r>
            <w:r w:rsidR="00B2120D">
              <w:rPr>
                <w:lang w:eastAsia="en-AU"/>
              </w:rPr>
              <w:t>c</w:t>
            </w:r>
            <w:r>
              <w:rPr>
                <w:lang w:eastAsia="en-AU"/>
              </w:rPr>
              <w:t>hair and clinicians</w:t>
            </w:r>
          </w:p>
        </w:tc>
      </w:tr>
      <w:tr w:rsidR="009F4F7B" w:rsidRPr="008016BD" w14:paraId="2625ED4D" w14:textId="77777777" w:rsidTr="00080B80">
        <w:trPr>
          <w:trHeight w:val="432"/>
        </w:trPr>
        <w:tc>
          <w:tcPr>
            <w:tcW w:w="1384" w:type="pct"/>
            <w:tcBorders>
              <w:top w:val="single" w:sz="4" w:space="0" w:color="auto"/>
              <w:left w:val="single" w:sz="4" w:space="0" w:color="auto"/>
              <w:bottom w:val="single" w:sz="4" w:space="0" w:color="auto"/>
              <w:right w:val="single" w:sz="4" w:space="0" w:color="auto"/>
            </w:tcBorders>
            <w:shd w:val="clear" w:color="auto" w:fill="auto"/>
          </w:tcPr>
          <w:p w14:paraId="7065286E" w14:textId="44430091" w:rsidR="009F4F7B" w:rsidRPr="00A80670" w:rsidRDefault="009E179C" w:rsidP="004F482B">
            <w:pPr>
              <w:pStyle w:val="DHHStabletext"/>
            </w:pPr>
            <w:r>
              <w:t xml:space="preserve">8.4 </w:t>
            </w:r>
            <w:r w:rsidR="009F4F7B">
              <w:t>MDM recommendations are communicated to the patient’s treatment team and GP in a timely manner.</w:t>
            </w:r>
          </w:p>
        </w:tc>
        <w:tc>
          <w:tcPr>
            <w:tcW w:w="1653" w:type="pct"/>
            <w:tcBorders>
              <w:top w:val="single" w:sz="4" w:space="0" w:color="auto"/>
              <w:left w:val="single" w:sz="4" w:space="0" w:color="auto"/>
              <w:bottom w:val="single" w:sz="4" w:space="0" w:color="auto"/>
              <w:right w:val="single" w:sz="4" w:space="0" w:color="auto"/>
            </w:tcBorders>
            <w:shd w:val="clear" w:color="auto" w:fill="auto"/>
          </w:tcPr>
          <w:p w14:paraId="73CCEA4F" w14:textId="0C8D6E26" w:rsidR="009F4F7B" w:rsidRPr="00911537" w:rsidRDefault="009D3BF8" w:rsidP="004F482B">
            <w:pPr>
              <w:pStyle w:val="DHHStabletext"/>
            </w:pPr>
            <w:r>
              <w:t xml:space="preserve">a. </w:t>
            </w:r>
            <w:r w:rsidR="009F4F7B" w:rsidRPr="00911537">
              <w:t xml:space="preserve">Within a timely manner MDM recommendations: </w:t>
            </w:r>
          </w:p>
          <w:p w14:paraId="1745DDB3" w14:textId="40079A86" w:rsidR="009F4F7B" w:rsidRPr="00063EF4" w:rsidRDefault="00B2120D" w:rsidP="00063EF4">
            <w:pPr>
              <w:pStyle w:val="DHHStablebullet"/>
              <w:numPr>
                <w:ilvl w:val="6"/>
                <w:numId w:val="214"/>
              </w:numPr>
              <w:ind w:left="320" w:hanging="100"/>
              <w:rPr>
                <w:rFonts w:cs="Arial"/>
                <w:color w:val="000000"/>
              </w:rPr>
            </w:pPr>
            <w:r>
              <w:t>s</w:t>
            </w:r>
            <w:r w:rsidR="009F4F7B" w:rsidRPr="00063EF4">
              <w:t xml:space="preserve">hould be easily available to all treating team members </w:t>
            </w:r>
            <w:r w:rsidR="009F4F7B" w:rsidRPr="00063EF4">
              <w:rPr>
                <w:rFonts w:cs="Arial"/>
                <w:color w:val="000000"/>
              </w:rPr>
              <w:t>within 24 hours of the MDM meeting</w:t>
            </w:r>
          </w:p>
          <w:p w14:paraId="6E56DF63" w14:textId="23936ECA" w:rsidR="009F4F7B" w:rsidRPr="00063EF4" w:rsidRDefault="00B2120D" w:rsidP="00063EF4">
            <w:pPr>
              <w:pStyle w:val="DHHStablebullet"/>
              <w:numPr>
                <w:ilvl w:val="6"/>
                <w:numId w:val="214"/>
              </w:numPr>
              <w:ind w:left="320" w:hanging="100"/>
              <w:rPr>
                <w:rFonts w:cs="Arial"/>
                <w:color w:val="000000"/>
              </w:rPr>
            </w:pPr>
            <w:r>
              <w:rPr>
                <w:rFonts w:cs="Arial"/>
                <w:color w:val="000000"/>
              </w:rPr>
              <w:lastRenderedPageBreak/>
              <w:t>m</w:t>
            </w:r>
            <w:r w:rsidR="009F4F7B" w:rsidRPr="00063EF4">
              <w:rPr>
                <w:rFonts w:cs="Arial"/>
                <w:color w:val="000000"/>
              </w:rPr>
              <w:t>ust be recorded into the patient’s central medical record</w:t>
            </w:r>
          </w:p>
          <w:p w14:paraId="37BE6721" w14:textId="6A0E09D5" w:rsidR="009F4F7B" w:rsidRPr="004F482B" w:rsidRDefault="00B2120D" w:rsidP="00063EF4">
            <w:pPr>
              <w:pStyle w:val="DHHStablebullet"/>
              <w:numPr>
                <w:ilvl w:val="6"/>
                <w:numId w:val="214"/>
              </w:numPr>
              <w:ind w:left="320" w:hanging="100"/>
              <w:rPr>
                <w:rFonts w:cs="Arial"/>
                <w:color w:val="000000"/>
              </w:rPr>
            </w:pPr>
            <w:r>
              <w:rPr>
                <w:rFonts w:cs="Arial"/>
                <w:color w:val="000000"/>
              </w:rPr>
              <w:t>s</w:t>
            </w:r>
            <w:r w:rsidR="009F4F7B" w:rsidRPr="00063EF4">
              <w:rPr>
                <w:rFonts w:cs="Arial"/>
                <w:color w:val="000000"/>
              </w:rPr>
              <w:t>hould</w:t>
            </w:r>
            <w:r w:rsidR="009F4F7B">
              <w:rPr>
                <w:rFonts w:cs="Arial"/>
                <w:color w:val="000000"/>
              </w:rPr>
              <w:t xml:space="preserve"> be communicated to the patient’s GP within one week of the MDM meeting.</w:t>
            </w:r>
          </w:p>
        </w:tc>
        <w:tc>
          <w:tcPr>
            <w:tcW w:w="1368" w:type="pct"/>
            <w:tcBorders>
              <w:top w:val="single" w:sz="4" w:space="0" w:color="auto"/>
              <w:left w:val="single" w:sz="4" w:space="0" w:color="auto"/>
              <w:bottom w:val="single" w:sz="4" w:space="0" w:color="auto"/>
              <w:right w:val="single" w:sz="4" w:space="0" w:color="auto"/>
            </w:tcBorders>
          </w:tcPr>
          <w:p w14:paraId="1E873BDA" w14:textId="379C110A" w:rsidR="009F4F7B" w:rsidRDefault="009D3BF8" w:rsidP="004F482B">
            <w:pPr>
              <w:pStyle w:val="DHHStabletext"/>
              <w:rPr>
                <w:lang w:eastAsia="en-AU"/>
              </w:rPr>
            </w:pPr>
            <w:r>
              <w:rPr>
                <w:color w:val="000000"/>
              </w:rPr>
              <w:lastRenderedPageBreak/>
              <w:t xml:space="preserve">a. </w:t>
            </w:r>
            <w:r w:rsidR="009F4F7B">
              <w:rPr>
                <w:lang w:eastAsia="en-AU"/>
              </w:rPr>
              <w:t>An a</w:t>
            </w:r>
            <w:r w:rsidR="009F4F7B" w:rsidRPr="00F93B40">
              <w:rPr>
                <w:lang w:eastAsia="en-AU"/>
              </w:rPr>
              <w:t>udit</w:t>
            </w:r>
            <w:r w:rsidR="009F4F7B">
              <w:rPr>
                <w:lang w:eastAsia="en-AU"/>
              </w:rPr>
              <w:t xml:space="preserve"> </w:t>
            </w:r>
            <w:r w:rsidR="009F4F7B" w:rsidRPr="00F93B40">
              <w:rPr>
                <w:lang w:eastAsia="en-AU"/>
              </w:rPr>
              <w:t>can identify how each member of the treating team</w:t>
            </w:r>
            <w:r w:rsidR="009F4F7B">
              <w:rPr>
                <w:lang w:eastAsia="en-AU"/>
              </w:rPr>
              <w:t xml:space="preserve"> (including off-site members)</w:t>
            </w:r>
            <w:r w:rsidR="009F4F7B" w:rsidRPr="00F93B40">
              <w:rPr>
                <w:lang w:eastAsia="en-AU"/>
              </w:rPr>
              <w:t xml:space="preserve"> could gain access to </w:t>
            </w:r>
            <w:r w:rsidR="009F4F7B">
              <w:rPr>
                <w:lang w:eastAsia="en-AU"/>
              </w:rPr>
              <w:t xml:space="preserve">the </w:t>
            </w:r>
            <w:r w:rsidR="009F4F7B" w:rsidRPr="00F93B40">
              <w:rPr>
                <w:lang w:eastAsia="en-AU"/>
              </w:rPr>
              <w:t>MDM</w:t>
            </w:r>
            <w:r w:rsidR="009F4F7B">
              <w:rPr>
                <w:lang w:eastAsia="en-AU"/>
              </w:rPr>
              <w:t xml:space="preserve"> </w:t>
            </w:r>
            <w:r w:rsidR="009F4F7B" w:rsidRPr="00F93B40">
              <w:rPr>
                <w:lang w:eastAsia="en-AU"/>
              </w:rPr>
              <w:t xml:space="preserve">recommendations within 24 hours of </w:t>
            </w:r>
            <w:r w:rsidR="009F4F7B">
              <w:rPr>
                <w:lang w:eastAsia="en-AU"/>
              </w:rPr>
              <w:t xml:space="preserve">the </w:t>
            </w:r>
            <w:r w:rsidR="009F4F7B" w:rsidRPr="00F93B40">
              <w:rPr>
                <w:lang w:eastAsia="en-AU"/>
              </w:rPr>
              <w:t>MDM meeting.</w:t>
            </w:r>
            <w:r w:rsidR="009F4F7B">
              <w:rPr>
                <w:lang w:eastAsia="en-AU"/>
              </w:rPr>
              <w:t xml:space="preserve"> </w:t>
            </w:r>
          </w:p>
          <w:p w14:paraId="0A12D401" w14:textId="77777777" w:rsidR="009F4F7B" w:rsidRDefault="009F4F7B" w:rsidP="004F482B">
            <w:pPr>
              <w:pStyle w:val="DHHStabletext"/>
              <w:rPr>
                <w:lang w:eastAsia="en-AU"/>
              </w:rPr>
            </w:pPr>
            <w:r w:rsidRPr="0083634C">
              <w:rPr>
                <w:lang w:eastAsia="en-AU"/>
              </w:rPr>
              <w:lastRenderedPageBreak/>
              <w:t>A</w:t>
            </w:r>
            <w:r>
              <w:rPr>
                <w:lang w:eastAsia="en-AU"/>
              </w:rPr>
              <w:t>n a</w:t>
            </w:r>
            <w:r w:rsidRPr="0083634C">
              <w:rPr>
                <w:lang w:eastAsia="en-AU"/>
              </w:rPr>
              <w:t xml:space="preserve">udit can identify how </w:t>
            </w:r>
            <w:r>
              <w:rPr>
                <w:lang w:eastAsia="en-AU"/>
              </w:rPr>
              <w:t xml:space="preserve">the </w:t>
            </w:r>
            <w:r w:rsidRPr="0083634C">
              <w:rPr>
                <w:lang w:eastAsia="en-AU"/>
              </w:rPr>
              <w:t>MDM recommendations are placed on the medical records in each relevant health service.</w:t>
            </w:r>
          </w:p>
          <w:p w14:paraId="545FBB7F" w14:textId="79466C3E" w:rsidR="009F4F7B" w:rsidRPr="0078592C" w:rsidRDefault="009F4F7B" w:rsidP="002E3141">
            <w:pPr>
              <w:pStyle w:val="DHHStabletext"/>
              <w:rPr>
                <w:color w:val="000000"/>
                <w:lang w:eastAsia="en-AU"/>
              </w:rPr>
            </w:pPr>
            <w:r w:rsidRPr="005E6AEB">
              <w:rPr>
                <w:color w:val="000000"/>
                <w:lang w:eastAsia="en-AU"/>
              </w:rPr>
              <w:t>A</w:t>
            </w:r>
            <w:r>
              <w:rPr>
                <w:color w:val="000000"/>
                <w:lang w:eastAsia="en-AU"/>
              </w:rPr>
              <w:t>n a</w:t>
            </w:r>
            <w:r w:rsidRPr="005E6AEB">
              <w:rPr>
                <w:color w:val="000000"/>
                <w:lang w:eastAsia="en-AU"/>
              </w:rPr>
              <w:t>udit can identify how MDM recommendations</w:t>
            </w:r>
            <w:r>
              <w:rPr>
                <w:color w:val="000000"/>
                <w:lang w:eastAsia="en-AU"/>
              </w:rPr>
              <w:t xml:space="preserve"> are sent to the patient’s GP within </w:t>
            </w:r>
            <w:r w:rsidR="00B2120D">
              <w:rPr>
                <w:color w:val="000000"/>
                <w:lang w:eastAsia="en-AU"/>
              </w:rPr>
              <w:t>a</w:t>
            </w:r>
            <w:r>
              <w:rPr>
                <w:color w:val="000000"/>
                <w:lang w:eastAsia="en-AU"/>
              </w:rPr>
              <w:t xml:space="preserve"> week of </w:t>
            </w:r>
            <w:r w:rsidR="00B2120D">
              <w:rPr>
                <w:color w:val="000000"/>
                <w:lang w:eastAsia="en-AU"/>
              </w:rPr>
              <w:t xml:space="preserve">the </w:t>
            </w:r>
            <w:r>
              <w:rPr>
                <w:color w:val="000000"/>
                <w:lang w:eastAsia="en-AU"/>
              </w:rPr>
              <w:t xml:space="preserve">MDM. </w:t>
            </w:r>
          </w:p>
        </w:tc>
        <w:tc>
          <w:tcPr>
            <w:tcW w:w="595" w:type="pct"/>
            <w:tcBorders>
              <w:top w:val="single" w:sz="4" w:space="0" w:color="auto"/>
              <w:left w:val="single" w:sz="4" w:space="0" w:color="auto"/>
              <w:bottom w:val="single" w:sz="4" w:space="0" w:color="auto"/>
              <w:right w:val="single" w:sz="4" w:space="0" w:color="auto"/>
            </w:tcBorders>
          </w:tcPr>
          <w:p w14:paraId="77A8EA00" w14:textId="1DB38EE5" w:rsidR="009F4F7B" w:rsidRDefault="009F4F7B">
            <w:pPr>
              <w:pStyle w:val="DHHStabletext"/>
              <w:rPr>
                <w:color w:val="000000"/>
                <w:lang w:eastAsia="en-AU"/>
              </w:rPr>
            </w:pPr>
            <w:r>
              <w:rPr>
                <w:color w:val="000000"/>
                <w:lang w:eastAsia="en-AU"/>
              </w:rPr>
              <w:lastRenderedPageBreak/>
              <w:t xml:space="preserve">MDM </w:t>
            </w:r>
            <w:r w:rsidR="00B2120D">
              <w:rPr>
                <w:color w:val="000000"/>
                <w:lang w:eastAsia="en-AU"/>
              </w:rPr>
              <w:t>c</w:t>
            </w:r>
            <w:r>
              <w:rPr>
                <w:color w:val="000000"/>
                <w:lang w:eastAsia="en-AU"/>
              </w:rPr>
              <w:t>hair, clinicians and administrators</w:t>
            </w:r>
          </w:p>
        </w:tc>
      </w:tr>
      <w:tr w:rsidR="009F4F7B" w:rsidRPr="008016BD" w14:paraId="55A6F220" w14:textId="77777777" w:rsidTr="00080B80">
        <w:trPr>
          <w:trHeight w:val="290"/>
        </w:trPr>
        <w:tc>
          <w:tcPr>
            <w:tcW w:w="1384" w:type="pct"/>
            <w:tcBorders>
              <w:top w:val="single" w:sz="4" w:space="0" w:color="auto"/>
              <w:left w:val="single" w:sz="4" w:space="0" w:color="auto"/>
              <w:bottom w:val="single" w:sz="4" w:space="0" w:color="auto"/>
              <w:right w:val="single" w:sz="4" w:space="0" w:color="auto"/>
            </w:tcBorders>
            <w:shd w:val="clear" w:color="auto" w:fill="auto"/>
            <w:hideMark/>
          </w:tcPr>
          <w:p w14:paraId="180D5AA6" w14:textId="5979A260" w:rsidR="009F4F7B" w:rsidRPr="0087745F" w:rsidRDefault="009E179C" w:rsidP="004F482B">
            <w:pPr>
              <w:pStyle w:val="DHHStabletext"/>
            </w:pPr>
            <w:r>
              <w:t xml:space="preserve">8.5 </w:t>
            </w:r>
            <w:r w:rsidR="009F4F7B">
              <w:t>MDM recommendations are communicated to the patient in a timely manner.</w:t>
            </w:r>
          </w:p>
        </w:tc>
        <w:tc>
          <w:tcPr>
            <w:tcW w:w="1653" w:type="pct"/>
            <w:tcBorders>
              <w:top w:val="single" w:sz="4" w:space="0" w:color="auto"/>
              <w:left w:val="nil"/>
              <w:bottom w:val="single" w:sz="4" w:space="0" w:color="auto"/>
              <w:right w:val="single" w:sz="4" w:space="0" w:color="auto"/>
            </w:tcBorders>
            <w:shd w:val="clear" w:color="auto" w:fill="auto"/>
            <w:hideMark/>
          </w:tcPr>
          <w:p w14:paraId="535B4435" w14:textId="0C7DB126" w:rsidR="009F4F7B" w:rsidRPr="00911537" w:rsidRDefault="009D3BF8" w:rsidP="004F482B">
            <w:pPr>
              <w:pStyle w:val="DHHStabletext"/>
            </w:pPr>
            <w:r>
              <w:t xml:space="preserve">a. </w:t>
            </w:r>
            <w:r w:rsidR="00BD1C95">
              <w:t>The l</w:t>
            </w:r>
            <w:r w:rsidR="009F4F7B">
              <w:t>ead (t</w:t>
            </w:r>
            <w:r w:rsidR="009F4F7B" w:rsidRPr="00911537">
              <w:t>reating</w:t>
            </w:r>
            <w:r w:rsidR="009F4F7B">
              <w:t>)</w:t>
            </w:r>
            <w:r w:rsidR="009F4F7B" w:rsidRPr="00911537">
              <w:t xml:space="preserve"> clinician discusses the MDM’s recommendations with the patient, and together with the patient, develops a final treatment plan.</w:t>
            </w:r>
          </w:p>
        </w:tc>
        <w:tc>
          <w:tcPr>
            <w:tcW w:w="1368" w:type="pct"/>
            <w:tcBorders>
              <w:top w:val="single" w:sz="4" w:space="0" w:color="auto"/>
              <w:left w:val="nil"/>
              <w:bottom w:val="single" w:sz="4" w:space="0" w:color="auto"/>
              <w:right w:val="single" w:sz="4" w:space="0" w:color="auto"/>
            </w:tcBorders>
          </w:tcPr>
          <w:p w14:paraId="6F547E0B" w14:textId="56BC5355" w:rsidR="009F4F7B" w:rsidRDefault="009D3BF8" w:rsidP="004F482B">
            <w:pPr>
              <w:pStyle w:val="DHHStabletext"/>
            </w:pPr>
            <w:r>
              <w:rPr>
                <w:rFonts w:cs="Arial"/>
              </w:rPr>
              <w:t xml:space="preserve">a. </w:t>
            </w:r>
            <w:r w:rsidR="009F4F7B">
              <w:t xml:space="preserve">The </w:t>
            </w:r>
            <w:r w:rsidR="009F4F7B" w:rsidRPr="004D56E8">
              <w:rPr>
                <w:i/>
              </w:rPr>
              <w:t xml:space="preserve">MDM </w:t>
            </w:r>
            <w:r w:rsidR="00B2120D">
              <w:rPr>
                <w:i/>
              </w:rPr>
              <w:t>s</w:t>
            </w:r>
            <w:r w:rsidR="009F4F7B" w:rsidRPr="004D56E8">
              <w:rPr>
                <w:i/>
              </w:rPr>
              <w:t xml:space="preserve">urvey </w:t>
            </w:r>
            <w:r w:rsidR="00B2120D">
              <w:rPr>
                <w:i/>
              </w:rPr>
              <w:t>t</w:t>
            </w:r>
            <w:r w:rsidR="009F4F7B" w:rsidRPr="004D56E8">
              <w:rPr>
                <w:i/>
              </w:rPr>
              <w:t>ool</w:t>
            </w:r>
            <w:r w:rsidR="009F4F7B" w:rsidRPr="0078592C">
              <w:t xml:space="preserve"> in Appendix </w:t>
            </w:r>
            <w:r w:rsidR="009F4F7B">
              <w:t>6</w:t>
            </w:r>
            <w:r w:rsidR="009F4F7B" w:rsidRPr="0078592C">
              <w:t xml:space="preserve"> shows</w:t>
            </w:r>
            <w:r w:rsidR="009F4F7B">
              <w:t>:</w:t>
            </w:r>
            <w:r w:rsidR="009F4F7B" w:rsidRPr="0078592C">
              <w:t xml:space="preserve"> </w:t>
            </w:r>
          </w:p>
          <w:p w14:paraId="17744F34" w14:textId="11D5D5C6" w:rsidR="009F4F7B" w:rsidRPr="00C101EA" w:rsidRDefault="009F4F7B" w:rsidP="009D3BF8">
            <w:pPr>
              <w:pStyle w:val="DHHStablebullet"/>
            </w:pPr>
            <w:r w:rsidRPr="00C101EA">
              <w:t xml:space="preserve">80 per cent of referring </w:t>
            </w:r>
            <w:r w:rsidRPr="00C101EA">
              <w:rPr>
                <w:rFonts w:cs="Arial"/>
              </w:rPr>
              <w:t>participants</w:t>
            </w:r>
            <w:r w:rsidRPr="00C101EA">
              <w:t xml:space="preserve"> identify their role in determining</w:t>
            </w:r>
            <w:r>
              <w:t xml:space="preserve"> the</w:t>
            </w:r>
            <w:r w:rsidRPr="00C101EA">
              <w:t xml:space="preserve"> final treatment plan </w:t>
            </w:r>
            <w:r>
              <w:t>for</w:t>
            </w:r>
            <w:r w:rsidRPr="00C101EA">
              <w:t xml:space="preserve"> </w:t>
            </w:r>
            <w:r w:rsidR="00BD1C95">
              <w:t xml:space="preserve">the </w:t>
            </w:r>
            <w:r w:rsidRPr="00C101EA">
              <w:t xml:space="preserve">patient after </w:t>
            </w:r>
            <w:r w:rsidR="00BD1C95">
              <w:t xml:space="preserve">the </w:t>
            </w:r>
            <w:r w:rsidRPr="00C101EA">
              <w:t>MDM</w:t>
            </w:r>
          </w:p>
          <w:p w14:paraId="640F443F" w14:textId="77777777" w:rsidR="009F4F7B" w:rsidRPr="00C101EA" w:rsidRDefault="009F4F7B" w:rsidP="009D3BF8">
            <w:pPr>
              <w:pStyle w:val="DHHStablebullet"/>
              <w:rPr>
                <w:rFonts w:cs="Arial"/>
                <w:lang w:eastAsia="en-AU"/>
              </w:rPr>
            </w:pPr>
            <w:r w:rsidRPr="00C101EA">
              <w:t>80 per cent of referring participants understand their role to present divergent MDM treatment recommendations to patients.</w:t>
            </w:r>
          </w:p>
        </w:tc>
        <w:tc>
          <w:tcPr>
            <w:tcW w:w="595" w:type="pct"/>
            <w:tcBorders>
              <w:top w:val="single" w:sz="4" w:space="0" w:color="auto"/>
              <w:left w:val="single" w:sz="4" w:space="0" w:color="auto"/>
              <w:bottom w:val="single" w:sz="4" w:space="0" w:color="auto"/>
              <w:right w:val="single" w:sz="4" w:space="0" w:color="auto"/>
            </w:tcBorders>
          </w:tcPr>
          <w:p w14:paraId="38BA143B" w14:textId="77777777" w:rsidR="009F4F7B" w:rsidRPr="008016BD" w:rsidRDefault="009F4F7B" w:rsidP="004F482B">
            <w:pPr>
              <w:pStyle w:val="DHHStabletext"/>
              <w:rPr>
                <w:lang w:eastAsia="en-AU"/>
              </w:rPr>
            </w:pPr>
            <w:r>
              <w:rPr>
                <w:lang w:eastAsia="en-AU"/>
              </w:rPr>
              <w:t>Clinicians</w:t>
            </w:r>
          </w:p>
        </w:tc>
      </w:tr>
      <w:tr w:rsidR="009F4F7B" w:rsidRPr="008016BD" w14:paraId="6192B0EC" w14:textId="77777777" w:rsidTr="00080B80">
        <w:trPr>
          <w:trHeight w:val="290"/>
        </w:trPr>
        <w:tc>
          <w:tcPr>
            <w:tcW w:w="1384" w:type="pct"/>
            <w:tcBorders>
              <w:top w:val="single" w:sz="4" w:space="0" w:color="auto"/>
              <w:left w:val="single" w:sz="4" w:space="0" w:color="auto"/>
              <w:bottom w:val="single" w:sz="4" w:space="0" w:color="auto"/>
              <w:right w:val="single" w:sz="4" w:space="0" w:color="auto"/>
            </w:tcBorders>
            <w:shd w:val="clear" w:color="auto" w:fill="auto"/>
          </w:tcPr>
          <w:p w14:paraId="00A3958A" w14:textId="5376C400" w:rsidR="009F4F7B" w:rsidRDefault="009E179C" w:rsidP="002E3141">
            <w:pPr>
              <w:pStyle w:val="DHHStabletext"/>
            </w:pPr>
            <w:r>
              <w:t xml:space="preserve">8.6 </w:t>
            </w:r>
            <w:r w:rsidR="009F4F7B">
              <w:t xml:space="preserve">Clinicians who refer patients to MDMs understand how they are responsible for patient referrals </w:t>
            </w:r>
            <w:r w:rsidR="00BD1C95">
              <w:t xml:space="preserve">after the </w:t>
            </w:r>
            <w:r w:rsidR="009F4F7B">
              <w:t>MDM.</w:t>
            </w:r>
          </w:p>
        </w:tc>
        <w:tc>
          <w:tcPr>
            <w:tcW w:w="1653" w:type="pct"/>
            <w:tcBorders>
              <w:top w:val="single" w:sz="4" w:space="0" w:color="auto"/>
              <w:left w:val="nil"/>
              <w:bottom w:val="single" w:sz="4" w:space="0" w:color="auto"/>
              <w:right w:val="single" w:sz="4" w:space="0" w:color="auto"/>
            </w:tcBorders>
            <w:shd w:val="clear" w:color="auto" w:fill="auto"/>
          </w:tcPr>
          <w:p w14:paraId="1EAC6F6E" w14:textId="423167B2" w:rsidR="009F4F7B" w:rsidRPr="00E67ED1" w:rsidRDefault="009D3BF8" w:rsidP="004F482B">
            <w:pPr>
              <w:pStyle w:val="DHHStabletext"/>
              <w:rPr>
                <w:rFonts w:cs="Arial"/>
              </w:rPr>
            </w:pPr>
            <w:r>
              <w:rPr>
                <w:rFonts w:cs="Arial"/>
              </w:rPr>
              <w:t xml:space="preserve">a. </w:t>
            </w:r>
            <w:r w:rsidR="009F4F7B" w:rsidRPr="008F76D0">
              <w:t xml:space="preserve">Lead (treating) clinicians demonstrate they understand </w:t>
            </w:r>
            <w:r w:rsidR="009F4F7B" w:rsidRPr="008F76D0">
              <w:rPr>
                <w:rFonts w:cs="Arial"/>
                <w:lang w:eastAsia="en-AU"/>
              </w:rPr>
              <w:t xml:space="preserve">their </w:t>
            </w:r>
            <w:r w:rsidR="009F4F7B" w:rsidRPr="008F76D0">
              <w:rPr>
                <w:rFonts w:cs="Arial"/>
              </w:rPr>
              <w:t>post-MDM responsibilities</w:t>
            </w:r>
            <w:r w:rsidR="009F4F7B">
              <w:rPr>
                <w:rFonts w:cs="Arial"/>
              </w:rPr>
              <w:t xml:space="preserve"> for referral</w:t>
            </w:r>
            <w:r w:rsidR="009F4F7B" w:rsidRPr="008F76D0">
              <w:rPr>
                <w:rFonts w:cs="Arial"/>
              </w:rPr>
              <w:t>.</w:t>
            </w:r>
            <w:r w:rsidR="009F4F7B" w:rsidRPr="00E67ED1">
              <w:rPr>
                <w:rFonts w:cs="Arial"/>
              </w:rPr>
              <w:t xml:space="preserve"> </w:t>
            </w:r>
          </w:p>
        </w:tc>
        <w:tc>
          <w:tcPr>
            <w:tcW w:w="1368" w:type="pct"/>
            <w:tcBorders>
              <w:top w:val="single" w:sz="4" w:space="0" w:color="auto"/>
              <w:left w:val="nil"/>
              <w:bottom w:val="single" w:sz="4" w:space="0" w:color="auto"/>
              <w:right w:val="single" w:sz="4" w:space="0" w:color="auto"/>
            </w:tcBorders>
          </w:tcPr>
          <w:p w14:paraId="583B8D73" w14:textId="51D7475D" w:rsidR="009F4F7B" w:rsidRPr="00EA0EB1" w:rsidRDefault="009D3BF8" w:rsidP="002E3141">
            <w:pPr>
              <w:pStyle w:val="DHHStabletext"/>
            </w:pPr>
            <w:r>
              <w:rPr>
                <w:rFonts w:cs="Arial"/>
              </w:rPr>
              <w:t xml:space="preserve">a. </w:t>
            </w:r>
            <w:r w:rsidR="009F4F7B">
              <w:t xml:space="preserve">The </w:t>
            </w:r>
            <w:r w:rsidR="009F4F7B" w:rsidRPr="004D56E8">
              <w:rPr>
                <w:i/>
              </w:rPr>
              <w:t xml:space="preserve">MDM </w:t>
            </w:r>
            <w:r w:rsidR="00B2120D">
              <w:rPr>
                <w:i/>
              </w:rPr>
              <w:t>s</w:t>
            </w:r>
            <w:r w:rsidR="009F4F7B" w:rsidRPr="004D56E8">
              <w:rPr>
                <w:i/>
              </w:rPr>
              <w:t xml:space="preserve">urvey </w:t>
            </w:r>
            <w:r w:rsidR="00B2120D">
              <w:rPr>
                <w:i/>
              </w:rPr>
              <w:t>t</w:t>
            </w:r>
            <w:r w:rsidR="009F4F7B" w:rsidRPr="004D56E8">
              <w:rPr>
                <w:i/>
              </w:rPr>
              <w:t>ool</w:t>
            </w:r>
            <w:r w:rsidR="009F4F7B" w:rsidRPr="00804DFC">
              <w:t xml:space="preserve"> in Appendix </w:t>
            </w:r>
            <w:r w:rsidR="009F4F7B">
              <w:t>6</w:t>
            </w:r>
            <w:r w:rsidR="009F4F7B" w:rsidRPr="00804DFC">
              <w:t xml:space="preserve"> shows</w:t>
            </w:r>
            <w:r w:rsidR="009F4F7B">
              <w:t xml:space="preserve"> 8</w:t>
            </w:r>
            <w:r w:rsidR="009F4F7B" w:rsidRPr="00804DFC">
              <w:t>0</w:t>
            </w:r>
            <w:r w:rsidR="009F4F7B">
              <w:t xml:space="preserve"> per cent</w:t>
            </w:r>
            <w:r w:rsidR="009F4F7B" w:rsidRPr="00804DFC">
              <w:t xml:space="preserve"> of </w:t>
            </w:r>
            <w:r w:rsidR="009F4F7B">
              <w:t xml:space="preserve">relevant </w:t>
            </w:r>
            <w:r w:rsidR="009F4F7B" w:rsidRPr="00804DFC">
              <w:t xml:space="preserve">participants indicate they understand their </w:t>
            </w:r>
            <w:r w:rsidR="009F4F7B">
              <w:t xml:space="preserve">role in actioning patient referrals </w:t>
            </w:r>
            <w:r w:rsidR="00BD1C95">
              <w:t xml:space="preserve">after the </w:t>
            </w:r>
            <w:r w:rsidR="009F4F7B" w:rsidRPr="00804DFC">
              <w:t>MDM.</w:t>
            </w:r>
            <w:r w:rsidR="009F4F7B" w:rsidRPr="008448E3">
              <w:t xml:space="preserve"> </w:t>
            </w:r>
          </w:p>
        </w:tc>
        <w:tc>
          <w:tcPr>
            <w:tcW w:w="595" w:type="pct"/>
            <w:tcBorders>
              <w:top w:val="single" w:sz="4" w:space="0" w:color="auto"/>
              <w:left w:val="single" w:sz="4" w:space="0" w:color="auto"/>
              <w:bottom w:val="single" w:sz="4" w:space="0" w:color="auto"/>
              <w:right w:val="single" w:sz="4" w:space="0" w:color="auto"/>
            </w:tcBorders>
          </w:tcPr>
          <w:p w14:paraId="7FAE6CD9" w14:textId="77777777" w:rsidR="009F4F7B" w:rsidRDefault="009F4F7B" w:rsidP="004F482B">
            <w:pPr>
              <w:pStyle w:val="DHHStabletext"/>
              <w:rPr>
                <w:rFonts w:cs="Arial"/>
                <w:lang w:eastAsia="en-AU"/>
              </w:rPr>
            </w:pPr>
            <w:r>
              <w:rPr>
                <w:rFonts w:cs="Arial"/>
                <w:lang w:eastAsia="en-AU"/>
              </w:rPr>
              <w:t>Administrators and clinicians who refer patients to MDMs</w:t>
            </w:r>
          </w:p>
        </w:tc>
      </w:tr>
    </w:tbl>
    <w:p w14:paraId="539A43BF" w14:textId="77777777" w:rsidR="009F4F7B" w:rsidRDefault="009F4F7B" w:rsidP="00E66108">
      <w:pPr>
        <w:pStyle w:val="DHHSbody"/>
        <w:sectPr w:rsidR="009F4F7B" w:rsidSect="00080B80">
          <w:pgSz w:w="16838" w:h="11906" w:orient="landscape"/>
          <w:pgMar w:top="1304" w:right="1701" w:bottom="1304" w:left="1134" w:header="709" w:footer="709" w:gutter="0"/>
          <w:cols w:space="708"/>
          <w:docGrid w:linePitch="360"/>
        </w:sectPr>
      </w:pPr>
    </w:p>
    <w:p w14:paraId="6025D372" w14:textId="77777777" w:rsidR="009F4F7B" w:rsidRDefault="009F4F7B" w:rsidP="009F4F7B">
      <w:pPr>
        <w:pStyle w:val="Heading1"/>
        <w:spacing w:after="0" w:line="288" w:lineRule="auto"/>
      </w:pPr>
      <w:bookmarkStart w:id="54" w:name="_Acknowledgements"/>
      <w:bookmarkStart w:id="55" w:name="_Toc472691053"/>
      <w:bookmarkStart w:id="56" w:name="_Toc486420336"/>
      <w:bookmarkStart w:id="57" w:name="_Toc528595390"/>
      <w:bookmarkStart w:id="58" w:name="_Toc100093"/>
      <w:bookmarkEnd w:id="54"/>
      <w:r w:rsidRPr="008016BD">
        <w:lastRenderedPageBreak/>
        <w:t>Acknowledgements</w:t>
      </w:r>
      <w:bookmarkEnd w:id="55"/>
      <w:bookmarkEnd w:id="56"/>
      <w:bookmarkEnd w:id="57"/>
      <w:bookmarkEnd w:id="58"/>
    </w:p>
    <w:p w14:paraId="262DAD2F" w14:textId="65065E46" w:rsidR="009F4F7B" w:rsidRDefault="009F4F7B" w:rsidP="00080B80">
      <w:pPr>
        <w:pStyle w:val="DHHSbody"/>
      </w:pPr>
      <w:r>
        <w:t>Ms Christine Packer from Hume Regional Integrated Cancer Service (Hume</w:t>
      </w:r>
      <w:r w:rsidR="009F4316">
        <w:t xml:space="preserve"> </w:t>
      </w:r>
      <w:r>
        <w:t>RICS) and Ms Jenny Byrne from Western and Central Melbourne Integrated Cancer Service (WCMICS) had oversite of the MDM Quality Framework Project Phase 1 (201</w:t>
      </w:r>
      <w:r w:rsidR="00BD1C95">
        <w:t>6</w:t>
      </w:r>
      <w:r>
        <w:t xml:space="preserve">–2017). For Phase </w:t>
      </w:r>
      <w:r w:rsidR="00BD1C95">
        <w:t>2</w:t>
      </w:r>
      <w:r>
        <w:t xml:space="preserve"> (2017–2018), Ms Ilana Solo from the Lodd</w:t>
      </w:r>
      <w:r w:rsidR="00BD1C95">
        <w:t xml:space="preserve">on </w:t>
      </w:r>
      <w:r>
        <w:t>Mallee Integrated Cancer Service was the project lead.</w:t>
      </w:r>
    </w:p>
    <w:p w14:paraId="4159A5B6" w14:textId="341ED4FD" w:rsidR="009F4F7B" w:rsidRDefault="00BD1C95" w:rsidP="00080B80">
      <w:pPr>
        <w:pStyle w:val="DHHSbody"/>
      </w:pPr>
      <w:r>
        <w:t>The gratefully acknowledge the work of the following people.</w:t>
      </w:r>
    </w:p>
    <w:p w14:paraId="27371574" w14:textId="2C005D99" w:rsidR="009F4F7B" w:rsidRPr="00DC0E35" w:rsidRDefault="009F4F7B" w:rsidP="004D56E8">
      <w:pPr>
        <w:pStyle w:val="Heading2"/>
      </w:pPr>
      <w:r w:rsidRPr="002E3141">
        <w:t xml:space="preserve">Implementation </w:t>
      </w:r>
      <w:r w:rsidR="00BD1C95" w:rsidRPr="00E66108">
        <w:t>s</w:t>
      </w:r>
      <w:r w:rsidRPr="00E66108">
        <w:t xml:space="preserve">teering </w:t>
      </w:r>
      <w:r w:rsidR="00BD1C95" w:rsidRPr="00D349D1">
        <w:t>c</w:t>
      </w:r>
      <w:r w:rsidRPr="000A48A9">
        <w:t>ommittee</w:t>
      </w:r>
    </w:p>
    <w:p w14:paraId="073ED0EC" w14:textId="77777777" w:rsidR="009F4F7B" w:rsidRDefault="009F4F7B" w:rsidP="00080B80">
      <w:pPr>
        <w:pStyle w:val="DHHSbody"/>
        <w:sectPr w:rsidR="009F4F7B" w:rsidSect="00080B80">
          <w:type w:val="continuous"/>
          <w:pgSz w:w="11906" w:h="16838"/>
          <w:pgMar w:top="1135" w:right="993" w:bottom="1134" w:left="1304" w:header="709" w:footer="709" w:gutter="0"/>
          <w:cols w:space="708"/>
          <w:docGrid w:linePitch="360"/>
        </w:sectPr>
      </w:pPr>
    </w:p>
    <w:p w14:paraId="0FE18FAE" w14:textId="25138DF3" w:rsidR="009F4F7B" w:rsidRDefault="009F4F7B" w:rsidP="00080B80">
      <w:pPr>
        <w:pStyle w:val="DHHSbody"/>
      </w:pPr>
      <w:r>
        <w:t xml:space="preserve">Kathryn Whitfield (Sponsor) – </w:t>
      </w:r>
      <w:r w:rsidR="00FF033D" w:rsidRPr="00FF033D">
        <w:t>Department of Health and Human Services</w:t>
      </w:r>
      <w:r w:rsidR="00FF033D" w:rsidRPr="00FF033D" w:rsidDel="00FF033D">
        <w:t xml:space="preserve"> </w:t>
      </w:r>
    </w:p>
    <w:p w14:paraId="5B51C48D" w14:textId="5883CB0A" w:rsidR="009F4F7B" w:rsidRDefault="009F4F7B" w:rsidP="00080B80">
      <w:pPr>
        <w:pStyle w:val="DHHSbody"/>
      </w:pPr>
      <w:r>
        <w:t>Dr Craig Underhill (Chair)  – Hume</w:t>
      </w:r>
      <w:r w:rsidR="00AD2F1D">
        <w:t xml:space="preserve"> </w:t>
      </w:r>
      <w:r>
        <w:t>RICS</w:t>
      </w:r>
    </w:p>
    <w:p w14:paraId="6AEE33DB" w14:textId="77777777" w:rsidR="009F4F7B" w:rsidRDefault="009F4F7B" w:rsidP="00080B80">
      <w:pPr>
        <w:pStyle w:val="DHHSbody"/>
      </w:pPr>
      <w:r>
        <w:t>Dr Rob Blum (Phase 2) – Loddon Mallee Integrated Cancer Service (LMICS)</w:t>
      </w:r>
    </w:p>
    <w:p w14:paraId="4F484235" w14:textId="77777777" w:rsidR="009F4F7B" w:rsidRDefault="009F4F7B" w:rsidP="00080B80">
      <w:pPr>
        <w:pStyle w:val="DHHSbody"/>
      </w:pPr>
      <w:r>
        <w:t>Jenny Byrne (Phase 1) – WCMICS</w:t>
      </w:r>
    </w:p>
    <w:p w14:paraId="2220C997" w14:textId="77777777" w:rsidR="009F4F7B" w:rsidRDefault="009F4F7B" w:rsidP="00080B80">
      <w:pPr>
        <w:pStyle w:val="DHHSbody"/>
      </w:pPr>
      <w:r>
        <w:t>Angela Caruso (Phase 2) – Victorian Paediatric Integrated Cancer Service (PICS)</w:t>
      </w:r>
    </w:p>
    <w:p w14:paraId="5EE273A1" w14:textId="77777777" w:rsidR="009F4F7B" w:rsidRDefault="009F4F7B" w:rsidP="00080B80">
      <w:pPr>
        <w:pStyle w:val="DHHSbody"/>
      </w:pPr>
      <w:r>
        <w:t>Heather Davies (Phase 2) – Southern Melbourne Integrated Cancer Service (SMICS)</w:t>
      </w:r>
      <w:r>
        <w:tab/>
      </w:r>
    </w:p>
    <w:p w14:paraId="307AD629" w14:textId="7A39752C" w:rsidR="009F4F7B" w:rsidRDefault="009F4F7B" w:rsidP="00080B80">
      <w:pPr>
        <w:pStyle w:val="DHHSbody"/>
      </w:pPr>
      <w:r>
        <w:t>Dr Bianca Devitt – Eastern Health</w:t>
      </w:r>
    </w:p>
    <w:p w14:paraId="7376A13B" w14:textId="77777777" w:rsidR="009F4F7B" w:rsidRDefault="009F4F7B" w:rsidP="00080B80">
      <w:pPr>
        <w:pStyle w:val="DHHSbody"/>
      </w:pPr>
      <w:r>
        <w:t>Jane McGlashan (Phase 1) – Consumer</w:t>
      </w:r>
    </w:p>
    <w:p w14:paraId="2914596F" w14:textId="77777777" w:rsidR="009F4F7B" w:rsidRDefault="009F4F7B" w:rsidP="00080B80">
      <w:pPr>
        <w:pStyle w:val="DHHSbody"/>
      </w:pPr>
      <w:r>
        <w:t>Michelle Pryce (Phase 2) – Gippsland Regional Integrated Cancer Services (GRICS)</w:t>
      </w:r>
      <w:r>
        <w:tab/>
      </w:r>
    </w:p>
    <w:p w14:paraId="0CB7BAB0" w14:textId="77777777" w:rsidR="009F4F7B" w:rsidRDefault="009F4F7B" w:rsidP="00080B80">
      <w:pPr>
        <w:pStyle w:val="DHHSbody"/>
      </w:pPr>
      <w:r>
        <w:t xml:space="preserve">Kathy Quade (Phase 2) – WCMICS </w:t>
      </w:r>
    </w:p>
    <w:p w14:paraId="7F81B0B9" w14:textId="09510748" w:rsidR="009F4F7B" w:rsidRDefault="009F4F7B" w:rsidP="00080B80">
      <w:pPr>
        <w:pStyle w:val="DHHSbody"/>
      </w:pPr>
      <w:r>
        <w:t xml:space="preserve">Marita Reed – </w:t>
      </w:r>
      <w:r w:rsidR="00FF033D" w:rsidRPr="00FF033D">
        <w:t>Department of Health and Human Services</w:t>
      </w:r>
      <w:r w:rsidR="00FF033D" w:rsidRPr="00FF033D" w:rsidDel="00FF033D">
        <w:t xml:space="preserve"> </w:t>
      </w:r>
    </w:p>
    <w:p w14:paraId="2D65B1A7" w14:textId="77777777" w:rsidR="009F4F7B" w:rsidRDefault="009F4F7B" w:rsidP="00080B80">
      <w:pPr>
        <w:pStyle w:val="DHHSbody"/>
      </w:pPr>
      <w:r>
        <w:t>Sue Riches (Phase 2)  – Barwon South Western Regional Integrated Cancer Service (BSWICS)</w:t>
      </w:r>
    </w:p>
    <w:p w14:paraId="315D24AB" w14:textId="77777777" w:rsidR="009F4F7B" w:rsidRDefault="009F4F7B" w:rsidP="00080B80">
      <w:pPr>
        <w:pStyle w:val="DHHSbody"/>
      </w:pPr>
      <w:r>
        <w:t>Ilana Solo (Phase 2) – LMICS</w:t>
      </w:r>
    </w:p>
    <w:p w14:paraId="5D547528" w14:textId="04911706" w:rsidR="009F4F7B" w:rsidRDefault="009F4F7B" w:rsidP="00080B80">
      <w:pPr>
        <w:pStyle w:val="DHHSbody"/>
      </w:pPr>
      <w:r>
        <w:t>Dr Leeroy William (Phase 1) – Monash Health</w:t>
      </w:r>
    </w:p>
    <w:p w14:paraId="0C1F72D9" w14:textId="77777777" w:rsidR="009F4F7B" w:rsidRDefault="009F4F7B" w:rsidP="00080B80">
      <w:pPr>
        <w:pStyle w:val="DHHSbody"/>
        <w:sectPr w:rsidR="009F4F7B" w:rsidSect="00080B80">
          <w:type w:val="continuous"/>
          <w:pgSz w:w="11906" w:h="16838"/>
          <w:pgMar w:top="1701" w:right="993" w:bottom="1134" w:left="1304" w:header="709" w:footer="709" w:gutter="0"/>
          <w:cols w:num="2" w:space="708"/>
          <w:docGrid w:linePitch="360"/>
        </w:sectPr>
      </w:pPr>
    </w:p>
    <w:p w14:paraId="7DD27E49" w14:textId="4EC15913" w:rsidR="009F4F7B" w:rsidRPr="00E66108" w:rsidRDefault="009F4F7B" w:rsidP="004D56E8">
      <w:pPr>
        <w:pStyle w:val="Heading2"/>
      </w:pPr>
      <w:r w:rsidRPr="002E3141">
        <w:t>Phase 1 MDM Quality Framework Project Advisory</w:t>
      </w:r>
      <w:r w:rsidRPr="00E66108">
        <w:t xml:space="preserve"> Group</w:t>
      </w:r>
    </w:p>
    <w:p w14:paraId="0F43B766" w14:textId="77777777" w:rsidR="009F4F7B" w:rsidRDefault="009F4F7B" w:rsidP="00080B80">
      <w:pPr>
        <w:pStyle w:val="DHHSbody"/>
        <w:sectPr w:rsidR="009F4F7B" w:rsidSect="00080B80">
          <w:type w:val="continuous"/>
          <w:pgSz w:w="11906" w:h="16838"/>
          <w:pgMar w:top="1701" w:right="993" w:bottom="1134" w:left="1304" w:header="709" w:footer="709" w:gutter="0"/>
          <w:cols w:space="708"/>
          <w:docGrid w:linePitch="360"/>
        </w:sectPr>
      </w:pPr>
    </w:p>
    <w:p w14:paraId="33DF87B7" w14:textId="6A831DB1" w:rsidR="009F4F7B" w:rsidRDefault="009F4F7B" w:rsidP="00080B80">
      <w:pPr>
        <w:pStyle w:val="DHHSbody"/>
      </w:pPr>
      <w:r>
        <w:t xml:space="preserve">Dr Bianca Devitt (Chair) – </w:t>
      </w:r>
      <w:r w:rsidR="009F4316">
        <w:t>Eastern Health</w:t>
      </w:r>
      <w:r w:rsidR="009F4316" w:rsidDel="009F4316">
        <w:t xml:space="preserve"> </w:t>
      </w:r>
    </w:p>
    <w:p w14:paraId="21665225" w14:textId="77777777" w:rsidR="009F4F7B" w:rsidRDefault="009F4F7B" w:rsidP="00080B80">
      <w:pPr>
        <w:pStyle w:val="DHHSbody"/>
      </w:pPr>
      <w:r>
        <w:t xml:space="preserve">Amanda Eddy – SMICS </w:t>
      </w:r>
    </w:p>
    <w:p w14:paraId="6D6A2709" w14:textId="77777777" w:rsidR="009F4F7B" w:rsidRDefault="009F4F7B" w:rsidP="00080B80">
      <w:pPr>
        <w:pStyle w:val="DHHSbody"/>
      </w:pPr>
      <w:r>
        <w:t>Mirela Matthews – North Eastern Melbourne Integrated Cancer Service (NEMICS)</w:t>
      </w:r>
    </w:p>
    <w:p w14:paraId="1C687D0E" w14:textId="77777777" w:rsidR="009F4F7B" w:rsidRDefault="009F4F7B" w:rsidP="00080B80">
      <w:pPr>
        <w:pStyle w:val="DHHSbody"/>
      </w:pPr>
      <w:r>
        <w:t xml:space="preserve">Michelle Pryce – GRICS </w:t>
      </w:r>
    </w:p>
    <w:p w14:paraId="6F92546E" w14:textId="77777777" w:rsidR="009F4F7B" w:rsidRDefault="009F4F7B" w:rsidP="00080B80">
      <w:pPr>
        <w:pStyle w:val="DHHSbody"/>
      </w:pPr>
      <w:r>
        <w:t xml:space="preserve">Ilana Solo – LMICS </w:t>
      </w:r>
    </w:p>
    <w:p w14:paraId="5BBDF1B3" w14:textId="43170FCE" w:rsidR="009F4F7B" w:rsidRDefault="009F4F7B" w:rsidP="00080B80">
      <w:pPr>
        <w:pStyle w:val="DHHSbody"/>
        <w:sectPr w:rsidR="009F4F7B" w:rsidSect="00080B80">
          <w:type w:val="continuous"/>
          <w:pgSz w:w="11906" w:h="16838"/>
          <w:pgMar w:top="1701" w:right="993" w:bottom="1134" w:left="1304" w:header="709" w:footer="709" w:gutter="0"/>
          <w:cols w:num="2" w:space="708"/>
          <w:docGrid w:linePitch="360"/>
        </w:sectPr>
      </w:pPr>
      <w:r>
        <w:t xml:space="preserve">Dr Leeroy William – </w:t>
      </w:r>
      <w:r w:rsidR="00AD2F1D">
        <w:t xml:space="preserve">Monash Health </w:t>
      </w:r>
    </w:p>
    <w:p w14:paraId="0BA66912" w14:textId="58BA9DB8" w:rsidR="009F4F7B" w:rsidRDefault="009F4F7B" w:rsidP="004D56E8">
      <w:pPr>
        <w:pStyle w:val="Heading2"/>
        <w:sectPr w:rsidR="009F4F7B" w:rsidSect="00080B80">
          <w:type w:val="continuous"/>
          <w:pgSz w:w="11906" w:h="16838"/>
          <w:pgMar w:top="1701" w:right="993" w:bottom="1134" w:left="1304" w:header="709" w:footer="709" w:gutter="0"/>
          <w:cols w:space="708"/>
          <w:docGrid w:linePitch="360"/>
        </w:sectPr>
      </w:pPr>
      <w:r w:rsidRPr="002E3141">
        <w:t>The MDM Qualit</w:t>
      </w:r>
      <w:r w:rsidRPr="00E66108">
        <w:t>y Framework Project</w:t>
      </w:r>
    </w:p>
    <w:p w14:paraId="0A199941" w14:textId="0A4191EF" w:rsidR="009F4F7B" w:rsidRDefault="009F4F7B" w:rsidP="00080B80">
      <w:pPr>
        <w:pStyle w:val="DHHSbody"/>
      </w:pPr>
      <w:r>
        <w:t>Jenny Byrne – (Phase 1)</w:t>
      </w:r>
      <w:r w:rsidR="00710760">
        <w:t xml:space="preserve"> – </w:t>
      </w:r>
      <w:r>
        <w:t>WCMICS</w:t>
      </w:r>
    </w:p>
    <w:p w14:paraId="1319118E" w14:textId="10883B7E" w:rsidR="009F4F7B" w:rsidRDefault="009F4F7B" w:rsidP="00080B80">
      <w:pPr>
        <w:pStyle w:val="DHHSbody"/>
      </w:pPr>
      <w:r>
        <w:t>Chris Packer – (Phase 1)</w:t>
      </w:r>
      <w:r w:rsidR="00710760">
        <w:t xml:space="preserve"> – </w:t>
      </w:r>
      <w:r>
        <w:t>Hume</w:t>
      </w:r>
      <w:r w:rsidR="00AD2F1D">
        <w:t xml:space="preserve"> </w:t>
      </w:r>
      <w:r>
        <w:t>RICS</w:t>
      </w:r>
    </w:p>
    <w:p w14:paraId="43C33E3E" w14:textId="77777777" w:rsidR="009F4F7B" w:rsidRDefault="009F4F7B" w:rsidP="00080B80">
      <w:pPr>
        <w:pStyle w:val="DHHSbody"/>
      </w:pPr>
      <w:r>
        <w:t xml:space="preserve">Anna </w:t>
      </w:r>
      <w:proofErr w:type="spellStart"/>
      <w:r>
        <w:t>Hedigan</w:t>
      </w:r>
      <w:proofErr w:type="spellEnd"/>
      <w:r>
        <w:t xml:space="preserve"> (Phase 2) – LMICS</w:t>
      </w:r>
    </w:p>
    <w:p w14:paraId="34379934" w14:textId="77777777" w:rsidR="009F4F7B" w:rsidRDefault="009F4F7B" w:rsidP="00080B80">
      <w:pPr>
        <w:pStyle w:val="DHHSbody"/>
      </w:pPr>
      <w:r>
        <w:t xml:space="preserve">Zara Homes (Phase 1) – WCMICS </w:t>
      </w:r>
    </w:p>
    <w:p w14:paraId="53FD4112" w14:textId="555F170E" w:rsidR="009F4F7B" w:rsidRDefault="009F4F7B" w:rsidP="00080B80">
      <w:pPr>
        <w:pStyle w:val="DHHSbody"/>
      </w:pPr>
      <w:r>
        <w:t>Ilana Solo (Phase 2)</w:t>
      </w:r>
      <w:r w:rsidR="00710760">
        <w:t xml:space="preserve"> – </w:t>
      </w:r>
      <w:r>
        <w:t>LMICS</w:t>
      </w:r>
    </w:p>
    <w:p w14:paraId="35B63FEF" w14:textId="77777777" w:rsidR="009F4F7B" w:rsidRDefault="009F4F7B" w:rsidP="00080B80">
      <w:pPr>
        <w:pStyle w:val="DHHSbody"/>
        <w:sectPr w:rsidR="009F4F7B" w:rsidSect="00080B80">
          <w:type w:val="continuous"/>
          <w:pgSz w:w="11906" w:h="16838"/>
          <w:pgMar w:top="1701" w:right="993" w:bottom="1134" w:left="1304" w:header="709" w:footer="709" w:gutter="0"/>
          <w:cols w:num="2" w:space="708"/>
          <w:docGrid w:linePitch="360"/>
        </w:sectPr>
      </w:pPr>
    </w:p>
    <w:p w14:paraId="3ABD1F87" w14:textId="354FB091" w:rsidR="009F4F7B" w:rsidRDefault="009F4F7B" w:rsidP="004D56E8">
      <w:pPr>
        <w:pStyle w:val="Heading2"/>
        <w:sectPr w:rsidR="009F4F7B" w:rsidSect="00080B80">
          <w:type w:val="continuous"/>
          <w:pgSz w:w="11906" w:h="16838"/>
          <w:pgMar w:top="1701" w:right="993" w:bottom="1134" w:left="1304" w:header="709" w:footer="709" w:gutter="0"/>
          <w:cols w:space="708"/>
          <w:docGrid w:linePitch="360"/>
        </w:sectPr>
      </w:pPr>
      <w:r w:rsidRPr="002E3141">
        <w:t xml:space="preserve">Additional </w:t>
      </w:r>
      <w:r w:rsidR="00BD1C95">
        <w:t>q</w:t>
      </w:r>
      <w:r w:rsidRPr="002E3141">
        <w:t xml:space="preserve">uality </w:t>
      </w:r>
      <w:r w:rsidR="00BD1C95">
        <w:t>a</w:t>
      </w:r>
      <w:r w:rsidRPr="002E3141">
        <w:t>ssurance</w:t>
      </w:r>
    </w:p>
    <w:p w14:paraId="046F5809" w14:textId="4D357DEC" w:rsidR="009F4F7B" w:rsidRDefault="009F4F7B" w:rsidP="00080B80">
      <w:pPr>
        <w:pStyle w:val="DHHSbody"/>
      </w:pPr>
      <w:r>
        <w:t>Colleen Berryman</w:t>
      </w:r>
      <w:r w:rsidR="00710760">
        <w:t xml:space="preserve"> – </w:t>
      </w:r>
      <w:r>
        <w:t>SMICS</w:t>
      </w:r>
    </w:p>
    <w:p w14:paraId="3E910A84" w14:textId="77777777" w:rsidR="009F4F7B" w:rsidRDefault="009F4F7B" w:rsidP="00080B80">
      <w:pPr>
        <w:pStyle w:val="DHHSbody"/>
      </w:pPr>
      <w:r>
        <w:t>Angela Caruso – PICS</w:t>
      </w:r>
    </w:p>
    <w:p w14:paraId="5D4D3B19" w14:textId="77777777" w:rsidR="009F4F7B" w:rsidRDefault="009F4F7B" w:rsidP="00080B80">
      <w:pPr>
        <w:pStyle w:val="DHHSbody"/>
      </w:pPr>
      <w:r>
        <w:t xml:space="preserve">David </w:t>
      </w:r>
      <w:proofErr w:type="spellStart"/>
      <w:r>
        <w:t>Deutscher</w:t>
      </w:r>
      <w:proofErr w:type="spellEnd"/>
      <w:r>
        <w:t xml:space="preserve"> – Grampians Integrated Cancer Service (GICS)</w:t>
      </w:r>
    </w:p>
    <w:p w14:paraId="76E1236B" w14:textId="01F6A624" w:rsidR="009F4F7B" w:rsidRDefault="009F4F7B" w:rsidP="00080B80">
      <w:pPr>
        <w:pStyle w:val="DHHSbody"/>
      </w:pPr>
      <w:r>
        <w:t xml:space="preserve">Bianca Devitt </w:t>
      </w:r>
      <w:r w:rsidR="00710760">
        <w:t>–</w:t>
      </w:r>
      <w:r>
        <w:t xml:space="preserve"> </w:t>
      </w:r>
      <w:r w:rsidR="00AD2F1D">
        <w:t>Eastern Health</w:t>
      </w:r>
      <w:r w:rsidR="00AD2F1D" w:rsidDel="00AD2F1D">
        <w:t xml:space="preserve"> </w:t>
      </w:r>
    </w:p>
    <w:p w14:paraId="3618AAF2" w14:textId="77777777" w:rsidR="009F4F7B" w:rsidRDefault="009F4F7B" w:rsidP="00080B80">
      <w:pPr>
        <w:pStyle w:val="DHHSbody"/>
      </w:pPr>
      <w:r>
        <w:t>Joanne Gell – GICS</w:t>
      </w:r>
    </w:p>
    <w:p w14:paraId="6B62CF1E" w14:textId="6E506055" w:rsidR="009F4F7B" w:rsidRDefault="009F4F7B" w:rsidP="00080B80">
      <w:pPr>
        <w:pStyle w:val="DHHSbody"/>
      </w:pPr>
      <w:r>
        <w:t xml:space="preserve">Melissa </w:t>
      </w:r>
      <w:proofErr w:type="spellStart"/>
      <w:r>
        <w:t>Loorham</w:t>
      </w:r>
      <w:proofErr w:type="spellEnd"/>
      <w:r w:rsidR="00710760">
        <w:t xml:space="preserve"> – </w:t>
      </w:r>
      <w:r>
        <w:t>LMICS</w:t>
      </w:r>
    </w:p>
    <w:p w14:paraId="48B09D7F" w14:textId="77777777" w:rsidR="009F4F7B" w:rsidRDefault="009F4F7B" w:rsidP="00080B80">
      <w:pPr>
        <w:pStyle w:val="DHHSbody"/>
      </w:pPr>
      <w:r>
        <w:t>Angela Murray – SMICS</w:t>
      </w:r>
    </w:p>
    <w:p w14:paraId="3A96E4AF" w14:textId="1C8C91FF" w:rsidR="009F4F7B" w:rsidRDefault="009F4F7B" w:rsidP="00080B80">
      <w:pPr>
        <w:pStyle w:val="DHHSbody"/>
      </w:pPr>
      <w:r>
        <w:t>Belinda O’Sullivan</w:t>
      </w:r>
      <w:r w:rsidR="00710760">
        <w:t xml:space="preserve"> – </w:t>
      </w:r>
      <w:r>
        <w:t>LMICS</w:t>
      </w:r>
    </w:p>
    <w:p w14:paraId="49CFD55B" w14:textId="77777777" w:rsidR="009F4F7B" w:rsidRDefault="009F4F7B" w:rsidP="00080B80">
      <w:pPr>
        <w:pStyle w:val="DHHSbody"/>
      </w:pPr>
      <w:r>
        <w:t>Eliza Short – St Vincent’s Hospital</w:t>
      </w:r>
    </w:p>
    <w:p w14:paraId="4538DE59" w14:textId="77777777" w:rsidR="009F4F7B" w:rsidRDefault="009F4F7B" w:rsidP="00080B80">
      <w:pPr>
        <w:pStyle w:val="DHHSbody"/>
      </w:pPr>
      <w:r>
        <w:t>Lesa Stewart – St Vincent’s Hospital</w:t>
      </w:r>
    </w:p>
    <w:p w14:paraId="31B6D174" w14:textId="77777777" w:rsidR="009F4F7B" w:rsidRDefault="009F4F7B" w:rsidP="00080B80">
      <w:pPr>
        <w:pStyle w:val="DHHSbody"/>
      </w:pPr>
      <w:r>
        <w:t>Ilana Solo – LMICS</w:t>
      </w:r>
    </w:p>
    <w:p w14:paraId="4D8E0FCE" w14:textId="77777777" w:rsidR="009F4F7B" w:rsidRDefault="009F4F7B" w:rsidP="00080B80">
      <w:pPr>
        <w:pStyle w:val="DHHSbody"/>
      </w:pPr>
      <w:r>
        <w:t xml:space="preserve">Shannon Vaughan – Bendigo Health </w:t>
      </w:r>
    </w:p>
    <w:p w14:paraId="5E01224F" w14:textId="77777777" w:rsidR="009F4F7B" w:rsidRDefault="009F4F7B" w:rsidP="00080B80">
      <w:pPr>
        <w:pStyle w:val="DHHSbody"/>
      </w:pPr>
      <w:r>
        <w:t>Jane Williamson – PICS</w:t>
      </w:r>
    </w:p>
    <w:p w14:paraId="6C8E0DAF" w14:textId="77777777" w:rsidR="009F4F7B" w:rsidRPr="00CD2969" w:rsidRDefault="009F4F7B" w:rsidP="00080B80">
      <w:pPr>
        <w:pStyle w:val="DHHSbody"/>
      </w:pPr>
      <w:r>
        <w:t>Penny Walker – SMICS</w:t>
      </w:r>
    </w:p>
    <w:p w14:paraId="20AFDC60" w14:textId="77777777" w:rsidR="009F4F7B" w:rsidRDefault="009F4F7B" w:rsidP="00080B80">
      <w:pPr>
        <w:pStyle w:val="DHHSbody"/>
        <w:sectPr w:rsidR="009F4F7B" w:rsidSect="00080B80">
          <w:type w:val="continuous"/>
          <w:pgSz w:w="11906" w:h="16838"/>
          <w:pgMar w:top="1701" w:right="993" w:bottom="1134" w:left="1304" w:header="709" w:footer="709" w:gutter="0"/>
          <w:cols w:num="2" w:space="708"/>
          <w:docGrid w:linePitch="360"/>
        </w:sectPr>
      </w:pPr>
      <w:bookmarkStart w:id="59" w:name="_Toc486420337"/>
    </w:p>
    <w:p w14:paraId="1F7268D0" w14:textId="0A465370" w:rsidR="009F4F7B" w:rsidRDefault="009F4F7B" w:rsidP="004D56E8">
      <w:pPr>
        <w:pStyle w:val="Heading2"/>
        <w:sectPr w:rsidR="009F4F7B" w:rsidSect="00080B80">
          <w:type w:val="continuous"/>
          <w:pgSz w:w="11906" w:h="16838"/>
          <w:pgMar w:top="1701" w:right="993" w:bottom="1134" w:left="1304" w:header="709" w:footer="709" w:gutter="0"/>
          <w:cols w:space="708"/>
          <w:docGrid w:linePitch="360"/>
        </w:sectPr>
      </w:pPr>
      <w:r>
        <w:lastRenderedPageBreak/>
        <w:br/>
        <w:t xml:space="preserve">Peer </w:t>
      </w:r>
      <w:r w:rsidR="00BD1C95">
        <w:t>r</w:t>
      </w:r>
      <w:r>
        <w:t>eview</w:t>
      </w:r>
    </w:p>
    <w:p w14:paraId="032BC4DD" w14:textId="46FBAB8E" w:rsidR="009F4F7B" w:rsidRDefault="009F4F7B" w:rsidP="00080B80">
      <w:pPr>
        <w:pStyle w:val="DHHSbody"/>
      </w:pPr>
      <w:r>
        <w:t>Dr Benjamin Lamb</w:t>
      </w:r>
      <w:r w:rsidR="00710760">
        <w:t xml:space="preserve"> – </w:t>
      </w:r>
      <w:r w:rsidRPr="00DE71F8">
        <w:t>Department of Urology at</w:t>
      </w:r>
      <w:r>
        <w:t xml:space="preserve"> Cambridge University Hospitals UK</w:t>
      </w:r>
      <w:r w:rsidRPr="00DE71F8">
        <w:t xml:space="preserve"> </w:t>
      </w:r>
    </w:p>
    <w:p w14:paraId="412C08D5" w14:textId="2601FE9B" w:rsidR="009F4F7B" w:rsidRDefault="009F4F7B" w:rsidP="00080B80">
      <w:pPr>
        <w:pStyle w:val="DHHSbody"/>
      </w:pPr>
      <w:r>
        <w:t>Collette Chard</w:t>
      </w:r>
      <w:r w:rsidR="00710760">
        <w:t xml:space="preserve"> – </w:t>
      </w:r>
      <w:r>
        <w:t>Q</w:t>
      </w:r>
      <w:r w:rsidR="00AD2F1D">
        <w:t>ueensland</w:t>
      </w:r>
      <w:r>
        <w:t xml:space="preserve"> Health</w:t>
      </w:r>
    </w:p>
    <w:p w14:paraId="515BB636" w14:textId="35915222" w:rsidR="009F4F7B" w:rsidRDefault="009F4F7B" w:rsidP="00080B80">
      <w:pPr>
        <w:pStyle w:val="DHHSbody"/>
      </w:pPr>
      <w:r>
        <w:t xml:space="preserve">Hirani </w:t>
      </w:r>
      <w:proofErr w:type="spellStart"/>
      <w:r>
        <w:t>Jayasinha</w:t>
      </w:r>
      <w:proofErr w:type="spellEnd"/>
      <w:r w:rsidR="00710760">
        <w:t xml:space="preserve"> – </w:t>
      </w:r>
      <w:r>
        <w:t>Cancer and Palliative Care Network, Northern Sydney Local Health District</w:t>
      </w:r>
    </w:p>
    <w:p w14:paraId="466A1680" w14:textId="24DE28A6" w:rsidR="009F4F7B" w:rsidRDefault="009F4F7B" w:rsidP="00080B80">
      <w:pPr>
        <w:pStyle w:val="DHHSbody"/>
      </w:pPr>
      <w:r>
        <w:t>Peter McGuire</w:t>
      </w:r>
      <w:r w:rsidR="00710760">
        <w:t xml:space="preserve"> – </w:t>
      </w:r>
      <w:r w:rsidRPr="00DE71F8">
        <w:t>Central Integrated Reg</w:t>
      </w:r>
      <w:r>
        <w:t>ional Cancer Service (CIRCS)</w:t>
      </w:r>
      <w:r w:rsidR="00AD2F1D">
        <w:t>,</w:t>
      </w:r>
      <w:r>
        <w:t xml:space="preserve"> </w:t>
      </w:r>
      <w:r w:rsidR="00AD2F1D">
        <w:t xml:space="preserve">Queensland </w:t>
      </w:r>
    </w:p>
    <w:p w14:paraId="5954F4C6" w14:textId="79CA2D3C" w:rsidR="009F4F7B" w:rsidRDefault="009F4F7B" w:rsidP="00080B80">
      <w:pPr>
        <w:pStyle w:val="DHHSbody"/>
      </w:pPr>
      <w:r>
        <w:t>Barbara Page</w:t>
      </w:r>
      <w:r w:rsidR="00710760">
        <w:t xml:space="preserve"> – </w:t>
      </w:r>
      <w:r w:rsidRPr="004D56E8">
        <w:t>CIRCS</w:t>
      </w:r>
    </w:p>
    <w:p w14:paraId="2B3F2B6C" w14:textId="5C365B32" w:rsidR="009F4F7B" w:rsidRDefault="009F4F7B" w:rsidP="00080B80">
      <w:pPr>
        <w:pStyle w:val="DHHSbody"/>
      </w:pPr>
      <w:r>
        <w:t>Violet Platt</w:t>
      </w:r>
      <w:r w:rsidR="00710760">
        <w:t xml:space="preserve"> – </w:t>
      </w:r>
      <w:r w:rsidRPr="00DE71F8">
        <w:t xml:space="preserve">WA Cancer </w:t>
      </w:r>
      <w:r>
        <w:t xml:space="preserve">and </w:t>
      </w:r>
      <w:r w:rsidRPr="00DE71F8">
        <w:t xml:space="preserve">Palliative Care Network </w:t>
      </w:r>
    </w:p>
    <w:p w14:paraId="31719066" w14:textId="6323E59F" w:rsidR="009F4F7B" w:rsidRDefault="009F4F7B" w:rsidP="00080B80">
      <w:pPr>
        <w:pStyle w:val="DHHSbody"/>
      </w:pPr>
      <w:r>
        <w:t>Elena Whippy</w:t>
      </w:r>
      <w:r w:rsidR="00710760">
        <w:t xml:space="preserve"> – </w:t>
      </w:r>
      <w:r w:rsidRPr="00DE71F8">
        <w:t xml:space="preserve">Concord Hospital </w:t>
      </w:r>
      <w:r>
        <w:t xml:space="preserve">and </w:t>
      </w:r>
      <w:r w:rsidR="00AD2F1D">
        <w:rPr>
          <w:rFonts w:cs="Arial"/>
          <w:color w:val="222222"/>
          <w:shd w:val="clear" w:color="auto" w:fill="FFFFFF"/>
        </w:rPr>
        <w:t>Royal Prince Alfred Hospital</w:t>
      </w:r>
    </w:p>
    <w:p w14:paraId="3769D558" w14:textId="77777777" w:rsidR="009F4F7B" w:rsidRPr="00985C89" w:rsidRDefault="009F4F7B" w:rsidP="00E66108">
      <w:pPr>
        <w:pStyle w:val="DHHSbody"/>
      </w:pPr>
    </w:p>
    <w:p w14:paraId="722A5BF8" w14:textId="77777777" w:rsidR="009F4F7B" w:rsidRDefault="009F4F7B" w:rsidP="009F4F7B">
      <w:pPr>
        <w:pStyle w:val="Heading1"/>
        <w:spacing w:after="0"/>
        <w:sectPr w:rsidR="009F4F7B" w:rsidSect="00080B80">
          <w:type w:val="continuous"/>
          <w:pgSz w:w="11906" w:h="16838"/>
          <w:pgMar w:top="1701" w:right="993" w:bottom="1134" w:left="1304" w:header="709" w:footer="709" w:gutter="0"/>
          <w:cols w:num="2" w:space="708"/>
          <w:docGrid w:linePitch="360"/>
        </w:sectPr>
      </w:pPr>
    </w:p>
    <w:p w14:paraId="5E17327A" w14:textId="5A8FDC40" w:rsidR="009F4F7B" w:rsidRDefault="009F4F7B" w:rsidP="009F4F7B">
      <w:pPr>
        <w:pStyle w:val="Heading1"/>
      </w:pPr>
      <w:bookmarkStart w:id="60" w:name="_Toc528595391"/>
      <w:bookmarkStart w:id="61" w:name="_Toc100094"/>
      <w:r>
        <w:lastRenderedPageBreak/>
        <w:t>Appendix 1: How this framework was developed</w:t>
      </w:r>
      <w:bookmarkEnd w:id="59"/>
      <w:bookmarkEnd w:id="60"/>
      <w:bookmarkEnd w:id="61"/>
    </w:p>
    <w:p w14:paraId="3AF8560D" w14:textId="77777777" w:rsidR="009F4F7B" w:rsidRDefault="009F4F7B" w:rsidP="00080B80">
      <w:pPr>
        <w:pStyle w:val="DHHSbody"/>
      </w:pPr>
      <w:bookmarkStart w:id="62" w:name="_References"/>
      <w:bookmarkStart w:id="63" w:name="_Toc472691054"/>
      <w:bookmarkEnd w:id="62"/>
      <w:r w:rsidRPr="008016BD">
        <w:t>A project structure was established incorporating</w:t>
      </w:r>
      <w:r>
        <w:t xml:space="preserve"> the:</w:t>
      </w:r>
    </w:p>
    <w:p w14:paraId="640A017E" w14:textId="77777777" w:rsidR="009F4F7B" w:rsidRPr="00C5781C" w:rsidRDefault="009F4F7B" w:rsidP="00080B80">
      <w:pPr>
        <w:pStyle w:val="DHHSbullet1"/>
        <w:rPr>
          <w:rFonts w:cs="Arial"/>
        </w:rPr>
      </w:pPr>
      <w:r w:rsidRPr="00C5781C">
        <w:t xml:space="preserve">MDM Quality Framework Project </w:t>
      </w:r>
      <w:r w:rsidRPr="008016BD">
        <w:t>Steering Committee</w:t>
      </w:r>
    </w:p>
    <w:p w14:paraId="6EE837A1" w14:textId="77777777" w:rsidR="009F4F7B" w:rsidRPr="00C5781C" w:rsidRDefault="009F4F7B" w:rsidP="00080B80">
      <w:pPr>
        <w:pStyle w:val="DHHSbullet1"/>
        <w:rPr>
          <w:rFonts w:cs="Arial"/>
        </w:rPr>
      </w:pPr>
      <w:r>
        <w:t xml:space="preserve">MDM Quality Framework </w:t>
      </w:r>
      <w:r w:rsidRPr="008016BD">
        <w:t>Project Advisory Group</w:t>
      </w:r>
    </w:p>
    <w:p w14:paraId="5DAB1B2A" w14:textId="77777777" w:rsidR="009F4F7B" w:rsidRPr="00C5781C" w:rsidRDefault="009F4F7B" w:rsidP="00080B80">
      <w:pPr>
        <w:pStyle w:val="DHHSbullet1lastline"/>
        <w:rPr>
          <w:rFonts w:cs="Arial"/>
        </w:rPr>
      </w:pPr>
      <w:r>
        <w:t xml:space="preserve">MDM Quality Framework </w:t>
      </w:r>
      <w:r w:rsidRPr="008016BD">
        <w:t xml:space="preserve">Project </w:t>
      </w:r>
      <w:r>
        <w:t>Team.</w:t>
      </w:r>
    </w:p>
    <w:p w14:paraId="083E07E2" w14:textId="4C2572D1" w:rsidR="009F4F7B" w:rsidRPr="00C5781C" w:rsidRDefault="009F4F7B" w:rsidP="00080B80">
      <w:pPr>
        <w:pStyle w:val="DHHSbody"/>
      </w:pPr>
      <w:r w:rsidRPr="00C5781C">
        <w:t xml:space="preserve">Draft standards were developed with reference to the literature, </w:t>
      </w:r>
      <w:r>
        <w:t>Department of Health and Human Services</w:t>
      </w:r>
      <w:r w:rsidRPr="00C5781C">
        <w:t xml:space="preserve"> policy and a plan-do-study-act method incorporating surveys and peer review. </w:t>
      </w:r>
    </w:p>
    <w:p w14:paraId="5FF3DCA3" w14:textId="228DFA23" w:rsidR="009F4F7B" w:rsidRDefault="009F4F7B" w:rsidP="00080B80">
      <w:pPr>
        <w:pStyle w:val="DHHSbody"/>
      </w:pPr>
      <w:r w:rsidRPr="008016BD">
        <w:t xml:space="preserve">The project was enhanced by the participation of Dr Bianca Devitt, a Victorian </w:t>
      </w:r>
      <w:r w:rsidR="00AF3CB1">
        <w:t>m</w:t>
      </w:r>
      <w:r w:rsidRPr="008016BD">
        <w:t xml:space="preserve">edical </w:t>
      </w:r>
      <w:r w:rsidR="00AF3CB1">
        <w:t>o</w:t>
      </w:r>
      <w:r w:rsidRPr="008016BD">
        <w:t>ncologist, who shared her P</w:t>
      </w:r>
      <w:r>
        <w:t>h</w:t>
      </w:r>
      <w:r w:rsidRPr="008016BD">
        <w:t>D research into cancer MDM</w:t>
      </w:r>
      <w:r w:rsidR="00AF3CB1">
        <w:t>s</w:t>
      </w:r>
      <w:r w:rsidRPr="008016BD">
        <w:t xml:space="preserve"> with the project team</w:t>
      </w:r>
      <w:r>
        <w:t xml:space="preserve"> and participated actively in the project</w:t>
      </w:r>
      <w:r w:rsidRPr="008016BD">
        <w:t>.</w:t>
      </w:r>
      <w:r>
        <w:t xml:space="preserve"> Dr </w:t>
      </w:r>
      <w:r w:rsidRPr="008016BD">
        <w:t xml:space="preserve">Devitt’s </w:t>
      </w:r>
      <w:r w:rsidRPr="008016BD">
        <w:fldChar w:fldCharType="begin"/>
      </w:r>
      <w:r w:rsidRPr="008016BD">
        <w:instrText xml:space="preserve"> ADDIN EN.CITE &lt;EndNote&gt;&lt;Cite ExcludeAuth="1"&gt;&lt;Author&gt;Devitt&lt;/Author&gt;&lt;Year&gt;2016&lt;/Year&gt;&lt;RecNum&gt;45&lt;/RecNum&gt;&lt;DisplayText&gt;(2016)&lt;/DisplayText&gt;&lt;record&gt;&lt;rec-number&gt;45&lt;/rec-number&gt;&lt;foreign-keys&gt;&lt;key app="EN" db-id="sf2affs5szwfa9eax9rxs25s5wv9pzzp5srd" timestamp="1467166859"&gt;45&lt;/key&gt;&lt;/foreign-keys&gt;&lt;ref-type name="Thesis"&gt;32&lt;/ref-type&gt;&lt;contributors&gt;&lt;authors&gt;&lt;author&gt;Devitt, Bianca&lt;/author&gt;&lt;/authors&gt;&lt;/contributors&gt;&lt;titles&gt;&lt;title&gt;An examination of the dynamics and processes of multidisciplinary cancer meetings (MDMs)&lt;/title&gt;&lt;secondary-title&gt;Faculty of Medicine, Dentistry and Health Sciences&lt;/secondary-title&gt;&lt;/titles&gt;&lt;volume&gt;Doctor of Philosophy&lt;/volume&gt;&lt;dates&gt;&lt;year&gt;2016&lt;/year&gt;&lt;/dates&gt;&lt;pub-location&gt;Melbourne&lt;/pub-location&gt;&lt;publisher&gt;University of Melbourne&lt;/publisher&gt;&lt;urls&gt;&lt;/urls&gt;&lt;/record&gt;&lt;/Cite&gt;&lt;/EndNote&gt;</w:instrText>
      </w:r>
      <w:r w:rsidRPr="008016BD">
        <w:fldChar w:fldCharType="separate"/>
      </w:r>
      <w:r w:rsidRPr="008016BD">
        <w:rPr>
          <w:noProof/>
        </w:rPr>
        <w:t>(2016)</w:t>
      </w:r>
      <w:r w:rsidRPr="008016BD">
        <w:fldChar w:fldCharType="end"/>
      </w:r>
      <w:r w:rsidRPr="008016BD">
        <w:t xml:space="preserve"> research used a comprehensive, mixed</w:t>
      </w:r>
      <w:r w:rsidR="00AF3CB1">
        <w:t>-</w:t>
      </w:r>
      <w:r w:rsidRPr="008016BD">
        <w:t>methods approach to iteratively develop guidelines for MDM conduct</w:t>
      </w:r>
      <w:r>
        <w:t>, focusing on the needs of clinicians and consumers</w:t>
      </w:r>
      <w:r w:rsidRPr="008016BD">
        <w:t xml:space="preserve">. </w:t>
      </w:r>
      <w:r>
        <w:t xml:space="preserve">The project steering committee acknowledges with thanks Dr Devitt’s generosity in support of this project. </w:t>
      </w:r>
    </w:p>
    <w:p w14:paraId="059CBF87" w14:textId="3BC1D2CD" w:rsidR="009F4F7B" w:rsidRDefault="009F4F7B" w:rsidP="00080B80">
      <w:pPr>
        <w:pStyle w:val="DHHSbody"/>
      </w:pPr>
      <w:r>
        <w:t xml:space="preserve">The framework also incorporated input from MDM </w:t>
      </w:r>
      <w:r w:rsidR="00AF3CB1">
        <w:t>c</w:t>
      </w:r>
      <w:r>
        <w:t>hairs and participants, Department of Health and Human Services staff, health service executives and Integrated Cancer Services staff to enable the framework to contain an appropriate mix of clinical, administrative and policy-based standards and measures. This was enhanced by a review of the literature relating to the quality and implementation of MDMs.</w:t>
      </w:r>
    </w:p>
    <w:p w14:paraId="7A975776" w14:textId="77777777" w:rsidR="009F4F7B" w:rsidRDefault="009F4F7B" w:rsidP="00080B80">
      <w:pPr>
        <w:pStyle w:val="DHHSbody"/>
      </w:pPr>
      <w:r>
        <w:t xml:space="preserve">Development and testing of the framework was led by the </w:t>
      </w:r>
      <w:r w:rsidRPr="00C5781C">
        <w:rPr>
          <w:bCs/>
        </w:rPr>
        <w:t xml:space="preserve">MDM Quality Framework Project </w:t>
      </w:r>
      <w:r w:rsidRPr="008016BD">
        <w:t>Steering Committee</w:t>
      </w:r>
      <w:r w:rsidDel="00B65CAF">
        <w:t xml:space="preserve"> </w:t>
      </w:r>
      <w:r>
        <w:t>and was iterative in nature. This included:</w:t>
      </w:r>
    </w:p>
    <w:p w14:paraId="1B033E29" w14:textId="65C07018" w:rsidR="009F4F7B" w:rsidRDefault="008A6454" w:rsidP="00080B80">
      <w:pPr>
        <w:pStyle w:val="DHHSbullet1"/>
      </w:pPr>
      <w:r>
        <w:t>u</w:t>
      </w:r>
      <w:r w:rsidR="00B67455">
        <w:t>sing</w:t>
      </w:r>
      <w:r w:rsidR="009F4F7B">
        <w:t xml:space="preserve"> Dr Devitt’s thesis and MDM survey to create the initial draft</w:t>
      </w:r>
    </w:p>
    <w:p w14:paraId="66745AC6" w14:textId="6C05891F" w:rsidR="009F4F7B" w:rsidRDefault="00B67455" w:rsidP="00080B80">
      <w:pPr>
        <w:pStyle w:val="DHHSbullet1"/>
      </w:pPr>
      <w:r>
        <w:t xml:space="preserve">a </w:t>
      </w:r>
      <w:r w:rsidR="008A6454">
        <w:t>r</w:t>
      </w:r>
      <w:r w:rsidR="009F4F7B">
        <w:t>eview by the project steering committee and advisory group</w:t>
      </w:r>
    </w:p>
    <w:p w14:paraId="18CB3A65" w14:textId="2B6A5F27" w:rsidR="009F4F7B" w:rsidRPr="00563E2E" w:rsidRDefault="008A6454" w:rsidP="00080B80">
      <w:pPr>
        <w:pStyle w:val="DHHSbullet1"/>
      </w:pPr>
      <w:r>
        <w:t>t</w:t>
      </w:r>
      <w:r w:rsidR="009F4F7B">
        <w:t xml:space="preserve">esting of the initial measures with Integrated Cancer Services </w:t>
      </w:r>
    </w:p>
    <w:p w14:paraId="478BEDB6" w14:textId="6A4DC68B" w:rsidR="009F4F7B" w:rsidRPr="00C101EA" w:rsidRDefault="00B67455" w:rsidP="00FF033D">
      <w:pPr>
        <w:pStyle w:val="DHHSbullet1"/>
      </w:pPr>
      <w:r>
        <w:t xml:space="preserve">a </w:t>
      </w:r>
      <w:r w:rsidR="008A6454">
        <w:t>r</w:t>
      </w:r>
      <w:r w:rsidR="009F4F7B">
        <w:t xml:space="preserve">eview cycle incorporating </w:t>
      </w:r>
      <w:r w:rsidR="00FF033D">
        <w:t xml:space="preserve">Integrated Cancer Services </w:t>
      </w:r>
      <w:r w:rsidR="009F4F7B">
        <w:t xml:space="preserve">and </w:t>
      </w:r>
      <w:r w:rsidR="00FF033D" w:rsidRPr="00FF033D">
        <w:t>Department of Health and Human Services</w:t>
      </w:r>
      <w:r w:rsidR="00FF033D" w:rsidRPr="00FF033D" w:rsidDel="00FF033D">
        <w:t xml:space="preserve"> </w:t>
      </w:r>
      <w:r w:rsidR="009F4F7B">
        <w:t xml:space="preserve">staff and the steering committee </w:t>
      </w:r>
      <w:r>
        <w:t>(a</w:t>
      </w:r>
      <w:r w:rsidR="009F4F7B">
        <w:t>dditional administrative and policy-based measures were added</w:t>
      </w:r>
      <w:r>
        <w:t>)</w:t>
      </w:r>
    </w:p>
    <w:p w14:paraId="5E2B41B9" w14:textId="135F95CC" w:rsidR="009F4F7B" w:rsidRPr="00C101EA" w:rsidRDefault="00B67455" w:rsidP="00080B80">
      <w:pPr>
        <w:pStyle w:val="DHHSbullet1"/>
      </w:pPr>
      <w:r>
        <w:t xml:space="preserve">a </w:t>
      </w:r>
      <w:r w:rsidR="008A6454">
        <w:t>s</w:t>
      </w:r>
      <w:r w:rsidR="009F4F7B" w:rsidRPr="008D5D48">
        <w:t>urvey of 98 clinicians across Victoria to establish their current level of compliance and feedback comments on the standards</w:t>
      </w:r>
    </w:p>
    <w:p w14:paraId="3C85318C" w14:textId="35F6D920" w:rsidR="009F4F7B" w:rsidRPr="008D5D48" w:rsidRDefault="008A6454" w:rsidP="00080B80">
      <w:pPr>
        <w:pStyle w:val="DHHSbullet1"/>
      </w:pPr>
      <w:r>
        <w:t>t</w:t>
      </w:r>
      <w:r w:rsidR="009F4F7B" w:rsidRPr="008D5D48">
        <w:t>est</w:t>
      </w:r>
      <w:r w:rsidR="009F4F7B">
        <w:t>ing</w:t>
      </w:r>
      <w:r w:rsidR="009F4F7B" w:rsidRPr="008D5D48">
        <w:t xml:space="preserve"> the</w:t>
      </w:r>
      <w:r w:rsidR="009F4F7B">
        <w:t xml:space="preserve"> use of the</w:t>
      </w:r>
      <w:r w:rsidR="009F4F7B" w:rsidRPr="008D5D48">
        <w:t xml:space="preserve"> full framework by conducting a sample audit of eight MDMs across </w:t>
      </w:r>
      <w:r w:rsidR="009F4F7B" w:rsidRPr="00C101EA">
        <w:t>six</w:t>
      </w:r>
      <w:r w:rsidR="009F4F7B" w:rsidRPr="008D5D48">
        <w:t xml:space="preserve"> </w:t>
      </w:r>
      <w:r w:rsidR="009F4F7B" w:rsidRPr="00C101EA">
        <w:t xml:space="preserve">regional and metropolitan </w:t>
      </w:r>
      <w:r w:rsidR="009F4F7B" w:rsidRPr="008D5D48">
        <w:t>health services</w:t>
      </w:r>
      <w:r w:rsidR="009B6179">
        <w:t xml:space="preserve"> (a</w:t>
      </w:r>
      <w:r w:rsidR="009F4F7B" w:rsidRPr="00C101EA">
        <w:t>ll a</w:t>
      </w:r>
      <w:r w:rsidR="009F4F7B" w:rsidRPr="008D5D48">
        <w:t>udit tools</w:t>
      </w:r>
      <w:r w:rsidR="009F4F7B" w:rsidRPr="00C101EA">
        <w:t xml:space="preserve"> were tested, including the </w:t>
      </w:r>
      <w:r w:rsidR="009F4F7B" w:rsidRPr="008D5D48">
        <w:t>survey of MDM participants</w:t>
      </w:r>
      <w:r w:rsidR="009F4F7B" w:rsidRPr="00C101EA">
        <w:t xml:space="preserve"> (88 respondents)</w:t>
      </w:r>
      <w:r w:rsidR="009B6179">
        <w:t>; t</w:t>
      </w:r>
      <w:r w:rsidR="009F4F7B" w:rsidRPr="00C101EA">
        <w:t>his process led to refin</w:t>
      </w:r>
      <w:r w:rsidR="00B67455">
        <w:t>ing</w:t>
      </w:r>
      <w:r w:rsidR="009F4F7B" w:rsidRPr="00C101EA">
        <w:t xml:space="preserve"> the audit tools and survey</w:t>
      </w:r>
      <w:r w:rsidR="009B6179">
        <w:t>)</w:t>
      </w:r>
    </w:p>
    <w:p w14:paraId="5CCA8B71" w14:textId="5C85A8F4" w:rsidR="009F4F7B" w:rsidRPr="00CC4F45" w:rsidRDefault="008A6454" w:rsidP="00080B80">
      <w:pPr>
        <w:pStyle w:val="DHHSbullet1"/>
      </w:pPr>
      <w:r>
        <w:t>f</w:t>
      </w:r>
      <w:r w:rsidR="009F4F7B">
        <w:t>inalis</w:t>
      </w:r>
      <w:r w:rsidR="00B67455">
        <w:t>ing</w:t>
      </w:r>
      <w:r w:rsidR="009F4F7B">
        <w:t xml:space="preserve"> the framework and ratification by the MDM Quality Framework Implementation Steering Committee</w:t>
      </w:r>
    </w:p>
    <w:p w14:paraId="6154681B" w14:textId="002B97CB" w:rsidR="009F4F7B" w:rsidRPr="00CC4F45" w:rsidRDefault="008A6454" w:rsidP="00080B80">
      <w:pPr>
        <w:pStyle w:val="DHHSbullet1"/>
      </w:pPr>
      <w:r>
        <w:t>s</w:t>
      </w:r>
      <w:r w:rsidR="009F4F7B">
        <w:t>elected peer review with experts in Australia and overseas</w:t>
      </w:r>
    </w:p>
    <w:p w14:paraId="7E2ACFE3" w14:textId="692941C7" w:rsidR="009F4F7B" w:rsidRPr="004F52AF" w:rsidRDefault="00B67455" w:rsidP="00B67455">
      <w:pPr>
        <w:pStyle w:val="DHHSbullet1"/>
      </w:pPr>
      <w:r>
        <w:t xml:space="preserve">the </w:t>
      </w:r>
      <w:r w:rsidR="008A6454">
        <w:t>a</w:t>
      </w:r>
      <w:r w:rsidR="009F4F7B">
        <w:t xml:space="preserve">ddition of mapping to </w:t>
      </w:r>
      <w:r>
        <w:t xml:space="preserve">the </w:t>
      </w:r>
      <w:r w:rsidRPr="00B67455">
        <w:t>National Safety and Quality Health Service Standards</w:t>
      </w:r>
      <w:r w:rsidRPr="00B67455" w:rsidDel="00B67455">
        <w:t xml:space="preserve"> </w:t>
      </w:r>
      <w:r w:rsidR="009F4F7B">
        <w:t xml:space="preserve">and other minor changes before final ratification by </w:t>
      </w:r>
      <w:r w:rsidR="00FF033D">
        <w:t xml:space="preserve">the </w:t>
      </w:r>
      <w:r w:rsidR="00FF033D" w:rsidRPr="00FF033D">
        <w:t>Department of Health and Human Services</w:t>
      </w:r>
      <w:r w:rsidR="009F4F7B">
        <w:t>.</w:t>
      </w:r>
    </w:p>
    <w:p w14:paraId="4B762FE0" w14:textId="044368D8" w:rsidR="009F4F7B" w:rsidRDefault="009F4F7B" w:rsidP="009F4F7B">
      <w:pPr>
        <w:pStyle w:val="Heading1"/>
      </w:pPr>
      <w:bookmarkStart w:id="64" w:name="_Toc486420338"/>
      <w:bookmarkStart w:id="65" w:name="_Toc528595392"/>
      <w:bookmarkStart w:id="66" w:name="_Toc100095"/>
      <w:r>
        <w:lastRenderedPageBreak/>
        <w:t xml:space="preserve">Appendix 2: Summary </w:t>
      </w:r>
      <w:r w:rsidR="00894129">
        <w:t xml:space="preserve">of the </w:t>
      </w:r>
      <w:r>
        <w:t>literature review</w:t>
      </w:r>
      <w:bookmarkEnd w:id="64"/>
      <w:bookmarkEnd w:id="65"/>
      <w:bookmarkEnd w:id="66"/>
    </w:p>
    <w:p w14:paraId="10177A52" w14:textId="03D3D8B6" w:rsidR="009F4F7B" w:rsidRDefault="009F4F7B" w:rsidP="00080B80">
      <w:pPr>
        <w:pStyle w:val="DHHSbody"/>
      </w:pPr>
      <w:r>
        <w:t>This summary literature review contains information about the derivations of many of the standards</w:t>
      </w:r>
      <w:r w:rsidR="00B96CBD">
        <w:t xml:space="preserve"> and measures in the framework.</w:t>
      </w:r>
    </w:p>
    <w:p w14:paraId="7EEDCCB9" w14:textId="712D6933" w:rsidR="00B96CBD" w:rsidRPr="00F13890" w:rsidRDefault="00B96CBD" w:rsidP="00B96CBD">
      <w:pPr>
        <w:pStyle w:val="DHHStablecaption"/>
      </w:pPr>
      <w:r>
        <w:t>Australia</w:t>
      </w:r>
    </w:p>
    <w:tbl>
      <w:tblPr>
        <w:tblStyle w:val="TableGrid"/>
        <w:tblW w:w="5397" w:type="pct"/>
        <w:tblInd w:w="-34" w:type="dxa"/>
        <w:tblLayout w:type="fixed"/>
        <w:tblLook w:val="04A0" w:firstRow="1" w:lastRow="0" w:firstColumn="1" w:lastColumn="0" w:noHBand="0" w:noVBand="1"/>
      </w:tblPr>
      <w:tblGrid>
        <w:gridCol w:w="2703"/>
        <w:gridCol w:w="1136"/>
        <w:gridCol w:w="4205"/>
        <w:gridCol w:w="3900"/>
        <w:gridCol w:w="1426"/>
        <w:gridCol w:w="1734"/>
      </w:tblGrid>
      <w:tr w:rsidR="009F4F7B" w:rsidRPr="00BB63D2" w14:paraId="1DC23870" w14:textId="77777777" w:rsidTr="00B96CBD">
        <w:trPr>
          <w:cantSplit/>
          <w:tblHeader/>
        </w:trPr>
        <w:tc>
          <w:tcPr>
            <w:tcW w:w="895" w:type="pct"/>
            <w:shd w:val="clear" w:color="auto" w:fill="auto"/>
          </w:tcPr>
          <w:p w14:paraId="6FBC5C60" w14:textId="77777777" w:rsidR="009F4F7B" w:rsidRPr="00BB63D2" w:rsidRDefault="009F4F7B" w:rsidP="00B96CBD">
            <w:pPr>
              <w:pStyle w:val="DHHStablecolhead"/>
            </w:pPr>
            <w:bookmarkStart w:id="67" w:name="_Toc486420339"/>
            <w:r w:rsidRPr="00BB63D2">
              <w:t>Origin</w:t>
            </w:r>
          </w:p>
        </w:tc>
        <w:tc>
          <w:tcPr>
            <w:tcW w:w="376" w:type="pct"/>
            <w:shd w:val="clear" w:color="auto" w:fill="auto"/>
          </w:tcPr>
          <w:p w14:paraId="2830BEBF" w14:textId="77777777" w:rsidR="009F4F7B" w:rsidRPr="00BB63D2" w:rsidRDefault="009F4F7B" w:rsidP="00B96CBD">
            <w:pPr>
              <w:pStyle w:val="DHHStablecolhead"/>
            </w:pPr>
            <w:r w:rsidRPr="00BB63D2">
              <w:t xml:space="preserve">Tumour </w:t>
            </w:r>
            <w:r>
              <w:t>s</w:t>
            </w:r>
            <w:r w:rsidRPr="00BB63D2">
              <w:t>tream</w:t>
            </w:r>
          </w:p>
        </w:tc>
        <w:tc>
          <w:tcPr>
            <w:tcW w:w="1392" w:type="pct"/>
            <w:shd w:val="clear" w:color="auto" w:fill="auto"/>
          </w:tcPr>
          <w:p w14:paraId="71126034" w14:textId="77777777" w:rsidR="009F4F7B" w:rsidRPr="00BB63D2" w:rsidRDefault="009F4F7B" w:rsidP="00B96CBD">
            <w:pPr>
              <w:pStyle w:val="DHHStablecolhead"/>
            </w:pPr>
            <w:r w:rsidRPr="00BB63D2">
              <w:t>Themes</w:t>
            </w:r>
          </w:p>
        </w:tc>
        <w:tc>
          <w:tcPr>
            <w:tcW w:w="1291" w:type="pct"/>
            <w:shd w:val="clear" w:color="auto" w:fill="auto"/>
          </w:tcPr>
          <w:p w14:paraId="69019B48" w14:textId="77777777" w:rsidR="009F4F7B" w:rsidRPr="00BB63D2" w:rsidRDefault="009F4F7B" w:rsidP="00B96CBD">
            <w:pPr>
              <w:pStyle w:val="DHHStablecolhead"/>
            </w:pPr>
            <w:r w:rsidRPr="00BB63D2">
              <w:t>Barriers</w:t>
            </w:r>
          </w:p>
        </w:tc>
        <w:tc>
          <w:tcPr>
            <w:tcW w:w="472" w:type="pct"/>
            <w:shd w:val="clear" w:color="auto" w:fill="auto"/>
          </w:tcPr>
          <w:p w14:paraId="7DAF04AD" w14:textId="3DD4B1FF" w:rsidR="009F4F7B" w:rsidRPr="00BB63D2" w:rsidRDefault="00DD7324" w:rsidP="00B96CBD">
            <w:pPr>
              <w:pStyle w:val="DHHStablecolhead"/>
            </w:pPr>
            <w:r>
              <w:t>Format</w:t>
            </w:r>
          </w:p>
        </w:tc>
        <w:tc>
          <w:tcPr>
            <w:tcW w:w="574" w:type="pct"/>
            <w:shd w:val="clear" w:color="auto" w:fill="auto"/>
          </w:tcPr>
          <w:p w14:paraId="3E5353CA" w14:textId="77777777" w:rsidR="009F4F7B" w:rsidRPr="00BB63D2" w:rsidRDefault="009F4F7B" w:rsidP="00B96CBD">
            <w:pPr>
              <w:pStyle w:val="DHHStablecolhead"/>
            </w:pPr>
            <w:r w:rsidRPr="00BB63D2">
              <w:t xml:space="preserve">Relevant </w:t>
            </w:r>
            <w:r>
              <w:t>q</w:t>
            </w:r>
            <w:r w:rsidRPr="00BB63D2">
              <w:t xml:space="preserve">uality </w:t>
            </w:r>
            <w:r>
              <w:t>s</w:t>
            </w:r>
            <w:r w:rsidRPr="00BB63D2">
              <w:t>tandard</w:t>
            </w:r>
          </w:p>
        </w:tc>
      </w:tr>
      <w:tr w:rsidR="009F4F7B" w:rsidRPr="00BB63D2" w14:paraId="592F1E06" w14:textId="77777777" w:rsidTr="00B67455">
        <w:tc>
          <w:tcPr>
            <w:tcW w:w="895" w:type="pct"/>
          </w:tcPr>
          <w:p w14:paraId="5E84DB78" w14:textId="07A455CB" w:rsidR="009F4F7B" w:rsidRPr="00BB63D2" w:rsidRDefault="009F4F7B" w:rsidP="002E3141">
            <w:pPr>
              <w:pStyle w:val="DHHStabletext"/>
            </w:pPr>
            <w:r w:rsidRPr="00BB63D2">
              <w:t xml:space="preserve">Evans A, Zorbas H, </w:t>
            </w:r>
            <w:proofErr w:type="spellStart"/>
            <w:r w:rsidRPr="00BB63D2">
              <w:t>Keaney</w:t>
            </w:r>
            <w:proofErr w:type="spellEnd"/>
            <w:r w:rsidRPr="00BB63D2">
              <w:t xml:space="preserve"> M, </w:t>
            </w:r>
            <w:r w:rsidR="004419CE">
              <w:t>et al.</w:t>
            </w:r>
            <w:r>
              <w:t xml:space="preserve"> 2008, ‘</w:t>
            </w:r>
            <w:r w:rsidRPr="001D1AD4">
              <w:t>Medicolegal implications of a multidisciplinary approach to cancer care: consensus recommendations from a national workshop</w:t>
            </w:r>
            <w:r>
              <w:t xml:space="preserve">’, </w:t>
            </w:r>
            <w:r w:rsidRPr="00C101EA">
              <w:rPr>
                <w:i/>
              </w:rPr>
              <w:t>Medical Journal of Australia</w:t>
            </w:r>
            <w:r w:rsidRPr="00BB63D2">
              <w:t xml:space="preserve"> </w:t>
            </w:r>
            <w:r w:rsidR="00FB2A45" w:rsidRPr="00030D85">
              <w:t>188 (7):401</w:t>
            </w:r>
            <w:r w:rsidR="00FB2A45">
              <w:t>–</w:t>
            </w:r>
            <w:r w:rsidR="00FB2A45" w:rsidRPr="00030D85">
              <w:t>404</w:t>
            </w:r>
          </w:p>
        </w:tc>
        <w:tc>
          <w:tcPr>
            <w:tcW w:w="376" w:type="pct"/>
          </w:tcPr>
          <w:p w14:paraId="29E47F09" w14:textId="77777777" w:rsidR="009F4F7B" w:rsidRPr="00BB63D2" w:rsidRDefault="009F4F7B" w:rsidP="00080B80">
            <w:pPr>
              <w:rPr>
                <w:rFonts w:asciiTheme="minorHAnsi" w:hAnsiTheme="minorHAnsi"/>
              </w:rPr>
            </w:pPr>
          </w:p>
        </w:tc>
        <w:tc>
          <w:tcPr>
            <w:tcW w:w="1392" w:type="pct"/>
          </w:tcPr>
          <w:p w14:paraId="3DEA3A16" w14:textId="0AC16C4A" w:rsidR="009F4F7B" w:rsidRPr="00BB63D2" w:rsidRDefault="009F4F7B" w:rsidP="00935047">
            <w:pPr>
              <w:pStyle w:val="DHHStablebullet"/>
            </w:pPr>
            <w:r w:rsidRPr="00BB63D2">
              <w:t>Criteria for which patients are discussed should be agreed and documented.</w:t>
            </w:r>
          </w:p>
          <w:p w14:paraId="5DC33236" w14:textId="4E042134" w:rsidR="009F4F7B" w:rsidRPr="00BB63D2" w:rsidRDefault="009F4F7B" w:rsidP="00935047">
            <w:pPr>
              <w:pStyle w:val="DHHStablebullet"/>
            </w:pPr>
            <w:r w:rsidRPr="00BB63D2">
              <w:t xml:space="preserve">Informed patient consent should be obtained and documented in the patient record before discussing a case at </w:t>
            </w:r>
            <w:r>
              <w:t xml:space="preserve">the </w:t>
            </w:r>
            <w:r w:rsidRPr="00BB63D2">
              <w:t>MDM.</w:t>
            </w:r>
          </w:p>
          <w:p w14:paraId="246A21C1" w14:textId="711C57C3" w:rsidR="009F4F7B" w:rsidRPr="00BB63D2" w:rsidRDefault="009F4F7B" w:rsidP="00935047">
            <w:pPr>
              <w:pStyle w:val="DHHStablebullet"/>
            </w:pPr>
            <w:r w:rsidRPr="00BB63D2">
              <w:t>Patients do not need to be de-identified during MDM discussions.</w:t>
            </w:r>
          </w:p>
          <w:p w14:paraId="169D9E51" w14:textId="62875978" w:rsidR="009F4F7B" w:rsidRPr="00BB63D2" w:rsidRDefault="009F4F7B" w:rsidP="00935047">
            <w:pPr>
              <w:pStyle w:val="DHHStablebullet"/>
            </w:pPr>
            <w:r w:rsidRPr="00BB63D2">
              <w:t>Health professionals who contribute to a treatment recommendation within MDM</w:t>
            </w:r>
            <w:r>
              <w:t>s</w:t>
            </w:r>
            <w:r w:rsidRPr="00BB63D2">
              <w:t xml:space="preserve"> share responsibility for decisions made at meetings within their area of expertise, and could be liable if a negligence case is brought by a patient.</w:t>
            </w:r>
          </w:p>
          <w:p w14:paraId="37CF3B8E" w14:textId="39D74B43" w:rsidR="009F4F7B" w:rsidRPr="00BB63D2" w:rsidRDefault="009F4F7B" w:rsidP="00935047">
            <w:pPr>
              <w:pStyle w:val="DHHStablebullet"/>
            </w:pPr>
            <w:r w:rsidRPr="00BB63D2">
              <w:t xml:space="preserve">Health professional liability is not influenced by whether the patient is charged for the professional’s attendance at </w:t>
            </w:r>
            <w:r>
              <w:t xml:space="preserve">the </w:t>
            </w:r>
            <w:r w:rsidRPr="00BB63D2">
              <w:t>MDM.</w:t>
            </w:r>
          </w:p>
          <w:p w14:paraId="242C7DEB" w14:textId="2A12A878" w:rsidR="009F4F7B" w:rsidRPr="00BB63D2" w:rsidRDefault="009F4F7B" w:rsidP="00935047">
            <w:pPr>
              <w:pStyle w:val="DHHStablebullet"/>
            </w:pPr>
            <w:r w:rsidRPr="00BB63D2">
              <w:t xml:space="preserve">The treating clinician is responsible for ensuring all relevant information relating to the patient’s case is presented during </w:t>
            </w:r>
            <w:r>
              <w:t xml:space="preserve">the </w:t>
            </w:r>
            <w:r w:rsidRPr="00BB63D2">
              <w:t>MDM.</w:t>
            </w:r>
          </w:p>
          <w:p w14:paraId="59E77736" w14:textId="2F12C334" w:rsidR="009F4F7B" w:rsidRPr="00BB63D2" w:rsidRDefault="009F4F7B" w:rsidP="00935047">
            <w:pPr>
              <w:pStyle w:val="DHHStablebullet"/>
            </w:pPr>
            <w:r w:rsidRPr="00BB63D2">
              <w:t>Dissenting views about a recommended approach to treatment should be recorded in the treatment plan.</w:t>
            </w:r>
          </w:p>
          <w:p w14:paraId="1FD54077" w14:textId="7DD78145" w:rsidR="009F4F7B" w:rsidRPr="00BB63D2" w:rsidRDefault="009F4F7B" w:rsidP="00935047">
            <w:pPr>
              <w:pStyle w:val="DHHStablebullet"/>
            </w:pPr>
            <w:r w:rsidRPr="00BB63D2">
              <w:t xml:space="preserve"> The treating clinician is responsible for communicating treatment recommendation(s) to the patient.</w:t>
            </w:r>
          </w:p>
          <w:p w14:paraId="5316D3A5" w14:textId="6A8C98EF" w:rsidR="009F4F7B" w:rsidRPr="00BB63D2" w:rsidRDefault="009F4F7B" w:rsidP="00935047">
            <w:pPr>
              <w:pStyle w:val="DHHStablebullet"/>
            </w:pPr>
            <w:r w:rsidRPr="00BB63D2">
              <w:t xml:space="preserve">The final treatment plan, incorporating any changes due to patient preference, should be recorded in the patient record </w:t>
            </w:r>
            <w:r>
              <w:t>and</w:t>
            </w:r>
            <w:r w:rsidRPr="00BB63D2">
              <w:t xml:space="preserve"> communicated to the patient’s GP.</w:t>
            </w:r>
          </w:p>
        </w:tc>
        <w:tc>
          <w:tcPr>
            <w:tcW w:w="1291" w:type="pct"/>
          </w:tcPr>
          <w:p w14:paraId="2DC2468C" w14:textId="467C0EAF" w:rsidR="009F4F7B" w:rsidRPr="00BB63D2" w:rsidRDefault="009F4F7B" w:rsidP="00935047">
            <w:pPr>
              <w:pStyle w:val="DHHStablebullet"/>
            </w:pPr>
            <w:r w:rsidRPr="00BB63D2">
              <w:t>Uncertainty on medicolegal implications of MDM</w:t>
            </w:r>
            <w:r>
              <w:t>s</w:t>
            </w:r>
            <w:r w:rsidR="001F4645">
              <w:t>,</w:t>
            </w:r>
            <w:r w:rsidRPr="00BB63D2">
              <w:t xml:space="preserve"> and potential for litigation seen as </w:t>
            </w:r>
            <w:r>
              <w:t xml:space="preserve">a </w:t>
            </w:r>
            <w:r w:rsidRPr="00BB63D2">
              <w:t xml:space="preserve">barrier. </w:t>
            </w:r>
          </w:p>
          <w:p w14:paraId="11192807" w14:textId="5766D0AC" w:rsidR="009F4F7B" w:rsidRDefault="009F4F7B" w:rsidP="00935047">
            <w:pPr>
              <w:pStyle w:val="DHHStablebullet"/>
            </w:pPr>
            <w:r>
              <w:t>The i</w:t>
            </w:r>
            <w:r w:rsidRPr="00BB63D2">
              <w:t>ntroduction of greater levels of documentation may be seen as a</w:t>
            </w:r>
            <w:r>
              <w:t xml:space="preserve"> </w:t>
            </w:r>
            <w:r w:rsidRPr="00BB63D2">
              <w:t xml:space="preserve">challenge for health professionals working in a time-poor </w:t>
            </w:r>
            <w:r>
              <w:t>and</w:t>
            </w:r>
            <w:r w:rsidRPr="00BB63D2">
              <w:t xml:space="preserve"> resource-poor environment, though processes will limit liability for individuals and improve practice overall. </w:t>
            </w:r>
          </w:p>
          <w:p w14:paraId="0D214CBE" w14:textId="1E602C34" w:rsidR="009F4F7B" w:rsidRPr="00BB63D2" w:rsidRDefault="009F4F7B" w:rsidP="00935047">
            <w:pPr>
              <w:pStyle w:val="DHHStablebullet"/>
              <w:numPr>
                <w:ilvl w:val="0"/>
                <w:numId w:val="0"/>
              </w:numPr>
              <w:ind w:left="227"/>
            </w:pPr>
            <w:r w:rsidRPr="00BB63D2">
              <w:t>The use of proformas and templates should help to streamline approaches.</w:t>
            </w:r>
          </w:p>
        </w:tc>
        <w:tc>
          <w:tcPr>
            <w:tcW w:w="472" w:type="pct"/>
          </w:tcPr>
          <w:p w14:paraId="5189D157" w14:textId="77777777" w:rsidR="009F4F7B" w:rsidRPr="00BB63D2" w:rsidRDefault="009F4F7B" w:rsidP="00710760">
            <w:pPr>
              <w:pStyle w:val="DHHStabletext"/>
            </w:pPr>
            <w:r w:rsidRPr="00BB63D2">
              <w:t>Workshop</w:t>
            </w:r>
          </w:p>
        </w:tc>
        <w:tc>
          <w:tcPr>
            <w:tcW w:w="574" w:type="pct"/>
          </w:tcPr>
          <w:p w14:paraId="2F30D8EA" w14:textId="77777777" w:rsidR="009F4F7B" w:rsidRDefault="009F4F7B" w:rsidP="00710760">
            <w:pPr>
              <w:pStyle w:val="DHHStabletext"/>
            </w:pPr>
            <w:r w:rsidRPr="00BB63D2">
              <w:t>1.9.a, 1.9.c,</w:t>
            </w:r>
            <w:r>
              <w:t xml:space="preserve"> </w:t>
            </w:r>
            <w:r w:rsidRPr="00BB63D2">
              <w:t>3.1.a, 3.2.a,</w:t>
            </w:r>
            <w:r>
              <w:t xml:space="preserve"> </w:t>
            </w:r>
            <w:r w:rsidRPr="00BB63D2">
              <w:t>4.4, 5.1.a, 5.2.a, 7.3, 8.1.a, 8.2.a, 8.4</w:t>
            </w:r>
            <w:r>
              <w:t>–</w:t>
            </w:r>
            <w:r w:rsidRPr="00BB63D2">
              <w:t>8.6</w:t>
            </w:r>
          </w:p>
          <w:p w14:paraId="7FFE4878" w14:textId="77777777" w:rsidR="009F4F7B" w:rsidRPr="00BB63D2" w:rsidRDefault="009F4F7B" w:rsidP="00080B80">
            <w:pPr>
              <w:rPr>
                <w:rFonts w:asciiTheme="minorHAnsi" w:hAnsiTheme="minorHAnsi"/>
              </w:rPr>
            </w:pPr>
          </w:p>
        </w:tc>
      </w:tr>
      <w:tr w:rsidR="009F4F7B" w:rsidRPr="00BB63D2" w14:paraId="049F926B" w14:textId="77777777" w:rsidTr="00B67455">
        <w:tc>
          <w:tcPr>
            <w:tcW w:w="895" w:type="pct"/>
          </w:tcPr>
          <w:p w14:paraId="7F9FC4E3" w14:textId="204C236C" w:rsidR="009F4F7B" w:rsidRPr="00BB63D2" w:rsidRDefault="009F4F7B" w:rsidP="002E3141">
            <w:pPr>
              <w:pStyle w:val="DHHStabletext"/>
            </w:pPr>
            <w:r w:rsidRPr="00BB63D2">
              <w:t>Cockburn T, Madden B</w:t>
            </w:r>
            <w:r>
              <w:t xml:space="preserve"> 2015, ‘</w:t>
            </w:r>
            <w:r w:rsidRPr="00BB63D2">
              <w:t>Questions about multidisciplinary teams</w:t>
            </w:r>
            <w:r>
              <w:t xml:space="preserve">’, </w:t>
            </w:r>
            <w:r w:rsidRPr="00C101EA">
              <w:rPr>
                <w:i/>
              </w:rPr>
              <w:t>Precedent</w:t>
            </w:r>
            <w:r w:rsidRPr="00BB63D2">
              <w:t>, 127</w:t>
            </w:r>
            <w:r w:rsidR="00FB2A45">
              <w:t>:</w:t>
            </w:r>
            <w:r w:rsidRPr="00BB63D2">
              <w:t>12</w:t>
            </w:r>
            <w:r>
              <w:t>–</w:t>
            </w:r>
            <w:r w:rsidRPr="00BB63D2">
              <w:t>17</w:t>
            </w:r>
          </w:p>
        </w:tc>
        <w:tc>
          <w:tcPr>
            <w:tcW w:w="376" w:type="pct"/>
          </w:tcPr>
          <w:p w14:paraId="2F512A35" w14:textId="77777777" w:rsidR="009F4F7B" w:rsidRPr="00BB63D2" w:rsidRDefault="009F4F7B" w:rsidP="00080B80">
            <w:pPr>
              <w:rPr>
                <w:rFonts w:asciiTheme="minorHAnsi" w:hAnsiTheme="minorHAnsi"/>
              </w:rPr>
            </w:pPr>
          </w:p>
        </w:tc>
        <w:tc>
          <w:tcPr>
            <w:tcW w:w="1392" w:type="pct"/>
          </w:tcPr>
          <w:p w14:paraId="57CD02E7" w14:textId="23F7A387" w:rsidR="009F4F7B" w:rsidRPr="00BB63D2" w:rsidRDefault="009F4F7B" w:rsidP="00935047">
            <w:pPr>
              <w:pStyle w:val="DHHStablebullet"/>
            </w:pPr>
            <w:r w:rsidRPr="00BB63D2">
              <w:t xml:space="preserve">Whether failure to present patients at </w:t>
            </w:r>
            <w:r w:rsidR="001F4645">
              <w:t xml:space="preserve">an </w:t>
            </w:r>
            <w:r w:rsidRPr="00BB63D2">
              <w:t xml:space="preserve">MDM </w:t>
            </w:r>
            <w:r w:rsidR="001F4645">
              <w:t>i</w:t>
            </w:r>
            <w:r w:rsidRPr="00BB63D2">
              <w:t>s</w:t>
            </w:r>
            <w:r w:rsidR="001F4645">
              <w:t xml:space="preserve"> a</w:t>
            </w:r>
            <w:r w:rsidRPr="00BB63D2">
              <w:t xml:space="preserve"> breach of duty of care. Liability for breach of privacy if </w:t>
            </w:r>
            <w:r w:rsidR="001F4645">
              <w:t xml:space="preserve">the </w:t>
            </w:r>
            <w:r w:rsidRPr="00BB63D2">
              <w:t xml:space="preserve">patient </w:t>
            </w:r>
            <w:r w:rsidR="001F4645">
              <w:t xml:space="preserve">has </w:t>
            </w:r>
            <w:r w:rsidRPr="00BB63D2">
              <w:t>not consented. Potential non-delegable duty liability of host hospitals for non-employee MDM members and of private hospitals with independent contractor doctors.</w:t>
            </w:r>
          </w:p>
          <w:p w14:paraId="6EF534FA" w14:textId="4CAC4C57" w:rsidR="009F4F7B" w:rsidRPr="00BB63D2" w:rsidRDefault="009F4F7B" w:rsidP="00935047">
            <w:pPr>
              <w:pStyle w:val="DHHStablebullet"/>
            </w:pPr>
            <w:r w:rsidRPr="00BB63D2">
              <w:t xml:space="preserve">Status of </w:t>
            </w:r>
            <w:r w:rsidR="001F4645">
              <w:t xml:space="preserve">the </w:t>
            </w:r>
            <w:r w:rsidRPr="00BB63D2">
              <w:t xml:space="preserve">MDM as </w:t>
            </w:r>
            <w:r w:rsidR="001F4645">
              <w:t xml:space="preserve">a </w:t>
            </w:r>
            <w:r w:rsidRPr="00BB63D2">
              <w:t xml:space="preserve">legal entity and whether team members might be joined individually as parties in legal action. </w:t>
            </w:r>
          </w:p>
          <w:p w14:paraId="4FFE4B96" w14:textId="08F992EE" w:rsidR="009F4F7B" w:rsidRPr="00BB63D2" w:rsidRDefault="009F4F7B" w:rsidP="00935047">
            <w:pPr>
              <w:pStyle w:val="DHHStablebullet"/>
            </w:pPr>
            <w:r w:rsidRPr="00BB63D2">
              <w:t xml:space="preserve">If not presenting </w:t>
            </w:r>
            <w:r w:rsidR="001F4645">
              <w:t xml:space="preserve">a </w:t>
            </w:r>
            <w:r w:rsidRPr="00BB63D2">
              <w:t>dissenting opinion to patients might result in ‘failure to warn’ claims.</w:t>
            </w:r>
          </w:p>
          <w:p w14:paraId="69A6A191" w14:textId="1824E7DC" w:rsidR="009F4F7B" w:rsidRPr="00BB63D2" w:rsidRDefault="009F4F7B" w:rsidP="00935047">
            <w:pPr>
              <w:pStyle w:val="DHHStablebullet"/>
            </w:pPr>
            <w:r w:rsidRPr="00BB63D2">
              <w:t>Whether deficient patient records leading to incorrect treatment recommendations expose members to liability.</w:t>
            </w:r>
          </w:p>
          <w:p w14:paraId="38911CFB" w14:textId="5ADF9A98" w:rsidR="009F4F7B" w:rsidRPr="00BB63D2" w:rsidRDefault="009F4F7B" w:rsidP="00935047">
            <w:pPr>
              <w:pStyle w:val="DHHStablebullet"/>
            </w:pPr>
            <w:r w:rsidRPr="00BB63D2">
              <w:t xml:space="preserve">Risk is judged to be </w:t>
            </w:r>
            <w:r>
              <w:t>low</w:t>
            </w:r>
            <w:r w:rsidRPr="00BB63D2">
              <w:t>.</w:t>
            </w:r>
          </w:p>
        </w:tc>
        <w:tc>
          <w:tcPr>
            <w:tcW w:w="1291" w:type="pct"/>
          </w:tcPr>
          <w:p w14:paraId="321192D7" w14:textId="4F3A917C" w:rsidR="009F4F7B" w:rsidRDefault="009F4F7B" w:rsidP="00935047">
            <w:pPr>
              <w:pStyle w:val="DHHStablebullet"/>
            </w:pPr>
            <w:r w:rsidRPr="00BB63D2">
              <w:t>Some legal precedent, but low volume.</w:t>
            </w:r>
          </w:p>
          <w:p w14:paraId="673B0AC9" w14:textId="14EC1AD7" w:rsidR="009F4F7B" w:rsidRPr="00BB63D2" w:rsidRDefault="009F4F7B" w:rsidP="00935047">
            <w:pPr>
              <w:pStyle w:val="DHHStablebullet"/>
            </w:pPr>
            <w:r w:rsidRPr="00BB63D2">
              <w:t xml:space="preserve">Overlapping legislation. </w:t>
            </w:r>
          </w:p>
          <w:p w14:paraId="5F19A233" w14:textId="225F3BA0" w:rsidR="009F4F7B" w:rsidRPr="00BB63D2" w:rsidRDefault="009F4F7B" w:rsidP="002E3141">
            <w:pPr>
              <w:pStyle w:val="DHHStablebullet"/>
            </w:pPr>
            <w:r w:rsidRPr="00BB63D2">
              <w:t xml:space="preserve">Absence of a major claim against multiple </w:t>
            </w:r>
            <w:r>
              <w:t>multidisciplinary team (</w:t>
            </w:r>
            <w:r w:rsidRPr="00BB63D2">
              <w:t>MDT</w:t>
            </w:r>
            <w:r>
              <w:t>)</w:t>
            </w:r>
            <w:r w:rsidRPr="00BB63D2">
              <w:t xml:space="preserve"> members with cross-claim issues may result in </w:t>
            </w:r>
            <w:r w:rsidR="001F4645">
              <w:t xml:space="preserve">a </w:t>
            </w:r>
            <w:r w:rsidRPr="00BB63D2">
              <w:t>casually structured MDM</w:t>
            </w:r>
            <w:r w:rsidR="001F4645">
              <w:t xml:space="preserve"> that is</w:t>
            </w:r>
            <w:r w:rsidRPr="00BB63D2">
              <w:t xml:space="preserve"> devoid of medicolegal risk management attention.</w:t>
            </w:r>
          </w:p>
        </w:tc>
        <w:tc>
          <w:tcPr>
            <w:tcW w:w="472" w:type="pct"/>
          </w:tcPr>
          <w:p w14:paraId="75706EEB" w14:textId="77777777" w:rsidR="009F4F7B" w:rsidRPr="00BB63D2" w:rsidRDefault="009F4F7B" w:rsidP="00710760">
            <w:pPr>
              <w:pStyle w:val="DHHStabletext"/>
            </w:pPr>
            <w:r w:rsidRPr="00BB63D2">
              <w:t>Legal opinion</w:t>
            </w:r>
          </w:p>
        </w:tc>
        <w:tc>
          <w:tcPr>
            <w:tcW w:w="574" w:type="pct"/>
          </w:tcPr>
          <w:p w14:paraId="755C18E4" w14:textId="77777777" w:rsidR="009F4F7B" w:rsidRDefault="009F4F7B" w:rsidP="00710760">
            <w:pPr>
              <w:pStyle w:val="DHHStabletext"/>
            </w:pPr>
            <w:r w:rsidRPr="00BB63D2">
              <w:t>1.5.a, 1.5.b, 1.9, 3.1</w:t>
            </w:r>
            <w:r>
              <w:t>–</w:t>
            </w:r>
            <w:r w:rsidRPr="00BB63D2">
              <w:t>3.2, 4.4.a.iv, 4.5, 5.1</w:t>
            </w:r>
            <w:r>
              <w:t>–</w:t>
            </w:r>
            <w:r w:rsidRPr="00BB63D2">
              <w:t>5.2, 6.1</w:t>
            </w:r>
            <w:r>
              <w:t>–</w:t>
            </w:r>
            <w:r w:rsidRPr="00BB63D2">
              <w:t>6.3, 8.2</w:t>
            </w:r>
            <w:r>
              <w:t>–</w:t>
            </w:r>
            <w:r w:rsidRPr="00BB63D2">
              <w:t>8.3</w:t>
            </w:r>
          </w:p>
          <w:p w14:paraId="6933D5D7" w14:textId="77777777" w:rsidR="009F4F7B" w:rsidRPr="00BB63D2" w:rsidRDefault="009F4F7B" w:rsidP="00710760">
            <w:pPr>
              <w:pStyle w:val="DHHStabletext"/>
            </w:pPr>
          </w:p>
        </w:tc>
      </w:tr>
      <w:tr w:rsidR="009F4F7B" w:rsidRPr="00BB63D2" w14:paraId="0E6F2EA3" w14:textId="77777777" w:rsidTr="00B67455">
        <w:tc>
          <w:tcPr>
            <w:tcW w:w="895" w:type="pct"/>
          </w:tcPr>
          <w:p w14:paraId="78C0C944" w14:textId="3B113F41" w:rsidR="009F4F7B" w:rsidRPr="00BB63D2" w:rsidRDefault="009F4F7B" w:rsidP="00710760">
            <w:pPr>
              <w:pStyle w:val="DHHStabletext"/>
            </w:pPr>
            <w:proofErr w:type="spellStart"/>
            <w:r w:rsidRPr="00BB63D2">
              <w:t>Karas</w:t>
            </w:r>
            <w:proofErr w:type="spellEnd"/>
            <w:r w:rsidRPr="00BB63D2">
              <w:t xml:space="preserve"> PL, Rankin N, Stone ECA</w:t>
            </w:r>
            <w:r>
              <w:t xml:space="preserve"> 2016, </w:t>
            </w:r>
            <w:r w:rsidRPr="00030D85">
              <w:rPr>
                <w:i/>
              </w:rPr>
              <w:t xml:space="preserve">Medicolegal </w:t>
            </w:r>
            <w:r w:rsidR="00FB2A45" w:rsidRPr="00030D85">
              <w:rPr>
                <w:i/>
              </w:rPr>
              <w:t>considerations in multidisciplinary lung cancer care</w:t>
            </w:r>
            <w:r>
              <w:t>, Cancer Institute New South Wales</w:t>
            </w:r>
            <w:r w:rsidR="00FB2A45">
              <w:t>, Sydney</w:t>
            </w:r>
          </w:p>
          <w:p w14:paraId="16F630F7" w14:textId="77777777" w:rsidR="009F4F7B" w:rsidRPr="00BB63D2" w:rsidRDefault="009F4F7B" w:rsidP="00080B80">
            <w:pPr>
              <w:rPr>
                <w:rFonts w:asciiTheme="minorHAnsi" w:hAnsiTheme="minorHAnsi"/>
              </w:rPr>
            </w:pPr>
          </w:p>
        </w:tc>
        <w:tc>
          <w:tcPr>
            <w:tcW w:w="376" w:type="pct"/>
          </w:tcPr>
          <w:p w14:paraId="7DC11F8F" w14:textId="77777777" w:rsidR="009F4F7B" w:rsidRPr="00BB63D2" w:rsidRDefault="009F4F7B" w:rsidP="00710760">
            <w:pPr>
              <w:pStyle w:val="DHHStabletext"/>
            </w:pPr>
            <w:r w:rsidRPr="00BB63D2">
              <w:t>Lung</w:t>
            </w:r>
          </w:p>
        </w:tc>
        <w:tc>
          <w:tcPr>
            <w:tcW w:w="1392" w:type="pct"/>
          </w:tcPr>
          <w:p w14:paraId="432427D7" w14:textId="77777777" w:rsidR="001F4645" w:rsidRDefault="009F4F7B" w:rsidP="00935047">
            <w:pPr>
              <w:pStyle w:val="DHHStablebullet"/>
            </w:pPr>
            <w:r w:rsidRPr="00B970D5">
              <w:t>Informed consent should be obtained and documented before MDM discussion.</w:t>
            </w:r>
          </w:p>
          <w:p w14:paraId="74E4BB1D" w14:textId="1FB47044" w:rsidR="009F4F7B" w:rsidRDefault="009F4F7B" w:rsidP="00935047">
            <w:pPr>
              <w:pStyle w:val="DHHStablebullet"/>
            </w:pPr>
            <w:r w:rsidRPr="00B970D5">
              <w:t>MDM members who contribute share responsibility within their expertise area</w:t>
            </w:r>
            <w:r w:rsidR="001F4645">
              <w:t xml:space="preserve"> and</w:t>
            </w:r>
            <w:r w:rsidRPr="00B970D5">
              <w:t xml:space="preserve"> could be liable. Dissenting views should be recorded. </w:t>
            </w:r>
          </w:p>
          <w:p w14:paraId="05EB45A5" w14:textId="3233E0C0" w:rsidR="009F4F7B" w:rsidRDefault="009F4F7B" w:rsidP="00935047">
            <w:pPr>
              <w:pStyle w:val="DHHStablebullet"/>
            </w:pPr>
            <w:r w:rsidRPr="00B970D5">
              <w:t>Members who contribute to</w:t>
            </w:r>
            <w:r w:rsidR="001F4645">
              <w:t xml:space="preserve"> the</w:t>
            </w:r>
            <w:r w:rsidRPr="00B970D5">
              <w:t xml:space="preserve"> treatment plan should be identified and recorded</w:t>
            </w:r>
            <w:r>
              <w:t>,</w:t>
            </w:r>
            <w:r w:rsidRPr="00B970D5">
              <w:t xml:space="preserve"> as they have a duty of care. </w:t>
            </w:r>
          </w:p>
          <w:p w14:paraId="2DDB7308" w14:textId="68439766" w:rsidR="009F4F7B" w:rsidRPr="00BB63D2" w:rsidRDefault="001F4645" w:rsidP="00935047">
            <w:pPr>
              <w:pStyle w:val="DHHStablebullet"/>
            </w:pPr>
            <w:r>
              <w:t>The f</w:t>
            </w:r>
            <w:r w:rsidR="009F4F7B" w:rsidRPr="00B970D5">
              <w:t>inal treatment plan</w:t>
            </w:r>
            <w:r w:rsidR="009F4F7B">
              <w:t>,</w:t>
            </w:r>
            <w:r w:rsidR="009F4F7B" w:rsidRPr="00B970D5">
              <w:t xml:space="preserve"> including patient preference</w:t>
            </w:r>
            <w:r>
              <w:t>s</w:t>
            </w:r>
            <w:r w:rsidR="009F4F7B">
              <w:t>,</w:t>
            </w:r>
            <w:r w:rsidR="009F4F7B" w:rsidRPr="00B970D5">
              <w:t xml:space="preserve"> should be recorded in </w:t>
            </w:r>
            <w:r>
              <w:t xml:space="preserve">the </w:t>
            </w:r>
            <w:r w:rsidR="009F4F7B" w:rsidRPr="00B970D5">
              <w:t xml:space="preserve">patient record and given to </w:t>
            </w:r>
            <w:r>
              <w:t xml:space="preserve">their </w:t>
            </w:r>
            <w:r w:rsidR="009F4F7B" w:rsidRPr="00B970D5">
              <w:t>GP.</w:t>
            </w:r>
          </w:p>
        </w:tc>
        <w:tc>
          <w:tcPr>
            <w:tcW w:w="1291" w:type="pct"/>
          </w:tcPr>
          <w:p w14:paraId="56D8B433" w14:textId="49503EA3" w:rsidR="009F4F7B" w:rsidRPr="00BB63D2" w:rsidRDefault="009F4F7B" w:rsidP="00935047">
            <w:pPr>
              <w:pStyle w:val="DHHStablebullet"/>
              <w:rPr>
                <w:bCs/>
              </w:rPr>
            </w:pPr>
            <w:r w:rsidRPr="00BB63D2">
              <w:rPr>
                <w:bCs/>
              </w:rPr>
              <w:t xml:space="preserve">Australian doctors participating in MDTs may not completely understand their medicolegal obligations. </w:t>
            </w:r>
          </w:p>
          <w:p w14:paraId="771BACDE" w14:textId="3EEC55DB" w:rsidR="009F4F7B" w:rsidRPr="00935047" w:rsidRDefault="009F4F7B" w:rsidP="00935047">
            <w:pPr>
              <w:pStyle w:val="DHHStablebullet"/>
              <w:rPr>
                <w:bCs/>
              </w:rPr>
            </w:pPr>
            <w:r w:rsidRPr="00BB63D2">
              <w:rPr>
                <w:bCs/>
              </w:rPr>
              <w:t>There is limited precede</w:t>
            </w:r>
            <w:r w:rsidR="00935047">
              <w:rPr>
                <w:bCs/>
              </w:rPr>
              <w:t xml:space="preserve">nt to base recommendations on. </w:t>
            </w:r>
          </w:p>
        </w:tc>
        <w:tc>
          <w:tcPr>
            <w:tcW w:w="472" w:type="pct"/>
          </w:tcPr>
          <w:p w14:paraId="7BC3B0F6" w14:textId="77777777" w:rsidR="009F4F7B" w:rsidRPr="00BB63D2" w:rsidRDefault="009F4F7B" w:rsidP="00710760">
            <w:pPr>
              <w:pStyle w:val="DHHStabletext"/>
            </w:pPr>
            <w:r w:rsidRPr="00BB63D2">
              <w:t>Review</w:t>
            </w:r>
          </w:p>
        </w:tc>
        <w:tc>
          <w:tcPr>
            <w:tcW w:w="574" w:type="pct"/>
          </w:tcPr>
          <w:p w14:paraId="1D68D85D" w14:textId="77777777" w:rsidR="009F4F7B" w:rsidRDefault="009F4F7B" w:rsidP="00710760">
            <w:pPr>
              <w:pStyle w:val="DHHStabletext"/>
            </w:pPr>
            <w:r w:rsidRPr="00BB63D2">
              <w:t>1.9.a, 1.9.c,</w:t>
            </w:r>
            <w:r>
              <w:t xml:space="preserve"> </w:t>
            </w:r>
            <w:r w:rsidRPr="00BB63D2">
              <w:t>3.1.a, 3.2.a,</w:t>
            </w:r>
            <w:r>
              <w:t xml:space="preserve"> </w:t>
            </w:r>
            <w:r w:rsidRPr="00BB63D2">
              <w:t>4.4, 5.1.a, 5.2.a, 7.3, 8.1.a, 8.2.a, 8.4</w:t>
            </w:r>
            <w:r>
              <w:t>–</w:t>
            </w:r>
            <w:r w:rsidRPr="00BB63D2">
              <w:t>8.6</w:t>
            </w:r>
          </w:p>
          <w:p w14:paraId="5A411929" w14:textId="77777777" w:rsidR="009F4F7B" w:rsidRPr="00BB63D2" w:rsidRDefault="009F4F7B" w:rsidP="00710760">
            <w:pPr>
              <w:pStyle w:val="DHHStabletext"/>
            </w:pPr>
          </w:p>
        </w:tc>
      </w:tr>
      <w:tr w:rsidR="009F4F7B" w:rsidRPr="00BB63D2" w14:paraId="79653603" w14:textId="77777777" w:rsidTr="00080B80">
        <w:trPr>
          <w:cantSplit/>
        </w:trPr>
        <w:tc>
          <w:tcPr>
            <w:tcW w:w="895" w:type="pct"/>
          </w:tcPr>
          <w:p w14:paraId="5A5CD68A" w14:textId="02853676" w:rsidR="009F4F7B" w:rsidRPr="00BB63D2" w:rsidRDefault="009F4F7B" w:rsidP="002E3141">
            <w:pPr>
              <w:pStyle w:val="DHHStabletext"/>
            </w:pPr>
            <w:r w:rsidRPr="00BB63D2">
              <w:t xml:space="preserve">Brown C, Collett G, Barnes D, </w:t>
            </w:r>
            <w:r w:rsidR="00FB2A45">
              <w:t>et al.</w:t>
            </w:r>
            <w:r>
              <w:t xml:space="preserve"> 2017,</w:t>
            </w:r>
            <w:r w:rsidRPr="00BB63D2">
              <w:t xml:space="preserve"> </w:t>
            </w:r>
            <w:r>
              <w:t>‘</w:t>
            </w:r>
            <w:r w:rsidRPr="00BB63D2">
              <w:t xml:space="preserve">Implementation and </w:t>
            </w:r>
            <w:r w:rsidR="00FB2A45" w:rsidRPr="00BB63D2">
              <w:t xml:space="preserve">evaluation of a lung cancer multidisciplinary team </w:t>
            </w:r>
            <w:r w:rsidRPr="00BB63D2">
              <w:t xml:space="preserve">(MDT) </w:t>
            </w:r>
            <w:r w:rsidR="00FB2A45" w:rsidRPr="00BB63D2">
              <w:t xml:space="preserve">communication tool </w:t>
            </w:r>
            <w:r w:rsidRPr="00BB63D2">
              <w:t>for GPs</w:t>
            </w:r>
            <w:r>
              <w:t xml:space="preserve">’, </w:t>
            </w:r>
            <w:r w:rsidRPr="00C101EA">
              <w:rPr>
                <w:i/>
              </w:rPr>
              <w:t>Journal of Thoracic Oncology</w:t>
            </w:r>
            <w:r w:rsidR="00331A1E">
              <w:rPr>
                <w:i/>
              </w:rPr>
              <w:t xml:space="preserve"> </w:t>
            </w:r>
            <w:r w:rsidR="00331A1E" w:rsidRPr="00331A1E">
              <w:t>12:</w:t>
            </w:r>
            <w:r w:rsidR="00331A1E" w:rsidRPr="00331A1E">
              <w:rPr>
                <w:rFonts w:ascii="Helvetica" w:hAnsi="Helvetica" w:cs="Helvetica"/>
                <w:color w:val="000000"/>
                <w:shd w:val="clear" w:color="auto" w:fill="F7F7F7"/>
              </w:rPr>
              <w:t xml:space="preserve"> S1463–S1464</w:t>
            </w:r>
            <w:r w:rsidRPr="00331A1E">
              <w:t>.</w:t>
            </w:r>
            <w:r w:rsidRPr="00BB63D2">
              <w:t xml:space="preserve"> </w:t>
            </w:r>
          </w:p>
        </w:tc>
        <w:tc>
          <w:tcPr>
            <w:tcW w:w="376" w:type="pct"/>
          </w:tcPr>
          <w:p w14:paraId="369F563B" w14:textId="77777777" w:rsidR="009F4F7B" w:rsidRPr="00BB63D2" w:rsidRDefault="009F4F7B" w:rsidP="00935047">
            <w:pPr>
              <w:pStyle w:val="DHHStabletext"/>
            </w:pPr>
            <w:r w:rsidRPr="00BB63D2">
              <w:t>Lung</w:t>
            </w:r>
          </w:p>
        </w:tc>
        <w:tc>
          <w:tcPr>
            <w:tcW w:w="1392" w:type="pct"/>
          </w:tcPr>
          <w:p w14:paraId="19BBF711" w14:textId="02FE8939" w:rsidR="009F4F7B" w:rsidRDefault="009F4F7B" w:rsidP="00935047">
            <w:pPr>
              <w:pStyle w:val="DHHStablebullet"/>
            </w:pPr>
            <w:r w:rsidRPr="00BB63D2">
              <w:t>Clinician-revised form providing information on MDT decision</w:t>
            </w:r>
            <w:r w:rsidR="001F4645">
              <w:t xml:space="preserve"> </w:t>
            </w:r>
            <w:r w:rsidRPr="00BB63D2">
              <w:t>making to GPs filled out by registrars in MD</w:t>
            </w:r>
            <w:r w:rsidR="001F4645">
              <w:t>M</w:t>
            </w:r>
            <w:r w:rsidRPr="00BB63D2">
              <w:t xml:space="preserve"> and sent to GPs promptly.</w:t>
            </w:r>
          </w:p>
          <w:p w14:paraId="5B0214A6" w14:textId="0E462151" w:rsidR="009F4F7B" w:rsidRPr="00BB63D2" w:rsidRDefault="009F4F7B" w:rsidP="00935047">
            <w:pPr>
              <w:pStyle w:val="DHHStablebullet"/>
            </w:pPr>
            <w:r w:rsidRPr="00BB63D2">
              <w:t>Telephone survey reported 96</w:t>
            </w:r>
            <w:r>
              <w:t xml:space="preserve"> per cent</w:t>
            </w:r>
            <w:r w:rsidRPr="00BB63D2">
              <w:t xml:space="preserve"> </w:t>
            </w:r>
            <w:r>
              <w:t xml:space="preserve">of </w:t>
            </w:r>
            <w:r w:rsidRPr="00BB63D2">
              <w:t xml:space="preserve">GPs found </w:t>
            </w:r>
            <w:r>
              <w:t xml:space="preserve">the </w:t>
            </w:r>
            <w:r w:rsidRPr="00BB63D2">
              <w:t xml:space="preserve">form useful, relevant and would coordinate </w:t>
            </w:r>
            <w:r>
              <w:t>and</w:t>
            </w:r>
            <w:r w:rsidRPr="00BB63D2">
              <w:t xml:space="preserve"> plan treatment pathway</w:t>
            </w:r>
            <w:r>
              <w:t>s</w:t>
            </w:r>
            <w:r w:rsidRPr="00BB63D2">
              <w:t xml:space="preserve"> using it.</w:t>
            </w:r>
          </w:p>
        </w:tc>
        <w:tc>
          <w:tcPr>
            <w:tcW w:w="1291" w:type="pct"/>
          </w:tcPr>
          <w:p w14:paraId="79DF1D76" w14:textId="77777777" w:rsidR="009F4F7B" w:rsidRPr="00BB63D2" w:rsidRDefault="009F4F7B" w:rsidP="00935047">
            <w:pPr>
              <w:pStyle w:val="DHHStablebullet"/>
              <w:numPr>
                <w:ilvl w:val="0"/>
                <w:numId w:val="0"/>
              </w:numPr>
            </w:pPr>
          </w:p>
        </w:tc>
        <w:tc>
          <w:tcPr>
            <w:tcW w:w="472" w:type="pct"/>
          </w:tcPr>
          <w:p w14:paraId="7F7A2D0D" w14:textId="77777777" w:rsidR="009F4F7B" w:rsidRPr="00BB63D2" w:rsidRDefault="009F4F7B" w:rsidP="00935047">
            <w:pPr>
              <w:pStyle w:val="DHHStabletext"/>
            </w:pPr>
            <w:r w:rsidRPr="00BB63D2">
              <w:t>Qualitative</w:t>
            </w:r>
          </w:p>
        </w:tc>
        <w:tc>
          <w:tcPr>
            <w:tcW w:w="574" w:type="pct"/>
          </w:tcPr>
          <w:p w14:paraId="0D1F4F3A" w14:textId="77777777" w:rsidR="009F4F7B" w:rsidRPr="00D7691C" w:rsidRDefault="009F4F7B" w:rsidP="00935047">
            <w:pPr>
              <w:pStyle w:val="DHHStabletext"/>
              <w:rPr>
                <w:highlight w:val="yellow"/>
              </w:rPr>
            </w:pPr>
            <w:r w:rsidRPr="00203409">
              <w:t>4.5.iii, 8.4.iii</w:t>
            </w:r>
          </w:p>
          <w:p w14:paraId="052F0F28" w14:textId="77777777" w:rsidR="009F4F7B" w:rsidRPr="00C101EA" w:rsidRDefault="009F4F7B" w:rsidP="00935047">
            <w:pPr>
              <w:pStyle w:val="DHHStabletext"/>
              <w:rPr>
                <w:highlight w:val="yellow"/>
              </w:rPr>
            </w:pPr>
          </w:p>
        </w:tc>
      </w:tr>
      <w:tr w:rsidR="009F4F7B" w:rsidRPr="00BB63D2" w14:paraId="6B5530D9" w14:textId="77777777" w:rsidTr="00080B80">
        <w:trPr>
          <w:cantSplit/>
        </w:trPr>
        <w:tc>
          <w:tcPr>
            <w:tcW w:w="895" w:type="pct"/>
          </w:tcPr>
          <w:p w14:paraId="3AD6120B" w14:textId="564A0B2B" w:rsidR="009F4F7B" w:rsidRPr="00BB63D2" w:rsidRDefault="009F4F7B" w:rsidP="002E3141">
            <w:pPr>
              <w:pStyle w:val="DHHStabletext"/>
            </w:pPr>
            <w:r w:rsidRPr="00BB63D2">
              <w:t xml:space="preserve">Lin Frank PY, </w:t>
            </w:r>
            <w:proofErr w:type="spellStart"/>
            <w:r w:rsidRPr="00BB63D2">
              <w:t>Pokomy</w:t>
            </w:r>
            <w:proofErr w:type="spellEnd"/>
            <w:r w:rsidRPr="00BB63D2">
              <w:t xml:space="preserve"> A, Teng C, </w:t>
            </w:r>
            <w:r w:rsidR="00FB2A45">
              <w:t xml:space="preserve">et al. </w:t>
            </w:r>
            <w:r>
              <w:t>2016,</w:t>
            </w:r>
            <w:r w:rsidRPr="00BB63D2">
              <w:t xml:space="preserve"> </w:t>
            </w:r>
            <w:r>
              <w:t>‘</w:t>
            </w:r>
            <w:r w:rsidRPr="00BB63D2">
              <w:t>Computational prediction of multidisciplinary team decision-making for adjuvant breast cancer drug therapies: a machine learning approach</w:t>
            </w:r>
            <w:r>
              <w:t xml:space="preserve">’, </w:t>
            </w:r>
            <w:r w:rsidRPr="00C101EA">
              <w:rPr>
                <w:i/>
              </w:rPr>
              <w:t>BMC Cancer</w:t>
            </w:r>
            <w:r w:rsidRPr="00BB63D2">
              <w:t xml:space="preserve"> </w:t>
            </w:r>
            <w:r w:rsidR="00FB2A45">
              <w:t>16:929</w:t>
            </w:r>
          </w:p>
        </w:tc>
        <w:tc>
          <w:tcPr>
            <w:tcW w:w="376" w:type="pct"/>
          </w:tcPr>
          <w:p w14:paraId="417EFAB3" w14:textId="77777777" w:rsidR="009F4F7B" w:rsidRPr="00BB63D2" w:rsidRDefault="009F4F7B" w:rsidP="00935047">
            <w:pPr>
              <w:pStyle w:val="DHHStabletext"/>
            </w:pPr>
            <w:r w:rsidRPr="00BB63D2">
              <w:t>Breast</w:t>
            </w:r>
          </w:p>
        </w:tc>
        <w:tc>
          <w:tcPr>
            <w:tcW w:w="1392" w:type="pct"/>
          </w:tcPr>
          <w:p w14:paraId="234C7E03" w14:textId="77777777" w:rsidR="001F4645" w:rsidRDefault="009F4F7B" w:rsidP="00935047">
            <w:pPr>
              <w:pStyle w:val="DHHStablebullet"/>
            </w:pPr>
            <w:r w:rsidRPr="00BB63D2">
              <w:t>1</w:t>
            </w:r>
            <w:r>
              <w:t>,</w:t>
            </w:r>
            <w:r w:rsidRPr="00BB63D2">
              <w:t xml:space="preserve">065 breast cancer cases over eight years included. </w:t>
            </w:r>
          </w:p>
          <w:p w14:paraId="3F64828A" w14:textId="719B5B17" w:rsidR="009F4F7B" w:rsidRPr="00BB63D2" w:rsidRDefault="009F4F7B" w:rsidP="00935047">
            <w:pPr>
              <w:pStyle w:val="DHHStablebullet"/>
            </w:pPr>
            <w:r w:rsidRPr="00BB63D2">
              <w:t>Machine learning model to predict MDT decisions on adjuvant breast cancer treatments developed to standardise decision</w:t>
            </w:r>
            <w:r w:rsidR="001F4645">
              <w:t xml:space="preserve"> </w:t>
            </w:r>
            <w:r w:rsidRPr="00BB63D2">
              <w:t xml:space="preserve">making. </w:t>
            </w:r>
          </w:p>
          <w:p w14:paraId="0DF0B5FD" w14:textId="29DDEDD3" w:rsidR="009F4F7B" w:rsidRPr="00BB63D2" w:rsidRDefault="009F4F7B" w:rsidP="00935047">
            <w:pPr>
              <w:pStyle w:val="DHHStablebullet"/>
            </w:pPr>
            <w:r w:rsidRPr="00BB63D2">
              <w:t xml:space="preserve">Computational prediction </w:t>
            </w:r>
            <w:r>
              <w:t xml:space="preserve">is a </w:t>
            </w:r>
            <w:r w:rsidRPr="00BB63D2">
              <w:t xml:space="preserve">more accurate predictor than </w:t>
            </w:r>
            <w:r>
              <w:t xml:space="preserve">the </w:t>
            </w:r>
            <w:r w:rsidRPr="00BB63D2">
              <w:t xml:space="preserve">application of guidelines alone. </w:t>
            </w:r>
          </w:p>
        </w:tc>
        <w:tc>
          <w:tcPr>
            <w:tcW w:w="1291" w:type="pct"/>
          </w:tcPr>
          <w:p w14:paraId="668253D2" w14:textId="23D16CFF" w:rsidR="009F4F7B" w:rsidRDefault="009F4F7B" w:rsidP="00935047">
            <w:pPr>
              <w:pStyle w:val="DHHStablebullet"/>
            </w:pPr>
            <w:r w:rsidRPr="00BB63D2">
              <w:t xml:space="preserve">Discrepancies between MDT and guideline-based decisions (using </w:t>
            </w:r>
            <w:r w:rsidR="00AF698C" w:rsidRPr="00030D85">
              <w:t>European Society for Medical Oncology</w:t>
            </w:r>
            <w:r w:rsidR="00AF698C" w:rsidRPr="00BB63D2" w:rsidDel="00AF698C">
              <w:t xml:space="preserve"> </w:t>
            </w:r>
            <w:r w:rsidRPr="00BB63D2">
              <w:t xml:space="preserve">and </w:t>
            </w:r>
            <w:r w:rsidR="00AF698C" w:rsidRPr="00030D85">
              <w:t>National Comprehensive Cancer Network</w:t>
            </w:r>
            <w:r w:rsidR="00AF698C" w:rsidRPr="00BB63D2" w:rsidDel="00AF698C">
              <w:t xml:space="preserve"> </w:t>
            </w:r>
            <w:r w:rsidRPr="00BB63D2">
              <w:t>cancer guidelines) imply non-</w:t>
            </w:r>
            <w:proofErr w:type="spellStart"/>
            <w:r w:rsidRPr="00BB63D2">
              <w:t>clinopathologic</w:t>
            </w:r>
            <w:r w:rsidR="001F4645">
              <w:t>al</w:t>
            </w:r>
            <w:proofErr w:type="spellEnd"/>
            <w:r w:rsidRPr="00BB63D2">
              <w:t xml:space="preserve"> criteria such as patient preference and resource availability are factored into clinical decision</w:t>
            </w:r>
            <w:r w:rsidR="001F4645">
              <w:t xml:space="preserve"> </w:t>
            </w:r>
            <w:r w:rsidRPr="00BB63D2">
              <w:t xml:space="preserve">making. </w:t>
            </w:r>
          </w:p>
          <w:p w14:paraId="30D67FDF" w14:textId="3EA8081B" w:rsidR="009F4F7B" w:rsidRPr="00BB63D2" w:rsidRDefault="009F4F7B" w:rsidP="00935047">
            <w:pPr>
              <w:pStyle w:val="DHHStablebullet"/>
            </w:pPr>
            <w:r w:rsidRPr="00BB63D2">
              <w:t>Limits use of model – neither machine model nor guidelines enough.</w:t>
            </w:r>
          </w:p>
        </w:tc>
        <w:tc>
          <w:tcPr>
            <w:tcW w:w="472" w:type="pct"/>
          </w:tcPr>
          <w:p w14:paraId="2FF46D06" w14:textId="77777777" w:rsidR="009F4F7B" w:rsidRPr="00BB63D2" w:rsidRDefault="009F4F7B" w:rsidP="00935047">
            <w:pPr>
              <w:pStyle w:val="DHHStabletext"/>
            </w:pPr>
            <w:r w:rsidRPr="00BB63D2">
              <w:t>Quantitative</w:t>
            </w:r>
          </w:p>
        </w:tc>
        <w:tc>
          <w:tcPr>
            <w:tcW w:w="574" w:type="pct"/>
          </w:tcPr>
          <w:p w14:paraId="4F073EF1" w14:textId="77777777" w:rsidR="009F4F7B" w:rsidRPr="00BD6C07" w:rsidRDefault="009F4F7B" w:rsidP="00935047">
            <w:pPr>
              <w:pStyle w:val="DHHStabletext"/>
            </w:pPr>
            <w:r w:rsidRPr="00BB63D2">
              <w:t>1.3.b,</w:t>
            </w:r>
            <w:r>
              <w:t xml:space="preserve"> </w:t>
            </w:r>
            <w:r w:rsidRPr="00BB63D2">
              <w:t>3.3.a, 4.3.a, 4.5.a, 6.2.a</w:t>
            </w:r>
          </w:p>
          <w:p w14:paraId="6406937E" w14:textId="77777777" w:rsidR="009F4F7B" w:rsidRPr="00BB63D2" w:rsidRDefault="009F4F7B" w:rsidP="00935047">
            <w:pPr>
              <w:pStyle w:val="DHHStabletext"/>
            </w:pPr>
          </w:p>
        </w:tc>
      </w:tr>
      <w:tr w:rsidR="009F4F7B" w:rsidRPr="00BB63D2" w14:paraId="12BD9367" w14:textId="77777777" w:rsidTr="00030D85">
        <w:tc>
          <w:tcPr>
            <w:tcW w:w="895" w:type="pct"/>
          </w:tcPr>
          <w:p w14:paraId="3E3FDA23" w14:textId="56E07F62" w:rsidR="009F4F7B" w:rsidRPr="002E3141" w:rsidRDefault="009F4F7B" w:rsidP="002E3141">
            <w:pPr>
              <w:pStyle w:val="DHHStabletext"/>
            </w:pPr>
            <w:r w:rsidRPr="00BB63D2">
              <w:t xml:space="preserve">Sharma V, </w:t>
            </w:r>
            <w:proofErr w:type="spellStart"/>
            <w:r w:rsidRPr="00BB63D2">
              <w:t>Stranieri</w:t>
            </w:r>
            <w:proofErr w:type="spellEnd"/>
            <w:r w:rsidRPr="00BB63D2">
              <w:t xml:space="preserve"> A, Burstein F, </w:t>
            </w:r>
            <w:r w:rsidR="004419CE">
              <w:t>et al.</w:t>
            </w:r>
            <w:r>
              <w:t xml:space="preserve"> 2017,</w:t>
            </w:r>
            <w:r w:rsidRPr="00BB63D2">
              <w:t xml:space="preserve"> </w:t>
            </w:r>
            <w:r>
              <w:t>‘</w:t>
            </w:r>
            <w:r w:rsidRPr="00BB63D2">
              <w:t xml:space="preserve">Group decision making in health care: </w:t>
            </w:r>
            <w:r w:rsidR="004419CE">
              <w:t>a</w:t>
            </w:r>
            <w:r w:rsidRPr="00BB63D2">
              <w:t xml:space="preserve"> case study of multidisciplinary meetings</w:t>
            </w:r>
            <w:r>
              <w:t>’,</w:t>
            </w:r>
            <w:r w:rsidRPr="00BB63D2">
              <w:t xml:space="preserve"> </w:t>
            </w:r>
            <w:r w:rsidRPr="00C101EA">
              <w:rPr>
                <w:i/>
              </w:rPr>
              <w:t>Journal of Decision Systems</w:t>
            </w:r>
            <w:r w:rsidR="004419CE">
              <w:rPr>
                <w:i/>
              </w:rPr>
              <w:t xml:space="preserve"> </w:t>
            </w:r>
            <w:r w:rsidR="004419CE">
              <w:t>25(1):</w:t>
            </w:r>
            <w:r w:rsidR="004419CE" w:rsidRPr="00030D85">
              <w:t>476</w:t>
            </w:r>
            <w:r w:rsidR="004419CE">
              <w:t>–</w:t>
            </w:r>
            <w:r w:rsidR="004419CE" w:rsidRPr="00030D85">
              <w:t>485</w:t>
            </w:r>
            <w:r w:rsidR="004419CE">
              <w:rPr>
                <w:rFonts w:cs="Arial"/>
                <w:color w:val="777777"/>
                <w:sz w:val="18"/>
                <w:szCs w:val="18"/>
              </w:rPr>
              <w:t> </w:t>
            </w:r>
          </w:p>
        </w:tc>
        <w:tc>
          <w:tcPr>
            <w:tcW w:w="376" w:type="pct"/>
          </w:tcPr>
          <w:p w14:paraId="32A03A5F" w14:textId="77777777" w:rsidR="009F4F7B" w:rsidRPr="00BB63D2" w:rsidRDefault="009F4F7B" w:rsidP="00935047">
            <w:pPr>
              <w:pStyle w:val="DHHStabletext"/>
            </w:pPr>
          </w:p>
        </w:tc>
        <w:tc>
          <w:tcPr>
            <w:tcW w:w="1392" w:type="pct"/>
          </w:tcPr>
          <w:p w14:paraId="47EC1731" w14:textId="25997FBF" w:rsidR="009F4F7B" w:rsidRDefault="009F4F7B" w:rsidP="00935047">
            <w:pPr>
              <w:pStyle w:val="DHHStablebullet"/>
            </w:pPr>
            <w:r w:rsidRPr="00BB63D2">
              <w:t xml:space="preserve">Study using a reasoning community model to identify the gaps and the insights from group reasoning literature to answer the drawbacks and the problems faced by the current MDM process. </w:t>
            </w:r>
          </w:p>
          <w:p w14:paraId="474293FC" w14:textId="354569B7" w:rsidR="009F4F7B" w:rsidRDefault="009F4F7B" w:rsidP="00935047">
            <w:pPr>
              <w:pStyle w:val="DHHStablebullet"/>
            </w:pPr>
            <w:r w:rsidRPr="00BB63D2">
              <w:t>Identifying the problems in different phases facilitates the resolution of an issue at the point</w:t>
            </w:r>
            <w:r>
              <w:t xml:space="preserve"> </w:t>
            </w:r>
            <w:r w:rsidRPr="00BB63D2">
              <w:t xml:space="preserve">where it occurred. </w:t>
            </w:r>
          </w:p>
          <w:p w14:paraId="1BC979F0" w14:textId="77777777" w:rsidR="00E14E0D" w:rsidRDefault="009F4F7B" w:rsidP="00935047">
            <w:pPr>
              <w:pStyle w:val="DHHStablebullet"/>
            </w:pPr>
            <w:r w:rsidRPr="00BB63D2">
              <w:t>Strategies for re-use of collective reasoning suggested</w:t>
            </w:r>
            <w:r w:rsidR="00E14E0D">
              <w:t>.</w:t>
            </w:r>
          </w:p>
          <w:p w14:paraId="6033F493" w14:textId="4069D1FD" w:rsidR="009F4F7B" w:rsidRDefault="00E14E0D" w:rsidP="00935047">
            <w:pPr>
              <w:pStyle w:val="DHHStablebullet"/>
            </w:pPr>
            <w:r>
              <w:t>R</w:t>
            </w:r>
            <w:r w:rsidR="009F4F7B" w:rsidRPr="00BB63D2">
              <w:t>egional</w:t>
            </w:r>
            <w:r>
              <w:t>-</w:t>
            </w:r>
            <w:r w:rsidR="009F4F7B" w:rsidRPr="00BB63D2">
              <w:t xml:space="preserve">based study. </w:t>
            </w:r>
          </w:p>
          <w:p w14:paraId="443A96ED" w14:textId="7F3A015C" w:rsidR="009F4F7B" w:rsidRPr="00BB63D2" w:rsidRDefault="009F4F7B" w:rsidP="00935047">
            <w:pPr>
              <w:pStyle w:val="DHHStablebullet"/>
            </w:pPr>
            <w:r w:rsidRPr="00BB63D2">
              <w:t xml:space="preserve">More clarity in communications and decision-making protocols suggested. </w:t>
            </w:r>
          </w:p>
        </w:tc>
        <w:tc>
          <w:tcPr>
            <w:tcW w:w="1291" w:type="pct"/>
          </w:tcPr>
          <w:p w14:paraId="16BCCEAD" w14:textId="6384DF4D" w:rsidR="009F4F7B" w:rsidRPr="00BB63D2" w:rsidRDefault="009F4F7B" w:rsidP="00935047">
            <w:pPr>
              <w:pStyle w:val="DHHStablebullet"/>
            </w:pPr>
            <w:r w:rsidRPr="00BB63D2">
              <w:t>Very small study.</w:t>
            </w:r>
          </w:p>
        </w:tc>
        <w:tc>
          <w:tcPr>
            <w:tcW w:w="472" w:type="pct"/>
          </w:tcPr>
          <w:p w14:paraId="64518EC0" w14:textId="77777777" w:rsidR="009F4F7B" w:rsidRPr="00BB63D2" w:rsidRDefault="009F4F7B" w:rsidP="00935047">
            <w:pPr>
              <w:pStyle w:val="DHHStabletext"/>
            </w:pPr>
            <w:r w:rsidRPr="00BB63D2">
              <w:t>Qualitative</w:t>
            </w:r>
          </w:p>
        </w:tc>
        <w:tc>
          <w:tcPr>
            <w:tcW w:w="574" w:type="pct"/>
          </w:tcPr>
          <w:p w14:paraId="27DE35AA" w14:textId="77777777" w:rsidR="009F4F7B" w:rsidRPr="00BB63D2" w:rsidRDefault="009F4F7B" w:rsidP="00935047">
            <w:pPr>
              <w:pStyle w:val="DHHStabletext"/>
            </w:pPr>
            <w:r w:rsidRPr="00BB63D2">
              <w:t>1.7.a, 1.9.a, 6.2.a, 7.1</w:t>
            </w:r>
            <w:r>
              <w:t>–</w:t>
            </w:r>
            <w:r w:rsidRPr="00BB63D2">
              <w:t xml:space="preserve">7.2 </w:t>
            </w:r>
          </w:p>
        </w:tc>
      </w:tr>
    </w:tbl>
    <w:p w14:paraId="1B531CF3" w14:textId="1B579E78" w:rsidR="00B96CBD" w:rsidRDefault="00B96CBD" w:rsidP="00B96CBD">
      <w:pPr>
        <w:pStyle w:val="DHHStablecaption"/>
      </w:pPr>
      <w:r w:rsidRPr="00BB63D2">
        <w:t>New Zealand</w:t>
      </w:r>
    </w:p>
    <w:tbl>
      <w:tblPr>
        <w:tblStyle w:val="TableGrid"/>
        <w:tblW w:w="5397" w:type="pct"/>
        <w:tblInd w:w="-34" w:type="dxa"/>
        <w:tblLayout w:type="fixed"/>
        <w:tblLook w:val="04A0" w:firstRow="1" w:lastRow="0" w:firstColumn="1" w:lastColumn="0" w:noHBand="0" w:noVBand="1"/>
      </w:tblPr>
      <w:tblGrid>
        <w:gridCol w:w="2703"/>
        <w:gridCol w:w="1136"/>
        <w:gridCol w:w="4205"/>
        <w:gridCol w:w="3900"/>
        <w:gridCol w:w="1426"/>
        <w:gridCol w:w="1734"/>
      </w:tblGrid>
      <w:tr w:rsidR="00B96CBD" w:rsidRPr="00BB63D2" w14:paraId="00DDD1A8" w14:textId="77777777" w:rsidTr="00B96CBD">
        <w:trPr>
          <w:cantSplit/>
          <w:tblHeader/>
        </w:trPr>
        <w:tc>
          <w:tcPr>
            <w:tcW w:w="895" w:type="pct"/>
            <w:shd w:val="clear" w:color="auto" w:fill="auto"/>
          </w:tcPr>
          <w:p w14:paraId="0DCC8554" w14:textId="7D7C4373" w:rsidR="00B96CBD" w:rsidRPr="00BB63D2" w:rsidRDefault="00B96CBD" w:rsidP="00B96CBD">
            <w:pPr>
              <w:pStyle w:val="DHHStablecolhead"/>
              <w:rPr>
                <w:rFonts w:asciiTheme="minorHAnsi" w:hAnsiTheme="minorHAnsi"/>
              </w:rPr>
            </w:pPr>
            <w:r w:rsidRPr="00BB63D2">
              <w:t>Origin</w:t>
            </w:r>
          </w:p>
        </w:tc>
        <w:tc>
          <w:tcPr>
            <w:tcW w:w="376" w:type="pct"/>
            <w:shd w:val="clear" w:color="auto" w:fill="auto"/>
          </w:tcPr>
          <w:p w14:paraId="7A238FC0" w14:textId="23348498" w:rsidR="00B96CBD" w:rsidRPr="00BB63D2" w:rsidRDefault="00B96CBD" w:rsidP="00B96CBD">
            <w:pPr>
              <w:pStyle w:val="DHHStablecolhead"/>
              <w:rPr>
                <w:rFonts w:asciiTheme="minorHAnsi" w:hAnsiTheme="minorHAnsi"/>
              </w:rPr>
            </w:pPr>
            <w:r w:rsidRPr="00BB63D2">
              <w:t xml:space="preserve">Tumour </w:t>
            </w:r>
            <w:r>
              <w:t>s</w:t>
            </w:r>
            <w:r w:rsidRPr="00BB63D2">
              <w:t>tream</w:t>
            </w:r>
          </w:p>
        </w:tc>
        <w:tc>
          <w:tcPr>
            <w:tcW w:w="1392" w:type="pct"/>
            <w:shd w:val="clear" w:color="auto" w:fill="auto"/>
          </w:tcPr>
          <w:p w14:paraId="414EA758" w14:textId="30CF91C3" w:rsidR="00B96CBD" w:rsidRPr="00BB63D2" w:rsidRDefault="00B96CBD" w:rsidP="00B96CBD">
            <w:pPr>
              <w:pStyle w:val="DHHStablecolhead"/>
              <w:rPr>
                <w:rFonts w:asciiTheme="minorHAnsi" w:hAnsiTheme="minorHAnsi"/>
              </w:rPr>
            </w:pPr>
            <w:r w:rsidRPr="00BB63D2">
              <w:t>Themes</w:t>
            </w:r>
          </w:p>
        </w:tc>
        <w:tc>
          <w:tcPr>
            <w:tcW w:w="1291" w:type="pct"/>
            <w:shd w:val="clear" w:color="auto" w:fill="auto"/>
          </w:tcPr>
          <w:p w14:paraId="0176B8B5" w14:textId="2617B7D0" w:rsidR="00B96CBD" w:rsidRPr="00BB63D2" w:rsidRDefault="00B96CBD" w:rsidP="00B96CBD">
            <w:pPr>
              <w:pStyle w:val="DHHStablecolhead"/>
              <w:rPr>
                <w:rFonts w:asciiTheme="minorHAnsi" w:hAnsiTheme="minorHAnsi"/>
              </w:rPr>
            </w:pPr>
            <w:r w:rsidRPr="00BB63D2">
              <w:t>Barriers</w:t>
            </w:r>
          </w:p>
        </w:tc>
        <w:tc>
          <w:tcPr>
            <w:tcW w:w="472" w:type="pct"/>
            <w:shd w:val="clear" w:color="auto" w:fill="auto"/>
          </w:tcPr>
          <w:p w14:paraId="4298B425" w14:textId="452632A7" w:rsidR="00B96CBD" w:rsidRPr="00BB63D2" w:rsidRDefault="00675C06" w:rsidP="00B96CBD">
            <w:pPr>
              <w:pStyle w:val="DHHStablecolhead"/>
              <w:rPr>
                <w:rFonts w:asciiTheme="minorHAnsi" w:hAnsiTheme="minorHAnsi"/>
              </w:rPr>
            </w:pPr>
            <w:r>
              <w:t>Format</w:t>
            </w:r>
          </w:p>
        </w:tc>
        <w:tc>
          <w:tcPr>
            <w:tcW w:w="574" w:type="pct"/>
            <w:shd w:val="clear" w:color="auto" w:fill="auto"/>
          </w:tcPr>
          <w:p w14:paraId="7743D8B7" w14:textId="74EE13F8" w:rsidR="00B96CBD" w:rsidRPr="00BB63D2" w:rsidRDefault="00B96CBD" w:rsidP="00B96CBD">
            <w:pPr>
              <w:pStyle w:val="DHHStablecolhead"/>
              <w:rPr>
                <w:rFonts w:asciiTheme="minorHAnsi" w:hAnsiTheme="minorHAnsi"/>
              </w:rPr>
            </w:pPr>
            <w:r w:rsidRPr="00BB63D2">
              <w:t xml:space="preserve">Relevant </w:t>
            </w:r>
            <w:r>
              <w:t>q</w:t>
            </w:r>
            <w:r w:rsidRPr="00BB63D2">
              <w:t xml:space="preserve">uality </w:t>
            </w:r>
            <w:r>
              <w:t>s</w:t>
            </w:r>
            <w:r w:rsidRPr="00BB63D2">
              <w:t>tandard</w:t>
            </w:r>
          </w:p>
        </w:tc>
      </w:tr>
      <w:tr w:rsidR="009F4F7B" w:rsidRPr="00BB63D2" w14:paraId="53E809C3" w14:textId="77777777" w:rsidTr="00B677DD">
        <w:tc>
          <w:tcPr>
            <w:tcW w:w="895" w:type="pct"/>
          </w:tcPr>
          <w:p w14:paraId="58C0C02B" w14:textId="6D2F1A93" w:rsidR="009F4F7B" w:rsidRPr="00BB63D2" w:rsidRDefault="009F4F7B" w:rsidP="002E3141">
            <w:pPr>
              <w:pStyle w:val="DHHStabletext"/>
            </w:pPr>
            <w:r w:rsidRPr="00BB63D2">
              <w:t xml:space="preserve">Stairmand J, Signal L, </w:t>
            </w:r>
            <w:proofErr w:type="spellStart"/>
            <w:r w:rsidRPr="00BB63D2">
              <w:t>Sarfati</w:t>
            </w:r>
            <w:proofErr w:type="spellEnd"/>
            <w:r w:rsidRPr="00BB63D2">
              <w:t xml:space="preserve"> D, </w:t>
            </w:r>
            <w:r w:rsidR="004419CE">
              <w:t>et al.</w:t>
            </w:r>
            <w:r>
              <w:t xml:space="preserve"> 2015</w:t>
            </w:r>
            <w:r w:rsidRPr="00BB63D2">
              <w:t xml:space="preserve"> </w:t>
            </w:r>
            <w:r>
              <w:t>‘</w:t>
            </w:r>
            <w:r w:rsidRPr="00BB63D2">
              <w:t>Consideration of comorbidity in treatment decision making in multidisciplinary cancer team meetings: a systematic review</w:t>
            </w:r>
            <w:r>
              <w:t xml:space="preserve">’, </w:t>
            </w:r>
            <w:r w:rsidRPr="00C101EA">
              <w:rPr>
                <w:i/>
              </w:rPr>
              <w:t>Annals of Oncology</w:t>
            </w:r>
            <w:r w:rsidRPr="00BB63D2">
              <w:t xml:space="preserve"> </w:t>
            </w:r>
            <w:r w:rsidR="004419CE" w:rsidRPr="003712EF">
              <w:t>26(7):1325</w:t>
            </w:r>
            <w:r w:rsidR="004419CE">
              <w:t>–13</w:t>
            </w:r>
            <w:r w:rsidR="004419CE" w:rsidRPr="003712EF">
              <w:t>32</w:t>
            </w:r>
          </w:p>
        </w:tc>
        <w:tc>
          <w:tcPr>
            <w:tcW w:w="376" w:type="pct"/>
          </w:tcPr>
          <w:p w14:paraId="75991CEB" w14:textId="77777777" w:rsidR="009F4F7B" w:rsidRPr="00BB63D2" w:rsidRDefault="009F4F7B" w:rsidP="00935047">
            <w:pPr>
              <w:pStyle w:val="DHHStabletext"/>
            </w:pPr>
          </w:p>
        </w:tc>
        <w:tc>
          <w:tcPr>
            <w:tcW w:w="1392" w:type="pct"/>
          </w:tcPr>
          <w:p w14:paraId="0DF74CE0" w14:textId="59F66187" w:rsidR="009F4F7B" w:rsidRPr="00BB63D2" w:rsidRDefault="009F4F7B" w:rsidP="00935047">
            <w:pPr>
              <w:pStyle w:val="DHHStablebullet"/>
            </w:pPr>
            <w:r w:rsidRPr="00BB63D2">
              <w:t>Assessing</w:t>
            </w:r>
            <w:r>
              <w:t xml:space="preserve"> the</w:t>
            </w:r>
            <w:r w:rsidRPr="00BB63D2">
              <w:t xml:space="preserve"> influence of comorbidity in treatment decisions at MDM</w:t>
            </w:r>
            <w:r w:rsidR="0035603A">
              <w:t>s</w:t>
            </w:r>
            <w:r w:rsidRPr="00BB63D2">
              <w:t>.</w:t>
            </w:r>
          </w:p>
          <w:p w14:paraId="634CD742" w14:textId="317CD7F6" w:rsidR="009F4F7B" w:rsidRPr="00BB63D2" w:rsidRDefault="009F4F7B" w:rsidP="00935047">
            <w:pPr>
              <w:pStyle w:val="DHHStablebullet"/>
            </w:pPr>
            <w:r w:rsidRPr="00BB63D2">
              <w:t xml:space="preserve">Where treatment is different from that recommended due to comorbidity, it is more conservative, despite evidence that such treatment may be tolerated and effective. </w:t>
            </w:r>
          </w:p>
          <w:p w14:paraId="15EAED6C" w14:textId="49509935" w:rsidR="009F4F7B" w:rsidRPr="00BB63D2" w:rsidRDefault="009F4F7B" w:rsidP="00935047">
            <w:pPr>
              <w:pStyle w:val="DHHStablebullet"/>
            </w:pPr>
            <w:r w:rsidRPr="00BB63D2">
              <w:t>MDM</w:t>
            </w:r>
            <w:r w:rsidR="0035603A">
              <w:t>s</w:t>
            </w:r>
            <w:r w:rsidRPr="00BB63D2">
              <w:t xml:space="preserve"> should systematically consider </w:t>
            </w:r>
            <w:r w:rsidR="0035603A">
              <w:t xml:space="preserve">the </w:t>
            </w:r>
            <w:r w:rsidRPr="00BB63D2">
              <w:t>treatment of patients with comorbidity.</w:t>
            </w:r>
          </w:p>
        </w:tc>
        <w:tc>
          <w:tcPr>
            <w:tcW w:w="1291" w:type="pct"/>
          </w:tcPr>
          <w:p w14:paraId="70A31808" w14:textId="34127141" w:rsidR="009F4F7B" w:rsidRPr="00BB63D2" w:rsidRDefault="009F4F7B" w:rsidP="00935047">
            <w:pPr>
              <w:pStyle w:val="DHHStablebullet"/>
            </w:pPr>
            <w:r w:rsidRPr="00BB63D2">
              <w:t>MDM members</w:t>
            </w:r>
            <w:r w:rsidR="0035603A">
              <w:t xml:space="preserve"> are</w:t>
            </w:r>
            <w:r w:rsidRPr="00BB63D2">
              <w:t xml:space="preserve"> likely to be unaware of the extent to which issues such as comorbidity are ignored.</w:t>
            </w:r>
          </w:p>
          <w:p w14:paraId="3BDDD5E8" w14:textId="431B79FB" w:rsidR="009F4F7B" w:rsidRPr="00BB63D2" w:rsidRDefault="009F4F7B" w:rsidP="002E3141">
            <w:pPr>
              <w:pStyle w:val="DHHStablebullet"/>
            </w:pPr>
            <w:r w:rsidRPr="00BB63D2">
              <w:t>Limited evidence base from which to draw conclusions on</w:t>
            </w:r>
            <w:r w:rsidR="0035603A">
              <w:t xml:space="preserve"> the</w:t>
            </w:r>
            <w:r w:rsidRPr="00BB63D2">
              <w:t xml:space="preserve"> influence of comorbidity in MDMs – standardised information on patient comorbidities needs to be cross-referenced with evidence </w:t>
            </w:r>
            <w:r w:rsidR="0035603A">
              <w:t xml:space="preserve">of </w:t>
            </w:r>
            <w:r w:rsidRPr="00BB63D2">
              <w:t>treatment effectiveness.</w:t>
            </w:r>
          </w:p>
        </w:tc>
        <w:tc>
          <w:tcPr>
            <w:tcW w:w="472" w:type="pct"/>
          </w:tcPr>
          <w:p w14:paraId="4863E771" w14:textId="77777777" w:rsidR="009F4F7B" w:rsidRPr="00BB63D2" w:rsidRDefault="009F4F7B" w:rsidP="00935047">
            <w:pPr>
              <w:pStyle w:val="DHHStabletext"/>
            </w:pPr>
            <w:r w:rsidRPr="00BB63D2">
              <w:t>Review</w:t>
            </w:r>
          </w:p>
        </w:tc>
        <w:tc>
          <w:tcPr>
            <w:tcW w:w="574" w:type="pct"/>
          </w:tcPr>
          <w:p w14:paraId="3BB2C2CD" w14:textId="77777777" w:rsidR="009F4F7B" w:rsidRPr="00BB63D2" w:rsidRDefault="009F4F7B" w:rsidP="00935047">
            <w:pPr>
              <w:pStyle w:val="DHHStabletext"/>
            </w:pPr>
            <w:r w:rsidRPr="00BB63D2">
              <w:t>6.2.a. 6.2.b</w:t>
            </w:r>
          </w:p>
        </w:tc>
      </w:tr>
      <w:tr w:rsidR="009F4F7B" w:rsidRPr="00BB63D2" w14:paraId="725C3E20" w14:textId="77777777" w:rsidTr="00B677DD">
        <w:tc>
          <w:tcPr>
            <w:tcW w:w="895" w:type="pct"/>
          </w:tcPr>
          <w:p w14:paraId="22733768" w14:textId="1984A68A" w:rsidR="009F4F7B" w:rsidRPr="00BB63D2" w:rsidRDefault="009F4F7B">
            <w:pPr>
              <w:pStyle w:val="DHHStabletext"/>
            </w:pPr>
            <w:r w:rsidRPr="00BB63D2">
              <w:t xml:space="preserve">Dew K, </w:t>
            </w:r>
            <w:proofErr w:type="spellStart"/>
            <w:r w:rsidRPr="00BB63D2">
              <w:t>Stubbe</w:t>
            </w:r>
            <w:proofErr w:type="spellEnd"/>
            <w:r w:rsidRPr="00BB63D2">
              <w:t xml:space="preserve"> M, Signal L, </w:t>
            </w:r>
            <w:r w:rsidR="004419CE">
              <w:t>et al.</w:t>
            </w:r>
            <w:r>
              <w:t xml:space="preserve"> 2015,</w:t>
            </w:r>
            <w:r w:rsidRPr="00BB63D2">
              <w:t xml:space="preserve"> </w:t>
            </w:r>
            <w:r>
              <w:t>‘</w:t>
            </w:r>
            <w:r w:rsidRPr="00BB63D2">
              <w:t>Cancer</w:t>
            </w:r>
            <w:r w:rsidR="004419CE" w:rsidRPr="00BB63D2">
              <w:t xml:space="preserve"> care decision making in</w:t>
            </w:r>
            <w:r w:rsidR="004419CE">
              <w:t xml:space="preserve"> </w:t>
            </w:r>
            <w:r w:rsidR="004419CE" w:rsidRPr="00BB63D2">
              <w:t>multidisciplinary meetings</w:t>
            </w:r>
            <w:r w:rsidR="004419CE">
              <w:t>’</w:t>
            </w:r>
            <w:r>
              <w:t xml:space="preserve">, </w:t>
            </w:r>
            <w:r w:rsidRPr="00C101EA">
              <w:rPr>
                <w:i/>
              </w:rPr>
              <w:t>Qualitative Health Re</w:t>
            </w:r>
            <w:r>
              <w:rPr>
                <w:i/>
              </w:rPr>
              <w:t>s</w:t>
            </w:r>
            <w:r w:rsidRPr="00C101EA">
              <w:rPr>
                <w:i/>
              </w:rPr>
              <w:t>earch</w:t>
            </w:r>
            <w:r w:rsidRPr="00BB63D2">
              <w:t xml:space="preserve"> </w:t>
            </w:r>
            <w:r w:rsidR="004419CE" w:rsidRPr="003712EF">
              <w:t>25(3):397</w:t>
            </w:r>
            <w:r w:rsidR="004419CE">
              <w:t>–</w:t>
            </w:r>
            <w:r w:rsidR="004419CE" w:rsidRPr="003712EF">
              <w:t>407</w:t>
            </w:r>
          </w:p>
        </w:tc>
        <w:tc>
          <w:tcPr>
            <w:tcW w:w="376" w:type="pct"/>
          </w:tcPr>
          <w:p w14:paraId="39215245" w14:textId="10F5C9B0" w:rsidR="009F4F7B" w:rsidRPr="00BB63D2" w:rsidRDefault="009F4F7B">
            <w:pPr>
              <w:pStyle w:val="DHHStabletext"/>
            </w:pPr>
            <w:r w:rsidRPr="00BB63D2">
              <w:t xml:space="preserve">Breast, </w:t>
            </w:r>
            <w:r>
              <w:t>l</w:t>
            </w:r>
            <w:r w:rsidRPr="00BB63D2">
              <w:t xml:space="preserve">ung, </w:t>
            </w:r>
            <w:r>
              <w:t>u</w:t>
            </w:r>
            <w:r w:rsidRPr="00BB63D2">
              <w:t xml:space="preserve">pper </w:t>
            </w:r>
            <w:r w:rsidR="0035603A">
              <w:t>gastrointestinal</w:t>
            </w:r>
            <w:r w:rsidRPr="00BB63D2">
              <w:t>, colorectal</w:t>
            </w:r>
          </w:p>
        </w:tc>
        <w:tc>
          <w:tcPr>
            <w:tcW w:w="1392" w:type="pct"/>
          </w:tcPr>
          <w:p w14:paraId="4E5DF177" w14:textId="279D264E" w:rsidR="009F4F7B" w:rsidRPr="00BB63D2" w:rsidRDefault="009F4F7B" w:rsidP="00935047">
            <w:pPr>
              <w:pStyle w:val="DHHStablebullet"/>
            </w:pPr>
            <w:r w:rsidRPr="00BB63D2">
              <w:t xml:space="preserve">Analysis of decision-making process at MDMs. Attending to issues of process, authority </w:t>
            </w:r>
            <w:r>
              <w:t>and</w:t>
            </w:r>
            <w:r w:rsidRPr="00BB63D2">
              <w:t xml:space="preserve"> values in MDMs has the potential to improve cancer care decision making.</w:t>
            </w:r>
          </w:p>
          <w:p w14:paraId="05053841" w14:textId="0EE51F4D" w:rsidR="009F4F7B" w:rsidRPr="00BB63D2" w:rsidRDefault="009F4F7B" w:rsidP="00935047">
            <w:pPr>
              <w:pStyle w:val="DHHStablebullet"/>
            </w:pPr>
            <w:r w:rsidRPr="00BB63D2">
              <w:t xml:space="preserve">Used conversation analysis to interrogate rhetorical strategies used by participants to achieve certain goals – </w:t>
            </w:r>
            <w:proofErr w:type="spellStart"/>
            <w:r w:rsidRPr="00BB63D2">
              <w:t>overtalk</w:t>
            </w:r>
            <w:proofErr w:type="spellEnd"/>
            <w:r w:rsidRPr="00BB63D2">
              <w:t xml:space="preserve">, exaggeration, membership categorisation. </w:t>
            </w:r>
          </w:p>
          <w:p w14:paraId="344BB6CF" w14:textId="089FB7FC" w:rsidR="009F4F7B" w:rsidRPr="00BB63D2" w:rsidRDefault="009F4F7B" w:rsidP="00935047">
            <w:pPr>
              <w:pStyle w:val="DHHStablebullet"/>
            </w:pPr>
            <w:r w:rsidRPr="00BB63D2">
              <w:t xml:space="preserve">Role of the chairperson and the capacity of the MDM members to observe and reflect on their own processes </w:t>
            </w:r>
            <w:r>
              <w:t xml:space="preserve">is </w:t>
            </w:r>
            <w:r w:rsidRPr="00BB63D2">
              <w:t>central to improvement.</w:t>
            </w:r>
          </w:p>
        </w:tc>
        <w:tc>
          <w:tcPr>
            <w:tcW w:w="1291" w:type="pct"/>
          </w:tcPr>
          <w:p w14:paraId="57B0E895" w14:textId="40471857" w:rsidR="009F4F7B" w:rsidRDefault="009F4F7B" w:rsidP="00935047">
            <w:pPr>
              <w:pStyle w:val="DHHStablebullet"/>
            </w:pPr>
            <w:r w:rsidRPr="00BB63D2">
              <w:t xml:space="preserve">Identified particular problems of decisions by distance – no MDM member knowing the patient or having treatment history. This might be referral from another treatment location or </w:t>
            </w:r>
            <w:r w:rsidR="0035603A">
              <w:t xml:space="preserve">a </w:t>
            </w:r>
            <w:r w:rsidRPr="00BB63D2">
              <w:t xml:space="preserve">clinician missing from </w:t>
            </w:r>
            <w:r>
              <w:t xml:space="preserve">the </w:t>
            </w:r>
            <w:r w:rsidRPr="00BB63D2">
              <w:t xml:space="preserve">meeting, or changes because of </w:t>
            </w:r>
            <w:r w:rsidR="0035603A">
              <w:t xml:space="preserve">the </w:t>
            </w:r>
            <w:r w:rsidRPr="00BB63D2">
              <w:t>time period elapsed.</w:t>
            </w:r>
          </w:p>
          <w:p w14:paraId="38D77D9D" w14:textId="745B718E" w:rsidR="009F4F7B" w:rsidRPr="00BB63D2" w:rsidRDefault="009F4F7B" w:rsidP="00935047">
            <w:pPr>
              <w:pStyle w:val="DHHStablebullet"/>
            </w:pPr>
            <w:r w:rsidRPr="00BB63D2">
              <w:t>Small study looking at communication styles across 10 MDMs at two hospitals</w:t>
            </w:r>
            <w:r>
              <w:t>.</w:t>
            </w:r>
          </w:p>
        </w:tc>
        <w:tc>
          <w:tcPr>
            <w:tcW w:w="472" w:type="pct"/>
          </w:tcPr>
          <w:p w14:paraId="3DFAAF93" w14:textId="77777777" w:rsidR="009F4F7B" w:rsidRPr="00BB63D2" w:rsidRDefault="009F4F7B" w:rsidP="00935047">
            <w:pPr>
              <w:pStyle w:val="DHHStabletext"/>
            </w:pPr>
            <w:r w:rsidRPr="00BB63D2">
              <w:t>Qualitative</w:t>
            </w:r>
          </w:p>
        </w:tc>
        <w:tc>
          <w:tcPr>
            <w:tcW w:w="574" w:type="pct"/>
          </w:tcPr>
          <w:p w14:paraId="552E7570" w14:textId="77777777" w:rsidR="009F4F7B" w:rsidRPr="00BB63D2" w:rsidRDefault="009F4F7B" w:rsidP="00935047">
            <w:pPr>
              <w:pStyle w:val="DHHStabletext"/>
            </w:pPr>
            <w:r w:rsidRPr="00BB63D2">
              <w:t>1.5.a, 1.5.b, 1.9.c, 4.3.a, 6.2.a, 6.2.b, 6.3.a</w:t>
            </w:r>
          </w:p>
        </w:tc>
      </w:tr>
    </w:tbl>
    <w:p w14:paraId="0A3E83CE" w14:textId="59D5FF84" w:rsidR="00B96CBD" w:rsidRDefault="00B96CBD" w:rsidP="00B96CBD">
      <w:pPr>
        <w:pStyle w:val="DHHStablecaption"/>
      </w:pPr>
      <w:r w:rsidRPr="00BB63D2">
        <w:t>Canada</w:t>
      </w:r>
    </w:p>
    <w:tbl>
      <w:tblPr>
        <w:tblStyle w:val="TableGrid"/>
        <w:tblW w:w="5397" w:type="pct"/>
        <w:tblInd w:w="-34" w:type="dxa"/>
        <w:tblLayout w:type="fixed"/>
        <w:tblLook w:val="04A0" w:firstRow="1" w:lastRow="0" w:firstColumn="1" w:lastColumn="0" w:noHBand="0" w:noVBand="1"/>
      </w:tblPr>
      <w:tblGrid>
        <w:gridCol w:w="2703"/>
        <w:gridCol w:w="1136"/>
        <w:gridCol w:w="4205"/>
        <w:gridCol w:w="3900"/>
        <w:gridCol w:w="1426"/>
        <w:gridCol w:w="1734"/>
      </w:tblGrid>
      <w:tr w:rsidR="00B96CBD" w:rsidRPr="00BB63D2" w14:paraId="6C18CF16" w14:textId="77777777" w:rsidTr="00B96CBD">
        <w:trPr>
          <w:cantSplit/>
          <w:tblHeader/>
        </w:trPr>
        <w:tc>
          <w:tcPr>
            <w:tcW w:w="895" w:type="pct"/>
            <w:shd w:val="clear" w:color="auto" w:fill="auto"/>
          </w:tcPr>
          <w:p w14:paraId="57C835CE" w14:textId="663A854C" w:rsidR="00B96CBD" w:rsidRPr="00BB63D2" w:rsidRDefault="00B96CBD" w:rsidP="00B96CBD">
            <w:pPr>
              <w:pStyle w:val="DHHStablecolhead"/>
              <w:rPr>
                <w:rFonts w:asciiTheme="minorHAnsi" w:hAnsiTheme="minorHAnsi"/>
              </w:rPr>
            </w:pPr>
            <w:r w:rsidRPr="00BB63D2">
              <w:t>Origin</w:t>
            </w:r>
          </w:p>
        </w:tc>
        <w:tc>
          <w:tcPr>
            <w:tcW w:w="376" w:type="pct"/>
            <w:shd w:val="clear" w:color="auto" w:fill="auto"/>
          </w:tcPr>
          <w:p w14:paraId="36C4F422" w14:textId="6E18927E" w:rsidR="00B96CBD" w:rsidRPr="00BB63D2" w:rsidRDefault="00B96CBD" w:rsidP="00B96CBD">
            <w:pPr>
              <w:pStyle w:val="DHHStablecolhead"/>
              <w:rPr>
                <w:rFonts w:asciiTheme="minorHAnsi" w:hAnsiTheme="minorHAnsi"/>
              </w:rPr>
            </w:pPr>
            <w:r w:rsidRPr="00BB63D2">
              <w:t xml:space="preserve">Tumour </w:t>
            </w:r>
            <w:r>
              <w:t>s</w:t>
            </w:r>
            <w:r w:rsidRPr="00BB63D2">
              <w:t>tream</w:t>
            </w:r>
          </w:p>
        </w:tc>
        <w:tc>
          <w:tcPr>
            <w:tcW w:w="1392" w:type="pct"/>
            <w:shd w:val="clear" w:color="auto" w:fill="auto"/>
          </w:tcPr>
          <w:p w14:paraId="3CD67D17" w14:textId="3FB8DC77" w:rsidR="00B96CBD" w:rsidRPr="00BB63D2" w:rsidRDefault="00B96CBD" w:rsidP="00B96CBD">
            <w:pPr>
              <w:pStyle w:val="DHHStablecolhead"/>
              <w:rPr>
                <w:rFonts w:asciiTheme="minorHAnsi" w:hAnsiTheme="minorHAnsi"/>
              </w:rPr>
            </w:pPr>
            <w:r w:rsidRPr="00BB63D2">
              <w:t>Themes</w:t>
            </w:r>
          </w:p>
        </w:tc>
        <w:tc>
          <w:tcPr>
            <w:tcW w:w="1291" w:type="pct"/>
            <w:shd w:val="clear" w:color="auto" w:fill="auto"/>
          </w:tcPr>
          <w:p w14:paraId="0B89B2CD" w14:textId="31EEA244" w:rsidR="00B96CBD" w:rsidRPr="00BB63D2" w:rsidRDefault="00B96CBD" w:rsidP="00B96CBD">
            <w:pPr>
              <w:pStyle w:val="DHHStablecolhead"/>
              <w:rPr>
                <w:rFonts w:asciiTheme="minorHAnsi" w:hAnsiTheme="minorHAnsi"/>
              </w:rPr>
            </w:pPr>
            <w:r w:rsidRPr="00BB63D2">
              <w:t>Barriers</w:t>
            </w:r>
          </w:p>
        </w:tc>
        <w:tc>
          <w:tcPr>
            <w:tcW w:w="472" w:type="pct"/>
            <w:shd w:val="clear" w:color="auto" w:fill="auto"/>
          </w:tcPr>
          <w:p w14:paraId="3C9D14FA" w14:textId="5EE48B2B" w:rsidR="00B96CBD" w:rsidRPr="00BB63D2" w:rsidRDefault="00675C06" w:rsidP="00B96CBD">
            <w:pPr>
              <w:pStyle w:val="DHHStablecolhead"/>
              <w:rPr>
                <w:rFonts w:asciiTheme="minorHAnsi" w:hAnsiTheme="minorHAnsi"/>
              </w:rPr>
            </w:pPr>
            <w:r>
              <w:t>Format</w:t>
            </w:r>
          </w:p>
        </w:tc>
        <w:tc>
          <w:tcPr>
            <w:tcW w:w="574" w:type="pct"/>
            <w:shd w:val="clear" w:color="auto" w:fill="auto"/>
          </w:tcPr>
          <w:p w14:paraId="713A7EA1" w14:textId="197E4D83" w:rsidR="00B96CBD" w:rsidRPr="00BB63D2" w:rsidRDefault="00B96CBD" w:rsidP="00B96CBD">
            <w:pPr>
              <w:pStyle w:val="DHHStablecolhead"/>
              <w:rPr>
                <w:rFonts w:asciiTheme="minorHAnsi" w:hAnsiTheme="minorHAnsi"/>
              </w:rPr>
            </w:pPr>
            <w:r w:rsidRPr="00BB63D2">
              <w:t xml:space="preserve">Relevant </w:t>
            </w:r>
            <w:r>
              <w:t>q</w:t>
            </w:r>
            <w:r w:rsidRPr="00BB63D2">
              <w:t xml:space="preserve">uality </w:t>
            </w:r>
            <w:r>
              <w:t>s</w:t>
            </w:r>
            <w:r w:rsidRPr="00BB63D2">
              <w:t>tandard</w:t>
            </w:r>
          </w:p>
        </w:tc>
      </w:tr>
      <w:tr w:rsidR="009F4F7B" w:rsidRPr="00BB63D2" w14:paraId="35857C58" w14:textId="77777777" w:rsidTr="003712EF">
        <w:tc>
          <w:tcPr>
            <w:tcW w:w="895" w:type="pct"/>
          </w:tcPr>
          <w:p w14:paraId="0ECD6EB7" w14:textId="257C9036" w:rsidR="009F4F7B" w:rsidRPr="002E3141" w:rsidRDefault="009F4F7B" w:rsidP="002E3141">
            <w:pPr>
              <w:pStyle w:val="DHHStabletext"/>
            </w:pPr>
            <w:r w:rsidRPr="00BB63D2">
              <w:t>Croke JM, El-Sayed S</w:t>
            </w:r>
            <w:r>
              <w:t xml:space="preserve"> 201</w:t>
            </w:r>
            <w:r w:rsidR="00AA70AF">
              <w:t>2</w:t>
            </w:r>
            <w:r>
              <w:t>, ‘</w:t>
            </w:r>
            <w:r w:rsidRPr="00BB63D2">
              <w:t>Multidisciplinary management of cancer patients: chasing a shadow or real value? An overview of the literature</w:t>
            </w:r>
            <w:r>
              <w:t>’,</w:t>
            </w:r>
            <w:r w:rsidRPr="00BB63D2">
              <w:t xml:space="preserve"> </w:t>
            </w:r>
            <w:r w:rsidRPr="00C101EA">
              <w:rPr>
                <w:i/>
              </w:rPr>
              <w:t>Current Oncology</w:t>
            </w:r>
            <w:r w:rsidR="00AA70AF">
              <w:t xml:space="preserve"> </w:t>
            </w:r>
            <w:r w:rsidR="00AA70AF" w:rsidRPr="003712EF">
              <w:t>19(4):e232</w:t>
            </w:r>
            <w:r w:rsidR="00AA70AF">
              <w:t>–23</w:t>
            </w:r>
            <w:r w:rsidR="00AA70AF" w:rsidRPr="003712EF">
              <w:t>8</w:t>
            </w:r>
          </w:p>
        </w:tc>
        <w:tc>
          <w:tcPr>
            <w:tcW w:w="376" w:type="pct"/>
          </w:tcPr>
          <w:p w14:paraId="7A1D0F5C" w14:textId="77777777" w:rsidR="009F4F7B" w:rsidRPr="00BB63D2" w:rsidRDefault="009F4F7B" w:rsidP="00080B80">
            <w:pPr>
              <w:rPr>
                <w:rFonts w:asciiTheme="minorHAnsi" w:hAnsiTheme="minorHAnsi"/>
              </w:rPr>
            </w:pPr>
          </w:p>
        </w:tc>
        <w:tc>
          <w:tcPr>
            <w:tcW w:w="1392" w:type="pct"/>
          </w:tcPr>
          <w:p w14:paraId="47E3350E" w14:textId="2108C6E1" w:rsidR="009F4F7B" w:rsidRDefault="009F4F7B" w:rsidP="00935047">
            <w:pPr>
              <w:pStyle w:val="DHHStablebullet"/>
            </w:pPr>
            <w:r w:rsidRPr="00BB63D2">
              <w:t>MDM</w:t>
            </w:r>
            <w:r w:rsidR="0035603A">
              <w:t>s are</w:t>
            </w:r>
            <w:r>
              <w:t xml:space="preserve"> </w:t>
            </w:r>
            <w:r w:rsidRPr="00BB63D2">
              <w:t xml:space="preserve">important to case review </w:t>
            </w:r>
            <w:r>
              <w:t xml:space="preserve">and </w:t>
            </w:r>
            <w:r w:rsidRPr="00BB63D2">
              <w:t>influence clinical decision making</w:t>
            </w:r>
            <w:r>
              <w:t>,</w:t>
            </w:r>
            <w:r w:rsidRPr="00BB63D2">
              <w:t xml:space="preserve"> but studies focus on this rather than data</w:t>
            </w:r>
            <w:r w:rsidR="0035603A">
              <w:t>. They are</w:t>
            </w:r>
            <w:r w:rsidRPr="00BB63D2">
              <w:t xml:space="preserve"> heterogeneous </w:t>
            </w:r>
            <w:r>
              <w:t>and</w:t>
            </w:r>
            <w:r w:rsidRPr="00BB63D2">
              <w:t xml:space="preserve"> therefore inconclusive regarding improving patient outcomes. </w:t>
            </w:r>
          </w:p>
          <w:p w14:paraId="72774501" w14:textId="6E0A2360" w:rsidR="009F4F7B" w:rsidRDefault="009F4F7B" w:rsidP="00935047">
            <w:pPr>
              <w:pStyle w:val="DHHStablebullet"/>
            </w:pPr>
            <w:r w:rsidRPr="00BB63D2">
              <w:t xml:space="preserve">Most studies did not evaluate if recommendations were implemented. Traces </w:t>
            </w:r>
            <w:r>
              <w:t xml:space="preserve">the </w:t>
            </w:r>
            <w:r w:rsidRPr="00BB63D2">
              <w:t>development of M</w:t>
            </w:r>
            <w:r w:rsidR="003712EF">
              <w:t xml:space="preserve">ultidisciplinary cancer conference </w:t>
            </w:r>
            <w:r w:rsidRPr="00BB63D2">
              <w:t>culture worldwide.</w:t>
            </w:r>
          </w:p>
          <w:p w14:paraId="649F3F48" w14:textId="0FC6323E" w:rsidR="009F4F7B" w:rsidRPr="00BB63D2" w:rsidRDefault="009F4F7B" w:rsidP="00935047">
            <w:pPr>
              <w:pStyle w:val="DHHStablebullet"/>
            </w:pPr>
            <w:r w:rsidRPr="00BB63D2">
              <w:t>Discordance with patient wishes</w:t>
            </w:r>
            <w:r w:rsidR="0035603A">
              <w:t xml:space="preserve"> is</w:t>
            </w:r>
            <w:r w:rsidRPr="00BB63D2">
              <w:t xml:space="preserve"> associated with lower survival rates.</w:t>
            </w:r>
          </w:p>
        </w:tc>
        <w:tc>
          <w:tcPr>
            <w:tcW w:w="1291" w:type="pct"/>
          </w:tcPr>
          <w:p w14:paraId="4C4B9A2D" w14:textId="1D0B717B" w:rsidR="009F4F7B" w:rsidRDefault="0035603A" w:rsidP="00935047">
            <w:pPr>
              <w:pStyle w:val="DHHStablebullet"/>
            </w:pPr>
            <w:r>
              <w:t>The h</w:t>
            </w:r>
            <w:r w:rsidR="009F4F7B">
              <w:t xml:space="preserve">eterogeneity and vagueness of </w:t>
            </w:r>
            <w:r w:rsidR="009F4F7B" w:rsidRPr="00BB63D2">
              <w:t xml:space="preserve">the studies and their </w:t>
            </w:r>
            <w:r w:rsidR="009F4F7B">
              <w:t xml:space="preserve">ill-defined endpoints and large </w:t>
            </w:r>
            <w:r w:rsidR="009F4F7B" w:rsidRPr="00BB63D2">
              <w:t>number of confounding variables make overall conclusion</w:t>
            </w:r>
            <w:r>
              <w:t>s</w:t>
            </w:r>
            <w:r w:rsidR="009F4F7B" w:rsidRPr="00BB63D2">
              <w:t xml:space="preserve"> difficult. </w:t>
            </w:r>
          </w:p>
          <w:p w14:paraId="0B669534" w14:textId="0D0195FD" w:rsidR="009F4F7B" w:rsidRPr="00BB63D2" w:rsidRDefault="009F4F7B" w:rsidP="00935047">
            <w:pPr>
              <w:pStyle w:val="DHHStablebullet"/>
            </w:pPr>
            <w:r w:rsidRPr="00BB63D2">
              <w:t>More evidence of benefit needed.</w:t>
            </w:r>
          </w:p>
        </w:tc>
        <w:tc>
          <w:tcPr>
            <w:tcW w:w="472" w:type="pct"/>
          </w:tcPr>
          <w:p w14:paraId="7976B218" w14:textId="77777777" w:rsidR="009F4F7B" w:rsidRPr="00BB63D2" w:rsidRDefault="009F4F7B" w:rsidP="00935047">
            <w:pPr>
              <w:pStyle w:val="DHHStabletext"/>
            </w:pPr>
            <w:r w:rsidRPr="00BB63D2">
              <w:t>Review</w:t>
            </w:r>
          </w:p>
        </w:tc>
        <w:tc>
          <w:tcPr>
            <w:tcW w:w="574" w:type="pct"/>
          </w:tcPr>
          <w:p w14:paraId="599B4A7D" w14:textId="77777777" w:rsidR="009F4F7B" w:rsidRPr="00BB63D2" w:rsidRDefault="009F4F7B" w:rsidP="00935047">
            <w:pPr>
              <w:pStyle w:val="DHHStabletext"/>
            </w:pPr>
            <w:r w:rsidRPr="00BB63D2">
              <w:t>1.5.a,</w:t>
            </w:r>
            <w:r>
              <w:t xml:space="preserve"> </w:t>
            </w:r>
            <w:r w:rsidRPr="00BB63D2">
              <w:t>1.5.b, 1.9, 4.5</w:t>
            </w:r>
          </w:p>
        </w:tc>
      </w:tr>
    </w:tbl>
    <w:p w14:paraId="3C4A5227" w14:textId="7B9CE376" w:rsidR="00B96CBD" w:rsidRDefault="00B96CBD" w:rsidP="00B96CBD">
      <w:pPr>
        <w:pStyle w:val="DHHStablecaption"/>
      </w:pPr>
      <w:r w:rsidRPr="00BB63D2">
        <w:t>Europe</w:t>
      </w:r>
    </w:p>
    <w:tbl>
      <w:tblPr>
        <w:tblStyle w:val="TableGrid"/>
        <w:tblW w:w="5397" w:type="pct"/>
        <w:tblInd w:w="-34" w:type="dxa"/>
        <w:tblLayout w:type="fixed"/>
        <w:tblLook w:val="04A0" w:firstRow="1" w:lastRow="0" w:firstColumn="1" w:lastColumn="0" w:noHBand="0" w:noVBand="1"/>
      </w:tblPr>
      <w:tblGrid>
        <w:gridCol w:w="2703"/>
        <w:gridCol w:w="1136"/>
        <w:gridCol w:w="4205"/>
        <w:gridCol w:w="3900"/>
        <w:gridCol w:w="1426"/>
        <w:gridCol w:w="1734"/>
      </w:tblGrid>
      <w:tr w:rsidR="00B96CBD" w:rsidRPr="00BB63D2" w14:paraId="3DD9A481" w14:textId="77777777" w:rsidTr="00B96CBD">
        <w:trPr>
          <w:cantSplit/>
          <w:tblHeader/>
        </w:trPr>
        <w:tc>
          <w:tcPr>
            <w:tcW w:w="895" w:type="pct"/>
            <w:shd w:val="clear" w:color="auto" w:fill="auto"/>
          </w:tcPr>
          <w:p w14:paraId="5D001B20" w14:textId="341F3627" w:rsidR="00B96CBD" w:rsidRPr="00BB63D2" w:rsidRDefault="00B96CBD" w:rsidP="00B96CBD">
            <w:pPr>
              <w:pStyle w:val="DHHStablecolhead"/>
              <w:rPr>
                <w:rFonts w:asciiTheme="minorHAnsi" w:hAnsiTheme="minorHAnsi"/>
              </w:rPr>
            </w:pPr>
            <w:r w:rsidRPr="00BB63D2">
              <w:t>Origin</w:t>
            </w:r>
          </w:p>
        </w:tc>
        <w:tc>
          <w:tcPr>
            <w:tcW w:w="376" w:type="pct"/>
            <w:shd w:val="clear" w:color="auto" w:fill="auto"/>
          </w:tcPr>
          <w:p w14:paraId="681D8EB0" w14:textId="2C6D3D93" w:rsidR="00B96CBD" w:rsidRPr="00BB63D2" w:rsidRDefault="00B96CBD" w:rsidP="00B96CBD">
            <w:pPr>
              <w:pStyle w:val="DHHStablecolhead"/>
              <w:rPr>
                <w:rFonts w:asciiTheme="minorHAnsi" w:hAnsiTheme="minorHAnsi"/>
              </w:rPr>
            </w:pPr>
            <w:r w:rsidRPr="00BB63D2">
              <w:t xml:space="preserve">Tumour </w:t>
            </w:r>
            <w:r>
              <w:t>s</w:t>
            </w:r>
            <w:r w:rsidRPr="00BB63D2">
              <w:t>tream</w:t>
            </w:r>
          </w:p>
        </w:tc>
        <w:tc>
          <w:tcPr>
            <w:tcW w:w="1392" w:type="pct"/>
            <w:shd w:val="clear" w:color="auto" w:fill="auto"/>
          </w:tcPr>
          <w:p w14:paraId="50F7DDA3" w14:textId="75E00E36" w:rsidR="00B96CBD" w:rsidRPr="00BB63D2" w:rsidRDefault="00B96CBD" w:rsidP="00B96CBD">
            <w:pPr>
              <w:pStyle w:val="DHHStablecolhead"/>
              <w:rPr>
                <w:rFonts w:asciiTheme="minorHAnsi" w:hAnsiTheme="minorHAnsi"/>
              </w:rPr>
            </w:pPr>
            <w:r w:rsidRPr="00BB63D2">
              <w:t>Themes</w:t>
            </w:r>
          </w:p>
        </w:tc>
        <w:tc>
          <w:tcPr>
            <w:tcW w:w="1291" w:type="pct"/>
            <w:shd w:val="clear" w:color="auto" w:fill="auto"/>
          </w:tcPr>
          <w:p w14:paraId="4FFE9F0A" w14:textId="2F8E1758" w:rsidR="00B96CBD" w:rsidRPr="00BB63D2" w:rsidRDefault="00B96CBD" w:rsidP="00B96CBD">
            <w:pPr>
              <w:pStyle w:val="DHHStablecolhead"/>
              <w:rPr>
                <w:rFonts w:asciiTheme="minorHAnsi" w:hAnsiTheme="minorHAnsi"/>
              </w:rPr>
            </w:pPr>
            <w:r w:rsidRPr="00BB63D2">
              <w:t>Barriers</w:t>
            </w:r>
          </w:p>
        </w:tc>
        <w:tc>
          <w:tcPr>
            <w:tcW w:w="472" w:type="pct"/>
            <w:shd w:val="clear" w:color="auto" w:fill="auto"/>
          </w:tcPr>
          <w:p w14:paraId="762820E4" w14:textId="631B432E" w:rsidR="00B96CBD" w:rsidRPr="00BB63D2" w:rsidRDefault="00675C06" w:rsidP="00B96CBD">
            <w:pPr>
              <w:pStyle w:val="DHHStablecolhead"/>
              <w:rPr>
                <w:rFonts w:asciiTheme="minorHAnsi" w:hAnsiTheme="minorHAnsi"/>
              </w:rPr>
            </w:pPr>
            <w:r>
              <w:t>Format</w:t>
            </w:r>
          </w:p>
        </w:tc>
        <w:tc>
          <w:tcPr>
            <w:tcW w:w="574" w:type="pct"/>
            <w:shd w:val="clear" w:color="auto" w:fill="auto"/>
          </w:tcPr>
          <w:p w14:paraId="7C82B7FF" w14:textId="3377596E" w:rsidR="00B96CBD" w:rsidRPr="00BB63D2" w:rsidRDefault="00B96CBD" w:rsidP="00B96CBD">
            <w:pPr>
              <w:pStyle w:val="DHHStablecolhead"/>
              <w:rPr>
                <w:rFonts w:asciiTheme="minorHAnsi" w:hAnsiTheme="minorHAnsi"/>
              </w:rPr>
            </w:pPr>
            <w:r w:rsidRPr="00BB63D2">
              <w:t xml:space="preserve">Relevant </w:t>
            </w:r>
            <w:r>
              <w:t>q</w:t>
            </w:r>
            <w:r w:rsidRPr="00BB63D2">
              <w:t xml:space="preserve">uality </w:t>
            </w:r>
            <w:r>
              <w:t>s</w:t>
            </w:r>
            <w:r w:rsidRPr="00BB63D2">
              <w:t>tandard</w:t>
            </w:r>
          </w:p>
        </w:tc>
      </w:tr>
      <w:tr w:rsidR="009F4F7B" w:rsidRPr="00BB63D2" w14:paraId="277E5372" w14:textId="77777777" w:rsidTr="00B67455">
        <w:tc>
          <w:tcPr>
            <w:tcW w:w="895" w:type="pct"/>
          </w:tcPr>
          <w:p w14:paraId="6188ADDF" w14:textId="26666C15" w:rsidR="009F4F7B" w:rsidRPr="002E3141" w:rsidRDefault="009F4F7B" w:rsidP="002E3141">
            <w:pPr>
              <w:pStyle w:val="DHHStabletext"/>
            </w:pPr>
            <w:r w:rsidRPr="00BB63D2">
              <w:t xml:space="preserve">Lamb B, Brown K, Nagpal K, </w:t>
            </w:r>
            <w:r w:rsidR="00AA70AF">
              <w:t>et al.</w:t>
            </w:r>
            <w:r>
              <w:t xml:space="preserve"> 2011,</w:t>
            </w:r>
            <w:r w:rsidRPr="00BB63D2">
              <w:t xml:space="preserve"> </w:t>
            </w:r>
            <w:r>
              <w:t>‘</w:t>
            </w:r>
            <w:r w:rsidRPr="00BB63D2">
              <w:t xml:space="preserve">Quality of </w:t>
            </w:r>
            <w:r w:rsidR="00AA70AF" w:rsidRPr="00BB63D2">
              <w:t>care management decisions by multidisciplinary cancer teams: a systematic review</w:t>
            </w:r>
            <w:r w:rsidR="00AA70AF">
              <w:t>’</w:t>
            </w:r>
            <w:r>
              <w:t>,</w:t>
            </w:r>
            <w:r w:rsidRPr="00BB63D2">
              <w:t xml:space="preserve"> </w:t>
            </w:r>
            <w:r w:rsidRPr="00C101EA">
              <w:rPr>
                <w:i/>
              </w:rPr>
              <w:t>Annals of Surgical Oncology</w:t>
            </w:r>
            <w:r w:rsidR="00AA70AF">
              <w:t xml:space="preserve"> </w:t>
            </w:r>
            <w:r w:rsidR="00AA70AF" w:rsidRPr="00B677DD">
              <w:t>18(8):2116–2125</w:t>
            </w:r>
          </w:p>
        </w:tc>
        <w:tc>
          <w:tcPr>
            <w:tcW w:w="376" w:type="pct"/>
          </w:tcPr>
          <w:p w14:paraId="53832904" w14:textId="77777777" w:rsidR="009F4F7B" w:rsidRPr="00BB63D2" w:rsidRDefault="009F4F7B" w:rsidP="00080B80">
            <w:pPr>
              <w:rPr>
                <w:rFonts w:asciiTheme="minorHAnsi" w:hAnsiTheme="minorHAnsi"/>
              </w:rPr>
            </w:pPr>
          </w:p>
        </w:tc>
        <w:tc>
          <w:tcPr>
            <w:tcW w:w="1392" w:type="pct"/>
          </w:tcPr>
          <w:p w14:paraId="762E327A" w14:textId="25099DA2" w:rsidR="00FA0A08" w:rsidRDefault="009F4F7B" w:rsidP="00935047">
            <w:pPr>
              <w:pStyle w:val="DHHStablebullet"/>
            </w:pPr>
            <w:r w:rsidRPr="00BB63D2">
              <w:t>Evaluating reasons for failure of decision</w:t>
            </w:r>
            <w:r w:rsidR="0035603A">
              <w:t xml:space="preserve"> </w:t>
            </w:r>
            <w:r w:rsidRPr="00BB63D2">
              <w:t>making and implementation of recommendations at MD</w:t>
            </w:r>
            <w:r w:rsidR="00FA0A08">
              <w:t>Ms</w:t>
            </w:r>
            <w:r w:rsidRPr="00BB63D2">
              <w:t xml:space="preserve">. </w:t>
            </w:r>
          </w:p>
          <w:p w14:paraId="4B6646FC" w14:textId="7CF11E4C" w:rsidR="00FA0A08" w:rsidRDefault="009F4F7B" w:rsidP="00935047">
            <w:pPr>
              <w:pStyle w:val="DHHStablebullet"/>
            </w:pPr>
            <w:r w:rsidRPr="00BB63D2">
              <w:t xml:space="preserve">Time pressure, excessive caseload, low attendance, poor teamwork and lack of leadership </w:t>
            </w:r>
            <w:r w:rsidR="00FA0A08">
              <w:t>affect</w:t>
            </w:r>
            <w:r w:rsidR="00FA0A08" w:rsidRPr="00BB63D2">
              <w:t xml:space="preserve"> </w:t>
            </w:r>
            <w:r w:rsidRPr="00BB63D2">
              <w:t xml:space="preserve">quality. </w:t>
            </w:r>
          </w:p>
          <w:p w14:paraId="69C95298" w14:textId="2DBE0338" w:rsidR="009F4F7B" w:rsidRDefault="009F4F7B" w:rsidP="00935047">
            <w:pPr>
              <w:pStyle w:val="DHHStablebullet"/>
            </w:pPr>
            <w:r w:rsidRPr="00BB63D2">
              <w:t>Telemedicine used with no detriment to decision</w:t>
            </w:r>
            <w:r>
              <w:t xml:space="preserve"> </w:t>
            </w:r>
            <w:r w:rsidRPr="00BB63D2">
              <w:t xml:space="preserve">making. </w:t>
            </w:r>
          </w:p>
          <w:p w14:paraId="6B7290BF" w14:textId="492450A1" w:rsidR="009F4F7B" w:rsidRPr="00BB63D2" w:rsidRDefault="00935047" w:rsidP="00935047">
            <w:pPr>
              <w:pStyle w:val="DHHStablebullet"/>
            </w:pPr>
            <w:r>
              <w:t>T</w:t>
            </w:r>
            <w:r w:rsidR="009F4F7B" w:rsidRPr="00BB63D2">
              <w:t>eam/social factors affect management decisions by cancer MDTs. Inclusion of time to prepare for MDTs into team</w:t>
            </w:r>
            <w:r w:rsidR="00FA0A08">
              <w:t xml:space="preserve"> </w:t>
            </w:r>
            <w:r w:rsidR="009F4F7B" w:rsidRPr="00BB63D2">
              <w:t xml:space="preserve">members’ job plans, making team and leadership skills training available to team-members, </w:t>
            </w:r>
            <w:r w:rsidR="009F4F7B">
              <w:t>and</w:t>
            </w:r>
            <w:r w:rsidR="009F4F7B" w:rsidRPr="00BB63D2">
              <w:t xml:space="preserve"> systematic input from nursing personnel would addr</w:t>
            </w:r>
            <w:r w:rsidR="009F4F7B">
              <w:t xml:space="preserve">ess </w:t>
            </w:r>
            <w:r w:rsidR="009F4F7B" w:rsidRPr="00BB63D2">
              <w:t xml:space="preserve">some of the current shortcomings. </w:t>
            </w:r>
          </w:p>
        </w:tc>
        <w:tc>
          <w:tcPr>
            <w:tcW w:w="1291" w:type="pct"/>
          </w:tcPr>
          <w:p w14:paraId="2527CF12" w14:textId="561AF229" w:rsidR="009F4F7B" w:rsidRPr="00BB63D2" w:rsidRDefault="009F4F7B" w:rsidP="00935047">
            <w:pPr>
              <w:pStyle w:val="DHHStablebullet"/>
            </w:pPr>
            <w:r w:rsidRPr="00BB63D2">
              <w:t>Reservations about</w:t>
            </w:r>
            <w:r>
              <w:t xml:space="preserve"> the</w:t>
            </w:r>
            <w:r w:rsidRPr="00BB63D2">
              <w:t xml:space="preserve"> impact of MDM on survival. </w:t>
            </w:r>
          </w:p>
        </w:tc>
        <w:tc>
          <w:tcPr>
            <w:tcW w:w="472" w:type="pct"/>
          </w:tcPr>
          <w:p w14:paraId="033FBDBC" w14:textId="77777777" w:rsidR="009F4F7B" w:rsidRPr="00BB63D2" w:rsidRDefault="009F4F7B" w:rsidP="00935047">
            <w:pPr>
              <w:pStyle w:val="DHHStabletext"/>
            </w:pPr>
            <w:r w:rsidRPr="00BB63D2">
              <w:t>Review</w:t>
            </w:r>
          </w:p>
        </w:tc>
        <w:tc>
          <w:tcPr>
            <w:tcW w:w="574" w:type="pct"/>
          </w:tcPr>
          <w:p w14:paraId="3F5E80C1" w14:textId="77777777" w:rsidR="009F4F7B" w:rsidRPr="00BB63D2" w:rsidRDefault="009F4F7B" w:rsidP="00935047">
            <w:pPr>
              <w:pStyle w:val="DHHStabletext"/>
            </w:pPr>
            <w:r w:rsidRPr="00BB63D2">
              <w:t>1.1</w:t>
            </w:r>
            <w:r>
              <w:t>–</w:t>
            </w:r>
            <w:r w:rsidRPr="00BB63D2">
              <w:t>1.4, 4.3.a, 4.5, 8.3.a</w:t>
            </w:r>
          </w:p>
        </w:tc>
      </w:tr>
      <w:tr w:rsidR="009F4F7B" w:rsidRPr="00BB63D2" w14:paraId="526CACE2" w14:textId="77777777" w:rsidTr="00B67455">
        <w:tc>
          <w:tcPr>
            <w:tcW w:w="895" w:type="pct"/>
          </w:tcPr>
          <w:p w14:paraId="3453F30A" w14:textId="3CAA82E5" w:rsidR="009F4F7B" w:rsidRPr="002E3141" w:rsidRDefault="009F4F7B" w:rsidP="002E3141">
            <w:pPr>
              <w:pStyle w:val="DHHStabletext"/>
            </w:pPr>
            <w:proofErr w:type="spellStart"/>
            <w:r w:rsidRPr="00BB63D2">
              <w:t>Kesson</w:t>
            </w:r>
            <w:proofErr w:type="spellEnd"/>
            <w:r w:rsidRPr="00BB63D2">
              <w:t xml:space="preserve"> E, </w:t>
            </w:r>
            <w:proofErr w:type="spellStart"/>
            <w:r w:rsidRPr="00BB63D2">
              <w:t>Allardice</w:t>
            </w:r>
            <w:proofErr w:type="spellEnd"/>
            <w:r w:rsidRPr="00BB63D2">
              <w:t xml:space="preserve"> G, George WD, </w:t>
            </w:r>
            <w:r w:rsidR="00AA70AF">
              <w:t xml:space="preserve">et al. </w:t>
            </w:r>
            <w:r>
              <w:t>2012,</w:t>
            </w:r>
            <w:r w:rsidRPr="00BB63D2">
              <w:t xml:space="preserve"> </w:t>
            </w:r>
            <w:r>
              <w:t>‘</w:t>
            </w:r>
            <w:r w:rsidRPr="00BB63D2">
              <w:t>Effects of multidisciplinar</w:t>
            </w:r>
            <w:r>
              <w:t xml:space="preserve">y team working on breast cancer </w:t>
            </w:r>
            <w:r w:rsidRPr="00BB63D2">
              <w:t>survival: retrospective, comparative, interventional cohort study of 13</w:t>
            </w:r>
            <w:r>
              <w:t>,</w:t>
            </w:r>
            <w:r w:rsidRPr="00BB63D2">
              <w:t>722 women</w:t>
            </w:r>
            <w:r>
              <w:t xml:space="preserve">’, </w:t>
            </w:r>
            <w:r w:rsidRPr="007C1253">
              <w:rPr>
                <w:i/>
              </w:rPr>
              <w:t>Bri</w:t>
            </w:r>
            <w:r w:rsidRPr="00C101EA">
              <w:rPr>
                <w:i/>
              </w:rPr>
              <w:t>tish Medical Journal</w:t>
            </w:r>
            <w:r w:rsidR="00AA70AF">
              <w:t xml:space="preserve"> </w:t>
            </w:r>
            <w:r w:rsidR="00AA70AF" w:rsidRPr="00B677DD">
              <w:t>344:e2718</w:t>
            </w:r>
          </w:p>
        </w:tc>
        <w:tc>
          <w:tcPr>
            <w:tcW w:w="376" w:type="pct"/>
          </w:tcPr>
          <w:p w14:paraId="139F8A12" w14:textId="77777777" w:rsidR="009F4F7B" w:rsidRPr="00BB63D2" w:rsidRDefault="009F4F7B" w:rsidP="00935047">
            <w:pPr>
              <w:pStyle w:val="DHHStabletext"/>
            </w:pPr>
            <w:r w:rsidRPr="00BB63D2">
              <w:t>Breast</w:t>
            </w:r>
          </w:p>
        </w:tc>
        <w:tc>
          <w:tcPr>
            <w:tcW w:w="1392" w:type="pct"/>
          </w:tcPr>
          <w:p w14:paraId="6A809A4C" w14:textId="746C707E" w:rsidR="009F4F7B" w:rsidRDefault="009F4F7B" w:rsidP="00935047">
            <w:pPr>
              <w:pStyle w:val="DHHStablebullet"/>
            </w:pPr>
            <w:r w:rsidRPr="00BB63D2">
              <w:t xml:space="preserve">Multidisciplinary care was associated with greater improvements in breast cancer survival than expected. </w:t>
            </w:r>
          </w:p>
          <w:p w14:paraId="62AC3391" w14:textId="7F2481CA" w:rsidR="009F4F7B" w:rsidRPr="00BB63D2" w:rsidRDefault="009F4F7B" w:rsidP="00935047">
            <w:pPr>
              <w:pStyle w:val="DHHStablebullet"/>
            </w:pPr>
            <w:r w:rsidRPr="00BB63D2">
              <w:t>Uses an interrupted time series analysis to assess the impact of MDM</w:t>
            </w:r>
            <w:r w:rsidR="00FA0A08">
              <w:t>s</w:t>
            </w:r>
            <w:r w:rsidRPr="00BB63D2">
              <w:t xml:space="preserve"> in one intervention area</w:t>
            </w:r>
            <w:r w:rsidR="00FA0A08">
              <w:t>;</w:t>
            </w:r>
            <w:r w:rsidRPr="00BB63D2">
              <w:t xml:space="preserve"> demonstrates significant improvement in survival.</w:t>
            </w:r>
          </w:p>
        </w:tc>
        <w:tc>
          <w:tcPr>
            <w:tcW w:w="1291" w:type="pct"/>
          </w:tcPr>
          <w:p w14:paraId="03433957" w14:textId="36941181" w:rsidR="009F4F7B" w:rsidRPr="00BB63D2" w:rsidRDefault="009F4F7B" w:rsidP="002E3141">
            <w:pPr>
              <w:pStyle w:val="DHHStablebullet"/>
            </w:pPr>
            <w:r w:rsidRPr="00BB63D2">
              <w:t xml:space="preserve">Selection biases or confounding factors. Low </w:t>
            </w:r>
            <w:r w:rsidR="00FA0A08">
              <w:t>because</w:t>
            </w:r>
            <w:r w:rsidR="00FA0A08" w:rsidRPr="00BB63D2">
              <w:t xml:space="preserve"> </w:t>
            </w:r>
            <w:r w:rsidR="00FA0A08">
              <w:t xml:space="preserve">the </w:t>
            </w:r>
            <w:r w:rsidRPr="00BB63D2">
              <w:t>same selection criteria was applied to intervention and non-intervention areas.</w:t>
            </w:r>
          </w:p>
        </w:tc>
        <w:tc>
          <w:tcPr>
            <w:tcW w:w="472" w:type="pct"/>
          </w:tcPr>
          <w:p w14:paraId="44FB7527" w14:textId="77777777" w:rsidR="009F4F7B" w:rsidRPr="00BB63D2" w:rsidRDefault="009F4F7B" w:rsidP="00935047">
            <w:pPr>
              <w:pStyle w:val="DHHStabletext"/>
            </w:pPr>
            <w:r w:rsidRPr="00BB63D2">
              <w:t>Quantitative</w:t>
            </w:r>
          </w:p>
        </w:tc>
        <w:tc>
          <w:tcPr>
            <w:tcW w:w="574" w:type="pct"/>
          </w:tcPr>
          <w:p w14:paraId="7DCA3BFF" w14:textId="77777777" w:rsidR="009F4F7B" w:rsidRPr="00BB63D2" w:rsidRDefault="009F4F7B" w:rsidP="00935047">
            <w:pPr>
              <w:pStyle w:val="DHHStabletext"/>
            </w:pPr>
            <w:r w:rsidRPr="00BB63D2">
              <w:t>1.5.a,</w:t>
            </w:r>
            <w:r>
              <w:t xml:space="preserve"> </w:t>
            </w:r>
            <w:r w:rsidRPr="00BB63D2">
              <w:t>1.5.b, 1.9.c</w:t>
            </w:r>
          </w:p>
        </w:tc>
      </w:tr>
      <w:tr w:rsidR="009F4F7B" w:rsidRPr="00BB63D2" w14:paraId="05D04359" w14:textId="77777777" w:rsidTr="00B67455">
        <w:tc>
          <w:tcPr>
            <w:tcW w:w="895" w:type="pct"/>
          </w:tcPr>
          <w:p w14:paraId="2E312EB2" w14:textId="4D0B5F58" w:rsidR="009F4F7B" w:rsidRPr="00BB63D2" w:rsidRDefault="009F4F7B" w:rsidP="00935047">
            <w:pPr>
              <w:pStyle w:val="DHHStabletext"/>
              <w:rPr>
                <w:b/>
              </w:rPr>
            </w:pPr>
            <w:proofErr w:type="spellStart"/>
            <w:r w:rsidRPr="00BB63D2">
              <w:t>Brannstrom</w:t>
            </w:r>
            <w:proofErr w:type="spellEnd"/>
            <w:r w:rsidRPr="00BB63D2">
              <w:t xml:space="preserve"> F, </w:t>
            </w:r>
            <w:proofErr w:type="spellStart"/>
            <w:r w:rsidRPr="00BB63D2">
              <w:t>Bjerregaard</w:t>
            </w:r>
            <w:proofErr w:type="spellEnd"/>
            <w:r w:rsidRPr="00BB63D2">
              <w:t xml:space="preserve"> J, </w:t>
            </w:r>
            <w:proofErr w:type="spellStart"/>
            <w:r w:rsidRPr="00BB63D2">
              <w:t>Winbladh</w:t>
            </w:r>
            <w:proofErr w:type="spellEnd"/>
            <w:r w:rsidRPr="00BB63D2">
              <w:t xml:space="preserve"> A, </w:t>
            </w:r>
            <w:r w:rsidR="001B436B">
              <w:t xml:space="preserve">et al. </w:t>
            </w:r>
            <w:r>
              <w:t>2014,</w:t>
            </w:r>
            <w:r w:rsidRPr="00BB63D2">
              <w:t xml:space="preserve"> </w:t>
            </w:r>
            <w:r>
              <w:t>‘</w:t>
            </w:r>
            <w:r w:rsidRPr="00BB63D2">
              <w:t>Multidisciplinary team conferences promote treatment according to guidelines in rectal cancer</w:t>
            </w:r>
            <w:r>
              <w:t xml:space="preserve">’, </w:t>
            </w:r>
            <w:r w:rsidRPr="00C101EA">
              <w:rPr>
                <w:i/>
              </w:rPr>
              <w:t xml:space="preserve">Acta </w:t>
            </w:r>
            <w:proofErr w:type="spellStart"/>
            <w:r w:rsidRPr="00C101EA">
              <w:rPr>
                <w:i/>
              </w:rPr>
              <w:t>Oncologica</w:t>
            </w:r>
            <w:proofErr w:type="spellEnd"/>
            <w:r w:rsidR="00B677DD">
              <w:rPr>
                <w:i/>
              </w:rPr>
              <w:t xml:space="preserve"> </w:t>
            </w:r>
            <w:r w:rsidR="00B677DD" w:rsidRPr="00B677DD">
              <w:t>54:447-53.</w:t>
            </w:r>
          </w:p>
          <w:p w14:paraId="2FD93F47" w14:textId="77777777" w:rsidR="009F4F7B" w:rsidRPr="00BB63D2" w:rsidRDefault="009F4F7B" w:rsidP="00080B80">
            <w:pPr>
              <w:rPr>
                <w:rFonts w:asciiTheme="minorHAnsi" w:hAnsiTheme="minorHAnsi"/>
              </w:rPr>
            </w:pPr>
          </w:p>
        </w:tc>
        <w:tc>
          <w:tcPr>
            <w:tcW w:w="376" w:type="pct"/>
          </w:tcPr>
          <w:p w14:paraId="3C5D4DC0" w14:textId="77777777" w:rsidR="009F4F7B" w:rsidRPr="00BB63D2" w:rsidRDefault="009F4F7B" w:rsidP="00935047">
            <w:pPr>
              <w:pStyle w:val="DHHStabletext"/>
            </w:pPr>
            <w:r w:rsidRPr="00BB63D2">
              <w:t>Colorectal</w:t>
            </w:r>
          </w:p>
        </w:tc>
        <w:tc>
          <w:tcPr>
            <w:tcW w:w="1392" w:type="pct"/>
          </w:tcPr>
          <w:p w14:paraId="627C991D" w14:textId="30F709C9" w:rsidR="009F4F7B" w:rsidRPr="00BB63D2" w:rsidRDefault="009F4F7B" w:rsidP="00935047">
            <w:pPr>
              <w:pStyle w:val="DHHStablebullet"/>
            </w:pPr>
            <w:r w:rsidRPr="00BB63D2">
              <w:t>Data analysis of 5</w:t>
            </w:r>
            <w:r>
              <w:t>,</w:t>
            </w:r>
            <w:r w:rsidRPr="00BB63D2">
              <w:t>000 Swedish colorectal patients over</w:t>
            </w:r>
            <w:r w:rsidR="00FA0A08">
              <w:t xml:space="preserve"> a</w:t>
            </w:r>
            <w:r w:rsidRPr="00BB63D2">
              <w:t xml:space="preserve"> </w:t>
            </w:r>
            <w:r>
              <w:t>three-</w:t>
            </w:r>
            <w:r w:rsidRPr="00BB63D2">
              <w:t>year period</w:t>
            </w:r>
            <w:r>
              <w:t>,</w:t>
            </w:r>
            <w:r w:rsidRPr="00BB63D2">
              <w:t xml:space="preserve"> examining </w:t>
            </w:r>
            <w:r>
              <w:t xml:space="preserve">the </w:t>
            </w:r>
            <w:r w:rsidRPr="00BB63D2">
              <w:t xml:space="preserve">incidence of discussion at preoperative MDM and use of preoperative radiotherapy. </w:t>
            </w:r>
          </w:p>
          <w:p w14:paraId="610AC99F" w14:textId="06DC17C8" w:rsidR="009F4F7B" w:rsidRPr="00BB63D2" w:rsidRDefault="009F4F7B" w:rsidP="00935047">
            <w:pPr>
              <w:pStyle w:val="DHHStablebullet"/>
            </w:pPr>
            <w:r w:rsidRPr="00BB63D2">
              <w:t xml:space="preserve">Patients with rectal cancer treated at high-volume hospitals </w:t>
            </w:r>
            <w:r>
              <w:t xml:space="preserve">are </w:t>
            </w:r>
            <w:r w:rsidRPr="00BB63D2">
              <w:t>more likely to be discussed at a</w:t>
            </w:r>
            <w:r w:rsidR="00FA0A08">
              <w:t>n</w:t>
            </w:r>
            <w:r w:rsidRPr="00BB63D2">
              <w:t xml:space="preserve"> MD</w:t>
            </w:r>
            <w:r w:rsidR="00FA0A08">
              <w:t>M</w:t>
            </w:r>
            <w:r>
              <w:t>.</w:t>
            </w:r>
            <w:r w:rsidRPr="00BB63D2">
              <w:t xml:space="preserve"> </w:t>
            </w:r>
          </w:p>
          <w:p w14:paraId="75E5BBAA" w14:textId="596A636F" w:rsidR="009F4F7B" w:rsidRPr="00BB63D2" w:rsidRDefault="009F4F7B" w:rsidP="00935047">
            <w:pPr>
              <w:pStyle w:val="DHHStablebullet"/>
            </w:pPr>
            <w:r w:rsidRPr="00BB63D2">
              <w:t>MD</w:t>
            </w:r>
            <w:r w:rsidR="00FA0A08">
              <w:t>Ms are an</w:t>
            </w:r>
            <w:r w:rsidRPr="00BB63D2">
              <w:t xml:space="preserve"> independent predictor of the use of adjuvant radiotherapy. </w:t>
            </w:r>
          </w:p>
          <w:p w14:paraId="095D5FF9" w14:textId="617581B3" w:rsidR="009F4F7B" w:rsidRPr="00BB63D2" w:rsidRDefault="009F4F7B" w:rsidP="002E3141">
            <w:pPr>
              <w:pStyle w:val="DHHStablebullet"/>
            </w:pPr>
            <w:r w:rsidRPr="00BB63D2">
              <w:t>These results indirectly support the introduction into clinical practice of discussing all rectal cancer patients at MD</w:t>
            </w:r>
            <w:r w:rsidR="00FA0A08">
              <w:t>Ms</w:t>
            </w:r>
            <w:r w:rsidRPr="00BB63D2">
              <w:t>, not least those being treated at low-volume hospitals.</w:t>
            </w:r>
          </w:p>
        </w:tc>
        <w:tc>
          <w:tcPr>
            <w:tcW w:w="1291" w:type="pct"/>
          </w:tcPr>
          <w:p w14:paraId="5E3786A2" w14:textId="73FD8AD6" w:rsidR="009F4F7B" w:rsidRDefault="009F4F7B" w:rsidP="00935047">
            <w:pPr>
              <w:pStyle w:val="DHHStablebullet"/>
            </w:pPr>
            <w:r w:rsidRPr="00BB63D2">
              <w:t>Patients older than 79 years of age had half the chance of MD</w:t>
            </w:r>
            <w:r w:rsidR="00FA0A08">
              <w:t>M</w:t>
            </w:r>
            <w:r w:rsidRPr="00BB63D2">
              <w:t xml:space="preserve"> evaluation (</w:t>
            </w:r>
            <w:r>
              <w:t>or</w:t>
            </w:r>
            <w:r w:rsidRPr="00BB63D2">
              <w:t xml:space="preserve"> of 0.60).</w:t>
            </w:r>
          </w:p>
          <w:p w14:paraId="1334D104" w14:textId="60C439A3" w:rsidR="009F4F7B" w:rsidRPr="00BB63D2" w:rsidRDefault="009F4F7B" w:rsidP="002E3141">
            <w:pPr>
              <w:pStyle w:val="DHHStablebullet"/>
            </w:pPr>
            <w:r w:rsidRPr="00BB63D2">
              <w:t>Though elderly patients may have significant comorbidity that may limit the number of treatment options, no data suggests that elderly patients should not be considered for MD</w:t>
            </w:r>
            <w:r w:rsidR="00FA0A08">
              <w:t>M</w:t>
            </w:r>
            <w:r w:rsidRPr="00BB63D2">
              <w:t xml:space="preserve"> evaluation, particularly in view of the fact that there are now refined treatment options with limited surgical or radiologic</w:t>
            </w:r>
            <w:r w:rsidR="00FA0A08">
              <w:t>al</w:t>
            </w:r>
            <w:r w:rsidRPr="00BB63D2">
              <w:t xml:space="preserve"> side effects.</w:t>
            </w:r>
          </w:p>
        </w:tc>
        <w:tc>
          <w:tcPr>
            <w:tcW w:w="472" w:type="pct"/>
          </w:tcPr>
          <w:p w14:paraId="6C4349F6" w14:textId="77777777" w:rsidR="009F4F7B" w:rsidRPr="00BB63D2" w:rsidRDefault="009F4F7B" w:rsidP="00935047">
            <w:pPr>
              <w:pStyle w:val="DHHStabletext"/>
            </w:pPr>
            <w:r w:rsidRPr="00BB63D2">
              <w:t>Quantitative</w:t>
            </w:r>
          </w:p>
        </w:tc>
        <w:tc>
          <w:tcPr>
            <w:tcW w:w="574" w:type="pct"/>
          </w:tcPr>
          <w:p w14:paraId="6C795574" w14:textId="77777777" w:rsidR="009F4F7B" w:rsidRPr="00BB63D2" w:rsidRDefault="009F4F7B" w:rsidP="00935047">
            <w:pPr>
              <w:pStyle w:val="DHHStabletext"/>
            </w:pPr>
            <w:r w:rsidRPr="00BB63D2">
              <w:t>6.1.a, 6.1.b</w:t>
            </w:r>
          </w:p>
        </w:tc>
      </w:tr>
      <w:tr w:rsidR="009F4F7B" w:rsidRPr="00BB63D2" w14:paraId="1823F015" w14:textId="77777777" w:rsidTr="00B67455">
        <w:tc>
          <w:tcPr>
            <w:tcW w:w="895" w:type="pct"/>
          </w:tcPr>
          <w:p w14:paraId="1EBC44D7" w14:textId="62E412D5" w:rsidR="009F4F7B" w:rsidRPr="00BB63D2" w:rsidRDefault="009F4F7B" w:rsidP="00935047">
            <w:pPr>
              <w:pStyle w:val="DHHStabletext"/>
            </w:pPr>
            <w:r w:rsidRPr="00B677DD">
              <w:t>Munro AJ 2015,</w:t>
            </w:r>
            <w:r w:rsidR="001B436B">
              <w:t xml:space="preserve"> </w:t>
            </w:r>
            <w:r>
              <w:t>‘</w:t>
            </w:r>
            <w:r w:rsidRPr="00BB63D2">
              <w:t xml:space="preserve">Multidisciplinary </w:t>
            </w:r>
            <w:r w:rsidR="001B436B" w:rsidRPr="00BB63D2">
              <w:t>team meetings in cancer care: an idea whose time has gone</w:t>
            </w:r>
            <w:r w:rsidRPr="00BB63D2">
              <w:t>?</w:t>
            </w:r>
            <w:r>
              <w:t xml:space="preserve">’, </w:t>
            </w:r>
            <w:r w:rsidRPr="00C101EA">
              <w:rPr>
                <w:i/>
              </w:rPr>
              <w:t>Clinical Oncology.</w:t>
            </w:r>
            <w:r w:rsidRPr="00BB63D2">
              <w:t xml:space="preserve"> </w:t>
            </w:r>
            <w:r w:rsidR="001B436B" w:rsidRPr="002E3141">
              <w:t>27(</w:t>
            </w:r>
            <w:r w:rsidR="001B436B" w:rsidRPr="00B677DD">
              <w:t>12</w:t>
            </w:r>
            <w:r w:rsidR="001B436B">
              <w:t>):</w:t>
            </w:r>
            <w:r w:rsidR="001B436B" w:rsidRPr="00B677DD">
              <w:t>728–731</w:t>
            </w:r>
          </w:p>
          <w:p w14:paraId="37A9B636" w14:textId="77777777" w:rsidR="009F4F7B" w:rsidRPr="00BB63D2" w:rsidRDefault="009F4F7B" w:rsidP="00080B80">
            <w:pPr>
              <w:rPr>
                <w:rFonts w:asciiTheme="minorHAnsi" w:hAnsiTheme="minorHAnsi"/>
              </w:rPr>
            </w:pPr>
          </w:p>
        </w:tc>
        <w:tc>
          <w:tcPr>
            <w:tcW w:w="376" w:type="pct"/>
          </w:tcPr>
          <w:p w14:paraId="04C001C0" w14:textId="77777777" w:rsidR="009F4F7B" w:rsidRPr="00BB63D2" w:rsidRDefault="009F4F7B" w:rsidP="00080B80">
            <w:pPr>
              <w:rPr>
                <w:rFonts w:asciiTheme="minorHAnsi" w:hAnsiTheme="minorHAnsi"/>
              </w:rPr>
            </w:pPr>
          </w:p>
        </w:tc>
        <w:tc>
          <w:tcPr>
            <w:tcW w:w="1392" w:type="pct"/>
          </w:tcPr>
          <w:p w14:paraId="550FC4D7" w14:textId="40A1AB61" w:rsidR="009F4F7B" w:rsidRPr="00BB63D2" w:rsidRDefault="009F4F7B" w:rsidP="00935047">
            <w:pPr>
              <w:pStyle w:val="DHHStablebullet"/>
            </w:pPr>
            <w:r w:rsidRPr="00BB63D2">
              <w:t>Opinion that cancer services have outgrown their use. Limited evidence on the value of MDM with literature focused on MDM processes.</w:t>
            </w:r>
          </w:p>
          <w:p w14:paraId="58FF5EBF" w14:textId="62B34F71" w:rsidR="009F4F7B" w:rsidRPr="00BB63D2" w:rsidRDefault="009F4F7B" w:rsidP="00935047">
            <w:pPr>
              <w:pStyle w:val="DHHStablebullet"/>
            </w:pPr>
            <w:r w:rsidRPr="00BB63D2">
              <w:t xml:space="preserve">Suggests solution is to hold meetings less frequently, dealing specifically with patients who have particularly complex problems and ensuring there is no discussion without adequate information. </w:t>
            </w:r>
          </w:p>
          <w:p w14:paraId="57E29BC7" w14:textId="54CC3491" w:rsidR="009F4F7B" w:rsidRPr="00BB63D2" w:rsidRDefault="009F4F7B" w:rsidP="002E3141">
            <w:pPr>
              <w:pStyle w:val="DHHStablebullet"/>
            </w:pPr>
            <w:r w:rsidRPr="00BB63D2">
              <w:t xml:space="preserve">Use of modified social media platform to establish virtual MDM for </w:t>
            </w:r>
            <w:r w:rsidR="00FC0466">
              <w:t xml:space="preserve">other </w:t>
            </w:r>
            <w:r w:rsidRPr="00BB63D2">
              <w:t>patients.</w:t>
            </w:r>
          </w:p>
        </w:tc>
        <w:tc>
          <w:tcPr>
            <w:tcW w:w="1291" w:type="pct"/>
          </w:tcPr>
          <w:p w14:paraId="6E6DEB9C" w14:textId="77777777" w:rsidR="00FC0466" w:rsidRDefault="009F4F7B" w:rsidP="00935047">
            <w:pPr>
              <w:pStyle w:val="DHHStablebullet"/>
            </w:pPr>
            <w:r w:rsidRPr="00BB63D2">
              <w:t xml:space="preserve">Analysis of NHS MDM hours – high commitment for limited benefit. Too much treatment variation even with MDM. </w:t>
            </w:r>
          </w:p>
          <w:p w14:paraId="2B7F0BB1" w14:textId="09F4BEE7" w:rsidR="009F4F7B" w:rsidRDefault="009F4F7B" w:rsidP="00935047">
            <w:pPr>
              <w:pStyle w:val="DHHStablebullet"/>
            </w:pPr>
            <w:r w:rsidRPr="00BB63D2">
              <w:t>Bias towards fit and younger</w:t>
            </w:r>
            <w:r w:rsidR="00FC0466">
              <w:t xml:space="preserve"> patients</w:t>
            </w:r>
            <w:r w:rsidRPr="00BB63D2">
              <w:t xml:space="preserve">, with less comorbidity, in MDM presentation. </w:t>
            </w:r>
          </w:p>
          <w:p w14:paraId="43F05C71" w14:textId="4739F2E9" w:rsidR="009F4F7B" w:rsidRPr="00BB63D2" w:rsidRDefault="009F4F7B" w:rsidP="00935047">
            <w:pPr>
              <w:pStyle w:val="DHHStablebullet"/>
            </w:pPr>
            <w:r w:rsidRPr="00BB63D2">
              <w:t xml:space="preserve">Issues of authority hierarchy, not knowing </w:t>
            </w:r>
            <w:r w:rsidR="00FC0466">
              <w:t xml:space="preserve">the </w:t>
            </w:r>
            <w:r w:rsidRPr="00BB63D2">
              <w:t xml:space="preserve">patient, treatment delays in waiting for </w:t>
            </w:r>
            <w:r w:rsidR="00FC0466">
              <w:t xml:space="preserve">an </w:t>
            </w:r>
            <w:r w:rsidRPr="00BB63D2">
              <w:t>MDM listing, low consideration of patient preferences and expertise of allied health staff</w:t>
            </w:r>
            <w:r>
              <w:t>.</w:t>
            </w:r>
            <w:r w:rsidRPr="00BB63D2">
              <w:t xml:space="preserve"> </w:t>
            </w:r>
          </w:p>
        </w:tc>
        <w:tc>
          <w:tcPr>
            <w:tcW w:w="472" w:type="pct"/>
          </w:tcPr>
          <w:p w14:paraId="77173E67" w14:textId="77777777" w:rsidR="009F4F7B" w:rsidRPr="00BB63D2" w:rsidRDefault="009F4F7B" w:rsidP="00935047">
            <w:pPr>
              <w:pStyle w:val="DHHStabletext"/>
            </w:pPr>
            <w:r w:rsidRPr="00BB63D2">
              <w:t>Comment</w:t>
            </w:r>
          </w:p>
        </w:tc>
        <w:tc>
          <w:tcPr>
            <w:tcW w:w="574" w:type="pct"/>
          </w:tcPr>
          <w:p w14:paraId="51C1F013" w14:textId="77777777" w:rsidR="009F4F7B" w:rsidRPr="00BB63D2" w:rsidRDefault="009F4F7B" w:rsidP="00935047">
            <w:pPr>
              <w:pStyle w:val="DHHStabletext"/>
            </w:pPr>
            <w:r w:rsidRPr="00BB63D2">
              <w:t>4.3.a, 6.1.a, 6.2.b</w:t>
            </w:r>
          </w:p>
        </w:tc>
      </w:tr>
      <w:tr w:rsidR="009F4F7B" w:rsidRPr="00BB63D2" w14:paraId="3EC634A8" w14:textId="77777777" w:rsidTr="00B67455">
        <w:tc>
          <w:tcPr>
            <w:tcW w:w="895" w:type="pct"/>
          </w:tcPr>
          <w:p w14:paraId="571F7A97" w14:textId="1E349628" w:rsidR="009F4F7B" w:rsidRPr="002E3141" w:rsidRDefault="009F4F7B">
            <w:pPr>
              <w:pStyle w:val="DHHStabletext"/>
            </w:pPr>
            <w:r w:rsidRPr="00BB63D2">
              <w:t xml:space="preserve">Soukup T, </w:t>
            </w:r>
            <w:proofErr w:type="spellStart"/>
            <w:r w:rsidRPr="00BB63D2">
              <w:t>Petrides</w:t>
            </w:r>
            <w:proofErr w:type="spellEnd"/>
            <w:r w:rsidRPr="00BB63D2">
              <w:t xml:space="preserve"> K, Lamb B, </w:t>
            </w:r>
            <w:r w:rsidR="001B436B">
              <w:t>et al.</w:t>
            </w:r>
            <w:r>
              <w:t xml:space="preserve"> 2016, ‘</w:t>
            </w:r>
            <w:r w:rsidRPr="00BB63D2">
              <w:t>The anatomy of clinical decision-making in</w:t>
            </w:r>
            <w:r w:rsidR="00FF033D">
              <w:t xml:space="preserve"> </w:t>
            </w:r>
            <w:r w:rsidRPr="00BB63D2">
              <w:t>multidisciplinary cancer meetings</w:t>
            </w:r>
            <w:r>
              <w:t xml:space="preserve">’, </w:t>
            </w:r>
            <w:r w:rsidRPr="00C101EA">
              <w:rPr>
                <w:i/>
              </w:rPr>
              <w:t xml:space="preserve">Medicine, Baltimore </w:t>
            </w:r>
            <w:r w:rsidR="001B436B" w:rsidRPr="00675C06">
              <w:t>95(24):e3885</w:t>
            </w:r>
          </w:p>
        </w:tc>
        <w:tc>
          <w:tcPr>
            <w:tcW w:w="376" w:type="pct"/>
          </w:tcPr>
          <w:p w14:paraId="6DAEDD67" w14:textId="77777777" w:rsidR="009F4F7B" w:rsidRPr="00BB63D2" w:rsidRDefault="009F4F7B" w:rsidP="00935047">
            <w:pPr>
              <w:pStyle w:val="DHHStabletext"/>
            </w:pPr>
          </w:p>
        </w:tc>
        <w:tc>
          <w:tcPr>
            <w:tcW w:w="1392" w:type="pct"/>
          </w:tcPr>
          <w:p w14:paraId="68709D7E" w14:textId="72BAF230" w:rsidR="009F4F7B" w:rsidRDefault="009F4F7B" w:rsidP="00935047">
            <w:pPr>
              <w:pStyle w:val="DHHStablebullet"/>
            </w:pPr>
            <w:r w:rsidRPr="00BB63D2">
              <w:t>Cross-sectional observational study consisting of 1</w:t>
            </w:r>
            <w:r>
              <w:t>,</w:t>
            </w:r>
            <w:r w:rsidRPr="00BB63D2">
              <w:t xml:space="preserve">045 patient reviews across </w:t>
            </w:r>
            <w:r>
              <w:t>four</w:t>
            </w:r>
            <w:r w:rsidRPr="00BB63D2">
              <w:t xml:space="preserve"> multidisciplinary cancer teams from 2010 to 2014. </w:t>
            </w:r>
          </w:p>
          <w:p w14:paraId="78B50829" w14:textId="2F50D832" w:rsidR="009F4F7B" w:rsidRPr="00BB63D2" w:rsidRDefault="009F4F7B" w:rsidP="00935047">
            <w:pPr>
              <w:pStyle w:val="DHHStablebullet"/>
            </w:pPr>
            <w:r w:rsidRPr="00BB63D2">
              <w:t>Used validated observational tool MDT-</w:t>
            </w:r>
            <w:proofErr w:type="spellStart"/>
            <w:r w:rsidRPr="00BB63D2">
              <w:t>MODe</w:t>
            </w:r>
            <w:proofErr w:type="spellEnd"/>
            <w:r w:rsidRPr="00BB63D2">
              <w:t xml:space="preserve"> to examine </w:t>
            </w:r>
            <w:r>
              <w:t xml:space="preserve">the </w:t>
            </w:r>
            <w:r w:rsidRPr="00BB63D2">
              <w:t>underlying</w:t>
            </w:r>
            <w:r w:rsidR="00935047">
              <w:t xml:space="preserve"> structure of decision making. </w:t>
            </w:r>
          </w:p>
        </w:tc>
        <w:tc>
          <w:tcPr>
            <w:tcW w:w="1291" w:type="pct"/>
          </w:tcPr>
          <w:p w14:paraId="54070F32" w14:textId="6271510C" w:rsidR="009F4F7B" w:rsidRPr="00BB63D2" w:rsidRDefault="009F4F7B" w:rsidP="002E3141">
            <w:pPr>
              <w:pStyle w:val="DHHStablebullet"/>
            </w:pPr>
            <w:r w:rsidRPr="00BB63D2">
              <w:t>Pattern that repeats in recent studies is the skewed contribution to case reviews toward</w:t>
            </w:r>
            <w:r w:rsidR="00FC0466">
              <w:t>s</w:t>
            </w:r>
            <w:r w:rsidRPr="00BB63D2">
              <w:t xml:space="preserve"> senior physicians and biomedical aspects of disease; in contrast, cancer nurses’ input, patients’ comorbidities, and their psychosocial circumstances are under</w:t>
            </w:r>
            <w:r>
              <w:t>-</w:t>
            </w:r>
            <w:r w:rsidRPr="00BB63D2">
              <w:t>represented.</w:t>
            </w:r>
          </w:p>
        </w:tc>
        <w:tc>
          <w:tcPr>
            <w:tcW w:w="472" w:type="pct"/>
          </w:tcPr>
          <w:p w14:paraId="2DDEC636" w14:textId="77777777" w:rsidR="009F4F7B" w:rsidRPr="00BB63D2" w:rsidRDefault="009F4F7B" w:rsidP="00935047">
            <w:pPr>
              <w:pStyle w:val="DHHStabletext"/>
            </w:pPr>
            <w:r w:rsidRPr="00BB63D2">
              <w:t xml:space="preserve">Qualitative, </w:t>
            </w:r>
            <w:r>
              <w:t>q</w:t>
            </w:r>
            <w:r w:rsidRPr="00BB63D2">
              <w:t>uantitative</w:t>
            </w:r>
          </w:p>
        </w:tc>
        <w:tc>
          <w:tcPr>
            <w:tcW w:w="574" w:type="pct"/>
          </w:tcPr>
          <w:p w14:paraId="5666BF50" w14:textId="77777777" w:rsidR="009F4F7B" w:rsidRPr="00BB63D2" w:rsidRDefault="009F4F7B" w:rsidP="00935047">
            <w:pPr>
              <w:pStyle w:val="DHHStabletext"/>
            </w:pPr>
            <w:r w:rsidRPr="00BB63D2">
              <w:t>4.3.a,</w:t>
            </w:r>
            <w:r>
              <w:t xml:space="preserve"> </w:t>
            </w:r>
            <w:r w:rsidRPr="00BB63D2">
              <w:t>6.2.a</w:t>
            </w:r>
          </w:p>
        </w:tc>
      </w:tr>
      <w:tr w:rsidR="009F4F7B" w:rsidRPr="00BB63D2" w14:paraId="35747FAD" w14:textId="77777777" w:rsidTr="00B67455">
        <w:tc>
          <w:tcPr>
            <w:tcW w:w="895" w:type="pct"/>
          </w:tcPr>
          <w:p w14:paraId="54DEEDA4" w14:textId="03EF223B" w:rsidR="009F4F7B" w:rsidRPr="00BB63D2" w:rsidRDefault="009F4F7B" w:rsidP="002E3141">
            <w:pPr>
              <w:pStyle w:val="DHHStabletext"/>
            </w:pPr>
            <w:proofErr w:type="spellStart"/>
            <w:r w:rsidRPr="00BB63D2">
              <w:t>Licitra</w:t>
            </w:r>
            <w:proofErr w:type="spellEnd"/>
            <w:r w:rsidRPr="00BB63D2">
              <w:t xml:space="preserve"> L, </w:t>
            </w:r>
            <w:proofErr w:type="spellStart"/>
            <w:r w:rsidRPr="00BB63D2">
              <w:t>Keilholz</w:t>
            </w:r>
            <w:proofErr w:type="spellEnd"/>
            <w:r w:rsidRPr="00BB63D2">
              <w:t xml:space="preserve"> U, Tahara M, </w:t>
            </w:r>
            <w:r w:rsidR="001B436B">
              <w:t>et al.</w:t>
            </w:r>
            <w:r>
              <w:t xml:space="preserve"> 2016 ‘</w:t>
            </w:r>
            <w:r w:rsidRPr="00BB63D2">
              <w:t>Evaluation of the benefit and use of multidisciplinary teams in the treatment of head and neck cancer</w:t>
            </w:r>
            <w:r>
              <w:t xml:space="preserve">’, </w:t>
            </w:r>
            <w:r w:rsidRPr="00C101EA">
              <w:rPr>
                <w:i/>
              </w:rPr>
              <w:t>Oral Oncology</w:t>
            </w:r>
            <w:r w:rsidR="001B436B" w:rsidRPr="00675C06">
              <w:t xml:space="preserve"> 59:73</w:t>
            </w:r>
            <w:r w:rsidR="001B436B">
              <w:t>–</w:t>
            </w:r>
            <w:r w:rsidR="00023CF8" w:rsidRPr="002E3141">
              <w:t>79</w:t>
            </w:r>
          </w:p>
        </w:tc>
        <w:tc>
          <w:tcPr>
            <w:tcW w:w="376" w:type="pct"/>
          </w:tcPr>
          <w:p w14:paraId="074F99E7" w14:textId="77777777" w:rsidR="009F4F7B" w:rsidRPr="00BB63D2" w:rsidRDefault="009F4F7B" w:rsidP="00935047">
            <w:pPr>
              <w:pStyle w:val="DHHStabletext"/>
            </w:pPr>
            <w:r w:rsidRPr="00BB63D2">
              <w:t xml:space="preserve">Head </w:t>
            </w:r>
            <w:r>
              <w:t>and</w:t>
            </w:r>
            <w:r w:rsidRPr="00BB63D2">
              <w:t xml:space="preserve"> </w:t>
            </w:r>
            <w:r>
              <w:t>n</w:t>
            </w:r>
            <w:r w:rsidRPr="00BB63D2">
              <w:t>eck</w:t>
            </w:r>
          </w:p>
        </w:tc>
        <w:tc>
          <w:tcPr>
            <w:tcW w:w="1392" w:type="pct"/>
          </w:tcPr>
          <w:p w14:paraId="13CFE6EC" w14:textId="0800E510" w:rsidR="009F4F7B" w:rsidRDefault="009F4F7B" w:rsidP="00935047">
            <w:pPr>
              <w:pStyle w:val="DHHStablebullet"/>
            </w:pPr>
            <w:r w:rsidRPr="00BB63D2">
              <w:t>Review of head and neck MD</w:t>
            </w:r>
            <w:r w:rsidR="00FC0466">
              <w:t>Ms</w:t>
            </w:r>
            <w:r w:rsidRPr="00BB63D2">
              <w:t xml:space="preserve"> across 29 countries looking at </w:t>
            </w:r>
            <w:r w:rsidR="00FC0466">
              <w:t xml:space="preserve">a </w:t>
            </w:r>
            <w:r w:rsidRPr="00BB63D2">
              <w:t xml:space="preserve">range of MDT associated improvements. </w:t>
            </w:r>
          </w:p>
          <w:p w14:paraId="29DAA176" w14:textId="63D58604" w:rsidR="009F4F7B" w:rsidRPr="00BB63D2" w:rsidRDefault="009F4F7B" w:rsidP="00935047">
            <w:pPr>
              <w:pStyle w:val="DHHStablebullet"/>
            </w:pPr>
            <w:r w:rsidRPr="00BB63D2">
              <w:t>Implementation focused.</w:t>
            </w:r>
          </w:p>
          <w:p w14:paraId="4370E869" w14:textId="7418ECEF" w:rsidR="009F4F7B" w:rsidRPr="00BB63D2" w:rsidRDefault="009F4F7B" w:rsidP="00935047">
            <w:pPr>
              <w:pStyle w:val="DHHStablebullet"/>
            </w:pPr>
            <w:r w:rsidRPr="00BB63D2">
              <w:t>Reduced time to treatment</w:t>
            </w:r>
            <w:r>
              <w:t>.</w:t>
            </w:r>
          </w:p>
          <w:p w14:paraId="5D90D4FE" w14:textId="5ABD0CD0" w:rsidR="009F4F7B" w:rsidRPr="00BB63D2" w:rsidRDefault="009F4F7B" w:rsidP="00935047">
            <w:pPr>
              <w:pStyle w:val="DHHStablebullet"/>
            </w:pPr>
            <w:r w:rsidRPr="00BB63D2">
              <w:t>Changes to treatment planning from multi-modal care</w:t>
            </w:r>
            <w:r>
              <w:t>.</w:t>
            </w:r>
          </w:p>
          <w:p w14:paraId="1847EDBE" w14:textId="46BB02BF" w:rsidR="009F4F7B" w:rsidRPr="00BB63D2" w:rsidRDefault="009F4F7B" w:rsidP="00935047">
            <w:pPr>
              <w:pStyle w:val="DHHStablebullet"/>
            </w:pPr>
            <w:r w:rsidRPr="00BB63D2">
              <w:t>Improvement in overall survival</w:t>
            </w:r>
            <w:r>
              <w:t>.</w:t>
            </w:r>
          </w:p>
          <w:p w14:paraId="1A7840DB" w14:textId="37965350" w:rsidR="009F4F7B" w:rsidRPr="00BB63D2" w:rsidRDefault="009F4F7B" w:rsidP="00935047">
            <w:pPr>
              <w:pStyle w:val="DHHStablebullet"/>
            </w:pPr>
            <w:r w:rsidRPr="00BB63D2">
              <w:t>Focus on advanced disease and complex patients at MDM</w:t>
            </w:r>
            <w:r>
              <w:t>.</w:t>
            </w:r>
          </w:p>
          <w:p w14:paraId="125CD931" w14:textId="2560500F" w:rsidR="009F4F7B" w:rsidRPr="00BB63D2" w:rsidRDefault="009F4F7B" w:rsidP="00935047">
            <w:pPr>
              <w:pStyle w:val="DHHStablebullet"/>
            </w:pPr>
            <w:r w:rsidRPr="00BB63D2">
              <w:t>Recommends making u</w:t>
            </w:r>
            <w:r w:rsidR="00FC0466">
              <w:t>se</w:t>
            </w:r>
            <w:r w:rsidRPr="00BB63D2">
              <w:t xml:space="preserve"> of country-specific native-language guidelines on structure and function of MDT widely available.</w:t>
            </w:r>
          </w:p>
        </w:tc>
        <w:tc>
          <w:tcPr>
            <w:tcW w:w="1291" w:type="pct"/>
          </w:tcPr>
          <w:p w14:paraId="0F04F928" w14:textId="6129DE84" w:rsidR="009F4F7B" w:rsidRPr="00BB63D2" w:rsidRDefault="009F4F7B" w:rsidP="00935047">
            <w:pPr>
              <w:pStyle w:val="DHHStablebullet"/>
            </w:pPr>
            <w:r w:rsidRPr="00BB63D2">
              <w:t xml:space="preserve">Little consideration of </w:t>
            </w:r>
            <w:r w:rsidR="00FC0466">
              <w:t xml:space="preserve">the </w:t>
            </w:r>
            <w:r w:rsidRPr="00BB63D2">
              <w:t xml:space="preserve">cost of establishing </w:t>
            </w:r>
            <w:r w:rsidR="00FC0466">
              <w:t xml:space="preserve">an </w:t>
            </w:r>
            <w:r w:rsidRPr="00BB63D2">
              <w:t>MDT</w:t>
            </w:r>
            <w:r>
              <w:t>.</w:t>
            </w:r>
          </w:p>
          <w:p w14:paraId="4CD72A87" w14:textId="7AEC2098" w:rsidR="009F4F7B" w:rsidRPr="00BB63D2" w:rsidRDefault="009F4F7B" w:rsidP="002E3141">
            <w:pPr>
              <w:pStyle w:val="DHHStablebullet"/>
            </w:pPr>
            <w:r w:rsidRPr="00BB63D2">
              <w:t>Poor understanding of medicolegal implications.</w:t>
            </w:r>
          </w:p>
        </w:tc>
        <w:tc>
          <w:tcPr>
            <w:tcW w:w="472" w:type="pct"/>
          </w:tcPr>
          <w:p w14:paraId="75876351" w14:textId="77777777" w:rsidR="009F4F7B" w:rsidRPr="00BB63D2" w:rsidRDefault="009F4F7B" w:rsidP="00935047">
            <w:pPr>
              <w:pStyle w:val="DHHStabletext"/>
            </w:pPr>
            <w:r w:rsidRPr="00BB63D2">
              <w:t>Review</w:t>
            </w:r>
          </w:p>
        </w:tc>
        <w:tc>
          <w:tcPr>
            <w:tcW w:w="574" w:type="pct"/>
          </w:tcPr>
          <w:p w14:paraId="65FA184E" w14:textId="77777777" w:rsidR="009F4F7B" w:rsidRDefault="009F4F7B" w:rsidP="00935047">
            <w:pPr>
              <w:pStyle w:val="DHHStabletext"/>
            </w:pPr>
            <w:r w:rsidRPr="00BB63D2">
              <w:t>1.1.c, 1.1.d, 1.5.a,</w:t>
            </w:r>
            <w:r>
              <w:t xml:space="preserve"> </w:t>
            </w:r>
            <w:r w:rsidRPr="00BB63D2">
              <w:t>1.5.b, 1.9.c, 6.1.a, 7.1</w:t>
            </w:r>
            <w:r>
              <w:t>–7.2</w:t>
            </w:r>
          </w:p>
          <w:p w14:paraId="4683482B" w14:textId="77777777" w:rsidR="009F4F7B" w:rsidRPr="00BB63D2" w:rsidRDefault="009F4F7B" w:rsidP="00935047">
            <w:pPr>
              <w:pStyle w:val="DHHStabletext"/>
            </w:pPr>
          </w:p>
        </w:tc>
      </w:tr>
      <w:tr w:rsidR="009F4F7B" w:rsidRPr="00BB63D2" w14:paraId="2BD61464" w14:textId="77777777" w:rsidTr="00B67455">
        <w:tc>
          <w:tcPr>
            <w:tcW w:w="895" w:type="pct"/>
          </w:tcPr>
          <w:p w14:paraId="5152D275" w14:textId="1F607DEB" w:rsidR="009F4F7B" w:rsidRPr="00BB63D2" w:rsidRDefault="009F4F7B" w:rsidP="002E3141">
            <w:pPr>
              <w:pStyle w:val="DHHStabletext"/>
            </w:pPr>
            <w:proofErr w:type="spellStart"/>
            <w:r w:rsidRPr="00BB63D2">
              <w:t>Basta</w:t>
            </w:r>
            <w:proofErr w:type="spellEnd"/>
            <w:r w:rsidRPr="00BB63D2">
              <w:t xml:space="preserve"> Y, Baur O, van </w:t>
            </w:r>
            <w:proofErr w:type="spellStart"/>
            <w:r w:rsidRPr="00BB63D2">
              <w:t>Dieren</w:t>
            </w:r>
            <w:proofErr w:type="spellEnd"/>
            <w:r w:rsidRPr="00BB63D2">
              <w:t xml:space="preserve"> S, </w:t>
            </w:r>
            <w:r w:rsidR="001B436B">
              <w:t>et al.</w:t>
            </w:r>
            <w:r>
              <w:t xml:space="preserve"> 2016,</w:t>
            </w:r>
            <w:r w:rsidRPr="00BB63D2">
              <w:t xml:space="preserve"> </w:t>
            </w:r>
            <w:r>
              <w:t>‘</w:t>
            </w:r>
            <w:r w:rsidRPr="00BB63D2">
              <w:t xml:space="preserve">Is there </w:t>
            </w:r>
            <w:r w:rsidR="001B436B" w:rsidRPr="00BB63D2">
              <w:t>a benefit of multidisciplinary cancer team meetings for patients with gastrointestinal malignancies</w:t>
            </w:r>
            <w:r w:rsidRPr="00BB63D2">
              <w:t>?</w:t>
            </w:r>
            <w:r>
              <w:t>’,</w:t>
            </w:r>
            <w:r w:rsidRPr="00BB63D2">
              <w:t xml:space="preserve"> </w:t>
            </w:r>
            <w:r w:rsidRPr="00C101EA">
              <w:rPr>
                <w:i/>
              </w:rPr>
              <w:t>Annals of Surgical Oncology</w:t>
            </w:r>
            <w:r w:rsidR="00BF1EBA">
              <w:rPr>
                <w:i/>
              </w:rPr>
              <w:t xml:space="preserve"> </w:t>
            </w:r>
            <w:r w:rsidR="00BF1EBA" w:rsidRPr="00BF1EBA">
              <w:t>23:</w:t>
            </w:r>
            <w:r w:rsidR="00BF1EBA" w:rsidRPr="00BF1EBA">
              <w:rPr>
                <w:rFonts w:cs="Arial"/>
                <w:color w:val="000000"/>
                <w:shd w:val="clear" w:color="auto" w:fill="FFFFFF"/>
              </w:rPr>
              <w:t xml:space="preserve"> 2430–2437</w:t>
            </w:r>
          </w:p>
        </w:tc>
        <w:tc>
          <w:tcPr>
            <w:tcW w:w="376" w:type="pct"/>
          </w:tcPr>
          <w:p w14:paraId="7160BEB3" w14:textId="3E7B4244" w:rsidR="009F4F7B" w:rsidRPr="00BB63D2" w:rsidRDefault="009F4F7B">
            <w:pPr>
              <w:pStyle w:val="DHHStabletext"/>
            </w:pPr>
            <w:r w:rsidRPr="00BB63D2">
              <w:t>G</w:t>
            </w:r>
            <w:r w:rsidR="0035603A">
              <w:t>astrointestinal</w:t>
            </w:r>
          </w:p>
        </w:tc>
        <w:tc>
          <w:tcPr>
            <w:tcW w:w="1392" w:type="pct"/>
          </w:tcPr>
          <w:p w14:paraId="2780BDF5" w14:textId="19AA073E" w:rsidR="009F4F7B" w:rsidRPr="00BB63D2" w:rsidRDefault="009F4F7B" w:rsidP="00935047">
            <w:pPr>
              <w:pStyle w:val="DHHStablebullet"/>
            </w:pPr>
            <w:r w:rsidRPr="00BB63D2">
              <w:t xml:space="preserve">Study assessed </w:t>
            </w:r>
            <w:r>
              <w:t xml:space="preserve">the </w:t>
            </w:r>
            <w:r w:rsidRPr="00BB63D2">
              <w:t>number of correct diagnoses formulated by</w:t>
            </w:r>
            <w:r w:rsidR="00004457">
              <w:t xml:space="preserve"> the</w:t>
            </w:r>
            <w:r w:rsidRPr="00BB63D2">
              <w:t xml:space="preserve"> MDT </w:t>
            </w:r>
            <w:r>
              <w:t>and</w:t>
            </w:r>
            <w:r w:rsidRPr="00BB63D2">
              <w:t xml:space="preserve"> whether MD</w:t>
            </w:r>
            <w:r w:rsidR="00004457">
              <w:t>M</w:t>
            </w:r>
            <w:r w:rsidRPr="00BB63D2">
              <w:t xml:space="preserve"> decisions were implemented.</w:t>
            </w:r>
          </w:p>
          <w:p w14:paraId="11042D42" w14:textId="0C844ADC" w:rsidR="009F4F7B" w:rsidRPr="00BB63D2" w:rsidRDefault="009F4F7B" w:rsidP="00935047">
            <w:pPr>
              <w:pStyle w:val="DHHStablebullet"/>
            </w:pPr>
            <w:r w:rsidRPr="00BB63D2">
              <w:t xml:space="preserve">MDTs rectify 20 </w:t>
            </w:r>
            <w:r>
              <w:t>per cent</w:t>
            </w:r>
            <w:r w:rsidRPr="00BB63D2">
              <w:t xml:space="preserve"> of the referral diagnoses.</w:t>
            </w:r>
          </w:p>
          <w:p w14:paraId="6848FADD" w14:textId="7467ACD0" w:rsidR="009F4F7B" w:rsidRDefault="009F4F7B" w:rsidP="00935047">
            <w:pPr>
              <w:pStyle w:val="DHHStablebullet"/>
            </w:pPr>
            <w:r w:rsidRPr="00BB63D2">
              <w:t>The presence of the treating physician is the most important factor to ensure a correct diagnosis and adherence to the treatment plan.</w:t>
            </w:r>
          </w:p>
          <w:p w14:paraId="52CCF1D6" w14:textId="4AFCE755" w:rsidR="009F4F7B" w:rsidRPr="00BB63D2" w:rsidRDefault="009F4F7B" w:rsidP="00935047">
            <w:pPr>
              <w:pStyle w:val="DHHStablebullet"/>
            </w:pPr>
            <w:r w:rsidRPr="00BB63D2">
              <w:t>Deviations of MDT decisions occurred when a patient’s wishes or physical condition were not taken into account.</w:t>
            </w:r>
          </w:p>
        </w:tc>
        <w:tc>
          <w:tcPr>
            <w:tcW w:w="1291" w:type="pct"/>
          </w:tcPr>
          <w:p w14:paraId="1B667AC2" w14:textId="50DA0D2B" w:rsidR="009F4F7B" w:rsidRPr="00BB63D2" w:rsidRDefault="00004457" w:rsidP="00675C06">
            <w:pPr>
              <w:pStyle w:val="DHHStablebullet"/>
              <w:numPr>
                <w:ilvl w:val="0"/>
                <w:numId w:val="0"/>
              </w:numPr>
            </w:pPr>
            <w:r>
              <w:t xml:space="preserve"> </w:t>
            </w:r>
          </w:p>
        </w:tc>
        <w:tc>
          <w:tcPr>
            <w:tcW w:w="472" w:type="pct"/>
          </w:tcPr>
          <w:p w14:paraId="45801A0D" w14:textId="77777777" w:rsidR="009F4F7B" w:rsidRPr="00BB63D2" w:rsidRDefault="009F4F7B" w:rsidP="00935047">
            <w:pPr>
              <w:pStyle w:val="DHHStabletext"/>
            </w:pPr>
            <w:r w:rsidRPr="00BB63D2">
              <w:t>Quantitative</w:t>
            </w:r>
          </w:p>
        </w:tc>
        <w:tc>
          <w:tcPr>
            <w:tcW w:w="574" w:type="pct"/>
          </w:tcPr>
          <w:p w14:paraId="5E7439B1" w14:textId="77777777" w:rsidR="009F4F7B" w:rsidRPr="00BB63D2" w:rsidRDefault="009F4F7B" w:rsidP="00935047">
            <w:pPr>
              <w:pStyle w:val="DHHStabletext"/>
            </w:pPr>
            <w:r w:rsidRPr="00BB63D2">
              <w:t>1.5.a,</w:t>
            </w:r>
            <w:r>
              <w:t xml:space="preserve"> </w:t>
            </w:r>
            <w:r w:rsidRPr="00BB63D2">
              <w:t>1.5.b, 3.3.a, 6.2.a, 6.2.b, 8.3.a</w:t>
            </w:r>
          </w:p>
        </w:tc>
      </w:tr>
      <w:tr w:rsidR="009F4F7B" w:rsidRPr="00BB63D2" w14:paraId="3D247B37" w14:textId="77777777" w:rsidTr="00B67455">
        <w:tc>
          <w:tcPr>
            <w:tcW w:w="895" w:type="pct"/>
          </w:tcPr>
          <w:p w14:paraId="4ED9190B" w14:textId="1E48A114" w:rsidR="009F4F7B" w:rsidRPr="00BB63D2" w:rsidRDefault="009F4F7B" w:rsidP="002E3141">
            <w:pPr>
              <w:pStyle w:val="DHHStabletext"/>
            </w:pPr>
            <w:proofErr w:type="spellStart"/>
            <w:r w:rsidRPr="00BB63D2">
              <w:t>Prades</w:t>
            </w:r>
            <w:proofErr w:type="spellEnd"/>
            <w:r w:rsidRPr="00BB63D2">
              <w:t xml:space="preserve"> J, </w:t>
            </w:r>
            <w:proofErr w:type="spellStart"/>
            <w:r w:rsidRPr="00BB63D2">
              <w:t>Remue</w:t>
            </w:r>
            <w:proofErr w:type="spellEnd"/>
            <w:r w:rsidRPr="00BB63D2">
              <w:t xml:space="preserve"> E, van Hoof E, </w:t>
            </w:r>
            <w:r w:rsidR="001B436B">
              <w:t>et al.</w:t>
            </w:r>
            <w:r>
              <w:t xml:space="preserve"> 2014,</w:t>
            </w:r>
            <w:r w:rsidRPr="00BB63D2">
              <w:t xml:space="preserve"> </w:t>
            </w:r>
            <w:r>
              <w:t>‘</w:t>
            </w:r>
            <w:r w:rsidRPr="00BB63D2">
              <w:t>Is it worth reorganising cancer services on the basis of</w:t>
            </w:r>
            <w:r>
              <w:t xml:space="preserve"> </w:t>
            </w:r>
            <w:r w:rsidRPr="00BB63D2">
              <w:t>multidisciplinary teams (MDTs)?</w:t>
            </w:r>
            <w:r>
              <w:t>:</w:t>
            </w:r>
            <w:r w:rsidRPr="00BB63D2">
              <w:t xml:space="preserve"> A systematic review of the objectives and organisation of MDTs and their impact on patient outcomes</w:t>
            </w:r>
            <w:r>
              <w:t>’,</w:t>
            </w:r>
            <w:r w:rsidRPr="00BB63D2">
              <w:t xml:space="preserve"> </w:t>
            </w:r>
            <w:r w:rsidRPr="00C101EA">
              <w:rPr>
                <w:i/>
              </w:rPr>
              <w:t>Health Policy</w:t>
            </w:r>
            <w:r w:rsidRPr="00BB63D2">
              <w:t xml:space="preserve"> 119</w:t>
            </w:r>
            <w:r w:rsidR="001B436B" w:rsidRPr="002E3141">
              <w:t>(4):464–4</w:t>
            </w:r>
            <w:r w:rsidR="001B436B" w:rsidRPr="00675C06">
              <w:t>74</w:t>
            </w:r>
          </w:p>
        </w:tc>
        <w:tc>
          <w:tcPr>
            <w:tcW w:w="376" w:type="pct"/>
          </w:tcPr>
          <w:p w14:paraId="79A2973B" w14:textId="77777777" w:rsidR="009F4F7B" w:rsidRPr="00BB63D2" w:rsidRDefault="009F4F7B" w:rsidP="00080B80">
            <w:pPr>
              <w:rPr>
                <w:rFonts w:asciiTheme="minorHAnsi" w:hAnsiTheme="minorHAnsi"/>
              </w:rPr>
            </w:pPr>
          </w:p>
        </w:tc>
        <w:tc>
          <w:tcPr>
            <w:tcW w:w="1392" w:type="pct"/>
          </w:tcPr>
          <w:p w14:paraId="6D90A346" w14:textId="2DA97A7A" w:rsidR="009F4F7B" w:rsidRDefault="009F4F7B" w:rsidP="00935047">
            <w:pPr>
              <w:pStyle w:val="DHHStablebullet"/>
            </w:pPr>
            <w:r w:rsidRPr="00BB63D2">
              <w:t xml:space="preserve">Review of literature 2005–2012. </w:t>
            </w:r>
          </w:p>
          <w:p w14:paraId="60D4A38C" w14:textId="53CB5BF9" w:rsidR="009F4F7B" w:rsidRDefault="009F4F7B" w:rsidP="00935047">
            <w:pPr>
              <w:pStyle w:val="DHHStablebullet"/>
            </w:pPr>
            <w:r w:rsidRPr="00BB63D2">
              <w:t>MD</w:t>
            </w:r>
            <w:r w:rsidR="00EC17B0">
              <w:t>M</w:t>
            </w:r>
            <w:r w:rsidRPr="00BB63D2">
              <w:t xml:space="preserve">s resulted in better clinical and process outcomes for cancer patients, with evidence of improved survival among colorectal, head and neck, breast, oesophageal and lung cancer patients in the study period. </w:t>
            </w:r>
          </w:p>
          <w:p w14:paraId="58931A15" w14:textId="42AD000E" w:rsidR="009F4F7B" w:rsidRDefault="009F4F7B" w:rsidP="00935047">
            <w:pPr>
              <w:pStyle w:val="DHHStablebullet"/>
            </w:pPr>
            <w:r w:rsidRPr="00BB63D2">
              <w:t>MD</w:t>
            </w:r>
            <w:r w:rsidR="00EC17B0">
              <w:t>M</w:t>
            </w:r>
            <w:r w:rsidRPr="00BB63D2">
              <w:t>s are associated with changes in clinical diagnostic and treatment decision</w:t>
            </w:r>
            <w:r w:rsidR="00EC17B0">
              <w:t xml:space="preserve"> </w:t>
            </w:r>
            <w:r w:rsidRPr="00BB63D2">
              <w:t xml:space="preserve">making with respect to urological, pancreatic, gastro-oesophageal, breast, melanoma, bladder, colorectal, prostate, head and neck </w:t>
            </w:r>
            <w:r>
              <w:t>and</w:t>
            </w:r>
            <w:r w:rsidRPr="00BB63D2">
              <w:t xml:space="preserve"> gynaecological cancer</w:t>
            </w:r>
            <w:r w:rsidR="00EC17B0">
              <w:t>s</w:t>
            </w:r>
            <w:r w:rsidRPr="00BB63D2">
              <w:t xml:space="preserve">. </w:t>
            </w:r>
          </w:p>
          <w:p w14:paraId="1E5C8ADF" w14:textId="5378DDDE" w:rsidR="009F4F7B" w:rsidRDefault="009F4F7B" w:rsidP="00935047">
            <w:pPr>
              <w:pStyle w:val="DHHStablebullet"/>
            </w:pPr>
            <w:r w:rsidRPr="00BB63D2">
              <w:t xml:space="preserve">Advocates </w:t>
            </w:r>
            <w:r w:rsidR="00EC17B0">
              <w:t xml:space="preserve">an </w:t>
            </w:r>
            <w:r w:rsidRPr="00BB63D2">
              <w:t>organisational approach to coordinat</w:t>
            </w:r>
            <w:r w:rsidR="00EC17B0">
              <w:t>ing</w:t>
            </w:r>
            <w:r w:rsidRPr="00BB63D2">
              <w:t xml:space="preserve"> clinical management via MD</w:t>
            </w:r>
            <w:r w:rsidR="00EC17B0">
              <w:t>Ms</w:t>
            </w:r>
            <w:r w:rsidRPr="00BB63D2">
              <w:t xml:space="preserve">, including ensuring pathology-related decision making is MDT-oriented. </w:t>
            </w:r>
          </w:p>
          <w:p w14:paraId="5F484E6C" w14:textId="5EE4683C" w:rsidR="009F4F7B" w:rsidRPr="00BB63D2" w:rsidRDefault="009F4F7B" w:rsidP="00935047">
            <w:pPr>
              <w:pStyle w:val="DHHStablebullet"/>
            </w:pPr>
            <w:r w:rsidRPr="00BB63D2">
              <w:t>MD</w:t>
            </w:r>
            <w:r w:rsidR="00EC17B0">
              <w:t>M</w:t>
            </w:r>
            <w:r w:rsidRPr="00BB63D2">
              <w:t xml:space="preserve"> operating conditions, clinical accountability and liability on patient clinical pathway benefit from hospital management involvement. </w:t>
            </w:r>
          </w:p>
        </w:tc>
        <w:tc>
          <w:tcPr>
            <w:tcW w:w="1291" w:type="pct"/>
          </w:tcPr>
          <w:p w14:paraId="73F57506" w14:textId="6E910B47" w:rsidR="009F4F7B" w:rsidRPr="00BB63D2" w:rsidRDefault="009F4F7B" w:rsidP="00935047">
            <w:pPr>
              <w:pStyle w:val="DHHStablebullet"/>
            </w:pPr>
            <w:r w:rsidRPr="00BB63D2">
              <w:t>No studies were clear about whether all patients should have</w:t>
            </w:r>
            <w:r w:rsidR="00EC17B0">
              <w:t xml:space="preserve"> an</w:t>
            </w:r>
            <w:r w:rsidRPr="00BB63D2">
              <w:t xml:space="preserve"> MDM or just some. </w:t>
            </w:r>
          </w:p>
        </w:tc>
        <w:tc>
          <w:tcPr>
            <w:tcW w:w="472" w:type="pct"/>
          </w:tcPr>
          <w:p w14:paraId="2A9767AF" w14:textId="77777777" w:rsidR="009F4F7B" w:rsidRPr="00BB63D2" w:rsidRDefault="009F4F7B" w:rsidP="00935047">
            <w:pPr>
              <w:pStyle w:val="DHHStabletext"/>
            </w:pPr>
            <w:r w:rsidRPr="00BB63D2">
              <w:t>Review</w:t>
            </w:r>
          </w:p>
        </w:tc>
        <w:tc>
          <w:tcPr>
            <w:tcW w:w="574" w:type="pct"/>
          </w:tcPr>
          <w:p w14:paraId="0D716BD6" w14:textId="77777777" w:rsidR="009F4F7B" w:rsidRPr="00BD6C07" w:rsidRDefault="009F4F7B" w:rsidP="00935047">
            <w:pPr>
              <w:pStyle w:val="DHHStabletext"/>
            </w:pPr>
            <w:r w:rsidRPr="00BB63D2">
              <w:t>1.1</w:t>
            </w:r>
            <w:r>
              <w:t>–</w:t>
            </w:r>
            <w:r w:rsidRPr="00BB63D2">
              <w:t>1.2,</w:t>
            </w:r>
            <w:r>
              <w:t xml:space="preserve"> </w:t>
            </w:r>
            <w:r w:rsidRPr="00BB63D2">
              <w:t>1.5.a,</w:t>
            </w:r>
            <w:r>
              <w:t xml:space="preserve"> </w:t>
            </w:r>
            <w:r w:rsidRPr="00BB63D2">
              <w:t>1.5.b, 1.9.b, 4.5</w:t>
            </w:r>
          </w:p>
          <w:p w14:paraId="53429A40" w14:textId="77777777" w:rsidR="009F4F7B" w:rsidRPr="00BB63D2" w:rsidRDefault="009F4F7B" w:rsidP="00935047">
            <w:pPr>
              <w:pStyle w:val="DHHStabletext"/>
            </w:pPr>
          </w:p>
        </w:tc>
      </w:tr>
      <w:tr w:rsidR="009F4F7B" w:rsidRPr="00BB63D2" w14:paraId="2838EA14" w14:textId="77777777" w:rsidTr="00B67455">
        <w:tc>
          <w:tcPr>
            <w:tcW w:w="895" w:type="pct"/>
          </w:tcPr>
          <w:p w14:paraId="3B97D163" w14:textId="6D9439EC" w:rsidR="009F4F7B" w:rsidRPr="002E3141" w:rsidRDefault="009F4F7B" w:rsidP="002E3141">
            <w:pPr>
              <w:pStyle w:val="DHHStabletext"/>
            </w:pPr>
            <w:r w:rsidRPr="00BB63D2">
              <w:t xml:space="preserve">Salem </w:t>
            </w:r>
            <w:r w:rsidR="00023CF8">
              <w:t>A</w:t>
            </w:r>
            <w:r w:rsidRPr="00BB63D2">
              <w:t xml:space="preserve">, </w:t>
            </w:r>
            <w:proofErr w:type="spellStart"/>
            <w:r w:rsidRPr="00BB63D2">
              <w:t>Bayman</w:t>
            </w:r>
            <w:proofErr w:type="spellEnd"/>
            <w:r w:rsidRPr="00BB63D2">
              <w:t xml:space="preserve"> N</w:t>
            </w:r>
            <w:r>
              <w:t xml:space="preserve"> 2016,</w:t>
            </w:r>
            <w:r w:rsidRPr="00BB63D2">
              <w:t xml:space="preserve"> </w:t>
            </w:r>
            <w:r>
              <w:t>‘</w:t>
            </w:r>
            <w:r w:rsidRPr="00BB63D2">
              <w:t>Multidisciplinary</w:t>
            </w:r>
            <w:r w:rsidR="001B436B" w:rsidRPr="00BB63D2">
              <w:t xml:space="preserve"> team service redesign: a step to improved quality of care for lung cancer patients</w:t>
            </w:r>
            <w:r w:rsidR="001B436B">
              <w:t>’</w:t>
            </w:r>
            <w:r>
              <w:t xml:space="preserve">, </w:t>
            </w:r>
            <w:r w:rsidRPr="00C101EA">
              <w:rPr>
                <w:i/>
              </w:rPr>
              <w:t xml:space="preserve">Clinical Oncology </w:t>
            </w:r>
            <w:r w:rsidR="00023CF8">
              <w:t>28(12):800–801</w:t>
            </w:r>
          </w:p>
        </w:tc>
        <w:tc>
          <w:tcPr>
            <w:tcW w:w="376" w:type="pct"/>
          </w:tcPr>
          <w:p w14:paraId="4A4885BA" w14:textId="77777777" w:rsidR="009F4F7B" w:rsidRPr="00BB63D2" w:rsidRDefault="009F4F7B" w:rsidP="00935047">
            <w:pPr>
              <w:pStyle w:val="DHHStabletext"/>
            </w:pPr>
            <w:r w:rsidRPr="00BB63D2">
              <w:t>Lung</w:t>
            </w:r>
          </w:p>
        </w:tc>
        <w:tc>
          <w:tcPr>
            <w:tcW w:w="1392" w:type="pct"/>
          </w:tcPr>
          <w:p w14:paraId="5B3F0457" w14:textId="31EB4B3F" w:rsidR="009F4F7B" w:rsidRDefault="009F4F7B" w:rsidP="00935047">
            <w:pPr>
              <w:pStyle w:val="DHHStablebullet"/>
            </w:pPr>
            <w:r w:rsidRPr="00BB63D2">
              <w:t xml:space="preserve">2012 UK </w:t>
            </w:r>
            <w:r w:rsidR="00630406">
              <w:t>l</w:t>
            </w:r>
            <w:r w:rsidRPr="00BB63D2">
              <w:t xml:space="preserve">ung </w:t>
            </w:r>
            <w:r w:rsidR="00630406">
              <w:t>c</w:t>
            </w:r>
            <w:r w:rsidRPr="00BB63D2">
              <w:t xml:space="preserve">ancer audit identified significant variation in </w:t>
            </w:r>
            <w:r>
              <w:t xml:space="preserve">the </w:t>
            </w:r>
            <w:r w:rsidRPr="00BB63D2">
              <w:t xml:space="preserve">rate of histological confirmation and </w:t>
            </w:r>
            <w:r w:rsidRPr="00D522E6">
              <w:t>surgical resection rates between settings. MD</w:t>
            </w:r>
            <w:r w:rsidR="00073983">
              <w:t>M</w:t>
            </w:r>
            <w:r w:rsidRPr="00D522E6">
              <w:t>s were not improving this. Pooling of MD</w:t>
            </w:r>
            <w:r w:rsidR="00073983">
              <w:t>M</w:t>
            </w:r>
            <w:r w:rsidRPr="00D522E6">
              <w:t xml:space="preserve"> services, by combining single-hospital</w:t>
            </w:r>
            <w:r w:rsidR="004C2B6E">
              <w:t>-</w:t>
            </w:r>
            <w:r w:rsidRPr="00D522E6">
              <w:t>based MD</w:t>
            </w:r>
            <w:r w:rsidR="00073983">
              <w:t>M</w:t>
            </w:r>
            <w:r w:rsidRPr="00D522E6">
              <w:t>s to form larger cross-organisational sector MD</w:t>
            </w:r>
            <w:r w:rsidR="00073983">
              <w:t>M</w:t>
            </w:r>
            <w:r w:rsidRPr="00D522E6">
              <w:t>s was undertaken to improve efficiency,</w:t>
            </w:r>
            <w:r>
              <w:t xml:space="preserve"> </w:t>
            </w:r>
            <w:r w:rsidRPr="00D522E6">
              <w:t>drive</w:t>
            </w:r>
            <w:r w:rsidR="004C2B6E">
              <w:t xml:space="preserve"> </w:t>
            </w:r>
            <w:r w:rsidRPr="00D522E6">
              <w:t>up</w:t>
            </w:r>
            <w:r w:rsidR="004C2B6E">
              <w:t xml:space="preserve"> the</w:t>
            </w:r>
            <w:r w:rsidRPr="00D522E6">
              <w:t xml:space="preserve"> quality of care and decrease variability between providers. </w:t>
            </w:r>
          </w:p>
          <w:p w14:paraId="1B965A4B" w14:textId="3D3B5EC3" w:rsidR="009F4F7B" w:rsidRPr="00C101EA" w:rsidRDefault="009F4F7B" w:rsidP="00935047">
            <w:pPr>
              <w:pStyle w:val="DHHStablebullet"/>
            </w:pPr>
            <w:r w:rsidRPr="00D522E6">
              <w:t>The following steps were involved in this process:</w:t>
            </w:r>
          </w:p>
          <w:p w14:paraId="062AE133" w14:textId="2AB27F50" w:rsidR="00073983" w:rsidRDefault="009F4F7B" w:rsidP="00BF1EBA">
            <w:pPr>
              <w:pStyle w:val="DHHStablebullet"/>
              <w:ind w:left="477"/>
            </w:pPr>
            <w:r w:rsidRPr="00D522E6">
              <w:t>Survey of existing MD</w:t>
            </w:r>
            <w:r w:rsidR="00073983">
              <w:t>M</w:t>
            </w:r>
            <w:r w:rsidRPr="00D522E6">
              <w:t xml:space="preserve"> arrangements then redesign. </w:t>
            </w:r>
          </w:p>
          <w:p w14:paraId="5599156A" w14:textId="08AFBA35" w:rsidR="00073983" w:rsidRDefault="009F4F7B" w:rsidP="00BF1EBA">
            <w:pPr>
              <w:pStyle w:val="DHHStablebullet"/>
              <w:ind w:left="477"/>
            </w:pPr>
            <w:r w:rsidRPr="00D522E6">
              <w:t>Agreement on unified sector MD</w:t>
            </w:r>
            <w:r w:rsidR="00073983">
              <w:t>M</w:t>
            </w:r>
            <w:r w:rsidRPr="00D522E6">
              <w:t xml:space="preserve"> charter</w:t>
            </w:r>
            <w:r w:rsidR="00073983">
              <w:t xml:space="preserve"> –</w:t>
            </w:r>
            <w:r w:rsidRPr="00D522E6">
              <w:t xml:space="preserve"> sector MD</w:t>
            </w:r>
            <w:r w:rsidR="00073983">
              <w:t>M</w:t>
            </w:r>
            <w:r w:rsidRPr="00D522E6">
              <w:t xml:space="preserve"> charter was drafted based on previously published recommendations. This includes guidance on effective chairing and appropriate patients for discussion to ensure no meeting lasts </w:t>
            </w:r>
            <w:r w:rsidR="004C2B6E">
              <w:t xml:space="preserve">more than two </w:t>
            </w:r>
            <w:r w:rsidRPr="00D522E6">
              <w:t>h</w:t>
            </w:r>
            <w:r w:rsidR="004C2B6E">
              <w:t>ou</w:t>
            </w:r>
            <w:r w:rsidRPr="00D522E6">
              <w:t xml:space="preserve">rs. </w:t>
            </w:r>
          </w:p>
          <w:p w14:paraId="7212BD2B" w14:textId="588745F0" w:rsidR="009F4F7B" w:rsidRPr="00D522E6" w:rsidRDefault="009F4F7B" w:rsidP="00BF1EBA">
            <w:pPr>
              <w:pStyle w:val="DHHStablebullet"/>
              <w:ind w:left="477"/>
            </w:pPr>
            <w:r w:rsidRPr="00D522E6">
              <w:t>Creation of task-finish groups tasked with implementing MD</w:t>
            </w:r>
            <w:r w:rsidR="00073983">
              <w:t>M</w:t>
            </w:r>
            <w:r w:rsidRPr="00D522E6">
              <w:t xml:space="preserve"> redesign.</w:t>
            </w:r>
          </w:p>
          <w:p w14:paraId="53F0173A" w14:textId="5892FB5A" w:rsidR="009F4F7B" w:rsidRPr="00BB63D2" w:rsidRDefault="009F4F7B" w:rsidP="002E3141">
            <w:pPr>
              <w:pStyle w:val="DHHStablebullet"/>
            </w:pPr>
            <w:r w:rsidRPr="00D522E6">
              <w:t>Outcome: audit confirmed that MD</w:t>
            </w:r>
            <w:r w:rsidR="00073983">
              <w:t>M</w:t>
            </w:r>
            <w:r w:rsidRPr="00D522E6">
              <w:t xml:space="preserve"> redesign, with built-in cross-cover for core members, has significantly improved consultant thoracic surgery and clinical oncology attendance.</w:t>
            </w:r>
          </w:p>
        </w:tc>
        <w:tc>
          <w:tcPr>
            <w:tcW w:w="1291" w:type="pct"/>
          </w:tcPr>
          <w:p w14:paraId="3CB7E89B" w14:textId="6C8BFCF6" w:rsidR="009F4F7B" w:rsidRPr="00BB63D2" w:rsidRDefault="00073983" w:rsidP="00935047">
            <w:pPr>
              <w:pStyle w:val="DHHStablebullet"/>
              <w:numPr>
                <w:ilvl w:val="0"/>
                <w:numId w:val="0"/>
              </w:numPr>
            </w:pPr>
            <w:r>
              <w:t xml:space="preserve"> </w:t>
            </w:r>
          </w:p>
        </w:tc>
        <w:tc>
          <w:tcPr>
            <w:tcW w:w="472" w:type="pct"/>
          </w:tcPr>
          <w:p w14:paraId="766368A8" w14:textId="77777777" w:rsidR="009F4F7B" w:rsidRPr="00BB63D2" w:rsidRDefault="009F4F7B" w:rsidP="00935047">
            <w:pPr>
              <w:pStyle w:val="DHHStabletext"/>
            </w:pPr>
            <w:r w:rsidRPr="00BB63D2">
              <w:t>Letter</w:t>
            </w:r>
          </w:p>
        </w:tc>
        <w:tc>
          <w:tcPr>
            <w:tcW w:w="574" w:type="pct"/>
          </w:tcPr>
          <w:p w14:paraId="5EB2F9E1" w14:textId="77777777" w:rsidR="009F4F7B" w:rsidRPr="00BB63D2" w:rsidRDefault="009F4F7B" w:rsidP="00935047">
            <w:pPr>
              <w:pStyle w:val="DHHStabletext"/>
            </w:pPr>
            <w:r w:rsidRPr="00BB63D2">
              <w:t>1.1</w:t>
            </w:r>
            <w:r>
              <w:t>–</w:t>
            </w:r>
            <w:r w:rsidRPr="00BB63D2">
              <w:t>1.2, 1.3.b, 1.9.a, 4.4</w:t>
            </w:r>
            <w:r>
              <w:t>–4.5, 7.1–7.2</w:t>
            </w:r>
          </w:p>
          <w:p w14:paraId="13290887" w14:textId="77777777" w:rsidR="009F4F7B" w:rsidRPr="00BB63D2" w:rsidRDefault="009F4F7B" w:rsidP="00935047">
            <w:pPr>
              <w:pStyle w:val="DHHStabletext"/>
            </w:pPr>
          </w:p>
        </w:tc>
      </w:tr>
      <w:tr w:rsidR="009F4F7B" w:rsidRPr="00BB63D2" w14:paraId="17208356" w14:textId="77777777" w:rsidTr="00080B80">
        <w:trPr>
          <w:cantSplit/>
        </w:trPr>
        <w:tc>
          <w:tcPr>
            <w:tcW w:w="895" w:type="pct"/>
          </w:tcPr>
          <w:p w14:paraId="74DA21C3" w14:textId="19172311" w:rsidR="009F4F7B" w:rsidRPr="00BB63D2" w:rsidRDefault="009F4F7B">
            <w:pPr>
              <w:pStyle w:val="DHHStabletext"/>
            </w:pPr>
            <w:r w:rsidRPr="00BB63D2">
              <w:t xml:space="preserve">Van </w:t>
            </w:r>
            <w:proofErr w:type="spellStart"/>
            <w:r w:rsidRPr="00BB63D2">
              <w:t>Bommel</w:t>
            </w:r>
            <w:proofErr w:type="spellEnd"/>
            <w:r w:rsidRPr="00BB63D2">
              <w:t xml:space="preserve"> A, </w:t>
            </w:r>
            <w:proofErr w:type="spellStart"/>
            <w:r w:rsidRPr="00BB63D2">
              <w:t>Spronk</w:t>
            </w:r>
            <w:proofErr w:type="spellEnd"/>
            <w:r w:rsidRPr="00BB63D2">
              <w:t xml:space="preserve"> P, </w:t>
            </w:r>
            <w:proofErr w:type="spellStart"/>
            <w:r w:rsidRPr="00BB63D2">
              <w:t>Vrancken</w:t>
            </w:r>
            <w:proofErr w:type="spellEnd"/>
            <w:r w:rsidRPr="00BB63D2">
              <w:t xml:space="preserve"> </w:t>
            </w:r>
            <w:proofErr w:type="spellStart"/>
            <w:r w:rsidRPr="00BB63D2">
              <w:t>Peeters</w:t>
            </w:r>
            <w:proofErr w:type="spellEnd"/>
            <w:r w:rsidRPr="00BB63D2">
              <w:t xml:space="preserve"> M-J, </w:t>
            </w:r>
            <w:r w:rsidR="00023CF8">
              <w:t>et al.</w:t>
            </w:r>
            <w:r>
              <w:t xml:space="preserve"> 2016,</w:t>
            </w:r>
            <w:r w:rsidR="00023CF8">
              <w:t xml:space="preserve"> </w:t>
            </w:r>
            <w:r>
              <w:t>‘</w:t>
            </w:r>
            <w:r w:rsidRPr="00BB63D2">
              <w:t>Clin</w:t>
            </w:r>
            <w:r>
              <w:t>i</w:t>
            </w:r>
            <w:r w:rsidRPr="00BB63D2">
              <w:t xml:space="preserve">cal </w:t>
            </w:r>
            <w:r w:rsidR="00023CF8" w:rsidRPr="00BB63D2">
              <w:t xml:space="preserve">auditing as an instrument for quality improvement in breast cancer care in the </w:t>
            </w:r>
            <w:r w:rsidRPr="00BB63D2">
              <w:t>Netherlands: the National NABON Breast Cancer Audit</w:t>
            </w:r>
            <w:r>
              <w:t xml:space="preserve">’, </w:t>
            </w:r>
            <w:r w:rsidRPr="00C101EA">
              <w:rPr>
                <w:i/>
              </w:rPr>
              <w:t xml:space="preserve">Journal of </w:t>
            </w:r>
            <w:r w:rsidRPr="007C1253">
              <w:rPr>
                <w:i/>
              </w:rPr>
              <w:t>Su</w:t>
            </w:r>
            <w:r w:rsidRPr="00C101EA">
              <w:rPr>
                <w:i/>
              </w:rPr>
              <w:t>rgical Oncology</w:t>
            </w:r>
            <w:r w:rsidR="00023CF8">
              <w:rPr>
                <w:rFonts w:cs="Arial"/>
                <w:color w:val="000000"/>
                <w:sz w:val="17"/>
                <w:szCs w:val="17"/>
                <w:shd w:val="clear" w:color="auto" w:fill="FFFFFF"/>
              </w:rPr>
              <w:t xml:space="preserve"> </w:t>
            </w:r>
            <w:r w:rsidR="00023CF8" w:rsidRPr="002E3141">
              <w:t>115(3):243–</w:t>
            </w:r>
            <w:r w:rsidR="00023CF8" w:rsidRPr="009F7B54">
              <w:t>249</w:t>
            </w:r>
          </w:p>
        </w:tc>
        <w:tc>
          <w:tcPr>
            <w:tcW w:w="376" w:type="pct"/>
          </w:tcPr>
          <w:p w14:paraId="6F4E191E" w14:textId="77777777" w:rsidR="009F4F7B" w:rsidRPr="00BB63D2" w:rsidRDefault="009F4F7B" w:rsidP="00935047">
            <w:pPr>
              <w:pStyle w:val="DHHStabletext"/>
            </w:pPr>
            <w:r w:rsidRPr="00BB63D2">
              <w:t>Breast</w:t>
            </w:r>
          </w:p>
        </w:tc>
        <w:tc>
          <w:tcPr>
            <w:tcW w:w="1392" w:type="pct"/>
          </w:tcPr>
          <w:p w14:paraId="222687AA" w14:textId="2C9E994D" w:rsidR="009F4F7B" w:rsidRDefault="009F4F7B" w:rsidP="00935047">
            <w:pPr>
              <w:pStyle w:val="DHHStablebullet"/>
            </w:pPr>
            <w:r w:rsidRPr="00BB63D2">
              <w:t>The development of the N</w:t>
            </w:r>
            <w:r w:rsidR="009F7B54">
              <w:t xml:space="preserve">ABON </w:t>
            </w:r>
            <w:r w:rsidRPr="00BB63D2">
              <w:t>B</w:t>
            </w:r>
            <w:r w:rsidR="009F7B54">
              <w:t xml:space="preserve">reast </w:t>
            </w:r>
            <w:r w:rsidRPr="00BB63D2">
              <w:t>C</w:t>
            </w:r>
            <w:r w:rsidR="009F7B54">
              <w:t xml:space="preserve">ancer </w:t>
            </w:r>
            <w:r w:rsidRPr="00BB63D2">
              <w:t>A</w:t>
            </w:r>
            <w:r w:rsidR="009F7B54">
              <w:t>udit</w:t>
            </w:r>
            <w:r w:rsidRPr="00BB63D2">
              <w:t xml:space="preserve"> and the results of </w:t>
            </w:r>
            <w:r>
              <w:t>four</w:t>
            </w:r>
            <w:r w:rsidRPr="00BB63D2">
              <w:t xml:space="preserve"> years of auditing are described (data of 56,927 patients). Discusses </w:t>
            </w:r>
            <w:r>
              <w:t xml:space="preserve">the </w:t>
            </w:r>
            <w:r w:rsidRPr="00BB63D2">
              <w:t xml:space="preserve">development of quality indicators and data usage by individual hospitals to benchmark their results against national standards. </w:t>
            </w:r>
          </w:p>
          <w:p w14:paraId="3B2F50A9" w14:textId="49E03213" w:rsidR="009F4F7B" w:rsidRPr="00BB63D2" w:rsidRDefault="009F4F7B" w:rsidP="00935047">
            <w:pPr>
              <w:pStyle w:val="DHHStablebullet"/>
            </w:pPr>
            <w:r w:rsidRPr="00BB63D2">
              <w:t xml:space="preserve">The use of quality indicators embedded in a national audit providing benchmark information to participating hospitals catalyses quality improvement. Comprehensive audit outcomes have led to research into hospital variation in breast MRI use and breast reconstruction. NBCA serves as </w:t>
            </w:r>
            <w:r>
              <w:t xml:space="preserve">a </w:t>
            </w:r>
            <w:r w:rsidRPr="00BB63D2">
              <w:t>monitor to identify variation and</w:t>
            </w:r>
            <w:r w:rsidR="003F43CD">
              <w:t xml:space="preserve"> a</w:t>
            </w:r>
            <w:r w:rsidRPr="00BB63D2">
              <w:t xml:space="preserve"> database that identifies factors explaining variation and ought to catalyse guideline adjustments. </w:t>
            </w:r>
          </w:p>
        </w:tc>
        <w:tc>
          <w:tcPr>
            <w:tcW w:w="1291" w:type="pct"/>
          </w:tcPr>
          <w:p w14:paraId="59C1784C" w14:textId="21324922" w:rsidR="003F43CD" w:rsidRDefault="009F4F7B" w:rsidP="00935047">
            <w:pPr>
              <w:pStyle w:val="DHHStablebullet"/>
            </w:pPr>
            <w:r w:rsidRPr="00BB63D2">
              <w:t xml:space="preserve">Observed trends cannot be attributed only to </w:t>
            </w:r>
            <w:r w:rsidR="003F43CD">
              <w:t xml:space="preserve">the </w:t>
            </w:r>
            <w:r w:rsidRPr="00BB63D2">
              <w:t>audit</w:t>
            </w:r>
            <w:r w:rsidR="003F43CD">
              <w:t>.</w:t>
            </w:r>
          </w:p>
          <w:p w14:paraId="3EAA56E0" w14:textId="5B6BF510" w:rsidR="009F4F7B" w:rsidRPr="00BB63D2" w:rsidRDefault="003F43CD" w:rsidP="002E3141">
            <w:pPr>
              <w:pStyle w:val="DHHStablebullet"/>
            </w:pPr>
            <w:r>
              <w:t>I</w:t>
            </w:r>
            <w:r w:rsidR="009F4F7B" w:rsidRPr="00BB63D2">
              <w:t xml:space="preserve">mprovements in breast cancer practice such as new operation techniques to reduce tumour-positive margins or awareness for immediate breast reconstructions may </w:t>
            </w:r>
            <w:r w:rsidR="00935047">
              <w:t>influence.</w:t>
            </w:r>
          </w:p>
        </w:tc>
        <w:tc>
          <w:tcPr>
            <w:tcW w:w="472" w:type="pct"/>
          </w:tcPr>
          <w:p w14:paraId="27D39DFA" w14:textId="77777777" w:rsidR="009F4F7B" w:rsidRPr="00BB63D2" w:rsidRDefault="009F4F7B" w:rsidP="00935047">
            <w:pPr>
              <w:pStyle w:val="DHHStabletext"/>
            </w:pPr>
            <w:r w:rsidRPr="00BB63D2">
              <w:t>Quantitative</w:t>
            </w:r>
          </w:p>
        </w:tc>
        <w:tc>
          <w:tcPr>
            <w:tcW w:w="574" w:type="pct"/>
          </w:tcPr>
          <w:p w14:paraId="7C60480C" w14:textId="77777777" w:rsidR="009F4F7B" w:rsidRDefault="009F4F7B" w:rsidP="00935047">
            <w:pPr>
              <w:pStyle w:val="DHHStabletext"/>
            </w:pPr>
            <w:r w:rsidRPr="00BB63D2">
              <w:t>1.1</w:t>
            </w:r>
            <w:r>
              <w:t>–</w:t>
            </w:r>
            <w:r w:rsidRPr="00BB63D2">
              <w:t>1.2, 1.5, 1.9.b, 4.5, 6.2.a, 7.1</w:t>
            </w:r>
            <w:r>
              <w:t>–</w:t>
            </w:r>
            <w:r w:rsidRPr="00BB63D2">
              <w:t>7.3</w:t>
            </w:r>
          </w:p>
          <w:p w14:paraId="14B8F876" w14:textId="77777777" w:rsidR="009F4F7B" w:rsidRPr="00BB63D2" w:rsidRDefault="009F4F7B" w:rsidP="00935047">
            <w:pPr>
              <w:pStyle w:val="DHHStabletext"/>
            </w:pPr>
          </w:p>
        </w:tc>
      </w:tr>
      <w:tr w:rsidR="009F4F7B" w:rsidRPr="00BB63D2" w14:paraId="61AD67E2" w14:textId="77777777" w:rsidTr="009F7B54">
        <w:tc>
          <w:tcPr>
            <w:tcW w:w="895" w:type="pct"/>
          </w:tcPr>
          <w:p w14:paraId="555B441F" w14:textId="7DBBC9A6" w:rsidR="009F4F7B" w:rsidRPr="002E3141" w:rsidRDefault="009F4F7B" w:rsidP="002E3141">
            <w:pPr>
              <w:pStyle w:val="DHHStabletext"/>
            </w:pPr>
            <w:r w:rsidRPr="00BB63D2">
              <w:t xml:space="preserve">Harris J, Green J SA, </w:t>
            </w:r>
            <w:proofErr w:type="spellStart"/>
            <w:r w:rsidRPr="00BB63D2">
              <w:t>Sevdalis</w:t>
            </w:r>
            <w:proofErr w:type="spellEnd"/>
            <w:r w:rsidRPr="00BB63D2">
              <w:t xml:space="preserve"> N,</w:t>
            </w:r>
            <w:r w:rsidR="00023CF8">
              <w:t xml:space="preserve"> et al.</w:t>
            </w:r>
            <w:r>
              <w:t xml:space="preserve"> 2017, ‘</w:t>
            </w:r>
            <w:r w:rsidRPr="00BB63D2">
              <w:t>Using peer observers to assess the quality of cancer multidisciplinary team meetings: a qualitative proof of concept study</w:t>
            </w:r>
            <w:r>
              <w:t>’</w:t>
            </w:r>
            <w:r w:rsidRPr="00BB63D2">
              <w:t xml:space="preserve"> </w:t>
            </w:r>
            <w:r w:rsidRPr="00C101EA">
              <w:rPr>
                <w:i/>
              </w:rPr>
              <w:t>Journal of Multidisciplinary Healthcare</w:t>
            </w:r>
            <w:r w:rsidR="00023CF8">
              <w:t xml:space="preserve"> 7:1–9</w:t>
            </w:r>
          </w:p>
        </w:tc>
        <w:tc>
          <w:tcPr>
            <w:tcW w:w="376" w:type="pct"/>
          </w:tcPr>
          <w:p w14:paraId="295136D9" w14:textId="77777777" w:rsidR="009F4F7B" w:rsidRPr="00BB63D2" w:rsidRDefault="009F4F7B" w:rsidP="00935047">
            <w:pPr>
              <w:pStyle w:val="DHHStabletext"/>
            </w:pPr>
          </w:p>
        </w:tc>
        <w:tc>
          <w:tcPr>
            <w:tcW w:w="1392" w:type="pct"/>
          </w:tcPr>
          <w:p w14:paraId="2BB1F7A7" w14:textId="2833ED87" w:rsidR="009F4F7B" w:rsidRPr="00BB63D2" w:rsidRDefault="009F4F7B" w:rsidP="00935047">
            <w:pPr>
              <w:pStyle w:val="DHHStablebullet"/>
            </w:pPr>
            <w:r w:rsidRPr="00BB63D2">
              <w:t xml:space="preserve">Investigated </w:t>
            </w:r>
            <w:r>
              <w:t xml:space="preserve">the </w:t>
            </w:r>
            <w:r w:rsidRPr="00BB63D2">
              <w:t>feasibility of integrating observational assessment into routine clinical practice in cancer MD</w:t>
            </w:r>
            <w:r w:rsidR="003F43CD">
              <w:t>M</w:t>
            </w:r>
            <w:r w:rsidRPr="00BB63D2">
              <w:t>s</w:t>
            </w:r>
            <w:r>
              <w:t>.</w:t>
            </w:r>
          </w:p>
          <w:p w14:paraId="65768CD2" w14:textId="7B85A030" w:rsidR="009F4F7B" w:rsidRPr="00BB63D2" w:rsidRDefault="009F4F7B" w:rsidP="00935047">
            <w:pPr>
              <w:pStyle w:val="DHHStablebullet"/>
            </w:pPr>
            <w:r w:rsidRPr="00BB63D2">
              <w:t xml:space="preserve">If </w:t>
            </w:r>
            <w:r>
              <w:t xml:space="preserve">the </w:t>
            </w:r>
            <w:r w:rsidRPr="00BB63D2">
              <w:t xml:space="preserve">current workforce has the skills to provide useful feedback without being extensively trained </w:t>
            </w:r>
            <w:r>
              <w:t>and</w:t>
            </w:r>
            <w:r w:rsidRPr="00BB63D2">
              <w:t xml:space="preserve"> </w:t>
            </w:r>
            <w:r>
              <w:t xml:space="preserve">the </w:t>
            </w:r>
            <w:r w:rsidRPr="00BB63D2">
              <w:t>capacity to undertake such assessments</w:t>
            </w:r>
            <w:r>
              <w:t>.</w:t>
            </w:r>
          </w:p>
          <w:p w14:paraId="10053540" w14:textId="505F49FF" w:rsidR="009F4F7B" w:rsidRPr="00BB63D2" w:rsidRDefault="009F4F7B" w:rsidP="00935047">
            <w:pPr>
              <w:pStyle w:val="DHHStablebullet"/>
            </w:pPr>
            <w:r w:rsidRPr="00BB63D2">
              <w:t>If MDT members find assessment/feedback from peers acceptable and useful.</w:t>
            </w:r>
          </w:p>
          <w:p w14:paraId="32D88D60" w14:textId="7D4269A9" w:rsidR="009F4F7B" w:rsidRPr="00BB63D2" w:rsidRDefault="009F4F7B" w:rsidP="00935047">
            <w:pPr>
              <w:pStyle w:val="DHHStablebullet"/>
            </w:pPr>
            <w:r w:rsidRPr="00BB63D2">
              <w:t xml:space="preserve">Observational assessment by peers could be </w:t>
            </w:r>
            <w:r>
              <w:t xml:space="preserve">an </w:t>
            </w:r>
            <w:r w:rsidRPr="00BB63D2">
              <w:t>acceptable approach that may enhance MDT performance</w:t>
            </w:r>
            <w:r>
              <w:t>,</w:t>
            </w:r>
            <w:r w:rsidRPr="00BB63D2">
              <w:t xml:space="preserve"> but </w:t>
            </w:r>
            <w:r>
              <w:t xml:space="preserve">the </w:t>
            </w:r>
            <w:r w:rsidRPr="00BB63D2">
              <w:t xml:space="preserve">tool needs further validation. </w:t>
            </w:r>
          </w:p>
        </w:tc>
        <w:tc>
          <w:tcPr>
            <w:tcW w:w="1291" w:type="pct"/>
          </w:tcPr>
          <w:p w14:paraId="38B46D66" w14:textId="5DB5723A" w:rsidR="009F4F7B" w:rsidRDefault="009F4F7B" w:rsidP="00935047">
            <w:pPr>
              <w:pStyle w:val="DHHStablebullet"/>
            </w:pPr>
            <w:r w:rsidRPr="00BB63D2">
              <w:t xml:space="preserve">Small study. </w:t>
            </w:r>
          </w:p>
          <w:p w14:paraId="63FF1955" w14:textId="323D073F" w:rsidR="00935047" w:rsidRDefault="009F4F7B" w:rsidP="00935047">
            <w:pPr>
              <w:pStyle w:val="DHHStablebullet"/>
            </w:pPr>
            <w:r w:rsidRPr="00BB63D2">
              <w:t>No assessment of long-term impacts of</w:t>
            </w:r>
            <w:r w:rsidR="003F43CD">
              <w:t xml:space="preserve"> the</w:t>
            </w:r>
            <w:r w:rsidRPr="00BB63D2">
              <w:t xml:space="preserve"> use of </w:t>
            </w:r>
            <w:r w:rsidR="003F43CD">
              <w:t xml:space="preserve">the </w:t>
            </w:r>
            <w:r w:rsidRPr="00BB63D2">
              <w:t xml:space="preserve">tool, only subjective feedback. </w:t>
            </w:r>
          </w:p>
          <w:p w14:paraId="7CD5AD81" w14:textId="4C7BCC03" w:rsidR="009F4F7B" w:rsidRPr="00BB63D2" w:rsidRDefault="009F4F7B" w:rsidP="00935047">
            <w:pPr>
              <w:pStyle w:val="DHHStablebullet"/>
            </w:pPr>
            <w:r w:rsidRPr="00BB63D2">
              <w:t xml:space="preserve">Observational effect not addressed. </w:t>
            </w:r>
          </w:p>
        </w:tc>
        <w:tc>
          <w:tcPr>
            <w:tcW w:w="472" w:type="pct"/>
          </w:tcPr>
          <w:p w14:paraId="2C6E2AB2" w14:textId="77777777" w:rsidR="009F4F7B" w:rsidRPr="00BB63D2" w:rsidRDefault="009F4F7B" w:rsidP="00935047">
            <w:pPr>
              <w:pStyle w:val="DHHStabletext"/>
            </w:pPr>
            <w:r w:rsidRPr="00BB63D2">
              <w:t>Qualitative</w:t>
            </w:r>
          </w:p>
        </w:tc>
        <w:tc>
          <w:tcPr>
            <w:tcW w:w="574" w:type="pct"/>
          </w:tcPr>
          <w:p w14:paraId="1968B9D2" w14:textId="77777777" w:rsidR="009F4F7B" w:rsidRPr="00BB63D2" w:rsidRDefault="009F4F7B" w:rsidP="00935047">
            <w:pPr>
              <w:pStyle w:val="DHHStabletext"/>
            </w:pPr>
            <w:r w:rsidRPr="00BB63D2">
              <w:t xml:space="preserve">1.1.d, 1.2, 1.3.b, 1.4.a </w:t>
            </w:r>
          </w:p>
        </w:tc>
      </w:tr>
    </w:tbl>
    <w:p w14:paraId="50E6AB66" w14:textId="3C99D8DF" w:rsidR="00B96CBD" w:rsidRDefault="00B96CBD" w:rsidP="00B96CBD">
      <w:pPr>
        <w:pStyle w:val="DHHStablecaption"/>
      </w:pPr>
      <w:r w:rsidRPr="00BB63D2">
        <w:t>Asia</w:t>
      </w:r>
    </w:p>
    <w:tbl>
      <w:tblPr>
        <w:tblStyle w:val="TableGrid"/>
        <w:tblW w:w="5397" w:type="pct"/>
        <w:tblInd w:w="-34" w:type="dxa"/>
        <w:tblLayout w:type="fixed"/>
        <w:tblLook w:val="04A0" w:firstRow="1" w:lastRow="0" w:firstColumn="1" w:lastColumn="0" w:noHBand="0" w:noVBand="1"/>
      </w:tblPr>
      <w:tblGrid>
        <w:gridCol w:w="2703"/>
        <w:gridCol w:w="1136"/>
        <w:gridCol w:w="4205"/>
        <w:gridCol w:w="3900"/>
        <w:gridCol w:w="1426"/>
        <w:gridCol w:w="1734"/>
      </w:tblGrid>
      <w:tr w:rsidR="00B96CBD" w:rsidRPr="00BB63D2" w14:paraId="0228D521" w14:textId="77777777" w:rsidTr="00B96CBD">
        <w:trPr>
          <w:cantSplit/>
          <w:tblHeader/>
        </w:trPr>
        <w:tc>
          <w:tcPr>
            <w:tcW w:w="895" w:type="pct"/>
            <w:shd w:val="clear" w:color="auto" w:fill="auto"/>
          </w:tcPr>
          <w:p w14:paraId="54772497" w14:textId="4A94E618" w:rsidR="00B96CBD" w:rsidRPr="00BB63D2" w:rsidRDefault="00B96CBD" w:rsidP="00B96CBD">
            <w:pPr>
              <w:pStyle w:val="DHHStablecolhead"/>
              <w:rPr>
                <w:rFonts w:asciiTheme="minorHAnsi" w:hAnsiTheme="minorHAnsi"/>
              </w:rPr>
            </w:pPr>
            <w:r w:rsidRPr="00BB63D2">
              <w:t>Origin</w:t>
            </w:r>
          </w:p>
        </w:tc>
        <w:tc>
          <w:tcPr>
            <w:tcW w:w="376" w:type="pct"/>
            <w:shd w:val="clear" w:color="auto" w:fill="auto"/>
          </w:tcPr>
          <w:p w14:paraId="79C38660" w14:textId="4D4C12C4" w:rsidR="00B96CBD" w:rsidRPr="00BB63D2" w:rsidRDefault="00B96CBD" w:rsidP="00B96CBD">
            <w:pPr>
              <w:pStyle w:val="DHHStablecolhead"/>
              <w:rPr>
                <w:rFonts w:asciiTheme="minorHAnsi" w:hAnsiTheme="minorHAnsi"/>
              </w:rPr>
            </w:pPr>
            <w:r w:rsidRPr="00BB63D2">
              <w:t xml:space="preserve">Tumour </w:t>
            </w:r>
            <w:r>
              <w:t>s</w:t>
            </w:r>
            <w:r w:rsidRPr="00BB63D2">
              <w:t>tream</w:t>
            </w:r>
          </w:p>
        </w:tc>
        <w:tc>
          <w:tcPr>
            <w:tcW w:w="1392" w:type="pct"/>
            <w:shd w:val="clear" w:color="auto" w:fill="auto"/>
          </w:tcPr>
          <w:p w14:paraId="5D0702B1" w14:textId="7A78C031" w:rsidR="00B96CBD" w:rsidRPr="00BB63D2" w:rsidRDefault="00B96CBD" w:rsidP="00B96CBD">
            <w:pPr>
              <w:pStyle w:val="DHHStablecolhead"/>
              <w:rPr>
                <w:rFonts w:asciiTheme="minorHAnsi" w:hAnsiTheme="minorHAnsi"/>
              </w:rPr>
            </w:pPr>
            <w:r w:rsidRPr="00BB63D2">
              <w:t>Themes</w:t>
            </w:r>
          </w:p>
        </w:tc>
        <w:tc>
          <w:tcPr>
            <w:tcW w:w="1291" w:type="pct"/>
            <w:shd w:val="clear" w:color="auto" w:fill="auto"/>
          </w:tcPr>
          <w:p w14:paraId="70FF16D7" w14:textId="05721396" w:rsidR="00B96CBD" w:rsidRPr="00BB63D2" w:rsidRDefault="00B96CBD" w:rsidP="00B96CBD">
            <w:pPr>
              <w:pStyle w:val="DHHStablecolhead"/>
              <w:rPr>
                <w:rFonts w:asciiTheme="minorHAnsi" w:hAnsiTheme="minorHAnsi"/>
              </w:rPr>
            </w:pPr>
            <w:r w:rsidRPr="00BB63D2">
              <w:t>Barriers</w:t>
            </w:r>
          </w:p>
        </w:tc>
        <w:tc>
          <w:tcPr>
            <w:tcW w:w="472" w:type="pct"/>
            <w:shd w:val="clear" w:color="auto" w:fill="auto"/>
          </w:tcPr>
          <w:p w14:paraId="051C2E72" w14:textId="439B06F6" w:rsidR="00B96CBD" w:rsidRPr="00BB63D2" w:rsidRDefault="00F6586F" w:rsidP="00B96CBD">
            <w:pPr>
              <w:pStyle w:val="DHHStablecolhead"/>
              <w:rPr>
                <w:rFonts w:asciiTheme="minorHAnsi" w:hAnsiTheme="minorHAnsi"/>
              </w:rPr>
            </w:pPr>
            <w:r>
              <w:t>Format</w:t>
            </w:r>
          </w:p>
        </w:tc>
        <w:tc>
          <w:tcPr>
            <w:tcW w:w="574" w:type="pct"/>
            <w:shd w:val="clear" w:color="auto" w:fill="auto"/>
          </w:tcPr>
          <w:p w14:paraId="252E741A" w14:textId="5BA6BB1C" w:rsidR="00B96CBD" w:rsidRPr="00BB63D2" w:rsidRDefault="00B96CBD" w:rsidP="00B96CBD">
            <w:pPr>
              <w:pStyle w:val="DHHStablecolhead"/>
              <w:rPr>
                <w:rFonts w:asciiTheme="minorHAnsi" w:hAnsiTheme="minorHAnsi"/>
              </w:rPr>
            </w:pPr>
            <w:r w:rsidRPr="00BB63D2">
              <w:t xml:space="preserve">Relevant </w:t>
            </w:r>
            <w:r>
              <w:t>q</w:t>
            </w:r>
            <w:r w:rsidRPr="00BB63D2">
              <w:t xml:space="preserve">uality </w:t>
            </w:r>
            <w:r>
              <w:t>s</w:t>
            </w:r>
            <w:r w:rsidRPr="00BB63D2">
              <w:t>tandard</w:t>
            </w:r>
          </w:p>
        </w:tc>
      </w:tr>
      <w:tr w:rsidR="009F4F7B" w:rsidRPr="00BB63D2" w14:paraId="7DB88ED2" w14:textId="77777777" w:rsidTr="00080B80">
        <w:trPr>
          <w:cantSplit/>
        </w:trPr>
        <w:tc>
          <w:tcPr>
            <w:tcW w:w="895" w:type="pct"/>
          </w:tcPr>
          <w:p w14:paraId="7384F1A2" w14:textId="1F475BC9" w:rsidR="009F4F7B" w:rsidRPr="00BB63D2" w:rsidRDefault="009F4F7B" w:rsidP="00935047">
            <w:pPr>
              <w:pStyle w:val="DHHStabletext"/>
            </w:pPr>
            <w:r w:rsidRPr="00BB63D2">
              <w:t>Lan Y-T, Lin J-K, Jiang J-K</w:t>
            </w:r>
            <w:r>
              <w:t xml:space="preserve"> 2015, ‘</w:t>
            </w:r>
            <w:r w:rsidRPr="00BB63D2">
              <w:t>Effects of a multidisciplinary team on colorectal cancer treatment</w:t>
            </w:r>
            <w:r>
              <w:t xml:space="preserve">’, </w:t>
            </w:r>
            <w:r w:rsidRPr="00C101EA">
              <w:rPr>
                <w:i/>
              </w:rPr>
              <w:t>Formosan Journal of Surgery</w:t>
            </w:r>
            <w:r w:rsidR="009F7B54">
              <w:rPr>
                <w:i/>
              </w:rPr>
              <w:t xml:space="preserve"> 5:145-150</w:t>
            </w:r>
            <w:r w:rsidRPr="00C101EA">
              <w:rPr>
                <w:i/>
              </w:rPr>
              <w:t xml:space="preserve"> </w:t>
            </w:r>
            <w:r w:rsidRPr="00BB63D2">
              <w:t xml:space="preserve"> </w:t>
            </w:r>
          </w:p>
        </w:tc>
        <w:tc>
          <w:tcPr>
            <w:tcW w:w="376" w:type="pct"/>
          </w:tcPr>
          <w:p w14:paraId="4E36B8DB" w14:textId="77777777" w:rsidR="009F4F7B" w:rsidRPr="00BB63D2" w:rsidRDefault="009F4F7B" w:rsidP="00935047">
            <w:pPr>
              <w:pStyle w:val="DHHStabletext"/>
            </w:pPr>
            <w:r w:rsidRPr="00BB63D2">
              <w:t xml:space="preserve">Colorectal </w:t>
            </w:r>
          </w:p>
        </w:tc>
        <w:tc>
          <w:tcPr>
            <w:tcW w:w="1392" w:type="pct"/>
          </w:tcPr>
          <w:p w14:paraId="245E94C8" w14:textId="0F98DF8D" w:rsidR="009F4F7B" w:rsidRPr="00BB63D2" w:rsidRDefault="009F4F7B" w:rsidP="00935047">
            <w:pPr>
              <w:pStyle w:val="DHHStablebullet"/>
            </w:pPr>
            <w:r w:rsidRPr="00BB63D2">
              <w:t>Literature survey of MD</w:t>
            </w:r>
            <w:r w:rsidR="003F43CD">
              <w:t>Ms</w:t>
            </w:r>
            <w:r w:rsidRPr="00BB63D2">
              <w:t xml:space="preserve"> on clinical decision making, patient outcomes and management in complex cases.</w:t>
            </w:r>
          </w:p>
          <w:p w14:paraId="5B7E93B9" w14:textId="5E22912D" w:rsidR="009F4F7B" w:rsidRPr="00BB63D2" w:rsidRDefault="009F4F7B" w:rsidP="00935047">
            <w:pPr>
              <w:pStyle w:val="DHHStablebullet"/>
            </w:pPr>
            <w:r w:rsidRPr="00BB63D2">
              <w:t xml:space="preserve">MDM presentation resulted in complete preoperative evaluation and higher rates of access to multimodal therapies. </w:t>
            </w:r>
          </w:p>
          <w:p w14:paraId="21F5FC99" w14:textId="78F29B6E" w:rsidR="009F4F7B" w:rsidRPr="00BB63D2" w:rsidRDefault="003F43CD" w:rsidP="00935047">
            <w:pPr>
              <w:pStyle w:val="DHHStablebullet"/>
            </w:pPr>
            <w:r>
              <w:t>Q</w:t>
            </w:r>
            <w:r w:rsidRPr="00BB63D2">
              <w:t xml:space="preserve">uality </w:t>
            </w:r>
            <w:r>
              <w:t>of p</w:t>
            </w:r>
            <w:r w:rsidR="009F4F7B" w:rsidRPr="00BB63D2">
              <w:t xml:space="preserve">athology reports </w:t>
            </w:r>
            <w:r>
              <w:t xml:space="preserve">were </w:t>
            </w:r>
            <w:r w:rsidR="009F4F7B" w:rsidRPr="00BB63D2">
              <w:t xml:space="preserve">better. Higher rates of adjuvant chemotherapy. </w:t>
            </w:r>
          </w:p>
          <w:p w14:paraId="74E82BA2" w14:textId="08C90440" w:rsidR="009F4F7B" w:rsidRPr="00BB63D2" w:rsidRDefault="009F4F7B" w:rsidP="00935047">
            <w:pPr>
              <w:pStyle w:val="DHHStablebullet"/>
            </w:pPr>
            <w:r w:rsidRPr="00BB63D2">
              <w:t xml:space="preserve">Despite controversy in interpreting survival data in relation to MDT, it is </w:t>
            </w:r>
            <w:r w:rsidR="003F43CD">
              <w:t xml:space="preserve">a </w:t>
            </w:r>
            <w:r w:rsidRPr="00BB63D2">
              <w:t xml:space="preserve">positive enhancement in colorectal cancer care and should be used. </w:t>
            </w:r>
          </w:p>
        </w:tc>
        <w:tc>
          <w:tcPr>
            <w:tcW w:w="1291" w:type="pct"/>
          </w:tcPr>
          <w:p w14:paraId="09DECC95" w14:textId="0EBA1FD7" w:rsidR="009F4F7B" w:rsidRPr="00BB63D2" w:rsidRDefault="003F43CD" w:rsidP="00935047">
            <w:pPr>
              <w:pStyle w:val="DHHStablebullet"/>
              <w:numPr>
                <w:ilvl w:val="0"/>
                <w:numId w:val="0"/>
              </w:numPr>
            </w:pPr>
            <w:r>
              <w:t xml:space="preserve">  </w:t>
            </w:r>
          </w:p>
        </w:tc>
        <w:tc>
          <w:tcPr>
            <w:tcW w:w="472" w:type="pct"/>
          </w:tcPr>
          <w:p w14:paraId="435B24CE" w14:textId="77777777" w:rsidR="009F4F7B" w:rsidRPr="00BB63D2" w:rsidRDefault="009F4F7B" w:rsidP="00935047">
            <w:pPr>
              <w:pStyle w:val="DHHStabletext"/>
            </w:pPr>
            <w:r w:rsidRPr="00BB63D2">
              <w:t>Review</w:t>
            </w:r>
          </w:p>
        </w:tc>
        <w:tc>
          <w:tcPr>
            <w:tcW w:w="574" w:type="pct"/>
          </w:tcPr>
          <w:p w14:paraId="1A9FC0EA" w14:textId="77777777" w:rsidR="009F4F7B" w:rsidRPr="00BB63D2" w:rsidRDefault="009F4F7B" w:rsidP="00935047">
            <w:pPr>
              <w:pStyle w:val="DHHStabletext"/>
            </w:pPr>
            <w:r w:rsidRPr="00BB63D2">
              <w:t>1.5.a,</w:t>
            </w:r>
            <w:r>
              <w:t xml:space="preserve"> </w:t>
            </w:r>
            <w:r w:rsidRPr="00BB63D2">
              <w:t xml:space="preserve">1.5.b </w:t>
            </w:r>
          </w:p>
        </w:tc>
      </w:tr>
    </w:tbl>
    <w:p w14:paraId="6675D12D" w14:textId="79642CD2" w:rsidR="00B96CBD" w:rsidRDefault="00B96CBD" w:rsidP="00B96CBD">
      <w:pPr>
        <w:pStyle w:val="DHHStablecaption"/>
      </w:pPr>
      <w:r w:rsidRPr="00BB63D2">
        <w:t>South America</w:t>
      </w:r>
    </w:p>
    <w:tbl>
      <w:tblPr>
        <w:tblStyle w:val="TableGrid"/>
        <w:tblW w:w="5397" w:type="pct"/>
        <w:tblInd w:w="-34" w:type="dxa"/>
        <w:tblLayout w:type="fixed"/>
        <w:tblLook w:val="04A0" w:firstRow="1" w:lastRow="0" w:firstColumn="1" w:lastColumn="0" w:noHBand="0" w:noVBand="1"/>
      </w:tblPr>
      <w:tblGrid>
        <w:gridCol w:w="2703"/>
        <w:gridCol w:w="1136"/>
        <w:gridCol w:w="4205"/>
        <w:gridCol w:w="3900"/>
        <w:gridCol w:w="1426"/>
        <w:gridCol w:w="1734"/>
      </w:tblGrid>
      <w:tr w:rsidR="00B96CBD" w:rsidRPr="00BB63D2" w14:paraId="320132D6" w14:textId="77777777" w:rsidTr="00B96CBD">
        <w:trPr>
          <w:cantSplit/>
          <w:tblHeader/>
        </w:trPr>
        <w:tc>
          <w:tcPr>
            <w:tcW w:w="895" w:type="pct"/>
            <w:shd w:val="clear" w:color="auto" w:fill="auto"/>
          </w:tcPr>
          <w:p w14:paraId="2C4C08E0" w14:textId="23C03DD8" w:rsidR="00B96CBD" w:rsidRPr="00BB63D2" w:rsidRDefault="00B96CBD" w:rsidP="00B96CBD">
            <w:pPr>
              <w:pStyle w:val="DHHStablecolhead"/>
              <w:rPr>
                <w:rFonts w:asciiTheme="minorHAnsi" w:hAnsiTheme="minorHAnsi"/>
              </w:rPr>
            </w:pPr>
            <w:r w:rsidRPr="00BB63D2">
              <w:t>Origin</w:t>
            </w:r>
          </w:p>
        </w:tc>
        <w:tc>
          <w:tcPr>
            <w:tcW w:w="376" w:type="pct"/>
            <w:shd w:val="clear" w:color="auto" w:fill="auto"/>
          </w:tcPr>
          <w:p w14:paraId="7BFD3324" w14:textId="21114D3B" w:rsidR="00B96CBD" w:rsidRPr="00BB63D2" w:rsidRDefault="00B96CBD" w:rsidP="00B96CBD">
            <w:pPr>
              <w:pStyle w:val="DHHStablecolhead"/>
              <w:rPr>
                <w:rFonts w:asciiTheme="minorHAnsi" w:hAnsiTheme="minorHAnsi"/>
              </w:rPr>
            </w:pPr>
            <w:r w:rsidRPr="00BB63D2">
              <w:t xml:space="preserve">Tumour </w:t>
            </w:r>
            <w:r>
              <w:t>s</w:t>
            </w:r>
            <w:r w:rsidRPr="00BB63D2">
              <w:t>tream</w:t>
            </w:r>
          </w:p>
        </w:tc>
        <w:tc>
          <w:tcPr>
            <w:tcW w:w="1392" w:type="pct"/>
            <w:shd w:val="clear" w:color="auto" w:fill="auto"/>
          </w:tcPr>
          <w:p w14:paraId="3B9FEE01" w14:textId="2FCC8808" w:rsidR="00B96CBD" w:rsidRPr="00BB63D2" w:rsidRDefault="00B96CBD" w:rsidP="00B96CBD">
            <w:pPr>
              <w:pStyle w:val="DHHStablecolhead"/>
              <w:rPr>
                <w:rFonts w:asciiTheme="minorHAnsi" w:hAnsiTheme="minorHAnsi"/>
              </w:rPr>
            </w:pPr>
            <w:r w:rsidRPr="00BB63D2">
              <w:t>Themes</w:t>
            </w:r>
          </w:p>
        </w:tc>
        <w:tc>
          <w:tcPr>
            <w:tcW w:w="1291" w:type="pct"/>
            <w:shd w:val="clear" w:color="auto" w:fill="auto"/>
          </w:tcPr>
          <w:p w14:paraId="017A7502" w14:textId="548B6C34" w:rsidR="00B96CBD" w:rsidRPr="00BB63D2" w:rsidRDefault="00B96CBD" w:rsidP="00B96CBD">
            <w:pPr>
              <w:pStyle w:val="DHHStablecolhead"/>
              <w:rPr>
                <w:rFonts w:asciiTheme="minorHAnsi" w:hAnsiTheme="minorHAnsi"/>
              </w:rPr>
            </w:pPr>
            <w:r w:rsidRPr="00BB63D2">
              <w:t>Barriers</w:t>
            </w:r>
          </w:p>
        </w:tc>
        <w:tc>
          <w:tcPr>
            <w:tcW w:w="472" w:type="pct"/>
            <w:shd w:val="clear" w:color="auto" w:fill="auto"/>
          </w:tcPr>
          <w:p w14:paraId="51E77CA2" w14:textId="1D587EA1" w:rsidR="00B96CBD" w:rsidRPr="00BB63D2" w:rsidRDefault="00F6586F" w:rsidP="00B96CBD">
            <w:pPr>
              <w:pStyle w:val="DHHStablecolhead"/>
              <w:rPr>
                <w:rFonts w:asciiTheme="minorHAnsi" w:hAnsiTheme="minorHAnsi"/>
              </w:rPr>
            </w:pPr>
            <w:r>
              <w:t>Format</w:t>
            </w:r>
          </w:p>
        </w:tc>
        <w:tc>
          <w:tcPr>
            <w:tcW w:w="574" w:type="pct"/>
            <w:shd w:val="clear" w:color="auto" w:fill="auto"/>
          </w:tcPr>
          <w:p w14:paraId="38A52174" w14:textId="66AA124D" w:rsidR="00B96CBD" w:rsidRPr="00BB63D2" w:rsidRDefault="00B96CBD" w:rsidP="00B96CBD">
            <w:pPr>
              <w:pStyle w:val="DHHStablecolhead"/>
              <w:rPr>
                <w:rFonts w:asciiTheme="minorHAnsi" w:hAnsiTheme="minorHAnsi"/>
              </w:rPr>
            </w:pPr>
            <w:r w:rsidRPr="00BB63D2">
              <w:t xml:space="preserve">Relevant </w:t>
            </w:r>
            <w:r>
              <w:t>q</w:t>
            </w:r>
            <w:r w:rsidRPr="00BB63D2">
              <w:t xml:space="preserve">uality </w:t>
            </w:r>
            <w:r>
              <w:t>s</w:t>
            </w:r>
            <w:r w:rsidRPr="00BB63D2">
              <w:t>tandard</w:t>
            </w:r>
          </w:p>
        </w:tc>
      </w:tr>
      <w:tr w:rsidR="009F4F7B" w:rsidRPr="00BB63D2" w14:paraId="7820D4FE" w14:textId="77777777" w:rsidTr="00B67455">
        <w:tc>
          <w:tcPr>
            <w:tcW w:w="895" w:type="pct"/>
          </w:tcPr>
          <w:p w14:paraId="73081175" w14:textId="75F5C714" w:rsidR="009F4F7B" w:rsidRPr="00BB63D2" w:rsidRDefault="009F4F7B" w:rsidP="002E3141">
            <w:pPr>
              <w:pStyle w:val="DHHStabletext"/>
            </w:pPr>
            <w:proofErr w:type="spellStart"/>
            <w:r w:rsidRPr="00BB63D2">
              <w:t>Karnakis</w:t>
            </w:r>
            <w:proofErr w:type="spellEnd"/>
            <w:r w:rsidRPr="00BB63D2">
              <w:t xml:space="preserve"> T, </w:t>
            </w:r>
            <w:proofErr w:type="spellStart"/>
            <w:r w:rsidRPr="00BB63D2">
              <w:t>Gattas-Vernaglia</w:t>
            </w:r>
            <w:proofErr w:type="spellEnd"/>
            <w:r w:rsidRPr="00BB63D2">
              <w:t xml:space="preserve"> IF, Saraiva M, </w:t>
            </w:r>
            <w:r w:rsidR="008B617A">
              <w:t>et al.</w:t>
            </w:r>
            <w:r>
              <w:t xml:space="preserve"> 2016, ‘</w:t>
            </w:r>
            <w:r w:rsidRPr="00BB63D2">
              <w:t xml:space="preserve">The geriatrician’s perspective on practical aspects of the </w:t>
            </w:r>
            <w:r w:rsidR="008B617A">
              <w:t>m</w:t>
            </w:r>
            <w:r w:rsidRPr="00BB63D2">
              <w:t>ultidisciplinary care of older adults with cancer</w:t>
            </w:r>
            <w:r>
              <w:t xml:space="preserve">’, </w:t>
            </w:r>
            <w:r w:rsidRPr="00C101EA">
              <w:rPr>
                <w:i/>
              </w:rPr>
              <w:t>Journal of Geriatric Oncology</w:t>
            </w:r>
            <w:r w:rsidR="009F7B54">
              <w:rPr>
                <w:i/>
              </w:rPr>
              <w:t xml:space="preserve"> </w:t>
            </w:r>
            <w:r w:rsidR="009F7B54" w:rsidRPr="009F7B54">
              <w:t>5: 341-345</w:t>
            </w:r>
            <w:r w:rsidRPr="009F7B54">
              <w:t xml:space="preserve"> </w:t>
            </w:r>
          </w:p>
        </w:tc>
        <w:tc>
          <w:tcPr>
            <w:tcW w:w="376" w:type="pct"/>
          </w:tcPr>
          <w:p w14:paraId="1792ADEB" w14:textId="77777777" w:rsidR="009F4F7B" w:rsidRPr="00BB63D2" w:rsidRDefault="009F4F7B" w:rsidP="00935047">
            <w:pPr>
              <w:pStyle w:val="DHHStabletext"/>
            </w:pPr>
          </w:p>
        </w:tc>
        <w:tc>
          <w:tcPr>
            <w:tcW w:w="1392" w:type="pct"/>
          </w:tcPr>
          <w:p w14:paraId="72A23391" w14:textId="70E34B11" w:rsidR="00046D36" w:rsidRDefault="009F4F7B" w:rsidP="00935047">
            <w:pPr>
              <w:pStyle w:val="DHHStablebullet"/>
            </w:pPr>
            <w:r w:rsidRPr="00BB63D2">
              <w:t>Model of integration of geriatric assessment (GA) as part of MD</w:t>
            </w:r>
            <w:r w:rsidR="00046D36">
              <w:t>Ms</w:t>
            </w:r>
            <w:r w:rsidRPr="00BB63D2">
              <w:t xml:space="preserve">. </w:t>
            </w:r>
          </w:p>
          <w:p w14:paraId="653B7F13" w14:textId="53A1299A" w:rsidR="00046D36" w:rsidRDefault="009F4F7B" w:rsidP="00935047">
            <w:pPr>
              <w:pStyle w:val="DHHStablebullet"/>
            </w:pPr>
            <w:r w:rsidRPr="00BB63D2">
              <w:t>Setting has 6</w:t>
            </w:r>
            <w:r>
              <w:t>,</w:t>
            </w:r>
            <w:r w:rsidRPr="00BB63D2">
              <w:t>000 cancer cases per month, 55</w:t>
            </w:r>
            <w:r>
              <w:t xml:space="preserve"> per cent</w:t>
            </w:r>
            <w:r w:rsidRPr="00BB63D2">
              <w:t xml:space="preserve"> </w:t>
            </w:r>
            <w:r>
              <w:t xml:space="preserve">are </w:t>
            </w:r>
            <w:r w:rsidRPr="00BB63D2">
              <w:t xml:space="preserve">elderly patients. </w:t>
            </w:r>
          </w:p>
          <w:p w14:paraId="7126BFF3" w14:textId="265F3B54" w:rsidR="009F4F7B" w:rsidRPr="00BB63D2" w:rsidRDefault="009F4F7B" w:rsidP="00935047">
            <w:pPr>
              <w:pStyle w:val="DHHStablebullet"/>
            </w:pPr>
            <w:r w:rsidRPr="00BB63D2">
              <w:t xml:space="preserve">Explores </w:t>
            </w:r>
            <w:r>
              <w:t xml:space="preserve">the </w:t>
            </w:r>
            <w:r w:rsidRPr="00BB63D2">
              <w:t>specific role of geriatrician in MDM</w:t>
            </w:r>
            <w:r w:rsidR="00046D36">
              <w:t>s</w:t>
            </w:r>
            <w:r>
              <w:t>,</w:t>
            </w:r>
            <w:r w:rsidRPr="00BB63D2">
              <w:t xml:space="preserve"> including estimating non-cancer</w:t>
            </w:r>
            <w:r w:rsidR="00046D36">
              <w:t>-</w:t>
            </w:r>
            <w:r w:rsidRPr="00BB63D2">
              <w:t>related life expectancy of patients, and primary focus of maintaining patient autonomy, reducing re-hospitalisation and supportive care at home.</w:t>
            </w:r>
          </w:p>
          <w:p w14:paraId="41750517" w14:textId="568BE979" w:rsidR="009F4F7B" w:rsidRPr="00BB63D2" w:rsidRDefault="009F4F7B" w:rsidP="00924ECE">
            <w:pPr>
              <w:pStyle w:val="DHHStablebullet"/>
            </w:pPr>
            <w:r w:rsidRPr="00BB63D2">
              <w:t>Issues identified:</w:t>
            </w:r>
            <w:r w:rsidR="00046D36">
              <w:t xml:space="preserve"> a</w:t>
            </w:r>
            <w:r w:rsidRPr="00BB63D2">
              <w:t>ssessment of staffing, space, timetables, health policy, cultural and socioeconomic issues essential to MD</w:t>
            </w:r>
            <w:r w:rsidR="00046D36">
              <w:t>M</w:t>
            </w:r>
            <w:r w:rsidRPr="00BB63D2">
              <w:t xml:space="preserve"> success.</w:t>
            </w:r>
          </w:p>
          <w:p w14:paraId="41510C1C" w14:textId="5088BBB2" w:rsidR="009F4F7B" w:rsidRPr="00BB63D2" w:rsidRDefault="009F4F7B" w:rsidP="00935047">
            <w:pPr>
              <w:pStyle w:val="DHHStablebullet"/>
            </w:pPr>
            <w:r w:rsidRPr="00BB63D2">
              <w:t>Role definition within MD</w:t>
            </w:r>
            <w:r w:rsidR="00046D36">
              <w:t>M</w:t>
            </w:r>
            <w:r w:rsidRPr="00BB63D2">
              <w:t xml:space="preserve"> crucial</w:t>
            </w:r>
            <w:r>
              <w:t>,</w:t>
            </w:r>
            <w:r w:rsidRPr="00BB63D2">
              <w:t xml:space="preserve"> including delegations</w:t>
            </w:r>
            <w:r>
              <w:t>.</w:t>
            </w:r>
          </w:p>
          <w:p w14:paraId="5D4A7652" w14:textId="5B68EE91" w:rsidR="009F4F7B" w:rsidRPr="00BB63D2" w:rsidRDefault="009F4F7B" w:rsidP="00935047">
            <w:pPr>
              <w:pStyle w:val="DHHStablebullet"/>
            </w:pPr>
            <w:r w:rsidRPr="00BB63D2">
              <w:t>Screening tools to identify patients for GA before MDM are used to optimise use.</w:t>
            </w:r>
          </w:p>
          <w:p w14:paraId="0CAA1410" w14:textId="2895755B" w:rsidR="009F4F7B" w:rsidRPr="00BB63D2" w:rsidRDefault="009F4F7B" w:rsidP="00935047">
            <w:pPr>
              <w:pStyle w:val="DHHStablebullet"/>
            </w:pPr>
            <w:r w:rsidRPr="00BB63D2">
              <w:t>The weighting of the GA within the MD</w:t>
            </w:r>
            <w:r w:rsidR="00046D36">
              <w:t>M</w:t>
            </w:r>
            <w:r w:rsidRPr="00BB63D2">
              <w:t xml:space="preserve"> setting needs to be clear to </w:t>
            </w:r>
            <w:r>
              <w:t xml:space="preserve">the </w:t>
            </w:r>
            <w:r w:rsidRPr="00BB63D2">
              <w:t>team.</w:t>
            </w:r>
          </w:p>
          <w:p w14:paraId="73D06F58" w14:textId="08C3E7CC" w:rsidR="009F4F7B" w:rsidRPr="00BB63D2" w:rsidRDefault="00046D36" w:rsidP="00935047">
            <w:pPr>
              <w:pStyle w:val="DHHStablebullet"/>
            </w:pPr>
            <w:r>
              <w:t>The r</w:t>
            </w:r>
            <w:r w:rsidR="009F4F7B" w:rsidRPr="00BB63D2">
              <w:t xml:space="preserve">ole of </w:t>
            </w:r>
            <w:r w:rsidR="009F4F7B">
              <w:t xml:space="preserve">the </w:t>
            </w:r>
            <w:r w:rsidR="009F4F7B" w:rsidRPr="00BB63D2">
              <w:t xml:space="preserve">GA needs to be clear to </w:t>
            </w:r>
            <w:r w:rsidR="009F4F7B">
              <w:t xml:space="preserve">the </w:t>
            </w:r>
            <w:r w:rsidR="009F4F7B" w:rsidRPr="00BB63D2">
              <w:t xml:space="preserve">patient. </w:t>
            </w:r>
          </w:p>
          <w:p w14:paraId="1E4C7264" w14:textId="5EA03860" w:rsidR="009F4F7B" w:rsidRPr="00BB63D2" w:rsidRDefault="009F4F7B" w:rsidP="002E3141">
            <w:pPr>
              <w:pStyle w:val="DHHStablebullet"/>
            </w:pPr>
            <w:r w:rsidRPr="00BB63D2">
              <w:t>Us</w:t>
            </w:r>
            <w:r w:rsidR="00D82B91">
              <w:t>ing</w:t>
            </w:r>
            <w:r w:rsidRPr="00BB63D2">
              <w:t xml:space="preserve"> nursing staff to undertake GA </w:t>
            </w:r>
            <w:r w:rsidR="00D82B91">
              <w:t xml:space="preserve">is </w:t>
            </w:r>
            <w:r w:rsidRPr="00BB63D2">
              <w:t>feasible.</w:t>
            </w:r>
          </w:p>
        </w:tc>
        <w:tc>
          <w:tcPr>
            <w:tcW w:w="1291" w:type="pct"/>
          </w:tcPr>
          <w:p w14:paraId="75CD1DB2" w14:textId="29DD198C" w:rsidR="009F4F7B" w:rsidRPr="00BB63D2" w:rsidRDefault="009F4F7B" w:rsidP="00935047">
            <w:pPr>
              <w:pStyle w:val="DHHStablebullet"/>
            </w:pPr>
            <w:r w:rsidRPr="00BB63D2">
              <w:t>Not generally used as part of integrated cancer care in many settings. Author suggests this is culturally driven.</w:t>
            </w:r>
          </w:p>
        </w:tc>
        <w:tc>
          <w:tcPr>
            <w:tcW w:w="472" w:type="pct"/>
          </w:tcPr>
          <w:p w14:paraId="58F93EC8" w14:textId="77777777" w:rsidR="009F4F7B" w:rsidRPr="00BB63D2" w:rsidRDefault="009F4F7B" w:rsidP="00935047">
            <w:pPr>
              <w:pStyle w:val="DHHStabletext"/>
            </w:pPr>
            <w:r w:rsidRPr="00BB63D2">
              <w:t>Review</w:t>
            </w:r>
          </w:p>
        </w:tc>
        <w:tc>
          <w:tcPr>
            <w:tcW w:w="574" w:type="pct"/>
          </w:tcPr>
          <w:p w14:paraId="6CEA6814" w14:textId="77777777" w:rsidR="009F4F7B" w:rsidRPr="00BB63D2" w:rsidRDefault="009F4F7B" w:rsidP="00935047">
            <w:pPr>
              <w:pStyle w:val="DHHStabletext"/>
            </w:pPr>
            <w:r w:rsidRPr="00BB63D2">
              <w:t>1.1</w:t>
            </w:r>
            <w:r>
              <w:t>–</w:t>
            </w:r>
            <w:r w:rsidRPr="00BB63D2">
              <w:t>1.2, 1.5.a, 1.5.b, 3.4.a, 6.2.a, 8.3.a</w:t>
            </w:r>
          </w:p>
          <w:p w14:paraId="77A7B6E8" w14:textId="77777777" w:rsidR="009F4F7B" w:rsidRPr="00BB63D2" w:rsidRDefault="009F4F7B" w:rsidP="00935047">
            <w:pPr>
              <w:pStyle w:val="DHHStabletext"/>
            </w:pPr>
          </w:p>
        </w:tc>
      </w:tr>
    </w:tbl>
    <w:p w14:paraId="1E981813" w14:textId="77777777" w:rsidR="009F4F7B" w:rsidRDefault="009F4F7B" w:rsidP="00E66108">
      <w:pPr>
        <w:pStyle w:val="DHHSbody"/>
        <w:sectPr w:rsidR="009F4F7B" w:rsidSect="00080B80">
          <w:pgSz w:w="16838" w:h="11906" w:orient="landscape"/>
          <w:pgMar w:top="1304" w:right="1701" w:bottom="993" w:left="1134" w:header="709" w:footer="709" w:gutter="0"/>
          <w:cols w:space="708"/>
          <w:docGrid w:linePitch="360"/>
        </w:sectPr>
      </w:pPr>
      <w:bookmarkStart w:id="68" w:name="_GoBack"/>
      <w:bookmarkEnd w:id="68"/>
    </w:p>
    <w:p w14:paraId="4BE057DC" w14:textId="15EC1EE9" w:rsidR="009F4F7B" w:rsidRDefault="009F4F7B" w:rsidP="009F4F7B">
      <w:pPr>
        <w:pStyle w:val="Heading1"/>
      </w:pPr>
      <w:bookmarkStart w:id="69" w:name="_Toc528595393"/>
      <w:bookmarkStart w:id="70" w:name="_Toc100096"/>
      <w:r>
        <w:t>Appendix 3: Minimum terms of reference content</w:t>
      </w:r>
      <w:bookmarkEnd w:id="67"/>
      <w:bookmarkEnd w:id="69"/>
      <w:bookmarkEnd w:id="70"/>
    </w:p>
    <w:p w14:paraId="78976D48" w14:textId="439FAEB7" w:rsidR="009F4F7B" w:rsidRDefault="009F4F7B" w:rsidP="00B96CBD">
      <w:pPr>
        <w:pStyle w:val="DHHSbody"/>
      </w:pPr>
      <w:bookmarkStart w:id="71" w:name="_Toc329348700"/>
      <w:bookmarkStart w:id="72" w:name="_Toc335128217"/>
      <w:bookmarkStart w:id="73" w:name="_Toc486420340"/>
      <w:r>
        <w:t xml:space="preserve">An </w:t>
      </w:r>
      <w:r w:rsidRPr="009F7B54">
        <w:t>Excel</w:t>
      </w:r>
      <w:r>
        <w:t xml:space="preserve"> spreadsheet that allows you to audit these fields named </w:t>
      </w:r>
      <w:r w:rsidRPr="00114D12">
        <w:rPr>
          <w:i/>
        </w:rPr>
        <w:t>MDM TOR Audit Tool</w:t>
      </w:r>
      <w:r>
        <w:t xml:space="preserve"> is available on request to LMICS </w:t>
      </w:r>
      <w:r w:rsidRPr="00080AE9">
        <w:t>http://www.lmics.org.au/</w:t>
      </w:r>
    </w:p>
    <w:p w14:paraId="6448659B" w14:textId="19E4B846" w:rsidR="009F4F7B" w:rsidRDefault="009F4F7B" w:rsidP="00AC432D">
      <w:pPr>
        <w:pStyle w:val="Heading2"/>
      </w:pPr>
      <w:bookmarkStart w:id="74" w:name="_Toc100097"/>
      <w:r w:rsidRPr="00AC432D">
        <w:t xml:space="preserve">[Tumour stream] </w:t>
      </w:r>
      <w:r w:rsidR="00AC432D">
        <w:t>m</w:t>
      </w:r>
      <w:r w:rsidRPr="00193570">
        <w:t xml:space="preserve">ultidisciplinary </w:t>
      </w:r>
      <w:r>
        <w:t>t</w:t>
      </w:r>
      <w:r w:rsidRPr="00193570">
        <w:t xml:space="preserve">eam </w:t>
      </w:r>
      <w:r>
        <w:t>m</w:t>
      </w:r>
      <w:r w:rsidRPr="00193570">
        <w:t>eeting (MDM)</w:t>
      </w:r>
      <w:bookmarkEnd w:id="74"/>
    </w:p>
    <w:p w14:paraId="486ECE4A" w14:textId="2CA15E76" w:rsidR="009F4F7B" w:rsidRPr="00AF38C4" w:rsidRDefault="00AC432D" w:rsidP="00E529D6">
      <w:pPr>
        <w:pStyle w:val="Heading3"/>
      </w:pPr>
      <w:r>
        <w:t>Terms of r</w:t>
      </w:r>
      <w:r w:rsidR="009F4F7B" w:rsidRPr="00AF38C4">
        <w:t>eference</w:t>
      </w:r>
      <w:bookmarkEnd w:id="71"/>
      <w:bookmarkEnd w:id="72"/>
    </w:p>
    <w:p w14:paraId="5DECC4B3" w14:textId="77777777" w:rsidR="009F4F7B" w:rsidRPr="00531E54" w:rsidRDefault="009F4F7B" w:rsidP="009F4F7B">
      <w:pPr>
        <w:pStyle w:val="AppendixHeading1"/>
      </w:pPr>
      <w:r w:rsidRPr="00E529D6">
        <w:t>Purpose</w:t>
      </w:r>
    </w:p>
    <w:p w14:paraId="5F42DC5E" w14:textId="77777777" w:rsidR="009F4F7B" w:rsidRPr="009B238D" w:rsidRDefault="009F4F7B" w:rsidP="009F4F7B">
      <w:pPr>
        <w:pStyle w:val="DHHSbody"/>
        <w:spacing w:before="120" w:line="276" w:lineRule="auto"/>
        <w:rPr>
          <w:rFonts w:cs="Arial"/>
        </w:rPr>
      </w:pPr>
      <w:bookmarkStart w:id="75" w:name="_Toc200514392"/>
      <w:bookmarkStart w:id="76" w:name="_Toc321316513"/>
      <w:r w:rsidRPr="009B238D">
        <w:rPr>
          <w:rFonts w:cs="Arial"/>
        </w:rPr>
        <w:t xml:space="preserve">The overall aim of the multidisciplinary </w:t>
      </w:r>
      <w:r w:rsidRPr="00AC432D">
        <w:rPr>
          <w:rFonts w:eastAsia="Times New Roman" w:cs="Arial"/>
          <w:color w:val="D50032"/>
          <w:lang w:val="en-NZ" w:eastAsia="en-GB"/>
        </w:rPr>
        <w:t>[insert tumour stream or scope of the group]</w:t>
      </w:r>
      <w:r w:rsidRPr="00AC432D">
        <w:rPr>
          <w:rFonts w:cs="Arial"/>
          <w:color w:val="D50032"/>
        </w:rPr>
        <w:t xml:space="preserve"> </w:t>
      </w:r>
      <w:r w:rsidRPr="009B238D">
        <w:rPr>
          <w:rFonts w:cs="Arial"/>
        </w:rPr>
        <w:t xml:space="preserve">cancer meeting is to </w:t>
      </w:r>
      <w:r>
        <w:rPr>
          <w:rFonts w:cs="Arial"/>
        </w:rPr>
        <w:t xml:space="preserve">facilitate </w:t>
      </w:r>
      <w:r w:rsidRPr="009B238D">
        <w:rPr>
          <w:rFonts w:cs="Arial"/>
        </w:rPr>
        <w:t>multidisciplinary input into treatment planning and ongoing management and care of patients with cancer.</w:t>
      </w:r>
    </w:p>
    <w:p w14:paraId="230CFE15" w14:textId="77777777" w:rsidR="009F4F7B" w:rsidRPr="00D84AD5" w:rsidRDefault="009F4F7B" w:rsidP="009F4F7B">
      <w:pPr>
        <w:pStyle w:val="DHHSbody"/>
        <w:spacing w:before="120" w:line="276" w:lineRule="auto"/>
        <w:rPr>
          <w:rFonts w:cs="Arial"/>
          <w:color w:val="2F5496" w:themeColor="accent1" w:themeShade="BF"/>
        </w:rPr>
      </w:pPr>
      <w:r w:rsidRPr="009B238D">
        <w:rPr>
          <w:rFonts w:cs="Arial"/>
        </w:rPr>
        <w:t>The objectives of the meeting are</w:t>
      </w:r>
      <w:r>
        <w:rPr>
          <w:rFonts w:cs="Arial"/>
        </w:rPr>
        <w:t xml:space="preserve"> to</w:t>
      </w:r>
      <w:r w:rsidRPr="009B238D">
        <w:rPr>
          <w:rFonts w:cs="Arial"/>
        </w:rPr>
        <w:t>:</w:t>
      </w:r>
    </w:p>
    <w:p w14:paraId="447C2FBD" w14:textId="3FE5F39E" w:rsidR="009F4F7B" w:rsidRPr="009B238D" w:rsidRDefault="00B7005D" w:rsidP="00B96CBD">
      <w:pPr>
        <w:pStyle w:val="DHHSbullet1"/>
      </w:pPr>
      <w:r>
        <w:t>p</w:t>
      </w:r>
      <w:r w:rsidR="009F4F7B" w:rsidRPr="009B238D">
        <w:t xml:space="preserve">rovide an opportunity for multidisciplinary discussion of all new cases of </w:t>
      </w:r>
      <w:r w:rsidR="009F4F7B" w:rsidRPr="00AC432D">
        <w:rPr>
          <w:rFonts w:eastAsia="Times New Roman"/>
          <w:color w:val="D50032"/>
          <w:lang w:val="en-NZ" w:eastAsia="en-GB"/>
        </w:rPr>
        <w:t xml:space="preserve">[insert tumour stream] </w:t>
      </w:r>
      <w:r w:rsidR="009F4F7B" w:rsidRPr="009B238D">
        <w:t>cancer presenting to the surgical and/or oncology team</w:t>
      </w:r>
    </w:p>
    <w:p w14:paraId="6B4043C5" w14:textId="20D64625" w:rsidR="009F4F7B" w:rsidRPr="009B238D" w:rsidRDefault="00B7005D" w:rsidP="00B96CBD">
      <w:pPr>
        <w:pStyle w:val="DHHSbullet1"/>
        <w:rPr>
          <w:rFonts w:cs="Arial"/>
        </w:rPr>
      </w:pPr>
      <w:r>
        <w:rPr>
          <w:rFonts w:cs="Arial"/>
        </w:rPr>
        <w:t>e</w:t>
      </w:r>
      <w:r w:rsidR="009F4F7B" w:rsidRPr="009B238D">
        <w:rPr>
          <w:rFonts w:cs="Arial"/>
        </w:rPr>
        <w:t>nsure all new patients presenting with a malignancy have their case discussed by a multidisciplinary team with access to all available information about that case</w:t>
      </w:r>
    </w:p>
    <w:p w14:paraId="1B74BBCE" w14:textId="5B767374" w:rsidR="009F4F7B" w:rsidRPr="009B238D" w:rsidRDefault="00B7005D" w:rsidP="00B96CBD">
      <w:pPr>
        <w:pStyle w:val="DHHSbullet1"/>
        <w:rPr>
          <w:rFonts w:cs="Arial"/>
        </w:rPr>
      </w:pPr>
      <w:r>
        <w:rPr>
          <w:rFonts w:cs="Arial"/>
        </w:rPr>
        <w:t>d</w:t>
      </w:r>
      <w:r w:rsidR="009F4F7B" w:rsidRPr="009B238D">
        <w:rPr>
          <w:rFonts w:cs="Arial"/>
        </w:rPr>
        <w:t>etermine, in the light of all available information and evidence, the most appropriate treatment and care plan for each individual patient</w:t>
      </w:r>
    </w:p>
    <w:p w14:paraId="68557C37" w14:textId="6A381183" w:rsidR="009F4F7B" w:rsidRPr="00AF38C4" w:rsidRDefault="00B7005D" w:rsidP="00B96CBD">
      <w:pPr>
        <w:pStyle w:val="DHHSbullet1"/>
        <w:rPr>
          <w:rFonts w:cs="Arial"/>
        </w:rPr>
      </w:pPr>
      <w:r>
        <w:rPr>
          <w:rFonts w:cs="Arial"/>
        </w:rPr>
        <w:t>p</w:t>
      </w:r>
      <w:r w:rsidR="009F4F7B" w:rsidRPr="009B238D">
        <w:rPr>
          <w:rFonts w:cs="Arial"/>
        </w:rPr>
        <w:t>rovide education to senior and junior medical, nursing and allied health staff.</w:t>
      </w:r>
    </w:p>
    <w:p w14:paraId="328B3488" w14:textId="77777777" w:rsidR="009F4F7B" w:rsidRPr="00C85AFD" w:rsidRDefault="009F4F7B" w:rsidP="009F4F7B">
      <w:pPr>
        <w:pStyle w:val="AppendixHeading1"/>
      </w:pPr>
      <w:r w:rsidRPr="00AF38C4">
        <w:t>Governance</w:t>
      </w:r>
      <w:r w:rsidRPr="00C85AFD">
        <w:t xml:space="preserve"> and </w:t>
      </w:r>
      <w:r>
        <w:t>r</w:t>
      </w:r>
      <w:r w:rsidRPr="00C85AFD">
        <w:t>eporting</w:t>
      </w:r>
    </w:p>
    <w:p w14:paraId="216B0420" w14:textId="11C8248E" w:rsidR="009F4F7B" w:rsidRDefault="009F4F7B" w:rsidP="00B96CBD">
      <w:pPr>
        <w:pStyle w:val="DHHSbody"/>
      </w:pPr>
      <w:r w:rsidRPr="00C85AFD">
        <w:t xml:space="preserve">MDM governance is overseen by </w:t>
      </w:r>
      <w:r w:rsidRPr="00AC432D">
        <w:rPr>
          <w:color w:val="D50032"/>
        </w:rPr>
        <w:t>[insert name of committee, for example ‘Acute Executive Group’]</w:t>
      </w:r>
      <w:r w:rsidRPr="00C85AFD">
        <w:rPr>
          <w:color w:val="2F5496" w:themeColor="accent1" w:themeShade="BF"/>
        </w:rPr>
        <w:t xml:space="preserve">. </w:t>
      </w:r>
      <w:r w:rsidRPr="00C85AFD">
        <w:t xml:space="preserve">The </w:t>
      </w:r>
      <w:r w:rsidRPr="00AC432D">
        <w:rPr>
          <w:color w:val="D50032"/>
        </w:rPr>
        <w:t xml:space="preserve">[insert role] </w:t>
      </w:r>
      <w:r w:rsidRPr="00C85AFD">
        <w:t xml:space="preserve">shall </w:t>
      </w:r>
      <w:r w:rsidRPr="00C90B41">
        <w:t>provide</w:t>
      </w:r>
      <w:r w:rsidRPr="00C85AFD">
        <w:t xml:space="preserve"> meeting activity reports and statistics biannually to the </w:t>
      </w:r>
      <w:r>
        <w:t>c</w:t>
      </w:r>
      <w:r w:rsidRPr="00C85AFD">
        <w:t xml:space="preserve">ommittee, including updates to </w:t>
      </w:r>
      <w:r w:rsidR="00B7005D">
        <w:t xml:space="preserve">the </w:t>
      </w:r>
      <w:r w:rsidRPr="00C85AFD">
        <w:t>treatment eviden</w:t>
      </w:r>
      <w:r>
        <w:t xml:space="preserve">ce base and meeting protocols. </w:t>
      </w:r>
    </w:p>
    <w:p w14:paraId="2189F460" w14:textId="0404CFC5" w:rsidR="009F4F7B" w:rsidRPr="00C85AFD" w:rsidRDefault="009F4F7B" w:rsidP="00B96CBD">
      <w:pPr>
        <w:pStyle w:val="DHHSbody"/>
      </w:pPr>
      <w:r>
        <w:t xml:space="preserve">The committee will ensure that MDM-related risks are recorded in the appropriate risk logs and </w:t>
      </w:r>
      <w:r w:rsidR="00B7005D">
        <w:t xml:space="preserve">that </w:t>
      </w:r>
      <w:r>
        <w:t xml:space="preserve">any quality activities are recorded appropriately. </w:t>
      </w:r>
    </w:p>
    <w:p w14:paraId="4470DBEB" w14:textId="77777777" w:rsidR="009F4F7B" w:rsidRPr="00C85AFD" w:rsidRDefault="009F4F7B" w:rsidP="009F4F7B">
      <w:pPr>
        <w:pStyle w:val="AppendixHeading1"/>
      </w:pPr>
      <w:r w:rsidRPr="00C85AFD">
        <w:t xml:space="preserve">Meeting </w:t>
      </w:r>
      <w:r>
        <w:t>time and place</w:t>
      </w:r>
    </w:p>
    <w:p w14:paraId="38B1A66E" w14:textId="77777777" w:rsidR="009F4F7B" w:rsidRPr="00531E54" w:rsidRDefault="009F4F7B" w:rsidP="00E66108">
      <w:pPr>
        <w:pStyle w:val="AppendixHeading2"/>
      </w:pPr>
      <w:r w:rsidRPr="008453E5">
        <w:t>Time</w:t>
      </w:r>
      <w:r w:rsidRPr="00531E54">
        <w:t xml:space="preserve"> </w:t>
      </w:r>
      <w:r w:rsidRPr="00E66108">
        <w:t>of</w:t>
      </w:r>
      <w:r w:rsidRPr="00531E54">
        <w:t xml:space="preserve"> meetings</w:t>
      </w:r>
    </w:p>
    <w:p w14:paraId="124A9E8F" w14:textId="77777777" w:rsidR="009F4F7B" w:rsidRPr="00AF38C4" w:rsidRDefault="009F4F7B" w:rsidP="00B96CBD">
      <w:pPr>
        <w:pStyle w:val="DHHSbody"/>
      </w:pPr>
      <w:r w:rsidRPr="00AF38C4">
        <w:t xml:space="preserve">Meetings will be held on </w:t>
      </w:r>
      <w:r w:rsidRPr="00AC432D">
        <w:rPr>
          <w:color w:val="D50032"/>
        </w:rPr>
        <w:t>[insert the day of the week]</w:t>
      </w:r>
      <w:r w:rsidRPr="00AF38C4">
        <w:t xml:space="preserve">, unless otherwise notified, and will begin promptly at </w:t>
      </w:r>
      <w:r w:rsidRPr="00AC432D">
        <w:rPr>
          <w:color w:val="D50032"/>
        </w:rPr>
        <w:t xml:space="preserve">[insert time] </w:t>
      </w:r>
      <w:r w:rsidRPr="00AF38C4">
        <w:t>and finish at</w:t>
      </w:r>
      <w:r w:rsidRPr="00AF38C4">
        <w:rPr>
          <w:color w:val="4472C4" w:themeColor="accent1"/>
        </w:rPr>
        <w:t xml:space="preserve"> </w:t>
      </w:r>
      <w:r w:rsidRPr="00AC432D">
        <w:rPr>
          <w:color w:val="D50032"/>
        </w:rPr>
        <w:t>[insert time]</w:t>
      </w:r>
      <w:r>
        <w:rPr>
          <w:color w:val="2F5496" w:themeColor="accent1" w:themeShade="BF"/>
        </w:rPr>
        <w:t>.</w:t>
      </w:r>
    </w:p>
    <w:p w14:paraId="53B18A32" w14:textId="3DFB4EB7" w:rsidR="009F4F7B" w:rsidRDefault="009F4F7B" w:rsidP="00B96CBD">
      <w:pPr>
        <w:pStyle w:val="DHHSbody"/>
        <w:rPr>
          <w:color w:val="4472C4" w:themeColor="accent1"/>
        </w:rPr>
      </w:pPr>
      <w:r w:rsidRPr="00AF38C4">
        <w:t>Cancellation</w:t>
      </w:r>
      <w:r w:rsidRPr="00C85AFD">
        <w:t xml:space="preserve"> of meetings must be documented on a log of meeting cancellations</w:t>
      </w:r>
      <w:r w:rsidRPr="00C90B41">
        <w:t xml:space="preserve"> or via </w:t>
      </w:r>
      <w:r w:rsidR="00B7005D">
        <w:t xml:space="preserve">the </w:t>
      </w:r>
      <w:r w:rsidRPr="00C90B41">
        <w:t>MDM software</w:t>
      </w:r>
      <w:r w:rsidRPr="00C85AFD">
        <w:t>. It can be located</w:t>
      </w:r>
      <w:r w:rsidRPr="00AF38C4">
        <w:rPr>
          <w:color w:val="4472C4" w:themeColor="accent1"/>
        </w:rPr>
        <w:t xml:space="preserve"> </w:t>
      </w:r>
      <w:r w:rsidRPr="00AC432D">
        <w:rPr>
          <w:color w:val="D50032"/>
        </w:rPr>
        <w:t>[insert location]</w:t>
      </w:r>
      <w:r>
        <w:rPr>
          <w:color w:val="2F5496" w:themeColor="accent1" w:themeShade="BF"/>
        </w:rPr>
        <w:t>.</w:t>
      </w:r>
    </w:p>
    <w:p w14:paraId="5D0F8D7C" w14:textId="56BFF613" w:rsidR="009F4F7B" w:rsidRPr="00B76317" w:rsidRDefault="009F4F7B" w:rsidP="00B96CBD">
      <w:pPr>
        <w:pStyle w:val="DHHSbody"/>
      </w:pPr>
      <w:r>
        <w:t xml:space="preserve">Meeting timetables can be located </w:t>
      </w:r>
      <w:r w:rsidRPr="009F7B54">
        <w:rPr>
          <w:color w:val="D50032"/>
        </w:rPr>
        <w:t>[describe where timetables will be published</w:t>
      </w:r>
      <w:r w:rsidR="00B7005D" w:rsidRPr="009F7B54">
        <w:rPr>
          <w:color w:val="D50032"/>
        </w:rPr>
        <w:t>,</w:t>
      </w:r>
      <w:r w:rsidRPr="009F7B54">
        <w:rPr>
          <w:color w:val="D50032"/>
        </w:rPr>
        <w:t xml:space="preserve"> for example</w:t>
      </w:r>
      <w:r w:rsidR="00B7005D" w:rsidRPr="009F7B54">
        <w:rPr>
          <w:color w:val="D50032"/>
        </w:rPr>
        <w:t>,</w:t>
      </w:r>
      <w:r w:rsidRPr="009F7B54">
        <w:rPr>
          <w:color w:val="D50032"/>
        </w:rPr>
        <w:t xml:space="preserve"> ‘Bendigo Health website’]</w:t>
      </w:r>
      <w:r w:rsidRPr="003F11D9">
        <w:t>.</w:t>
      </w:r>
    </w:p>
    <w:p w14:paraId="38B3A869" w14:textId="77777777" w:rsidR="009F4F7B" w:rsidRPr="00C85AFD" w:rsidRDefault="009F4F7B" w:rsidP="009F4F7B">
      <w:pPr>
        <w:pStyle w:val="AppendixHeading2"/>
      </w:pPr>
      <w:bookmarkStart w:id="77" w:name="_Toc200514395"/>
      <w:bookmarkStart w:id="78" w:name="_Toc321316516"/>
      <w:r w:rsidRPr="008453E5">
        <w:t>Meeting</w:t>
      </w:r>
      <w:r w:rsidRPr="00C85AFD">
        <w:t xml:space="preserve"> venues</w:t>
      </w:r>
      <w:bookmarkEnd w:id="77"/>
      <w:bookmarkEnd w:id="78"/>
    </w:p>
    <w:p w14:paraId="5F50A03B" w14:textId="47A371BD" w:rsidR="009F4F7B" w:rsidRPr="00D84AD5" w:rsidRDefault="009F4F7B" w:rsidP="00B96CBD">
      <w:pPr>
        <w:pStyle w:val="DHHSbody"/>
      </w:pPr>
      <w:r w:rsidRPr="00C85AFD">
        <w:t xml:space="preserve">The meeting venue, unless otherwise notified, will </w:t>
      </w:r>
      <w:r w:rsidRPr="009F7B54">
        <w:t>be</w:t>
      </w:r>
      <w:r w:rsidRPr="003E5053">
        <w:rPr>
          <w:color w:val="D50032"/>
        </w:rPr>
        <w:t xml:space="preserve"> [insert hospital name and location, room number, telephone number]</w:t>
      </w:r>
      <w:r w:rsidR="00FA428B" w:rsidRPr="009F7B54">
        <w:t>.</w:t>
      </w:r>
    </w:p>
    <w:p w14:paraId="331FDA57" w14:textId="644F29D6" w:rsidR="009F4F7B" w:rsidRPr="00AC432D" w:rsidRDefault="009F4F7B" w:rsidP="00B96CBD">
      <w:pPr>
        <w:pStyle w:val="DHHSbody"/>
        <w:rPr>
          <w:color w:val="D50032"/>
        </w:rPr>
      </w:pPr>
      <w:r>
        <w:t>Clinicians at the following sites will dial in</w:t>
      </w:r>
      <w:r w:rsidR="00B7005D">
        <w:t xml:space="preserve"> </w:t>
      </w:r>
      <w:r>
        <w:t xml:space="preserve">to the meeting by telephone or video </w:t>
      </w:r>
      <w:r w:rsidRPr="00AC432D">
        <w:rPr>
          <w:color w:val="D50032"/>
        </w:rPr>
        <w:t>[list all of the relevant sites – for example, St John of God Pathology Ballarat, Echuca Regional Hospital]</w:t>
      </w:r>
      <w:r w:rsidR="00B7005D" w:rsidRPr="009F7B54">
        <w:t>.</w:t>
      </w:r>
    </w:p>
    <w:p w14:paraId="68080C73" w14:textId="77777777" w:rsidR="009F4F7B" w:rsidRPr="00C85AFD" w:rsidRDefault="009F4F7B" w:rsidP="009F4F7B">
      <w:pPr>
        <w:pStyle w:val="AppendixHeading1"/>
      </w:pPr>
      <w:bookmarkStart w:id="79" w:name="_Toc200514396"/>
      <w:bookmarkStart w:id="80" w:name="_Toc321316517"/>
      <w:bookmarkStart w:id="81" w:name="_Toc200514394"/>
      <w:bookmarkStart w:id="82" w:name="_Toc321316515"/>
      <w:bookmarkStart w:id="83" w:name="_Toc200514404"/>
      <w:bookmarkStart w:id="84" w:name="_Toc321316525"/>
      <w:r w:rsidRPr="00C85AFD">
        <w:t>Roles</w:t>
      </w:r>
      <w:r>
        <w:t xml:space="preserve"> and members</w:t>
      </w:r>
    </w:p>
    <w:bookmarkEnd w:id="79"/>
    <w:bookmarkEnd w:id="80"/>
    <w:p w14:paraId="17D2979C" w14:textId="77777777" w:rsidR="009F4F7B" w:rsidRPr="007F55BF" w:rsidRDefault="009F4F7B" w:rsidP="009F4F7B">
      <w:pPr>
        <w:pStyle w:val="AppendixHeading2"/>
      </w:pPr>
      <w:r w:rsidRPr="007F55BF">
        <w:lastRenderedPageBreak/>
        <w:t>Chair</w:t>
      </w:r>
    </w:p>
    <w:p w14:paraId="050EEA82" w14:textId="02B447ED" w:rsidR="009F4F7B" w:rsidRPr="00C85AFD" w:rsidRDefault="009F4F7B" w:rsidP="00B96CBD">
      <w:pPr>
        <w:pStyle w:val="DHHSbody"/>
      </w:pPr>
      <w:r>
        <w:t xml:space="preserve">The MDM </w:t>
      </w:r>
      <w:r w:rsidR="00B7005D">
        <w:t>c</w:t>
      </w:r>
      <w:r>
        <w:t xml:space="preserve">hair is </w:t>
      </w:r>
      <w:r w:rsidRPr="00AC432D">
        <w:rPr>
          <w:color w:val="D50032"/>
        </w:rPr>
        <w:t>[insert name and contact details]</w:t>
      </w:r>
      <w:r>
        <w:t xml:space="preserve">. The MDM </w:t>
      </w:r>
      <w:r w:rsidR="00B7005D">
        <w:t>d</w:t>
      </w:r>
      <w:r>
        <w:t xml:space="preserve">eputy </w:t>
      </w:r>
      <w:r w:rsidR="00B7005D">
        <w:t>c</w:t>
      </w:r>
      <w:r>
        <w:t xml:space="preserve">hair is </w:t>
      </w:r>
      <w:r w:rsidRPr="00AC432D">
        <w:rPr>
          <w:color w:val="D50032"/>
        </w:rPr>
        <w:t>[insert name and contact details]</w:t>
      </w:r>
      <w:r w:rsidRPr="009F7B54">
        <w:t>.</w:t>
      </w:r>
    </w:p>
    <w:p w14:paraId="4B69BA7D" w14:textId="60213BF2" w:rsidR="009F4F7B" w:rsidRPr="00C85AFD" w:rsidRDefault="009F4F7B" w:rsidP="00B96CBD">
      <w:pPr>
        <w:pStyle w:val="DHHSbody"/>
      </w:pPr>
      <w:r w:rsidRPr="00C85AFD">
        <w:t xml:space="preserve">The </w:t>
      </w:r>
      <w:r w:rsidR="00B7005D">
        <w:t>c</w:t>
      </w:r>
      <w:r w:rsidRPr="00C85AFD">
        <w:t>hair/</w:t>
      </w:r>
      <w:r w:rsidR="00B7005D">
        <w:t>d</w:t>
      </w:r>
      <w:r w:rsidRPr="00C85AFD">
        <w:t xml:space="preserve">eputy </w:t>
      </w:r>
      <w:r w:rsidR="00B7005D">
        <w:t>c</w:t>
      </w:r>
      <w:r w:rsidRPr="00C85AFD">
        <w:t xml:space="preserve">hair: </w:t>
      </w:r>
    </w:p>
    <w:p w14:paraId="32242AC6" w14:textId="29F77413" w:rsidR="009F4F7B" w:rsidRDefault="00B7005D" w:rsidP="00B96CBD">
      <w:pPr>
        <w:pStyle w:val="DHHSbullet1"/>
      </w:pPr>
      <w:r>
        <w:t>e</w:t>
      </w:r>
      <w:r w:rsidR="009F4F7B" w:rsidRPr="00C85AFD">
        <w:t xml:space="preserve">nsures the team comprises </w:t>
      </w:r>
      <w:r w:rsidR="00242776">
        <w:t>the</w:t>
      </w:r>
      <w:r w:rsidR="00242776" w:rsidRPr="00C85AFD">
        <w:t xml:space="preserve"> </w:t>
      </w:r>
      <w:r w:rsidR="009F4F7B" w:rsidRPr="00C85AFD">
        <w:t>necessary disciplines to ensure best practice</w:t>
      </w:r>
    </w:p>
    <w:p w14:paraId="3089ADD8" w14:textId="6F070471" w:rsidR="009F4F7B" w:rsidRPr="00C85AFD" w:rsidRDefault="00B7005D" w:rsidP="00B96CBD">
      <w:pPr>
        <w:pStyle w:val="DHHSbullet1"/>
      </w:pPr>
      <w:r>
        <w:t>m</w:t>
      </w:r>
      <w:r w:rsidR="009F4F7B">
        <w:t>ay allow late presentation of patients</w:t>
      </w:r>
    </w:p>
    <w:p w14:paraId="2CDF0EFD" w14:textId="3AB31FB5" w:rsidR="009F4F7B" w:rsidRPr="00C85AFD" w:rsidRDefault="00B7005D" w:rsidP="00B96CBD">
      <w:pPr>
        <w:pStyle w:val="DHHSbullet1"/>
      </w:pPr>
      <w:r>
        <w:t>f</w:t>
      </w:r>
      <w:r w:rsidR="009F4F7B" w:rsidRPr="00C85AFD">
        <w:t>acilitates discussion</w:t>
      </w:r>
      <w:r w:rsidR="00242776">
        <w:t>,</w:t>
      </w:r>
      <w:r w:rsidR="009F4F7B" w:rsidRPr="00C85AFD">
        <w:t xml:space="preserve"> ensuring all members have the opportunity to contribute</w:t>
      </w:r>
    </w:p>
    <w:p w14:paraId="044EB962" w14:textId="5E72D5E3" w:rsidR="009F4F7B" w:rsidRPr="00C85AFD" w:rsidRDefault="00B7005D" w:rsidP="00B96CBD">
      <w:pPr>
        <w:pStyle w:val="DHHSbullet1"/>
      </w:pPr>
      <w:r>
        <w:t>m</w:t>
      </w:r>
      <w:r w:rsidR="009F4F7B" w:rsidRPr="00C85AFD">
        <w:t>ediates discussion when disagreement arises</w:t>
      </w:r>
    </w:p>
    <w:p w14:paraId="5B2AA44A" w14:textId="4D858217" w:rsidR="009F4F7B" w:rsidRPr="00C85AFD" w:rsidRDefault="00B7005D" w:rsidP="00B96CBD">
      <w:pPr>
        <w:pStyle w:val="DHHSbullet1"/>
      </w:pPr>
      <w:r>
        <w:t>e</w:t>
      </w:r>
      <w:r w:rsidR="009F4F7B" w:rsidRPr="00C85AFD">
        <w:t>nsures MDM recommendations are clearly documented and reflect the issues discussed</w:t>
      </w:r>
    </w:p>
    <w:p w14:paraId="0DED93DC" w14:textId="15DC8599" w:rsidR="009F4F7B" w:rsidRDefault="00B7005D" w:rsidP="00B96CBD">
      <w:pPr>
        <w:pStyle w:val="DHHSbullet1lastline"/>
      </w:pPr>
      <w:r>
        <w:t>e</w:t>
      </w:r>
      <w:r w:rsidR="009F4F7B" w:rsidRPr="00C85AFD">
        <w:t>nsures routine consideration of appropriate research/trials and treatments</w:t>
      </w:r>
      <w:r w:rsidR="009F4F7B">
        <w:t>.</w:t>
      </w:r>
    </w:p>
    <w:p w14:paraId="46E4E50B" w14:textId="0D954092" w:rsidR="009F4F7B" w:rsidRPr="007F55BF" w:rsidRDefault="009F4F7B" w:rsidP="00B96CBD">
      <w:pPr>
        <w:pStyle w:val="DHHSbody"/>
      </w:pPr>
      <w:r>
        <w:t xml:space="preserve">The process for appointing the </w:t>
      </w:r>
      <w:r w:rsidR="00242776">
        <w:t>c</w:t>
      </w:r>
      <w:r>
        <w:t xml:space="preserve">hair and </w:t>
      </w:r>
      <w:r w:rsidR="00242776">
        <w:t>d</w:t>
      </w:r>
      <w:r>
        <w:t xml:space="preserve">eputy </w:t>
      </w:r>
      <w:r w:rsidR="00242776">
        <w:t>c</w:t>
      </w:r>
      <w:r>
        <w:t xml:space="preserve">hair is </w:t>
      </w:r>
      <w:r w:rsidRPr="00AC432D">
        <w:rPr>
          <w:color w:val="D50032"/>
        </w:rPr>
        <w:t>[describe process including term of office]</w:t>
      </w:r>
      <w:r>
        <w:rPr>
          <w:color w:val="2F5496" w:themeColor="accent1" w:themeShade="BF"/>
        </w:rPr>
        <w:t>.</w:t>
      </w:r>
    </w:p>
    <w:p w14:paraId="5633A43F" w14:textId="77777777" w:rsidR="009F4F7B" w:rsidRPr="007F55BF" w:rsidRDefault="009F4F7B" w:rsidP="009F4F7B">
      <w:pPr>
        <w:pStyle w:val="AppendixHeading2"/>
      </w:pPr>
      <w:r w:rsidRPr="007F55BF">
        <w:t>Meeting coordinator</w:t>
      </w:r>
    </w:p>
    <w:p w14:paraId="1630E925" w14:textId="31DAD20B" w:rsidR="009F4F7B" w:rsidRPr="00D84AD5" w:rsidRDefault="009F4F7B" w:rsidP="00B96CBD">
      <w:pPr>
        <w:pStyle w:val="DHHSbody"/>
      </w:pPr>
      <w:r>
        <w:t>The meeting is coordinated by</w:t>
      </w:r>
      <w:r w:rsidRPr="00FA428B">
        <w:rPr>
          <w:color w:val="D50032"/>
        </w:rPr>
        <w:t xml:space="preserve"> [insert name</w:t>
      </w:r>
      <w:r w:rsidR="00FF033D">
        <w:rPr>
          <w:color w:val="D50032"/>
        </w:rPr>
        <w:t>(</w:t>
      </w:r>
      <w:r w:rsidRPr="00FA428B">
        <w:rPr>
          <w:color w:val="D50032"/>
        </w:rPr>
        <w:t>s</w:t>
      </w:r>
      <w:r w:rsidR="00FF033D">
        <w:rPr>
          <w:color w:val="D50032"/>
        </w:rPr>
        <w:t>)</w:t>
      </w:r>
      <w:r w:rsidRPr="00FA428B">
        <w:rPr>
          <w:color w:val="D50032"/>
        </w:rPr>
        <w:t xml:space="preserve"> and contact details]</w:t>
      </w:r>
      <w:r w:rsidRPr="009F7B54">
        <w:t>.</w:t>
      </w:r>
    </w:p>
    <w:p w14:paraId="6D6CE543" w14:textId="77777777" w:rsidR="009F4F7B" w:rsidRPr="00C85AFD" w:rsidRDefault="009F4F7B" w:rsidP="00B96CBD">
      <w:pPr>
        <w:pStyle w:val="DHHSbody"/>
      </w:pPr>
      <w:r>
        <w:t>This role</w:t>
      </w:r>
      <w:r w:rsidRPr="00C85AFD">
        <w:t xml:space="preserve">: </w:t>
      </w:r>
    </w:p>
    <w:p w14:paraId="05A43DB8" w14:textId="74F3361F" w:rsidR="009F4F7B" w:rsidRDefault="009461D4" w:rsidP="00B96CBD">
      <w:pPr>
        <w:pStyle w:val="DHHSbullet1"/>
      </w:pPr>
      <w:r>
        <w:t>n</w:t>
      </w:r>
      <w:r w:rsidR="009F4F7B" w:rsidRPr="00C85AFD">
        <w:t>otifies and invites members</w:t>
      </w:r>
    </w:p>
    <w:p w14:paraId="08E0716C" w14:textId="3741275D" w:rsidR="009F4F7B" w:rsidRPr="00C85AFD" w:rsidRDefault="009461D4" w:rsidP="00B96CBD">
      <w:pPr>
        <w:pStyle w:val="DHHSbullet1"/>
      </w:pPr>
      <w:r>
        <w:t>s</w:t>
      </w:r>
      <w:r w:rsidR="009F4F7B">
        <w:t>upports off-site members to participate</w:t>
      </w:r>
    </w:p>
    <w:p w14:paraId="256BEAD7" w14:textId="000AADEF" w:rsidR="009F4F7B" w:rsidRPr="00C85AFD" w:rsidRDefault="009461D4" w:rsidP="00B96CBD">
      <w:pPr>
        <w:pStyle w:val="DHHSbullet1"/>
      </w:pPr>
      <w:r>
        <w:t>p</w:t>
      </w:r>
      <w:r w:rsidR="009F4F7B" w:rsidRPr="00C85AFD">
        <w:t>repares and distributes the agenda</w:t>
      </w:r>
    </w:p>
    <w:p w14:paraId="381D1332" w14:textId="05E36DFD" w:rsidR="009F4F7B" w:rsidRPr="00C85AFD" w:rsidRDefault="009461D4" w:rsidP="00B96CBD">
      <w:pPr>
        <w:pStyle w:val="DHHSbullet1"/>
      </w:pPr>
      <w:r>
        <w:t>e</w:t>
      </w:r>
      <w:r w:rsidR="009F4F7B" w:rsidRPr="00C85AFD">
        <w:t xml:space="preserve">nsures all provided information is available </w:t>
      </w:r>
      <w:r w:rsidR="00FA5615">
        <w:t>before</w:t>
      </w:r>
      <w:r w:rsidR="009F4F7B" w:rsidRPr="00C85AFD">
        <w:t xml:space="preserve"> the meeting</w:t>
      </w:r>
    </w:p>
    <w:p w14:paraId="4E763DE1" w14:textId="58F04FFB" w:rsidR="009F4F7B" w:rsidRDefault="009461D4" w:rsidP="00B96CBD">
      <w:pPr>
        <w:pStyle w:val="DHHSbullet1"/>
      </w:pPr>
      <w:r>
        <w:t>d</w:t>
      </w:r>
      <w:r w:rsidR="009F4F7B" w:rsidRPr="00C85AFD">
        <w:t xml:space="preserve">ocuments </w:t>
      </w:r>
      <w:r w:rsidR="00FA5615">
        <w:t xml:space="preserve">the </w:t>
      </w:r>
      <w:r w:rsidR="009F4F7B" w:rsidRPr="00C85AFD">
        <w:t xml:space="preserve">attendance of MDM members </w:t>
      </w:r>
      <w:r w:rsidR="009F4F7B">
        <w:t>and maintains the attendance log</w:t>
      </w:r>
    </w:p>
    <w:p w14:paraId="2930BCFA" w14:textId="2D669EC7" w:rsidR="009F4F7B" w:rsidRPr="00C85AFD" w:rsidRDefault="009461D4" w:rsidP="00B96CBD">
      <w:pPr>
        <w:pStyle w:val="DHHSbullet1"/>
      </w:pPr>
      <w:r>
        <w:t>m</w:t>
      </w:r>
      <w:r w:rsidR="009F4F7B">
        <w:t>aintains a confidentiality process for those attendees who are not directly employed by the host agency</w:t>
      </w:r>
    </w:p>
    <w:p w14:paraId="4DCE8D4C" w14:textId="54E60937" w:rsidR="009F4F7B" w:rsidRPr="00D84AD5" w:rsidRDefault="009F4F7B" w:rsidP="00B96CBD">
      <w:pPr>
        <w:pStyle w:val="DHHSbullet1"/>
      </w:pPr>
      <w:r w:rsidRPr="00AC432D">
        <w:rPr>
          <w:color w:val="D50032"/>
        </w:rPr>
        <w:t>[</w:t>
      </w:r>
      <w:r w:rsidR="009461D4">
        <w:rPr>
          <w:color w:val="D50032"/>
        </w:rPr>
        <w:t>i</w:t>
      </w:r>
      <w:r w:rsidRPr="00AC432D">
        <w:rPr>
          <w:color w:val="D50032"/>
        </w:rPr>
        <w:t>nsert other roles – for example, liaises with software providers, supports video presentation]</w:t>
      </w:r>
      <w:r w:rsidRPr="009F7B54">
        <w:t>.</w:t>
      </w:r>
    </w:p>
    <w:p w14:paraId="080F8B95" w14:textId="77777777" w:rsidR="009F4F7B" w:rsidRDefault="009F4F7B" w:rsidP="009F4F7B">
      <w:pPr>
        <w:pStyle w:val="AppendixHeading2"/>
      </w:pPr>
      <w:r w:rsidRPr="00A302B8">
        <w:t xml:space="preserve">MDM </w:t>
      </w:r>
      <w:r>
        <w:t>s</w:t>
      </w:r>
      <w:r w:rsidRPr="00A302B8">
        <w:t>cribe</w:t>
      </w:r>
    </w:p>
    <w:p w14:paraId="576A86FA" w14:textId="17FC636A" w:rsidR="009F4F7B" w:rsidRDefault="009F4F7B" w:rsidP="00B96CBD">
      <w:pPr>
        <w:pStyle w:val="DHHSbody"/>
      </w:pPr>
      <w:r>
        <w:t xml:space="preserve">During the </w:t>
      </w:r>
      <w:r w:rsidRPr="00484252">
        <w:t>meeting</w:t>
      </w:r>
      <w:r w:rsidR="00FA5615">
        <w:t>,</w:t>
      </w:r>
      <w:r>
        <w:t xml:space="preserve"> information will be captured by the MDM scribe, who i</w:t>
      </w:r>
      <w:r w:rsidRPr="009F7B54">
        <w:t>s</w:t>
      </w:r>
      <w:r w:rsidRPr="00FA428B">
        <w:rPr>
          <w:color w:val="D50032"/>
        </w:rPr>
        <w:t xml:space="preserve"> [insert role, name</w:t>
      </w:r>
      <w:r w:rsidR="00FF033D">
        <w:rPr>
          <w:color w:val="D50032"/>
        </w:rPr>
        <w:t>(</w:t>
      </w:r>
      <w:r w:rsidRPr="00FA428B">
        <w:rPr>
          <w:color w:val="D50032"/>
        </w:rPr>
        <w:t>s</w:t>
      </w:r>
      <w:r w:rsidR="00FF033D">
        <w:rPr>
          <w:color w:val="D50032"/>
        </w:rPr>
        <w:t>)</w:t>
      </w:r>
      <w:r w:rsidRPr="00FA428B">
        <w:rPr>
          <w:color w:val="D50032"/>
        </w:rPr>
        <w:t xml:space="preserve"> and contact details]</w:t>
      </w:r>
      <w:r w:rsidRPr="009F7B54">
        <w:t>.</w:t>
      </w:r>
    </w:p>
    <w:p w14:paraId="39DDBD07" w14:textId="77777777" w:rsidR="009F4F7B" w:rsidRDefault="009F4F7B" w:rsidP="00B96CBD">
      <w:pPr>
        <w:pStyle w:val="DHHSbody"/>
      </w:pPr>
      <w:r>
        <w:t>The scribe will:</w:t>
      </w:r>
    </w:p>
    <w:p w14:paraId="0AA985A5" w14:textId="3E62DE23" w:rsidR="009F4F7B" w:rsidRDefault="00FA5615" w:rsidP="00B96CBD">
      <w:pPr>
        <w:pStyle w:val="DHHSbullet1"/>
      </w:pPr>
      <w:r>
        <w:t>e</w:t>
      </w:r>
      <w:r w:rsidR="009F4F7B">
        <w:t>nsure that treatment recommendations, including divergent recommendations, changes and clinically relevant details are captured</w:t>
      </w:r>
    </w:p>
    <w:p w14:paraId="2478C516" w14:textId="320B1B43" w:rsidR="009F4F7B" w:rsidRPr="00A302B8" w:rsidRDefault="00FA5615" w:rsidP="00B96CBD">
      <w:pPr>
        <w:pStyle w:val="DHHSbullet1lastline"/>
      </w:pPr>
      <w:r>
        <w:t>b</w:t>
      </w:r>
      <w:r w:rsidR="009F4F7B">
        <w:t xml:space="preserve">e empowered to ask the </w:t>
      </w:r>
      <w:r>
        <w:t>c</w:t>
      </w:r>
      <w:r w:rsidR="009F4F7B">
        <w:t>hair to slow the meeting down until they can capture all the details.</w:t>
      </w:r>
    </w:p>
    <w:p w14:paraId="1C86DE28" w14:textId="6F21A637" w:rsidR="009F4F7B" w:rsidRPr="003F3FE2" w:rsidRDefault="009F4F7B" w:rsidP="00B96CBD">
      <w:pPr>
        <w:pStyle w:val="DHHSbody"/>
      </w:pPr>
      <w:r>
        <w:t xml:space="preserve">Training information for the scribe can be found at </w:t>
      </w:r>
      <w:r w:rsidRPr="00AC432D">
        <w:rPr>
          <w:color w:val="D50032"/>
        </w:rPr>
        <w:t>[insert details]</w:t>
      </w:r>
      <w:r w:rsidRPr="009F7B54">
        <w:t>.</w:t>
      </w:r>
    </w:p>
    <w:p w14:paraId="7D056DBC" w14:textId="78F273C1" w:rsidR="009F4F7B" w:rsidRPr="007F55BF" w:rsidRDefault="009F4F7B" w:rsidP="009F4F7B">
      <w:pPr>
        <w:pStyle w:val="AppendixHeading2"/>
      </w:pPr>
      <w:r w:rsidRPr="007F55BF">
        <w:t>Referring clinicians</w:t>
      </w:r>
      <w:r w:rsidR="00FA5615">
        <w:t xml:space="preserve"> and </w:t>
      </w:r>
      <w:r w:rsidRPr="007F55BF">
        <w:t xml:space="preserve">core treatment team members </w:t>
      </w:r>
    </w:p>
    <w:bookmarkEnd w:id="81"/>
    <w:bookmarkEnd w:id="82"/>
    <w:p w14:paraId="544FB0E5" w14:textId="77777777" w:rsidR="009F4F7B" w:rsidRPr="00AC432D" w:rsidRDefault="009F4F7B" w:rsidP="00AC432D">
      <w:pPr>
        <w:pStyle w:val="DHHSbody"/>
        <w:rPr>
          <w:b/>
        </w:rPr>
      </w:pPr>
      <w:r w:rsidRPr="00AC432D">
        <w:rPr>
          <w:b/>
        </w:rPr>
        <w:t>Core member</w:t>
      </w:r>
      <w:r w:rsidRPr="00AC432D">
        <w:rPr>
          <w:rStyle w:val="DHHSbodyChar"/>
          <w:b/>
        </w:rPr>
        <w:t>s</w:t>
      </w:r>
      <w:r w:rsidRPr="00AC432D">
        <w:rPr>
          <w:b/>
        </w:rPr>
        <w:t>hip</w:t>
      </w:r>
    </w:p>
    <w:p w14:paraId="104214BD" w14:textId="068FE6BE" w:rsidR="009F4F7B" w:rsidRPr="00AC432D" w:rsidRDefault="009F4F7B" w:rsidP="00B96CBD">
      <w:pPr>
        <w:pStyle w:val="DHHSbody"/>
        <w:rPr>
          <w:color w:val="D50032"/>
        </w:rPr>
      </w:pPr>
      <w:r w:rsidRPr="00AC432D">
        <w:rPr>
          <w:color w:val="D50032"/>
        </w:rPr>
        <w:t>[Remove the one that doesn’t apply</w:t>
      </w:r>
      <w:r w:rsidR="00FA5615">
        <w:rPr>
          <w:color w:val="D50032"/>
        </w:rPr>
        <w:t>.</w:t>
      </w:r>
      <w:r w:rsidRPr="00AC432D">
        <w:rPr>
          <w:color w:val="D50032"/>
        </w:rPr>
        <w:t>]</w:t>
      </w:r>
    </w:p>
    <w:p w14:paraId="52225E71" w14:textId="2E9834C0" w:rsidR="009F4F7B" w:rsidRPr="00C85AFD" w:rsidRDefault="009F4F7B" w:rsidP="00B96CBD">
      <w:pPr>
        <w:pStyle w:val="DHHSbody"/>
      </w:pPr>
      <w:r>
        <w:t xml:space="preserve">Core membership is per </w:t>
      </w:r>
      <w:r w:rsidR="00FA5615">
        <w:t xml:space="preserve">the </w:t>
      </w:r>
      <w:r>
        <w:t xml:space="preserve">relevant </w:t>
      </w:r>
      <w:hyperlink r:id="rId12" w:history="1">
        <w:r w:rsidR="00FF033D">
          <w:rPr>
            <w:rStyle w:val="Hyperlink"/>
          </w:rPr>
          <w:t>o</w:t>
        </w:r>
        <w:r w:rsidRPr="005A5163">
          <w:rPr>
            <w:rStyle w:val="Hyperlink"/>
          </w:rPr>
          <w:t xml:space="preserve">ptimal </w:t>
        </w:r>
        <w:r w:rsidR="00FF033D">
          <w:rPr>
            <w:rStyle w:val="Hyperlink"/>
          </w:rPr>
          <w:t>c</w:t>
        </w:r>
        <w:r w:rsidRPr="005A5163">
          <w:rPr>
            <w:rStyle w:val="Hyperlink"/>
          </w:rPr>
          <w:t xml:space="preserve">are </w:t>
        </w:r>
        <w:r w:rsidR="00FF033D">
          <w:rPr>
            <w:rStyle w:val="Hyperlink"/>
          </w:rPr>
          <w:t>p</w:t>
        </w:r>
        <w:r w:rsidRPr="005A5163">
          <w:rPr>
            <w:rStyle w:val="Hyperlink"/>
          </w:rPr>
          <w:t>athway</w:t>
        </w:r>
      </w:hyperlink>
      <w:r>
        <w:t xml:space="preserve"> &lt;</w:t>
      </w:r>
      <w:r w:rsidRPr="005A5163">
        <w:t>http://www.cancervic.org.au/for-health-professionals/optimal-care-pathways&gt;</w:t>
      </w:r>
    </w:p>
    <w:p w14:paraId="5F23B1B9" w14:textId="2B9646C0" w:rsidR="009F4F7B" w:rsidRPr="00AC432D" w:rsidRDefault="00E529D6" w:rsidP="00AC432D">
      <w:pPr>
        <w:pStyle w:val="DHHSbody"/>
        <w:rPr>
          <w:b/>
        </w:rPr>
      </w:pPr>
      <w:r>
        <w:rPr>
          <w:b/>
        </w:rPr>
        <w:t>or</w:t>
      </w:r>
    </w:p>
    <w:p w14:paraId="7765ED3B" w14:textId="77777777" w:rsidR="009F4F7B" w:rsidRPr="00C85AFD" w:rsidRDefault="009F4F7B" w:rsidP="00B96CBD">
      <w:pPr>
        <w:pStyle w:val="DHHSbody"/>
      </w:pPr>
      <w:r w:rsidRPr="00C85AFD">
        <w:t xml:space="preserve">Surgeon </w:t>
      </w:r>
    </w:p>
    <w:p w14:paraId="1C4AE746" w14:textId="77777777" w:rsidR="009F4F7B" w:rsidRPr="00C85AFD" w:rsidRDefault="009F4F7B" w:rsidP="00B96CBD">
      <w:pPr>
        <w:pStyle w:val="DHHSbody"/>
      </w:pPr>
      <w:r w:rsidRPr="00C85AFD">
        <w:t xml:space="preserve">Medical </w:t>
      </w:r>
      <w:r>
        <w:t>o</w:t>
      </w:r>
      <w:r w:rsidRPr="00C85AFD">
        <w:t>ncologist</w:t>
      </w:r>
    </w:p>
    <w:p w14:paraId="00971F35" w14:textId="77777777" w:rsidR="009F4F7B" w:rsidRPr="00C85AFD" w:rsidRDefault="009F4F7B" w:rsidP="00B96CBD">
      <w:pPr>
        <w:pStyle w:val="DHHSbody"/>
      </w:pPr>
      <w:r w:rsidRPr="00C85AFD">
        <w:t xml:space="preserve">Radiation </w:t>
      </w:r>
      <w:r>
        <w:t>o</w:t>
      </w:r>
      <w:r w:rsidRPr="00C85AFD">
        <w:t>ncologist</w:t>
      </w:r>
    </w:p>
    <w:p w14:paraId="4094DF43" w14:textId="77777777" w:rsidR="009F4F7B" w:rsidRPr="00C85AFD" w:rsidRDefault="009F4F7B" w:rsidP="00B96CBD">
      <w:pPr>
        <w:pStyle w:val="DHHSbody"/>
      </w:pPr>
      <w:r w:rsidRPr="00C85AFD">
        <w:t>Pathologist</w:t>
      </w:r>
    </w:p>
    <w:p w14:paraId="2A45F139" w14:textId="77777777" w:rsidR="009F4F7B" w:rsidRPr="00C85AFD" w:rsidRDefault="009F4F7B" w:rsidP="00B96CBD">
      <w:pPr>
        <w:pStyle w:val="DHHSbody"/>
      </w:pPr>
      <w:r w:rsidRPr="00C85AFD">
        <w:lastRenderedPageBreak/>
        <w:t xml:space="preserve">Diagnostic </w:t>
      </w:r>
      <w:r>
        <w:t>r</w:t>
      </w:r>
      <w:r w:rsidRPr="00C85AFD">
        <w:t xml:space="preserve">adiologist </w:t>
      </w:r>
    </w:p>
    <w:p w14:paraId="5843DB84" w14:textId="77777777" w:rsidR="009F4F7B" w:rsidRDefault="009F4F7B" w:rsidP="00B96CBD">
      <w:pPr>
        <w:pStyle w:val="DHHSbody"/>
      </w:pPr>
      <w:r w:rsidRPr="00C85AFD">
        <w:t xml:space="preserve">Nurse </w:t>
      </w:r>
    </w:p>
    <w:p w14:paraId="3E493F8E" w14:textId="77777777" w:rsidR="009F4F7B" w:rsidRDefault="009F4F7B" w:rsidP="00B96CBD">
      <w:pPr>
        <w:pStyle w:val="DHHSbody"/>
      </w:pPr>
      <w:r>
        <w:t>A</w:t>
      </w:r>
      <w:r w:rsidRPr="00C85AFD">
        <w:t>llied health practitioner</w:t>
      </w:r>
    </w:p>
    <w:p w14:paraId="1B17F3F1" w14:textId="202C7FD8" w:rsidR="009F4F7B" w:rsidRPr="00AC432D" w:rsidRDefault="009F4F7B" w:rsidP="00AC432D">
      <w:pPr>
        <w:pStyle w:val="DHHSbody"/>
        <w:rPr>
          <w:color w:val="D50032"/>
        </w:rPr>
      </w:pPr>
      <w:r w:rsidRPr="00AC432D">
        <w:rPr>
          <w:color w:val="D50032"/>
        </w:rPr>
        <w:t xml:space="preserve">[Insert other relevant </w:t>
      </w:r>
      <w:r w:rsidR="00FA5615">
        <w:rPr>
          <w:color w:val="D50032"/>
        </w:rPr>
        <w:t>core</w:t>
      </w:r>
      <w:r w:rsidR="00FA5615" w:rsidRPr="00AC432D">
        <w:rPr>
          <w:color w:val="D50032"/>
        </w:rPr>
        <w:t xml:space="preserve"> </w:t>
      </w:r>
      <w:r w:rsidRPr="00AC432D">
        <w:rPr>
          <w:color w:val="D50032"/>
        </w:rPr>
        <w:t>members]</w:t>
      </w:r>
    </w:p>
    <w:p w14:paraId="00C47F84" w14:textId="77777777" w:rsidR="009F4F7B" w:rsidRPr="00AC432D" w:rsidRDefault="009F4F7B" w:rsidP="00AC432D">
      <w:pPr>
        <w:pStyle w:val="DHHSbody"/>
        <w:rPr>
          <w:b/>
        </w:rPr>
      </w:pPr>
      <w:r w:rsidRPr="00AC432D">
        <w:rPr>
          <w:b/>
        </w:rPr>
        <w:t>Other members</w:t>
      </w:r>
    </w:p>
    <w:p w14:paraId="0D5C8D20" w14:textId="6FDBBB55" w:rsidR="009F4F7B" w:rsidRPr="00AC432D" w:rsidRDefault="009F4F7B" w:rsidP="00B96CBD">
      <w:pPr>
        <w:pStyle w:val="DHHSbody"/>
        <w:rPr>
          <w:color w:val="D50032"/>
        </w:rPr>
      </w:pPr>
      <w:r w:rsidRPr="00AC432D">
        <w:rPr>
          <w:color w:val="D50032"/>
        </w:rPr>
        <w:t>[Remove the one that doesn’t apply</w:t>
      </w:r>
      <w:r w:rsidR="00FA5615">
        <w:rPr>
          <w:color w:val="D50032"/>
        </w:rPr>
        <w:t>.</w:t>
      </w:r>
      <w:r w:rsidRPr="00AC432D">
        <w:rPr>
          <w:color w:val="D50032"/>
        </w:rPr>
        <w:t>]</w:t>
      </w:r>
    </w:p>
    <w:p w14:paraId="329EBD02" w14:textId="77777777" w:rsidR="009F4F7B" w:rsidRDefault="009F4F7B" w:rsidP="00B96CBD">
      <w:pPr>
        <w:pStyle w:val="DHHSbody"/>
      </w:pPr>
      <w:r w:rsidRPr="00C85AFD">
        <w:t>Other members of the meeting include</w:t>
      </w:r>
      <w:r>
        <w:t>:</w:t>
      </w:r>
      <w:r w:rsidRPr="00C85AFD">
        <w:t xml:space="preserve"> </w:t>
      </w:r>
    </w:p>
    <w:p w14:paraId="0EC5BFA6" w14:textId="66314FFE" w:rsidR="009F4F7B" w:rsidRPr="00FA428B" w:rsidRDefault="009F4F7B" w:rsidP="00AC432D">
      <w:pPr>
        <w:pStyle w:val="DHHSbody"/>
        <w:rPr>
          <w:color w:val="D50032"/>
        </w:rPr>
      </w:pPr>
      <w:r w:rsidRPr="00FA428B">
        <w:rPr>
          <w:color w:val="D50032"/>
        </w:rPr>
        <w:t xml:space="preserve">[Insert non-core members as per relevant </w:t>
      </w:r>
      <w:hyperlink r:id="rId13" w:history="1">
        <w:r w:rsidRPr="005A5163">
          <w:rPr>
            <w:rStyle w:val="Hyperlink"/>
          </w:rPr>
          <w:t>OCP</w:t>
        </w:r>
      </w:hyperlink>
      <w:bookmarkStart w:id="85" w:name="_Toc200514393"/>
      <w:bookmarkStart w:id="86" w:name="_Toc321316514"/>
      <w:r w:rsidRPr="00FA428B">
        <w:rPr>
          <w:color w:val="D50032"/>
        </w:rPr>
        <w:t xml:space="preserve"> </w:t>
      </w:r>
      <w:r w:rsidRPr="005A5163">
        <w:rPr>
          <w:color w:val="D50032"/>
        </w:rPr>
        <w:t>&lt;http://www.cancervic.org.au/for-health-professionals/optimal-care-pathways&gt;.</w:t>
      </w:r>
      <w:r w:rsidR="00FA5615">
        <w:rPr>
          <w:color w:val="D50032"/>
        </w:rPr>
        <w:t>]</w:t>
      </w:r>
    </w:p>
    <w:p w14:paraId="221EACF5" w14:textId="312C05F5" w:rsidR="009F4F7B" w:rsidRPr="00AC432D" w:rsidRDefault="00E529D6" w:rsidP="00AC432D">
      <w:pPr>
        <w:pStyle w:val="DHHSbody"/>
        <w:rPr>
          <w:b/>
        </w:rPr>
      </w:pPr>
      <w:r>
        <w:rPr>
          <w:b/>
        </w:rPr>
        <w:t>or</w:t>
      </w:r>
    </w:p>
    <w:p w14:paraId="0DDDFE63" w14:textId="77777777" w:rsidR="009F4F7B" w:rsidRDefault="009F4F7B" w:rsidP="00B96CBD">
      <w:pPr>
        <w:pStyle w:val="DHHSbody"/>
      </w:pPr>
      <w:r>
        <w:t xml:space="preserve">List </w:t>
      </w:r>
      <w:r w:rsidRPr="00C85AFD">
        <w:t>invited health professionals whose expertise is relevant to patient care</w:t>
      </w:r>
      <w:r>
        <w:t>.</w:t>
      </w:r>
    </w:p>
    <w:p w14:paraId="52BA4592" w14:textId="0CD6AAE7" w:rsidR="009F4F7B" w:rsidRPr="00AC432D" w:rsidRDefault="009F4F7B" w:rsidP="00B96CBD">
      <w:pPr>
        <w:pStyle w:val="DHHSbody"/>
        <w:rPr>
          <w:color w:val="D50032"/>
        </w:rPr>
      </w:pPr>
      <w:r w:rsidRPr="00C85AFD">
        <w:t xml:space="preserve">GPs may be included in </w:t>
      </w:r>
      <w:r>
        <w:t xml:space="preserve">the </w:t>
      </w:r>
      <w:r w:rsidRPr="00C85AFD">
        <w:t xml:space="preserve">MDM </w:t>
      </w:r>
      <w:r w:rsidR="00FA5615">
        <w:t>to discuss</w:t>
      </w:r>
      <w:r w:rsidRPr="00C85AFD">
        <w:t xml:space="preserve"> their patients. If a presenting clinician wishes to </w:t>
      </w:r>
      <w:r w:rsidRPr="00A302B8">
        <w:t>invite</w:t>
      </w:r>
      <w:r w:rsidRPr="00C85AFD">
        <w:t xml:space="preserve"> a GP to attend </w:t>
      </w:r>
      <w:r>
        <w:t xml:space="preserve">the </w:t>
      </w:r>
      <w:r w:rsidRPr="00C85AFD">
        <w:t xml:space="preserve">MDM, they </w:t>
      </w:r>
      <w:r w:rsidRPr="009F7B54">
        <w:t>should</w:t>
      </w:r>
      <w:r w:rsidRPr="00AC432D">
        <w:rPr>
          <w:color w:val="D50032"/>
        </w:rPr>
        <w:t xml:space="preserve"> [describe how they will invite GPs to </w:t>
      </w:r>
      <w:r w:rsidR="00FA5615">
        <w:rPr>
          <w:color w:val="D50032"/>
        </w:rPr>
        <w:t xml:space="preserve">an </w:t>
      </w:r>
      <w:r w:rsidRPr="00AC432D">
        <w:rPr>
          <w:color w:val="D50032"/>
        </w:rPr>
        <w:t>MDM]</w:t>
      </w:r>
      <w:r w:rsidRPr="009F7B54">
        <w:t>.</w:t>
      </w:r>
    </w:p>
    <w:p w14:paraId="118554D4" w14:textId="77777777" w:rsidR="009F4F7B" w:rsidRDefault="009F4F7B" w:rsidP="00B96CBD">
      <w:pPr>
        <w:pStyle w:val="DHHSbody"/>
        <w:rPr>
          <w:color w:val="2F5496" w:themeColor="accent1" w:themeShade="BF"/>
        </w:rPr>
      </w:pPr>
      <w:r w:rsidRPr="009B238D">
        <w:t xml:space="preserve">A </w:t>
      </w:r>
      <w:r w:rsidRPr="00CE42B2">
        <w:t>contact</w:t>
      </w:r>
      <w:r w:rsidRPr="009B238D">
        <w:t xml:space="preserve"> list of </w:t>
      </w:r>
      <w:r>
        <w:t>MDM members</w:t>
      </w:r>
      <w:r w:rsidRPr="009B238D">
        <w:t xml:space="preserve"> can be accessed by </w:t>
      </w:r>
      <w:r w:rsidRPr="00AC432D">
        <w:rPr>
          <w:color w:val="D50032"/>
        </w:rPr>
        <w:t>[insert instructions to contact list]</w:t>
      </w:r>
      <w:r w:rsidRPr="009F7B54">
        <w:t>.</w:t>
      </w:r>
    </w:p>
    <w:p w14:paraId="43140808" w14:textId="77777777" w:rsidR="009F4F7B" w:rsidRPr="00C85AFD" w:rsidRDefault="009F4F7B" w:rsidP="009F4F7B">
      <w:pPr>
        <w:pStyle w:val="AppendixHeading2"/>
      </w:pPr>
      <w:r>
        <w:t>Support roles</w:t>
      </w:r>
    </w:p>
    <w:p w14:paraId="7284EB87" w14:textId="77777777" w:rsidR="009F4F7B" w:rsidRPr="00C85AFD" w:rsidRDefault="009F4F7B" w:rsidP="00B96CBD">
      <w:pPr>
        <w:pStyle w:val="DHHSbody"/>
      </w:pPr>
      <w:r w:rsidRPr="00C85AFD">
        <w:t>The following personnel should be contacted if technical or infrastructural issues arise during the meeting:</w:t>
      </w:r>
    </w:p>
    <w:p w14:paraId="704C84F7" w14:textId="77777777" w:rsidR="009F4F7B" w:rsidRPr="00C85AFD" w:rsidRDefault="009F4F7B" w:rsidP="00B96CBD">
      <w:pPr>
        <w:pStyle w:val="DHHSbullet1"/>
      </w:pPr>
      <w:r w:rsidRPr="00C85AFD">
        <w:t>For IT-related issues, contact</w:t>
      </w:r>
      <w:r w:rsidRPr="00D84AD5">
        <w:t xml:space="preserve"> </w:t>
      </w:r>
      <w:r w:rsidRPr="00AC432D">
        <w:rPr>
          <w:color w:val="D50032"/>
        </w:rPr>
        <w:t>[insert IT department contact and phone number]</w:t>
      </w:r>
      <w:r w:rsidRPr="009F7B54">
        <w:t>.</w:t>
      </w:r>
    </w:p>
    <w:p w14:paraId="4295D95D" w14:textId="77777777" w:rsidR="009F4F7B" w:rsidRPr="00C85AFD" w:rsidRDefault="009F4F7B" w:rsidP="00B96CBD">
      <w:pPr>
        <w:pStyle w:val="DHHSbullet1"/>
      </w:pPr>
      <w:r w:rsidRPr="00C85AFD">
        <w:t xml:space="preserve">For MDM IT software-related issues, contact </w:t>
      </w:r>
      <w:r w:rsidRPr="00AC432D">
        <w:rPr>
          <w:color w:val="D50032"/>
        </w:rPr>
        <w:t>[insert MDM IT contact and phone number]</w:t>
      </w:r>
      <w:r w:rsidRPr="009F7B54">
        <w:t>.</w:t>
      </w:r>
    </w:p>
    <w:p w14:paraId="09C09257" w14:textId="77777777" w:rsidR="009F4F7B" w:rsidRPr="00AC432D" w:rsidRDefault="009F4F7B" w:rsidP="00B96CBD">
      <w:pPr>
        <w:pStyle w:val="DHHSbullet1"/>
        <w:rPr>
          <w:color w:val="D50032"/>
        </w:rPr>
      </w:pPr>
      <w:r w:rsidRPr="00C85AFD">
        <w:t xml:space="preserve">For </w:t>
      </w:r>
      <w:r>
        <w:t>projection hardware</w:t>
      </w:r>
      <w:r w:rsidRPr="00C85AFD">
        <w:t xml:space="preserve">-related issues, contact </w:t>
      </w:r>
      <w:r w:rsidRPr="00AC432D">
        <w:rPr>
          <w:color w:val="D50032"/>
        </w:rPr>
        <w:t>[insert supplier contact and phone number]</w:t>
      </w:r>
      <w:r w:rsidRPr="009F7B54">
        <w:t>.</w:t>
      </w:r>
    </w:p>
    <w:p w14:paraId="3BBAC702" w14:textId="77777777" w:rsidR="009F4F7B" w:rsidRPr="00C85AFD" w:rsidRDefault="009F4F7B" w:rsidP="00B96CBD">
      <w:pPr>
        <w:pStyle w:val="DHHSbullet1lastline"/>
      </w:pPr>
      <w:r w:rsidRPr="00C85AFD">
        <w:t xml:space="preserve">For videoconferencing-related issues, contact </w:t>
      </w:r>
      <w:r w:rsidRPr="00AC432D">
        <w:rPr>
          <w:color w:val="D50032"/>
        </w:rPr>
        <w:t>[insert supplier contact and phone number]</w:t>
      </w:r>
      <w:r w:rsidRPr="009F7B54">
        <w:t>.</w:t>
      </w:r>
    </w:p>
    <w:p w14:paraId="23D9F379" w14:textId="227C0A45" w:rsidR="009F4F7B" w:rsidRDefault="00FA5615" w:rsidP="00B96CBD">
      <w:pPr>
        <w:pStyle w:val="DHHSbody"/>
      </w:pPr>
      <w:r>
        <w:t>The MDM coordinator</w:t>
      </w:r>
      <w:r w:rsidRPr="00C85AFD">
        <w:t xml:space="preserve"> </w:t>
      </w:r>
      <w:r>
        <w:t>must document a</w:t>
      </w:r>
      <w:r w:rsidR="009F4F7B" w:rsidRPr="00C85AFD">
        <w:t xml:space="preserve">ll </w:t>
      </w:r>
      <w:r w:rsidR="009F4F7B" w:rsidRPr="00B96CBD">
        <w:rPr>
          <w:rStyle w:val="DHHSbodyChar"/>
        </w:rPr>
        <w:t xml:space="preserve">technical </w:t>
      </w:r>
      <w:r w:rsidR="009F4F7B" w:rsidRPr="00C85AFD">
        <w:t xml:space="preserve">and infrastructural issues on the technical and infrastructural downtime log. </w:t>
      </w:r>
      <w:r>
        <w:t>The log</w:t>
      </w:r>
      <w:r w:rsidR="009F4F7B" w:rsidRPr="00C85AFD">
        <w:t xml:space="preserve"> can be located at </w:t>
      </w:r>
      <w:r w:rsidR="009F4F7B" w:rsidRPr="00AC432D">
        <w:rPr>
          <w:color w:val="D50032"/>
        </w:rPr>
        <w:t>[insert file location]</w:t>
      </w:r>
      <w:r w:rsidR="009F4F7B" w:rsidRPr="009F7B54">
        <w:t>.</w:t>
      </w:r>
    </w:p>
    <w:p w14:paraId="7B5E36CE" w14:textId="77777777" w:rsidR="009F4F7B" w:rsidRPr="00C85AFD" w:rsidRDefault="009F4F7B" w:rsidP="009F4F7B">
      <w:pPr>
        <w:pStyle w:val="AppendixHeading1"/>
      </w:pPr>
      <w:r w:rsidRPr="00C85AFD">
        <w:t>Attendance</w:t>
      </w:r>
      <w:bookmarkEnd w:id="85"/>
      <w:bookmarkEnd w:id="86"/>
      <w:r>
        <w:t>/quorum</w:t>
      </w:r>
    </w:p>
    <w:p w14:paraId="68697279" w14:textId="77777777" w:rsidR="009F4F7B" w:rsidRDefault="009F4F7B" w:rsidP="00B96CBD">
      <w:pPr>
        <w:pStyle w:val="DHHSbody"/>
      </w:pPr>
      <w:r w:rsidRPr="00C85AFD">
        <w:t>Core members</w:t>
      </w:r>
      <w:r>
        <w:t>hip specialties</w:t>
      </w:r>
      <w:r w:rsidRPr="00C85AFD">
        <w:t xml:space="preserve"> are expected to attend</w:t>
      </w:r>
      <w:r>
        <w:t xml:space="preserve"> 90 per cent</w:t>
      </w:r>
      <w:r w:rsidRPr="00C85AFD">
        <w:t xml:space="preserve"> of MDMs. In the event a core member cannot attend, they should organise a representative of their discipline to attend for coverage.</w:t>
      </w:r>
    </w:p>
    <w:p w14:paraId="71AB88E1" w14:textId="3F98E8A9" w:rsidR="009F4F7B" w:rsidRPr="007F4D2C" w:rsidRDefault="009F4F7B" w:rsidP="00B96CBD">
      <w:pPr>
        <w:pStyle w:val="DHHSbody"/>
        <w:rPr>
          <w:color w:val="2F5496" w:themeColor="accent1" w:themeShade="BF"/>
        </w:rPr>
      </w:pPr>
      <w:r w:rsidRPr="00C85AFD">
        <w:t xml:space="preserve">The meeting </w:t>
      </w:r>
      <w:r w:rsidR="00FA5615">
        <w:t>c</w:t>
      </w:r>
      <w:r w:rsidRPr="00C85AFD">
        <w:t xml:space="preserve">hair will determine whether </w:t>
      </w:r>
      <w:r w:rsidR="00FA5615">
        <w:t>a</w:t>
      </w:r>
      <w:r w:rsidR="00FA5615" w:rsidRPr="00C85AFD">
        <w:t xml:space="preserve"> </w:t>
      </w:r>
      <w:r w:rsidRPr="00C85AFD">
        <w:t>quorum is present and whether there is sufficient representation to discuss each case.</w:t>
      </w:r>
      <w:r>
        <w:t xml:space="preserve"> </w:t>
      </w:r>
    </w:p>
    <w:p w14:paraId="46046B50" w14:textId="77777777" w:rsidR="009F4F7B" w:rsidRDefault="009F4F7B" w:rsidP="00B96CBD">
      <w:pPr>
        <w:pStyle w:val="DHHSbody"/>
      </w:pPr>
      <w:r w:rsidRPr="00C85AFD">
        <w:t>A register of attendees is maintained</w:t>
      </w:r>
      <w:r>
        <w:t xml:space="preserve"> by </w:t>
      </w:r>
      <w:r w:rsidRPr="00AC432D">
        <w:rPr>
          <w:color w:val="D50032"/>
        </w:rPr>
        <w:t>[insert role. Note: it is recommended that participant signatures are captured and stored]</w:t>
      </w:r>
      <w:r w:rsidRPr="009F7B54">
        <w:t>.</w:t>
      </w:r>
      <w:r w:rsidRPr="00AC432D">
        <w:rPr>
          <w:color w:val="D50032"/>
        </w:rPr>
        <w:t xml:space="preserve"> </w:t>
      </w:r>
    </w:p>
    <w:p w14:paraId="39011795" w14:textId="68BD9B47" w:rsidR="009F4F7B" w:rsidRPr="00C85AFD" w:rsidRDefault="009F4F7B" w:rsidP="009F4F7B">
      <w:pPr>
        <w:pStyle w:val="AppendixHeading1"/>
      </w:pPr>
      <w:r w:rsidRPr="00C85AFD">
        <w:t xml:space="preserve">Patient </w:t>
      </w:r>
      <w:r>
        <w:t>r</w:t>
      </w:r>
      <w:r w:rsidRPr="00C85AFD">
        <w:t xml:space="preserve">eferral to </w:t>
      </w:r>
      <w:r w:rsidR="00FA5615">
        <w:t xml:space="preserve">an </w:t>
      </w:r>
      <w:r w:rsidRPr="00C85AFD">
        <w:t xml:space="preserve">MDM </w:t>
      </w:r>
    </w:p>
    <w:p w14:paraId="79F2776E" w14:textId="0A211131" w:rsidR="009F4F7B" w:rsidRDefault="009F4F7B" w:rsidP="00B96CBD">
      <w:pPr>
        <w:pStyle w:val="DHHSbody"/>
      </w:pPr>
      <w:r w:rsidRPr="00C85AFD">
        <w:t xml:space="preserve">All patients with newly diagnosed or suspected cases of </w:t>
      </w:r>
      <w:r w:rsidRPr="00AC432D">
        <w:rPr>
          <w:color w:val="D50032"/>
        </w:rPr>
        <w:t>[specify tumour type</w:t>
      </w:r>
      <w:r w:rsidR="00FF033D">
        <w:rPr>
          <w:color w:val="D50032"/>
        </w:rPr>
        <w:t>(</w:t>
      </w:r>
      <w:r w:rsidRPr="00AC432D">
        <w:rPr>
          <w:color w:val="D50032"/>
        </w:rPr>
        <w:t>s</w:t>
      </w:r>
      <w:r w:rsidR="00FF033D">
        <w:rPr>
          <w:color w:val="D50032"/>
        </w:rPr>
        <w:t>)</w:t>
      </w:r>
      <w:r w:rsidRPr="00AC432D">
        <w:rPr>
          <w:color w:val="D50032"/>
        </w:rPr>
        <w:t xml:space="preserve">] </w:t>
      </w:r>
      <w:r w:rsidRPr="00C85AFD">
        <w:t xml:space="preserve">cancer should be referred to the </w:t>
      </w:r>
      <w:r w:rsidRPr="00AC432D">
        <w:rPr>
          <w:color w:val="D50032"/>
        </w:rPr>
        <w:t xml:space="preserve">[insert tumour type] </w:t>
      </w:r>
      <w:r w:rsidRPr="00C85AFD">
        <w:t>MDM</w:t>
      </w:r>
      <w:r>
        <w:t xml:space="preserve"> for endorsement of patient-specific treatment recommendations. </w:t>
      </w:r>
      <w:r w:rsidRPr="0064577E">
        <w:t xml:space="preserve">To assist with the burden of demand in common tumour streams, sites </w:t>
      </w:r>
      <w:r w:rsidR="00FA5615">
        <w:t>that</w:t>
      </w:r>
      <w:r w:rsidR="00FA5615" w:rsidRPr="0064577E">
        <w:t xml:space="preserve"> </w:t>
      </w:r>
      <w:r w:rsidRPr="0064577E">
        <w:t xml:space="preserve">have </w:t>
      </w:r>
      <w:r>
        <w:t>‘</w:t>
      </w:r>
      <w:r w:rsidRPr="0064577E">
        <w:t>agreed standardised treatment protocols</w:t>
      </w:r>
      <w:r>
        <w:t>’</w:t>
      </w:r>
      <w:r w:rsidRPr="0064577E">
        <w:t xml:space="preserve"> (or like) can elect to deal with referrals by exception</w:t>
      </w:r>
      <w:r>
        <w:t xml:space="preserve">. Agreed standardised treatment protocols can be found at </w:t>
      </w:r>
      <w:r w:rsidRPr="00AC432D">
        <w:rPr>
          <w:color w:val="D50032"/>
        </w:rPr>
        <w:t>[insert file location of treatment protocols]</w:t>
      </w:r>
      <w:r w:rsidRPr="009F7B54">
        <w:t>.</w:t>
      </w:r>
    </w:p>
    <w:p w14:paraId="610C652D" w14:textId="5A2C5053" w:rsidR="009F4F7B" w:rsidRDefault="009F4F7B" w:rsidP="00B96CBD">
      <w:pPr>
        <w:pStyle w:val="DHHSbody"/>
      </w:pPr>
      <w:r>
        <w:t xml:space="preserve">The referring clinician should ensure they or their representative are </w:t>
      </w:r>
      <w:r w:rsidRPr="003E4E82">
        <w:t xml:space="preserve">present at </w:t>
      </w:r>
      <w:r>
        <w:t xml:space="preserve">the </w:t>
      </w:r>
      <w:r w:rsidRPr="003E4E82">
        <w:t xml:space="preserve">MDM </w:t>
      </w:r>
      <w:r>
        <w:t>and</w:t>
      </w:r>
      <w:r w:rsidRPr="003E4E82">
        <w:t xml:space="preserve"> </w:t>
      </w:r>
      <w:r w:rsidR="007D55D2">
        <w:t xml:space="preserve">are </w:t>
      </w:r>
      <w:r w:rsidRPr="003E4E82">
        <w:t xml:space="preserve">adequately prepared </w:t>
      </w:r>
      <w:r>
        <w:t>to describe the patient</w:t>
      </w:r>
      <w:r w:rsidR="00FF033D">
        <w:t>(</w:t>
      </w:r>
      <w:r>
        <w:t>s</w:t>
      </w:r>
      <w:r w:rsidR="00FF033D">
        <w:t>)</w:t>
      </w:r>
      <w:r>
        <w:t xml:space="preserve"> they have referred</w:t>
      </w:r>
      <w:r w:rsidRPr="003E4E82">
        <w:t>.</w:t>
      </w:r>
    </w:p>
    <w:p w14:paraId="106D0CD3" w14:textId="77777777" w:rsidR="009F4F7B" w:rsidRPr="00C85AFD" w:rsidRDefault="009F4F7B" w:rsidP="00B96CBD">
      <w:pPr>
        <w:pStyle w:val="DHHSbody"/>
      </w:pPr>
      <w:r>
        <w:rPr>
          <w:lang w:eastAsia="en-AU"/>
        </w:rPr>
        <w:t>Patient</w:t>
      </w:r>
      <w:r w:rsidRPr="00C85AFD">
        <w:rPr>
          <w:lang w:eastAsia="en-AU"/>
        </w:rPr>
        <w:t xml:space="preserve"> consent </w:t>
      </w:r>
      <w:r>
        <w:rPr>
          <w:lang w:eastAsia="en-AU"/>
        </w:rPr>
        <w:t>is sought prior to presentation.</w:t>
      </w:r>
    </w:p>
    <w:p w14:paraId="6BAC4452" w14:textId="77777777" w:rsidR="009F4F7B" w:rsidRPr="00C85AFD" w:rsidRDefault="009F4F7B" w:rsidP="00B96CBD">
      <w:pPr>
        <w:pStyle w:val="DHHSbody"/>
      </w:pPr>
      <w:r w:rsidRPr="00C85AFD">
        <w:rPr>
          <w:lang w:eastAsia="en-AU"/>
        </w:rPr>
        <w:t>The following information must be provided to patients prior to discussion at the meeting:</w:t>
      </w:r>
    </w:p>
    <w:p w14:paraId="4AC5E1BE" w14:textId="6F003DB6" w:rsidR="009F4F7B" w:rsidRPr="007F4D2C" w:rsidRDefault="008D1873" w:rsidP="00B96CBD">
      <w:pPr>
        <w:pStyle w:val="DHHSbullet1"/>
      </w:pPr>
      <w:r>
        <w:lastRenderedPageBreak/>
        <w:t>w</w:t>
      </w:r>
      <w:r w:rsidR="009F4F7B" w:rsidRPr="007F4D2C">
        <w:t>ho will be able to view the</w:t>
      </w:r>
      <w:r w:rsidR="009F4F7B">
        <w:t xml:space="preserve">ir clinical and supportive care </w:t>
      </w:r>
      <w:r w:rsidR="009F4F7B" w:rsidRPr="007F4D2C">
        <w:t>information</w:t>
      </w:r>
    </w:p>
    <w:p w14:paraId="24721BDA" w14:textId="0F9CCDF3" w:rsidR="009F4F7B" w:rsidRPr="007F4D2C" w:rsidRDefault="008D1873" w:rsidP="00B96CBD">
      <w:pPr>
        <w:pStyle w:val="DHHSbullet1"/>
      </w:pPr>
      <w:r>
        <w:t>h</w:t>
      </w:r>
      <w:r w:rsidR="009F4F7B" w:rsidRPr="007F4D2C">
        <w:t xml:space="preserve">ow they will be informed </w:t>
      </w:r>
      <w:r>
        <w:t>about the</w:t>
      </w:r>
      <w:r w:rsidRPr="007F4D2C">
        <w:t xml:space="preserve"> </w:t>
      </w:r>
      <w:r w:rsidR="009F4F7B" w:rsidRPr="007F4D2C">
        <w:t>recommendations</w:t>
      </w:r>
    </w:p>
    <w:p w14:paraId="48A34E44" w14:textId="2DB18B4A" w:rsidR="009F4F7B" w:rsidRDefault="008D1873" w:rsidP="009F7B54">
      <w:pPr>
        <w:pStyle w:val="DHHSbullet1lastline"/>
      </w:pPr>
      <w:r>
        <w:t>h</w:t>
      </w:r>
      <w:r w:rsidR="009F4F7B" w:rsidRPr="007F4D2C">
        <w:t xml:space="preserve">ow they </w:t>
      </w:r>
      <w:r w:rsidR="009F4F7B">
        <w:t>may</w:t>
      </w:r>
      <w:r w:rsidR="009F4F7B" w:rsidRPr="007F4D2C">
        <w:t xml:space="preserve"> opt</w:t>
      </w:r>
      <w:r>
        <w:t xml:space="preserve"> </w:t>
      </w:r>
      <w:r w:rsidR="009F4F7B" w:rsidRPr="007F4D2C">
        <w:t xml:space="preserve">out of </w:t>
      </w:r>
      <w:r w:rsidR="009F4F7B">
        <w:t xml:space="preserve">the </w:t>
      </w:r>
      <w:r w:rsidR="009F4F7B" w:rsidRPr="007F4D2C">
        <w:t>MDM presentation</w:t>
      </w:r>
      <w:r>
        <w:t>.</w:t>
      </w:r>
    </w:p>
    <w:p w14:paraId="3BFE58E6" w14:textId="0F395B45" w:rsidR="009F4F7B" w:rsidRPr="00AC432D" w:rsidRDefault="009F4F7B" w:rsidP="009F7B54">
      <w:pPr>
        <w:pStyle w:val="DHHSbody"/>
        <w:rPr>
          <w:color w:val="D50032"/>
        </w:rPr>
      </w:pPr>
      <w:r>
        <w:rPr>
          <w:lang w:eastAsia="en-AU"/>
        </w:rPr>
        <w:t xml:space="preserve">MDMs using MBS billing must also provide </w:t>
      </w:r>
      <w:r w:rsidRPr="00AC432D">
        <w:rPr>
          <w:color w:val="D50032"/>
          <w:lang w:eastAsia="en-AU"/>
        </w:rPr>
        <w:t>[insert relevant MBS billing information]</w:t>
      </w:r>
      <w:r w:rsidRPr="009F7B54">
        <w:t>.</w:t>
      </w:r>
    </w:p>
    <w:p w14:paraId="0C7BC82B" w14:textId="77777777" w:rsidR="009F4F7B" w:rsidRDefault="009F4F7B" w:rsidP="00B96CBD">
      <w:pPr>
        <w:pStyle w:val="DHHSbody"/>
        <w:rPr>
          <w:lang w:eastAsia="en-AU"/>
        </w:rPr>
      </w:pPr>
      <w:r w:rsidRPr="00C85AFD">
        <w:t>The process for referring a patient to the MDM is</w:t>
      </w:r>
      <w:r w:rsidRPr="00AC432D">
        <w:rPr>
          <w:color w:val="D50032"/>
        </w:rPr>
        <w:t xml:space="preserve"> [insert process including software, login and how they can access a software user manual]</w:t>
      </w:r>
      <w:r w:rsidRPr="009F7B54">
        <w:t>.</w:t>
      </w:r>
    </w:p>
    <w:p w14:paraId="2EA33D8B" w14:textId="266F2130" w:rsidR="009F4F7B" w:rsidRDefault="009F4F7B" w:rsidP="00B96CBD">
      <w:pPr>
        <w:pStyle w:val="DHHSbody"/>
        <w:rPr>
          <w:lang w:eastAsia="en-AU"/>
        </w:rPr>
      </w:pPr>
      <w:r>
        <w:rPr>
          <w:lang w:eastAsia="en-AU"/>
        </w:rPr>
        <w:t>The process for referring a patient to the MDM after the agenda is distributed is</w:t>
      </w:r>
      <w:r w:rsidRPr="00FA428B">
        <w:rPr>
          <w:color w:val="D50032"/>
          <w:lang w:eastAsia="en-AU"/>
        </w:rPr>
        <w:t xml:space="preserve"> [insert process, including evidencing </w:t>
      </w:r>
      <w:r w:rsidR="008D1873">
        <w:rPr>
          <w:color w:val="D50032"/>
          <w:lang w:eastAsia="en-AU"/>
        </w:rPr>
        <w:t>c</w:t>
      </w:r>
      <w:r w:rsidRPr="00FA428B">
        <w:rPr>
          <w:color w:val="D50032"/>
          <w:lang w:eastAsia="en-AU"/>
        </w:rPr>
        <w:t>hair, pathologist and radiologist agreement]</w:t>
      </w:r>
      <w:r w:rsidRPr="009F7B54">
        <w:t>.</w:t>
      </w:r>
    </w:p>
    <w:p w14:paraId="477CC13B" w14:textId="1058EDFB" w:rsidR="009F4F7B" w:rsidRPr="00924B72" w:rsidRDefault="009F4F7B" w:rsidP="00B96CBD">
      <w:pPr>
        <w:pStyle w:val="DHHSbody"/>
      </w:pPr>
      <w:r w:rsidRPr="003F7D72">
        <w:rPr>
          <w:lang w:eastAsia="en-AU"/>
        </w:rPr>
        <w:t xml:space="preserve">The standard of information required for late presentation of patients must be such that the MDM is able to make a recommendation. The </w:t>
      </w:r>
      <w:r w:rsidR="008D1873">
        <w:rPr>
          <w:lang w:eastAsia="en-AU"/>
        </w:rPr>
        <w:t>c</w:t>
      </w:r>
      <w:r w:rsidRPr="003F7D72">
        <w:rPr>
          <w:lang w:eastAsia="en-AU"/>
        </w:rPr>
        <w:t>hair</w:t>
      </w:r>
      <w:r>
        <w:rPr>
          <w:lang w:eastAsia="en-AU"/>
        </w:rPr>
        <w:t xml:space="preserve"> </w:t>
      </w:r>
      <w:r w:rsidRPr="003F7D72">
        <w:rPr>
          <w:lang w:eastAsia="en-AU"/>
        </w:rPr>
        <w:t xml:space="preserve">has </w:t>
      </w:r>
      <w:r>
        <w:rPr>
          <w:lang w:eastAsia="en-AU"/>
        </w:rPr>
        <w:t xml:space="preserve">the </w:t>
      </w:r>
      <w:r w:rsidRPr="003F7D72">
        <w:rPr>
          <w:lang w:eastAsia="en-AU"/>
        </w:rPr>
        <w:t>discretion to allow or defer late presentation of patients.</w:t>
      </w:r>
    </w:p>
    <w:p w14:paraId="65DA17A6" w14:textId="77777777" w:rsidR="009F4F7B" w:rsidRPr="00C85AFD" w:rsidRDefault="009F4F7B" w:rsidP="00B96CBD">
      <w:pPr>
        <w:pStyle w:val="DHHSbody"/>
      </w:pPr>
      <w:r>
        <w:t>T</w:t>
      </w:r>
      <w:r w:rsidRPr="00C85AFD">
        <w:t>he following information must be provided</w:t>
      </w:r>
      <w:r>
        <w:t xml:space="preserve"> to the MDM about each patient who is referred</w:t>
      </w:r>
      <w:r w:rsidRPr="00C85AFD">
        <w:t>:</w:t>
      </w:r>
    </w:p>
    <w:p w14:paraId="7ACA3476" w14:textId="3EAE6ADC" w:rsidR="009F4F7B" w:rsidRPr="00A302B8" w:rsidRDefault="009F4F7B" w:rsidP="00B96CBD">
      <w:pPr>
        <w:pStyle w:val="DHHSbullet1"/>
      </w:pPr>
      <w:r>
        <w:t>a c</w:t>
      </w:r>
      <w:r w:rsidRPr="00A302B8">
        <w:t xml:space="preserve">lear reason why </w:t>
      </w:r>
      <w:r w:rsidR="004A5166">
        <w:t xml:space="preserve">the </w:t>
      </w:r>
      <w:r w:rsidRPr="00A302B8">
        <w:t>patient is being discussed</w:t>
      </w:r>
    </w:p>
    <w:p w14:paraId="3A4B880E" w14:textId="4FD8DB69" w:rsidR="009F4F7B" w:rsidRPr="00A302B8" w:rsidRDefault="004A5166" w:rsidP="00B96CBD">
      <w:pPr>
        <w:pStyle w:val="DHHSbullet1"/>
      </w:pPr>
      <w:r>
        <w:t xml:space="preserve">the </w:t>
      </w:r>
      <w:r w:rsidR="009F4F7B">
        <w:t>p</w:t>
      </w:r>
      <w:r w:rsidR="009F4F7B" w:rsidRPr="00A302B8">
        <w:t>atient</w:t>
      </w:r>
      <w:r>
        <w:t>’s</w:t>
      </w:r>
      <w:r w:rsidR="009F4F7B" w:rsidRPr="00A302B8">
        <w:t xml:space="preserve"> demographics</w:t>
      </w:r>
    </w:p>
    <w:p w14:paraId="7EAF5E38" w14:textId="77777777" w:rsidR="009F4F7B" w:rsidRPr="00A302B8" w:rsidRDefault="009F4F7B" w:rsidP="00B96CBD">
      <w:pPr>
        <w:pStyle w:val="DHHSbullet1"/>
      </w:pPr>
      <w:r>
        <w:t>r</w:t>
      </w:r>
      <w:r w:rsidRPr="00A302B8">
        <w:t>elevant test results</w:t>
      </w:r>
    </w:p>
    <w:p w14:paraId="28BE8215" w14:textId="5744E5D1" w:rsidR="009F4F7B" w:rsidRPr="00A302B8" w:rsidRDefault="009F4F7B" w:rsidP="00B96CBD">
      <w:pPr>
        <w:pStyle w:val="DHHSbullet1"/>
      </w:pPr>
      <w:r>
        <w:t>c</w:t>
      </w:r>
      <w:r w:rsidRPr="00A302B8">
        <w:t>omorbidities, supportive care requirements including palliative care needs</w:t>
      </w:r>
      <w:r w:rsidR="004A5166">
        <w:t xml:space="preserve"> and</w:t>
      </w:r>
      <w:r w:rsidRPr="00A302B8">
        <w:t xml:space="preserve"> performance status</w:t>
      </w:r>
    </w:p>
    <w:p w14:paraId="2F911D4C" w14:textId="355852B4" w:rsidR="009F4F7B" w:rsidRPr="00A302B8" w:rsidRDefault="004A5166" w:rsidP="00B96CBD">
      <w:pPr>
        <w:pStyle w:val="DHHSbullet1"/>
      </w:pPr>
      <w:r>
        <w:t xml:space="preserve">the </w:t>
      </w:r>
      <w:r w:rsidR="009F4F7B">
        <w:t>p</w:t>
      </w:r>
      <w:r w:rsidR="009F4F7B" w:rsidRPr="00A302B8">
        <w:t>atient</w:t>
      </w:r>
      <w:r>
        <w:t>’s</w:t>
      </w:r>
      <w:r w:rsidR="009F4F7B" w:rsidRPr="00A302B8">
        <w:t xml:space="preserve"> history and preferences</w:t>
      </w:r>
    </w:p>
    <w:p w14:paraId="6D1DB2E4" w14:textId="373D5C10" w:rsidR="009F4F7B" w:rsidRPr="00A302B8" w:rsidRDefault="004A5166" w:rsidP="00B96CBD">
      <w:pPr>
        <w:pStyle w:val="DHHSbullet1"/>
      </w:pPr>
      <w:r>
        <w:t xml:space="preserve">the </w:t>
      </w:r>
      <w:r w:rsidR="009F4F7B">
        <w:t>n</w:t>
      </w:r>
      <w:r w:rsidR="009F4F7B" w:rsidRPr="00A302B8">
        <w:t xml:space="preserve">ame and contact of </w:t>
      </w:r>
      <w:r>
        <w:t xml:space="preserve">the </w:t>
      </w:r>
      <w:r w:rsidR="009F4F7B" w:rsidRPr="00A302B8">
        <w:t>refe</w:t>
      </w:r>
      <w:r w:rsidR="009F4F7B">
        <w:t>rring and presenting clinician</w:t>
      </w:r>
      <w:r>
        <w:t>(s)</w:t>
      </w:r>
    </w:p>
    <w:bookmarkEnd w:id="83"/>
    <w:bookmarkEnd w:id="84"/>
    <w:p w14:paraId="2764BD34" w14:textId="77777777" w:rsidR="009F4F7B" w:rsidRDefault="009F4F7B" w:rsidP="00B96CBD">
      <w:pPr>
        <w:pStyle w:val="DHHSbullet1"/>
      </w:pPr>
      <w:r>
        <w:t>p</w:t>
      </w:r>
      <w:r w:rsidRPr="00C85AFD">
        <w:t xml:space="preserve">atient </w:t>
      </w:r>
      <w:r>
        <w:t>s</w:t>
      </w:r>
      <w:r w:rsidRPr="00C85AFD">
        <w:t>election for discussion</w:t>
      </w:r>
      <w:r>
        <w:t>.</w:t>
      </w:r>
    </w:p>
    <w:p w14:paraId="5EBB4EC7" w14:textId="77777777" w:rsidR="009F4F7B" w:rsidRDefault="009F4F7B" w:rsidP="009F4F7B">
      <w:pPr>
        <w:pStyle w:val="AppendixHeading1"/>
      </w:pPr>
      <w:bookmarkStart w:id="87" w:name="_Toc200514403"/>
      <w:bookmarkStart w:id="88" w:name="_Toc321316524"/>
      <w:bookmarkEnd w:id="75"/>
      <w:bookmarkEnd w:id="76"/>
      <w:r w:rsidRPr="00966BFA">
        <w:t>Meeting agenda</w:t>
      </w:r>
    </w:p>
    <w:p w14:paraId="52CA0ECB" w14:textId="77777777" w:rsidR="009F4F7B" w:rsidRPr="00966BFA" w:rsidRDefault="009F4F7B" w:rsidP="009F4F7B">
      <w:pPr>
        <w:pStyle w:val="AppendixHeading2"/>
      </w:pPr>
      <w:r>
        <w:t>Agenda distribution</w:t>
      </w:r>
    </w:p>
    <w:p w14:paraId="2CA66E2B" w14:textId="77777777" w:rsidR="009F4F7B" w:rsidRPr="00C85AFD" w:rsidRDefault="009F4F7B" w:rsidP="00B96CBD">
      <w:pPr>
        <w:pStyle w:val="DHHSbody"/>
      </w:pPr>
      <w:r w:rsidRPr="00C85AFD">
        <w:t xml:space="preserve">A meeting agenda will be distributed to members </w:t>
      </w:r>
      <w:r w:rsidRPr="00FA428B">
        <w:rPr>
          <w:color w:val="D50032"/>
        </w:rPr>
        <w:t>[insert timing (at least 48 hours before the meeting)]</w:t>
      </w:r>
      <w:r w:rsidRPr="009F7B54">
        <w:t>.</w:t>
      </w:r>
      <w:r w:rsidRPr="00FA428B">
        <w:rPr>
          <w:color w:val="D50032"/>
        </w:rPr>
        <w:t xml:space="preserve"> </w:t>
      </w:r>
    </w:p>
    <w:p w14:paraId="07DD3B18" w14:textId="77777777" w:rsidR="009F4F7B" w:rsidRDefault="009F4F7B" w:rsidP="00B96CBD">
      <w:pPr>
        <w:pStyle w:val="DHHSbody"/>
      </w:pPr>
      <w:r w:rsidRPr="00C85AFD">
        <w:t xml:space="preserve">If there are late additions, the updated agenda will be distributed </w:t>
      </w:r>
      <w:r>
        <w:t>by</w:t>
      </w:r>
      <w:r w:rsidRPr="00997812">
        <w:rPr>
          <w:color w:val="D50032"/>
        </w:rPr>
        <w:t xml:space="preserve"> [insert role] </w:t>
      </w:r>
      <w:r>
        <w:t xml:space="preserve">at </w:t>
      </w:r>
      <w:r w:rsidRPr="00997812">
        <w:rPr>
          <w:color w:val="D50032"/>
        </w:rPr>
        <w:t>[insert timing]</w:t>
      </w:r>
      <w:bookmarkEnd w:id="87"/>
      <w:bookmarkEnd w:id="88"/>
      <w:r w:rsidRPr="009F7B54">
        <w:t>.</w:t>
      </w:r>
    </w:p>
    <w:p w14:paraId="4D30C888" w14:textId="77777777" w:rsidR="009F4F7B" w:rsidRDefault="009F4F7B" w:rsidP="009F4F7B">
      <w:pPr>
        <w:pStyle w:val="AppendixHeading2"/>
      </w:pPr>
      <w:r>
        <w:t>Agenda order</w:t>
      </w:r>
    </w:p>
    <w:p w14:paraId="6389E7D0" w14:textId="77777777" w:rsidR="009F4F7B" w:rsidRDefault="009F4F7B" w:rsidP="00B96CBD">
      <w:pPr>
        <w:pStyle w:val="DHHSbody"/>
      </w:pPr>
      <w:r w:rsidRPr="00C85AFD">
        <w:t xml:space="preserve">Patients </w:t>
      </w:r>
      <w:r>
        <w:t>who</w:t>
      </w:r>
      <w:r w:rsidRPr="00C85AFD">
        <w:t xml:space="preserve"> require complex treatment decisions should be prioritised for discussion (both new and previously discussed patients)</w:t>
      </w:r>
      <w:r>
        <w:t xml:space="preserve">. This will be </w:t>
      </w:r>
      <w:r w:rsidRPr="0096007A">
        <w:t>through</w:t>
      </w:r>
      <w:r w:rsidRPr="0096007A">
        <w:rPr>
          <w:color w:val="4472C4" w:themeColor="accent1"/>
        </w:rPr>
        <w:t xml:space="preserve"> </w:t>
      </w:r>
      <w:r w:rsidRPr="00997812">
        <w:rPr>
          <w:color w:val="D50032"/>
        </w:rPr>
        <w:t>[describe the process used to prioritise patients]</w:t>
      </w:r>
      <w:r w:rsidRPr="009F7B54">
        <w:t>.</w:t>
      </w:r>
      <w:r w:rsidRPr="00997812">
        <w:rPr>
          <w:color w:val="D50032"/>
        </w:rPr>
        <w:t xml:space="preserve"> </w:t>
      </w:r>
    </w:p>
    <w:p w14:paraId="57A5B7AB" w14:textId="2C56F898" w:rsidR="009F4F7B" w:rsidRDefault="009F4F7B" w:rsidP="00B96CBD">
      <w:pPr>
        <w:pStyle w:val="DHHSbody"/>
      </w:pPr>
      <w:r w:rsidRPr="0096007A">
        <w:t>OPTIONAL – F</w:t>
      </w:r>
      <w:r>
        <w:t>or</w:t>
      </w:r>
      <w:r w:rsidRPr="0096007A">
        <w:t xml:space="preserve"> MDMs using </w:t>
      </w:r>
      <w:r>
        <w:t xml:space="preserve">formal </w:t>
      </w:r>
      <w:r w:rsidRPr="0096007A">
        <w:t>prioritisation processes</w:t>
      </w:r>
      <w:r>
        <w:t>, agenda</w:t>
      </w:r>
      <w:r w:rsidRPr="00484252">
        <w:t xml:space="preserve">s will </w:t>
      </w:r>
      <w:r>
        <w:t xml:space="preserve">list </w:t>
      </w:r>
      <w:r w:rsidRPr="00484252">
        <w:t>patients</w:t>
      </w:r>
      <w:r>
        <w:t xml:space="preserve"> </w:t>
      </w:r>
      <w:r w:rsidR="00597B29">
        <w:t>who</w:t>
      </w:r>
      <w:r w:rsidR="00597B29" w:rsidRPr="00C85AFD">
        <w:t xml:space="preserve"> </w:t>
      </w:r>
      <w:r w:rsidRPr="00C85AFD">
        <w:t xml:space="preserve">may not require discussion </w:t>
      </w:r>
      <w:r w:rsidR="00597B29">
        <w:t>(</w:t>
      </w:r>
      <w:r>
        <w:t>‘for noting’</w:t>
      </w:r>
      <w:r w:rsidR="00597B29">
        <w:t>)</w:t>
      </w:r>
      <w:r>
        <w:t xml:space="preserve">. Such patients may </w:t>
      </w:r>
      <w:r w:rsidRPr="00C85AFD">
        <w:t xml:space="preserve">include </w:t>
      </w:r>
      <w:r w:rsidRPr="00997812">
        <w:rPr>
          <w:color w:val="D50032"/>
        </w:rPr>
        <w:t>[insert patient groups]</w:t>
      </w:r>
      <w:r w:rsidRPr="009F7B54">
        <w:t>.</w:t>
      </w:r>
    </w:p>
    <w:p w14:paraId="62087FA3" w14:textId="4E5E4516" w:rsidR="009F4F7B" w:rsidRDefault="009F4F7B" w:rsidP="00B96CBD">
      <w:pPr>
        <w:pStyle w:val="DHHSbody"/>
        <w:rPr>
          <w:color w:val="2F5496" w:themeColor="accent1" w:themeShade="BF"/>
        </w:rPr>
      </w:pPr>
      <w:r w:rsidRPr="00C85AFD">
        <w:t>The</w:t>
      </w:r>
      <w:r w:rsidR="00597B29">
        <w:t>se patients</w:t>
      </w:r>
      <w:r w:rsidRPr="00C85AFD">
        <w:t xml:space="preserve"> will be treated according to the following evidence</w:t>
      </w:r>
      <w:r>
        <w:t>-</w:t>
      </w:r>
      <w:r w:rsidRPr="00C85AFD">
        <w:t xml:space="preserve">based guidelines </w:t>
      </w:r>
      <w:r w:rsidRPr="00997812">
        <w:rPr>
          <w:color w:val="D50032"/>
        </w:rPr>
        <w:t>[insert guidelines and location]</w:t>
      </w:r>
      <w:r w:rsidRPr="009F7B54">
        <w:t>.</w:t>
      </w:r>
      <w:r w:rsidRPr="00997812">
        <w:rPr>
          <w:color w:val="D50032"/>
        </w:rPr>
        <w:t xml:space="preserve"> </w:t>
      </w:r>
      <w:r w:rsidRPr="0096007A">
        <w:t>The process for listing patients for noting is</w:t>
      </w:r>
      <w:r w:rsidRPr="0096007A">
        <w:rPr>
          <w:color w:val="2F5496" w:themeColor="accent1" w:themeShade="BF"/>
        </w:rPr>
        <w:t xml:space="preserve"> </w:t>
      </w:r>
      <w:r w:rsidRPr="00997812">
        <w:rPr>
          <w:color w:val="D50032"/>
        </w:rPr>
        <w:t>[insert process]</w:t>
      </w:r>
      <w:r w:rsidRPr="009F7B54">
        <w:t>.</w:t>
      </w:r>
    </w:p>
    <w:p w14:paraId="7B158B9E" w14:textId="77777777" w:rsidR="009F4F7B" w:rsidRPr="00C85AFD" w:rsidRDefault="009F4F7B" w:rsidP="009F4F7B">
      <w:pPr>
        <w:pStyle w:val="AppendixHeading1"/>
      </w:pPr>
      <w:r>
        <w:t>MDM discussion</w:t>
      </w:r>
    </w:p>
    <w:p w14:paraId="2A9C7709" w14:textId="7018787C" w:rsidR="009F4F7B" w:rsidRDefault="009F4F7B" w:rsidP="00997812">
      <w:pPr>
        <w:pStyle w:val="DHHSbody"/>
      </w:pPr>
      <w:r w:rsidRPr="00C85AFD">
        <w:t>Decisions regarding the MDM recommendations should made based on consensus opinion from team members</w:t>
      </w:r>
      <w:r>
        <w:t>.</w:t>
      </w:r>
      <w:r w:rsidRPr="00C85AFD">
        <w:t xml:space="preserve"> </w:t>
      </w:r>
    </w:p>
    <w:p w14:paraId="4F8F5874" w14:textId="77777777" w:rsidR="009F4F7B" w:rsidRPr="00C85AFD" w:rsidRDefault="009F4F7B" w:rsidP="00B96CBD">
      <w:pPr>
        <w:pStyle w:val="DHHSbody"/>
      </w:pPr>
      <w:r w:rsidRPr="00C85AFD">
        <w:t>When developing treatment recommendations, the MDM team must ensure:</w:t>
      </w:r>
    </w:p>
    <w:p w14:paraId="49413F38" w14:textId="77777777" w:rsidR="009F4F7B" w:rsidRPr="00C85AFD" w:rsidRDefault="009F4F7B" w:rsidP="00B96CBD">
      <w:pPr>
        <w:pStyle w:val="DHHSbullet1"/>
      </w:pPr>
      <w:r w:rsidRPr="00C85AFD">
        <w:t xml:space="preserve">the tumour has been adequately staged </w:t>
      </w:r>
    </w:p>
    <w:p w14:paraId="67232274" w14:textId="77777777" w:rsidR="009F4F7B" w:rsidRPr="00C85AFD" w:rsidRDefault="009F4F7B" w:rsidP="00B96CBD">
      <w:pPr>
        <w:pStyle w:val="DHHSbullet1"/>
      </w:pPr>
      <w:r w:rsidRPr="00C85AFD">
        <w:t>all appropriate treatment modalities are considered</w:t>
      </w:r>
    </w:p>
    <w:p w14:paraId="49EDB78C" w14:textId="118D3BC8" w:rsidR="009F4F7B" w:rsidRPr="00C85AFD" w:rsidRDefault="009F4F7B" w:rsidP="00B96CBD">
      <w:pPr>
        <w:pStyle w:val="DHHSbullet1"/>
      </w:pPr>
      <w:r w:rsidRPr="00C85AFD">
        <w:t>psychosocial and medical comorbidities that may influence treatment decisions are considered</w:t>
      </w:r>
    </w:p>
    <w:p w14:paraId="3FA755EB" w14:textId="77777777" w:rsidR="009F4F7B" w:rsidRPr="00C85AFD" w:rsidRDefault="009F4F7B" w:rsidP="00B96CBD">
      <w:pPr>
        <w:pStyle w:val="DHHSbullet1"/>
      </w:pPr>
      <w:r w:rsidRPr="00C85AFD">
        <w:t>the patient’s treatment preferences, if known, are considered</w:t>
      </w:r>
    </w:p>
    <w:p w14:paraId="1197ECF8" w14:textId="5F4227E5" w:rsidR="009F4F7B" w:rsidRDefault="009F4F7B" w:rsidP="00B96CBD">
      <w:pPr>
        <w:pStyle w:val="DHHSbullet1"/>
      </w:pPr>
      <w:r w:rsidRPr="00C85AFD">
        <w:t>the recommendations are in line with the OCP timeframes</w:t>
      </w:r>
      <w:r w:rsidR="00711D40">
        <w:t xml:space="preserve"> (</w:t>
      </w:r>
      <w:r w:rsidRPr="00C85AFD">
        <w:t>if applicable</w:t>
      </w:r>
      <w:r w:rsidR="00711D40">
        <w:t>)</w:t>
      </w:r>
      <w:r>
        <w:t>.</w:t>
      </w:r>
    </w:p>
    <w:p w14:paraId="0C6A9C58" w14:textId="77777777" w:rsidR="009F4F7B" w:rsidRDefault="009F4F7B" w:rsidP="009F4F7B">
      <w:pPr>
        <w:pStyle w:val="AppendixHeading1"/>
      </w:pPr>
      <w:r w:rsidRPr="00C85AFD">
        <w:t>Meeting documentation and communication</w:t>
      </w:r>
    </w:p>
    <w:p w14:paraId="70FCA2EC" w14:textId="38482BD1" w:rsidR="009F4F7B" w:rsidRDefault="009F4F7B" w:rsidP="00B96CBD">
      <w:pPr>
        <w:pStyle w:val="DHHSbody"/>
      </w:pPr>
      <w:r w:rsidRPr="00C85AFD">
        <w:lastRenderedPageBreak/>
        <w:t xml:space="preserve">Treatment recommendations will be documented </w:t>
      </w:r>
      <w:r>
        <w:t>in real</w:t>
      </w:r>
      <w:r w:rsidR="003D18F2">
        <w:t xml:space="preserve"> </w:t>
      </w:r>
      <w:r>
        <w:t>time during the meeting. The following data will be recorded</w:t>
      </w:r>
      <w:r w:rsidR="003D18F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6731"/>
      </w:tblGrid>
      <w:tr w:rsidR="009F4F7B" w:rsidRPr="00D84AD5" w14:paraId="47AA4D4A" w14:textId="77777777" w:rsidTr="00080B80">
        <w:trPr>
          <w:tblHeader/>
        </w:trPr>
        <w:tc>
          <w:tcPr>
            <w:tcW w:w="0" w:type="auto"/>
            <w:shd w:val="clear" w:color="auto" w:fill="auto"/>
          </w:tcPr>
          <w:p w14:paraId="27033877" w14:textId="77777777" w:rsidR="009F4F7B" w:rsidRPr="00D84AD5" w:rsidRDefault="009F4F7B" w:rsidP="00B96CBD">
            <w:pPr>
              <w:pStyle w:val="DHHStablecolhead"/>
            </w:pPr>
            <w:r w:rsidRPr="00D84AD5">
              <w:t>Data item</w:t>
            </w:r>
          </w:p>
        </w:tc>
        <w:tc>
          <w:tcPr>
            <w:tcW w:w="0" w:type="auto"/>
            <w:shd w:val="clear" w:color="auto" w:fill="auto"/>
          </w:tcPr>
          <w:p w14:paraId="4199E31B" w14:textId="77777777" w:rsidR="009F4F7B" w:rsidRPr="00D84AD5" w:rsidRDefault="009F4F7B" w:rsidP="00B96CBD">
            <w:pPr>
              <w:pStyle w:val="DHHStablecolhead"/>
            </w:pPr>
            <w:r w:rsidRPr="00D84AD5">
              <w:t>Rationale</w:t>
            </w:r>
          </w:p>
        </w:tc>
      </w:tr>
      <w:tr w:rsidR="009F4F7B" w:rsidRPr="00D84AD5" w14:paraId="56A445A7" w14:textId="77777777" w:rsidTr="00080B80">
        <w:tc>
          <w:tcPr>
            <w:tcW w:w="0" w:type="auto"/>
            <w:shd w:val="clear" w:color="auto" w:fill="auto"/>
          </w:tcPr>
          <w:p w14:paraId="6B63D87C" w14:textId="43C5CDE9" w:rsidR="009F4F7B" w:rsidRPr="00D84AD5" w:rsidRDefault="009F4F7B" w:rsidP="00B96CBD">
            <w:pPr>
              <w:pStyle w:val="DHHStabletext"/>
              <w:rPr>
                <w:lang w:val="en"/>
              </w:rPr>
            </w:pPr>
            <w:r w:rsidRPr="00D84AD5">
              <w:rPr>
                <w:lang w:val="en"/>
              </w:rPr>
              <w:t>Staging (pathological, histological, clinical)</w:t>
            </w:r>
          </w:p>
        </w:tc>
        <w:tc>
          <w:tcPr>
            <w:tcW w:w="0" w:type="auto"/>
            <w:shd w:val="clear" w:color="auto" w:fill="auto"/>
          </w:tcPr>
          <w:p w14:paraId="70750D9F" w14:textId="77777777" w:rsidR="009F4F7B" w:rsidRPr="00D84AD5" w:rsidRDefault="009F4F7B" w:rsidP="00B96CBD">
            <w:pPr>
              <w:pStyle w:val="DHHStabletext"/>
              <w:rPr>
                <w:lang w:val="en"/>
              </w:rPr>
            </w:pPr>
            <w:r w:rsidRPr="00D84AD5">
              <w:rPr>
                <w:lang w:val="en"/>
              </w:rPr>
              <w:t xml:space="preserve">Treatment recommendations may be influenced by staging. </w:t>
            </w:r>
          </w:p>
          <w:p w14:paraId="55988146" w14:textId="77777777" w:rsidR="009F4F7B" w:rsidRPr="00D84AD5" w:rsidRDefault="009F4F7B" w:rsidP="00B96CBD">
            <w:pPr>
              <w:pStyle w:val="DHHStabletext"/>
              <w:rPr>
                <w:lang w:val="en"/>
              </w:rPr>
            </w:pPr>
            <w:r w:rsidRPr="00D84AD5">
              <w:rPr>
                <w:lang w:val="en"/>
              </w:rPr>
              <w:t>Required for Victorian Cancer Registry reporting</w:t>
            </w:r>
            <w:r>
              <w:rPr>
                <w:lang w:val="en"/>
              </w:rPr>
              <w:t>.</w:t>
            </w:r>
          </w:p>
        </w:tc>
      </w:tr>
      <w:tr w:rsidR="009F4F7B" w:rsidRPr="00D84AD5" w14:paraId="1E3FD811" w14:textId="77777777" w:rsidTr="00080B80">
        <w:tc>
          <w:tcPr>
            <w:tcW w:w="0" w:type="auto"/>
            <w:shd w:val="clear" w:color="auto" w:fill="auto"/>
          </w:tcPr>
          <w:p w14:paraId="7710EEBB" w14:textId="16794D72" w:rsidR="009F4F7B" w:rsidRPr="00D84AD5" w:rsidRDefault="009F4F7B" w:rsidP="00B96CBD">
            <w:pPr>
              <w:pStyle w:val="DHHStabletext"/>
              <w:rPr>
                <w:lang w:val="en"/>
              </w:rPr>
            </w:pPr>
            <w:r w:rsidRPr="00D84AD5">
              <w:rPr>
                <w:lang w:val="en"/>
              </w:rPr>
              <w:t>Errors or changes associated with pathology or radiology results or other reports</w:t>
            </w:r>
          </w:p>
        </w:tc>
        <w:tc>
          <w:tcPr>
            <w:tcW w:w="0" w:type="auto"/>
            <w:shd w:val="clear" w:color="auto" w:fill="auto"/>
          </w:tcPr>
          <w:p w14:paraId="5FA37EAF" w14:textId="77777777" w:rsidR="009F4F7B" w:rsidRPr="00D84AD5" w:rsidRDefault="009F4F7B" w:rsidP="00B96CBD">
            <w:pPr>
              <w:pStyle w:val="DHHStabletext"/>
              <w:rPr>
                <w:lang w:val="en"/>
              </w:rPr>
            </w:pPr>
            <w:r w:rsidRPr="00D84AD5">
              <w:rPr>
                <w:lang w:val="en"/>
              </w:rPr>
              <w:t>Sometimes presenters in MDMs highlight errors or changes to documented reports. If this information is not captured</w:t>
            </w:r>
            <w:r>
              <w:rPr>
                <w:lang w:val="en"/>
              </w:rPr>
              <w:t>,</w:t>
            </w:r>
            <w:r w:rsidRPr="00D84AD5">
              <w:rPr>
                <w:lang w:val="en"/>
              </w:rPr>
              <w:t xml:space="preserve"> then treatment recommendations may not be easily understood. </w:t>
            </w:r>
          </w:p>
        </w:tc>
      </w:tr>
      <w:tr w:rsidR="009F4F7B" w:rsidRPr="00D84AD5" w14:paraId="3E47A705" w14:textId="77777777" w:rsidTr="00080B80">
        <w:tc>
          <w:tcPr>
            <w:tcW w:w="0" w:type="auto"/>
            <w:shd w:val="clear" w:color="auto" w:fill="auto"/>
          </w:tcPr>
          <w:p w14:paraId="1250CB83" w14:textId="469CD42C" w:rsidR="009F4F7B" w:rsidRPr="00D84AD5" w:rsidRDefault="009F4F7B" w:rsidP="00B96CBD">
            <w:pPr>
              <w:pStyle w:val="DHHStabletext"/>
              <w:rPr>
                <w:lang w:val="en"/>
              </w:rPr>
            </w:pPr>
            <w:r w:rsidRPr="00D84AD5">
              <w:rPr>
                <w:lang w:val="en"/>
              </w:rPr>
              <w:t>Treatment recommendation</w:t>
            </w:r>
          </w:p>
        </w:tc>
        <w:tc>
          <w:tcPr>
            <w:tcW w:w="0" w:type="auto"/>
            <w:shd w:val="clear" w:color="auto" w:fill="auto"/>
          </w:tcPr>
          <w:p w14:paraId="409C1112" w14:textId="77777777" w:rsidR="009F4F7B" w:rsidRPr="00D84AD5" w:rsidRDefault="009F4F7B" w:rsidP="00B96CBD">
            <w:pPr>
              <w:pStyle w:val="DHHStabletext"/>
              <w:rPr>
                <w:lang w:val="en"/>
              </w:rPr>
            </w:pPr>
          </w:p>
        </w:tc>
      </w:tr>
      <w:tr w:rsidR="009F4F7B" w:rsidRPr="00D84AD5" w14:paraId="4551E0D1" w14:textId="77777777" w:rsidTr="00080B80">
        <w:tc>
          <w:tcPr>
            <w:tcW w:w="0" w:type="auto"/>
            <w:shd w:val="clear" w:color="auto" w:fill="auto"/>
          </w:tcPr>
          <w:p w14:paraId="5DDF4F98" w14:textId="098479F3" w:rsidR="009F4F7B" w:rsidRPr="00D84AD5" w:rsidRDefault="009F4F7B" w:rsidP="00B96CBD">
            <w:pPr>
              <w:pStyle w:val="DHHStabletext"/>
              <w:rPr>
                <w:lang w:val="en"/>
              </w:rPr>
            </w:pPr>
            <w:r>
              <w:rPr>
                <w:lang w:val="en"/>
              </w:rPr>
              <w:t>D</w:t>
            </w:r>
            <w:r w:rsidRPr="00D84AD5">
              <w:rPr>
                <w:lang w:val="en"/>
              </w:rPr>
              <w:t>ivergent treatment recommendations</w:t>
            </w:r>
          </w:p>
        </w:tc>
        <w:tc>
          <w:tcPr>
            <w:tcW w:w="0" w:type="auto"/>
            <w:shd w:val="clear" w:color="auto" w:fill="auto"/>
          </w:tcPr>
          <w:p w14:paraId="5AFD5FD2" w14:textId="381E9BE0" w:rsidR="009F4F7B" w:rsidRPr="00D84AD5" w:rsidRDefault="009F4F7B" w:rsidP="002E3141">
            <w:pPr>
              <w:pStyle w:val="DHHStabletext"/>
              <w:rPr>
                <w:lang w:val="en"/>
              </w:rPr>
            </w:pPr>
            <w:r w:rsidRPr="00D84AD5">
              <w:rPr>
                <w:lang w:val="en"/>
              </w:rPr>
              <w:t xml:space="preserve">Required for medicolegal reasons. </w:t>
            </w:r>
            <w:r w:rsidRPr="00D84AD5">
              <w:t xml:space="preserve">When a consensus treatment recommendation cannot be reached, recommendations </w:t>
            </w:r>
            <w:r w:rsidR="00E53CC8">
              <w:t>that</w:t>
            </w:r>
            <w:r w:rsidR="00E53CC8" w:rsidRPr="00D84AD5">
              <w:t xml:space="preserve"> </w:t>
            </w:r>
            <w:r w:rsidRPr="00D84AD5">
              <w:t>are consider</w:t>
            </w:r>
            <w:r>
              <w:t>e</w:t>
            </w:r>
            <w:r w:rsidRPr="00D84AD5">
              <w:t>d to be equivalent in benefit and intent</w:t>
            </w:r>
            <w:r>
              <w:t>,</w:t>
            </w:r>
            <w:r w:rsidRPr="00D84AD5">
              <w:t xml:space="preserve"> but differ in treatment pathway/modality</w:t>
            </w:r>
            <w:r>
              <w:t>,</w:t>
            </w:r>
            <w:r w:rsidRPr="00D84AD5">
              <w:t xml:space="preserve"> should be recorded in </w:t>
            </w:r>
            <w:r>
              <w:t xml:space="preserve">the </w:t>
            </w:r>
            <w:r w:rsidRPr="00D84AD5">
              <w:t>treatment recommendatio</w:t>
            </w:r>
            <w:r>
              <w:t>n and communicated to the patient.</w:t>
            </w:r>
          </w:p>
        </w:tc>
      </w:tr>
      <w:tr w:rsidR="009F4F7B" w:rsidRPr="00D84AD5" w14:paraId="57FC0CF3" w14:textId="77777777" w:rsidTr="00080B80">
        <w:tc>
          <w:tcPr>
            <w:tcW w:w="0" w:type="auto"/>
            <w:shd w:val="clear" w:color="auto" w:fill="auto"/>
          </w:tcPr>
          <w:p w14:paraId="712A907C" w14:textId="094EAA42" w:rsidR="009F4F7B" w:rsidRPr="00D84AD5" w:rsidRDefault="009F4F7B" w:rsidP="00B96CBD">
            <w:pPr>
              <w:pStyle w:val="DHHStabletext"/>
              <w:rPr>
                <w:lang w:val="en"/>
              </w:rPr>
            </w:pPr>
            <w:r w:rsidRPr="00D84AD5">
              <w:rPr>
                <w:lang w:val="en"/>
              </w:rPr>
              <w:t>First name and surname of clinician</w:t>
            </w:r>
            <w:r w:rsidR="00E53CC8">
              <w:rPr>
                <w:lang w:val="en"/>
              </w:rPr>
              <w:t>(s)</w:t>
            </w:r>
            <w:r w:rsidRPr="00D84AD5">
              <w:rPr>
                <w:lang w:val="en"/>
              </w:rPr>
              <w:t xml:space="preserve"> with divergent view</w:t>
            </w:r>
            <w:r w:rsidR="00E53CC8">
              <w:rPr>
                <w:lang w:val="en"/>
              </w:rPr>
              <w:t>(s)</w:t>
            </w:r>
          </w:p>
        </w:tc>
        <w:tc>
          <w:tcPr>
            <w:tcW w:w="0" w:type="auto"/>
            <w:shd w:val="clear" w:color="auto" w:fill="auto"/>
          </w:tcPr>
          <w:p w14:paraId="08F5C7BB" w14:textId="29E65D33" w:rsidR="009F4F7B" w:rsidRPr="00D84AD5" w:rsidRDefault="009F4F7B" w:rsidP="00B96CBD">
            <w:pPr>
              <w:pStyle w:val="DHHStabletext"/>
              <w:rPr>
                <w:lang w:val="en"/>
              </w:rPr>
            </w:pPr>
            <w:r w:rsidRPr="00D84AD5">
              <w:rPr>
                <w:lang w:val="en"/>
              </w:rPr>
              <w:t xml:space="preserve">Required for medicolegal reasons. </w:t>
            </w:r>
          </w:p>
        </w:tc>
      </w:tr>
      <w:tr w:rsidR="009F4F7B" w:rsidRPr="00D84AD5" w14:paraId="781210D7" w14:textId="77777777" w:rsidTr="00080B80">
        <w:tc>
          <w:tcPr>
            <w:tcW w:w="0" w:type="auto"/>
            <w:shd w:val="clear" w:color="auto" w:fill="auto"/>
          </w:tcPr>
          <w:p w14:paraId="7B89B312" w14:textId="0592425A" w:rsidR="009F4F7B" w:rsidRPr="00D84AD5" w:rsidRDefault="009F4F7B" w:rsidP="00B96CBD">
            <w:pPr>
              <w:pStyle w:val="DHHStabletext"/>
              <w:rPr>
                <w:lang w:val="en"/>
              </w:rPr>
            </w:pPr>
            <w:r w:rsidRPr="00D84AD5">
              <w:rPr>
                <w:lang w:val="en"/>
              </w:rPr>
              <w:t>Recommended referrals (</w:t>
            </w:r>
            <w:r>
              <w:rPr>
                <w:lang w:val="en"/>
              </w:rPr>
              <w:t>s</w:t>
            </w:r>
            <w:r w:rsidRPr="00D84AD5">
              <w:rPr>
                <w:lang w:val="en"/>
              </w:rPr>
              <w:t xml:space="preserve">pecialist and/or </w:t>
            </w:r>
            <w:r>
              <w:rPr>
                <w:lang w:val="en"/>
              </w:rPr>
              <w:t>s</w:t>
            </w:r>
            <w:r w:rsidRPr="00D84AD5">
              <w:rPr>
                <w:lang w:val="en"/>
              </w:rPr>
              <w:t>ervice)</w:t>
            </w:r>
          </w:p>
        </w:tc>
        <w:tc>
          <w:tcPr>
            <w:tcW w:w="0" w:type="auto"/>
            <w:shd w:val="clear" w:color="auto" w:fill="auto"/>
          </w:tcPr>
          <w:p w14:paraId="6CA7AFD9" w14:textId="77777777" w:rsidR="009F4F7B" w:rsidRPr="00D84AD5" w:rsidRDefault="009F4F7B" w:rsidP="00B96CBD">
            <w:pPr>
              <w:pStyle w:val="DHHStabletext"/>
              <w:rPr>
                <w:lang w:val="en"/>
              </w:rPr>
            </w:pPr>
          </w:p>
        </w:tc>
      </w:tr>
      <w:tr w:rsidR="009F4F7B" w:rsidRPr="00D84AD5" w14:paraId="3E64F212" w14:textId="77777777" w:rsidTr="00080B80">
        <w:tc>
          <w:tcPr>
            <w:tcW w:w="0" w:type="auto"/>
            <w:shd w:val="clear" w:color="auto" w:fill="auto"/>
          </w:tcPr>
          <w:p w14:paraId="681CEF6E" w14:textId="77777777" w:rsidR="009F4F7B" w:rsidRPr="00D84AD5" w:rsidRDefault="009F4F7B" w:rsidP="00B96CBD">
            <w:pPr>
              <w:pStyle w:val="DHHStabletext"/>
              <w:rPr>
                <w:lang w:val="en"/>
              </w:rPr>
            </w:pPr>
            <w:r w:rsidRPr="00D84AD5">
              <w:rPr>
                <w:lang w:val="en"/>
              </w:rPr>
              <w:t>Is there a clinical trial suitable for this patient?</w:t>
            </w:r>
          </w:p>
        </w:tc>
        <w:tc>
          <w:tcPr>
            <w:tcW w:w="0" w:type="auto"/>
            <w:shd w:val="clear" w:color="auto" w:fill="auto"/>
          </w:tcPr>
          <w:p w14:paraId="391A3B62" w14:textId="776EE1D6" w:rsidR="009F4F7B" w:rsidRPr="00D84AD5" w:rsidRDefault="009F4F7B" w:rsidP="00B96CBD">
            <w:pPr>
              <w:pStyle w:val="DHHStabletext"/>
              <w:rPr>
                <w:lang w:val="en"/>
              </w:rPr>
            </w:pPr>
            <w:r w:rsidRPr="00D84AD5">
              <w:rPr>
                <w:lang w:val="en"/>
              </w:rPr>
              <w:t>Help</w:t>
            </w:r>
            <w:r w:rsidR="00E53CC8">
              <w:rPr>
                <w:lang w:val="en"/>
              </w:rPr>
              <w:t>s</w:t>
            </w:r>
            <w:r w:rsidRPr="00D84AD5">
              <w:rPr>
                <w:lang w:val="en"/>
              </w:rPr>
              <w:t xml:space="preserve"> increase clinical trial referral rates</w:t>
            </w:r>
            <w:r>
              <w:rPr>
                <w:lang w:val="en"/>
              </w:rPr>
              <w:t>.</w:t>
            </w:r>
          </w:p>
        </w:tc>
      </w:tr>
      <w:tr w:rsidR="009F4F7B" w:rsidRPr="00D84AD5" w14:paraId="690ABC92" w14:textId="77777777" w:rsidTr="00080B80">
        <w:tc>
          <w:tcPr>
            <w:tcW w:w="0" w:type="auto"/>
            <w:shd w:val="clear" w:color="auto" w:fill="auto"/>
          </w:tcPr>
          <w:p w14:paraId="41A783B7" w14:textId="57081B7C" w:rsidR="009F4F7B" w:rsidRPr="00D84AD5" w:rsidRDefault="009F4F7B" w:rsidP="00B96CBD">
            <w:pPr>
              <w:pStyle w:val="DHHStabletext"/>
              <w:rPr>
                <w:lang w:val="en"/>
              </w:rPr>
            </w:pPr>
            <w:r w:rsidRPr="00D84AD5">
              <w:rPr>
                <w:lang w:val="en"/>
              </w:rPr>
              <w:t>Name of clinical trial and special requirements</w:t>
            </w:r>
          </w:p>
        </w:tc>
        <w:tc>
          <w:tcPr>
            <w:tcW w:w="0" w:type="auto"/>
            <w:shd w:val="clear" w:color="auto" w:fill="auto"/>
          </w:tcPr>
          <w:p w14:paraId="5274E1E4" w14:textId="73DABF5B" w:rsidR="009F4F7B" w:rsidRPr="00D84AD5" w:rsidRDefault="009F4F7B" w:rsidP="00B96CBD">
            <w:pPr>
              <w:pStyle w:val="DHHStabletext"/>
              <w:rPr>
                <w:lang w:val="en"/>
              </w:rPr>
            </w:pPr>
            <w:r w:rsidRPr="00D84AD5">
              <w:rPr>
                <w:lang w:val="en"/>
              </w:rPr>
              <w:t>Help</w:t>
            </w:r>
            <w:r w:rsidR="00E53CC8">
              <w:rPr>
                <w:lang w:val="en"/>
              </w:rPr>
              <w:t>s</w:t>
            </w:r>
            <w:r w:rsidRPr="00D84AD5">
              <w:rPr>
                <w:lang w:val="en"/>
              </w:rPr>
              <w:t xml:space="preserve"> increase clinical trial referral rates</w:t>
            </w:r>
            <w:r>
              <w:rPr>
                <w:lang w:val="en"/>
              </w:rPr>
              <w:t>.</w:t>
            </w:r>
          </w:p>
        </w:tc>
      </w:tr>
    </w:tbl>
    <w:p w14:paraId="4B22BA92" w14:textId="77777777" w:rsidR="009F4F7B" w:rsidRPr="00997812" w:rsidRDefault="009F4F7B" w:rsidP="00997812">
      <w:pPr>
        <w:pStyle w:val="DHHSbodyaftertablefigure"/>
        <w:rPr>
          <w:color w:val="D50032"/>
        </w:rPr>
      </w:pPr>
      <w:r w:rsidRPr="00C85AFD">
        <w:t>Treatment recommendations will be made available to</w:t>
      </w:r>
      <w:r>
        <w:t xml:space="preserve"> the</w:t>
      </w:r>
      <w:r w:rsidRPr="00C85AFD">
        <w:t xml:space="preserve"> treatment team within 24 hours of the MDM by </w:t>
      </w:r>
      <w:r w:rsidRPr="00997812">
        <w:rPr>
          <w:color w:val="D50032"/>
        </w:rPr>
        <w:t>[describe process, for example, emailed by MDM administrator]</w:t>
      </w:r>
      <w:r w:rsidRPr="009F7B54">
        <w:rPr>
          <w:rStyle w:val="DHHSbodyChar"/>
        </w:rPr>
        <w:t>.</w:t>
      </w:r>
    </w:p>
    <w:p w14:paraId="062F0337" w14:textId="174B12DB" w:rsidR="009F4F7B" w:rsidRPr="003F7D72" w:rsidRDefault="009F4F7B" w:rsidP="00B96CBD">
      <w:pPr>
        <w:pStyle w:val="DHHSbody"/>
      </w:pPr>
      <w:r w:rsidRPr="00C85AFD">
        <w:t xml:space="preserve">Treatment recommendations are placed on the medical records in each health service relevant to the patient within </w:t>
      </w:r>
      <w:r w:rsidRPr="00FA428B">
        <w:rPr>
          <w:color w:val="D50032"/>
        </w:rPr>
        <w:t xml:space="preserve">[insert timeframe] </w:t>
      </w:r>
      <w:r w:rsidRPr="00C85AFD">
        <w:t xml:space="preserve">of the MDM meeting by </w:t>
      </w:r>
      <w:r w:rsidRPr="00997812">
        <w:rPr>
          <w:color w:val="D50032"/>
        </w:rPr>
        <w:t>[describe process, for example, printed by practice manager or placed on electronic medical record]</w:t>
      </w:r>
      <w:r>
        <w:t>.</w:t>
      </w:r>
      <w:r w:rsidRPr="00D01357">
        <w:t xml:space="preserve"> </w:t>
      </w:r>
      <w:r w:rsidRPr="00997812">
        <w:rPr>
          <w:color w:val="D50032"/>
        </w:rPr>
        <w:t xml:space="preserve">[Insert role] </w:t>
      </w:r>
      <w:r w:rsidRPr="003F7D72">
        <w:t xml:space="preserve">will be responsible for ensuring that MDM recommendations </w:t>
      </w:r>
      <w:r w:rsidR="00E53CC8">
        <w:t>are</w:t>
      </w:r>
      <w:r w:rsidRPr="003F7D72">
        <w:t xml:space="preserve"> placed in each patient’s primary medical record. </w:t>
      </w:r>
    </w:p>
    <w:p w14:paraId="5B8ED771" w14:textId="361F06CB" w:rsidR="009F4F7B" w:rsidRDefault="009F4F7B" w:rsidP="00B96CBD">
      <w:pPr>
        <w:pStyle w:val="DHHSbody"/>
      </w:pPr>
      <w:r>
        <w:t xml:space="preserve">Treatment recommendations are communicated to </w:t>
      </w:r>
      <w:r w:rsidRPr="00C85AFD">
        <w:t xml:space="preserve">the patient’s GP within one week of </w:t>
      </w:r>
      <w:r>
        <w:t xml:space="preserve">the </w:t>
      </w:r>
      <w:r w:rsidRPr="00C85AFD">
        <w:t>MDM meeting.</w:t>
      </w:r>
      <w:r>
        <w:t xml:space="preserve"> This will be done by </w:t>
      </w:r>
      <w:r w:rsidRPr="00997812">
        <w:rPr>
          <w:color w:val="D50032"/>
        </w:rPr>
        <w:t>[describe process, for example</w:t>
      </w:r>
      <w:r w:rsidR="00E53CC8">
        <w:rPr>
          <w:color w:val="D50032"/>
        </w:rPr>
        <w:t>,</w:t>
      </w:r>
      <w:r w:rsidRPr="00997812">
        <w:rPr>
          <w:color w:val="D50032"/>
        </w:rPr>
        <w:t xml:space="preserve"> sent by MDM </w:t>
      </w:r>
      <w:r w:rsidR="00E53CC8">
        <w:rPr>
          <w:color w:val="D50032"/>
        </w:rPr>
        <w:t>c</w:t>
      </w:r>
      <w:r w:rsidRPr="00997812">
        <w:rPr>
          <w:color w:val="D50032"/>
        </w:rPr>
        <w:t>oordinator or via clinician letter]</w:t>
      </w:r>
      <w:r>
        <w:t xml:space="preserve">. </w:t>
      </w:r>
    </w:p>
    <w:p w14:paraId="21FCCEB8" w14:textId="5F546C2A" w:rsidR="009F4F7B" w:rsidRDefault="009F4F7B" w:rsidP="00B96CBD">
      <w:pPr>
        <w:pStyle w:val="DHHSbody"/>
      </w:pPr>
      <w:r w:rsidRPr="00DA1C3A">
        <w:t>Each patient</w:t>
      </w:r>
      <w:r>
        <w:t>’</w:t>
      </w:r>
      <w:r w:rsidRPr="00DA1C3A">
        <w:t>s lead clinician</w:t>
      </w:r>
      <w:r>
        <w:t xml:space="preserve"> (or their nominee)</w:t>
      </w:r>
      <w:r w:rsidRPr="00DA1C3A">
        <w:t xml:space="preserve"> is responsible for</w:t>
      </w:r>
      <w:r>
        <w:t xml:space="preserve"> </w:t>
      </w:r>
      <w:r w:rsidRPr="00C85AFD">
        <w:t>discussing the MDM’s treatment recommendations with the patient and, together with the patient, developing a final treatment plan</w:t>
      </w:r>
      <w:r>
        <w:t>. The lead clinician should clearly assign responsibilities for making the subsequent patient referrals.</w:t>
      </w:r>
    </w:p>
    <w:p w14:paraId="78C6668D" w14:textId="44C67FF8" w:rsidR="009F4F7B" w:rsidRPr="007F4D2C" w:rsidRDefault="009F4F7B" w:rsidP="00B96CBD">
      <w:pPr>
        <w:pStyle w:val="DHHSbody"/>
      </w:pPr>
      <w:r w:rsidRPr="00C85AFD">
        <w:t xml:space="preserve">All patient information presented remains confidential and </w:t>
      </w:r>
      <w:r w:rsidR="00E53CC8">
        <w:t xml:space="preserve">is </w:t>
      </w:r>
      <w:r w:rsidRPr="00C85AFD">
        <w:t xml:space="preserve">only to be used for clinical management. </w:t>
      </w:r>
    </w:p>
    <w:p w14:paraId="6FDBEA90" w14:textId="0E28187A" w:rsidR="009F4F7B" w:rsidRPr="00D62439" w:rsidRDefault="009F4F7B" w:rsidP="00B96CBD">
      <w:pPr>
        <w:pStyle w:val="DHHSbody"/>
      </w:pPr>
      <w:r>
        <w:t>The arrangements for ensuring the confidentiality of patient information across the different health services are</w:t>
      </w:r>
      <w:r w:rsidRPr="00997812">
        <w:rPr>
          <w:color w:val="D50032"/>
        </w:rPr>
        <w:t xml:space="preserve"> [describe arrangements, for example</w:t>
      </w:r>
      <w:r w:rsidR="00E53CC8">
        <w:rPr>
          <w:color w:val="D50032"/>
        </w:rPr>
        <w:t>,</w:t>
      </w:r>
      <w:r w:rsidRPr="00997812">
        <w:rPr>
          <w:color w:val="D50032"/>
        </w:rPr>
        <w:t xml:space="preserve"> MDM confidentiality agreement, pathology contract, </w:t>
      </w:r>
      <w:r w:rsidR="00E53CC8">
        <w:rPr>
          <w:color w:val="D50032"/>
        </w:rPr>
        <w:t>memorandum of understanding</w:t>
      </w:r>
      <w:r w:rsidRPr="00997812">
        <w:rPr>
          <w:color w:val="D50032"/>
        </w:rPr>
        <w:t>]</w:t>
      </w:r>
      <w:r w:rsidRPr="009F7B54">
        <w:t>.</w:t>
      </w:r>
    </w:p>
    <w:p w14:paraId="62C29910" w14:textId="77777777" w:rsidR="009F4F7B" w:rsidRPr="00C85AFD" w:rsidRDefault="009F4F7B" w:rsidP="009F4F7B">
      <w:pPr>
        <w:pStyle w:val="AppendixHeading1"/>
      </w:pPr>
      <w:r w:rsidRPr="00C85AFD">
        <w:t xml:space="preserve">MDM </w:t>
      </w:r>
      <w:r>
        <w:t>m</w:t>
      </w:r>
      <w:r w:rsidRPr="00C85AFD">
        <w:t xml:space="preserve">easurement and </w:t>
      </w:r>
      <w:r>
        <w:t>e</w:t>
      </w:r>
      <w:r w:rsidRPr="00C85AFD">
        <w:t>valuation</w:t>
      </w:r>
    </w:p>
    <w:p w14:paraId="5E76D34D" w14:textId="52C24F3F" w:rsidR="009F4F7B" w:rsidRPr="00997812" w:rsidRDefault="009F4F7B" w:rsidP="00B96CBD">
      <w:pPr>
        <w:pStyle w:val="DHHSbody"/>
        <w:rPr>
          <w:color w:val="D50032"/>
        </w:rPr>
      </w:pPr>
      <w:r w:rsidRPr="00C85AFD">
        <w:t xml:space="preserve">The success of the MDM will be measured </w:t>
      </w:r>
      <w:r>
        <w:t>and reported by r</w:t>
      </w:r>
      <w:r w:rsidRPr="00A206D8">
        <w:t xml:space="preserve">esults from </w:t>
      </w:r>
      <w:r w:rsidR="00DF2DE1">
        <w:t xml:space="preserve">an </w:t>
      </w:r>
      <w:r w:rsidRPr="00A206D8">
        <w:t xml:space="preserve">audit against </w:t>
      </w:r>
      <w:r>
        <w:t xml:space="preserve">the </w:t>
      </w:r>
      <w:r w:rsidRPr="00C101EA">
        <w:rPr>
          <w:i/>
        </w:rPr>
        <w:t xml:space="preserve">MDM </w:t>
      </w:r>
      <w:r>
        <w:rPr>
          <w:i/>
        </w:rPr>
        <w:t>q</w:t>
      </w:r>
      <w:r w:rsidRPr="00C101EA">
        <w:rPr>
          <w:i/>
        </w:rPr>
        <w:t xml:space="preserve">uality </w:t>
      </w:r>
      <w:r>
        <w:rPr>
          <w:i/>
        </w:rPr>
        <w:t>f</w:t>
      </w:r>
      <w:r w:rsidRPr="00C101EA">
        <w:rPr>
          <w:i/>
        </w:rPr>
        <w:t>ramework</w:t>
      </w:r>
      <w:r w:rsidRPr="00A206D8">
        <w:t xml:space="preserve"> </w:t>
      </w:r>
      <w:r>
        <w:t xml:space="preserve">and </w:t>
      </w:r>
      <w:r w:rsidRPr="00997812">
        <w:rPr>
          <w:color w:val="D50032"/>
        </w:rPr>
        <w:t>[describe a</w:t>
      </w:r>
      <w:r w:rsidR="00E529D6">
        <w:rPr>
          <w:color w:val="D50032"/>
        </w:rPr>
        <w:t>dditional measures. For example</w:t>
      </w:r>
      <w:r w:rsidRPr="00997812">
        <w:rPr>
          <w:color w:val="D50032"/>
        </w:rPr>
        <w:t>:</w:t>
      </w:r>
    </w:p>
    <w:p w14:paraId="0F951EAC" w14:textId="77777777" w:rsidR="009F4F7B" w:rsidRPr="00997812" w:rsidRDefault="009F4F7B" w:rsidP="003D0036">
      <w:pPr>
        <w:pStyle w:val="DHHSbullet1"/>
        <w:rPr>
          <w:color w:val="D50032"/>
        </w:rPr>
      </w:pPr>
      <w:r w:rsidRPr="00997812">
        <w:rPr>
          <w:color w:val="D50032"/>
        </w:rPr>
        <w:t xml:space="preserve">results from the MDM survey </w:t>
      </w:r>
    </w:p>
    <w:p w14:paraId="66C65CF6" w14:textId="03670CA4" w:rsidR="009F4F7B" w:rsidRPr="00997812" w:rsidRDefault="00DF2DE1" w:rsidP="003D0036">
      <w:pPr>
        <w:pStyle w:val="DHHSbullet1"/>
        <w:rPr>
          <w:color w:val="D50032"/>
        </w:rPr>
      </w:pPr>
      <w:r>
        <w:rPr>
          <w:color w:val="D50032"/>
        </w:rPr>
        <w:t xml:space="preserve">the </w:t>
      </w:r>
      <w:r w:rsidR="009F4F7B" w:rsidRPr="00997812">
        <w:rPr>
          <w:color w:val="D50032"/>
        </w:rPr>
        <w:t>percentage of patients following the MCC treatment recommendation versus another treatment plan (primary physician plan, patient wishes, etc.)</w:t>
      </w:r>
    </w:p>
    <w:p w14:paraId="62E93736" w14:textId="235CA082" w:rsidR="009F4F7B" w:rsidRPr="00997812" w:rsidRDefault="009F4F7B" w:rsidP="003D0036">
      <w:pPr>
        <w:pStyle w:val="DHHSbullet1"/>
        <w:rPr>
          <w:color w:val="D50032"/>
        </w:rPr>
      </w:pPr>
      <w:r w:rsidRPr="00997812">
        <w:rPr>
          <w:color w:val="D50032"/>
        </w:rPr>
        <w:lastRenderedPageBreak/>
        <w:t>change</w:t>
      </w:r>
      <w:r w:rsidR="00DF2DE1">
        <w:rPr>
          <w:color w:val="D50032"/>
        </w:rPr>
        <w:t>s</w:t>
      </w:r>
      <w:r w:rsidRPr="00997812">
        <w:rPr>
          <w:color w:val="D50032"/>
        </w:rPr>
        <w:t xml:space="preserve"> in clinical trial participation rates</w:t>
      </w:r>
    </w:p>
    <w:p w14:paraId="27F7F766" w14:textId="77777777" w:rsidR="009F4F7B" w:rsidRPr="00997812" w:rsidRDefault="009F4F7B" w:rsidP="003D0036">
      <w:pPr>
        <w:pStyle w:val="DHHSbullet1"/>
        <w:rPr>
          <w:color w:val="D50032"/>
        </w:rPr>
      </w:pPr>
      <w:r w:rsidRPr="00997812">
        <w:rPr>
          <w:color w:val="D50032"/>
        </w:rPr>
        <w:t>MDM member satisfaction survey</w:t>
      </w:r>
    </w:p>
    <w:p w14:paraId="6EDAC34B" w14:textId="77777777" w:rsidR="009F4F7B" w:rsidRPr="00997812" w:rsidRDefault="009F4F7B" w:rsidP="003D0036">
      <w:pPr>
        <w:pStyle w:val="DHHSbullet1"/>
        <w:rPr>
          <w:color w:val="D50032"/>
        </w:rPr>
      </w:pPr>
      <w:r w:rsidRPr="00997812">
        <w:rPr>
          <w:color w:val="D50032"/>
        </w:rPr>
        <w:t>patient satisfaction survey</w:t>
      </w:r>
    </w:p>
    <w:p w14:paraId="5982F9C6" w14:textId="7548BC83" w:rsidR="009F4F7B" w:rsidRPr="00997812" w:rsidRDefault="009F4F7B" w:rsidP="003D0036">
      <w:pPr>
        <w:pStyle w:val="DHHSbullet1lastline"/>
        <w:rPr>
          <w:color w:val="D50032"/>
        </w:rPr>
      </w:pPr>
      <w:r w:rsidRPr="00997812">
        <w:rPr>
          <w:color w:val="D50032"/>
        </w:rPr>
        <w:t>goals specific to tumour stream.</w:t>
      </w:r>
      <w:r w:rsidR="00E529D6">
        <w:rPr>
          <w:color w:val="D50032"/>
        </w:rPr>
        <w:t>]</w:t>
      </w:r>
    </w:p>
    <w:p w14:paraId="0ABD20F7" w14:textId="33866628" w:rsidR="009F4F7B" w:rsidRPr="00A206D8" w:rsidRDefault="009F4F7B" w:rsidP="00B96CBD">
      <w:pPr>
        <w:pStyle w:val="DHHSbody"/>
      </w:pPr>
      <w:r>
        <w:t>T</w:t>
      </w:r>
      <w:r w:rsidRPr="00A206D8">
        <w:t>his data will be held and tracked</w:t>
      </w:r>
      <w:r w:rsidR="00DF2DE1">
        <w:t xml:space="preserve"> at</w:t>
      </w:r>
      <w:r w:rsidRPr="00A206D8">
        <w:t xml:space="preserve"> </w:t>
      </w:r>
      <w:r w:rsidRPr="00997812">
        <w:rPr>
          <w:color w:val="D50032"/>
        </w:rPr>
        <w:t xml:space="preserve">[insert location] </w:t>
      </w:r>
      <w:r>
        <w:t xml:space="preserve">and reported to </w:t>
      </w:r>
      <w:r w:rsidRPr="00997812">
        <w:rPr>
          <w:color w:val="D50032"/>
        </w:rPr>
        <w:t>[insert relevant group]</w:t>
      </w:r>
      <w:r w:rsidRPr="009F7B54">
        <w:t>.</w:t>
      </w:r>
    </w:p>
    <w:p w14:paraId="4D13166D" w14:textId="2C54BCA1" w:rsidR="009F4F7B" w:rsidRPr="003F3FE2" w:rsidRDefault="009F4F7B" w:rsidP="00B96CBD">
      <w:pPr>
        <w:pStyle w:val="DHHSbody"/>
        <w:rPr>
          <w:lang w:val="en-CA"/>
        </w:rPr>
      </w:pPr>
      <w:r>
        <w:rPr>
          <w:lang w:val="en-CA"/>
        </w:rPr>
        <w:t>T</w:t>
      </w:r>
      <w:r w:rsidRPr="00C85AFD">
        <w:rPr>
          <w:lang w:val="en-CA"/>
        </w:rPr>
        <w:t xml:space="preserve">he results will be discussed </w:t>
      </w:r>
      <w:r>
        <w:rPr>
          <w:lang w:val="en-CA"/>
        </w:rPr>
        <w:t>at</w:t>
      </w:r>
      <w:r w:rsidRPr="00C85AFD">
        <w:rPr>
          <w:lang w:val="en-CA"/>
        </w:rPr>
        <w:t xml:space="preserve"> the </w:t>
      </w:r>
      <w:r>
        <w:rPr>
          <w:lang w:val="en-CA"/>
        </w:rPr>
        <w:t>MDM</w:t>
      </w:r>
      <w:r w:rsidRPr="00C85AFD">
        <w:rPr>
          <w:lang w:val="en-CA"/>
        </w:rPr>
        <w:t xml:space="preserve"> to </w:t>
      </w:r>
      <w:r>
        <w:rPr>
          <w:lang w:val="en-CA"/>
        </w:rPr>
        <w:t>reach a</w:t>
      </w:r>
      <w:r w:rsidRPr="00C85AFD">
        <w:rPr>
          <w:lang w:val="en-CA"/>
        </w:rPr>
        <w:t xml:space="preserve"> consensus on how the </w:t>
      </w:r>
      <w:r>
        <w:rPr>
          <w:lang w:val="en-CA"/>
        </w:rPr>
        <w:t>meeting</w:t>
      </w:r>
      <w:r w:rsidRPr="00C85AFD">
        <w:rPr>
          <w:lang w:val="en-CA"/>
        </w:rPr>
        <w:t xml:space="preserve"> could improve</w:t>
      </w:r>
      <w:r>
        <w:rPr>
          <w:lang w:val="en-CA"/>
        </w:rPr>
        <w:t>,</w:t>
      </w:r>
      <w:r w:rsidRPr="00C85AFD">
        <w:rPr>
          <w:lang w:val="en-CA"/>
        </w:rPr>
        <w:t xml:space="preserve"> based on the feedback. The</w:t>
      </w:r>
      <w:r>
        <w:rPr>
          <w:lang w:val="en-CA"/>
        </w:rPr>
        <w:t xml:space="preserve"> MDM can take</w:t>
      </w:r>
      <w:r w:rsidRPr="00C85AFD">
        <w:rPr>
          <w:lang w:val="en-CA"/>
        </w:rPr>
        <w:t xml:space="preserve"> appropriate actions to implement the desired changes</w:t>
      </w:r>
      <w:r>
        <w:rPr>
          <w:lang w:val="en-CA"/>
        </w:rPr>
        <w:t>,</w:t>
      </w:r>
      <w:r w:rsidRPr="00C85AFD">
        <w:rPr>
          <w:lang w:val="en-CA"/>
        </w:rPr>
        <w:t xml:space="preserve"> which may inc</w:t>
      </w:r>
      <w:r>
        <w:rPr>
          <w:lang w:val="en-CA"/>
        </w:rPr>
        <w:t xml:space="preserve">lude updating the </w:t>
      </w:r>
      <w:r w:rsidR="00DF2DE1">
        <w:t>t</w:t>
      </w:r>
      <w:r w:rsidRPr="00C85AFD">
        <w:t xml:space="preserve">erms of </w:t>
      </w:r>
      <w:r w:rsidR="00DF2DE1">
        <w:t>r</w:t>
      </w:r>
      <w:r w:rsidRPr="00C85AFD">
        <w:t>eference</w:t>
      </w:r>
      <w:r>
        <w:rPr>
          <w:lang w:val="en-CA"/>
        </w:rPr>
        <w:t xml:space="preserve"> document.</w:t>
      </w:r>
    </w:p>
    <w:p w14:paraId="70502425" w14:textId="0E208773" w:rsidR="009F4F7B" w:rsidRPr="00C85AFD" w:rsidRDefault="009F4F7B" w:rsidP="009F4F7B">
      <w:pPr>
        <w:pStyle w:val="AppendixHeading1"/>
      </w:pPr>
      <w:bookmarkStart w:id="89" w:name="_Toc200514405"/>
      <w:bookmarkStart w:id="90" w:name="_Toc321316526"/>
      <w:r w:rsidRPr="00C85AFD">
        <w:t>T</w:t>
      </w:r>
      <w:r>
        <w:t xml:space="preserve">erms of </w:t>
      </w:r>
      <w:r w:rsidR="003D0036">
        <w:t>r</w:t>
      </w:r>
      <w:r>
        <w:t>eference</w:t>
      </w:r>
      <w:r w:rsidRPr="00C85AFD">
        <w:t xml:space="preserve"> </w:t>
      </w:r>
      <w:bookmarkEnd w:id="89"/>
      <w:bookmarkEnd w:id="90"/>
      <w:r>
        <w:t>r</w:t>
      </w:r>
      <w:r w:rsidRPr="00C85AFD">
        <w:t>eview</w:t>
      </w:r>
    </w:p>
    <w:p w14:paraId="4D878365" w14:textId="14E3E29B" w:rsidR="009F4F7B" w:rsidRPr="00C85AFD" w:rsidRDefault="009F4F7B" w:rsidP="00B96CBD">
      <w:pPr>
        <w:pStyle w:val="DHHSbody"/>
      </w:pPr>
      <w:r w:rsidRPr="00C85AFD">
        <w:t xml:space="preserve">These </w:t>
      </w:r>
      <w:r w:rsidR="00E529D6">
        <w:t>t</w:t>
      </w:r>
      <w:r w:rsidRPr="00C85AFD">
        <w:t xml:space="preserve">erms of </w:t>
      </w:r>
      <w:r w:rsidR="00E529D6">
        <w:t>r</w:t>
      </w:r>
      <w:r w:rsidRPr="00C85AFD">
        <w:t xml:space="preserve">eference will be reviewed annually or as specified. </w:t>
      </w:r>
    </w:p>
    <w:p w14:paraId="459C8563" w14:textId="10E727C7" w:rsidR="009F4F7B" w:rsidRPr="00C85AFD" w:rsidRDefault="009F4F7B" w:rsidP="00B96CBD">
      <w:pPr>
        <w:pStyle w:val="DHHSbody"/>
        <w:rPr>
          <w:lang w:val="en-CA"/>
        </w:rPr>
      </w:pPr>
      <w:r w:rsidRPr="00C85AFD">
        <w:rPr>
          <w:lang w:val="en-CA"/>
        </w:rPr>
        <w:t xml:space="preserve">A current copy of the </w:t>
      </w:r>
      <w:r w:rsidR="00DF2DE1">
        <w:t>t</w:t>
      </w:r>
      <w:r w:rsidRPr="00C85AFD">
        <w:t xml:space="preserve">erms of </w:t>
      </w:r>
      <w:r w:rsidR="00DF2DE1">
        <w:t>r</w:t>
      </w:r>
      <w:r w:rsidRPr="00C85AFD">
        <w:t>eference</w:t>
      </w:r>
      <w:r w:rsidRPr="00C85AFD">
        <w:rPr>
          <w:lang w:val="en-CA"/>
        </w:rPr>
        <w:t xml:space="preserve"> can be found at </w:t>
      </w:r>
      <w:r w:rsidRPr="00997812">
        <w:rPr>
          <w:color w:val="D50032"/>
          <w:lang w:val="en-CA"/>
        </w:rPr>
        <w:t xml:space="preserve">[insert file location] </w:t>
      </w:r>
      <w:r w:rsidRPr="00C85AFD">
        <w:rPr>
          <w:lang w:val="en-CA"/>
        </w:rPr>
        <w:t xml:space="preserve">and will be accessible to all members. </w:t>
      </w:r>
    </w:p>
    <w:p w14:paraId="12F713C5" w14:textId="5232A9C0" w:rsidR="009F4F7B" w:rsidRPr="00E66108" w:rsidRDefault="009F4F7B" w:rsidP="00E66108">
      <w:pPr>
        <w:pStyle w:val="DHHSbody"/>
        <w:rPr>
          <w:lang w:val="en-CA"/>
        </w:rPr>
      </w:pPr>
      <w:r>
        <w:rPr>
          <w:lang w:val="en-CA"/>
        </w:rPr>
        <w:t xml:space="preserve">The </w:t>
      </w:r>
      <w:r w:rsidR="00DF2DE1">
        <w:t>t</w:t>
      </w:r>
      <w:r w:rsidRPr="00C85AFD">
        <w:t xml:space="preserve">erms of </w:t>
      </w:r>
      <w:r w:rsidR="00DF2DE1">
        <w:t>r</w:t>
      </w:r>
      <w:r w:rsidRPr="00C85AFD">
        <w:t>eference</w:t>
      </w:r>
      <w:r w:rsidRPr="00C85AFD">
        <w:rPr>
          <w:lang w:val="en-CA"/>
        </w:rPr>
        <w:t xml:space="preserve"> will be reviewed next by </w:t>
      </w:r>
      <w:r w:rsidRPr="00997812">
        <w:rPr>
          <w:color w:val="D50032"/>
          <w:lang w:val="en-CA"/>
        </w:rPr>
        <w:t xml:space="preserve">[insert date </w:t>
      </w:r>
      <w:r w:rsidR="00DF2DE1">
        <w:rPr>
          <w:color w:val="D50032"/>
          <w:lang w:val="en-CA"/>
        </w:rPr>
        <w:t xml:space="preserve">– </w:t>
      </w:r>
      <w:r w:rsidRPr="00997812">
        <w:rPr>
          <w:color w:val="D50032"/>
          <w:lang w:val="en-CA"/>
        </w:rPr>
        <w:t>maximum one year from current version]</w:t>
      </w:r>
      <w:r w:rsidRPr="009F7B54">
        <w:t>.</w:t>
      </w:r>
      <w:r w:rsidRPr="00997812">
        <w:rPr>
          <w:color w:val="D50032"/>
          <w:lang w:val="en-CA"/>
        </w:rPr>
        <w:t xml:space="preserve"> </w:t>
      </w:r>
    </w:p>
    <w:p w14:paraId="2BBE3AF2" w14:textId="77777777" w:rsidR="009F4F7B" w:rsidRDefault="009F4F7B" w:rsidP="00E66108">
      <w:pPr>
        <w:pStyle w:val="DHHSbody"/>
        <w:sectPr w:rsidR="009F4F7B" w:rsidSect="00080B80">
          <w:type w:val="oddPage"/>
          <w:pgSz w:w="11906" w:h="16838"/>
          <w:pgMar w:top="1701" w:right="993" w:bottom="1134" w:left="1304" w:header="709" w:footer="709" w:gutter="0"/>
          <w:cols w:space="708"/>
          <w:docGrid w:linePitch="360"/>
        </w:sectPr>
      </w:pPr>
    </w:p>
    <w:p w14:paraId="3BE8179C" w14:textId="4F3EA0BD" w:rsidR="009F4F7B" w:rsidRDefault="009F4F7B" w:rsidP="009F4F7B">
      <w:pPr>
        <w:pStyle w:val="Heading1"/>
      </w:pPr>
      <w:bookmarkStart w:id="91" w:name="_Toc528595394"/>
      <w:bookmarkStart w:id="92" w:name="_Toc100098"/>
      <w:r>
        <w:lastRenderedPageBreak/>
        <w:t xml:space="preserve">Appendix 4: </w:t>
      </w:r>
      <w:bookmarkEnd w:id="73"/>
      <w:r>
        <w:t>Minimum dataset</w:t>
      </w:r>
      <w:bookmarkEnd w:id="91"/>
      <w:bookmarkEnd w:id="92"/>
    </w:p>
    <w:p w14:paraId="51DE827A" w14:textId="0D371B2A" w:rsidR="009F4F7B" w:rsidRDefault="009F4F7B" w:rsidP="003D0036">
      <w:pPr>
        <w:pStyle w:val="DHHSbody"/>
      </w:pPr>
      <w:r>
        <w:t xml:space="preserve">The following table outlines the minimum fields required in clinical records for the </w:t>
      </w:r>
      <w:r w:rsidRPr="00C101EA">
        <w:rPr>
          <w:i/>
        </w:rPr>
        <w:t>MDM quality framework</w:t>
      </w:r>
      <w:r>
        <w:t>. Individual MDMs will need to capture additional fields to facilitate their individual workflows</w:t>
      </w:r>
      <w:r w:rsidR="009B292B">
        <w:t xml:space="preserve"> –</w:t>
      </w:r>
      <w:r>
        <w:t xml:space="preserve"> </w:t>
      </w:r>
      <w:r w:rsidR="009B292B">
        <w:t>f</w:t>
      </w:r>
      <w:r>
        <w:t>or example, MBS billing and tumour</w:t>
      </w:r>
      <w:r w:rsidR="009B292B">
        <w:t>-</w:t>
      </w:r>
      <w:r>
        <w:t xml:space="preserve">specific presentations. It is recommended that all field specifications align with the Victorian Cancer Registry (VCR) and the </w:t>
      </w:r>
      <w:r w:rsidRPr="00C101EA">
        <w:t>Victorian Admitted Episodes Dataset</w:t>
      </w:r>
      <w:r>
        <w:t xml:space="preserve"> (VAED)</w:t>
      </w:r>
      <w:r w:rsidR="009B292B">
        <w:t xml:space="preserve"> or </w:t>
      </w:r>
      <w:r w:rsidRPr="00C101EA">
        <w:t>Victorian Radiotherapy Minimum Data Set</w:t>
      </w:r>
      <w:r>
        <w:t xml:space="preserve"> (VRMDS)</w:t>
      </w:r>
      <w:r w:rsidRPr="00220FD0" w:rsidDel="00220FD0">
        <w:t xml:space="preserve"> </w:t>
      </w:r>
      <w:r>
        <w:t>and any other relevant tumour registries.</w:t>
      </w:r>
    </w:p>
    <w:p w14:paraId="23D99781" w14:textId="1572BC3D" w:rsidR="009F4F7B" w:rsidRDefault="009F4F7B" w:rsidP="003D0036">
      <w:pPr>
        <w:pStyle w:val="DHHSbody"/>
      </w:pPr>
      <w:r>
        <w:t xml:space="preserve">An </w:t>
      </w:r>
      <w:r w:rsidRPr="009F7B54">
        <w:t>Excel</w:t>
      </w:r>
      <w:r>
        <w:t xml:space="preserve"> spreadsheet named </w:t>
      </w:r>
      <w:r w:rsidRPr="00B95E32">
        <w:rPr>
          <w:i/>
        </w:rPr>
        <w:t xml:space="preserve">Minimum </w:t>
      </w:r>
      <w:r w:rsidR="009B292B">
        <w:rPr>
          <w:i/>
        </w:rPr>
        <w:t>d</w:t>
      </w:r>
      <w:r w:rsidRPr="00B95E32">
        <w:rPr>
          <w:i/>
        </w:rPr>
        <w:t xml:space="preserve">ata </w:t>
      </w:r>
      <w:r w:rsidR="009B292B">
        <w:rPr>
          <w:i/>
        </w:rPr>
        <w:t>a</w:t>
      </w:r>
      <w:r w:rsidRPr="00B95E32">
        <w:rPr>
          <w:i/>
        </w:rPr>
        <w:t xml:space="preserve">udit </w:t>
      </w:r>
      <w:r w:rsidR="009B292B">
        <w:rPr>
          <w:i/>
        </w:rPr>
        <w:t>t</w:t>
      </w:r>
      <w:r w:rsidRPr="00B95E32">
        <w:rPr>
          <w:i/>
        </w:rPr>
        <w:t>ool</w:t>
      </w:r>
      <w:r>
        <w:t xml:space="preserve"> that allows you to audit these fields against up to 50 patients is available on request to LMICS </w:t>
      </w:r>
      <w:r w:rsidRPr="00C67FCE">
        <w:t>http://www.lmics.org.au/</w:t>
      </w:r>
    </w:p>
    <w:p w14:paraId="2B7E63EC" w14:textId="77777777" w:rsidR="009F4F7B" w:rsidRPr="007C76DE" w:rsidRDefault="009F4F7B" w:rsidP="003D0036">
      <w:pPr>
        <w:pStyle w:val="DHHStablecaption"/>
      </w:pPr>
      <w:r>
        <w:t>Prefilled patient data</w:t>
      </w:r>
      <w:r w:rsidRPr="007C76DE">
        <w:t xml:space="preserve"> – Part 1</w:t>
      </w:r>
      <w:r>
        <w:t>:</w:t>
      </w:r>
      <w:r w:rsidRPr="007C76DE">
        <w:t xml:space="preserve"> prior to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10"/>
        <w:gridCol w:w="3694"/>
      </w:tblGrid>
      <w:tr w:rsidR="009F4F7B" w:rsidRPr="00D244BF" w14:paraId="67D8A370" w14:textId="77777777" w:rsidTr="00080B80">
        <w:trPr>
          <w:tblHeader/>
        </w:trPr>
        <w:tc>
          <w:tcPr>
            <w:tcW w:w="0" w:type="auto"/>
            <w:shd w:val="clear" w:color="auto" w:fill="auto"/>
          </w:tcPr>
          <w:p w14:paraId="2ACC311F" w14:textId="77777777" w:rsidR="009F4F7B" w:rsidRPr="00D84AD5" w:rsidRDefault="009F4F7B" w:rsidP="003D0036">
            <w:pPr>
              <w:pStyle w:val="DHHStablecolhead"/>
            </w:pPr>
            <w:r w:rsidRPr="00D84AD5">
              <w:t>Data item</w:t>
            </w:r>
          </w:p>
        </w:tc>
        <w:tc>
          <w:tcPr>
            <w:tcW w:w="0" w:type="auto"/>
            <w:shd w:val="clear" w:color="auto" w:fill="auto"/>
          </w:tcPr>
          <w:p w14:paraId="76854AAD" w14:textId="77777777" w:rsidR="009F4F7B" w:rsidRPr="00D84AD5" w:rsidRDefault="009F4F7B" w:rsidP="003D0036">
            <w:pPr>
              <w:pStyle w:val="DHHStablecolhead"/>
            </w:pPr>
            <w:r w:rsidRPr="00D84AD5">
              <w:t>Recommended choice if a list</w:t>
            </w:r>
          </w:p>
        </w:tc>
        <w:tc>
          <w:tcPr>
            <w:tcW w:w="0" w:type="auto"/>
            <w:shd w:val="clear" w:color="auto" w:fill="auto"/>
          </w:tcPr>
          <w:p w14:paraId="728EB592" w14:textId="6DAC2A14" w:rsidR="009F4F7B" w:rsidRPr="00D84AD5" w:rsidRDefault="009F4F7B" w:rsidP="002E3141">
            <w:pPr>
              <w:pStyle w:val="DHHStablecolhead"/>
            </w:pPr>
            <w:r w:rsidRPr="00D84AD5">
              <w:t>Rationale</w:t>
            </w:r>
            <w:r w:rsidR="00CA2C31">
              <w:t xml:space="preserve"> or </w:t>
            </w:r>
            <w:r w:rsidRPr="00D84AD5">
              <w:t>relevant standard</w:t>
            </w:r>
          </w:p>
        </w:tc>
      </w:tr>
      <w:tr w:rsidR="009F4F7B" w:rsidRPr="00D244BF" w14:paraId="35973B3D" w14:textId="77777777" w:rsidTr="00080B80">
        <w:tc>
          <w:tcPr>
            <w:tcW w:w="0" w:type="auto"/>
            <w:shd w:val="clear" w:color="auto" w:fill="auto"/>
          </w:tcPr>
          <w:p w14:paraId="7D02F433" w14:textId="00D72AC5" w:rsidR="009F4F7B" w:rsidRPr="00D84AD5" w:rsidRDefault="009F4F7B" w:rsidP="002E3141">
            <w:pPr>
              <w:pStyle w:val="DHHStabletext"/>
            </w:pPr>
            <w:r w:rsidRPr="00D84AD5">
              <w:t xml:space="preserve">Lead </w:t>
            </w:r>
            <w:r>
              <w:t>c</w:t>
            </w:r>
            <w:r w:rsidRPr="00D84AD5">
              <w:t>linician (</w:t>
            </w:r>
            <w:r>
              <w:t>t</w:t>
            </w:r>
            <w:r w:rsidRPr="00D84AD5">
              <w:t xml:space="preserve">reating doctor) – </w:t>
            </w:r>
            <w:r w:rsidR="009B292B" w:rsidRPr="00D84AD5">
              <w:t>surname, first na</w:t>
            </w:r>
            <w:r w:rsidRPr="00D84AD5">
              <w:t>me</w:t>
            </w:r>
          </w:p>
        </w:tc>
        <w:tc>
          <w:tcPr>
            <w:tcW w:w="0" w:type="auto"/>
            <w:shd w:val="clear" w:color="auto" w:fill="auto"/>
          </w:tcPr>
          <w:p w14:paraId="755F33AC" w14:textId="77777777" w:rsidR="009F4F7B" w:rsidRPr="00D84AD5" w:rsidRDefault="009F4F7B" w:rsidP="003D0036">
            <w:pPr>
              <w:pStyle w:val="DHHStabletext"/>
            </w:pPr>
          </w:p>
        </w:tc>
        <w:tc>
          <w:tcPr>
            <w:tcW w:w="0" w:type="auto"/>
            <w:shd w:val="clear" w:color="auto" w:fill="auto"/>
          </w:tcPr>
          <w:p w14:paraId="604E4418" w14:textId="77777777" w:rsidR="009F4F7B" w:rsidRPr="00D84AD5" w:rsidRDefault="009F4F7B" w:rsidP="003D0036">
            <w:pPr>
              <w:pStyle w:val="DHHStabletext"/>
            </w:pPr>
          </w:p>
        </w:tc>
      </w:tr>
      <w:tr w:rsidR="009F4F7B" w:rsidRPr="00D244BF" w14:paraId="58068449" w14:textId="77777777" w:rsidTr="00080B80">
        <w:tc>
          <w:tcPr>
            <w:tcW w:w="0" w:type="auto"/>
            <w:shd w:val="clear" w:color="auto" w:fill="auto"/>
          </w:tcPr>
          <w:p w14:paraId="05C869EE" w14:textId="59907173" w:rsidR="009F4F7B" w:rsidRPr="00D84AD5" w:rsidRDefault="009F4F7B" w:rsidP="002E3141">
            <w:pPr>
              <w:pStyle w:val="DHHStabletext"/>
            </w:pPr>
            <w:r w:rsidRPr="00D84AD5">
              <w:t xml:space="preserve">Presenting clinician – </w:t>
            </w:r>
            <w:r w:rsidR="009B292B" w:rsidRPr="00D84AD5">
              <w:t xml:space="preserve">surname, </w:t>
            </w:r>
            <w:r w:rsidR="009B292B">
              <w:t>first</w:t>
            </w:r>
            <w:r w:rsidR="009B292B" w:rsidRPr="00D84AD5">
              <w:t xml:space="preserve"> name</w:t>
            </w:r>
          </w:p>
        </w:tc>
        <w:tc>
          <w:tcPr>
            <w:tcW w:w="0" w:type="auto"/>
            <w:shd w:val="clear" w:color="auto" w:fill="auto"/>
          </w:tcPr>
          <w:p w14:paraId="74948FF9" w14:textId="77777777" w:rsidR="009F4F7B" w:rsidRPr="00D84AD5" w:rsidRDefault="009F4F7B" w:rsidP="003D0036">
            <w:pPr>
              <w:pStyle w:val="DHHStabletext"/>
            </w:pPr>
          </w:p>
        </w:tc>
        <w:tc>
          <w:tcPr>
            <w:tcW w:w="0" w:type="auto"/>
            <w:shd w:val="clear" w:color="auto" w:fill="auto"/>
          </w:tcPr>
          <w:p w14:paraId="02642C5C" w14:textId="77777777" w:rsidR="009F4F7B" w:rsidRPr="00D84AD5" w:rsidRDefault="009F4F7B" w:rsidP="003D0036">
            <w:pPr>
              <w:pStyle w:val="DHHStabletext"/>
            </w:pPr>
          </w:p>
        </w:tc>
      </w:tr>
      <w:tr w:rsidR="009F4F7B" w:rsidRPr="00D244BF" w14:paraId="65F268FD" w14:textId="77777777" w:rsidTr="00080B80">
        <w:tc>
          <w:tcPr>
            <w:tcW w:w="0" w:type="auto"/>
            <w:shd w:val="clear" w:color="auto" w:fill="auto"/>
          </w:tcPr>
          <w:p w14:paraId="0D0DCD93" w14:textId="341C60F9" w:rsidR="009F4F7B" w:rsidRPr="00D84AD5" w:rsidRDefault="009F4F7B" w:rsidP="002E3141">
            <w:pPr>
              <w:pStyle w:val="DHHStabletext"/>
            </w:pPr>
            <w:r w:rsidRPr="00D84AD5">
              <w:t xml:space="preserve">GP – </w:t>
            </w:r>
            <w:r w:rsidR="009B292B" w:rsidRPr="00D84AD5">
              <w:t xml:space="preserve">surname, </w:t>
            </w:r>
            <w:r w:rsidR="009B292B">
              <w:t>first</w:t>
            </w:r>
            <w:r w:rsidR="009B292B" w:rsidRPr="00D84AD5">
              <w:t xml:space="preserve"> name</w:t>
            </w:r>
          </w:p>
        </w:tc>
        <w:tc>
          <w:tcPr>
            <w:tcW w:w="0" w:type="auto"/>
            <w:shd w:val="clear" w:color="auto" w:fill="auto"/>
          </w:tcPr>
          <w:p w14:paraId="65943DD7" w14:textId="77777777" w:rsidR="009F4F7B" w:rsidRPr="00D84AD5" w:rsidRDefault="009F4F7B" w:rsidP="003D0036">
            <w:pPr>
              <w:pStyle w:val="DHHStabletext"/>
            </w:pPr>
          </w:p>
        </w:tc>
        <w:tc>
          <w:tcPr>
            <w:tcW w:w="0" w:type="auto"/>
            <w:shd w:val="clear" w:color="auto" w:fill="auto"/>
          </w:tcPr>
          <w:p w14:paraId="03155F37" w14:textId="77777777" w:rsidR="009F4F7B" w:rsidRPr="00D84AD5" w:rsidRDefault="009F4F7B" w:rsidP="003D0036">
            <w:pPr>
              <w:pStyle w:val="DHHStabletext"/>
            </w:pPr>
          </w:p>
        </w:tc>
      </w:tr>
      <w:tr w:rsidR="009F4F7B" w:rsidRPr="00D244BF" w14:paraId="7190BA31" w14:textId="77777777" w:rsidTr="00080B80">
        <w:tc>
          <w:tcPr>
            <w:tcW w:w="0" w:type="auto"/>
            <w:shd w:val="clear" w:color="auto" w:fill="auto"/>
          </w:tcPr>
          <w:p w14:paraId="1FB2B1F8" w14:textId="77777777" w:rsidR="009F4F7B" w:rsidRPr="00D84AD5" w:rsidRDefault="009F4F7B" w:rsidP="003D0036">
            <w:pPr>
              <w:pStyle w:val="DHHStabletext"/>
            </w:pPr>
            <w:r w:rsidRPr="00D84AD5">
              <w:t xml:space="preserve">GP contact details – format depends on method MDM uses to communicate to GPs </w:t>
            </w:r>
          </w:p>
        </w:tc>
        <w:tc>
          <w:tcPr>
            <w:tcW w:w="0" w:type="auto"/>
            <w:shd w:val="clear" w:color="auto" w:fill="auto"/>
          </w:tcPr>
          <w:p w14:paraId="25622B78" w14:textId="77777777" w:rsidR="009F4F7B" w:rsidRPr="00D84AD5" w:rsidRDefault="009F4F7B" w:rsidP="003D0036">
            <w:pPr>
              <w:pStyle w:val="DHHStabletext"/>
            </w:pPr>
          </w:p>
        </w:tc>
        <w:tc>
          <w:tcPr>
            <w:tcW w:w="0" w:type="auto"/>
            <w:shd w:val="clear" w:color="auto" w:fill="auto"/>
          </w:tcPr>
          <w:p w14:paraId="422A7329" w14:textId="3FC0ED13" w:rsidR="009F4F7B" w:rsidRPr="00D84AD5" w:rsidRDefault="009F4F7B" w:rsidP="003D0036">
            <w:pPr>
              <w:pStyle w:val="DHHStabletext"/>
            </w:pPr>
            <w:r w:rsidRPr="00D84AD5">
              <w:t>Enable</w:t>
            </w:r>
            <w:r w:rsidR="00B47A08">
              <w:t>s</w:t>
            </w:r>
            <w:r w:rsidRPr="00D84AD5">
              <w:t xml:space="preserve"> communication of treatment recommendation to GP</w:t>
            </w:r>
          </w:p>
        </w:tc>
      </w:tr>
      <w:tr w:rsidR="009F4F7B" w:rsidRPr="00D244BF" w14:paraId="4FD2D25B" w14:textId="77777777" w:rsidTr="00080B80">
        <w:tc>
          <w:tcPr>
            <w:tcW w:w="0" w:type="auto"/>
            <w:shd w:val="clear" w:color="auto" w:fill="auto"/>
          </w:tcPr>
          <w:p w14:paraId="5843E2E2" w14:textId="6753C9B7" w:rsidR="009F4F7B" w:rsidRPr="00D84AD5" w:rsidRDefault="009F4F7B" w:rsidP="003D0036">
            <w:pPr>
              <w:pStyle w:val="DHHStabletext"/>
            </w:pPr>
            <w:r w:rsidRPr="00D84AD5">
              <w:t>Date of original referral from GP</w:t>
            </w:r>
            <w:r w:rsidR="00B47A08">
              <w:t xml:space="preserve"> or </w:t>
            </w:r>
            <w:r w:rsidRPr="00D84AD5">
              <w:t>other notifying part</w:t>
            </w:r>
            <w:r>
              <w:t>y</w:t>
            </w:r>
          </w:p>
        </w:tc>
        <w:tc>
          <w:tcPr>
            <w:tcW w:w="0" w:type="auto"/>
            <w:shd w:val="clear" w:color="auto" w:fill="auto"/>
          </w:tcPr>
          <w:p w14:paraId="3F63E652" w14:textId="77777777" w:rsidR="009F4F7B" w:rsidRPr="00D84AD5" w:rsidRDefault="009F4F7B" w:rsidP="003D0036">
            <w:pPr>
              <w:pStyle w:val="DHHStabletext"/>
            </w:pPr>
          </w:p>
        </w:tc>
        <w:tc>
          <w:tcPr>
            <w:tcW w:w="0" w:type="auto"/>
            <w:shd w:val="clear" w:color="auto" w:fill="auto"/>
          </w:tcPr>
          <w:p w14:paraId="31D0573A" w14:textId="25ECED4D" w:rsidR="00CA2C31" w:rsidRDefault="009F4F7B" w:rsidP="002E3141">
            <w:pPr>
              <w:pStyle w:val="DHHStabletext"/>
            </w:pPr>
            <w:r w:rsidRPr="00D84AD5">
              <w:t xml:space="preserve">Without this data </w:t>
            </w:r>
            <w:r w:rsidR="00B47A08">
              <w:t xml:space="preserve">the </w:t>
            </w:r>
            <w:r w:rsidR="009B292B">
              <w:t>o</w:t>
            </w:r>
            <w:r w:rsidRPr="00D84AD5">
              <w:t xml:space="preserve">ptimal </w:t>
            </w:r>
            <w:r w:rsidR="009B292B">
              <w:t>c</w:t>
            </w:r>
            <w:r w:rsidRPr="00D84AD5">
              <w:t xml:space="preserve">are </w:t>
            </w:r>
            <w:r w:rsidR="009B292B">
              <w:t>p</w:t>
            </w:r>
            <w:r w:rsidRPr="00D84AD5">
              <w:t>athway timeframe can’t be mapped</w:t>
            </w:r>
          </w:p>
          <w:p w14:paraId="7687B90B" w14:textId="15549946" w:rsidR="009F4F7B" w:rsidRPr="00D84AD5" w:rsidRDefault="009F4F7B">
            <w:pPr>
              <w:pStyle w:val="DHHStabletext"/>
            </w:pPr>
            <w:r w:rsidRPr="00D84AD5">
              <w:t>MDM is an optimal place to collect these dates, particularly for private referrers</w:t>
            </w:r>
          </w:p>
        </w:tc>
      </w:tr>
      <w:tr w:rsidR="009F4F7B" w:rsidRPr="00D244BF" w14:paraId="17B74A48" w14:textId="77777777" w:rsidTr="00080B80">
        <w:trPr>
          <w:trHeight w:val="950"/>
        </w:trPr>
        <w:tc>
          <w:tcPr>
            <w:tcW w:w="0" w:type="auto"/>
            <w:shd w:val="clear" w:color="auto" w:fill="auto"/>
          </w:tcPr>
          <w:p w14:paraId="18ADCD90" w14:textId="2D805BB2" w:rsidR="009F4F7B" w:rsidRDefault="009F4F7B" w:rsidP="003D0036">
            <w:pPr>
              <w:pStyle w:val="DHHStabletext"/>
            </w:pPr>
            <w:r w:rsidRPr="00D84AD5">
              <w:t xml:space="preserve">Patient demographics – </w:t>
            </w:r>
            <w:r w:rsidR="009B292B">
              <w:t>s</w:t>
            </w:r>
            <w:r w:rsidRPr="00D84AD5">
              <w:t xml:space="preserve">urname, </w:t>
            </w:r>
            <w:r w:rsidR="009B292B">
              <w:t>f</w:t>
            </w:r>
            <w:r w:rsidRPr="00D84AD5">
              <w:t xml:space="preserve">irst </w:t>
            </w:r>
            <w:r w:rsidR="009B292B" w:rsidRPr="00D84AD5">
              <w:t xml:space="preserve">name, </w:t>
            </w:r>
            <w:r w:rsidR="006830A2">
              <w:t>middle</w:t>
            </w:r>
            <w:r w:rsidR="006830A2" w:rsidRPr="00D84AD5">
              <w:t xml:space="preserve"> </w:t>
            </w:r>
            <w:r w:rsidR="009B292B" w:rsidRPr="00D84AD5">
              <w:t>name</w:t>
            </w:r>
            <w:r w:rsidRPr="00D84AD5">
              <w:t>,</w:t>
            </w:r>
            <w:r w:rsidR="009B292B">
              <w:t xml:space="preserve"> d</w:t>
            </w:r>
            <w:r w:rsidRPr="00D84AD5">
              <w:t xml:space="preserve">ate of birth, </w:t>
            </w:r>
            <w:r w:rsidR="009B292B">
              <w:t>ge</w:t>
            </w:r>
            <w:r>
              <w:t>nder</w:t>
            </w:r>
          </w:p>
          <w:p w14:paraId="5EB3D2FF" w14:textId="77777777" w:rsidR="009F4F7B" w:rsidRPr="00D84AD5" w:rsidRDefault="009F4F7B" w:rsidP="003D0036">
            <w:pPr>
              <w:pStyle w:val="DHHStabletext"/>
            </w:pPr>
          </w:p>
        </w:tc>
        <w:tc>
          <w:tcPr>
            <w:tcW w:w="0" w:type="auto"/>
            <w:shd w:val="clear" w:color="auto" w:fill="auto"/>
          </w:tcPr>
          <w:p w14:paraId="33B257A1" w14:textId="77777777" w:rsidR="009F4F7B" w:rsidRPr="00D84AD5" w:rsidRDefault="009F4F7B" w:rsidP="003D0036">
            <w:pPr>
              <w:pStyle w:val="DHHStabletext"/>
            </w:pPr>
          </w:p>
        </w:tc>
        <w:tc>
          <w:tcPr>
            <w:tcW w:w="0" w:type="auto"/>
            <w:shd w:val="clear" w:color="auto" w:fill="auto"/>
          </w:tcPr>
          <w:p w14:paraId="5BD890E8" w14:textId="304A7E20" w:rsidR="009F4F7B" w:rsidRPr="00D84AD5" w:rsidRDefault="009F4F7B" w:rsidP="003D0036">
            <w:pPr>
              <w:pStyle w:val="DHHStabletext"/>
            </w:pPr>
            <w:r w:rsidRPr="00D84AD5">
              <w:t>Enable</w:t>
            </w:r>
            <w:r w:rsidR="00B47A08">
              <w:t>s</w:t>
            </w:r>
            <w:r w:rsidRPr="00D84AD5">
              <w:t xml:space="preserve"> placement of MDM recommendation on patient medical records</w:t>
            </w:r>
          </w:p>
          <w:p w14:paraId="7C926846" w14:textId="34D56FE3" w:rsidR="009F4F7B" w:rsidRPr="00D84AD5" w:rsidRDefault="009F4F7B" w:rsidP="003D0036">
            <w:pPr>
              <w:pStyle w:val="DHHStabletext"/>
            </w:pPr>
            <w:r w:rsidRPr="00D84AD5">
              <w:t>Enable</w:t>
            </w:r>
            <w:r w:rsidR="00B47A08">
              <w:t>s</w:t>
            </w:r>
            <w:r w:rsidRPr="00D84AD5">
              <w:t xml:space="preserve"> tracking of patients through MDM</w:t>
            </w:r>
          </w:p>
        </w:tc>
      </w:tr>
      <w:tr w:rsidR="009F4F7B" w:rsidRPr="00D244BF" w14:paraId="6EAB6F8C" w14:textId="77777777" w:rsidTr="00080B80">
        <w:tc>
          <w:tcPr>
            <w:tcW w:w="0" w:type="auto"/>
            <w:shd w:val="clear" w:color="auto" w:fill="auto"/>
          </w:tcPr>
          <w:p w14:paraId="1611582A" w14:textId="4CC02FDB" w:rsidR="009F4F7B" w:rsidRPr="00D84AD5" w:rsidRDefault="009F4F7B">
            <w:pPr>
              <w:pStyle w:val="DHHStabletext"/>
            </w:pPr>
            <w:r w:rsidRPr="00D84AD5">
              <w:t>Building/property name</w:t>
            </w:r>
            <w:r w:rsidR="006830A2">
              <w:t>, s</w:t>
            </w:r>
            <w:r w:rsidRPr="00D84AD5">
              <w:t xml:space="preserve">treet </w:t>
            </w:r>
            <w:r w:rsidR="009B292B" w:rsidRPr="00D84AD5">
              <w:t xml:space="preserve">address, suburb, postcode, </w:t>
            </w:r>
            <w:r w:rsidR="009B292B" w:rsidRPr="00801704">
              <w:t>indigenous status,</w:t>
            </w:r>
            <w:r w:rsidR="009B292B" w:rsidRPr="00D84AD5">
              <w:t xml:space="preserve"> country of birth</w:t>
            </w:r>
          </w:p>
        </w:tc>
        <w:tc>
          <w:tcPr>
            <w:tcW w:w="0" w:type="auto"/>
            <w:shd w:val="clear" w:color="auto" w:fill="auto"/>
          </w:tcPr>
          <w:p w14:paraId="326FFE3A" w14:textId="77777777" w:rsidR="009F4F7B" w:rsidRPr="00D84AD5" w:rsidRDefault="009F4F7B" w:rsidP="003D0036">
            <w:pPr>
              <w:pStyle w:val="DHHStabletext"/>
            </w:pPr>
          </w:p>
        </w:tc>
        <w:tc>
          <w:tcPr>
            <w:tcW w:w="0" w:type="auto"/>
            <w:shd w:val="clear" w:color="auto" w:fill="auto"/>
          </w:tcPr>
          <w:p w14:paraId="0D78CF0A" w14:textId="77777777" w:rsidR="009F4F7B" w:rsidRPr="00D84AD5" w:rsidRDefault="009F4F7B" w:rsidP="003D0036">
            <w:pPr>
              <w:pStyle w:val="DHHStabletext"/>
            </w:pPr>
          </w:p>
        </w:tc>
      </w:tr>
      <w:tr w:rsidR="009F4F7B" w:rsidRPr="00D244BF" w14:paraId="2501F00D" w14:textId="77777777" w:rsidTr="00080B80">
        <w:tc>
          <w:tcPr>
            <w:tcW w:w="0" w:type="auto"/>
            <w:shd w:val="clear" w:color="auto" w:fill="auto"/>
          </w:tcPr>
          <w:p w14:paraId="41E3418D" w14:textId="03F8C8E4" w:rsidR="009F4F7B" w:rsidRPr="00D84AD5" w:rsidRDefault="009F4F7B" w:rsidP="003D0036">
            <w:pPr>
              <w:pStyle w:val="DHHStabletext"/>
            </w:pPr>
            <w:r w:rsidRPr="00D84AD5">
              <w:t xml:space="preserve">Health service – </w:t>
            </w:r>
            <w:r w:rsidR="009B292B">
              <w:t>f</w:t>
            </w:r>
            <w:r w:rsidRPr="00D84AD5">
              <w:t xml:space="preserve">or all treating hospitals – </w:t>
            </w:r>
            <w:r>
              <w:t>h</w:t>
            </w:r>
            <w:r w:rsidRPr="00D84AD5">
              <w:t xml:space="preserve">ospital or hospital campus </w:t>
            </w:r>
            <w:r>
              <w:t>n</w:t>
            </w:r>
            <w:r w:rsidRPr="00D84AD5">
              <w:t>ames, hospital campus code</w:t>
            </w:r>
          </w:p>
        </w:tc>
        <w:tc>
          <w:tcPr>
            <w:tcW w:w="0" w:type="auto"/>
            <w:shd w:val="clear" w:color="auto" w:fill="auto"/>
          </w:tcPr>
          <w:p w14:paraId="46568315" w14:textId="77777777" w:rsidR="009F4F7B" w:rsidRPr="00D84AD5" w:rsidRDefault="009F4F7B" w:rsidP="003D0036">
            <w:pPr>
              <w:pStyle w:val="DHHStabletext"/>
            </w:pPr>
          </w:p>
        </w:tc>
        <w:tc>
          <w:tcPr>
            <w:tcW w:w="0" w:type="auto"/>
            <w:shd w:val="clear" w:color="auto" w:fill="auto"/>
          </w:tcPr>
          <w:p w14:paraId="7FEF93B1" w14:textId="7A3F8E9E" w:rsidR="009F4F7B" w:rsidRPr="00D84AD5" w:rsidRDefault="009F4F7B" w:rsidP="003D0036">
            <w:pPr>
              <w:pStyle w:val="DHHStabletext"/>
            </w:pPr>
            <w:r w:rsidRPr="00D84AD5">
              <w:t>Enable</w:t>
            </w:r>
            <w:r w:rsidR="00B47A08">
              <w:t>s</w:t>
            </w:r>
            <w:r w:rsidRPr="00D84AD5">
              <w:t xml:space="preserve"> placement of MDM recommendation on all relevant patient medical records</w:t>
            </w:r>
          </w:p>
        </w:tc>
      </w:tr>
      <w:tr w:rsidR="009F4F7B" w:rsidRPr="00D244BF" w14:paraId="2B28D201" w14:textId="77777777" w:rsidTr="00080B80">
        <w:tc>
          <w:tcPr>
            <w:tcW w:w="0" w:type="auto"/>
            <w:shd w:val="clear" w:color="auto" w:fill="auto"/>
          </w:tcPr>
          <w:p w14:paraId="5662FB36" w14:textId="77777777" w:rsidR="009F4F7B" w:rsidRPr="00D84AD5" w:rsidRDefault="009F4F7B" w:rsidP="003D0036">
            <w:pPr>
              <w:pStyle w:val="DHHStabletext"/>
            </w:pPr>
            <w:r w:rsidRPr="00D84AD5">
              <w:t xml:space="preserve">Individual health identifiers – UR number for </w:t>
            </w:r>
            <w:r>
              <w:t xml:space="preserve">primary </w:t>
            </w:r>
            <w:r w:rsidRPr="00D84AD5">
              <w:t>hospital</w:t>
            </w:r>
          </w:p>
        </w:tc>
        <w:tc>
          <w:tcPr>
            <w:tcW w:w="0" w:type="auto"/>
            <w:shd w:val="clear" w:color="auto" w:fill="auto"/>
          </w:tcPr>
          <w:p w14:paraId="2E4C3450" w14:textId="77777777" w:rsidR="009F4F7B" w:rsidRDefault="009F4F7B" w:rsidP="003D0036">
            <w:pPr>
              <w:pStyle w:val="DHHStabletext"/>
            </w:pPr>
            <w:r>
              <w:t>Yes – enter number</w:t>
            </w:r>
          </w:p>
          <w:p w14:paraId="3C7FB7E8" w14:textId="77777777" w:rsidR="009F4F7B" w:rsidRDefault="009F4F7B" w:rsidP="003D0036">
            <w:pPr>
              <w:pStyle w:val="DHHStabletext"/>
            </w:pPr>
            <w:r>
              <w:t>or</w:t>
            </w:r>
          </w:p>
          <w:p w14:paraId="0ABF06C4" w14:textId="77777777" w:rsidR="009F4F7B" w:rsidRPr="00D84AD5" w:rsidRDefault="009F4F7B" w:rsidP="003D0036">
            <w:pPr>
              <w:pStyle w:val="DHHStabletext"/>
            </w:pPr>
            <w:r>
              <w:t>Not yet a patient</w:t>
            </w:r>
          </w:p>
        </w:tc>
        <w:tc>
          <w:tcPr>
            <w:tcW w:w="0" w:type="auto"/>
            <w:shd w:val="clear" w:color="auto" w:fill="auto"/>
          </w:tcPr>
          <w:p w14:paraId="5D734B9E" w14:textId="734F41A6" w:rsidR="009F4F7B" w:rsidRPr="00D84AD5" w:rsidRDefault="009F4F7B" w:rsidP="003D0036">
            <w:pPr>
              <w:pStyle w:val="DHHStabletext"/>
            </w:pPr>
            <w:r w:rsidRPr="00D84AD5">
              <w:t>Enable</w:t>
            </w:r>
            <w:r w:rsidR="00B47A08">
              <w:t>s</w:t>
            </w:r>
            <w:r w:rsidRPr="00D84AD5">
              <w:t xml:space="preserve"> placement of MDM recommendation on all relevant patient medical records</w:t>
            </w:r>
          </w:p>
        </w:tc>
      </w:tr>
      <w:tr w:rsidR="009F4F7B" w:rsidRPr="00D244BF" w14:paraId="7324C66E" w14:textId="77777777" w:rsidTr="00080B80">
        <w:tc>
          <w:tcPr>
            <w:tcW w:w="0" w:type="auto"/>
            <w:shd w:val="clear" w:color="auto" w:fill="auto"/>
          </w:tcPr>
          <w:p w14:paraId="580D2F87" w14:textId="77777777" w:rsidR="009F4F7B" w:rsidRPr="00D84AD5" w:rsidRDefault="009F4F7B" w:rsidP="003D0036">
            <w:pPr>
              <w:pStyle w:val="DHHStabletext"/>
            </w:pPr>
            <w:r>
              <w:t>UR number for other treating hospitals</w:t>
            </w:r>
          </w:p>
        </w:tc>
        <w:tc>
          <w:tcPr>
            <w:tcW w:w="0" w:type="auto"/>
            <w:shd w:val="clear" w:color="auto" w:fill="auto"/>
          </w:tcPr>
          <w:p w14:paraId="0CE52C9B" w14:textId="77777777" w:rsidR="009F4F7B" w:rsidRPr="00D84AD5" w:rsidRDefault="009F4F7B" w:rsidP="003D0036">
            <w:pPr>
              <w:pStyle w:val="DHHStabletext"/>
            </w:pPr>
          </w:p>
        </w:tc>
        <w:tc>
          <w:tcPr>
            <w:tcW w:w="0" w:type="auto"/>
            <w:shd w:val="clear" w:color="auto" w:fill="auto"/>
          </w:tcPr>
          <w:p w14:paraId="4EECF2A0" w14:textId="77777777" w:rsidR="009F4F7B" w:rsidRPr="00D84AD5" w:rsidRDefault="009F4F7B" w:rsidP="003D0036">
            <w:pPr>
              <w:pStyle w:val="DHHStabletext"/>
            </w:pPr>
          </w:p>
        </w:tc>
      </w:tr>
      <w:tr w:rsidR="009F4F7B" w:rsidRPr="00D244BF" w14:paraId="3F330F4E" w14:textId="77777777" w:rsidTr="00080B80">
        <w:tc>
          <w:tcPr>
            <w:tcW w:w="0" w:type="auto"/>
            <w:shd w:val="clear" w:color="auto" w:fill="auto"/>
          </w:tcPr>
          <w:p w14:paraId="64DD4FC9" w14:textId="77777777" w:rsidR="009F4F7B" w:rsidRPr="00D84AD5" w:rsidRDefault="009F4F7B" w:rsidP="003D0036">
            <w:pPr>
              <w:pStyle w:val="DHHStabletext"/>
            </w:pPr>
            <w:r w:rsidRPr="00D84AD5">
              <w:lastRenderedPageBreak/>
              <w:t xml:space="preserve">Patient has consented to discussion </w:t>
            </w:r>
          </w:p>
        </w:tc>
        <w:tc>
          <w:tcPr>
            <w:tcW w:w="0" w:type="auto"/>
            <w:shd w:val="clear" w:color="auto" w:fill="auto"/>
          </w:tcPr>
          <w:p w14:paraId="194ACC88" w14:textId="77777777" w:rsidR="009F4F7B" w:rsidRDefault="009F4F7B" w:rsidP="003D0036">
            <w:pPr>
              <w:pStyle w:val="DHHStabletext"/>
            </w:pPr>
            <w:r>
              <w:t>Yes</w:t>
            </w:r>
          </w:p>
          <w:p w14:paraId="65953035" w14:textId="77777777" w:rsidR="009F4F7B" w:rsidRPr="00D84AD5" w:rsidRDefault="009F4F7B" w:rsidP="003D0036">
            <w:pPr>
              <w:pStyle w:val="DHHStabletext"/>
            </w:pPr>
            <w:r>
              <w:t>Pending</w:t>
            </w:r>
          </w:p>
        </w:tc>
        <w:tc>
          <w:tcPr>
            <w:tcW w:w="0" w:type="auto"/>
            <w:shd w:val="clear" w:color="auto" w:fill="auto"/>
          </w:tcPr>
          <w:p w14:paraId="276740F0" w14:textId="77777777" w:rsidR="009F4F7B" w:rsidRPr="00D84AD5" w:rsidRDefault="009F4F7B" w:rsidP="003D0036">
            <w:pPr>
              <w:pStyle w:val="DHHStabletext"/>
            </w:pPr>
          </w:p>
        </w:tc>
      </w:tr>
      <w:tr w:rsidR="009F4F7B" w:rsidRPr="00D244BF" w14:paraId="2F7C129F" w14:textId="77777777" w:rsidTr="00080B80">
        <w:tc>
          <w:tcPr>
            <w:tcW w:w="0" w:type="auto"/>
            <w:shd w:val="clear" w:color="auto" w:fill="auto"/>
          </w:tcPr>
          <w:p w14:paraId="24DEEE31" w14:textId="77777777" w:rsidR="009F4F7B" w:rsidRPr="00D84AD5" w:rsidRDefault="009F4F7B" w:rsidP="003D0036">
            <w:pPr>
              <w:pStyle w:val="DHHStabletext"/>
            </w:pPr>
            <w:r w:rsidRPr="00D84AD5">
              <w:t>Reason why patient is being discussed</w:t>
            </w:r>
          </w:p>
        </w:tc>
        <w:tc>
          <w:tcPr>
            <w:tcW w:w="0" w:type="auto"/>
            <w:shd w:val="clear" w:color="auto" w:fill="auto"/>
          </w:tcPr>
          <w:p w14:paraId="176492E3" w14:textId="77777777" w:rsidR="009F4F7B" w:rsidRPr="00D84AD5" w:rsidRDefault="009F4F7B" w:rsidP="003D0036">
            <w:pPr>
              <w:pStyle w:val="DHHStabletext"/>
            </w:pPr>
            <w:r w:rsidRPr="00D84AD5">
              <w:t>Plan further investigations</w:t>
            </w:r>
          </w:p>
          <w:p w14:paraId="0863D414" w14:textId="77777777" w:rsidR="009F4F7B" w:rsidRPr="00D84AD5" w:rsidRDefault="009F4F7B" w:rsidP="003D0036">
            <w:pPr>
              <w:pStyle w:val="DHHStabletext"/>
            </w:pPr>
            <w:r w:rsidRPr="00D84AD5">
              <w:t xml:space="preserve">Develop </w:t>
            </w:r>
            <w:r>
              <w:t>n</w:t>
            </w:r>
            <w:r w:rsidRPr="00D84AD5">
              <w:t xml:space="preserve">ew </w:t>
            </w:r>
            <w:r>
              <w:t>t</w:t>
            </w:r>
            <w:r w:rsidRPr="00D84AD5">
              <w:t xml:space="preserve">reatment </w:t>
            </w:r>
            <w:r>
              <w:t>r</w:t>
            </w:r>
            <w:r w:rsidRPr="00D84AD5">
              <w:t>ecommendations</w:t>
            </w:r>
          </w:p>
          <w:p w14:paraId="78CBACEC" w14:textId="77777777" w:rsidR="009F4F7B" w:rsidRPr="00D84AD5" w:rsidRDefault="009F4F7B" w:rsidP="003D0036">
            <w:pPr>
              <w:pStyle w:val="DHHStabletext"/>
            </w:pPr>
            <w:r w:rsidRPr="00D84AD5">
              <w:t xml:space="preserve">Review </w:t>
            </w:r>
            <w:r>
              <w:t>t</w:t>
            </w:r>
            <w:r w:rsidRPr="00D84AD5">
              <w:t xml:space="preserve">reatment </w:t>
            </w:r>
            <w:r>
              <w:t>p</w:t>
            </w:r>
            <w:r w:rsidRPr="00D84AD5">
              <w:t>lan</w:t>
            </w:r>
          </w:p>
          <w:p w14:paraId="38B5D9A3" w14:textId="77777777" w:rsidR="009F4F7B" w:rsidRPr="00D84AD5" w:rsidRDefault="009F4F7B" w:rsidP="003D0036">
            <w:pPr>
              <w:pStyle w:val="DHHStabletext"/>
            </w:pPr>
            <w:r w:rsidRPr="00D84AD5">
              <w:t xml:space="preserve">Other </w:t>
            </w:r>
          </w:p>
        </w:tc>
        <w:tc>
          <w:tcPr>
            <w:tcW w:w="0" w:type="auto"/>
            <w:shd w:val="clear" w:color="auto" w:fill="auto"/>
          </w:tcPr>
          <w:p w14:paraId="336B1E74" w14:textId="22BB7194" w:rsidR="009F4F7B" w:rsidRPr="00D84AD5" w:rsidRDefault="009F4F7B" w:rsidP="003D0036">
            <w:pPr>
              <w:pStyle w:val="DHHStabletext"/>
            </w:pPr>
            <w:r w:rsidRPr="00D84AD5">
              <w:t>Optional: MDMs may wish to create this structured list so</w:t>
            </w:r>
            <w:r w:rsidR="00B47A08">
              <w:t>,</w:t>
            </w:r>
            <w:r w:rsidRPr="00D84AD5">
              <w:t xml:space="preserve"> at a later time</w:t>
            </w:r>
            <w:r w:rsidR="00B47A08">
              <w:t>,</w:t>
            </w:r>
            <w:r w:rsidRPr="00D84AD5">
              <w:t xml:space="preserve"> they can analyse the different presentation reasons</w:t>
            </w:r>
          </w:p>
        </w:tc>
      </w:tr>
      <w:tr w:rsidR="009F4F7B" w:rsidRPr="00D244BF" w14:paraId="4C6B92F9" w14:textId="77777777" w:rsidTr="00080B80">
        <w:tc>
          <w:tcPr>
            <w:tcW w:w="0" w:type="auto"/>
            <w:shd w:val="clear" w:color="auto" w:fill="auto"/>
          </w:tcPr>
          <w:p w14:paraId="45E3265E" w14:textId="77777777" w:rsidR="009F4F7B" w:rsidRPr="00D84AD5" w:rsidRDefault="009F4F7B" w:rsidP="003D0036">
            <w:pPr>
              <w:pStyle w:val="DHHStabletext"/>
            </w:pPr>
            <w:r w:rsidRPr="00D84AD5">
              <w:t>The clinical question the MDM will consider</w:t>
            </w:r>
          </w:p>
        </w:tc>
        <w:tc>
          <w:tcPr>
            <w:tcW w:w="0" w:type="auto"/>
            <w:shd w:val="clear" w:color="auto" w:fill="auto"/>
          </w:tcPr>
          <w:p w14:paraId="3643BE5D" w14:textId="77777777" w:rsidR="009F4F7B" w:rsidRPr="00D84AD5" w:rsidRDefault="009F4F7B" w:rsidP="003D0036">
            <w:pPr>
              <w:pStyle w:val="DHHStabletext"/>
            </w:pPr>
          </w:p>
        </w:tc>
        <w:tc>
          <w:tcPr>
            <w:tcW w:w="0" w:type="auto"/>
            <w:shd w:val="clear" w:color="auto" w:fill="auto"/>
          </w:tcPr>
          <w:p w14:paraId="5FEAC3EF" w14:textId="0C01021A" w:rsidR="009F4F7B" w:rsidRPr="00D84AD5" w:rsidRDefault="009F4F7B" w:rsidP="003D0036">
            <w:pPr>
              <w:pStyle w:val="DHHStabletext"/>
            </w:pPr>
            <w:r w:rsidRPr="00D84AD5">
              <w:t>Encouraged to ask a clinical question rather than routine presentation</w:t>
            </w:r>
          </w:p>
        </w:tc>
      </w:tr>
      <w:tr w:rsidR="009F4F7B" w:rsidRPr="00D244BF" w14:paraId="7DABAF35" w14:textId="77777777" w:rsidTr="00080B80">
        <w:tc>
          <w:tcPr>
            <w:tcW w:w="0" w:type="auto"/>
            <w:shd w:val="clear" w:color="auto" w:fill="auto"/>
          </w:tcPr>
          <w:p w14:paraId="55F22A8E" w14:textId="77777777" w:rsidR="009F4F7B" w:rsidRPr="00D84AD5" w:rsidRDefault="009F4F7B" w:rsidP="003D0036">
            <w:pPr>
              <w:pStyle w:val="DHHStabletext"/>
            </w:pPr>
            <w:r w:rsidRPr="00D84AD5">
              <w:t xml:space="preserve">Investigations relevant to the diagnosis </w:t>
            </w:r>
          </w:p>
        </w:tc>
        <w:tc>
          <w:tcPr>
            <w:tcW w:w="0" w:type="auto"/>
            <w:shd w:val="clear" w:color="auto" w:fill="auto"/>
          </w:tcPr>
          <w:p w14:paraId="46576A18" w14:textId="77777777" w:rsidR="009F4F7B" w:rsidRDefault="009F4F7B" w:rsidP="003D0036">
            <w:pPr>
              <w:pStyle w:val="DHHStabletext"/>
            </w:pPr>
            <w:r>
              <w:t>Fields that can capture:</w:t>
            </w:r>
          </w:p>
          <w:p w14:paraId="228DF2C3" w14:textId="7A7630A5" w:rsidR="009F4F7B" w:rsidRDefault="00CA2C31" w:rsidP="003D0036">
            <w:pPr>
              <w:pStyle w:val="DHHStablebullet"/>
              <w:rPr>
                <w:rFonts w:eastAsiaTheme="majorEastAsia"/>
                <w:i/>
                <w:iCs/>
                <w:color w:val="2F5496" w:themeColor="accent1" w:themeShade="BF"/>
              </w:rPr>
            </w:pPr>
            <w:r w:rsidRPr="00D84AD5">
              <w:t>histology</w:t>
            </w:r>
          </w:p>
          <w:p w14:paraId="3AA6E6BA" w14:textId="488D8B66" w:rsidR="009F4F7B" w:rsidRDefault="00CA2C31" w:rsidP="003D0036">
            <w:pPr>
              <w:pStyle w:val="DHHStablebullet"/>
              <w:rPr>
                <w:rFonts w:eastAsiaTheme="majorEastAsia"/>
                <w:i/>
                <w:iCs/>
                <w:color w:val="2F5496" w:themeColor="accent1" w:themeShade="BF"/>
              </w:rPr>
            </w:pPr>
            <w:r w:rsidRPr="00D84AD5">
              <w:t>cytology</w:t>
            </w:r>
          </w:p>
          <w:p w14:paraId="2FEE36C7" w14:textId="4E51330F" w:rsidR="009F4F7B" w:rsidRDefault="00CA2C31" w:rsidP="003D0036">
            <w:pPr>
              <w:pStyle w:val="DHHStablebullet"/>
              <w:rPr>
                <w:rFonts w:eastAsiaTheme="majorEastAsia"/>
                <w:i/>
                <w:iCs/>
                <w:color w:val="2F5496" w:themeColor="accent1" w:themeShade="BF"/>
              </w:rPr>
            </w:pPr>
            <w:r w:rsidRPr="00D84AD5">
              <w:t>exploratory surgery</w:t>
            </w:r>
          </w:p>
          <w:p w14:paraId="60B83586" w14:textId="2CBD3105" w:rsidR="009F4F7B" w:rsidRDefault="00CA2C31" w:rsidP="003D0036">
            <w:pPr>
              <w:pStyle w:val="DHHStablebullet"/>
              <w:rPr>
                <w:rFonts w:eastAsiaTheme="majorEastAsia"/>
                <w:i/>
                <w:iCs/>
                <w:color w:val="2F5496" w:themeColor="accent1" w:themeShade="BF"/>
              </w:rPr>
            </w:pPr>
            <w:r w:rsidRPr="00D84AD5">
              <w:t>endoscopy</w:t>
            </w:r>
          </w:p>
          <w:p w14:paraId="15EA4F97" w14:textId="1CD1B9E4" w:rsidR="009F4F7B" w:rsidRDefault="00CA2C31" w:rsidP="003D0036">
            <w:pPr>
              <w:pStyle w:val="DHHStablebullet"/>
              <w:rPr>
                <w:rFonts w:eastAsiaTheme="majorEastAsia"/>
                <w:i/>
                <w:iCs/>
                <w:color w:val="2F5496" w:themeColor="accent1" w:themeShade="BF"/>
              </w:rPr>
            </w:pPr>
            <w:r w:rsidRPr="00D84AD5">
              <w:t xml:space="preserve">imaging, </w:t>
            </w:r>
            <w:r>
              <w:t>b</w:t>
            </w:r>
            <w:r w:rsidRPr="00D84AD5">
              <w:t>iochemistry/immunology</w:t>
            </w:r>
          </w:p>
          <w:p w14:paraId="58FC1BA3" w14:textId="6CF66D25" w:rsidR="009F4F7B" w:rsidRDefault="00CA2C31" w:rsidP="003D0036">
            <w:pPr>
              <w:pStyle w:val="DHHStablebullet"/>
              <w:rPr>
                <w:rFonts w:eastAsiaTheme="majorEastAsia"/>
                <w:i/>
                <w:iCs/>
                <w:color w:val="2F5496" w:themeColor="accent1" w:themeShade="BF"/>
              </w:rPr>
            </w:pPr>
            <w:r w:rsidRPr="00D84AD5">
              <w:t xml:space="preserve">clinical </w:t>
            </w:r>
            <w:r w:rsidR="009F4F7B" w:rsidRPr="00D84AD5">
              <w:t>only</w:t>
            </w:r>
          </w:p>
          <w:p w14:paraId="5ABD1681" w14:textId="0F4E291A" w:rsidR="009F4F7B" w:rsidRPr="00D84AD5" w:rsidRDefault="00CA2C31" w:rsidP="003D0036">
            <w:pPr>
              <w:pStyle w:val="DHHStablebullet"/>
              <w:rPr>
                <w:rFonts w:eastAsiaTheme="majorEastAsia"/>
                <w:i/>
                <w:iCs/>
                <w:color w:val="2F5496" w:themeColor="accent1" w:themeShade="BF"/>
              </w:rPr>
            </w:pPr>
            <w:r>
              <w:t>o</w:t>
            </w:r>
            <w:r w:rsidRPr="00D84AD5">
              <w:t>ther</w:t>
            </w:r>
          </w:p>
        </w:tc>
        <w:tc>
          <w:tcPr>
            <w:tcW w:w="0" w:type="auto"/>
            <w:shd w:val="clear" w:color="auto" w:fill="auto"/>
          </w:tcPr>
          <w:p w14:paraId="231527FC" w14:textId="1DBA4FED" w:rsidR="009F4F7B" w:rsidRPr="00D84AD5" w:rsidRDefault="009F4F7B" w:rsidP="003D0036">
            <w:pPr>
              <w:pStyle w:val="DHHStabletext"/>
            </w:pPr>
            <w:r w:rsidRPr="00D84AD5">
              <w:t>Enough information to enable pathologists and radiologists to review and present on tests</w:t>
            </w:r>
          </w:p>
        </w:tc>
      </w:tr>
      <w:tr w:rsidR="009F4F7B" w:rsidRPr="00D244BF" w14:paraId="537B9129" w14:textId="77777777" w:rsidTr="00080B80">
        <w:tc>
          <w:tcPr>
            <w:tcW w:w="0" w:type="auto"/>
            <w:shd w:val="clear" w:color="auto" w:fill="auto"/>
          </w:tcPr>
          <w:p w14:paraId="3E6D7B17" w14:textId="77777777" w:rsidR="009F4F7B" w:rsidRPr="00D84AD5" w:rsidRDefault="009F4F7B" w:rsidP="003D0036">
            <w:pPr>
              <w:pStyle w:val="DHHStabletext"/>
            </w:pPr>
            <w:r w:rsidRPr="00D84AD5">
              <w:t xml:space="preserve">Relevant </w:t>
            </w:r>
            <w:r>
              <w:t>p</w:t>
            </w:r>
            <w:r w:rsidRPr="00D84AD5">
              <w:t xml:space="preserve">atient history </w:t>
            </w:r>
          </w:p>
          <w:p w14:paraId="0917FE7F" w14:textId="77777777" w:rsidR="009F4F7B" w:rsidRPr="00D84AD5" w:rsidRDefault="009F4F7B" w:rsidP="003D0036">
            <w:pPr>
              <w:pStyle w:val="DHHStabletext"/>
            </w:pPr>
          </w:p>
        </w:tc>
        <w:tc>
          <w:tcPr>
            <w:tcW w:w="0" w:type="auto"/>
            <w:shd w:val="clear" w:color="auto" w:fill="auto"/>
          </w:tcPr>
          <w:p w14:paraId="788AF924" w14:textId="77777777" w:rsidR="009F4F7B" w:rsidRDefault="009F4F7B" w:rsidP="003D0036">
            <w:pPr>
              <w:pStyle w:val="DHHStabletext"/>
            </w:pPr>
            <w:r>
              <w:t>F</w:t>
            </w:r>
            <w:r w:rsidRPr="00D84AD5">
              <w:t>ields that capture</w:t>
            </w:r>
            <w:r>
              <w:t>:</w:t>
            </w:r>
          </w:p>
          <w:p w14:paraId="0684E453" w14:textId="308CF21B" w:rsidR="009F4F7B" w:rsidRPr="009F7B54" w:rsidRDefault="00682A63" w:rsidP="009F7B54">
            <w:pPr>
              <w:pStyle w:val="DHHStablebullet"/>
            </w:pPr>
            <w:r w:rsidRPr="00D84AD5">
              <w:t>surgery</w:t>
            </w:r>
          </w:p>
          <w:p w14:paraId="3337FC93" w14:textId="296AB537" w:rsidR="009F4F7B" w:rsidRPr="009F7B54" w:rsidRDefault="00682A63" w:rsidP="009F7B54">
            <w:pPr>
              <w:pStyle w:val="DHHStablebullet"/>
            </w:pPr>
            <w:r w:rsidRPr="00D84AD5">
              <w:t>radiotherapy</w:t>
            </w:r>
          </w:p>
          <w:p w14:paraId="05E164A1" w14:textId="6AFC1E35" w:rsidR="009F4F7B" w:rsidRPr="009F7B54" w:rsidRDefault="00682A63" w:rsidP="009F7B54">
            <w:pPr>
              <w:pStyle w:val="DHHStablebullet"/>
            </w:pPr>
            <w:r w:rsidRPr="00D84AD5">
              <w:t xml:space="preserve">chemotherapy </w:t>
            </w:r>
          </w:p>
          <w:p w14:paraId="32DE2412" w14:textId="10E17D88" w:rsidR="009F4F7B" w:rsidRPr="00D84AD5" w:rsidRDefault="00682A63" w:rsidP="009F7B54">
            <w:pPr>
              <w:pStyle w:val="DHHStablebullet"/>
              <w:rPr>
                <w:rFonts w:eastAsiaTheme="majorEastAsia"/>
                <w:i/>
                <w:iCs/>
                <w:color w:val="2F5496" w:themeColor="accent1" w:themeShade="BF"/>
              </w:rPr>
            </w:pPr>
            <w:r w:rsidRPr="00D84AD5">
              <w:t xml:space="preserve">other </w:t>
            </w:r>
            <w:r w:rsidR="009F4F7B" w:rsidRPr="00D84AD5">
              <w:t>therapy</w:t>
            </w:r>
          </w:p>
        </w:tc>
        <w:tc>
          <w:tcPr>
            <w:tcW w:w="0" w:type="auto"/>
            <w:shd w:val="clear" w:color="auto" w:fill="auto"/>
          </w:tcPr>
          <w:p w14:paraId="0F1A8721" w14:textId="0F98FE95" w:rsidR="009F4F7B" w:rsidRPr="00D84AD5" w:rsidRDefault="009F4F7B" w:rsidP="003D0036">
            <w:pPr>
              <w:pStyle w:val="DHHStabletext"/>
            </w:pPr>
            <w:r w:rsidRPr="00D84AD5">
              <w:t>Structured data should be considered to facilitate VCR reporting</w:t>
            </w:r>
          </w:p>
          <w:p w14:paraId="3CD1B0E2" w14:textId="6030B219" w:rsidR="009F4F7B" w:rsidRPr="00D84AD5" w:rsidRDefault="009F4F7B" w:rsidP="003D0036">
            <w:pPr>
              <w:pStyle w:val="DHHStabletext"/>
            </w:pPr>
            <w:r w:rsidRPr="00D84AD5">
              <w:t xml:space="preserve">May </w:t>
            </w:r>
            <w:r w:rsidR="009B292B">
              <w:t>affect</w:t>
            </w:r>
            <w:r w:rsidRPr="00D84AD5">
              <w:t xml:space="preserve"> treatment recommendation</w:t>
            </w:r>
          </w:p>
        </w:tc>
      </w:tr>
      <w:tr w:rsidR="009F4F7B" w:rsidRPr="00D244BF" w14:paraId="77902648" w14:textId="77777777" w:rsidTr="00080B80">
        <w:tc>
          <w:tcPr>
            <w:tcW w:w="0" w:type="auto"/>
            <w:shd w:val="clear" w:color="auto" w:fill="auto"/>
          </w:tcPr>
          <w:p w14:paraId="467CC18A" w14:textId="472D4E9C" w:rsidR="009F4F7B" w:rsidRPr="00D84AD5" w:rsidRDefault="009F4F7B" w:rsidP="003D0036">
            <w:pPr>
              <w:pStyle w:val="DHHStabletext"/>
            </w:pPr>
            <w:r w:rsidRPr="00D84AD5">
              <w:t>Relevant comorbidities</w:t>
            </w:r>
          </w:p>
        </w:tc>
        <w:tc>
          <w:tcPr>
            <w:tcW w:w="0" w:type="auto"/>
            <w:shd w:val="clear" w:color="auto" w:fill="auto"/>
          </w:tcPr>
          <w:p w14:paraId="3B199756" w14:textId="77777777" w:rsidR="009F4F7B" w:rsidRPr="00D84AD5" w:rsidRDefault="009F4F7B" w:rsidP="003D0036">
            <w:pPr>
              <w:pStyle w:val="DHHStabletext"/>
              <w:numPr>
                <w:ilvl w:val="0"/>
                <w:numId w:val="185"/>
              </w:numPr>
              <w:rPr>
                <w:lang w:val="en"/>
              </w:rPr>
            </w:pPr>
            <w:r>
              <w:rPr>
                <w:lang w:val="en"/>
              </w:rPr>
              <w:t>C</w:t>
            </w:r>
            <w:r w:rsidRPr="00D84AD5">
              <w:rPr>
                <w:lang w:val="en"/>
              </w:rPr>
              <w:t xml:space="preserve">ardiovascular </w:t>
            </w:r>
          </w:p>
          <w:p w14:paraId="5FCF8DAA" w14:textId="77777777" w:rsidR="009F4F7B" w:rsidRPr="00D84AD5" w:rsidRDefault="009F4F7B" w:rsidP="003D0036">
            <w:pPr>
              <w:pStyle w:val="DHHStabletext"/>
              <w:numPr>
                <w:ilvl w:val="0"/>
                <w:numId w:val="185"/>
              </w:numPr>
              <w:rPr>
                <w:lang w:val="en"/>
              </w:rPr>
            </w:pPr>
            <w:r>
              <w:rPr>
                <w:lang w:val="en"/>
              </w:rPr>
              <w:t>O</w:t>
            </w:r>
            <w:r w:rsidRPr="00D84AD5">
              <w:rPr>
                <w:lang w:val="en"/>
              </w:rPr>
              <w:t>ther cancers</w:t>
            </w:r>
          </w:p>
          <w:p w14:paraId="387AA147" w14:textId="77777777" w:rsidR="009F4F7B" w:rsidRPr="00D84AD5" w:rsidRDefault="009F4F7B" w:rsidP="003D0036">
            <w:pPr>
              <w:pStyle w:val="DHHStabletext"/>
              <w:numPr>
                <w:ilvl w:val="0"/>
                <w:numId w:val="185"/>
              </w:numPr>
              <w:rPr>
                <w:lang w:val="en"/>
              </w:rPr>
            </w:pPr>
            <w:r>
              <w:rPr>
                <w:lang w:val="en"/>
              </w:rPr>
              <w:t>D</w:t>
            </w:r>
            <w:r w:rsidRPr="00D84AD5">
              <w:rPr>
                <w:lang w:val="en"/>
              </w:rPr>
              <w:t>ementia</w:t>
            </w:r>
          </w:p>
          <w:p w14:paraId="5389F78F" w14:textId="77777777" w:rsidR="009F4F7B" w:rsidRPr="00D84AD5" w:rsidRDefault="009F4F7B" w:rsidP="003D0036">
            <w:pPr>
              <w:pStyle w:val="DHHStabletext"/>
              <w:numPr>
                <w:ilvl w:val="0"/>
                <w:numId w:val="185"/>
              </w:numPr>
              <w:rPr>
                <w:lang w:val="en"/>
              </w:rPr>
            </w:pPr>
            <w:r>
              <w:rPr>
                <w:lang w:val="en"/>
              </w:rPr>
              <w:t>M</w:t>
            </w:r>
            <w:r w:rsidRPr="00D84AD5">
              <w:rPr>
                <w:lang w:val="en"/>
              </w:rPr>
              <w:t xml:space="preserve">ental health </w:t>
            </w:r>
          </w:p>
          <w:p w14:paraId="6EEB0FD3" w14:textId="77777777" w:rsidR="009F4F7B" w:rsidRPr="00D84AD5" w:rsidRDefault="009F4F7B" w:rsidP="003D0036">
            <w:pPr>
              <w:pStyle w:val="DHHStabletext"/>
              <w:numPr>
                <w:ilvl w:val="0"/>
                <w:numId w:val="185"/>
              </w:numPr>
              <w:rPr>
                <w:lang w:val="en"/>
              </w:rPr>
            </w:pPr>
            <w:r>
              <w:rPr>
                <w:lang w:val="en"/>
              </w:rPr>
              <w:t>D</w:t>
            </w:r>
            <w:r w:rsidRPr="00D84AD5">
              <w:rPr>
                <w:lang w:val="en"/>
              </w:rPr>
              <w:t>iabetes</w:t>
            </w:r>
          </w:p>
          <w:p w14:paraId="4ACAFA8D" w14:textId="77777777" w:rsidR="009F4F7B" w:rsidRPr="00D84AD5" w:rsidRDefault="009F4F7B" w:rsidP="003D0036">
            <w:pPr>
              <w:pStyle w:val="DHHStabletext"/>
              <w:numPr>
                <w:ilvl w:val="0"/>
                <w:numId w:val="185"/>
              </w:numPr>
              <w:rPr>
                <w:lang w:val="en"/>
              </w:rPr>
            </w:pPr>
            <w:r>
              <w:rPr>
                <w:lang w:val="en"/>
              </w:rPr>
              <w:t>R</w:t>
            </w:r>
            <w:r w:rsidRPr="00D84AD5">
              <w:rPr>
                <w:lang w:val="en"/>
              </w:rPr>
              <w:t xml:space="preserve">espiratory disease </w:t>
            </w:r>
          </w:p>
          <w:p w14:paraId="67FAD873" w14:textId="77777777" w:rsidR="009F4F7B" w:rsidRPr="00D84AD5" w:rsidRDefault="009F4F7B" w:rsidP="003D0036">
            <w:pPr>
              <w:pStyle w:val="DHHStabletext"/>
              <w:numPr>
                <w:ilvl w:val="0"/>
                <w:numId w:val="185"/>
              </w:numPr>
              <w:rPr>
                <w:lang w:val="en"/>
              </w:rPr>
            </w:pPr>
            <w:r>
              <w:rPr>
                <w:lang w:val="en"/>
              </w:rPr>
              <w:t>M</w:t>
            </w:r>
            <w:r w:rsidRPr="00D84AD5">
              <w:rPr>
                <w:lang w:val="en"/>
              </w:rPr>
              <w:t>usculoskeletal disease</w:t>
            </w:r>
          </w:p>
          <w:p w14:paraId="1D4E9CD4" w14:textId="77777777" w:rsidR="009F4F7B" w:rsidRPr="00D84AD5" w:rsidRDefault="009F4F7B" w:rsidP="003D0036">
            <w:pPr>
              <w:pStyle w:val="DHHStabletext"/>
              <w:numPr>
                <w:ilvl w:val="0"/>
                <w:numId w:val="185"/>
              </w:numPr>
              <w:rPr>
                <w:lang w:val="en"/>
              </w:rPr>
            </w:pPr>
            <w:r>
              <w:rPr>
                <w:lang w:val="en"/>
              </w:rPr>
              <w:t>K</w:t>
            </w:r>
            <w:r w:rsidRPr="00D84AD5">
              <w:rPr>
                <w:lang w:val="en"/>
              </w:rPr>
              <w:t>idney disease</w:t>
            </w:r>
          </w:p>
          <w:p w14:paraId="6BE33DD1" w14:textId="77777777" w:rsidR="009F4F7B" w:rsidRPr="00D84AD5" w:rsidRDefault="009F4F7B" w:rsidP="003D0036">
            <w:pPr>
              <w:pStyle w:val="DHHStabletext"/>
              <w:numPr>
                <w:ilvl w:val="0"/>
                <w:numId w:val="185"/>
              </w:numPr>
              <w:rPr>
                <w:lang w:val="en"/>
              </w:rPr>
            </w:pPr>
            <w:r>
              <w:rPr>
                <w:lang w:val="en"/>
              </w:rPr>
              <w:t>O</w:t>
            </w:r>
            <w:r w:rsidRPr="00D84AD5">
              <w:rPr>
                <w:lang w:val="en"/>
              </w:rPr>
              <w:t>ral disease</w:t>
            </w:r>
          </w:p>
          <w:p w14:paraId="07C75BBD" w14:textId="77777777" w:rsidR="009F4F7B" w:rsidRDefault="009F4F7B" w:rsidP="003D0036">
            <w:pPr>
              <w:pStyle w:val="DHHStabletext"/>
              <w:numPr>
                <w:ilvl w:val="0"/>
                <w:numId w:val="185"/>
              </w:numPr>
              <w:rPr>
                <w:lang w:val="en"/>
              </w:rPr>
            </w:pPr>
            <w:r>
              <w:rPr>
                <w:lang w:val="en"/>
              </w:rPr>
              <w:t>O</w:t>
            </w:r>
            <w:r w:rsidRPr="00D84AD5">
              <w:rPr>
                <w:lang w:val="en"/>
              </w:rPr>
              <w:t>ther</w:t>
            </w:r>
          </w:p>
          <w:p w14:paraId="061708DA" w14:textId="77777777" w:rsidR="009F4F7B" w:rsidRPr="00D84AD5" w:rsidRDefault="009F4F7B" w:rsidP="003D0036">
            <w:pPr>
              <w:pStyle w:val="DHHStabletext"/>
              <w:numPr>
                <w:ilvl w:val="0"/>
                <w:numId w:val="185"/>
              </w:numPr>
              <w:rPr>
                <w:lang w:val="en"/>
              </w:rPr>
            </w:pPr>
            <w:r>
              <w:rPr>
                <w:lang w:val="en"/>
              </w:rPr>
              <w:t>Unknown</w:t>
            </w:r>
          </w:p>
        </w:tc>
        <w:tc>
          <w:tcPr>
            <w:tcW w:w="0" w:type="auto"/>
            <w:shd w:val="clear" w:color="auto" w:fill="auto"/>
          </w:tcPr>
          <w:p w14:paraId="3CBB4699" w14:textId="5FC2DB1D" w:rsidR="009F4F7B" w:rsidRPr="00D84AD5" w:rsidRDefault="009F4F7B" w:rsidP="003D0036">
            <w:pPr>
              <w:pStyle w:val="DHHStabletext"/>
              <w:rPr>
                <w:lang w:val="en"/>
              </w:rPr>
            </w:pPr>
            <w:r w:rsidRPr="00D84AD5">
              <w:t xml:space="preserve">May </w:t>
            </w:r>
            <w:r w:rsidR="009B292B">
              <w:t>affect</w:t>
            </w:r>
            <w:r w:rsidRPr="00D84AD5">
              <w:t xml:space="preserve"> treatment recommendation</w:t>
            </w:r>
          </w:p>
        </w:tc>
      </w:tr>
      <w:tr w:rsidR="009F4F7B" w:rsidRPr="00D244BF" w14:paraId="3A58B0CC" w14:textId="77777777" w:rsidTr="00080B80">
        <w:trPr>
          <w:cantSplit/>
        </w:trPr>
        <w:tc>
          <w:tcPr>
            <w:tcW w:w="0" w:type="auto"/>
            <w:shd w:val="clear" w:color="auto" w:fill="auto"/>
          </w:tcPr>
          <w:p w14:paraId="70199C07" w14:textId="77777777" w:rsidR="009F4F7B" w:rsidRPr="00D84AD5" w:rsidRDefault="009F4F7B" w:rsidP="003D0036">
            <w:pPr>
              <w:pStyle w:val="DHHStabletext"/>
            </w:pPr>
            <w:r w:rsidRPr="00D84AD5">
              <w:t>Relevant medications</w:t>
            </w:r>
          </w:p>
        </w:tc>
        <w:tc>
          <w:tcPr>
            <w:tcW w:w="0" w:type="auto"/>
            <w:shd w:val="clear" w:color="auto" w:fill="auto"/>
          </w:tcPr>
          <w:p w14:paraId="2183ACC2" w14:textId="77777777" w:rsidR="009F4F7B" w:rsidRDefault="009F4F7B" w:rsidP="003D0036">
            <w:pPr>
              <w:pStyle w:val="DHHStabletext"/>
            </w:pPr>
            <w:r>
              <w:t>Yes</w:t>
            </w:r>
          </w:p>
          <w:p w14:paraId="53875DD3" w14:textId="77777777" w:rsidR="009F4F7B" w:rsidRDefault="009F4F7B" w:rsidP="003D0036">
            <w:pPr>
              <w:pStyle w:val="DHHStabletext"/>
            </w:pPr>
            <w:r>
              <w:t>No</w:t>
            </w:r>
          </w:p>
          <w:p w14:paraId="0B274F35" w14:textId="77777777" w:rsidR="009F4F7B" w:rsidRPr="003F7D72" w:rsidRDefault="009F4F7B" w:rsidP="003D0036">
            <w:pPr>
              <w:pStyle w:val="DHHStabletext"/>
              <w:rPr>
                <w:lang w:val="en"/>
              </w:rPr>
            </w:pPr>
            <w:r w:rsidRPr="003F7D72">
              <w:t>Unknown</w:t>
            </w:r>
          </w:p>
        </w:tc>
        <w:tc>
          <w:tcPr>
            <w:tcW w:w="0" w:type="auto"/>
            <w:shd w:val="clear" w:color="auto" w:fill="auto"/>
          </w:tcPr>
          <w:p w14:paraId="7E1658C6" w14:textId="6FB822EE" w:rsidR="009F4F7B" w:rsidRPr="00D84AD5" w:rsidRDefault="009F4F7B" w:rsidP="003D0036">
            <w:pPr>
              <w:pStyle w:val="DHHStabletext"/>
            </w:pPr>
            <w:r w:rsidRPr="00D84AD5">
              <w:t xml:space="preserve">May </w:t>
            </w:r>
            <w:r w:rsidR="009B292B">
              <w:t>affect</w:t>
            </w:r>
            <w:r w:rsidRPr="00D84AD5">
              <w:t xml:space="preserve"> treatment recommendation</w:t>
            </w:r>
          </w:p>
        </w:tc>
      </w:tr>
      <w:tr w:rsidR="009F4F7B" w:rsidRPr="00D244BF" w14:paraId="32BD15B4" w14:textId="77777777" w:rsidTr="00080B80">
        <w:tc>
          <w:tcPr>
            <w:tcW w:w="0" w:type="auto"/>
            <w:shd w:val="clear" w:color="auto" w:fill="auto"/>
          </w:tcPr>
          <w:p w14:paraId="7783482A" w14:textId="77777777" w:rsidR="009F4F7B" w:rsidRPr="00D84AD5" w:rsidRDefault="009F4F7B" w:rsidP="003D0036">
            <w:pPr>
              <w:pStyle w:val="DHHStabletext"/>
            </w:pPr>
            <w:r w:rsidRPr="00D84AD5">
              <w:t>Relevant supportive care requirements</w:t>
            </w:r>
          </w:p>
        </w:tc>
        <w:tc>
          <w:tcPr>
            <w:tcW w:w="0" w:type="auto"/>
            <w:shd w:val="clear" w:color="auto" w:fill="auto"/>
          </w:tcPr>
          <w:p w14:paraId="02746D18" w14:textId="77777777" w:rsidR="009F4F7B" w:rsidRPr="00D84AD5" w:rsidRDefault="009F4F7B" w:rsidP="003D0036">
            <w:pPr>
              <w:pStyle w:val="DHHStabletext"/>
              <w:numPr>
                <w:ilvl w:val="0"/>
                <w:numId w:val="186"/>
              </w:numPr>
              <w:rPr>
                <w:lang w:val="en"/>
              </w:rPr>
            </w:pPr>
            <w:r w:rsidRPr="00D84AD5">
              <w:rPr>
                <w:lang w:val="en"/>
              </w:rPr>
              <w:t>Physical needs</w:t>
            </w:r>
          </w:p>
          <w:p w14:paraId="4789F2AE" w14:textId="77777777" w:rsidR="009F4F7B" w:rsidRPr="00D84AD5" w:rsidRDefault="009F4F7B" w:rsidP="003D0036">
            <w:pPr>
              <w:pStyle w:val="DHHStabletext"/>
              <w:numPr>
                <w:ilvl w:val="0"/>
                <w:numId w:val="186"/>
              </w:numPr>
              <w:rPr>
                <w:lang w:val="en"/>
              </w:rPr>
            </w:pPr>
            <w:r w:rsidRPr="00D84AD5">
              <w:rPr>
                <w:lang w:val="en"/>
              </w:rPr>
              <w:t>Psychological needs</w:t>
            </w:r>
          </w:p>
          <w:p w14:paraId="122FE990" w14:textId="77777777" w:rsidR="009F4F7B" w:rsidRPr="00D84AD5" w:rsidRDefault="009F4F7B" w:rsidP="003D0036">
            <w:pPr>
              <w:pStyle w:val="DHHStabletext"/>
              <w:numPr>
                <w:ilvl w:val="0"/>
                <w:numId w:val="186"/>
              </w:numPr>
              <w:rPr>
                <w:lang w:val="en"/>
              </w:rPr>
            </w:pPr>
            <w:r w:rsidRPr="00D84AD5">
              <w:rPr>
                <w:lang w:val="en"/>
              </w:rPr>
              <w:t>Social needs</w:t>
            </w:r>
          </w:p>
          <w:p w14:paraId="531FF674" w14:textId="77777777" w:rsidR="009F4F7B" w:rsidRPr="00D84AD5" w:rsidRDefault="009F4F7B" w:rsidP="003D0036">
            <w:pPr>
              <w:pStyle w:val="DHHStabletext"/>
              <w:numPr>
                <w:ilvl w:val="0"/>
                <w:numId w:val="186"/>
              </w:numPr>
              <w:rPr>
                <w:lang w:val="en"/>
              </w:rPr>
            </w:pPr>
            <w:r w:rsidRPr="00D84AD5">
              <w:rPr>
                <w:lang w:val="en"/>
              </w:rPr>
              <w:t>Information needs</w:t>
            </w:r>
          </w:p>
          <w:p w14:paraId="0C3EA260" w14:textId="77777777" w:rsidR="009F4F7B" w:rsidRPr="00D84AD5" w:rsidRDefault="009F4F7B" w:rsidP="003D0036">
            <w:pPr>
              <w:pStyle w:val="DHHStabletext"/>
              <w:numPr>
                <w:ilvl w:val="0"/>
                <w:numId w:val="186"/>
              </w:numPr>
            </w:pPr>
            <w:r w:rsidRPr="00D84AD5">
              <w:rPr>
                <w:lang w:val="en"/>
              </w:rPr>
              <w:t>Spiritual needs</w:t>
            </w:r>
          </w:p>
        </w:tc>
        <w:tc>
          <w:tcPr>
            <w:tcW w:w="0" w:type="auto"/>
            <w:shd w:val="clear" w:color="auto" w:fill="auto"/>
          </w:tcPr>
          <w:p w14:paraId="59E7F55F" w14:textId="3ADF698A" w:rsidR="009F4F7B" w:rsidRPr="00D84AD5" w:rsidRDefault="009F4F7B" w:rsidP="003D0036">
            <w:pPr>
              <w:pStyle w:val="DHHStabletext"/>
            </w:pPr>
            <w:r w:rsidRPr="00D84AD5">
              <w:t xml:space="preserve">May </w:t>
            </w:r>
            <w:r w:rsidR="009B292B">
              <w:t>affect</w:t>
            </w:r>
            <w:r w:rsidRPr="00D84AD5">
              <w:t xml:space="preserve"> treatment recommendation</w:t>
            </w:r>
          </w:p>
        </w:tc>
      </w:tr>
      <w:tr w:rsidR="009F4F7B" w:rsidRPr="00D244BF" w14:paraId="33F8AB20" w14:textId="77777777" w:rsidTr="00080B80">
        <w:tc>
          <w:tcPr>
            <w:tcW w:w="0" w:type="auto"/>
            <w:shd w:val="clear" w:color="auto" w:fill="auto"/>
          </w:tcPr>
          <w:p w14:paraId="1AF66C37" w14:textId="77777777" w:rsidR="009F4F7B" w:rsidRPr="00D84AD5" w:rsidRDefault="009F4F7B" w:rsidP="003D0036">
            <w:pPr>
              <w:pStyle w:val="DHHStabletext"/>
            </w:pPr>
            <w:r w:rsidRPr="00D84AD5">
              <w:lastRenderedPageBreak/>
              <w:t>Patient preferences</w:t>
            </w:r>
          </w:p>
        </w:tc>
        <w:tc>
          <w:tcPr>
            <w:tcW w:w="0" w:type="auto"/>
            <w:shd w:val="clear" w:color="auto" w:fill="auto"/>
          </w:tcPr>
          <w:p w14:paraId="7AA23AF1" w14:textId="77777777" w:rsidR="009F4F7B" w:rsidRDefault="009F4F7B" w:rsidP="003D0036">
            <w:pPr>
              <w:pStyle w:val="DHHStabletext"/>
            </w:pPr>
            <w:r>
              <w:t xml:space="preserve">Yes </w:t>
            </w:r>
            <w:r w:rsidRPr="00D84AD5">
              <w:t>–</w:t>
            </w:r>
            <w:r>
              <w:t xml:space="preserve"> describe</w:t>
            </w:r>
          </w:p>
          <w:p w14:paraId="3CBC1BE6" w14:textId="77777777" w:rsidR="009F4F7B" w:rsidRPr="00D84AD5" w:rsidRDefault="009F4F7B" w:rsidP="003D0036">
            <w:pPr>
              <w:pStyle w:val="DHHStabletext"/>
            </w:pPr>
            <w:r>
              <w:t>Unknown</w:t>
            </w:r>
          </w:p>
        </w:tc>
        <w:tc>
          <w:tcPr>
            <w:tcW w:w="0" w:type="auto"/>
            <w:shd w:val="clear" w:color="auto" w:fill="auto"/>
          </w:tcPr>
          <w:p w14:paraId="17871336" w14:textId="6F2DD716" w:rsidR="009F4F7B" w:rsidRPr="00D84AD5" w:rsidRDefault="009F4F7B" w:rsidP="003D0036">
            <w:pPr>
              <w:pStyle w:val="DHHStabletext"/>
            </w:pPr>
            <w:r w:rsidRPr="00D84AD5">
              <w:t xml:space="preserve">May </w:t>
            </w:r>
            <w:r w:rsidR="009B292B">
              <w:t>affect</w:t>
            </w:r>
            <w:r w:rsidRPr="00D84AD5">
              <w:t xml:space="preserve"> treatment recommendation</w:t>
            </w:r>
          </w:p>
        </w:tc>
      </w:tr>
      <w:tr w:rsidR="009F4F7B" w:rsidRPr="00D244BF" w14:paraId="6C4F8A51" w14:textId="77777777" w:rsidTr="00080B80">
        <w:tc>
          <w:tcPr>
            <w:tcW w:w="0" w:type="auto"/>
            <w:shd w:val="clear" w:color="auto" w:fill="auto"/>
          </w:tcPr>
          <w:p w14:paraId="65C9C06A" w14:textId="77777777" w:rsidR="009F4F7B" w:rsidRPr="00D84AD5" w:rsidRDefault="009F4F7B" w:rsidP="003D0036">
            <w:pPr>
              <w:pStyle w:val="DHHStabletext"/>
            </w:pPr>
            <w:r>
              <w:t>D</w:t>
            </w:r>
            <w:r w:rsidRPr="00D84AD5">
              <w:t>ate of diagnosis and estimated date flag</w:t>
            </w:r>
          </w:p>
        </w:tc>
        <w:tc>
          <w:tcPr>
            <w:tcW w:w="0" w:type="auto"/>
            <w:shd w:val="clear" w:color="auto" w:fill="auto"/>
          </w:tcPr>
          <w:p w14:paraId="07E7A1E4" w14:textId="77777777" w:rsidR="009F4F7B" w:rsidRDefault="009F4F7B" w:rsidP="003D0036">
            <w:pPr>
              <w:pStyle w:val="DHHStabletext"/>
            </w:pPr>
            <w:r>
              <w:t>Yes</w:t>
            </w:r>
          </w:p>
          <w:p w14:paraId="5C3A5336" w14:textId="77777777" w:rsidR="009F4F7B" w:rsidRDefault="009F4F7B" w:rsidP="003D0036">
            <w:pPr>
              <w:pStyle w:val="DHHStabletext"/>
            </w:pPr>
            <w:r>
              <w:t>No</w:t>
            </w:r>
          </w:p>
          <w:p w14:paraId="44971EFA" w14:textId="77777777" w:rsidR="009F4F7B" w:rsidRPr="001967EF" w:rsidRDefault="009F4F7B" w:rsidP="003D0036">
            <w:pPr>
              <w:pStyle w:val="DHHStabletext"/>
            </w:pPr>
            <w:r w:rsidRPr="003F7D72">
              <w:t>Unknown</w:t>
            </w:r>
            <w:r w:rsidRPr="003F7D72" w:rsidDel="003F7D72">
              <w:t xml:space="preserve"> </w:t>
            </w:r>
          </w:p>
        </w:tc>
        <w:tc>
          <w:tcPr>
            <w:tcW w:w="0" w:type="auto"/>
            <w:shd w:val="clear" w:color="auto" w:fill="auto"/>
          </w:tcPr>
          <w:p w14:paraId="748C26EC" w14:textId="4CA15C7B" w:rsidR="009F4F7B" w:rsidRPr="00D84AD5" w:rsidRDefault="009F4F7B" w:rsidP="003D0036">
            <w:pPr>
              <w:pStyle w:val="DHHStabletext"/>
            </w:pPr>
            <w:r w:rsidRPr="00D84AD5">
              <w:t xml:space="preserve">Will increase </w:t>
            </w:r>
            <w:r w:rsidR="00B47A08">
              <w:t xml:space="preserve">the </w:t>
            </w:r>
            <w:r w:rsidRPr="00D84AD5">
              <w:t>quality of VCR data</w:t>
            </w:r>
          </w:p>
          <w:p w14:paraId="7B9A5F86" w14:textId="6565AD54" w:rsidR="009F4F7B" w:rsidRPr="00D84AD5" w:rsidRDefault="009F4F7B" w:rsidP="003D0036">
            <w:pPr>
              <w:pStyle w:val="DHHStabletext"/>
            </w:pPr>
            <w:r w:rsidRPr="00D84AD5">
              <w:t>If exact date is not known, estimate the date based on known information. Estimated dates are to be</w:t>
            </w:r>
            <w:r>
              <w:t xml:space="preserve"> </w:t>
            </w:r>
            <w:r w:rsidRPr="00D84AD5">
              <w:t>used in conjunction with the estimate date flag</w:t>
            </w:r>
          </w:p>
        </w:tc>
      </w:tr>
      <w:tr w:rsidR="009F4F7B" w:rsidRPr="00D244BF" w14:paraId="7D2EDE7C" w14:textId="77777777" w:rsidTr="00080B80">
        <w:tc>
          <w:tcPr>
            <w:tcW w:w="0" w:type="auto"/>
            <w:shd w:val="clear" w:color="auto" w:fill="auto"/>
          </w:tcPr>
          <w:p w14:paraId="427A4255" w14:textId="77777777" w:rsidR="009F4F7B" w:rsidRPr="00D84AD5" w:rsidRDefault="009F4F7B" w:rsidP="003D0036">
            <w:pPr>
              <w:pStyle w:val="DHHStabletext"/>
              <w:rPr>
                <w:rFonts w:cs="Arial"/>
              </w:rPr>
            </w:pPr>
            <w:r w:rsidRPr="00D84AD5">
              <w:rPr>
                <w:rFonts w:cs="Arial"/>
              </w:rPr>
              <w:t>Family history of cancer</w:t>
            </w:r>
          </w:p>
        </w:tc>
        <w:tc>
          <w:tcPr>
            <w:tcW w:w="0" w:type="auto"/>
            <w:shd w:val="clear" w:color="auto" w:fill="auto"/>
          </w:tcPr>
          <w:p w14:paraId="674F88EC" w14:textId="77777777" w:rsidR="009F4F7B" w:rsidRDefault="009F4F7B" w:rsidP="003D0036">
            <w:pPr>
              <w:pStyle w:val="DHHStabletext"/>
              <w:rPr>
                <w:rFonts w:cs="Arial"/>
              </w:rPr>
            </w:pPr>
            <w:r>
              <w:rPr>
                <w:rFonts w:cs="Arial"/>
              </w:rPr>
              <w:t>Yes</w:t>
            </w:r>
          </w:p>
          <w:p w14:paraId="7144C1F6" w14:textId="77777777" w:rsidR="009F4F7B" w:rsidRDefault="009F4F7B" w:rsidP="003D0036">
            <w:pPr>
              <w:pStyle w:val="DHHStabletext"/>
              <w:rPr>
                <w:rFonts w:cs="Arial"/>
              </w:rPr>
            </w:pPr>
            <w:r>
              <w:rPr>
                <w:rFonts w:cs="Arial"/>
              </w:rPr>
              <w:t>No</w:t>
            </w:r>
          </w:p>
          <w:p w14:paraId="75D200B6" w14:textId="77777777" w:rsidR="009F4F7B" w:rsidRPr="0004391A" w:rsidRDefault="009F4F7B" w:rsidP="003D0036">
            <w:pPr>
              <w:pStyle w:val="DHHStabletext"/>
              <w:rPr>
                <w:rFonts w:cs="Arial"/>
              </w:rPr>
            </w:pPr>
            <w:r w:rsidRPr="003F7D72">
              <w:rPr>
                <w:rFonts w:cs="Arial"/>
              </w:rPr>
              <w:t>Unknown</w:t>
            </w:r>
          </w:p>
        </w:tc>
        <w:tc>
          <w:tcPr>
            <w:tcW w:w="0" w:type="auto"/>
            <w:shd w:val="clear" w:color="auto" w:fill="auto"/>
          </w:tcPr>
          <w:p w14:paraId="14723A2F" w14:textId="7C888294" w:rsidR="009F4F7B" w:rsidRPr="00D84AD5" w:rsidRDefault="009F4F7B" w:rsidP="003D0036">
            <w:pPr>
              <w:pStyle w:val="DHHStabletext"/>
              <w:rPr>
                <w:rFonts w:cs="Arial"/>
              </w:rPr>
            </w:pPr>
            <w:r w:rsidRPr="00D84AD5">
              <w:rPr>
                <w:rFonts w:cs="Arial"/>
              </w:rPr>
              <w:t xml:space="preserve">May </w:t>
            </w:r>
            <w:r w:rsidR="009B292B">
              <w:rPr>
                <w:rFonts w:cs="Arial"/>
              </w:rPr>
              <w:t>affect</w:t>
            </w:r>
            <w:r w:rsidRPr="00D84AD5">
              <w:rPr>
                <w:rFonts w:cs="Arial"/>
              </w:rPr>
              <w:t xml:space="preserve"> treatment recommendation</w:t>
            </w:r>
          </w:p>
        </w:tc>
      </w:tr>
      <w:tr w:rsidR="009F4F7B" w:rsidRPr="00D244BF" w14:paraId="112C92BF" w14:textId="77777777" w:rsidTr="00080B80">
        <w:tc>
          <w:tcPr>
            <w:tcW w:w="0" w:type="auto"/>
            <w:shd w:val="clear" w:color="auto" w:fill="auto"/>
          </w:tcPr>
          <w:p w14:paraId="0A1A2AD8" w14:textId="77777777" w:rsidR="009F4F7B" w:rsidRPr="00D84AD5" w:rsidRDefault="009F4F7B" w:rsidP="003D0036">
            <w:pPr>
              <w:pStyle w:val="DHHStabletext"/>
              <w:rPr>
                <w:rFonts w:cs="Arial"/>
              </w:rPr>
            </w:pPr>
            <w:r w:rsidRPr="00D84AD5">
              <w:rPr>
                <w:rFonts w:cs="Arial"/>
              </w:rPr>
              <w:t xml:space="preserve">ECOG </w:t>
            </w:r>
            <w:r>
              <w:rPr>
                <w:rFonts w:cs="Arial"/>
              </w:rPr>
              <w:t>p</w:t>
            </w:r>
            <w:r w:rsidRPr="00D84AD5">
              <w:rPr>
                <w:rFonts w:cs="Arial"/>
              </w:rPr>
              <w:t xml:space="preserve">erformance </w:t>
            </w:r>
            <w:r>
              <w:rPr>
                <w:rFonts w:cs="Arial"/>
              </w:rPr>
              <w:t>s</w:t>
            </w:r>
            <w:r w:rsidRPr="00D84AD5">
              <w:rPr>
                <w:rFonts w:cs="Arial"/>
              </w:rPr>
              <w:t>tatus</w:t>
            </w:r>
          </w:p>
        </w:tc>
        <w:tc>
          <w:tcPr>
            <w:tcW w:w="0" w:type="auto"/>
            <w:shd w:val="clear" w:color="auto" w:fill="auto"/>
          </w:tcPr>
          <w:p w14:paraId="28EA543F" w14:textId="77777777" w:rsidR="009F4F7B" w:rsidRDefault="009F4F7B" w:rsidP="003D0036">
            <w:pPr>
              <w:pStyle w:val="DHHStabletext"/>
              <w:rPr>
                <w:rFonts w:cs="Arial"/>
              </w:rPr>
            </w:pPr>
            <w:r>
              <w:rPr>
                <w:rFonts w:cs="Arial"/>
              </w:rPr>
              <w:t>Yes</w:t>
            </w:r>
          </w:p>
          <w:p w14:paraId="40AEBC12" w14:textId="77777777" w:rsidR="009F4F7B" w:rsidRDefault="009F4F7B" w:rsidP="003D0036">
            <w:pPr>
              <w:pStyle w:val="DHHStabletext"/>
              <w:rPr>
                <w:rFonts w:cs="Arial"/>
              </w:rPr>
            </w:pPr>
            <w:r>
              <w:rPr>
                <w:rFonts w:cs="Arial"/>
              </w:rPr>
              <w:t>No</w:t>
            </w:r>
          </w:p>
          <w:p w14:paraId="0A71C773" w14:textId="77777777" w:rsidR="009F4F7B" w:rsidRPr="0004391A" w:rsidRDefault="009F4F7B" w:rsidP="003D0036">
            <w:pPr>
              <w:pStyle w:val="DHHStabletext"/>
              <w:rPr>
                <w:rFonts w:cs="Arial"/>
              </w:rPr>
            </w:pPr>
            <w:r w:rsidRPr="003F7D72">
              <w:rPr>
                <w:rFonts w:cs="Arial"/>
              </w:rPr>
              <w:t>Unknown</w:t>
            </w:r>
          </w:p>
        </w:tc>
        <w:tc>
          <w:tcPr>
            <w:tcW w:w="0" w:type="auto"/>
            <w:shd w:val="clear" w:color="auto" w:fill="auto"/>
          </w:tcPr>
          <w:p w14:paraId="49FD3023" w14:textId="3B6DD6AC" w:rsidR="009F4F7B" w:rsidRPr="00D84AD5" w:rsidRDefault="009F4F7B" w:rsidP="003D0036">
            <w:pPr>
              <w:pStyle w:val="DHHStabletext"/>
              <w:rPr>
                <w:rFonts w:cs="Arial"/>
              </w:rPr>
            </w:pPr>
            <w:r w:rsidRPr="00D84AD5">
              <w:rPr>
                <w:rFonts w:cs="Arial"/>
              </w:rPr>
              <w:t xml:space="preserve">May </w:t>
            </w:r>
            <w:r w:rsidR="009B292B">
              <w:rPr>
                <w:rFonts w:cs="Arial"/>
              </w:rPr>
              <w:t>affect</w:t>
            </w:r>
            <w:r w:rsidRPr="00D84AD5">
              <w:rPr>
                <w:rFonts w:cs="Arial"/>
              </w:rPr>
              <w:t xml:space="preserve"> treatment recommendation</w:t>
            </w:r>
          </w:p>
        </w:tc>
      </w:tr>
    </w:tbl>
    <w:p w14:paraId="3ED636C2" w14:textId="77777777" w:rsidR="009F4F7B" w:rsidRPr="00D84AD5" w:rsidRDefault="009F4F7B" w:rsidP="009F7B54">
      <w:pPr>
        <w:pStyle w:val="DHHStablecaption"/>
      </w:pPr>
      <w:r>
        <w:t>Live data entry</w:t>
      </w:r>
      <w:r w:rsidRPr="00D84AD5">
        <w:t xml:space="preserve"> – </w:t>
      </w:r>
      <w:r>
        <w:t>P</w:t>
      </w:r>
      <w:r w:rsidRPr="00D84AD5">
        <w:t>art 2</w:t>
      </w:r>
      <w:r>
        <w:t>:</w:t>
      </w:r>
      <w:r w:rsidRPr="00D84AD5">
        <w:t xml:space="preserve"> during/after the meeting</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2281"/>
        <w:gridCol w:w="4504"/>
      </w:tblGrid>
      <w:tr w:rsidR="009F4F7B" w:rsidRPr="00D84AD5" w14:paraId="3D4FF4CA" w14:textId="77777777" w:rsidTr="009F7B54">
        <w:tc>
          <w:tcPr>
            <w:tcW w:w="0" w:type="auto"/>
            <w:shd w:val="clear" w:color="auto" w:fill="auto"/>
          </w:tcPr>
          <w:p w14:paraId="3AFF7D94" w14:textId="77777777" w:rsidR="009F4F7B" w:rsidRPr="00D84AD5" w:rsidRDefault="009F4F7B" w:rsidP="003D0036">
            <w:pPr>
              <w:pStyle w:val="DHHStablecolhead"/>
            </w:pPr>
            <w:r w:rsidRPr="00D84AD5">
              <w:t>Data item</w:t>
            </w:r>
          </w:p>
        </w:tc>
        <w:tc>
          <w:tcPr>
            <w:tcW w:w="0" w:type="auto"/>
            <w:shd w:val="clear" w:color="auto" w:fill="auto"/>
          </w:tcPr>
          <w:p w14:paraId="76816D14" w14:textId="77777777" w:rsidR="009F4F7B" w:rsidRPr="00D84AD5" w:rsidRDefault="009F4F7B" w:rsidP="003D0036">
            <w:pPr>
              <w:pStyle w:val="DHHStablecolhead"/>
            </w:pPr>
            <w:r w:rsidRPr="00D84AD5">
              <w:t>Recommended choice if a list</w:t>
            </w:r>
          </w:p>
        </w:tc>
        <w:tc>
          <w:tcPr>
            <w:tcW w:w="0" w:type="auto"/>
            <w:shd w:val="clear" w:color="auto" w:fill="auto"/>
          </w:tcPr>
          <w:p w14:paraId="5E42A20F" w14:textId="7FD1660A" w:rsidR="009F4F7B" w:rsidRPr="00D84AD5" w:rsidRDefault="009F4F7B" w:rsidP="003D0036">
            <w:pPr>
              <w:pStyle w:val="DHHStablecolhead"/>
            </w:pPr>
            <w:r w:rsidRPr="00D84AD5">
              <w:t>Rationale</w:t>
            </w:r>
            <w:r w:rsidR="00B47A08">
              <w:t xml:space="preserve"> or </w:t>
            </w:r>
            <w:r w:rsidRPr="00D84AD5">
              <w:t>relevant standard</w:t>
            </w:r>
          </w:p>
        </w:tc>
      </w:tr>
      <w:tr w:rsidR="009F4F7B" w:rsidRPr="00D84AD5" w14:paraId="195EED90" w14:textId="77777777" w:rsidTr="009F7B54">
        <w:tc>
          <w:tcPr>
            <w:tcW w:w="0" w:type="auto"/>
            <w:shd w:val="clear" w:color="auto" w:fill="auto"/>
          </w:tcPr>
          <w:p w14:paraId="3F6EACF8" w14:textId="77777777" w:rsidR="009F4F7B" w:rsidRPr="00D84AD5" w:rsidRDefault="009F4F7B" w:rsidP="003D0036">
            <w:pPr>
              <w:pStyle w:val="DHHStabletext"/>
              <w:rPr>
                <w:lang w:val="en"/>
              </w:rPr>
            </w:pPr>
            <w:r w:rsidRPr="00D84AD5">
              <w:rPr>
                <w:lang w:val="en"/>
              </w:rPr>
              <w:t>Staging (pathological, histological, clinical)</w:t>
            </w:r>
          </w:p>
        </w:tc>
        <w:tc>
          <w:tcPr>
            <w:tcW w:w="0" w:type="auto"/>
            <w:shd w:val="clear" w:color="auto" w:fill="auto"/>
          </w:tcPr>
          <w:p w14:paraId="13EE79CB" w14:textId="77777777" w:rsidR="009F4F7B" w:rsidRPr="00D84AD5" w:rsidRDefault="009F4F7B" w:rsidP="003D0036">
            <w:pPr>
              <w:pStyle w:val="DHHStabletext"/>
              <w:rPr>
                <w:lang w:val="en"/>
              </w:rPr>
            </w:pPr>
          </w:p>
        </w:tc>
        <w:tc>
          <w:tcPr>
            <w:tcW w:w="0" w:type="auto"/>
            <w:shd w:val="clear" w:color="auto" w:fill="auto"/>
          </w:tcPr>
          <w:p w14:paraId="5C4D877E" w14:textId="211C7DDB" w:rsidR="009F4F7B" w:rsidRPr="00D84AD5" w:rsidRDefault="009F4F7B" w:rsidP="003D0036">
            <w:pPr>
              <w:pStyle w:val="DHHStabletext"/>
              <w:rPr>
                <w:lang w:val="en"/>
              </w:rPr>
            </w:pPr>
            <w:r w:rsidRPr="00D84AD5">
              <w:rPr>
                <w:lang w:val="en"/>
              </w:rPr>
              <w:t>Treatment recommendations may be influenced by staging</w:t>
            </w:r>
          </w:p>
          <w:p w14:paraId="2553C2A5" w14:textId="5D150FFA" w:rsidR="009F4F7B" w:rsidRPr="00D84AD5" w:rsidRDefault="009F4F7B" w:rsidP="002E3141">
            <w:pPr>
              <w:pStyle w:val="DHHStabletext"/>
              <w:rPr>
                <w:lang w:val="en"/>
              </w:rPr>
            </w:pPr>
            <w:r w:rsidRPr="00D84AD5">
              <w:rPr>
                <w:lang w:val="en"/>
              </w:rPr>
              <w:t>Validated systems should be used. Structured data should be considered to facilitate cancer registry reporting</w:t>
            </w:r>
          </w:p>
        </w:tc>
      </w:tr>
      <w:tr w:rsidR="009F4F7B" w:rsidRPr="00D84AD5" w14:paraId="5050464F" w14:textId="77777777" w:rsidTr="009F7B54">
        <w:tc>
          <w:tcPr>
            <w:tcW w:w="0" w:type="auto"/>
            <w:shd w:val="clear" w:color="auto" w:fill="auto"/>
          </w:tcPr>
          <w:p w14:paraId="69CC7AF0" w14:textId="77777777" w:rsidR="009F4F7B" w:rsidRPr="00D84AD5" w:rsidRDefault="009F4F7B" w:rsidP="003D0036">
            <w:pPr>
              <w:pStyle w:val="DHHStabletext"/>
              <w:rPr>
                <w:lang w:val="en"/>
              </w:rPr>
            </w:pPr>
            <w:r w:rsidRPr="00D84AD5">
              <w:rPr>
                <w:lang w:val="en"/>
              </w:rPr>
              <w:t>Errors or changes associated with pathology or radiology results or other reports</w:t>
            </w:r>
          </w:p>
        </w:tc>
        <w:tc>
          <w:tcPr>
            <w:tcW w:w="0" w:type="auto"/>
            <w:shd w:val="clear" w:color="auto" w:fill="auto"/>
          </w:tcPr>
          <w:p w14:paraId="649529EB" w14:textId="77777777" w:rsidR="009F4F7B" w:rsidRPr="00D84AD5" w:rsidRDefault="009F4F7B" w:rsidP="003D0036">
            <w:pPr>
              <w:pStyle w:val="DHHStabletext"/>
              <w:rPr>
                <w:lang w:val="en"/>
              </w:rPr>
            </w:pPr>
          </w:p>
        </w:tc>
        <w:tc>
          <w:tcPr>
            <w:tcW w:w="0" w:type="auto"/>
            <w:shd w:val="clear" w:color="auto" w:fill="auto"/>
          </w:tcPr>
          <w:p w14:paraId="49760951" w14:textId="0C12C65C" w:rsidR="009F4F7B" w:rsidRPr="00D84AD5" w:rsidRDefault="009F4F7B" w:rsidP="002E3141">
            <w:pPr>
              <w:pStyle w:val="DHHStabletext"/>
              <w:rPr>
                <w:lang w:val="en"/>
              </w:rPr>
            </w:pPr>
            <w:r w:rsidRPr="00D84AD5">
              <w:rPr>
                <w:lang w:val="en"/>
              </w:rPr>
              <w:t>Sometimes presenters in MDMs highlight errors or changes to documented reports. If this information is not captured then treatment recommendations may not be easily understood</w:t>
            </w:r>
          </w:p>
        </w:tc>
      </w:tr>
      <w:tr w:rsidR="009F4F7B" w:rsidRPr="00D84AD5" w14:paraId="2CF13224" w14:textId="77777777" w:rsidTr="009F7B54">
        <w:tc>
          <w:tcPr>
            <w:tcW w:w="0" w:type="auto"/>
            <w:shd w:val="clear" w:color="auto" w:fill="auto"/>
          </w:tcPr>
          <w:p w14:paraId="32A63564" w14:textId="77777777" w:rsidR="009F4F7B" w:rsidRPr="00D84AD5" w:rsidRDefault="009F4F7B" w:rsidP="003D0036">
            <w:pPr>
              <w:pStyle w:val="DHHStabletext"/>
              <w:rPr>
                <w:lang w:val="en"/>
              </w:rPr>
            </w:pPr>
            <w:r w:rsidRPr="00D84AD5">
              <w:rPr>
                <w:lang w:val="en"/>
              </w:rPr>
              <w:t>Treatment recommendation</w:t>
            </w:r>
          </w:p>
        </w:tc>
        <w:tc>
          <w:tcPr>
            <w:tcW w:w="0" w:type="auto"/>
            <w:shd w:val="clear" w:color="auto" w:fill="auto"/>
          </w:tcPr>
          <w:p w14:paraId="2D5B1E5D" w14:textId="77777777" w:rsidR="009F4F7B" w:rsidRPr="00D84AD5" w:rsidRDefault="009F4F7B" w:rsidP="003D0036">
            <w:pPr>
              <w:pStyle w:val="DHHStabletext"/>
              <w:rPr>
                <w:lang w:val="en"/>
              </w:rPr>
            </w:pPr>
          </w:p>
        </w:tc>
        <w:tc>
          <w:tcPr>
            <w:tcW w:w="0" w:type="auto"/>
            <w:shd w:val="clear" w:color="auto" w:fill="auto"/>
          </w:tcPr>
          <w:p w14:paraId="1BA891E1" w14:textId="47507769" w:rsidR="009F4F7B" w:rsidRPr="00D84AD5" w:rsidRDefault="009F4F7B" w:rsidP="002E3141">
            <w:pPr>
              <w:pStyle w:val="DHHStabletext"/>
              <w:rPr>
                <w:lang w:val="en"/>
              </w:rPr>
            </w:pPr>
            <w:r>
              <w:rPr>
                <w:lang w:val="en"/>
              </w:rPr>
              <w:t>Recommendations must be clear enough for a clinician to be able to identify what referrals are required for this patient</w:t>
            </w:r>
          </w:p>
        </w:tc>
      </w:tr>
      <w:tr w:rsidR="009F4F7B" w:rsidRPr="00D84AD5" w14:paraId="11AA4A47" w14:textId="77777777" w:rsidTr="009F7B54">
        <w:tc>
          <w:tcPr>
            <w:tcW w:w="0" w:type="auto"/>
            <w:shd w:val="clear" w:color="auto" w:fill="auto"/>
          </w:tcPr>
          <w:p w14:paraId="3C1D5AE8" w14:textId="77777777" w:rsidR="009F4F7B" w:rsidRPr="00D84AD5" w:rsidRDefault="009F4F7B" w:rsidP="003D0036">
            <w:pPr>
              <w:pStyle w:val="DHHStabletext"/>
              <w:rPr>
                <w:lang w:val="en"/>
              </w:rPr>
            </w:pPr>
            <w:r>
              <w:rPr>
                <w:lang w:val="en"/>
              </w:rPr>
              <w:t>D</w:t>
            </w:r>
            <w:r w:rsidRPr="00D84AD5">
              <w:rPr>
                <w:lang w:val="en"/>
              </w:rPr>
              <w:t>ivergent treatment recommendations</w:t>
            </w:r>
          </w:p>
        </w:tc>
        <w:tc>
          <w:tcPr>
            <w:tcW w:w="0" w:type="auto"/>
            <w:shd w:val="clear" w:color="auto" w:fill="auto"/>
          </w:tcPr>
          <w:p w14:paraId="4D35493A" w14:textId="77777777" w:rsidR="009F4F7B" w:rsidRPr="00D84AD5" w:rsidRDefault="009F4F7B" w:rsidP="003D0036">
            <w:pPr>
              <w:pStyle w:val="DHHStabletext"/>
              <w:rPr>
                <w:lang w:val="en"/>
              </w:rPr>
            </w:pPr>
          </w:p>
        </w:tc>
        <w:tc>
          <w:tcPr>
            <w:tcW w:w="0" w:type="auto"/>
            <w:shd w:val="clear" w:color="auto" w:fill="auto"/>
          </w:tcPr>
          <w:p w14:paraId="104712D6" w14:textId="626D5D33" w:rsidR="009F4F7B" w:rsidRPr="0004391A" w:rsidRDefault="009F4F7B" w:rsidP="002E3141">
            <w:pPr>
              <w:pStyle w:val="DHHStabletext"/>
              <w:rPr>
                <w:lang w:val="en"/>
              </w:rPr>
            </w:pPr>
            <w:r w:rsidRPr="0004391A">
              <w:rPr>
                <w:lang w:val="en"/>
              </w:rPr>
              <w:t xml:space="preserve">Required for medicolegal reasons. Outlined in </w:t>
            </w:r>
            <w:r>
              <w:rPr>
                <w:lang w:val="en"/>
              </w:rPr>
              <w:t>S</w:t>
            </w:r>
            <w:r w:rsidRPr="0004391A">
              <w:rPr>
                <w:lang w:val="en"/>
              </w:rPr>
              <w:t xml:space="preserve">tandard </w:t>
            </w:r>
            <w:r w:rsidRPr="001D78A4">
              <w:rPr>
                <w:lang w:val="en"/>
              </w:rPr>
              <w:t>8.2.a</w:t>
            </w:r>
          </w:p>
        </w:tc>
      </w:tr>
      <w:tr w:rsidR="009F4F7B" w:rsidRPr="00D84AD5" w14:paraId="1FC6FD11" w14:textId="77777777" w:rsidTr="009F7B54">
        <w:tc>
          <w:tcPr>
            <w:tcW w:w="0" w:type="auto"/>
            <w:shd w:val="clear" w:color="auto" w:fill="auto"/>
          </w:tcPr>
          <w:p w14:paraId="4CF0318D" w14:textId="77777777" w:rsidR="009F4F7B" w:rsidRPr="00D84AD5" w:rsidRDefault="009F4F7B" w:rsidP="003D0036">
            <w:pPr>
              <w:pStyle w:val="DHHStabletext"/>
              <w:rPr>
                <w:lang w:val="en"/>
              </w:rPr>
            </w:pPr>
            <w:r w:rsidRPr="00D84AD5">
              <w:rPr>
                <w:lang w:val="en"/>
              </w:rPr>
              <w:t>First name and surname of clinician with divergent view</w:t>
            </w:r>
          </w:p>
        </w:tc>
        <w:tc>
          <w:tcPr>
            <w:tcW w:w="0" w:type="auto"/>
            <w:shd w:val="clear" w:color="auto" w:fill="auto"/>
          </w:tcPr>
          <w:p w14:paraId="35A9CB0F" w14:textId="77777777" w:rsidR="009F4F7B" w:rsidRPr="00D84AD5" w:rsidRDefault="009F4F7B" w:rsidP="003D0036">
            <w:pPr>
              <w:pStyle w:val="DHHStabletext"/>
              <w:rPr>
                <w:lang w:val="en"/>
              </w:rPr>
            </w:pPr>
          </w:p>
        </w:tc>
        <w:tc>
          <w:tcPr>
            <w:tcW w:w="0" w:type="auto"/>
            <w:shd w:val="clear" w:color="auto" w:fill="auto"/>
          </w:tcPr>
          <w:p w14:paraId="4DDFDA50" w14:textId="66AA9D17" w:rsidR="009F4F7B" w:rsidRPr="0004391A" w:rsidRDefault="009F4F7B" w:rsidP="002E3141">
            <w:pPr>
              <w:pStyle w:val="DHHStabletext"/>
              <w:rPr>
                <w:lang w:val="en"/>
              </w:rPr>
            </w:pPr>
            <w:r w:rsidRPr="0004391A">
              <w:rPr>
                <w:lang w:val="en"/>
              </w:rPr>
              <w:t xml:space="preserve">Required for medicolegal reasons. Outlined in </w:t>
            </w:r>
            <w:r>
              <w:rPr>
                <w:lang w:val="en"/>
              </w:rPr>
              <w:t>S</w:t>
            </w:r>
            <w:r w:rsidRPr="0004391A">
              <w:rPr>
                <w:lang w:val="en"/>
              </w:rPr>
              <w:t xml:space="preserve">tandard </w:t>
            </w:r>
            <w:r w:rsidRPr="001D78A4">
              <w:rPr>
                <w:lang w:val="en"/>
              </w:rPr>
              <w:t>8.2.a</w:t>
            </w:r>
          </w:p>
        </w:tc>
      </w:tr>
      <w:tr w:rsidR="009F4F7B" w:rsidRPr="00D84AD5" w14:paraId="1226BB49" w14:textId="77777777" w:rsidTr="009F7B54">
        <w:tc>
          <w:tcPr>
            <w:tcW w:w="0" w:type="auto"/>
            <w:shd w:val="clear" w:color="auto" w:fill="auto"/>
          </w:tcPr>
          <w:p w14:paraId="2FE72C06" w14:textId="77777777" w:rsidR="009F4F7B" w:rsidRPr="00D84AD5" w:rsidRDefault="009F4F7B" w:rsidP="003D0036">
            <w:pPr>
              <w:pStyle w:val="DHHStabletext"/>
              <w:rPr>
                <w:lang w:val="en"/>
              </w:rPr>
            </w:pPr>
            <w:r w:rsidRPr="00D84AD5">
              <w:rPr>
                <w:lang w:val="en"/>
              </w:rPr>
              <w:t>Recommended referrals</w:t>
            </w:r>
          </w:p>
        </w:tc>
        <w:tc>
          <w:tcPr>
            <w:tcW w:w="0" w:type="auto"/>
            <w:shd w:val="clear" w:color="auto" w:fill="auto"/>
          </w:tcPr>
          <w:p w14:paraId="5290BA85" w14:textId="77777777" w:rsidR="009F4F7B" w:rsidRPr="00D84AD5" w:rsidRDefault="009F4F7B" w:rsidP="003D0036">
            <w:pPr>
              <w:pStyle w:val="DHHStabletext"/>
              <w:rPr>
                <w:b/>
                <w:lang w:val="en"/>
              </w:rPr>
            </w:pPr>
            <w:r w:rsidRPr="00D84AD5">
              <w:rPr>
                <w:b/>
                <w:lang w:val="en"/>
              </w:rPr>
              <w:t>Roles:</w:t>
            </w:r>
          </w:p>
          <w:p w14:paraId="15506014" w14:textId="77777777" w:rsidR="009F4F7B" w:rsidRPr="00D84AD5" w:rsidRDefault="009F4F7B" w:rsidP="003D0036">
            <w:pPr>
              <w:pStyle w:val="DHHStabletext"/>
              <w:rPr>
                <w:lang w:val="en"/>
              </w:rPr>
            </w:pPr>
            <w:r w:rsidRPr="00D84AD5">
              <w:rPr>
                <w:lang w:val="en"/>
              </w:rPr>
              <w:t>Surgeon</w:t>
            </w:r>
          </w:p>
          <w:p w14:paraId="478297FC" w14:textId="77777777" w:rsidR="009F4F7B" w:rsidRPr="00D84AD5" w:rsidRDefault="009F4F7B" w:rsidP="003D0036">
            <w:pPr>
              <w:pStyle w:val="DHHStabletext"/>
              <w:rPr>
                <w:lang w:val="en"/>
              </w:rPr>
            </w:pPr>
            <w:r w:rsidRPr="00D84AD5">
              <w:rPr>
                <w:lang w:val="en"/>
              </w:rPr>
              <w:t>Medical oncologist</w:t>
            </w:r>
          </w:p>
          <w:p w14:paraId="780D8BA4" w14:textId="77777777" w:rsidR="009F4F7B" w:rsidRPr="00D84AD5" w:rsidRDefault="009F4F7B" w:rsidP="003D0036">
            <w:pPr>
              <w:pStyle w:val="DHHStabletext"/>
              <w:rPr>
                <w:lang w:val="en"/>
              </w:rPr>
            </w:pPr>
            <w:r w:rsidRPr="00D84AD5">
              <w:rPr>
                <w:lang w:val="en"/>
              </w:rPr>
              <w:t xml:space="preserve">Radiation </w:t>
            </w:r>
            <w:r>
              <w:rPr>
                <w:lang w:val="en"/>
              </w:rPr>
              <w:t>o</w:t>
            </w:r>
            <w:r w:rsidRPr="00D84AD5">
              <w:rPr>
                <w:lang w:val="en"/>
              </w:rPr>
              <w:t>ncologist</w:t>
            </w:r>
          </w:p>
          <w:p w14:paraId="3AB2FE67" w14:textId="77777777" w:rsidR="009F4F7B" w:rsidRPr="00D84AD5" w:rsidRDefault="009F4F7B" w:rsidP="003D0036">
            <w:pPr>
              <w:pStyle w:val="DHHStabletext"/>
              <w:rPr>
                <w:lang w:val="en"/>
              </w:rPr>
            </w:pPr>
            <w:proofErr w:type="spellStart"/>
            <w:r w:rsidRPr="00D84AD5">
              <w:rPr>
                <w:lang w:val="en"/>
              </w:rPr>
              <w:t>H</w:t>
            </w:r>
            <w:r>
              <w:rPr>
                <w:lang w:val="en"/>
              </w:rPr>
              <w:t>a</w:t>
            </w:r>
            <w:r w:rsidRPr="00D84AD5">
              <w:rPr>
                <w:lang w:val="en"/>
              </w:rPr>
              <w:t>ematologist</w:t>
            </w:r>
            <w:proofErr w:type="spellEnd"/>
          </w:p>
          <w:p w14:paraId="7FD67793" w14:textId="77777777" w:rsidR="009F4F7B" w:rsidRPr="00D84AD5" w:rsidRDefault="009F4F7B" w:rsidP="003D0036">
            <w:pPr>
              <w:pStyle w:val="DHHStabletext"/>
              <w:rPr>
                <w:lang w:val="en"/>
              </w:rPr>
            </w:pPr>
            <w:r w:rsidRPr="00D84AD5">
              <w:rPr>
                <w:lang w:val="en"/>
              </w:rPr>
              <w:t xml:space="preserve">Palliative </w:t>
            </w:r>
            <w:r>
              <w:rPr>
                <w:lang w:val="en"/>
              </w:rPr>
              <w:t>c</w:t>
            </w:r>
            <w:r w:rsidRPr="00D84AD5">
              <w:rPr>
                <w:lang w:val="en"/>
              </w:rPr>
              <w:t xml:space="preserve">are </w:t>
            </w:r>
            <w:r>
              <w:rPr>
                <w:lang w:val="en"/>
              </w:rPr>
              <w:t>p</w:t>
            </w:r>
            <w:r w:rsidRPr="00D84AD5">
              <w:rPr>
                <w:lang w:val="en"/>
              </w:rPr>
              <w:t>hysician</w:t>
            </w:r>
          </w:p>
          <w:p w14:paraId="61B65183" w14:textId="77777777" w:rsidR="009F4F7B" w:rsidRPr="00D84AD5" w:rsidRDefault="009F4F7B" w:rsidP="003D0036">
            <w:pPr>
              <w:pStyle w:val="DHHStabletext"/>
              <w:rPr>
                <w:lang w:val="en"/>
              </w:rPr>
            </w:pPr>
            <w:r w:rsidRPr="00D84AD5">
              <w:rPr>
                <w:lang w:val="en"/>
              </w:rPr>
              <w:t>Geriatrician</w:t>
            </w:r>
          </w:p>
          <w:p w14:paraId="2A620C65" w14:textId="77777777" w:rsidR="009F4F7B" w:rsidRPr="00D84AD5" w:rsidRDefault="009F4F7B" w:rsidP="003D0036">
            <w:pPr>
              <w:pStyle w:val="DHHStabletext"/>
              <w:rPr>
                <w:lang w:val="en"/>
              </w:rPr>
            </w:pPr>
            <w:r w:rsidRPr="00D84AD5">
              <w:rPr>
                <w:lang w:val="en"/>
              </w:rPr>
              <w:t>Allied health practitioner</w:t>
            </w:r>
          </w:p>
          <w:p w14:paraId="3965CCC3" w14:textId="158FB281" w:rsidR="009F4F7B" w:rsidRPr="00D84AD5" w:rsidRDefault="009F4F7B" w:rsidP="003D0036">
            <w:pPr>
              <w:pStyle w:val="DHHStabletext"/>
              <w:rPr>
                <w:lang w:val="en"/>
              </w:rPr>
            </w:pPr>
            <w:r w:rsidRPr="00D84AD5">
              <w:rPr>
                <w:lang w:val="en"/>
              </w:rPr>
              <w:t>Nurse</w:t>
            </w:r>
            <w:r w:rsidR="00B47A08">
              <w:rPr>
                <w:lang w:val="en"/>
              </w:rPr>
              <w:t xml:space="preserve"> or </w:t>
            </w:r>
            <w:r>
              <w:rPr>
                <w:lang w:val="en"/>
              </w:rPr>
              <w:t>n</w:t>
            </w:r>
            <w:r w:rsidRPr="00D84AD5">
              <w:rPr>
                <w:lang w:val="en"/>
              </w:rPr>
              <w:t>urse practitioner</w:t>
            </w:r>
          </w:p>
          <w:p w14:paraId="116D1714" w14:textId="77777777" w:rsidR="009F4F7B" w:rsidRPr="00D84AD5" w:rsidRDefault="009F4F7B" w:rsidP="003D0036">
            <w:pPr>
              <w:pStyle w:val="DHHStabletext"/>
              <w:rPr>
                <w:b/>
                <w:lang w:val="en"/>
              </w:rPr>
            </w:pPr>
            <w:r w:rsidRPr="00D84AD5">
              <w:rPr>
                <w:b/>
                <w:lang w:val="en"/>
              </w:rPr>
              <w:lastRenderedPageBreak/>
              <w:t>Services:</w:t>
            </w:r>
          </w:p>
          <w:p w14:paraId="211B239F" w14:textId="77777777" w:rsidR="009F4F7B" w:rsidRPr="00D84AD5" w:rsidRDefault="009F4F7B" w:rsidP="003D0036">
            <w:pPr>
              <w:pStyle w:val="DHHStabletext"/>
              <w:rPr>
                <w:lang w:val="en"/>
              </w:rPr>
            </w:pPr>
            <w:r w:rsidRPr="00D84AD5">
              <w:rPr>
                <w:lang w:val="en"/>
              </w:rPr>
              <w:t>Familial cancer</w:t>
            </w:r>
          </w:p>
          <w:p w14:paraId="29325DEF" w14:textId="77777777" w:rsidR="009F4F7B" w:rsidRPr="00D84AD5" w:rsidRDefault="009F4F7B" w:rsidP="003D0036">
            <w:pPr>
              <w:pStyle w:val="DHHStabletext"/>
              <w:rPr>
                <w:lang w:val="en"/>
              </w:rPr>
            </w:pPr>
            <w:r w:rsidRPr="00D84AD5">
              <w:rPr>
                <w:lang w:val="en"/>
              </w:rPr>
              <w:t>Palliative care</w:t>
            </w:r>
          </w:p>
          <w:p w14:paraId="0C4A6521" w14:textId="77777777" w:rsidR="009F4F7B" w:rsidRPr="00D84AD5" w:rsidRDefault="009F4F7B" w:rsidP="003D0036">
            <w:pPr>
              <w:pStyle w:val="DHHStabletext"/>
              <w:rPr>
                <w:lang w:val="en"/>
              </w:rPr>
            </w:pPr>
            <w:r w:rsidRPr="00D84AD5">
              <w:rPr>
                <w:lang w:val="en"/>
              </w:rPr>
              <w:t>Community care</w:t>
            </w:r>
          </w:p>
          <w:p w14:paraId="1D166B85" w14:textId="77777777" w:rsidR="009F4F7B" w:rsidRPr="00D84AD5" w:rsidRDefault="009F4F7B" w:rsidP="003D0036">
            <w:pPr>
              <w:pStyle w:val="DHHStabletext"/>
              <w:rPr>
                <w:lang w:val="en"/>
              </w:rPr>
            </w:pPr>
            <w:r w:rsidRPr="00D84AD5">
              <w:rPr>
                <w:lang w:val="en"/>
              </w:rPr>
              <w:t>Survivorship</w:t>
            </w:r>
          </w:p>
          <w:p w14:paraId="0027A091" w14:textId="77777777" w:rsidR="009F4F7B" w:rsidRPr="00D84AD5" w:rsidRDefault="009F4F7B" w:rsidP="003D0036">
            <w:pPr>
              <w:pStyle w:val="DHHStabletext"/>
              <w:rPr>
                <w:lang w:val="en"/>
              </w:rPr>
            </w:pPr>
            <w:r w:rsidRPr="00D84AD5">
              <w:rPr>
                <w:lang w:val="en"/>
              </w:rPr>
              <w:t xml:space="preserve">Rehabilitation </w:t>
            </w:r>
          </w:p>
          <w:p w14:paraId="0B478696" w14:textId="77777777" w:rsidR="009F4F7B" w:rsidRPr="00D84AD5" w:rsidRDefault="009F4F7B" w:rsidP="003D0036">
            <w:pPr>
              <w:pStyle w:val="DHHStabletext"/>
              <w:rPr>
                <w:lang w:val="en"/>
              </w:rPr>
            </w:pPr>
            <w:r w:rsidRPr="00D84AD5">
              <w:rPr>
                <w:lang w:val="en"/>
              </w:rPr>
              <w:t>Geriatric evaluation</w:t>
            </w:r>
          </w:p>
          <w:p w14:paraId="5202ECE7" w14:textId="77777777" w:rsidR="009F4F7B" w:rsidRPr="00D84AD5" w:rsidRDefault="009F4F7B" w:rsidP="003D0036">
            <w:pPr>
              <w:pStyle w:val="DHHStabletext"/>
              <w:rPr>
                <w:lang w:val="en"/>
              </w:rPr>
            </w:pPr>
            <w:proofErr w:type="spellStart"/>
            <w:r w:rsidRPr="00D84AD5">
              <w:rPr>
                <w:lang w:val="en"/>
              </w:rPr>
              <w:t>Lymphodema</w:t>
            </w:r>
            <w:proofErr w:type="spellEnd"/>
            <w:r w:rsidRPr="00D84AD5">
              <w:rPr>
                <w:lang w:val="en"/>
              </w:rPr>
              <w:t xml:space="preserve"> </w:t>
            </w:r>
          </w:p>
          <w:p w14:paraId="55473BEA" w14:textId="77777777" w:rsidR="009F4F7B" w:rsidRPr="00D84AD5" w:rsidRDefault="009F4F7B" w:rsidP="003D0036">
            <w:pPr>
              <w:pStyle w:val="DHHStabletext"/>
              <w:rPr>
                <w:lang w:val="en"/>
              </w:rPr>
            </w:pPr>
            <w:r w:rsidRPr="00D84AD5">
              <w:rPr>
                <w:lang w:val="en"/>
              </w:rPr>
              <w:t>Stomal therapy</w:t>
            </w:r>
          </w:p>
          <w:p w14:paraId="28D2610B" w14:textId="44BFBA6E" w:rsidR="009F4F7B" w:rsidRPr="00D84AD5" w:rsidRDefault="009F4F7B" w:rsidP="003D0036">
            <w:pPr>
              <w:pStyle w:val="DHHStabletext"/>
              <w:rPr>
                <w:lang w:val="en"/>
              </w:rPr>
            </w:pPr>
            <w:r w:rsidRPr="00D84AD5">
              <w:rPr>
                <w:lang w:val="en"/>
              </w:rPr>
              <w:t>Nursing care coordination (</w:t>
            </w:r>
            <w:r>
              <w:rPr>
                <w:lang w:val="en"/>
              </w:rPr>
              <w:t>b</w:t>
            </w:r>
            <w:r w:rsidRPr="00D84AD5">
              <w:rPr>
                <w:lang w:val="en"/>
              </w:rPr>
              <w:t xml:space="preserve">reast, prostate, </w:t>
            </w:r>
            <w:proofErr w:type="spellStart"/>
            <w:r w:rsidRPr="00D84AD5">
              <w:rPr>
                <w:lang w:val="en"/>
              </w:rPr>
              <w:t>leukaemia</w:t>
            </w:r>
            <w:proofErr w:type="spellEnd"/>
            <w:r w:rsidRPr="00D84AD5">
              <w:rPr>
                <w:lang w:val="en"/>
              </w:rPr>
              <w:t xml:space="preserve">) </w:t>
            </w:r>
          </w:p>
          <w:p w14:paraId="29E19F17" w14:textId="77777777" w:rsidR="009F4F7B" w:rsidRDefault="009F4F7B" w:rsidP="003D0036">
            <w:pPr>
              <w:pStyle w:val="DHHStabletext"/>
              <w:rPr>
                <w:lang w:val="en"/>
              </w:rPr>
            </w:pPr>
            <w:r w:rsidRPr="00D84AD5">
              <w:rPr>
                <w:lang w:val="en"/>
              </w:rPr>
              <w:t>Other</w:t>
            </w:r>
          </w:p>
          <w:p w14:paraId="4FA102C1" w14:textId="77777777" w:rsidR="009F4F7B" w:rsidRPr="00D84AD5" w:rsidRDefault="009F4F7B" w:rsidP="003D0036">
            <w:pPr>
              <w:pStyle w:val="DHHStabletext"/>
              <w:rPr>
                <w:lang w:val="en"/>
              </w:rPr>
            </w:pPr>
            <w:r>
              <w:rPr>
                <w:lang w:val="en"/>
              </w:rPr>
              <w:t xml:space="preserve">None </w:t>
            </w:r>
          </w:p>
        </w:tc>
        <w:tc>
          <w:tcPr>
            <w:tcW w:w="0" w:type="auto"/>
            <w:shd w:val="clear" w:color="auto" w:fill="auto"/>
          </w:tcPr>
          <w:p w14:paraId="6EF3984D" w14:textId="77777777" w:rsidR="009F4F7B" w:rsidRPr="00D84AD5" w:rsidRDefault="009F4F7B" w:rsidP="003D0036">
            <w:pPr>
              <w:pStyle w:val="DHHStabletext"/>
              <w:rPr>
                <w:lang w:val="en"/>
              </w:rPr>
            </w:pPr>
            <w:r w:rsidRPr="00D84AD5">
              <w:rPr>
                <w:lang w:val="en"/>
              </w:rPr>
              <w:lastRenderedPageBreak/>
              <w:t xml:space="preserve"> </w:t>
            </w:r>
          </w:p>
        </w:tc>
      </w:tr>
      <w:tr w:rsidR="009F4F7B" w:rsidRPr="00D84AD5" w14:paraId="404B63BE" w14:textId="77777777" w:rsidTr="009F7B54">
        <w:tc>
          <w:tcPr>
            <w:tcW w:w="0" w:type="auto"/>
            <w:shd w:val="clear" w:color="auto" w:fill="auto"/>
          </w:tcPr>
          <w:p w14:paraId="72EB95FD" w14:textId="77777777" w:rsidR="009F4F7B" w:rsidRPr="00D84AD5" w:rsidRDefault="009F4F7B" w:rsidP="00080B80">
            <w:pPr>
              <w:pStyle w:val="NoSpacing"/>
              <w:rPr>
                <w:rFonts w:cs="Arial"/>
                <w:szCs w:val="20"/>
                <w:lang w:val="en"/>
              </w:rPr>
            </w:pPr>
            <w:r w:rsidRPr="00D84AD5">
              <w:rPr>
                <w:rFonts w:cs="Arial"/>
                <w:szCs w:val="20"/>
                <w:lang w:val="en"/>
              </w:rPr>
              <w:t>Is there a clinical trial suitable for this patient?</w:t>
            </w:r>
          </w:p>
        </w:tc>
        <w:tc>
          <w:tcPr>
            <w:tcW w:w="0" w:type="auto"/>
            <w:shd w:val="clear" w:color="auto" w:fill="auto"/>
          </w:tcPr>
          <w:p w14:paraId="52E60D22" w14:textId="77777777" w:rsidR="009F4F7B" w:rsidRPr="00D84AD5" w:rsidRDefault="009F4F7B" w:rsidP="00080B80">
            <w:pPr>
              <w:pStyle w:val="NoSpacing"/>
              <w:rPr>
                <w:rFonts w:cs="Arial"/>
                <w:szCs w:val="20"/>
                <w:lang w:val="en"/>
              </w:rPr>
            </w:pPr>
            <w:r w:rsidRPr="00D84AD5">
              <w:rPr>
                <w:rFonts w:cs="Arial"/>
                <w:szCs w:val="20"/>
                <w:lang w:val="en"/>
              </w:rPr>
              <w:t>Yes</w:t>
            </w:r>
          </w:p>
          <w:p w14:paraId="5E92C5DD" w14:textId="77777777" w:rsidR="009F4F7B" w:rsidRPr="00D84AD5" w:rsidRDefault="009F4F7B" w:rsidP="00080B80">
            <w:pPr>
              <w:pStyle w:val="NoSpacing"/>
              <w:rPr>
                <w:rFonts w:cs="Arial"/>
                <w:szCs w:val="20"/>
                <w:lang w:val="en"/>
              </w:rPr>
            </w:pPr>
            <w:r w:rsidRPr="00D84AD5">
              <w:rPr>
                <w:rFonts w:cs="Arial"/>
                <w:szCs w:val="20"/>
                <w:lang w:val="en"/>
              </w:rPr>
              <w:t>No</w:t>
            </w:r>
          </w:p>
          <w:p w14:paraId="3FBD9A6F" w14:textId="77777777" w:rsidR="009F4F7B" w:rsidRPr="00D84AD5" w:rsidRDefault="009F4F7B" w:rsidP="00080B80">
            <w:pPr>
              <w:pStyle w:val="NoSpacing"/>
              <w:rPr>
                <w:rFonts w:cs="Arial"/>
                <w:szCs w:val="20"/>
                <w:lang w:val="en"/>
              </w:rPr>
            </w:pPr>
            <w:r>
              <w:rPr>
                <w:rFonts w:cs="Arial"/>
                <w:szCs w:val="20"/>
                <w:lang w:val="en"/>
              </w:rPr>
              <w:t>Un</w:t>
            </w:r>
            <w:r w:rsidRPr="00D84AD5">
              <w:rPr>
                <w:rFonts w:cs="Arial"/>
                <w:szCs w:val="20"/>
                <w:lang w:val="en"/>
              </w:rPr>
              <w:t>known</w:t>
            </w:r>
          </w:p>
        </w:tc>
        <w:tc>
          <w:tcPr>
            <w:tcW w:w="0" w:type="auto"/>
            <w:shd w:val="clear" w:color="auto" w:fill="auto"/>
          </w:tcPr>
          <w:p w14:paraId="67DA646C" w14:textId="1E9F7A60" w:rsidR="009F4F7B" w:rsidRPr="00D84AD5" w:rsidRDefault="009F4F7B" w:rsidP="002E3141">
            <w:pPr>
              <w:pStyle w:val="NoSpacing"/>
              <w:rPr>
                <w:rFonts w:cs="Arial"/>
                <w:szCs w:val="20"/>
                <w:lang w:val="en"/>
              </w:rPr>
            </w:pPr>
            <w:r w:rsidRPr="00D84AD5">
              <w:rPr>
                <w:rFonts w:cs="Arial"/>
                <w:szCs w:val="20"/>
                <w:lang w:val="en"/>
              </w:rPr>
              <w:t xml:space="preserve">Outlined in </w:t>
            </w:r>
            <w:r w:rsidR="008162C9">
              <w:rPr>
                <w:rFonts w:cs="Arial"/>
                <w:szCs w:val="20"/>
                <w:lang w:val="en"/>
              </w:rPr>
              <w:t>s</w:t>
            </w:r>
            <w:r w:rsidRPr="00D84AD5">
              <w:rPr>
                <w:rFonts w:cs="Arial"/>
                <w:szCs w:val="20"/>
                <w:lang w:val="en"/>
              </w:rPr>
              <w:t xml:space="preserve">tandard </w:t>
            </w:r>
            <w:r w:rsidRPr="003D445C">
              <w:rPr>
                <w:rFonts w:cs="Arial"/>
                <w:szCs w:val="20"/>
                <w:lang w:val="en"/>
              </w:rPr>
              <w:t>8.3.</w:t>
            </w:r>
            <w:r w:rsidRPr="00F1547B">
              <w:rPr>
                <w:rFonts w:cs="Arial"/>
                <w:szCs w:val="20"/>
                <w:lang w:val="en"/>
              </w:rPr>
              <w:t>a.vi</w:t>
            </w:r>
          </w:p>
        </w:tc>
      </w:tr>
      <w:tr w:rsidR="009F4F7B" w:rsidRPr="00D84AD5" w14:paraId="3218D00D" w14:textId="77777777" w:rsidTr="009F7B54">
        <w:tc>
          <w:tcPr>
            <w:tcW w:w="0" w:type="auto"/>
            <w:shd w:val="clear" w:color="auto" w:fill="auto"/>
          </w:tcPr>
          <w:p w14:paraId="273E4811" w14:textId="67268532" w:rsidR="009F4F7B" w:rsidRPr="00D84AD5" w:rsidRDefault="009F4F7B" w:rsidP="00080B80">
            <w:pPr>
              <w:pStyle w:val="NoSpacing"/>
              <w:rPr>
                <w:rFonts w:cs="Arial"/>
                <w:szCs w:val="20"/>
                <w:lang w:val="en"/>
              </w:rPr>
            </w:pPr>
            <w:r w:rsidRPr="00D84AD5">
              <w:rPr>
                <w:rFonts w:cs="Arial"/>
                <w:szCs w:val="20"/>
                <w:lang w:val="en"/>
              </w:rPr>
              <w:t>Name of clinical trial and special requirements</w:t>
            </w:r>
          </w:p>
        </w:tc>
        <w:tc>
          <w:tcPr>
            <w:tcW w:w="0" w:type="auto"/>
            <w:shd w:val="clear" w:color="auto" w:fill="auto"/>
          </w:tcPr>
          <w:p w14:paraId="1B5F7810" w14:textId="77777777" w:rsidR="009F4F7B" w:rsidRPr="00D84AD5" w:rsidRDefault="009F4F7B" w:rsidP="00080B80">
            <w:pPr>
              <w:pStyle w:val="NoSpacing"/>
              <w:rPr>
                <w:rFonts w:cs="Arial"/>
                <w:szCs w:val="20"/>
                <w:lang w:val="en"/>
              </w:rPr>
            </w:pPr>
          </w:p>
        </w:tc>
        <w:tc>
          <w:tcPr>
            <w:tcW w:w="0" w:type="auto"/>
            <w:shd w:val="clear" w:color="auto" w:fill="auto"/>
          </w:tcPr>
          <w:p w14:paraId="388DC705" w14:textId="23122D72" w:rsidR="009F4F7B" w:rsidRPr="00D84AD5" w:rsidRDefault="009F4F7B" w:rsidP="002E3141">
            <w:pPr>
              <w:pStyle w:val="NoSpacing"/>
              <w:rPr>
                <w:rFonts w:cs="Arial"/>
                <w:szCs w:val="20"/>
                <w:lang w:val="en"/>
              </w:rPr>
            </w:pPr>
            <w:r w:rsidRPr="00D84AD5">
              <w:rPr>
                <w:rFonts w:cs="Arial"/>
                <w:szCs w:val="20"/>
                <w:lang w:val="en"/>
              </w:rPr>
              <w:t xml:space="preserve">Outlined in </w:t>
            </w:r>
            <w:r w:rsidR="008162C9">
              <w:rPr>
                <w:rFonts w:cs="Arial"/>
                <w:szCs w:val="20"/>
                <w:lang w:val="en"/>
              </w:rPr>
              <w:t>s</w:t>
            </w:r>
            <w:r w:rsidRPr="00D84AD5">
              <w:rPr>
                <w:rFonts w:cs="Arial"/>
                <w:szCs w:val="20"/>
                <w:lang w:val="en"/>
              </w:rPr>
              <w:t xml:space="preserve">tandard </w:t>
            </w:r>
            <w:r w:rsidRPr="003D445C">
              <w:rPr>
                <w:rFonts w:cs="Arial"/>
                <w:szCs w:val="20"/>
                <w:lang w:val="en"/>
              </w:rPr>
              <w:t>8.</w:t>
            </w:r>
            <w:r w:rsidRPr="00F1547B">
              <w:rPr>
                <w:rFonts w:cs="Arial"/>
                <w:szCs w:val="20"/>
                <w:lang w:val="en"/>
              </w:rPr>
              <w:t>3.a.vi</w:t>
            </w:r>
          </w:p>
        </w:tc>
      </w:tr>
    </w:tbl>
    <w:p w14:paraId="32E67C79" w14:textId="77777777" w:rsidR="009F4F7B" w:rsidRPr="00274726" w:rsidRDefault="009F4F7B" w:rsidP="003D0036">
      <w:pPr>
        <w:pStyle w:val="DHHStablecaption"/>
      </w:pPr>
      <w:r w:rsidRPr="00274726">
        <w:t>Optional – for MDMs using prioritisation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2442"/>
        <w:gridCol w:w="2893"/>
      </w:tblGrid>
      <w:tr w:rsidR="009F4F7B" w:rsidRPr="00274726" w14:paraId="5AB0090E" w14:textId="77777777" w:rsidTr="00080B80">
        <w:trPr>
          <w:tblHeader/>
        </w:trPr>
        <w:tc>
          <w:tcPr>
            <w:tcW w:w="2221" w:type="pct"/>
            <w:shd w:val="clear" w:color="auto" w:fill="auto"/>
          </w:tcPr>
          <w:p w14:paraId="4F420446" w14:textId="77777777" w:rsidR="009F4F7B" w:rsidRPr="00274726" w:rsidRDefault="009F4F7B" w:rsidP="003D0036">
            <w:pPr>
              <w:pStyle w:val="DHHStablecolhead"/>
            </w:pPr>
            <w:r w:rsidRPr="00274726">
              <w:t>Data item</w:t>
            </w:r>
          </w:p>
        </w:tc>
        <w:tc>
          <w:tcPr>
            <w:tcW w:w="1272" w:type="pct"/>
            <w:shd w:val="clear" w:color="auto" w:fill="auto"/>
          </w:tcPr>
          <w:p w14:paraId="32AAD4DC" w14:textId="77777777" w:rsidR="009F4F7B" w:rsidRPr="00274726" w:rsidRDefault="009F4F7B" w:rsidP="003D0036">
            <w:pPr>
              <w:pStyle w:val="DHHStablecolhead"/>
            </w:pPr>
            <w:r w:rsidRPr="00274726">
              <w:t>Recommended choice if a list</w:t>
            </w:r>
          </w:p>
        </w:tc>
        <w:tc>
          <w:tcPr>
            <w:tcW w:w="1507" w:type="pct"/>
            <w:shd w:val="clear" w:color="auto" w:fill="auto"/>
          </w:tcPr>
          <w:p w14:paraId="5EB4D72F" w14:textId="0B66336D" w:rsidR="009F4F7B" w:rsidRPr="00274726" w:rsidRDefault="009F4F7B" w:rsidP="009F7B54">
            <w:pPr>
              <w:pStyle w:val="DHHStablecolhead"/>
            </w:pPr>
            <w:r w:rsidRPr="00274726">
              <w:t>Rationale</w:t>
            </w:r>
            <w:r w:rsidR="00B47A08">
              <w:t xml:space="preserve"> or </w:t>
            </w:r>
            <w:r w:rsidRPr="00274726">
              <w:t>relevant standard</w:t>
            </w:r>
          </w:p>
        </w:tc>
      </w:tr>
      <w:tr w:rsidR="009F4F7B" w:rsidRPr="00274726" w14:paraId="6E039B39" w14:textId="77777777" w:rsidTr="00080B80">
        <w:tc>
          <w:tcPr>
            <w:tcW w:w="2221" w:type="pct"/>
            <w:shd w:val="clear" w:color="auto" w:fill="auto"/>
          </w:tcPr>
          <w:p w14:paraId="2E5835E7" w14:textId="77777777" w:rsidR="009F4F7B" w:rsidRPr="00274726" w:rsidRDefault="009F4F7B" w:rsidP="003D0036">
            <w:pPr>
              <w:pStyle w:val="DHHStabletext"/>
              <w:rPr>
                <w:lang w:val="en"/>
              </w:rPr>
            </w:pPr>
            <w:r w:rsidRPr="00274726">
              <w:t>Case for noting or discussion</w:t>
            </w:r>
          </w:p>
        </w:tc>
        <w:tc>
          <w:tcPr>
            <w:tcW w:w="1272" w:type="pct"/>
            <w:shd w:val="clear" w:color="auto" w:fill="auto"/>
          </w:tcPr>
          <w:p w14:paraId="0918B444" w14:textId="77777777" w:rsidR="009F4F7B" w:rsidRDefault="009F4F7B" w:rsidP="003D0036">
            <w:pPr>
              <w:pStyle w:val="DHHStabletext"/>
              <w:rPr>
                <w:lang w:val="en"/>
              </w:rPr>
            </w:pPr>
            <w:r>
              <w:rPr>
                <w:lang w:val="en"/>
              </w:rPr>
              <w:t>Noting</w:t>
            </w:r>
          </w:p>
          <w:p w14:paraId="13C843E9" w14:textId="77777777" w:rsidR="009F4F7B" w:rsidRPr="00274726" w:rsidRDefault="009F4F7B" w:rsidP="003D0036">
            <w:pPr>
              <w:pStyle w:val="DHHStabletext"/>
              <w:rPr>
                <w:lang w:val="en"/>
              </w:rPr>
            </w:pPr>
            <w:r>
              <w:rPr>
                <w:lang w:val="en"/>
              </w:rPr>
              <w:t>Discussion</w:t>
            </w:r>
          </w:p>
        </w:tc>
        <w:tc>
          <w:tcPr>
            <w:tcW w:w="1507" w:type="pct"/>
            <w:shd w:val="clear" w:color="auto" w:fill="auto"/>
          </w:tcPr>
          <w:p w14:paraId="04E205C2" w14:textId="77777777" w:rsidR="009F4F7B" w:rsidRPr="00274726" w:rsidRDefault="009F4F7B" w:rsidP="003D0036">
            <w:pPr>
              <w:pStyle w:val="DHHStabletext"/>
              <w:rPr>
                <w:lang w:val="en"/>
              </w:rPr>
            </w:pPr>
          </w:p>
        </w:tc>
      </w:tr>
      <w:tr w:rsidR="009F4F7B" w:rsidRPr="00274726" w14:paraId="039515D4" w14:textId="77777777" w:rsidTr="00080B80">
        <w:tc>
          <w:tcPr>
            <w:tcW w:w="2221" w:type="pct"/>
            <w:shd w:val="clear" w:color="auto" w:fill="auto"/>
          </w:tcPr>
          <w:p w14:paraId="1B66B8F2" w14:textId="77777777" w:rsidR="009F4F7B" w:rsidRPr="00274726" w:rsidRDefault="009F4F7B" w:rsidP="003D0036">
            <w:pPr>
              <w:pStyle w:val="DHHStabletext"/>
            </w:pPr>
            <w:r w:rsidRPr="00274726">
              <w:t>For noted cases – MDM presentation fields should be completed</w:t>
            </w:r>
          </w:p>
        </w:tc>
        <w:tc>
          <w:tcPr>
            <w:tcW w:w="1272" w:type="pct"/>
            <w:shd w:val="clear" w:color="auto" w:fill="auto"/>
          </w:tcPr>
          <w:p w14:paraId="4ED1CA4B" w14:textId="77777777" w:rsidR="009F4F7B" w:rsidRPr="00274726" w:rsidRDefault="009F4F7B" w:rsidP="003D0036">
            <w:pPr>
              <w:pStyle w:val="DHHStabletext"/>
              <w:rPr>
                <w:lang w:val="en"/>
              </w:rPr>
            </w:pPr>
          </w:p>
        </w:tc>
        <w:tc>
          <w:tcPr>
            <w:tcW w:w="1507" w:type="pct"/>
            <w:shd w:val="clear" w:color="auto" w:fill="auto"/>
          </w:tcPr>
          <w:p w14:paraId="614A89CB" w14:textId="6ACF9B3C" w:rsidR="009F4F7B" w:rsidRPr="00274726" w:rsidRDefault="009F4F7B" w:rsidP="002E3141">
            <w:pPr>
              <w:pStyle w:val="DHHStabletext"/>
              <w:rPr>
                <w:lang w:val="en"/>
              </w:rPr>
            </w:pPr>
            <w:r w:rsidRPr="00274726">
              <w:rPr>
                <w:lang w:val="en"/>
              </w:rPr>
              <w:t xml:space="preserve">Patient may be discussed by </w:t>
            </w:r>
            <w:r w:rsidR="008162C9">
              <w:rPr>
                <w:lang w:val="en"/>
              </w:rPr>
              <w:t xml:space="preserve">the </w:t>
            </w:r>
            <w:r w:rsidRPr="00274726">
              <w:rPr>
                <w:lang w:val="en"/>
              </w:rPr>
              <w:t>MDM</w:t>
            </w:r>
          </w:p>
        </w:tc>
      </w:tr>
      <w:tr w:rsidR="009F4F7B" w:rsidRPr="00274726" w14:paraId="14427E83" w14:textId="77777777" w:rsidTr="00080B80">
        <w:tc>
          <w:tcPr>
            <w:tcW w:w="2221" w:type="pct"/>
            <w:shd w:val="clear" w:color="auto" w:fill="auto"/>
          </w:tcPr>
          <w:p w14:paraId="09731AC5" w14:textId="6ADD5F77" w:rsidR="009F4F7B" w:rsidRPr="00274726" w:rsidRDefault="009F4F7B" w:rsidP="003D0036">
            <w:pPr>
              <w:pStyle w:val="DHHStabletext"/>
            </w:pPr>
            <w:r w:rsidRPr="00274726">
              <w:t xml:space="preserve">For noted cases – </w:t>
            </w:r>
            <w:r>
              <w:t>t</w:t>
            </w:r>
            <w:r w:rsidRPr="00274726">
              <w:t>reatment recommendation should be included</w:t>
            </w:r>
            <w:r w:rsidR="008162C9">
              <w:t>.</w:t>
            </w:r>
            <w:r w:rsidRPr="00274726">
              <w:t xml:space="preserve"> These will be based on locally agreed guidelines</w:t>
            </w:r>
          </w:p>
        </w:tc>
        <w:tc>
          <w:tcPr>
            <w:tcW w:w="1272" w:type="pct"/>
            <w:shd w:val="clear" w:color="auto" w:fill="auto"/>
          </w:tcPr>
          <w:p w14:paraId="1FD6A640" w14:textId="77777777" w:rsidR="009F4F7B" w:rsidRPr="00274726" w:rsidRDefault="009F4F7B" w:rsidP="003D0036">
            <w:pPr>
              <w:pStyle w:val="DHHStabletext"/>
              <w:rPr>
                <w:lang w:val="en"/>
              </w:rPr>
            </w:pPr>
          </w:p>
        </w:tc>
        <w:tc>
          <w:tcPr>
            <w:tcW w:w="1507" w:type="pct"/>
            <w:shd w:val="clear" w:color="auto" w:fill="auto"/>
          </w:tcPr>
          <w:p w14:paraId="08B49EF3" w14:textId="7C535492" w:rsidR="009F4F7B" w:rsidRPr="00274726" w:rsidRDefault="009F4F7B" w:rsidP="002E3141">
            <w:pPr>
              <w:pStyle w:val="DHHStabletext"/>
              <w:rPr>
                <w:lang w:val="en"/>
              </w:rPr>
            </w:pPr>
            <w:r w:rsidRPr="00274726">
              <w:rPr>
                <w:lang w:val="en"/>
              </w:rPr>
              <w:t>Patient may have their recommended treatment endorsed by the MDM</w:t>
            </w:r>
          </w:p>
        </w:tc>
      </w:tr>
    </w:tbl>
    <w:p w14:paraId="44118810" w14:textId="77777777" w:rsidR="009F4F7B" w:rsidRDefault="009F4F7B" w:rsidP="00E66108">
      <w:pPr>
        <w:pStyle w:val="DHHSbody"/>
        <w:sectPr w:rsidR="009F4F7B" w:rsidSect="00080B80">
          <w:pgSz w:w="11906" w:h="16838"/>
          <w:pgMar w:top="1701" w:right="993" w:bottom="1134" w:left="1304" w:header="709" w:footer="709" w:gutter="0"/>
          <w:cols w:space="708"/>
          <w:docGrid w:linePitch="360"/>
        </w:sectPr>
      </w:pPr>
      <w:bookmarkStart w:id="93" w:name="_Toc486420341"/>
    </w:p>
    <w:p w14:paraId="6F9DA82C" w14:textId="4ECEC4FB" w:rsidR="009F4F7B" w:rsidRDefault="009F4F7B" w:rsidP="009F4F7B">
      <w:pPr>
        <w:pStyle w:val="Heading1"/>
      </w:pPr>
      <w:bookmarkStart w:id="94" w:name="_Toc528595395"/>
      <w:bookmarkStart w:id="95" w:name="_Toc100099"/>
      <w:r>
        <w:lastRenderedPageBreak/>
        <w:t>Appendix 5: Audit support materials</w:t>
      </w:r>
      <w:bookmarkEnd w:id="93"/>
      <w:bookmarkEnd w:id="94"/>
      <w:bookmarkEnd w:id="95"/>
    </w:p>
    <w:p w14:paraId="0E49A270" w14:textId="23E0720E" w:rsidR="009F4F7B" w:rsidRDefault="009F4F7B" w:rsidP="003D0036">
      <w:pPr>
        <w:pStyle w:val="DHHSbody"/>
        <w:rPr>
          <w:lang w:val="en-US"/>
        </w:rPr>
      </w:pPr>
      <w:r>
        <w:rPr>
          <w:lang w:val="en-US"/>
        </w:rPr>
        <w:t>Audit tools are available on the Department of Health and Human Services website and via your local Integrated Cancer Service. The tools will support MDM teams and health services to establish the progress of their MDM</w:t>
      </w:r>
      <w:r w:rsidR="001B6EAA">
        <w:rPr>
          <w:lang w:val="en-US"/>
        </w:rPr>
        <w:t>s</w:t>
      </w:r>
      <w:r>
        <w:rPr>
          <w:lang w:val="en-US"/>
        </w:rPr>
        <w:t xml:space="preserve"> against the </w:t>
      </w:r>
      <w:r w:rsidRPr="00C101EA">
        <w:rPr>
          <w:i/>
          <w:lang w:val="en-US"/>
        </w:rPr>
        <w:t>MDM quality framework</w:t>
      </w:r>
      <w:r>
        <w:rPr>
          <w:lang w:val="en-US"/>
        </w:rPr>
        <w:t xml:space="preserve">. People using these tools may have been asked </w:t>
      </w:r>
      <w:r w:rsidRPr="00CC71BC">
        <w:rPr>
          <w:lang w:val="en-US"/>
        </w:rPr>
        <w:t xml:space="preserve">to perform this audit </w:t>
      </w:r>
      <w:r>
        <w:rPr>
          <w:lang w:val="en-US"/>
        </w:rPr>
        <w:t xml:space="preserve">or be interested themselves in how their </w:t>
      </w:r>
      <w:r w:rsidRPr="00CC71BC">
        <w:rPr>
          <w:lang w:val="en-US"/>
        </w:rPr>
        <w:t>MDM is tracking</w:t>
      </w:r>
      <w:r>
        <w:rPr>
          <w:lang w:val="en-US"/>
        </w:rPr>
        <w:t xml:space="preserve">. The tools may be used for one MDM or a group of MDMs as required. </w:t>
      </w:r>
    </w:p>
    <w:p w14:paraId="48FA0B27" w14:textId="77777777" w:rsidR="009F4F7B" w:rsidRPr="00113A8E" w:rsidRDefault="009F4F7B" w:rsidP="003D0036">
      <w:pPr>
        <w:pStyle w:val="DHHSbody"/>
        <w:rPr>
          <w:lang w:val="en-US"/>
        </w:rPr>
      </w:pPr>
      <w:r w:rsidRPr="00113A8E">
        <w:rPr>
          <w:lang w:val="en-US"/>
        </w:rPr>
        <w:t>The tools include</w:t>
      </w:r>
      <w:r w:rsidRPr="00C101EA">
        <w:rPr>
          <w:lang w:val="en-US"/>
        </w:rPr>
        <w:t xml:space="preserve"> the</w:t>
      </w:r>
      <w:r w:rsidRPr="00113A8E">
        <w:rPr>
          <w:lang w:val="en-US"/>
        </w:rPr>
        <w:t>:</w:t>
      </w:r>
    </w:p>
    <w:p w14:paraId="3B8AAC83" w14:textId="38B863DC" w:rsidR="009F4F7B" w:rsidRPr="009F7B54" w:rsidRDefault="009F4F7B" w:rsidP="003D0036">
      <w:pPr>
        <w:pStyle w:val="DHHSnumberdigit"/>
        <w:rPr>
          <w:i/>
          <w:lang w:val="en-US"/>
        </w:rPr>
      </w:pPr>
      <w:r w:rsidRPr="009F7B54">
        <w:rPr>
          <w:i/>
          <w:lang w:val="en-US"/>
        </w:rPr>
        <w:t xml:space="preserve">MDM </w:t>
      </w:r>
      <w:r w:rsidR="0056791D" w:rsidRPr="009F7B54">
        <w:rPr>
          <w:i/>
          <w:lang w:val="en-US"/>
        </w:rPr>
        <w:t>main audit tool</w:t>
      </w:r>
    </w:p>
    <w:p w14:paraId="5208F328" w14:textId="24028A7C" w:rsidR="009F4F7B" w:rsidRPr="009F7B54" w:rsidRDefault="009F4F7B" w:rsidP="003D0036">
      <w:pPr>
        <w:pStyle w:val="DHHSnumberdigit"/>
        <w:rPr>
          <w:i/>
          <w:lang w:val="en-US"/>
        </w:rPr>
      </w:pPr>
      <w:r w:rsidRPr="009F7B54">
        <w:rPr>
          <w:i/>
          <w:lang w:val="en-US"/>
        </w:rPr>
        <w:t xml:space="preserve">MDM </w:t>
      </w:r>
      <w:r w:rsidR="0056791D" w:rsidRPr="009F7B54">
        <w:rPr>
          <w:i/>
          <w:lang w:val="en-US"/>
        </w:rPr>
        <w:t>quality standards terms of reference audit tool</w:t>
      </w:r>
    </w:p>
    <w:p w14:paraId="3C653001" w14:textId="5701EB6B" w:rsidR="009F4F7B" w:rsidRPr="009F7B54" w:rsidRDefault="009F4F7B" w:rsidP="003D0036">
      <w:pPr>
        <w:pStyle w:val="DHHSnumberdigit"/>
        <w:rPr>
          <w:i/>
          <w:lang w:val="en-US"/>
        </w:rPr>
      </w:pPr>
      <w:r w:rsidRPr="009F7B54">
        <w:rPr>
          <w:i/>
          <w:lang w:val="en-US"/>
        </w:rPr>
        <w:t xml:space="preserve">MDM </w:t>
      </w:r>
      <w:r w:rsidR="0056791D" w:rsidRPr="009F7B54">
        <w:rPr>
          <w:i/>
          <w:lang w:val="en-US"/>
        </w:rPr>
        <w:t>minimum data audit tool</w:t>
      </w:r>
    </w:p>
    <w:p w14:paraId="10EF747A" w14:textId="5F93D74E" w:rsidR="009F4F7B" w:rsidRPr="00785576" w:rsidRDefault="009F4F7B" w:rsidP="003D0036">
      <w:pPr>
        <w:pStyle w:val="DHHSnumberdigit"/>
        <w:rPr>
          <w:lang w:val="en-US"/>
        </w:rPr>
      </w:pPr>
      <w:r w:rsidRPr="009F7B54">
        <w:rPr>
          <w:i/>
          <w:lang w:val="en-US"/>
        </w:rPr>
        <w:t xml:space="preserve">MDM </w:t>
      </w:r>
      <w:r w:rsidR="0056791D" w:rsidRPr="009F7B54">
        <w:rPr>
          <w:i/>
          <w:lang w:val="en-US"/>
        </w:rPr>
        <w:t>survey tool</w:t>
      </w:r>
      <w:r w:rsidR="0056791D" w:rsidRPr="00785576">
        <w:rPr>
          <w:lang w:val="en-US"/>
        </w:rPr>
        <w:t xml:space="preserve"> </w:t>
      </w:r>
      <w:r w:rsidRPr="00785576">
        <w:rPr>
          <w:lang w:val="en-US"/>
        </w:rPr>
        <w:t xml:space="preserve">for distribution to MDM </w:t>
      </w:r>
      <w:r>
        <w:rPr>
          <w:lang w:val="en-US"/>
        </w:rPr>
        <w:t>participants</w:t>
      </w:r>
      <w:r w:rsidR="001B6EAA">
        <w:rPr>
          <w:lang w:val="en-US"/>
        </w:rPr>
        <w:t>.</w:t>
      </w:r>
    </w:p>
    <w:p w14:paraId="30239D79" w14:textId="05FBE899" w:rsidR="009F4F7B" w:rsidRDefault="009F4F7B" w:rsidP="003D0036">
      <w:pPr>
        <w:pStyle w:val="DHHSbody"/>
        <w:rPr>
          <w:lang w:val="en-US"/>
        </w:rPr>
      </w:pPr>
      <w:r>
        <w:rPr>
          <w:lang w:val="en-US"/>
        </w:rPr>
        <w:t xml:space="preserve">Auditors will start with the </w:t>
      </w:r>
      <w:r w:rsidRPr="009F7B54">
        <w:rPr>
          <w:i/>
          <w:lang w:val="en-US"/>
        </w:rPr>
        <w:t xml:space="preserve">MDM </w:t>
      </w:r>
      <w:r w:rsidR="0056791D" w:rsidRPr="002E3141">
        <w:rPr>
          <w:i/>
          <w:lang w:val="en-US"/>
        </w:rPr>
        <w:t>main audit tool</w:t>
      </w:r>
      <w:r>
        <w:rPr>
          <w:lang w:val="en-US"/>
        </w:rPr>
        <w:t xml:space="preserve">. This tool has three worksheets. The first includes detailed instructions on how to undertake the audit. The second is the main tool where results are recorded. The third sheet allows you to present your results back to the MDM to identify what changes they wish to make as a result of the audit. </w:t>
      </w:r>
    </w:p>
    <w:p w14:paraId="4443C92F" w14:textId="14134B9A" w:rsidR="009F4F7B" w:rsidRPr="000F4AA5" w:rsidRDefault="009F4F7B" w:rsidP="003D0036">
      <w:pPr>
        <w:pStyle w:val="DHHSbody"/>
        <w:rPr>
          <w:lang w:val="en-US"/>
        </w:rPr>
      </w:pPr>
      <w:r>
        <w:rPr>
          <w:lang w:val="en-US"/>
        </w:rPr>
        <w:t xml:space="preserve">Establishing a time to look at results outside the normal MDM is important to the success of auditing and improvement activities. The meeting should be set as early as possible and may be expanded to include executive, quality or other relevant staff members. </w:t>
      </w:r>
      <w:r w:rsidRPr="001E17B5">
        <w:rPr>
          <w:lang w:val="en-US"/>
        </w:rPr>
        <w:t xml:space="preserve">The overall objective of the meeting is to identify </w:t>
      </w:r>
      <w:proofErr w:type="spellStart"/>
      <w:r w:rsidRPr="001E17B5">
        <w:rPr>
          <w:lang w:val="en-US"/>
        </w:rPr>
        <w:t>prioritised</w:t>
      </w:r>
      <w:proofErr w:type="spellEnd"/>
      <w:r w:rsidRPr="001E17B5">
        <w:rPr>
          <w:lang w:val="en-US"/>
        </w:rPr>
        <w:t xml:space="preserve"> projects/steps that will be used to improve the quality of the meetings over time. </w:t>
      </w:r>
      <w:r>
        <w:rPr>
          <w:lang w:val="en-US"/>
        </w:rPr>
        <w:t>Over time you may be able to compare your results from year-to-year, and statewide results may be available.</w:t>
      </w:r>
    </w:p>
    <w:p w14:paraId="56151F58" w14:textId="77777777" w:rsidR="009F4F7B" w:rsidRDefault="009F4F7B" w:rsidP="00E66108">
      <w:pPr>
        <w:pStyle w:val="DHHSbody"/>
        <w:sectPr w:rsidR="009F4F7B" w:rsidSect="00080B80">
          <w:pgSz w:w="11906" w:h="16838"/>
          <w:pgMar w:top="1701" w:right="993" w:bottom="1134" w:left="1304" w:header="709" w:footer="709" w:gutter="0"/>
          <w:cols w:space="708"/>
          <w:docGrid w:linePitch="360"/>
        </w:sectPr>
      </w:pPr>
    </w:p>
    <w:p w14:paraId="0360646A" w14:textId="3E112490" w:rsidR="009F4F7B" w:rsidRDefault="009F4F7B" w:rsidP="009F4F7B">
      <w:pPr>
        <w:pStyle w:val="Heading1"/>
      </w:pPr>
      <w:bookmarkStart w:id="96" w:name="_Toc528595396"/>
      <w:bookmarkStart w:id="97" w:name="_Toc100100"/>
      <w:bookmarkStart w:id="98" w:name="_Toc486420342"/>
      <w:r>
        <w:lastRenderedPageBreak/>
        <w:t xml:space="preserve">Appendix 6: MDM </w:t>
      </w:r>
      <w:r w:rsidR="00A2686A">
        <w:t>s</w:t>
      </w:r>
      <w:r>
        <w:t xml:space="preserve">urvey </w:t>
      </w:r>
      <w:r w:rsidR="00A2686A">
        <w:t>t</w:t>
      </w:r>
      <w:r>
        <w:t>ool</w:t>
      </w:r>
      <w:bookmarkEnd w:id="96"/>
      <w:bookmarkEnd w:id="97"/>
    </w:p>
    <w:p w14:paraId="23F8EA23" w14:textId="66DE96B9" w:rsidR="009F4F7B" w:rsidRDefault="009F4F7B" w:rsidP="003D0036">
      <w:pPr>
        <w:pStyle w:val="DHHSbody"/>
      </w:pPr>
      <w:r w:rsidRPr="00855273">
        <w:t xml:space="preserve">This tool is to survey MDM participants in areas that cannot be measured </w:t>
      </w:r>
      <w:r>
        <w:t>via data collection – perception and subjective responses are an important aspect to record</w:t>
      </w:r>
      <w:r w:rsidR="00924ECE">
        <w:t xml:space="preserve"> in order</w:t>
      </w:r>
      <w:r>
        <w:t xml:space="preserve"> to understand the operation of each MDM. We suggest using an online tool like </w:t>
      </w:r>
      <w:r w:rsidRPr="005712B3">
        <w:t>SurveyMonkey</w:t>
      </w:r>
      <w:r w:rsidRPr="002E3141">
        <w:t xml:space="preserve"> </w:t>
      </w:r>
      <w:r>
        <w:t>to do this</w:t>
      </w:r>
      <w:r w:rsidR="000C3C33">
        <w:t xml:space="preserve"> because</w:t>
      </w:r>
      <w:r>
        <w:t xml:space="preserve"> it can be sent via email to participants registered for each tumour stream, or potentially this hard copy format could be filled out during a</w:t>
      </w:r>
      <w:r w:rsidR="000C3C33">
        <w:t>n</w:t>
      </w:r>
      <w:r>
        <w:t xml:space="preserve"> MDM. </w:t>
      </w:r>
    </w:p>
    <w:p w14:paraId="34942384" w14:textId="77777777" w:rsidR="009F4F7B" w:rsidRDefault="009F4F7B" w:rsidP="003D0036">
      <w:pPr>
        <w:pStyle w:val="DHHSbody"/>
      </w:pPr>
      <w:r>
        <w:t xml:space="preserve">General questions are followed by questions for clinicians, then for MDMs, which use formal prioritisation in meetings. </w:t>
      </w:r>
    </w:p>
    <w:p w14:paraId="0F71682C" w14:textId="04492FFF" w:rsidR="009F4F7B" w:rsidRPr="00E66108" w:rsidRDefault="009F4F7B" w:rsidP="005712B3">
      <w:pPr>
        <w:pStyle w:val="DHHSbody"/>
      </w:pPr>
      <w:r w:rsidRPr="005712B3">
        <w:rPr>
          <w:b/>
        </w:rPr>
        <w:t>Please circle your craft group</w:t>
      </w:r>
      <w:r w:rsidR="00462A98" w:rsidRPr="005712B3">
        <w:rPr>
          <w:b/>
        </w:rPr>
        <w:t xml:space="preserve"> or </w:t>
      </w:r>
      <w:r w:rsidRPr="005712B3">
        <w:rPr>
          <w:b/>
        </w:rPr>
        <w:t xml:space="preserve">role at </w:t>
      </w:r>
      <w:r w:rsidR="00462A98" w:rsidRPr="005712B3">
        <w:rPr>
          <w:b/>
        </w:rPr>
        <w:t xml:space="preserve">the </w:t>
      </w:r>
      <w:r w:rsidRPr="005712B3">
        <w:rPr>
          <w:b/>
        </w:rPr>
        <w:t>MDM</w:t>
      </w:r>
    </w:p>
    <w:tbl>
      <w:tblPr>
        <w:tblStyle w:val="TableGrid"/>
        <w:tblW w:w="14029" w:type="dxa"/>
        <w:tblLook w:val="04A0" w:firstRow="1" w:lastRow="0" w:firstColumn="1" w:lastColumn="0" w:noHBand="0" w:noVBand="1"/>
      </w:tblPr>
      <w:tblGrid>
        <w:gridCol w:w="2004"/>
        <w:gridCol w:w="2004"/>
        <w:gridCol w:w="2004"/>
        <w:gridCol w:w="2004"/>
        <w:gridCol w:w="2004"/>
        <w:gridCol w:w="2004"/>
        <w:gridCol w:w="2005"/>
      </w:tblGrid>
      <w:tr w:rsidR="009F4F7B" w14:paraId="729646BB" w14:textId="77777777" w:rsidTr="005712B3">
        <w:tc>
          <w:tcPr>
            <w:tcW w:w="2004" w:type="dxa"/>
          </w:tcPr>
          <w:p w14:paraId="0CB6291E" w14:textId="06C2F5A0" w:rsidR="009F4F7B" w:rsidRDefault="009F4F7B">
            <w:pPr>
              <w:pStyle w:val="DHHStabletext"/>
            </w:pPr>
            <w:r>
              <w:t xml:space="preserve">MDM </w:t>
            </w:r>
            <w:r w:rsidR="00462A98">
              <w:t>c</w:t>
            </w:r>
            <w:r>
              <w:t>hair</w:t>
            </w:r>
          </w:p>
        </w:tc>
        <w:tc>
          <w:tcPr>
            <w:tcW w:w="2004" w:type="dxa"/>
          </w:tcPr>
          <w:p w14:paraId="4354222A" w14:textId="77777777" w:rsidR="009F4F7B" w:rsidRDefault="009F4F7B" w:rsidP="003D0036">
            <w:pPr>
              <w:pStyle w:val="DHHStabletext"/>
            </w:pPr>
            <w:r>
              <w:t>MDM admin</w:t>
            </w:r>
          </w:p>
        </w:tc>
        <w:tc>
          <w:tcPr>
            <w:tcW w:w="2004" w:type="dxa"/>
          </w:tcPr>
          <w:p w14:paraId="0DAF7CED" w14:textId="5239B227" w:rsidR="009F4F7B" w:rsidRDefault="009F4F7B" w:rsidP="003D0036">
            <w:pPr>
              <w:pStyle w:val="DHHStabletext"/>
            </w:pPr>
            <w:r>
              <w:t xml:space="preserve">Rad </w:t>
            </w:r>
            <w:proofErr w:type="spellStart"/>
            <w:r>
              <w:t>onc</w:t>
            </w:r>
            <w:proofErr w:type="spellEnd"/>
            <w:r w:rsidR="000C3C33">
              <w:t>.</w:t>
            </w:r>
          </w:p>
        </w:tc>
        <w:tc>
          <w:tcPr>
            <w:tcW w:w="2004" w:type="dxa"/>
          </w:tcPr>
          <w:p w14:paraId="20585782" w14:textId="0A745305" w:rsidR="009F4F7B" w:rsidRDefault="009F4F7B" w:rsidP="003D0036">
            <w:pPr>
              <w:pStyle w:val="DHHStabletext"/>
            </w:pPr>
            <w:r>
              <w:t xml:space="preserve">Med </w:t>
            </w:r>
            <w:proofErr w:type="spellStart"/>
            <w:r>
              <w:t>onc</w:t>
            </w:r>
            <w:proofErr w:type="spellEnd"/>
            <w:r w:rsidR="000C3C33">
              <w:t>.</w:t>
            </w:r>
          </w:p>
        </w:tc>
        <w:tc>
          <w:tcPr>
            <w:tcW w:w="2004" w:type="dxa"/>
          </w:tcPr>
          <w:p w14:paraId="7821CDAC" w14:textId="77777777" w:rsidR="009F4F7B" w:rsidRDefault="009F4F7B" w:rsidP="003D0036">
            <w:pPr>
              <w:pStyle w:val="DHHStabletext"/>
            </w:pPr>
            <w:r>
              <w:t>Surgeon</w:t>
            </w:r>
          </w:p>
        </w:tc>
        <w:tc>
          <w:tcPr>
            <w:tcW w:w="2004" w:type="dxa"/>
          </w:tcPr>
          <w:p w14:paraId="43DC2935" w14:textId="77777777" w:rsidR="009F4F7B" w:rsidRDefault="009F4F7B" w:rsidP="003D0036">
            <w:pPr>
              <w:pStyle w:val="DHHStabletext"/>
            </w:pPr>
            <w:r>
              <w:t>Radiologist</w:t>
            </w:r>
          </w:p>
        </w:tc>
        <w:tc>
          <w:tcPr>
            <w:tcW w:w="2005" w:type="dxa"/>
          </w:tcPr>
          <w:p w14:paraId="7025BB7B" w14:textId="77777777" w:rsidR="009F4F7B" w:rsidRDefault="009F4F7B" w:rsidP="003D0036">
            <w:pPr>
              <w:pStyle w:val="DHHStabletext"/>
            </w:pPr>
            <w:r>
              <w:t>Pathologist</w:t>
            </w:r>
          </w:p>
        </w:tc>
      </w:tr>
      <w:tr w:rsidR="009F4F7B" w14:paraId="2B1D62DD" w14:textId="77777777" w:rsidTr="005712B3">
        <w:tc>
          <w:tcPr>
            <w:tcW w:w="2004" w:type="dxa"/>
          </w:tcPr>
          <w:p w14:paraId="0A246740" w14:textId="77777777" w:rsidR="009F4F7B" w:rsidRDefault="009F4F7B" w:rsidP="003D0036">
            <w:pPr>
              <w:pStyle w:val="DHHStabletext"/>
            </w:pPr>
            <w:r>
              <w:t>Palliative care</w:t>
            </w:r>
          </w:p>
        </w:tc>
        <w:tc>
          <w:tcPr>
            <w:tcW w:w="2004" w:type="dxa"/>
          </w:tcPr>
          <w:p w14:paraId="3199CAB5" w14:textId="77777777" w:rsidR="009F4F7B" w:rsidRDefault="009F4F7B" w:rsidP="003D0036">
            <w:pPr>
              <w:pStyle w:val="DHHStabletext"/>
            </w:pPr>
            <w:r>
              <w:t xml:space="preserve">Nurse </w:t>
            </w:r>
          </w:p>
        </w:tc>
        <w:tc>
          <w:tcPr>
            <w:tcW w:w="2004" w:type="dxa"/>
          </w:tcPr>
          <w:p w14:paraId="74024E07" w14:textId="0055A025" w:rsidR="009F4F7B" w:rsidRDefault="009F4F7B" w:rsidP="002E3141">
            <w:pPr>
              <w:pStyle w:val="DHHStabletext"/>
            </w:pPr>
            <w:r>
              <w:t xml:space="preserve">Allied </w:t>
            </w:r>
            <w:r w:rsidR="000C3C33">
              <w:t>h</w:t>
            </w:r>
            <w:r>
              <w:t>ealth</w:t>
            </w:r>
          </w:p>
        </w:tc>
        <w:tc>
          <w:tcPr>
            <w:tcW w:w="2004" w:type="dxa"/>
          </w:tcPr>
          <w:p w14:paraId="17785F4D" w14:textId="77777777" w:rsidR="009F4F7B" w:rsidRDefault="009F4F7B" w:rsidP="003D0036">
            <w:pPr>
              <w:pStyle w:val="DHHStabletext"/>
            </w:pPr>
            <w:r>
              <w:t>ICS</w:t>
            </w:r>
          </w:p>
        </w:tc>
        <w:tc>
          <w:tcPr>
            <w:tcW w:w="2004" w:type="dxa"/>
          </w:tcPr>
          <w:p w14:paraId="7FECD114" w14:textId="77777777" w:rsidR="009F4F7B" w:rsidRDefault="009F4F7B" w:rsidP="003D0036">
            <w:pPr>
              <w:pStyle w:val="DHHStabletext"/>
            </w:pPr>
            <w:r>
              <w:t>Registrar</w:t>
            </w:r>
          </w:p>
        </w:tc>
        <w:tc>
          <w:tcPr>
            <w:tcW w:w="2004" w:type="dxa"/>
          </w:tcPr>
          <w:p w14:paraId="3B1DF0BD" w14:textId="77777777" w:rsidR="009F4F7B" w:rsidRDefault="009F4F7B" w:rsidP="003D0036">
            <w:pPr>
              <w:pStyle w:val="DHHStabletext"/>
            </w:pPr>
            <w:r>
              <w:t>Intern</w:t>
            </w:r>
          </w:p>
        </w:tc>
        <w:tc>
          <w:tcPr>
            <w:tcW w:w="2005" w:type="dxa"/>
          </w:tcPr>
          <w:p w14:paraId="06A961E6" w14:textId="77777777" w:rsidR="009F4F7B" w:rsidRDefault="009F4F7B" w:rsidP="003D0036">
            <w:pPr>
              <w:pStyle w:val="DHHStabletext"/>
            </w:pPr>
            <w:r>
              <w:t>Other</w:t>
            </w:r>
          </w:p>
        </w:tc>
      </w:tr>
    </w:tbl>
    <w:p w14:paraId="72B698B2" w14:textId="77777777" w:rsidR="009F4F7B" w:rsidRPr="00E66108" w:rsidRDefault="009F4F7B" w:rsidP="005712B3">
      <w:pPr>
        <w:pStyle w:val="DHHSbodyaftertablefigure"/>
      </w:pPr>
      <w:r w:rsidRPr="005712B3">
        <w:rPr>
          <w:b/>
        </w:rPr>
        <w:t>Please circle MDM tumour streams that you attend</w:t>
      </w:r>
    </w:p>
    <w:tbl>
      <w:tblPr>
        <w:tblStyle w:val="TableGrid"/>
        <w:tblW w:w="14087" w:type="dxa"/>
        <w:tblLook w:val="04A0" w:firstRow="1" w:lastRow="0" w:firstColumn="1" w:lastColumn="0" w:noHBand="0" w:noVBand="1"/>
      </w:tblPr>
      <w:tblGrid>
        <w:gridCol w:w="1975"/>
        <w:gridCol w:w="1985"/>
        <w:gridCol w:w="1979"/>
        <w:gridCol w:w="1995"/>
        <w:gridCol w:w="1981"/>
        <w:gridCol w:w="1985"/>
        <w:gridCol w:w="2187"/>
      </w:tblGrid>
      <w:tr w:rsidR="009F4F7B" w14:paraId="5C7050FF" w14:textId="77777777" w:rsidTr="005712B3">
        <w:tc>
          <w:tcPr>
            <w:tcW w:w="1975" w:type="dxa"/>
          </w:tcPr>
          <w:p w14:paraId="620CE5C4" w14:textId="77777777" w:rsidR="009F4F7B" w:rsidRDefault="009F4F7B" w:rsidP="003D0036">
            <w:pPr>
              <w:pStyle w:val="DHHStabletext"/>
            </w:pPr>
            <w:r>
              <w:t>Breast</w:t>
            </w:r>
          </w:p>
        </w:tc>
        <w:tc>
          <w:tcPr>
            <w:tcW w:w="1985" w:type="dxa"/>
          </w:tcPr>
          <w:p w14:paraId="23D768D8" w14:textId="77777777" w:rsidR="009F4F7B" w:rsidRDefault="009F4F7B" w:rsidP="003D0036">
            <w:pPr>
              <w:pStyle w:val="DHHStabletext"/>
            </w:pPr>
            <w:r>
              <w:t>Colorectal</w:t>
            </w:r>
          </w:p>
        </w:tc>
        <w:tc>
          <w:tcPr>
            <w:tcW w:w="1979" w:type="dxa"/>
          </w:tcPr>
          <w:p w14:paraId="19DDFBBD" w14:textId="77777777" w:rsidR="009F4F7B" w:rsidRDefault="009F4F7B" w:rsidP="003D0036">
            <w:pPr>
              <w:pStyle w:val="DHHStabletext"/>
            </w:pPr>
            <w:r>
              <w:t>CNS</w:t>
            </w:r>
          </w:p>
        </w:tc>
        <w:tc>
          <w:tcPr>
            <w:tcW w:w="1995" w:type="dxa"/>
          </w:tcPr>
          <w:p w14:paraId="740F5042" w14:textId="6FED5493" w:rsidR="009F4F7B" w:rsidRDefault="009F4F7B" w:rsidP="002E3141">
            <w:pPr>
              <w:pStyle w:val="DHHStabletext"/>
            </w:pPr>
            <w:r>
              <w:t>Gastrointestinal</w:t>
            </w:r>
          </w:p>
        </w:tc>
        <w:tc>
          <w:tcPr>
            <w:tcW w:w="1981" w:type="dxa"/>
          </w:tcPr>
          <w:p w14:paraId="0A86E293" w14:textId="77777777" w:rsidR="009F4F7B" w:rsidRDefault="009F4F7B" w:rsidP="003D0036">
            <w:pPr>
              <w:pStyle w:val="DHHStabletext"/>
            </w:pPr>
            <w:r>
              <w:t>General</w:t>
            </w:r>
          </w:p>
        </w:tc>
        <w:tc>
          <w:tcPr>
            <w:tcW w:w="1985" w:type="dxa"/>
          </w:tcPr>
          <w:p w14:paraId="73AED8C6" w14:textId="77777777" w:rsidR="009F4F7B" w:rsidRDefault="009F4F7B" w:rsidP="003D0036">
            <w:pPr>
              <w:pStyle w:val="DHHStabletext"/>
            </w:pPr>
            <w:r w:rsidRPr="00232FC4">
              <w:t>Gynaecology</w:t>
            </w:r>
          </w:p>
        </w:tc>
        <w:tc>
          <w:tcPr>
            <w:tcW w:w="2187" w:type="dxa"/>
          </w:tcPr>
          <w:p w14:paraId="15BF06B0" w14:textId="77777777" w:rsidR="009F4F7B" w:rsidRDefault="009F4F7B" w:rsidP="003D0036">
            <w:pPr>
              <w:pStyle w:val="DHHStabletext"/>
            </w:pPr>
            <w:r>
              <w:t>Haematology</w:t>
            </w:r>
          </w:p>
        </w:tc>
      </w:tr>
      <w:tr w:rsidR="009F4F7B" w14:paraId="03B6E1D2" w14:textId="77777777" w:rsidTr="005712B3">
        <w:tc>
          <w:tcPr>
            <w:tcW w:w="1975" w:type="dxa"/>
          </w:tcPr>
          <w:p w14:paraId="5BE03647" w14:textId="7ED280E3" w:rsidR="009F4F7B" w:rsidRDefault="009F4F7B" w:rsidP="003D0036">
            <w:pPr>
              <w:pStyle w:val="DHHStabletext"/>
            </w:pPr>
            <w:r>
              <w:t xml:space="preserve">Head </w:t>
            </w:r>
            <w:r w:rsidR="00462A98">
              <w:t>and n</w:t>
            </w:r>
            <w:r>
              <w:t>eck</w:t>
            </w:r>
          </w:p>
        </w:tc>
        <w:tc>
          <w:tcPr>
            <w:tcW w:w="1985" w:type="dxa"/>
          </w:tcPr>
          <w:p w14:paraId="438F345C" w14:textId="77777777" w:rsidR="009F4F7B" w:rsidRPr="00232FC4" w:rsidRDefault="009F4F7B" w:rsidP="003D0036">
            <w:pPr>
              <w:pStyle w:val="DHHStabletext"/>
            </w:pPr>
            <w:r w:rsidRPr="000653CC">
              <w:t>Hepatobiliary</w:t>
            </w:r>
          </w:p>
        </w:tc>
        <w:tc>
          <w:tcPr>
            <w:tcW w:w="1979" w:type="dxa"/>
          </w:tcPr>
          <w:p w14:paraId="67D87CD8" w14:textId="77777777" w:rsidR="009F4F7B" w:rsidRDefault="009F4F7B" w:rsidP="003D0036">
            <w:pPr>
              <w:pStyle w:val="DHHStabletext"/>
            </w:pPr>
            <w:r>
              <w:t>Hepatoma</w:t>
            </w:r>
          </w:p>
        </w:tc>
        <w:tc>
          <w:tcPr>
            <w:tcW w:w="1995" w:type="dxa"/>
          </w:tcPr>
          <w:p w14:paraId="773A58FC" w14:textId="77777777" w:rsidR="009F4F7B" w:rsidRDefault="009F4F7B" w:rsidP="003D0036">
            <w:pPr>
              <w:pStyle w:val="DHHStabletext"/>
            </w:pPr>
            <w:r>
              <w:t>Lung</w:t>
            </w:r>
          </w:p>
        </w:tc>
        <w:tc>
          <w:tcPr>
            <w:tcW w:w="1981" w:type="dxa"/>
          </w:tcPr>
          <w:p w14:paraId="1474B8AE" w14:textId="77777777" w:rsidR="009F4F7B" w:rsidRDefault="009F4F7B" w:rsidP="003D0036">
            <w:pPr>
              <w:pStyle w:val="DHHStabletext"/>
            </w:pPr>
            <w:r>
              <w:t>Lymphoma</w:t>
            </w:r>
          </w:p>
        </w:tc>
        <w:tc>
          <w:tcPr>
            <w:tcW w:w="1985" w:type="dxa"/>
          </w:tcPr>
          <w:p w14:paraId="5CDDABDF" w14:textId="77777777" w:rsidR="009F4F7B" w:rsidRDefault="009F4F7B" w:rsidP="003D0036">
            <w:pPr>
              <w:pStyle w:val="DHHStabletext"/>
            </w:pPr>
            <w:r>
              <w:t>Neurological</w:t>
            </w:r>
          </w:p>
        </w:tc>
        <w:tc>
          <w:tcPr>
            <w:tcW w:w="2187" w:type="dxa"/>
          </w:tcPr>
          <w:p w14:paraId="3F1780D9" w14:textId="6CA78BDC" w:rsidR="009F4F7B" w:rsidRDefault="009F4F7B" w:rsidP="003D0036">
            <w:pPr>
              <w:pStyle w:val="DHHStabletext"/>
            </w:pPr>
            <w:r w:rsidRPr="001A6AC6">
              <w:t xml:space="preserve">Paediatrics </w:t>
            </w:r>
            <w:r w:rsidR="00462A98">
              <w:t>and</w:t>
            </w:r>
            <w:r w:rsidRPr="001A6AC6">
              <w:t xml:space="preserve"> </w:t>
            </w:r>
            <w:r>
              <w:t>y</w:t>
            </w:r>
            <w:r w:rsidRPr="001A6AC6">
              <w:t>outh</w:t>
            </w:r>
          </w:p>
        </w:tc>
      </w:tr>
      <w:tr w:rsidR="009F4F7B" w14:paraId="4CFA81FA" w14:textId="77777777" w:rsidTr="005712B3">
        <w:tc>
          <w:tcPr>
            <w:tcW w:w="1975" w:type="dxa"/>
          </w:tcPr>
          <w:p w14:paraId="1A01F8BA" w14:textId="77777777" w:rsidR="009F4F7B" w:rsidRDefault="009F4F7B" w:rsidP="003D0036">
            <w:pPr>
              <w:pStyle w:val="DHHStabletext"/>
            </w:pPr>
            <w:r>
              <w:t>Sarcoma</w:t>
            </w:r>
          </w:p>
        </w:tc>
        <w:tc>
          <w:tcPr>
            <w:tcW w:w="1985" w:type="dxa"/>
          </w:tcPr>
          <w:p w14:paraId="58AFBD54" w14:textId="77777777" w:rsidR="009F4F7B" w:rsidRPr="001A6AC6" w:rsidRDefault="009F4F7B" w:rsidP="003D0036">
            <w:pPr>
              <w:pStyle w:val="DHHStabletext"/>
            </w:pPr>
            <w:r>
              <w:t>Skin</w:t>
            </w:r>
          </w:p>
        </w:tc>
        <w:tc>
          <w:tcPr>
            <w:tcW w:w="1979" w:type="dxa"/>
          </w:tcPr>
          <w:p w14:paraId="68FF1D79" w14:textId="77777777" w:rsidR="009F4F7B" w:rsidRDefault="009F4F7B" w:rsidP="003D0036">
            <w:pPr>
              <w:pStyle w:val="DHHStabletext"/>
            </w:pPr>
            <w:r>
              <w:t>Thoracic</w:t>
            </w:r>
          </w:p>
        </w:tc>
        <w:tc>
          <w:tcPr>
            <w:tcW w:w="1995" w:type="dxa"/>
          </w:tcPr>
          <w:p w14:paraId="1E1AA29F" w14:textId="77777777" w:rsidR="009F4F7B" w:rsidRDefault="009F4F7B" w:rsidP="003D0036">
            <w:pPr>
              <w:pStyle w:val="DHHStabletext"/>
            </w:pPr>
            <w:r w:rsidRPr="001A6AC6">
              <w:t>Thyroid/</w:t>
            </w:r>
            <w:r>
              <w:t>e</w:t>
            </w:r>
            <w:r w:rsidRPr="001A6AC6">
              <w:t>ndocrine</w:t>
            </w:r>
          </w:p>
        </w:tc>
        <w:tc>
          <w:tcPr>
            <w:tcW w:w="1981" w:type="dxa"/>
          </w:tcPr>
          <w:p w14:paraId="7EDD644E" w14:textId="77777777" w:rsidR="009F4F7B" w:rsidRDefault="009F4F7B" w:rsidP="003D0036">
            <w:pPr>
              <w:pStyle w:val="DHHStabletext"/>
            </w:pPr>
            <w:r>
              <w:t>Upper GI</w:t>
            </w:r>
          </w:p>
        </w:tc>
        <w:tc>
          <w:tcPr>
            <w:tcW w:w="1985" w:type="dxa"/>
          </w:tcPr>
          <w:p w14:paraId="0E5E0D88" w14:textId="72AD5973" w:rsidR="009F4F7B" w:rsidRDefault="009F4F7B" w:rsidP="003D0036">
            <w:pPr>
              <w:pStyle w:val="DHHStabletext"/>
            </w:pPr>
            <w:r>
              <w:t>Urogenital</w:t>
            </w:r>
          </w:p>
        </w:tc>
        <w:tc>
          <w:tcPr>
            <w:tcW w:w="2187" w:type="dxa"/>
          </w:tcPr>
          <w:p w14:paraId="4939E45C" w14:textId="77777777" w:rsidR="009F4F7B" w:rsidRPr="001A6AC6" w:rsidRDefault="009F4F7B" w:rsidP="003D0036">
            <w:pPr>
              <w:pStyle w:val="DHHStabletext"/>
            </w:pPr>
            <w:r>
              <w:t>Urology</w:t>
            </w:r>
          </w:p>
        </w:tc>
      </w:tr>
    </w:tbl>
    <w:p w14:paraId="13DACDD9" w14:textId="7F4D8B95" w:rsidR="009F4F7B" w:rsidRPr="00D349D1" w:rsidRDefault="009F4F7B" w:rsidP="005712B3">
      <w:pPr>
        <w:pStyle w:val="Heading2"/>
      </w:pPr>
      <w:r w:rsidRPr="002E3141">
        <w:t xml:space="preserve">Questions for </w:t>
      </w:r>
      <w:r w:rsidR="00166BE4" w:rsidRPr="005712B3">
        <w:rPr>
          <w:i/>
        </w:rPr>
        <w:t>all</w:t>
      </w:r>
      <w:r w:rsidR="00166BE4" w:rsidRPr="002E3141">
        <w:t xml:space="preserve"> </w:t>
      </w:r>
      <w:r w:rsidRPr="00E66108">
        <w:t>participants at MDM</w:t>
      </w:r>
    </w:p>
    <w:p w14:paraId="4C17B4E7" w14:textId="77777777" w:rsidR="009F4F7B" w:rsidRDefault="009F4F7B" w:rsidP="005712B3">
      <w:pPr>
        <w:pStyle w:val="AppendixHeading1"/>
        <w:numPr>
          <w:ilvl w:val="0"/>
          <w:numId w:val="227"/>
        </w:numPr>
      </w:pPr>
      <w:r w:rsidRPr="00603DD4">
        <w:t xml:space="preserve">Infrastructure and </w:t>
      </w:r>
      <w:r>
        <w:t>o</w:t>
      </w:r>
      <w:r w:rsidRPr="00603DD4">
        <w:t xml:space="preserve">rganisational </w:t>
      </w:r>
      <w:r>
        <w:t>s</w:t>
      </w:r>
      <w:r w:rsidRPr="00603DD4">
        <w:t>upport</w:t>
      </w:r>
    </w:p>
    <w:p w14:paraId="4483EF2A" w14:textId="5CF0C83E" w:rsidR="009F4F7B" w:rsidRPr="00C101EA" w:rsidRDefault="009F4F7B" w:rsidP="003D0036">
      <w:pPr>
        <w:pStyle w:val="DHHStablecaption"/>
      </w:pPr>
      <w:r w:rsidRPr="00C101EA">
        <w:t>To what extent do you agree or disagree with the following statements</w:t>
      </w:r>
      <w:r w:rsidR="00166BE4">
        <w:t>?</w:t>
      </w:r>
    </w:p>
    <w:tbl>
      <w:tblPr>
        <w:tblStyle w:val="TableGrid"/>
        <w:tblpPr w:leftFromText="180" w:rightFromText="180" w:vertAnchor="text" w:horzAnchor="margin" w:tblpY="84"/>
        <w:tblW w:w="13948" w:type="dxa"/>
        <w:tblInd w:w="0" w:type="dxa"/>
        <w:tblLayout w:type="fixed"/>
        <w:tblLook w:val="04A0" w:firstRow="1" w:lastRow="0" w:firstColumn="1" w:lastColumn="0" w:noHBand="0" w:noVBand="1"/>
      </w:tblPr>
      <w:tblGrid>
        <w:gridCol w:w="3544"/>
        <w:gridCol w:w="1603"/>
        <w:gridCol w:w="1467"/>
        <w:gridCol w:w="1467"/>
        <w:gridCol w:w="1466"/>
        <w:gridCol w:w="1467"/>
        <w:gridCol w:w="1467"/>
        <w:gridCol w:w="1467"/>
      </w:tblGrid>
      <w:tr w:rsidR="009F4F7B" w14:paraId="2B5998B4" w14:textId="77777777" w:rsidTr="005712B3">
        <w:trPr>
          <w:trHeight w:val="537"/>
          <w:tblHeader/>
        </w:trPr>
        <w:tc>
          <w:tcPr>
            <w:tcW w:w="3544" w:type="dxa"/>
            <w:vAlign w:val="center"/>
          </w:tcPr>
          <w:p w14:paraId="147AF1A8" w14:textId="35540C95" w:rsidR="009F4F7B" w:rsidRDefault="00C359F8" w:rsidP="003D0036">
            <w:pPr>
              <w:pStyle w:val="DHHStablecolhead"/>
            </w:pPr>
            <w:r>
              <w:t>Statement</w:t>
            </w:r>
          </w:p>
        </w:tc>
        <w:tc>
          <w:tcPr>
            <w:tcW w:w="1603" w:type="dxa"/>
            <w:vAlign w:val="center"/>
          </w:tcPr>
          <w:p w14:paraId="4B9573E0" w14:textId="77777777" w:rsidR="009F4F7B" w:rsidRDefault="009F4F7B" w:rsidP="005712B3">
            <w:pPr>
              <w:pStyle w:val="DHHStablecolhead"/>
              <w:jc w:val="center"/>
            </w:pPr>
            <w:r w:rsidRPr="001E44EA">
              <w:rPr>
                <w:lang w:val="en-US"/>
              </w:rPr>
              <w:t>Strongly disagree</w:t>
            </w:r>
          </w:p>
        </w:tc>
        <w:tc>
          <w:tcPr>
            <w:tcW w:w="1467" w:type="dxa"/>
            <w:vAlign w:val="center"/>
          </w:tcPr>
          <w:p w14:paraId="3F8B3AE8" w14:textId="77777777" w:rsidR="009F4F7B" w:rsidRDefault="009F4F7B" w:rsidP="005712B3">
            <w:pPr>
              <w:pStyle w:val="DHHStablecolhead"/>
              <w:jc w:val="center"/>
            </w:pPr>
            <w:r w:rsidRPr="001E44EA">
              <w:rPr>
                <w:lang w:val="en-US"/>
              </w:rPr>
              <w:t>Disagree</w:t>
            </w:r>
          </w:p>
        </w:tc>
        <w:tc>
          <w:tcPr>
            <w:tcW w:w="1467" w:type="dxa"/>
            <w:vAlign w:val="center"/>
          </w:tcPr>
          <w:p w14:paraId="5B5FAAA6" w14:textId="77777777" w:rsidR="009F4F7B" w:rsidRDefault="009F4F7B" w:rsidP="005712B3">
            <w:pPr>
              <w:pStyle w:val="DHHStablecolhead"/>
              <w:jc w:val="center"/>
            </w:pPr>
            <w:r>
              <w:t>Slightly disagree</w:t>
            </w:r>
          </w:p>
        </w:tc>
        <w:tc>
          <w:tcPr>
            <w:tcW w:w="1466" w:type="dxa"/>
            <w:vAlign w:val="center"/>
          </w:tcPr>
          <w:p w14:paraId="00229061" w14:textId="77777777" w:rsidR="009F4F7B" w:rsidRDefault="009F4F7B" w:rsidP="005712B3">
            <w:pPr>
              <w:pStyle w:val="DHHStablecolhead"/>
              <w:jc w:val="center"/>
            </w:pPr>
            <w:r w:rsidRPr="001E44EA">
              <w:rPr>
                <w:lang w:val="en-US"/>
              </w:rPr>
              <w:t>Neither agree nor disagree</w:t>
            </w:r>
          </w:p>
        </w:tc>
        <w:tc>
          <w:tcPr>
            <w:tcW w:w="1467" w:type="dxa"/>
            <w:vAlign w:val="center"/>
          </w:tcPr>
          <w:p w14:paraId="49098632" w14:textId="77777777" w:rsidR="009F4F7B" w:rsidRDefault="009F4F7B" w:rsidP="005712B3">
            <w:pPr>
              <w:pStyle w:val="DHHStablecolhead"/>
              <w:jc w:val="center"/>
            </w:pPr>
            <w:r>
              <w:t>Slightly agree</w:t>
            </w:r>
          </w:p>
        </w:tc>
        <w:tc>
          <w:tcPr>
            <w:tcW w:w="1467" w:type="dxa"/>
            <w:vAlign w:val="center"/>
          </w:tcPr>
          <w:p w14:paraId="0D6E0569" w14:textId="77777777" w:rsidR="009F4F7B" w:rsidRDefault="009F4F7B" w:rsidP="005712B3">
            <w:pPr>
              <w:pStyle w:val="DHHStablecolhead"/>
              <w:jc w:val="center"/>
            </w:pPr>
            <w:r w:rsidRPr="001E44EA">
              <w:rPr>
                <w:lang w:val="en-US"/>
              </w:rPr>
              <w:t>Agree</w:t>
            </w:r>
          </w:p>
        </w:tc>
        <w:tc>
          <w:tcPr>
            <w:tcW w:w="1467" w:type="dxa"/>
            <w:vAlign w:val="center"/>
          </w:tcPr>
          <w:p w14:paraId="50D23575" w14:textId="77777777" w:rsidR="009F4F7B" w:rsidRDefault="009F4F7B" w:rsidP="005712B3">
            <w:pPr>
              <w:pStyle w:val="DHHStablecolhead"/>
              <w:jc w:val="center"/>
            </w:pPr>
            <w:r w:rsidRPr="001E44EA">
              <w:rPr>
                <w:lang w:val="en-US"/>
              </w:rPr>
              <w:t>Strongly agree</w:t>
            </w:r>
          </w:p>
        </w:tc>
      </w:tr>
      <w:tr w:rsidR="009F4F7B" w14:paraId="5D8870F3" w14:textId="77777777" w:rsidTr="005712B3">
        <w:tc>
          <w:tcPr>
            <w:tcW w:w="3544" w:type="dxa"/>
          </w:tcPr>
          <w:p w14:paraId="27440B02" w14:textId="494BE01E" w:rsidR="009F4F7B" w:rsidRDefault="00196C5C" w:rsidP="00EE13C9">
            <w:pPr>
              <w:pStyle w:val="DHHStabletext"/>
            </w:pPr>
            <w:r>
              <w:t xml:space="preserve">1.1 </w:t>
            </w:r>
            <w:r w:rsidR="009F4F7B" w:rsidRPr="002327E1">
              <w:t xml:space="preserve">Patient management </w:t>
            </w:r>
            <w:r w:rsidR="009F4F7B">
              <w:t>is</w:t>
            </w:r>
            <w:r w:rsidR="009F4F7B" w:rsidRPr="002327E1">
              <w:t xml:space="preserve"> decided based on </w:t>
            </w:r>
            <w:r w:rsidR="009F4F7B" w:rsidRPr="0042263D">
              <w:t>broad</w:t>
            </w:r>
            <w:r w:rsidR="009F4F7B" w:rsidRPr="002327E1">
              <w:t xml:space="preserve"> input from a range of participants</w:t>
            </w:r>
          </w:p>
        </w:tc>
        <w:tc>
          <w:tcPr>
            <w:tcW w:w="1603" w:type="dxa"/>
            <w:vAlign w:val="center"/>
          </w:tcPr>
          <w:p w14:paraId="7867087E" w14:textId="77777777" w:rsidR="009F4F7B" w:rsidRDefault="009F4F7B" w:rsidP="005712B3">
            <w:pPr>
              <w:pStyle w:val="DHHStabletext"/>
              <w:jc w:val="center"/>
            </w:pPr>
            <w:r>
              <w:t>1</w:t>
            </w:r>
          </w:p>
        </w:tc>
        <w:tc>
          <w:tcPr>
            <w:tcW w:w="1467" w:type="dxa"/>
            <w:vAlign w:val="center"/>
          </w:tcPr>
          <w:p w14:paraId="23BDAF87" w14:textId="77777777" w:rsidR="009F4F7B" w:rsidRDefault="009F4F7B" w:rsidP="005712B3">
            <w:pPr>
              <w:pStyle w:val="DHHStabletext"/>
              <w:jc w:val="center"/>
            </w:pPr>
            <w:r>
              <w:t>2</w:t>
            </w:r>
          </w:p>
        </w:tc>
        <w:tc>
          <w:tcPr>
            <w:tcW w:w="1467" w:type="dxa"/>
            <w:vAlign w:val="center"/>
          </w:tcPr>
          <w:p w14:paraId="3F039B4B" w14:textId="77777777" w:rsidR="009F4F7B" w:rsidRDefault="009F4F7B" w:rsidP="005712B3">
            <w:pPr>
              <w:pStyle w:val="DHHStabletext"/>
              <w:jc w:val="center"/>
            </w:pPr>
            <w:r>
              <w:t>3</w:t>
            </w:r>
          </w:p>
        </w:tc>
        <w:tc>
          <w:tcPr>
            <w:tcW w:w="1466" w:type="dxa"/>
            <w:vAlign w:val="center"/>
          </w:tcPr>
          <w:p w14:paraId="08697081" w14:textId="77777777" w:rsidR="009F4F7B" w:rsidRDefault="009F4F7B" w:rsidP="005712B3">
            <w:pPr>
              <w:pStyle w:val="DHHStabletext"/>
              <w:jc w:val="center"/>
            </w:pPr>
            <w:r>
              <w:t>4</w:t>
            </w:r>
          </w:p>
        </w:tc>
        <w:tc>
          <w:tcPr>
            <w:tcW w:w="1467" w:type="dxa"/>
            <w:vAlign w:val="center"/>
          </w:tcPr>
          <w:p w14:paraId="500DB9B0" w14:textId="77777777" w:rsidR="009F4F7B" w:rsidRDefault="009F4F7B" w:rsidP="005712B3">
            <w:pPr>
              <w:pStyle w:val="DHHStabletext"/>
              <w:jc w:val="center"/>
            </w:pPr>
            <w:r>
              <w:t>5</w:t>
            </w:r>
          </w:p>
        </w:tc>
        <w:tc>
          <w:tcPr>
            <w:tcW w:w="1467" w:type="dxa"/>
            <w:vAlign w:val="center"/>
          </w:tcPr>
          <w:p w14:paraId="399970F3" w14:textId="77777777" w:rsidR="009F4F7B" w:rsidRDefault="009F4F7B" w:rsidP="005712B3">
            <w:pPr>
              <w:pStyle w:val="DHHStabletext"/>
              <w:jc w:val="center"/>
            </w:pPr>
            <w:r>
              <w:t>6</w:t>
            </w:r>
          </w:p>
        </w:tc>
        <w:tc>
          <w:tcPr>
            <w:tcW w:w="1467" w:type="dxa"/>
            <w:vAlign w:val="center"/>
          </w:tcPr>
          <w:p w14:paraId="4E8EF637" w14:textId="77777777" w:rsidR="009F4F7B" w:rsidRDefault="009F4F7B" w:rsidP="005712B3">
            <w:pPr>
              <w:pStyle w:val="DHHStabletext"/>
              <w:jc w:val="center"/>
            </w:pPr>
            <w:r>
              <w:t>7</w:t>
            </w:r>
          </w:p>
        </w:tc>
      </w:tr>
      <w:tr w:rsidR="00EE13C9" w14:paraId="00C3AED9" w14:textId="77777777" w:rsidTr="00EE13C9">
        <w:tc>
          <w:tcPr>
            <w:tcW w:w="3544" w:type="dxa"/>
          </w:tcPr>
          <w:p w14:paraId="2822EDE0" w14:textId="1C3EC8C5" w:rsidR="00EE13C9" w:rsidRPr="002327E1" w:rsidRDefault="00196C5C" w:rsidP="00E66108">
            <w:pPr>
              <w:pStyle w:val="DHHStabletext"/>
            </w:pPr>
            <w:r>
              <w:t xml:space="preserve">1.2 </w:t>
            </w:r>
            <w:r w:rsidR="00EE13C9">
              <w:t>MDM</w:t>
            </w:r>
            <w:r>
              <w:t>s</w:t>
            </w:r>
            <w:r w:rsidR="00EE13C9">
              <w:t xml:space="preserve"> </w:t>
            </w:r>
            <w:r w:rsidR="00EE13C9" w:rsidRPr="00EE13C9">
              <w:t>provide</w:t>
            </w:r>
            <w:r w:rsidR="00EE13C9">
              <w:t xml:space="preserve"> </w:t>
            </w:r>
            <w:r w:rsidR="00EE13C9" w:rsidRPr="002327E1">
              <w:t>good opportunities for my own learning and professional development</w:t>
            </w:r>
          </w:p>
        </w:tc>
        <w:tc>
          <w:tcPr>
            <w:tcW w:w="1603" w:type="dxa"/>
            <w:vAlign w:val="center"/>
          </w:tcPr>
          <w:p w14:paraId="5F0C79DF" w14:textId="1613DCAE" w:rsidR="00EE13C9" w:rsidRDefault="00EE13C9" w:rsidP="00EE13C9">
            <w:pPr>
              <w:pStyle w:val="DHHStabletext"/>
              <w:jc w:val="center"/>
            </w:pPr>
            <w:r>
              <w:t>1</w:t>
            </w:r>
          </w:p>
        </w:tc>
        <w:tc>
          <w:tcPr>
            <w:tcW w:w="1467" w:type="dxa"/>
            <w:vAlign w:val="center"/>
          </w:tcPr>
          <w:p w14:paraId="7CAC557F" w14:textId="1305CCEA" w:rsidR="00EE13C9" w:rsidRDefault="00EE13C9" w:rsidP="00EE13C9">
            <w:pPr>
              <w:pStyle w:val="DHHStabletext"/>
              <w:jc w:val="center"/>
            </w:pPr>
            <w:r>
              <w:t>2</w:t>
            </w:r>
          </w:p>
        </w:tc>
        <w:tc>
          <w:tcPr>
            <w:tcW w:w="1467" w:type="dxa"/>
            <w:vAlign w:val="center"/>
          </w:tcPr>
          <w:p w14:paraId="7A58E225" w14:textId="6092EE58" w:rsidR="00EE13C9" w:rsidRDefault="00EE13C9" w:rsidP="00EE13C9">
            <w:pPr>
              <w:pStyle w:val="DHHStabletext"/>
              <w:jc w:val="center"/>
            </w:pPr>
            <w:r>
              <w:t>3</w:t>
            </w:r>
          </w:p>
        </w:tc>
        <w:tc>
          <w:tcPr>
            <w:tcW w:w="1466" w:type="dxa"/>
            <w:vAlign w:val="center"/>
          </w:tcPr>
          <w:p w14:paraId="3EE88CC5" w14:textId="7FCE8ECA" w:rsidR="00EE13C9" w:rsidRDefault="00EE13C9" w:rsidP="00EE13C9">
            <w:pPr>
              <w:pStyle w:val="DHHStabletext"/>
              <w:jc w:val="center"/>
            </w:pPr>
            <w:r>
              <w:t>4</w:t>
            </w:r>
          </w:p>
        </w:tc>
        <w:tc>
          <w:tcPr>
            <w:tcW w:w="1467" w:type="dxa"/>
            <w:vAlign w:val="center"/>
          </w:tcPr>
          <w:p w14:paraId="7A6D279F" w14:textId="3248E002" w:rsidR="00EE13C9" w:rsidRDefault="00EE13C9" w:rsidP="00EE13C9">
            <w:pPr>
              <w:pStyle w:val="DHHStabletext"/>
              <w:jc w:val="center"/>
            </w:pPr>
            <w:r>
              <w:t>5</w:t>
            </w:r>
          </w:p>
        </w:tc>
        <w:tc>
          <w:tcPr>
            <w:tcW w:w="1467" w:type="dxa"/>
            <w:vAlign w:val="center"/>
          </w:tcPr>
          <w:p w14:paraId="4895F898" w14:textId="30C673AF" w:rsidR="00EE13C9" w:rsidRDefault="00EE13C9" w:rsidP="00EE13C9">
            <w:pPr>
              <w:pStyle w:val="DHHStabletext"/>
              <w:jc w:val="center"/>
            </w:pPr>
            <w:r>
              <w:t>6</w:t>
            </w:r>
          </w:p>
        </w:tc>
        <w:tc>
          <w:tcPr>
            <w:tcW w:w="1467" w:type="dxa"/>
            <w:vAlign w:val="center"/>
          </w:tcPr>
          <w:p w14:paraId="3C6EC68C" w14:textId="4850DAF0" w:rsidR="00EE13C9" w:rsidRDefault="00EE13C9" w:rsidP="00EE13C9">
            <w:pPr>
              <w:pStyle w:val="DHHStabletext"/>
              <w:jc w:val="center"/>
            </w:pPr>
            <w:r>
              <w:t>7</w:t>
            </w:r>
          </w:p>
        </w:tc>
      </w:tr>
    </w:tbl>
    <w:p w14:paraId="24A3BB5C" w14:textId="4108EBAC" w:rsidR="009F4F7B" w:rsidRPr="00E15B99" w:rsidRDefault="009F4F7B" w:rsidP="005712B3">
      <w:pPr>
        <w:pStyle w:val="AppendixHeading1"/>
        <w:numPr>
          <w:ilvl w:val="0"/>
          <w:numId w:val="227"/>
        </w:numPr>
      </w:pPr>
      <w:r w:rsidRPr="00E15B99">
        <w:lastRenderedPageBreak/>
        <w:t>Chair’s role at MDM</w:t>
      </w:r>
      <w:r w:rsidR="00196C5C">
        <w:t>s</w:t>
      </w:r>
    </w:p>
    <w:p w14:paraId="38577FC1" w14:textId="2FA8E3AA" w:rsidR="009F4F7B" w:rsidRPr="00922006" w:rsidRDefault="009F4F7B" w:rsidP="003D0036">
      <w:pPr>
        <w:pStyle w:val="DHHStablecaption"/>
        <w:rPr>
          <w:rFonts w:cs="Arial"/>
          <w:color w:val="4472C4" w:themeColor="accent1"/>
          <w:sz w:val="24"/>
          <w:szCs w:val="24"/>
        </w:rPr>
      </w:pPr>
      <w:r w:rsidRPr="00922006">
        <w:t>To what extent do you agree or disagree with the following statements</w:t>
      </w:r>
      <w:r w:rsidR="00166BE4">
        <w:t>?</w:t>
      </w:r>
    </w:p>
    <w:tbl>
      <w:tblPr>
        <w:tblStyle w:val="TableGrid"/>
        <w:tblpPr w:leftFromText="180" w:rightFromText="180" w:vertAnchor="text" w:horzAnchor="margin" w:tblpY="84"/>
        <w:tblW w:w="14005" w:type="dxa"/>
        <w:tblInd w:w="0" w:type="dxa"/>
        <w:tblLook w:val="04A0" w:firstRow="1" w:lastRow="0" w:firstColumn="1" w:lastColumn="0" w:noHBand="0" w:noVBand="1"/>
      </w:tblPr>
      <w:tblGrid>
        <w:gridCol w:w="3681"/>
        <w:gridCol w:w="1474"/>
        <w:gridCol w:w="1475"/>
        <w:gridCol w:w="1475"/>
        <w:gridCol w:w="1475"/>
        <w:gridCol w:w="1475"/>
        <w:gridCol w:w="1475"/>
        <w:gridCol w:w="1475"/>
      </w:tblGrid>
      <w:tr w:rsidR="009F4F7B" w:rsidRPr="00922006" w14:paraId="7CCA1DE8" w14:textId="77777777" w:rsidTr="0099201E">
        <w:trPr>
          <w:trHeight w:val="512"/>
          <w:tblHeader/>
        </w:trPr>
        <w:tc>
          <w:tcPr>
            <w:tcW w:w="3681" w:type="dxa"/>
            <w:vAlign w:val="center"/>
          </w:tcPr>
          <w:p w14:paraId="0FCCE5F5" w14:textId="7B78B52C" w:rsidR="009F4F7B" w:rsidRDefault="00C359F8" w:rsidP="003D0036">
            <w:pPr>
              <w:pStyle w:val="DHHStablecolhead"/>
            </w:pPr>
            <w:r>
              <w:t>Statement</w:t>
            </w:r>
          </w:p>
        </w:tc>
        <w:tc>
          <w:tcPr>
            <w:tcW w:w="1474" w:type="dxa"/>
            <w:vAlign w:val="center"/>
          </w:tcPr>
          <w:p w14:paraId="429EAF7C" w14:textId="77777777" w:rsidR="009F4F7B" w:rsidRDefault="009F4F7B" w:rsidP="0099201E">
            <w:pPr>
              <w:pStyle w:val="DHHStablecolhead"/>
              <w:jc w:val="center"/>
            </w:pPr>
            <w:r w:rsidRPr="001E44EA">
              <w:rPr>
                <w:lang w:val="en-US"/>
              </w:rPr>
              <w:t>Strongly disagree</w:t>
            </w:r>
          </w:p>
        </w:tc>
        <w:tc>
          <w:tcPr>
            <w:tcW w:w="1475" w:type="dxa"/>
            <w:vAlign w:val="center"/>
          </w:tcPr>
          <w:p w14:paraId="5CBF0CD3" w14:textId="77777777" w:rsidR="009F4F7B" w:rsidRDefault="009F4F7B" w:rsidP="0099201E">
            <w:pPr>
              <w:pStyle w:val="DHHStablecolhead"/>
              <w:jc w:val="center"/>
            </w:pPr>
            <w:r w:rsidRPr="001E44EA">
              <w:rPr>
                <w:lang w:val="en-US"/>
              </w:rPr>
              <w:t>Disagree</w:t>
            </w:r>
          </w:p>
        </w:tc>
        <w:tc>
          <w:tcPr>
            <w:tcW w:w="1475" w:type="dxa"/>
            <w:vAlign w:val="center"/>
          </w:tcPr>
          <w:p w14:paraId="285BE042" w14:textId="77777777" w:rsidR="009F4F7B" w:rsidRDefault="009F4F7B" w:rsidP="0099201E">
            <w:pPr>
              <w:pStyle w:val="DHHStablecolhead"/>
              <w:jc w:val="center"/>
            </w:pPr>
            <w:r>
              <w:t>Slightly disagree</w:t>
            </w:r>
          </w:p>
        </w:tc>
        <w:tc>
          <w:tcPr>
            <w:tcW w:w="1475" w:type="dxa"/>
            <w:vAlign w:val="center"/>
          </w:tcPr>
          <w:p w14:paraId="67B70324" w14:textId="77777777" w:rsidR="009F4F7B" w:rsidRDefault="009F4F7B" w:rsidP="0099201E">
            <w:pPr>
              <w:pStyle w:val="DHHStablecolhead"/>
              <w:jc w:val="center"/>
            </w:pPr>
            <w:r w:rsidRPr="001E44EA">
              <w:rPr>
                <w:lang w:val="en-US"/>
              </w:rPr>
              <w:t>Neither agree nor disagree</w:t>
            </w:r>
          </w:p>
        </w:tc>
        <w:tc>
          <w:tcPr>
            <w:tcW w:w="1475" w:type="dxa"/>
            <w:vAlign w:val="center"/>
          </w:tcPr>
          <w:p w14:paraId="73005AA3" w14:textId="77777777" w:rsidR="009F4F7B" w:rsidRDefault="009F4F7B" w:rsidP="0099201E">
            <w:pPr>
              <w:pStyle w:val="DHHStablecolhead"/>
              <w:jc w:val="center"/>
            </w:pPr>
            <w:r>
              <w:t>Slightly agree</w:t>
            </w:r>
          </w:p>
        </w:tc>
        <w:tc>
          <w:tcPr>
            <w:tcW w:w="1475" w:type="dxa"/>
            <w:vAlign w:val="center"/>
          </w:tcPr>
          <w:p w14:paraId="6FA201E5" w14:textId="77777777" w:rsidR="009F4F7B" w:rsidRDefault="009F4F7B" w:rsidP="0099201E">
            <w:pPr>
              <w:pStyle w:val="DHHStablecolhead"/>
              <w:jc w:val="center"/>
            </w:pPr>
            <w:r w:rsidRPr="001E44EA">
              <w:rPr>
                <w:lang w:val="en-US"/>
              </w:rPr>
              <w:t>Agree</w:t>
            </w:r>
          </w:p>
        </w:tc>
        <w:tc>
          <w:tcPr>
            <w:tcW w:w="1475" w:type="dxa"/>
            <w:vAlign w:val="center"/>
          </w:tcPr>
          <w:p w14:paraId="352F9093" w14:textId="77777777" w:rsidR="009F4F7B" w:rsidRDefault="009F4F7B" w:rsidP="0099201E">
            <w:pPr>
              <w:pStyle w:val="DHHStablecolhead"/>
              <w:jc w:val="center"/>
            </w:pPr>
            <w:r w:rsidRPr="001E44EA">
              <w:rPr>
                <w:lang w:val="en-US"/>
              </w:rPr>
              <w:t>Strongly agree</w:t>
            </w:r>
          </w:p>
        </w:tc>
      </w:tr>
      <w:tr w:rsidR="009F4F7B" w:rsidRPr="00922006" w14:paraId="5BCFDD72" w14:textId="77777777" w:rsidTr="0099201E">
        <w:trPr>
          <w:trHeight w:val="512"/>
        </w:trPr>
        <w:tc>
          <w:tcPr>
            <w:tcW w:w="3681" w:type="dxa"/>
          </w:tcPr>
          <w:p w14:paraId="70EA4A8F" w14:textId="4ABBDC34" w:rsidR="009F4F7B" w:rsidRPr="00922006" w:rsidRDefault="00EE13C9" w:rsidP="00EE13C9">
            <w:pPr>
              <w:pStyle w:val="DHHStabletext"/>
            </w:pPr>
            <w:r>
              <w:t xml:space="preserve">2.1 </w:t>
            </w:r>
            <w:r w:rsidR="009F4F7B">
              <w:t xml:space="preserve">The chairperson facilitates group discussion </w:t>
            </w:r>
            <w:r w:rsidR="009F4F7B" w:rsidRPr="00922006">
              <w:t>so a var</w:t>
            </w:r>
            <w:r w:rsidR="009F4F7B">
              <w:t>iety of team members contribute</w:t>
            </w:r>
          </w:p>
        </w:tc>
        <w:tc>
          <w:tcPr>
            <w:tcW w:w="1474" w:type="dxa"/>
            <w:vAlign w:val="center"/>
          </w:tcPr>
          <w:p w14:paraId="673B44C3" w14:textId="77777777" w:rsidR="009F4F7B" w:rsidRPr="00922006" w:rsidRDefault="009F4F7B" w:rsidP="0099201E">
            <w:pPr>
              <w:pStyle w:val="DHHStabletext"/>
              <w:jc w:val="center"/>
            </w:pPr>
            <w:r w:rsidRPr="00922006">
              <w:t>1</w:t>
            </w:r>
          </w:p>
        </w:tc>
        <w:tc>
          <w:tcPr>
            <w:tcW w:w="1475" w:type="dxa"/>
            <w:vAlign w:val="center"/>
          </w:tcPr>
          <w:p w14:paraId="67C9CD92" w14:textId="77777777" w:rsidR="009F4F7B" w:rsidRPr="00922006" w:rsidRDefault="009F4F7B" w:rsidP="0099201E">
            <w:pPr>
              <w:pStyle w:val="DHHStabletext"/>
              <w:jc w:val="center"/>
            </w:pPr>
            <w:r w:rsidRPr="00922006">
              <w:t>2</w:t>
            </w:r>
          </w:p>
        </w:tc>
        <w:tc>
          <w:tcPr>
            <w:tcW w:w="1475" w:type="dxa"/>
            <w:vAlign w:val="center"/>
          </w:tcPr>
          <w:p w14:paraId="43E046FC" w14:textId="77777777" w:rsidR="009F4F7B" w:rsidRPr="00922006" w:rsidRDefault="009F4F7B" w:rsidP="0099201E">
            <w:pPr>
              <w:pStyle w:val="DHHStabletext"/>
              <w:jc w:val="center"/>
            </w:pPr>
            <w:r w:rsidRPr="00922006">
              <w:t>3</w:t>
            </w:r>
          </w:p>
        </w:tc>
        <w:tc>
          <w:tcPr>
            <w:tcW w:w="1475" w:type="dxa"/>
            <w:vAlign w:val="center"/>
          </w:tcPr>
          <w:p w14:paraId="0E100F6F" w14:textId="77777777" w:rsidR="009F4F7B" w:rsidRPr="00922006" w:rsidRDefault="009F4F7B" w:rsidP="0099201E">
            <w:pPr>
              <w:pStyle w:val="DHHStabletext"/>
              <w:jc w:val="center"/>
            </w:pPr>
            <w:r w:rsidRPr="00922006">
              <w:t>4</w:t>
            </w:r>
          </w:p>
        </w:tc>
        <w:tc>
          <w:tcPr>
            <w:tcW w:w="1475" w:type="dxa"/>
            <w:vAlign w:val="center"/>
          </w:tcPr>
          <w:p w14:paraId="192CDFA8" w14:textId="77777777" w:rsidR="009F4F7B" w:rsidRPr="00922006" w:rsidRDefault="009F4F7B" w:rsidP="0099201E">
            <w:pPr>
              <w:pStyle w:val="DHHStabletext"/>
              <w:jc w:val="center"/>
            </w:pPr>
            <w:r w:rsidRPr="00922006">
              <w:t>5</w:t>
            </w:r>
          </w:p>
        </w:tc>
        <w:tc>
          <w:tcPr>
            <w:tcW w:w="1475" w:type="dxa"/>
            <w:vAlign w:val="center"/>
          </w:tcPr>
          <w:p w14:paraId="698CEAB3" w14:textId="77777777" w:rsidR="009F4F7B" w:rsidRPr="00922006" w:rsidRDefault="009F4F7B" w:rsidP="0099201E">
            <w:pPr>
              <w:pStyle w:val="DHHStabletext"/>
              <w:jc w:val="center"/>
            </w:pPr>
            <w:r w:rsidRPr="00922006">
              <w:t>6</w:t>
            </w:r>
          </w:p>
        </w:tc>
        <w:tc>
          <w:tcPr>
            <w:tcW w:w="1475" w:type="dxa"/>
            <w:vAlign w:val="center"/>
          </w:tcPr>
          <w:p w14:paraId="5E14B77B" w14:textId="77777777" w:rsidR="009F4F7B" w:rsidRPr="00922006" w:rsidRDefault="009F4F7B" w:rsidP="0099201E">
            <w:pPr>
              <w:pStyle w:val="DHHStabletext"/>
              <w:jc w:val="center"/>
            </w:pPr>
            <w:r w:rsidRPr="00922006">
              <w:t>7</w:t>
            </w:r>
          </w:p>
        </w:tc>
      </w:tr>
      <w:tr w:rsidR="009F4F7B" w:rsidRPr="00922006" w14:paraId="36FCB999" w14:textId="77777777" w:rsidTr="0099201E">
        <w:trPr>
          <w:trHeight w:val="512"/>
        </w:trPr>
        <w:tc>
          <w:tcPr>
            <w:tcW w:w="3681" w:type="dxa"/>
          </w:tcPr>
          <w:p w14:paraId="506F509B" w14:textId="23FB9587" w:rsidR="009F4F7B" w:rsidRPr="00922006" w:rsidRDefault="00EE13C9" w:rsidP="00EE13C9">
            <w:pPr>
              <w:pStyle w:val="DHHStabletext"/>
            </w:pPr>
            <w:r>
              <w:t xml:space="preserve">2.2 </w:t>
            </w:r>
            <w:r w:rsidR="009F4F7B">
              <w:t xml:space="preserve">The chairperson mediates </w:t>
            </w:r>
            <w:r w:rsidR="009F4F7B" w:rsidRPr="00922006">
              <w:t>disagreements</w:t>
            </w:r>
          </w:p>
        </w:tc>
        <w:tc>
          <w:tcPr>
            <w:tcW w:w="1474" w:type="dxa"/>
            <w:vAlign w:val="center"/>
          </w:tcPr>
          <w:p w14:paraId="59741D41" w14:textId="77777777" w:rsidR="009F4F7B" w:rsidRPr="00922006" w:rsidRDefault="009F4F7B" w:rsidP="0099201E">
            <w:pPr>
              <w:pStyle w:val="DHHStabletext"/>
              <w:jc w:val="center"/>
            </w:pPr>
            <w:r w:rsidRPr="00922006">
              <w:t>1</w:t>
            </w:r>
          </w:p>
        </w:tc>
        <w:tc>
          <w:tcPr>
            <w:tcW w:w="1475" w:type="dxa"/>
            <w:vAlign w:val="center"/>
          </w:tcPr>
          <w:p w14:paraId="56932360" w14:textId="77777777" w:rsidR="009F4F7B" w:rsidRPr="00922006" w:rsidRDefault="009F4F7B" w:rsidP="0099201E">
            <w:pPr>
              <w:pStyle w:val="DHHStabletext"/>
              <w:jc w:val="center"/>
            </w:pPr>
            <w:r w:rsidRPr="00922006">
              <w:t>2</w:t>
            </w:r>
          </w:p>
        </w:tc>
        <w:tc>
          <w:tcPr>
            <w:tcW w:w="1475" w:type="dxa"/>
            <w:vAlign w:val="center"/>
          </w:tcPr>
          <w:p w14:paraId="65C0EEC4" w14:textId="77777777" w:rsidR="009F4F7B" w:rsidRPr="00922006" w:rsidRDefault="009F4F7B" w:rsidP="0099201E">
            <w:pPr>
              <w:pStyle w:val="DHHStabletext"/>
              <w:jc w:val="center"/>
            </w:pPr>
            <w:r w:rsidRPr="00922006">
              <w:t>3</w:t>
            </w:r>
          </w:p>
        </w:tc>
        <w:tc>
          <w:tcPr>
            <w:tcW w:w="1475" w:type="dxa"/>
            <w:vAlign w:val="center"/>
          </w:tcPr>
          <w:p w14:paraId="3594CDB0" w14:textId="77777777" w:rsidR="009F4F7B" w:rsidRPr="00922006" w:rsidRDefault="009F4F7B" w:rsidP="0099201E">
            <w:pPr>
              <w:pStyle w:val="DHHStabletext"/>
              <w:jc w:val="center"/>
            </w:pPr>
            <w:r w:rsidRPr="00922006">
              <w:t>4</w:t>
            </w:r>
          </w:p>
        </w:tc>
        <w:tc>
          <w:tcPr>
            <w:tcW w:w="1475" w:type="dxa"/>
            <w:vAlign w:val="center"/>
          </w:tcPr>
          <w:p w14:paraId="28A3B5C7" w14:textId="77777777" w:rsidR="009F4F7B" w:rsidRPr="00922006" w:rsidRDefault="009F4F7B" w:rsidP="0099201E">
            <w:pPr>
              <w:pStyle w:val="DHHStabletext"/>
              <w:jc w:val="center"/>
            </w:pPr>
            <w:r w:rsidRPr="00922006">
              <w:t>5</w:t>
            </w:r>
          </w:p>
        </w:tc>
        <w:tc>
          <w:tcPr>
            <w:tcW w:w="1475" w:type="dxa"/>
            <w:vAlign w:val="center"/>
          </w:tcPr>
          <w:p w14:paraId="2B8148CB" w14:textId="77777777" w:rsidR="009F4F7B" w:rsidRPr="00922006" w:rsidRDefault="009F4F7B" w:rsidP="0099201E">
            <w:pPr>
              <w:pStyle w:val="DHHStabletext"/>
              <w:jc w:val="center"/>
            </w:pPr>
            <w:r w:rsidRPr="00922006">
              <w:t>6</w:t>
            </w:r>
          </w:p>
        </w:tc>
        <w:tc>
          <w:tcPr>
            <w:tcW w:w="1475" w:type="dxa"/>
            <w:vAlign w:val="center"/>
          </w:tcPr>
          <w:p w14:paraId="19D261C0" w14:textId="77777777" w:rsidR="009F4F7B" w:rsidRPr="00922006" w:rsidRDefault="009F4F7B" w:rsidP="0099201E">
            <w:pPr>
              <w:pStyle w:val="DHHStabletext"/>
              <w:jc w:val="center"/>
            </w:pPr>
            <w:r w:rsidRPr="00922006">
              <w:t>7</w:t>
            </w:r>
          </w:p>
        </w:tc>
      </w:tr>
      <w:tr w:rsidR="009F4F7B" w:rsidRPr="00922006" w14:paraId="4B56B064" w14:textId="77777777" w:rsidTr="0099201E">
        <w:trPr>
          <w:trHeight w:val="512"/>
        </w:trPr>
        <w:tc>
          <w:tcPr>
            <w:tcW w:w="3681" w:type="dxa"/>
          </w:tcPr>
          <w:p w14:paraId="1868FAED" w14:textId="69CE576E" w:rsidR="009F4F7B" w:rsidRDefault="00EE13C9" w:rsidP="00E66108">
            <w:pPr>
              <w:pStyle w:val="DHHStabletext"/>
            </w:pPr>
            <w:r>
              <w:t xml:space="preserve">2.3 </w:t>
            </w:r>
            <w:r w:rsidR="009F4F7B">
              <w:t>The chairperson a</w:t>
            </w:r>
            <w:r w:rsidR="009F4F7B" w:rsidRPr="000146CE">
              <w:t>cts fairly and objectively so all members are supported to raise ideas and receive peer review</w:t>
            </w:r>
          </w:p>
        </w:tc>
        <w:tc>
          <w:tcPr>
            <w:tcW w:w="1474" w:type="dxa"/>
            <w:vAlign w:val="center"/>
          </w:tcPr>
          <w:p w14:paraId="0E6F0F7F" w14:textId="77777777" w:rsidR="009F4F7B" w:rsidRPr="00922006" w:rsidRDefault="009F4F7B" w:rsidP="0099201E">
            <w:pPr>
              <w:pStyle w:val="DHHStabletext"/>
              <w:jc w:val="center"/>
            </w:pPr>
            <w:r w:rsidRPr="00922006">
              <w:t>1</w:t>
            </w:r>
          </w:p>
        </w:tc>
        <w:tc>
          <w:tcPr>
            <w:tcW w:w="1475" w:type="dxa"/>
            <w:vAlign w:val="center"/>
          </w:tcPr>
          <w:p w14:paraId="55B233DB" w14:textId="77777777" w:rsidR="009F4F7B" w:rsidRPr="00922006" w:rsidRDefault="009F4F7B" w:rsidP="0099201E">
            <w:pPr>
              <w:pStyle w:val="DHHStabletext"/>
              <w:jc w:val="center"/>
            </w:pPr>
            <w:r w:rsidRPr="00922006">
              <w:t>2</w:t>
            </w:r>
          </w:p>
        </w:tc>
        <w:tc>
          <w:tcPr>
            <w:tcW w:w="1475" w:type="dxa"/>
            <w:vAlign w:val="center"/>
          </w:tcPr>
          <w:p w14:paraId="307C45A8" w14:textId="77777777" w:rsidR="009F4F7B" w:rsidRPr="00922006" w:rsidRDefault="009F4F7B" w:rsidP="0099201E">
            <w:pPr>
              <w:pStyle w:val="DHHStabletext"/>
              <w:jc w:val="center"/>
            </w:pPr>
            <w:r w:rsidRPr="00922006">
              <w:t>3</w:t>
            </w:r>
          </w:p>
        </w:tc>
        <w:tc>
          <w:tcPr>
            <w:tcW w:w="1475" w:type="dxa"/>
            <w:vAlign w:val="center"/>
          </w:tcPr>
          <w:p w14:paraId="2A89037E" w14:textId="77777777" w:rsidR="009F4F7B" w:rsidRPr="00922006" w:rsidRDefault="009F4F7B" w:rsidP="0099201E">
            <w:pPr>
              <w:pStyle w:val="DHHStabletext"/>
              <w:jc w:val="center"/>
            </w:pPr>
            <w:r w:rsidRPr="00922006">
              <w:t>4</w:t>
            </w:r>
          </w:p>
        </w:tc>
        <w:tc>
          <w:tcPr>
            <w:tcW w:w="1475" w:type="dxa"/>
            <w:vAlign w:val="center"/>
          </w:tcPr>
          <w:p w14:paraId="6557BADC" w14:textId="77777777" w:rsidR="009F4F7B" w:rsidRPr="00922006" w:rsidRDefault="009F4F7B" w:rsidP="0099201E">
            <w:pPr>
              <w:pStyle w:val="DHHStabletext"/>
              <w:jc w:val="center"/>
            </w:pPr>
            <w:r w:rsidRPr="00922006">
              <w:t>5</w:t>
            </w:r>
          </w:p>
        </w:tc>
        <w:tc>
          <w:tcPr>
            <w:tcW w:w="1475" w:type="dxa"/>
            <w:vAlign w:val="center"/>
          </w:tcPr>
          <w:p w14:paraId="71A86BB3" w14:textId="77777777" w:rsidR="009F4F7B" w:rsidRPr="00922006" w:rsidRDefault="009F4F7B" w:rsidP="0099201E">
            <w:pPr>
              <w:pStyle w:val="DHHStabletext"/>
              <w:jc w:val="center"/>
            </w:pPr>
            <w:r w:rsidRPr="00922006">
              <w:t>6</w:t>
            </w:r>
          </w:p>
        </w:tc>
        <w:tc>
          <w:tcPr>
            <w:tcW w:w="1475" w:type="dxa"/>
            <w:vAlign w:val="center"/>
          </w:tcPr>
          <w:p w14:paraId="6538B3CD" w14:textId="77777777" w:rsidR="009F4F7B" w:rsidRPr="00922006" w:rsidRDefault="009F4F7B" w:rsidP="0099201E">
            <w:pPr>
              <w:pStyle w:val="DHHStabletext"/>
              <w:jc w:val="center"/>
            </w:pPr>
            <w:r w:rsidRPr="00922006">
              <w:t>7</w:t>
            </w:r>
          </w:p>
        </w:tc>
      </w:tr>
      <w:tr w:rsidR="009F4F7B" w:rsidRPr="00922006" w14:paraId="6950B32A" w14:textId="77777777" w:rsidTr="0099201E">
        <w:trPr>
          <w:trHeight w:val="512"/>
        </w:trPr>
        <w:tc>
          <w:tcPr>
            <w:tcW w:w="3681" w:type="dxa"/>
          </w:tcPr>
          <w:p w14:paraId="57B9BBE7" w14:textId="0452B7B4" w:rsidR="009F4F7B" w:rsidRDefault="00EE13C9" w:rsidP="00EE13C9">
            <w:pPr>
              <w:pStyle w:val="DHHStabletext"/>
            </w:pPr>
            <w:r>
              <w:t xml:space="preserve">2.4 </w:t>
            </w:r>
            <w:r w:rsidR="009F4F7B">
              <w:t>The chairperson c</w:t>
            </w:r>
            <w:r w:rsidR="009F4F7B" w:rsidRPr="000146CE">
              <w:t>reates a culture of support for education and professional development within the MDMs</w:t>
            </w:r>
          </w:p>
        </w:tc>
        <w:tc>
          <w:tcPr>
            <w:tcW w:w="1474" w:type="dxa"/>
            <w:vAlign w:val="center"/>
          </w:tcPr>
          <w:p w14:paraId="0B6A6304" w14:textId="77777777" w:rsidR="009F4F7B" w:rsidRPr="00922006" w:rsidRDefault="009F4F7B" w:rsidP="0099201E">
            <w:pPr>
              <w:pStyle w:val="DHHStabletext"/>
              <w:jc w:val="center"/>
            </w:pPr>
            <w:r w:rsidRPr="00922006">
              <w:t>1</w:t>
            </w:r>
          </w:p>
        </w:tc>
        <w:tc>
          <w:tcPr>
            <w:tcW w:w="1475" w:type="dxa"/>
            <w:vAlign w:val="center"/>
          </w:tcPr>
          <w:p w14:paraId="0B65389E" w14:textId="77777777" w:rsidR="009F4F7B" w:rsidRPr="00922006" w:rsidRDefault="009F4F7B" w:rsidP="0099201E">
            <w:pPr>
              <w:pStyle w:val="DHHStabletext"/>
              <w:jc w:val="center"/>
            </w:pPr>
            <w:r w:rsidRPr="00922006">
              <w:t>2</w:t>
            </w:r>
          </w:p>
        </w:tc>
        <w:tc>
          <w:tcPr>
            <w:tcW w:w="1475" w:type="dxa"/>
            <w:vAlign w:val="center"/>
          </w:tcPr>
          <w:p w14:paraId="4539C6A9" w14:textId="77777777" w:rsidR="009F4F7B" w:rsidRPr="00922006" w:rsidRDefault="009F4F7B" w:rsidP="0099201E">
            <w:pPr>
              <w:pStyle w:val="DHHStabletext"/>
              <w:jc w:val="center"/>
            </w:pPr>
            <w:r w:rsidRPr="00922006">
              <w:t>3</w:t>
            </w:r>
          </w:p>
        </w:tc>
        <w:tc>
          <w:tcPr>
            <w:tcW w:w="1475" w:type="dxa"/>
            <w:vAlign w:val="center"/>
          </w:tcPr>
          <w:p w14:paraId="54872340" w14:textId="77777777" w:rsidR="009F4F7B" w:rsidRPr="00922006" w:rsidRDefault="009F4F7B" w:rsidP="0099201E">
            <w:pPr>
              <w:pStyle w:val="DHHStabletext"/>
              <w:jc w:val="center"/>
            </w:pPr>
            <w:r w:rsidRPr="00922006">
              <w:t>4</w:t>
            </w:r>
          </w:p>
        </w:tc>
        <w:tc>
          <w:tcPr>
            <w:tcW w:w="1475" w:type="dxa"/>
            <w:vAlign w:val="center"/>
          </w:tcPr>
          <w:p w14:paraId="5F6030A1" w14:textId="77777777" w:rsidR="009F4F7B" w:rsidRPr="00922006" w:rsidRDefault="009F4F7B" w:rsidP="0099201E">
            <w:pPr>
              <w:pStyle w:val="DHHStabletext"/>
              <w:jc w:val="center"/>
            </w:pPr>
            <w:r w:rsidRPr="00922006">
              <w:t>5</w:t>
            </w:r>
          </w:p>
        </w:tc>
        <w:tc>
          <w:tcPr>
            <w:tcW w:w="1475" w:type="dxa"/>
            <w:vAlign w:val="center"/>
          </w:tcPr>
          <w:p w14:paraId="08367D4A" w14:textId="77777777" w:rsidR="009F4F7B" w:rsidRPr="00922006" w:rsidRDefault="009F4F7B" w:rsidP="0099201E">
            <w:pPr>
              <w:pStyle w:val="DHHStabletext"/>
              <w:jc w:val="center"/>
            </w:pPr>
            <w:r w:rsidRPr="00922006">
              <w:t>6</w:t>
            </w:r>
          </w:p>
        </w:tc>
        <w:tc>
          <w:tcPr>
            <w:tcW w:w="1475" w:type="dxa"/>
            <w:vAlign w:val="center"/>
          </w:tcPr>
          <w:p w14:paraId="2D712978" w14:textId="77777777" w:rsidR="009F4F7B" w:rsidRPr="00922006" w:rsidRDefault="009F4F7B" w:rsidP="0099201E">
            <w:pPr>
              <w:pStyle w:val="DHHStabletext"/>
              <w:jc w:val="center"/>
            </w:pPr>
            <w:r w:rsidRPr="00922006">
              <w:t>7</w:t>
            </w:r>
          </w:p>
        </w:tc>
      </w:tr>
      <w:tr w:rsidR="009F4F7B" w:rsidRPr="00922006" w14:paraId="1F31B911" w14:textId="77777777" w:rsidTr="0099201E">
        <w:trPr>
          <w:trHeight w:val="512"/>
        </w:trPr>
        <w:tc>
          <w:tcPr>
            <w:tcW w:w="3681" w:type="dxa"/>
          </w:tcPr>
          <w:p w14:paraId="57F6328A" w14:textId="745E343A" w:rsidR="009F4F7B" w:rsidRPr="00922006" w:rsidRDefault="00EE13C9" w:rsidP="00EE13C9">
            <w:pPr>
              <w:pStyle w:val="DHHStabletext"/>
            </w:pPr>
            <w:r>
              <w:t xml:space="preserve">2.5 </w:t>
            </w:r>
            <w:r w:rsidR="009F4F7B">
              <w:t>The chairperson ensures</w:t>
            </w:r>
            <w:r w:rsidR="009F4F7B" w:rsidRPr="00922006">
              <w:t xml:space="preserve"> new research and clinical trials </w:t>
            </w:r>
            <w:r w:rsidR="009F4F7B">
              <w:t>are</w:t>
            </w:r>
            <w:r w:rsidR="009F4F7B" w:rsidRPr="00922006">
              <w:t xml:space="preserve"> considered for </w:t>
            </w:r>
            <w:r w:rsidR="009F4F7B" w:rsidRPr="0042263D">
              <w:t xml:space="preserve">relevant </w:t>
            </w:r>
            <w:r w:rsidR="009F4F7B" w:rsidRPr="00922006">
              <w:t>patients</w:t>
            </w:r>
          </w:p>
        </w:tc>
        <w:tc>
          <w:tcPr>
            <w:tcW w:w="1474" w:type="dxa"/>
            <w:vAlign w:val="center"/>
          </w:tcPr>
          <w:p w14:paraId="1AFDC1A2" w14:textId="77777777" w:rsidR="009F4F7B" w:rsidRPr="00922006" w:rsidRDefault="009F4F7B" w:rsidP="0099201E">
            <w:pPr>
              <w:pStyle w:val="DHHStabletext"/>
              <w:jc w:val="center"/>
            </w:pPr>
            <w:r w:rsidRPr="00922006">
              <w:t>1</w:t>
            </w:r>
          </w:p>
        </w:tc>
        <w:tc>
          <w:tcPr>
            <w:tcW w:w="1475" w:type="dxa"/>
            <w:vAlign w:val="center"/>
          </w:tcPr>
          <w:p w14:paraId="13FA341A" w14:textId="77777777" w:rsidR="009F4F7B" w:rsidRPr="00922006" w:rsidRDefault="009F4F7B" w:rsidP="0099201E">
            <w:pPr>
              <w:pStyle w:val="DHHStabletext"/>
              <w:jc w:val="center"/>
            </w:pPr>
            <w:r w:rsidRPr="00922006">
              <w:t>2</w:t>
            </w:r>
          </w:p>
        </w:tc>
        <w:tc>
          <w:tcPr>
            <w:tcW w:w="1475" w:type="dxa"/>
            <w:vAlign w:val="center"/>
          </w:tcPr>
          <w:p w14:paraId="00AD9188" w14:textId="77777777" w:rsidR="009F4F7B" w:rsidRPr="00922006" w:rsidRDefault="009F4F7B" w:rsidP="0099201E">
            <w:pPr>
              <w:pStyle w:val="DHHStabletext"/>
              <w:jc w:val="center"/>
            </w:pPr>
            <w:r w:rsidRPr="00922006">
              <w:t>3</w:t>
            </w:r>
          </w:p>
        </w:tc>
        <w:tc>
          <w:tcPr>
            <w:tcW w:w="1475" w:type="dxa"/>
            <w:vAlign w:val="center"/>
          </w:tcPr>
          <w:p w14:paraId="1DB4B7D8" w14:textId="77777777" w:rsidR="009F4F7B" w:rsidRPr="00922006" w:rsidRDefault="009F4F7B" w:rsidP="0099201E">
            <w:pPr>
              <w:pStyle w:val="DHHStabletext"/>
              <w:jc w:val="center"/>
            </w:pPr>
            <w:r w:rsidRPr="00922006">
              <w:t>4</w:t>
            </w:r>
          </w:p>
        </w:tc>
        <w:tc>
          <w:tcPr>
            <w:tcW w:w="1475" w:type="dxa"/>
            <w:vAlign w:val="center"/>
          </w:tcPr>
          <w:p w14:paraId="38FD9E1B" w14:textId="77777777" w:rsidR="009F4F7B" w:rsidRPr="00922006" w:rsidRDefault="009F4F7B" w:rsidP="0099201E">
            <w:pPr>
              <w:pStyle w:val="DHHStabletext"/>
              <w:jc w:val="center"/>
            </w:pPr>
            <w:r w:rsidRPr="00922006">
              <w:t>5</w:t>
            </w:r>
          </w:p>
        </w:tc>
        <w:tc>
          <w:tcPr>
            <w:tcW w:w="1475" w:type="dxa"/>
            <w:vAlign w:val="center"/>
          </w:tcPr>
          <w:p w14:paraId="74A73F78" w14:textId="77777777" w:rsidR="009F4F7B" w:rsidRPr="00922006" w:rsidRDefault="009F4F7B" w:rsidP="0099201E">
            <w:pPr>
              <w:pStyle w:val="DHHStabletext"/>
              <w:jc w:val="center"/>
            </w:pPr>
            <w:r w:rsidRPr="00922006">
              <w:t>6</w:t>
            </w:r>
          </w:p>
        </w:tc>
        <w:tc>
          <w:tcPr>
            <w:tcW w:w="1475" w:type="dxa"/>
            <w:vAlign w:val="center"/>
          </w:tcPr>
          <w:p w14:paraId="4F3AD607" w14:textId="77777777" w:rsidR="009F4F7B" w:rsidRPr="00922006" w:rsidRDefault="009F4F7B" w:rsidP="0099201E">
            <w:pPr>
              <w:pStyle w:val="DHHStabletext"/>
              <w:jc w:val="center"/>
            </w:pPr>
            <w:r w:rsidRPr="00922006">
              <w:t>7</w:t>
            </w:r>
          </w:p>
        </w:tc>
      </w:tr>
    </w:tbl>
    <w:p w14:paraId="65D26B41" w14:textId="59843C44" w:rsidR="00166BE4" w:rsidRPr="0099201E" w:rsidRDefault="009F4F7B" w:rsidP="0099201E">
      <w:pPr>
        <w:pStyle w:val="AppendixHeading1"/>
        <w:numPr>
          <w:ilvl w:val="0"/>
          <w:numId w:val="227"/>
        </w:numPr>
        <w:ind w:left="357" w:hanging="357"/>
      </w:pPr>
      <w:r w:rsidRPr="0099201E">
        <w:t>During MDM</w:t>
      </w:r>
      <w:r w:rsidR="00196C5C">
        <w:t>s</w:t>
      </w:r>
    </w:p>
    <w:p w14:paraId="5D9E797A" w14:textId="232FE8D1" w:rsidR="009F4F7B" w:rsidRPr="00797C8D" w:rsidRDefault="009F4F7B">
      <w:pPr>
        <w:pStyle w:val="DHHStablecaption"/>
      </w:pPr>
      <w:r w:rsidRPr="00C70785">
        <w:t>To what extent do you agree or disagree with the following statements</w:t>
      </w:r>
      <w:r w:rsidR="00166BE4">
        <w:t>?</w:t>
      </w:r>
    </w:p>
    <w:tbl>
      <w:tblPr>
        <w:tblStyle w:val="TableGrid"/>
        <w:tblpPr w:leftFromText="180" w:rightFromText="180" w:vertAnchor="text" w:horzAnchor="margin" w:tblpY="84"/>
        <w:tblW w:w="14005" w:type="dxa"/>
        <w:tblInd w:w="0" w:type="dxa"/>
        <w:tblLook w:val="04A0" w:firstRow="1" w:lastRow="0" w:firstColumn="1" w:lastColumn="0" w:noHBand="0" w:noVBand="1"/>
      </w:tblPr>
      <w:tblGrid>
        <w:gridCol w:w="3681"/>
        <w:gridCol w:w="1474"/>
        <w:gridCol w:w="1475"/>
        <w:gridCol w:w="1475"/>
        <w:gridCol w:w="1475"/>
        <w:gridCol w:w="1475"/>
        <w:gridCol w:w="1475"/>
        <w:gridCol w:w="1475"/>
      </w:tblGrid>
      <w:tr w:rsidR="009F4F7B" w14:paraId="51145E7B" w14:textId="77777777" w:rsidTr="0099201E">
        <w:trPr>
          <w:trHeight w:val="512"/>
          <w:tblHeader/>
        </w:trPr>
        <w:tc>
          <w:tcPr>
            <w:tcW w:w="3681" w:type="dxa"/>
            <w:vAlign w:val="center"/>
          </w:tcPr>
          <w:p w14:paraId="23A7228D" w14:textId="60CB5105" w:rsidR="009F4F7B" w:rsidRDefault="00C359F8" w:rsidP="003D0036">
            <w:pPr>
              <w:pStyle w:val="DHHStablecolhead"/>
            </w:pPr>
            <w:r>
              <w:t>Statement</w:t>
            </w:r>
          </w:p>
        </w:tc>
        <w:tc>
          <w:tcPr>
            <w:tcW w:w="1474" w:type="dxa"/>
            <w:vAlign w:val="center"/>
          </w:tcPr>
          <w:p w14:paraId="5DE53DE8" w14:textId="77777777" w:rsidR="009F4F7B" w:rsidRDefault="009F4F7B" w:rsidP="0099201E">
            <w:pPr>
              <w:pStyle w:val="DHHStablecolhead"/>
              <w:jc w:val="center"/>
            </w:pPr>
            <w:r w:rsidRPr="001E44EA">
              <w:rPr>
                <w:lang w:val="en-US"/>
              </w:rPr>
              <w:t>Strongly disagree</w:t>
            </w:r>
          </w:p>
        </w:tc>
        <w:tc>
          <w:tcPr>
            <w:tcW w:w="1475" w:type="dxa"/>
            <w:vAlign w:val="center"/>
          </w:tcPr>
          <w:p w14:paraId="3E84E072" w14:textId="77777777" w:rsidR="009F4F7B" w:rsidRDefault="009F4F7B" w:rsidP="0099201E">
            <w:pPr>
              <w:pStyle w:val="DHHStablecolhead"/>
              <w:jc w:val="center"/>
            </w:pPr>
            <w:r w:rsidRPr="001E44EA">
              <w:rPr>
                <w:lang w:val="en-US"/>
              </w:rPr>
              <w:t>Disagree</w:t>
            </w:r>
          </w:p>
        </w:tc>
        <w:tc>
          <w:tcPr>
            <w:tcW w:w="1475" w:type="dxa"/>
            <w:vAlign w:val="center"/>
          </w:tcPr>
          <w:p w14:paraId="0AA3563A" w14:textId="77777777" w:rsidR="009F4F7B" w:rsidRDefault="009F4F7B" w:rsidP="0099201E">
            <w:pPr>
              <w:pStyle w:val="DHHStablecolhead"/>
              <w:jc w:val="center"/>
            </w:pPr>
            <w:r>
              <w:t>Slightly disagree</w:t>
            </w:r>
          </w:p>
        </w:tc>
        <w:tc>
          <w:tcPr>
            <w:tcW w:w="1475" w:type="dxa"/>
            <w:vAlign w:val="center"/>
          </w:tcPr>
          <w:p w14:paraId="372F9642" w14:textId="77777777" w:rsidR="009F4F7B" w:rsidRDefault="009F4F7B" w:rsidP="0099201E">
            <w:pPr>
              <w:pStyle w:val="DHHStablecolhead"/>
              <w:jc w:val="center"/>
            </w:pPr>
            <w:r w:rsidRPr="001E44EA">
              <w:rPr>
                <w:lang w:val="en-US"/>
              </w:rPr>
              <w:t>Neither agree nor disagree</w:t>
            </w:r>
          </w:p>
        </w:tc>
        <w:tc>
          <w:tcPr>
            <w:tcW w:w="1475" w:type="dxa"/>
            <w:vAlign w:val="center"/>
          </w:tcPr>
          <w:p w14:paraId="37A43BBE" w14:textId="77777777" w:rsidR="009F4F7B" w:rsidRDefault="009F4F7B" w:rsidP="0099201E">
            <w:pPr>
              <w:pStyle w:val="DHHStablecolhead"/>
              <w:jc w:val="center"/>
            </w:pPr>
            <w:r>
              <w:t>Slightly agree</w:t>
            </w:r>
          </w:p>
        </w:tc>
        <w:tc>
          <w:tcPr>
            <w:tcW w:w="1475" w:type="dxa"/>
            <w:vAlign w:val="center"/>
          </w:tcPr>
          <w:p w14:paraId="3294B2BA" w14:textId="77777777" w:rsidR="009F4F7B" w:rsidRDefault="009F4F7B" w:rsidP="0099201E">
            <w:pPr>
              <w:pStyle w:val="DHHStablecolhead"/>
              <w:jc w:val="center"/>
            </w:pPr>
            <w:r w:rsidRPr="001E44EA">
              <w:rPr>
                <w:lang w:val="en-US"/>
              </w:rPr>
              <w:t>Agree</w:t>
            </w:r>
          </w:p>
        </w:tc>
        <w:tc>
          <w:tcPr>
            <w:tcW w:w="1475" w:type="dxa"/>
            <w:vAlign w:val="center"/>
          </w:tcPr>
          <w:p w14:paraId="0D996716" w14:textId="77777777" w:rsidR="009F4F7B" w:rsidRDefault="009F4F7B" w:rsidP="0099201E">
            <w:pPr>
              <w:pStyle w:val="DHHStablecolhead"/>
              <w:jc w:val="center"/>
            </w:pPr>
            <w:r w:rsidRPr="001E44EA">
              <w:rPr>
                <w:lang w:val="en-US"/>
              </w:rPr>
              <w:t>Strongly agree</w:t>
            </w:r>
          </w:p>
        </w:tc>
      </w:tr>
      <w:tr w:rsidR="009F4F7B" w14:paraId="21CF0164" w14:textId="77777777" w:rsidTr="0099201E">
        <w:trPr>
          <w:trHeight w:val="512"/>
        </w:trPr>
        <w:tc>
          <w:tcPr>
            <w:tcW w:w="3681" w:type="dxa"/>
            <w:vAlign w:val="center"/>
          </w:tcPr>
          <w:p w14:paraId="157963F6" w14:textId="22D2A06A" w:rsidR="009F4F7B" w:rsidRPr="00166BE4" w:rsidRDefault="00EE13C9" w:rsidP="00EE13C9">
            <w:pPr>
              <w:pStyle w:val="DHHStabletext"/>
              <w:rPr>
                <w:vanish/>
              </w:rPr>
            </w:pPr>
            <w:r>
              <w:t xml:space="preserve">3.1 </w:t>
            </w:r>
            <w:r w:rsidR="009F4F7B" w:rsidRPr="002E3141">
              <w:t>Appropriate attempts are</w:t>
            </w:r>
            <w:r w:rsidR="009F4F7B" w:rsidRPr="00166BE4">
              <w:t xml:space="preserve"> made to reach agreement about treatment recommendations</w:t>
            </w:r>
          </w:p>
        </w:tc>
        <w:tc>
          <w:tcPr>
            <w:tcW w:w="1474" w:type="dxa"/>
            <w:vAlign w:val="center"/>
          </w:tcPr>
          <w:p w14:paraId="6CFC8E96" w14:textId="77777777" w:rsidR="009F4F7B" w:rsidRPr="00922006" w:rsidRDefault="009F4F7B" w:rsidP="0099201E">
            <w:pPr>
              <w:pStyle w:val="DHHStabletext"/>
              <w:jc w:val="center"/>
            </w:pPr>
            <w:r w:rsidRPr="00922006">
              <w:t>1</w:t>
            </w:r>
          </w:p>
        </w:tc>
        <w:tc>
          <w:tcPr>
            <w:tcW w:w="1475" w:type="dxa"/>
            <w:vAlign w:val="center"/>
          </w:tcPr>
          <w:p w14:paraId="2FF6EF81" w14:textId="77777777" w:rsidR="009F4F7B" w:rsidRPr="00922006" w:rsidRDefault="009F4F7B" w:rsidP="0099201E">
            <w:pPr>
              <w:pStyle w:val="DHHStabletext"/>
              <w:jc w:val="center"/>
            </w:pPr>
            <w:r w:rsidRPr="00922006">
              <w:t>2</w:t>
            </w:r>
          </w:p>
        </w:tc>
        <w:tc>
          <w:tcPr>
            <w:tcW w:w="1475" w:type="dxa"/>
            <w:vAlign w:val="center"/>
          </w:tcPr>
          <w:p w14:paraId="2F4EE7A1" w14:textId="77777777" w:rsidR="009F4F7B" w:rsidRPr="00922006" w:rsidRDefault="009F4F7B" w:rsidP="0099201E">
            <w:pPr>
              <w:pStyle w:val="DHHStabletext"/>
              <w:jc w:val="center"/>
            </w:pPr>
            <w:r w:rsidRPr="00922006">
              <w:t>3</w:t>
            </w:r>
          </w:p>
        </w:tc>
        <w:tc>
          <w:tcPr>
            <w:tcW w:w="1475" w:type="dxa"/>
            <w:vAlign w:val="center"/>
          </w:tcPr>
          <w:p w14:paraId="0118D512" w14:textId="77777777" w:rsidR="009F4F7B" w:rsidRPr="00922006" w:rsidRDefault="009F4F7B" w:rsidP="0099201E">
            <w:pPr>
              <w:pStyle w:val="DHHStabletext"/>
              <w:jc w:val="center"/>
            </w:pPr>
            <w:r w:rsidRPr="00922006">
              <w:t>4</w:t>
            </w:r>
          </w:p>
        </w:tc>
        <w:tc>
          <w:tcPr>
            <w:tcW w:w="1475" w:type="dxa"/>
            <w:vAlign w:val="center"/>
          </w:tcPr>
          <w:p w14:paraId="30B2D541" w14:textId="77777777" w:rsidR="009F4F7B" w:rsidRPr="00922006" w:rsidRDefault="009F4F7B" w:rsidP="0099201E">
            <w:pPr>
              <w:pStyle w:val="DHHStabletext"/>
              <w:jc w:val="center"/>
            </w:pPr>
            <w:r w:rsidRPr="00922006">
              <w:t>5</w:t>
            </w:r>
          </w:p>
        </w:tc>
        <w:tc>
          <w:tcPr>
            <w:tcW w:w="1475" w:type="dxa"/>
            <w:vAlign w:val="center"/>
          </w:tcPr>
          <w:p w14:paraId="57ABDD8E" w14:textId="77777777" w:rsidR="009F4F7B" w:rsidRPr="00922006" w:rsidRDefault="009F4F7B" w:rsidP="0099201E">
            <w:pPr>
              <w:pStyle w:val="DHHStabletext"/>
              <w:jc w:val="center"/>
            </w:pPr>
            <w:r w:rsidRPr="00922006">
              <w:t>6</w:t>
            </w:r>
          </w:p>
        </w:tc>
        <w:tc>
          <w:tcPr>
            <w:tcW w:w="1475" w:type="dxa"/>
            <w:vAlign w:val="center"/>
          </w:tcPr>
          <w:p w14:paraId="775F65BD" w14:textId="77777777" w:rsidR="009F4F7B" w:rsidRPr="00922006" w:rsidRDefault="009F4F7B" w:rsidP="0099201E">
            <w:pPr>
              <w:pStyle w:val="DHHStabletext"/>
              <w:jc w:val="center"/>
            </w:pPr>
            <w:r w:rsidRPr="00922006">
              <w:t>7</w:t>
            </w:r>
          </w:p>
        </w:tc>
      </w:tr>
      <w:tr w:rsidR="009F4F7B" w14:paraId="7124BF5C" w14:textId="77777777" w:rsidTr="0099201E">
        <w:trPr>
          <w:trHeight w:val="512"/>
        </w:trPr>
        <w:tc>
          <w:tcPr>
            <w:tcW w:w="3681" w:type="dxa"/>
            <w:vAlign w:val="center"/>
          </w:tcPr>
          <w:p w14:paraId="1D752B61" w14:textId="0560D7EE" w:rsidR="009F4F7B" w:rsidRPr="00166BE4" w:rsidRDefault="00EE13C9" w:rsidP="00EE13C9">
            <w:pPr>
              <w:pStyle w:val="DHHStabletext"/>
            </w:pPr>
            <w:r>
              <w:t xml:space="preserve">3.2 </w:t>
            </w:r>
            <w:r w:rsidR="009F4F7B" w:rsidRPr="00166BE4">
              <w:t>Where there is more than one treatment opinion, divergent treatment recommendations are recorded</w:t>
            </w:r>
          </w:p>
        </w:tc>
        <w:tc>
          <w:tcPr>
            <w:tcW w:w="1474" w:type="dxa"/>
            <w:vAlign w:val="center"/>
          </w:tcPr>
          <w:p w14:paraId="330DD7BE" w14:textId="77777777" w:rsidR="009F4F7B" w:rsidRPr="00922006" w:rsidRDefault="009F4F7B" w:rsidP="0099201E">
            <w:pPr>
              <w:pStyle w:val="DHHStabletext"/>
              <w:jc w:val="center"/>
            </w:pPr>
            <w:r w:rsidRPr="00922006">
              <w:t>1</w:t>
            </w:r>
          </w:p>
        </w:tc>
        <w:tc>
          <w:tcPr>
            <w:tcW w:w="1475" w:type="dxa"/>
            <w:vAlign w:val="center"/>
          </w:tcPr>
          <w:p w14:paraId="351A7402" w14:textId="77777777" w:rsidR="009F4F7B" w:rsidRPr="00922006" w:rsidRDefault="009F4F7B" w:rsidP="0099201E">
            <w:pPr>
              <w:pStyle w:val="DHHStabletext"/>
              <w:jc w:val="center"/>
            </w:pPr>
            <w:r w:rsidRPr="00922006">
              <w:t>2</w:t>
            </w:r>
          </w:p>
        </w:tc>
        <w:tc>
          <w:tcPr>
            <w:tcW w:w="1475" w:type="dxa"/>
            <w:vAlign w:val="center"/>
          </w:tcPr>
          <w:p w14:paraId="52E13E5A" w14:textId="77777777" w:rsidR="009F4F7B" w:rsidRPr="00922006" w:rsidRDefault="009F4F7B" w:rsidP="0099201E">
            <w:pPr>
              <w:pStyle w:val="DHHStabletext"/>
              <w:jc w:val="center"/>
            </w:pPr>
            <w:r w:rsidRPr="00922006">
              <w:t>3</w:t>
            </w:r>
          </w:p>
        </w:tc>
        <w:tc>
          <w:tcPr>
            <w:tcW w:w="1475" w:type="dxa"/>
            <w:vAlign w:val="center"/>
          </w:tcPr>
          <w:p w14:paraId="2621E36E" w14:textId="77777777" w:rsidR="009F4F7B" w:rsidRPr="00922006" w:rsidRDefault="009F4F7B" w:rsidP="0099201E">
            <w:pPr>
              <w:pStyle w:val="DHHStabletext"/>
              <w:jc w:val="center"/>
            </w:pPr>
            <w:r w:rsidRPr="00922006">
              <w:t>4</w:t>
            </w:r>
          </w:p>
        </w:tc>
        <w:tc>
          <w:tcPr>
            <w:tcW w:w="1475" w:type="dxa"/>
            <w:vAlign w:val="center"/>
          </w:tcPr>
          <w:p w14:paraId="7D1EB98A" w14:textId="77777777" w:rsidR="009F4F7B" w:rsidRPr="00922006" w:rsidRDefault="009F4F7B" w:rsidP="0099201E">
            <w:pPr>
              <w:pStyle w:val="DHHStabletext"/>
              <w:jc w:val="center"/>
            </w:pPr>
            <w:r w:rsidRPr="00922006">
              <w:t>5</w:t>
            </w:r>
          </w:p>
        </w:tc>
        <w:tc>
          <w:tcPr>
            <w:tcW w:w="1475" w:type="dxa"/>
            <w:vAlign w:val="center"/>
          </w:tcPr>
          <w:p w14:paraId="1EC0E762" w14:textId="77777777" w:rsidR="009F4F7B" w:rsidRPr="00922006" w:rsidRDefault="009F4F7B" w:rsidP="0099201E">
            <w:pPr>
              <w:pStyle w:val="DHHStabletext"/>
              <w:jc w:val="center"/>
            </w:pPr>
            <w:r w:rsidRPr="00922006">
              <w:t>6</w:t>
            </w:r>
          </w:p>
        </w:tc>
        <w:tc>
          <w:tcPr>
            <w:tcW w:w="1475" w:type="dxa"/>
            <w:vAlign w:val="center"/>
          </w:tcPr>
          <w:p w14:paraId="69796501" w14:textId="77777777" w:rsidR="009F4F7B" w:rsidRPr="00922006" w:rsidRDefault="009F4F7B" w:rsidP="0099201E">
            <w:pPr>
              <w:pStyle w:val="DHHStabletext"/>
              <w:jc w:val="center"/>
            </w:pPr>
            <w:r w:rsidRPr="00922006">
              <w:t>7</w:t>
            </w:r>
          </w:p>
        </w:tc>
      </w:tr>
      <w:tr w:rsidR="009F4F7B" w14:paraId="12D71D96" w14:textId="77777777" w:rsidTr="0099201E">
        <w:trPr>
          <w:trHeight w:val="512"/>
        </w:trPr>
        <w:tc>
          <w:tcPr>
            <w:tcW w:w="3681" w:type="dxa"/>
            <w:vAlign w:val="center"/>
          </w:tcPr>
          <w:p w14:paraId="29CE311F" w14:textId="7F081C81" w:rsidR="009F4F7B" w:rsidRPr="0099201E" w:rsidRDefault="00EE13C9" w:rsidP="00E66108">
            <w:pPr>
              <w:pStyle w:val="DHHStabletext"/>
              <w:rPr>
                <w:rFonts w:eastAsiaTheme="majorEastAsia" w:cstheme="majorBidi"/>
                <w:iCs/>
                <w:color w:val="2F5496" w:themeColor="accent1" w:themeShade="BF"/>
              </w:rPr>
            </w:pPr>
            <w:r>
              <w:lastRenderedPageBreak/>
              <w:t xml:space="preserve">3.3 </w:t>
            </w:r>
            <w:r w:rsidR="009F4F7B" w:rsidRPr="00166BE4">
              <w:t xml:space="preserve">Optimal </w:t>
            </w:r>
            <w:r w:rsidR="002E3141">
              <w:t>c</w:t>
            </w:r>
            <w:r w:rsidR="009F4F7B" w:rsidRPr="00166BE4">
              <w:t xml:space="preserve">are </w:t>
            </w:r>
            <w:r w:rsidR="002E3141">
              <w:t>p</w:t>
            </w:r>
            <w:r w:rsidR="009F4F7B" w:rsidRPr="00166BE4">
              <w:t xml:space="preserve">athway timeframes are considered when making decisions about patient management </w:t>
            </w:r>
          </w:p>
        </w:tc>
        <w:tc>
          <w:tcPr>
            <w:tcW w:w="1474" w:type="dxa"/>
            <w:vAlign w:val="center"/>
          </w:tcPr>
          <w:p w14:paraId="663F401C" w14:textId="77777777" w:rsidR="009F4F7B" w:rsidRPr="00922006" w:rsidRDefault="009F4F7B" w:rsidP="0099201E">
            <w:pPr>
              <w:pStyle w:val="DHHStabletext"/>
              <w:jc w:val="center"/>
            </w:pPr>
            <w:r w:rsidRPr="00922006">
              <w:t>1</w:t>
            </w:r>
          </w:p>
        </w:tc>
        <w:tc>
          <w:tcPr>
            <w:tcW w:w="1475" w:type="dxa"/>
            <w:vAlign w:val="center"/>
          </w:tcPr>
          <w:p w14:paraId="238B67D0" w14:textId="77777777" w:rsidR="009F4F7B" w:rsidRPr="00922006" w:rsidRDefault="009F4F7B" w:rsidP="0099201E">
            <w:pPr>
              <w:pStyle w:val="DHHStabletext"/>
              <w:jc w:val="center"/>
            </w:pPr>
            <w:r w:rsidRPr="00922006">
              <w:t>2</w:t>
            </w:r>
          </w:p>
        </w:tc>
        <w:tc>
          <w:tcPr>
            <w:tcW w:w="1475" w:type="dxa"/>
            <w:vAlign w:val="center"/>
          </w:tcPr>
          <w:p w14:paraId="361A50C8" w14:textId="77777777" w:rsidR="009F4F7B" w:rsidRPr="00922006" w:rsidRDefault="009F4F7B" w:rsidP="0099201E">
            <w:pPr>
              <w:pStyle w:val="DHHStabletext"/>
              <w:jc w:val="center"/>
            </w:pPr>
            <w:r w:rsidRPr="00922006">
              <w:t>3</w:t>
            </w:r>
          </w:p>
        </w:tc>
        <w:tc>
          <w:tcPr>
            <w:tcW w:w="1475" w:type="dxa"/>
            <w:vAlign w:val="center"/>
          </w:tcPr>
          <w:p w14:paraId="2A99E7AB" w14:textId="77777777" w:rsidR="009F4F7B" w:rsidRPr="00922006" w:rsidRDefault="009F4F7B" w:rsidP="0099201E">
            <w:pPr>
              <w:pStyle w:val="DHHStabletext"/>
              <w:jc w:val="center"/>
            </w:pPr>
            <w:r w:rsidRPr="00922006">
              <w:t>4</w:t>
            </w:r>
          </w:p>
        </w:tc>
        <w:tc>
          <w:tcPr>
            <w:tcW w:w="1475" w:type="dxa"/>
            <w:vAlign w:val="center"/>
          </w:tcPr>
          <w:p w14:paraId="6D594AE2" w14:textId="77777777" w:rsidR="009F4F7B" w:rsidRPr="00922006" w:rsidRDefault="009F4F7B" w:rsidP="0099201E">
            <w:pPr>
              <w:pStyle w:val="DHHStabletext"/>
              <w:jc w:val="center"/>
            </w:pPr>
            <w:r w:rsidRPr="00922006">
              <w:t>5</w:t>
            </w:r>
          </w:p>
        </w:tc>
        <w:tc>
          <w:tcPr>
            <w:tcW w:w="1475" w:type="dxa"/>
            <w:vAlign w:val="center"/>
          </w:tcPr>
          <w:p w14:paraId="159AB00C" w14:textId="77777777" w:rsidR="009F4F7B" w:rsidRPr="00922006" w:rsidRDefault="009F4F7B" w:rsidP="0099201E">
            <w:pPr>
              <w:pStyle w:val="DHHStabletext"/>
              <w:jc w:val="center"/>
            </w:pPr>
            <w:r w:rsidRPr="00922006">
              <w:t>6</w:t>
            </w:r>
          </w:p>
        </w:tc>
        <w:tc>
          <w:tcPr>
            <w:tcW w:w="1475" w:type="dxa"/>
            <w:vAlign w:val="center"/>
          </w:tcPr>
          <w:p w14:paraId="6A607E38" w14:textId="77777777" w:rsidR="009F4F7B" w:rsidRPr="00922006" w:rsidRDefault="009F4F7B" w:rsidP="0099201E">
            <w:pPr>
              <w:pStyle w:val="DHHStabletext"/>
              <w:jc w:val="center"/>
            </w:pPr>
            <w:r w:rsidRPr="00922006">
              <w:t>7</w:t>
            </w:r>
          </w:p>
        </w:tc>
      </w:tr>
    </w:tbl>
    <w:p w14:paraId="34703D42" w14:textId="753A8213" w:rsidR="009F4F7B" w:rsidRDefault="009F4F7B" w:rsidP="0099201E">
      <w:pPr>
        <w:pStyle w:val="Heading2"/>
      </w:pPr>
      <w:r w:rsidRPr="007E4267">
        <w:t xml:space="preserve">Questions for </w:t>
      </w:r>
      <w:r w:rsidR="00166BE4" w:rsidRPr="0099201E">
        <w:rPr>
          <w:i/>
        </w:rPr>
        <w:t>radiologists</w:t>
      </w:r>
      <w:r w:rsidR="00166BE4" w:rsidRPr="007E4267">
        <w:t xml:space="preserve">, </w:t>
      </w:r>
      <w:r w:rsidR="00166BE4" w:rsidRPr="0099201E">
        <w:rPr>
          <w:i/>
        </w:rPr>
        <w:t>pathologists</w:t>
      </w:r>
      <w:r w:rsidR="00166BE4" w:rsidRPr="007E4267">
        <w:t xml:space="preserve"> and </w:t>
      </w:r>
      <w:r w:rsidR="00166BE4" w:rsidRPr="0099201E">
        <w:rPr>
          <w:i/>
        </w:rPr>
        <w:t>clinicians</w:t>
      </w:r>
      <w:r w:rsidR="00166BE4" w:rsidRPr="007E4267">
        <w:t xml:space="preserve"> </w:t>
      </w:r>
      <w:r w:rsidRPr="007E4267">
        <w:t>who refer patients to MDM</w:t>
      </w:r>
    </w:p>
    <w:p w14:paraId="526C4380" w14:textId="77777777" w:rsidR="00166BE4" w:rsidRDefault="009F4F7B" w:rsidP="0099201E">
      <w:pPr>
        <w:pStyle w:val="AppendixHeading1"/>
        <w:numPr>
          <w:ilvl w:val="0"/>
          <w:numId w:val="227"/>
        </w:numPr>
        <w:ind w:left="357" w:hanging="357"/>
      </w:pPr>
      <w:r w:rsidRPr="0099201E">
        <w:t>Consent</w:t>
      </w:r>
    </w:p>
    <w:p w14:paraId="50EAD43C" w14:textId="141CC261" w:rsidR="009F4F7B" w:rsidRPr="004E5F0E" w:rsidRDefault="009F4F7B">
      <w:pPr>
        <w:pStyle w:val="DHHStablecaption"/>
      </w:pPr>
      <w:r w:rsidRPr="00C101EA">
        <w:t>To what extent do you agree or disagree with the following statements</w:t>
      </w:r>
      <w:r w:rsidR="00166BE4">
        <w:t>?</w:t>
      </w:r>
    </w:p>
    <w:tbl>
      <w:tblPr>
        <w:tblStyle w:val="TableGrid"/>
        <w:tblpPr w:leftFromText="180" w:rightFromText="180" w:vertAnchor="text" w:horzAnchor="margin" w:tblpY="84"/>
        <w:tblW w:w="14005" w:type="dxa"/>
        <w:tblInd w:w="0" w:type="dxa"/>
        <w:tblLook w:val="04A0" w:firstRow="1" w:lastRow="0" w:firstColumn="1" w:lastColumn="0" w:noHBand="0" w:noVBand="1"/>
      </w:tblPr>
      <w:tblGrid>
        <w:gridCol w:w="3681"/>
        <w:gridCol w:w="1474"/>
        <w:gridCol w:w="1475"/>
        <w:gridCol w:w="1475"/>
        <w:gridCol w:w="1475"/>
        <w:gridCol w:w="1475"/>
        <w:gridCol w:w="1475"/>
        <w:gridCol w:w="1475"/>
      </w:tblGrid>
      <w:tr w:rsidR="009F4F7B" w14:paraId="7DAA0AD2" w14:textId="77777777" w:rsidTr="0099201E">
        <w:trPr>
          <w:trHeight w:val="512"/>
          <w:tblHeader/>
        </w:trPr>
        <w:tc>
          <w:tcPr>
            <w:tcW w:w="3681" w:type="dxa"/>
            <w:vAlign w:val="center"/>
          </w:tcPr>
          <w:p w14:paraId="5BDCD1AB" w14:textId="72F0065A" w:rsidR="009F4F7B" w:rsidRDefault="00C359F8" w:rsidP="003D0036">
            <w:pPr>
              <w:pStyle w:val="DHHStablecolhead"/>
            </w:pPr>
            <w:r>
              <w:t>Statement</w:t>
            </w:r>
          </w:p>
        </w:tc>
        <w:tc>
          <w:tcPr>
            <w:tcW w:w="1474" w:type="dxa"/>
            <w:vAlign w:val="center"/>
          </w:tcPr>
          <w:p w14:paraId="41647F16" w14:textId="77777777" w:rsidR="009F4F7B" w:rsidRDefault="009F4F7B" w:rsidP="0099201E">
            <w:pPr>
              <w:pStyle w:val="DHHStablecolhead"/>
              <w:jc w:val="center"/>
            </w:pPr>
            <w:r w:rsidRPr="001E44EA">
              <w:rPr>
                <w:lang w:val="en-US"/>
              </w:rPr>
              <w:t>Strongly disagree</w:t>
            </w:r>
          </w:p>
        </w:tc>
        <w:tc>
          <w:tcPr>
            <w:tcW w:w="1475" w:type="dxa"/>
            <w:vAlign w:val="center"/>
          </w:tcPr>
          <w:p w14:paraId="476C5365" w14:textId="77777777" w:rsidR="009F4F7B" w:rsidRDefault="009F4F7B" w:rsidP="0099201E">
            <w:pPr>
              <w:pStyle w:val="DHHStablecolhead"/>
              <w:jc w:val="center"/>
            </w:pPr>
            <w:r w:rsidRPr="001E44EA">
              <w:rPr>
                <w:lang w:val="en-US"/>
              </w:rPr>
              <w:t>Disagree</w:t>
            </w:r>
          </w:p>
        </w:tc>
        <w:tc>
          <w:tcPr>
            <w:tcW w:w="1475" w:type="dxa"/>
            <w:vAlign w:val="center"/>
          </w:tcPr>
          <w:p w14:paraId="21C832D1" w14:textId="77777777" w:rsidR="009F4F7B" w:rsidRDefault="009F4F7B" w:rsidP="0099201E">
            <w:pPr>
              <w:pStyle w:val="DHHStablecolhead"/>
              <w:jc w:val="center"/>
            </w:pPr>
            <w:r>
              <w:t>Slightly disagree</w:t>
            </w:r>
          </w:p>
        </w:tc>
        <w:tc>
          <w:tcPr>
            <w:tcW w:w="1475" w:type="dxa"/>
            <w:vAlign w:val="center"/>
          </w:tcPr>
          <w:p w14:paraId="18524FB3" w14:textId="77777777" w:rsidR="009F4F7B" w:rsidRDefault="009F4F7B" w:rsidP="0099201E">
            <w:pPr>
              <w:pStyle w:val="DHHStablecolhead"/>
              <w:jc w:val="center"/>
            </w:pPr>
            <w:r w:rsidRPr="001E44EA">
              <w:rPr>
                <w:lang w:val="en-US"/>
              </w:rPr>
              <w:t>Neither agree nor disagree</w:t>
            </w:r>
          </w:p>
        </w:tc>
        <w:tc>
          <w:tcPr>
            <w:tcW w:w="1475" w:type="dxa"/>
            <w:vAlign w:val="center"/>
          </w:tcPr>
          <w:p w14:paraId="28C83C5A" w14:textId="77777777" w:rsidR="009F4F7B" w:rsidRDefault="009F4F7B" w:rsidP="0099201E">
            <w:pPr>
              <w:pStyle w:val="DHHStablecolhead"/>
              <w:jc w:val="center"/>
            </w:pPr>
            <w:r>
              <w:t>Slightly agree</w:t>
            </w:r>
          </w:p>
        </w:tc>
        <w:tc>
          <w:tcPr>
            <w:tcW w:w="1475" w:type="dxa"/>
            <w:vAlign w:val="center"/>
          </w:tcPr>
          <w:p w14:paraId="24C0169F" w14:textId="77777777" w:rsidR="009F4F7B" w:rsidRDefault="009F4F7B" w:rsidP="0099201E">
            <w:pPr>
              <w:pStyle w:val="DHHStablecolhead"/>
              <w:jc w:val="center"/>
            </w:pPr>
            <w:r w:rsidRPr="001E44EA">
              <w:rPr>
                <w:lang w:val="en-US"/>
              </w:rPr>
              <w:t>Agree</w:t>
            </w:r>
          </w:p>
        </w:tc>
        <w:tc>
          <w:tcPr>
            <w:tcW w:w="1475" w:type="dxa"/>
            <w:vAlign w:val="center"/>
          </w:tcPr>
          <w:p w14:paraId="7830A800" w14:textId="77777777" w:rsidR="009F4F7B" w:rsidRDefault="009F4F7B" w:rsidP="0099201E">
            <w:pPr>
              <w:pStyle w:val="DHHStablecolhead"/>
              <w:jc w:val="center"/>
            </w:pPr>
            <w:r w:rsidRPr="001E44EA">
              <w:rPr>
                <w:lang w:val="en-US"/>
              </w:rPr>
              <w:t>Strongly agree</w:t>
            </w:r>
          </w:p>
        </w:tc>
      </w:tr>
      <w:tr w:rsidR="009F4F7B" w:rsidRPr="00922006" w14:paraId="7576B394" w14:textId="77777777" w:rsidTr="0099201E">
        <w:trPr>
          <w:trHeight w:val="512"/>
        </w:trPr>
        <w:tc>
          <w:tcPr>
            <w:tcW w:w="3681" w:type="dxa"/>
            <w:vAlign w:val="center"/>
          </w:tcPr>
          <w:p w14:paraId="7F6E202F" w14:textId="056D5C03" w:rsidR="009F4F7B" w:rsidRPr="008E7FB9" w:rsidRDefault="00EE13C9" w:rsidP="00EE13C9">
            <w:pPr>
              <w:pStyle w:val="DHHStabletext"/>
            </w:pPr>
            <w:r>
              <w:t xml:space="preserve">4.1 </w:t>
            </w:r>
            <w:r w:rsidR="009F4F7B" w:rsidRPr="008E7FB9">
              <w:t xml:space="preserve">I provide written or verbal information to patients on MDM covering the following topics prior to presenting them </w:t>
            </w:r>
          </w:p>
        </w:tc>
        <w:tc>
          <w:tcPr>
            <w:tcW w:w="1474" w:type="dxa"/>
            <w:vAlign w:val="center"/>
          </w:tcPr>
          <w:p w14:paraId="3ED59BB1" w14:textId="77777777" w:rsidR="009F4F7B" w:rsidRPr="00922006" w:rsidRDefault="009F4F7B" w:rsidP="0099201E">
            <w:pPr>
              <w:pStyle w:val="DHHStabletext"/>
              <w:jc w:val="center"/>
            </w:pPr>
          </w:p>
        </w:tc>
        <w:tc>
          <w:tcPr>
            <w:tcW w:w="1475" w:type="dxa"/>
            <w:vAlign w:val="center"/>
          </w:tcPr>
          <w:p w14:paraId="23C2AF71" w14:textId="77777777" w:rsidR="009F4F7B" w:rsidRPr="00922006" w:rsidRDefault="009F4F7B" w:rsidP="0099201E">
            <w:pPr>
              <w:pStyle w:val="DHHStabletext"/>
              <w:jc w:val="center"/>
            </w:pPr>
          </w:p>
        </w:tc>
        <w:tc>
          <w:tcPr>
            <w:tcW w:w="1475" w:type="dxa"/>
            <w:vAlign w:val="center"/>
          </w:tcPr>
          <w:p w14:paraId="7ED1493B" w14:textId="77777777" w:rsidR="009F4F7B" w:rsidRPr="00922006" w:rsidRDefault="009F4F7B" w:rsidP="0099201E">
            <w:pPr>
              <w:pStyle w:val="DHHStabletext"/>
              <w:jc w:val="center"/>
            </w:pPr>
          </w:p>
        </w:tc>
        <w:tc>
          <w:tcPr>
            <w:tcW w:w="1475" w:type="dxa"/>
            <w:vAlign w:val="center"/>
          </w:tcPr>
          <w:p w14:paraId="3DF34BB4" w14:textId="77777777" w:rsidR="009F4F7B" w:rsidRPr="00922006" w:rsidRDefault="009F4F7B" w:rsidP="0099201E">
            <w:pPr>
              <w:pStyle w:val="DHHStabletext"/>
              <w:jc w:val="center"/>
            </w:pPr>
          </w:p>
        </w:tc>
        <w:tc>
          <w:tcPr>
            <w:tcW w:w="1475" w:type="dxa"/>
            <w:vAlign w:val="center"/>
          </w:tcPr>
          <w:p w14:paraId="39AC0831" w14:textId="77777777" w:rsidR="009F4F7B" w:rsidRPr="00922006" w:rsidRDefault="009F4F7B" w:rsidP="0099201E">
            <w:pPr>
              <w:pStyle w:val="DHHStabletext"/>
              <w:jc w:val="center"/>
            </w:pPr>
          </w:p>
        </w:tc>
        <w:tc>
          <w:tcPr>
            <w:tcW w:w="1475" w:type="dxa"/>
            <w:vAlign w:val="center"/>
          </w:tcPr>
          <w:p w14:paraId="17C30470" w14:textId="77777777" w:rsidR="009F4F7B" w:rsidRPr="00922006" w:rsidRDefault="009F4F7B" w:rsidP="0099201E">
            <w:pPr>
              <w:pStyle w:val="DHHStabletext"/>
              <w:jc w:val="center"/>
            </w:pPr>
          </w:p>
        </w:tc>
        <w:tc>
          <w:tcPr>
            <w:tcW w:w="1475" w:type="dxa"/>
            <w:vAlign w:val="center"/>
          </w:tcPr>
          <w:p w14:paraId="2F8DFEDA" w14:textId="77777777" w:rsidR="009F4F7B" w:rsidRPr="00922006" w:rsidRDefault="009F4F7B" w:rsidP="0099201E">
            <w:pPr>
              <w:pStyle w:val="DHHStabletext"/>
              <w:jc w:val="center"/>
            </w:pPr>
          </w:p>
        </w:tc>
      </w:tr>
      <w:tr w:rsidR="009F4F7B" w:rsidRPr="00922006" w14:paraId="06227C32" w14:textId="77777777" w:rsidTr="0099201E">
        <w:trPr>
          <w:trHeight w:val="512"/>
        </w:trPr>
        <w:tc>
          <w:tcPr>
            <w:tcW w:w="3681" w:type="dxa"/>
            <w:vAlign w:val="center"/>
          </w:tcPr>
          <w:p w14:paraId="65D4326B" w14:textId="1ACE793C" w:rsidR="009F4F7B" w:rsidRPr="00026CB1" w:rsidRDefault="00EE13C9" w:rsidP="00EE13C9">
            <w:pPr>
              <w:pStyle w:val="DHHStabletext"/>
              <w:ind w:left="171"/>
              <w:rPr>
                <w:rFonts w:cs="Arial"/>
                <w:color w:val="000000"/>
              </w:rPr>
            </w:pPr>
            <w:proofErr w:type="spellStart"/>
            <w:r>
              <w:rPr>
                <w:rFonts w:cs="Arial"/>
                <w:color w:val="000000"/>
              </w:rPr>
              <w:t>i</w:t>
            </w:r>
            <w:proofErr w:type="spellEnd"/>
            <w:r>
              <w:rPr>
                <w:rFonts w:cs="Arial"/>
                <w:color w:val="000000"/>
              </w:rPr>
              <w:t xml:space="preserve">. </w:t>
            </w:r>
            <w:r w:rsidR="009F4F7B" w:rsidRPr="008E7FB9">
              <w:rPr>
                <w:rFonts w:cs="Arial"/>
                <w:color w:val="000000"/>
              </w:rPr>
              <w:t xml:space="preserve">Who will be able to view their information </w:t>
            </w:r>
          </w:p>
        </w:tc>
        <w:tc>
          <w:tcPr>
            <w:tcW w:w="1474" w:type="dxa"/>
            <w:vAlign w:val="center"/>
          </w:tcPr>
          <w:p w14:paraId="189F243E" w14:textId="77777777" w:rsidR="009F4F7B" w:rsidRPr="00922006" w:rsidRDefault="009F4F7B" w:rsidP="0099201E">
            <w:pPr>
              <w:pStyle w:val="DHHStabletext"/>
              <w:jc w:val="center"/>
            </w:pPr>
            <w:r w:rsidRPr="00922006">
              <w:t>1</w:t>
            </w:r>
          </w:p>
        </w:tc>
        <w:tc>
          <w:tcPr>
            <w:tcW w:w="1475" w:type="dxa"/>
            <w:vAlign w:val="center"/>
          </w:tcPr>
          <w:p w14:paraId="2C3E0B2F" w14:textId="77777777" w:rsidR="009F4F7B" w:rsidRPr="00922006" w:rsidRDefault="009F4F7B" w:rsidP="0099201E">
            <w:pPr>
              <w:pStyle w:val="DHHStabletext"/>
              <w:jc w:val="center"/>
            </w:pPr>
            <w:r w:rsidRPr="00922006">
              <w:t>2</w:t>
            </w:r>
          </w:p>
        </w:tc>
        <w:tc>
          <w:tcPr>
            <w:tcW w:w="1475" w:type="dxa"/>
            <w:vAlign w:val="center"/>
          </w:tcPr>
          <w:p w14:paraId="633FC770" w14:textId="77777777" w:rsidR="009F4F7B" w:rsidRPr="00922006" w:rsidRDefault="009F4F7B" w:rsidP="0099201E">
            <w:pPr>
              <w:pStyle w:val="DHHStabletext"/>
              <w:jc w:val="center"/>
            </w:pPr>
            <w:r w:rsidRPr="00922006">
              <w:t>3</w:t>
            </w:r>
          </w:p>
        </w:tc>
        <w:tc>
          <w:tcPr>
            <w:tcW w:w="1475" w:type="dxa"/>
            <w:vAlign w:val="center"/>
          </w:tcPr>
          <w:p w14:paraId="20D30AD3" w14:textId="77777777" w:rsidR="009F4F7B" w:rsidRPr="00922006" w:rsidRDefault="009F4F7B" w:rsidP="0099201E">
            <w:pPr>
              <w:pStyle w:val="DHHStabletext"/>
              <w:jc w:val="center"/>
            </w:pPr>
            <w:r w:rsidRPr="00922006">
              <w:t>4</w:t>
            </w:r>
          </w:p>
        </w:tc>
        <w:tc>
          <w:tcPr>
            <w:tcW w:w="1475" w:type="dxa"/>
            <w:vAlign w:val="center"/>
          </w:tcPr>
          <w:p w14:paraId="5B531326" w14:textId="77777777" w:rsidR="009F4F7B" w:rsidRPr="00922006" w:rsidRDefault="009F4F7B" w:rsidP="0099201E">
            <w:pPr>
              <w:pStyle w:val="DHHStabletext"/>
              <w:jc w:val="center"/>
            </w:pPr>
            <w:r w:rsidRPr="00922006">
              <w:t>5</w:t>
            </w:r>
          </w:p>
        </w:tc>
        <w:tc>
          <w:tcPr>
            <w:tcW w:w="1475" w:type="dxa"/>
            <w:vAlign w:val="center"/>
          </w:tcPr>
          <w:p w14:paraId="1D12721F" w14:textId="77777777" w:rsidR="009F4F7B" w:rsidRPr="00922006" w:rsidRDefault="009F4F7B" w:rsidP="0099201E">
            <w:pPr>
              <w:pStyle w:val="DHHStabletext"/>
              <w:jc w:val="center"/>
            </w:pPr>
            <w:r w:rsidRPr="00922006">
              <w:t>6</w:t>
            </w:r>
          </w:p>
        </w:tc>
        <w:tc>
          <w:tcPr>
            <w:tcW w:w="1475" w:type="dxa"/>
            <w:vAlign w:val="center"/>
          </w:tcPr>
          <w:p w14:paraId="67B0D684" w14:textId="77777777" w:rsidR="009F4F7B" w:rsidRPr="00922006" w:rsidRDefault="009F4F7B" w:rsidP="0099201E">
            <w:pPr>
              <w:pStyle w:val="DHHStabletext"/>
              <w:jc w:val="center"/>
            </w:pPr>
            <w:r w:rsidRPr="00922006">
              <w:t>7</w:t>
            </w:r>
          </w:p>
        </w:tc>
      </w:tr>
      <w:tr w:rsidR="009F4F7B" w:rsidRPr="00922006" w14:paraId="552B3AEC" w14:textId="77777777" w:rsidTr="0099201E">
        <w:trPr>
          <w:trHeight w:val="512"/>
        </w:trPr>
        <w:tc>
          <w:tcPr>
            <w:tcW w:w="3681" w:type="dxa"/>
            <w:vAlign w:val="center"/>
          </w:tcPr>
          <w:p w14:paraId="74032F67" w14:textId="5AFCBB4D" w:rsidR="009F4F7B" w:rsidRPr="00026CB1" w:rsidRDefault="00EE13C9" w:rsidP="00EE13C9">
            <w:pPr>
              <w:pStyle w:val="DHHStabletext"/>
              <w:ind w:left="171"/>
              <w:rPr>
                <w:rFonts w:cs="Arial"/>
                <w:color w:val="000000"/>
              </w:rPr>
            </w:pPr>
            <w:r>
              <w:rPr>
                <w:rFonts w:cs="Arial"/>
                <w:color w:val="000000"/>
              </w:rPr>
              <w:t xml:space="preserve">ii. </w:t>
            </w:r>
            <w:r w:rsidR="009F4F7B" w:rsidRPr="008E7FB9">
              <w:rPr>
                <w:rFonts w:cs="Arial"/>
                <w:color w:val="000000"/>
              </w:rPr>
              <w:t>How they will be informed of recommendations</w:t>
            </w:r>
          </w:p>
        </w:tc>
        <w:tc>
          <w:tcPr>
            <w:tcW w:w="1474" w:type="dxa"/>
            <w:vAlign w:val="center"/>
          </w:tcPr>
          <w:p w14:paraId="393E66D3" w14:textId="77777777" w:rsidR="009F4F7B" w:rsidRPr="00922006" w:rsidRDefault="009F4F7B" w:rsidP="0099201E">
            <w:pPr>
              <w:pStyle w:val="DHHStabletext"/>
              <w:jc w:val="center"/>
            </w:pPr>
            <w:r w:rsidRPr="00922006">
              <w:t>1</w:t>
            </w:r>
          </w:p>
        </w:tc>
        <w:tc>
          <w:tcPr>
            <w:tcW w:w="1475" w:type="dxa"/>
            <w:vAlign w:val="center"/>
          </w:tcPr>
          <w:p w14:paraId="29FB6F6A" w14:textId="77777777" w:rsidR="009F4F7B" w:rsidRPr="00922006" w:rsidRDefault="009F4F7B" w:rsidP="0099201E">
            <w:pPr>
              <w:pStyle w:val="DHHStabletext"/>
              <w:jc w:val="center"/>
            </w:pPr>
            <w:r w:rsidRPr="00922006">
              <w:t>2</w:t>
            </w:r>
          </w:p>
        </w:tc>
        <w:tc>
          <w:tcPr>
            <w:tcW w:w="1475" w:type="dxa"/>
            <w:vAlign w:val="center"/>
          </w:tcPr>
          <w:p w14:paraId="2DEE0947" w14:textId="77777777" w:rsidR="009F4F7B" w:rsidRPr="00922006" w:rsidRDefault="009F4F7B" w:rsidP="0099201E">
            <w:pPr>
              <w:pStyle w:val="DHHStabletext"/>
              <w:jc w:val="center"/>
            </w:pPr>
            <w:r w:rsidRPr="00922006">
              <w:t>3</w:t>
            </w:r>
          </w:p>
        </w:tc>
        <w:tc>
          <w:tcPr>
            <w:tcW w:w="1475" w:type="dxa"/>
            <w:vAlign w:val="center"/>
          </w:tcPr>
          <w:p w14:paraId="1FE6C57B" w14:textId="77777777" w:rsidR="009F4F7B" w:rsidRPr="00922006" w:rsidRDefault="009F4F7B" w:rsidP="0099201E">
            <w:pPr>
              <w:pStyle w:val="DHHStabletext"/>
              <w:jc w:val="center"/>
            </w:pPr>
            <w:r w:rsidRPr="00922006">
              <w:t>4</w:t>
            </w:r>
          </w:p>
        </w:tc>
        <w:tc>
          <w:tcPr>
            <w:tcW w:w="1475" w:type="dxa"/>
            <w:vAlign w:val="center"/>
          </w:tcPr>
          <w:p w14:paraId="7332CD9B" w14:textId="77777777" w:rsidR="009F4F7B" w:rsidRPr="00922006" w:rsidRDefault="009F4F7B" w:rsidP="0099201E">
            <w:pPr>
              <w:pStyle w:val="DHHStabletext"/>
              <w:jc w:val="center"/>
            </w:pPr>
            <w:r w:rsidRPr="00922006">
              <w:t>5</w:t>
            </w:r>
          </w:p>
        </w:tc>
        <w:tc>
          <w:tcPr>
            <w:tcW w:w="1475" w:type="dxa"/>
            <w:vAlign w:val="center"/>
          </w:tcPr>
          <w:p w14:paraId="7F06AFE9" w14:textId="77777777" w:rsidR="009F4F7B" w:rsidRPr="00922006" w:rsidRDefault="009F4F7B" w:rsidP="0099201E">
            <w:pPr>
              <w:pStyle w:val="DHHStabletext"/>
              <w:jc w:val="center"/>
            </w:pPr>
            <w:r w:rsidRPr="00922006">
              <w:t>6</w:t>
            </w:r>
          </w:p>
        </w:tc>
        <w:tc>
          <w:tcPr>
            <w:tcW w:w="1475" w:type="dxa"/>
            <w:vAlign w:val="center"/>
          </w:tcPr>
          <w:p w14:paraId="3E97808B" w14:textId="77777777" w:rsidR="009F4F7B" w:rsidRPr="00922006" w:rsidRDefault="009F4F7B" w:rsidP="0099201E">
            <w:pPr>
              <w:pStyle w:val="DHHStabletext"/>
              <w:jc w:val="center"/>
            </w:pPr>
            <w:r w:rsidRPr="00922006">
              <w:t>7</w:t>
            </w:r>
          </w:p>
        </w:tc>
      </w:tr>
      <w:tr w:rsidR="009F4F7B" w:rsidRPr="00922006" w14:paraId="4F3ED490" w14:textId="77777777" w:rsidTr="0099201E">
        <w:trPr>
          <w:trHeight w:val="512"/>
        </w:trPr>
        <w:tc>
          <w:tcPr>
            <w:tcW w:w="3681" w:type="dxa"/>
            <w:vAlign w:val="center"/>
          </w:tcPr>
          <w:p w14:paraId="7680552F" w14:textId="0E45FFB4" w:rsidR="009F4F7B" w:rsidRPr="004E5F0E" w:rsidRDefault="00EE13C9" w:rsidP="00EE13C9">
            <w:pPr>
              <w:pStyle w:val="DHHStabletext"/>
            </w:pPr>
            <w:r>
              <w:t xml:space="preserve">4.2 </w:t>
            </w:r>
            <w:r w:rsidR="009F4F7B" w:rsidRPr="004E5F0E">
              <w:t xml:space="preserve">I give my </w:t>
            </w:r>
            <w:r>
              <w:t xml:space="preserve">patients the opportunity to opt </w:t>
            </w:r>
            <w:r w:rsidR="009F4F7B" w:rsidRPr="004E5F0E">
              <w:t xml:space="preserve">out of presentation at </w:t>
            </w:r>
            <w:r w:rsidR="00196C5C">
              <w:t xml:space="preserve">an </w:t>
            </w:r>
            <w:r w:rsidR="009F4F7B" w:rsidRPr="004E5F0E">
              <w:t>MDM</w:t>
            </w:r>
          </w:p>
        </w:tc>
        <w:tc>
          <w:tcPr>
            <w:tcW w:w="1474" w:type="dxa"/>
            <w:vAlign w:val="center"/>
          </w:tcPr>
          <w:p w14:paraId="3450EA08" w14:textId="77777777" w:rsidR="009F4F7B" w:rsidRPr="00922006" w:rsidRDefault="009F4F7B" w:rsidP="0099201E">
            <w:pPr>
              <w:pStyle w:val="DHHStabletext"/>
              <w:jc w:val="center"/>
            </w:pPr>
            <w:r w:rsidRPr="00922006">
              <w:t>1</w:t>
            </w:r>
          </w:p>
        </w:tc>
        <w:tc>
          <w:tcPr>
            <w:tcW w:w="1475" w:type="dxa"/>
            <w:vAlign w:val="center"/>
          </w:tcPr>
          <w:p w14:paraId="1F2EF56C" w14:textId="77777777" w:rsidR="009F4F7B" w:rsidRPr="00922006" w:rsidRDefault="009F4F7B" w:rsidP="0099201E">
            <w:pPr>
              <w:pStyle w:val="DHHStabletext"/>
              <w:jc w:val="center"/>
            </w:pPr>
            <w:r w:rsidRPr="00922006">
              <w:t>2</w:t>
            </w:r>
          </w:p>
        </w:tc>
        <w:tc>
          <w:tcPr>
            <w:tcW w:w="1475" w:type="dxa"/>
            <w:vAlign w:val="center"/>
          </w:tcPr>
          <w:p w14:paraId="6789F2C5" w14:textId="77777777" w:rsidR="009F4F7B" w:rsidRPr="00922006" w:rsidRDefault="009F4F7B" w:rsidP="0099201E">
            <w:pPr>
              <w:pStyle w:val="DHHStabletext"/>
              <w:jc w:val="center"/>
            </w:pPr>
            <w:r w:rsidRPr="00922006">
              <w:t>3</w:t>
            </w:r>
          </w:p>
        </w:tc>
        <w:tc>
          <w:tcPr>
            <w:tcW w:w="1475" w:type="dxa"/>
            <w:vAlign w:val="center"/>
          </w:tcPr>
          <w:p w14:paraId="323354CC" w14:textId="77777777" w:rsidR="009F4F7B" w:rsidRPr="00922006" w:rsidRDefault="009F4F7B" w:rsidP="0099201E">
            <w:pPr>
              <w:pStyle w:val="DHHStabletext"/>
              <w:jc w:val="center"/>
            </w:pPr>
            <w:r w:rsidRPr="00922006">
              <w:t>4</w:t>
            </w:r>
          </w:p>
        </w:tc>
        <w:tc>
          <w:tcPr>
            <w:tcW w:w="1475" w:type="dxa"/>
            <w:vAlign w:val="center"/>
          </w:tcPr>
          <w:p w14:paraId="7648D8CB" w14:textId="77777777" w:rsidR="009F4F7B" w:rsidRPr="00922006" w:rsidRDefault="009F4F7B" w:rsidP="0099201E">
            <w:pPr>
              <w:pStyle w:val="DHHStabletext"/>
              <w:jc w:val="center"/>
            </w:pPr>
            <w:r w:rsidRPr="00922006">
              <w:t>5</w:t>
            </w:r>
          </w:p>
        </w:tc>
        <w:tc>
          <w:tcPr>
            <w:tcW w:w="1475" w:type="dxa"/>
            <w:vAlign w:val="center"/>
          </w:tcPr>
          <w:p w14:paraId="63B1D6E9" w14:textId="77777777" w:rsidR="009F4F7B" w:rsidRPr="00922006" w:rsidRDefault="009F4F7B" w:rsidP="0099201E">
            <w:pPr>
              <w:pStyle w:val="DHHStabletext"/>
              <w:jc w:val="center"/>
            </w:pPr>
            <w:r w:rsidRPr="00922006">
              <w:t>6</w:t>
            </w:r>
          </w:p>
        </w:tc>
        <w:tc>
          <w:tcPr>
            <w:tcW w:w="1475" w:type="dxa"/>
            <w:vAlign w:val="center"/>
          </w:tcPr>
          <w:p w14:paraId="388E8987" w14:textId="77777777" w:rsidR="009F4F7B" w:rsidRPr="00922006" w:rsidRDefault="009F4F7B" w:rsidP="0099201E">
            <w:pPr>
              <w:pStyle w:val="DHHStabletext"/>
              <w:jc w:val="center"/>
            </w:pPr>
            <w:r w:rsidRPr="00922006">
              <w:t>7</w:t>
            </w:r>
          </w:p>
        </w:tc>
      </w:tr>
    </w:tbl>
    <w:p w14:paraId="28EC6D3B" w14:textId="77777777" w:rsidR="00166BE4" w:rsidRDefault="009F4F7B" w:rsidP="0099201E">
      <w:pPr>
        <w:pStyle w:val="AppendixHeading1"/>
        <w:numPr>
          <w:ilvl w:val="0"/>
          <w:numId w:val="227"/>
        </w:numPr>
        <w:ind w:left="357" w:hanging="357"/>
      </w:pPr>
      <w:r w:rsidRPr="00AC4F2D">
        <w:t xml:space="preserve">Patient </w:t>
      </w:r>
      <w:r>
        <w:t>r</w:t>
      </w:r>
      <w:r w:rsidRPr="00AC4F2D">
        <w:t>eferral</w:t>
      </w:r>
    </w:p>
    <w:p w14:paraId="3FBBCE9E" w14:textId="447E083C" w:rsidR="009F4F7B" w:rsidRPr="00AC4F2D" w:rsidRDefault="009F4F7B" w:rsidP="003D0036">
      <w:pPr>
        <w:pStyle w:val="DHHStablecaption"/>
      </w:pPr>
      <w:r w:rsidRPr="00AC4F2D">
        <w:t>To what extent do you agree or disagree with the following statements</w:t>
      </w:r>
      <w:r w:rsidR="00166BE4">
        <w:t>?</w:t>
      </w:r>
    </w:p>
    <w:tbl>
      <w:tblPr>
        <w:tblStyle w:val="TableGrid"/>
        <w:tblpPr w:leftFromText="180" w:rightFromText="180" w:vertAnchor="text" w:horzAnchor="margin" w:tblpY="84"/>
        <w:tblW w:w="14005" w:type="dxa"/>
        <w:tblInd w:w="0" w:type="dxa"/>
        <w:tblLook w:val="04A0" w:firstRow="1" w:lastRow="0" w:firstColumn="1" w:lastColumn="0" w:noHBand="0" w:noVBand="1"/>
      </w:tblPr>
      <w:tblGrid>
        <w:gridCol w:w="3681"/>
        <w:gridCol w:w="1474"/>
        <w:gridCol w:w="1475"/>
        <w:gridCol w:w="1475"/>
        <w:gridCol w:w="1475"/>
        <w:gridCol w:w="1475"/>
        <w:gridCol w:w="1475"/>
        <w:gridCol w:w="1475"/>
      </w:tblGrid>
      <w:tr w:rsidR="009F4F7B" w14:paraId="0848FE39" w14:textId="77777777" w:rsidTr="0099201E">
        <w:trPr>
          <w:trHeight w:val="512"/>
          <w:tblHeader/>
        </w:trPr>
        <w:tc>
          <w:tcPr>
            <w:tcW w:w="3681" w:type="dxa"/>
            <w:vAlign w:val="center"/>
          </w:tcPr>
          <w:p w14:paraId="22F26302" w14:textId="7D30AD38" w:rsidR="009F4F7B" w:rsidRDefault="00C359F8" w:rsidP="003D0036">
            <w:pPr>
              <w:pStyle w:val="DHHStablecolhead"/>
            </w:pPr>
            <w:r>
              <w:t>Statement</w:t>
            </w:r>
          </w:p>
        </w:tc>
        <w:tc>
          <w:tcPr>
            <w:tcW w:w="1474" w:type="dxa"/>
            <w:vAlign w:val="center"/>
          </w:tcPr>
          <w:p w14:paraId="47CD14E0" w14:textId="77777777" w:rsidR="009F4F7B" w:rsidRDefault="009F4F7B" w:rsidP="0099201E">
            <w:pPr>
              <w:pStyle w:val="DHHStablecolhead"/>
              <w:jc w:val="center"/>
            </w:pPr>
            <w:r w:rsidRPr="001E44EA">
              <w:rPr>
                <w:lang w:val="en-US"/>
              </w:rPr>
              <w:t>Strongly disagree</w:t>
            </w:r>
          </w:p>
        </w:tc>
        <w:tc>
          <w:tcPr>
            <w:tcW w:w="1475" w:type="dxa"/>
            <w:vAlign w:val="center"/>
          </w:tcPr>
          <w:p w14:paraId="21A6A45A" w14:textId="77777777" w:rsidR="009F4F7B" w:rsidRDefault="009F4F7B" w:rsidP="0099201E">
            <w:pPr>
              <w:pStyle w:val="DHHStablecolhead"/>
              <w:jc w:val="center"/>
            </w:pPr>
            <w:r w:rsidRPr="001E44EA">
              <w:rPr>
                <w:lang w:val="en-US"/>
              </w:rPr>
              <w:t>Disagree</w:t>
            </w:r>
          </w:p>
        </w:tc>
        <w:tc>
          <w:tcPr>
            <w:tcW w:w="1475" w:type="dxa"/>
            <w:vAlign w:val="center"/>
          </w:tcPr>
          <w:p w14:paraId="10FBD568" w14:textId="77777777" w:rsidR="009F4F7B" w:rsidRDefault="009F4F7B" w:rsidP="0099201E">
            <w:pPr>
              <w:pStyle w:val="DHHStablecolhead"/>
              <w:jc w:val="center"/>
            </w:pPr>
            <w:r>
              <w:t>Slightly disagree</w:t>
            </w:r>
          </w:p>
        </w:tc>
        <w:tc>
          <w:tcPr>
            <w:tcW w:w="1475" w:type="dxa"/>
            <w:vAlign w:val="center"/>
          </w:tcPr>
          <w:p w14:paraId="2836BFEA" w14:textId="77777777" w:rsidR="009F4F7B" w:rsidRDefault="009F4F7B" w:rsidP="0099201E">
            <w:pPr>
              <w:pStyle w:val="DHHStablecolhead"/>
              <w:jc w:val="center"/>
            </w:pPr>
            <w:r w:rsidRPr="001E44EA">
              <w:rPr>
                <w:lang w:val="en-US"/>
              </w:rPr>
              <w:t>Neither agree nor disagree</w:t>
            </w:r>
          </w:p>
        </w:tc>
        <w:tc>
          <w:tcPr>
            <w:tcW w:w="1475" w:type="dxa"/>
            <w:vAlign w:val="center"/>
          </w:tcPr>
          <w:p w14:paraId="576D3246" w14:textId="77777777" w:rsidR="009F4F7B" w:rsidRDefault="009F4F7B" w:rsidP="0099201E">
            <w:pPr>
              <w:pStyle w:val="DHHStablecolhead"/>
              <w:jc w:val="center"/>
            </w:pPr>
            <w:r>
              <w:t>Slightly agree</w:t>
            </w:r>
          </w:p>
        </w:tc>
        <w:tc>
          <w:tcPr>
            <w:tcW w:w="1475" w:type="dxa"/>
            <w:vAlign w:val="center"/>
          </w:tcPr>
          <w:p w14:paraId="132E7F19" w14:textId="77777777" w:rsidR="009F4F7B" w:rsidRDefault="009F4F7B" w:rsidP="0099201E">
            <w:pPr>
              <w:pStyle w:val="DHHStablecolhead"/>
              <w:jc w:val="center"/>
            </w:pPr>
            <w:r w:rsidRPr="001E44EA">
              <w:rPr>
                <w:lang w:val="en-US"/>
              </w:rPr>
              <w:t>Agree</w:t>
            </w:r>
          </w:p>
        </w:tc>
        <w:tc>
          <w:tcPr>
            <w:tcW w:w="1475" w:type="dxa"/>
            <w:vAlign w:val="center"/>
          </w:tcPr>
          <w:p w14:paraId="79CEA97C" w14:textId="77777777" w:rsidR="009F4F7B" w:rsidRDefault="009F4F7B" w:rsidP="0099201E">
            <w:pPr>
              <w:pStyle w:val="DHHStablecolhead"/>
              <w:jc w:val="center"/>
            </w:pPr>
            <w:r w:rsidRPr="001E44EA">
              <w:rPr>
                <w:lang w:val="en-US"/>
              </w:rPr>
              <w:t>Strongly agree</w:t>
            </w:r>
          </w:p>
        </w:tc>
      </w:tr>
      <w:tr w:rsidR="009F4F7B" w:rsidRPr="00922006" w14:paraId="1B447916" w14:textId="77777777" w:rsidTr="0099201E">
        <w:trPr>
          <w:trHeight w:val="512"/>
        </w:trPr>
        <w:tc>
          <w:tcPr>
            <w:tcW w:w="3681" w:type="dxa"/>
            <w:vAlign w:val="center"/>
          </w:tcPr>
          <w:p w14:paraId="734D9411" w14:textId="2E6F442E" w:rsidR="009F4F7B" w:rsidRPr="004E5F0E" w:rsidRDefault="00EE13C9" w:rsidP="00EE13C9">
            <w:pPr>
              <w:pStyle w:val="DHHStabletext"/>
            </w:pPr>
            <w:r>
              <w:t xml:space="preserve">5.1 </w:t>
            </w:r>
            <w:r w:rsidR="009F4F7B" w:rsidRPr="004E5F0E">
              <w:t xml:space="preserve">I refer all my public patients with a new or suspected diagnosis of cancer to </w:t>
            </w:r>
            <w:r w:rsidR="00196C5C">
              <w:t xml:space="preserve">an </w:t>
            </w:r>
            <w:r w:rsidR="009F4F7B" w:rsidRPr="004E5F0E">
              <w:t>MDM</w:t>
            </w:r>
            <w:r w:rsidR="009F4F7B" w:rsidDel="00C70785">
              <w:t xml:space="preserve"> </w:t>
            </w:r>
          </w:p>
        </w:tc>
        <w:tc>
          <w:tcPr>
            <w:tcW w:w="1474" w:type="dxa"/>
            <w:vAlign w:val="center"/>
          </w:tcPr>
          <w:p w14:paraId="02363555" w14:textId="77777777" w:rsidR="009F4F7B" w:rsidRPr="00922006" w:rsidRDefault="009F4F7B" w:rsidP="0099201E">
            <w:pPr>
              <w:pStyle w:val="DHHStabletext"/>
              <w:jc w:val="center"/>
            </w:pPr>
            <w:r w:rsidRPr="00922006">
              <w:t>1</w:t>
            </w:r>
          </w:p>
        </w:tc>
        <w:tc>
          <w:tcPr>
            <w:tcW w:w="1475" w:type="dxa"/>
            <w:vAlign w:val="center"/>
          </w:tcPr>
          <w:p w14:paraId="74A8B9BE" w14:textId="77777777" w:rsidR="009F4F7B" w:rsidRPr="00922006" w:rsidRDefault="009F4F7B" w:rsidP="0099201E">
            <w:pPr>
              <w:pStyle w:val="DHHStabletext"/>
              <w:jc w:val="center"/>
            </w:pPr>
            <w:r w:rsidRPr="00922006">
              <w:t>2</w:t>
            </w:r>
          </w:p>
        </w:tc>
        <w:tc>
          <w:tcPr>
            <w:tcW w:w="1475" w:type="dxa"/>
            <w:vAlign w:val="center"/>
          </w:tcPr>
          <w:p w14:paraId="07EAB341" w14:textId="77777777" w:rsidR="009F4F7B" w:rsidRPr="00922006" w:rsidRDefault="009F4F7B" w:rsidP="0099201E">
            <w:pPr>
              <w:pStyle w:val="DHHStabletext"/>
              <w:jc w:val="center"/>
            </w:pPr>
            <w:r w:rsidRPr="00922006">
              <w:t>3</w:t>
            </w:r>
          </w:p>
        </w:tc>
        <w:tc>
          <w:tcPr>
            <w:tcW w:w="1475" w:type="dxa"/>
            <w:vAlign w:val="center"/>
          </w:tcPr>
          <w:p w14:paraId="51EB6728" w14:textId="77777777" w:rsidR="009F4F7B" w:rsidRPr="00922006" w:rsidRDefault="009F4F7B" w:rsidP="0099201E">
            <w:pPr>
              <w:pStyle w:val="DHHStabletext"/>
              <w:jc w:val="center"/>
            </w:pPr>
            <w:r w:rsidRPr="00922006">
              <w:t>4</w:t>
            </w:r>
          </w:p>
        </w:tc>
        <w:tc>
          <w:tcPr>
            <w:tcW w:w="1475" w:type="dxa"/>
            <w:vAlign w:val="center"/>
          </w:tcPr>
          <w:p w14:paraId="4EE13941" w14:textId="77777777" w:rsidR="009F4F7B" w:rsidRPr="00922006" w:rsidRDefault="009F4F7B" w:rsidP="0099201E">
            <w:pPr>
              <w:pStyle w:val="DHHStabletext"/>
              <w:jc w:val="center"/>
            </w:pPr>
            <w:r w:rsidRPr="00922006">
              <w:t>5</w:t>
            </w:r>
          </w:p>
        </w:tc>
        <w:tc>
          <w:tcPr>
            <w:tcW w:w="1475" w:type="dxa"/>
            <w:vAlign w:val="center"/>
          </w:tcPr>
          <w:p w14:paraId="315E56A5" w14:textId="77777777" w:rsidR="009F4F7B" w:rsidRPr="00922006" w:rsidRDefault="009F4F7B" w:rsidP="0099201E">
            <w:pPr>
              <w:pStyle w:val="DHHStabletext"/>
              <w:jc w:val="center"/>
            </w:pPr>
            <w:r w:rsidRPr="00922006">
              <w:t>6</w:t>
            </w:r>
          </w:p>
        </w:tc>
        <w:tc>
          <w:tcPr>
            <w:tcW w:w="1475" w:type="dxa"/>
            <w:vAlign w:val="center"/>
          </w:tcPr>
          <w:p w14:paraId="0B2EBE3A" w14:textId="77777777" w:rsidR="009F4F7B" w:rsidRPr="00922006" w:rsidRDefault="009F4F7B" w:rsidP="0099201E">
            <w:pPr>
              <w:pStyle w:val="DHHStabletext"/>
              <w:jc w:val="center"/>
            </w:pPr>
            <w:r w:rsidRPr="00922006">
              <w:t>7</w:t>
            </w:r>
          </w:p>
        </w:tc>
      </w:tr>
      <w:tr w:rsidR="009F4F7B" w:rsidRPr="00922006" w14:paraId="735E6F43" w14:textId="77777777" w:rsidTr="0099201E">
        <w:trPr>
          <w:trHeight w:val="512"/>
        </w:trPr>
        <w:tc>
          <w:tcPr>
            <w:tcW w:w="3681" w:type="dxa"/>
            <w:vAlign w:val="center"/>
          </w:tcPr>
          <w:p w14:paraId="2CE5F572" w14:textId="7D975D7E" w:rsidR="009F4F7B" w:rsidRPr="004E5F0E" w:rsidRDefault="00EE13C9" w:rsidP="00EE13C9">
            <w:pPr>
              <w:pStyle w:val="DHHStabletext"/>
            </w:pPr>
            <w:r>
              <w:t xml:space="preserve">5.2 </w:t>
            </w:r>
            <w:r w:rsidR="009F4F7B" w:rsidRPr="004E5F0E">
              <w:t xml:space="preserve">I refer all my private patents with a new or suspected diagnosis of cancer to </w:t>
            </w:r>
            <w:r w:rsidR="00196C5C">
              <w:t xml:space="preserve">an </w:t>
            </w:r>
            <w:r w:rsidR="009F4F7B" w:rsidRPr="004E5F0E">
              <w:t>MDM</w:t>
            </w:r>
          </w:p>
        </w:tc>
        <w:tc>
          <w:tcPr>
            <w:tcW w:w="1474" w:type="dxa"/>
            <w:vAlign w:val="center"/>
          </w:tcPr>
          <w:p w14:paraId="0D05CF96" w14:textId="77777777" w:rsidR="009F4F7B" w:rsidRPr="00922006" w:rsidRDefault="009F4F7B" w:rsidP="0099201E">
            <w:pPr>
              <w:pStyle w:val="DHHStabletext"/>
              <w:jc w:val="center"/>
            </w:pPr>
            <w:r w:rsidRPr="00922006">
              <w:t>1</w:t>
            </w:r>
          </w:p>
        </w:tc>
        <w:tc>
          <w:tcPr>
            <w:tcW w:w="1475" w:type="dxa"/>
            <w:vAlign w:val="center"/>
          </w:tcPr>
          <w:p w14:paraId="32F977AC" w14:textId="77777777" w:rsidR="009F4F7B" w:rsidRPr="00922006" w:rsidRDefault="009F4F7B" w:rsidP="0099201E">
            <w:pPr>
              <w:pStyle w:val="DHHStabletext"/>
              <w:jc w:val="center"/>
            </w:pPr>
            <w:r w:rsidRPr="00922006">
              <w:t>2</w:t>
            </w:r>
          </w:p>
        </w:tc>
        <w:tc>
          <w:tcPr>
            <w:tcW w:w="1475" w:type="dxa"/>
            <w:vAlign w:val="center"/>
          </w:tcPr>
          <w:p w14:paraId="2770D495" w14:textId="77777777" w:rsidR="009F4F7B" w:rsidRPr="00922006" w:rsidRDefault="009F4F7B" w:rsidP="0099201E">
            <w:pPr>
              <w:pStyle w:val="DHHStabletext"/>
              <w:jc w:val="center"/>
            </w:pPr>
            <w:r w:rsidRPr="00922006">
              <w:t>3</w:t>
            </w:r>
          </w:p>
        </w:tc>
        <w:tc>
          <w:tcPr>
            <w:tcW w:w="1475" w:type="dxa"/>
            <w:vAlign w:val="center"/>
          </w:tcPr>
          <w:p w14:paraId="2E981C77" w14:textId="77777777" w:rsidR="009F4F7B" w:rsidRPr="00922006" w:rsidRDefault="009F4F7B" w:rsidP="0099201E">
            <w:pPr>
              <w:pStyle w:val="DHHStabletext"/>
              <w:jc w:val="center"/>
            </w:pPr>
            <w:r w:rsidRPr="00922006">
              <w:t>4</w:t>
            </w:r>
          </w:p>
        </w:tc>
        <w:tc>
          <w:tcPr>
            <w:tcW w:w="1475" w:type="dxa"/>
            <w:vAlign w:val="center"/>
          </w:tcPr>
          <w:p w14:paraId="1C88CDE2" w14:textId="77777777" w:rsidR="009F4F7B" w:rsidRPr="00922006" w:rsidRDefault="009F4F7B" w:rsidP="0099201E">
            <w:pPr>
              <w:pStyle w:val="DHHStabletext"/>
              <w:jc w:val="center"/>
            </w:pPr>
            <w:r w:rsidRPr="00922006">
              <w:t>5</w:t>
            </w:r>
          </w:p>
        </w:tc>
        <w:tc>
          <w:tcPr>
            <w:tcW w:w="1475" w:type="dxa"/>
            <w:vAlign w:val="center"/>
          </w:tcPr>
          <w:p w14:paraId="474F29F9" w14:textId="77777777" w:rsidR="009F4F7B" w:rsidRPr="00922006" w:rsidRDefault="009F4F7B" w:rsidP="0099201E">
            <w:pPr>
              <w:pStyle w:val="DHHStabletext"/>
              <w:jc w:val="center"/>
            </w:pPr>
            <w:r w:rsidRPr="00922006">
              <w:t>6</w:t>
            </w:r>
          </w:p>
        </w:tc>
        <w:tc>
          <w:tcPr>
            <w:tcW w:w="1475" w:type="dxa"/>
            <w:vAlign w:val="center"/>
          </w:tcPr>
          <w:p w14:paraId="430A0B40" w14:textId="77777777" w:rsidR="009F4F7B" w:rsidRPr="00922006" w:rsidRDefault="009F4F7B" w:rsidP="0099201E">
            <w:pPr>
              <w:pStyle w:val="DHHStabletext"/>
              <w:jc w:val="center"/>
            </w:pPr>
            <w:r w:rsidRPr="00922006">
              <w:t>7</w:t>
            </w:r>
          </w:p>
        </w:tc>
      </w:tr>
      <w:tr w:rsidR="009F4F7B" w:rsidRPr="00922006" w14:paraId="56B68B4D" w14:textId="77777777" w:rsidTr="0099201E">
        <w:trPr>
          <w:trHeight w:val="512"/>
        </w:trPr>
        <w:tc>
          <w:tcPr>
            <w:tcW w:w="3681" w:type="dxa"/>
            <w:vAlign w:val="center"/>
          </w:tcPr>
          <w:p w14:paraId="08DF5574" w14:textId="787156AB" w:rsidR="009F4F7B" w:rsidRDefault="00EE13C9" w:rsidP="00EE13C9">
            <w:pPr>
              <w:pStyle w:val="DHHStabletext"/>
            </w:pPr>
            <w:r>
              <w:lastRenderedPageBreak/>
              <w:t xml:space="preserve">5.3 </w:t>
            </w:r>
            <w:r w:rsidR="009F4F7B">
              <w:t>I refer relevant patients to external MDMs when more specialised expertise is required</w:t>
            </w:r>
          </w:p>
        </w:tc>
        <w:tc>
          <w:tcPr>
            <w:tcW w:w="1474" w:type="dxa"/>
            <w:vAlign w:val="center"/>
          </w:tcPr>
          <w:p w14:paraId="7ADDFD35" w14:textId="77777777" w:rsidR="009F4F7B" w:rsidRPr="00922006" w:rsidRDefault="009F4F7B" w:rsidP="0099201E">
            <w:pPr>
              <w:pStyle w:val="DHHStabletext"/>
              <w:jc w:val="center"/>
            </w:pPr>
            <w:r w:rsidRPr="00922006">
              <w:t>1</w:t>
            </w:r>
          </w:p>
        </w:tc>
        <w:tc>
          <w:tcPr>
            <w:tcW w:w="1475" w:type="dxa"/>
            <w:vAlign w:val="center"/>
          </w:tcPr>
          <w:p w14:paraId="3147D1B1" w14:textId="77777777" w:rsidR="009F4F7B" w:rsidRPr="00922006" w:rsidRDefault="009F4F7B" w:rsidP="0099201E">
            <w:pPr>
              <w:pStyle w:val="DHHStabletext"/>
              <w:jc w:val="center"/>
            </w:pPr>
            <w:r w:rsidRPr="00922006">
              <w:t>2</w:t>
            </w:r>
          </w:p>
        </w:tc>
        <w:tc>
          <w:tcPr>
            <w:tcW w:w="1475" w:type="dxa"/>
            <w:vAlign w:val="center"/>
          </w:tcPr>
          <w:p w14:paraId="2B443B75" w14:textId="77777777" w:rsidR="009F4F7B" w:rsidRPr="00922006" w:rsidRDefault="009F4F7B" w:rsidP="0099201E">
            <w:pPr>
              <w:pStyle w:val="DHHStabletext"/>
              <w:jc w:val="center"/>
            </w:pPr>
            <w:r w:rsidRPr="00922006">
              <w:t>3</w:t>
            </w:r>
          </w:p>
        </w:tc>
        <w:tc>
          <w:tcPr>
            <w:tcW w:w="1475" w:type="dxa"/>
            <w:vAlign w:val="center"/>
          </w:tcPr>
          <w:p w14:paraId="73A9CE45" w14:textId="77777777" w:rsidR="009F4F7B" w:rsidRPr="00922006" w:rsidRDefault="009F4F7B" w:rsidP="0099201E">
            <w:pPr>
              <w:pStyle w:val="DHHStabletext"/>
              <w:jc w:val="center"/>
            </w:pPr>
            <w:r w:rsidRPr="00922006">
              <w:t>4</w:t>
            </w:r>
          </w:p>
        </w:tc>
        <w:tc>
          <w:tcPr>
            <w:tcW w:w="1475" w:type="dxa"/>
            <w:vAlign w:val="center"/>
          </w:tcPr>
          <w:p w14:paraId="545B13F1" w14:textId="77777777" w:rsidR="009F4F7B" w:rsidRPr="00922006" w:rsidRDefault="009F4F7B" w:rsidP="0099201E">
            <w:pPr>
              <w:pStyle w:val="DHHStabletext"/>
              <w:jc w:val="center"/>
            </w:pPr>
            <w:r w:rsidRPr="00922006">
              <w:t>5</w:t>
            </w:r>
          </w:p>
        </w:tc>
        <w:tc>
          <w:tcPr>
            <w:tcW w:w="1475" w:type="dxa"/>
            <w:vAlign w:val="center"/>
          </w:tcPr>
          <w:p w14:paraId="4518ED86" w14:textId="77777777" w:rsidR="009F4F7B" w:rsidRPr="00922006" w:rsidRDefault="009F4F7B" w:rsidP="0099201E">
            <w:pPr>
              <w:pStyle w:val="DHHStabletext"/>
              <w:jc w:val="center"/>
            </w:pPr>
            <w:r w:rsidRPr="00922006">
              <w:t>6</w:t>
            </w:r>
          </w:p>
        </w:tc>
        <w:tc>
          <w:tcPr>
            <w:tcW w:w="1475" w:type="dxa"/>
            <w:vAlign w:val="center"/>
          </w:tcPr>
          <w:p w14:paraId="685D19E0" w14:textId="77777777" w:rsidR="009F4F7B" w:rsidRPr="00922006" w:rsidRDefault="009F4F7B" w:rsidP="0099201E">
            <w:pPr>
              <w:pStyle w:val="DHHStabletext"/>
              <w:jc w:val="center"/>
            </w:pPr>
            <w:r w:rsidRPr="00922006">
              <w:t>7</w:t>
            </w:r>
          </w:p>
        </w:tc>
      </w:tr>
      <w:tr w:rsidR="009F4F7B" w:rsidRPr="00922006" w14:paraId="0DA36E4D" w14:textId="77777777" w:rsidTr="0099201E">
        <w:trPr>
          <w:trHeight w:val="512"/>
        </w:trPr>
        <w:tc>
          <w:tcPr>
            <w:tcW w:w="3681" w:type="dxa"/>
            <w:vAlign w:val="center"/>
          </w:tcPr>
          <w:p w14:paraId="340AFC83" w14:textId="32EAA13C" w:rsidR="009F4F7B" w:rsidRPr="004E5F0E" w:rsidRDefault="00EE13C9" w:rsidP="00EE13C9">
            <w:pPr>
              <w:pStyle w:val="DHHStabletext"/>
            </w:pPr>
            <w:r>
              <w:t xml:space="preserve">5.4 </w:t>
            </w:r>
            <w:r w:rsidR="009F4F7B">
              <w:t xml:space="preserve">Presenters are adequately prepared to answer questions about patients they are presenting at </w:t>
            </w:r>
            <w:r w:rsidR="00196C5C">
              <w:t xml:space="preserve">an </w:t>
            </w:r>
            <w:r w:rsidR="009F4F7B">
              <w:t>MDM</w:t>
            </w:r>
          </w:p>
        </w:tc>
        <w:tc>
          <w:tcPr>
            <w:tcW w:w="1474" w:type="dxa"/>
            <w:vAlign w:val="center"/>
          </w:tcPr>
          <w:p w14:paraId="24860AE1" w14:textId="77777777" w:rsidR="009F4F7B" w:rsidRPr="00922006" w:rsidRDefault="009F4F7B" w:rsidP="0099201E">
            <w:pPr>
              <w:pStyle w:val="DHHStabletext"/>
              <w:jc w:val="center"/>
            </w:pPr>
            <w:r w:rsidRPr="00922006">
              <w:t>1</w:t>
            </w:r>
          </w:p>
        </w:tc>
        <w:tc>
          <w:tcPr>
            <w:tcW w:w="1475" w:type="dxa"/>
            <w:vAlign w:val="center"/>
          </w:tcPr>
          <w:p w14:paraId="455C12AF" w14:textId="77777777" w:rsidR="009F4F7B" w:rsidRPr="00922006" w:rsidRDefault="009F4F7B" w:rsidP="0099201E">
            <w:pPr>
              <w:pStyle w:val="DHHStabletext"/>
              <w:jc w:val="center"/>
            </w:pPr>
            <w:r w:rsidRPr="00922006">
              <w:t>2</w:t>
            </w:r>
          </w:p>
        </w:tc>
        <w:tc>
          <w:tcPr>
            <w:tcW w:w="1475" w:type="dxa"/>
            <w:vAlign w:val="center"/>
          </w:tcPr>
          <w:p w14:paraId="78459F35" w14:textId="77777777" w:rsidR="009F4F7B" w:rsidRPr="00922006" w:rsidRDefault="009F4F7B" w:rsidP="0099201E">
            <w:pPr>
              <w:pStyle w:val="DHHStabletext"/>
              <w:jc w:val="center"/>
            </w:pPr>
            <w:r w:rsidRPr="00922006">
              <w:t>3</w:t>
            </w:r>
          </w:p>
        </w:tc>
        <w:tc>
          <w:tcPr>
            <w:tcW w:w="1475" w:type="dxa"/>
            <w:vAlign w:val="center"/>
          </w:tcPr>
          <w:p w14:paraId="21F9BA14" w14:textId="77777777" w:rsidR="009F4F7B" w:rsidRPr="00922006" w:rsidRDefault="009F4F7B" w:rsidP="0099201E">
            <w:pPr>
              <w:pStyle w:val="DHHStabletext"/>
              <w:jc w:val="center"/>
            </w:pPr>
            <w:r w:rsidRPr="00922006">
              <w:t>4</w:t>
            </w:r>
          </w:p>
        </w:tc>
        <w:tc>
          <w:tcPr>
            <w:tcW w:w="1475" w:type="dxa"/>
            <w:vAlign w:val="center"/>
          </w:tcPr>
          <w:p w14:paraId="046454A1" w14:textId="77777777" w:rsidR="009F4F7B" w:rsidRPr="00922006" w:rsidRDefault="009F4F7B" w:rsidP="0099201E">
            <w:pPr>
              <w:pStyle w:val="DHHStabletext"/>
              <w:jc w:val="center"/>
            </w:pPr>
            <w:r w:rsidRPr="00922006">
              <w:t>5</w:t>
            </w:r>
          </w:p>
        </w:tc>
        <w:tc>
          <w:tcPr>
            <w:tcW w:w="1475" w:type="dxa"/>
            <w:vAlign w:val="center"/>
          </w:tcPr>
          <w:p w14:paraId="180F6348" w14:textId="77777777" w:rsidR="009F4F7B" w:rsidRPr="00922006" w:rsidRDefault="009F4F7B" w:rsidP="0099201E">
            <w:pPr>
              <w:pStyle w:val="DHHStabletext"/>
              <w:jc w:val="center"/>
            </w:pPr>
            <w:r w:rsidRPr="00922006">
              <w:t>6</w:t>
            </w:r>
          </w:p>
        </w:tc>
        <w:tc>
          <w:tcPr>
            <w:tcW w:w="1475" w:type="dxa"/>
            <w:vAlign w:val="center"/>
          </w:tcPr>
          <w:p w14:paraId="21607CE0" w14:textId="77777777" w:rsidR="009F4F7B" w:rsidRPr="00922006" w:rsidRDefault="009F4F7B" w:rsidP="0099201E">
            <w:pPr>
              <w:pStyle w:val="DHHStabletext"/>
              <w:jc w:val="center"/>
            </w:pPr>
            <w:r w:rsidRPr="00922006">
              <w:t>7</w:t>
            </w:r>
          </w:p>
        </w:tc>
      </w:tr>
      <w:tr w:rsidR="009F4F7B" w:rsidRPr="00922006" w14:paraId="4A8F68F0" w14:textId="77777777" w:rsidTr="0099201E">
        <w:trPr>
          <w:trHeight w:val="512"/>
        </w:trPr>
        <w:tc>
          <w:tcPr>
            <w:tcW w:w="3681" w:type="dxa"/>
            <w:vAlign w:val="center"/>
          </w:tcPr>
          <w:p w14:paraId="51CB3A0B" w14:textId="6E385B60" w:rsidR="009F4F7B" w:rsidRDefault="00EE13C9" w:rsidP="00EE13C9">
            <w:pPr>
              <w:pStyle w:val="DHHStabletext"/>
            </w:pPr>
            <w:r>
              <w:t xml:space="preserve">5.5 </w:t>
            </w:r>
            <w:r w:rsidR="009F4F7B" w:rsidRPr="00BF30FB">
              <w:t>The number of late presentations to MDM</w:t>
            </w:r>
            <w:r w:rsidR="00196C5C">
              <w:t>s</w:t>
            </w:r>
            <w:r w:rsidR="009F4F7B" w:rsidRPr="00BF30FB">
              <w:t xml:space="preserve"> is acceptable</w:t>
            </w:r>
          </w:p>
        </w:tc>
        <w:tc>
          <w:tcPr>
            <w:tcW w:w="1474" w:type="dxa"/>
            <w:vAlign w:val="center"/>
          </w:tcPr>
          <w:p w14:paraId="7C7E8911" w14:textId="77777777" w:rsidR="009F4F7B" w:rsidRPr="00922006" w:rsidRDefault="009F4F7B" w:rsidP="0099201E">
            <w:pPr>
              <w:pStyle w:val="DHHStabletext"/>
              <w:jc w:val="center"/>
            </w:pPr>
            <w:r w:rsidRPr="00922006">
              <w:t>1</w:t>
            </w:r>
          </w:p>
        </w:tc>
        <w:tc>
          <w:tcPr>
            <w:tcW w:w="1475" w:type="dxa"/>
            <w:vAlign w:val="center"/>
          </w:tcPr>
          <w:p w14:paraId="1D5D3F8C" w14:textId="77777777" w:rsidR="009F4F7B" w:rsidRPr="00922006" w:rsidRDefault="009F4F7B" w:rsidP="0099201E">
            <w:pPr>
              <w:pStyle w:val="DHHStabletext"/>
              <w:jc w:val="center"/>
            </w:pPr>
            <w:r w:rsidRPr="00922006">
              <w:t>2</w:t>
            </w:r>
          </w:p>
        </w:tc>
        <w:tc>
          <w:tcPr>
            <w:tcW w:w="1475" w:type="dxa"/>
            <w:vAlign w:val="center"/>
          </w:tcPr>
          <w:p w14:paraId="1D5BA6C4" w14:textId="77777777" w:rsidR="009F4F7B" w:rsidRPr="00922006" w:rsidRDefault="009F4F7B" w:rsidP="0099201E">
            <w:pPr>
              <w:pStyle w:val="DHHStabletext"/>
              <w:jc w:val="center"/>
            </w:pPr>
            <w:r w:rsidRPr="00922006">
              <w:t>3</w:t>
            </w:r>
          </w:p>
        </w:tc>
        <w:tc>
          <w:tcPr>
            <w:tcW w:w="1475" w:type="dxa"/>
            <w:vAlign w:val="center"/>
          </w:tcPr>
          <w:p w14:paraId="60197CED" w14:textId="77777777" w:rsidR="009F4F7B" w:rsidRPr="00922006" w:rsidRDefault="009F4F7B" w:rsidP="0099201E">
            <w:pPr>
              <w:pStyle w:val="DHHStabletext"/>
              <w:jc w:val="center"/>
            </w:pPr>
            <w:r w:rsidRPr="00922006">
              <w:t>4</w:t>
            </w:r>
          </w:p>
        </w:tc>
        <w:tc>
          <w:tcPr>
            <w:tcW w:w="1475" w:type="dxa"/>
            <w:vAlign w:val="center"/>
          </w:tcPr>
          <w:p w14:paraId="4CDA7420" w14:textId="77777777" w:rsidR="009F4F7B" w:rsidRPr="00922006" w:rsidRDefault="009F4F7B" w:rsidP="0099201E">
            <w:pPr>
              <w:pStyle w:val="DHHStabletext"/>
              <w:jc w:val="center"/>
            </w:pPr>
            <w:r w:rsidRPr="00922006">
              <w:t>5</w:t>
            </w:r>
          </w:p>
        </w:tc>
        <w:tc>
          <w:tcPr>
            <w:tcW w:w="1475" w:type="dxa"/>
            <w:vAlign w:val="center"/>
          </w:tcPr>
          <w:p w14:paraId="73A5DC45" w14:textId="77777777" w:rsidR="009F4F7B" w:rsidRPr="00922006" w:rsidRDefault="009F4F7B" w:rsidP="0099201E">
            <w:pPr>
              <w:pStyle w:val="DHHStabletext"/>
              <w:jc w:val="center"/>
            </w:pPr>
            <w:r w:rsidRPr="00922006">
              <w:t>6</w:t>
            </w:r>
          </w:p>
        </w:tc>
        <w:tc>
          <w:tcPr>
            <w:tcW w:w="1475" w:type="dxa"/>
            <w:vAlign w:val="center"/>
          </w:tcPr>
          <w:p w14:paraId="3D002B71" w14:textId="77777777" w:rsidR="009F4F7B" w:rsidRPr="00922006" w:rsidRDefault="009F4F7B" w:rsidP="0099201E">
            <w:pPr>
              <w:pStyle w:val="DHHStabletext"/>
              <w:jc w:val="center"/>
            </w:pPr>
            <w:r w:rsidRPr="00922006">
              <w:t>7</w:t>
            </w:r>
          </w:p>
        </w:tc>
      </w:tr>
    </w:tbl>
    <w:p w14:paraId="41A012E3" w14:textId="77777777" w:rsidR="00166BE4" w:rsidRDefault="009F4F7B" w:rsidP="0099201E">
      <w:pPr>
        <w:pStyle w:val="AppendixHeading1"/>
        <w:numPr>
          <w:ilvl w:val="0"/>
          <w:numId w:val="227"/>
        </w:numPr>
        <w:ind w:left="357" w:hanging="357"/>
      </w:pPr>
      <w:r w:rsidRPr="00AC4F2D">
        <w:t xml:space="preserve">MDM </w:t>
      </w:r>
      <w:r>
        <w:t>r</w:t>
      </w:r>
      <w:r w:rsidRPr="00AC4F2D">
        <w:t xml:space="preserve">ecommendations and </w:t>
      </w:r>
      <w:r>
        <w:t>c</w:t>
      </w:r>
      <w:r w:rsidRPr="00AC4F2D">
        <w:t>ommunication</w:t>
      </w:r>
    </w:p>
    <w:p w14:paraId="533CC5F7" w14:textId="7D6A0466" w:rsidR="009F4F7B" w:rsidRPr="00AC4F2D" w:rsidRDefault="009F4F7B" w:rsidP="003D0036">
      <w:pPr>
        <w:pStyle w:val="DHHStablecaption"/>
      </w:pPr>
      <w:r w:rsidRPr="00AC4F2D">
        <w:t xml:space="preserve">To what </w:t>
      </w:r>
      <w:r w:rsidRPr="003D0036">
        <w:t>extent</w:t>
      </w:r>
      <w:r w:rsidRPr="00AC4F2D">
        <w:t xml:space="preserve"> do you agree or disagree with the following statements</w:t>
      </w:r>
      <w:r w:rsidR="00166BE4">
        <w:t>?</w:t>
      </w:r>
    </w:p>
    <w:tbl>
      <w:tblPr>
        <w:tblStyle w:val="TableGrid"/>
        <w:tblpPr w:leftFromText="180" w:rightFromText="180" w:vertAnchor="text" w:horzAnchor="margin" w:tblpY="84"/>
        <w:tblW w:w="14005" w:type="dxa"/>
        <w:tblInd w:w="0" w:type="dxa"/>
        <w:tblLook w:val="04A0" w:firstRow="1" w:lastRow="0" w:firstColumn="1" w:lastColumn="0" w:noHBand="0" w:noVBand="1"/>
      </w:tblPr>
      <w:tblGrid>
        <w:gridCol w:w="3681"/>
        <w:gridCol w:w="1474"/>
        <w:gridCol w:w="1475"/>
        <w:gridCol w:w="1475"/>
        <w:gridCol w:w="1475"/>
        <w:gridCol w:w="1475"/>
        <w:gridCol w:w="1475"/>
        <w:gridCol w:w="1475"/>
      </w:tblGrid>
      <w:tr w:rsidR="009F4F7B" w14:paraId="0C17C176" w14:textId="77777777" w:rsidTr="0099201E">
        <w:trPr>
          <w:trHeight w:val="512"/>
          <w:tblHeader/>
        </w:trPr>
        <w:tc>
          <w:tcPr>
            <w:tcW w:w="3681" w:type="dxa"/>
            <w:vAlign w:val="center"/>
          </w:tcPr>
          <w:p w14:paraId="5D8382E0" w14:textId="4F72275E" w:rsidR="009F4F7B" w:rsidRDefault="00C359F8" w:rsidP="003D0036">
            <w:pPr>
              <w:pStyle w:val="DHHStablecolhead"/>
            </w:pPr>
            <w:r>
              <w:t>Statement</w:t>
            </w:r>
          </w:p>
        </w:tc>
        <w:tc>
          <w:tcPr>
            <w:tcW w:w="1474" w:type="dxa"/>
            <w:vAlign w:val="center"/>
          </w:tcPr>
          <w:p w14:paraId="1940A5AB" w14:textId="77777777" w:rsidR="009F4F7B" w:rsidRDefault="009F4F7B" w:rsidP="0099201E">
            <w:pPr>
              <w:pStyle w:val="DHHStablecolhead"/>
              <w:jc w:val="center"/>
            </w:pPr>
            <w:r w:rsidRPr="001E44EA">
              <w:rPr>
                <w:lang w:val="en-US"/>
              </w:rPr>
              <w:t>Strongly disagree</w:t>
            </w:r>
          </w:p>
        </w:tc>
        <w:tc>
          <w:tcPr>
            <w:tcW w:w="1475" w:type="dxa"/>
            <w:vAlign w:val="center"/>
          </w:tcPr>
          <w:p w14:paraId="60203FE0" w14:textId="77777777" w:rsidR="009F4F7B" w:rsidRDefault="009F4F7B" w:rsidP="0099201E">
            <w:pPr>
              <w:pStyle w:val="DHHStablecolhead"/>
              <w:jc w:val="center"/>
            </w:pPr>
            <w:r w:rsidRPr="001E44EA">
              <w:rPr>
                <w:lang w:val="en-US"/>
              </w:rPr>
              <w:t>Disagree</w:t>
            </w:r>
          </w:p>
        </w:tc>
        <w:tc>
          <w:tcPr>
            <w:tcW w:w="1475" w:type="dxa"/>
            <w:vAlign w:val="center"/>
          </w:tcPr>
          <w:p w14:paraId="503F5B67" w14:textId="77777777" w:rsidR="009F4F7B" w:rsidRDefault="009F4F7B" w:rsidP="0099201E">
            <w:pPr>
              <w:pStyle w:val="DHHStablecolhead"/>
              <w:jc w:val="center"/>
            </w:pPr>
            <w:r>
              <w:t>Slightly disagree</w:t>
            </w:r>
          </w:p>
        </w:tc>
        <w:tc>
          <w:tcPr>
            <w:tcW w:w="1475" w:type="dxa"/>
            <w:vAlign w:val="center"/>
          </w:tcPr>
          <w:p w14:paraId="29A24EE5" w14:textId="77777777" w:rsidR="009F4F7B" w:rsidRDefault="009F4F7B" w:rsidP="0099201E">
            <w:pPr>
              <w:pStyle w:val="DHHStablecolhead"/>
              <w:jc w:val="center"/>
            </w:pPr>
            <w:r w:rsidRPr="001E44EA">
              <w:rPr>
                <w:lang w:val="en-US"/>
              </w:rPr>
              <w:t>Neither agree nor disagree</w:t>
            </w:r>
          </w:p>
        </w:tc>
        <w:tc>
          <w:tcPr>
            <w:tcW w:w="1475" w:type="dxa"/>
            <w:vAlign w:val="center"/>
          </w:tcPr>
          <w:p w14:paraId="52B95DD0" w14:textId="77777777" w:rsidR="009F4F7B" w:rsidRDefault="009F4F7B" w:rsidP="0099201E">
            <w:pPr>
              <w:pStyle w:val="DHHStablecolhead"/>
              <w:jc w:val="center"/>
            </w:pPr>
            <w:r>
              <w:t>Slightly agree</w:t>
            </w:r>
          </w:p>
        </w:tc>
        <w:tc>
          <w:tcPr>
            <w:tcW w:w="1475" w:type="dxa"/>
            <w:vAlign w:val="center"/>
          </w:tcPr>
          <w:p w14:paraId="2C50DE5D" w14:textId="77777777" w:rsidR="009F4F7B" w:rsidRDefault="009F4F7B" w:rsidP="0099201E">
            <w:pPr>
              <w:pStyle w:val="DHHStablecolhead"/>
              <w:jc w:val="center"/>
            </w:pPr>
            <w:r w:rsidRPr="001E44EA">
              <w:rPr>
                <w:lang w:val="en-US"/>
              </w:rPr>
              <w:t>Agree</w:t>
            </w:r>
          </w:p>
        </w:tc>
        <w:tc>
          <w:tcPr>
            <w:tcW w:w="1475" w:type="dxa"/>
            <w:vAlign w:val="center"/>
          </w:tcPr>
          <w:p w14:paraId="356F5B8B" w14:textId="77777777" w:rsidR="009F4F7B" w:rsidRDefault="009F4F7B" w:rsidP="0099201E">
            <w:pPr>
              <w:pStyle w:val="DHHStablecolhead"/>
              <w:jc w:val="center"/>
            </w:pPr>
            <w:r w:rsidRPr="001E44EA">
              <w:rPr>
                <w:lang w:val="en-US"/>
              </w:rPr>
              <w:t>Strongly agree</w:t>
            </w:r>
          </w:p>
        </w:tc>
      </w:tr>
      <w:tr w:rsidR="009F4F7B" w:rsidRPr="00922006" w14:paraId="73F208B8" w14:textId="77777777" w:rsidTr="0099201E">
        <w:trPr>
          <w:trHeight w:val="512"/>
        </w:trPr>
        <w:tc>
          <w:tcPr>
            <w:tcW w:w="3681" w:type="dxa"/>
            <w:vAlign w:val="center"/>
          </w:tcPr>
          <w:p w14:paraId="066576CE" w14:textId="6737A9EC" w:rsidR="009F4F7B" w:rsidRDefault="00EE13C9" w:rsidP="00EE13C9">
            <w:pPr>
              <w:pStyle w:val="DHHStabletext"/>
            </w:pPr>
            <w:r>
              <w:t xml:space="preserve">6.1 </w:t>
            </w:r>
            <w:r w:rsidR="009F4F7B">
              <w:t xml:space="preserve">I understand </w:t>
            </w:r>
            <w:r w:rsidR="009F4F7B" w:rsidRPr="005A10F4">
              <w:t>my role in presenting the MDM recommendation</w:t>
            </w:r>
            <w:r w:rsidR="00196C5C">
              <w:t>(s)</w:t>
            </w:r>
            <w:r w:rsidR="009F4F7B" w:rsidRPr="005A10F4">
              <w:t xml:space="preserve"> to the patient, including </w:t>
            </w:r>
            <w:r w:rsidR="00196C5C">
              <w:t xml:space="preserve">any </w:t>
            </w:r>
            <w:r w:rsidR="009F4F7B" w:rsidRPr="005A10F4">
              <w:t>divergent recommendation</w:t>
            </w:r>
            <w:r w:rsidR="00196C5C">
              <w:t>(</w:t>
            </w:r>
            <w:r w:rsidR="009F4F7B" w:rsidRPr="005A10F4">
              <w:t>s</w:t>
            </w:r>
            <w:r w:rsidR="00196C5C">
              <w:t>)</w:t>
            </w:r>
          </w:p>
        </w:tc>
        <w:tc>
          <w:tcPr>
            <w:tcW w:w="1474" w:type="dxa"/>
            <w:vAlign w:val="center"/>
          </w:tcPr>
          <w:p w14:paraId="7D8B7361" w14:textId="77777777" w:rsidR="009F4F7B" w:rsidRPr="00922006" w:rsidRDefault="009F4F7B" w:rsidP="0099201E">
            <w:pPr>
              <w:pStyle w:val="DHHStabletext"/>
              <w:jc w:val="center"/>
            </w:pPr>
            <w:r w:rsidRPr="00922006">
              <w:t>1</w:t>
            </w:r>
          </w:p>
        </w:tc>
        <w:tc>
          <w:tcPr>
            <w:tcW w:w="1475" w:type="dxa"/>
            <w:vAlign w:val="center"/>
          </w:tcPr>
          <w:p w14:paraId="69D6596E" w14:textId="77777777" w:rsidR="009F4F7B" w:rsidRPr="00922006" w:rsidRDefault="009F4F7B" w:rsidP="0099201E">
            <w:pPr>
              <w:pStyle w:val="DHHStabletext"/>
              <w:jc w:val="center"/>
            </w:pPr>
            <w:r w:rsidRPr="00922006">
              <w:t>2</w:t>
            </w:r>
          </w:p>
        </w:tc>
        <w:tc>
          <w:tcPr>
            <w:tcW w:w="1475" w:type="dxa"/>
            <w:vAlign w:val="center"/>
          </w:tcPr>
          <w:p w14:paraId="5F31C147" w14:textId="77777777" w:rsidR="009F4F7B" w:rsidRPr="00922006" w:rsidRDefault="009F4F7B" w:rsidP="0099201E">
            <w:pPr>
              <w:pStyle w:val="DHHStabletext"/>
              <w:jc w:val="center"/>
            </w:pPr>
            <w:r w:rsidRPr="00922006">
              <w:t>3</w:t>
            </w:r>
          </w:p>
        </w:tc>
        <w:tc>
          <w:tcPr>
            <w:tcW w:w="1475" w:type="dxa"/>
            <w:vAlign w:val="center"/>
          </w:tcPr>
          <w:p w14:paraId="12D0A55A" w14:textId="77777777" w:rsidR="009F4F7B" w:rsidRPr="00922006" w:rsidRDefault="009F4F7B" w:rsidP="0099201E">
            <w:pPr>
              <w:pStyle w:val="DHHStabletext"/>
              <w:jc w:val="center"/>
            </w:pPr>
            <w:r w:rsidRPr="00922006">
              <w:t>4</w:t>
            </w:r>
          </w:p>
        </w:tc>
        <w:tc>
          <w:tcPr>
            <w:tcW w:w="1475" w:type="dxa"/>
            <w:vAlign w:val="center"/>
          </w:tcPr>
          <w:p w14:paraId="69641807" w14:textId="77777777" w:rsidR="009F4F7B" w:rsidRPr="00922006" w:rsidRDefault="009F4F7B" w:rsidP="0099201E">
            <w:pPr>
              <w:pStyle w:val="DHHStabletext"/>
              <w:jc w:val="center"/>
            </w:pPr>
            <w:r w:rsidRPr="00922006">
              <w:t>5</w:t>
            </w:r>
          </w:p>
        </w:tc>
        <w:tc>
          <w:tcPr>
            <w:tcW w:w="1475" w:type="dxa"/>
            <w:vAlign w:val="center"/>
          </w:tcPr>
          <w:p w14:paraId="3FFAB66F" w14:textId="77777777" w:rsidR="009F4F7B" w:rsidRPr="00922006" w:rsidRDefault="009F4F7B" w:rsidP="0099201E">
            <w:pPr>
              <w:pStyle w:val="DHHStabletext"/>
              <w:jc w:val="center"/>
            </w:pPr>
            <w:r w:rsidRPr="00922006">
              <w:t>6</w:t>
            </w:r>
          </w:p>
        </w:tc>
        <w:tc>
          <w:tcPr>
            <w:tcW w:w="1475" w:type="dxa"/>
            <w:vAlign w:val="center"/>
          </w:tcPr>
          <w:p w14:paraId="10359DC3" w14:textId="77777777" w:rsidR="009F4F7B" w:rsidRPr="00922006" w:rsidRDefault="009F4F7B" w:rsidP="0099201E">
            <w:pPr>
              <w:pStyle w:val="DHHStabletext"/>
              <w:jc w:val="center"/>
            </w:pPr>
            <w:r w:rsidRPr="00922006">
              <w:t>7</w:t>
            </w:r>
          </w:p>
        </w:tc>
      </w:tr>
      <w:tr w:rsidR="009F4F7B" w:rsidRPr="00922006" w14:paraId="7AC36C6E" w14:textId="77777777" w:rsidTr="0099201E">
        <w:trPr>
          <w:trHeight w:val="512"/>
        </w:trPr>
        <w:tc>
          <w:tcPr>
            <w:tcW w:w="3681" w:type="dxa"/>
            <w:vAlign w:val="center"/>
          </w:tcPr>
          <w:p w14:paraId="2745749B" w14:textId="5D7EC017" w:rsidR="009F4F7B" w:rsidRPr="005A10F4" w:rsidRDefault="00EE13C9" w:rsidP="00EE13C9">
            <w:pPr>
              <w:pStyle w:val="DHHStabletext"/>
            </w:pPr>
            <w:r>
              <w:t xml:space="preserve">6.2 </w:t>
            </w:r>
            <w:r w:rsidR="009F4F7B" w:rsidRPr="005A10F4">
              <w:t>I understand my role working w</w:t>
            </w:r>
            <w:r w:rsidR="009F4F7B">
              <w:t>ith the patient to develop the f</w:t>
            </w:r>
            <w:r w:rsidR="009F4F7B" w:rsidRPr="005A10F4">
              <w:t xml:space="preserve">inal treatment plan after </w:t>
            </w:r>
            <w:r w:rsidR="00196C5C">
              <w:t xml:space="preserve">an </w:t>
            </w:r>
            <w:r w:rsidR="009F4F7B" w:rsidRPr="005A10F4">
              <w:t>MDM</w:t>
            </w:r>
          </w:p>
        </w:tc>
        <w:tc>
          <w:tcPr>
            <w:tcW w:w="1474" w:type="dxa"/>
            <w:vAlign w:val="center"/>
          </w:tcPr>
          <w:p w14:paraId="2E97183B" w14:textId="77777777" w:rsidR="009F4F7B" w:rsidRPr="00922006" w:rsidRDefault="009F4F7B" w:rsidP="0099201E">
            <w:pPr>
              <w:pStyle w:val="DHHStabletext"/>
              <w:jc w:val="center"/>
            </w:pPr>
            <w:r w:rsidRPr="00922006">
              <w:t>1</w:t>
            </w:r>
          </w:p>
        </w:tc>
        <w:tc>
          <w:tcPr>
            <w:tcW w:w="1475" w:type="dxa"/>
            <w:vAlign w:val="center"/>
          </w:tcPr>
          <w:p w14:paraId="75895291" w14:textId="77777777" w:rsidR="009F4F7B" w:rsidRPr="00922006" w:rsidRDefault="009F4F7B" w:rsidP="0099201E">
            <w:pPr>
              <w:pStyle w:val="DHHStabletext"/>
              <w:jc w:val="center"/>
            </w:pPr>
            <w:r w:rsidRPr="00922006">
              <w:t>2</w:t>
            </w:r>
          </w:p>
        </w:tc>
        <w:tc>
          <w:tcPr>
            <w:tcW w:w="1475" w:type="dxa"/>
            <w:vAlign w:val="center"/>
          </w:tcPr>
          <w:p w14:paraId="30317B4A" w14:textId="77777777" w:rsidR="009F4F7B" w:rsidRPr="00922006" w:rsidRDefault="009F4F7B" w:rsidP="0099201E">
            <w:pPr>
              <w:pStyle w:val="DHHStabletext"/>
              <w:jc w:val="center"/>
            </w:pPr>
            <w:r w:rsidRPr="00922006">
              <w:t>3</w:t>
            </w:r>
          </w:p>
        </w:tc>
        <w:tc>
          <w:tcPr>
            <w:tcW w:w="1475" w:type="dxa"/>
            <w:vAlign w:val="center"/>
          </w:tcPr>
          <w:p w14:paraId="75538E09" w14:textId="77777777" w:rsidR="009F4F7B" w:rsidRPr="00922006" w:rsidRDefault="009F4F7B" w:rsidP="0099201E">
            <w:pPr>
              <w:pStyle w:val="DHHStabletext"/>
              <w:jc w:val="center"/>
            </w:pPr>
            <w:r w:rsidRPr="00922006">
              <w:t>4</w:t>
            </w:r>
          </w:p>
        </w:tc>
        <w:tc>
          <w:tcPr>
            <w:tcW w:w="1475" w:type="dxa"/>
            <w:vAlign w:val="center"/>
          </w:tcPr>
          <w:p w14:paraId="217CEC67" w14:textId="77777777" w:rsidR="009F4F7B" w:rsidRPr="00922006" w:rsidRDefault="009F4F7B" w:rsidP="0099201E">
            <w:pPr>
              <w:pStyle w:val="DHHStabletext"/>
              <w:jc w:val="center"/>
            </w:pPr>
            <w:r w:rsidRPr="00922006">
              <w:t>5</w:t>
            </w:r>
          </w:p>
        </w:tc>
        <w:tc>
          <w:tcPr>
            <w:tcW w:w="1475" w:type="dxa"/>
            <w:vAlign w:val="center"/>
          </w:tcPr>
          <w:p w14:paraId="5085EC15" w14:textId="77777777" w:rsidR="009F4F7B" w:rsidRPr="00922006" w:rsidRDefault="009F4F7B" w:rsidP="0099201E">
            <w:pPr>
              <w:pStyle w:val="DHHStabletext"/>
              <w:jc w:val="center"/>
            </w:pPr>
            <w:r w:rsidRPr="00922006">
              <w:t>6</w:t>
            </w:r>
          </w:p>
        </w:tc>
        <w:tc>
          <w:tcPr>
            <w:tcW w:w="1475" w:type="dxa"/>
            <w:vAlign w:val="center"/>
          </w:tcPr>
          <w:p w14:paraId="3CBEB21A" w14:textId="77777777" w:rsidR="009F4F7B" w:rsidRPr="00922006" w:rsidRDefault="009F4F7B" w:rsidP="0099201E">
            <w:pPr>
              <w:pStyle w:val="DHHStabletext"/>
              <w:jc w:val="center"/>
            </w:pPr>
            <w:r w:rsidRPr="00922006">
              <w:t>7</w:t>
            </w:r>
          </w:p>
        </w:tc>
      </w:tr>
      <w:tr w:rsidR="009F4F7B" w:rsidRPr="00922006" w14:paraId="3447EB0D" w14:textId="77777777" w:rsidTr="0099201E">
        <w:trPr>
          <w:trHeight w:val="512"/>
        </w:trPr>
        <w:tc>
          <w:tcPr>
            <w:tcW w:w="3681" w:type="dxa"/>
            <w:vAlign w:val="center"/>
          </w:tcPr>
          <w:p w14:paraId="3623A1C3" w14:textId="14D116F3" w:rsidR="009F4F7B" w:rsidRDefault="00EE13C9" w:rsidP="00EE13C9">
            <w:pPr>
              <w:pStyle w:val="DHHStabletext"/>
            </w:pPr>
            <w:r>
              <w:t xml:space="preserve">6.3 </w:t>
            </w:r>
            <w:r w:rsidR="009F4F7B">
              <w:t>I understand my role</w:t>
            </w:r>
            <w:r w:rsidR="009F4F7B">
              <w:rPr>
                <w:color w:val="000000"/>
              </w:rPr>
              <w:t xml:space="preserve"> in actioning patient referrals after the final treatment plan is made, post-</w:t>
            </w:r>
            <w:r w:rsidR="009F4F7B" w:rsidRPr="00804DFC">
              <w:rPr>
                <w:color w:val="000000"/>
              </w:rPr>
              <w:t>MDM</w:t>
            </w:r>
          </w:p>
        </w:tc>
        <w:tc>
          <w:tcPr>
            <w:tcW w:w="1474" w:type="dxa"/>
            <w:vAlign w:val="center"/>
          </w:tcPr>
          <w:p w14:paraId="10017B9A" w14:textId="77777777" w:rsidR="009F4F7B" w:rsidRPr="00922006" w:rsidRDefault="009F4F7B" w:rsidP="0099201E">
            <w:pPr>
              <w:pStyle w:val="DHHStabletext"/>
              <w:jc w:val="center"/>
            </w:pPr>
            <w:r w:rsidRPr="00922006">
              <w:t>1</w:t>
            </w:r>
          </w:p>
        </w:tc>
        <w:tc>
          <w:tcPr>
            <w:tcW w:w="1475" w:type="dxa"/>
            <w:vAlign w:val="center"/>
          </w:tcPr>
          <w:p w14:paraId="23EF7A8B" w14:textId="77777777" w:rsidR="009F4F7B" w:rsidRPr="00922006" w:rsidRDefault="009F4F7B" w:rsidP="0099201E">
            <w:pPr>
              <w:pStyle w:val="DHHStabletext"/>
              <w:jc w:val="center"/>
            </w:pPr>
            <w:r w:rsidRPr="00922006">
              <w:t>2</w:t>
            </w:r>
          </w:p>
        </w:tc>
        <w:tc>
          <w:tcPr>
            <w:tcW w:w="1475" w:type="dxa"/>
            <w:vAlign w:val="center"/>
          </w:tcPr>
          <w:p w14:paraId="353CF7CB" w14:textId="77777777" w:rsidR="009F4F7B" w:rsidRPr="00922006" w:rsidRDefault="009F4F7B" w:rsidP="0099201E">
            <w:pPr>
              <w:pStyle w:val="DHHStabletext"/>
              <w:jc w:val="center"/>
            </w:pPr>
            <w:r w:rsidRPr="00922006">
              <w:t>3</w:t>
            </w:r>
          </w:p>
        </w:tc>
        <w:tc>
          <w:tcPr>
            <w:tcW w:w="1475" w:type="dxa"/>
            <w:vAlign w:val="center"/>
          </w:tcPr>
          <w:p w14:paraId="7EFB03A7" w14:textId="77777777" w:rsidR="009F4F7B" w:rsidRPr="00922006" w:rsidRDefault="009F4F7B" w:rsidP="0099201E">
            <w:pPr>
              <w:pStyle w:val="DHHStabletext"/>
              <w:jc w:val="center"/>
            </w:pPr>
            <w:r w:rsidRPr="00922006">
              <w:t>4</w:t>
            </w:r>
          </w:p>
        </w:tc>
        <w:tc>
          <w:tcPr>
            <w:tcW w:w="1475" w:type="dxa"/>
            <w:vAlign w:val="center"/>
          </w:tcPr>
          <w:p w14:paraId="7EC826DC" w14:textId="77777777" w:rsidR="009F4F7B" w:rsidRPr="00922006" w:rsidRDefault="009F4F7B" w:rsidP="0099201E">
            <w:pPr>
              <w:pStyle w:val="DHHStabletext"/>
              <w:jc w:val="center"/>
            </w:pPr>
            <w:r w:rsidRPr="00922006">
              <w:t>5</w:t>
            </w:r>
          </w:p>
        </w:tc>
        <w:tc>
          <w:tcPr>
            <w:tcW w:w="1475" w:type="dxa"/>
            <w:vAlign w:val="center"/>
          </w:tcPr>
          <w:p w14:paraId="5F87B63D" w14:textId="77777777" w:rsidR="009F4F7B" w:rsidRPr="00922006" w:rsidRDefault="009F4F7B" w:rsidP="0099201E">
            <w:pPr>
              <w:pStyle w:val="DHHStabletext"/>
              <w:jc w:val="center"/>
            </w:pPr>
            <w:r w:rsidRPr="00922006">
              <w:t>6</w:t>
            </w:r>
          </w:p>
        </w:tc>
        <w:tc>
          <w:tcPr>
            <w:tcW w:w="1475" w:type="dxa"/>
            <w:vAlign w:val="center"/>
          </w:tcPr>
          <w:p w14:paraId="746726C9" w14:textId="77777777" w:rsidR="009F4F7B" w:rsidRPr="00922006" w:rsidRDefault="009F4F7B" w:rsidP="0099201E">
            <w:pPr>
              <w:pStyle w:val="DHHStabletext"/>
              <w:jc w:val="center"/>
            </w:pPr>
            <w:r w:rsidRPr="00922006">
              <w:t>7</w:t>
            </w:r>
          </w:p>
        </w:tc>
      </w:tr>
    </w:tbl>
    <w:p w14:paraId="3BCC239D" w14:textId="206EA296" w:rsidR="009F4F7B" w:rsidRDefault="009F4F7B" w:rsidP="0099201E">
      <w:pPr>
        <w:pStyle w:val="Heading2"/>
        <w:rPr>
          <w:color w:val="000000"/>
        </w:rPr>
      </w:pPr>
      <w:r w:rsidRPr="007E4267">
        <w:t xml:space="preserve">Questions for </w:t>
      </w:r>
      <w:r w:rsidR="00166BE4">
        <w:rPr>
          <w:i/>
        </w:rPr>
        <w:t>all</w:t>
      </w:r>
      <w:r w:rsidR="00166BE4" w:rsidRPr="007E4267">
        <w:t xml:space="preserve"> </w:t>
      </w:r>
      <w:r w:rsidRPr="007E4267">
        <w:t xml:space="preserve">participants at MDM meetings </w:t>
      </w:r>
      <w:r w:rsidR="00166BE4">
        <w:t>that</w:t>
      </w:r>
      <w:r w:rsidR="00166BE4" w:rsidRPr="007E4267">
        <w:t xml:space="preserve"> </w:t>
      </w:r>
      <w:r w:rsidRPr="007E4267">
        <w:t>use prioritisation</w:t>
      </w:r>
    </w:p>
    <w:p w14:paraId="185AFD38" w14:textId="4F600C9D" w:rsidR="00166BE4" w:rsidRDefault="009F4F7B" w:rsidP="0099201E">
      <w:pPr>
        <w:pStyle w:val="AppendixHeading1"/>
        <w:numPr>
          <w:ilvl w:val="0"/>
          <w:numId w:val="227"/>
        </w:numPr>
        <w:ind w:left="357" w:hanging="357"/>
      </w:pPr>
      <w:r w:rsidRPr="0083673D">
        <w:t xml:space="preserve">Streamlining </w:t>
      </w:r>
      <w:r>
        <w:t>p</w:t>
      </w:r>
      <w:r w:rsidRPr="0083673D">
        <w:t xml:space="preserve">atient </w:t>
      </w:r>
      <w:r>
        <w:t>d</w:t>
      </w:r>
      <w:r w:rsidRPr="0083673D">
        <w:t xml:space="preserve">iscussion: for MDMs </w:t>
      </w:r>
      <w:r w:rsidR="00196C5C">
        <w:t>that</w:t>
      </w:r>
      <w:r w:rsidR="00196C5C" w:rsidRPr="0083673D">
        <w:t xml:space="preserve"> </w:t>
      </w:r>
      <w:r w:rsidRPr="0083673D">
        <w:t xml:space="preserve">use </w:t>
      </w:r>
      <w:r>
        <w:t>p</w:t>
      </w:r>
      <w:r w:rsidRPr="0083673D">
        <w:t>rioritisation</w:t>
      </w:r>
    </w:p>
    <w:p w14:paraId="217F23F1" w14:textId="0D328BD1" w:rsidR="009F4F7B" w:rsidRPr="0083673D" w:rsidRDefault="009F4F7B" w:rsidP="003D0036">
      <w:pPr>
        <w:pStyle w:val="DHHStablecaption"/>
        <w:rPr>
          <w:rFonts w:cs="Arial"/>
          <w:color w:val="4472C4" w:themeColor="accent1"/>
          <w:sz w:val="24"/>
          <w:szCs w:val="24"/>
        </w:rPr>
      </w:pPr>
      <w:r w:rsidRPr="0083673D">
        <w:lastRenderedPageBreak/>
        <w:t>To what extent do you agree or disagree with the following statements</w:t>
      </w:r>
      <w:r w:rsidR="00166BE4">
        <w:t>?</w:t>
      </w:r>
    </w:p>
    <w:tbl>
      <w:tblPr>
        <w:tblStyle w:val="TableGrid"/>
        <w:tblpPr w:leftFromText="180" w:rightFromText="180" w:vertAnchor="text" w:horzAnchor="margin" w:tblpY="84"/>
        <w:tblW w:w="14005" w:type="dxa"/>
        <w:tblInd w:w="0" w:type="dxa"/>
        <w:tblLook w:val="04A0" w:firstRow="1" w:lastRow="0" w:firstColumn="1" w:lastColumn="0" w:noHBand="0" w:noVBand="1"/>
      </w:tblPr>
      <w:tblGrid>
        <w:gridCol w:w="3681"/>
        <w:gridCol w:w="1474"/>
        <w:gridCol w:w="1475"/>
        <w:gridCol w:w="1475"/>
        <w:gridCol w:w="1475"/>
        <w:gridCol w:w="1475"/>
        <w:gridCol w:w="1475"/>
        <w:gridCol w:w="1475"/>
      </w:tblGrid>
      <w:tr w:rsidR="009F4F7B" w14:paraId="1D8383DD" w14:textId="77777777" w:rsidTr="0099201E">
        <w:trPr>
          <w:trHeight w:val="512"/>
          <w:tblHeader/>
        </w:trPr>
        <w:tc>
          <w:tcPr>
            <w:tcW w:w="3681" w:type="dxa"/>
            <w:vAlign w:val="center"/>
          </w:tcPr>
          <w:p w14:paraId="2592893A" w14:textId="695D1BE2" w:rsidR="009F4F7B" w:rsidRDefault="00C359F8" w:rsidP="003D0036">
            <w:pPr>
              <w:pStyle w:val="DHHStablecolhead"/>
            </w:pPr>
            <w:r>
              <w:t>Statement</w:t>
            </w:r>
          </w:p>
        </w:tc>
        <w:tc>
          <w:tcPr>
            <w:tcW w:w="1474" w:type="dxa"/>
            <w:vAlign w:val="center"/>
          </w:tcPr>
          <w:p w14:paraId="01A74426" w14:textId="77777777" w:rsidR="009F4F7B" w:rsidRDefault="009F4F7B" w:rsidP="0099201E">
            <w:pPr>
              <w:pStyle w:val="DHHStablecolhead"/>
              <w:jc w:val="center"/>
            </w:pPr>
            <w:r w:rsidRPr="001E44EA">
              <w:rPr>
                <w:lang w:val="en-US"/>
              </w:rPr>
              <w:t>Strongly disagree</w:t>
            </w:r>
          </w:p>
        </w:tc>
        <w:tc>
          <w:tcPr>
            <w:tcW w:w="1475" w:type="dxa"/>
            <w:vAlign w:val="center"/>
          </w:tcPr>
          <w:p w14:paraId="08EE23A0" w14:textId="77777777" w:rsidR="009F4F7B" w:rsidRDefault="009F4F7B" w:rsidP="0099201E">
            <w:pPr>
              <w:pStyle w:val="DHHStablecolhead"/>
              <w:jc w:val="center"/>
            </w:pPr>
            <w:r w:rsidRPr="001E44EA">
              <w:rPr>
                <w:lang w:val="en-US"/>
              </w:rPr>
              <w:t>Disagree</w:t>
            </w:r>
          </w:p>
        </w:tc>
        <w:tc>
          <w:tcPr>
            <w:tcW w:w="1475" w:type="dxa"/>
            <w:vAlign w:val="center"/>
          </w:tcPr>
          <w:p w14:paraId="32D95EFC" w14:textId="77777777" w:rsidR="009F4F7B" w:rsidRDefault="009F4F7B" w:rsidP="0099201E">
            <w:pPr>
              <w:pStyle w:val="DHHStablecolhead"/>
              <w:jc w:val="center"/>
            </w:pPr>
            <w:r>
              <w:t>Slightly disagree</w:t>
            </w:r>
          </w:p>
        </w:tc>
        <w:tc>
          <w:tcPr>
            <w:tcW w:w="1475" w:type="dxa"/>
            <w:vAlign w:val="center"/>
          </w:tcPr>
          <w:p w14:paraId="581DAED1" w14:textId="77777777" w:rsidR="009F4F7B" w:rsidRDefault="009F4F7B" w:rsidP="0099201E">
            <w:pPr>
              <w:pStyle w:val="DHHStablecolhead"/>
              <w:jc w:val="center"/>
            </w:pPr>
            <w:r w:rsidRPr="001E44EA">
              <w:rPr>
                <w:lang w:val="en-US"/>
              </w:rPr>
              <w:t>Neither agree nor disagree</w:t>
            </w:r>
          </w:p>
        </w:tc>
        <w:tc>
          <w:tcPr>
            <w:tcW w:w="1475" w:type="dxa"/>
            <w:vAlign w:val="center"/>
          </w:tcPr>
          <w:p w14:paraId="05C87224" w14:textId="77777777" w:rsidR="009F4F7B" w:rsidRDefault="009F4F7B" w:rsidP="0099201E">
            <w:pPr>
              <w:pStyle w:val="DHHStablecolhead"/>
              <w:jc w:val="center"/>
            </w:pPr>
            <w:r>
              <w:t>Slightly agree</w:t>
            </w:r>
          </w:p>
        </w:tc>
        <w:tc>
          <w:tcPr>
            <w:tcW w:w="1475" w:type="dxa"/>
            <w:vAlign w:val="center"/>
          </w:tcPr>
          <w:p w14:paraId="75CF8194" w14:textId="77777777" w:rsidR="009F4F7B" w:rsidRDefault="009F4F7B" w:rsidP="0099201E">
            <w:pPr>
              <w:pStyle w:val="DHHStablecolhead"/>
              <w:jc w:val="center"/>
            </w:pPr>
            <w:r w:rsidRPr="001E44EA">
              <w:rPr>
                <w:lang w:val="en-US"/>
              </w:rPr>
              <w:t>Agree</w:t>
            </w:r>
          </w:p>
        </w:tc>
        <w:tc>
          <w:tcPr>
            <w:tcW w:w="1475" w:type="dxa"/>
            <w:vAlign w:val="center"/>
          </w:tcPr>
          <w:p w14:paraId="34AAF4F1" w14:textId="77777777" w:rsidR="009F4F7B" w:rsidRDefault="009F4F7B" w:rsidP="0099201E">
            <w:pPr>
              <w:pStyle w:val="DHHStablecolhead"/>
              <w:jc w:val="center"/>
            </w:pPr>
            <w:r w:rsidRPr="001E44EA">
              <w:rPr>
                <w:lang w:val="en-US"/>
              </w:rPr>
              <w:t>Strongly agree</w:t>
            </w:r>
          </w:p>
        </w:tc>
      </w:tr>
      <w:tr w:rsidR="009F4F7B" w:rsidRPr="00922006" w14:paraId="42FB7E8A" w14:textId="77777777" w:rsidTr="0099201E">
        <w:trPr>
          <w:trHeight w:val="512"/>
        </w:trPr>
        <w:tc>
          <w:tcPr>
            <w:tcW w:w="3681" w:type="dxa"/>
            <w:shd w:val="clear" w:color="auto" w:fill="auto"/>
            <w:vAlign w:val="center"/>
          </w:tcPr>
          <w:p w14:paraId="5966859B" w14:textId="672A9003" w:rsidR="009F4F7B" w:rsidRDefault="00EE13C9" w:rsidP="00E66108">
            <w:pPr>
              <w:pStyle w:val="DHHStabletext"/>
            </w:pPr>
            <w:r>
              <w:t xml:space="preserve">7.1 </w:t>
            </w:r>
            <w:r w:rsidR="009F4F7B">
              <w:t>I am satisfied with the way routine patients are presented</w:t>
            </w:r>
            <w:r w:rsidR="00196C5C">
              <w:t xml:space="preserve"> at MDMs</w:t>
            </w:r>
          </w:p>
        </w:tc>
        <w:tc>
          <w:tcPr>
            <w:tcW w:w="1474" w:type="dxa"/>
            <w:shd w:val="clear" w:color="auto" w:fill="auto"/>
            <w:vAlign w:val="center"/>
          </w:tcPr>
          <w:p w14:paraId="4D2080B9" w14:textId="77777777" w:rsidR="009F4F7B" w:rsidRPr="00922006" w:rsidRDefault="009F4F7B" w:rsidP="0099201E">
            <w:pPr>
              <w:pStyle w:val="DHHStabletext"/>
              <w:jc w:val="center"/>
            </w:pPr>
            <w:r w:rsidRPr="00922006">
              <w:t>1</w:t>
            </w:r>
          </w:p>
        </w:tc>
        <w:tc>
          <w:tcPr>
            <w:tcW w:w="1475" w:type="dxa"/>
            <w:shd w:val="clear" w:color="auto" w:fill="auto"/>
            <w:vAlign w:val="center"/>
          </w:tcPr>
          <w:p w14:paraId="72F704E2" w14:textId="77777777" w:rsidR="009F4F7B" w:rsidRPr="00922006" w:rsidRDefault="009F4F7B" w:rsidP="0099201E">
            <w:pPr>
              <w:pStyle w:val="DHHStabletext"/>
              <w:jc w:val="center"/>
            </w:pPr>
            <w:r w:rsidRPr="00922006">
              <w:t>2</w:t>
            </w:r>
          </w:p>
        </w:tc>
        <w:tc>
          <w:tcPr>
            <w:tcW w:w="1475" w:type="dxa"/>
            <w:shd w:val="clear" w:color="auto" w:fill="auto"/>
            <w:vAlign w:val="center"/>
          </w:tcPr>
          <w:p w14:paraId="09833D7A" w14:textId="77777777" w:rsidR="009F4F7B" w:rsidRPr="00922006" w:rsidRDefault="009F4F7B" w:rsidP="0099201E">
            <w:pPr>
              <w:pStyle w:val="DHHStabletext"/>
              <w:jc w:val="center"/>
            </w:pPr>
            <w:r w:rsidRPr="00922006">
              <w:t>3</w:t>
            </w:r>
          </w:p>
        </w:tc>
        <w:tc>
          <w:tcPr>
            <w:tcW w:w="1475" w:type="dxa"/>
            <w:shd w:val="clear" w:color="auto" w:fill="auto"/>
            <w:vAlign w:val="center"/>
          </w:tcPr>
          <w:p w14:paraId="0ADA300A" w14:textId="77777777" w:rsidR="009F4F7B" w:rsidRPr="00922006" w:rsidRDefault="009F4F7B" w:rsidP="0099201E">
            <w:pPr>
              <w:pStyle w:val="DHHStabletext"/>
              <w:jc w:val="center"/>
            </w:pPr>
            <w:r w:rsidRPr="00922006">
              <w:t>4</w:t>
            </w:r>
          </w:p>
        </w:tc>
        <w:tc>
          <w:tcPr>
            <w:tcW w:w="1475" w:type="dxa"/>
            <w:shd w:val="clear" w:color="auto" w:fill="auto"/>
            <w:vAlign w:val="center"/>
          </w:tcPr>
          <w:p w14:paraId="6F71A461" w14:textId="77777777" w:rsidR="009F4F7B" w:rsidRPr="00922006" w:rsidRDefault="009F4F7B" w:rsidP="0099201E">
            <w:pPr>
              <w:pStyle w:val="DHHStabletext"/>
              <w:jc w:val="center"/>
            </w:pPr>
            <w:r w:rsidRPr="00922006">
              <w:t>5</w:t>
            </w:r>
          </w:p>
        </w:tc>
        <w:tc>
          <w:tcPr>
            <w:tcW w:w="1475" w:type="dxa"/>
            <w:shd w:val="clear" w:color="auto" w:fill="auto"/>
            <w:vAlign w:val="center"/>
          </w:tcPr>
          <w:p w14:paraId="75BC18A4" w14:textId="77777777" w:rsidR="009F4F7B" w:rsidRPr="00922006" w:rsidRDefault="009F4F7B" w:rsidP="0099201E">
            <w:pPr>
              <w:pStyle w:val="DHHStabletext"/>
              <w:jc w:val="center"/>
            </w:pPr>
            <w:r w:rsidRPr="00922006">
              <w:t>6</w:t>
            </w:r>
          </w:p>
        </w:tc>
        <w:tc>
          <w:tcPr>
            <w:tcW w:w="1475" w:type="dxa"/>
            <w:shd w:val="clear" w:color="auto" w:fill="auto"/>
            <w:vAlign w:val="center"/>
          </w:tcPr>
          <w:p w14:paraId="4C0A5213" w14:textId="77777777" w:rsidR="009F4F7B" w:rsidRPr="00922006" w:rsidRDefault="009F4F7B" w:rsidP="0099201E">
            <w:pPr>
              <w:pStyle w:val="DHHStabletext"/>
              <w:jc w:val="center"/>
            </w:pPr>
            <w:r w:rsidRPr="00922006">
              <w:t>7</w:t>
            </w:r>
          </w:p>
        </w:tc>
      </w:tr>
      <w:tr w:rsidR="009F4F7B" w:rsidRPr="00922006" w14:paraId="4A4038DC" w14:textId="77777777" w:rsidTr="0099201E">
        <w:trPr>
          <w:trHeight w:val="512"/>
        </w:trPr>
        <w:tc>
          <w:tcPr>
            <w:tcW w:w="3681" w:type="dxa"/>
            <w:vAlign w:val="center"/>
          </w:tcPr>
          <w:p w14:paraId="45325397" w14:textId="66E3C10B" w:rsidR="009F4F7B" w:rsidRDefault="00EE13C9" w:rsidP="00E66108">
            <w:pPr>
              <w:pStyle w:val="DHHStabletext"/>
            </w:pPr>
            <w:r>
              <w:t xml:space="preserve">7.2 </w:t>
            </w:r>
            <w:r w:rsidR="009F4F7B">
              <w:t>I am satisfied with the way complex patients are presented</w:t>
            </w:r>
            <w:r w:rsidR="00196C5C">
              <w:t xml:space="preserve"> at MDMs</w:t>
            </w:r>
          </w:p>
        </w:tc>
        <w:tc>
          <w:tcPr>
            <w:tcW w:w="1474" w:type="dxa"/>
            <w:vAlign w:val="center"/>
          </w:tcPr>
          <w:p w14:paraId="36BDB16E" w14:textId="77777777" w:rsidR="009F4F7B" w:rsidRPr="00922006" w:rsidRDefault="009F4F7B" w:rsidP="0099201E">
            <w:pPr>
              <w:pStyle w:val="DHHStabletext"/>
              <w:jc w:val="center"/>
            </w:pPr>
            <w:r w:rsidRPr="00922006">
              <w:t>1</w:t>
            </w:r>
          </w:p>
        </w:tc>
        <w:tc>
          <w:tcPr>
            <w:tcW w:w="1475" w:type="dxa"/>
            <w:vAlign w:val="center"/>
          </w:tcPr>
          <w:p w14:paraId="264CA02E" w14:textId="77777777" w:rsidR="009F4F7B" w:rsidRPr="00922006" w:rsidRDefault="009F4F7B" w:rsidP="0099201E">
            <w:pPr>
              <w:pStyle w:val="DHHStabletext"/>
              <w:jc w:val="center"/>
            </w:pPr>
            <w:r w:rsidRPr="00922006">
              <w:t>2</w:t>
            </w:r>
          </w:p>
        </w:tc>
        <w:tc>
          <w:tcPr>
            <w:tcW w:w="1475" w:type="dxa"/>
            <w:vAlign w:val="center"/>
          </w:tcPr>
          <w:p w14:paraId="64A9C8AB" w14:textId="77777777" w:rsidR="009F4F7B" w:rsidRPr="00922006" w:rsidRDefault="009F4F7B" w:rsidP="0099201E">
            <w:pPr>
              <w:pStyle w:val="DHHStabletext"/>
              <w:jc w:val="center"/>
            </w:pPr>
            <w:r w:rsidRPr="00922006">
              <w:t>3</w:t>
            </w:r>
          </w:p>
        </w:tc>
        <w:tc>
          <w:tcPr>
            <w:tcW w:w="1475" w:type="dxa"/>
            <w:vAlign w:val="center"/>
          </w:tcPr>
          <w:p w14:paraId="60843EA8" w14:textId="77777777" w:rsidR="009F4F7B" w:rsidRPr="00922006" w:rsidRDefault="009F4F7B" w:rsidP="0099201E">
            <w:pPr>
              <w:pStyle w:val="DHHStabletext"/>
              <w:jc w:val="center"/>
            </w:pPr>
            <w:r w:rsidRPr="00922006">
              <w:t>4</w:t>
            </w:r>
          </w:p>
        </w:tc>
        <w:tc>
          <w:tcPr>
            <w:tcW w:w="1475" w:type="dxa"/>
            <w:vAlign w:val="center"/>
          </w:tcPr>
          <w:p w14:paraId="4C649A82" w14:textId="77777777" w:rsidR="009F4F7B" w:rsidRPr="00922006" w:rsidRDefault="009F4F7B" w:rsidP="0099201E">
            <w:pPr>
              <w:pStyle w:val="DHHStabletext"/>
              <w:jc w:val="center"/>
            </w:pPr>
            <w:r w:rsidRPr="00922006">
              <w:t>5</w:t>
            </w:r>
          </w:p>
        </w:tc>
        <w:tc>
          <w:tcPr>
            <w:tcW w:w="1475" w:type="dxa"/>
            <w:vAlign w:val="center"/>
          </w:tcPr>
          <w:p w14:paraId="4A884125" w14:textId="77777777" w:rsidR="009F4F7B" w:rsidRPr="00922006" w:rsidRDefault="009F4F7B" w:rsidP="0099201E">
            <w:pPr>
              <w:pStyle w:val="DHHStabletext"/>
              <w:jc w:val="center"/>
            </w:pPr>
            <w:r w:rsidRPr="00922006">
              <w:t>6</w:t>
            </w:r>
          </w:p>
        </w:tc>
        <w:tc>
          <w:tcPr>
            <w:tcW w:w="1475" w:type="dxa"/>
            <w:vAlign w:val="center"/>
          </w:tcPr>
          <w:p w14:paraId="68381310" w14:textId="77777777" w:rsidR="009F4F7B" w:rsidRPr="00922006" w:rsidRDefault="009F4F7B" w:rsidP="0099201E">
            <w:pPr>
              <w:pStyle w:val="DHHStabletext"/>
              <w:jc w:val="center"/>
            </w:pPr>
            <w:r w:rsidRPr="00922006">
              <w:t>7</w:t>
            </w:r>
          </w:p>
        </w:tc>
      </w:tr>
    </w:tbl>
    <w:p w14:paraId="38B59623" w14:textId="77777777" w:rsidR="009F4F7B" w:rsidRDefault="009F4F7B" w:rsidP="00EE66A8">
      <w:pPr>
        <w:pStyle w:val="DHHSbody"/>
        <w:sectPr w:rsidR="009F4F7B" w:rsidSect="00EE13C9">
          <w:pgSz w:w="16838" w:h="11906" w:orient="landscape"/>
          <w:pgMar w:top="709" w:right="1701" w:bottom="993" w:left="1134" w:header="709" w:footer="709" w:gutter="0"/>
          <w:cols w:space="708"/>
          <w:docGrid w:linePitch="360"/>
        </w:sectPr>
      </w:pPr>
    </w:p>
    <w:p w14:paraId="294D7CB5" w14:textId="5E6615C2" w:rsidR="009F4F7B" w:rsidRDefault="009F4F7B" w:rsidP="009F4F7B">
      <w:pPr>
        <w:pStyle w:val="Heading1"/>
      </w:pPr>
      <w:bookmarkStart w:id="99" w:name="_Toc486420343"/>
      <w:bookmarkStart w:id="100" w:name="_Toc528595397"/>
      <w:bookmarkStart w:id="101" w:name="_Toc100101"/>
      <w:bookmarkEnd w:id="98"/>
      <w:r>
        <w:lastRenderedPageBreak/>
        <w:t>Appendix 7: Definitions</w:t>
      </w:r>
      <w:bookmarkEnd w:id="99"/>
      <w:bookmarkEnd w:id="100"/>
      <w:bookmarkEnd w:id="101"/>
    </w:p>
    <w:p w14:paraId="1CB5E3E1" w14:textId="13E0AEDD" w:rsidR="009F4F7B" w:rsidRDefault="009F4F7B" w:rsidP="00E6561D">
      <w:pPr>
        <w:pStyle w:val="DHHSbody"/>
      </w:pPr>
      <w:r w:rsidRPr="00DB4431">
        <w:rPr>
          <w:b/>
        </w:rPr>
        <w:t>Consent</w:t>
      </w:r>
      <w:r>
        <w:t xml:space="preserve"> – The requirement for explicit patient consent for sharing health information is outlined in Australian </w:t>
      </w:r>
      <w:r w:rsidR="00C86C16">
        <w:t>p</w:t>
      </w:r>
      <w:r>
        <w:t xml:space="preserve">rivacy </w:t>
      </w:r>
      <w:r w:rsidR="00C86C16">
        <w:t>l</w:t>
      </w:r>
      <w:r>
        <w:t xml:space="preserve">egislation. </w:t>
      </w:r>
      <w:r w:rsidR="003552B6">
        <w:t>Find more information fr</w:t>
      </w:r>
      <w:r w:rsidR="00C86C16">
        <w:t>om</w:t>
      </w:r>
      <w:r w:rsidR="003552B6">
        <w:t xml:space="preserve"> the following</w:t>
      </w:r>
      <w:r w:rsidR="00C86C16">
        <w:t xml:space="preserve"> sources</w:t>
      </w:r>
      <w:r w:rsidR="003552B6">
        <w:t>:</w:t>
      </w:r>
    </w:p>
    <w:p w14:paraId="08F3E417" w14:textId="708D13DD" w:rsidR="009F4F7B" w:rsidRDefault="00987EEA" w:rsidP="0099201E">
      <w:pPr>
        <w:pStyle w:val="DHHSbullet1"/>
        <w:rPr>
          <w:rStyle w:val="Hyperlink"/>
        </w:rPr>
      </w:pPr>
      <w:hyperlink r:id="rId14" w:anchor="_Toc380575605" w:history="1">
        <w:r w:rsidR="003552B6" w:rsidRPr="003552B6">
          <w:rPr>
            <w:rStyle w:val="Hyperlink"/>
          </w:rPr>
          <w:t>Office of the Australian Information Commissioner</w:t>
        </w:r>
      </w:hyperlink>
      <w:r w:rsidR="003552B6">
        <w:t xml:space="preserve"> </w:t>
      </w:r>
      <w:r w:rsidR="009F4F7B">
        <w:t>&lt;</w:t>
      </w:r>
      <w:r w:rsidR="003552B6" w:rsidRPr="00D3009F">
        <w:t>https://www.oaic.gov.au/agencies-and-organisations/app-guidelines/chapter-b-key-concepts#_Toc380575605</w:t>
      </w:r>
      <w:r w:rsidR="009F4F7B" w:rsidRPr="003552B6">
        <w:t>&gt;</w:t>
      </w:r>
    </w:p>
    <w:p w14:paraId="0F82066C" w14:textId="0300421D" w:rsidR="009F4F7B" w:rsidRDefault="00987EEA" w:rsidP="0099201E">
      <w:pPr>
        <w:pStyle w:val="DHHSbullet1"/>
        <w:rPr>
          <w:rStyle w:val="Hyperlink"/>
        </w:rPr>
      </w:pPr>
      <w:hyperlink r:id="rId15" w:history="1">
        <w:r w:rsidR="003552B6" w:rsidRPr="003552B6">
          <w:rPr>
            <w:rStyle w:val="Hyperlink"/>
          </w:rPr>
          <w:t>Office of the Victorian Information Commissioner</w:t>
        </w:r>
      </w:hyperlink>
      <w:r w:rsidR="003552B6">
        <w:rPr>
          <w:rStyle w:val="Hyperlink"/>
        </w:rPr>
        <w:t xml:space="preserve"> </w:t>
      </w:r>
      <w:r w:rsidR="009F4F7B" w:rsidRPr="00A467D3">
        <w:t>&lt;</w:t>
      </w:r>
      <w:r w:rsidR="003552B6" w:rsidRPr="00D3009F">
        <w:t>https://www.cpdp.vic.gov.au/images/content/pdf/CPDP_Information_Sheet_-_Privacy_Legislation_in_Victoria.pdf</w:t>
      </w:r>
      <w:r w:rsidR="009F4F7B" w:rsidRPr="00A467D3">
        <w:t>&gt;</w:t>
      </w:r>
    </w:p>
    <w:p w14:paraId="0A3D1C54" w14:textId="1CD09301" w:rsidR="009F4F7B" w:rsidRPr="00A467D3" w:rsidRDefault="00987EEA" w:rsidP="0099201E">
      <w:pPr>
        <w:pStyle w:val="DHHSbullet1lastline"/>
      </w:pPr>
      <w:hyperlink r:id="rId16" w:history="1">
        <w:r w:rsidR="003552B6" w:rsidRPr="003552B6">
          <w:rPr>
            <w:rStyle w:val="Hyperlink"/>
          </w:rPr>
          <w:t>Health Complaints Commissioner</w:t>
        </w:r>
      </w:hyperlink>
      <w:r w:rsidR="003552B6" w:rsidRPr="00A467D3">
        <w:t xml:space="preserve"> </w:t>
      </w:r>
      <w:r w:rsidR="009F4F7B" w:rsidRPr="00A467D3">
        <w:t>&lt;https://hcc.vic.gov.au/public/what-expect-health-service&gt;.</w:t>
      </w:r>
    </w:p>
    <w:p w14:paraId="3F8926D3" w14:textId="42283070" w:rsidR="009F4F7B" w:rsidRDefault="009F4F7B" w:rsidP="00E6561D">
      <w:pPr>
        <w:pStyle w:val="DHHSbody"/>
      </w:pPr>
      <w:r>
        <w:t xml:space="preserve">Patient consent, either verbal or written, is necessary to obtain before presentation at </w:t>
      </w:r>
      <w:r w:rsidR="00C86C16">
        <w:t xml:space="preserve">an </w:t>
      </w:r>
      <w:r>
        <w:t xml:space="preserve">MDM because personal health information will be shared. The individual must be adequately informed before giving consent and it must be voluntary. It must be current and specific, and the patient or any person acting on their behalf must have had the capacity to provide this consent. </w:t>
      </w:r>
    </w:p>
    <w:p w14:paraId="130A937B" w14:textId="45F1CD9B" w:rsidR="009F4F7B" w:rsidRDefault="009F4F7B" w:rsidP="00E6561D">
      <w:pPr>
        <w:pStyle w:val="DHHSbody"/>
      </w:pPr>
      <w:r>
        <w:t xml:space="preserve">Both clinicians and MDM host organisations are responsible to ensure they meet all requirements of the </w:t>
      </w:r>
      <w:r w:rsidRPr="0099201E">
        <w:rPr>
          <w:i/>
        </w:rPr>
        <w:t>Privacy Act</w:t>
      </w:r>
      <w:r>
        <w:t>, which include whether patient consent is obtained before health information is shared in an MDM agenda or meeting. A patient who does not consent to MDM presentation or wishes part of their information to remain confidential should be accommodated.</w:t>
      </w:r>
    </w:p>
    <w:p w14:paraId="057BE1F7" w14:textId="345B9C59" w:rsidR="009F4F7B" w:rsidRDefault="009F4F7B" w:rsidP="00E6561D">
      <w:pPr>
        <w:pStyle w:val="DHHSbody"/>
      </w:pPr>
      <w:r w:rsidRPr="00CB4E15">
        <w:rPr>
          <w:b/>
        </w:rPr>
        <w:t xml:space="preserve">Divergent </w:t>
      </w:r>
      <w:r>
        <w:rPr>
          <w:b/>
        </w:rPr>
        <w:t>treatment recommendations</w:t>
      </w:r>
      <w:r w:rsidRPr="00CB4E15">
        <w:t xml:space="preserve"> – </w:t>
      </w:r>
      <w:r>
        <w:t>Agreement</w:t>
      </w:r>
      <w:r w:rsidRPr="00CB4E15">
        <w:t xml:space="preserve"> </w:t>
      </w:r>
      <w:r w:rsidR="0099093D">
        <w:t>about</w:t>
      </w:r>
      <w:r w:rsidR="0099093D" w:rsidRPr="00CB4E15">
        <w:t xml:space="preserve"> </w:t>
      </w:r>
      <w:r w:rsidRPr="00CB4E15">
        <w:t>MDM treatment recommendation</w:t>
      </w:r>
      <w:r w:rsidR="0099093D">
        <w:t>s</w:t>
      </w:r>
      <w:r w:rsidRPr="00CB4E15">
        <w:t xml:space="preserve"> is preferred but</w:t>
      </w:r>
      <w:r w:rsidR="0099093D">
        <w:t xml:space="preserve"> is</w:t>
      </w:r>
      <w:r w:rsidRPr="00CB4E15">
        <w:t xml:space="preserve"> not always possible. There should be robust discussion of all viable treatment options for the patient at </w:t>
      </w:r>
      <w:r>
        <w:t xml:space="preserve">the </w:t>
      </w:r>
      <w:r w:rsidRPr="00CB4E15">
        <w:t>MDM</w:t>
      </w:r>
      <w:r>
        <w:t>,</w:t>
      </w:r>
      <w:r w:rsidRPr="00CB4E15">
        <w:t xml:space="preserve"> but only the treatment recommendations are recorded. This represents </w:t>
      </w:r>
      <w:r>
        <w:t>agreement</w:t>
      </w:r>
      <w:r w:rsidRPr="00CB4E15">
        <w:t xml:space="preserve"> on the best treatment options for that patient, made by clinicians in attendance at the meeting, based on the information </w:t>
      </w:r>
      <w:r>
        <w:t xml:space="preserve">they had at the meeting. </w:t>
      </w:r>
    </w:p>
    <w:p w14:paraId="7E10F98C" w14:textId="38A3711D" w:rsidR="009F4F7B" w:rsidRDefault="009F4F7B" w:rsidP="00E6561D">
      <w:pPr>
        <w:pStyle w:val="DHHSbody"/>
      </w:pPr>
      <w:r>
        <w:t>If</w:t>
      </w:r>
      <w:r w:rsidRPr="00CB4E15">
        <w:t xml:space="preserve"> any clinician at the meeting holds the view that another treatment option for the patient has equivalent clinical validity, they should ask for their divergent treatment recommendation to be recorded and assigned to them in the</w:t>
      </w:r>
      <w:r>
        <w:t xml:space="preserve"> patient’s data</w:t>
      </w:r>
      <w:r w:rsidRPr="00CB4E15">
        <w:t xml:space="preserve">. The divergent opinion can then be communicated as an option for treatment to the patient by the </w:t>
      </w:r>
      <w:r>
        <w:t>l</w:t>
      </w:r>
      <w:r w:rsidRPr="00CB4E15">
        <w:t xml:space="preserve">ead </w:t>
      </w:r>
      <w:r>
        <w:t>c</w:t>
      </w:r>
      <w:r w:rsidRPr="00CB4E15">
        <w:t>linician before the final treatment plan is decided</w:t>
      </w:r>
      <w:r>
        <w:t xml:space="preserve"> with the patient</w:t>
      </w:r>
      <w:r w:rsidRPr="00CB4E15">
        <w:t xml:space="preserve">. It is not necessary for the </w:t>
      </w:r>
      <w:r>
        <w:t>l</w:t>
      </w:r>
      <w:r w:rsidRPr="00CB4E15">
        <w:t xml:space="preserve">ead </w:t>
      </w:r>
      <w:r>
        <w:t>c</w:t>
      </w:r>
      <w:r w:rsidRPr="00CB4E15">
        <w:t xml:space="preserve">linician to </w:t>
      </w:r>
      <w:r w:rsidR="0099093D">
        <w:t>tell the patient which</w:t>
      </w:r>
      <w:r w:rsidRPr="00CB4E15">
        <w:t xml:space="preserve"> clinician held the divergent opinion.</w:t>
      </w:r>
    </w:p>
    <w:p w14:paraId="48B88B41" w14:textId="54F73734" w:rsidR="009F4F7B" w:rsidRDefault="009F4F7B" w:rsidP="00E6561D">
      <w:pPr>
        <w:pStyle w:val="DHHSbody"/>
      </w:pPr>
      <w:r>
        <w:t xml:space="preserve">Note: A treatment recommendation that has a number of options for treatment, the choice of which will be determined by the outcome of tests or procedures ordered at </w:t>
      </w:r>
      <w:r w:rsidR="0099093D">
        <w:t xml:space="preserve">an </w:t>
      </w:r>
      <w:r>
        <w:t xml:space="preserve">MDM, is not considered a divergent opinion. In such cases, re-presentation of the patient at a future MDM is often requested. </w:t>
      </w:r>
    </w:p>
    <w:p w14:paraId="5838BDB6" w14:textId="71372872" w:rsidR="009F4F7B" w:rsidRPr="00CB4E15" w:rsidRDefault="009F4F7B" w:rsidP="00E6561D">
      <w:pPr>
        <w:pStyle w:val="DHHSbody"/>
        <w:rPr>
          <w:color w:val="000000"/>
        </w:rPr>
      </w:pPr>
      <w:r w:rsidRPr="0064589C">
        <w:rPr>
          <w:b/>
          <w:color w:val="000000"/>
        </w:rPr>
        <w:t xml:space="preserve">Host </w:t>
      </w:r>
      <w:r>
        <w:rPr>
          <w:b/>
          <w:color w:val="000000"/>
        </w:rPr>
        <w:t>a</w:t>
      </w:r>
      <w:r w:rsidRPr="0064589C">
        <w:rPr>
          <w:b/>
          <w:color w:val="000000"/>
        </w:rPr>
        <w:t>gency</w:t>
      </w:r>
      <w:r>
        <w:rPr>
          <w:color w:val="000000"/>
        </w:rPr>
        <w:t xml:space="preserve"> – The health service </w:t>
      </w:r>
      <w:r w:rsidR="0099093D">
        <w:rPr>
          <w:color w:val="000000"/>
        </w:rPr>
        <w:t xml:space="preserve">that </w:t>
      </w:r>
      <w:r>
        <w:rPr>
          <w:color w:val="000000"/>
        </w:rPr>
        <w:t xml:space="preserve">holds the MDM and is responsible for it. </w:t>
      </w:r>
    </w:p>
    <w:p w14:paraId="17B67937" w14:textId="77777777" w:rsidR="009F4F7B" w:rsidRDefault="009F4F7B" w:rsidP="00E6561D">
      <w:pPr>
        <w:pStyle w:val="DHHSbody"/>
      </w:pPr>
      <w:r w:rsidRPr="00DB4431">
        <w:rPr>
          <w:b/>
        </w:rPr>
        <w:t xml:space="preserve">Lead </w:t>
      </w:r>
      <w:r>
        <w:rPr>
          <w:b/>
        </w:rPr>
        <w:t>c</w:t>
      </w:r>
      <w:r w:rsidRPr="00DB4431">
        <w:rPr>
          <w:b/>
        </w:rPr>
        <w:t>linician</w:t>
      </w:r>
      <w:r>
        <w:t xml:space="preserve"> – The clinician or their representative who refers the patient to the MDM. </w:t>
      </w:r>
    </w:p>
    <w:p w14:paraId="4E54E974" w14:textId="6F14E52C" w:rsidR="009F4F7B" w:rsidRDefault="009F4F7B" w:rsidP="00E6561D">
      <w:pPr>
        <w:pStyle w:val="DHHSbody"/>
      </w:pPr>
      <w:r>
        <w:t>The lead clinician has the responsibility for obtaining consent</w:t>
      </w:r>
      <w:r w:rsidR="0099093D">
        <w:t xml:space="preserve"> and</w:t>
      </w:r>
      <w:r>
        <w:t xml:space="preserve"> ensuring adequate minimum data has been provided for their patients to enable a treatment recommendation to be made. They must also ensure that either themselves or a representative </w:t>
      </w:r>
      <w:r w:rsidR="0099093D">
        <w:t xml:space="preserve">is </w:t>
      </w:r>
      <w:r>
        <w:t xml:space="preserve">present at the MDM and </w:t>
      </w:r>
      <w:r w:rsidR="0099093D">
        <w:t xml:space="preserve">is </w:t>
      </w:r>
      <w:r>
        <w:t xml:space="preserve">prepared to describe their patient. After the MDM, it is the lead clinician who meets with the patient to present the MDM treatment recommendation and decide the final treatment plan. </w:t>
      </w:r>
      <w:r w:rsidRPr="00A16B00">
        <w:t xml:space="preserve">They should clearly assign responsibilities for making </w:t>
      </w:r>
      <w:r>
        <w:t>any</w:t>
      </w:r>
      <w:r w:rsidRPr="00A16B00">
        <w:t xml:space="preserve"> subsequent patient referrals.</w:t>
      </w:r>
    </w:p>
    <w:p w14:paraId="79ED6B5C" w14:textId="55A051C6" w:rsidR="009F4F7B" w:rsidRDefault="009F4F7B" w:rsidP="00E6561D">
      <w:pPr>
        <w:pStyle w:val="DHHSbody"/>
      </w:pPr>
      <w:r w:rsidRPr="0064589C">
        <w:rPr>
          <w:b/>
        </w:rPr>
        <w:t xml:space="preserve">MDM </w:t>
      </w:r>
      <w:r w:rsidRPr="0026278C">
        <w:rPr>
          <w:b/>
        </w:rPr>
        <w:t>r</w:t>
      </w:r>
      <w:r w:rsidRPr="009B2AE5">
        <w:rPr>
          <w:b/>
        </w:rPr>
        <w:t>egistration</w:t>
      </w:r>
      <w:r w:rsidRPr="009B2AE5">
        <w:t xml:space="preserve"> </w:t>
      </w:r>
      <w:r w:rsidRPr="00C101EA">
        <w:rPr>
          <w:color w:val="000000"/>
        </w:rPr>
        <w:t>–</w:t>
      </w:r>
      <w:r>
        <w:t xml:space="preserve"> If a</w:t>
      </w:r>
      <w:r w:rsidRPr="00CD6D33">
        <w:t xml:space="preserve">ll </w:t>
      </w:r>
      <w:r>
        <w:t xml:space="preserve">cancer </w:t>
      </w:r>
      <w:r w:rsidRPr="00CD6D33">
        <w:t xml:space="preserve">patients in Victoria </w:t>
      </w:r>
      <w:r>
        <w:t>are</w:t>
      </w:r>
      <w:r w:rsidRPr="00CD6D33">
        <w:t xml:space="preserve"> automatically registered to MDMs</w:t>
      </w:r>
      <w:r>
        <w:t>, it will</w:t>
      </w:r>
      <w:r w:rsidRPr="00CD6D33">
        <w:t xml:space="preserve"> create stronger patient datasets and reduce the likelihood of patients missing </w:t>
      </w:r>
      <w:r>
        <w:t xml:space="preserve">out on </w:t>
      </w:r>
      <w:r w:rsidRPr="00CD6D33">
        <w:t xml:space="preserve">MDM presentation. </w:t>
      </w:r>
      <w:r>
        <w:t xml:space="preserve">Patient groups who </w:t>
      </w:r>
      <w:r w:rsidR="0099093D">
        <w:t>currently</w:t>
      </w:r>
      <w:r>
        <w:t xml:space="preserve"> often miss out on referral to</w:t>
      </w:r>
      <w:r w:rsidR="0099093D">
        <w:t xml:space="preserve"> an</w:t>
      </w:r>
      <w:r>
        <w:t xml:space="preserve"> MDM include patients with </w:t>
      </w:r>
      <w:r w:rsidRPr="00CD6D33">
        <w:rPr>
          <w:lang w:val="en-US"/>
        </w:rPr>
        <w:t>non-</w:t>
      </w:r>
      <w:proofErr w:type="spellStart"/>
      <w:r w:rsidRPr="00CD6D33">
        <w:rPr>
          <w:lang w:val="en-US"/>
        </w:rPr>
        <w:t>resectable</w:t>
      </w:r>
      <w:proofErr w:type="spellEnd"/>
      <w:r w:rsidRPr="00CD6D33">
        <w:rPr>
          <w:lang w:val="en-US"/>
        </w:rPr>
        <w:t xml:space="preserve"> </w:t>
      </w:r>
      <w:proofErr w:type="spellStart"/>
      <w:r w:rsidRPr="00CD6D33">
        <w:rPr>
          <w:lang w:val="en-US"/>
        </w:rPr>
        <w:t>tumours</w:t>
      </w:r>
      <w:proofErr w:type="spellEnd"/>
      <w:r w:rsidRPr="00CD6D33">
        <w:rPr>
          <w:lang w:val="en-US"/>
        </w:rPr>
        <w:t xml:space="preserve">, </w:t>
      </w:r>
      <w:r w:rsidR="0099093D">
        <w:t xml:space="preserve">patients with </w:t>
      </w:r>
      <w:r w:rsidRPr="00CD6D33">
        <w:rPr>
          <w:lang w:val="en-US"/>
        </w:rPr>
        <w:t>second</w:t>
      </w:r>
      <w:r>
        <w:rPr>
          <w:lang w:val="en-US"/>
        </w:rPr>
        <w:t xml:space="preserve">ary </w:t>
      </w:r>
      <w:proofErr w:type="spellStart"/>
      <w:r>
        <w:rPr>
          <w:lang w:val="en-US"/>
        </w:rPr>
        <w:t>tumours</w:t>
      </w:r>
      <w:proofErr w:type="spellEnd"/>
      <w:r>
        <w:rPr>
          <w:lang w:val="en-US"/>
        </w:rPr>
        <w:t>, palliative patients and</w:t>
      </w:r>
      <w:r w:rsidRPr="00CD6D33">
        <w:rPr>
          <w:lang w:val="en-US"/>
        </w:rPr>
        <w:t xml:space="preserve"> surgery-only patients</w:t>
      </w:r>
      <w:r>
        <w:rPr>
          <w:lang w:val="en-US"/>
        </w:rPr>
        <w:t xml:space="preserve">. Health services should work </w:t>
      </w:r>
      <w:r>
        <w:rPr>
          <w:lang w:val="en-US"/>
        </w:rPr>
        <w:lastRenderedPageBreak/>
        <w:t>together to identify how registration to</w:t>
      </w:r>
      <w:r w:rsidR="0099093D">
        <w:rPr>
          <w:lang w:val="en-US"/>
        </w:rPr>
        <w:t xml:space="preserve"> an</w:t>
      </w:r>
      <w:r>
        <w:rPr>
          <w:lang w:val="en-US"/>
        </w:rPr>
        <w:t xml:space="preserve"> MDM could be routine. This work should incorporate processes for identifying which patients will not need presentation. </w:t>
      </w:r>
    </w:p>
    <w:p w14:paraId="469F2DFA" w14:textId="77777777" w:rsidR="009F4F7B" w:rsidRDefault="009F4F7B" w:rsidP="00E6561D">
      <w:pPr>
        <w:pStyle w:val="DHHSbody"/>
        <w:rPr>
          <w:color w:val="000000"/>
        </w:rPr>
      </w:pPr>
      <w:r w:rsidRPr="00225A41">
        <w:rPr>
          <w:b/>
          <w:color w:val="000000"/>
        </w:rPr>
        <w:t>Prioritisation</w:t>
      </w:r>
      <w:r>
        <w:rPr>
          <w:color w:val="000000"/>
        </w:rPr>
        <w:t xml:space="preserve"> – W</w:t>
      </w:r>
      <w:r w:rsidRPr="006927D2">
        <w:rPr>
          <w:color w:val="000000"/>
        </w:rPr>
        <w:t>here agreed s</w:t>
      </w:r>
      <w:r>
        <w:rPr>
          <w:color w:val="000000"/>
        </w:rPr>
        <w:t xml:space="preserve">tandardised treatment protocols </w:t>
      </w:r>
      <w:r w:rsidRPr="006927D2">
        <w:rPr>
          <w:color w:val="000000"/>
        </w:rPr>
        <w:t>are used to streamline patient presentation</w:t>
      </w:r>
      <w:r>
        <w:rPr>
          <w:color w:val="000000"/>
        </w:rPr>
        <w:t>,</w:t>
      </w:r>
      <w:r w:rsidRPr="006927D2">
        <w:rPr>
          <w:color w:val="000000"/>
        </w:rPr>
        <w:t xml:space="preserve"> rather than all referred</w:t>
      </w:r>
      <w:r>
        <w:rPr>
          <w:color w:val="000000"/>
        </w:rPr>
        <w:t xml:space="preserve"> patients being subject to full </w:t>
      </w:r>
      <w:r w:rsidRPr="006927D2">
        <w:rPr>
          <w:color w:val="000000"/>
        </w:rPr>
        <w:t>discussion</w:t>
      </w:r>
      <w:r>
        <w:rPr>
          <w:color w:val="000000"/>
        </w:rPr>
        <w:t>.</w:t>
      </w:r>
    </w:p>
    <w:p w14:paraId="7F639FD9" w14:textId="77777777" w:rsidR="009F4F7B" w:rsidRDefault="009F4F7B" w:rsidP="00E6561D">
      <w:pPr>
        <w:pStyle w:val="DHHSbody"/>
        <w:rPr>
          <w:color w:val="000000"/>
        </w:rPr>
      </w:pPr>
      <w:r w:rsidRPr="00CE205F">
        <w:rPr>
          <w:b/>
          <w:color w:val="000000"/>
        </w:rPr>
        <w:t xml:space="preserve">Treatment </w:t>
      </w:r>
      <w:r>
        <w:rPr>
          <w:b/>
          <w:color w:val="000000"/>
        </w:rPr>
        <w:t>r</w:t>
      </w:r>
      <w:r w:rsidRPr="00CE205F">
        <w:rPr>
          <w:b/>
          <w:color w:val="000000"/>
        </w:rPr>
        <w:t>ecommendation</w:t>
      </w:r>
      <w:r>
        <w:rPr>
          <w:color w:val="000000"/>
        </w:rPr>
        <w:t xml:space="preserve"> – This is the outcome of the MDM for each patient on the agenda. For a treatment recommendation to have the best chance of implementation, it needs to include the minimum data outlined in </w:t>
      </w:r>
      <w:r>
        <w:rPr>
          <w:b/>
          <w:color w:val="000000"/>
        </w:rPr>
        <w:t>Standard</w:t>
      </w:r>
      <w:r w:rsidRPr="008445F0">
        <w:rPr>
          <w:b/>
          <w:color w:val="000000"/>
        </w:rPr>
        <w:t xml:space="preserve"> 6 </w:t>
      </w:r>
      <w:r w:rsidRPr="00570716">
        <w:rPr>
          <w:color w:val="000000"/>
        </w:rPr>
        <w:t xml:space="preserve">and </w:t>
      </w:r>
      <w:r w:rsidRPr="008445F0">
        <w:rPr>
          <w:b/>
          <w:color w:val="000000"/>
        </w:rPr>
        <w:t>Appendix 4</w:t>
      </w:r>
      <w:r>
        <w:rPr>
          <w:color w:val="000000"/>
        </w:rPr>
        <w:t xml:space="preserve">. This includes clinical information and supportive care requirements, patient history and preferences, staging and performance status. </w:t>
      </w:r>
    </w:p>
    <w:p w14:paraId="6C1353EB" w14:textId="026DEC67" w:rsidR="009F4F7B" w:rsidRDefault="009F4F7B" w:rsidP="00E6561D">
      <w:pPr>
        <w:pStyle w:val="DHHSbody"/>
        <w:rPr>
          <w:color w:val="000000"/>
        </w:rPr>
      </w:pPr>
      <w:r w:rsidRPr="00142AA8">
        <w:rPr>
          <w:b/>
          <w:color w:val="000000"/>
        </w:rPr>
        <w:t xml:space="preserve">Treatment </w:t>
      </w:r>
      <w:r>
        <w:rPr>
          <w:b/>
          <w:color w:val="000000"/>
        </w:rPr>
        <w:t>p</w:t>
      </w:r>
      <w:r w:rsidRPr="00142AA8">
        <w:rPr>
          <w:b/>
          <w:color w:val="000000"/>
        </w:rPr>
        <w:t>lan</w:t>
      </w:r>
      <w:r>
        <w:rPr>
          <w:color w:val="000000"/>
        </w:rPr>
        <w:t xml:space="preserve"> – This is not an outcome of </w:t>
      </w:r>
      <w:r w:rsidR="0099093D">
        <w:rPr>
          <w:color w:val="000000"/>
        </w:rPr>
        <w:t xml:space="preserve">an </w:t>
      </w:r>
      <w:r>
        <w:rPr>
          <w:color w:val="000000"/>
        </w:rPr>
        <w:t xml:space="preserve">MDM. The final treatment plan is made by the lead clinician and the patient after the MDM. There are many variables </w:t>
      </w:r>
      <w:r w:rsidR="0099093D">
        <w:rPr>
          <w:color w:val="000000"/>
        </w:rPr>
        <w:t xml:space="preserve">that </w:t>
      </w:r>
      <w:r>
        <w:rPr>
          <w:color w:val="000000"/>
        </w:rPr>
        <w:t xml:space="preserve">influence the making of a treatment plan, but fundamental is that it is patient-centred and made </w:t>
      </w:r>
      <w:r w:rsidRPr="0099201E">
        <w:rPr>
          <w:i/>
          <w:color w:val="000000"/>
        </w:rPr>
        <w:t>with</w:t>
      </w:r>
      <w:r>
        <w:rPr>
          <w:color w:val="000000"/>
        </w:rPr>
        <w:t xml:space="preserve"> the patient rather than </w:t>
      </w:r>
      <w:r w:rsidRPr="0099201E">
        <w:rPr>
          <w:i/>
          <w:color w:val="000000"/>
        </w:rPr>
        <w:t>for</w:t>
      </w:r>
      <w:r>
        <w:rPr>
          <w:color w:val="000000"/>
        </w:rPr>
        <w:t xml:space="preserve"> the patient. Referrals for treatment in a</w:t>
      </w:r>
      <w:r w:rsidR="00372FE8">
        <w:rPr>
          <w:color w:val="000000"/>
        </w:rPr>
        <w:t>n</w:t>
      </w:r>
      <w:r>
        <w:rPr>
          <w:color w:val="000000"/>
        </w:rPr>
        <w:t xml:space="preserve"> MDM recommendation should not be actioned until they are formalised into the treatment plan. </w:t>
      </w:r>
    </w:p>
    <w:p w14:paraId="2E71F5B2" w14:textId="77777777" w:rsidR="009F4F7B" w:rsidRPr="00AF5F66" w:rsidRDefault="009F4F7B" w:rsidP="00EE66A8">
      <w:pPr>
        <w:pStyle w:val="DHHSbody"/>
      </w:pPr>
    </w:p>
    <w:bookmarkEnd w:id="63"/>
    <w:p w14:paraId="64EB6FF9" w14:textId="77777777" w:rsidR="009F4F7B" w:rsidRDefault="009F4F7B" w:rsidP="009F4F7B">
      <w:pPr>
        <w:pStyle w:val="Heading1"/>
        <w:sectPr w:rsidR="009F4F7B" w:rsidSect="00080B80">
          <w:pgSz w:w="11906" w:h="16838"/>
          <w:pgMar w:top="1701" w:right="993" w:bottom="1134" w:left="1304" w:header="709" w:footer="709" w:gutter="0"/>
          <w:cols w:space="708"/>
          <w:docGrid w:linePitch="360"/>
        </w:sectPr>
      </w:pPr>
    </w:p>
    <w:p w14:paraId="37339A25" w14:textId="46FD71D8" w:rsidR="009F4F7B" w:rsidRDefault="009F4F7B" w:rsidP="009F4F7B">
      <w:pPr>
        <w:pStyle w:val="Heading1"/>
      </w:pPr>
      <w:bookmarkStart w:id="102" w:name="_Toc528595398"/>
      <w:bookmarkStart w:id="103" w:name="_Toc100102"/>
      <w:r>
        <w:lastRenderedPageBreak/>
        <w:t xml:space="preserve">Appendix 8: </w:t>
      </w:r>
      <w:r w:rsidRPr="00285FD2">
        <w:t>National Safety and Quality Health Service Standards (</w:t>
      </w:r>
      <w:r w:rsidR="00DF7CAB">
        <w:t>2nd</w:t>
      </w:r>
      <w:r w:rsidR="00DF7CAB" w:rsidRPr="00285FD2">
        <w:t xml:space="preserve"> </w:t>
      </w:r>
      <w:r w:rsidRPr="00285FD2">
        <w:t>edition) mapping</w:t>
      </w:r>
      <w:bookmarkEnd w:id="102"/>
      <w:bookmarkEnd w:id="103"/>
    </w:p>
    <w:p w14:paraId="4E4B3664" w14:textId="5BEFBA76" w:rsidR="00C37898" w:rsidRDefault="009F4F7B" w:rsidP="00E6561D">
      <w:pPr>
        <w:pStyle w:val="DHHSbody"/>
      </w:pPr>
      <w:r w:rsidRPr="00285FD2">
        <w:t xml:space="preserve">The </w:t>
      </w:r>
      <w:r w:rsidRPr="00285FD2">
        <w:rPr>
          <w:i/>
          <w:iCs/>
        </w:rPr>
        <w:t>MDM quality framework</w:t>
      </w:r>
      <w:r w:rsidRPr="00285FD2">
        <w:t xml:space="preserve"> contain</w:t>
      </w:r>
      <w:r w:rsidR="00C37898">
        <w:t>s</w:t>
      </w:r>
      <w:r w:rsidRPr="00285FD2">
        <w:t xml:space="preserve"> standards that</w:t>
      </w:r>
      <w:r w:rsidR="00C37898">
        <w:t>,</w:t>
      </w:r>
      <w:r w:rsidRPr="00285FD2">
        <w:t xml:space="preserve"> if applied, can help organisations to meet the National </w:t>
      </w:r>
      <w:r>
        <w:t xml:space="preserve">Safety and Quality </w:t>
      </w:r>
      <w:r w:rsidRPr="00285FD2">
        <w:t xml:space="preserve">Health </w:t>
      </w:r>
      <w:r>
        <w:t>Service</w:t>
      </w:r>
      <w:r w:rsidRPr="00285FD2">
        <w:t xml:space="preserve"> Standards (NHQS) (</w:t>
      </w:r>
      <w:r w:rsidR="00372FE8">
        <w:t>2nd</w:t>
      </w:r>
      <w:r w:rsidR="00372FE8" w:rsidRPr="00285FD2">
        <w:t xml:space="preserve"> </w:t>
      </w:r>
      <w:r w:rsidR="00372FE8">
        <w:t>e</w:t>
      </w:r>
      <w:r w:rsidRPr="00285FD2">
        <w:t xml:space="preserve">dition). This tool can be used to identify how they overlap. </w:t>
      </w:r>
    </w:p>
    <w:p w14:paraId="51AD4C7D" w14:textId="70C92E9A" w:rsidR="009F4F7B" w:rsidRDefault="009F4F7B" w:rsidP="00E6561D">
      <w:pPr>
        <w:pStyle w:val="DHHSbody"/>
      </w:pPr>
      <w:r w:rsidRPr="00285FD2">
        <w:rPr>
          <w:b/>
          <w:bCs/>
        </w:rPr>
        <w:t xml:space="preserve">Note: </w:t>
      </w:r>
      <w:r w:rsidR="00C37898">
        <w:t>O</w:t>
      </w:r>
      <w:r w:rsidRPr="00285FD2">
        <w:t>nly relevant NHQS Standards are displayed here</w:t>
      </w:r>
      <w:r w:rsidR="00C37898">
        <w:t>,</w:t>
      </w:r>
      <w:r w:rsidR="00710760">
        <w:t xml:space="preserve"> </w:t>
      </w:r>
      <w:r w:rsidRPr="00285FD2">
        <w:t>meaning numbering of lists may not be complete.</w:t>
      </w:r>
    </w:p>
    <w:p w14:paraId="4C0CA112" w14:textId="2FCA3D0D" w:rsidR="00326CBD" w:rsidRDefault="00326CBD" w:rsidP="00326CBD">
      <w:pPr>
        <w:pStyle w:val="AppendixHeading1"/>
        <w:numPr>
          <w:ilvl w:val="0"/>
          <w:numId w:val="225"/>
        </w:numPr>
      </w:pPr>
      <w:r w:rsidRPr="00285FD2">
        <w:t>Clinical governance</w:t>
      </w:r>
    </w:p>
    <w:p w14:paraId="7C94FACE" w14:textId="231A34C7" w:rsidR="00326CBD" w:rsidRDefault="00326CBD" w:rsidP="005712B3">
      <w:pPr>
        <w:pStyle w:val="AppendixHeading2"/>
        <w:numPr>
          <w:ilvl w:val="1"/>
          <w:numId w:val="227"/>
        </w:numPr>
      </w:pPr>
      <w:r w:rsidRPr="00285FD2">
        <w:t>Governance, leadership and culture</w:t>
      </w:r>
    </w:p>
    <w:tbl>
      <w:tblPr>
        <w:tblW w:w="0" w:type="auto"/>
        <w:tblLook w:val="0000" w:firstRow="0" w:lastRow="0" w:firstColumn="0" w:lastColumn="0" w:noHBand="0" w:noVBand="0"/>
      </w:tblPr>
      <w:tblGrid>
        <w:gridCol w:w="539"/>
        <w:gridCol w:w="5405"/>
        <w:gridCol w:w="8039"/>
      </w:tblGrid>
      <w:tr w:rsidR="009F4F7B" w:rsidRPr="00840E99" w14:paraId="1F7D71BB" w14:textId="77777777" w:rsidTr="00111CA6">
        <w:trPr>
          <w:trHeight w:val="204"/>
          <w:tblHeader/>
        </w:trPr>
        <w:tc>
          <w:tcPr>
            <w:tcW w:w="5944" w:type="dxa"/>
            <w:gridSpan w:val="2"/>
            <w:tcBorders>
              <w:top w:val="single" w:sz="8" w:space="0" w:color="auto"/>
              <w:left w:val="single" w:sz="8" w:space="0" w:color="auto"/>
              <w:bottom w:val="single" w:sz="8" w:space="0" w:color="auto"/>
              <w:right w:val="single" w:sz="8" w:space="0" w:color="auto"/>
            </w:tcBorders>
            <w:shd w:val="clear" w:color="auto" w:fill="auto"/>
          </w:tcPr>
          <w:p w14:paraId="6F7AAC26" w14:textId="77777777" w:rsidR="009F4F7B" w:rsidRPr="00285FD2" w:rsidRDefault="009F4F7B" w:rsidP="00E6561D">
            <w:pPr>
              <w:pStyle w:val="DHHStablecolhead"/>
            </w:pPr>
            <w:r w:rsidRPr="00285FD2">
              <w:t>Relevant component of NSQHS Standard</w:t>
            </w:r>
          </w:p>
        </w:tc>
        <w:tc>
          <w:tcPr>
            <w:tcW w:w="8039" w:type="dxa"/>
            <w:tcBorders>
              <w:top w:val="single" w:sz="8" w:space="0" w:color="auto"/>
              <w:left w:val="single" w:sz="8" w:space="0" w:color="auto"/>
              <w:bottom w:val="single" w:sz="8" w:space="0" w:color="auto"/>
              <w:right w:val="single" w:sz="8" w:space="0" w:color="auto"/>
            </w:tcBorders>
            <w:shd w:val="clear" w:color="auto" w:fill="auto"/>
          </w:tcPr>
          <w:p w14:paraId="502B12CF" w14:textId="371721B1" w:rsidR="009F4F7B" w:rsidRPr="00285FD2" w:rsidRDefault="009F4F7B">
            <w:pPr>
              <w:pStyle w:val="DHHStablecolhead"/>
            </w:pPr>
            <w:r w:rsidRPr="00285FD2">
              <w:t xml:space="preserve">Relevant MDM </w:t>
            </w:r>
            <w:r w:rsidR="00865275">
              <w:t>q</w:t>
            </w:r>
            <w:r w:rsidRPr="00285FD2">
              <w:t xml:space="preserve">uality </w:t>
            </w:r>
            <w:r w:rsidR="00865275">
              <w:t>f</w:t>
            </w:r>
            <w:r w:rsidRPr="00285FD2">
              <w:t xml:space="preserve">ramework </w:t>
            </w:r>
            <w:r w:rsidR="00865275">
              <w:t>s</w:t>
            </w:r>
            <w:r w:rsidRPr="00285FD2">
              <w:t>tandards</w:t>
            </w:r>
          </w:p>
        </w:tc>
      </w:tr>
      <w:tr w:rsidR="009F4F7B" w:rsidRPr="00285FD2" w14:paraId="621BACAA" w14:textId="77777777" w:rsidTr="00111CA6">
        <w:trPr>
          <w:trHeight w:val="163"/>
          <w:tblHeader/>
        </w:trPr>
        <w:tc>
          <w:tcPr>
            <w:tcW w:w="0" w:type="auto"/>
            <w:tcBorders>
              <w:top w:val="single" w:sz="8" w:space="0" w:color="auto"/>
              <w:left w:val="single" w:sz="8" w:space="0" w:color="auto"/>
              <w:bottom w:val="single" w:sz="8" w:space="0" w:color="auto"/>
              <w:right w:val="single" w:sz="8" w:space="0" w:color="auto"/>
            </w:tcBorders>
            <w:shd w:val="clear" w:color="auto" w:fill="auto"/>
          </w:tcPr>
          <w:p w14:paraId="2A80E74E" w14:textId="77777777" w:rsidR="009F4F7B" w:rsidRPr="003124B1" w:rsidRDefault="009F4F7B" w:rsidP="00326CBD">
            <w:pPr>
              <w:pStyle w:val="DHHStablecolhead"/>
            </w:pPr>
            <w:r w:rsidRPr="003124B1">
              <w:t>No.</w:t>
            </w:r>
          </w:p>
        </w:tc>
        <w:tc>
          <w:tcPr>
            <w:tcW w:w="5405" w:type="dxa"/>
            <w:tcBorders>
              <w:top w:val="single" w:sz="8" w:space="0" w:color="auto"/>
              <w:left w:val="single" w:sz="8" w:space="0" w:color="auto"/>
              <w:bottom w:val="single" w:sz="8" w:space="0" w:color="auto"/>
              <w:right w:val="single" w:sz="8" w:space="0" w:color="auto"/>
            </w:tcBorders>
            <w:shd w:val="clear" w:color="auto" w:fill="auto"/>
          </w:tcPr>
          <w:p w14:paraId="2E36630B" w14:textId="77777777" w:rsidR="009F4F7B" w:rsidRPr="003124B1" w:rsidRDefault="009F4F7B" w:rsidP="00326CBD">
            <w:pPr>
              <w:pStyle w:val="DHHStablecolhead"/>
            </w:pPr>
            <w:r w:rsidRPr="003124B1">
              <w:t>Actions</w:t>
            </w:r>
          </w:p>
        </w:tc>
        <w:tc>
          <w:tcPr>
            <w:tcW w:w="8039" w:type="dxa"/>
            <w:tcBorders>
              <w:top w:val="single" w:sz="8" w:space="0" w:color="auto"/>
              <w:left w:val="single" w:sz="8" w:space="0" w:color="auto"/>
              <w:bottom w:val="single" w:sz="8" w:space="0" w:color="auto"/>
              <w:right w:val="single" w:sz="8" w:space="0" w:color="auto"/>
            </w:tcBorders>
            <w:shd w:val="clear" w:color="auto" w:fill="auto"/>
          </w:tcPr>
          <w:p w14:paraId="77827050" w14:textId="2389F75B" w:rsidR="009F4F7B" w:rsidRPr="003124B1" w:rsidRDefault="00FF5853" w:rsidP="00326CBD">
            <w:pPr>
              <w:pStyle w:val="DHHStablecolhead"/>
            </w:pPr>
            <w:r>
              <w:t>Standard/Indicator</w:t>
            </w:r>
          </w:p>
        </w:tc>
      </w:tr>
      <w:tr w:rsidR="009F4F7B" w:rsidRPr="00285FD2" w14:paraId="1EF3B18A" w14:textId="77777777" w:rsidTr="00111CA6">
        <w:trPr>
          <w:trHeight w:val="1572"/>
        </w:trPr>
        <w:tc>
          <w:tcPr>
            <w:tcW w:w="0" w:type="auto"/>
            <w:tcBorders>
              <w:top w:val="single" w:sz="6" w:space="0" w:color="auto"/>
              <w:left w:val="single" w:sz="6" w:space="0" w:color="auto"/>
              <w:bottom w:val="single" w:sz="6" w:space="0" w:color="auto"/>
              <w:right w:val="single" w:sz="6" w:space="0" w:color="auto"/>
            </w:tcBorders>
            <w:shd w:val="clear" w:color="auto" w:fill="auto"/>
          </w:tcPr>
          <w:p w14:paraId="1C9108F5" w14:textId="77777777" w:rsidR="009F4F7B" w:rsidRPr="00285FD2" w:rsidRDefault="009F4F7B" w:rsidP="003124B1">
            <w:pPr>
              <w:pStyle w:val="DHHStabletext"/>
            </w:pPr>
            <w:r w:rsidRPr="00285FD2">
              <w:t>1.1</w:t>
            </w:r>
          </w:p>
        </w:tc>
        <w:tc>
          <w:tcPr>
            <w:tcW w:w="5405" w:type="dxa"/>
            <w:tcBorders>
              <w:top w:val="single" w:sz="6" w:space="0" w:color="auto"/>
              <w:left w:val="single" w:sz="6" w:space="0" w:color="auto"/>
              <w:bottom w:val="single" w:sz="6" w:space="0" w:color="auto"/>
              <w:right w:val="single" w:sz="6" w:space="0" w:color="auto"/>
            </w:tcBorders>
            <w:shd w:val="clear" w:color="auto" w:fill="auto"/>
          </w:tcPr>
          <w:p w14:paraId="0311721A" w14:textId="77777777" w:rsidR="009F4F7B" w:rsidRPr="00285FD2" w:rsidRDefault="009F4F7B" w:rsidP="003124B1">
            <w:pPr>
              <w:pStyle w:val="DHHStabletext"/>
            </w:pPr>
            <w:r w:rsidRPr="00285FD2">
              <w:t>The governing body:</w:t>
            </w:r>
          </w:p>
          <w:p w14:paraId="4F5313C8" w14:textId="18FA4772" w:rsidR="009F4F7B" w:rsidRPr="00285FD2" w:rsidRDefault="009F4F7B" w:rsidP="003124B1">
            <w:pPr>
              <w:pStyle w:val="DHHStabletext"/>
            </w:pPr>
            <w:r w:rsidRPr="00285FD2">
              <w:t xml:space="preserve">a. </w:t>
            </w:r>
            <w:r w:rsidR="00865275">
              <w:t>p</w:t>
            </w:r>
            <w:r w:rsidRPr="00285FD2">
              <w:t>rovides leadership to develop a culture of safety and quality improvement and satisfies itself that this culture exists within the organisation</w:t>
            </w:r>
          </w:p>
          <w:p w14:paraId="412AAC4F" w14:textId="6F1330E8" w:rsidR="009F4F7B" w:rsidRPr="00285FD2" w:rsidRDefault="009F4F7B" w:rsidP="003124B1">
            <w:pPr>
              <w:pStyle w:val="DHHStabletext"/>
            </w:pPr>
            <w:r w:rsidRPr="00285FD2">
              <w:t xml:space="preserve">c. </w:t>
            </w:r>
            <w:r w:rsidR="00865275">
              <w:t>s</w:t>
            </w:r>
            <w:r w:rsidRPr="00285FD2">
              <w:t>ets priorities and strategic directions for safe and high-quality clinical care and ensures these are communicated effectively to the workforce and the community</w:t>
            </w:r>
          </w:p>
          <w:p w14:paraId="1D213C93" w14:textId="3FAE31DA" w:rsidR="009F4F7B" w:rsidRPr="00285FD2" w:rsidRDefault="009F4F7B" w:rsidP="003124B1">
            <w:pPr>
              <w:pStyle w:val="DHHStabletext"/>
            </w:pPr>
            <w:r w:rsidRPr="00285FD2">
              <w:t xml:space="preserve">e. </w:t>
            </w:r>
            <w:r w:rsidR="00865275">
              <w:t>e</w:t>
            </w:r>
            <w:r w:rsidRPr="00285FD2">
              <w:t xml:space="preserve">nsures roles and responsibilities are clearly defined for the governing body, management, clinicians and the workforce </w:t>
            </w:r>
          </w:p>
          <w:p w14:paraId="1F1DA022" w14:textId="18BB4320" w:rsidR="009F4F7B" w:rsidRPr="00285FD2" w:rsidRDefault="009F4F7B" w:rsidP="003124B1">
            <w:pPr>
              <w:pStyle w:val="DHHStabletext"/>
            </w:pPr>
            <w:r w:rsidRPr="00285FD2">
              <w:t xml:space="preserve">g. </w:t>
            </w:r>
            <w:r w:rsidR="00865275">
              <w:t>r</w:t>
            </w:r>
            <w:r w:rsidRPr="00285FD2">
              <w:t>eviews reports and monitors the organisation’s progress on safety and quality performance</w:t>
            </w:r>
            <w:r w:rsidR="00865275">
              <w:t>.</w:t>
            </w:r>
          </w:p>
        </w:tc>
        <w:tc>
          <w:tcPr>
            <w:tcW w:w="8039" w:type="dxa"/>
            <w:tcBorders>
              <w:top w:val="single" w:sz="6" w:space="0" w:color="auto"/>
              <w:left w:val="single" w:sz="6" w:space="0" w:color="auto"/>
              <w:bottom w:val="single" w:sz="6" w:space="0" w:color="auto"/>
              <w:right w:val="single" w:sz="6" w:space="0" w:color="auto"/>
            </w:tcBorders>
            <w:shd w:val="clear" w:color="auto" w:fill="auto"/>
          </w:tcPr>
          <w:p w14:paraId="4E94EBD4" w14:textId="77777777" w:rsidR="009F4F7B" w:rsidRPr="00285FD2" w:rsidRDefault="009F4F7B" w:rsidP="003124B1">
            <w:pPr>
              <w:pStyle w:val="DHHStabletext"/>
            </w:pPr>
            <w:r w:rsidRPr="00285FD2">
              <w:t>1.1.a. MDMs are incorporated into strategic and operational plans.</w:t>
            </w:r>
          </w:p>
          <w:p w14:paraId="12093A55" w14:textId="630AEEAD" w:rsidR="009F4F7B" w:rsidRPr="00285FD2" w:rsidRDefault="009F4F7B" w:rsidP="003124B1">
            <w:pPr>
              <w:pStyle w:val="DHHStabletext"/>
            </w:pPr>
            <w:r w:rsidRPr="00285FD2">
              <w:t xml:space="preserve">1.1 d. There are assigned responsibilities for measuring and monitoring MDM performance against this framework and acting on </w:t>
            </w:r>
            <w:r w:rsidR="002F640F" w:rsidRPr="00285FD2">
              <w:t xml:space="preserve">identified </w:t>
            </w:r>
            <w:r w:rsidRPr="00285FD2">
              <w:t>issues of concern.</w:t>
            </w:r>
          </w:p>
          <w:p w14:paraId="774B22C6" w14:textId="77777777" w:rsidR="009F4F7B" w:rsidRPr="00285FD2" w:rsidRDefault="009F4F7B" w:rsidP="003124B1">
            <w:pPr>
              <w:pStyle w:val="DHHStabletext"/>
            </w:pPr>
            <w:r w:rsidRPr="00285FD2">
              <w:t>1.2 MDMs have a clear governance structure.</w:t>
            </w:r>
          </w:p>
          <w:p w14:paraId="4D1E5019" w14:textId="25DC7C9E" w:rsidR="009F4F7B" w:rsidRPr="00285FD2" w:rsidRDefault="009F4F7B" w:rsidP="003124B1">
            <w:pPr>
              <w:pStyle w:val="DHHStabletext"/>
            </w:pPr>
            <w:r w:rsidRPr="00285FD2">
              <w:t>1.2</w:t>
            </w:r>
            <w:r w:rsidR="002F640F">
              <w:t>.</w:t>
            </w:r>
            <w:r w:rsidRPr="00285FD2">
              <w:t>c. There is clinical oversight of MDM</w:t>
            </w:r>
            <w:r w:rsidR="00865275">
              <w:t>s</w:t>
            </w:r>
            <w:r w:rsidRPr="00285FD2">
              <w:t xml:space="preserve"> including document</w:t>
            </w:r>
            <w:r w:rsidR="00865275">
              <w:t>ing</w:t>
            </w:r>
            <w:r w:rsidRPr="00285FD2">
              <w:t xml:space="preserve"> treatment protocols, consider</w:t>
            </w:r>
            <w:r w:rsidR="00865275">
              <w:t>ing</w:t>
            </w:r>
            <w:r w:rsidRPr="00285FD2">
              <w:t xml:space="preserve"> new treatments and ensuring recommended clinicians attend.</w:t>
            </w:r>
          </w:p>
        </w:tc>
      </w:tr>
    </w:tbl>
    <w:p w14:paraId="3F676A5E" w14:textId="01CF6D8B" w:rsidR="00326CBD" w:rsidRDefault="00131EB2" w:rsidP="005712B3">
      <w:pPr>
        <w:pStyle w:val="AppendixHeading2"/>
        <w:numPr>
          <w:ilvl w:val="1"/>
          <w:numId w:val="227"/>
        </w:numPr>
      </w:pPr>
      <w:r w:rsidRPr="00285FD2">
        <w:t>Patient safety and quality systems</w:t>
      </w:r>
    </w:p>
    <w:p w14:paraId="0DAA0FBE" w14:textId="12E4F763" w:rsidR="00131EB2" w:rsidRDefault="00131EB2" w:rsidP="00131EB2">
      <w:pPr>
        <w:pStyle w:val="DHHStablecaption"/>
      </w:pPr>
      <w:r w:rsidRPr="00285FD2">
        <w:lastRenderedPageBreak/>
        <w:t>Policies and procedures</w:t>
      </w:r>
    </w:p>
    <w:tbl>
      <w:tblPr>
        <w:tblW w:w="0" w:type="auto"/>
        <w:tblInd w:w="2" w:type="dxa"/>
        <w:tblLook w:val="0000" w:firstRow="0" w:lastRow="0" w:firstColumn="0" w:lastColumn="0" w:noHBand="0" w:noVBand="0"/>
      </w:tblPr>
      <w:tblGrid>
        <w:gridCol w:w="539"/>
        <w:gridCol w:w="5429"/>
        <w:gridCol w:w="8017"/>
      </w:tblGrid>
      <w:tr w:rsidR="002E3E2D" w:rsidRPr="00285FD2" w14:paraId="08C7A6F8" w14:textId="77777777" w:rsidTr="00111CA6">
        <w:trPr>
          <w:trHeight w:val="487"/>
          <w:tblHeader/>
        </w:trPr>
        <w:tc>
          <w:tcPr>
            <w:tcW w:w="0" w:type="auto"/>
            <w:tcBorders>
              <w:top w:val="single" w:sz="6" w:space="0" w:color="auto"/>
              <w:left w:val="single" w:sz="6" w:space="0" w:color="auto"/>
              <w:bottom w:val="single" w:sz="6" w:space="0" w:color="auto"/>
              <w:right w:val="single" w:sz="6" w:space="0" w:color="auto"/>
            </w:tcBorders>
            <w:shd w:val="clear" w:color="auto" w:fill="auto"/>
          </w:tcPr>
          <w:p w14:paraId="14466D96" w14:textId="0266E12D" w:rsidR="002E3E2D" w:rsidRPr="00285FD2" w:rsidRDefault="002E3E2D" w:rsidP="002E3E2D">
            <w:pPr>
              <w:pStyle w:val="DHHStablecolhead"/>
            </w:pPr>
            <w:r w:rsidRPr="003124B1">
              <w:t>No.</w:t>
            </w:r>
          </w:p>
        </w:tc>
        <w:tc>
          <w:tcPr>
            <w:tcW w:w="5429" w:type="dxa"/>
            <w:tcBorders>
              <w:top w:val="single" w:sz="6" w:space="0" w:color="auto"/>
              <w:left w:val="single" w:sz="6" w:space="0" w:color="auto"/>
              <w:bottom w:val="single" w:sz="6" w:space="0" w:color="auto"/>
              <w:right w:val="single" w:sz="6" w:space="0" w:color="auto"/>
            </w:tcBorders>
            <w:shd w:val="clear" w:color="auto" w:fill="auto"/>
          </w:tcPr>
          <w:p w14:paraId="6CE6CA30" w14:textId="3FD9356B" w:rsidR="002E3E2D" w:rsidRPr="00285FD2" w:rsidRDefault="002E3E2D" w:rsidP="002E3E2D">
            <w:pPr>
              <w:pStyle w:val="DHHStablecolhead"/>
            </w:pPr>
            <w:r w:rsidRPr="003124B1">
              <w:t>Actions</w:t>
            </w:r>
          </w:p>
        </w:tc>
        <w:tc>
          <w:tcPr>
            <w:tcW w:w="8017" w:type="dxa"/>
            <w:tcBorders>
              <w:top w:val="single" w:sz="6" w:space="0" w:color="auto"/>
              <w:left w:val="single" w:sz="6" w:space="0" w:color="auto"/>
              <w:bottom w:val="single" w:sz="6" w:space="0" w:color="auto"/>
              <w:right w:val="single" w:sz="6" w:space="0" w:color="auto"/>
            </w:tcBorders>
            <w:shd w:val="clear" w:color="auto" w:fill="auto"/>
          </w:tcPr>
          <w:p w14:paraId="6CE78434" w14:textId="31353276" w:rsidR="002E3E2D" w:rsidRPr="00285FD2" w:rsidRDefault="00FF5853" w:rsidP="002E3E2D">
            <w:pPr>
              <w:pStyle w:val="DHHStablecolhead"/>
            </w:pPr>
            <w:r>
              <w:t>Standard/</w:t>
            </w:r>
            <w:r w:rsidR="002E3E2D" w:rsidRPr="003124B1">
              <w:t>Indicator</w:t>
            </w:r>
          </w:p>
        </w:tc>
      </w:tr>
      <w:tr w:rsidR="009F4F7B" w:rsidRPr="00285FD2" w14:paraId="074D48F3" w14:textId="77777777" w:rsidTr="00111CA6">
        <w:trPr>
          <w:trHeight w:val="487"/>
        </w:trPr>
        <w:tc>
          <w:tcPr>
            <w:tcW w:w="0" w:type="auto"/>
            <w:tcBorders>
              <w:top w:val="single" w:sz="6" w:space="0" w:color="auto"/>
              <w:left w:val="single" w:sz="6" w:space="0" w:color="auto"/>
              <w:bottom w:val="single" w:sz="6" w:space="0" w:color="auto"/>
              <w:right w:val="single" w:sz="6" w:space="0" w:color="auto"/>
            </w:tcBorders>
            <w:shd w:val="clear" w:color="auto" w:fill="auto"/>
          </w:tcPr>
          <w:p w14:paraId="0F188AED" w14:textId="77777777" w:rsidR="009F4F7B" w:rsidRPr="00285FD2" w:rsidRDefault="009F4F7B" w:rsidP="003124B1">
            <w:pPr>
              <w:pStyle w:val="DHHStabletext"/>
            </w:pPr>
            <w:r w:rsidRPr="00285FD2">
              <w:t>1.7</w:t>
            </w:r>
          </w:p>
        </w:tc>
        <w:tc>
          <w:tcPr>
            <w:tcW w:w="5429" w:type="dxa"/>
            <w:tcBorders>
              <w:top w:val="single" w:sz="6" w:space="0" w:color="auto"/>
              <w:left w:val="single" w:sz="6" w:space="0" w:color="auto"/>
              <w:bottom w:val="single" w:sz="6" w:space="0" w:color="auto"/>
              <w:right w:val="single" w:sz="6" w:space="0" w:color="auto"/>
            </w:tcBorders>
            <w:shd w:val="clear" w:color="auto" w:fill="auto"/>
          </w:tcPr>
          <w:p w14:paraId="3B965B99" w14:textId="77777777" w:rsidR="009F4F7B" w:rsidRPr="00285FD2" w:rsidRDefault="009F4F7B" w:rsidP="003124B1">
            <w:pPr>
              <w:pStyle w:val="DHHStabletext"/>
            </w:pPr>
            <w:r w:rsidRPr="00285FD2">
              <w:t>The health service organisation uses a risk management approach to:</w:t>
            </w:r>
          </w:p>
          <w:p w14:paraId="1244CA96" w14:textId="338DE1E5" w:rsidR="009F4F7B" w:rsidRPr="00285FD2" w:rsidRDefault="009F4F7B">
            <w:pPr>
              <w:pStyle w:val="DHHStabletext"/>
            </w:pPr>
            <w:r w:rsidRPr="00285FD2">
              <w:t xml:space="preserve">a. </w:t>
            </w:r>
            <w:r w:rsidR="00865275">
              <w:t>s</w:t>
            </w:r>
            <w:r w:rsidRPr="00285FD2">
              <w:t>et out, review and maintain the currency and effectiveness of, policies, procedures and protocols.</w:t>
            </w:r>
          </w:p>
        </w:tc>
        <w:tc>
          <w:tcPr>
            <w:tcW w:w="8017" w:type="dxa"/>
            <w:tcBorders>
              <w:top w:val="single" w:sz="6" w:space="0" w:color="auto"/>
              <w:left w:val="single" w:sz="6" w:space="0" w:color="auto"/>
              <w:bottom w:val="single" w:sz="6" w:space="0" w:color="auto"/>
              <w:right w:val="single" w:sz="6" w:space="0" w:color="auto"/>
            </w:tcBorders>
            <w:shd w:val="clear" w:color="auto" w:fill="auto"/>
          </w:tcPr>
          <w:p w14:paraId="741C9356" w14:textId="77777777" w:rsidR="009F4F7B" w:rsidRPr="00285FD2" w:rsidRDefault="009F4F7B" w:rsidP="003124B1">
            <w:pPr>
              <w:pStyle w:val="DHHStabletext"/>
            </w:pPr>
            <w:r w:rsidRPr="00285FD2">
              <w:t>1.2.a. Quality suggestions are logged and changes are only made after proper consideration of their quality, costs and risk by a suitable governance structure.</w:t>
            </w:r>
          </w:p>
        </w:tc>
      </w:tr>
    </w:tbl>
    <w:p w14:paraId="362185CB" w14:textId="4C095799" w:rsidR="00131EB2" w:rsidRDefault="00131EB2" w:rsidP="00131EB2">
      <w:pPr>
        <w:pStyle w:val="DHHStablecaption"/>
      </w:pPr>
      <w:r w:rsidRPr="00285FD2">
        <w:t>Measurement and quality improvement</w:t>
      </w:r>
    </w:p>
    <w:tbl>
      <w:tblPr>
        <w:tblW w:w="0" w:type="auto"/>
        <w:tblInd w:w="2" w:type="dxa"/>
        <w:tblLook w:val="0000" w:firstRow="0" w:lastRow="0" w:firstColumn="0" w:lastColumn="0" w:noHBand="0" w:noVBand="0"/>
      </w:tblPr>
      <w:tblGrid>
        <w:gridCol w:w="539"/>
        <w:gridCol w:w="5429"/>
        <w:gridCol w:w="8017"/>
      </w:tblGrid>
      <w:tr w:rsidR="002E3E2D" w:rsidRPr="00285FD2" w14:paraId="234FACC1" w14:textId="77777777" w:rsidTr="00111CA6">
        <w:trPr>
          <w:trHeight w:val="411"/>
          <w:tblHeader/>
        </w:trPr>
        <w:tc>
          <w:tcPr>
            <w:tcW w:w="0" w:type="auto"/>
            <w:tcBorders>
              <w:top w:val="single" w:sz="6" w:space="0" w:color="auto"/>
              <w:left w:val="single" w:sz="6" w:space="0" w:color="auto"/>
              <w:bottom w:val="single" w:sz="6" w:space="0" w:color="auto"/>
              <w:right w:val="single" w:sz="6" w:space="0" w:color="auto"/>
            </w:tcBorders>
            <w:shd w:val="clear" w:color="auto" w:fill="auto"/>
          </w:tcPr>
          <w:p w14:paraId="35E4705D" w14:textId="5E8D18DD" w:rsidR="002E3E2D" w:rsidRPr="00285FD2" w:rsidRDefault="002E3E2D" w:rsidP="002E3E2D">
            <w:pPr>
              <w:pStyle w:val="DHHStablecolhead"/>
            </w:pPr>
            <w:r w:rsidRPr="003124B1">
              <w:t>No.</w:t>
            </w:r>
          </w:p>
        </w:tc>
        <w:tc>
          <w:tcPr>
            <w:tcW w:w="5429" w:type="dxa"/>
            <w:tcBorders>
              <w:top w:val="single" w:sz="6" w:space="0" w:color="auto"/>
              <w:left w:val="single" w:sz="6" w:space="0" w:color="auto"/>
              <w:bottom w:val="single" w:sz="6" w:space="0" w:color="auto"/>
              <w:right w:val="single" w:sz="6" w:space="0" w:color="auto"/>
            </w:tcBorders>
            <w:shd w:val="clear" w:color="auto" w:fill="auto"/>
          </w:tcPr>
          <w:p w14:paraId="17B75EBA" w14:textId="65FFB1D8" w:rsidR="002E3E2D" w:rsidRPr="00285FD2" w:rsidRDefault="002E3E2D" w:rsidP="002E3E2D">
            <w:pPr>
              <w:pStyle w:val="DHHStablecolhead"/>
            </w:pPr>
            <w:r w:rsidRPr="003124B1">
              <w:t>Actions</w:t>
            </w:r>
          </w:p>
        </w:tc>
        <w:tc>
          <w:tcPr>
            <w:tcW w:w="8017" w:type="dxa"/>
            <w:tcBorders>
              <w:top w:val="single" w:sz="6" w:space="0" w:color="auto"/>
              <w:left w:val="single" w:sz="6" w:space="0" w:color="auto"/>
              <w:bottom w:val="single" w:sz="6" w:space="0" w:color="auto"/>
              <w:right w:val="single" w:sz="6" w:space="0" w:color="auto"/>
            </w:tcBorders>
            <w:shd w:val="clear" w:color="auto" w:fill="auto"/>
          </w:tcPr>
          <w:p w14:paraId="70B9CF39" w14:textId="5EA403C4" w:rsidR="002E3E2D" w:rsidRPr="00285FD2" w:rsidRDefault="00FF5853" w:rsidP="002E3E2D">
            <w:pPr>
              <w:pStyle w:val="DHHStablecolhead"/>
            </w:pPr>
            <w:r>
              <w:t>Standard/</w:t>
            </w:r>
            <w:r w:rsidR="002E3E2D" w:rsidRPr="003124B1">
              <w:t>Indicator</w:t>
            </w:r>
          </w:p>
        </w:tc>
      </w:tr>
      <w:tr w:rsidR="009F4F7B" w:rsidRPr="00285FD2" w14:paraId="4D0994B3" w14:textId="77777777" w:rsidTr="00111CA6">
        <w:trPr>
          <w:trHeight w:val="1164"/>
        </w:trPr>
        <w:tc>
          <w:tcPr>
            <w:tcW w:w="0" w:type="auto"/>
            <w:tcBorders>
              <w:top w:val="single" w:sz="6" w:space="0" w:color="auto"/>
              <w:left w:val="single" w:sz="6" w:space="0" w:color="auto"/>
              <w:bottom w:val="single" w:sz="6" w:space="0" w:color="auto"/>
              <w:right w:val="single" w:sz="6" w:space="0" w:color="auto"/>
            </w:tcBorders>
            <w:shd w:val="clear" w:color="auto" w:fill="auto"/>
          </w:tcPr>
          <w:p w14:paraId="655D7097" w14:textId="77777777" w:rsidR="009F4F7B" w:rsidRPr="00285FD2" w:rsidRDefault="009F4F7B" w:rsidP="003124B1">
            <w:pPr>
              <w:pStyle w:val="DHHStabletext"/>
            </w:pPr>
            <w:r w:rsidRPr="00285FD2">
              <w:t>1.9</w:t>
            </w:r>
          </w:p>
        </w:tc>
        <w:tc>
          <w:tcPr>
            <w:tcW w:w="5429" w:type="dxa"/>
            <w:tcBorders>
              <w:top w:val="single" w:sz="6" w:space="0" w:color="auto"/>
              <w:left w:val="single" w:sz="6" w:space="0" w:color="auto"/>
              <w:bottom w:val="single" w:sz="6" w:space="0" w:color="auto"/>
              <w:right w:val="single" w:sz="6" w:space="0" w:color="auto"/>
            </w:tcBorders>
            <w:shd w:val="clear" w:color="auto" w:fill="auto"/>
          </w:tcPr>
          <w:p w14:paraId="4CB535C9" w14:textId="77777777" w:rsidR="009F4F7B" w:rsidRPr="00285FD2" w:rsidRDefault="009F4F7B" w:rsidP="003124B1">
            <w:pPr>
              <w:pStyle w:val="DHHStabletext"/>
            </w:pPr>
            <w:r w:rsidRPr="00285FD2">
              <w:t>The health service organisation ensures that timely reports on safety and quality systems and performance are provided to:</w:t>
            </w:r>
          </w:p>
          <w:p w14:paraId="5EDD2D32" w14:textId="553164A5" w:rsidR="009F4F7B" w:rsidRPr="00285FD2" w:rsidRDefault="009F4F7B" w:rsidP="003124B1">
            <w:pPr>
              <w:pStyle w:val="DHHStabletext"/>
            </w:pPr>
            <w:r w:rsidRPr="00285FD2">
              <w:t xml:space="preserve">a. </w:t>
            </w:r>
            <w:r w:rsidR="00865275">
              <w:t>t</w:t>
            </w:r>
            <w:r w:rsidRPr="00285FD2">
              <w:t>he governing body</w:t>
            </w:r>
          </w:p>
          <w:p w14:paraId="661BB473" w14:textId="62EF041A" w:rsidR="009F4F7B" w:rsidRPr="00285FD2" w:rsidRDefault="009F4F7B">
            <w:pPr>
              <w:pStyle w:val="DHHStabletext"/>
            </w:pPr>
            <w:r w:rsidRPr="00285FD2">
              <w:t xml:space="preserve">b. </w:t>
            </w:r>
            <w:r w:rsidR="00865275">
              <w:t>t</w:t>
            </w:r>
            <w:r w:rsidRPr="00285FD2">
              <w:t>he workforce</w:t>
            </w:r>
            <w:r w:rsidR="00865275">
              <w:t>.</w:t>
            </w:r>
          </w:p>
        </w:tc>
        <w:tc>
          <w:tcPr>
            <w:tcW w:w="8017" w:type="dxa"/>
            <w:tcBorders>
              <w:top w:val="single" w:sz="6" w:space="0" w:color="auto"/>
              <w:left w:val="single" w:sz="6" w:space="0" w:color="auto"/>
              <w:bottom w:val="single" w:sz="6" w:space="0" w:color="auto"/>
              <w:right w:val="single" w:sz="6" w:space="0" w:color="auto"/>
            </w:tcBorders>
            <w:shd w:val="clear" w:color="auto" w:fill="auto"/>
          </w:tcPr>
          <w:p w14:paraId="4FE67F16" w14:textId="067D4472" w:rsidR="009F4F7B" w:rsidRPr="00285FD2" w:rsidRDefault="009F4F7B" w:rsidP="003124B1">
            <w:pPr>
              <w:pStyle w:val="DHHStabletext"/>
            </w:pPr>
            <w:r w:rsidRPr="00285FD2">
              <w:t>1.1.b. MDMs are incorporated into quality and risk management systems, including hospital audit cycles.</w:t>
            </w:r>
          </w:p>
          <w:p w14:paraId="7E89E1F2" w14:textId="0EB78B94" w:rsidR="009F4F7B" w:rsidRPr="00285FD2" w:rsidRDefault="009F4F7B" w:rsidP="003124B1">
            <w:pPr>
              <w:pStyle w:val="DHHStabletext"/>
            </w:pPr>
            <w:r w:rsidRPr="00285FD2">
              <w:t>4.5.a</w:t>
            </w:r>
            <w:r w:rsidR="002F640F">
              <w:t>.</w:t>
            </w:r>
            <w:r w:rsidRPr="00285FD2">
              <w:t xml:space="preserve"> The MDM has leaders who work with the members, host agency, </w:t>
            </w:r>
            <w:r w:rsidR="00865275">
              <w:t>c</w:t>
            </w:r>
            <w:r w:rsidRPr="00285FD2">
              <w:t>hair</w:t>
            </w:r>
            <w:r w:rsidR="002F640F">
              <w:t>person</w:t>
            </w:r>
            <w:r w:rsidRPr="00285FD2">
              <w:t xml:space="preserve"> and administrator to ensure:</w:t>
            </w:r>
          </w:p>
          <w:p w14:paraId="0AADEA7E" w14:textId="6B1F0275" w:rsidR="009F4F7B" w:rsidRPr="00285FD2" w:rsidRDefault="009F4F7B">
            <w:pPr>
              <w:pStyle w:val="DHHStabletext"/>
            </w:pPr>
            <w:proofErr w:type="spellStart"/>
            <w:r w:rsidRPr="00285FD2">
              <w:t>i</w:t>
            </w:r>
            <w:proofErr w:type="spellEnd"/>
            <w:r w:rsidRPr="00285FD2">
              <w:t xml:space="preserve">. </w:t>
            </w:r>
            <w:r w:rsidR="00865275">
              <w:t>i</w:t>
            </w:r>
            <w:r w:rsidRPr="00285FD2">
              <w:t xml:space="preserve">ssues of concern that may </w:t>
            </w:r>
            <w:r w:rsidR="002F640F">
              <w:t>affect</w:t>
            </w:r>
            <w:r w:rsidRPr="00285FD2">
              <w:t xml:space="preserve"> safety, sustainability and minimum standards for MDM quality are escalated.</w:t>
            </w:r>
          </w:p>
        </w:tc>
      </w:tr>
    </w:tbl>
    <w:p w14:paraId="7D687B33" w14:textId="5264C7A4" w:rsidR="00326CBD" w:rsidRDefault="00131EB2" w:rsidP="00131EB2">
      <w:pPr>
        <w:pStyle w:val="DHHStablecaption"/>
      </w:pPr>
      <w:r w:rsidRPr="00285FD2">
        <w:t>Healthcare records</w:t>
      </w:r>
    </w:p>
    <w:tbl>
      <w:tblPr>
        <w:tblW w:w="0" w:type="auto"/>
        <w:tblInd w:w="2" w:type="dxa"/>
        <w:tblLook w:val="0000" w:firstRow="0" w:lastRow="0" w:firstColumn="0" w:lastColumn="0" w:noHBand="0" w:noVBand="0"/>
      </w:tblPr>
      <w:tblGrid>
        <w:gridCol w:w="606"/>
        <w:gridCol w:w="5338"/>
        <w:gridCol w:w="8041"/>
      </w:tblGrid>
      <w:tr w:rsidR="002E3E2D" w:rsidRPr="00285FD2" w14:paraId="0E014D21" w14:textId="77777777" w:rsidTr="00D71EE2">
        <w:trPr>
          <w:trHeight w:val="469"/>
          <w:tblHeader/>
        </w:trPr>
        <w:tc>
          <w:tcPr>
            <w:tcW w:w="0" w:type="auto"/>
            <w:tcBorders>
              <w:top w:val="single" w:sz="6" w:space="0" w:color="auto"/>
              <w:left w:val="single" w:sz="6" w:space="0" w:color="auto"/>
              <w:bottom w:val="single" w:sz="6" w:space="0" w:color="auto"/>
              <w:right w:val="single" w:sz="6" w:space="0" w:color="auto"/>
            </w:tcBorders>
            <w:shd w:val="clear" w:color="auto" w:fill="auto"/>
          </w:tcPr>
          <w:p w14:paraId="4A5FDB8C" w14:textId="1409BC04" w:rsidR="002E3E2D" w:rsidRPr="002E3E2D" w:rsidRDefault="002E3E2D" w:rsidP="002E3E2D">
            <w:pPr>
              <w:pStyle w:val="DHHStablecolhead"/>
            </w:pPr>
            <w:r w:rsidRPr="003124B1">
              <w:t>No.</w:t>
            </w:r>
          </w:p>
        </w:tc>
        <w:tc>
          <w:tcPr>
            <w:tcW w:w="5338" w:type="dxa"/>
            <w:tcBorders>
              <w:top w:val="single" w:sz="6" w:space="0" w:color="auto"/>
              <w:left w:val="single" w:sz="6" w:space="0" w:color="auto"/>
              <w:bottom w:val="single" w:sz="6" w:space="0" w:color="auto"/>
              <w:right w:val="single" w:sz="6" w:space="0" w:color="auto"/>
            </w:tcBorders>
            <w:shd w:val="clear" w:color="auto" w:fill="auto"/>
          </w:tcPr>
          <w:p w14:paraId="76C5497E" w14:textId="69D258F9" w:rsidR="002E3E2D" w:rsidRPr="00285FD2" w:rsidRDefault="002E3E2D" w:rsidP="002E3E2D">
            <w:pPr>
              <w:pStyle w:val="DHHStablecolhead"/>
            </w:pPr>
            <w:r w:rsidRPr="003124B1">
              <w:t>Actions</w:t>
            </w:r>
          </w:p>
        </w:tc>
        <w:tc>
          <w:tcPr>
            <w:tcW w:w="8041" w:type="dxa"/>
            <w:tcBorders>
              <w:top w:val="single" w:sz="6" w:space="0" w:color="auto"/>
              <w:left w:val="single" w:sz="6" w:space="0" w:color="auto"/>
              <w:bottom w:val="single" w:sz="6" w:space="0" w:color="auto"/>
              <w:right w:val="single" w:sz="6" w:space="0" w:color="auto"/>
            </w:tcBorders>
            <w:shd w:val="clear" w:color="auto" w:fill="auto"/>
          </w:tcPr>
          <w:p w14:paraId="09A159DE" w14:textId="295B7BE0" w:rsidR="002E3E2D" w:rsidRPr="00285FD2" w:rsidRDefault="00FF5853" w:rsidP="002E3E2D">
            <w:pPr>
              <w:pStyle w:val="DHHStablecolhead"/>
            </w:pPr>
            <w:r>
              <w:t>Standard/</w:t>
            </w:r>
            <w:r w:rsidR="002E3E2D" w:rsidRPr="003124B1">
              <w:t>Indicator</w:t>
            </w:r>
          </w:p>
        </w:tc>
      </w:tr>
      <w:tr w:rsidR="00D71EE2" w:rsidRPr="00285FD2" w14:paraId="2A379D5B" w14:textId="77777777" w:rsidTr="00D71EE2">
        <w:trPr>
          <w:trHeight w:val="924"/>
        </w:trPr>
        <w:tc>
          <w:tcPr>
            <w:tcW w:w="0" w:type="auto"/>
            <w:tcBorders>
              <w:top w:val="single" w:sz="6" w:space="0" w:color="auto"/>
              <w:left w:val="single" w:sz="6" w:space="0" w:color="auto"/>
              <w:bottom w:val="single" w:sz="6" w:space="0" w:color="auto"/>
              <w:right w:val="single" w:sz="6" w:space="0" w:color="auto"/>
            </w:tcBorders>
            <w:shd w:val="clear" w:color="auto" w:fill="auto"/>
          </w:tcPr>
          <w:p w14:paraId="07A6EF68" w14:textId="77777777" w:rsidR="00D71EE2" w:rsidRPr="00285FD2" w:rsidRDefault="00D71EE2" w:rsidP="003124B1">
            <w:pPr>
              <w:pStyle w:val="DHHStabletext"/>
            </w:pPr>
            <w:r w:rsidRPr="00285FD2">
              <w:t>1.16</w:t>
            </w:r>
          </w:p>
        </w:tc>
        <w:tc>
          <w:tcPr>
            <w:tcW w:w="5338" w:type="dxa"/>
            <w:vMerge w:val="restart"/>
            <w:tcBorders>
              <w:top w:val="single" w:sz="6" w:space="0" w:color="auto"/>
              <w:left w:val="single" w:sz="6" w:space="0" w:color="auto"/>
              <w:bottom w:val="single" w:sz="4" w:space="0" w:color="auto"/>
              <w:right w:val="single" w:sz="6" w:space="0" w:color="auto"/>
            </w:tcBorders>
            <w:shd w:val="clear" w:color="auto" w:fill="auto"/>
          </w:tcPr>
          <w:p w14:paraId="2A3B1870" w14:textId="77777777" w:rsidR="00D71EE2" w:rsidRPr="00285FD2" w:rsidRDefault="00D71EE2" w:rsidP="003124B1">
            <w:pPr>
              <w:pStyle w:val="DHHStabletext"/>
            </w:pPr>
            <w:r w:rsidRPr="00285FD2">
              <w:t>The health service organisation has healthcare record systems that:</w:t>
            </w:r>
          </w:p>
          <w:p w14:paraId="3825483F" w14:textId="5CF9C88F" w:rsidR="00D71EE2" w:rsidRPr="00285FD2" w:rsidRDefault="00D71EE2" w:rsidP="003124B1">
            <w:pPr>
              <w:pStyle w:val="DHHStabletext"/>
            </w:pPr>
            <w:r w:rsidRPr="00285FD2">
              <w:lastRenderedPageBreak/>
              <w:t xml:space="preserve">a. </w:t>
            </w:r>
            <w:r w:rsidR="00865275">
              <w:t>m</w:t>
            </w:r>
            <w:r w:rsidRPr="00285FD2">
              <w:t>ake the healthcare record available to clinicians at the point of care</w:t>
            </w:r>
          </w:p>
          <w:p w14:paraId="09515E46" w14:textId="759009F0" w:rsidR="00D71EE2" w:rsidRPr="00285FD2" w:rsidRDefault="00D71EE2" w:rsidP="003124B1">
            <w:pPr>
              <w:pStyle w:val="DHHStabletext"/>
            </w:pPr>
            <w:r w:rsidRPr="00285FD2">
              <w:t xml:space="preserve">b. </w:t>
            </w:r>
            <w:r w:rsidR="00865275">
              <w:t>s</w:t>
            </w:r>
            <w:r w:rsidRPr="00285FD2">
              <w:t>upport the workforce to maintain accurate and complete healthcare records</w:t>
            </w:r>
          </w:p>
          <w:p w14:paraId="119A5E8D" w14:textId="31DA33ED" w:rsidR="00D71EE2" w:rsidRPr="00285FD2" w:rsidRDefault="00D71EE2" w:rsidP="003124B1">
            <w:pPr>
              <w:pStyle w:val="DHHStabletext"/>
            </w:pPr>
            <w:r w:rsidRPr="00285FD2">
              <w:t xml:space="preserve">c. </w:t>
            </w:r>
            <w:r w:rsidR="00865275">
              <w:t>c</w:t>
            </w:r>
            <w:r w:rsidRPr="00285FD2">
              <w:t>omply with security and privacy regulations</w:t>
            </w:r>
          </w:p>
          <w:p w14:paraId="6A2A06C2" w14:textId="1B06C8C4" w:rsidR="00D71EE2" w:rsidRPr="00285FD2" w:rsidRDefault="00D71EE2" w:rsidP="003124B1">
            <w:pPr>
              <w:pStyle w:val="DHHStabletext"/>
            </w:pPr>
            <w:r w:rsidRPr="00285FD2">
              <w:t xml:space="preserve">d. </w:t>
            </w:r>
            <w:r w:rsidR="00865275">
              <w:t>s</w:t>
            </w:r>
            <w:r w:rsidRPr="00285FD2">
              <w:t xml:space="preserve">upport </w:t>
            </w:r>
            <w:r w:rsidR="00865275">
              <w:t xml:space="preserve">the </w:t>
            </w:r>
            <w:r w:rsidRPr="00285FD2">
              <w:t>systematic audit of clinical information</w:t>
            </w:r>
          </w:p>
          <w:p w14:paraId="695241E0" w14:textId="2CE7F66C" w:rsidR="00D71EE2" w:rsidRPr="00285FD2" w:rsidRDefault="00D71EE2">
            <w:pPr>
              <w:pStyle w:val="DHHStabletext"/>
            </w:pPr>
            <w:r w:rsidRPr="00285FD2">
              <w:t xml:space="preserve">e. </w:t>
            </w:r>
            <w:r w:rsidR="00865275">
              <w:t>i</w:t>
            </w:r>
            <w:r w:rsidRPr="00285FD2">
              <w:t>ntegrate multiple information systems where they are used</w:t>
            </w:r>
            <w:r w:rsidR="00865275">
              <w:t>.</w:t>
            </w:r>
          </w:p>
        </w:tc>
        <w:tc>
          <w:tcPr>
            <w:tcW w:w="8041" w:type="dxa"/>
            <w:vMerge w:val="restart"/>
            <w:tcBorders>
              <w:top w:val="single" w:sz="6" w:space="0" w:color="auto"/>
              <w:left w:val="single" w:sz="6" w:space="0" w:color="auto"/>
              <w:bottom w:val="single" w:sz="4" w:space="0" w:color="auto"/>
              <w:right w:val="single" w:sz="6" w:space="0" w:color="auto"/>
            </w:tcBorders>
            <w:shd w:val="clear" w:color="auto" w:fill="auto"/>
          </w:tcPr>
          <w:p w14:paraId="13B622D1" w14:textId="35AC0709" w:rsidR="00D71EE2" w:rsidRPr="00285FD2" w:rsidRDefault="00D71EE2" w:rsidP="003124B1">
            <w:pPr>
              <w:pStyle w:val="DHHStabletext"/>
            </w:pPr>
            <w:r w:rsidRPr="00285FD2">
              <w:lastRenderedPageBreak/>
              <w:t>1.9</w:t>
            </w:r>
            <w:r w:rsidR="002F640F">
              <w:t>.</w:t>
            </w:r>
            <w:r w:rsidRPr="00285FD2">
              <w:t>a. MDM software captures and reports appropriate information prior to, during and after the meetings.</w:t>
            </w:r>
          </w:p>
          <w:p w14:paraId="537F723E" w14:textId="77777777" w:rsidR="00D71EE2" w:rsidRPr="00285FD2" w:rsidRDefault="00D71EE2" w:rsidP="003124B1">
            <w:pPr>
              <w:pStyle w:val="DHHStabletext"/>
            </w:pPr>
            <w:r w:rsidRPr="00285FD2">
              <w:t xml:space="preserve">1.9.b. MDM software can create reports across MDMs using patient minimum data. </w:t>
            </w:r>
          </w:p>
          <w:p w14:paraId="70A9CC97" w14:textId="2396A2C3" w:rsidR="00D71EE2" w:rsidRPr="00285FD2" w:rsidRDefault="00D71EE2" w:rsidP="003124B1">
            <w:pPr>
              <w:pStyle w:val="DHHStabletext"/>
            </w:pPr>
            <w:r w:rsidRPr="00285FD2">
              <w:lastRenderedPageBreak/>
              <w:t xml:space="preserve">1.9.c. There are processes in place to ensure MDM recommendations are placed in each patient’s relevant medical records, including </w:t>
            </w:r>
            <w:r w:rsidR="00865275">
              <w:t xml:space="preserve">at </w:t>
            </w:r>
            <w:r w:rsidRPr="00285FD2">
              <w:t xml:space="preserve">services outside the MDM host agency. </w:t>
            </w:r>
          </w:p>
          <w:p w14:paraId="459FFC86" w14:textId="77777777" w:rsidR="00D71EE2" w:rsidRPr="00285FD2" w:rsidRDefault="00D71EE2" w:rsidP="003124B1">
            <w:pPr>
              <w:pStyle w:val="DHHStabletext"/>
            </w:pPr>
            <w:r w:rsidRPr="00285FD2">
              <w:t>3.2 Patient information remains confidential and is used only for the purpose of clinical management.</w:t>
            </w:r>
          </w:p>
          <w:p w14:paraId="25AC6B23" w14:textId="77777777" w:rsidR="00D71EE2" w:rsidRPr="00285FD2" w:rsidRDefault="00D71EE2" w:rsidP="003124B1">
            <w:pPr>
              <w:pStyle w:val="DHHStabletext"/>
            </w:pPr>
            <w:r w:rsidRPr="00285FD2">
              <w:t>4.4.a. During the meeting the chairperson paces discussion to ensure:</w:t>
            </w:r>
          </w:p>
          <w:p w14:paraId="6296DC81" w14:textId="3A0982C4" w:rsidR="00D71EE2" w:rsidRPr="00285FD2" w:rsidRDefault="00D71EE2" w:rsidP="003124B1">
            <w:pPr>
              <w:pStyle w:val="DHHStabletext"/>
            </w:pPr>
            <w:proofErr w:type="spellStart"/>
            <w:r w:rsidRPr="00285FD2">
              <w:t>i</w:t>
            </w:r>
            <w:proofErr w:type="spellEnd"/>
            <w:r w:rsidRPr="00285FD2">
              <w:t xml:space="preserve">. </w:t>
            </w:r>
            <w:r w:rsidR="00865275">
              <w:t>m</w:t>
            </w:r>
            <w:r w:rsidRPr="00285FD2">
              <w:t>inimum dataset in prefilled patient information and live data entry is captured for each patient</w:t>
            </w:r>
          </w:p>
          <w:p w14:paraId="509622F2" w14:textId="530FB5DF" w:rsidR="00D71EE2" w:rsidRPr="00285FD2" w:rsidRDefault="00D71EE2" w:rsidP="003124B1">
            <w:pPr>
              <w:pStyle w:val="DHHStabletext"/>
            </w:pPr>
            <w:r w:rsidRPr="00285FD2">
              <w:t>ii. MDM recommendations are clearly documented in real</w:t>
            </w:r>
            <w:r w:rsidR="003A3CC1">
              <w:t xml:space="preserve"> </w:t>
            </w:r>
            <w:r w:rsidRPr="00285FD2">
              <w:t>time and reflect discussion and agreements</w:t>
            </w:r>
          </w:p>
          <w:p w14:paraId="2AC76ED7" w14:textId="37F8609B" w:rsidR="00D71EE2" w:rsidRPr="00285FD2" w:rsidRDefault="00D71EE2" w:rsidP="003124B1">
            <w:pPr>
              <w:pStyle w:val="DHHStabletext"/>
            </w:pPr>
            <w:r w:rsidRPr="00285FD2">
              <w:t xml:space="preserve">iii. </w:t>
            </w:r>
            <w:r w:rsidR="00865275">
              <w:t>a</w:t>
            </w:r>
            <w:r w:rsidRPr="00285FD2">
              <w:t>ny errors or changes are recorded</w:t>
            </w:r>
          </w:p>
          <w:p w14:paraId="119D7C48" w14:textId="3F884FD4" w:rsidR="00D71EE2" w:rsidRPr="00285FD2" w:rsidRDefault="00D71EE2">
            <w:pPr>
              <w:pStyle w:val="DHHStabletext"/>
            </w:pPr>
            <w:r w:rsidRPr="00285FD2">
              <w:t xml:space="preserve">iv. </w:t>
            </w:r>
            <w:r w:rsidR="00865275">
              <w:t>a</w:t>
            </w:r>
            <w:r w:rsidRPr="00285FD2">
              <w:t>ll  divergent treatment recommendations are recorded, identifying the cl</w:t>
            </w:r>
            <w:r>
              <w:t>inician(s) with divergent views.</w:t>
            </w:r>
          </w:p>
          <w:p w14:paraId="61B57FE4" w14:textId="6B6B3ED2" w:rsidR="00D71EE2" w:rsidRPr="00285FD2" w:rsidRDefault="00D71EE2" w:rsidP="003124B1">
            <w:pPr>
              <w:pStyle w:val="DHHStabletext"/>
            </w:pPr>
            <w:r w:rsidRPr="00285FD2">
              <w:t>6.2</w:t>
            </w:r>
            <w:r w:rsidR="002F640F">
              <w:t>.</w:t>
            </w:r>
            <w:r w:rsidRPr="00285FD2">
              <w:t>a. Prior to patient discussion, each referring clinician should ensure their prefilled patient information contains the following:</w:t>
            </w:r>
          </w:p>
          <w:p w14:paraId="0AF82E57" w14:textId="3D025960" w:rsidR="00D71EE2" w:rsidRPr="00285FD2" w:rsidRDefault="00D71EE2" w:rsidP="003124B1">
            <w:pPr>
              <w:pStyle w:val="DHHStabletext"/>
            </w:pPr>
            <w:proofErr w:type="spellStart"/>
            <w:r w:rsidRPr="00285FD2">
              <w:t>i</w:t>
            </w:r>
            <w:proofErr w:type="spellEnd"/>
            <w:r w:rsidRPr="00285FD2">
              <w:t xml:space="preserve">. </w:t>
            </w:r>
            <w:r w:rsidR="00484F98">
              <w:t>a</w:t>
            </w:r>
            <w:r w:rsidRPr="00285FD2">
              <w:t xml:space="preserve"> clear reason </w:t>
            </w:r>
            <w:r w:rsidR="002F640F">
              <w:t xml:space="preserve">for </w:t>
            </w:r>
            <w:r w:rsidRPr="00285FD2">
              <w:t>why patient is being discussed</w:t>
            </w:r>
          </w:p>
          <w:p w14:paraId="6E167148" w14:textId="08372E85" w:rsidR="00D71EE2" w:rsidRPr="00285FD2" w:rsidRDefault="00D71EE2" w:rsidP="003124B1">
            <w:pPr>
              <w:pStyle w:val="DHHStabletext"/>
            </w:pPr>
            <w:r w:rsidRPr="00285FD2">
              <w:t xml:space="preserve">ii. </w:t>
            </w:r>
            <w:r w:rsidR="002F640F">
              <w:t xml:space="preserve">the </w:t>
            </w:r>
            <w:r w:rsidR="00484F98">
              <w:t>p</w:t>
            </w:r>
            <w:r w:rsidRPr="00285FD2">
              <w:t>atient</w:t>
            </w:r>
            <w:r w:rsidR="002F640F">
              <w:t>’s</w:t>
            </w:r>
            <w:r w:rsidRPr="00285FD2">
              <w:t xml:space="preserve"> demographics</w:t>
            </w:r>
          </w:p>
          <w:p w14:paraId="6E04C167" w14:textId="4EF2E6E7" w:rsidR="00D71EE2" w:rsidRPr="00285FD2" w:rsidRDefault="00D71EE2" w:rsidP="003124B1">
            <w:pPr>
              <w:pStyle w:val="DHHStabletext"/>
            </w:pPr>
            <w:r w:rsidRPr="00285FD2">
              <w:t xml:space="preserve">iii. </w:t>
            </w:r>
            <w:r w:rsidR="00484F98">
              <w:t>r</w:t>
            </w:r>
            <w:r w:rsidRPr="00285FD2">
              <w:t>elevant test results</w:t>
            </w:r>
          </w:p>
          <w:p w14:paraId="477C7C23" w14:textId="50630A7E" w:rsidR="00D71EE2" w:rsidRPr="00285FD2" w:rsidRDefault="00D71EE2" w:rsidP="003124B1">
            <w:pPr>
              <w:pStyle w:val="DHHStabletext"/>
            </w:pPr>
            <w:r w:rsidRPr="00285FD2">
              <w:t xml:space="preserve">iv. </w:t>
            </w:r>
            <w:r w:rsidR="00484F98">
              <w:t>c</w:t>
            </w:r>
            <w:r w:rsidRPr="00285FD2">
              <w:t xml:space="preserve">omorbidities, supportive care requirements </w:t>
            </w:r>
            <w:r w:rsidR="002F640F">
              <w:t>(</w:t>
            </w:r>
            <w:r w:rsidRPr="00285FD2">
              <w:t>including palliative care needs</w:t>
            </w:r>
            <w:r w:rsidR="002F640F">
              <w:t>)</w:t>
            </w:r>
            <w:r w:rsidRPr="00285FD2">
              <w:t>, performance status</w:t>
            </w:r>
          </w:p>
          <w:p w14:paraId="0DB31DF7" w14:textId="59E5681F" w:rsidR="00D71EE2" w:rsidRPr="00285FD2" w:rsidRDefault="00D71EE2" w:rsidP="003124B1">
            <w:pPr>
              <w:pStyle w:val="DHHStabletext"/>
            </w:pPr>
            <w:r w:rsidRPr="00285FD2">
              <w:t xml:space="preserve">v. </w:t>
            </w:r>
            <w:r w:rsidR="002F640F">
              <w:t xml:space="preserve">the </w:t>
            </w:r>
            <w:r w:rsidR="00484F98">
              <w:t>p</w:t>
            </w:r>
            <w:r w:rsidRPr="00285FD2">
              <w:t>atient</w:t>
            </w:r>
            <w:r w:rsidR="002F640F">
              <w:t>’s</w:t>
            </w:r>
            <w:r w:rsidRPr="00285FD2">
              <w:t xml:space="preserve"> history and preferences</w:t>
            </w:r>
          </w:p>
          <w:p w14:paraId="2B9138A4" w14:textId="50D853C3" w:rsidR="00D71EE2" w:rsidRPr="00285FD2" w:rsidRDefault="00D71EE2" w:rsidP="003124B1">
            <w:pPr>
              <w:pStyle w:val="DHHStabletext"/>
            </w:pPr>
            <w:r w:rsidRPr="00285FD2">
              <w:t xml:space="preserve">vi. </w:t>
            </w:r>
            <w:r w:rsidR="002F640F">
              <w:t xml:space="preserve">the </w:t>
            </w:r>
            <w:r w:rsidR="00484F98">
              <w:t>n</w:t>
            </w:r>
            <w:r w:rsidRPr="00285FD2">
              <w:t xml:space="preserve">ame and contact of </w:t>
            </w:r>
            <w:r w:rsidR="002F640F">
              <w:t xml:space="preserve">the </w:t>
            </w:r>
            <w:r w:rsidRPr="00285FD2">
              <w:t>referring and presenting clinician.</w:t>
            </w:r>
          </w:p>
          <w:p w14:paraId="7D36AFFC" w14:textId="570479CF" w:rsidR="00D71EE2" w:rsidRPr="00285FD2" w:rsidRDefault="00D71EE2" w:rsidP="003124B1">
            <w:pPr>
              <w:pStyle w:val="DHHStabletext"/>
            </w:pPr>
            <w:r w:rsidRPr="00285FD2">
              <w:t>8.2</w:t>
            </w:r>
            <w:r w:rsidR="002F640F">
              <w:t>.</w:t>
            </w:r>
            <w:r w:rsidRPr="00285FD2">
              <w:t>a. Divergent views are recorded in the relevant patient’s recommendations in patient data, identifying the clinician</w:t>
            </w:r>
            <w:r>
              <w:t>(</w:t>
            </w:r>
            <w:r w:rsidRPr="00285FD2">
              <w:t>s</w:t>
            </w:r>
            <w:r>
              <w:t>)</w:t>
            </w:r>
            <w:r w:rsidRPr="00285FD2">
              <w:t xml:space="preserve"> with divergent views.</w:t>
            </w:r>
          </w:p>
          <w:p w14:paraId="360A5088" w14:textId="59F6294F" w:rsidR="00D71EE2" w:rsidRPr="00285FD2" w:rsidRDefault="00D71EE2" w:rsidP="003124B1">
            <w:pPr>
              <w:pStyle w:val="DHHStabletext"/>
            </w:pPr>
            <w:r w:rsidRPr="00285FD2">
              <w:t>8.4</w:t>
            </w:r>
            <w:r w:rsidR="002F640F">
              <w:t>.a.</w:t>
            </w:r>
            <w:r w:rsidRPr="00285FD2">
              <w:t xml:space="preserve"> Within a timely manner MDM recommendations: </w:t>
            </w:r>
          </w:p>
          <w:p w14:paraId="44C04028" w14:textId="61C1E160" w:rsidR="00D71EE2" w:rsidRPr="00285FD2" w:rsidRDefault="00D71EE2" w:rsidP="003124B1">
            <w:pPr>
              <w:pStyle w:val="DHHStabletext"/>
            </w:pPr>
            <w:proofErr w:type="spellStart"/>
            <w:r w:rsidRPr="00285FD2">
              <w:t>i</w:t>
            </w:r>
            <w:proofErr w:type="spellEnd"/>
            <w:r w:rsidRPr="00285FD2">
              <w:t xml:space="preserve">. </w:t>
            </w:r>
            <w:r w:rsidR="00484F98">
              <w:t>s</w:t>
            </w:r>
            <w:r w:rsidRPr="00285FD2">
              <w:t>hould be easily available to all treating team members within 24 hours of the MDM meeting.</w:t>
            </w:r>
          </w:p>
          <w:p w14:paraId="1E6A14B3" w14:textId="65EFFE48" w:rsidR="00D71EE2" w:rsidRPr="00285FD2" w:rsidRDefault="00D71EE2" w:rsidP="003124B1">
            <w:pPr>
              <w:pStyle w:val="DHHStabletext"/>
            </w:pPr>
            <w:r w:rsidRPr="00285FD2">
              <w:t xml:space="preserve">ii. </w:t>
            </w:r>
            <w:r w:rsidR="00484F98">
              <w:t>m</w:t>
            </w:r>
            <w:r w:rsidRPr="00285FD2">
              <w:t>ust be recorded into the patient’s central medical record.</w:t>
            </w:r>
          </w:p>
          <w:p w14:paraId="66A8EC85" w14:textId="42FB0B43" w:rsidR="00D71EE2" w:rsidRPr="00285FD2" w:rsidRDefault="00D71EE2" w:rsidP="003124B1">
            <w:pPr>
              <w:pStyle w:val="DHHStabletext"/>
            </w:pPr>
            <w:r w:rsidRPr="00285FD2">
              <w:t xml:space="preserve">iii. </w:t>
            </w:r>
            <w:r w:rsidR="00484F98">
              <w:t>s</w:t>
            </w:r>
            <w:r w:rsidRPr="00285FD2">
              <w:t>hould be communicated to the patient’s GP within one week of MDM meeting.</w:t>
            </w:r>
          </w:p>
          <w:p w14:paraId="393B123E" w14:textId="20C2B888" w:rsidR="00D71EE2" w:rsidRPr="00285FD2" w:rsidRDefault="00D71EE2" w:rsidP="003124B1">
            <w:pPr>
              <w:pStyle w:val="DHHStabletext"/>
            </w:pPr>
            <w:r w:rsidRPr="00285FD2">
              <w:t>8.6.a Lead (treating) clinic</w:t>
            </w:r>
            <w:r w:rsidR="00484F98">
              <w:t>i</w:t>
            </w:r>
            <w:r w:rsidRPr="00285FD2">
              <w:t xml:space="preserve">ans demonstrate they understand their post-MDM responsibilities for referral. </w:t>
            </w:r>
          </w:p>
        </w:tc>
      </w:tr>
      <w:tr w:rsidR="00D71EE2" w:rsidRPr="00285FD2" w14:paraId="2664F59D" w14:textId="77777777" w:rsidTr="00D71EE2">
        <w:trPr>
          <w:trHeight w:val="3329"/>
        </w:trPr>
        <w:tc>
          <w:tcPr>
            <w:tcW w:w="0" w:type="auto"/>
            <w:tcBorders>
              <w:top w:val="single" w:sz="6" w:space="0" w:color="auto"/>
              <w:left w:val="single" w:sz="6" w:space="0" w:color="auto"/>
              <w:bottom w:val="single" w:sz="6" w:space="0" w:color="auto"/>
              <w:right w:val="single" w:sz="6" w:space="0" w:color="auto"/>
            </w:tcBorders>
            <w:shd w:val="clear" w:color="auto" w:fill="auto"/>
          </w:tcPr>
          <w:p w14:paraId="329C74D1" w14:textId="77777777" w:rsidR="00D71EE2" w:rsidRPr="00285FD2" w:rsidRDefault="00D71EE2" w:rsidP="003124B1">
            <w:pPr>
              <w:pStyle w:val="DHHStabletext"/>
            </w:pPr>
          </w:p>
        </w:tc>
        <w:tc>
          <w:tcPr>
            <w:tcW w:w="5338" w:type="dxa"/>
            <w:vMerge/>
            <w:tcBorders>
              <w:top w:val="single" w:sz="6" w:space="0" w:color="auto"/>
              <w:left w:val="single" w:sz="6" w:space="0" w:color="auto"/>
              <w:bottom w:val="single" w:sz="4" w:space="0" w:color="auto"/>
              <w:right w:val="single" w:sz="6" w:space="0" w:color="auto"/>
            </w:tcBorders>
            <w:shd w:val="clear" w:color="auto" w:fill="auto"/>
          </w:tcPr>
          <w:p w14:paraId="373A37B7" w14:textId="77777777" w:rsidR="00D71EE2" w:rsidRPr="00285FD2" w:rsidRDefault="00D71EE2" w:rsidP="003124B1">
            <w:pPr>
              <w:pStyle w:val="DHHStabletext"/>
            </w:pPr>
          </w:p>
        </w:tc>
        <w:tc>
          <w:tcPr>
            <w:tcW w:w="8041" w:type="dxa"/>
            <w:vMerge/>
            <w:tcBorders>
              <w:top w:val="single" w:sz="6" w:space="0" w:color="auto"/>
              <w:left w:val="single" w:sz="6" w:space="0" w:color="auto"/>
              <w:bottom w:val="single" w:sz="4" w:space="0" w:color="auto"/>
              <w:right w:val="single" w:sz="6" w:space="0" w:color="auto"/>
            </w:tcBorders>
            <w:shd w:val="clear" w:color="auto" w:fill="auto"/>
          </w:tcPr>
          <w:p w14:paraId="3937A295" w14:textId="5B5972FF" w:rsidR="00D71EE2" w:rsidRPr="00285FD2" w:rsidRDefault="00D71EE2" w:rsidP="003124B1">
            <w:pPr>
              <w:pStyle w:val="DHHStabletext"/>
            </w:pPr>
          </w:p>
        </w:tc>
      </w:tr>
    </w:tbl>
    <w:p w14:paraId="2C4B58AD" w14:textId="77777777" w:rsidR="00326CBD" w:rsidRDefault="00326CBD"/>
    <w:p w14:paraId="5C2C91D5" w14:textId="2915A9D7" w:rsidR="00131EB2" w:rsidRDefault="00131EB2" w:rsidP="005712B3">
      <w:pPr>
        <w:pStyle w:val="AppendixHeading2"/>
        <w:numPr>
          <w:ilvl w:val="1"/>
          <w:numId w:val="227"/>
        </w:numPr>
      </w:pPr>
      <w:r w:rsidRPr="00285FD2">
        <w:lastRenderedPageBreak/>
        <w:t>Clinical performance and effectiveness</w:t>
      </w:r>
    </w:p>
    <w:p w14:paraId="3F2159CC" w14:textId="0CDE4290" w:rsidR="00131EB2" w:rsidRDefault="00131EB2" w:rsidP="00131EB2">
      <w:pPr>
        <w:pStyle w:val="DHHStablecaption"/>
      </w:pPr>
      <w:r w:rsidRPr="00285FD2">
        <w:t>Safety and quality roles and responsibilities</w:t>
      </w:r>
    </w:p>
    <w:tbl>
      <w:tblPr>
        <w:tblW w:w="0" w:type="auto"/>
        <w:tblInd w:w="2" w:type="dxa"/>
        <w:tblLook w:val="0000" w:firstRow="0" w:lastRow="0" w:firstColumn="0" w:lastColumn="0" w:noHBand="0" w:noVBand="0"/>
      </w:tblPr>
      <w:tblGrid>
        <w:gridCol w:w="606"/>
        <w:gridCol w:w="5362"/>
        <w:gridCol w:w="8017"/>
      </w:tblGrid>
      <w:tr w:rsidR="002E3E2D" w:rsidRPr="00285FD2" w14:paraId="34FF85FF" w14:textId="77777777" w:rsidTr="00111CA6">
        <w:trPr>
          <w:trHeight w:val="327"/>
          <w:tblHeader/>
        </w:trPr>
        <w:tc>
          <w:tcPr>
            <w:tcW w:w="0" w:type="auto"/>
            <w:tcBorders>
              <w:top w:val="single" w:sz="6" w:space="0" w:color="auto"/>
              <w:left w:val="single" w:sz="6" w:space="0" w:color="auto"/>
              <w:bottom w:val="single" w:sz="6" w:space="0" w:color="auto"/>
              <w:right w:val="single" w:sz="6" w:space="0" w:color="auto"/>
            </w:tcBorders>
            <w:shd w:val="clear" w:color="auto" w:fill="auto"/>
          </w:tcPr>
          <w:p w14:paraId="58A044F2" w14:textId="67299678" w:rsidR="002E3E2D" w:rsidRPr="00285FD2" w:rsidRDefault="002E3E2D" w:rsidP="002E3E2D">
            <w:pPr>
              <w:pStyle w:val="DHHStablecolhead"/>
            </w:pPr>
            <w:r w:rsidRPr="003124B1">
              <w:t>No.</w:t>
            </w:r>
          </w:p>
        </w:tc>
        <w:tc>
          <w:tcPr>
            <w:tcW w:w="5362" w:type="dxa"/>
            <w:tcBorders>
              <w:top w:val="single" w:sz="6" w:space="0" w:color="auto"/>
              <w:left w:val="single" w:sz="6" w:space="0" w:color="auto"/>
              <w:bottom w:val="single" w:sz="6" w:space="0" w:color="auto"/>
              <w:right w:val="single" w:sz="6" w:space="0" w:color="auto"/>
            </w:tcBorders>
            <w:shd w:val="clear" w:color="auto" w:fill="auto"/>
          </w:tcPr>
          <w:p w14:paraId="1781E11E" w14:textId="417E68CA" w:rsidR="002E3E2D" w:rsidRPr="00285FD2" w:rsidRDefault="002E3E2D" w:rsidP="002E3E2D">
            <w:pPr>
              <w:pStyle w:val="DHHStablecolhead"/>
            </w:pPr>
            <w:r w:rsidRPr="003124B1">
              <w:t>Actions</w:t>
            </w:r>
          </w:p>
        </w:tc>
        <w:tc>
          <w:tcPr>
            <w:tcW w:w="8017" w:type="dxa"/>
            <w:tcBorders>
              <w:top w:val="single" w:sz="6" w:space="0" w:color="auto"/>
              <w:left w:val="single" w:sz="6" w:space="0" w:color="auto"/>
              <w:bottom w:val="single" w:sz="6" w:space="0" w:color="auto"/>
              <w:right w:val="single" w:sz="6" w:space="0" w:color="auto"/>
            </w:tcBorders>
            <w:shd w:val="clear" w:color="auto" w:fill="auto"/>
          </w:tcPr>
          <w:p w14:paraId="6CA5F045" w14:textId="4E72B9C0" w:rsidR="002E3E2D" w:rsidRPr="00285FD2" w:rsidRDefault="004121BA" w:rsidP="002E3E2D">
            <w:pPr>
              <w:pStyle w:val="DHHStablecolhead"/>
            </w:pPr>
            <w:r>
              <w:t>Standard/</w:t>
            </w:r>
            <w:r w:rsidR="002E3E2D" w:rsidRPr="003124B1">
              <w:t>Indicator</w:t>
            </w:r>
          </w:p>
        </w:tc>
      </w:tr>
      <w:tr w:rsidR="009F4F7B" w:rsidRPr="00285FD2" w14:paraId="2DD57473" w14:textId="77777777" w:rsidTr="00111CA6">
        <w:trPr>
          <w:trHeight w:val="1464"/>
        </w:trPr>
        <w:tc>
          <w:tcPr>
            <w:tcW w:w="0" w:type="auto"/>
            <w:tcBorders>
              <w:top w:val="single" w:sz="6" w:space="0" w:color="auto"/>
              <w:left w:val="single" w:sz="6" w:space="0" w:color="auto"/>
              <w:bottom w:val="single" w:sz="6" w:space="0" w:color="auto"/>
              <w:right w:val="single" w:sz="6" w:space="0" w:color="auto"/>
            </w:tcBorders>
            <w:shd w:val="clear" w:color="auto" w:fill="auto"/>
          </w:tcPr>
          <w:p w14:paraId="0BAEF599" w14:textId="77777777" w:rsidR="009F4F7B" w:rsidRPr="00285FD2" w:rsidRDefault="009F4F7B" w:rsidP="003124B1">
            <w:pPr>
              <w:pStyle w:val="DHHStabletext"/>
            </w:pPr>
            <w:r w:rsidRPr="00285FD2">
              <w:t>1.25</w:t>
            </w:r>
          </w:p>
        </w:tc>
        <w:tc>
          <w:tcPr>
            <w:tcW w:w="5362" w:type="dxa"/>
            <w:tcBorders>
              <w:top w:val="single" w:sz="6" w:space="0" w:color="auto"/>
              <w:left w:val="single" w:sz="6" w:space="0" w:color="auto"/>
              <w:bottom w:val="single" w:sz="6" w:space="0" w:color="auto"/>
              <w:right w:val="single" w:sz="6" w:space="0" w:color="auto"/>
            </w:tcBorders>
            <w:shd w:val="clear" w:color="auto" w:fill="auto"/>
          </w:tcPr>
          <w:p w14:paraId="5210935F" w14:textId="77777777" w:rsidR="009F4F7B" w:rsidRPr="00285FD2" w:rsidRDefault="009F4F7B" w:rsidP="003124B1">
            <w:pPr>
              <w:pStyle w:val="DHHStabletext"/>
            </w:pPr>
            <w:r w:rsidRPr="00285FD2">
              <w:t>The health service organisation has processes to:</w:t>
            </w:r>
          </w:p>
          <w:p w14:paraId="60F28478" w14:textId="33EBF3E4" w:rsidR="009F4F7B" w:rsidRPr="00285FD2" w:rsidRDefault="009F4F7B">
            <w:pPr>
              <w:pStyle w:val="DHHStabletext"/>
            </w:pPr>
            <w:r w:rsidRPr="00285FD2">
              <w:t xml:space="preserve">a. </w:t>
            </w:r>
            <w:r w:rsidR="0028733E">
              <w:t>s</w:t>
            </w:r>
            <w:r w:rsidRPr="00285FD2">
              <w:t>upport the workforce to understand and perform their roles and responsibilities for safety and quality.</w:t>
            </w:r>
          </w:p>
        </w:tc>
        <w:tc>
          <w:tcPr>
            <w:tcW w:w="8017" w:type="dxa"/>
            <w:tcBorders>
              <w:top w:val="single" w:sz="6" w:space="0" w:color="auto"/>
              <w:left w:val="single" w:sz="6" w:space="0" w:color="auto"/>
              <w:bottom w:val="single" w:sz="6" w:space="0" w:color="auto"/>
              <w:right w:val="single" w:sz="6" w:space="0" w:color="auto"/>
            </w:tcBorders>
            <w:shd w:val="clear" w:color="auto" w:fill="auto"/>
          </w:tcPr>
          <w:p w14:paraId="52D0CB15" w14:textId="356B1F9C" w:rsidR="009F4F7B" w:rsidRPr="00285FD2" w:rsidRDefault="009F4F7B" w:rsidP="003124B1">
            <w:pPr>
              <w:pStyle w:val="DHHStabletext"/>
            </w:pPr>
            <w:r w:rsidRPr="00285FD2">
              <w:t>1.</w:t>
            </w:r>
            <w:r w:rsidR="009A155C">
              <w:t>3</w:t>
            </w:r>
            <w:r w:rsidRPr="00285FD2">
              <w:t>.a. Contracts and/or position descriptions for medical staff responsible for primary cancer care include the expectation that cancer patients are referred to MDMs and receive multidisciplinary care.</w:t>
            </w:r>
          </w:p>
          <w:p w14:paraId="14ABC73B" w14:textId="28E56DED" w:rsidR="009F4F7B" w:rsidRPr="00285FD2" w:rsidRDefault="009F4F7B" w:rsidP="003124B1">
            <w:pPr>
              <w:pStyle w:val="DHHStabletext"/>
            </w:pPr>
            <w:r w:rsidRPr="00285FD2">
              <w:t>1.3.b. Clinical loads consider multidisciplinary activities unde</w:t>
            </w:r>
            <w:r w:rsidR="003124B1">
              <w:t>rtaken by all MDM team members.</w:t>
            </w:r>
          </w:p>
          <w:p w14:paraId="1D06ED97" w14:textId="77777777" w:rsidR="009F4F7B" w:rsidRPr="00285FD2" w:rsidRDefault="009F4F7B" w:rsidP="003124B1">
            <w:pPr>
              <w:pStyle w:val="DHHStabletext"/>
            </w:pPr>
            <w:r w:rsidRPr="00285FD2">
              <w:t>1.4.b. Interns, registrars, fellows and students report they have received educational and professional development value from MDM participation.</w:t>
            </w:r>
          </w:p>
        </w:tc>
      </w:tr>
    </w:tbl>
    <w:p w14:paraId="6195B625" w14:textId="32CF779D" w:rsidR="00326CBD" w:rsidRDefault="00131EB2" w:rsidP="00131EB2">
      <w:pPr>
        <w:pStyle w:val="DHHStablecaption"/>
      </w:pPr>
      <w:r w:rsidRPr="00285FD2">
        <w:t>Evidence-based care</w:t>
      </w:r>
    </w:p>
    <w:tbl>
      <w:tblPr>
        <w:tblW w:w="0" w:type="auto"/>
        <w:tblInd w:w="2" w:type="dxa"/>
        <w:tblLook w:val="0000" w:firstRow="0" w:lastRow="0" w:firstColumn="0" w:lastColumn="0" w:noHBand="0" w:noVBand="0"/>
      </w:tblPr>
      <w:tblGrid>
        <w:gridCol w:w="606"/>
        <w:gridCol w:w="5362"/>
        <w:gridCol w:w="8017"/>
      </w:tblGrid>
      <w:tr w:rsidR="002E3E2D" w:rsidRPr="00285FD2" w14:paraId="21E2BB30" w14:textId="77777777" w:rsidTr="00111CA6">
        <w:trPr>
          <w:trHeight w:val="300"/>
          <w:tblHeader/>
        </w:trPr>
        <w:tc>
          <w:tcPr>
            <w:tcW w:w="0" w:type="auto"/>
            <w:tcBorders>
              <w:top w:val="single" w:sz="6" w:space="0" w:color="auto"/>
              <w:left w:val="single" w:sz="6" w:space="0" w:color="auto"/>
              <w:bottom w:val="single" w:sz="6" w:space="0" w:color="auto"/>
              <w:right w:val="single" w:sz="6" w:space="0" w:color="auto"/>
            </w:tcBorders>
            <w:shd w:val="clear" w:color="auto" w:fill="auto"/>
          </w:tcPr>
          <w:p w14:paraId="46C9E1D6" w14:textId="3634711F" w:rsidR="002E3E2D" w:rsidRPr="00285FD2" w:rsidRDefault="002E3E2D" w:rsidP="002E3E2D">
            <w:pPr>
              <w:pStyle w:val="DHHStablecolhead"/>
            </w:pPr>
            <w:r w:rsidRPr="003124B1">
              <w:t>No.</w:t>
            </w:r>
          </w:p>
        </w:tc>
        <w:tc>
          <w:tcPr>
            <w:tcW w:w="5362" w:type="dxa"/>
            <w:tcBorders>
              <w:top w:val="single" w:sz="6" w:space="0" w:color="auto"/>
              <w:left w:val="single" w:sz="6" w:space="0" w:color="auto"/>
              <w:bottom w:val="single" w:sz="6" w:space="0" w:color="auto"/>
              <w:right w:val="single" w:sz="6" w:space="0" w:color="auto"/>
            </w:tcBorders>
            <w:shd w:val="clear" w:color="auto" w:fill="auto"/>
          </w:tcPr>
          <w:p w14:paraId="49E99EC4" w14:textId="14E48403" w:rsidR="002E3E2D" w:rsidRPr="00285FD2" w:rsidRDefault="002E3E2D" w:rsidP="002E3E2D">
            <w:pPr>
              <w:pStyle w:val="DHHStablecolhead"/>
            </w:pPr>
            <w:r w:rsidRPr="003124B1">
              <w:t>Actions</w:t>
            </w:r>
          </w:p>
        </w:tc>
        <w:tc>
          <w:tcPr>
            <w:tcW w:w="8017" w:type="dxa"/>
            <w:tcBorders>
              <w:top w:val="single" w:sz="6" w:space="0" w:color="auto"/>
              <w:left w:val="single" w:sz="6" w:space="0" w:color="auto"/>
              <w:bottom w:val="single" w:sz="6" w:space="0" w:color="auto"/>
              <w:right w:val="single" w:sz="6" w:space="0" w:color="auto"/>
            </w:tcBorders>
            <w:shd w:val="clear" w:color="auto" w:fill="auto"/>
          </w:tcPr>
          <w:p w14:paraId="227C9EBF" w14:textId="513A7797" w:rsidR="002E3E2D" w:rsidRPr="00285FD2" w:rsidRDefault="004121BA" w:rsidP="002E3E2D">
            <w:pPr>
              <w:pStyle w:val="DHHStablecolhead"/>
            </w:pPr>
            <w:r>
              <w:t>Standard/</w:t>
            </w:r>
            <w:r w:rsidR="002E3E2D" w:rsidRPr="003124B1">
              <w:t>Indicator</w:t>
            </w:r>
          </w:p>
        </w:tc>
      </w:tr>
      <w:tr w:rsidR="009F4F7B" w:rsidRPr="00285FD2" w14:paraId="78EE8CC6" w14:textId="77777777" w:rsidTr="00111CA6">
        <w:trPr>
          <w:trHeight w:val="1138"/>
        </w:trPr>
        <w:tc>
          <w:tcPr>
            <w:tcW w:w="0" w:type="auto"/>
            <w:tcBorders>
              <w:top w:val="single" w:sz="6" w:space="0" w:color="auto"/>
              <w:left w:val="single" w:sz="6" w:space="0" w:color="auto"/>
              <w:bottom w:val="single" w:sz="6" w:space="0" w:color="auto"/>
              <w:right w:val="single" w:sz="6" w:space="0" w:color="auto"/>
            </w:tcBorders>
            <w:shd w:val="clear" w:color="auto" w:fill="auto"/>
          </w:tcPr>
          <w:p w14:paraId="2D5FB026" w14:textId="77777777" w:rsidR="009F4F7B" w:rsidRPr="00285FD2" w:rsidRDefault="009F4F7B" w:rsidP="003124B1">
            <w:pPr>
              <w:pStyle w:val="DHHStabletext"/>
            </w:pPr>
            <w:r w:rsidRPr="00285FD2">
              <w:t>1.27</w:t>
            </w:r>
          </w:p>
        </w:tc>
        <w:tc>
          <w:tcPr>
            <w:tcW w:w="5362" w:type="dxa"/>
            <w:tcBorders>
              <w:top w:val="single" w:sz="6" w:space="0" w:color="auto"/>
              <w:left w:val="single" w:sz="6" w:space="0" w:color="auto"/>
              <w:bottom w:val="single" w:sz="6" w:space="0" w:color="auto"/>
              <w:right w:val="single" w:sz="6" w:space="0" w:color="auto"/>
            </w:tcBorders>
            <w:shd w:val="clear" w:color="auto" w:fill="auto"/>
          </w:tcPr>
          <w:p w14:paraId="4AF56CCF" w14:textId="77777777" w:rsidR="009F4F7B" w:rsidRPr="00285FD2" w:rsidRDefault="009F4F7B" w:rsidP="003124B1">
            <w:pPr>
              <w:pStyle w:val="DHHStabletext"/>
            </w:pPr>
            <w:r w:rsidRPr="00285FD2">
              <w:t>The health service organisation has processes that:</w:t>
            </w:r>
          </w:p>
          <w:p w14:paraId="445C1438" w14:textId="7F2BE489" w:rsidR="009F4F7B" w:rsidRPr="00285FD2" w:rsidRDefault="009F4F7B" w:rsidP="003124B1">
            <w:pPr>
              <w:pStyle w:val="DHHStabletext"/>
            </w:pPr>
            <w:r w:rsidRPr="00285FD2">
              <w:t xml:space="preserve">a. </w:t>
            </w:r>
            <w:r w:rsidR="0028733E">
              <w:t>p</w:t>
            </w:r>
            <w:r w:rsidRPr="00285FD2">
              <w:t>rovide clinicians with ready access to best</w:t>
            </w:r>
            <w:r w:rsidR="00793EAD">
              <w:t xml:space="preserve"> </w:t>
            </w:r>
            <w:r w:rsidRPr="00285FD2">
              <w:t>practice guidelines, integrated care pathways, clinical pathways and decision support tools relevant to their clinical practice</w:t>
            </w:r>
          </w:p>
          <w:p w14:paraId="1B808C13" w14:textId="51EB56BA" w:rsidR="009F4F7B" w:rsidRPr="00285FD2" w:rsidRDefault="009F4F7B">
            <w:pPr>
              <w:pStyle w:val="DHHStabletext"/>
            </w:pPr>
            <w:r w:rsidRPr="00285FD2">
              <w:t xml:space="preserve">b. </w:t>
            </w:r>
            <w:r w:rsidR="0028733E">
              <w:t>s</w:t>
            </w:r>
            <w:r w:rsidRPr="00285FD2">
              <w:t>upport clinicians to use the best available evidence, including relevant clinical care standards developed by the Australian Commission on Safety and Quality in Health Care</w:t>
            </w:r>
            <w:r w:rsidR="0028733E">
              <w:t>.</w:t>
            </w:r>
          </w:p>
        </w:tc>
        <w:tc>
          <w:tcPr>
            <w:tcW w:w="8017" w:type="dxa"/>
            <w:tcBorders>
              <w:top w:val="single" w:sz="6" w:space="0" w:color="auto"/>
              <w:left w:val="single" w:sz="6" w:space="0" w:color="auto"/>
              <w:bottom w:val="single" w:sz="6" w:space="0" w:color="auto"/>
              <w:right w:val="single" w:sz="6" w:space="0" w:color="auto"/>
            </w:tcBorders>
            <w:shd w:val="clear" w:color="auto" w:fill="auto"/>
          </w:tcPr>
          <w:p w14:paraId="2D8A85AD" w14:textId="77777777" w:rsidR="009F4F7B" w:rsidRPr="00285FD2" w:rsidRDefault="009F4F7B" w:rsidP="003124B1">
            <w:pPr>
              <w:pStyle w:val="DHHStabletext"/>
            </w:pPr>
            <w:r w:rsidRPr="00285FD2">
              <w:t>1.2.c. There is clinical oversight of MDM including documentation of treatment protocols, consideration of new treatments and ensuring recommended clinicians attend.</w:t>
            </w:r>
          </w:p>
          <w:p w14:paraId="797AD948" w14:textId="77777777" w:rsidR="009F4F7B" w:rsidRPr="00285FD2" w:rsidRDefault="009F4F7B" w:rsidP="003124B1">
            <w:pPr>
              <w:pStyle w:val="DHHStabletext"/>
            </w:pPr>
            <w:r w:rsidRPr="00285FD2">
              <w:t>4.3.b. During the meeting the chairperson ensures there is routine consideration of new research/trials and treatments.</w:t>
            </w:r>
          </w:p>
        </w:tc>
      </w:tr>
    </w:tbl>
    <w:p w14:paraId="4779865A" w14:textId="43877B32" w:rsidR="00326CBD" w:rsidRDefault="00131EB2" w:rsidP="005712B3">
      <w:pPr>
        <w:pStyle w:val="AppendixHeading1"/>
        <w:numPr>
          <w:ilvl w:val="0"/>
          <w:numId w:val="227"/>
        </w:numPr>
        <w:ind w:left="357" w:hanging="357"/>
      </w:pPr>
      <w:r w:rsidRPr="00285FD2">
        <w:t xml:space="preserve">Partnering with </w:t>
      </w:r>
      <w:r w:rsidRPr="00131EB2">
        <w:t>consumers</w:t>
      </w:r>
    </w:p>
    <w:p w14:paraId="5C019394" w14:textId="64AFB6E7" w:rsidR="00131EB2" w:rsidRDefault="00131EB2" w:rsidP="005712B3">
      <w:pPr>
        <w:pStyle w:val="AppendixHeading2"/>
        <w:numPr>
          <w:ilvl w:val="1"/>
          <w:numId w:val="227"/>
        </w:numPr>
      </w:pPr>
      <w:r w:rsidRPr="00285FD2">
        <w:t>Partnering with patients in their own care</w:t>
      </w:r>
    </w:p>
    <w:p w14:paraId="4408B30E" w14:textId="44B1726F" w:rsidR="00131EB2" w:rsidRDefault="00131EB2" w:rsidP="00131EB2">
      <w:pPr>
        <w:pStyle w:val="DHHStablecaption"/>
      </w:pPr>
      <w:r w:rsidRPr="00285FD2">
        <w:lastRenderedPageBreak/>
        <w:t>Healthcare rights and informed consent</w:t>
      </w:r>
    </w:p>
    <w:tbl>
      <w:tblPr>
        <w:tblW w:w="0" w:type="auto"/>
        <w:tblInd w:w="2" w:type="dxa"/>
        <w:tblLook w:val="0000" w:firstRow="0" w:lastRow="0" w:firstColumn="0" w:lastColumn="0" w:noHBand="0" w:noVBand="0"/>
      </w:tblPr>
      <w:tblGrid>
        <w:gridCol w:w="539"/>
        <w:gridCol w:w="5429"/>
        <w:gridCol w:w="8017"/>
      </w:tblGrid>
      <w:tr w:rsidR="002E3E2D" w:rsidRPr="00285FD2" w14:paraId="0647CB5C" w14:textId="77777777" w:rsidTr="00111CA6">
        <w:trPr>
          <w:trHeight w:val="185"/>
          <w:tblHeader/>
        </w:trPr>
        <w:tc>
          <w:tcPr>
            <w:tcW w:w="0" w:type="auto"/>
            <w:tcBorders>
              <w:top w:val="single" w:sz="6" w:space="0" w:color="auto"/>
              <w:left w:val="single" w:sz="6" w:space="0" w:color="auto"/>
              <w:bottom w:val="single" w:sz="6" w:space="0" w:color="auto"/>
              <w:right w:val="single" w:sz="6" w:space="0" w:color="auto"/>
            </w:tcBorders>
            <w:shd w:val="clear" w:color="auto" w:fill="auto"/>
          </w:tcPr>
          <w:p w14:paraId="12683AA4" w14:textId="7CBAC61A" w:rsidR="002E3E2D" w:rsidRPr="00285FD2" w:rsidRDefault="002E3E2D" w:rsidP="002E3E2D">
            <w:pPr>
              <w:pStyle w:val="DHHStablecolhead"/>
            </w:pPr>
            <w:r w:rsidRPr="003124B1">
              <w:t>No.</w:t>
            </w:r>
          </w:p>
        </w:tc>
        <w:tc>
          <w:tcPr>
            <w:tcW w:w="5429" w:type="dxa"/>
            <w:tcBorders>
              <w:top w:val="single" w:sz="6" w:space="0" w:color="auto"/>
              <w:left w:val="single" w:sz="6" w:space="0" w:color="auto"/>
              <w:bottom w:val="single" w:sz="6" w:space="0" w:color="auto"/>
              <w:right w:val="single" w:sz="6" w:space="0" w:color="auto"/>
            </w:tcBorders>
            <w:shd w:val="clear" w:color="auto" w:fill="auto"/>
          </w:tcPr>
          <w:p w14:paraId="439E5F93" w14:textId="244EBDD8" w:rsidR="002E3E2D" w:rsidRPr="00285FD2" w:rsidRDefault="002E3E2D" w:rsidP="002E3E2D">
            <w:pPr>
              <w:pStyle w:val="DHHStablecolhead"/>
            </w:pPr>
            <w:r w:rsidRPr="003124B1">
              <w:t>Actions</w:t>
            </w:r>
          </w:p>
        </w:tc>
        <w:tc>
          <w:tcPr>
            <w:tcW w:w="8017" w:type="dxa"/>
            <w:tcBorders>
              <w:top w:val="single" w:sz="6" w:space="0" w:color="auto"/>
              <w:left w:val="single" w:sz="6" w:space="0" w:color="auto"/>
              <w:bottom w:val="single" w:sz="6" w:space="0" w:color="auto"/>
              <w:right w:val="single" w:sz="6" w:space="0" w:color="auto"/>
            </w:tcBorders>
            <w:shd w:val="clear" w:color="auto" w:fill="auto"/>
          </w:tcPr>
          <w:p w14:paraId="2DC55482" w14:textId="63AACF70" w:rsidR="002E3E2D" w:rsidRPr="00285FD2" w:rsidRDefault="004121BA" w:rsidP="002E3E2D">
            <w:pPr>
              <w:pStyle w:val="DHHStablecolhead"/>
            </w:pPr>
            <w:r>
              <w:t>Standard/</w:t>
            </w:r>
            <w:r w:rsidR="002E3E2D" w:rsidRPr="003124B1">
              <w:t>Indicator</w:t>
            </w:r>
          </w:p>
        </w:tc>
      </w:tr>
      <w:tr w:rsidR="009F4F7B" w:rsidRPr="00285FD2" w14:paraId="3106AD2D" w14:textId="77777777" w:rsidTr="00111CA6">
        <w:trPr>
          <w:trHeight w:val="1464"/>
        </w:trPr>
        <w:tc>
          <w:tcPr>
            <w:tcW w:w="0" w:type="auto"/>
            <w:tcBorders>
              <w:top w:val="single" w:sz="6" w:space="0" w:color="auto"/>
              <w:left w:val="single" w:sz="6" w:space="0" w:color="auto"/>
              <w:bottom w:val="single" w:sz="6" w:space="0" w:color="auto"/>
              <w:right w:val="single" w:sz="6" w:space="0" w:color="auto"/>
            </w:tcBorders>
            <w:shd w:val="clear" w:color="auto" w:fill="auto"/>
          </w:tcPr>
          <w:p w14:paraId="67F1213E" w14:textId="77777777" w:rsidR="009F4F7B" w:rsidRPr="00285FD2" w:rsidRDefault="009F4F7B" w:rsidP="003124B1">
            <w:pPr>
              <w:pStyle w:val="DHHStabletext"/>
            </w:pPr>
            <w:r w:rsidRPr="00285FD2">
              <w:t>2.4</w:t>
            </w:r>
          </w:p>
        </w:tc>
        <w:tc>
          <w:tcPr>
            <w:tcW w:w="5429" w:type="dxa"/>
            <w:tcBorders>
              <w:top w:val="single" w:sz="6" w:space="0" w:color="auto"/>
              <w:left w:val="single" w:sz="6" w:space="0" w:color="auto"/>
              <w:bottom w:val="single" w:sz="6" w:space="0" w:color="auto"/>
              <w:right w:val="single" w:sz="6" w:space="0" w:color="auto"/>
            </w:tcBorders>
            <w:shd w:val="clear" w:color="auto" w:fill="auto"/>
          </w:tcPr>
          <w:p w14:paraId="2895343F" w14:textId="20752A43" w:rsidR="009F4F7B" w:rsidRPr="00285FD2" w:rsidRDefault="009F4F7B" w:rsidP="003124B1">
            <w:pPr>
              <w:pStyle w:val="DHHStabletext"/>
            </w:pPr>
            <w:r w:rsidRPr="00285FD2">
              <w:t>The health service organisation ensures that its informed consent processes comply with legislation and best practice</w:t>
            </w:r>
            <w:r w:rsidR="0028733E">
              <w:t>.</w:t>
            </w:r>
          </w:p>
        </w:tc>
        <w:tc>
          <w:tcPr>
            <w:tcW w:w="8017" w:type="dxa"/>
            <w:tcBorders>
              <w:top w:val="single" w:sz="6" w:space="0" w:color="auto"/>
              <w:left w:val="single" w:sz="6" w:space="0" w:color="auto"/>
              <w:bottom w:val="single" w:sz="6" w:space="0" w:color="auto"/>
              <w:right w:val="single" w:sz="6" w:space="0" w:color="auto"/>
            </w:tcBorders>
            <w:shd w:val="clear" w:color="auto" w:fill="auto"/>
          </w:tcPr>
          <w:p w14:paraId="7F021DDD" w14:textId="77777777" w:rsidR="009F4F7B" w:rsidRPr="00285FD2" w:rsidRDefault="009F4F7B" w:rsidP="003124B1">
            <w:pPr>
              <w:pStyle w:val="DHHStabletext"/>
            </w:pPr>
            <w:r w:rsidRPr="00285FD2">
              <w:t>5.1.a. Patients are provided appropriate information to ensure informed consent to MDM participation. Verbal and/or written patient information is provided, covering the following topics:</w:t>
            </w:r>
          </w:p>
          <w:p w14:paraId="0F40A458" w14:textId="3F0F83E7" w:rsidR="009F4F7B" w:rsidRPr="00285FD2" w:rsidRDefault="009F4F7B" w:rsidP="003124B1">
            <w:pPr>
              <w:pStyle w:val="DHHStabletext"/>
            </w:pPr>
            <w:proofErr w:type="spellStart"/>
            <w:r w:rsidRPr="00285FD2">
              <w:t>i</w:t>
            </w:r>
            <w:proofErr w:type="spellEnd"/>
            <w:r w:rsidRPr="00285FD2">
              <w:t xml:space="preserve">. </w:t>
            </w:r>
            <w:r w:rsidR="0028733E">
              <w:t>w</w:t>
            </w:r>
            <w:r w:rsidRPr="00285FD2">
              <w:t>ho will be able to view their information</w:t>
            </w:r>
          </w:p>
          <w:p w14:paraId="3DED7D97" w14:textId="3A6D005B" w:rsidR="009F4F7B" w:rsidRPr="00285FD2" w:rsidRDefault="009F4F7B" w:rsidP="003124B1">
            <w:pPr>
              <w:pStyle w:val="DHHStabletext"/>
            </w:pPr>
            <w:r w:rsidRPr="00285FD2">
              <w:t xml:space="preserve">ii. </w:t>
            </w:r>
            <w:r w:rsidR="0028733E">
              <w:t>h</w:t>
            </w:r>
            <w:r w:rsidRPr="00285FD2">
              <w:t>ow they will be informed of recommendations</w:t>
            </w:r>
          </w:p>
          <w:p w14:paraId="5AF7D77B" w14:textId="02B38272" w:rsidR="009F4F7B" w:rsidRPr="00285FD2" w:rsidRDefault="009F4F7B" w:rsidP="003124B1">
            <w:pPr>
              <w:pStyle w:val="DHHStabletext"/>
            </w:pPr>
            <w:r w:rsidRPr="00285FD2">
              <w:t xml:space="preserve">iii. </w:t>
            </w:r>
            <w:r w:rsidR="0028733E">
              <w:t>h</w:t>
            </w:r>
            <w:r w:rsidRPr="00285FD2">
              <w:t>ow they may opt-out of MDM presentation.</w:t>
            </w:r>
          </w:p>
          <w:p w14:paraId="13F158E6" w14:textId="19CE8A14" w:rsidR="009A155C" w:rsidRDefault="009F4F7B">
            <w:pPr>
              <w:pStyle w:val="DHHStabletext"/>
            </w:pPr>
            <w:r w:rsidRPr="00285FD2">
              <w:t xml:space="preserve">5.2. Patient consent is sought </w:t>
            </w:r>
            <w:r w:rsidR="009A155C">
              <w:t xml:space="preserve">before their case is </w:t>
            </w:r>
            <w:r w:rsidRPr="00285FD2">
              <w:t>present</w:t>
            </w:r>
            <w:r w:rsidR="009A155C">
              <w:t>ed</w:t>
            </w:r>
            <w:r w:rsidRPr="00285FD2">
              <w:t xml:space="preserve">. </w:t>
            </w:r>
          </w:p>
          <w:p w14:paraId="6A895174" w14:textId="7E27AC1D" w:rsidR="009F4F7B" w:rsidRPr="00285FD2" w:rsidRDefault="009A155C">
            <w:pPr>
              <w:pStyle w:val="DHHStabletext"/>
            </w:pPr>
            <w:r>
              <w:t xml:space="preserve">5.2.a. </w:t>
            </w:r>
            <w:r w:rsidR="009F4F7B" w:rsidRPr="00285FD2">
              <w:t>Clinicians are to ensure patients provide informed consent prior to presentation.</w:t>
            </w:r>
          </w:p>
        </w:tc>
      </w:tr>
    </w:tbl>
    <w:p w14:paraId="2E27BDEC" w14:textId="60817B75" w:rsidR="00326CBD" w:rsidRDefault="00131EB2" w:rsidP="00131EB2">
      <w:pPr>
        <w:pStyle w:val="DHHStablecaption"/>
      </w:pPr>
      <w:r w:rsidRPr="00285FD2">
        <w:t>Sharing decisions and planning care</w:t>
      </w:r>
    </w:p>
    <w:tbl>
      <w:tblPr>
        <w:tblW w:w="0" w:type="auto"/>
        <w:tblInd w:w="2" w:type="dxa"/>
        <w:tblLook w:val="0000" w:firstRow="0" w:lastRow="0" w:firstColumn="0" w:lastColumn="0" w:noHBand="0" w:noVBand="0"/>
      </w:tblPr>
      <w:tblGrid>
        <w:gridCol w:w="539"/>
        <w:gridCol w:w="5405"/>
        <w:gridCol w:w="8041"/>
      </w:tblGrid>
      <w:tr w:rsidR="002E3E2D" w:rsidRPr="00285FD2" w14:paraId="231C9DE0" w14:textId="77777777" w:rsidTr="00111CA6">
        <w:trPr>
          <w:trHeight w:val="342"/>
          <w:tblHeader/>
        </w:trPr>
        <w:tc>
          <w:tcPr>
            <w:tcW w:w="0" w:type="auto"/>
            <w:tcBorders>
              <w:top w:val="single" w:sz="6" w:space="0" w:color="auto"/>
              <w:left w:val="single" w:sz="6" w:space="0" w:color="auto"/>
              <w:bottom w:val="single" w:sz="6" w:space="0" w:color="auto"/>
              <w:right w:val="single" w:sz="6" w:space="0" w:color="auto"/>
            </w:tcBorders>
            <w:shd w:val="clear" w:color="auto" w:fill="auto"/>
          </w:tcPr>
          <w:p w14:paraId="2EF8680D" w14:textId="1EBCC6EB" w:rsidR="002E3E2D" w:rsidRPr="00285FD2" w:rsidRDefault="002E3E2D" w:rsidP="002E3E2D">
            <w:pPr>
              <w:pStyle w:val="DHHStablecolhead"/>
            </w:pPr>
            <w:r w:rsidRPr="003124B1">
              <w:t>No.</w:t>
            </w:r>
          </w:p>
        </w:tc>
        <w:tc>
          <w:tcPr>
            <w:tcW w:w="5405" w:type="dxa"/>
            <w:tcBorders>
              <w:top w:val="single" w:sz="6" w:space="0" w:color="auto"/>
              <w:left w:val="single" w:sz="6" w:space="0" w:color="auto"/>
              <w:bottom w:val="single" w:sz="6" w:space="0" w:color="auto"/>
              <w:right w:val="single" w:sz="6" w:space="0" w:color="auto"/>
            </w:tcBorders>
            <w:shd w:val="clear" w:color="auto" w:fill="auto"/>
          </w:tcPr>
          <w:p w14:paraId="0ABC91DE" w14:textId="4B27E223" w:rsidR="002E3E2D" w:rsidRPr="00285FD2" w:rsidRDefault="002E3E2D" w:rsidP="002E3E2D">
            <w:pPr>
              <w:pStyle w:val="DHHStablecolhead"/>
            </w:pPr>
            <w:r w:rsidRPr="003124B1">
              <w:t>Actions</w:t>
            </w:r>
          </w:p>
        </w:tc>
        <w:tc>
          <w:tcPr>
            <w:tcW w:w="8041" w:type="dxa"/>
            <w:tcBorders>
              <w:top w:val="single" w:sz="6" w:space="0" w:color="auto"/>
              <w:left w:val="single" w:sz="6" w:space="0" w:color="auto"/>
              <w:bottom w:val="single" w:sz="6" w:space="0" w:color="auto"/>
              <w:right w:val="single" w:sz="6" w:space="0" w:color="auto"/>
            </w:tcBorders>
            <w:shd w:val="clear" w:color="auto" w:fill="auto"/>
          </w:tcPr>
          <w:p w14:paraId="7F34AEA3" w14:textId="4E26C7F2" w:rsidR="002E3E2D" w:rsidRPr="00285FD2" w:rsidRDefault="004121BA" w:rsidP="002E3E2D">
            <w:pPr>
              <w:pStyle w:val="DHHStablecolhead"/>
            </w:pPr>
            <w:r>
              <w:t>Standard/</w:t>
            </w:r>
            <w:r w:rsidR="002E3E2D" w:rsidRPr="003124B1">
              <w:t>Indicator</w:t>
            </w:r>
          </w:p>
        </w:tc>
      </w:tr>
      <w:tr w:rsidR="009F4F7B" w:rsidRPr="00285FD2" w14:paraId="0995126F" w14:textId="77777777" w:rsidTr="00111CA6">
        <w:trPr>
          <w:trHeight w:val="487"/>
        </w:trPr>
        <w:tc>
          <w:tcPr>
            <w:tcW w:w="0" w:type="auto"/>
            <w:tcBorders>
              <w:top w:val="single" w:sz="6" w:space="0" w:color="auto"/>
              <w:left w:val="single" w:sz="6" w:space="0" w:color="auto"/>
              <w:bottom w:val="single" w:sz="6" w:space="0" w:color="auto"/>
              <w:right w:val="single" w:sz="6" w:space="0" w:color="auto"/>
            </w:tcBorders>
            <w:shd w:val="clear" w:color="auto" w:fill="auto"/>
          </w:tcPr>
          <w:p w14:paraId="6CD05D47" w14:textId="77777777" w:rsidR="009F4F7B" w:rsidRPr="00285FD2" w:rsidRDefault="009F4F7B" w:rsidP="003124B1">
            <w:pPr>
              <w:pStyle w:val="DHHStabletext"/>
            </w:pPr>
            <w:r w:rsidRPr="00285FD2">
              <w:t>2.6</w:t>
            </w:r>
          </w:p>
        </w:tc>
        <w:tc>
          <w:tcPr>
            <w:tcW w:w="5405" w:type="dxa"/>
            <w:tcBorders>
              <w:top w:val="single" w:sz="6" w:space="0" w:color="auto"/>
              <w:left w:val="single" w:sz="6" w:space="0" w:color="auto"/>
              <w:bottom w:val="single" w:sz="6" w:space="0" w:color="auto"/>
              <w:right w:val="single" w:sz="6" w:space="0" w:color="auto"/>
            </w:tcBorders>
            <w:shd w:val="clear" w:color="auto" w:fill="auto"/>
          </w:tcPr>
          <w:p w14:paraId="10975C24" w14:textId="2393D172" w:rsidR="009F4F7B" w:rsidRPr="00285FD2" w:rsidRDefault="009F4F7B">
            <w:pPr>
              <w:pStyle w:val="DHHStabletext"/>
            </w:pPr>
            <w:r w:rsidRPr="00285FD2">
              <w:t>The health service organisation has processes for clinicians to partner with patients and/or their substitute decision-maker to plan, communicate, set goals and make decisions about their current and future care</w:t>
            </w:r>
            <w:r w:rsidR="0028733E">
              <w:t>.</w:t>
            </w:r>
          </w:p>
        </w:tc>
        <w:tc>
          <w:tcPr>
            <w:tcW w:w="8041" w:type="dxa"/>
            <w:tcBorders>
              <w:top w:val="single" w:sz="6" w:space="0" w:color="auto"/>
              <w:left w:val="single" w:sz="6" w:space="0" w:color="auto"/>
              <w:bottom w:val="single" w:sz="6" w:space="0" w:color="auto"/>
              <w:right w:val="single" w:sz="6" w:space="0" w:color="auto"/>
            </w:tcBorders>
            <w:shd w:val="clear" w:color="auto" w:fill="auto"/>
          </w:tcPr>
          <w:p w14:paraId="19B6818F" w14:textId="78D6D462" w:rsidR="009F4F7B" w:rsidRPr="00285FD2" w:rsidRDefault="009F4F7B">
            <w:pPr>
              <w:pStyle w:val="DHHStabletext"/>
            </w:pPr>
            <w:r w:rsidRPr="00285FD2">
              <w:t xml:space="preserve">8.5.a. </w:t>
            </w:r>
            <w:r w:rsidR="009A155C">
              <w:t>The l</w:t>
            </w:r>
            <w:r w:rsidRPr="00285FD2">
              <w:t>ead (treating) clinician discusses the MDM’s recommendations with the patient, and, together with the patient, develops a final treatment plan.</w:t>
            </w:r>
          </w:p>
        </w:tc>
      </w:tr>
    </w:tbl>
    <w:p w14:paraId="1C240D87" w14:textId="10C95B4C" w:rsidR="00326CBD" w:rsidRDefault="00326CBD" w:rsidP="005712B3">
      <w:pPr>
        <w:pStyle w:val="AppendixHeading2"/>
        <w:numPr>
          <w:ilvl w:val="1"/>
          <w:numId w:val="227"/>
        </w:numPr>
      </w:pPr>
      <w:r w:rsidRPr="00285FD2">
        <w:t xml:space="preserve">Health </w:t>
      </w:r>
      <w:r w:rsidR="00131EB2">
        <w:t>l</w:t>
      </w:r>
      <w:r w:rsidRPr="00285FD2">
        <w:t>iteracy</w:t>
      </w:r>
    </w:p>
    <w:p w14:paraId="406C1D18" w14:textId="2B909EB8" w:rsidR="00326CBD" w:rsidRDefault="00326CBD" w:rsidP="00131EB2">
      <w:pPr>
        <w:pStyle w:val="DHHStablecaption"/>
      </w:pPr>
      <w:r w:rsidRPr="00285FD2">
        <w:t>Communication that supports effective partnerships</w:t>
      </w:r>
    </w:p>
    <w:tbl>
      <w:tblPr>
        <w:tblW w:w="13988" w:type="dxa"/>
        <w:tblInd w:w="2" w:type="dxa"/>
        <w:tblLook w:val="0000" w:firstRow="0" w:lastRow="0" w:firstColumn="0" w:lastColumn="0" w:noHBand="0" w:noVBand="0"/>
      </w:tblPr>
      <w:tblGrid>
        <w:gridCol w:w="539"/>
        <w:gridCol w:w="5405"/>
        <w:gridCol w:w="8044"/>
      </w:tblGrid>
      <w:tr w:rsidR="002E3E2D" w:rsidRPr="00285FD2" w14:paraId="32C45E07" w14:textId="77777777" w:rsidTr="00111CA6">
        <w:trPr>
          <w:trHeight w:val="334"/>
          <w:tblHeader/>
        </w:trPr>
        <w:tc>
          <w:tcPr>
            <w:tcW w:w="0" w:type="auto"/>
            <w:tcBorders>
              <w:top w:val="single" w:sz="6" w:space="0" w:color="auto"/>
              <w:left w:val="single" w:sz="6" w:space="0" w:color="auto"/>
              <w:bottom w:val="single" w:sz="6" w:space="0" w:color="auto"/>
              <w:right w:val="nil"/>
            </w:tcBorders>
            <w:shd w:val="clear" w:color="auto" w:fill="auto"/>
          </w:tcPr>
          <w:p w14:paraId="1423D4F4" w14:textId="15B47877" w:rsidR="002E3E2D" w:rsidRPr="00285FD2" w:rsidRDefault="002E3E2D" w:rsidP="002E3E2D">
            <w:pPr>
              <w:pStyle w:val="DHHStablecolhead"/>
            </w:pPr>
            <w:r w:rsidRPr="003124B1">
              <w:t>No.</w:t>
            </w:r>
          </w:p>
        </w:tc>
        <w:tc>
          <w:tcPr>
            <w:tcW w:w="5405" w:type="dxa"/>
            <w:tcBorders>
              <w:top w:val="single" w:sz="6" w:space="0" w:color="auto"/>
              <w:left w:val="single" w:sz="6" w:space="0" w:color="auto"/>
              <w:bottom w:val="single" w:sz="6" w:space="0" w:color="auto"/>
              <w:right w:val="single" w:sz="6" w:space="0" w:color="auto"/>
            </w:tcBorders>
            <w:shd w:val="clear" w:color="auto" w:fill="auto"/>
          </w:tcPr>
          <w:p w14:paraId="3DAD535B" w14:textId="477E1A90" w:rsidR="002E3E2D" w:rsidRPr="00285FD2" w:rsidRDefault="002E3E2D" w:rsidP="002E3E2D">
            <w:pPr>
              <w:pStyle w:val="DHHStablecolhead"/>
            </w:pPr>
            <w:r w:rsidRPr="003124B1">
              <w:t>Actions</w:t>
            </w:r>
          </w:p>
        </w:tc>
        <w:tc>
          <w:tcPr>
            <w:tcW w:w="8044" w:type="dxa"/>
            <w:tcBorders>
              <w:top w:val="single" w:sz="4" w:space="0" w:color="auto"/>
              <w:left w:val="single" w:sz="6" w:space="0" w:color="auto"/>
              <w:bottom w:val="single" w:sz="6" w:space="0" w:color="auto"/>
              <w:right w:val="single" w:sz="6" w:space="0" w:color="auto"/>
            </w:tcBorders>
            <w:shd w:val="clear" w:color="auto" w:fill="auto"/>
          </w:tcPr>
          <w:p w14:paraId="3D63A52C" w14:textId="357232C8" w:rsidR="002E3E2D" w:rsidRPr="00285FD2" w:rsidRDefault="004121BA" w:rsidP="002E3E2D">
            <w:pPr>
              <w:pStyle w:val="DHHStablecolhead"/>
            </w:pPr>
            <w:r>
              <w:t>Standard/</w:t>
            </w:r>
            <w:r w:rsidR="002E3E2D" w:rsidRPr="003124B1">
              <w:t>Indicator</w:t>
            </w:r>
          </w:p>
        </w:tc>
      </w:tr>
      <w:tr w:rsidR="009F4F7B" w:rsidRPr="00285FD2" w14:paraId="15412AAA" w14:textId="77777777" w:rsidTr="00111CA6">
        <w:trPr>
          <w:trHeight w:val="814"/>
        </w:trPr>
        <w:tc>
          <w:tcPr>
            <w:tcW w:w="0" w:type="auto"/>
            <w:tcBorders>
              <w:top w:val="single" w:sz="6" w:space="0" w:color="auto"/>
              <w:left w:val="single" w:sz="6" w:space="0" w:color="auto"/>
              <w:bottom w:val="single" w:sz="6" w:space="0" w:color="auto"/>
              <w:right w:val="nil"/>
            </w:tcBorders>
            <w:shd w:val="clear" w:color="auto" w:fill="auto"/>
          </w:tcPr>
          <w:p w14:paraId="128609D2" w14:textId="77777777" w:rsidR="009F4F7B" w:rsidRPr="00285FD2" w:rsidRDefault="009F4F7B" w:rsidP="003124B1">
            <w:pPr>
              <w:pStyle w:val="DHHStabletext"/>
            </w:pPr>
            <w:r w:rsidRPr="00285FD2">
              <w:t>2.8</w:t>
            </w:r>
          </w:p>
        </w:tc>
        <w:tc>
          <w:tcPr>
            <w:tcW w:w="5405" w:type="dxa"/>
            <w:tcBorders>
              <w:top w:val="single" w:sz="6" w:space="0" w:color="auto"/>
              <w:left w:val="single" w:sz="6" w:space="0" w:color="auto"/>
              <w:bottom w:val="single" w:sz="6" w:space="0" w:color="auto"/>
              <w:right w:val="single" w:sz="6" w:space="0" w:color="auto"/>
            </w:tcBorders>
            <w:shd w:val="clear" w:color="auto" w:fill="auto"/>
          </w:tcPr>
          <w:p w14:paraId="3B336AFF" w14:textId="77777777" w:rsidR="009F4F7B" w:rsidRPr="00285FD2" w:rsidRDefault="009F4F7B" w:rsidP="003124B1">
            <w:pPr>
              <w:pStyle w:val="DHHStabletext"/>
            </w:pPr>
            <w:r w:rsidRPr="00285FD2">
              <w:t>Consumers receive the information they need in a way that is appropriate for them.</w:t>
            </w:r>
          </w:p>
        </w:tc>
        <w:tc>
          <w:tcPr>
            <w:tcW w:w="8044" w:type="dxa"/>
            <w:tcBorders>
              <w:top w:val="single" w:sz="4" w:space="0" w:color="auto"/>
              <w:left w:val="single" w:sz="6" w:space="0" w:color="auto"/>
              <w:bottom w:val="single" w:sz="6" w:space="0" w:color="auto"/>
              <w:right w:val="single" w:sz="6" w:space="0" w:color="auto"/>
            </w:tcBorders>
            <w:shd w:val="clear" w:color="auto" w:fill="auto"/>
          </w:tcPr>
          <w:p w14:paraId="3E9C8AD5" w14:textId="77777777" w:rsidR="009F4F7B" w:rsidRPr="00285FD2" w:rsidRDefault="009F4F7B" w:rsidP="003124B1">
            <w:pPr>
              <w:pStyle w:val="DHHStabletext"/>
            </w:pPr>
            <w:r w:rsidRPr="00285FD2">
              <w:t>5.1.a. Verbal and/or written patient information is provided, covering the following topics:</w:t>
            </w:r>
          </w:p>
          <w:p w14:paraId="1686F130" w14:textId="35C10A77" w:rsidR="009F4F7B" w:rsidRPr="00285FD2" w:rsidRDefault="009F4F7B" w:rsidP="003124B1">
            <w:pPr>
              <w:pStyle w:val="DHHStabletext"/>
            </w:pPr>
            <w:r w:rsidRPr="00285FD2">
              <w:t xml:space="preserve"> </w:t>
            </w:r>
            <w:proofErr w:type="spellStart"/>
            <w:r w:rsidRPr="00285FD2">
              <w:t>i</w:t>
            </w:r>
            <w:proofErr w:type="spellEnd"/>
            <w:r w:rsidRPr="00285FD2">
              <w:t xml:space="preserve">. </w:t>
            </w:r>
            <w:r w:rsidR="0028733E">
              <w:t>w</w:t>
            </w:r>
            <w:r w:rsidRPr="00285FD2">
              <w:t>ho will be able to view their information</w:t>
            </w:r>
          </w:p>
          <w:p w14:paraId="51DF6FD1" w14:textId="314A5AE9" w:rsidR="009F4F7B" w:rsidRPr="00285FD2" w:rsidRDefault="009F4F7B" w:rsidP="003124B1">
            <w:pPr>
              <w:pStyle w:val="DHHStabletext"/>
            </w:pPr>
            <w:r w:rsidRPr="00285FD2">
              <w:t>ii. </w:t>
            </w:r>
            <w:r w:rsidR="0028733E">
              <w:t>h</w:t>
            </w:r>
            <w:r w:rsidRPr="00285FD2">
              <w:t>ow they will be informed of recommendations</w:t>
            </w:r>
          </w:p>
          <w:p w14:paraId="03D1734E" w14:textId="50A661BE" w:rsidR="009F4F7B" w:rsidRPr="00285FD2" w:rsidRDefault="009F4F7B" w:rsidP="003124B1">
            <w:pPr>
              <w:pStyle w:val="DHHStabletext"/>
            </w:pPr>
            <w:r w:rsidRPr="00285FD2">
              <w:t>iii.</w:t>
            </w:r>
            <w:r w:rsidR="002E3E2D">
              <w:t xml:space="preserve"> </w:t>
            </w:r>
            <w:r w:rsidR="0028733E">
              <w:t>h</w:t>
            </w:r>
            <w:r w:rsidRPr="00285FD2">
              <w:t>ow they may opt</w:t>
            </w:r>
            <w:r w:rsidR="0028733E">
              <w:t xml:space="preserve"> </w:t>
            </w:r>
            <w:r w:rsidRPr="00285FD2">
              <w:t>out of MDM presentation.</w:t>
            </w:r>
          </w:p>
        </w:tc>
      </w:tr>
    </w:tbl>
    <w:p w14:paraId="45ADE452" w14:textId="021058A6" w:rsidR="00326CBD" w:rsidRDefault="00326CBD" w:rsidP="005712B3">
      <w:pPr>
        <w:pStyle w:val="AppendixHeading2"/>
        <w:numPr>
          <w:ilvl w:val="1"/>
          <w:numId w:val="227"/>
        </w:numPr>
      </w:pPr>
      <w:r w:rsidRPr="00285FD2">
        <w:t>Partnering with consumers in organisational design and governance</w:t>
      </w:r>
    </w:p>
    <w:p w14:paraId="48259466" w14:textId="429DF27A" w:rsidR="00326CBD" w:rsidRDefault="00326CBD" w:rsidP="00326CBD">
      <w:pPr>
        <w:pStyle w:val="DHHStablecaption"/>
      </w:pPr>
      <w:r w:rsidRPr="00285FD2">
        <w:lastRenderedPageBreak/>
        <w:t>Partnerships in healthcare governance planning, design, measurement and evaluation</w:t>
      </w:r>
    </w:p>
    <w:tbl>
      <w:tblPr>
        <w:tblW w:w="0" w:type="auto"/>
        <w:tblInd w:w="2" w:type="dxa"/>
        <w:tblLook w:val="0000" w:firstRow="0" w:lastRow="0" w:firstColumn="0" w:lastColumn="0" w:noHBand="0" w:noVBand="0"/>
      </w:tblPr>
      <w:tblGrid>
        <w:gridCol w:w="606"/>
        <w:gridCol w:w="5362"/>
        <w:gridCol w:w="8017"/>
      </w:tblGrid>
      <w:tr w:rsidR="002E3E2D" w:rsidRPr="00285FD2" w14:paraId="0F25EA61" w14:textId="77777777" w:rsidTr="00111CA6">
        <w:trPr>
          <w:trHeight w:val="49"/>
          <w:tblHeader/>
        </w:trPr>
        <w:tc>
          <w:tcPr>
            <w:tcW w:w="0" w:type="auto"/>
            <w:tcBorders>
              <w:top w:val="single" w:sz="6" w:space="0" w:color="auto"/>
              <w:left w:val="single" w:sz="6" w:space="0" w:color="auto"/>
              <w:bottom w:val="single" w:sz="6" w:space="0" w:color="auto"/>
              <w:right w:val="single" w:sz="6" w:space="0" w:color="auto"/>
            </w:tcBorders>
            <w:shd w:val="clear" w:color="auto" w:fill="auto"/>
          </w:tcPr>
          <w:p w14:paraId="7A160A57" w14:textId="6F1ABD41" w:rsidR="002E3E2D" w:rsidRPr="00285FD2" w:rsidRDefault="002E3E2D" w:rsidP="002E3E2D">
            <w:pPr>
              <w:pStyle w:val="DHHStablecolhead"/>
            </w:pPr>
            <w:r w:rsidRPr="003124B1">
              <w:t>No.</w:t>
            </w:r>
          </w:p>
        </w:tc>
        <w:tc>
          <w:tcPr>
            <w:tcW w:w="5362" w:type="dxa"/>
            <w:tcBorders>
              <w:top w:val="single" w:sz="6" w:space="0" w:color="auto"/>
              <w:left w:val="single" w:sz="6" w:space="0" w:color="auto"/>
              <w:bottom w:val="single" w:sz="6" w:space="0" w:color="auto"/>
              <w:right w:val="single" w:sz="6" w:space="0" w:color="auto"/>
            </w:tcBorders>
            <w:shd w:val="clear" w:color="auto" w:fill="auto"/>
          </w:tcPr>
          <w:p w14:paraId="3A97AC55" w14:textId="6FDB538E" w:rsidR="002E3E2D" w:rsidRPr="00285FD2" w:rsidRDefault="002E3E2D" w:rsidP="002E3E2D">
            <w:pPr>
              <w:pStyle w:val="DHHStablecolhead"/>
            </w:pPr>
            <w:r w:rsidRPr="003124B1">
              <w:t>Actions</w:t>
            </w:r>
          </w:p>
        </w:tc>
        <w:tc>
          <w:tcPr>
            <w:tcW w:w="8017" w:type="dxa"/>
            <w:tcBorders>
              <w:top w:val="single" w:sz="6" w:space="0" w:color="auto"/>
              <w:left w:val="single" w:sz="6" w:space="0" w:color="auto"/>
              <w:bottom w:val="single" w:sz="6" w:space="0" w:color="auto"/>
              <w:right w:val="single" w:sz="6" w:space="0" w:color="auto"/>
            </w:tcBorders>
            <w:shd w:val="clear" w:color="auto" w:fill="auto"/>
          </w:tcPr>
          <w:p w14:paraId="67BB151D" w14:textId="0FCB11E9" w:rsidR="002E3E2D" w:rsidRPr="00285FD2" w:rsidRDefault="00794C3D" w:rsidP="002E3E2D">
            <w:pPr>
              <w:pStyle w:val="DHHStablecolhead"/>
            </w:pPr>
            <w:r>
              <w:t>Standard</w:t>
            </w:r>
            <w:r w:rsidR="004121BA">
              <w:t>/</w:t>
            </w:r>
            <w:r w:rsidR="002E3E2D" w:rsidRPr="003124B1">
              <w:t>Indicator</w:t>
            </w:r>
          </w:p>
        </w:tc>
      </w:tr>
      <w:tr w:rsidR="009F4F7B" w:rsidRPr="00285FD2" w14:paraId="76722812" w14:textId="77777777" w:rsidTr="00111CA6">
        <w:trPr>
          <w:trHeight w:val="977"/>
        </w:trPr>
        <w:tc>
          <w:tcPr>
            <w:tcW w:w="0" w:type="auto"/>
            <w:tcBorders>
              <w:top w:val="single" w:sz="6" w:space="0" w:color="auto"/>
              <w:left w:val="single" w:sz="6" w:space="0" w:color="auto"/>
              <w:bottom w:val="single" w:sz="6" w:space="0" w:color="auto"/>
              <w:right w:val="single" w:sz="6" w:space="0" w:color="auto"/>
            </w:tcBorders>
            <w:shd w:val="clear" w:color="auto" w:fill="auto"/>
          </w:tcPr>
          <w:p w14:paraId="2EA08B87" w14:textId="77777777" w:rsidR="009F4F7B" w:rsidRPr="00285FD2" w:rsidRDefault="009F4F7B" w:rsidP="003124B1">
            <w:pPr>
              <w:pStyle w:val="DHHStabletext"/>
            </w:pPr>
            <w:r w:rsidRPr="00285FD2">
              <w:t>2.11</w:t>
            </w:r>
          </w:p>
        </w:tc>
        <w:tc>
          <w:tcPr>
            <w:tcW w:w="5362" w:type="dxa"/>
            <w:tcBorders>
              <w:top w:val="single" w:sz="6" w:space="0" w:color="auto"/>
              <w:left w:val="single" w:sz="6" w:space="0" w:color="auto"/>
              <w:bottom w:val="single" w:sz="6" w:space="0" w:color="auto"/>
              <w:right w:val="single" w:sz="6" w:space="0" w:color="auto"/>
            </w:tcBorders>
            <w:shd w:val="clear" w:color="auto" w:fill="auto"/>
          </w:tcPr>
          <w:p w14:paraId="601582CC" w14:textId="77777777" w:rsidR="009F4F7B" w:rsidRPr="00285FD2" w:rsidRDefault="009F4F7B" w:rsidP="003124B1">
            <w:pPr>
              <w:pStyle w:val="DHHStabletext"/>
            </w:pPr>
            <w:r w:rsidRPr="00285FD2">
              <w:t>The health service organisation:</w:t>
            </w:r>
          </w:p>
          <w:p w14:paraId="3447B443" w14:textId="7912E4AA" w:rsidR="009F4F7B" w:rsidRPr="00285FD2" w:rsidRDefault="009F4F7B" w:rsidP="003124B1">
            <w:pPr>
              <w:pStyle w:val="DHHStabletext"/>
            </w:pPr>
            <w:r w:rsidRPr="00285FD2">
              <w:t xml:space="preserve">a. </w:t>
            </w:r>
            <w:r w:rsidR="0028733E">
              <w:t>i</w:t>
            </w:r>
            <w:r w:rsidRPr="00285FD2">
              <w:t>nvolves consumers in partnerships in the governance of, and to design, measure and evaluate, health care</w:t>
            </w:r>
          </w:p>
          <w:p w14:paraId="3DDB3440" w14:textId="786153A6" w:rsidR="009F4F7B" w:rsidRPr="00285FD2" w:rsidRDefault="009F4F7B">
            <w:pPr>
              <w:pStyle w:val="DHHStabletext"/>
            </w:pPr>
            <w:r w:rsidRPr="00285FD2">
              <w:t xml:space="preserve">b. </w:t>
            </w:r>
            <w:r w:rsidR="0028733E">
              <w:t>h</w:t>
            </w:r>
            <w:r w:rsidRPr="00285FD2">
              <w:t>as processes so that the consumers involved in these partnerships reflect the diversity of consumers who use the service or, where relevant, the diversity of the local community</w:t>
            </w:r>
            <w:r w:rsidR="0028733E">
              <w:t>.</w:t>
            </w:r>
          </w:p>
        </w:tc>
        <w:tc>
          <w:tcPr>
            <w:tcW w:w="8017" w:type="dxa"/>
            <w:tcBorders>
              <w:top w:val="single" w:sz="6" w:space="0" w:color="auto"/>
              <w:left w:val="single" w:sz="6" w:space="0" w:color="auto"/>
              <w:bottom w:val="single" w:sz="6" w:space="0" w:color="auto"/>
              <w:right w:val="single" w:sz="6" w:space="0" w:color="auto"/>
            </w:tcBorders>
            <w:shd w:val="clear" w:color="auto" w:fill="auto"/>
          </w:tcPr>
          <w:p w14:paraId="1D7040C9" w14:textId="77777777" w:rsidR="009F4F7B" w:rsidRPr="00285FD2" w:rsidRDefault="009F4F7B" w:rsidP="003124B1">
            <w:pPr>
              <w:pStyle w:val="DHHStabletext"/>
            </w:pPr>
            <w:r w:rsidRPr="00285FD2">
              <w:t>1.2.b. Standing committee with MDM governance responsibility includes clinicians, radiologists, pathologists, business units, executive staff, consumers and leaders within MDMs.</w:t>
            </w:r>
          </w:p>
        </w:tc>
      </w:tr>
    </w:tbl>
    <w:p w14:paraId="3B1CF29C" w14:textId="0A654623" w:rsidR="00326CBD" w:rsidRDefault="00326CBD" w:rsidP="005712B3">
      <w:pPr>
        <w:pStyle w:val="AppendixHeading1"/>
        <w:numPr>
          <w:ilvl w:val="0"/>
          <w:numId w:val="227"/>
        </w:numPr>
        <w:ind w:left="357" w:hanging="357"/>
      </w:pPr>
      <w:r w:rsidRPr="00285FD2">
        <w:t>Comprehensive care</w:t>
      </w:r>
    </w:p>
    <w:p w14:paraId="09E4C498" w14:textId="77777777" w:rsidR="00326CBD" w:rsidRDefault="00326CBD" w:rsidP="005712B3">
      <w:pPr>
        <w:pStyle w:val="AppendixHeading2"/>
        <w:numPr>
          <w:ilvl w:val="1"/>
          <w:numId w:val="227"/>
        </w:numPr>
      </w:pPr>
      <w:r w:rsidRPr="00285FD2">
        <w:t>Clinical governance and quality improvement to support comprehensive care</w:t>
      </w:r>
      <w:r w:rsidRPr="00326CBD">
        <w:t xml:space="preserve"> </w:t>
      </w:r>
    </w:p>
    <w:p w14:paraId="7C2A300C" w14:textId="2856A33C" w:rsidR="00326CBD" w:rsidRDefault="00326CBD" w:rsidP="00326CBD">
      <w:pPr>
        <w:pStyle w:val="DHHStablecaption"/>
      </w:pPr>
      <w:r w:rsidRPr="00285FD2">
        <w:lastRenderedPageBreak/>
        <w:t>Designing systems to deliver comprehensive care</w:t>
      </w:r>
    </w:p>
    <w:tbl>
      <w:tblPr>
        <w:tblW w:w="0" w:type="auto"/>
        <w:tblInd w:w="2" w:type="dxa"/>
        <w:tblLook w:val="0000" w:firstRow="0" w:lastRow="0" w:firstColumn="0" w:lastColumn="0" w:noHBand="0" w:noVBand="0"/>
      </w:tblPr>
      <w:tblGrid>
        <w:gridCol w:w="539"/>
        <w:gridCol w:w="5405"/>
        <w:gridCol w:w="8041"/>
      </w:tblGrid>
      <w:tr w:rsidR="002E3E2D" w:rsidRPr="00285FD2" w14:paraId="5B5DD3E0" w14:textId="77777777" w:rsidTr="002731B5">
        <w:trPr>
          <w:trHeight w:val="364"/>
          <w:tblHeader/>
        </w:trPr>
        <w:tc>
          <w:tcPr>
            <w:tcW w:w="0" w:type="auto"/>
            <w:tcBorders>
              <w:top w:val="single" w:sz="6" w:space="0" w:color="auto"/>
              <w:left w:val="single" w:sz="6" w:space="0" w:color="auto"/>
              <w:bottom w:val="single" w:sz="6" w:space="0" w:color="auto"/>
              <w:right w:val="single" w:sz="6" w:space="0" w:color="auto"/>
            </w:tcBorders>
            <w:shd w:val="clear" w:color="auto" w:fill="auto"/>
          </w:tcPr>
          <w:p w14:paraId="4523C66E" w14:textId="59F75824" w:rsidR="002E3E2D" w:rsidRPr="00285FD2" w:rsidRDefault="002E3E2D" w:rsidP="002E3E2D">
            <w:pPr>
              <w:pStyle w:val="DHHStablecolhead"/>
            </w:pPr>
            <w:r w:rsidRPr="003124B1">
              <w:t>No.</w:t>
            </w:r>
          </w:p>
        </w:tc>
        <w:tc>
          <w:tcPr>
            <w:tcW w:w="5405" w:type="dxa"/>
            <w:tcBorders>
              <w:top w:val="single" w:sz="6" w:space="0" w:color="auto"/>
              <w:left w:val="single" w:sz="6" w:space="0" w:color="auto"/>
              <w:bottom w:val="single" w:sz="6" w:space="0" w:color="auto"/>
              <w:right w:val="single" w:sz="6" w:space="0" w:color="auto"/>
            </w:tcBorders>
            <w:shd w:val="clear" w:color="auto" w:fill="auto"/>
          </w:tcPr>
          <w:p w14:paraId="08804108" w14:textId="00FD4588" w:rsidR="002E3E2D" w:rsidRPr="00285FD2" w:rsidRDefault="002E3E2D" w:rsidP="002E3E2D">
            <w:pPr>
              <w:pStyle w:val="DHHStablecolhead"/>
            </w:pPr>
            <w:r w:rsidRPr="003124B1">
              <w:t>Actions</w:t>
            </w:r>
          </w:p>
        </w:tc>
        <w:tc>
          <w:tcPr>
            <w:tcW w:w="8041" w:type="dxa"/>
            <w:tcBorders>
              <w:top w:val="single" w:sz="6" w:space="0" w:color="auto"/>
              <w:left w:val="single" w:sz="6" w:space="0" w:color="auto"/>
              <w:bottom w:val="single" w:sz="6" w:space="0" w:color="auto"/>
              <w:right w:val="single" w:sz="6" w:space="0" w:color="auto"/>
            </w:tcBorders>
            <w:shd w:val="clear" w:color="auto" w:fill="auto"/>
          </w:tcPr>
          <w:p w14:paraId="3B4B85EE" w14:textId="05E1371D" w:rsidR="002E3E2D" w:rsidRPr="00285FD2" w:rsidRDefault="004121BA" w:rsidP="002E3E2D">
            <w:pPr>
              <w:pStyle w:val="DHHStablecolhead"/>
            </w:pPr>
            <w:r>
              <w:t>Standard/</w:t>
            </w:r>
            <w:r w:rsidR="002E3E2D" w:rsidRPr="003124B1">
              <w:t>Indicator</w:t>
            </w:r>
          </w:p>
        </w:tc>
      </w:tr>
      <w:tr w:rsidR="00D71EE2" w:rsidRPr="00285FD2" w14:paraId="6F344870" w14:textId="77777777" w:rsidTr="002731B5">
        <w:trPr>
          <w:trHeight w:val="7629"/>
        </w:trPr>
        <w:tc>
          <w:tcPr>
            <w:tcW w:w="0" w:type="auto"/>
            <w:tcBorders>
              <w:top w:val="single" w:sz="6" w:space="0" w:color="auto"/>
              <w:left w:val="single" w:sz="6" w:space="0" w:color="auto"/>
              <w:bottom w:val="single" w:sz="4" w:space="0" w:color="auto"/>
              <w:right w:val="single" w:sz="6" w:space="0" w:color="auto"/>
            </w:tcBorders>
            <w:shd w:val="clear" w:color="auto" w:fill="auto"/>
          </w:tcPr>
          <w:p w14:paraId="3C65898A" w14:textId="77777777" w:rsidR="00D71EE2" w:rsidRPr="00285FD2" w:rsidRDefault="00D71EE2" w:rsidP="003124B1">
            <w:pPr>
              <w:pStyle w:val="DHHStabletext"/>
            </w:pPr>
            <w:r w:rsidRPr="00285FD2">
              <w:t>5.4</w:t>
            </w:r>
          </w:p>
        </w:tc>
        <w:tc>
          <w:tcPr>
            <w:tcW w:w="5405" w:type="dxa"/>
            <w:tcBorders>
              <w:top w:val="single" w:sz="6" w:space="0" w:color="auto"/>
              <w:left w:val="single" w:sz="6" w:space="0" w:color="auto"/>
              <w:bottom w:val="single" w:sz="4" w:space="0" w:color="auto"/>
              <w:right w:val="single" w:sz="6" w:space="0" w:color="auto"/>
            </w:tcBorders>
            <w:shd w:val="clear" w:color="auto" w:fill="auto"/>
          </w:tcPr>
          <w:p w14:paraId="1E5A5750" w14:textId="77777777" w:rsidR="00D71EE2" w:rsidRPr="00285FD2" w:rsidRDefault="00D71EE2" w:rsidP="003124B1">
            <w:pPr>
              <w:pStyle w:val="DHHStabletext"/>
            </w:pPr>
            <w:r w:rsidRPr="00285FD2">
              <w:t>The health service organisation has systems for comprehensive care that:</w:t>
            </w:r>
          </w:p>
          <w:p w14:paraId="0AD46C49" w14:textId="2C0C0F1B" w:rsidR="00D71EE2" w:rsidRPr="00285FD2" w:rsidRDefault="00D71EE2" w:rsidP="003124B1">
            <w:pPr>
              <w:pStyle w:val="DHHStabletext"/>
            </w:pPr>
            <w:r w:rsidRPr="00285FD2">
              <w:t xml:space="preserve">a. </w:t>
            </w:r>
            <w:r w:rsidR="0028733E">
              <w:t>s</w:t>
            </w:r>
            <w:r w:rsidRPr="00285FD2">
              <w:t>upport clinicians to develop, document and communicate comprehensive plans for patients’ care and treatment</w:t>
            </w:r>
          </w:p>
          <w:p w14:paraId="124AE64B" w14:textId="65AC41CB" w:rsidR="00D71EE2" w:rsidRPr="00285FD2" w:rsidRDefault="00D71EE2" w:rsidP="003124B1">
            <w:pPr>
              <w:pStyle w:val="DHHStabletext"/>
            </w:pPr>
            <w:r w:rsidRPr="00285FD2">
              <w:t xml:space="preserve">c. </w:t>
            </w:r>
            <w:r w:rsidR="0028733E">
              <w:t>e</w:t>
            </w:r>
            <w:r w:rsidRPr="00285FD2">
              <w:t>nsure timely referral of patients with specialist healthcare needs to relevant services</w:t>
            </w:r>
          </w:p>
          <w:p w14:paraId="5E718072" w14:textId="1C64F16C" w:rsidR="00D71EE2" w:rsidRPr="00285FD2" w:rsidRDefault="00D71EE2" w:rsidP="003124B1">
            <w:pPr>
              <w:pStyle w:val="DHHStabletext"/>
            </w:pPr>
            <w:r w:rsidRPr="00285FD2">
              <w:t xml:space="preserve">d. </w:t>
            </w:r>
            <w:r w:rsidR="0028733E">
              <w:t>i</w:t>
            </w:r>
            <w:r w:rsidRPr="00285FD2">
              <w:t>dentify, at all times, the clinician with overall accountability for a patient’s care</w:t>
            </w:r>
            <w:r w:rsidR="0028733E">
              <w:t>.</w:t>
            </w:r>
          </w:p>
        </w:tc>
        <w:tc>
          <w:tcPr>
            <w:tcW w:w="8041" w:type="dxa"/>
            <w:tcBorders>
              <w:top w:val="single" w:sz="6" w:space="0" w:color="auto"/>
              <w:left w:val="single" w:sz="6" w:space="0" w:color="auto"/>
              <w:bottom w:val="single" w:sz="4" w:space="0" w:color="auto"/>
              <w:right w:val="single" w:sz="6" w:space="0" w:color="auto"/>
            </w:tcBorders>
            <w:shd w:val="clear" w:color="auto" w:fill="auto"/>
          </w:tcPr>
          <w:p w14:paraId="43596DE8" w14:textId="77777777" w:rsidR="00D71EE2" w:rsidRPr="00285FD2" w:rsidRDefault="00D71EE2" w:rsidP="003124B1">
            <w:pPr>
              <w:pStyle w:val="DHHStabletext"/>
            </w:pPr>
            <w:r w:rsidRPr="00285FD2">
              <w:t>1.5.a. When separate MDMs for patients cannot be achieved, presentation of both public and private patients is encouraged and supported.</w:t>
            </w:r>
          </w:p>
          <w:p w14:paraId="58DA249D" w14:textId="678E8C8E" w:rsidR="00D71EE2" w:rsidRPr="00285FD2" w:rsidRDefault="00D71EE2" w:rsidP="003124B1">
            <w:pPr>
              <w:pStyle w:val="DHHStabletext"/>
            </w:pPr>
            <w:r w:rsidRPr="00285FD2">
              <w:t>1.5.b. When appropriate tumour</w:t>
            </w:r>
            <w:r w:rsidR="009A155C">
              <w:t>-</w:t>
            </w:r>
            <w:r w:rsidRPr="00285FD2">
              <w:t>specific MDMs for patients cannot be achieved, presentation of these patients into an MDM with appropriate expertise is encouraged and supported.</w:t>
            </w:r>
          </w:p>
          <w:p w14:paraId="090C8C39" w14:textId="62B318FF" w:rsidR="00D71EE2" w:rsidRPr="00285FD2" w:rsidRDefault="00D71EE2" w:rsidP="003124B1">
            <w:pPr>
              <w:pStyle w:val="DHHStabletext"/>
            </w:pPr>
            <w:r w:rsidRPr="00285FD2">
              <w:t>3.</w:t>
            </w:r>
            <w:r w:rsidR="00FF718D">
              <w:t>1</w:t>
            </w:r>
            <w:r w:rsidRPr="00285FD2">
              <w:t xml:space="preserve"> The MDM team contains appropriate core members.</w:t>
            </w:r>
          </w:p>
          <w:p w14:paraId="6CD8FBDD" w14:textId="0BD2E0AE" w:rsidR="00D71EE2" w:rsidRPr="00285FD2" w:rsidRDefault="00D71EE2" w:rsidP="003124B1">
            <w:pPr>
              <w:pStyle w:val="DHHStabletext"/>
            </w:pPr>
            <w:r w:rsidRPr="00285FD2">
              <w:t>3.</w:t>
            </w:r>
            <w:r w:rsidR="00FF718D">
              <w:t>2</w:t>
            </w:r>
            <w:r w:rsidRPr="00285FD2">
              <w:t xml:space="preserve"> Specialties beyond the defined core membership listed in the OCPs attend meetings when clinically required.</w:t>
            </w:r>
          </w:p>
          <w:p w14:paraId="3C013433" w14:textId="34023839" w:rsidR="00D71EE2" w:rsidRPr="00285FD2" w:rsidRDefault="00D71EE2" w:rsidP="003124B1">
            <w:pPr>
              <w:pStyle w:val="DHHStabletext"/>
            </w:pPr>
            <w:r w:rsidRPr="00285FD2">
              <w:t>4.4</w:t>
            </w:r>
            <w:r w:rsidR="00FF718D">
              <w:t>.a</w:t>
            </w:r>
            <w:r w:rsidRPr="00285FD2">
              <w:t>. During the meeting the chairperson paces discussion to ensure:</w:t>
            </w:r>
          </w:p>
          <w:p w14:paraId="153C4BD1" w14:textId="5BC1A77A" w:rsidR="00D71EE2" w:rsidRPr="00285FD2" w:rsidRDefault="00D71EE2" w:rsidP="003124B1">
            <w:pPr>
              <w:pStyle w:val="DHHStabletext"/>
            </w:pPr>
            <w:proofErr w:type="spellStart"/>
            <w:r w:rsidRPr="00285FD2">
              <w:t>i</w:t>
            </w:r>
            <w:proofErr w:type="spellEnd"/>
            <w:r w:rsidRPr="00285FD2">
              <w:t xml:space="preserve">. </w:t>
            </w:r>
            <w:r w:rsidR="0028733E">
              <w:t>m</w:t>
            </w:r>
            <w:r w:rsidRPr="00285FD2">
              <w:t>inimum dataset in prefilled patient information and live data entry is captured for each patient</w:t>
            </w:r>
          </w:p>
          <w:p w14:paraId="453548BF" w14:textId="2F42CC7C" w:rsidR="00D71EE2" w:rsidRPr="00285FD2" w:rsidRDefault="00D71EE2" w:rsidP="003124B1">
            <w:pPr>
              <w:pStyle w:val="DHHStabletext"/>
            </w:pPr>
            <w:r w:rsidRPr="00285FD2">
              <w:t>ii. MDM recommendations are clearly documented in real</w:t>
            </w:r>
            <w:r w:rsidR="003A3CC1">
              <w:t xml:space="preserve"> </w:t>
            </w:r>
            <w:r w:rsidRPr="00285FD2">
              <w:t>time and reflect discussion and agreements.</w:t>
            </w:r>
          </w:p>
          <w:p w14:paraId="07F44A68" w14:textId="77777777" w:rsidR="00D71EE2" w:rsidRPr="00285FD2" w:rsidRDefault="00D71EE2" w:rsidP="003124B1">
            <w:pPr>
              <w:pStyle w:val="DHHStabletext"/>
            </w:pPr>
            <w:r w:rsidRPr="00285FD2">
              <w:t>6.2.a. Prior to patient discussion, each referring clinician should ensure their prefilled patient data contains the following:</w:t>
            </w:r>
          </w:p>
          <w:p w14:paraId="41D7355F" w14:textId="59DF7393" w:rsidR="00D71EE2" w:rsidRPr="00285FD2" w:rsidRDefault="00D71EE2" w:rsidP="003124B1">
            <w:pPr>
              <w:pStyle w:val="DHHStabletext"/>
            </w:pPr>
            <w:proofErr w:type="spellStart"/>
            <w:r w:rsidRPr="00285FD2">
              <w:t>i</w:t>
            </w:r>
            <w:proofErr w:type="spellEnd"/>
            <w:r w:rsidRPr="00285FD2">
              <w:t xml:space="preserve">. </w:t>
            </w:r>
            <w:r w:rsidR="0028733E">
              <w:t>a</w:t>
            </w:r>
            <w:r w:rsidRPr="00285FD2">
              <w:t xml:space="preserve"> clear reason </w:t>
            </w:r>
            <w:r w:rsidR="00FF718D">
              <w:t>for</w:t>
            </w:r>
            <w:r w:rsidRPr="00285FD2">
              <w:t xml:space="preserve"> why the patient is being discussed</w:t>
            </w:r>
          </w:p>
          <w:p w14:paraId="78276330" w14:textId="7C23A5CD" w:rsidR="00D71EE2" w:rsidRPr="00285FD2" w:rsidRDefault="00D71EE2" w:rsidP="003124B1">
            <w:pPr>
              <w:pStyle w:val="DHHStabletext"/>
            </w:pPr>
            <w:r w:rsidRPr="00285FD2">
              <w:t xml:space="preserve">ii. </w:t>
            </w:r>
            <w:r w:rsidR="00FF718D">
              <w:t xml:space="preserve">the </w:t>
            </w:r>
            <w:r w:rsidR="0028733E">
              <w:t>p</w:t>
            </w:r>
            <w:r w:rsidRPr="00285FD2">
              <w:t>atient</w:t>
            </w:r>
            <w:r w:rsidR="00FF718D">
              <w:t>’s</w:t>
            </w:r>
            <w:r w:rsidRPr="00285FD2">
              <w:t xml:space="preserve"> demographics</w:t>
            </w:r>
          </w:p>
          <w:p w14:paraId="1A1514F0" w14:textId="59B07468" w:rsidR="00D71EE2" w:rsidRPr="00285FD2" w:rsidRDefault="00D71EE2" w:rsidP="003124B1">
            <w:pPr>
              <w:pStyle w:val="DHHStabletext"/>
            </w:pPr>
            <w:r w:rsidRPr="00285FD2">
              <w:t xml:space="preserve">iii. </w:t>
            </w:r>
            <w:r w:rsidR="0028733E">
              <w:t>r</w:t>
            </w:r>
            <w:r w:rsidRPr="00285FD2">
              <w:t>elevant test results</w:t>
            </w:r>
          </w:p>
          <w:p w14:paraId="35D0EF43" w14:textId="5E84CC0F" w:rsidR="00D71EE2" w:rsidRPr="00285FD2" w:rsidRDefault="00D71EE2" w:rsidP="003124B1">
            <w:pPr>
              <w:pStyle w:val="DHHStabletext"/>
            </w:pPr>
            <w:r w:rsidRPr="00285FD2">
              <w:t xml:space="preserve">iv. </w:t>
            </w:r>
            <w:r w:rsidR="0028733E">
              <w:t>c</w:t>
            </w:r>
            <w:r w:rsidRPr="00285FD2">
              <w:t xml:space="preserve">omorbidities, supportive care requirements </w:t>
            </w:r>
            <w:r w:rsidR="00FF718D">
              <w:t>(</w:t>
            </w:r>
            <w:r w:rsidRPr="00285FD2">
              <w:t>including palliative care needs</w:t>
            </w:r>
            <w:r w:rsidR="00FF718D">
              <w:t>)</w:t>
            </w:r>
            <w:r w:rsidRPr="00285FD2">
              <w:t>, performance status</w:t>
            </w:r>
          </w:p>
          <w:p w14:paraId="2B77C066" w14:textId="245D9035" w:rsidR="00D71EE2" w:rsidRPr="00285FD2" w:rsidRDefault="00D71EE2" w:rsidP="003124B1">
            <w:pPr>
              <w:pStyle w:val="DHHStabletext"/>
            </w:pPr>
            <w:r w:rsidRPr="00285FD2">
              <w:t xml:space="preserve">v. </w:t>
            </w:r>
            <w:r w:rsidR="00FF718D">
              <w:t xml:space="preserve">the </w:t>
            </w:r>
            <w:r w:rsidR="0028733E">
              <w:t>p</w:t>
            </w:r>
            <w:r w:rsidRPr="00285FD2">
              <w:t>atient</w:t>
            </w:r>
            <w:r w:rsidR="00FF718D">
              <w:t>’s</w:t>
            </w:r>
            <w:r w:rsidRPr="00285FD2">
              <w:t xml:space="preserve"> history and preferences </w:t>
            </w:r>
          </w:p>
          <w:p w14:paraId="2C1CC17A" w14:textId="3472188C" w:rsidR="00D71EE2" w:rsidRPr="00285FD2" w:rsidRDefault="00D71EE2" w:rsidP="003124B1">
            <w:pPr>
              <w:pStyle w:val="DHHStabletext"/>
            </w:pPr>
            <w:r w:rsidRPr="00285FD2">
              <w:t xml:space="preserve">vi. </w:t>
            </w:r>
            <w:r w:rsidR="00FF718D">
              <w:t xml:space="preserve">the </w:t>
            </w:r>
            <w:r w:rsidR="0028733E">
              <w:t>n</w:t>
            </w:r>
            <w:r w:rsidRPr="00285FD2">
              <w:t xml:space="preserve">ame and contact of </w:t>
            </w:r>
            <w:r w:rsidR="00FF718D">
              <w:t xml:space="preserve">the </w:t>
            </w:r>
            <w:r w:rsidRPr="00285FD2">
              <w:t xml:space="preserve">referring and presenting clinician. </w:t>
            </w:r>
          </w:p>
          <w:p w14:paraId="41289BE6" w14:textId="18247DCA" w:rsidR="00D71EE2" w:rsidRPr="00285FD2" w:rsidRDefault="00D71EE2" w:rsidP="003124B1">
            <w:pPr>
              <w:pStyle w:val="DHHStabletext"/>
            </w:pPr>
            <w:r w:rsidRPr="00285FD2">
              <w:t>6.2.b. For each patient presented</w:t>
            </w:r>
            <w:r w:rsidR="00FF718D">
              <w:t>,</w:t>
            </w:r>
            <w:r w:rsidRPr="00285FD2">
              <w:t xml:space="preserve"> there is someone present at the MDM who is adequately prepared to describe their case. </w:t>
            </w:r>
          </w:p>
          <w:p w14:paraId="4DF190CF" w14:textId="77777777" w:rsidR="00D71EE2" w:rsidRPr="00285FD2" w:rsidRDefault="00D71EE2" w:rsidP="003124B1">
            <w:pPr>
              <w:pStyle w:val="DHHStabletext"/>
            </w:pPr>
            <w:r w:rsidRPr="00285FD2">
              <w:t>8.5 MDM recommendations are communicated to the patient in a timely manner.</w:t>
            </w:r>
          </w:p>
          <w:p w14:paraId="6637368A" w14:textId="4AFA7A6F" w:rsidR="00D71EE2" w:rsidRPr="00285FD2" w:rsidRDefault="00D71EE2">
            <w:pPr>
              <w:pStyle w:val="DHHStabletext"/>
            </w:pPr>
            <w:r w:rsidRPr="00285FD2">
              <w:t>8.6</w:t>
            </w:r>
            <w:r w:rsidR="0090620E">
              <w:t>.a</w:t>
            </w:r>
            <w:r w:rsidRPr="00285FD2">
              <w:t xml:space="preserve"> </w:t>
            </w:r>
            <w:r w:rsidR="0090620E">
              <w:t>The l</w:t>
            </w:r>
            <w:r w:rsidRPr="00285FD2">
              <w:t>ead (treating) clinic</w:t>
            </w:r>
            <w:r w:rsidR="002731B5">
              <w:t>i</w:t>
            </w:r>
            <w:r w:rsidRPr="00285FD2">
              <w:t xml:space="preserve">ans demonstrate they understand their post-MDM responsibilities for referral. </w:t>
            </w:r>
          </w:p>
        </w:tc>
      </w:tr>
    </w:tbl>
    <w:p w14:paraId="609415D3" w14:textId="41A0FD46" w:rsidR="00326CBD" w:rsidRDefault="00326CBD" w:rsidP="00326CBD">
      <w:pPr>
        <w:pStyle w:val="DHHStablecaption"/>
      </w:pPr>
      <w:r w:rsidRPr="00285FD2">
        <w:lastRenderedPageBreak/>
        <w:t>Collaboration and teamwork</w:t>
      </w:r>
    </w:p>
    <w:tbl>
      <w:tblPr>
        <w:tblW w:w="0" w:type="auto"/>
        <w:tblInd w:w="2" w:type="dxa"/>
        <w:tblLook w:val="0000" w:firstRow="0" w:lastRow="0" w:firstColumn="0" w:lastColumn="0" w:noHBand="0" w:noVBand="0"/>
      </w:tblPr>
      <w:tblGrid>
        <w:gridCol w:w="539"/>
        <w:gridCol w:w="5405"/>
        <w:gridCol w:w="8041"/>
      </w:tblGrid>
      <w:tr w:rsidR="002E3E2D" w:rsidRPr="00285FD2" w14:paraId="36CBB12E" w14:textId="77777777" w:rsidTr="00111CA6">
        <w:trPr>
          <w:trHeight w:val="365"/>
          <w:tblHeader/>
        </w:trPr>
        <w:tc>
          <w:tcPr>
            <w:tcW w:w="0" w:type="auto"/>
            <w:tcBorders>
              <w:top w:val="single" w:sz="6" w:space="0" w:color="auto"/>
              <w:left w:val="single" w:sz="6" w:space="0" w:color="auto"/>
              <w:bottom w:val="single" w:sz="6" w:space="0" w:color="auto"/>
              <w:right w:val="single" w:sz="6" w:space="0" w:color="auto"/>
            </w:tcBorders>
            <w:shd w:val="clear" w:color="auto" w:fill="auto"/>
          </w:tcPr>
          <w:p w14:paraId="02F1718E" w14:textId="48553A60" w:rsidR="002E3E2D" w:rsidRPr="00285FD2" w:rsidRDefault="002E3E2D" w:rsidP="002E3E2D">
            <w:pPr>
              <w:pStyle w:val="DHHStablecolhead"/>
            </w:pPr>
            <w:r w:rsidRPr="003124B1">
              <w:t>No.</w:t>
            </w:r>
          </w:p>
        </w:tc>
        <w:tc>
          <w:tcPr>
            <w:tcW w:w="5405" w:type="dxa"/>
            <w:tcBorders>
              <w:top w:val="single" w:sz="6" w:space="0" w:color="auto"/>
              <w:left w:val="single" w:sz="6" w:space="0" w:color="auto"/>
              <w:bottom w:val="single" w:sz="6" w:space="0" w:color="auto"/>
              <w:right w:val="single" w:sz="6" w:space="0" w:color="auto"/>
            </w:tcBorders>
            <w:shd w:val="clear" w:color="auto" w:fill="auto"/>
          </w:tcPr>
          <w:p w14:paraId="039E0212" w14:textId="08AD43EE" w:rsidR="002E3E2D" w:rsidRPr="00285FD2" w:rsidRDefault="002E3E2D" w:rsidP="002E3E2D">
            <w:pPr>
              <w:pStyle w:val="DHHStablecolhead"/>
            </w:pPr>
            <w:r w:rsidRPr="003124B1">
              <w:t>Actions</w:t>
            </w:r>
          </w:p>
        </w:tc>
        <w:tc>
          <w:tcPr>
            <w:tcW w:w="8041" w:type="dxa"/>
            <w:tcBorders>
              <w:top w:val="single" w:sz="6" w:space="0" w:color="auto"/>
              <w:left w:val="single" w:sz="6" w:space="0" w:color="auto"/>
              <w:bottom w:val="single" w:sz="6" w:space="0" w:color="auto"/>
              <w:right w:val="single" w:sz="6" w:space="0" w:color="auto"/>
            </w:tcBorders>
            <w:shd w:val="clear" w:color="auto" w:fill="auto"/>
          </w:tcPr>
          <w:p w14:paraId="5FC229D5" w14:textId="73AABC49" w:rsidR="002E3E2D" w:rsidRPr="00285FD2" w:rsidRDefault="004121BA" w:rsidP="002E3E2D">
            <w:pPr>
              <w:pStyle w:val="DHHStablecolhead"/>
            </w:pPr>
            <w:r>
              <w:t>Standard/</w:t>
            </w:r>
            <w:r w:rsidR="002E3E2D" w:rsidRPr="003124B1">
              <w:t>Indicator</w:t>
            </w:r>
          </w:p>
        </w:tc>
      </w:tr>
      <w:tr w:rsidR="009F4F7B" w:rsidRPr="00285FD2" w14:paraId="65BECDE0" w14:textId="77777777" w:rsidTr="00111CA6">
        <w:trPr>
          <w:trHeight w:val="617"/>
        </w:trPr>
        <w:tc>
          <w:tcPr>
            <w:tcW w:w="0" w:type="auto"/>
            <w:tcBorders>
              <w:top w:val="single" w:sz="6" w:space="0" w:color="auto"/>
              <w:left w:val="single" w:sz="6" w:space="0" w:color="auto"/>
              <w:bottom w:val="single" w:sz="6" w:space="0" w:color="auto"/>
              <w:right w:val="single" w:sz="6" w:space="0" w:color="auto"/>
            </w:tcBorders>
            <w:shd w:val="clear" w:color="auto" w:fill="auto"/>
          </w:tcPr>
          <w:p w14:paraId="1B1173B3" w14:textId="77777777" w:rsidR="009F4F7B" w:rsidRPr="00285FD2" w:rsidRDefault="009F4F7B" w:rsidP="003124B1">
            <w:pPr>
              <w:pStyle w:val="DHHStabletext"/>
            </w:pPr>
            <w:r w:rsidRPr="00285FD2">
              <w:t>5.5</w:t>
            </w:r>
          </w:p>
        </w:tc>
        <w:tc>
          <w:tcPr>
            <w:tcW w:w="5405" w:type="dxa"/>
            <w:tcBorders>
              <w:top w:val="single" w:sz="6" w:space="0" w:color="auto"/>
              <w:left w:val="single" w:sz="6" w:space="0" w:color="auto"/>
              <w:bottom w:val="single" w:sz="6" w:space="0" w:color="auto"/>
              <w:right w:val="single" w:sz="6" w:space="0" w:color="auto"/>
            </w:tcBorders>
            <w:shd w:val="clear" w:color="auto" w:fill="auto"/>
          </w:tcPr>
          <w:p w14:paraId="07906316" w14:textId="77777777" w:rsidR="009F4F7B" w:rsidRPr="00285FD2" w:rsidRDefault="009F4F7B" w:rsidP="003124B1">
            <w:pPr>
              <w:pStyle w:val="DHHStabletext"/>
            </w:pPr>
            <w:r w:rsidRPr="00285FD2">
              <w:t>The health service organisation has processes to:</w:t>
            </w:r>
          </w:p>
          <w:p w14:paraId="4935FA4A" w14:textId="0637DC2E" w:rsidR="009F4F7B" w:rsidRPr="00285FD2" w:rsidRDefault="009F4F7B" w:rsidP="003124B1">
            <w:pPr>
              <w:pStyle w:val="DHHStabletext"/>
            </w:pPr>
            <w:r w:rsidRPr="00285FD2">
              <w:t xml:space="preserve">a. </w:t>
            </w:r>
            <w:r w:rsidR="0028733E">
              <w:t>s</w:t>
            </w:r>
            <w:r w:rsidRPr="00285FD2">
              <w:t>upport multidisciplinary collaboration and teamwork</w:t>
            </w:r>
          </w:p>
          <w:p w14:paraId="36CFC4AC" w14:textId="28067ABF" w:rsidR="009F4F7B" w:rsidRPr="00285FD2" w:rsidRDefault="009F4F7B" w:rsidP="003124B1">
            <w:pPr>
              <w:pStyle w:val="DHHStabletext"/>
            </w:pPr>
            <w:r w:rsidRPr="00285FD2">
              <w:t xml:space="preserve">b. </w:t>
            </w:r>
            <w:r w:rsidR="0028733E">
              <w:t>d</w:t>
            </w:r>
            <w:r w:rsidRPr="00285FD2">
              <w:t>efine the roles and responsibilities of each clinician working in a team</w:t>
            </w:r>
            <w:r w:rsidR="0028733E">
              <w:t>.</w:t>
            </w:r>
          </w:p>
        </w:tc>
        <w:tc>
          <w:tcPr>
            <w:tcW w:w="8041" w:type="dxa"/>
            <w:tcBorders>
              <w:top w:val="single" w:sz="6" w:space="0" w:color="auto"/>
              <w:left w:val="single" w:sz="6" w:space="0" w:color="auto"/>
              <w:bottom w:val="single" w:sz="6" w:space="0" w:color="auto"/>
              <w:right w:val="single" w:sz="6" w:space="0" w:color="auto"/>
            </w:tcBorders>
            <w:shd w:val="clear" w:color="auto" w:fill="auto"/>
          </w:tcPr>
          <w:p w14:paraId="5BB8C184" w14:textId="4F1F1075" w:rsidR="009F4F7B" w:rsidRPr="00285FD2" w:rsidRDefault="009F4F7B" w:rsidP="003124B1">
            <w:pPr>
              <w:pStyle w:val="DHHStabletext"/>
            </w:pPr>
            <w:r w:rsidRPr="00285FD2">
              <w:t>1.3</w:t>
            </w:r>
            <w:r w:rsidR="00434DB1">
              <w:t>.a.</w:t>
            </w:r>
            <w:r w:rsidRPr="00285FD2">
              <w:t xml:space="preserve"> Contracts and/or position descriptions for medical staff responsible for primary cancer care include the expectation that cancer patients are referred to MDMs and receive multidisciplinary care. </w:t>
            </w:r>
          </w:p>
          <w:p w14:paraId="3897B67C" w14:textId="643F7D5C" w:rsidR="009F4F7B" w:rsidRPr="00285FD2" w:rsidRDefault="009F4F7B" w:rsidP="003124B1">
            <w:pPr>
              <w:pStyle w:val="DHHStabletext"/>
            </w:pPr>
            <w:r w:rsidRPr="00285FD2">
              <w:t>4.3</w:t>
            </w:r>
            <w:r w:rsidR="0028733E">
              <w:t>.a</w:t>
            </w:r>
            <w:r w:rsidRPr="00285FD2">
              <w:t>. During the meeting the chairperson:</w:t>
            </w:r>
          </w:p>
          <w:p w14:paraId="2F409654" w14:textId="44510763" w:rsidR="009F4F7B" w:rsidRPr="00285FD2" w:rsidRDefault="009F4F7B" w:rsidP="003124B1">
            <w:pPr>
              <w:pStyle w:val="DHHStabletext"/>
            </w:pPr>
            <w:proofErr w:type="spellStart"/>
            <w:r w:rsidRPr="00285FD2">
              <w:t>i</w:t>
            </w:r>
            <w:proofErr w:type="spellEnd"/>
            <w:r w:rsidRPr="00285FD2">
              <w:t xml:space="preserve">. </w:t>
            </w:r>
            <w:r w:rsidR="0028733E">
              <w:t>d</w:t>
            </w:r>
            <w:r w:rsidRPr="00285FD2">
              <w:t>ecides whether there is sufficient representation to discuss each case</w:t>
            </w:r>
          </w:p>
          <w:p w14:paraId="5BD3E1D7" w14:textId="3CB35CE4" w:rsidR="009F4F7B" w:rsidRPr="00285FD2" w:rsidRDefault="009F4F7B" w:rsidP="003124B1">
            <w:pPr>
              <w:pStyle w:val="DHHStabletext"/>
            </w:pPr>
            <w:r w:rsidRPr="00285FD2">
              <w:t xml:space="preserve">ii. </w:t>
            </w:r>
            <w:r w:rsidR="0028733E">
              <w:t>f</w:t>
            </w:r>
            <w:r w:rsidRPr="00285FD2">
              <w:t>acilitates discussion</w:t>
            </w:r>
            <w:r w:rsidR="00434DB1">
              <w:t>,</w:t>
            </w:r>
            <w:r w:rsidRPr="00285FD2">
              <w:t xml:space="preserve"> ensuring all members have the opportunity to contribute</w:t>
            </w:r>
          </w:p>
          <w:p w14:paraId="6A8BE053" w14:textId="2D082801" w:rsidR="009F4F7B" w:rsidRPr="00285FD2" w:rsidRDefault="009F4F7B" w:rsidP="003124B1">
            <w:pPr>
              <w:pStyle w:val="DHHStabletext"/>
            </w:pPr>
            <w:r w:rsidRPr="00285FD2">
              <w:t xml:space="preserve">iii. </w:t>
            </w:r>
            <w:r w:rsidR="0028733E">
              <w:t>a</w:t>
            </w:r>
            <w:r w:rsidRPr="00285FD2">
              <w:t>cts fairly and objectively so that all members are supported to raise ideas and receive peer review</w:t>
            </w:r>
          </w:p>
          <w:p w14:paraId="1329CD96" w14:textId="10D1FD36" w:rsidR="009F4F7B" w:rsidRPr="00285FD2" w:rsidRDefault="009F4F7B" w:rsidP="003124B1">
            <w:pPr>
              <w:pStyle w:val="DHHStabletext"/>
            </w:pPr>
            <w:r w:rsidRPr="00285FD2">
              <w:t xml:space="preserve">iv. </w:t>
            </w:r>
            <w:r w:rsidR="0028733E">
              <w:t>m</w:t>
            </w:r>
            <w:r w:rsidRPr="00285FD2">
              <w:t>ediates discussion when disagreement arises</w:t>
            </w:r>
          </w:p>
          <w:p w14:paraId="0B34055F" w14:textId="62EBB597" w:rsidR="009F4F7B" w:rsidRPr="00285FD2" w:rsidRDefault="009F4F7B" w:rsidP="003124B1">
            <w:pPr>
              <w:pStyle w:val="DHHStabletext"/>
            </w:pPr>
            <w:r w:rsidRPr="00285FD2">
              <w:t xml:space="preserve">v. </w:t>
            </w:r>
            <w:r w:rsidR="0028733E">
              <w:t>c</w:t>
            </w:r>
            <w:r w:rsidRPr="00285FD2">
              <w:t>reates a culture of support for education and professional de</w:t>
            </w:r>
            <w:r w:rsidR="003124B1">
              <w:t>velopment within the MDMs.</w:t>
            </w:r>
          </w:p>
        </w:tc>
      </w:tr>
      <w:tr w:rsidR="009F4F7B" w:rsidRPr="00285FD2" w14:paraId="392EA9A5" w14:textId="77777777" w:rsidTr="00111CA6">
        <w:trPr>
          <w:trHeight w:val="66"/>
        </w:trPr>
        <w:tc>
          <w:tcPr>
            <w:tcW w:w="0" w:type="auto"/>
            <w:tcBorders>
              <w:top w:val="single" w:sz="6" w:space="0" w:color="auto"/>
              <w:left w:val="single" w:sz="6" w:space="0" w:color="auto"/>
              <w:bottom w:val="single" w:sz="6" w:space="0" w:color="auto"/>
              <w:right w:val="single" w:sz="6" w:space="0" w:color="auto"/>
            </w:tcBorders>
            <w:shd w:val="clear" w:color="auto" w:fill="auto"/>
          </w:tcPr>
          <w:p w14:paraId="63ECE556" w14:textId="77777777" w:rsidR="009F4F7B" w:rsidRPr="00285FD2" w:rsidRDefault="009F4F7B" w:rsidP="003124B1">
            <w:pPr>
              <w:pStyle w:val="DHHStabletext"/>
            </w:pPr>
            <w:r w:rsidRPr="00285FD2">
              <w:t>5.6</w:t>
            </w:r>
          </w:p>
        </w:tc>
        <w:tc>
          <w:tcPr>
            <w:tcW w:w="5405" w:type="dxa"/>
            <w:tcBorders>
              <w:top w:val="single" w:sz="6" w:space="0" w:color="auto"/>
              <w:left w:val="single" w:sz="6" w:space="0" w:color="auto"/>
              <w:bottom w:val="single" w:sz="6" w:space="0" w:color="auto"/>
              <w:right w:val="single" w:sz="6" w:space="0" w:color="auto"/>
            </w:tcBorders>
            <w:shd w:val="clear" w:color="auto" w:fill="auto"/>
          </w:tcPr>
          <w:p w14:paraId="122701B7" w14:textId="326A7A9B" w:rsidR="009F4F7B" w:rsidRPr="00285FD2" w:rsidRDefault="009F4F7B" w:rsidP="003124B1">
            <w:pPr>
              <w:pStyle w:val="DHHStabletext"/>
            </w:pPr>
            <w:r w:rsidRPr="00285FD2">
              <w:t>Clinicians work collaboratively to plan and deliver comprehensive care</w:t>
            </w:r>
            <w:r w:rsidR="0028733E">
              <w:t>.</w:t>
            </w:r>
          </w:p>
        </w:tc>
        <w:tc>
          <w:tcPr>
            <w:tcW w:w="8041" w:type="dxa"/>
            <w:tcBorders>
              <w:top w:val="single" w:sz="6" w:space="0" w:color="auto"/>
              <w:left w:val="single" w:sz="6" w:space="0" w:color="auto"/>
              <w:bottom w:val="single" w:sz="6" w:space="0" w:color="auto"/>
              <w:right w:val="single" w:sz="6" w:space="0" w:color="auto"/>
            </w:tcBorders>
            <w:shd w:val="clear" w:color="auto" w:fill="auto"/>
          </w:tcPr>
          <w:p w14:paraId="7D798B6A" w14:textId="77777777" w:rsidR="009F4F7B" w:rsidRPr="00285FD2" w:rsidRDefault="009F4F7B" w:rsidP="003124B1">
            <w:pPr>
              <w:pStyle w:val="DHHStabletext"/>
            </w:pPr>
            <w:r w:rsidRPr="00285FD2">
              <w:t>1.4.a. Team members demonstrate the value of MDMs for shared learning by mutual respect – different voices are heard and have input in decision making.</w:t>
            </w:r>
          </w:p>
          <w:p w14:paraId="32595F36" w14:textId="3518F70F" w:rsidR="009F4F7B" w:rsidRPr="00285FD2" w:rsidRDefault="009F4F7B" w:rsidP="003124B1">
            <w:pPr>
              <w:pStyle w:val="DHHStabletext"/>
            </w:pPr>
            <w:r w:rsidRPr="00285FD2">
              <w:t xml:space="preserve">6.1.a. All patients with a new or suspected diagnosis for cancer or recurrence of disease should be referred to </w:t>
            </w:r>
            <w:r w:rsidR="00434DB1">
              <w:t xml:space="preserve">an </w:t>
            </w:r>
            <w:r w:rsidRPr="00285FD2">
              <w:t>MDM</w:t>
            </w:r>
            <w:r w:rsidR="00434DB1">
              <w:t xml:space="preserve"> for noting or discussion</w:t>
            </w:r>
            <w:r w:rsidRPr="00285FD2">
              <w:t xml:space="preserve">. </w:t>
            </w:r>
          </w:p>
          <w:p w14:paraId="7072ADD2" w14:textId="7842F187" w:rsidR="009F4F7B" w:rsidRPr="00285FD2" w:rsidRDefault="009F4F7B" w:rsidP="003124B1">
            <w:pPr>
              <w:pStyle w:val="DHHStabletext"/>
            </w:pPr>
            <w:r w:rsidRPr="00285FD2">
              <w:t>8.1 MDMs are a mechanism for clinicians to agree on the recommended treatment.</w:t>
            </w:r>
          </w:p>
          <w:p w14:paraId="1AC6015A" w14:textId="3B38C420" w:rsidR="009F4F7B" w:rsidRPr="00285FD2" w:rsidRDefault="009F4F7B">
            <w:pPr>
              <w:pStyle w:val="DHHStabletext"/>
            </w:pPr>
            <w:r w:rsidRPr="00285FD2">
              <w:t>8.1.a. The MDM team aims for agreement on the recommended treatment.</w:t>
            </w:r>
          </w:p>
        </w:tc>
      </w:tr>
    </w:tbl>
    <w:p w14:paraId="2C16209C" w14:textId="304DF773" w:rsidR="00326CBD" w:rsidRDefault="00326CBD" w:rsidP="00326CBD">
      <w:pPr>
        <w:pStyle w:val="DHHStablecaption"/>
      </w:pPr>
      <w:r w:rsidRPr="00285FD2">
        <w:t>Developing the comprehensive care plan</w:t>
      </w:r>
    </w:p>
    <w:tbl>
      <w:tblPr>
        <w:tblW w:w="0" w:type="auto"/>
        <w:tblInd w:w="2" w:type="dxa"/>
        <w:tblLook w:val="0000" w:firstRow="0" w:lastRow="0" w:firstColumn="0" w:lastColumn="0" w:noHBand="0" w:noVBand="0"/>
      </w:tblPr>
      <w:tblGrid>
        <w:gridCol w:w="606"/>
        <w:gridCol w:w="5362"/>
        <w:gridCol w:w="8017"/>
      </w:tblGrid>
      <w:tr w:rsidR="002E3E2D" w:rsidRPr="00285FD2" w14:paraId="2354802D" w14:textId="77777777" w:rsidTr="00111CA6">
        <w:trPr>
          <w:trHeight w:val="327"/>
          <w:tblHeader/>
        </w:trPr>
        <w:tc>
          <w:tcPr>
            <w:tcW w:w="0" w:type="auto"/>
            <w:tcBorders>
              <w:top w:val="single" w:sz="6" w:space="0" w:color="auto"/>
              <w:left w:val="single" w:sz="6" w:space="0" w:color="auto"/>
              <w:bottom w:val="single" w:sz="6" w:space="0" w:color="auto"/>
              <w:right w:val="single" w:sz="6" w:space="0" w:color="auto"/>
            </w:tcBorders>
            <w:shd w:val="clear" w:color="auto" w:fill="auto"/>
          </w:tcPr>
          <w:p w14:paraId="077452BD" w14:textId="5567AD94" w:rsidR="002E3E2D" w:rsidRPr="00285FD2" w:rsidRDefault="002E3E2D" w:rsidP="002E3E2D">
            <w:pPr>
              <w:pStyle w:val="DHHStablecolhead"/>
            </w:pPr>
            <w:r w:rsidRPr="003124B1">
              <w:t>No.</w:t>
            </w:r>
          </w:p>
        </w:tc>
        <w:tc>
          <w:tcPr>
            <w:tcW w:w="5362" w:type="dxa"/>
            <w:tcBorders>
              <w:top w:val="single" w:sz="6" w:space="0" w:color="auto"/>
              <w:left w:val="single" w:sz="6" w:space="0" w:color="auto"/>
              <w:bottom w:val="single" w:sz="6" w:space="0" w:color="auto"/>
              <w:right w:val="single" w:sz="6" w:space="0" w:color="auto"/>
            </w:tcBorders>
            <w:shd w:val="clear" w:color="auto" w:fill="auto"/>
          </w:tcPr>
          <w:p w14:paraId="1496E006" w14:textId="057AE9F9" w:rsidR="002E3E2D" w:rsidRPr="00285FD2" w:rsidRDefault="002E3E2D" w:rsidP="002E3E2D">
            <w:pPr>
              <w:pStyle w:val="DHHStablecolhead"/>
            </w:pPr>
            <w:r w:rsidRPr="003124B1">
              <w:t>Actions</w:t>
            </w:r>
          </w:p>
        </w:tc>
        <w:tc>
          <w:tcPr>
            <w:tcW w:w="8017" w:type="dxa"/>
            <w:tcBorders>
              <w:top w:val="single" w:sz="6" w:space="0" w:color="auto"/>
              <w:left w:val="single" w:sz="6" w:space="0" w:color="auto"/>
              <w:bottom w:val="single" w:sz="6" w:space="0" w:color="auto"/>
              <w:right w:val="single" w:sz="6" w:space="0" w:color="auto"/>
            </w:tcBorders>
            <w:shd w:val="clear" w:color="auto" w:fill="auto"/>
          </w:tcPr>
          <w:p w14:paraId="7B1D04F7" w14:textId="4D5466DB" w:rsidR="002E3E2D" w:rsidRPr="00285FD2" w:rsidRDefault="004121BA" w:rsidP="002E3E2D">
            <w:pPr>
              <w:pStyle w:val="DHHStablecolhead"/>
            </w:pPr>
            <w:r>
              <w:t>Standard/</w:t>
            </w:r>
            <w:r w:rsidR="002E3E2D" w:rsidRPr="003124B1">
              <w:t>Indicator</w:t>
            </w:r>
          </w:p>
        </w:tc>
      </w:tr>
      <w:tr w:rsidR="009F4F7B" w:rsidRPr="00285FD2" w14:paraId="009AF8EA" w14:textId="77777777" w:rsidTr="00111CA6">
        <w:trPr>
          <w:trHeight w:val="2381"/>
        </w:trPr>
        <w:tc>
          <w:tcPr>
            <w:tcW w:w="0" w:type="auto"/>
            <w:tcBorders>
              <w:top w:val="single" w:sz="6" w:space="0" w:color="auto"/>
              <w:left w:val="single" w:sz="6" w:space="0" w:color="auto"/>
              <w:bottom w:val="single" w:sz="6" w:space="0" w:color="auto"/>
              <w:right w:val="single" w:sz="6" w:space="0" w:color="auto"/>
            </w:tcBorders>
            <w:shd w:val="clear" w:color="auto" w:fill="auto"/>
          </w:tcPr>
          <w:p w14:paraId="759704CB" w14:textId="77777777" w:rsidR="009F4F7B" w:rsidRPr="00285FD2" w:rsidRDefault="009F4F7B" w:rsidP="003124B1">
            <w:pPr>
              <w:pStyle w:val="DHHStabletext"/>
            </w:pPr>
            <w:r w:rsidRPr="00285FD2">
              <w:t>5.13</w:t>
            </w:r>
          </w:p>
        </w:tc>
        <w:tc>
          <w:tcPr>
            <w:tcW w:w="5362" w:type="dxa"/>
            <w:tcBorders>
              <w:top w:val="single" w:sz="6" w:space="0" w:color="auto"/>
              <w:left w:val="single" w:sz="6" w:space="0" w:color="auto"/>
              <w:bottom w:val="single" w:sz="6" w:space="0" w:color="auto"/>
              <w:right w:val="single" w:sz="6" w:space="0" w:color="auto"/>
            </w:tcBorders>
            <w:shd w:val="clear" w:color="auto" w:fill="auto"/>
          </w:tcPr>
          <w:p w14:paraId="3D9FC846" w14:textId="77777777" w:rsidR="009F4F7B" w:rsidRPr="00285FD2" w:rsidRDefault="009F4F7B" w:rsidP="003124B1">
            <w:pPr>
              <w:pStyle w:val="DHHStabletext"/>
            </w:pPr>
            <w:r w:rsidRPr="00285FD2">
              <w:t>Clinicians use processes for shared decision making to develop and document a comprehensive and individualised plan that:</w:t>
            </w:r>
          </w:p>
          <w:p w14:paraId="35D2E7E4" w14:textId="0BC8D1AD" w:rsidR="009F4F7B" w:rsidRPr="00285FD2" w:rsidRDefault="009F4F7B" w:rsidP="003124B1">
            <w:pPr>
              <w:pStyle w:val="DHHStabletext"/>
            </w:pPr>
            <w:r w:rsidRPr="00285FD2">
              <w:t xml:space="preserve">a. </w:t>
            </w:r>
            <w:r w:rsidR="0028733E">
              <w:t>a</w:t>
            </w:r>
            <w:r w:rsidRPr="00285FD2">
              <w:t>ddresses the significance and complexity of the patient’s health issues and risks of harm</w:t>
            </w:r>
          </w:p>
          <w:p w14:paraId="7716F416" w14:textId="3220895A" w:rsidR="009F4F7B" w:rsidRPr="00285FD2" w:rsidRDefault="009F4F7B" w:rsidP="003124B1">
            <w:pPr>
              <w:pStyle w:val="DHHStabletext"/>
            </w:pPr>
            <w:r w:rsidRPr="00285FD2">
              <w:t xml:space="preserve">b. </w:t>
            </w:r>
            <w:r w:rsidR="0028733E">
              <w:t>i</w:t>
            </w:r>
            <w:r w:rsidRPr="00285FD2">
              <w:t>dentifies agreed goals and actions for the patient’s treatment and care</w:t>
            </w:r>
          </w:p>
          <w:p w14:paraId="469EDD2A" w14:textId="254221AE" w:rsidR="009F4F7B" w:rsidRPr="00285FD2" w:rsidRDefault="009F4F7B" w:rsidP="003124B1">
            <w:pPr>
              <w:pStyle w:val="DHHStabletext"/>
            </w:pPr>
            <w:r w:rsidRPr="00285FD2">
              <w:t xml:space="preserve">e. </w:t>
            </w:r>
            <w:r w:rsidR="0028733E">
              <w:t>i</w:t>
            </w:r>
            <w:r w:rsidRPr="00285FD2">
              <w:t>ncludes a plan for referral to follow-up services, if appropriate and available</w:t>
            </w:r>
          </w:p>
          <w:p w14:paraId="579760C2" w14:textId="7512DDD5" w:rsidR="009F4F7B" w:rsidRPr="00285FD2" w:rsidRDefault="009F4F7B" w:rsidP="003124B1">
            <w:pPr>
              <w:pStyle w:val="DHHStabletext"/>
            </w:pPr>
            <w:r w:rsidRPr="00285FD2">
              <w:t xml:space="preserve">f. </w:t>
            </w:r>
            <w:r w:rsidR="00793EAD">
              <w:t>i</w:t>
            </w:r>
            <w:r w:rsidRPr="00285FD2">
              <w:t>s consistent with best practice and evidence</w:t>
            </w:r>
            <w:r w:rsidR="0028733E">
              <w:t>.</w:t>
            </w:r>
          </w:p>
        </w:tc>
        <w:tc>
          <w:tcPr>
            <w:tcW w:w="8017" w:type="dxa"/>
            <w:tcBorders>
              <w:top w:val="single" w:sz="6" w:space="0" w:color="auto"/>
              <w:left w:val="single" w:sz="6" w:space="0" w:color="auto"/>
              <w:bottom w:val="single" w:sz="6" w:space="0" w:color="auto"/>
              <w:right w:val="single" w:sz="6" w:space="0" w:color="auto"/>
            </w:tcBorders>
            <w:shd w:val="clear" w:color="auto" w:fill="auto"/>
          </w:tcPr>
          <w:p w14:paraId="6567DDC6" w14:textId="6FD53B79" w:rsidR="009F4F7B" w:rsidRPr="00285FD2" w:rsidRDefault="009F4F7B" w:rsidP="003124B1">
            <w:pPr>
              <w:pStyle w:val="DHHStabletext"/>
            </w:pPr>
            <w:r w:rsidRPr="00285FD2">
              <w:t>1.2.c. There is clinical oversight of MDMs, including documentation of treatment protocols</w:t>
            </w:r>
            <w:r w:rsidR="00ED5A9D">
              <w:t>,</w:t>
            </w:r>
            <w:r w:rsidRPr="00285FD2">
              <w:t xml:space="preserve"> consideration of new treatments and ensuring recommended clinicians attend.</w:t>
            </w:r>
          </w:p>
          <w:p w14:paraId="79B125FE" w14:textId="77777777" w:rsidR="009F4F7B" w:rsidRPr="00285FD2" w:rsidRDefault="009F4F7B" w:rsidP="003124B1">
            <w:pPr>
              <w:pStyle w:val="DHHStabletext"/>
            </w:pPr>
            <w:r w:rsidRPr="00285FD2">
              <w:t>1.4.a. Team members demonstrate the value of MDM for shared learning by mutual respect – different voices are heard and have input in decision making.</w:t>
            </w:r>
          </w:p>
          <w:p w14:paraId="004AB8E2" w14:textId="62577DFA" w:rsidR="009F4F7B" w:rsidRPr="00285FD2" w:rsidRDefault="009F4F7B" w:rsidP="003124B1">
            <w:pPr>
              <w:pStyle w:val="DHHStabletext"/>
            </w:pPr>
            <w:r w:rsidRPr="00285FD2">
              <w:t>6.2.b. For each patient presented</w:t>
            </w:r>
            <w:r w:rsidR="00ED5A9D">
              <w:t>,</w:t>
            </w:r>
            <w:r w:rsidRPr="00285FD2">
              <w:t xml:space="preserve"> there is someone present at the MDM who is adequately prepared to describe their case. </w:t>
            </w:r>
          </w:p>
          <w:p w14:paraId="0F361A0A" w14:textId="77777777" w:rsidR="009F4F7B" w:rsidRPr="00285FD2" w:rsidRDefault="009F4F7B" w:rsidP="003124B1">
            <w:pPr>
              <w:pStyle w:val="DHHStabletext"/>
            </w:pPr>
            <w:r w:rsidRPr="00285FD2">
              <w:t>8.3 When developing treatment recommendations, the MDM team ensures relevant information about the patient and optimal treatment are considered.</w:t>
            </w:r>
          </w:p>
          <w:p w14:paraId="553580CC" w14:textId="06F0C6EE" w:rsidR="009F4F7B" w:rsidRPr="00285FD2" w:rsidRDefault="009F4F7B" w:rsidP="003124B1">
            <w:pPr>
              <w:pStyle w:val="DHHStabletext"/>
            </w:pPr>
            <w:r w:rsidRPr="00285FD2">
              <w:lastRenderedPageBreak/>
              <w:t>8.6</w:t>
            </w:r>
            <w:r w:rsidR="00ED5A9D">
              <w:t>.a</w:t>
            </w:r>
            <w:r w:rsidRPr="00285FD2">
              <w:t xml:space="preserve">. </w:t>
            </w:r>
            <w:r w:rsidR="00ED5A9D">
              <w:t>The l</w:t>
            </w:r>
            <w:r w:rsidRPr="00285FD2">
              <w:t>ead (treating) clinic</w:t>
            </w:r>
            <w:r w:rsidR="0028733E">
              <w:t>i</w:t>
            </w:r>
            <w:r w:rsidRPr="00285FD2">
              <w:t xml:space="preserve">ans demonstrate they understand their post-MDM responsibilities for referral. </w:t>
            </w:r>
          </w:p>
        </w:tc>
      </w:tr>
    </w:tbl>
    <w:p w14:paraId="67EDDC28" w14:textId="67AD2935" w:rsidR="00326CBD" w:rsidRDefault="00326CBD" w:rsidP="005712B3">
      <w:pPr>
        <w:pStyle w:val="AppendixHeading1"/>
        <w:numPr>
          <w:ilvl w:val="0"/>
          <w:numId w:val="227"/>
        </w:numPr>
        <w:ind w:left="357" w:hanging="357"/>
      </w:pPr>
      <w:r w:rsidRPr="00285FD2">
        <w:lastRenderedPageBreak/>
        <w:t>Communicating for safety</w:t>
      </w:r>
    </w:p>
    <w:p w14:paraId="4748BAA5" w14:textId="2CFE21FC" w:rsidR="00326CBD" w:rsidRDefault="00326CBD" w:rsidP="005712B3">
      <w:pPr>
        <w:pStyle w:val="AppendixHeading2"/>
        <w:numPr>
          <w:ilvl w:val="1"/>
          <w:numId w:val="227"/>
        </w:numPr>
      </w:pPr>
      <w:r w:rsidRPr="00285FD2">
        <w:t>Clinical governance and quality improvement to support effective communication</w:t>
      </w:r>
    </w:p>
    <w:p w14:paraId="2C6A9418" w14:textId="604B6956" w:rsidR="00326CBD" w:rsidRDefault="00326CBD" w:rsidP="00326CBD">
      <w:pPr>
        <w:pStyle w:val="DHHStablecaption"/>
      </w:pPr>
      <w:r w:rsidRPr="00285FD2">
        <w:t>Organisational processes to support effective communication</w:t>
      </w:r>
    </w:p>
    <w:tbl>
      <w:tblPr>
        <w:tblW w:w="0" w:type="auto"/>
        <w:tblInd w:w="2" w:type="dxa"/>
        <w:tblLook w:val="0000" w:firstRow="0" w:lastRow="0" w:firstColumn="0" w:lastColumn="0" w:noHBand="0" w:noVBand="0"/>
      </w:tblPr>
      <w:tblGrid>
        <w:gridCol w:w="539"/>
        <w:gridCol w:w="5429"/>
        <w:gridCol w:w="8017"/>
      </w:tblGrid>
      <w:tr w:rsidR="002E3E2D" w:rsidRPr="00285FD2" w14:paraId="3CC48CF3" w14:textId="77777777" w:rsidTr="00111CA6">
        <w:trPr>
          <w:trHeight w:val="270"/>
          <w:tblHeader/>
        </w:trPr>
        <w:tc>
          <w:tcPr>
            <w:tcW w:w="0" w:type="auto"/>
            <w:tcBorders>
              <w:top w:val="single" w:sz="6" w:space="0" w:color="auto"/>
              <w:left w:val="single" w:sz="6" w:space="0" w:color="auto"/>
              <w:bottom w:val="single" w:sz="6" w:space="0" w:color="auto"/>
              <w:right w:val="single" w:sz="6" w:space="0" w:color="auto"/>
            </w:tcBorders>
            <w:shd w:val="clear" w:color="auto" w:fill="auto"/>
          </w:tcPr>
          <w:p w14:paraId="2E543CB0" w14:textId="58F9BAB0" w:rsidR="002E3E2D" w:rsidRPr="00285FD2" w:rsidRDefault="002E3E2D" w:rsidP="002E3E2D">
            <w:pPr>
              <w:pStyle w:val="DHHStablecolhead"/>
            </w:pPr>
            <w:r w:rsidRPr="003124B1">
              <w:t>No.</w:t>
            </w:r>
          </w:p>
        </w:tc>
        <w:tc>
          <w:tcPr>
            <w:tcW w:w="5429" w:type="dxa"/>
            <w:tcBorders>
              <w:top w:val="single" w:sz="6" w:space="0" w:color="auto"/>
              <w:left w:val="single" w:sz="6" w:space="0" w:color="auto"/>
              <w:bottom w:val="single" w:sz="6" w:space="0" w:color="auto"/>
              <w:right w:val="single" w:sz="6" w:space="0" w:color="auto"/>
            </w:tcBorders>
            <w:shd w:val="clear" w:color="auto" w:fill="auto"/>
          </w:tcPr>
          <w:p w14:paraId="70A8F849" w14:textId="7F7BDE81" w:rsidR="002E3E2D" w:rsidRPr="00285FD2" w:rsidRDefault="002E3E2D" w:rsidP="002E3E2D">
            <w:pPr>
              <w:pStyle w:val="DHHStablecolhead"/>
            </w:pPr>
            <w:r w:rsidRPr="003124B1">
              <w:t>Actions</w:t>
            </w:r>
          </w:p>
        </w:tc>
        <w:tc>
          <w:tcPr>
            <w:tcW w:w="8017" w:type="dxa"/>
            <w:tcBorders>
              <w:top w:val="single" w:sz="6" w:space="0" w:color="auto"/>
              <w:left w:val="single" w:sz="6" w:space="0" w:color="auto"/>
              <w:bottom w:val="single" w:sz="6" w:space="0" w:color="auto"/>
              <w:right w:val="single" w:sz="6" w:space="0" w:color="auto"/>
            </w:tcBorders>
            <w:shd w:val="clear" w:color="auto" w:fill="auto"/>
          </w:tcPr>
          <w:p w14:paraId="1D4A0C3F" w14:textId="4E6C6D62" w:rsidR="002E3E2D" w:rsidRPr="00285FD2" w:rsidRDefault="004121BA" w:rsidP="002E3E2D">
            <w:pPr>
              <w:pStyle w:val="DHHStablecolhead"/>
            </w:pPr>
            <w:r>
              <w:t>Standard/</w:t>
            </w:r>
            <w:r w:rsidR="002E3E2D" w:rsidRPr="003124B1">
              <w:t>Indicator</w:t>
            </w:r>
          </w:p>
        </w:tc>
      </w:tr>
      <w:tr w:rsidR="009F4F7B" w:rsidRPr="00285FD2" w14:paraId="4F7CF82A" w14:textId="77777777" w:rsidTr="00111CA6">
        <w:trPr>
          <w:trHeight w:val="1200"/>
        </w:trPr>
        <w:tc>
          <w:tcPr>
            <w:tcW w:w="0" w:type="auto"/>
            <w:tcBorders>
              <w:top w:val="single" w:sz="6" w:space="0" w:color="auto"/>
              <w:left w:val="single" w:sz="6" w:space="0" w:color="auto"/>
              <w:bottom w:val="single" w:sz="6" w:space="0" w:color="auto"/>
              <w:right w:val="single" w:sz="6" w:space="0" w:color="auto"/>
            </w:tcBorders>
            <w:shd w:val="clear" w:color="auto" w:fill="auto"/>
          </w:tcPr>
          <w:p w14:paraId="0CEA3564" w14:textId="77777777" w:rsidR="009F4F7B" w:rsidRPr="00285FD2" w:rsidRDefault="009F4F7B" w:rsidP="003124B1">
            <w:pPr>
              <w:pStyle w:val="DHHStabletext"/>
            </w:pPr>
            <w:r w:rsidRPr="00285FD2">
              <w:t>6.4</w:t>
            </w:r>
          </w:p>
        </w:tc>
        <w:tc>
          <w:tcPr>
            <w:tcW w:w="5429" w:type="dxa"/>
            <w:tcBorders>
              <w:top w:val="single" w:sz="6" w:space="0" w:color="auto"/>
              <w:left w:val="single" w:sz="6" w:space="0" w:color="auto"/>
              <w:bottom w:val="single" w:sz="6" w:space="0" w:color="auto"/>
              <w:right w:val="single" w:sz="6" w:space="0" w:color="auto"/>
            </w:tcBorders>
            <w:shd w:val="clear" w:color="auto" w:fill="auto"/>
          </w:tcPr>
          <w:p w14:paraId="100EFD05" w14:textId="77777777" w:rsidR="009F4F7B" w:rsidRPr="00285FD2" w:rsidRDefault="009F4F7B" w:rsidP="003124B1">
            <w:pPr>
              <w:pStyle w:val="DHHStabletext"/>
            </w:pPr>
            <w:r w:rsidRPr="00285FD2">
              <w:t>The health service organisation has clinical communications processes to support effective communication when:</w:t>
            </w:r>
          </w:p>
          <w:p w14:paraId="2A0D6B6E" w14:textId="66EF004F" w:rsidR="009F4F7B" w:rsidRPr="00285FD2" w:rsidRDefault="009F4F7B">
            <w:pPr>
              <w:pStyle w:val="DHHStabletext"/>
            </w:pPr>
            <w:r w:rsidRPr="00285FD2">
              <w:t xml:space="preserve">b. </w:t>
            </w:r>
            <w:r w:rsidR="0028733E">
              <w:t>a</w:t>
            </w:r>
            <w:r w:rsidRPr="00285FD2">
              <w:t>ll or part of a patient’s care is transferred within the organisation, between multidisciplinary teams, between clinicians or between organisations</w:t>
            </w:r>
            <w:r w:rsidR="00793EAD">
              <w:t>,</w:t>
            </w:r>
            <w:r w:rsidRPr="00285FD2">
              <w:t xml:space="preserve"> and on discharge</w:t>
            </w:r>
            <w:r w:rsidR="0028733E">
              <w:t>.</w:t>
            </w:r>
          </w:p>
        </w:tc>
        <w:tc>
          <w:tcPr>
            <w:tcW w:w="8017" w:type="dxa"/>
            <w:tcBorders>
              <w:top w:val="single" w:sz="6" w:space="0" w:color="auto"/>
              <w:left w:val="single" w:sz="6" w:space="0" w:color="auto"/>
              <w:bottom w:val="single" w:sz="6" w:space="0" w:color="auto"/>
              <w:right w:val="single" w:sz="6" w:space="0" w:color="auto"/>
            </w:tcBorders>
            <w:shd w:val="clear" w:color="auto" w:fill="auto"/>
          </w:tcPr>
          <w:p w14:paraId="5FDF20CB" w14:textId="77777777" w:rsidR="009F4F7B" w:rsidRPr="00285FD2" w:rsidRDefault="009F4F7B" w:rsidP="003124B1">
            <w:pPr>
              <w:pStyle w:val="DHHStabletext"/>
            </w:pPr>
            <w:r w:rsidRPr="00285FD2">
              <w:t xml:space="preserve">1.9.c. There are processes in place to ensure MDM recommendations are placed in each patient’s relevant medical records, including services outside the MDM host agency. </w:t>
            </w:r>
          </w:p>
          <w:p w14:paraId="4892EA06" w14:textId="77777777" w:rsidR="009F4F7B" w:rsidRPr="00285FD2" w:rsidRDefault="009F4F7B" w:rsidP="003124B1">
            <w:pPr>
              <w:pStyle w:val="DHHStabletext"/>
            </w:pPr>
            <w:r w:rsidRPr="00285FD2">
              <w:t>4.5 There are identified leaders and/or a culture of leadership, so that MDM clinical requirements for resourcing, quality and safety are represented.</w:t>
            </w:r>
          </w:p>
          <w:p w14:paraId="4728C577" w14:textId="11EFA61D" w:rsidR="009F4F7B" w:rsidRPr="00285FD2" w:rsidRDefault="009F4F7B" w:rsidP="003124B1">
            <w:pPr>
              <w:pStyle w:val="DHHStabletext"/>
            </w:pPr>
            <w:r w:rsidRPr="00285FD2">
              <w:t>4.5</w:t>
            </w:r>
            <w:r w:rsidR="003B01A4">
              <w:t>.a</w:t>
            </w:r>
            <w:r w:rsidRPr="00285FD2">
              <w:t>.iii. Systems are in place for the timely communication of MDM recommendations to the patient, GP and treating team.</w:t>
            </w:r>
          </w:p>
          <w:p w14:paraId="77749AC4" w14:textId="77777777" w:rsidR="009F4F7B" w:rsidRPr="00285FD2" w:rsidRDefault="009F4F7B" w:rsidP="003124B1">
            <w:pPr>
              <w:pStyle w:val="DHHStabletext"/>
            </w:pPr>
            <w:r w:rsidRPr="00285FD2">
              <w:t xml:space="preserve">8.4.a. Within a timely manner MDM recommendations: </w:t>
            </w:r>
          </w:p>
          <w:p w14:paraId="4F625707" w14:textId="641F55F0" w:rsidR="009F4F7B" w:rsidRPr="00285FD2" w:rsidRDefault="009F4F7B" w:rsidP="003124B1">
            <w:pPr>
              <w:pStyle w:val="DHHStabletext"/>
            </w:pPr>
            <w:proofErr w:type="spellStart"/>
            <w:r w:rsidRPr="00285FD2">
              <w:t>i</w:t>
            </w:r>
            <w:proofErr w:type="spellEnd"/>
            <w:r w:rsidRPr="00285FD2">
              <w:t xml:space="preserve">. </w:t>
            </w:r>
            <w:r w:rsidR="0028733E">
              <w:t>s</w:t>
            </w:r>
            <w:r w:rsidRPr="00285FD2">
              <w:t>hould be easily available to all treating team members within 24 hours of the MDM meeting</w:t>
            </w:r>
          </w:p>
          <w:p w14:paraId="0AB181D6" w14:textId="6715E697" w:rsidR="009F4F7B" w:rsidRPr="00285FD2" w:rsidRDefault="009F4F7B" w:rsidP="003124B1">
            <w:pPr>
              <w:pStyle w:val="DHHStabletext"/>
            </w:pPr>
            <w:r w:rsidRPr="00285FD2">
              <w:t xml:space="preserve">ii. </w:t>
            </w:r>
            <w:r w:rsidR="0028733E">
              <w:t>m</w:t>
            </w:r>
            <w:r w:rsidRPr="00285FD2">
              <w:t>ust be recorded into the patient’s central medical record</w:t>
            </w:r>
          </w:p>
          <w:p w14:paraId="56CE9D7F" w14:textId="4E3C0AF1" w:rsidR="009F4F7B" w:rsidRPr="00285FD2" w:rsidRDefault="009F4F7B" w:rsidP="003124B1">
            <w:pPr>
              <w:pStyle w:val="DHHStabletext"/>
            </w:pPr>
            <w:r w:rsidRPr="00285FD2">
              <w:t xml:space="preserve">iii. </w:t>
            </w:r>
            <w:r w:rsidR="0028733E">
              <w:t>s</w:t>
            </w:r>
            <w:r w:rsidRPr="00285FD2">
              <w:t>hould be communicated to the patient’s GP within one week of the MDM meeting.</w:t>
            </w:r>
          </w:p>
        </w:tc>
      </w:tr>
    </w:tbl>
    <w:p w14:paraId="2B23E26B" w14:textId="4ED94180" w:rsidR="00326CBD" w:rsidRDefault="00326CBD" w:rsidP="00326CBD">
      <w:pPr>
        <w:pStyle w:val="DHHStablecaption"/>
      </w:pPr>
      <w:r w:rsidRPr="00285FD2">
        <w:lastRenderedPageBreak/>
        <w:t>Communicating critical information</w:t>
      </w:r>
    </w:p>
    <w:tbl>
      <w:tblPr>
        <w:tblW w:w="0" w:type="auto"/>
        <w:tblInd w:w="2" w:type="dxa"/>
        <w:tblLook w:val="0000" w:firstRow="0" w:lastRow="0" w:firstColumn="0" w:lastColumn="0" w:noHBand="0" w:noVBand="0"/>
      </w:tblPr>
      <w:tblGrid>
        <w:gridCol w:w="539"/>
        <w:gridCol w:w="5547"/>
        <w:gridCol w:w="7899"/>
      </w:tblGrid>
      <w:tr w:rsidR="002E3E2D" w:rsidRPr="00285FD2" w14:paraId="4F74E31E" w14:textId="77777777" w:rsidTr="00111CA6">
        <w:trPr>
          <w:trHeight w:val="327"/>
          <w:tblHeader/>
        </w:trPr>
        <w:tc>
          <w:tcPr>
            <w:tcW w:w="0" w:type="auto"/>
            <w:tcBorders>
              <w:top w:val="single" w:sz="6" w:space="0" w:color="auto"/>
              <w:left w:val="single" w:sz="6" w:space="0" w:color="auto"/>
              <w:bottom w:val="single" w:sz="6" w:space="0" w:color="auto"/>
              <w:right w:val="single" w:sz="6" w:space="0" w:color="auto"/>
            </w:tcBorders>
            <w:shd w:val="clear" w:color="auto" w:fill="auto"/>
          </w:tcPr>
          <w:p w14:paraId="1813DB9E" w14:textId="35AF1914" w:rsidR="002E3E2D" w:rsidRPr="00285FD2" w:rsidRDefault="002E3E2D" w:rsidP="002E3E2D">
            <w:pPr>
              <w:pStyle w:val="DHHStablecolhead"/>
            </w:pPr>
            <w:r w:rsidRPr="003124B1">
              <w:t>No.</w:t>
            </w:r>
          </w:p>
        </w:tc>
        <w:tc>
          <w:tcPr>
            <w:tcW w:w="5547" w:type="dxa"/>
            <w:tcBorders>
              <w:top w:val="single" w:sz="6" w:space="0" w:color="auto"/>
              <w:left w:val="single" w:sz="6" w:space="0" w:color="auto"/>
              <w:bottom w:val="single" w:sz="6" w:space="0" w:color="auto"/>
              <w:right w:val="single" w:sz="6" w:space="0" w:color="auto"/>
            </w:tcBorders>
            <w:shd w:val="clear" w:color="auto" w:fill="auto"/>
          </w:tcPr>
          <w:p w14:paraId="4CDCFF62" w14:textId="1961D86A" w:rsidR="002E3E2D" w:rsidRPr="00285FD2" w:rsidRDefault="002E3E2D" w:rsidP="002E3E2D">
            <w:pPr>
              <w:pStyle w:val="DHHStablecolhead"/>
            </w:pPr>
            <w:r w:rsidRPr="003124B1">
              <w:t>Actions</w:t>
            </w:r>
          </w:p>
        </w:tc>
        <w:tc>
          <w:tcPr>
            <w:tcW w:w="7899" w:type="dxa"/>
            <w:tcBorders>
              <w:top w:val="single" w:sz="6" w:space="0" w:color="auto"/>
              <w:left w:val="single" w:sz="6" w:space="0" w:color="auto"/>
              <w:bottom w:val="single" w:sz="6" w:space="0" w:color="auto"/>
              <w:right w:val="single" w:sz="6" w:space="0" w:color="auto"/>
            </w:tcBorders>
            <w:shd w:val="clear" w:color="auto" w:fill="auto"/>
          </w:tcPr>
          <w:p w14:paraId="553E3B47" w14:textId="08EFC9CC" w:rsidR="002E3E2D" w:rsidRPr="00285FD2" w:rsidRDefault="00794C3D" w:rsidP="002E3E2D">
            <w:pPr>
              <w:pStyle w:val="DHHStablecolhead"/>
            </w:pPr>
            <w:r>
              <w:t>Standard/</w:t>
            </w:r>
            <w:r w:rsidR="002E3E2D" w:rsidRPr="003124B1">
              <w:t>Indicator</w:t>
            </w:r>
          </w:p>
        </w:tc>
      </w:tr>
      <w:tr w:rsidR="009F4F7B" w:rsidRPr="00285FD2" w14:paraId="78BD4A7D" w14:textId="77777777" w:rsidTr="00111CA6">
        <w:trPr>
          <w:trHeight w:val="1294"/>
        </w:trPr>
        <w:tc>
          <w:tcPr>
            <w:tcW w:w="0" w:type="auto"/>
            <w:tcBorders>
              <w:top w:val="single" w:sz="6" w:space="0" w:color="auto"/>
              <w:left w:val="single" w:sz="6" w:space="0" w:color="auto"/>
              <w:bottom w:val="single" w:sz="6" w:space="0" w:color="auto"/>
              <w:right w:val="single" w:sz="6" w:space="0" w:color="auto"/>
            </w:tcBorders>
            <w:shd w:val="clear" w:color="auto" w:fill="auto"/>
          </w:tcPr>
          <w:p w14:paraId="0D797C62" w14:textId="77777777" w:rsidR="009F4F7B" w:rsidRPr="00285FD2" w:rsidRDefault="009F4F7B" w:rsidP="003124B1">
            <w:pPr>
              <w:pStyle w:val="DHHStabletext"/>
            </w:pPr>
            <w:r w:rsidRPr="00285FD2">
              <w:t>6.9</w:t>
            </w:r>
          </w:p>
        </w:tc>
        <w:tc>
          <w:tcPr>
            <w:tcW w:w="5547" w:type="dxa"/>
            <w:tcBorders>
              <w:top w:val="single" w:sz="6" w:space="0" w:color="auto"/>
              <w:left w:val="single" w:sz="6" w:space="0" w:color="auto"/>
              <w:bottom w:val="single" w:sz="6" w:space="0" w:color="auto"/>
              <w:right w:val="single" w:sz="6" w:space="0" w:color="auto"/>
            </w:tcBorders>
            <w:shd w:val="clear" w:color="auto" w:fill="auto"/>
          </w:tcPr>
          <w:p w14:paraId="08A57813" w14:textId="78713359" w:rsidR="009F4F7B" w:rsidRPr="00285FD2" w:rsidRDefault="009F4F7B" w:rsidP="003124B1">
            <w:pPr>
              <w:pStyle w:val="DHHStabletext"/>
            </w:pPr>
            <w:r w:rsidRPr="00285FD2">
              <w:t>Clinicians and multidisciplinary teams use clinical communication processes to effectively communicate critical information, alerts and risks in a timely way when they emerge or change to:</w:t>
            </w:r>
          </w:p>
          <w:p w14:paraId="4EFC146B" w14:textId="29CBDD3C" w:rsidR="009F4F7B" w:rsidRPr="00285FD2" w:rsidRDefault="009F4F7B" w:rsidP="003124B1">
            <w:pPr>
              <w:pStyle w:val="DHHStabletext"/>
            </w:pPr>
            <w:r w:rsidRPr="00285FD2">
              <w:t xml:space="preserve">a. </w:t>
            </w:r>
            <w:r w:rsidR="0028733E">
              <w:t>c</w:t>
            </w:r>
            <w:r w:rsidRPr="00285FD2">
              <w:t>linicians who can make decisions about care</w:t>
            </w:r>
          </w:p>
          <w:p w14:paraId="37A82A75" w14:textId="0CF32309" w:rsidR="009F4F7B" w:rsidRPr="00285FD2" w:rsidRDefault="009F4F7B" w:rsidP="003124B1">
            <w:pPr>
              <w:pStyle w:val="DHHStabletext"/>
            </w:pPr>
            <w:r w:rsidRPr="00285FD2">
              <w:t xml:space="preserve">b. </w:t>
            </w:r>
            <w:r w:rsidR="0028733E">
              <w:t>p</w:t>
            </w:r>
            <w:r w:rsidRPr="00285FD2">
              <w:t>atients, carers and families, in accordance with the wishes of the patient</w:t>
            </w:r>
            <w:r w:rsidR="0028733E">
              <w:t>.</w:t>
            </w:r>
          </w:p>
        </w:tc>
        <w:tc>
          <w:tcPr>
            <w:tcW w:w="7899" w:type="dxa"/>
            <w:tcBorders>
              <w:top w:val="single" w:sz="6" w:space="0" w:color="auto"/>
              <w:left w:val="single" w:sz="6" w:space="0" w:color="auto"/>
              <w:bottom w:val="single" w:sz="6" w:space="0" w:color="auto"/>
              <w:right w:val="single" w:sz="6" w:space="0" w:color="auto"/>
            </w:tcBorders>
            <w:shd w:val="clear" w:color="auto" w:fill="auto"/>
          </w:tcPr>
          <w:p w14:paraId="49719F53" w14:textId="77777777" w:rsidR="009F4F7B" w:rsidRPr="00285FD2" w:rsidRDefault="009F4F7B" w:rsidP="003124B1">
            <w:pPr>
              <w:pStyle w:val="DHHStabletext"/>
            </w:pPr>
            <w:r w:rsidRPr="00285FD2">
              <w:t xml:space="preserve">8.4.a. Within a timely manner MDM recommendations: </w:t>
            </w:r>
          </w:p>
          <w:p w14:paraId="26F9FE4F" w14:textId="6693DABF" w:rsidR="009F4F7B" w:rsidRPr="00285FD2" w:rsidRDefault="009F4F7B" w:rsidP="003124B1">
            <w:pPr>
              <w:pStyle w:val="DHHStabletext"/>
            </w:pPr>
            <w:proofErr w:type="spellStart"/>
            <w:r w:rsidRPr="00285FD2">
              <w:t>i</w:t>
            </w:r>
            <w:proofErr w:type="spellEnd"/>
            <w:r w:rsidRPr="00285FD2">
              <w:t xml:space="preserve">. </w:t>
            </w:r>
            <w:r w:rsidR="0028733E">
              <w:t>s</w:t>
            </w:r>
            <w:r w:rsidRPr="00285FD2">
              <w:t>hould be easily available to all treating team members within 24 hours of the MDM meeting.</w:t>
            </w:r>
          </w:p>
          <w:p w14:paraId="455933BC" w14:textId="77777777" w:rsidR="009F4F7B" w:rsidRPr="00285FD2" w:rsidRDefault="009F4F7B" w:rsidP="003124B1">
            <w:pPr>
              <w:pStyle w:val="DHHStabletext"/>
            </w:pPr>
            <w:r w:rsidRPr="00285FD2">
              <w:t>8.5 MDM recommendations are communicated to the patient in a timely manner.</w:t>
            </w:r>
          </w:p>
          <w:p w14:paraId="694E37BD" w14:textId="77777777" w:rsidR="009F4F7B" w:rsidRPr="00285FD2" w:rsidRDefault="009F4F7B" w:rsidP="003124B1">
            <w:pPr>
              <w:pStyle w:val="DHHStabletext"/>
            </w:pPr>
            <w:r w:rsidRPr="00285FD2">
              <w:t>8.6 Clinicians who refer patients to MDMs understand how they are responsible for patient referrals post-MDM.</w:t>
            </w:r>
          </w:p>
        </w:tc>
      </w:tr>
    </w:tbl>
    <w:p w14:paraId="1AB1EE54" w14:textId="4F3644B1" w:rsidR="00326CBD" w:rsidRDefault="00326CBD" w:rsidP="00326CBD">
      <w:pPr>
        <w:pStyle w:val="DHHStablecaption"/>
      </w:pPr>
      <w:r w:rsidRPr="00285FD2">
        <w:t>Documentation of information</w:t>
      </w:r>
    </w:p>
    <w:tbl>
      <w:tblPr>
        <w:tblW w:w="0" w:type="auto"/>
        <w:tblInd w:w="2" w:type="dxa"/>
        <w:tblLook w:val="0000" w:firstRow="0" w:lastRow="0" w:firstColumn="0" w:lastColumn="0" w:noHBand="0" w:noVBand="0"/>
      </w:tblPr>
      <w:tblGrid>
        <w:gridCol w:w="606"/>
        <w:gridCol w:w="5480"/>
        <w:gridCol w:w="7899"/>
      </w:tblGrid>
      <w:tr w:rsidR="002E3E2D" w:rsidRPr="00285FD2" w14:paraId="79C6CB75" w14:textId="77777777" w:rsidTr="00111CA6">
        <w:trPr>
          <w:trHeight w:val="208"/>
          <w:tblHeader/>
        </w:trPr>
        <w:tc>
          <w:tcPr>
            <w:tcW w:w="0" w:type="auto"/>
            <w:tcBorders>
              <w:top w:val="single" w:sz="6" w:space="0" w:color="auto"/>
              <w:left w:val="single" w:sz="6" w:space="0" w:color="auto"/>
              <w:bottom w:val="single" w:sz="6" w:space="0" w:color="auto"/>
              <w:right w:val="single" w:sz="6" w:space="0" w:color="auto"/>
            </w:tcBorders>
            <w:shd w:val="clear" w:color="auto" w:fill="auto"/>
          </w:tcPr>
          <w:p w14:paraId="5573D518" w14:textId="1BB5CAB7" w:rsidR="002E3E2D" w:rsidRPr="00285FD2" w:rsidRDefault="002E3E2D" w:rsidP="002E3E2D">
            <w:pPr>
              <w:pStyle w:val="DHHStablecolhead"/>
            </w:pPr>
            <w:r w:rsidRPr="003124B1">
              <w:t>No.</w:t>
            </w:r>
          </w:p>
        </w:tc>
        <w:tc>
          <w:tcPr>
            <w:tcW w:w="5480" w:type="dxa"/>
            <w:tcBorders>
              <w:top w:val="single" w:sz="6" w:space="0" w:color="auto"/>
              <w:left w:val="single" w:sz="6" w:space="0" w:color="auto"/>
              <w:bottom w:val="single" w:sz="6" w:space="0" w:color="auto"/>
              <w:right w:val="single" w:sz="6" w:space="0" w:color="auto"/>
            </w:tcBorders>
            <w:shd w:val="clear" w:color="auto" w:fill="auto"/>
          </w:tcPr>
          <w:p w14:paraId="57C2CDDD" w14:textId="282E9D4F" w:rsidR="002E3E2D" w:rsidRPr="00285FD2" w:rsidRDefault="002E3E2D" w:rsidP="002E3E2D">
            <w:pPr>
              <w:pStyle w:val="DHHStablecolhead"/>
            </w:pPr>
            <w:r w:rsidRPr="003124B1">
              <w:t>Actions</w:t>
            </w:r>
          </w:p>
        </w:tc>
        <w:tc>
          <w:tcPr>
            <w:tcW w:w="7899" w:type="dxa"/>
            <w:tcBorders>
              <w:top w:val="single" w:sz="6" w:space="0" w:color="auto"/>
              <w:left w:val="single" w:sz="6" w:space="0" w:color="auto"/>
              <w:bottom w:val="single" w:sz="6" w:space="0" w:color="auto"/>
              <w:right w:val="single" w:sz="6" w:space="0" w:color="auto"/>
            </w:tcBorders>
            <w:shd w:val="clear" w:color="auto" w:fill="auto"/>
          </w:tcPr>
          <w:p w14:paraId="67607073" w14:textId="3FA58611" w:rsidR="002E3E2D" w:rsidRPr="00285FD2" w:rsidRDefault="00794C3D" w:rsidP="002E3E2D">
            <w:pPr>
              <w:pStyle w:val="DHHStablecolhead"/>
            </w:pPr>
            <w:r>
              <w:t>Standard/</w:t>
            </w:r>
            <w:r w:rsidR="002E3E2D" w:rsidRPr="003124B1">
              <w:t>Indicator</w:t>
            </w:r>
          </w:p>
        </w:tc>
      </w:tr>
      <w:tr w:rsidR="009F4F7B" w:rsidRPr="00285FD2" w14:paraId="6EBE17B0" w14:textId="77777777" w:rsidTr="00111CA6">
        <w:trPr>
          <w:trHeight w:val="208"/>
        </w:trPr>
        <w:tc>
          <w:tcPr>
            <w:tcW w:w="0" w:type="auto"/>
            <w:tcBorders>
              <w:top w:val="single" w:sz="6" w:space="0" w:color="auto"/>
              <w:left w:val="single" w:sz="6" w:space="0" w:color="auto"/>
              <w:bottom w:val="single" w:sz="6" w:space="0" w:color="auto"/>
              <w:right w:val="single" w:sz="6" w:space="0" w:color="auto"/>
            </w:tcBorders>
            <w:shd w:val="clear" w:color="auto" w:fill="auto"/>
          </w:tcPr>
          <w:p w14:paraId="16A3B7E8" w14:textId="77777777" w:rsidR="009F4F7B" w:rsidRPr="00285FD2" w:rsidRDefault="009F4F7B" w:rsidP="003124B1">
            <w:pPr>
              <w:pStyle w:val="DHHStabletext"/>
            </w:pPr>
            <w:r w:rsidRPr="00285FD2">
              <w:t>6.11</w:t>
            </w:r>
          </w:p>
        </w:tc>
        <w:tc>
          <w:tcPr>
            <w:tcW w:w="5480" w:type="dxa"/>
            <w:tcBorders>
              <w:top w:val="single" w:sz="6" w:space="0" w:color="auto"/>
              <w:left w:val="single" w:sz="6" w:space="0" w:color="auto"/>
              <w:bottom w:val="single" w:sz="6" w:space="0" w:color="auto"/>
              <w:right w:val="single" w:sz="6" w:space="0" w:color="auto"/>
            </w:tcBorders>
            <w:shd w:val="clear" w:color="auto" w:fill="auto"/>
          </w:tcPr>
          <w:p w14:paraId="21D307F7" w14:textId="19F6C1EA" w:rsidR="009F4F7B" w:rsidRPr="00285FD2" w:rsidRDefault="009F4F7B" w:rsidP="003124B1">
            <w:pPr>
              <w:pStyle w:val="DHHStabletext"/>
            </w:pPr>
            <w:r w:rsidRPr="00285FD2">
              <w:t>The health service organisation has processes to contemporaneously document information in the healthcare record including:</w:t>
            </w:r>
          </w:p>
          <w:p w14:paraId="37E5498D" w14:textId="2A79FCC2" w:rsidR="009F4F7B" w:rsidRPr="00285FD2" w:rsidRDefault="009F4F7B" w:rsidP="003124B1">
            <w:pPr>
              <w:pStyle w:val="DHHStabletext"/>
            </w:pPr>
            <w:r w:rsidRPr="00285FD2">
              <w:t xml:space="preserve">a. </w:t>
            </w:r>
            <w:r w:rsidR="00FF033D">
              <w:t>c</w:t>
            </w:r>
            <w:r w:rsidRPr="00285FD2">
              <w:t>ritical information, alerts and risks</w:t>
            </w:r>
          </w:p>
          <w:p w14:paraId="72437040" w14:textId="24E274A5" w:rsidR="009F4F7B" w:rsidRPr="00285FD2" w:rsidRDefault="009F4F7B" w:rsidP="003124B1">
            <w:pPr>
              <w:pStyle w:val="DHHStabletext"/>
            </w:pPr>
            <w:r w:rsidRPr="00285FD2">
              <w:t xml:space="preserve">b. </w:t>
            </w:r>
            <w:r w:rsidR="00FF033D">
              <w:t>r</w:t>
            </w:r>
            <w:r w:rsidRPr="00285FD2">
              <w:t>eassessment processes and outcomes</w:t>
            </w:r>
          </w:p>
          <w:p w14:paraId="203632C6" w14:textId="1EA1B370" w:rsidR="009F4F7B" w:rsidRPr="00285FD2" w:rsidRDefault="009F4F7B" w:rsidP="003124B1">
            <w:pPr>
              <w:pStyle w:val="DHHStabletext"/>
            </w:pPr>
            <w:r w:rsidRPr="00285FD2">
              <w:t xml:space="preserve">c. </w:t>
            </w:r>
            <w:r w:rsidR="00FF033D">
              <w:t>c</w:t>
            </w:r>
            <w:r w:rsidRPr="00285FD2">
              <w:t>hanges to the care plan</w:t>
            </w:r>
            <w:r w:rsidR="00FF033D">
              <w:t>.</w:t>
            </w:r>
          </w:p>
        </w:tc>
        <w:tc>
          <w:tcPr>
            <w:tcW w:w="7899" w:type="dxa"/>
            <w:tcBorders>
              <w:top w:val="single" w:sz="6" w:space="0" w:color="auto"/>
              <w:left w:val="single" w:sz="6" w:space="0" w:color="auto"/>
              <w:bottom w:val="single" w:sz="6" w:space="0" w:color="auto"/>
              <w:right w:val="single" w:sz="6" w:space="0" w:color="auto"/>
            </w:tcBorders>
            <w:shd w:val="clear" w:color="auto" w:fill="auto"/>
          </w:tcPr>
          <w:p w14:paraId="5A46A294" w14:textId="77777777" w:rsidR="009F4F7B" w:rsidRPr="00285FD2" w:rsidRDefault="009F4F7B" w:rsidP="003124B1">
            <w:pPr>
              <w:pStyle w:val="DHHStabletext"/>
            </w:pPr>
            <w:r w:rsidRPr="00285FD2">
              <w:t>1.9.a. MDM software captures and reports appropriate information prior to, during and after the meetings.</w:t>
            </w:r>
          </w:p>
          <w:p w14:paraId="13AB32CC" w14:textId="77777777" w:rsidR="009F4F7B" w:rsidRPr="00285FD2" w:rsidRDefault="009F4F7B" w:rsidP="003124B1">
            <w:pPr>
              <w:pStyle w:val="DHHStabletext"/>
            </w:pPr>
            <w:r w:rsidRPr="00285FD2">
              <w:t>4.4.a. During the meeting the chairperson paces discussion to ensure:</w:t>
            </w:r>
          </w:p>
          <w:p w14:paraId="29C86EC3" w14:textId="51C0833F" w:rsidR="009F4F7B" w:rsidRPr="00285FD2" w:rsidRDefault="009F4F7B" w:rsidP="003124B1">
            <w:pPr>
              <w:pStyle w:val="DHHStabletext"/>
            </w:pPr>
            <w:proofErr w:type="spellStart"/>
            <w:r w:rsidRPr="00285FD2">
              <w:t>i</w:t>
            </w:r>
            <w:proofErr w:type="spellEnd"/>
            <w:r w:rsidRPr="00285FD2">
              <w:t xml:space="preserve">. </w:t>
            </w:r>
            <w:r w:rsidR="0028733E">
              <w:t>m</w:t>
            </w:r>
            <w:r w:rsidRPr="00285FD2">
              <w:t>inimum dataset in prefilled patient information and live data entry is captured for each patient</w:t>
            </w:r>
          </w:p>
          <w:p w14:paraId="094E0097" w14:textId="4FDC0594" w:rsidR="009F4F7B" w:rsidRPr="00285FD2" w:rsidRDefault="009F4F7B" w:rsidP="003124B1">
            <w:pPr>
              <w:pStyle w:val="DHHStabletext"/>
            </w:pPr>
            <w:r w:rsidRPr="00285FD2">
              <w:t>ii. MDM recommendations are clearly documented in real</w:t>
            </w:r>
            <w:r w:rsidR="003A3CC1">
              <w:t xml:space="preserve"> </w:t>
            </w:r>
            <w:r w:rsidRPr="00285FD2">
              <w:t>time and reflect discussion and agreements</w:t>
            </w:r>
          </w:p>
          <w:p w14:paraId="10795ADA" w14:textId="0724F1D2" w:rsidR="009F4F7B" w:rsidRPr="00285FD2" w:rsidRDefault="009F4F7B" w:rsidP="003124B1">
            <w:pPr>
              <w:pStyle w:val="DHHStabletext"/>
            </w:pPr>
            <w:r w:rsidRPr="00285FD2">
              <w:t xml:space="preserve">iii. </w:t>
            </w:r>
            <w:r w:rsidR="0028733E">
              <w:t>a</w:t>
            </w:r>
            <w:r w:rsidRPr="00285FD2">
              <w:t>ny errors or changes are recorded</w:t>
            </w:r>
          </w:p>
          <w:p w14:paraId="1A9F274D" w14:textId="4BFF7DC2" w:rsidR="009F4F7B" w:rsidRPr="00285FD2" w:rsidRDefault="009F4F7B" w:rsidP="003124B1">
            <w:pPr>
              <w:pStyle w:val="DHHStabletext"/>
            </w:pPr>
            <w:r w:rsidRPr="00285FD2">
              <w:t xml:space="preserve">iv. </w:t>
            </w:r>
            <w:r w:rsidR="0028733E">
              <w:t>a</w:t>
            </w:r>
            <w:r w:rsidRPr="00285FD2">
              <w:t>ll divergent treatment recommendations are recorded, identifying the clinician</w:t>
            </w:r>
            <w:r w:rsidR="00FF033D">
              <w:t>(</w:t>
            </w:r>
            <w:r w:rsidRPr="00285FD2">
              <w:t>s</w:t>
            </w:r>
            <w:r w:rsidR="00FF033D">
              <w:t>)</w:t>
            </w:r>
            <w:r w:rsidRPr="00285FD2">
              <w:t xml:space="preserve"> with divergent views.</w:t>
            </w:r>
          </w:p>
          <w:p w14:paraId="0F6C8AE7" w14:textId="23885983" w:rsidR="009F4F7B" w:rsidRPr="00285FD2" w:rsidRDefault="009F4F7B" w:rsidP="003124B1">
            <w:pPr>
              <w:pStyle w:val="DHHStabletext"/>
            </w:pPr>
            <w:r w:rsidRPr="00285FD2">
              <w:t xml:space="preserve">8.3 </w:t>
            </w:r>
            <w:r w:rsidR="00FC3512">
              <w:t>W</w:t>
            </w:r>
            <w:r w:rsidRPr="00285FD2">
              <w:t>hen developing treatment recommendations, the MDM team ensures relevant information about the patient and optimal treatment are considered.</w:t>
            </w:r>
          </w:p>
          <w:p w14:paraId="3924308F" w14:textId="40DECEDB" w:rsidR="009F4F7B" w:rsidRPr="00285FD2" w:rsidRDefault="009F4F7B" w:rsidP="003124B1">
            <w:pPr>
              <w:pStyle w:val="DHHStabletext"/>
            </w:pPr>
            <w:r w:rsidRPr="00285FD2">
              <w:t xml:space="preserve">8.4.a. Within a timely manner MDM recommendations: </w:t>
            </w:r>
          </w:p>
          <w:p w14:paraId="3C67A1FC" w14:textId="3EB28059" w:rsidR="009F4F7B" w:rsidRPr="00285FD2" w:rsidRDefault="009F4F7B">
            <w:pPr>
              <w:pStyle w:val="DHHStabletext"/>
            </w:pPr>
            <w:r w:rsidRPr="00285FD2">
              <w:t xml:space="preserve">ii. </w:t>
            </w:r>
            <w:r w:rsidR="0028733E">
              <w:t>m</w:t>
            </w:r>
            <w:r w:rsidRPr="00285FD2">
              <w:t>ust be recorded into the patient’s central medical record.</w:t>
            </w:r>
          </w:p>
        </w:tc>
      </w:tr>
    </w:tbl>
    <w:p w14:paraId="1AEC55AB" w14:textId="77777777" w:rsidR="009F4F7B" w:rsidRDefault="009F4F7B" w:rsidP="00EE66A8">
      <w:pPr>
        <w:pStyle w:val="DHHSbody"/>
        <w:sectPr w:rsidR="009F4F7B" w:rsidSect="00080B80">
          <w:pgSz w:w="16838" w:h="11906" w:orient="landscape"/>
          <w:pgMar w:top="1304" w:right="1701" w:bottom="993" w:left="1134" w:header="709" w:footer="709" w:gutter="0"/>
          <w:cols w:space="708"/>
          <w:docGrid w:linePitch="360"/>
        </w:sectPr>
      </w:pPr>
    </w:p>
    <w:p w14:paraId="71648FF9" w14:textId="77777777" w:rsidR="009F4F7B" w:rsidRPr="008016BD" w:rsidRDefault="009F4F7B" w:rsidP="009F4F7B">
      <w:pPr>
        <w:pStyle w:val="Heading1"/>
        <w:spacing w:after="0" w:line="288" w:lineRule="auto"/>
      </w:pPr>
      <w:bookmarkStart w:id="104" w:name="_Toc528595399"/>
      <w:bookmarkStart w:id="105" w:name="_Toc100103"/>
      <w:r>
        <w:lastRenderedPageBreak/>
        <w:t>Foundational references</w:t>
      </w:r>
      <w:bookmarkEnd w:id="104"/>
      <w:bookmarkEnd w:id="105"/>
    </w:p>
    <w:p w14:paraId="6E4651A0" w14:textId="7D734ABD" w:rsidR="005613F8" w:rsidRDefault="005613F8" w:rsidP="005613F8">
      <w:pPr>
        <w:pStyle w:val="DHHSbody"/>
      </w:pPr>
      <w:r>
        <w:t xml:space="preserve">Department of Health and Human </w:t>
      </w:r>
      <w:r w:rsidR="00BC60DC">
        <w:t xml:space="preserve">Services 2015, </w:t>
      </w:r>
      <w:r w:rsidR="00BC60DC" w:rsidRPr="00BC60DC">
        <w:rPr>
          <w:i/>
        </w:rPr>
        <w:t xml:space="preserve">Victorian integrated cancer services multidisciplinary team meeting </w:t>
      </w:r>
      <w:proofErr w:type="spellStart"/>
      <w:r w:rsidR="00BC60DC" w:rsidRPr="00BC60DC">
        <w:rPr>
          <w:i/>
        </w:rPr>
        <w:t>statewide</w:t>
      </w:r>
      <w:proofErr w:type="spellEnd"/>
      <w:r w:rsidR="00BC60DC" w:rsidRPr="00BC60DC">
        <w:rPr>
          <w:i/>
        </w:rPr>
        <w:t xml:space="preserve"> survey 2014: final report</w:t>
      </w:r>
      <w:r>
        <w:t>, State Government of Victoria, Melbourne.</w:t>
      </w:r>
    </w:p>
    <w:p w14:paraId="1AB6660E" w14:textId="6D5BC146" w:rsidR="005613F8" w:rsidRDefault="005613F8" w:rsidP="005613F8">
      <w:pPr>
        <w:pStyle w:val="DHHSbody"/>
      </w:pPr>
      <w:r>
        <w:t xml:space="preserve">Department of Human Services 2007, </w:t>
      </w:r>
      <w:r w:rsidRPr="00BC60DC">
        <w:rPr>
          <w:i/>
        </w:rPr>
        <w:t xml:space="preserve">Achieving best practice cancer care: </w:t>
      </w:r>
      <w:r w:rsidR="00BC60DC" w:rsidRPr="00BC60DC">
        <w:rPr>
          <w:i/>
        </w:rPr>
        <w:t>a</w:t>
      </w:r>
      <w:r w:rsidRPr="00BC60DC">
        <w:rPr>
          <w:i/>
        </w:rPr>
        <w:t xml:space="preserve"> guide for implementing multidisciplinary care</w:t>
      </w:r>
      <w:r>
        <w:t xml:space="preserve">, State Government of Victoria, Melbourne. </w:t>
      </w:r>
    </w:p>
    <w:p w14:paraId="6275F589" w14:textId="5AC4A97D" w:rsidR="005613F8" w:rsidRDefault="005613F8" w:rsidP="005613F8">
      <w:pPr>
        <w:pStyle w:val="DHHSbody"/>
      </w:pPr>
      <w:r>
        <w:t xml:space="preserve">Devitt B 2016, </w:t>
      </w:r>
      <w:r w:rsidRPr="00BC60DC">
        <w:rPr>
          <w:i/>
        </w:rPr>
        <w:t>An examination of the dynamics and processes of multidisciplinary cancer meetings (MDMs)</w:t>
      </w:r>
      <w:r>
        <w:t xml:space="preserve">, University of Melbourne, Melbourne. </w:t>
      </w:r>
    </w:p>
    <w:p w14:paraId="6259696D" w14:textId="45A70FC1" w:rsidR="005613F8" w:rsidRDefault="005613F8" w:rsidP="005613F8">
      <w:pPr>
        <w:pStyle w:val="DHHSbody"/>
      </w:pPr>
      <w:r>
        <w:t xml:space="preserve">Duckett, S, </w:t>
      </w:r>
      <w:proofErr w:type="spellStart"/>
      <w:r>
        <w:t>Cuddihy</w:t>
      </w:r>
      <w:proofErr w:type="spellEnd"/>
      <w:r>
        <w:t xml:space="preserve">, M, Newnham, H 2016, </w:t>
      </w:r>
      <w:r w:rsidRPr="00BC60DC">
        <w:rPr>
          <w:i/>
        </w:rPr>
        <w:t>Targeting zero: Supporting the Victorian hospital system to eliminate avoidable harm and strengthen quality if a care – Report of the Review of Hospital Safety and Quality Assurance in Victoria</w:t>
      </w:r>
      <w:r>
        <w:t>, State Government of Victoria, Melbourne.</w:t>
      </w:r>
    </w:p>
    <w:p w14:paraId="22BD409B" w14:textId="77777777" w:rsidR="005613F8" w:rsidRDefault="005613F8" w:rsidP="00E6561D">
      <w:pPr>
        <w:pStyle w:val="DHHSbody"/>
      </w:pPr>
      <w:r w:rsidRPr="00630DDB">
        <w:t>Mainz J 2003, 'Defining and classifying clinical indicators for quality improvement', International Journal for Quality in Health Care, vol. 15, no. 6, pp 523–530.</w:t>
      </w:r>
    </w:p>
    <w:p w14:paraId="3E091F57" w14:textId="14D2D720" w:rsidR="009F4F7B" w:rsidRDefault="00630DDB" w:rsidP="00E6561D">
      <w:pPr>
        <w:pStyle w:val="DHHSbody"/>
      </w:pPr>
      <w:r>
        <w:t xml:space="preserve">National Institute for Health and Care Excellence 2017, Health and Social Care Directorate, </w:t>
      </w:r>
      <w:hyperlink r:id="rId17" w:history="1">
        <w:r w:rsidRPr="002C3656">
          <w:rPr>
            <w:rStyle w:val="Hyperlink"/>
            <w:i/>
          </w:rPr>
          <w:t>Indicator process guide</w:t>
        </w:r>
      </w:hyperlink>
      <w:r w:rsidRPr="00630DDB">
        <w:rPr>
          <w:i/>
        </w:rPr>
        <w:t xml:space="preserve"> </w:t>
      </w:r>
      <w:r w:rsidR="009F4F7B">
        <w:t>&lt;</w:t>
      </w:r>
      <w:r w:rsidR="009F4F7B" w:rsidRPr="009750CE">
        <w:t>https://www.nice.org.uk/media/default/Get-involved/Meetings-In-Public/indicator-advisory-committee/ioc-process-guide.pdf&gt;.</w:t>
      </w:r>
    </w:p>
    <w:p w14:paraId="74A48D3D" w14:textId="3C5423A7" w:rsidR="00DC19D8" w:rsidRDefault="005F53A9" w:rsidP="005F53A9">
      <w:pPr>
        <w:pStyle w:val="DHHSbody"/>
      </w:pPr>
      <w:r>
        <w:t>National Institute for Health and Care Excellence 2016, Health and Social Care Directorate</w:t>
      </w:r>
      <w:r w:rsidR="00630DDB">
        <w:t>,</w:t>
      </w:r>
      <w:hyperlink r:id="rId18" w:history="1">
        <w:r w:rsidRPr="002C3656">
          <w:rPr>
            <w:rStyle w:val="Hyperlink"/>
          </w:rPr>
          <w:t xml:space="preserve"> </w:t>
        </w:r>
        <w:r w:rsidRPr="002C3656">
          <w:rPr>
            <w:rStyle w:val="Hyperlink"/>
            <w:i/>
          </w:rPr>
          <w:t>Quality standards process guide</w:t>
        </w:r>
      </w:hyperlink>
      <w:r>
        <w:t xml:space="preserve"> </w:t>
      </w:r>
      <w:r w:rsidR="009F4F7B">
        <w:t>&lt;</w:t>
      </w:r>
      <w:r w:rsidR="009F4F7B" w:rsidRPr="009750CE">
        <w:t>https://www.nice.org.uk/Media/Default/Standards-and-indicators/Quality-standards/quality-standards-process-guide-jul-16.pdf&gt;.</w:t>
      </w:r>
    </w:p>
    <w:p w14:paraId="258D814D" w14:textId="5EE152A7" w:rsidR="005613F8" w:rsidRDefault="002C3656" w:rsidP="005613F8">
      <w:pPr>
        <w:pStyle w:val="DHHSbody"/>
      </w:pPr>
      <w:r w:rsidRPr="002C3656">
        <w:t>Paediatric Integrated Cancer Service 2017</w:t>
      </w:r>
      <w:r w:rsidR="00D314B0">
        <w:t>,</w:t>
      </w:r>
      <w:r w:rsidRPr="002C3656">
        <w:t xml:space="preserve"> </w:t>
      </w:r>
      <w:r w:rsidRPr="002C3656">
        <w:rPr>
          <w:i/>
        </w:rPr>
        <w:t xml:space="preserve">Multidisciplinary meeting framework: </w:t>
      </w:r>
      <w:r>
        <w:rPr>
          <w:i/>
        </w:rPr>
        <w:t>a</w:t>
      </w:r>
      <w:r w:rsidRPr="002C3656">
        <w:rPr>
          <w:i/>
        </w:rPr>
        <w:t xml:space="preserve"> guide for Victorian health services providing care to children and adolescents with cancer</w:t>
      </w:r>
      <w:r w:rsidR="00D314B0">
        <w:t>,</w:t>
      </w:r>
      <w:r w:rsidRPr="002C3656">
        <w:t xml:space="preserve"> Paediatric Integrated Cancer Service, Melbourne.</w:t>
      </w:r>
    </w:p>
    <w:sectPr w:rsidR="005613F8" w:rsidSect="009F4F7B">
      <w:pgSz w:w="11906" w:h="16838"/>
      <w:pgMar w:top="1701" w:right="993"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D7B02" w14:textId="77777777" w:rsidR="004543B7" w:rsidRDefault="004543B7">
      <w:r>
        <w:separator/>
      </w:r>
    </w:p>
  </w:endnote>
  <w:endnote w:type="continuationSeparator" w:id="0">
    <w:p w14:paraId="210A931D" w14:textId="77777777" w:rsidR="004543B7" w:rsidRDefault="0045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EB03D" w14:textId="6902ABBB" w:rsidR="004543B7" w:rsidRDefault="004543B7" w:rsidP="005C42B2">
    <w:pPr>
      <w:pStyle w:val="DHHSfooter"/>
    </w:pPr>
    <w:r w:rsidRPr="005C42B2">
      <w:t>Victorian cancer multidisciplinary team meeting quality framework</w:t>
    </w:r>
    <w:r w:rsidRPr="0031753A">
      <w:tab/>
      <w:t xml:space="preserve">Page </w:t>
    </w:r>
    <w:r w:rsidRPr="0031753A">
      <w:fldChar w:fldCharType="begin"/>
    </w:r>
    <w:r w:rsidRPr="0031753A">
      <w:instrText xml:space="preserve"> PAGE </w:instrText>
    </w:r>
    <w:r w:rsidRPr="0031753A">
      <w:fldChar w:fldCharType="separate"/>
    </w:r>
    <w:r>
      <w:rPr>
        <w:noProof/>
      </w:rPr>
      <w:t>62</w:t>
    </w:r>
    <w:r w:rsidRPr="0031753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43F74" w14:textId="70788593" w:rsidR="004543B7" w:rsidRDefault="004543B7" w:rsidP="005C42B2">
    <w:pPr>
      <w:pStyle w:val="DHHSfooter"/>
    </w:pPr>
    <w:r>
      <w:t xml:space="preserve">Page </w:t>
    </w:r>
    <w:r w:rsidRPr="005A39EC">
      <w:fldChar w:fldCharType="begin"/>
    </w:r>
    <w:r w:rsidRPr="005A39EC">
      <w:instrText xml:space="preserve"> PAGE </w:instrText>
    </w:r>
    <w:r w:rsidRPr="005A39EC">
      <w:fldChar w:fldCharType="separate"/>
    </w:r>
    <w:r>
      <w:rPr>
        <w:noProof/>
      </w:rPr>
      <w:t>63</w:t>
    </w:r>
    <w:r w:rsidRPr="005A39EC">
      <w:fldChar w:fldCharType="end"/>
    </w:r>
    <w:r>
      <w:tab/>
    </w:r>
    <w:r w:rsidRPr="005C42B2">
      <w:t>Victorian cancer multidisciplinary team meeting quality framework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D48A8" w14:textId="77777777" w:rsidR="004543B7" w:rsidRDefault="004543B7">
      <w:r>
        <w:separator/>
      </w:r>
    </w:p>
  </w:footnote>
  <w:footnote w:type="continuationSeparator" w:id="0">
    <w:p w14:paraId="10FD31CC" w14:textId="77777777" w:rsidR="004543B7" w:rsidRDefault="004543B7">
      <w:r>
        <w:continuationSeparator/>
      </w:r>
    </w:p>
  </w:footnote>
  <w:footnote w:id="1">
    <w:p w14:paraId="513306FF" w14:textId="77777777" w:rsidR="004543B7" w:rsidRPr="000A15AF" w:rsidRDefault="004543B7" w:rsidP="009F4F7B">
      <w:pPr>
        <w:pStyle w:val="FootnoteText"/>
        <w:rPr>
          <w:lang w:val="en-US"/>
        </w:rPr>
      </w:pPr>
      <w:r>
        <w:rPr>
          <w:rStyle w:val="FootnoteReference"/>
        </w:rPr>
        <w:footnoteRef/>
      </w:r>
      <w:r>
        <w:t xml:space="preserve"> </w:t>
      </w:r>
      <w:r>
        <w:rPr>
          <w:lang w:val="en-US"/>
        </w:rPr>
        <w:t>See Appendix 7 for definition.</w:t>
      </w:r>
    </w:p>
  </w:footnote>
  <w:footnote w:id="2">
    <w:p w14:paraId="2DA04B37" w14:textId="575C6352" w:rsidR="004543B7" w:rsidRPr="000A15AF" w:rsidRDefault="004543B7" w:rsidP="009F4F7B">
      <w:pPr>
        <w:pStyle w:val="FootnoteText"/>
        <w:rPr>
          <w:lang w:val="en-US"/>
        </w:rPr>
      </w:pPr>
      <w:r>
        <w:rPr>
          <w:rStyle w:val="FootnoteReference"/>
        </w:rPr>
        <w:footnoteRef/>
      </w:r>
      <w:r>
        <w:t xml:space="preserve"> </w:t>
      </w:r>
      <w:r>
        <w:rPr>
          <w:lang w:val="en-US"/>
        </w:rPr>
        <w:t xml:space="preserve">OCPs describe the optimal cancer care for specific tumour types. See </w:t>
      </w:r>
      <w:hyperlink r:id="rId1" w:history="1">
        <w:r w:rsidRPr="00957666">
          <w:rPr>
            <w:rStyle w:val="Hyperlink"/>
            <w:lang w:val="en-US"/>
          </w:rPr>
          <w:t>Cancer Council Victoria’s website</w:t>
        </w:r>
      </w:hyperlink>
      <w:r>
        <w:rPr>
          <w:lang w:val="en-US"/>
        </w:rPr>
        <w:t xml:space="preserve"> &lt;</w:t>
      </w:r>
      <w:hyperlink r:id="rId2" w:history="1">
        <w:r w:rsidRPr="004D56E8">
          <w:t>http://www.cancervic.org.au/for-health-professionals/optimal-care-pathways</w:t>
        </w:r>
      </w:hyperlink>
      <w:r>
        <w:rPr>
          <w:lang w:val="en-US"/>
        </w:rPr>
        <w:t xml:space="preserve">&gt; for a full list. </w:t>
      </w:r>
    </w:p>
  </w:footnote>
  <w:footnote w:id="3">
    <w:p w14:paraId="79724A01" w14:textId="77777777" w:rsidR="004543B7" w:rsidRPr="00664473" w:rsidRDefault="004543B7" w:rsidP="009F4F7B">
      <w:pPr>
        <w:pStyle w:val="FootnoteText"/>
        <w:rPr>
          <w:lang w:val="en-US"/>
        </w:rPr>
      </w:pPr>
      <w:r>
        <w:rPr>
          <w:rStyle w:val="FootnoteReference"/>
        </w:rPr>
        <w:footnoteRef/>
      </w:r>
      <w:r>
        <w:t xml:space="preserve"> </w:t>
      </w:r>
      <w:r w:rsidRPr="00664473">
        <w:t xml:space="preserve">See Appendix </w:t>
      </w:r>
      <w:r>
        <w:t>7</w:t>
      </w:r>
      <w:r w:rsidRPr="00664473">
        <w:t xml:space="preserve"> for definition</w:t>
      </w:r>
      <w:r>
        <w:t>.</w:t>
      </w:r>
    </w:p>
  </w:footnote>
  <w:footnote w:id="4">
    <w:p w14:paraId="308DFE14" w14:textId="77777777" w:rsidR="004543B7" w:rsidRPr="00664473" w:rsidRDefault="004543B7" w:rsidP="009F4F7B">
      <w:pPr>
        <w:pStyle w:val="FootnoteText"/>
        <w:rPr>
          <w:lang w:val="en-US"/>
        </w:rPr>
      </w:pPr>
      <w:r>
        <w:rPr>
          <w:rStyle w:val="FootnoteReference"/>
        </w:rPr>
        <w:footnoteRef/>
      </w:r>
      <w:r>
        <w:t xml:space="preserve"> </w:t>
      </w:r>
      <w:r w:rsidRPr="00664473">
        <w:t xml:space="preserve">See Appendix </w:t>
      </w:r>
      <w:r>
        <w:t>7</w:t>
      </w:r>
      <w:r w:rsidRPr="00664473">
        <w:t xml:space="preserve"> for definition</w:t>
      </w:r>
      <w:r>
        <w:t>.</w:t>
      </w:r>
    </w:p>
  </w:footnote>
  <w:footnote w:id="5">
    <w:p w14:paraId="52590687" w14:textId="77777777" w:rsidR="004543B7" w:rsidRPr="00664473" w:rsidRDefault="004543B7" w:rsidP="009F4F7B">
      <w:pPr>
        <w:pStyle w:val="FootnoteText"/>
        <w:rPr>
          <w:lang w:val="en-US"/>
        </w:rPr>
      </w:pPr>
      <w:r>
        <w:rPr>
          <w:rStyle w:val="FootnoteReference"/>
        </w:rPr>
        <w:footnoteRef/>
      </w:r>
      <w:r>
        <w:t xml:space="preserve"> </w:t>
      </w:r>
      <w:r w:rsidRPr="00664473">
        <w:t xml:space="preserve">See Appendix </w:t>
      </w:r>
      <w:r>
        <w:t>7</w:t>
      </w:r>
      <w:r w:rsidRPr="00664473">
        <w:t xml:space="preserve"> for definition</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3A2"/>
    <w:multiLevelType w:val="multilevel"/>
    <w:tmpl w:val="DA50E666"/>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lowerRoman"/>
      <w:lvlText w:val="%7."/>
      <w:lvlJc w:val="right"/>
      <w:pPr>
        <w:ind w:left="227" w:hanging="227"/>
      </w:pPr>
      <w:rPr>
        <w:rFonts w:hint="default"/>
      </w:rPr>
    </w:lvl>
    <w:lvl w:ilvl="7">
      <w:start w:val="1"/>
      <w:numFmt w:val="lowerRoman"/>
      <w:lvlText w:val="%8."/>
      <w:lvlJc w:val="righ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FC5730"/>
    <w:multiLevelType w:val="hybridMultilevel"/>
    <w:tmpl w:val="1CD2E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691A5E"/>
    <w:multiLevelType w:val="hybridMultilevel"/>
    <w:tmpl w:val="017C2EB4"/>
    <w:lvl w:ilvl="0" w:tplc="D7C08B2E">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626305"/>
    <w:multiLevelType w:val="hybridMultilevel"/>
    <w:tmpl w:val="D6425736"/>
    <w:lvl w:ilvl="0" w:tplc="0C090019">
      <w:start w:val="1"/>
      <w:numFmt w:val="lowerLetter"/>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CB34EE"/>
    <w:multiLevelType w:val="hybridMultilevel"/>
    <w:tmpl w:val="D6425736"/>
    <w:lvl w:ilvl="0" w:tplc="0C090019">
      <w:start w:val="1"/>
      <w:numFmt w:val="lowerLetter"/>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3E05D59"/>
    <w:multiLevelType w:val="multilevel"/>
    <w:tmpl w:val="CCB4D3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5B557E"/>
    <w:multiLevelType w:val="hybridMultilevel"/>
    <w:tmpl w:val="03CAD964"/>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146D98"/>
    <w:multiLevelType w:val="hybridMultilevel"/>
    <w:tmpl w:val="71DA5AE4"/>
    <w:lvl w:ilvl="0" w:tplc="D7C08B2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7270870"/>
    <w:multiLevelType w:val="hybridMultilevel"/>
    <w:tmpl w:val="CE50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9B0176"/>
    <w:multiLevelType w:val="hybridMultilevel"/>
    <w:tmpl w:val="8AA2DD7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7EE55AF"/>
    <w:multiLevelType w:val="hybridMultilevel"/>
    <w:tmpl w:val="A594BB1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9047DB1"/>
    <w:multiLevelType w:val="multilevel"/>
    <w:tmpl w:val="DA50E666"/>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lowerRoman"/>
      <w:lvlText w:val="%7."/>
      <w:lvlJc w:val="right"/>
      <w:pPr>
        <w:ind w:left="227" w:hanging="227"/>
      </w:pPr>
      <w:rPr>
        <w:rFonts w:hint="default"/>
      </w:rPr>
    </w:lvl>
    <w:lvl w:ilvl="7">
      <w:start w:val="1"/>
      <w:numFmt w:val="lowerRoman"/>
      <w:lvlText w:val="%8."/>
      <w:lvlJc w:val="righ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095077CA"/>
    <w:multiLevelType w:val="hybridMultilevel"/>
    <w:tmpl w:val="3DEC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A811DB"/>
    <w:multiLevelType w:val="multilevel"/>
    <w:tmpl w:val="76FC3B28"/>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lowerRoman"/>
      <w:lvlText w:val="%7."/>
      <w:lvlJc w:val="right"/>
      <w:pPr>
        <w:ind w:left="227" w:hanging="227"/>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0A910D5D"/>
    <w:multiLevelType w:val="hybridMultilevel"/>
    <w:tmpl w:val="CA4450CC"/>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C4B5CA6"/>
    <w:multiLevelType w:val="multilevel"/>
    <w:tmpl w:val="DA50E666"/>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lowerRoman"/>
      <w:lvlText w:val="%7."/>
      <w:lvlJc w:val="right"/>
      <w:pPr>
        <w:ind w:left="227" w:hanging="227"/>
      </w:pPr>
      <w:rPr>
        <w:rFonts w:hint="default"/>
      </w:rPr>
    </w:lvl>
    <w:lvl w:ilvl="7">
      <w:start w:val="1"/>
      <w:numFmt w:val="lowerRoman"/>
      <w:lvlText w:val="%8."/>
      <w:lvlJc w:val="righ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0C6B0FBD"/>
    <w:multiLevelType w:val="hybridMultilevel"/>
    <w:tmpl w:val="D6343246"/>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C704DF9"/>
    <w:multiLevelType w:val="multilevel"/>
    <w:tmpl w:val="A3BE3714"/>
    <w:lvl w:ilvl="0">
      <w:start w:val="1"/>
      <w:numFmt w:val="decimal"/>
      <w:lvlText w:val="%1"/>
      <w:lvlJc w:val="left"/>
      <w:pPr>
        <w:ind w:left="360" w:hanging="360"/>
      </w:pPr>
      <w:rPr>
        <w:rFonts w:eastAsia="Times" w:cs="Times New Roman" w:hint="default"/>
        <w:color w:val="auto"/>
      </w:rPr>
    </w:lvl>
    <w:lvl w:ilvl="1">
      <w:start w:val="8"/>
      <w:numFmt w:val="decimal"/>
      <w:lvlText w:val="%1.9"/>
      <w:lvlJc w:val="left"/>
      <w:pPr>
        <w:ind w:left="360" w:hanging="360"/>
      </w:pPr>
      <w:rPr>
        <w:rFonts w:eastAsia="Times" w:cs="Times New Roman" w:hint="default"/>
        <w:color w:val="auto"/>
      </w:rPr>
    </w:lvl>
    <w:lvl w:ilvl="2">
      <w:start w:val="1"/>
      <w:numFmt w:val="decimal"/>
      <w:lvlText w:val="%1.%2.%3"/>
      <w:lvlJc w:val="left"/>
      <w:pPr>
        <w:ind w:left="720" w:hanging="720"/>
      </w:pPr>
      <w:rPr>
        <w:rFonts w:eastAsia="Times" w:cs="Times New Roman" w:hint="default"/>
        <w:color w:val="auto"/>
      </w:rPr>
    </w:lvl>
    <w:lvl w:ilvl="3">
      <w:start w:val="1"/>
      <w:numFmt w:val="decimal"/>
      <w:lvlText w:val="%1.%2.%3.%4"/>
      <w:lvlJc w:val="left"/>
      <w:pPr>
        <w:ind w:left="720" w:hanging="720"/>
      </w:pPr>
      <w:rPr>
        <w:rFonts w:eastAsia="Times" w:cs="Times New Roman" w:hint="default"/>
        <w:color w:val="auto"/>
      </w:rPr>
    </w:lvl>
    <w:lvl w:ilvl="4">
      <w:start w:val="1"/>
      <w:numFmt w:val="decimal"/>
      <w:lvlText w:val="%1.%2.%3.%4.%5"/>
      <w:lvlJc w:val="left"/>
      <w:pPr>
        <w:ind w:left="1080" w:hanging="1080"/>
      </w:pPr>
      <w:rPr>
        <w:rFonts w:eastAsia="Times" w:cs="Times New Roman" w:hint="default"/>
        <w:color w:val="auto"/>
      </w:rPr>
    </w:lvl>
    <w:lvl w:ilvl="5">
      <w:start w:val="1"/>
      <w:numFmt w:val="decimal"/>
      <w:lvlText w:val="%1.%2.%3.%4.%5.%6"/>
      <w:lvlJc w:val="left"/>
      <w:pPr>
        <w:ind w:left="1080" w:hanging="1080"/>
      </w:pPr>
      <w:rPr>
        <w:rFonts w:eastAsia="Times" w:cs="Times New Roman" w:hint="default"/>
        <w:color w:val="auto"/>
      </w:rPr>
    </w:lvl>
    <w:lvl w:ilvl="6">
      <w:start w:val="1"/>
      <w:numFmt w:val="decimal"/>
      <w:lvlText w:val="%1.%2.%3.%4.%5.%6.%7"/>
      <w:lvlJc w:val="left"/>
      <w:pPr>
        <w:ind w:left="1440" w:hanging="1440"/>
      </w:pPr>
      <w:rPr>
        <w:rFonts w:eastAsia="Times" w:cs="Times New Roman" w:hint="default"/>
        <w:color w:val="auto"/>
      </w:rPr>
    </w:lvl>
    <w:lvl w:ilvl="7">
      <w:start w:val="1"/>
      <w:numFmt w:val="decimal"/>
      <w:lvlText w:val="%1.%2.%3.%4.%5.%6.%7.%8"/>
      <w:lvlJc w:val="left"/>
      <w:pPr>
        <w:ind w:left="1440" w:hanging="1440"/>
      </w:pPr>
      <w:rPr>
        <w:rFonts w:eastAsia="Times" w:cs="Times New Roman" w:hint="default"/>
        <w:color w:val="auto"/>
      </w:rPr>
    </w:lvl>
    <w:lvl w:ilvl="8">
      <w:start w:val="1"/>
      <w:numFmt w:val="decimal"/>
      <w:lvlText w:val="%1.%2.%3.%4.%5.%6.%7.%8.%9"/>
      <w:lvlJc w:val="left"/>
      <w:pPr>
        <w:ind w:left="1800" w:hanging="1800"/>
      </w:pPr>
      <w:rPr>
        <w:rFonts w:eastAsia="Times" w:cs="Times New Roman" w:hint="default"/>
        <w:color w:val="auto"/>
      </w:rPr>
    </w:lvl>
  </w:abstractNum>
  <w:abstractNum w:abstractNumId="18" w15:restartNumberingAfterBreak="0">
    <w:nsid w:val="0C7A5EE5"/>
    <w:multiLevelType w:val="multilevel"/>
    <w:tmpl w:val="61C649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D6E7204"/>
    <w:multiLevelType w:val="hybridMultilevel"/>
    <w:tmpl w:val="47EA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873512"/>
    <w:multiLevelType w:val="hybridMultilevel"/>
    <w:tmpl w:val="6CEC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D442A1"/>
    <w:multiLevelType w:val="hybridMultilevel"/>
    <w:tmpl w:val="234A55D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0E2147E1"/>
    <w:multiLevelType w:val="hybridMultilevel"/>
    <w:tmpl w:val="8022120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0E590FFE"/>
    <w:multiLevelType w:val="hybridMultilevel"/>
    <w:tmpl w:val="75C22846"/>
    <w:lvl w:ilvl="0" w:tplc="90603210">
      <w:start w:val="2"/>
      <w:numFmt w:val="low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8066BB"/>
    <w:multiLevelType w:val="hybridMultilevel"/>
    <w:tmpl w:val="C67AE01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0F252DD5"/>
    <w:multiLevelType w:val="multilevel"/>
    <w:tmpl w:val="DA50E666"/>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lowerRoman"/>
      <w:lvlText w:val="%7."/>
      <w:lvlJc w:val="right"/>
      <w:pPr>
        <w:ind w:left="227" w:hanging="227"/>
      </w:pPr>
      <w:rPr>
        <w:rFonts w:hint="default"/>
      </w:rPr>
    </w:lvl>
    <w:lvl w:ilvl="7">
      <w:start w:val="1"/>
      <w:numFmt w:val="lowerRoman"/>
      <w:lvlText w:val="%8."/>
      <w:lvlJc w:val="righ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0F7D5F52"/>
    <w:multiLevelType w:val="hybridMultilevel"/>
    <w:tmpl w:val="C8527438"/>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1022258A"/>
    <w:multiLevelType w:val="hybridMultilevel"/>
    <w:tmpl w:val="E3921970"/>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0814A2E"/>
    <w:multiLevelType w:val="multilevel"/>
    <w:tmpl w:val="DA50E666"/>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lowerRoman"/>
      <w:lvlText w:val="%7."/>
      <w:lvlJc w:val="right"/>
      <w:pPr>
        <w:ind w:left="227" w:hanging="227"/>
      </w:pPr>
      <w:rPr>
        <w:rFonts w:hint="default"/>
      </w:rPr>
    </w:lvl>
    <w:lvl w:ilvl="7">
      <w:start w:val="1"/>
      <w:numFmt w:val="lowerRoman"/>
      <w:lvlText w:val="%8."/>
      <w:lvlJc w:val="righ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10F83B8D"/>
    <w:multiLevelType w:val="hybridMultilevel"/>
    <w:tmpl w:val="B3B012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10F96267"/>
    <w:multiLevelType w:val="hybridMultilevel"/>
    <w:tmpl w:val="940E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2AF6E22"/>
    <w:multiLevelType w:val="multilevel"/>
    <w:tmpl w:val="2DA223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3955D21"/>
    <w:multiLevelType w:val="hybridMultilevel"/>
    <w:tmpl w:val="7DC8CE0C"/>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5644C5B"/>
    <w:multiLevelType w:val="hybridMultilevel"/>
    <w:tmpl w:val="DD3C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7746D6B"/>
    <w:multiLevelType w:val="hybridMultilevel"/>
    <w:tmpl w:val="D6425736"/>
    <w:lvl w:ilvl="0" w:tplc="0C090019">
      <w:start w:val="1"/>
      <w:numFmt w:val="lowerLetter"/>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7857B3A"/>
    <w:multiLevelType w:val="hybridMultilevel"/>
    <w:tmpl w:val="091CB2E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18506A91"/>
    <w:multiLevelType w:val="hybridMultilevel"/>
    <w:tmpl w:val="3494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8884C80"/>
    <w:multiLevelType w:val="multilevel"/>
    <w:tmpl w:val="73D87E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8FE0E6F"/>
    <w:multiLevelType w:val="hybridMultilevel"/>
    <w:tmpl w:val="9D6CAA50"/>
    <w:lvl w:ilvl="0" w:tplc="0C090019">
      <w:start w:val="1"/>
      <w:numFmt w:val="lowerLetter"/>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19840BD9"/>
    <w:multiLevelType w:val="hybridMultilevel"/>
    <w:tmpl w:val="848A2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1B652A42"/>
    <w:multiLevelType w:val="hybridMultilevel"/>
    <w:tmpl w:val="9CBC660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1B944371"/>
    <w:multiLevelType w:val="hybridMultilevel"/>
    <w:tmpl w:val="24B21BB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2" w15:restartNumberingAfterBreak="0">
    <w:nsid w:val="1C036434"/>
    <w:multiLevelType w:val="hybridMultilevel"/>
    <w:tmpl w:val="F328D80C"/>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1C356408"/>
    <w:multiLevelType w:val="hybridMultilevel"/>
    <w:tmpl w:val="5B44952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1C496473"/>
    <w:multiLevelType w:val="multilevel"/>
    <w:tmpl w:val="03180C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1CA04DEC"/>
    <w:multiLevelType w:val="multilevel"/>
    <w:tmpl w:val="30801850"/>
    <w:lvl w:ilvl="0">
      <w:start w:val="1"/>
      <w:numFmt w:val="decimal"/>
      <w:pStyle w:val="AppendixHeading1"/>
      <w:lvlText w:val="%1."/>
      <w:lvlJc w:val="left"/>
      <w:pPr>
        <w:ind w:left="502" w:hanging="360"/>
      </w:pPr>
      <w:rPr>
        <w:rFonts w:cs="Times New Roman" w:hint="default"/>
        <w:color w:val="auto"/>
        <w:sz w:val="24"/>
        <w:szCs w:val="24"/>
      </w:rPr>
    </w:lvl>
    <w:lvl w:ilvl="1">
      <w:start w:val="1"/>
      <w:numFmt w:val="decimal"/>
      <w:pStyle w:val="AppendixHeading2"/>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46" w15:restartNumberingAfterBreak="0">
    <w:nsid w:val="1D296781"/>
    <w:multiLevelType w:val="hybridMultilevel"/>
    <w:tmpl w:val="C8527438"/>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1E5974A6"/>
    <w:multiLevelType w:val="hybridMultilevel"/>
    <w:tmpl w:val="0E5887D0"/>
    <w:lvl w:ilvl="0" w:tplc="EA9C12E4">
      <w:start w:val="1"/>
      <w:numFmt w:val="bullet"/>
      <w:lvlText w:val="▪"/>
      <w:lvlJc w:val="left"/>
      <w:pPr>
        <w:tabs>
          <w:tab w:val="num" w:pos="720"/>
        </w:tabs>
        <w:ind w:left="720" w:hanging="360"/>
      </w:pPr>
      <w:rPr>
        <w:rFonts w:ascii="Arial" w:hAnsi="Arial" w:hint="default"/>
        <w:b w:val="0"/>
        <w:i w:val="0"/>
        <w:color w:val="auto"/>
        <w:sz w:val="28"/>
        <w:szCs w:val="28"/>
      </w:rPr>
    </w:lvl>
    <w:lvl w:ilvl="1" w:tplc="9260F614">
      <w:start w:val="1"/>
      <w:numFmt w:val="bullet"/>
      <w:lvlText w:val=""/>
      <w:lvlJc w:val="left"/>
      <w:pPr>
        <w:tabs>
          <w:tab w:val="num" w:pos="1224"/>
        </w:tabs>
        <w:ind w:left="1224" w:hanging="144"/>
      </w:pPr>
      <w:rPr>
        <w:rFonts w:ascii="Symbol" w:hAnsi="Symbol" w:hint="default"/>
        <w:b w:val="0"/>
        <w:i w:val="0"/>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ED347F7"/>
    <w:multiLevelType w:val="hybridMultilevel"/>
    <w:tmpl w:val="38B4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F6C280D"/>
    <w:multiLevelType w:val="hybridMultilevel"/>
    <w:tmpl w:val="0A801F54"/>
    <w:lvl w:ilvl="0" w:tplc="0C090019">
      <w:start w:val="1"/>
      <w:numFmt w:val="lowerLetter"/>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20771B3D"/>
    <w:multiLevelType w:val="hybridMultilevel"/>
    <w:tmpl w:val="7DC8CE0C"/>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0A91A46"/>
    <w:multiLevelType w:val="hybridMultilevel"/>
    <w:tmpl w:val="AA5AB1A4"/>
    <w:lvl w:ilvl="0" w:tplc="0C090019">
      <w:start w:val="1"/>
      <w:numFmt w:val="lowerLetter"/>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20B16D06"/>
    <w:multiLevelType w:val="hybridMultilevel"/>
    <w:tmpl w:val="C2F020E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20B86017"/>
    <w:multiLevelType w:val="hybridMultilevel"/>
    <w:tmpl w:val="582ACE4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20BE3E7C"/>
    <w:multiLevelType w:val="multilevel"/>
    <w:tmpl w:val="422C1E1A"/>
    <w:lvl w:ilvl="0">
      <w:start w:val="1"/>
      <w:numFmt w:val="decimal"/>
      <w:lvlText w:val="6.%1"/>
      <w:lvlJc w:val="left"/>
      <w:pPr>
        <w:ind w:left="360" w:hanging="360"/>
      </w:pPr>
      <w:rPr>
        <w:rFonts w:hint="default"/>
      </w:rPr>
    </w:lvl>
    <w:lvl w:ilvl="1">
      <w:start w:val="1"/>
      <w:numFmt w:val="lowerRoman"/>
      <w:lvlText w:val="%2."/>
      <w:lvlJc w:val="righ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21666EB"/>
    <w:multiLevelType w:val="hybridMultilevel"/>
    <w:tmpl w:val="3DD81946"/>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223511D1"/>
    <w:multiLevelType w:val="hybridMultilevel"/>
    <w:tmpl w:val="8500E386"/>
    <w:lvl w:ilvl="0" w:tplc="4BC65626">
      <w:start w:val="1"/>
      <w:numFmt w:val="decimal"/>
      <w:pStyle w:val="Numb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22CA46A3"/>
    <w:multiLevelType w:val="hybridMultilevel"/>
    <w:tmpl w:val="1C0E860E"/>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329046D"/>
    <w:multiLevelType w:val="hybridMultilevel"/>
    <w:tmpl w:val="DE9EF0EE"/>
    <w:lvl w:ilvl="0" w:tplc="CD6431D6">
      <w:start w:val="3"/>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265B3A46"/>
    <w:multiLevelType w:val="hybridMultilevel"/>
    <w:tmpl w:val="CAEC44B8"/>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27EB2CB8"/>
    <w:multiLevelType w:val="hybridMultilevel"/>
    <w:tmpl w:val="65C0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82B2717"/>
    <w:multiLevelType w:val="hybridMultilevel"/>
    <w:tmpl w:val="16C6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88A6AAB"/>
    <w:multiLevelType w:val="hybridMultilevel"/>
    <w:tmpl w:val="B27CD882"/>
    <w:lvl w:ilvl="0" w:tplc="33C8DF32">
      <w:start w:val="1"/>
      <w:numFmt w:val="decimal"/>
      <w:lvlText w:val="%1.8"/>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28D51B47"/>
    <w:multiLevelType w:val="multilevel"/>
    <w:tmpl w:val="582C0FC0"/>
    <w:numStyleLink w:val="ZZNumbers"/>
  </w:abstractNum>
  <w:abstractNum w:abstractNumId="64" w15:restartNumberingAfterBreak="0">
    <w:nsid w:val="2A164442"/>
    <w:multiLevelType w:val="hybridMultilevel"/>
    <w:tmpl w:val="B76E8EB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2A704C8B"/>
    <w:multiLevelType w:val="hybridMultilevel"/>
    <w:tmpl w:val="7DDE34F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2ADD13E7"/>
    <w:multiLevelType w:val="hybridMultilevel"/>
    <w:tmpl w:val="60ECB3FC"/>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2BD7208D"/>
    <w:multiLevelType w:val="hybridMultilevel"/>
    <w:tmpl w:val="F8B4B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2E1C12DB"/>
    <w:multiLevelType w:val="hybridMultilevel"/>
    <w:tmpl w:val="1C60F47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2E204BCE"/>
    <w:multiLevelType w:val="hybridMultilevel"/>
    <w:tmpl w:val="19228CC4"/>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2EE674D7"/>
    <w:multiLevelType w:val="multilevel"/>
    <w:tmpl w:val="05ECAA8C"/>
    <w:lvl w:ilvl="0">
      <w:start w:val="6"/>
      <w:numFmt w:val="decimal"/>
      <w:lvlText w:val="%1"/>
      <w:lvlJc w:val="left"/>
      <w:pPr>
        <w:ind w:left="360" w:hanging="360"/>
      </w:pPr>
      <w:rPr>
        <w:rFonts w:hint="default"/>
        <w:color w:val="auto"/>
      </w:rPr>
    </w:lvl>
    <w:lvl w:ilvl="1">
      <w:start w:val="1"/>
      <w:numFmt w:val="decimal"/>
      <w:lvlText w:val="7.%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1" w15:restartNumberingAfterBreak="0">
    <w:nsid w:val="2F2020B5"/>
    <w:multiLevelType w:val="hybridMultilevel"/>
    <w:tmpl w:val="AFBE8E9C"/>
    <w:lvl w:ilvl="0" w:tplc="0C090019">
      <w:start w:val="1"/>
      <w:numFmt w:val="lowerLetter"/>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304617F4"/>
    <w:multiLevelType w:val="hybridMultilevel"/>
    <w:tmpl w:val="0FA6CE58"/>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15:restartNumberingAfterBreak="0">
    <w:nsid w:val="32202D39"/>
    <w:multiLevelType w:val="hybridMultilevel"/>
    <w:tmpl w:val="0674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4391DC0"/>
    <w:multiLevelType w:val="hybridMultilevel"/>
    <w:tmpl w:val="5B44952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347775EA"/>
    <w:multiLevelType w:val="hybridMultilevel"/>
    <w:tmpl w:val="C32E2F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6" w15:restartNumberingAfterBreak="0">
    <w:nsid w:val="36354302"/>
    <w:multiLevelType w:val="multilevel"/>
    <w:tmpl w:val="2DA223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72430C5"/>
    <w:multiLevelType w:val="multilevel"/>
    <w:tmpl w:val="DA50E666"/>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lowerRoman"/>
      <w:lvlText w:val="%7."/>
      <w:lvlJc w:val="right"/>
      <w:pPr>
        <w:ind w:left="227" w:hanging="227"/>
      </w:pPr>
      <w:rPr>
        <w:rFonts w:hint="default"/>
      </w:rPr>
    </w:lvl>
    <w:lvl w:ilvl="7">
      <w:start w:val="1"/>
      <w:numFmt w:val="lowerRoman"/>
      <w:lvlText w:val="%8."/>
      <w:lvlJc w:val="right"/>
      <w:pPr>
        <w:ind w:left="0" w:firstLine="0"/>
      </w:pPr>
      <w:rPr>
        <w:rFonts w:hint="default"/>
      </w:rPr>
    </w:lvl>
    <w:lvl w:ilvl="8">
      <w:start w:val="1"/>
      <w:numFmt w:val="none"/>
      <w:lvlRestart w:val="0"/>
      <w:lvlText w:val=""/>
      <w:lvlJc w:val="left"/>
      <w:pPr>
        <w:ind w:left="0" w:firstLine="0"/>
      </w:pPr>
      <w:rPr>
        <w:rFonts w:hint="default"/>
      </w:rPr>
    </w:lvl>
  </w:abstractNum>
  <w:abstractNum w:abstractNumId="78" w15:restartNumberingAfterBreak="0">
    <w:nsid w:val="376B46DB"/>
    <w:multiLevelType w:val="multilevel"/>
    <w:tmpl w:val="B3AEC48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37E4541B"/>
    <w:multiLevelType w:val="hybridMultilevel"/>
    <w:tmpl w:val="0C44F9E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15:restartNumberingAfterBreak="0">
    <w:nsid w:val="39441945"/>
    <w:multiLevelType w:val="hybridMultilevel"/>
    <w:tmpl w:val="309C2C96"/>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397C0AED"/>
    <w:multiLevelType w:val="hybridMultilevel"/>
    <w:tmpl w:val="A20411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3B87590D"/>
    <w:multiLevelType w:val="hybridMultilevel"/>
    <w:tmpl w:val="3BF8F706"/>
    <w:lvl w:ilvl="0" w:tplc="BD1C65F0">
      <w:start w:val="1"/>
      <w:numFmt w:val="lowerLetter"/>
      <w:lvlText w:val="%1."/>
      <w:lvlJc w:val="left"/>
      <w:pPr>
        <w:ind w:left="720" w:hanging="360"/>
      </w:pPr>
      <w:rPr>
        <w:rFonts w:ascii="Arial" w:hAnsi="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3C4303A5"/>
    <w:multiLevelType w:val="multilevel"/>
    <w:tmpl w:val="582C0FC0"/>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4" w15:restartNumberingAfterBreak="0">
    <w:nsid w:val="3C60631E"/>
    <w:multiLevelType w:val="hybridMultilevel"/>
    <w:tmpl w:val="5FB0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EEE6D3E"/>
    <w:multiLevelType w:val="hybridMultilevel"/>
    <w:tmpl w:val="82080520"/>
    <w:lvl w:ilvl="0" w:tplc="0C09001B">
      <w:start w:val="1"/>
      <w:numFmt w:val="lowerRoman"/>
      <w:lvlText w:val="%1."/>
      <w:lvlJc w:val="righ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3FAE4452"/>
    <w:multiLevelType w:val="hybridMultilevel"/>
    <w:tmpl w:val="1C0E860E"/>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409E1F84"/>
    <w:multiLevelType w:val="hybridMultilevel"/>
    <w:tmpl w:val="3942F73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8" w15:restartNumberingAfterBreak="0">
    <w:nsid w:val="41A77154"/>
    <w:multiLevelType w:val="multilevel"/>
    <w:tmpl w:val="1EA4D926"/>
    <w:lvl w:ilvl="0">
      <w:start w:val="6"/>
      <w:numFmt w:val="decimal"/>
      <w:lvlText w:val="%1"/>
      <w:lvlJc w:val="left"/>
      <w:pPr>
        <w:ind w:left="360" w:hanging="360"/>
      </w:pPr>
      <w:rPr>
        <w:rFonts w:hint="default"/>
        <w:color w:val="auto"/>
      </w:rPr>
    </w:lvl>
    <w:lvl w:ilvl="1">
      <w:start w:val="1"/>
      <w:numFmt w:val="decimal"/>
      <w:lvlText w:val="6.%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9" w15:restartNumberingAfterBreak="0">
    <w:nsid w:val="41CC6D2B"/>
    <w:multiLevelType w:val="hybridMultilevel"/>
    <w:tmpl w:val="C19ABA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0" w15:restartNumberingAfterBreak="0">
    <w:nsid w:val="41F8110C"/>
    <w:multiLevelType w:val="multilevel"/>
    <w:tmpl w:val="61C649A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6D045C"/>
    <w:multiLevelType w:val="multilevel"/>
    <w:tmpl w:val="DA50E666"/>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lowerRoman"/>
      <w:lvlText w:val="%7."/>
      <w:lvlJc w:val="right"/>
      <w:pPr>
        <w:ind w:left="227" w:hanging="227"/>
      </w:pPr>
      <w:rPr>
        <w:rFonts w:hint="default"/>
      </w:rPr>
    </w:lvl>
    <w:lvl w:ilvl="7">
      <w:start w:val="1"/>
      <w:numFmt w:val="lowerRoman"/>
      <w:lvlText w:val="%8."/>
      <w:lvlJc w:val="right"/>
      <w:pPr>
        <w:ind w:left="0" w:firstLine="0"/>
      </w:pPr>
      <w:rPr>
        <w:rFonts w:hint="default"/>
      </w:rPr>
    </w:lvl>
    <w:lvl w:ilvl="8">
      <w:start w:val="1"/>
      <w:numFmt w:val="none"/>
      <w:lvlRestart w:val="0"/>
      <w:lvlText w:val=""/>
      <w:lvlJc w:val="left"/>
      <w:pPr>
        <w:ind w:left="0" w:firstLine="0"/>
      </w:pPr>
      <w:rPr>
        <w:rFonts w:hint="default"/>
      </w:rPr>
    </w:lvl>
  </w:abstractNum>
  <w:abstractNum w:abstractNumId="92" w15:restartNumberingAfterBreak="0">
    <w:nsid w:val="42841232"/>
    <w:multiLevelType w:val="hybridMultilevel"/>
    <w:tmpl w:val="7DD24676"/>
    <w:lvl w:ilvl="0" w:tplc="F9E0ACD2">
      <w:start w:val="2"/>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43FB4190"/>
    <w:multiLevelType w:val="hybridMultilevel"/>
    <w:tmpl w:val="C41027E4"/>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442C03DD"/>
    <w:multiLevelType w:val="hybridMultilevel"/>
    <w:tmpl w:val="D55853A6"/>
    <w:lvl w:ilvl="0" w:tplc="4FB662BE">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449712F2"/>
    <w:multiLevelType w:val="hybridMultilevel"/>
    <w:tmpl w:val="3AEA72F6"/>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451F69D3"/>
    <w:multiLevelType w:val="hybridMultilevel"/>
    <w:tmpl w:val="C8D4FF3A"/>
    <w:lvl w:ilvl="0" w:tplc="0C090019">
      <w:start w:val="1"/>
      <w:numFmt w:val="lowerLetter"/>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45336DEB"/>
    <w:multiLevelType w:val="hybridMultilevel"/>
    <w:tmpl w:val="234A55D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8" w15:restartNumberingAfterBreak="0">
    <w:nsid w:val="455928D8"/>
    <w:multiLevelType w:val="multilevel"/>
    <w:tmpl w:val="3E7214C2"/>
    <w:lvl w:ilvl="0">
      <w:start w:val="1"/>
      <w:numFmt w:val="lowerRoman"/>
      <w:lvlText w:val="%1."/>
      <w:lvlJc w:val="righ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99" w15:restartNumberingAfterBreak="0">
    <w:nsid w:val="45700F68"/>
    <w:multiLevelType w:val="hybridMultilevel"/>
    <w:tmpl w:val="E1EE001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4692084A"/>
    <w:multiLevelType w:val="multilevel"/>
    <w:tmpl w:val="422C1E1A"/>
    <w:lvl w:ilvl="0">
      <w:start w:val="1"/>
      <w:numFmt w:val="decimal"/>
      <w:lvlText w:val="6.%1"/>
      <w:lvlJc w:val="left"/>
      <w:pPr>
        <w:ind w:left="360" w:hanging="360"/>
      </w:pPr>
      <w:rPr>
        <w:rFonts w:hint="default"/>
      </w:rPr>
    </w:lvl>
    <w:lvl w:ilvl="1">
      <w:start w:val="1"/>
      <w:numFmt w:val="lowerRoman"/>
      <w:lvlText w:val="%2."/>
      <w:lvlJc w:val="righ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472232AA"/>
    <w:multiLevelType w:val="hybridMultilevel"/>
    <w:tmpl w:val="2AD0DC28"/>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47913B5C"/>
    <w:multiLevelType w:val="hybridMultilevel"/>
    <w:tmpl w:val="EE4466B0"/>
    <w:lvl w:ilvl="0" w:tplc="259C5A8E">
      <w:start w:val="2"/>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48260C9A"/>
    <w:multiLevelType w:val="hybridMultilevel"/>
    <w:tmpl w:val="344E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A5D2502"/>
    <w:multiLevelType w:val="hybridMultilevel"/>
    <w:tmpl w:val="6E6E0D42"/>
    <w:lvl w:ilvl="0" w:tplc="4950D994">
      <w:start w:val="2"/>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4C2F63C2"/>
    <w:multiLevelType w:val="hybridMultilevel"/>
    <w:tmpl w:val="DC8A53E2"/>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4D2016DA"/>
    <w:multiLevelType w:val="hybridMultilevel"/>
    <w:tmpl w:val="BD5C2DF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4D5909DB"/>
    <w:multiLevelType w:val="hybridMultilevel"/>
    <w:tmpl w:val="A168B562"/>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E2228C6"/>
    <w:multiLevelType w:val="hybridMultilevel"/>
    <w:tmpl w:val="BE4631D2"/>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50103D05"/>
    <w:multiLevelType w:val="hybridMultilevel"/>
    <w:tmpl w:val="B3AEC48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0" w15:restartNumberingAfterBreak="0">
    <w:nsid w:val="501C098E"/>
    <w:multiLevelType w:val="hybridMultilevel"/>
    <w:tmpl w:val="C8527438"/>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1" w15:restartNumberingAfterBreak="0">
    <w:nsid w:val="50C54960"/>
    <w:multiLevelType w:val="hybridMultilevel"/>
    <w:tmpl w:val="25AC9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51585BC8"/>
    <w:multiLevelType w:val="hybridMultilevel"/>
    <w:tmpl w:val="2AD0DC28"/>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530A78B2"/>
    <w:multiLevelType w:val="hybridMultilevel"/>
    <w:tmpl w:val="9D6CAA50"/>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532A2CF4"/>
    <w:multiLevelType w:val="hybridMultilevel"/>
    <w:tmpl w:val="C212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38A270A"/>
    <w:multiLevelType w:val="multilevel"/>
    <w:tmpl w:val="DA50E666"/>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lowerRoman"/>
      <w:lvlText w:val="%7."/>
      <w:lvlJc w:val="right"/>
      <w:pPr>
        <w:ind w:left="227" w:hanging="227"/>
      </w:pPr>
      <w:rPr>
        <w:rFonts w:hint="default"/>
      </w:rPr>
    </w:lvl>
    <w:lvl w:ilvl="7">
      <w:start w:val="1"/>
      <w:numFmt w:val="lowerRoman"/>
      <w:lvlText w:val="%8."/>
      <w:lvlJc w:val="right"/>
      <w:pPr>
        <w:ind w:left="0" w:firstLine="0"/>
      </w:pPr>
      <w:rPr>
        <w:rFonts w:hint="default"/>
      </w:rPr>
    </w:lvl>
    <w:lvl w:ilvl="8">
      <w:start w:val="1"/>
      <w:numFmt w:val="none"/>
      <w:lvlRestart w:val="0"/>
      <w:lvlText w:val=""/>
      <w:lvlJc w:val="left"/>
      <w:pPr>
        <w:ind w:left="0" w:firstLine="0"/>
      </w:pPr>
      <w:rPr>
        <w:rFonts w:hint="default"/>
      </w:rPr>
    </w:lvl>
  </w:abstractNum>
  <w:abstractNum w:abstractNumId="116" w15:restartNumberingAfterBreak="0">
    <w:nsid w:val="545C1CAD"/>
    <w:multiLevelType w:val="hybridMultilevel"/>
    <w:tmpl w:val="B3AEC48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15:restartNumberingAfterBreak="0">
    <w:nsid w:val="545E67FC"/>
    <w:multiLevelType w:val="multilevel"/>
    <w:tmpl w:val="3A4E3172"/>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47F46B9"/>
    <w:multiLevelType w:val="hybridMultilevel"/>
    <w:tmpl w:val="B33ED288"/>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54BA1E5A"/>
    <w:multiLevelType w:val="multilevel"/>
    <w:tmpl w:val="10445E48"/>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0" w15:restartNumberingAfterBreak="0">
    <w:nsid w:val="55015C3B"/>
    <w:multiLevelType w:val="hybridMultilevel"/>
    <w:tmpl w:val="CE4007F6"/>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5515610B"/>
    <w:multiLevelType w:val="hybridMultilevel"/>
    <w:tmpl w:val="A8BC9FB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5543370C"/>
    <w:multiLevelType w:val="hybridMultilevel"/>
    <w:tmpl w:val="FB48B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55AB492F"/>
    <w:multiLevelType w:val="multilevel"/>
    <w:tmpl w:val="11D69C82"/>
    <w:lvl w:ilvl="0">
      <w:start w:val="1"/>
      <w:numFmt w:val="decimal"/>
      <w:lvlText w:val="%1."/>
      <w:lvlJc w:val="left"/>
      <w:pPr>
        <w:ind w:left="360" w:hanging="360"/>
      </w:pPr>
      <w:rPr>
        <w:rFonts w:hint="default"/>
        <w:b/>
        <w:color w:val="2F5496" w:themeColor="accent1" w:themeShade="BF"/>
        <w:sz w:val="24"/>
        <w:szCs w:val="24"/>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560A744A"/>
    <w:multiLevelType w:val="hybridMultilevel"/>
    <w:tmpl w:val="A72E182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5" w15:restartNumberingAfterBreak="0">
    <w:nsid w:val="56B942C5"/>
    <w:multiLevelType w:val="multilevel"/>
    <w:tmpl w:val="3E7214C2"/>
    <w:lvl w:ilvl="0">
      <w:start w:val="1"/>
      <w:numFmt w:val="lowerRoman"/>
      <w:lvlText w:val="%1."/>
      <w:lvlJc w:val="righ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26" w15:restartNumberingAfterBreak="0">
    <w:nsid w:val="57885375"/>
    <w:multiLevelType w:val="hybridMultilevel"/>
    <w:tmpl w:val="0A801F54"/>
    <w:lvl w:ilvl="0" w:tplc="0C090019">
      <w:start w:val="1"/>
      <w:numFmt w:val="lowerLetter"/>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58D53522"/>
    <w:multiLevelType w:val="hybridMultilevel"/>
    <w:tmpl w:val="C016815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8" w15:restartNumberingAfterBreak="0">
    <w:nsid w:val="59460DD5"/>
    <w:multiLevelType w:val="multilevel"/>
    <w:tmpl w:val="DA50E666"/>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lowerRoman"/>
      <w:lvlText w:val="%7."/>
      <w:lvlJc w:val="right"/>
      <w:pPr>
        <w:ind w:left="227" w:hanging="227"/>
      </w:pPr>
      <w:rPr>
        <w:rFonts w:hint="default"/>
      </w:rPr>
    </w:lvl>
    <w:lvl w:ilvl="7">
      <w:start w:val="1"/>
      <w:numFmt w:val="lowerRoman"/>
      <w:lvlText w:val="%8."/>
      <w:lvlJc w:val="right"/>
      <w:pPr>
        <w:ind w:left="0" w:firstLine="0"/>
      </w:pPr>
      <w:rPr>
        <w:rFonts w:hint="default"/>
      </w:rPr>
    </w:lvl>
    <w:lvl w:ilvl="8">
      <w:start w:val="1"/>
      <w:numFmt w:val="none"/>
      <w:lvlRestart w:val="0"/>
      <w:lvlText w:val=""/>
      <w:lvlJc w:val="left"/>
      <w:pPr>
        <w:ind w:left="0" w:firstLine="0"/>
      </w:pPr>
      <w:rPr>
        <w:rFonts w:hint="default"/>
      </w:rPr>
    </w:lvl>
  </w:abstractNum>
  <w:abstractNum w:abstractNumId="129" w15:restartNumberingAfterBreak="0">
    <w:nsid w:val="5A095A44"/>
    <w:multiLevelType w:val="hybridMultilevel"/>
    <w:tmpl w:val="7D0A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A4E216F"/>
    <w:multiLevelType w:val="hybridMultilevel"/>
    <w:tmpl w:val="15640EA8"/>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1" w15:restartNumberingAfterBreak="0">
    <w:nsid w:val="5A6F2809"/>
    <w:multiLevelType w:val="multilevel"/>
    <w:tmpl w:val="DA50E666"/>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lowerRoman"/>
      <w:lvlText w:val="%7."/>
      <w:lvlJc w:val="right"/>
      <w:pPr>
        <w:ind w:left="227" w:hanging="227"/>
      </w:pPr>
      <w:rPr>
        <w:rFonts w:hint="default"/>
      </w:rPr>
    </w:lvl>
    <w:lvl w:ilvl="7">
      <w:start w:val="1"/>
      <w:numFmt w:val="lowerRoman"/>
      <w:lvlText w:val="%8."/>
      <w:lvlJc w:val="right"/>
      <w:pPr>
        <w:ind w:left="0" w:firstLine="0"/>
      </w:pPr>
      <w:rPr>
        <w:rFonts w:hint="default"/>
      </w:rPr>
    </w:lvl>
    <w:lvl w:ilvl="8">
      <w:start w:val="1"/>
      <w:numFmt w:val="none"/>
      <w:lvlRestart w:val="0"/>
      <w:lvlText w:val=""/>
      <w:lvlJc w:val="left"/>
      <w:pPr>
        <w:ind w:left="0" w:firstLine="0"/>
      </w:pPr>
      <w:rPr>
        <w:rFonts w:hint="default"/>
      </w:rPr>
    </w:lvl>
  </w:abstractNum>
  <w:abstractNum w:abstractNumId="132" w15:restartNumberingAfterBreak="0">
    <w:nsid w:val="5C4F1950"/>
    <w:multiLevelType w:val="hybridMultilevel"/>
    <w:tmpl w:val="6BEEF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5C915FC0"/>
    <w:multiLevelType w:val="hybridMultilevel"/>
    <w:tmpl w:val="A8BC9FB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5D497ABF"/>
    <w:multiLevelType w:val="hybridMultilevel"/>
    <w:tmpl w:val="F466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DE90576"/>
    <w:multiLevelType w:val="hybridMultilevel"/>
    <w:tmpl w:val="65F4B62C"/>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5E4A12D3"/>
    <w:multiLevelType w:val="hybridMultilevel"/>
    <w:tmpl w:val="C1A67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5F504B3E"/>
    <w:multiLevelType w:val="hybridMultilevel"/>
    <w:tmpl w:val="DAB8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1AC4643"/>
    <w:multiLevelType w:val="multilevel"/>
    <w:tmpl w:val="68108BF4"/>
    <w:lvl w:ilvl="0">
      <w:start w:val="1"/>
      <w:numFmt w:val="lowerRoman"/>
      <w:lvlText w:val="%1."/>
      <w:lvlJc w:val="right"/>
      <w:pPr>
        <w:ind w:left="720" w:hanging="360"/>
      </w:pPr>
      <w:rPr>
        <w:rFonts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61EE3BCF"/>
    <w:multiLevelType w:val="hybridMultilevel"/>
    <w:tmpl w:val="453448F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0" w15:restartNumberingAfterBreak="0">
    <w:nsid w:val="643C19A0"/>
    <w:multiLevelType w:val="hybridMultilevel"/>
    <w:tmpl w:val="0838992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1" w15:restartNumberingAfterBreak="0">
    <w:nsid w:val="653909C4"/>
    <w:multiLevelType w:val="hybridMultilevel"/>
    <w:tmpl w:val="61FC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5D13EFB"/>
    <w:multiLevelType w:val="hybridMultilevel"/>
    <w:tmpl w:val="C67AE01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3" w15:restartNumberingAfterBreak="0">
    <w:nsid w:val="66755659"/>
    <w:multiLevelType w:val="hybridMultilevel"/>
    <w:tmpl w:val="F59E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688426A"/>
    <w:multiLevelType w:val="hybridMultilevel"/>
    <w:tmpl w:val="2898C39A"/>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670E5B8A"/>
    <w:multiLevelType w:val="multilevel"/>
    <w:tmpl w:val="27FA2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6" w15:restartNumberingAfterBreak="0">
    <w:nsid w:val="67945534"/>
    <w:multiLevelType w:val="hybridMultilevel"/>
    <w:tmpl w:val="04FA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7A9112C"/>
    <w:multiLevelType w:val="hybridMultilevel"/>
    <w:tmpl w:val="DB0E2478"/>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69315173"/>
    <w:multiLevelType w:val="hybridMultilevel"/>
    <w:tmpl w:val="FAC0353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9" w15:restartNumberingAfterBreak="0">
    <w:nsid w:val="6AB445DF"/>
    <w:multiLevelType w:val="hybridMultilevel"/>
    <w:tmpl w:val="34B8F38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15:restartNumberingAfterBreak="0">
    <w:nsid w:val="6B2D59A4"/>
    <w:multiLevelType w:val="hybridMultilevel"/>
    <w:tmpl w:val="5264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BCA7FB0"/>
    <w:multiLevelType w:val="multilevel"/>
    <w:tmpl w:val="DA50E666"/>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lowerRoman"/>
      <w:lvlText w:val="%7."/>
      <w:lvlJc w:val="right"/>
      <w:pPr>
        <w:ind w:left="227" w:hanging="227"/>
      </w:pPr>
      <w:rPr>
        <w:rFonts w:hint="default"/>
      </w:rPr>
    </w:lvl>
    <w:lvl w:ilvl="7">
      <w:start w:val="1"/>
      <w:numFmt w:val="lowerRoman"/>
      <w:lvlText w:val="%8."/>
      <w:lvlJc w:val="right"/>
      <w:pPr>
        <w:ind w:left="0" w:firstLine="0"/>
      </w:pPr>
      <w:rPr>
        <w:rFonts w:hint="default"/>
      </w:rPr>
    </w:lvl>
    <w:lvl w:ilvl="8">
      <w:start w:val="1"/>
      <w:numFmt w:val="none"/>
      <w:lvlRestart w:val="0"/>
      <w:lvlText w:val=""/>
      <w:lvlJc w:val="left"/>
      <w:pPr>
        <w:ind w:left="0" w:firstLine="0"/>
      </w:pPr>
      <w:rPr>
        <w:rFonts w:hint="default"/>
      </w:rPr>
    </w:lvl>
  </w:abstractNum>
  <w:abstractNum w:abstractNumId="152" w15:restartNumberingAfterBreak="0">
    <w:nsid w:val="6E4821B6"/>
    <w:multiLevelType w:val="hybridMultilevel"/>
    <w:tmpl w:val="BE4631D2"/>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6E4A68DC"/>
    <w:multiLevelType w:val="multilevel"/>
    <w:tmpl w:val="47E454C8"/>
    <w:lvl w:ilvl="0">
      <w:start w:val="1"/>
      <w:numFmt w:val="decimal"/>
      <w:lvlText w:val="6.%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15:restartNumberingAfterBreak="0">
    <w:nsid w:val="6E6D14DF"/>
    <w:multiLevelType w:val="hybridMultilevel"/>
    <w:tmpl w:val="DA1CED98"/>
    <w:lvl w:ilvl="0" w:tplc="C4FCB3E4">
      <w:start w:val="2"/>
      <w:numFmt w:val="low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15:restartNumberingAfterBreak="0">
    <w:nsid w:val="6E823057"/>
    <w:multiLevelType w:val="multilevel"/>
    <w:tmpl w:val="76B21F66"/>
    <w:lvl w:ilvl="0">
      <w:start w:val="1"/>
      <w:numFmt w:val="bullet"/>
      <w:lvlText w:val=""/>
      <w:lvlJc w:val="left"/>
      <w:pPr>
        <w:ind w:left="360" w:hanging="360"/>
      </w:pPr>
      <w:rPr>
        <w:rFonts w:ascii="Symbol" w:hAnsi="Symbol"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6" w15:restartNumberingAfterBreak="0">
    <w:nsid w:val="706A5735"/>
    <w:multiLevelType w:val="hybridMultilevel"/>
    <w:tmpl w:val="B3B4B8B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7" w15:restartNumberingAfterBreak="0">
    <w:nsid w:val="715F0A1D"/>
    <w:multiLevelType w:val="hybridMultilevel"/>
    <w:tmpl w:val="67D6D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1AA670F"/>
    <w:multiLevelType w:val="hybridMultilevel"/>
    <w:tmpl w:val="206C3978"/>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15:restartNumberingAfterBreak="0">
    <w:nsid w:val="72904C99"/>
    <w:multiLevelType w:val="hybridMultilevel"/>
    <w:tmpl w:val="9280C990"/>
    <w:lvl w:ilvl="0" w:tplc="0C090019">
      <w:start w:val="1"/>
      <w:numFmt w:val="lowerLetter"/>
      <w:lvlText w:val="%1."/>
      <w:lvlJc w:val="left"/>
      <w:pPr>
        <w:ind w:left="36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72CC514B"/>
    <w:multiLevelType w:val="hybridMultilevel"/>
    <w:tmpl w:val="2EF4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3305230"/>
    <w:multiLevelType w:val="multilevel"/>
    <w:tmpl w:val="BF22005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7339232B"/>
    <w:multiLevelType w:val="hybridMultilevel"/>
    <w:tmpl w:val="C79E7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15:restartNumberingAfterBreak="0">
    <w:nsid w:val="762717F1"/>
    <w:multiLevelType w:val="hybridMultilevel"/>
    <w:tmpl w:val="3AE6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6A5785A"/>
    <w:multiLevelType w:val="hybridMultilevel"/>
    <w:tmpl w:val="AA5AB1A4"/>
    <w:lvl w:ilvl="0" w:tplc="0C090019">
      <w:start w:val="1"/>
      <w:numFmt w:val="lowerLetter"/>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15:restartNumberingAfterBreak="0">
    <w:nsid w:val="76DC14D7"/>
    <w:multiLevelType w:val="hybridMultilevel"/>
    <w:tmpl w:val="6D92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7F72388"/>
    <w:multiLevelType w:val="hybridMultilevel"/>
    <w:tmpl w:val="932C7E0E"/>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15:restartNumberingAfterBreak="0">
    <w:nsid w:val="78010CA2"/>
    <w:multiLevelType w:val="hybridMultilevel"/>
    <w:tmpl w:val="B9D813C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78452E71"/>
    <w:multiLevelType w:val="hybridMultilevel"/>
    <w:tmpl w:val="8C143D8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9" w15:restartNumberingAfterBreak="0">
    <w:nsid w:val="79807984"/>
    <w:multiLevelType w:val="multilevel"/>
    <w:tmpl w:val="BED2FFD0"/>
    <w:lvl w:ilvl="0">
      <w:start w:val="9"/>
      <w:numFmt w:val="decimal"/>
      <w:lvlText w:val="%1"/>
      <w:lvlJc w:val="left"/>
      <w:pPr>
        <w:ind w:left="360" w:hanging="360"/>
      </w:pPr>
      <w:rPr>
        <w:rFonts w:hint="default"/>
        <w:color w:val="auto"/>
      </w:rPr>
    </w:lvl>
    <w:lvl w:ilvl="1">
      <w:start w:val="1"/>
      <w:numFmt w:val="decimal"/>
      <w:lvlText w:val="4.%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70" w15:restartNumberingAfterBreak="0">
    <w:nsid w:val="79BF77A1"/>
    <w:multiLevelType w:val="hybridMultilevel"/>
    <w:tmpl w:val="53FC5E54"/>
    <w:lvl w:ilvl="0" w:tplc="0C09001B">
      <w:start w:val="1"/>
      <w:numFmt w:val="lowerRoman"/>
      <w:lvlText w:val="%1."/>
      <w:lvlJc w:val="righ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79F20C31"/>
    <w:multiLevelType w:val="multilevel"/>
    <w:tmpl w:val="CC9272FC"/>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72"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A427B0B"/>
    <w:multiLevelType w:val="hybridMultilevel"/>
    <w:tmpl w:val="57E8B1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7B293638"/>
    <w:multiLevelType w:val="hybridMultilevel"/>
    <w:tmpl w:val="D4C4F59A"/>
    <w:lvl w:ilvl="0" w:tplc="A05C5228">
      <w:start w:val="1"/>
      <w:numFmt w:val="lowerLetter"/>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15:restartNumberingAfterBreak="0">
    <w:nsid w:val="7B7D3944"/>
    <w:multiLevelType w:val="hybridMultilevel"/>
    <w:tmpl w:val="2A5A0B6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6" w15:restartNumberingAfterBreak="0">
    <w:nsid w:val="7BB40D27"/>
    <w:multiLevelType w:val="multilevel"/>
    <w:tmpl w:val="F4562314"/>
    <w:lvl w:ilvl="0">
      <w:start w:val="9"/>
      <w:numFmt w:val="decimal"/>
      <w:lvlText w:val="%1"/>
      <w:lvlJc w:val="left"/>
      <w:pPr>
        <w:ind w:left="360" w:hanging="360"/>
      </w:pPr>
      <w:rPr>
        <w:rFonts w:hint="default"/>
        <w:color w:val="auto"/>
      </w:rPr>
    </w:lvl>
    <w:lvl w:ilvl="1">
      <w:start w:val="1"/>
      <w:numFmt w:val="decimal"/>
      <w:lvlText w:val="5.%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77" w15:restartNumberingAfterBreak="0">
    <w:nsid w:val="7BBB1098"/>
    <w:multiLevelType w:val="hybridMultilevel"/>
    <w:tmpl w:val="65F4B62C"/>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8" w15:restartNumberingAfterBreak="0">
    <w:nsid w:val="7BD15C50"/>
    <w:multiLevelType w:val="hybridMultilevel"/>
    <w:tmpl w:val="A90EF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9" w15:restartNumberingAfterBreak="0">
    <w:nsid w:val="7C13332B"/>
    <w:multiLevelType w:val="multilevel"/>
    <w:tmpl w:val="DA50E666"/>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lowerRoman"/>
      <w:lvlText w:val="%7."/>
      <w:lvlJc w:val="right"/>
      <w:pPr>
        <w:ind w:left="227" w:hanging="227"/>
      </w:pPr>
      <w:rPr>
        <w:rFonts w:hint="default"/>
      </w:rPr>
    </w:lvl>
    <w:lvl w:ilvl="7">
      <w:start w:val="1"/>
      <w:numFmt w:val="lowerRoman"/>
      <w:lvlText w:val="%8."/>
      <w:lvlJc w:val="right"/>
      <w:pPr>
        <w:ind w:left="0" w:firstLine="0"/>
      </w:pPr>
      <w:rPr>
        <w:rFonts w:hint="default"/>
      </w:rPr>
    </w:lvl>
    <w:lvl w:ilvl="8">
      <w:start w:val="1"/>
      <w:numFmt w:val="none"/>
      <w:lvlRestart w:val="0"/>
      <w:lvlText w:val=""/>
      <w:lvlJc w:val="left"/>
      <w:pPr>
        <w:ind w:left="0" w:firstLine="0"/>
      </w:pPr>
      <w:rPr>
        <w:rFonts w:hint="default"/>
      </w:rPr>
    </w:lvl>
  </w:abstractNum>
  <w:abstractNum w:abstractNumId="180" w15:restartNumberingAfterBreak="0">
    <w:nsid w:val="7CCF758D"/>
    <w:multiLevelType w:val="multilevel"/>
    <w:tmpl w:val="21EEFF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7DD11225"/>
    <w:multiLevelType w:val="hybridMultilevel"/>
    <w:tmpl w:val="A4F49FA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2" w15:restartNumberingAfterBreak="0">
    <w:nsid w:val="7DF875FD"/>
    <w:multiLevelType w:val="hybridMultilevel"/>
    <w:tmpl w:val="0838992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3" w15:restartNumberingAfterBreak="0">
    <w:nsid w:val="7F595A42"/>
    <w:multiLevelType w:val="hybridMultilevel"/>
    <w:tmpl w:val="BBD8D90C"/>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4" w15:restartNumberingAfterBreak="0">
    <w:nsid w:val="7FA65A25"/>
    <w:multiLevelType w:val="hybridMultilevel"/>
    <w:tmpl w:val="1196F8E0"/>
    <w:lvl w:ilvl="0" w:tplc="AE64DBCE">
      <w:start w:val="2"/>
      <w:numFmt w:val="low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2"/>
  </w:num>
  <w:num w:numId="2">
    <w:abstractNumId w:val="119"/>
    <w:lvlOverride w:ilvl="0">
      <w:lvl w:ilvl="0">
        <w:start w:val="1"/>
        <w:numFmt w:val="bullet"/>
        <w:pStyle w:val="DHHSbullet1"/>
        <w:lvlText w:val="•"/>
        <w:lvlJc w:val="left"/>
        <w:pPr>
          <w:ind w:left="284" w:hanging="284"/>
        </w:pPr>
        <w:rPr>
          <w:rFonts w:ascii="Calibri" w:hAnsi="Calibri" w:hint="default"/>
          <w:color w:val="auto"/>
        </w:rPr>
      </w:lvl>
    </w:lvlOverride>
    <w:lvlOverride w:ilvl="1">
      <w:lvl w:ilvl="1">
        <w:start w:val="1"/>
        <w:numFmt w:val="bullet"/>
        <w:lvlRestart w:val="0"/>
        <w:pStyle w:val="DHHSbullet1lastline"/>
        <w:lvlText w:val="•"/>
        <w:lvlJc w:val="left"/>
        <w:pPr>
          <w:ind w:left="284" w:hanging="284"/>
        </w:pPr>
        <w:rPr>
          <w:rFonts w:ascii="Calibri" w:hAnsi="Calibri" w:hint="default"/>
          <w:color w:val="000000" w:themeColor="text1"/>
        </w:rPr>
      </w:lvl>
    </w:lvlOverride>
    <w:lvlOverride w:ilvl="6">
      <w:lvl w:ilvl="6">
        <w:start w:val="1"/>
        <w:numFmt w:val="bullet"/>
        <w:lvlRestart w:val="0"/>
        <w:pStyle w:val="DHHStablebullet"/>
        <w:lvlText w:val="•"/>
        <w:lvlJc w:val="left"/>
        <w:pPr>
          <w:ind w:left="227" w:hanging="227"/>
        </w:pPr>
        <w:rPr>
          <w:rFonts w:ascii="Calibri" w:hAnsi="Calibri" w:hint="default"/>
          <w:color w:val="auto"/>
        </w:rPr>
      </w:lvl>
    </w:lvlOverride>
  </w:num>
  <w:num w:numId="3">
    <w:abstractNumId w:val="83"/>
    <w:lvlOverride w:ilvl="0">
      <w:lvl w:ilvl="0">
        <w:start w:val="1"/>
        <w:numFmt w:val="decimal"/>
        <w:pStyle w:val="DHHSnumberdigit"/>
        <w:lvlText w:val="%1."/>
        <w:lvlJc w:val="left"/>
        <w:pPr>
          <w:tabs>
            <w:tab w:val="num" w:pos="397"/>
          </w:tabs>
          <w:ind w:left="397" w:hanging="397"/>
        </w:pPr>
        <w:rPr>
          <w:rFonts w:hint="default"/>
          <w:i w:val="0"/>
        </w:rPr>
      </w:lvl>
    </w:lvlOverride>
  </w:num>
  <w:num w:numId="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num>
  <w:num w:numId="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0"/>
  </w:num>
  <w:num w:numId="16">
    <w:abstractNumId w:val="171"/>
  </w:num>
  <w:num w:numId="17">
    <w:abstractNumId w:val="133"/>
  </w:num>
  <w:num w:numId="18">
    <w:abstractNumId w:val="26"/>
  </w:num>
  <w:num w:numId="19">
    <w:abstractNumId w:val="180"/>
  </w:num>
  <w:num w:numId="20">
    <w:abstractNumId w:val="44"/>
  </w:num>
  <w:num w:numId="21">
    <w:abstractNumId w:val="76"/>
  </w:num>
  <w:num w:numId="22">
    <w:abstractNumId w:val="161"/>
  </w:num>
  <w:num w:numId="23">
    <w:abstractNumId w:val="9"/>
  </w:num>
  <w:num w:numId="24">
    <w:abstractNumId w:val="18"/>
  </w:num>
  <w:num w:numId="25">
    <w:abstractNumId w:val="148"/>
  </w:num>
  <w:num w:numId="26">
    <w:abstractNumId w:val="97"/>
  </w:num>
  <w:num w:numId="27">
    <w:abstractNumId w:val="87"/>
  </w:num>
  <w:num w:numId="28">
    <w:abstractNumId w:val="168"/>
  </w:num>
  <w:num w:numId="29">
    <w:abstractNumId w:val="140"/>
  </w:num>
  <w:num w:numId="30">
    <w:abstractNumId w:val="21"/>
  </w:num>
  <w:num w:numId="31">
    <w:abstractNumId w:val="153"/>
  </w:num>
  <w:num w:numId="32">
    <w:abstractNumId w:val="81"/>
  </w:num>
  <w:num w:numId="33">
    <w:abstractNumId w:val="111"/>
  </w:num>
  <w:num w:numId="34">
    <w:abstractNumId w:val="122"/>
  </w:num>
  <w:num w:numId="35">
    <w:abstractNumId w:val="39"/>
  </w:num>
  <w:num w:numId="36">
    <w:abstractNumId w:val="129"/>
  </w:num>
  <w:num w:numId="37">
    <w:abstractNumId w:val="163"/>
  </w:num>
  <w:num w:numId="38">
    <w:abstractNumId w:val="149"/>
  </w:num>
  <w:num w:numId="39">
    <w:abstractNumId w:val="82"/>
  </w:num>
  <w:num w:numId="40">
    <w:abstractNumId w:val="65"/>
  </w:num>
  <w:num w:numId="41">
    <w:abstractNumId w:val="68"/>
  </w:num>
  <w:num w:numId="42">
    <w:abstractNumId w:val="75"/>
  </w:num>
  <w:num w:numId="43">
    <w:abstractNumId w:val="17"/>
  </w:num>
  <w:num w:numId="44">
    <w:abstractNumId w:val="110"/>
  </w:num>
  <w:num w:numId="45">
    <w:abstractNumId w:val="72"/>
  </w:num>
  <w:num w:numId="46">
    <w:abstractNumId w:val="139"/>
  </w:num>
  <w:num w:numId="47">
    <w:abstractNumId w:val="46"/>
  </w:num>
  <w:num w:numId="48">
    <w:abstractNumId w:val="182"/>
  </w:num>
  <w:num w:numId="49">
    <w:abstractNumId w:val="99"/>
  </w:num>
  <w:num w:numId="50">
    <w:abstractNumId w:val="95"/>
  </w:num>
  <w:num w:numId="51">
    <w:abstractNumId w:val="59"/>
  </w:num>
  <w:num w:numId="52">
    <w:abstractNumId w:val="58"/>
  </w:num>
  <w:num w:numId="53">
    <w:abstractNumId w:val="106"/>
  </w:num>
  <w:num w:numId="54">
    <w:abstractNumId w:val="156"/>
  </w:num>
  <w:num w:numId="55">
    <w:abstractNumId w:val="40"/>
  </w:num>
  <w:num w:numId="56">
    <w:abstractNumId w:val="116"/>
  </w:num>
  <w:num w:numId="57">
    <w:abstractNumId w:val="109"/>
  </w:num>
  <w:num w:numId="58">
    <w:abstractNumId w:val="53"/>
  </w:num>
  <w:num w:numId="59">
    <w:abstractNumId w:val="35"/>
  </w:num>
  <w:num w:numId="60">
    <w:abstractNumId w:val="24"/>
  </w:num>
  <w:num w:numId="61">
    <w:abstractNumId w:val="142"/>
  </w:num>
  <w:num w:numId="62">
    <w:abstractNumId w:val="147"/>
  </w:num>
  <w:num w:numId="63">
    <w:abstractNumId w:val="102"/>
  </w:num>
  <w:num w:numId="64">
    <w:abstractNumId w:val="118"/>
  </w:num>
  <w:num w:numId="65">
    <w:abstractNumId w:val="107"/>
  </w:num>
  <w:num w:numId="66">
    <w:abstractNumId w:val="183"/>
  </w:num>
  <w:num w:numId="67">
    <w:abstractNumId w:val="166"/>
  </w:num>
  <w:num w:numId="68">
    <w:abstractNumId w:val="120"/>
  </w:num>
  <w:num w:numId="69">
    <w:abstractNumId w:val="27"/>
  </w:num>
  <w:num w:numId="70">
    <w:abstractNumId w:val="66"/>
  </w:num>
  <w:num w:numId="71">
    <w:abstractNumId w:val="57"/>
  </w:num>
  <w:num w:numId="72">
    <w:abstractNumId w:val="86"/>
  </w:num>
  <w:num w:numId="73">
    <w:abstractNumId w:val="93"/>
  </w:num>
  <w:num w:numId="74">
    <w:abstractNumId w:val="80"/>
  </w:num>
  <w:num w:numId="75">
    <w:abstractNumId w:val="101"/>
  </w:num>
  <w:num w:numId="76">
    <w:abstractNumId w:val="144"/>
  </w:num>
  <w:num w:numId="77">
    <w:abstractNumId w:val="138"/>
  </w:num>
  <w:num w:numId="78">
    <w:abstractNumId w:val="85"/>
  </w:num>
  <w:num w:numId="79">
    <w:abstractNumId w:val="112"/>
  </w:num>
  <w:num w:numId="80">
    <w:abstractNumId w:val="32"/>
  </w:num>
  <w:num w:numId="81">
    <w:abstractNumId w:val="50"/>
  </w:num>
  <w:num w:numId="82">
    <w:abstractNumId w:val="158"/>
  </w:num>
  <w:num w:numId="83">
    <w:abstractNumId w:val="170"/>
  </w:num>
  <w:num w:numId="84">
    <w:abstractNumId w:val="14"/>
  </w:num>
  <w:num w:numId="85">
    <w:abstractNumId w:val="16"/>
  </w:num>
  <w:num w:numId="86">
    <w:abstractNumId w:val="105"/>
  </w:num>
  <w:num w:numId="87">
    <w:abstractNumId w:val="167"/>
  </w:num>
  <w:num w:numId="88">
    <w:abstractNumId w:val="42"/>
  </w:num>
  <w:num w:numId="89">
    <w:abstractNumId w:val="69"/>
  </w:num>
  <w:num w:numId="90">
    <w:abstractNumId w:val="98"/>
  </w:num>
  <w:num w:numId="91">
    <w:abstractNumId w:val="152"/>
  </w:num>
  <w:num w:numId="92">
    <w:abstractNumId w:val="100"/>
  </w:num>
  <w:num w:numId="93">
    <w:abstractNumId w:val="113"/>
  </w:num>
  <w:num w:numId="94">
    <w:abstractNumId w:val="177"/>
  </w:num>
  <w:num w:numId="95">
    <w:abstractNumId w:val="38"/>
  </w:num>
  <w:num w:numId="96">
    <w:abstractNumId w:val="55"/>
  </w:num>
  <w:num w:numId="97">
    <w:abstractNumId w:val="130"/>
  </w:num>
  <w:num w:numId="98">
    <w:abstractNumId w:val="96"/>
  </w:num>
  <w:num w:numId="99">
    <w:abstractNumId w:val="174"/>
  </w:num>
  <w:num w:numId="100">
    <w:abstractNumId w:val="71"/>
  </w:num>
  <w:num w:numId="101">
    <w:abstractNumId w:val="6"/>
  </w:num>
  <w:num w:numId="102">
    <w:abstractNumId w:val="159"/>
  </w:num>
  <w:num w:numId="103">
    <w:abstractNumId w:val="164"/>
  </w:num>
  <w:num w:numId="104">
    <w:abstractNumId w:val="51"/>
  </w:num>
  <w:num w:numId="105">
    <w:abstractNumId w:val="4"/>
  </w:num>
  <w:num w:numId="106">
    <w:abstractNumId w:val="34"/>
  </w:num>
  <w:num w:numId="107">
    <w:abstractNumId w:val="49"/>
  </w:num>
  <w:num w:numId="108">
    <w:abstractNumId w:val="10"/>
  </w:num>
  <w:num w:numId="109">
    <w:abstractNumId w:val="52"/>
  </w:num>
  <w:num w:numId="110">
    <w:abstractNumId w:val="3"/>
  </w:num>
  <w:num w:numId="111">
    <w:abstractNumId w:val="126"/>
  </w:num>
  <w:num w:numId="112">
    <w:abstractNumId w:val="22"/>
  </w:num>
  <w:num w:numId="113">
    <w:abstractNumId w:val="124"/>
  </w:num>
  <w:num w:numId="114">
    <w:abstractNumId w:val="79"/>
  </w:num>
  <w:num w:numId="115">
    <w:abstractNumId w:val="74"/>
  </w:num>
  <w:num w:numId="116">
    <w:abstractNumId w:val="121"/>
  </w:num>
  <w:num w:numId="117">
    <w:abstractNumId w:val="181"/>
  </w:num>
  <w:num w:numId="118">
    <w:abstractNumId w:val="64"/>
  </w:num>
  <w:num w:numId="119">
    <w:abstractNumId w:val="175"/>
  </w:num>
  <w:num w:numId="120">
    <w:abstractNumId w:val="127"/>
  </w:num>
  <w:num w:numId="121">
    <w:abstractNumId w:val="62"/>
  </w:num>
  <w:num w:numId="122">
    <w:abstractNumId w:val="56"/>
  </w:num>
  <w:num w:numId="123">
    <w:abstractNumId w:val="47"/>
  </w:num>
  <w:num w:numId="124">
    <w:abstractNumId w:val="45"/>
  </w:num>
  <w:num w:numId="125">
    <w:abstractNumId w:val="132"/>
  </w:num>
  <w:num w:numId="126">
    <w:abstractNumId w:val="178"/>
  </w:num>
  <w:num w:numId="127">
    <w:abstractNumId w:val="67"/>
  </w:num>
  <w:num w:numId="128">
    <w:abstractNumId w:val="162"/>
  </w:num>
  <w:num w:numId="129">
    <w:abstractNumId w:val="1"/>
  </w:num>
  <w:num w:numId="130">
    <w:abstractNumId w:val="136"/>
  </w:num>
  <w:num w:numId="131">
    <w:abstractNumId w:val="92"/>
  </w:num>
  <w:num w:numId="132">
    <w:abstractNumId w:val="125"/>
  </w:num>
  <w:num w:numId="133">
    <w:abstractNumId w:val="37"/>
  </w:num>
  <w:num w:numId="134">
    <w:abstractNumId w:val="123"/>
  </w:num>
  <w:num w:numId="135">
    <w:abstractNumId w:val="5"/>
  </w:num>
  <w:num w:numId="136">
    <w:abstractNumId w:val="117"/>
  </w:num>
  <w:num w:numId="137">
    <w:abstractNumId w:val="169"/>
  </w:num>
  <w:num w:numId="138">
    <w:abstractNumId w:val="176"/>
  </w:num>
  <w:num w:numId="139">
    <w:abstractNumId w:val="88"/>
  </w:num>
  <w:num w:numId="140">
    <w:abstractNumId w:val="70"/>
  </w:num>
  <w:num w:numId="141">
    <w:abstractNumId w:val="23"/>
  </w:num>
  <w:num w:numId="142">
    <w:abstractNumId w:val="184"/>
  </w:num>
  <w:num w:numId="143">
    <w:abstractNumId w:val="43"/>
  </w:num>
  <w:num w:numId="144">
    <w:abstractNumId w:val="154"/>
  </w:num>
  <w:num w:numId="145">
    <w:abstractNumId w:val="2"/>
  </w:num>
  <w:num w:numId="146">
    <w:abstractNumId w:val="155"/>
  </w:num>
  <w:num w:numId="147">
    <w:abstractNumId w:val="173"/>
  </w:num>
  <w:num w:numId="148">
    <w:abstractNumId w:val="108"/>
  </w:num>
  <w:num w:numId="149">
    <w:abstractNumId w:val="7"/>
  </w:num>
  <w:num w:numId="150">
    <w:abstractNumId w:val="145"/>
  </w:num>
  <w:num w:numId="15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8"/>
  </w:num>
  <w:num w:numId="156">
    <w:abstractNumId w:val="36"/>
  </w:num>
  <w:num w:numId="157">
    <w:abstractNumId w:val="41"/>
  </w:num>
  <w:num w:numId="158">
    <w:abstractNumId w:val="30"/>
  </w:num>
  <w:num w:numId="159">
    <w:abstractNumId w:val="134"/>
  </w:num>
  <w:num w:numId="160">
    <w:abstractNumId w:val="103"/>
  </w:num>
  <w:num w:numId="161">
    <w:abstractNumId w:val="137"/>
  </w:num>
  <w:num w:numId="162">
    <w:abstractNumId w:val="143"/>
  </w:num>
  <w:num w:numId="163">
    <w:abstractNumId w:val="84"/>
  </w:num>
  <w:num w:numId="164">
    <w:abstractNumId w:val="60"/>
  </w:num>
  <w:num w:numId="165">
    <w:abstractNumId w:val="160"/>
  </w:num>
  <w:num w:numId="166">
    <w:abstractNumId w:val="157"/>
  </w:num>
  <w:num w:numId="167">
    <w:abstractNumId w:val="33"/>
  </w:num>
  <w:num w:numId="168">
    <w:abstractNumId w:val="146"/>
  </w:num>
  <w:num w:numId="169">
    <w:abstractNumId w:val="19"/>
  </w:num>
  <w:num w:numId="170">
    <w:abstractNumId w:val="141"/>
  </w:num>
  <w:num w:numId="171">
    <w:abstractNumId w:val="114"/>
  </w:num>
  <w:num w:numId="172">
    <w:abstractNumId w:val="61"/>
  </w:num>
  <w:num w:numId="173">
    <w:abstractNumId w:val="20"/>
  </w:num>
  <w:num w:numId="174">
    <w:abstractNumId w:val="73"/>
  </w:num>
  <w:num w:numId="175">
    <w:abstractNumId w:val="8"/>
  </w:num>
  <w:num w:numId="176">
    <w:abstractNumId w:val="12"/>
  </w:num>
  <w:num w:numId="177">
    <w:abstractNumId w:val="150"/>
  </w:num>
  <w:num w:numId="178">
    <w:abstractNumId w:val="165"/>
  </w:num>
  <w:num w:numId="179">
    <w:abstractNumId w:val="78"/>
  </w:num>
  <w:num w:numId="180">
    <w:abstractNumId w:val="31"/>
  </w:num>
  <w:num w:numId="181">
    <w:abstractNumId w:val="135"/>
  </w:num>
  <w:num w:numId="182">
    <w:abstractNumId w:val="54"/>
  </w:num>
  <w:num w:numId="183">
    <w:abstractNumId w:val="104"/>
  </w:num>
  <w:num w:numId="184">
    <w:abstractNumId w:val="94"/>
  </w:num>
  <w:num w:numId="185">
    <w:abstractNumId w:val="29"/>
  </w:num>
  <w:num w:numId="186">
    <w:abstractNumId w:val="89"/>
  </w:num>
  <w:num w:numId="187">
    <w:abstractNumId w:val="13"/>
  </w:num>
  <w:num w:numId="188">
    <w:abstractNumId w:val="115"/>
  </w:num>
  <w:num w:numId="189">
    <w:abstractNumId w:val="119"/>
  </w:num>
  <w:num w:numId="190">
    <w:abstractNumId w:val="119"/>
  </w:num>
  <w:num w:numId="191">
    <w:abstractNumId w:val="119"/>
  </w:num>
  <w:num w:numId="192">
    <w:abstractNumId w:val="119"/>
  </w:num>
  <w:num w:numId="193">
    <w:abstractNumId w:val="119"/>
  </w:num>
  <w:num w:numId="194">
    <w:abstractNumId w:val="119"/>
  </w:num>
  <w:num w:numId="195">
    <w:abstractNumId w:val="119"/>
  </w:num>
  <w:num w:numId="196">
    <w:abstractNumId w:val="119"/>
  </w:num>
  <w:num w:numId="197">
    <w:abstractNumId w:val="119"/>
  </w:num>
  <w:num w:numId="198">
    <w:abstractNumId w:val="119"/>
  </w:num>
  <w:num w:numId="199">
    <w:abstractNumId w:val="0"/>
  </w:num>
  <w:num w:numId="200">
    <w:abstractNumId w:val="119"/>
  </w:num>
  <w:num w:numId="201">
    <w:abstractNumId w:val="15"/>
  </w:num>
  <w:num w:numId="202">
    <w:abstractNumId w:val="91"/>
  </w:num>
  <w:num w:numId="203">
    <w:abstractNumId w:val="151"/>
  </w:num>
  <w:num w:numId="204">
    <w:abstractNumId w:val="128"/>
  </w:num>
  <w:num w:numId="205">
    <w:abstractNumId w:val="131"/>
  </w:num>
  <w:num w:numId="206">
    <w:abstractNumId w:val="28"/>
  </w:num>
  <w:num w:numId="207">
    <w:abstractNumId w:val="25"/>
  </w:num>
  <w:num w:numId="208">
    <w:abstractNumId w:val="11"/>
  </w:num>
  <w:num w:numId="209">
    <w:abstractNumId w:val="119"/>
  </w:num>
  <w:num w:numId="210">
    <w:abstractNumId w:val="119"/>
  </w:num>
  <w:num w:numId="211">
    <w:abstractNumId w:val="119"/>
  </w:num>
  <w:num w:numId="212">
    <w:abstractNumId w:val="179"/>
  </w:num>
  <w:num w:numId="213">
    <w:abstractNumId w:val="119"/>
  </w:num>
  <w:num w:numId="214">
    <w:abstractNumId w:val="77"/>
  </w:num>
  <w:num w:numId="215">
    <w:abstractNumId w:val="119"/>
  </w:num>
  <w:num w:numId="216">
    <w:abstractNumId w:val="119"/>
  </w:num>
  <w:num w:numId="217">
    <w:abstractNumId w:val="119"/>
  </w:num>
  <w:num w:numId="218">
    <w:abstractNumId w:val="119"/>
  </w:num>
  <w:num w:numId="219">
    <w:abstractNumId w:val="119"/>
  </w:num>
  <w:num w:numId="220">
    <w:abstractNumId w:val="119"/>
  </w:num>
  <w:num w:numId="221">
    <w:abstractNumId w:val="119"/>
  </w:num>
  <w:num w:numId="222">
    <w:abstractNumId w:val="119"/>
  </w:num>
  <w:num w:numId="223">
    <w:abstractNumId w:val="119"/>
    <w:lvlOverride w:ilvl="0">
      <w:lvl w:ilvl="0">
        <w:start w:val="1"/>
        <w:numFmt w:val="bullet"/>
        <w:pStyle w:val="DHHSbullet1"/>
        <w:lvlText w:val="•"/>
        <w:lvlJc w:val="left"/>
        <w:pPr>
          <w:ind w:left="284" w:hanging="284"/>
        </w:pPr>
        <w:rPr>
          <w:rFonts w:ascii="Calibri" w:hAnsi="Calibri" w:hint="default"/>
          <w:color w:val="auto"/>
        </w:rPr>
      </w:lvl>
    </w:lvlOverride>
    <w:lvlOverride w:ilvl="1">
      <w:lvl w:ilvl="1">
        <w:start w:val="1"/>
        <w:numFmt w:val="bullet"/>
        <w:lvlRestart w:val="0"/>
        <w:pStyle w:val="DHHSbullet1lastline"/>
        <w:lvlText w:val="•"/>
        <w:lvlJc w:val="left"/>
        <w:pPr>
          <w:ind w:left="284" w:hanging="284"/>
        </w:pPr>
        <w:rPr>
          <w:rFonts w:ascii="Calibri" w:hAnsi="Calibri" w:hint="default"/>
          <w:color w:val="000000" w:themeColor="text1"/>
        </w:rPr>
      </w:lvl>
    </w:lvlOverride>
    <w:lvlOverride w:ilvl="6">
      <w:lvl w:ilvl="6">
        <w:start w:val="1"/>
        <w:numFmt w:val="bullet"/>
        <w:lvlRestart w:val="0"/>
        <w:pStyle w:val="DHHStablebullet"/>
        <w:lvlText w:val="•"/>
        <w:lvlJc w:val="left"/>
        <w:pPr>
          <w:ind w:left="227" w:hanging="227"/>
        </w:pPr>
        <w:rPr>
          <w:rFonts w:ascii="Calibri" w:hAnsi="Calibri" w:hint="default"/>
          <w:color w:val="auto"/>
        </w:rPr>
      </w:lvl>
    </w:lvlOverride>
  </w:num>
  <w:num w:numId="224">
    <w:abstractNumId w:val="119"/>
    <w:lvlOverride w:ilvl="0">
      <w:lvl w:ilvl="0">
        <w:start w:val="1"/>
        <w:numFmt w:val="bullet"/>
        <w:pStyle w:val="DHHSbullet1"/>
        <w:lvlText w:val="•"/>
        <w:lvlJc w:val="left"/>
        <w:pPr>
          <w:ind w:left="284" w:hanging="284"/>
        </w:pPr>
        <w:rPr>
          <w:rFonts w:ascii="Calibri" w:hAnsi="Calibri" w:hint="default"/>
          <w:color w:val="auto"/>
        </w:rPr>
      </w:lvl>
    </w:lvlOverride>
    <w:lvlOverride w:ilvl="1">
      <w:lvl w:ilvl="1">
        <w:start w:val="1"/>
        <w:numFmt w:val="bullet"/>
        <w:lvlRestart w:val="0"/>
        <w:pStyle w:val="DHHSbullet1lastline"/>
        <w:lvlText w:val="•"/>
        <w:lvlJc w:val="left"/>
        <w:pPr>
          <w:ind w:left="284" w:hanging="284"/>
        </w:pPr>
        <w:rPr>
          <w:rFonts w:ascii="Calibri" w:hAnsi="Calibri" w:hint="default"/>
          <w:color w:val="000000" w:themeColor="text1"/>
        </w:rPr>
      </w:lvl>
    </w:lvlOverride>
    <w:lvlOverride w:ilvl="6">
      <w:lvl w:ilvl="6">
        <w:start w:val="1"/>
        <w:numFmt w:val="bullet"/>
        <w:lvlRestart w:val="0"/>
        <w:pStyle w:val="DHHStablebullet"/>
        <w:lvlText w:val="•"/>
        <w:lvlJc w:val="left"/>
        <w:pPr>
          <w:ind w:left="227" w:hanging="227"/>
        </w:pPr>
        <w:rPr>
          <w:rFonts w:ascii="Calibri" w:hAnsi="Calibri" w:hint="default"/>
          <w:color w:val="auto"/>
        </w:rPr>
      </w:lvl>
    </w:lvlOverride>
  </w:num>
  <w:num w:numId="2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19"/>
    <w:lvlOverride w:ilvl="0">
      <w:lvl w:ilvl="0">
        <w:start w:val="1"/>
        <w:numFmt w:val="bullet"/>
        <w:pStyle w:val="DHHSbullet1"/>
        <w:lvlText w:val="•"/>
        <w:lvlJc w:val="left"/>
        <w:pPr>
          <w:ind w:left="284" w:hanging="284"/>
        </w:pPr>
        <w:rPr>
          <w:rFonts w:ascii="Calibri" w:hAnsi="Calibri" w:hint="default"/>
          <w:color w:val="auto"/>
        </w:rPr>
      </w:lvl>
    </w:lvlOverride>
    <w:lvlOverride w:ilvl="1">
      <w:lvl w:ilvl="1">
        <w:start w:val="1"/>
        <w:numFmt w:val="bullet"/>
        <w:lvlRestart w:val="0"/>
        <w:pStyle w:val="DHHSbullet1lastline"/>
        <w:lvlText w:val="•"/>
        <w:lvlJc w:val="left"/>
        <w:pPr>
          <w:ind w:left="284" w:hanging="284"/>
        </w:pPr>
        <w:rPr>
          <w:rFonts w:ascii="Calibri" w:hAnsi="Calibri" w:hint="default"/>
          <w:color w:val="000000" w:themeColor="text1"/>
        </w:rPr>
      </w:lvl>
    </w:lvlOverride>
    <w:lvlOverride w:ilvl="6">
      <w:lvl w:ilvl="6">
        <w:start w:val="1"/>
        <w:numFmt w:val="bullet"/>
        <w:lvlRestart w:val="0"/>
        <w:pStyle w:val="DHHStablebullet"/>
        <w:lvlText w:val="•"/>
        <w:lvlJc w:val="left"/>
        <w:pPr>
          <w:ind w:left="227" w:hanging="227"/>
        </w:pPr>
        <w:rPr>
          <w:rFonts w:ascii="Calibri" w:hAnsi="Calibri" w:hint="default"/>
          <w:color w:val="auto"/>
        </w:rPr>
      </w:lvl>
    </w:lvlOverride>
  </w:num>
  <w:num w:numId="2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83"/>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338"/>
    <w:rsid w:val="00002990"/>
    <w:rsid w:val="00004457"/>
    <w:rsid w:val="000048AC"/>
    <w:rsid w:val="00014FC4"/>
    <w:rsid w:val="00020AAB"/>
    <w:rsid w:val="000223A4"/>
    <w:rsid w:val="00022E60"/>
    <w:rsid w:val="00023CF8"/>
    <w:rsid w:val="00024A44"/>
    <w:rsid w:val="00026C19"/>
    <w:rsid w:val="00030D85"/>
    <w:rsid w:val="00031263"/>
    <w:rsid w:val="00046D36"/>
    <w:rsid w:val="00060E93"/>
    <w:rsid w:val="00063EF4"/>
    <w:rsid w:val="00064936"/>
    <w:rsid w:val="000734F8"/>
    <w:rsid w:val="000736B8"/>
    <w:rsid w:val="00073983"/>
    <w:rsid w:val="00080B80"/>
    <w:rsid w:val="000817CB"/>
    <w:rsid w:val="000873EF"/>
    <w:rsid w:val="000A48A9"/>
    <w:rsid w:val="000B3792"/>
    <w:rsid w:val="000C3C33"/>
    <w:rsid w:val="000C6242"/>
    <w:rsid w:val="000C68DB"/>
    <w:rsid w:val="000D2C32"/>
    <w:rsid w:val="000D5765"/>
    <w:rsid w:val="000E2A53"/>
    <w:rsid w:val="000E6F72"/>
    <w:rsid w:val="000F0478"/>
    <w:rsid w:val="000F0A50"/>
    <w:rsid w:val="00103D5E"/>
    <w:rsid w:val="00104EA7"/>
    <w:rsid w:val="00105FAD"/>
    <w:rsid w:val="0011155B"/>
    <w:rsid w:val="00111A6A"/>
    <w:rsid w:val="00111CA6"/>
    <w:rsid w:val="0011608A"/>
    <w:rsid w:val="00121BF1"/>
    <w:rsid w:val="00127A8B"/>
    <w:rsid w:val="00131EB2"/>
    <w:rsid w:val="00134BE5"/>
    <w:rsid w:val="00137B9F"/>
    <w:rsid w:val="001412D1"/>
    <w:rsid w:val="001423E3"/>
    <w:rsid w:val="001475EA"/>
    <w:rsid w:val="001504F5"/>
    <w:rsid w:val="001517BD"/>
    <w:rsid w:val="00152B7A"/>
    <w:rsid w:val="00166BE4"/>
    <w:rsid w:val="0017248D"/>
    <w:rsid w:val="00173626"/>
    <w:rsid w:val="0017614A"/>
    <w:rsid w:val="001817CD"/>
    <w:rsid w:val="0018235E"/>
    <w:rsid w:val="0018768C"/>
    <w:rsid w:val="00192BA0"/>
    <w:rsid w:val="00196C5C"/>
    <w:rsid w:val="00197303"/>
    <w:rsid w:val="00197C36"/>
    <w:rsid w:val="001A17EA"/>
    <w:rsid w:val="001A22AA"/>
    <w:rsid w:val="001A7A18"/>
    <w:rsid w:val="001B1565"/>
    <w:rsid w:val="001B166D"/>
    <w:rsid w:val="001B28B5"/>
    <w:rsid w:val="001B2975"/>
    <w:rsid w:val="001B436B"/>
    <w:rsid w:val="001B6EAA"/>
    <w:rsid w:val="001C122D"/>
    <w:rsid w:val="001D2A82"/>
    <w:rsid w:val="001D569B"/>
    <w:rsid w:val="001E0EA3"/>
    <w:rsid w:val="001E4995"/>
    <w:rsid w:val="001F09DC"/>
    <w:rsid w:val="001F43E6"/>
    <w:rsid w:val="001F4645"/>
    <w:rsid w:val="00213772"/>
    <w:rsid w:val="00220749"/>
    <w:rsid w:val="0022422C"/>
    <w:rsid w:val="0022724E"/>
    <w:rsid w:val="00227E7A"/>
    <w:rsid w:val="00230666"/>
    <w:rsid w:val="00231153"/>
    <w:rsid w:val="0023252E"/>
    <w:rsid w:val="00241C31"/>
    <w:rsid w:val="00242776"/>
    <w:rsid w:val="002679D5"/>
    <w:rsid w:val="002714FD"/>
    <w:rsid w:val="002731B5"/>
    <w:rsid w:val="00275F94"/>
    <w:rsid w:val="00281B9C"/>
    <w:rsid w:val="00284C9B"/>
    <w:rsid w:val="0028733E"/>
    <w:rsid w:val="002A141B"/>
    <w:rsid w:val="002A26B6"/>
    <w:rsid w:val="002A6A4E"/>
    <w:rsid w:val="002B5A85"/>
    <w:rsid w:val="002B63A7"/>
    <w:rsid w:val="002C3656"/>
    <w:rsid w:val="002C5543"/>
    <w:rsid w:val="002D0F7F"/>
    <w:rsid w:val="002E0198"/>
    <w:rsid w:val="002E1D7C"/>
    <w:rsid w:val="002E3141"/>
    <w:rsid w:val="002E3E2D"/>
    <w:rsid w:val="002F32D1"/>
    <w:rsid w:val="002F449B"/>
    <w:rsid w:val="002F4D86"/>
    <w:rsid w:val="002F5D69"/>
    <w:rsid w:val="002F640F"/>
    <w:rsid w:val="002F7C77"/>
    <w:rsid w:val="00300CB3"/>
    <w:rsid w:val="0030394B"/>
    <w:rsid w:val="003072C6"/>
    <w:rsid w:val="00310D8E"/>
    <w:rsid w:val="003124B1"/>
    <w:rsid w:val="00315BBD"/>
    <w:rsid w:val="0031753A"/>
    <w:rsid w:val="00320293"/>
    <w:rsid w:val="00322CC2"/>
    <w:rsid w:val="00326CBD"/>
    <w:rsid w:val="003273C2"/>
    <w:rsid w:val="00331A1E"/>
    <w:rsid w:val="00334B54"/>
    <w:rsid w:val="0033739E"/>
    <w:rsid w:val="00343733"/>
    <w:rsid w:val="003552B6"/>
    <w:rsid w:val="00355886"/>
    <w:rsid w:val="0035603A"/>
    <w:rsid w:val="00356273"/>
    <w:rsid w:val="00356814"/>
    <w:rsid w:val="003712EF"/>
    <w:rsid w:val="00372FE8"/>
    <w:rsid w:val="0038019F"/>
    <w:rsid w:val="00382071"/>
    <w:rsid w:val="003A2F25"/>
    <w:rsid w:val="003A3CC1"/>
    <w:rsid w:val="003B01A4"/>
    <w:rsid w:val="003B2807"/>
    <w:rsid w:val="003C68F2"/>
    <w:rsid w:val="003D0036"/>
    <w:rsid w:val="003D18F2"/>
    <w:rsid w:val="003D5CFB"/>
    <w:rsid w:val="003E18E2"/>
    <w:rsid w:val="003E2636"/>
    <w:rsid w:val="003E2E12"/>
    <w:rsid w:val="003E5053"/>
    <w:rsid w:val="003F39CE"/>
    <w:rsid w:val="003F43CD"/>
    <w:rsid w:val="00401108"/>
    <w:rsid w:val="00402927"/>
    <w:rsid w:val="00407993"/>
    <w:rsid w:val="00411833"/>
    <w:rsid w:val="004121BA"/>
    <w:rsid w:val="00412F64"/>
    <w:rsid w:val="00417BEB"/>
    <w:rsid w:val="004324FF"/>
    <w:rsid w:val="00432A55"/>
    <w:rsid w:val="00434DB1"/>
    <w:rsid w:val="004419CE"/>
    <w:rsid w:val="0044260A"/>
    <w:rsid w:val="00444D82"/>
    <w:rsid w:val="004543B7"/>
    <w:rsid w:val="004564C6"/>
    <w:rsid w:val="004610CC"/>
    <w:rsid w:val="00462A98"/>
    <w:rsid w:val="00465464"/>
    <w:rsid w:val="00465E87"/>
    <w:rsid w:val="00471A23"/>
    <w:rsid w:val="0047786A"/>
    <w:rsid w:val="00477A65"/>
    <w:rsid w:val="00482DB3"/>
    <w:rsid w:val="00484F98"/>
    <w:rsid w:val="004878EC"/>
    <w:rsid w:val="004A0236"/>
    <w:rsid w:val="004A369A"/>
    <w:rsid w:val="004A3B3E"/>
    <w:rsid w:val="004A5166"/>
    <w:rsid w:val="004B5BED"/>
    <w:rsid w:val="004C2B6E"/>
    <w:rsid w:val="004C5777"/>
    <w:rsid w:val="004D0173"/>
    <w:rsid w:val="004D1056"/>
    <w:rsid w:val="004D56E8"/>
    <w:rsid w:val="004E21E2"/>
    <w:rsid w:val="004E293F"/>
    <w:rsid w:val="004E380D"/>
    <w:rsid w:val="004E7922"/>
    <w:rsid w:val="004F0DFC"/>
    <w:rsid w:val="004F3441"/>
    <w:rsid w:val="004F41B2"/>
    <w:rsid w:val="004F482B"/>
    <w:rsid w:val="004F4AFC"/>
    <w:rsid w:val="004F52A5"/>
    <w:rsid w:val="00500C8C"/>
    <w:rsid w:val="00501375"/>
    <w:rsid w:val="00501D3B"/>
    <w:rsid w:val="005022C9"/>
    <w:rsid w:val="0050779D"/>
    <w:rsid w:val="0051553F"/>
    <w:rsid w:val="00520BBB"/>
    <w:rsid w:val="00525456"/>
    <w:rsid w:val="00532236"/>
    <w:rsid w:val="00541DFE"/>
    <w:rsid w:val="00543E6C"/>
    <w:rsid w:val="00544184"/>
    <w:rsid w:val="005552FD"/>
    <w:rsid w:val="005600E5"/>
    <w:rsid w:val="005613F8"/>
    <w:rsid w:val="00564E8F"/>
    <w:rsid w:val="00565CE1"/>
    <w:rsid w:val="0056791D"/>
    <w:rsid w:val="005706DD"/>
    <w:rsid w:val="005712B3"/>
    <w:rsid w:val="005728A4"/>
    <w:rsid w:val="005763FC"/>
    <w:rsid w:val="00576EB4"/>
    <w:rsid w:val="00582768"/>
    <w:rsid w:val="00583461"/>
    <w:rsid w:val="005856A4"/>
    <w:rsid w:val="00590730"/>
    <w:rsid w:val="00597B29"/>
    <w:rsid w:val="005A2E36"/>
    <w:rsid w:val="005A3051"/>
    <w:rsid w:val="005A3AF3"/>
    <w:rsid w:val="005A5163"/>
    <w:rsid w:val="005A53FE"/>
    <w:rsid w:val="005B7D22"/>
    <w:rsid w:val="005C029E"/>
    <w:rsid w:val="005C42B2"/>
    <w:rsid w:val="005D2768"/>
    <w:rsid w:val="005E085D"/>
    <w:rsid w:val="005E3FA7"/>
    <w:rsid w:val="005E7963"/>
    <w:rsid w:val="005F218C"/>
    <w:rsid w:val="005F53A9"/>
    <w:rsid w:val="00601D4D"/>
    <w:rsid w:val="006021B4"/>
    <w:rsid w:val="00605B5B"/>
    <w:rsid w:val="006062D8"/>
    <w:rsid w:val="00606827"/>
    <w:rsid w:val="00620262"/>
    <w:rsid w:val="00620835"/>
    <w:rsid w:val="006218E1"/>
    <w:rsid w:val="00621B4C"/>
    <w:rsid w:val="00627C52"/>
    <w:rsid w:val="00630406"/>
    <w:rsid w:val="00630937"/>
    <w:rsid w:val="00630DDB"/>
    <w:rsid w:val="006333F3"/>
    <w:rsid w:val="00653B84"/>
    <w:rsid w:val="00653E0D"/>
    <w:rsid w:val="006650AC"/>
    <w:rsid w:val="00675C06"/>
    <w:rsid w:val="00682A63"/>
    <w:rsid w:val="006830A2"/>
    <w:rsid w:val="006865C8"/>
    <w:rsid w:val="00686B48"/>
    <w:rsid w:val="00687038"/>
    <w:rsid w:val="0068714E"/>
    <w:rsid w:val="006929F7"/>
    <w:rsid w:val="0069374A"/>
    <w:rsid w:val="00694AB8"/>
    <w:rsid w:val="00695EF7"/>
    <w:rsid w:val="0069699D"/>
    <w:rsid w:val="006B2C51"/>
    <w:rsid w:val="006B6361"/>
    <w:rsid w:val="006C5736"/>
    <w:rsid w:val="006D21CE"/>
    <w:rsid w:val="006D360C"/>
    <w:rsid w:val="006D5AC9"/>
    <w:rsid w:val="006D66ED"/>
    <w:rsid w:val="006E3F97"/>
    <w:rsid w:val="006E786B"/>
    <w:rsid w:val="006F330E"/>
    <w:rsid w:val="007002B1"/>
    <w:rsid w:val="00704EB7"/>
    <w:rsid w:val="00705742"/>
    <w:rsid w:val="007104FE"/>
    <w:rsid w:val="00710760"/>
    <w:rsid w:val="00711D40"/>
    <w:rsid w:val="007121A2"/>
    <w:rsid w:val="00713981"/>
    <w:rsid w:val="007176D6"/>
    <w:rsid w:val="00727D54"/>
    <w:rsid w:val="007344C5"/>
    <w:rsid w:val="00734959"/>
    <w:rsid w:val="0073520D"/>
    <w:rsid w:val="00747BAD"/>
    <w:rsid w:val="00753D8A"/>
    <w:rsid w:val="0076738D"/>
    <w:rsid w:val="00780226"/>
    <w:rsid w:val="00781AB4"/>
    <w:rsid w:val="007923B7"/>
    <w:rsid w:val="00792616"/>
    <w:rsid w:val="007926BB"/>
    <w:rsid w:val="0079344C"/>
    <w:rsid w:val="00793EAD"/>
    <w:rsid w:val="00794C3D"/>
    <w:rsid w:val="007A0283"/>
    <w:rsid w:val="007B2AC4"/>
    <w:rsid w:val="007C02C7"/>
    <w:rsid w:val="007C21EE"/>
    <w:rsid w:val="007C4390"/>
    <w:rsid w:val="007D1471"/>
    <w:rsid w:val="007D3A2E"/>
    <w:rsid w:val="007D55D2"/>
    <w:rsid w:val="007D6652"/>
    <w:rsid w:val="007E343D"/>
    <w:rsid w:val="007F245D"/>
    <w:rsid w:val="007F4383"/>
    <w:rsid w:val="007F568A"/>
    <w:rsid w:val="00801601"/>
    <w:rsid w:val="008042B8"/>
    <w:rsid w:val="00810991"/>
    <w:rsid w:val="00814A9B"/>
    <w:rsid w:val="00814F66"/>
    <w:rsid w:val="008162C9"/>
    <w:rsid w:val="00817C9E"/>
    <w:rsid w:val="008205AF"/>
    <w:rsid w:val="008210BC"/>
    <w:rsid w:val="008225E5"/>
    <w:rsid w:val="00831053"/>
    <w:rsid w:val="008314D2"/>
    <w:rsid w:val="0083254D"/>
    <w:rsid w:val="00836249"/>
    <w:rsid w:val="00836F00"/>
    <w:rsid w:val="00846192"/>
    <w:rsid w:val="00850806"/>
    <w:rsid w:val="00856A1B"/>
    <w:rsid w:val="008621C3"/>
    <w:rsid w:val="00865275"/>
    <w:rsid w:val="00865486"/>
    <w:rsid w:val="0087513D"/>
    <w:rsid w:val="00876275"/>
    <w:rsid w:val="00882B99"/>
    <w:rsid w:val="00882CD6"/>
    <w:rsid w:val="00894129"/>
    <w:rsid w:val="008A0AAD"/>
    <w:rsid w:val="008A295B"/>
    <w:rsid w:val="008A6454"/>
    <w:rsid w:val="008A6604"/>
    <w:rsid w:val="008B5482"/>
    <w:rsid w:val="008B617A"/>
    <w:rsid w:val="008C11F4"/>
    <w:rsid w:val="008C2BEC"/>
    <w:rsid w:val="008C6D0E"/>
    <w:rsid w:val="008D09D2"/>
    <w:rsid w:val="008D1873"/>
    <w:rsid w:val="008D39C5"/>
    <w:rsid w:val="008E1D89"/>
    <w:rsid w:val="008E3E3E"/>
    <w:rsid w:val="008F5F87"/>
    <w:rsid w:val="00900A34"/>
    <w:rsid w:val="0090620E"/>
    <w:rsid w:val="00907073"/>
    <w:rsid w:val="009208F5"/>
    <w:rsid w:val="00924ECE"/>
    <w:rsid w:val="00927D51"/>
    <w:rsid w:val="00932272"/>
    <w:rsid w:val="00932862"/>
    <w:rsid w:val="00935047"/>
    <w:rsid w:val="00935D60"/>
    <w:rsid w:val="0093626F"/>
    <w:rsid w:val="00944736"/>
    <w:rsid w:val="009447BB"/>
    <w:rsid w:val="00944C48"/>
    <w:rsid w:val="009461D4"/>
    <w:rsid w:val="00946335"/>
    <w:rsid w:val="009513C4"/>
    <w:rsid w:val="00955E55"/>
    <w:rsid w:val="00957666"/>
    <w:rsid w:val="00962200"/>
    <w:rsid w:val="009665A2"/>
    <w:rsid w:val="00966F54"/>
    <w:rsid w:val="00972588"/>
    <w:rsid w:val="009750CE"/>
    <w:rsid w:val="00975E61"/>
    <w:rsid w:val="00976E31"/>
    <w:rsid w:val="00977C63"/>
    <w:rsid w:val="00980087"/>
    <w:rsid w:val="00980C0B"/>
    <w:rsid w:val="00987ABE"/>
    <w:rsid w:val="00987EEA"/>
    <w:rsid w:val="009906C7"/>
    <w:rsid w:val="0099093D"/>
    <w:rsid w:val="0099201E"/>
    <w:rsid w:val="009963CD"/>
    <w:rsid w:val="00997812"/>
    <w:rsid w:val="009A155C"/>
    <w:rsid w:val="009A6671"/>
    <w:rsid w:val="009B266D"/>
    <w:rsid w:val="009B292B"/>
    <w:rsid w:val="009B45DC"/>
    <w:rsid w:val="009B5CBF"/>
    <w:rsid w:val="009B6179"/>
    <w:rsid w:val="009C184A"/>
    <w:rsid w:val="009C2CA5"/>
    <w:rsid w:val="009D3BF8"/>
    <w:rsid w:val="009D500F"/>
    <w:rsid w:val="009E179C"/>
    <w:rsid w:val="009F351F"/>
    <w:rsid w:val="009F3F89"/>
    <w:rsid w:val="009F4316"/>
    <w:rsid w:val="009F480E"/>
    <w:rsid w:val="009F4F7B"/>
    <w:rsid w:val="009F7B54"/>
    <w:rsid w:val="00A022A2"/>
    <w:rsid w:val="00A02D15"/>
    <w:rsid w:val="00A11403"/>
    <w:rsid w:val="00A1766D"/>
    <w:rsid w:val="00A2686A"/>
    <w:rsid w:val="00A26B0D"/>
    <w:rsid w:val="00A3735A"/>
    <w:rsid w:val="00A42F1B"/>
    <w:rsid w:val="00A467D3"/>
    <w:rsid w:val="00A546BC"/>
    <w:rsid w:val="00A55989"/>
    <w:rsid w:val="00A5694A"/>
    <w:rsid w:val="00A63DA4"/>
    <w:rsid w:val="00A75CD5"/>
    <w:rsid w:val="00A83DF3"/>
    <w:rsid w:val="00A85915"/>
    <w:rsid w:val="00A952AB"/>
    <w:rsid w:val="00A9783D"/>
    <w:rsid w:val="00AA45E6"/>
    <w:rsid w:val="00AA70AF"/>
    <w:rsid w:val="00AB489C"/>
    <w:rsid w:val="00AB50C1"/>
    <w:rsid w:val="00AB6936"/>
    <w:rsid w:val="00AC0C3B"/>
    <w:rsid w:val="00AC2D63"/>
    <w:rsid w:val="00AC432D"/>
    <w:rsid w:val="00AD03D8"/>
    <w:rsid w:val="00AD0711"/>
    <w:rsid w:val="00AD2F1D"/>
    <w:rsid w:val="00AD704E"/>
    <w:rsid w:val="00AD734A"/>
    <w:rsid w:val="00AE5FE0"/>
    <w:rsid w:val="00AE60B7"/>
    <w:rsid w:val="00AF17FC"/>
    <w:rsid w:val="00AF2AB7"/>
    <w:rsid w:val="00AF2B1C"/>
    <w:rsid w:val="00AF3CB1"/>
    <w:rsid w:val="00AF4D3F"/>
    <w:rsid w:val="00AF698C"/>
    <w:rsid w:val="00B0300B"/>
    <w:rsid w:val="00B05457"/>
    <w:rsid w:val="00B128A0"/>
    <w:rsid w:val="00B20240"/>
    <w:rsid w:val="00B2120D"/>
    <w:rsid w:val="00B23281"/>
    <w:rsid w:val="00B27571"/>
    <w:rsid w:val="00B4164B"/>
    <w:rsid w:val="00B47A08"/>
    <w:rsid w:val="00B5409A"/>
    <w:rsid w:val="00B55574"/>
    <w:rsid w:val="00B573D3"/>
    <w:rsid w:val="00B6525D"/>
    <w:rsid w:val="00B65ABA"/>
    <w:rsid w:val="00B67455"/>
    <w:rsid w:val="00B677DD"/>
    <w:rsid w:val="00B6790F"/>
    <w:rsid w:val="00B7005D"/>
    <w:rsid w:val="00B71B3B"/>
    <w:rsid w:val="00B87D61"/>
    <w:rsid w:val="00B93948"/>
    <w:rsid w:val="00B96CBD"/>
    <w:rsid w:val="00BA4BC7"/>
    <w:rsid w:val="00BA55B7"/>
    <w:rsid w:val="00BA5E47"/>
    <w:rsid w:val="00BA7D57"/>
    <w:rsid w:val="00BB156E"/>
    <w:rsid w:val="00BB3330"/>
    <w:rsid w:val="00BB47D7"/>
    <w:rsid w:val="00BB4A62"/>
    <w:rsid w:val="00BC01C1"/>
    <w:rsid w:val="00BC5A34"/>
    <w:rsid w:val="00BC60DC"/>
    <w:rsid w:val="00BD17F5"/>
    <w:rsid w:val="00BD1C95"/>
    <w:rsid w:val="00BD37AD"/>
    <w:rsid w:val="00BD6E05"/>
    <w:rsid w:val="00BE54D0"/>
    <w:rsid w:val="00BF1EBA"/>
    <w:rsid w:val="00BF6B6C"/>
    <w:rsid w:val="00BF7251"/>
    <w:rsid w:val="00BF7F28"/>
    <w:rsid w:val="00C01909"/>
    <w:rsid w:val="00C05787"/>
    <w:rsid w:val="00C13059"/>
    <w:rsid w:val="00C156D4"/>
    <w:rsid w:val="00C167A3"/>
    <w:rsid w:val="00C2181C"/>
    <w:rsid w:val="00C2657D"/>
    <w:rsid w:val="00C359F8"/>
    <w:rsid w:val="00C37898"/>
    <w:rsid w:val="00C416E1"/>
    <w:rsid w:val="00C47BF8"/>
    <w:rsid w:val="00C51B1C"/>
    <w:rsid w:val="00C53DCE"/>
    <w:rsid w:val="00C655F2"/>
    <w:rsid w:val="00C65B61"/>
    <w:rsid w:val="00C70E53"/>
    <w:rsid w:val="00C72979"/>
    <w:rsid w:val="00C73AEC"/>
    <w:rsid w:val="00C81529"/>
    <w:rsid w:val="00C81BA6"/>
    <w:rsid w:val="00C8377C"/>
    <w:rsid w:val="00C86C16"/>
    <w:rsid w:val="00C877CD"/>
    <w:rsid w:val="00C902E9"/>
    <w:rsid w:val="00C908B7"/>
    <w:rsid w:val="00C90BA6"/>
    <w:rsid w:val="00C91D81"/>
    <w:rsid w:val="00C92A42"/>
    <w:rsid w:val="00CA18F2"/>
    <w:rsid w:val="00CA2C31"/>
    <w:rsid w:val="00CA4871"/>
    <w:rsid w:val="00CA6722"/>
    <w:rsid w:val="00CA69E0"/>
    <w:rsid w:val="00CA6D4E"/>
    <w:rsid w:val="00CA7B4B"/>
    <w:rsid w:val="00CB36A8"/>
    <w:rsid w:val="00CC139A"/>
    <w:rsid w:val="00CC1E7A"/>
    <w:rsid w:val="00CC4F64"/>
    <w:rsid w:val="00CD03FD"/>
    <w:rsid w:val="00CD058C"/>
    <w:rsid w:val="00CD2982"/>
    <w:rsid w:val="00CD3B98"/>
    <w:rsid w:val="00CD4216"/>
    <w:rsid w:val="00CD733F"/>
    <w:rsid w:val="00CE0942"/>
    <w:rsid w:val="00CE7CA5"/>
    <w:rsid w:val="00CF1D81"/>
    <w:rsid w:val="00CF2DC9"/>
    <w:rsid w:val="00CF7CB6"/>
    <w:rsid w:val="00D1366F"/>
    <w:rsid w:val="00D3009F"/>
    <w:rsid w:val="00D311AB"/>
    <w:rsid w:val="00D314B0"/>
    <w:rsid w:val="00D325A8"/>
    <w:rsid w:val="00D349D1"/>
    <w:rsid w:val="00D354E2"/>
    <w:rsid w:val="00D42B9C"/>
    <w:rsid w:val="00D442AD"/>
    <w:rsid w:val="00D46F15"/>
    <w:rsid w:val="00D54697"/>
    <w:rsid w:val="00D5618A"/>
    <w:rsid w:val="00D5784B"/>
    <w:rsid w:val="00D63EFB"/>
    <w:rsid w:val="00D658AF"/>
    <w:rsid w:val="00D719CF"/>
    <w:rsid w:val="00D71EE2"/>
    <w:rsid w:val="00D744ED"/>
    <w:rsid w:val="00D777F9"/>
    <w:rsid w:val="00D82B91"/>
    <w:rsid w:val="00D83DE9"/>
    <w:rsid w:val="00D8450D"/>
    <w:rsid w:val="00D911C6"/>
    <w:rsid w:val="00D95AF9"/>
    <w:rsid w:val="00D97E07"/>
    <w:rsid w:val="00DA09C9"/>
    <w:rsid w:val="00DA1822"/>
    <w:rsid w:val="00DB5E1F"/>
    <w:rsid w:val="00DC0E35"/>
    <w:rsid w:val="00DC19D8"/>
    <w:rsid w:val="00DC2613"/>
    <w:rsid w:val="00DC4512"/>
    <w:rsid w:val="00DD34F4"/>
    <w:rsid w:val="00DD3691"/>
    <w:rsid w:val="00DD4B55"/>
    <w:rsid w:val="00DD7324"/>
    <w:rsid w:val="00DE1E90"/>
    <w:rsid w:val="00DE24E6"/>
    <w:rsid w:val="00DF07AD"/>
    <w:rsid w:val="00DF2DE1"/>
    <w:rsid w:val="00DF3364"/>
    <w:rsid w:val="00DF4334"/>
    <w:rsid w:val="00DF7CAB"/>
    <w:rsid w:val="00E01576"/>
    <w:rsid w:val="00E055BB"/>
    <w:rsid w:val="00E11988"/>
    <w:rsid w:val="00E14E0D"/>
    <w:rsid w:val="00E15DA9"/>
    <w:rsid w:val="00E2095D"/>
    <w:rsid w:val="00E23F11"/>
    <w:rsid w:val="00E30414"/>
    <w:rsid w:val="00E40769"/>
    <w:rsid w:val="00E40870"/>
    <w:rsid w:val="00E430FF"/>
    <w:rsid w:val="00E529D6"/>
    <w:rsid w:val="00E53CC8"/>
    <w:rsid w:val="00E56AF6"/>
    <w:rsid w:val="00E577B6"/>
    <w:rsid w:val="00E60F12"/>
    <w:rsid w:val="00E63B79"/>
    <w:rsid w:val="00E652FB"/>
    <w:rsid w:val="00E6561D"/>
    <w:rsid w:val="00E66108"/>
    <w:rsid w:val="00E66C20"/>
    <w:rsid w:val="00E71C46"/>
    <w:rsid w:val="00E75ED2"/>
    <w:rsid w:val="00E81068"/>
    <w:rsid w:val="00E8280C"/>
    <w:rsid w:val="00E83E4C"/>
    <w:rsid w:val="00E91933"/>
    <w:rsid w:val="00E92A81"/>
    <w:rsid w:val="00E969B1"/>
    <w:rsid w:val="00EB1B81"/>
    <w:rsid w:val="00EB62EB"/>
    <w:rsid w:val="00EB6552"/>
    <w:rsid w:val="00EC17B0"/>
    <w:rsid w:val="00EC18E6"/>
    <w:rsid w:val="00EC1984"/>
    <w:rsid w:val="00EC234C"/>
    <w:rsid w:val="00EC564E"/>
    <w:rsid w:val="00ED21D5"/>
    <w:rsid w:val="00ED3529"/>
    <w:rsid w:val="00ED4D17"/>
    <w:rsid w:val="00ED5A9D"/>
    <w:rsid w:val="00EE13C9"/>
    <w:rsid w:val="00EE66A8"/>
    <w:rsid w:val="00EE6CD3"/>
    <w:rsid w:val="00EF2052"/>
    <w:rsid w:val="00EF20D7"/>
    <w:rsid w:val="00EF3419"/>
    <w:rsid w:val="00F0119C"/>
    <w:rsid w:val="00F02BDB"/>
    <w:rsid w:val="00F0441B"/>
    <w:rsid w:val="00F07623"/>
    <w:rsid w:val="00F3136B"/>
    <w:rsid w:val="00F314F1"/>
    <w:rsid w:val="00F327EA"/>
    <w:rsid w:val="00F42842"/>
    <w:rsid w:val="00F46E40"/>
    <w:rsid w:val="00F4760A"/>
    <w:rsid w:val="00F52B8E"/>
    <w:rsid w:val="00F53CFD"/>
    <w:rsid w:val="00F54AF5"/>
    <w:rsid w:val="00F557E3"/>
    <w:rsid w:val="00F564E6"/>
    <w:rsid w:val="00F61E78"/>
    <w:rsid w:val="00F635C5"/>
    <w:rsid w:val="00F6586F"/>
    <w:rsid w:val="00F73338"/>
    <w:rsid w:val="00F736E3"/>
    <w:rsid w:val="00F767E8"/>
    <w:rsid w:val="00F86A3F"/>
    <w:rsid w:val="00F91297"/>
    <w:rsid w:val="00F9133B"/>
    <w:rsid w:val="00F92615"/>
    <w:rsid w:val="00F97730"/>
    <w:rsid w:val="00FA0A08"/>
    <w:rsid w:val="00FA428B"/>
    <w:rsid w:val="00FA5615"/>
    <w:rsid w:val="00FB2A45"/>
    <w:rsid w:val="00FB32A4"/>
    <w:rsid w:val="00FB594D"/>
    <w:rsid w:val="00FB6D50"/>
    <w:rsid w:val="00FC0466"/>
    <w:rsid w:val="00FC3512"/>
    <w:rsid w:val="00FC3C93"/>
    <w:rsid w:val="00FC49BB"/>
    <w:rsid w:val="00FD616B"/>
    <w:rsid w:val="00FE367F"/>
    <w:rsid w:val="00FF033D"/>
    <w:rsid w:val="00FF29DC"/>
    <w:rsid w:val="00FF5853"/>
    <w:rsid w:val="00FF718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E59218B"/>
  <w15:chartTrackingRefBased/>
  <w15:docId w15:val="{4CC576D1-715D-4849-BDE9-423505E0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9"/>
    <w:qFormat/>
    <w:rsid w:val="00EF2052"/>
    <w:pPr>
      <w:keepNext/>
      <w:keepLines/>
      <w:spacing w:before="520" w:after="440" w:line="440" w:lineRule="atLeast"/>
      <w:outlineLvl w:val="0"/>
    </w:pPr>
    <w:rPr>
      <w:rFonts w:ascii="Arial" w:hAnsi="Arial"/>
      <w:bCs/>
      <w:color w:val="D50032"/>
      <w:sz w:val="44"/>
      <w:szCs w:val="44"/>
      <w:lang w:eastAsia="en-US"/>
    </w:rPr>
  </w:style>
  <w:style w:type="paragraph" w:styleId="Heading2">
    <w:name w:val="heading 2"/>
    <w:next w:val="DHHSbody"/>
    <w:link w:val="Heading2Char"/>
    <w:uiPriority w:val="9"/>
    <w:qFormat/>
    <w:rsid w:val="00AB50C1"/>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9"/>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9"/>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2052"/>
    <w:rPr>
      <w:rFonts w:ascii="Arial" w:hAnsi="Arial"/>
      <w:bCs/>
      <w:color w:val="D50032"/>
      <w:sz w:val="44"/>
      <w:szCs w:val="44"/>
      <w:lang w:eastAsia="en-US"/>
    </w:rPr>
  </w:style>
  <w:style w:type="character" w:customStyle="1" w:styleId="Heading2Char">
    <w:name w:val="Heading 2 Char"/>
    <w:link w:val="Heading2"/>
    <w:uiPriority w:val="9"/>
    <w:rsid w:val="00AB50C1"/>
    <w:rPr>
      <w:rFonts w:ascii="Arial" w:hAnsi="Arial"/>
      <w:b/>
      <w:color w:val="D50032"/>
      <w:sz w:val="28"/>
      <w:szCs w:val="28"/>
      <w:lang w:eastAsia="en-US"/>
    </w:rPr>
  </w:style>
  <w:style w:type="character" w:customStyle="1" w:styleId="Heading3Char">
    <w:name w:val="Heading 3 Char"/>
    <w:link w:val="Heading3"/>
    <w:uiPriority w:val="9"/>
    <w:rsid w:val="00FB594D"/>
    <w:rPr>
      <w:rFonts w:ascii="Arial" w:eastAsia="MS Gothic" w:hAnsi="Arial" w:cs="Times New Roman"/>
      <w:b/>
      <w:bCs/>
      <w:sz w:val="24"/>
      <w:szCs w:val="26"/>
    </w:rPr>
  </w:style>
  <w:style w:type="character" w:customStyle="1" w:styleId="Heading4Char">
    <w:name w:val="Heading 4 Char"/>
    <w:link w:val="Heading4"/>
    <w:uiPriority w:val="9"/>
    <w:rsid w:val="00EE6CD3"/>
    <w:rPr>
      <w:rFonts w:ascii="Arial" w:eastAsia="MS Mincho" w:hAnsi="Arial" w:cs="Times New Roman"/>
      <w:b/>
      <w:bC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3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AB50C1"/>
    <w:pPr>
      <w:keepLines/>
      <w:spacing w:after="240" w:line="580" w:lineRule="atLeast"/>
    </w:pPr>
    <w:rPr>
      <w:rFonts w:ascii="Arial" w:hAnsi="Arial"/>
      <w:color w:val="D50032"/>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qFormat/>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qFormat/>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qFormat/>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AB50C1"/>
    <w:pPr>
      <w:spacing w:before="80" w:after="60"/>
    </w:pPr>
    <w:rPr>
      <w:rFonts w:ascii="Arial" w:hAnsi="Arial"/>
      <w:b/>
      <w:color w:val="D50032"/>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AB50C1"/>
    <w:pPr>
      <w:spacing w:before="0"/>
      <w:outlineLvl w:val="9"/>
    </w:pPr>
  </w:style>
  <w:style w:type="character" w:customStyle="1" w:styleId="DHHSTOCheadingreportChar">
    <w:name w:val="DHHS TOC heading report Char"/>
    <w:link w:val="DHHSTOCheadingreport"/>
    <w:uiPriority w:val="5"/>
    <w:rsid w:val="00AB50C1"/>
    <w:rPr>
      <w:rFonts w:ascii="Arial" w:hAnsi="Arial"/>
      <w:bCs/>
      <w:color w:val="D50032"/>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89"/>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228"/>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aliases w:val="Cover"/>
    <w:basedOn w:val="Normal"/>
    <w:next w:val="Normal"/>
    <w:link w:val="TitleChar"/>
    <w:uiPriority w:val="10"/>
    <w:qFormat/>
    <w:rsid w:val="00E71C46"/>
    <w:pPr>
      <w:spacing w:before="240" w:after="60"/>
      <w:jc w:val="center"/>
    </w:pPr>
    <w:rPr>
      <w:rFonts w:ascii="Calibri Light" w:hAnsi="Calibri Light"/>
      <w:b/>
      <w:bCs/>
      <w:kern w:val="28"/>
      <w:sz w:val="32"/>
      <w:szCs w:val="32"/>
    </w:rPr>
  </w:style>
  <w:style w:type="character" w:customStyle="1" w:styleId="TitleChar">
    <w:name w:val="Title Char"/>
    <w:aliases w:val="Cover Char"/>
    <w:link w:val="Title"/>
    <w:uiPriority w:val="10"/>
    <w:rsid w:val="00E71C46"/>
    <w:rPr>
      <w:rFonts w:ascii="Calibri Light" w:eastAsia="Times New Roman" w:hAnsi="Calibri Light" w:cs="Times New Roman"/>
      <w:b/>
      <w:bCs/>
      <w:kern w:val="28"/>
      <w:sz w:val="32"/>
      <w:szCs w:val="32"/>
      <w:lang w:eastAsia="en-US"/>
    </w:rPr>
  </w:style>
  <w:style w:type="character" w:styleId="CommentReference">
    <w:name w:val="annotation reference"/>
    <w:basedOn w:val="DefaultParagraphFont"/>
    <w:uiPriority w:val="99"/>
    <w:semiHidden/>
    <w:unhideWhenUsed/>
    <w:rsid w:val="008A0AAD"/>
    <w:rPr>
      <w:sz w:val="16"/>
      <w:szCs w:val="16"/>
    </w:rPr>
  </w:style>
  <w:style w:type="paragraph" w:styleId="CommentText">
    <w:name w:val="annotation text"/>
    <w:basedOn w:val="Normal"/>
    <w:link w:val="CommentTextChar"/>
    <w:uiPriority w:val="99"/>
    <w:unhideWhenUsed/>
    <w:rsid w:val="008A0AAD"/>
  </w:style>
  <w:style w:type="character" w:customStyle="1" w:styleId="CommentTextChar">
    <w:name w:val="Comment Text Char"/>
    <w:basedOn w:val="DefaultParagraphFont"/>
    <w:link w:val="CommentText"/>
    <w:uiPriority w:val="99"/>
    <w:rsid w:val="008A0AAD"/>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8A0AAD"/>
    <w:rPr>
      <w:b/>
      <w:bCs/>
    </w:rPr>
  </w:style>
  <w:style w:type="character" w:customStyle="1" w:styleId="CommentSubjectChar">
    <w:name w:val="Comment Subject Char"/>
    <w:basedOn w:val="CommentTextChar"/>
    <w:link w:val="CommentSubject"/>
    <w:uiPriority w:val="99"/>
    <w:semiHidden/>
    <w:rsid w:val="008A0AAD"/>
    <w:rPr>
      <w:rFonts w:ascii="Cambria" w:hAnsi="Cambria"/>
      <w:b/>
      <w:bCs/>
      <w:lang w:eastAsia="en-US"/>
    </w:rPr>
  </w:style>
  <w:style w:type="paragraph" w:styleId="BalloonText">
    <w:name w:val="Balloon Text"/>
    <w:basedOn w:val="Normal"/>
    <w:link w:val="BalloonTextChar"/>
    <w:uiPriority w:val="99"/>
    <w:semiHidden/>
    <w:unhideWhenUsed/>
    <w:rsid w:val="008A0A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AAD"/>
    <w:rPr>
      <w:rFonts w:ascii="Segoe UI" w:hAnsi="Segoe UI" w:cs="Segoe UI"/>
      <w:sz w:val="18"/>
      <w:szCs w:val="18"/>
      <w:lang w:eastAsia="en-US"/>
    </w:rPr>
  </w:style>
  <w:style w:type="paragraph" w:styleId="NoSpacing">
    <w:name w:val="No Spacing"/>
    <w:uiPriority w:val="1"/>
    <w:qFormat/>
    <w:rsid w:val="009F4F7B"/>
    <w:rPr>
      <w:rFonts w:ascii="Arial" w:eastAsia="Batang" w:hAnsi="Arial" w:cstheme="minorBidi"/>
      <w:szCs w:val="22"/>
      <w:lang w:eastAsia="en-US"/>
    </w:rPr>
  </w:style>
  <w:style w:type="character" w:customStyle="1" w:styleId="HeaderChar">
    <w:name w:val="Header Char"/>
    <w:basedOn w:val="DefaultParagraphFont"/>
    <w:link w:val="Header"/>
    <w:uiPriority w:val="99"/>
    <w:rsid w:val="009F4F7B"/>
    <w:rPr>
      <w:rFonts w:ascii="Arial" w:hAnsi="Arial" w:cs="Arial"/>
      <w:sz w:val="18"/>
      <w:szCs w:val="18"/>
      <w:lang w:eastAsia="en-US"/>
    </w:rPr>
  </w:style>
  <w:style w:type="character" w:customStyle="1" w:styleId="FooterChar">
    <w:name w:val="Footer Char"/>
    <w:basedOn w:val="DefaultParagraphFont"/>
    <w:link w:val="Footer"/>
    <w:uiPriority w:val="99"/>
    <w:rsid w:val="009F4F7B"/>
    <w:rPr>
      <w:rFonts w:ascii="Arial" w:hAnsi="Arial" w:cs="Arial"/>
      <w:sz w:val="18"/>
      <w:szCs w:val="18"/>
      <w:lang w:eastAsia="en-US"/>
    </w:rPr>
  </w:style>
  <w:style w:type="paragraph" w:styleId="TOCHeading">
    <w:name w:val="TOC Heading"/>
    <w:basedOn w:val="Heading1"/>
    <w:next w:val="Normal"/>
    <w:uiPriority w:val="39"/>
    <w:unhideWhenUsed/>
    <w:qFormat/>
    <w:rsid w:val="009F4F7B"/>
    <w:pPr>
      <w:spacing w:before="240" w:after="0" w:line="259" w:lineRule="auto"/>
      <w:outlineLvl w:val="9"/>
    </w:pPr>
    <w:rPr>
      <w:rFonts w:asciiTheme="majorHAnsi" w:eastAsiaTheme="majorEastAsia" w:hAnsiTheme="majorHAnsi" w:cstheme="majorBidi"/>
      <w:bCs w:val="0"/>
      <w:color w:val="2F5496" w:themeColor="accent1" w:themeShade="BF"/>
      <w:sz w:val="32"/>
      <w:szCs w:val="32"/>
      <w:lang w:val="en-US"/>
    </w:rPr>
  </w:style>
  <w:style w:type="paragraph" w:styleId="ListParagraph">
    <w:name w:val="List Paragraph"/>
    <w:basedOn w:val="Normal"/>
    <w:uiPriority w:val="34"/>
    <w:qFormat/>
    <w:rsid w:val="009F4F7B"/>
    <w:pPr>
      <w:spacing w:line="288" w:lineRule="auto"/>
      <w:ind w:left="720"/>
      <w:contextualSpacing/>
    </w:pPr>
    <w:rPr>
      <w:rFonts w:ascii="Arial" w:eastAsia="Batang" w:hAnsi="Arial" w:cstheme="minorBidi"/>
      <w:szCs w:val="22"/>
    </w:rPr>
  </w:style>
  <w:style w:type="paragraph" w:customStyle="1" w:styleId="Body">
    <w:name w:val="Body"/>
    <w:rsid w:val="009F4F7B"/>
    <w:pPr>
      <w:pBdr>
        <w:top w:val="nil"/>
        <w:left w:val="nil"/>
        <w:bottom w:val="nil"/>
        <w:right w:val="nil"/>
        <w:between w:val="nil"/>
        <w:bar w:val="nil"/>
      </w:pBdr>
      <w:spacing w:before="160" w:line="288" w:lineRule="auto"/>
    </w:pPr>
    <w:rPr>
      <w:rFonts w:ascii="Helvetica" w:eastAsia="Arial Unicode MS" w:hAnsi="Arial Unicode MS" w:cs="Arial Unicode MS"/>
      <w:color w:val="000000"/>
      <w:sz w:val="24"/>
      <w:szCs w:val="24"/>
      <w:bdr w:val="nil"/>
      <w:lang w:eastAsia="en-US"/>
    </w:rPr>
  </w:style>
  <w:style w:type="paragraph" w:customStyle="1" w:styleId="EndNoteBibliographyTitle">
    <w:name w:val="EndNote Bibliography Title"/>
    <w:basedOn w:val="Normal"/>
    <w:link w:val="EndNoteBibliographyTitleChar"/>
    <w:rsid w:val="009F4F7B"/>
    <w:pPr>
      <w:spacing w:line="288" w:lineRule="auto"/>
      <w:jc w:val="center"/>
    </w:pPr>
    <w:rPr>
      <w:rFonts w:ascii="Arial" w:eastAsia="Batang" w:hAnsi="Arial" w:cs="Arial"/>
      <w:noProof/>
      <w:szCs w:val="22"/>
      <w:lang w:val="en-US"/>
    </w:rPr>
  </w:style>
  <w:style w:type="character" w:customStyle="1" w:styleId="EndNoteBibliographyTitleChar">
    <w:name w:val="EndNote Bibliography Title Char"/>
    <w:basedOn w:val="DefaultParagraphFont"/>
    <w:link w:val="EndNoteBibliographyTitle"/>
    <w:rsid w:val="009F4F7B"/>
    <w:rPr>
      <w:rFonts w:ascii="Arial" w:eastAsia="Batang" w:hAnsi="Arial" w:cs="Arial"/>
      <w:noProof/>
      <w:szCs w:val="22"/>
      <w:lang w:val="en-US" w:eastAsia="en-US"/>
    </w:rPr>
  </w:style>
  <w:style w:type="paragraph" w:customStyle="1" w:styleId="EndNoteBibliography">
    <w:name w:val="EndNote Bibliography"/>
    <w:basedOn w:val="Normal"/>
    <w:link w:val="EndNoteBibliographyChar"/>
    <w:rsid w:val="009F4F7B"/>
    <w:rPr>
      <w:rFonts w:ascii="Arial" w:eastAsia="Batang" w:hAnsi="Arial" w:cs="Arial"/>
      <w:noProof/>
      <w:szCs w:val="22"/>
      <w:lang w:val="en-US"/>
    </w:rPr>
  </w:style>
  <w:style w:type="character" w:customStyle="1" w:styleId="EndNoteBibliographyChar">
    <w:name w:val="EndNote Bibliography Char"/>
    <w:basedOn w:val="DefaultParagraphFont"/>
    <w:link w:val="EndNoteBibliography"/>
    <w:rsid w:val="009F4F7B"/>
    <w:rPr>
      <w:rFonts w:ascii="Arial" w:eastAsia="Batang" w:hAnsi="Arial" w:cs="Arial"/>
      <w:noProof/>
      <w:szCs w:val="22"/>
      <w:lang w:val="en-US" w:eastAsia="en-US"/>
    </w:rPr>
  </w:style>
  <w:style w:type="character" w:customStyle="1" w:styleId="DHHSbodyChar">
    <w:name w:val="DHHS body Char"/>
    <w:basedOn w:val="DefaultParagraphFont"/>
    <w:link w:val="DHHSbody"/>
    <w:rsid w:val="009F4F7B"/>
    <w:rPr>
      <w:rFonts w:ascii="Arial" w:eastAsia="Times" w:hAnsi="Arial"/>
      <w:lang w:eastAsia="en-US"/>
    </w:rPr>
  </w:style>
  <w:style w:type="paragraph" w:customStyle="1" w:styleId="Default">
    <w:name w:val="Default"/>
    <w:rsid w:val="009F4F7B"/>
    <w:pPr>
      <w:autoSpaceDE w:val="0"/>
      <w:autoSpaceDN w:val="0"/>
      <w:adjustRightInd w:val="0"/>
    </w:pPr>
    <w:rPr>
      <w:rFonts w:ascii="Arial" w:hAnsi="Arial" w:cs="Arial"/>
      <w:color w:val="000000"/>
      <w:sz w:val="24"/>
      <w:szCs w:val="24"/>
      <w:lang w:eastAsia="en-US"/>
    </w:rPr>
  </w:style>
  <w:style w:type="paragraph" w:styleId="Revision">
    <w:name w:val="Revision"/>
    <w:hidden/>
    <w:uiPriority w:val="99"/>
    <w:rsid w:val="009F4F7B"/>
    <w:rPr>
      <w:rFonts w:ascii="Arial" w:eastAsia="Batang" w:hAnsi="Arial" w:cstheme="minorBidi"/>
      <w:szCs w:val="22"/>
      <w:lang w:eastAsia="en-US"/>
    </w:rPr>
  </w:style>
  <w:style w:type="paragraph" w:styleId="NormalWeb">
    <w:name w:val="Normal (Web)"/>
    <w:basedOn w:val="Normal"/>
    <w:uiPriority w:val="99"/>
    <w:rsid w:val="009F4F7B"/>
    <w:pPr>
      <w:spacing w:beforeLines="1" w:afterLines="1" w:after="160"/>
    </w:pPr>
    <w:rPr>
      <w:rFonts w:ascii="Times" w:eastAsia="Batang" w:hAnsi="Times"/>
    </w:rPr>
  </w:style>
  <w:style w:type="character" w:styleId="PlaceholderText">
    <w:name w:val="Placeholder Text"/>
    <w:basedOn w:val="DefaultParagraphFont"/>
    <w:uiPriority w:val="99"/>
    <w:semiHidden/>
    <w:rsid w:val="009F4F7B"/>
    <w:rPr>
      <w:color w:val="808080"/>
    </w:rPr>
  </w:style>
  <w:style w:type="character" w:customStyle="1" w:styleId="FootnoteTextChar">
    <w:name w:val="Footnote Text Char"/>
    <w:basedOn w:val="DefaultParagraphFont"/>
    <w:link w:val="FootnoteText"/>
    <w:uiPriority w:val="99"/>
    <w:rsid w:val="009F4F7B"/>
    <w:rPr>
      <w:rFonts w:ascii="Arial" w:eastAsia="MS Gothic" w:hAnsi="Arial" w:cs="Arial"/>
      <w:sz w:val="16"/>
      <w:szCs w:val="16"/>
      <w:lang w:eastAsia="en-US"/>
    </w:rPr>
  </w:style>
  <w:style w:type="paragraph" w:customStyle="1" w:styleId="Number">
    <w:name w:val="Number"/>
    <w:basedOn w:val="Normal"/>
    <w:rsid w:val="009F4F7B"/>
    <w:pPr>
      <w:numPr>
        <w:numId w:val="122"/>
      </w:numPr>
      <w:spacing w:before="120" w:after="120" w:line="276" w:lineRule="auto"/>
    </w:pPr>
    <w:rPr>
      <w:rFonts w:ascii="Arial" w:hAnsi="Arial" w:cs="Arial"/>
      <w:lang w:eastAsia="en-GB"/>
    </w:rPr>
  </w:style>
  <w:style w:type="paragraph" w:customStyle="1" w:styleId="AppendixHeading1">
    <w:name w:val="Appendix Heading 1"/>
    <w:basedOn w:val="ListParagraph"/>
    <w:qFormat/>
    <w:rsid w:val="00166BE4"/>
    <w:pPr>
      <w:numPr>
        <w:numId w:val="124"/>
      </w:numPr>
      <w:spacing w:before="120" w:after="120"/>
      <w:ind w:left="357" w:hanging="357"/>
      <w:contextualSpacing w:val="0"/>
    </w:pPr>
    <w:rPr>
      <w:b/>
      <w:sz w:val="24"/>
      <w:szCs w:val="28"/>
    </w:rPr>
  </w:style>
  <w:style w:type="paragraph" w:customStyle="1" w:styleId="AppendixHeading2">
    <w:name w:val="Appendix Heading 2"/>
    <w:basedOn w:val="ListParagraph"/>
    <w:qFormat/>
    <w:rsid w:val="00E529D6"/>
    <w:pPr>
      <w:numPr>
        <w:ilvl w:val="1"/>
        <w:numId w:val="124"/>
      </w:numPr>
      <w:spacing w:before="240"/>
    </w:pPr>
    <w:rPr>
      <w:sz w:val="24"/>
      <w:szCs w:val="24"/>
    </w:rPr>
  </w:style>
  <w:style w:type="character" w:styleId="Emphasis">
    <w:name w:val="Emphasis"/>
    <w:basedOn w:val="DefaultParagraphFont"/>
    <w:uiPriority w:val="20"/>
    <w:qFormat/>
    <w:rsid w:val="009F4F7B"/>
    <w:rPr>
      <w:b/>
      <w:bCs/>
      <w:i w:val="0"/>
      <w:iCs w:val="0"/>
    </w:rPr>
  </w:style>
  <w:style w:type="character" w:customStyle="1" w:styleId="st1">
    <w:name w:val="st1"/>
    <w:basedOn w:val="DefaultParagraphFont"/>
    <w:rsid w:val="009F4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ncervic.org.au/for-health-professionals/optimal-care-pathways" TargetMode="External"/><Relationship Id="rId18" Type="http://schemas.openxmlformats.org/officeDocument/2006/relationships/hyperlink" Target="https://www.nice.org.uk/Media/Default/Standards-and-indicators/Quality-standards/quality-standards-process-guide-jul-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cervic.org.au/for-health-professionals/optimal-care-pathways" TargetMode="External"/><Relationship Id="rId17" Type="http://schemas.openxmlformats.org/officeDocument/2006/relationships/hyperlink" Target="https://www.nice.org.uk/media/default/Get-involved/Meetings-In-Public/indicator-advisory-committee/ioc-process-guide.pdf" TargetMode="External"/><Relationship Id="rId2" Type="http://schemas.openxmlformats.org/officeDocument/2006/relationships/numbering" Target="numbering.xml"/><Relationship Id="rId16" Type="http://schemas.openxmlformats.org/officeDocument/2006/relationships/hyperlink" Target="https://hcc.vic.gov.au/public/what-expect-health-serv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ta.Reed@dhhs.vic.gov.au" TargetMode="External"/><Relationship Id="rId5" Type="http://schemas.openxmlformats.org/officeDocument/2006/relationships/webSettings" Target="webSettings.xml"/><Relationship Id="rId15" Type="http://schemas.openxmlformats.org/officeDocument/2006/relationships/hyperlink" Target="https://www.cpdp.vic.gov.au/images/content/pdf/CPDP_Information_Sheet_-_Privacy_Legislation_in_Victoria.pdf"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oaic.gov.au/agencies-and-organisations/app-guidelines/chapter-b-key-concept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ancervic.org.au/for-health-professionals/optimal-care-pathways" TargetMode="External"/><Relationship Id="rId1" Type="http://schemas.openxmlformats.org/officeDocument/2006/relationships/hyperlink" Target="http://www.cancervic.org.au/for-health-professionals/optimal-care-pathw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D0E2-0BBC-4D50-AA62-39371A8F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69</Pages>
  <Words>15847</Words>
  <Characters>95365</Characters>
  <Application>Microsoft Office Word</Application>
  <DocSecurity>0</DocSecurity>
  <Lines>794</Lines>
  <Paragraphs>221</Paragraphs>
  <ScaleCrop>false</ScaleCrop>
  <HeadingPairs>
    <vt:vector size="2" baseType="variant">
      <vt:variant>
        <vt:lpstr>Title</vt:lpstr>
      </vt:variant>
      <vt:variant>
        <vt:i4>1</vt:i4>
      </vt:variant>
    </vt:vector>
  </HeadingPairs>
  <TitlesOfParts>
    <vt:vector size="1" baseType="lpstr">
      <vt:lpstr>Victorian cancer multidisciplinary team meeting quality framework</vt:lpstr>
    </vt:vector>
  </TitlesOfParts>
  <Company>Department of Health and Human Services</Company>
  <LinksUpToDate>false</LinksUpToDate>
  <CharactersWithSpaces>110991</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1507381</vt:i4>
      </vt:variant>
      <vt:variant>
        <vt:i4>44</vt:i4>
      </vt:variant>
      <vt:variant>
        <vt:i4>0</vt:i4>
      </vt:variant>
      <vt:variant>
        <vt:i4>5</vt:i4>
      </vt:variant>
      <vt:variant>
        <vt:lpwstr/>
      </vt:variant>
      <vt:variant>
        <vt:lpwstr>_Toc442704370</vt:lpwstr>
      </vt:variant>
      <vt:variant>
        <vt:i4>1441845</vt:i4>
      </vt:variant>
      <vt:variant>
        <vt:i4>38</vt:i4>
      </vt:variant>
      <vt:variant>
        <vt:i4>0</vt:i4>
      </vt:variant>
      <vt:variant>
        <vt:i4>5</vt:i4>
      </vt:variant>
      <vt:variant>
        <vt:lpwstr/>
      </vt:variant>
      <vt:variant>
        <vt:lpwstr>_Toc442704369</vt:lpwstr>
      </vt:variant>
      <vt:variant>
        <vt:i4>1441845</vt:i4>
      </vt:variant>
      <vt:variant>
        <vt:i4>32</vt:i4>
      </vt:variant>
      <vt:variant>
        <vt:i4>0</vt:i4>
      </vt:variant>
      <vt:variant>
        <vt:i4>5</vt:i4>
      </vt:variant>
      <vt:variant>
        <vt:lpwstr/>
      </vt:variant>
      <vt:variant>
        <vt:lpwstr>_Toc442704368</vt:lpwstr>
      </vt:variant>
      <vt:variant>
        <vt:i4>1441845</vt:i4>
      </vt:variant>
      <vt:variant>
        <vt:i4>26</vt:i4>
      </vt:variant>
      <vt:variant>
        <vt:i4>0</vt:i4>
      </vt:variant>
      <vt:variant>
        <vt:i4>5</vt:i4>
      </vt:variant>
      <vt:variant>
        <vt:lpwstr/>
      </vt:variant>
      <vt:variant>
        <vt:lpwstr>_Toc442704367</vt:lpwstr>
      </vt:variant>
      <vt:variant>
        <vt:i4>1441845</vt:i4>
      </vt:variant>
      <vt:variant>
        <vt:i4>20</vt:i4>
      </vt:variant>
      <vt:variant>
        <vt:i4>0</vt:i4>
      </vt:variant>
      <vt:variant>
        <vt:i4>5</vt:i4>
      </vt:variant>
      <vt:variant>
        <vt:lpwstr/>
      </vt:variant>
      <vt:variant>
        <vt:lpwstr>_Toc442704366</vt:lpwstr>
      </vt:variant>
      <vt:variant>
        <vt:i4>1441845</vt:i4>
      </vt:variant>
      <vt:variant>
        <vt:i4>14</vt:i4>
      </vt:variant>
      <vt:variant>
        <vt:i4>0</vt:i4>
      </vt:variant>
      <vt:variant>
        <vt:i4>5</vt:i4>
      </vt:variant>
      <vt:variant>
        <vt:lpwstr/>
      </vt:variant>
      <vt:variant>
        <vt:lpwstr>_Toc442704365</vt:lpwstr>
      </vt:variant>
      <vt:variant>
        <vt:i4>1441845</vt:i4>
      </vt:variant>
      <vt:variant>
        <vt:i4>8</vt:i4>
      </vt:variant>
      <vt:variant>
        <vt:i4>0</vt:i4>
      </vt:variant>
      <vt:variant>
        <vt:i4>5</vt:i4>
      </vt:variant>
      <vt:variant>
        <vt:lpwstr/>
      </vt:variant>
      <vt:variant>
        <vt:lpwstr>_Toc442704364</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cancer multidisciplinary team meeting quality framework</dc:title>
  <dc:subject>Victorian cancer multidisciplinary team meeting quality framework</dc:subject>
  <dc:creator>Health and Wellbeing Division</dc:creator>
  <cp:keywords>cancer, victoria, multidisciplinary team meeting, framework</cp:keywords>
  <cp:lastModifiedBy>Jane Weber (DHHS)</cp:lastModifiedBy>
  <cp:revision>7</cp:revision>
  <cp:lastPrinted>2019-02-13T02:32:00Z</cp:lastPrinted>
  <dcterms:created xsi:type="dcterms:W3CDTF">2019-02-06T04:25:00Z</dcterms:created>
  <dcterms:modified xsi:type="dcterms:W3CDTF">2019-02-13T02:37:00Z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