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357DD4" w:rsidP="00AD784C">
      <w:pPr>
        <w:pStyle w:val="Spacerparatopoffirstpage"/>
      </w:pPr>
      <w:r>
        <w:rPr>
          <w:lang w:eastAsia="en-AU"/>
        </w:rPr>
        <w:drawing>
          <wp:anchor distT="0" distB="0" distL="114300" distR="114300" simplePos="0" relativeHeight="251657728" behindDoc="1" locked="1" layoutInCell="0" allowOverlap="1" wp14:anchorId="6396ECD1" wp14:editId="3007F2DB">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9"/>
          <w:headerReference w:type="default" r:id="rId10"/>
          <w:footerReference w:type="default" r:id="rId11"/>
          <w:headerReference w:type="firs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755"/>
      </w:tblGrid>
      <w:tr w:rsidR="00AD784C" w:rsidTr="008B407D">
        <w:trPr>
          <w:trHeight w:val="1247"/>
        </w:trPr>
        <w:tc>
          <w:tcPr>
            <w:tcW w:w="8755" w:type="dxa"/>
            <w:shd w:val="clear" w:color="auto" w:fill="auto"/>
            <w:vAlign w:val="bottom"/>
          </w:tcPr>
          <w:p w:rsidR="008B407D" w:rsidRPr="008B407D" w:rsidRDefault="005937EF" w:rsidP="005937EF">
            <w:pPr>
              <w:pStyle w:val="DHHSmainheading"/>
            </w:pPr>
            <w:r>
              <w:t>Review of</w:t>
            </w:r>
            <w:r w:rsidR="008B407D" w:rsidRPr="008B407D">
              <w:t xml:space="preserve"> practices by </w:t>
            </w:r>
            <w:r w:rsidR="008C64EB" w:rsidRPr="008B407D">
              <w:t>assisted reproductive treatment providers</w:t>
            </w:r>
          </w:p>
        </w:tc>
      </w:tr>
      <w:tr w:rsidR="00AD784C" w:rsidTr="008B407D">
        <w:trPr>
          <w:trHeight w:hRule="exact" w:val="1162"/>
        </w:trPr>
        <w:tc>
          <w:tcPr>
            <w:tcW w:w="8755" w:type="dxa"/>
            <w:shd w:val="clear" w:color="auto" w:fill="auto"/>
            <w:tcMar>
              <w:top w:w="170" w:type="dxa"/>
              <w:bottom w:w="510" w:type="dxa"/>
            </w:tcMar>
          </w:tcPr>
          <w:p w:rsidR="008C64EB" w:rsidRPr="00AD784C" w:rsidRDefault="00E13138" w:rsidP="00930C58">
            <w:pPr>
              <w:pStyle w:val="DHHSmainsubheading"/>
              <w:rPr>
                <w:szCs w:val="28"/>
              </w:rPr>
            </w:pPr>
            <w:r>
              <w:rPr>
                <w:szCs w:val="28"/>
              </w:rPr>
              <w:t>Terms of reference</w:t>
            </w:r>
          </w:p>
        </w:tc>
      </w:tr>
    </w:tbl>
    <w:p w:rsidR="007173CA" w:rsidRDefault="007173CA" w:rsidP="007173CA">
      <w:pPr>
        <w:pStyle w:val="DHHSbody"/>
        <w:sectPr w:rsidR="007173CA" w:rsidSect="00F01E5F">
          <w:headerReference w:type="even" r:id="rId13"/>
          <w:headerReference w:type="default" r:id="rId14"/>
          <w:footerReference w:type="default" r:id="rId15"/>
          <w:headerReference w:type="first" r:id="rId16"/>
          <w:type w:val="continuous"/>
          <w:pgSz w:w="11906" w:h="16838" w:code="9"/>
          <w:pgMar w:top="1418" w:right="851" w:bottom="1134" w:left="851" w:header="567" w:footer="510" w:gutter="0"/>
          <w:cols w:space="340"/>
          <w:titlePg/>
          <w:docGrid w:linePitch="360"/>
        </w:sectPr>
      </w:pPr>
      <w:bookmarkStart w:id="0" w:name="_Toc440566508"/>
    </w:p>
    <w:p w:rsidR="00893AF6" w:rsidRPr="00B57329" w:rsidRDefault="00152044" w:rsidP="000A6666">
      <w:pPr>
        <w:pStyle w:val="Heading1"/>
        <w:spacing w:before="0"/>
      </w:pPr>
      <w:r>
        <w:t>Background</w:t>
      </w:r>
      <w:bookmarkEnd w:id="0"/>
    </w:p>
    <w:p w:rsidR="00C51DD9" w:rsidRDefault="00C51DD9" w:rsidP="00C51DD9">
      <w:pPr>
        <w:pStyle w:val="DHHSbody"/>
      </w:pPr>
      <w:bookmarkStart w:id="1" w:name="_Toc440566509"/>
      <w:r>
        <w:t>On 13 November 2018, the Victorian Government committed to crack down on unscrupulous IVF providers, and to task the Health Complaints Commissioner</w:t>
      </w:r>
      <w:r w:rsidR="00ED41E5">
        <w:t xml:space="preserve"> (the Commissioner)</w:t>
      </w:r>
      <w:r>
        <w:t xml:space="preserve"> to lead an investigation into dodgy, dangerous and unethical practices by IVF providers including where providers fail to be up front about success rates or costs</w:t>
      </w:r>
      <w:r w:rsidR="008456A1">
        <w:t xml:space="preserve"> – with hefty penalties for those who don’t comply</w:t>
      </w:r>
      <w:r>
        <w:t xml:space="preserve">. </w:t>
      </w:r>
    </w:p>
    <w:p w:rsidR="00C51DD9" w:rsidRPr="00C4280C" w:rsidRDefault="00C51DD9" w:rsidP="00C51DD9">
      <w:pPr>
        <w:pStyle w:val="DHHSbody"/>
      </w:pPr>
      <w:r>
        <w:t xml:space="preserve">The commitment was made following the release of the </w:t>
      </w:r>
      <w:r w:rsidR="00213ED6">
        <w:t>interim report of the review of assisted reproductive treatment</w:t>
      </w:r>
      <w:r w:rsidR="006360C1">
        <w:t xml:space="preserve"> (the Review)</w:t>
      </w:r>
      <w:r w:rsidR="003E31DF">
        <w:t>,</w:t>
      </w:r>
      <w:r w:rsidR="00213ED6">
        <w:t xml:space="preserve"> </w:t>
      </w:r>
      <w:r w:rsidR="00213ED6" w:rsidRPr="001B6EF7">
        <w:rPr>
          <w:i/>
        </w:rPr>
        <w:t>Helping Victorians Create Families with Assisted Reproductive Treatment</w:t>
      </w:r>
      <w:r w:rsidR="00213ED6">
        <w:rPr>
          <w:i/>
        </w:rPr>
        <w:t>,</w:t>
      </w:r>
      <w:r w:rsidR="00213ED6">
        <w:t xml:space="preserve"> </w:t>
      </w:r>
      <w:r w:rsidR="00C44255">
        <w:t xml:space="preserve">prepared </w:t>
      </w:r>
      <w:r w:rsidR="00213ED6">
        <w:t>by Mr Michael Gorton AM</w:t>
      </w:r>
      <w:r>
        <w:t>.</w:t>
      </w:r>
    </w:p>
    <w:p w:rsidR="00C51DD9" w:rsidRPr="00C4280C" w:rsidRDefault="00C51DD9" w:rsidP="00C51DD9">
      <w:pPr>
        <w:pStyle w:val="DHHSbody"/>
      </w:pPr>
      <w:r>
        <w:t xml:space="preserve">The </w:t>
      </w:r>
      <w:r w:rsidR="001C3A3D">
        <w:t xml:space="preserve">interim </w:t>
      </w:r>
      <w:r>
        <w:t xml:space="preserve">report notes that </w:t>
      </w:r>
      <w:r w:rsidRPr="003E2215">
        <w:t>between 1 February 2017 and 20 July 2018</w:t>
      </w:r>
      <w:r>
        <w:t xml:space="preserve">, the </w:t>
      </w:r>
      <w:r w:rsidRPr="003E2215">
        <w:t xml:space="preserve">Commissioner received 28 complaints </w:t>
      </w:r>
      <w:r w:rsidR="004201DE">
        <w:t>relating to 58 separate issues</w:t>
      </w:r>
      <w:r w:rsidR="004201DE">
        <w:rPr>
          <w:rStyle w:val="FootnoteReference"/>
        </w:rPr>
        <w:footnoteReference w:id="2"/>
      </w:r>
      <w:r w:rsidR="004201DE">
        <w:t>. Inadequate or misleading information was the single most common issue cited, followed by inappropriate fees or billing, and inadequate or inappropriate treatment.</w:t>
      </w:r>
      <w:r w:rsidRPr="00C4280C">
        <w:t xml:space="preserve"> </w:t>
      </w:r>
    </w:p>
    <w:p w:rsidR="004201DE" w:rsidRDefault="004201DE" w:rsidP="004201DE">
      <w:pPr>
        <w:pStyle w:val="DHHSbody"/>
      </w:pPr>
      <w:r w:rsidRPr="00C4280C">
        <w:t xml:space="preserve">In 2016 the Australian Competition and Consumer Commission </w:t>
      </w:r>
      <w:r>
        <w:t xml:space="preserve">(ACCC) </w:t>
      </w:r>
      <w:proofErr w:type="gramStart"/>
      <w:r w:rsidRPr="00C4280C">
        <w:t>conducted an investigation into</w:t>
      </w:r>
      <w:proofErr w:type="gramEnd"/>
      <w:r w:rsidRPr="00C4280C">
        <w:t xml:space="preserve"> potentially misleading advertising by Australian assisted reproductive treatment providers. </w:t>
      </w:r>
      <w:r w:rsidR="00726649">
        <w:t xml:space="preserve">The ACCC and Consumer Affairs Victoria (CAV) are responsible for enforcing compliance with the Australian Consumer Law including misleading and deceptive conduct, false or misleading representations, or unconscionable conduct. </w:t>
      </w:r>
      <w:r w:rsidRPr="00C4280C">
        <w:t xml:space="preserve">The ACCC found that some providers made success rate comparisons without adequate disclosure about, or qualification of, the nature of the data or graphics used to make the claim. The </w:t>
      </w:r>
      <w:r w:rsidR="006F5BE9">
        <w:t>ACCC</w:t>
      </w:r>
      <w:r w:rsidRPr="00C4280C">
        <w:t xml:space="preserve"> issued a public statement about its findings and advised it would continue to monitor complaints received</w:t>
      </w:r>
      <w:r>
        <w:t>.</w:t>
      </w:r>
      <w:r w:rsidR="00726649" w:rsidRPr="00726649">
        <w:t xml:space="preserve"> </w:t>
      </w:r>
    </w:p>
    <w:p w:rsidR="00B8196D" w:rsidRDefault="006360C1" w:rsidP="004201DE">
      <w:pPr>
        <w:pStyle w:val="DHHSbody"/>
      </w:pPr>
      <w:r>
        <w:t>The interim report notes the R</w:t>
      </w:r>
      <w:r w:rsidR="004201DE" w:rsidRPr="00C4280C">
        <w:t xml:space="preserve">eview found some isolated instances of clinics and individual fertility specialists publishing information </w:t>
      </w:r>
      <w:r w:rsidR="004201DE">
        <w:t>that</w:t>
      </w:r>
      <w:r w:rsidR="004201DE" w:rsidRPr="00C4280C">
        <w:t xml:space="preserve"> may mislead</w:t>
      </w:r>
      <w:r w:rsidR="00B276FD">
        <w:t>.</w:t>
      </w:r>
      <w:r w:rsidR="001A7E1C">
        <w:t xml:space="preserve"> The Victorian Assisted Reproductive Treatment Authority (VARTA) notes the difficulty in assessing success rates of different fertility clinics as clinics measure their success rates in various ways. </w:t>
      </w:r>
      <w:r w:rsidR="00B8196D" w:rsidRPr="00DA28B6">
        <w:t xml:space="preserve">The interim report also notes that it heard evidence about </w:t>
      </w:r>
      <w:proofErr w:type="gramStart"/>
      <w:r w:rsidR="00B8196D" w:rsidRPr="00DA28B6">
        <w:t>a number of</w:t>
      </w:r>
      <w:proofErr w:type="gramEnd"/>
      <w:r w:rsidR="00B8196D" w:rsidRPr="00DA28B6">
        <w:t xml:space="preserve"> serious incidents related to a clinical error, inadequate communication with a patient, unethical practice, and sub-optimal care of a patient.</w:t>
      </w:r>
    </w:p>
    <w:p w:rsidR="00152044" w:rsidRDefault="00152044" w:rsidP="00152044">
      <w:pPr>
        <w:pStyle w:val="Heading1"/>
        <w:spacing w:before="0"/>
      </w:pPr>
      <w:r>
        <w:t>Purpose</w:t>
      </w:r>
    </w:p>
    <w:p w:rsidR="0051439C" w:rsidRDefault="00197581" w:rsidP="00FA3525">
      <w:pPr>
        <w:pStyle w:val="DHHSbody"/>
      </w:pPr>
      <w:r>
        <w:t xml:space="preserve">To </w:t>
      </w:r>
      <w:r w:rsidR="00A0202E">
        <w:t xml:space="preserve">refer a health service matter under section 103 of the </w:t>
      </w:r>
      <w:r w:rsidR="00A0202E" w:rsidRPr="00A0202E">
        <w:rPr>
          <w:i/>
        </w:rPr>
        <w:t>Health Complaints Act 2016</w:t>
      </w:r>
      <w:r w:rsidR="00A0202E">
        <w:t xml:space="preserve"> in relation to practices of assisted reproductive treatment providers including potential dangerous and unethical practices</w:t>
      </w:r>
      <w:r w:rsidR="0051439C">
        <w:t>.</w:t>
      </w:r>
    </w:p>
    <w:p w:rsidR="00501B66" w:rsidRDefault="0051439C" w:rsidP="00FA3525">
      <w:pPr>
        <w:pStyle w:val="DHHSbody"/>
      </w:pPr>
      <w:r>
        <w:t xml:space="preserve">To request the </w:t>
      </w:r>
      <w:proofErr w:type="gramStart"/>
      <w:r>
        <w:t>Commissioner</w:t>
      </w:r>
      <w:proofErr w:type="gramEnd"/>
      <w:r>
        <w:t xml:space="preserve"> conduct an inquiry into this matter</w:t>
      </w:r>
      <w:r w:rsidR="00C60234">
        <w:t xml:space="preserve">, noting </w:t>
      </w:r>
      <w:r w:rsidR="00E972BD">
        <w:t xml:space="preserve">any consumer law matters arising out of the inquiry including matters of false, misleading and deceptive conduct of assisted reproductive treatment providers including success rates and costs will be referred to CAV for investigation. </w:t>
      </w:r>
    </w:p>
    <w:p w:rsidR="0051439C" w:rsidRDefault="0051439C" w:rsidP="00FA3525">
      <w:pPr>
        <w:pStyle w:val="DHHSbody"/>
      </w:pPr>
      <w:r w:rsidRPr="00D63D25">
        <w:t xml:space="preserve">It is </w:t>
      </w:r>
      <w:r w:rsidR="00D56265">
        <w:t>expected</w:t>
      </w:r>
      <w:r w:rsidR="00D56265" w:rsidRPr="00D63D25">
        <w:t xml:space="preserve"> </w:t>
      </w:r>
      <w:r w:rsidRPr="00D63D25">
        <w:t>that</w:t>
      </w:r>
      <w:r w:rsidR="00C65D88" w:rsidRPr="00D63D25">
        <w:t xml:space="preserve"> </w:t>
      </w:r>
      <w:r w:rsidR="00726649" w:rsidRPr="00D63D25">
        <w:t xml:space="preserve">appropriate action is taken against providers, </w:t>
      </w:r>
      <w:r w:rsidR="00D56265">
        <w:t>consistent</w:t>
      </w:r>
      <w:r w:rsidR="00D56265" w:rsidRPr="00D63D25">
        <w:t xml:space="preserve"> </w:t>
      </w:r>
      <w:r w:rsidR="007F5568">
        <w:t xml:space="preserve">with </w:t>
      </w:r>
      <w:r w:rsidR="00726649" w:rsidRPr="00D63D25">
        <w:t xml:space="preserve">the </w:t>
      </w:r>
      <w:r w:rsidR="004C2170">
        <w:t xml:space="preserve">legal </w:t>
      </w:r>
      <w:r w:rsidR="00726649" w:rsidRPr="00D63D25">
        <w:t>remit of the Commissioner and CAV</w:t>
      </w:r>
      <w:r w:rsidRPr="00D63D25">
        <w:t>.</w:t>
      </w:r>
    </w:p>
    <w:p w:rsidR="00C65D88" w:rsidRDefault="0051439C" w:rsidP="00FA3525">
      <w:pPr>
        <w:pStyle w:val="DHHSbody"/>
      </w:pPr>
      <w:r>
        <w:lastRenderedPageBreak/>
        <w:t xml:space="preserve">Where matters are identified as part of the inquiry which are outside the jurisdiction </w:t>
      </w:r>
      <w:r w:rsidR="00726649">
        <w:t xml:space="preserve">of the Commissioner </w:t>
      </w:r>
      <w:r>
        <w:t>or</w:t>
      </w:r>
      <w:r w:rsidR="00726649">
        <w:t xml:space="preserve"> CAV</w:t>
      </w:r>
      <w:r>
        <w:t xml:space="preserve">, those matters </w:t>
      </w:r>
      <w:r w:rsidR="00E972BD">
        <w:t xml:space="preserve">may </w:t>
      </w:r>
      <w:r>
        <w:t>be</w:t>
      </w:r>
      <w:r w:rsidR="00726649">
        <w:t xml:space="preserve"> referred to other regulators as appropriate</w:t>
      </w:r>
      <w:r w:rsidR="00D846FF">
        <w:t xml:space="preserve"> such as the Australian Health Practitioner Regulation Agency</w:t>
      </w:r>
      <w:r w:rsidR="00E71051">
        <w:t>, in accordance with both regulator</w:t>
      </w:r>
      <w:r w:rsidR="00C633B8">
        <w:t>’</w:t>
      </w:r>
      <w:r w:rsidR="00E71051">
        <w:t>s usual practice</w:t>
      </w:r>
      <w:r w:rsidR="00726649">
        <w:t>.</w:t>
      </w:r>
    </w:p>
    <w:p w:rsidR="00152044" w:rsidRDefault="00A616C3" w:rsidP="00A616C3">
      <w:pPr>
        <w:pStyle w:val="Heading1"/>
        <w:spacing w:before="0"/>
      </w:pPr>
      <w:r>
        <w:t>Scope</w:t>
      </w:r>
    </w:p>
    <w:p w:rsidR="00A20AF7" w:rsidRDefault="00F84A11" w:rsidP="00FB7B88">
      <w:pPr>
        <w:pStyle w:val="DHHSbody"/>
      </w:pPr>
      <w:r>
        <w:t>T</w:t>
      </w:r>
      <w:r w:rsidR="00017AC7">
        <w:t xml:space="preserve">o inform the inquiry, it is anticipated </w:t>
      </w:r>
      <w:r w:rsidR="00A20AF7">
        <w:t xml:space="preserve">a </w:t>
      </w:r>
      <w:proofErr w:type="gramStart"/>
      <w:r w:rsidR="00A20AF7">
        <w:t>wide reaching</w:t>
      </w:r>
      <w:proofErr w:type="gramEnd"/>
      <w:r w:rsidR="00A20AF7">
        <w:t xml:space="preserve"> consultation and public engagement process </w:t>
      </w:r>
      <w:r w:rsidR="00D05754">
        <w:t xml:space="preserve">would be undertaken </w:t>
      </w:r>
      <w:r w:rsidR="00A20AF7">
        <w:t>to identify experiences of the public (including patients and people working in clinics), of</w:t>
      </w:r>
      <w:r w:rsidR="00B276FD">
        <w:t xml:space="preserve"> potentially</w:t>
      </w:r>
      <w:r w:rsidR="00A20AF7">
        <w:t xml:space="preserve"> dangerous, unethical, false, misleading or deceptive practices by assisted reproductive treatment providers</w:t>
      </w:r>
      <w:r w:rsidR="00AB2303">
        <w:t>,</w:t>
      </w:r>
      <w:r w:rsidR="00A20AF7">
        <w:t xml:space="preserve"> through a range of engagement forums and strategies that may include:</w:t>
      </w:r>
    </w:p>
    <w:p w:rsidR="00A20AF7" w:rsidRDefault="00A20AF7" w:rsidP="00FB7B88">
      <w:pPr>
        <w:pStyle w:val="DHHSbody"/>
        <w:numPr>
          <w:ilvl w:val="0"/>
          <w:numId w:val="32"/>
        </w:numPr>
      </w:pPr>
      <w:r>
        <w:t xml:space="preserve">direct and indirect engagement with stakeholders </w:t>
      </w:r>
    </w:p>
    <w:p w:rsidR="00A20AF7" w:rsidRDefault="00A20AF7" w:rsidP="00FB7B88">
      <w:pPr>
        <w:pStyle w:val="DHHSbody"/>
        <w:numPr>
          <w:ilvl w:val="0"/>
          <w:numId w:val="32"/>
        </w:numPr>
      </w:pPr>
      <w:r>
        <w:t>formal and informal mechanisms for providing feedback</w:t>
      </w:r>
    </w:p>
    <w:p w:rsidR="00A20AF7" w:rsidRDefault="00AB2303" w:rsidP="00FB7B88">
      <w:pPr>
        <w:pStyle w:val="DHHSbody"/>
        <w:numPr>
          <w:ilvl w:val="0"/>
          <w:numId w:val="32"/>
        </w:numPr>
      </w:pPr>
      <w:r>
        <w:t>using</w:t>
      </w:r>
      <w:r w:rsidR="00A20AF7">
        <w:t xml:space="preserve"> existing networks and forums, such as</w:t>
      </w:r>
      <w:r w:rsidR="00A20AF7" w:rsidRPr="00373740">
        <w:t xml:space="preserve"> online </w:t>
      </w:r>
      <w:r>
        <w:t>patient and industry</w:t>
      </w:r>
      <w:r w:rsidR="00A20AF7" w:rsidRPr="00373740">
        <w:t xml:space="preserve"> forums</w:t>
      </w:r>
      <w:r w:rsidR="00A20AF7">
        <w:t xml:space="preserve"> </w:t>
      </w:r>
    </w:p>
    <w:p w:rsidR="00A20AF7" w:rsidRDefault="00A20AF7" w:rsidP="00FB7B88">
      <w:pPr>
        <w:pStyle w:val="DHHSbody"/>
        <w:numPr>
          <w:ilvl w:val="0"/>
          <w:numId w:val="32"/>
        </w:numPr>
      </w:pPr>
      <w:r>
        <w:t xml:space="preserve">promotion of the consultation and engagement process including protections for people </w:t>
      </w:r>
      <w:r w:rsidRPr="009A650E">
        <w:t>making a complaint.</w:t>
      </w:r>
      <w:r>
        <w:t xml:space="preserve"> </w:t>
      </w:r>
    </w:p>
    <w:p w:rsidR="00FB7B88" w:rsidRDefault="002534B8" w:rsidP="00AB2303">
      <w:pPr>
        <w:pStyle w:val="DHHSbody"/>
      </w:pPr>
      <w:r>
        <w:t>In conducting the inquiry, the Commissioner would have regard to</w:t>
      </w:r>
      <w:r w:rsidR="00FB7B88">
        <w:t>:</w:t>
      </w:r>
    </w:p>
    <w:p w:rsidR="00955925" w:rsidRDefault="009624F8" w:rsidP="00FB7B88">
      <w:pPr>
        <w:pStyle w:val="DHHSbody"/>
        <w:numPr>
          <w:ilvl w:val="0"/>
          <w:numId w:val="36"/>
        </w:numPr>
      </w:pPr>
      <w:r w:rsidRPr="00955925">
        <w:t xml:space="preserve">relevant incidents identified by respondents in the </w:t>
      </w:r>
      <w:r w:rsidR="004F1A7F">
        <w:t>i</w:t>
      </w:r>
      <w:r w:rsidRPr="00955925">
        <w:t xml:space="preserve">nterim </w:t>
      </w:r>
      <w:r w:rsidR="006360C1">
        <w:t>report of the Review</w:t>
      </w:r>
      <w:r w:rsidRPr="00955925">
        <w:t xml:space="preserve"> </w:t>
      </w:r>
    </w:p>
    <w:p w:rsidR="00F60836" w:rsidRDefault="00F60836" w:rsidP="00FB7B88">
      <w:pPr>
        <w:pStyle w:val="DHHSbody"/>
        <w:numPr>
          <w:ilvl w:val="0"/>
          <w:numId w:val="36"/>
        </w:numPr>
      </w:pPr>
      <w:r>
        <w:t>previous complaints of assisted reproductive treatment providers</w:t>
      </w:r>
      <w:r w:rsidR="00CA05C7">
        <w:t xml:space="preserve"> received </w:t>
      </w:r>
      <w:r>
        <w:t>by the Commissioner</w:t>
      </w:r>
    </w:p>
    <w:p w:rsidR="00CA05C7" w:rsidRDefault="00CA05C7" w:rsidP="00FB7B88">
      <w:pPr>
        <w:pStyle w:val="DHHSbody"/>
        <w:numPr>
          <w:ilvl w:val="0"/>
          <w:numId w:val="36"/>
        </w:numPr>
      </w:pPr>
      <w:r>
        <w:t>relevant matters identified through the public consultation process</w:t>
      </w:r>
      <w:r w:rsidR="00984FAC">
        <w:t>.</w:t>
      </w:r>
    </w:p>
    <w:p w:rsidR="002534B8" w:rsidRDefault="002534B8" w:rsidP="00CA05C7">
      <w:pPr>
        <w:pStyle w:val="DHHSbody"/>
      </w:pPr>
      <w:r>
        <w:t xml:space="preserve">Where a health service matter arises as part of the inquiry that </w:t>
      </w:r>
      <w:r w:rsidR="00893467">
        <w:t xml:space="preserve">warrants an </w:t>
      </w:r>
      <w:r>
        <w:t>investigation</w:t>
      </w:r>
      <w:r w:rsidR="00893467">
        <w:t xml:space="preserve"> and meets the relevant legal thresholds</w:t>
      </w:r>
      <w:r>
        <w:t xml:space="preserve">, the Commissioner may consider </w:t>
      </w:r>
      <w:proofErr w:type="gramStart"/>
      <w:r>
        <w:t>conducting an investigation</w:t>
      </w:r>
      <w:proofErr w:type="gramEnd"/>
      <w:r w:rsidR="00C264A7">
        <w:t xml:space="preserve"> under Part 4 of the </w:t>
      </w:r>
      <w:r w:rsidR="00C264A7" w:rsidRPr="00A84ED8">
        <w:t>Health Complaints Act</w:t>
      </w:r>
      <w:r>
        <w:t xml:space="preserve"> into the matter</w:t>
      </w:r>
      <w:r w:rsidR="0036380E">
        <w:t xml:space="preserve"> and taking any appropriate action through that process</w:t>
      </w:r>
      <w:r>
        <w:t xml:space="preserve">. </w:t>
      </w:r>
    </w:p>
    <w:p w:rsidR="00CA05C7" w:rsidRPr="00E0508C" w:rsidRDefault="002534B8" w:rsidP="00CA05C7">
      <w:pPr>
        <w:pStyle w:val="DHHSbody"/>
      </w:pPr>
      <w:r>
        <w:t>Where a consumer law matter arises as part of the inquiry</w:t>
      </w:r>
      <w:r w:rsidR="00C264A7">
        <w:t xml:space="preserve"> </w:t>
      </w:r>
      <w:r w:rsidR="00984FAC">
        <w:t xml:space="preserve">the Commissioner </w:t>
      </w:r>
      <w:r w:rsidR="00E972BD">
        <w:t xml:space="preserve">is expected to </w:t>
      </w:r>
      <w:r w:rsidR="00926F92">
        <w:t>forward</w:t>
      </w:r>
      <w:r w:rsidR="00984FAC">
        <w:t xml:space="preserve"> the matter to </w:t>
      </w:r>
      <w:r w:rsidR="007A0A87">
        <w:t>CAV</w:t>
      </w:r>
      <w:r w:rsidR="00CA05C7">
        <w:t xml:space="preserve"> </w:t>
      </w:r>
      <w:r w:rsidR="00E972BD">
        <w:t xml:space="preserve">to </w:t>
      </w:r>
      <w:r w:rsidR="00CA05C7">
        <w:t>investigat</w:t>
      </w:r>
      <w:r w:rsidR="00E71051">
        <w:t>e</w:t>
      </w:r>
      <w:r w:rsidR="00C44255">
        <w:t xml:space="preserve"> </w:t>
      </w:r>
      <w:r w:rsidR="00C264A7">
        <w:t xml:space="preserve">and if </w:t>
      </w:r>
      <w:r w:rsidR="00E0508C">
        <w:t>appropriate</w:t>
      </w:r>
      <w:r w:rsidR="00C264A7">
        <w:t>,</w:t>
      </w:r>
      <w:r w:rsidR="00E0508C">
        <w:t xml:space="preserve"> </w:t>
      </w:r>
      <w:r w:rsidR="00FE3326">
        <w:t xml:space="preserve">take </w:t>
      </w:r>
      <w:r w:rsidR="00E0508C">
        <w:t>enforcement action.</w:t>
      </w:r>
    </w:p>
    <w:bookmarkEnd w:id="1"/>
    <w:p w:rsidR="00092749" w:rsidRPr="00D63D25" w:rsidRDefault="008E3516" w:rsidP="00092749">
      <w:pPr>
        <w:pStyle w:val="Heading1"/>
        <w:spacing w:before="0"/>
      </w:pPr>
      <w:r w:rsidRPr="00D63D25">
        <w:t>Reporting</w:t>
      </w:r>
    </w:p>
    <w:p w:rsidR="007252D3" w:rsidRDefault="007252D3" w:rsidP="007252D3">
      <w:pPr>
        <w:pStyle w:val="DHHSbody"/>
      </w:pPr>
      <w:r>
        <w:t>A final report should be delivered approximately nine months after referral to the Commissioner</w:t>
      </w:r>
      <w:r w:rsidR="00F94D2E">
        <w:t xml:space="preserve"> and address the matters outlined in Scope above</w:t>
      </w:r>
      <w:r w:rsidR="00DF3177">
        <w:t xml:space="preserve"> and any residual issues</w:t>
      </w:r>
      <w:r>
        <w:t>. On completing the inquiry, the Commissioner may make recommendations about the matter to the Minister for Health.</w:t>
      </w:r>
    </w:p>
    <w:p w:rsidR="007252D3" w:rsidRPr="00D846FF" w:rsidRDefault="007252D3" w:rsidP="007252D3">
      <w:pPr>
        <w:pStyle w:val="DHHSbody"/>
      </w:pPr>
      <w:r w:rsidRPr="009660AC">
        <w:t>Consultation with CAV should be undertaken as necessary to complete the final report and reflect any outcomes, residual issues, recommendations or options in relation to consumer law matters.</w:t>
      </w:r>
    </w:p>
    <w:p w:rsidR="007252D3" w:rsidRDefault="007252D3" w:rsidP="007252D3">
      <w:pPr>
        <w:pStyle w:val="DHHSbody"/>
        <w:rPr>
          <w:i/>
        </w:rPr>
      </w:pPr>
      <w:r w:rsidRPr="00DE2F3B">
        <w:rPr>
          <w:i/>
        </w:rPr>
        <w:t>Individual matters should be reported in a manner that protects the privacy of individuals.</w:t>
      </w:r>
    </w:p>
    <w:p w:rsidR="00AE771D" w:rsidRDefault="00AE771D" w:rsidP="007252D3">
      <w:pPr>
        <w:pStyle w:val="DHHSbody"/>
        <w:rPr>
          <w:i/>
        </w:rPr>
      </w:pPr>
    </w:p>
    <w:p w:rsidR="00AE771D" w:rsidRPr="00254F58" w:rsidRDefault="00AE771D" w:rsidP="00AE771D">
      <w:pPr>
        <w:pStyle w:val="DHHSaccessibilitypara"/>
        <w:pBdr>
          <w:top w:val="single" w:sz="4" w:space="1" w:color="auto"/>
          <w:left w:val="single" w:sz="4" w:space="4" w:color="auto"/>
          <w:bottom w:val="single" w:sz="4" w:space="1" w:color="auto"/>
          <w:right w:val="single" w:sz="4" w:space="4" w:color="auto"/>
        </w:pBdr>
      </w:pPr>
      <w:r w:rsidRPr="00254F58">
        <w:t xml:space="preserve">To receive this publication in </w:t>
      </w:r>
      <w:r w:rsidRPr="00770F37">
        <w:t>an</w:t>
      </w:r>
      <w:r w:rsidRPr="00254F58">
        <w:t xml:space="preserve"> accessible format phone </w:t>
      </w:r>
      <w:r w:rsidRPr="00AE771D">
        <w:t>9096 8266</w:t>
      </w:r>
      <w:r w:rsidRPr="007077F0">
        <w:t xml:space="preserve"> using the National Relay Service 13 36 77 if required</w:t>
      </w:r>
      <w:r>
        <w:t>.</w:t>
      </w:r>
    </w:p>
    <w:p w:rsidR="00AE771D" w:rsidRPr="00254F58" w:rsidRDefault="00AE771D" w:rsidP="00AE771D">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t, 1 Treasury Place, Melbourne.</w:t>
      </w:r>
    </w:p>
    <w:p w:rsidR="00AE771D" w:rsidRPr="00254F58" w:rsidRDefault="00AE771D" w:rsidP="00AE771D">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xml:space="preserve"> March 2019.</w:t>
      </w:r>
    </w:p>
    <w:p w:rsidR="00AE771D" w:rsidRPr="00906490" w:rsidRDefault="00AE771D" w:rsidP="00AE771D">
      <w:pPr>
        <w:pStyle w:val="DHHSbody"/>
        <w:pBdr>
          <w:top w:val="single" w:sz="4" w:space="1" w:color="auto"/>
          <w:left w:val="single" w:sz="4" w:space="4" w:color="auto"/>
          <w:bottom w:val="single" w:sz="4" w:space="1" w:color="auto"/>
          <w:right w:val="single" w:sz="4" w:space="4" w:color="auto"/>
        </w:pBdr>
      </w:pPr>
      <w:r w:rsidRPr="00254F58">
        <w:rPr>
          <w:szCs w:val="19"/>
        </w:rPr>
        <w:t>Available at</w:t>
      </w:r>
      <w:r>
        <w:rPr>
          <w:szCs w:val="19"/>
        </w:rPr>
        <w:t xml:space="preserve"> </w:t>
      </w:r>
      <w:r w:rsidRPr="00AE771D">
        <w:rPr>
          <w:szCs w:val="19"/>
        </w:rPr>
        <w:t>https://www2.health.vic.gov.au/hospitals-and-health-services/patient-care/perinatal-reproductive/assisted-reproduction</w:t>
      </w:r>
      <w:bookmarkStart w:id="2" w:name="_GoBack"/>
      <w:bookmarkEnd w:id="2"/>
    </w:p>
    <w:p w:rsidR="00AE771D" w:rsidRPr="00DE2F3B" w:rsidRDefault="00AE771D" w:rsidP="007252D3">
      <w:pPr>
        <w:pStyle w:val="DHHSbody"/>
        <w:rPr>
          <w:i/>
        </w:rPr>
      </w:pPr>
    </w:p>
    <w:p w:rsidR="007252D3" w:rsidRDefault="007252D3" w:rsidP="007252D3">
      <w:pPr>
        <w:pStyle w:val="DHHSbody"/>
      </w:pPr>
    </w:p>
    <w:p w:rsidR="00077E30" w:rsidRPr="00906490" w:rsidRDefault="00077E30" w:rsidP="00FF6D9D">
      <w:pPr>
        <w:pStyle w:val="DHHSbody"/>
      </w:pPr>
    </w:p>
    <w:sectPr w:rsidR="00077E30"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E70" w:rsidRDefault="00472E70">
      <w:r>
        <w:separator/>
      </w:r>
    </w:p>
  </w:endnote>
  <w:endnote w:type="continuationSeparator" w:id="0">
    <w:p w:rsidR="00472E70" w:rsidRDefault="00472E70">
      <w:r>
        <w:continuationSeparator/>
      </w:r>
    </w:p>
  </w:endnote>
  <w:endnote w:type="continuationNotice" w:id="1">
    <w:p w:rsidR="00472E70" w:rsidRDefault="00472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Pr="00F65AA9" w:rsidRDefault="003519EC" w:rsidP="0051568D">
    <w:pPr>
      <w:pStyle w:val="DHHSfooter"/>
    </w:pPr>
    <w:r>
      <w:rPr>
        <w:noProof/>
        <w:lang w:eastAsia="en-AU"/>
      </w:rPr>
      <w:drawing>
        <wp:anchor distT="0" distB="0" distL="114300" distR="114300" simplePos="0" relativeHeight="251657728" behindDoc="0" locked="1" layoutInCell="0" allowOverlap="1" wp14:anchorId="172D8CBC" wp14:editId="497CCEA7">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Pr="00A11421" w:rsidRDefault="003519EC" w:rsidP="0051568D">
    <w:pPr>
      <w:pStyle w:val="DHHSfooter"/>
    </w:pPr>
    <w:r>
      <w:t>Review of practices by assisted reproductive treatment providers – terms of reference</w:t>
    </w:r>
    <w:r w:rsidRPr="00A11421">
      <w:tab/>
    </w:r>
    <w:r w:rsidRPr="00A11421">
      <w:fldChar w:fldCharType="begin"/>
    </w:r>
    <w:r w:rsidRPr="00A11421">
      <w:instrText xml:space="preserve"> PAGE </w:instrText>
    </w:r>
    <w:r w:rsidRPr="00A11421">
      <w:fldChar w:fldCharType="separate"/>
    </w:r>
    <w:r w:rsidR="00E90A6D">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E70" w:rsidRDefault="00472E70" w:rsidP="002862F1">
      <w:pPr>
        <w:spacing w:before="120"/>
      </w:pPr>
      <w:r>
        <w:separator/>
      </w:r>
    </w:p>
  </w:footnote>
  <w:footnote w:type="continuationSeparator" w:id="0">
    <w:p w:rsidR="00472E70" w:rsidRDefault="00472E70">
      <w:r>
        <w:continuationSeparator/>
      </w:r>
    </w:p>
  </w:footnote>
  <w:footnote w:type="continuationNotice" w:id="1">
    <w:p w:rsidR="00472E70" w:rsidRDefault="00472E70">
      <w:pPr>
        <w:spacing w:after="0" w:line="240" w:lineRule="auto"/>
      </w:pPr>
    </w:p>
  </w:footnote>
  <w:footnote w:id="2">
    <w:p w:rsidR="003519EC" w:rsidRDefault="003519EC">
      <w:pPr>
        <w:pStyle w:val="FootnoteText"/>
      </w:pPr>
      <w:r>
        <w:rPr>
          <w:rStyle w:val="FootnoteReference"/>
        </w:rPr>
        <w:footnoteRef/>
      </w:r>
      <w:r>
        <w:t xml:space="preserve"> </w:t>
      </w:r>
      <w:r w:rsidR="00726649">
        <w:t xml:space="preserve">Twenty-four complaints related to health services and four related to health records. </w:t>
      </w:r>
      <w:r>
        <w:t>A single complaint may relate to multiple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Default="0035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Default="00351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Default="00351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Default="003519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Pr="0051568D" w:rsidRDefault="003519EC"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9EC" w:rsidRDefault="0035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3C3716"/>
    <w:lvl w:ilvl="0">
      <w:numFmt w:val="bullet"/>
      <w:lvlText w:val="*"/>
      <w:lvlJc w:val="left"/>
      <w:pPr>
        <w:ind w:left="0" w:firstLine="0"/>
      </w:p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1E42FCA"/>
    <w:multiLevelType w:val="hybridMultilevel"/>
    <w:tmpl w:val="1820CA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ABA4195"/>
    <w:multiLevelType w:val="hybridMultilevel"/>
    <w:tmpl w:val="759E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4B4E7622"/>
    <w:numStyleLink w:val="ZZNumbers"/>
  </w:abstractNum>
  <w:abstractNum w:abstractNumId="6" w15:restartNumberingAfterBreak="0">
    <w:nsid w:val="265E0D67"/>
    <w:multiLevelType w:val="hybridMultilevel"/>
    <w:tmpl w:val="934C5FE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6E14C46"/>
    <w:multiLevelType w:val="hybridMultilevel"/>
    <w:tmpl w:val="E2D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528D3"/>
    <w:multiLevelType w:val="hybridMultilevel"/>
    <w:tmpl w:val="B4E65822"/>
    <w:lvl w:ilvl="0" w:tplc="0C090003">
      <w:start w:val="1"/>
      <w:numFmt w:val="bullet"/>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32651017"/>
    <w:multiLevelType w:val="hybridMultilevel"/>
    <w:tmpl w:val="DD942B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8F662D8"/>
    <w:multiLevelType w:val="hybridMultilevel"/>
    <w:tmpl w:val="8BAE11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CCE725B"/>
    <w:multiLevelType w:val="singleLevel"/>
    <w:tmpl w:val="0C09000F"/>
    <w:lvl w:ilvl="0">
      <w:start w:val="1"/>
      <w:numFmt w:val="decimal"/>
      <w:lvlText w:val="%1."/>
      <w:lvlJc w:val="left"/>
      <w:pPr>
        <w:ind w:left="720" w:hanging="360"/>
      </w:pPr>
    </w:lvl>
  </w:abstractNum>
  <w:abstractNum w:abstractNumId="13" w15:restartNumberingAfterBreak="0">
    <w:nsid w:val="52DE6348"/>
    <w:multiLevelType w:val="hybridMultilevel"/>
    <w:tmpl w:val="1AC453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34B1885"/>
    <w:multiLevelType w:val="hybridMultilevel"/>
    <w:tmpl w:val="D7D8F82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53E969BB"/>
    <w:multiLevelType w:val="hybridMultilevel"/>
    <w:tmpl w:val="12FC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99575FF"/>
    <w:multiLevelType w:val="hybridMultilevel"/>
    <w:tmpl w:val="F34C6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56933C9"/>
    <w:multiLevelType w:val="hybridMultilevel"/>
    <w:tmpl w:val="DD0C9CD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68EE2E3D"/>
    <w:multiLevelType w:val="hybridMultilevel"/>
    <w:tmpl w:val="46B8927C"/>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0" w15:restartNumberingAfterBreak="0">
    <w:nsid w:val="6C6A7171"/>
    <w:multiLevelType w:val="hybridMultilevel"/>
    <w:tmpl w:val="A7AAC7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3">
    <w:abstractNumId w:val="12"/>
    <w:lvlOverride w:ilvl="0">
      <w:startOverride w:val="1"/>
    </w:lvlOverride>
  </w:num>
  <w:num w:numId="24">
    <w:abstractNumId w:val="18"/>
  </w:num>
  <w:num w:numId="25">
    <w:abstractNumId w:val="15"/>
  </w:num>
  <w:num w:numId="26">
    <w:abstractNumId w:val="10"/>
  </w:num>
  <w:num w:numId="27">
    <w:abstractNumId w:val="6"/>
  </w:num>
  <w:num w:numId="28">
    <w:abstractNumId w:val="20"/>
  </w:num>
  <w:num w:numId="29">
    <w:abstractNumId w:val="4"/>
  </w:num>
  <w:num w:numId="30">
    <w:abstractNumId w:val="14"/>
  </w:num>
  <w:num w:numId="31">
    <w:abstractNumId w:val="19"/>
  </w:num>
  <w:num w:numId="32">
    <w:abstractNumId w:val="13"/>
  </w:num>
  <w:num w:numId="33">
    <w:abstractNumId w:val="17"/>
  </w:num>
  <w:num w:numId="34">
    <w:abstractNumId w:val="8"/>
  </w:num>
  <w:num w:numId="35">
    <w:abstractNumId w:val="3"/>
  </w:num>
  <w:num w:numId="36">
    <w:abstractNumId w:val="9"/>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D4"/>
    <w:rsid w:val="000072B6"/>
    <w:rsid w:val="0001021B"/>
    <w:rsid w:val="00011D89"/>
    <w:rsid w:val="00012824"/>
    <w:rsid w:val="00017AC7"/>
    <w:rsid w:val="00024D89"/>
    <w:rsid w:val="000250B6"/>
    <w:rsid w:val="00033D81"/>
    <w:rsid w:val="00041BF0"/>
    <w:rsid w:val="00042ADD"/>
    <w:rsid w:val="00044CE8"/>
    <w:rsid w:val="0004536B"/>
    <w:rsid w:val="00046B68"/>
    <w:rsid w:val="00047646"/>
    <w:rsid w:val="000527DD"/>
    <w:rsid w:val="000578B2"/>
    <w:rsid w:val="00060959"/>
    <w:rsid w:val="000663CD"/>
    <w:rsid w:val="000733FE"/>
    <w:rsid w:val="00074219"/>
    <w:rsid w:val="00074ED5"/>
    <w:rsid w:val="00077E30"/>
    <w:rsid w:val="0009113B"/>
    <w:rsid w:val="00092749"/>
    <w:rsid w:val="00094632"/>
    <w:rsid w:val="00094DA3"/>
    <w:rsid w:val="00096CD1"/>
    <w:rsid w:val="000A012C"/>
    <w:rsid w:val="000A0EB9"/>
    <w:rsid w:val="000A186C"/>
    <w:rsid w:val="000A6666"/>
    <w:rsid w:val="000B2F98"/>
    <w:rsid w:val="000B3D6E"/>
    <w:rsid w:val="000B543D"/>
    <w:rsid w:val="000B5BF7"/>
    <w:rsid w:val="000B6BC8"/>
    <w:rsid w:val="000C42EA"/>
    <w:rsid w:val="000C4546"/>
    <w:rsid w:val="000D1242"/>
    <w:rsid w:val="000E3CC7"/>
    <w:rsid w:val="000E6BD4"/>
    <w:rsid w:val="000F1F1E"/>
    <w:rsid w:val="000F2259"/>
    <w:rsid w:val="00100AC9"/>
    <w:rsid w:val="0010392D"/>
    <w:rsid w:val="0010447F"/>
    <w:rsid w:val="00104FE3"/>
    <w:rsid w:val="00105D88"/>
    <w:rsid w:val="00120AAE"/>
    <w:rsid w:val="00120BD3"/>
    <w:rsid w:val="0012131D"/>
    <w:rsid w:val="00122FEA"/>
    <w:rsid w:val="001232BD"/>
    <w:rsid w:val="00124ED5"/>
    <w:rsid w:val="00137ACE"/>
    <w:rsid w:val="001447B3"/>
    <w:rsid w:val="00152044"/>
    <w:rsid w:val="00152073"/>
    <w:rsid w:val="00161939"/>
    <w:rsid w:val="00161AA0"/>
    <w:rsid w:val="00162093"/>
    <w:rsid w:val="001771DD"/>
    <w:rsid w:val="00177995"/>
    <w:rsid w:val="00177A8C"/>
    <w:rsid w:val="00180B08"/>
    <w:rsid w:val="00186B33"/>
    <w:rsid w:val="00192F9D"/>
    <w:rsid w:val="00196EB8"/>
    <w:rsid w:val="00196EFB"/>
    <w:rsid w:val="00197229"/>
    <w:rsid w:val="00197581"/>
    <w:rsid w:val="001979FF"/>
    <w:rsid w:val="00197B17"/>
    <w:rsid w:val="001A3ACE"/>
    <w:rsid w:val="001A7E1C"/>
    <w:rsid w:val="001C277E"/>
    <w:rsid w:val="001C2A72"/>
    <w:rsid w:val="001C3A3D"/>
    <w:rsid w:val="001D0B75"/>
    <w:rsid w:val="001D3C09"/>
    <w:rsid w:val="001D44E8"/>
    <w:rsid w:val="001D5017"/>
    <w:rsid w:val="001D60EC"/>
    <w:rsid w:val="001E101A"/>
    <w:rsid w:val="001E44DF"/>
    <w:rsid w:val="001E68A5"/>
    <w:rsid w:val="001E6BB0"/>
    <w:rsid w:val="001F3826"/>
    <w:rsid w:val="001F5D74"/>
    <w:rsid w:val="001F6E46"/>
    <w:rsid w:val="001F74AB"/>
    <w:rsid w:val="001F7C91"/>
    <w:rsid w:val="00205212"/>
    <w:rsid w:val="00206463"/>
    <w:rsid w:val="00206F2F"/>
    <w:rsid w:val="0021053D"/>
    <w:rsid w:val="00210A92"/>
    <w:rsid w:val="00213246"/>
    <w:rsid w:val="00213ED6"/>
    <w:rsid w:val="00216C03"/>
    <w:rsid w:val="00220C04"/>
    <w:rsid w:val="0022278D"/>
    <w:rsid w:val="0022701F"/>
    <w:rsid w:val="00227F60"/>
    <w:rsid w:val="002333F5"/>
    <w:rsid w:val="00233724"/>
    <w:rsid w:val="00241C10"/>
    <w:rsid w:val="002432E1"/>
    <w:rsid w:val="00246207"/>
    <w:rsid w:val="00246A73"/>
    <w:rsid w:val="00246C5E"/>
    <w:rsid w:val="00251343"/>
    <w:rsid w:val="002534B8"/>
    <w:rsid w:val="00254F58"/>
    <w:rsid w:val="002620BC"/>
    <w:rsid w:val="00262802"/>
    <w:rsid w:val="00263A90"/>
    <w:rsid w:val="0026408B"/>
    <w:rsid w:val="00267C3E"/>
    <w:rsid w:val="002709BB"/>
    <w:rsid w:val="002729A0"/>
    <w:rsid w:val="002763B3"/>
    <w:rsid w:val="002802E3"/>
    <w:rsid w:val="0028213D"/>
    <w:rsid w:val="002862F1"/>
    <w:rsid w:val="00291373"/>
    <w:rsid w:val="0029597D"/>
    <w:rsid w:val="002962C3"/>
    <w:rsid w:val="00296AE0"/>
    <w:rsid w:val="0029752B"/>
    <w:rsid w:val="002A483C"/>
    <w:rsid w:val="002B1729"/>
    <w:rsid w:val="002B2A50"/>
    <w:rsid w:val="002B36C7"/>
    <w:rsid w:val="002B4DD4"/>
    <w:rsid w:val="002B5277"/>
    <w:rsid w:val="002B5375"/>
    <w:rsid w:val="002B77C1"/>
    <w:rsid w:val="002C2728"/>
    <w:rsid w:val="002D14F9"/>
    <w:rsid w:val="002D5006"/>
    <w:rsid w:val="002E01D0"/>
    <w:rsid w:val="002E161D"/>
    <w:rsid w:val="002E3100"/>
    <w:rsid w:val="002E6C95"/>
    <w:rsid w:val="002E7C36"/>
    <w:rsid w:val="002F2122"/>
    <w:rsid w:val="002F5F31"/>
    <w:rsid w:val="002F5F46"/>
    <w:rsid w:val="00302216"/>
    <w:rsid w:val="003023FA"/>
    <w:rsid w:val="00303596"/>
    <w:rsid w:val="00303E53"/>
    <w:rsid w:val="00306E5F"/>
    <w:rsid w:val="00307E14"/>
    <w:rsid w:val="00313751"/>
    <w:rsid w:val="00314054"/>
    <w:rsid w:val="00316F27"/>
    <w:rsid w:val="00327870"/>
    <w:rsid w:val="0033082A"/>
    <w:rsid w:val="0033259D"/>
    <w:rsid w:val="00336968"/>
    <w:rsid w:val="003406C6"/>
    <w:rsid w:val="003418CC"/>
    <w:rsid w:val="003459BD"/>
    <w:rsid w:val="00345DAD"/>
    <w:rsid w:val="00350D38"/>
    <w:rsid w:val="003519EC"/>
    <w:rsid w:val="00351B36"/>
    <w:rsid w:val="003570A2"/>
    <w:rsid w:val="00357B4E"/>
    <w:rsid w:val="00357DD4"/>
    <w:rsid w:val="0036380E"/>
    <w:rsid w:val="00370A9A"/>
    <w:rsid w:val="00373740"/>
    <w:rsid w:val="003744CF"/>
    <w:rsid w:val="00374717"/>
    <w:rsid w:val="0037676C"/>
    <w:rsid w:val="003829E5"/>
    <w:rsid w:val="003956CC"/>
    <w:rsid w:val="00395C9A"/>
    <w:rsid w:val="003A6B67"/>
    <w:rsid w:val="003B15E6"/>
    <w:rsid w:val="003B6C22"/>
    <w:rsid w:val="003C2045"/>
    <w:rsid w:val="003C43A1"/>
    <w:rsid w:val="003C4FC0"/>
    <w:rsid w:val="003C55F4"/>
    <w:rsid w:val="003C7A3F"/>
    <w:rsid w:val="003D2766"/>
    <w:rsid w:val="003D3E8F"/>
    <w:rsid w:val="003D6475"/>
    <w:rsid w:val="003E31DF"/>
    <w:rsid w:val="003F0445"/>
    <w:rsid w:val="003F0CF0"/>
    <w:rsid w:val="003F14B1"/>
    <w:rsid w:val="003F3289"/>
    <w:rsid w:val="00401FCF"/>
    <w:rsid w:val="00406285"/>
    <w:rsid w:val="004148F9"/>
    <w:rsid w:val="00420058"/>
    <w:rsid w:val="004201DE"/>
    <w:rsid w:val="0042084E"/>
    <w:rsid w:val="00421EEF"/>
    <w:rsid w:val="00424D65"/>
    <w:rsid w:val="0043484C"/>
    <w:rsid w:val="00442C6C"/>
    <w:rsid w:val="00443CBE"/>
    <w:rsid w:val="00443E8A"/>
    <w:rsid w:val="004441BC"/>
    <w:rsid w:val="004468B4"/>
    <w:rsid w:val="0045230A"/>
    <w:rsid w:val="00457337"/>
    <w:rsid w:val="00472E70"/>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3368"/>
    <w:rsid w:val="004B33F8"/>
    <w:rsid w:val="004C2170"/>
    <w:rsid w:val="004C67CB"/>
    <w:rsid w:val="004C6EEE"/>
    <w:rsid w:val="004C702B"/>
    <w:rsid w:val="004D016B"/>
    <w:rsid w:val="004D1B22"/>
    <w:rsid w:val="004D36F2"/>
    <w:rsid w:val="004D74E0"/>
    <w:rsid w:val="004E138F"/>
    <w:rsid w:val="004E4649"/>
    <w:rsid w:val="004E5C2B"/>
    <w:rsid w:val="004F00DD"/>
    <w:rsid w:val="004F1A7F"/>
    <w:rsid w:val="004F2133"/>
    <w:rsid w:val="004F55F1"/>
    <w:rsid w:val="004F6936"/>
    <w:rsid w:val="00501B66"/>
    <w:rsid w:val="00503DC6"/>
    <w:rsid w:val="00506F5D"/>
    <w:rsid w:val="005126D0"/>
    <w:rsid w:val="0051439C"/>
    <w:rsid w:val="0051568D"/>
    <w:rsid w:val="00526C15"/>
    <w:rsid w:val="00536499"/>
    <w:rsid w:val="00543903"/>
    <w:rsid w:val="00543F11"/>
    <w:rsid w:val="00547A95"/>
    <w:rsid w:val="005527DB"/>
    <w:rsid w:val="00572031"/>
    <w:rsid w:val="00576E84"/>
    <w:rsid w:val="00582B8C"/>
    <w:rsid w:val="0058757E"/>
    <w:rsid w:val="00590C44"/>
    <w:rsid w:val="005937EF"/>
    <w:rsid w:val="00596A4B"/>
    <w:rsid w:val="00597507"/>
    <w:rsid w:val="005A166D"/>
    <w:rsid w:val="005B21B6"/>
    <w:rsid w:val="005B3A08"/>
    <w:rsid w:val="005B7A63"/>
    <w:rsid w:val="005C0955"/>
    <w:rsid w:val="005C1818"/>
    <w:rsid w:val="005C49DA"/>
    <w:rsid w:val="005C50F3"/>
    <w:rsid w:val="005C5D91"/>
    <w:rsid w:val="005D0304"/>
    <w:rsid w:val="005D07B8"/>
    <w:rsid w:val="005D6597"/>
    <w:rsid w:val="005D7331"/>
    <w:rsid w:val="005E14E7"/>
    <w:rsid w:val="005E26A3"/>
    <w:rsid w:val="005E447E"/>
    <w:rsid w:val="005F046A"/>
    <w:rsid w:val="005F0775"/>
    <w:rsid w:val="005F0CF5"/>
    <w:rsid w:val="005F21EB"/>
    <w:rsid w:val="005F634D"/>
    <w:rsid w:val="006037E3"/>
    <w:rsid w:val="0060519A"/>
    <w:rsid w:val="00605908"/>
    <w:rsid w:val="00610D7C"/>
    <w:rsid w:val="00611EF4"/>
    <w:rsid w:val="00613414"/>
    <w:rsid w:val="00620A9F"/>
    <w:rsid w:val="00620D1A"/>
    <w:rsid w:val="0062408D"/>
    <w:rsid w:val="006240CC"/>
    <w:rsid w:val="00624AF8"/>
    <w:rsid w:val="00627789"/>
    <w:rsid w:val="00627DA7"/>
    <w:rsid w:val="006358B4"/>
    <w:rsid w:val="006360C1"/>
    <w:rsid w:val="00636533"/>
    <w:rsid w:val="00636EBE"/>
    <w:rsid w:val="006410B8"/>
    <w:rsid w:val="006419AA"/>
    <w:rsid w:val="00644B7E"/>
    <w:rsid w:val="006454E6"/>
    <w:rsid w:val="00646A68"/>
    <w:rsid w:val="0065092E"/>
    <w:rsid w:val="006557A7"/>
    <w:rsid w:val="00656290"/>
    <w:rsid w:val="006621D7"/>
    <w:rsid w:val="0066302A"/>
    <w:rsid w:val="00670597"/>
    <w:rsid w:val="006706D0"/>
    <w:rsid w:val="00672E3D"/>
    <w:rsid w:val="00674645"/>
    <w:rsid w:val="00677574"/>
    <w:rsid w:val="00680907"/>
    <w:rsid w:val="0068454C"/>
    <w:rsid w:val="00691B62"/>
    <w:rsid w:val="006933B5"/>
    <w:rsid w:val="00693C44"/>
    <w:rsid w:val="00693D14"/>
    <w:rsid w:val="006A18C2"/>
    <w:rsid w:val="006A28AE"/>
    <w:rsid w:val="006B077C"/>
    <w:rsid w:val="006B1CF5"/>
    <w:rsid w:val="006B6803"/>
    <w:rsid w:val="006C4A01"/>
    <w:rsid w:val="006C55C1"/>
    <w:rsid w:val="006D2A3F"/>
    <w:rsid w:val="006D2FBC"/>
    <w:rsid w:val="006E138B"/>
    <w:rsid w:val="006E1927"/>
    <w:rsid w:val="006F1FDC"/>
    <w:rsid w:val="006F5BE9"/>
    <w:rsid w:val="007013EF"/>
    <w:rsid w:val="00715BEC"/>
    <w:rsid w:val="007173CA"/>
    <w:rsid w:val="007216AA"/>
    <w:rsid w:val="00721AB5"/>
    <w:rsid w:val="00721DEF"/>
    <w:rsid w:val="00724A43"/>
    <w:rsid w:val="007252D3"/>
    <w:rsid w:val="00726649"/>
    <w:rsid w:val="007268E3"/>
    <w:rsid w:val="007346E4"/>
    <w:rsid w:val="00740F22"/>
    <w:rsid w:val="00741F1A"/>
    <w:rsid w:val="007450F8"/>
    <w:rsid w:val="007463B3"/>
    <w:rsid w:val="0074696E"/>
    <w:rsid w:val="00750135"/>
    <w:rsid w:val="00750EC2"/>
    <w:rsid w:val="00752B28"/>
    <w:rsid w:val="00754E36"/>
    <w:rsid w:val="0075641E"/>
    <w:rsid w:val="00761DB1"/>
    <w:rsid w:val="00763139"/>
    <w:rsid w:val="00770F37"/>
    <w:rsid w:val="007711A0"/>
    <w:rsid w:val="00772D5E"/>
    <w:rsid w:val="00776928"/>
    <w:rsid w:val="00785677"/>
    <w:rsid w:val="00786F16"/>
    <w:rsid w:val="00787D93"/>
    <w:rsid w:val="00791E24"/>
    <w:rsid w:val="0079367B"/>
    <w:rsid w:val="00796E20"/>
    <w:rsid w:val="00797C32"/>
    <w:rsid w:val="007A0A87"/>
    <w:rsid w:val="007B00A8"/>
    <w:rsid w:val="007B0914"/>
    <w:rsid w:val="007B1374"/>
    <w:rsid w:val="007B182F"/>
    <w:rsid w:val="007B589F"/>
    <w:rsid w:val="007B6186"/>
    <w:rsid w:val="007B73BC"/>
    <w:rsid w:val="007C20B9"/>
    <w:rsid w:val="007C7301"/>
    <w:rsid w:val="007C7859"/>
    <w:rsid w:val="007D2BDE"/>
    <w:rsid w:val="007D2FB6"/>
    <w:rsid w:val="007D633E"/>
    <w:rsid w:val="007D641A"/>
    <w:rsid w:val="007D6E2D"/>
    <w:rsid w:val="007E0DE2"/>
    <w:rsid w:val="007E3549"/>
    <w:rsid w:val="007E3B98"/>
    <w:rsid w:val="007F31B6"/>
    <w:rsid w:val="007F546C"/>
    <w:rsid w:val="007F5568"/>
    <w:rsid w:val="007F625F"/>
    <w:rsid w:val="007F665E"/>
    <w:rsid w:val="00800412"/>
    <w:rsid w:val="0080587B"/>
    <w:rsid w:val="00806468"/>
    <w:rsid w:val="008155F0"/>
    <w:rsid w:val="00816735"/>
    <w:rsid w:val="00820141"/>
    <w:rsid w:val="00820E0C"/>
    <w:rsid w:val="00823642"/>
    <w:rsid w:val="00823831"/>
    <w:rsid w:val="008338A2"/>
    <w:rsid w:val="00841AA9"/>
    <w:rsid w:val="008456A1"/>
    <w:rsid w:val="00846F5F"/>
    <w:rsid w:val="00853EE4"/>
    <w:rsid w:val="00855535"/>
    <w:rsid w:val="0086255E"/>
    <w:rsid w:val="008633F0"/>
    <w:rsid w:val="00867AAE"/>
    <w:rsid w:val="00867D9D"/>
    <w:rsid w:val="00872E0A"/>
    <w:rsid w:val="00875285"/>
    <w:rsid w:val="00884B62"/>
    <w:rsid w:val="0088529C"/>
    <w:rsid w:val="00887903"/>
    <w:rsid w:val="0089270A"/>
    <w:rsid w:val="00893467"/>
    <w:rsid w:val="00893AF6"/>
    <w:rsid w:val="00894259"/>
    <w:rsid w:val="00894BC4"/>
    <w:rsid w:val="008A13EF"/>
    <w:rsid w:val="008A5B32"/>
    <w:rsid w:val="008B2EE4"/>
    <w:rsid w:val="008B407D"/>
    <w:rsid w:val="008B4D3D"/>
    <w:rsid w:val="008B57C7"/>
    <w:rsid w:val="008C2F92"/>
    <w:rsid w:val="008C64EB"/>
    <w:rsid w:val="008D2846"/>
    <w:rsid w:val="008D4236"/>
    <w:rsid w:val="008D462F"/>
    <w:rsid w:val="008D6DCF"/>
    <w:rsid w:val="008E3516"/>
    <w:rsid w:val="008E4376"/>
    <w:rsid w:val="008E7A0A"/>
    <w:rsid w:val="008F19B0"/>
    <w:rsid w:val="00900719"/>
    <w:rsid w:val="009017AC"/>
    <w:rsid w:val="00904A1C"/>
    <w:rsid w:val="00905030"/>
    <w:rsid w:val="00906490"/>
    <w:rsid w:val="009111B2"/>
    <w:rsid w:val="00916B9D"/>
    <w:rsid w:val="00924AE1"/>
    <w:rsid w:val="009257B0"/>
    <w:rsid w:val="009269B1"/>
    <w:rsid w:val="00926F92"/>
    <w:rsid w:val="0092724D"/>
    <w:rsid w:val="00930C58"/>
    <w:rsid w:val="00937BD9"/>
    <w:rsid w:val="009412F6"/>
    <w:rsid w:val="00942F4E"/>
    <w:rsid w:val="00950E2C"/>
    <w:rsid w:val="00951D50"/>
    <w:rsid w:val="009525EB"/>
    <w:rsid w:val="00952F15"/>
    <w:rsid w:val="00954874"/>
    <w:rsid w:val="00955925"/>
    <w:rsid w:val="00961400"/>
    <w:rsid w:val="00961D44"/>
    <w:rsid w:val="009624F8"/>
    <w:rsid w:val="00963646"/>
    <w:rsid w:val="009660AC"/>
    <w:rsid w:val="009678FE"/>
    <w:rsid w:val="00972174"/>
    <w:rsid w:val="00980BE9"/>
    <w:rsid w:val="00981695"/>
    <w:rsid w:val="00984FAC"/>
    <w:rsid w:val="009853E1"/>
    <w:rsid w:val="00986E6B"/>
    <w:rsid w:val="00991769"/>
    <w:rsid w:val="0099352C"/>
    <w:rsid w:val="00994386"/>
    <w:rsid w:val="009A13D8"/>
    <w:rsid w:val="009A279E"/>
    <w:rsid w:val="009A650E"/>
    <w:rsid w:val="009B0A6F"/>
    <w:rsid w:val="009B0A94"/>
    <w:rsid w:val="009B59E9"/>
    <w:rsid w:val="009B70AA"/>
    <w:rsid w:val="009C113E"/>
    <w:rsid w:val="009C7A7E"/>
    <w:rsid w:val="009D02E8"/>
    <w:rsid w:val="009D1143"/>
    <w:rsid w:val="009D51D0"/>
    <w:rsid w:val="009D70A4"/>
    <w:rsid w:val="009E02AE"/>
    <w:rsid w:val="009E08D1"/>
    <w:rsid w:val="009E1B95"/>
    <w:rsid w:val="009E496F"/>
    <w:rsid w:val="009E4B0D"/>
    <w:rsid w:val="009E7F92"/>
    <w:rsid w:val="009F02A3"/>
    <w:rsid w:val="009F0666"/>
    <w:rsid w:val="009F2BB4"/>
    <w:rsid w:val="009F2F27"/>
    <w:rsid w:val="009F34AA"/>
    <w:rsid w:val="009F6BCB"/>
    <w:rsid w:val="009F7B78"/>
    <w:rsid w:val="00A0057A"/>
    <w:rsid w:val="00A0202E"/>
    <w:rsid w:val="00A11421"/>
    <w:rsid w:val="00A157B1"/>
    <w:rsid w:val="00A20AF7"/>
    <w:rsid w:val="00A21494"/>
    <w:rsid w:val="00A22229"/>
    <w:rsid w:val="00A26134"/>
    <w:rsid w:val="00A44882"/>
    <w:rsid w:val="00A54715"/>
    <w:rsid w:val="00A551AF"/>
    <w:rsid w:val="00A57BE8"/>
    <w:rsid w:val="00A57FCE"/>
    <w:rsid w:val="00A6061C"/>
    <w:rsid w:val="00A616C3"/>
    <w:rsid w:val="00A62D44"/>
    <w:rsid w:val="00A67263"/>
    <w:rsid w:val="00A7161C"/>
    <w:rsid w:val="00A73174"/>
    <w:rsid w:val="00A77AA3"/>
    <w:rsid w:val="00A84ED8"/>
    <w:rsid w:val="00A854EB"/>
    <w:rsid w:val="00A872E5"/>
    <w:rsid w:val="00A91406"/>
    <w:rsid w:val="00A96E65"/>
    <w:rsid w:val="00A97C72"/>
    <w:rsid w:val="00AA63D4"/>
    <w:rsid w:val="00AA7AF8"/>
    <w:rsid w:val="00AB06E8"/>
    <w:rsid w:val="00AB1CD3"/>
    <w:rsid w:val="00AB2303"/>
    <w:rsid w:val="00AB352F"/>
    <w:rsid w:val="00AC274B"/>
    <w:rsid w:val="00AC4764"/>
    <w:rsid w:val="00AC6D36"/>
    <w:rsid w:val="00AD0CBA"/>
    <w:rsid w:val="00AD26E2"/>
    <w:rsid w:val="00AD784C"/>
    <w:rsid w:val="00AE126A"/>
    <w:rsid w:val="00AE3005"/>
    <w:rsid w:val="00AE3BD5"/>
    <w:rsid w:val="00AE59A0"/>
    <w:rsid w:val="00AE771D"/>
    <w:rsid w:val="00AF0C57"/>
    <w:rsid w:val="00AF26F3"/>
    <w:rsid w:val="00AF5102"/>
    <w:rsid w:val="00AF5F04"/>
    <w:rsid w:val="00B00672"/>
    <w:rsid w:val="00B01B4D"/>
    <w:rsid w:val="00B06571"/>
    <w:rsid w:val="00B068BA"/>
    <w:rsid w:val="00B13851"/>
    <w:rsid w:val="00B13B1C"/>
    <w:rsid w:val="00B1798E"/>
    <w:rsid w:val="00B22291"/>
    <w:rsid w:val="00B23F9A"/>
    <w:rsid w:val="00B2417B"/>
    <w:rsid w:val="00B24E6F"/>
    <w:rsid w:val="00B26CB5"/>
    <w:rsid w:val="00B2752E"/>
    <w:rsid w:val="00B276FD"/>
    <w:rsid w:val="00B307CC"/>
    <w:rsid w:val="00B326B7"/>
    <w:rsid w:val="00B423B8"/>
    <w:rsid w:val="00B431E8"/>
    <w:rsid w:val="00B45141"/>
    <w:rsid w:val="00B46FBA"/>
    <w:rsid w:val="00B5273A"/>
    <w:rsid w:val="00B5596E"/>
    <w:rsid w:val="00B57329"/>
    <w:rsid w:val="00B62B50"/>
    <w:rsid w:val="00B635B7"/>
    <w:rsid w:val="00B63AE8"/>
    <w:rsid w:val="00B65950"/>
    <w:rsid w:val="00B66D83"/>
    <w:rsid w:val="00B672C0"/>
    <w:rsid w:val="00B75646"/>
    <w:rsid w:val="00B80832"/>
    <w:rsid w:val="00B8196D"/>
    <w:rsid w:val="00B81E5C"/>
    <w:rsid w:val="00B90729"/>
    <w:rsid w:val="00B907DA"/>
    <w:rsid w:val="00B950BC"/>
    <w:rsid w:val="00B9714C"/>
    <w:rsid w:val="00BA0A65"/>
    <w:rsid w:val="00BA0C8A"/>
    <w:rsid w:val="00BA3F8D"/>
    <w:rsid w:val="00BB7A10"/>
    <w:rsid w:val="00BC7468"/>
    <w:rsid w:val="00BC7D4F"/>
    <w:rsid w:val="00BC7ED7"/>
    <w:rsid w:val="00BD2850"/>
    <w:rsid w:val="00BD749B"/>
    <w:rsid w:val="00BE161C"/>
    <w:rsid w:val="00BE28D2"/>
    <w:rsid w:val="00BE488F"/>
    <w:rsid w:val="00BE4A64"/>
    <w:rsid w:val="00BF7F58"/>
    <w:rsid w:val="00C01381"/>
    <w:rsid w:val="00C079B8"/>
    <w:rsid w:val="00C123EA"/>
    <w:rsid w:val="00C12627"/>
    <w:rsid w:val="00C12A49"/>
    <w:rsid w:val="00C133EE"/>
    <w:rsid w:val="00C264A7"/>
    <w:rsid w:val="00C27DE9"/>
    <w:rsid w:val="00C309D9"/>
    <w:rsid w:val="00C32BEE"/>
    <w:rsid w:val="00C33388"/>
    <w:rsid w:val="00C35484"/>
    <w:rsid w:val="00C4173A"/>
    <w:rsid w:val="00C4280C"/>
    <w:rsid w:val="00C44255"/>
    <w:rsid w:val="00C51DD9"/>
    <w:rsid w:val="00C60234"/>
    <w:rsid w:val="00C602FF"/>
    <w:rsid w:val="00C61174"/>
    <w:rsid w:val="00C6148F"/>
    <w:rsid w:val="00C615F3"/>
    <w:rsid w:val="00C62F7A"/>
    <w:rsid w:val="00C633B8"/>
    <w:rsid w:val="00C63B9C"/>
    <w:rsid w:val="00C65D88"/>
    <w:rsid w:val="00C6682F"/>
    <w:rsid w:val="00C7275E"/>
    <w:rsid w:val="00C74C5D"/>
    <w:rsid w:val="00C8545E"/>
    <w:rsid w:val="00C863C4"/>
    <w:rsid w:val="00C869CA"/>
    <w:rsid w:val="00C93C3E"/>
    <w:rsid w:val="00C94C05"/>
    <w:rsid w:val="00CA05C7"/>
    <w:rsid w:val="00CA12E3"/>
    <w:rsid w:val="00CA6611"/>
    <w:rsid w:val="00CA6AE6"/>
    <w:rsid w:val="00CA782F"/>
    <w:rsid w:val="00CB3285"/>
    <w:rsid w:val="00CC0C72"/>
    <w:rsid w:val="00CC2BFD"/>
    <w:rsid w:val="00CD3476"/>
    <w:rsid w:val="00CD64DF"/>
    <w:rsid w:val="00CD6BA0"/>
    <w:rsid w:val="00CE6C4F"/>
    <w:rsid w:val="00CF1047"/>
    <w:rsid w:val="00CF2F50"/>
    <w:rsid w:val="00CF4CF7"/>
    <w:rsid w:val="00D02919"/>
    <w:rsid w:val="00D04C61"/>
    <w:rsid w:val="00D05754"/>
    <w:rsid w:val="00D05B8D"/>
    <w:rsid w:val="00D065A2"/>
    <w:rsid w:val="00D07F00"/>
    <w:rsid w:val="00D10C73"/>
    <w:rsid w:val="00D17B72"/>
    <w:rsid w:val="00D3185C"/>
    <w:rsid w:val="00D33E72"/>
    <w:rsid w:val="00D35BD6"/>
    <w:rsid w:val="00D361B5"/>
    <w:rsid w:val="00D411A2"/>
    <w:rsid w:val="00D42836"/>
    <w:rsid w:val="00D4606D"/>
    <w:rsid w:val="00D50B9C"/>
    <w:rsid w:val="00D50D81"/>
    <w:rsid w:val="00D52D73"/>
    <w:rsid w:val="00D52E58"/>
    <w:rsid w:val="00D56265"/>
    <w:rsid w:val="00D61D61"/>
    <w:rsid w:val="00D63D25"/>
    <w:rsid w:val="00D714CC"/>
    <w:rsid w:val="00D75EA7"/>
    <w:rsid w:val="00D81F21"/>
    <w:rsid w:val="00D82493"/>
    <w:rsid w:val="00D846FF"/>
    <w:rsid w:val="00D95470"/>
    <w:rsid w:val="00D96FE9"/>
    <w:rsid w:val="00D97BA4"/>
    <w:rsid w:val="00DA07CE"/>
    <w:rsid w:val="00DA0AEC"/>
    <w:rsid w:val="00DA2619"/>
    <w:rsid w:val="00DA28B6"/>
    <w:rsid w:val="00DA4239"/>
    <w:rsid w:val="00DA7A42"/>
    <w:rsid w:val="00DB0B61"/>
    <w:rsid w:val="00DB3675"/>
    <w:rsid w:val="00DB75D7"/>
    <w:rsid w:val="00DC090B"/>
    <w:rsid w:val="00DC1679"/>
    <w:rsid w:val="00DC2CF1"/>
    <w:rsid w:val="00DC4FCF"/>
    <w:rsid w:val="00DC50E0"/>
    <w:rsid w:val="00DC6386"/>
    <w:rsid w:val="00DD1130"/>
    <w:rsid w:val="00DD1951"/>
    <w:rsid w:val="00DD6628"/>
    <w:rsid w:val="00DE2F3B"/>
    <w:rsid w:val="00DE3250"/>
    <w:rsid w:val="00DE6028"/>
    <w:rsid w:val="00DE67FB"/>
    <w:rsid w:val="00DE78A3"/>
    <w:rsid w:val="00DF1A71"/>
    <w:rsid w:val="00DF3177"/>
    <w:rsid w:val="00DF68C7"/>
    <w:rsid w:val="00DF731A"/>
    <w:rsid w:val="00E01915"/>
    <w:rsid w:val="00E0508C"/>
    <w:rsid w:val="00E059EA"/>
    <w:rsid w:val="00E13138"/>
    <w:rsid w:val="00E170DC"/>
    <w:rsid w:val="00E26818"/>
    <w:rsid w:val="00E27FFC"/>
    <w:rsid w:val="00E30B15"/>
    <w:rsid w:val="00E40181"/>
    <w:rsid w:val="00E56A01"/>
    <w:rsid w:val="00E629A1"/>
    <w:rsid w:val="00E6794C"/>
    <w:rsid w:val="00E71051"/>
    <w:rsid w:val="00E71591"/>
    <w:rsid w:val="00E82C55"/>
    <w:rsid w:val="00E90A6D"/>
    <w:rsid w:val="00E92AC3"/>
    <w:rsid w:val="00E953E6"/>
    <w:rsid w:val="00E972BD"/>
    <w:rsid w:val="00EB00E0"/>
    <w:rsid w:val="00EB62C3"/>
    <w:rsid w:val="00EC059F"/>
    <w:rsid w:val="00EC1F24"/>
    <w:rsid w:val="00EC2286"/>
    <w:rsid w:val="00EC22F6"/>
    <w:rsid w:val="00EC7CF6"/>
    <w:rsid w:val="00ED41E5"/>
    <w:rsid w:val="00ED5B9B"/>
    <w:rsid w:val="00ED6BAD"/>
    <w:rsid w:val="00ED7447"/>
    <w:rsid w:val="00EE1488"/>
    <w:rsid w:val="00EE4D5D"/>
    <w:rsid w:val="00EE5131"/>
    <w:rsid w:val="00EE6563"/>
    <w:rsid w:val="00EF109B"/>
    <w:rsid w:val="00EF36AF"/>
    <w:rsid w:val="00EF473F"/>
    <w:rsid w:val="00EF7802"/>
    <w:rsid w:val="00EF7B1B"/>
    <w:rsid w:val="00F00F9C"/>
    <w:rsid w:val="00F01E5F"/>
    <w:rsid w:val="00F02ABA"/>
    <w:rsid w:val="00F0437A"/>
    <w:rsid w:val="00F11037"/>
    <w:rsid w:val="00F16F1B"/>
    <w:rsid w:val="00F250A9"/>
    <w:rsid w:val="00F25E41"/>
    <w:rsid w:val="00F30FF4"/>
    <w:rsid w:val="00F3122E"/>
    <w:rsid w:val="00F3239C"/>
    <w:rsid w:val="00F331AD"/>
    <w:rsid w:val="00F35287"/>
    <w:rsid w:val="00F37110"/>
    <w:rsid w:val="00F43A37"/>
    <w:rsid w:val="00F4641B"/>
    <w:rsid w:val="00F46EB8"/>
    <w:rsid w:val="00F511E4"/>
    <w:rsid w:val="00F52D09"/>
    <w:rsid w:val="00F52E08"/>
    <w:rsid w:val="00F55B21"/>
    <w:rsid w:val="00F56EF6"/>
    <w:rsid w:val="00F60836"/>
    <w:rsid w:val="00F61A9F"/>
    <w:rsid w:val="00F64696"/>
    <w:rsid w:val="00F65AA9"/>
    <w:rsid w:val="00F6768F"/>
    <w:rsid w:val="00F72C2C"/>
    <w:rsid w:val="00F76CAB"/>
    <w:rsid w:val="00F772C6"/>
    <w:rsid w:val="00F815B5"/>
    <w:rsid w:val="00F84A11"/>
    <w:rsid w:val="00F85195"/>
    <w:rsid w:val="00F938BA"/>
    <w:rsid w:val="00F94D2E"/>
    <w:rsid w:val="00FA2C46"/>
    <w:rsid w:val="00FA3525"/>
    <w:rsid w:val="00FB4769"/>
    <w:rsid w:val="00FB4CDA"/>
    <w:rsid w:val="00FB7B88"/>
    <w:rsid w:val="00FC0F81"/>
    <w:rsid w:val="00FC395C"/>
    <w:rsid w:val="00FD3766"/>
    <w:rsid w:val="00FD47C4"/>
    <w:rsid w:val="00FE2DCF"/>
    <w:rsid w:val="00FE332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05223C"/>
  <w15:docId w15:val="{F99AB640-F3EB-4934-BC42-0F73EF6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9678FE"/>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152044"/>
    <w:rPr>
      <w:rFonts w:ascii="Tahoma" w:hAnsi="Tahoma" w:cs="Tahoma"/>
      <w:sz w:val="16"/>
      <w:szCs w:val="16"/>
    </w:rPr>
  </w:style>
  <w:style w:type="character" w:customStyle="1" w:styleId="BalloonTextChar">
    <w:name w:val="Balloon Text Char"/>
    <w:basedOn w:val="DefaultParagraphFont"/>
    <w:link w:val="BalloonText"/>
    <w:uiPriority w:val="99"/>
    <w:semiHidden/>
    <w:rsid w:val="00152044"/>
    <w:rPr>
      <w:rFonts w:ascii="Tahoma" w:hAnsi="Tahoma" w:cs="Tahoma"/>
      <w:sz w:val="16"/>
      <w:szCs w:val="16"/>
      <w:lang w:eastAsia="en-US"/>
    </w:rPr>
  </w:style>
  <w:style w:type="paragraph" w:customStyle="1" w:styleId="DPCbody">
    <w:name w:val="DPC body"/>
    <w:qFormat/>
    <w:rsid w:val="00693C44"/>
    <w:pPr>
      <w:spacing w:after="160" w:line="300" w:lineRule="atLeast"/>
    </w:pPr>
    <w:rPr>
      <w:rFonts w:asciiTheme="minorHAnsi" w:eastAsia="Times" w:hAnsiTheme="minorHAnsi" w:cs="Arial"/>
      <w:color w:val="000000" w:themeColor="text1"/>
      <w:sz w:val="22"/>
      <w:szCs w:val="22"/>
      <w:lang w:eastAsia="en-US"/>
    </w:rPr>
  </w:style>
  <w:style w:type="paragraph" w:customStyle="1" w:styleId="Default">
    <w:name w:val="Default"/>
    <w:rsid w:val="009D1143"/>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semiHidden/>
    <w:qFormat/>
    <w:rsid w:val="00680907"/>
    <w:pPr>
      <w:ind w:left="720"/>
      <w:contextualSpacing/>
    </w:pPr>
  </w:style>
  <w:style w:type="character" w:styleId="CommentReference">
    <w:name w:val="annotation reference"/>
    <w:basedOn w:val="DefaultParagraphFont"/>
    <w:uiPriority w:val="99"/>
    <w:semiHidden/>
    <w:unhideWhenUsed/>
    <w:rsid w:val="0033082A"/>
    <w:rPr>
      <w:sz w:val="16"/>
      <w:szCs w:val="16"/>
    </w:rPr>
  </w:style>
  <w:style w:type="paragraph" w:styleId="CommentText">
    <w:name w:val="annotation text"/>
    <w:basedOn w:val="Normal"/>
    <w:link w:val="CommentTextChar"/>
    <w:uiPriority w:val="99"/>
    <w:semiHidden/>
    <w:unhideWhenUsed/>
    <w:rsid w:val="0033082A"/>
    <w:pPr>
      <w:spacing w:line="240" w:lineRule="auto"/>
    </w:pPr>
    <w:rPr>
      <w:sz w:val="20"/>
      <w:szCs w:val="20"/>
    </w:rPr>
  </w:style>
  <w:style w:type="character" w:customStyle="1" w:styleId="CommentTextChar">
    <w:name w:val="Comment Text Char"/>
    <w:basedOn w:val="DefaultParagraphFont"/>
    <w:link w:val="CommentText"/>
    <w:uiPriority w:val="99"/>
    <w:semiHidden/>
    <w:rsid w:val="0033082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3082A"/>
    <w:rPr>
      <w:b/>
      <w:bCs/>
    </w:rPr>
  </w:style>
  <w:style w:type="character" w:customStyle="1" w:styleId="CommentSubjectChar">
    <w:name w:val="Comment Subject Char"/>
    <w:basedOn w:val="CommentTextChar"/>
    <w:link w:val="CommentSubject"/>
    <w:uiPriority w:val="99"/>
    <w:semiHidden/>
    <w:rsid w:val="0033082A"/>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077E30"/>
    <w:pPr>
      <w:spacing w:after="150" w:line="240" w:lineRule="auto"/>
    </w:pPr>
    <w:rPr>
      <w:rFonts w:ascii="Times New Roman" w:eastAsia="Times New Roman" w:hAnsi="Times New Roman" w:cs="Times New Roman"/>
      <w:sz w:val="24"/>
      <w:szCs w:val="24"/>
      <w:lang w:eastAsia="en-AU"/>
    </w:rPr>
  </w:style>
  <w:style w:type="paragraph" w:styleId="Revision">
    <w:name w:val="Revision"/>
    <w:hidden/>
    <w:uiPriority w:val="71"/>
    <w:rsid w:val="00E90A6D"/>
    <w:rPr>
      <w:rFonts w:asciiTheme="minorHAnsi" w:eastAsiaTheme="minorHAnsi" w:hAnsiTheme="minorHAnsi" w:cstheme="minorBidi"/>
      <w:sz w:val="22"/>
      <w:szCs w:val="22"/>
      <w:lang w:eastAsia="en-US"/>
    </w:rPr>
  </w:style>
  <w:style w:type="character" w:customStyle="1" w:styleId="DHHSbodyChar">
    <w:name w:val="DHHS body Char"/>
    <w:link w:val="DHHSbody"/>
    <w:locked/>
    <w:rsid w:val="00AE771D"/>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83">
      <w:bodyDiv w:val="1"/>
      <w:marLeft w:val="0"/>
      <w:marRight w:val="0"/>
      <w:marTop w:val="0"/>
      <w:marBottom w:val="0"/>
      <w:divBdr>
        <w:top w:val="none" w:sz="0" w:space="0" w:color="auto"/>
        <w:left w:val="none" w:sz="0" w:space="0" w:color="auto"/>
        <w:bottom w:val="none" w:sz="0" w:space="0" w:color="auto"/>
        <w:right w:val="none" w:sz="0" w:space="0" w:color="auto"/>
      </w:divBdr>
      <w:divsChild>
        <w:div w:id="490409458">
          <w:marLeft w:val="0"/>
          <w:marRight w:val="0"/>
          <w:marTop w:val="0"/>
          <w:marBottom w:val="0"/>
          <w:divBdr>
            <w:top w:val="none" w:sz="0" w:space="0" w:color="auto"/>
            <w:left w:val="none" w:sz="0" w:space="0" w:color="auto"/>
            <w:bottom w:val="none" w:sz="0" w:space="0" w:color="auto"/>
            <w:right w:val="none" w:sz="0" w:space="0" w:color="auto"/>
          </w:divBdr>
          <w:divsChild>
            <w:div w:id="1365642745">
              <w:marLeft w:val="0"/>
              <w:marRight w:val="0"/>
              <w:marTop w:val="0"/>
              <w:marBottom w:val="0"/>
              <w:divBdr>
                <w:top w:val="none" w:sz="0" w:space="0" w:color="auto"/>
                <w:left w:val="none" w:sz="0" w:space="0" w:color="auto"/>
                <w:bottom w:val="none" w:sz="0" w:space="0" w:color="auto"/>
                <w:right w:val="none" w:sz="0" w:space="0" w:color="auto"/>
              </w:divBdr>
              <w:divsChild>
                <w:div w:id="2125229579">
                  <w:marLeft w:val="0"/>
                  <w:marRight w:val="0"/>
                  <w:marTop w:val="0"/>
                  <w:marBottom w:val="0"/>
                  <w:divBdr>
                    <w:top w:val="none" w:sz="0" w:space="0" w:color="auto"/>
                    <w:left w:val="none" w:sz="0" w:space="0" w:color="auto"/>
                    <w:bottom w:val="none" w:sz="0" w:space="0" w:color="auto"/>
                    <w:right w:val="none" w:sz="0" w:space="0" w:color="auto"/>
                  </w:divBdr>
                  <w:divsChild>
                    <w:div w:id="825904447">
                      <w:marLeft w:val="0"/>
                      <w:marRight w:val="0"/>
                      <w:marTop w:val="0"/>
                      <w:marBottom w:val="240"/>
                      <w:divBdr>
                        <w:top w:val="none" w:sz="0" w:space="0" w:color="auto"/>
                        <w:left w:val="none" w:sz="0" w:space="0" w:color="auto"/>
                        <w:bottom w:val="none" w:sz="0" w:space="0" w:color="auto"/>
                        <w:right w:val="none" w:sz="0" w:space="0" w:color="auto"/>
                      </w:divBdr>
                      <w:divsChild>
                        <w:div w:id="1225337153">
                          <w:marLeft w:val="0"/>
                          <w:marRight w:val="0"/>
                          <w:marTop w:val="0"/>
                          <w:marBottom w:val="0"/>
                          <w:divBdr>
                            <w:top w:val="none" w:sz="0" w:space="0" w:color="auto"/>
                            <w:left w:val="none" w:sz="0" w:space="0" w:color="auto"/>
                            <w:bottom w:val="none" w:sz="0" w:space="0" w:color="auto"/>
                            <w:right w:val="none" w:sz="0" w:space="0" w:color="auto"/>
                          </w:divBdr>
                          <w:divsChild>
                            <w:div w:id="2066833653">
                              <w:marLeft w:val="-225"/>
                              <w:marRight w:val="-225"/>
                              <w:marTop w:val="0"/>
                              <w:marBottom w:val="0"/>
                              <w:divBdr>
                                <w:top w:val="none" w:sz="0" w:space="0" w:color="auto"/>
                                <w:left w:val="none" w:sz="0" w:space="0" w:color="auto"/>
                                <w:bottom w:val="none" w:sz="0" w:space="0" w:color="auto"/>
                                <w:right w:val="none" w:sz="0" w:space="0" w:color="auto"/>
                              </w:divBdr>
                              <w:divsChild>
                                <w:div w:id="432361234">
                                  <w:marLeft w:val="0"/>
                                  <w:marRight w:val="0"/>
                                  <w:marTop w:val="0"/>
                                  <w:marBottom w:val="0"/>
                                  <w:divBdr>
                                    <w:top w:val="none" w:sz="0" w:space="0" w:color="auto"/>
                                    <w:left w:val="none" w:sz="0" w:space="0" w:color="auto"/>
                                    <w:bottom w:val="none" w:sz="0" w:space="0" w:color="auto"/>
                                    <w:right w:val="none" w:sz="0" w:space="0" w:color="auto"/>
                                  </w:divBdr>
                                  <w:divsChild>
                                    <w:div w:id="513763149">
                                      <w:marLeft w:val="0"/>
                                      <w:marRight w:val="0"/>
                                      <w:marTop w:val="0"/>
                                      <w:marBottom w:val="0"/>
                                      <w:divBdr>
                                        <w:top w:val="none" w:sz="0" w:space="0" w:color="auto"/>
                                        <w:left w:val="none" w:sz="0" w:space="0" w:color="auto"/>
                                        <w:bottom w:val="none" w:sz="0" w:space="0" w:color="auto"/>
                                        <w:right w:val="none" w:sz="0" w:space="0" w:color="auto"/>
                                      </w:divBdr>
                                      <w:divsChild>
                                        <w:div w:id="2080133543">
                                          <w:marLeft w:val="0"/>
                                          <w:marRight w:val="0"/>
                                          <w:marTop w:val="0"/>
                                          <w:marBottom w:val="0"/>
                                          <w:divBdr>
                                            <w:top w:val="none" w:sz="0" w:space="0" w:color="auto"/>
                                            <w:left w:val="none" w:sz="0" w:space="0" w:color="auto"/>
                                            <w:bottom w:val="none" w:sz="0" w:space="0" w:color="auto"/>
                                            <w:right w:val="none" w:sz="0" w:space="0" w:color="auto"/>
                                          </w:divBdr>
                                          <w:divsChild>
                                            <w:div w:id="1535069843">
                                              <w:marLeft w:val="0"/>
                                              <w:marRight w:val="0"/>
                                              <w:marTop w:val="0"/>
                                              <w:marBottom w:val="150"/>
                                              <w:divBdr>
                                                <w:top w:val="none" w:sz="0" w:space="0" w:color="auto"/>
                                                <w:left w:val="none" w:sz="0" w:space="0" w:color="auto"/>
                                                <w:bottom w:val="none" w:sz="0" w:space="0" w:color="auto"/>
                                                <w:right w:val="none" w:sz="0" w:space="0" w:color="auto"/>
                                              </w:divBdr>
                                            </w:div>
                                            <w:div w:id="814225138">
                                              <w:marLeft w:val="0"/>
                                              <w:marRight w:val="0"/>
                                              <w:marTop w:val="0"/>
                                              <w:marBottom w:val="150"/>
                                              <w:divBdr>
                                                <w:top w:val="none" w:sz="0" w:space="0" w:color="auto"/>
                                                <w:left w:val="none" w:sz="0" w:space="0" w:color="auto"/>
                                                <w:bottom w:val="none" w:sz="0" w:space="0" w:color="auto"/>
                                                <w:right w:val="none" w:sz="0" w:space="0" w:color="auto"/>
                                              </w:divBdr>
                                              <w:divsChild>
                                                <w:div w:id="1936548245">
                                                  <w:marLeft w:val="0"/>
                                                  <w:marRight w:val="0"/>
                                                  <w:marTop w:val="0"/>
                                                  <w:marBottom w:val="0"/>
                                                  <w:divBdr>
                                                    <w:top w:val="none" w:sz="0" w:space="0" w:color="auto"/>
                                                    <w:left w:val="none" w:sz="0" w:space="0" w:color="auto"/>
                                                    <w:bottom w:val="none" w:sz="0" w:space="0" w:color="auto"/>
                                                    <w:right w:val="none" w:sz="0" w:space="0" w:color="auto"/>
                                                  </w:divBdr>
                                                  <w:divsChild>
                                                    <w:div w:id="46300725">
                                                      <w:marLeft w:val="0"/>
                                                      <w:marRight w:val="0"/>
                                                      <w:marTop w:val="150"/>
                                                      <w:marBottom w:val="150"/>
                                                      <w:divBdr>
                                                        <w:top w:val="none" w:sz="0" w:space="0" w:color="auto"/>
                                                        <w:left w:val="none" w:sz="0" w:space="0" w:color="auto"/>
                                                        <w:bottom w:val="none" w:sz="0" w:space="0" w:color="auto"/>
                                                        <w:right w:val="none" w:sz="0" w:space="0" w:color="auto"/>
                                                      </w:divBdr>
                                                    </w:div>
                                                    <w:div w:id="15686087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61779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8718432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D59E33C-8D1D-472A-B1C7-5DAE8C0A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2</Pages>
  <Words>815</Words>
  <Characters>4930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5734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Hughes</dc:creator>
  <cp:lastModifiedBy>Melissa Taylor (DHHS)</cp:lastModifiedBy>
  <cp:revision>2</cp:revision>
  <cp:lastPrinted>2019-03-05T00:26:00Z</cp:lastPrinted>
  <dcterms:created xsi:type="dcterms:W3CDTF">2019-03-18T22:35:00Z</dcterms:created>
  <dcterms:modified xsi:type="dcterms:W3CDTF">2019-03-18T22:35:00Z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