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667B6" w14:textId="77777777" w:rsidR="00BA191C" w:rsidRPr="00BA191C" w:rsidRDefault="00BA191C" w:rsidP="00BA191C">
      <w:pPr>
        <w:spacing w:after="0" w:line="240" w:lineRule="auto"/>
        <w:rPr>
          <w:rFonts w:ascii="Arial" w:eastAsia="Times New Roman" w:hAnsi="Arial" w:cs="Times New Roman"/>
          <w:sz w:val="24"/>
          <w:szCs w:val="24"/>
        </w:rPr>
      </w:pPr>
      <w:r w:rsidRPr="00BA191C">
        <w:rPr>
          <w:rFonts w:ascii="Arial" w:eastAsia="Times New Roman" w:hAnsi="Arial" w:cs="Times New Roman"/>
          <w:noProof/>
          <w:sz w:val="24"/>
          <w:szCs w:val="24"/>
          <w:lang w:eastAsia="en-AU"/>
        </w:rPr>
        <w:drawing>
          <wp:anchor distT="0" distB="0" distL="114300" distR="114300" simplePos="0" relativeHeight="251660288" behindDoc="1" locked="1" layoutInCell="0" allowOverlap="1" wp14:anchorId="22DA6C0E" wp14:editId="30700BA3">
            <wp:simplePos x="0" y="0"/>
            <wp:positionH relativeFrom="page">
              <wp:posOffset>0</wp:posOffset>
            </wp:positionH>
            <wp:positionV relativeFrom="page">
              <wp:posOffset>0</wp:posOffset>
            </wp:positionV>
            <wp:extent cx="7563485" cy="10700385"/>
            <wp:effectExtent l="0" t="0" r="0" b="5715"/>
            <wp:wrapNone/>
            <wp:docPr id="3" name="Picture 3"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State Government Department of Health and Human Servi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598" w:type="dxa"/>
        <w:tblInd w:w="-454" w:type="dxa"/>
        <w:tblCellMar>
          <w:left w:w="0" w:type="dxa"/>
          <w:right w:w="0" w:type="dxa"/>
        </w:tblCellMar>
        <w:tblLook w:val="04A0" w:firstRow="1" w:lastRow="0" w:firstColumn="1" w:lastColumn="0" w:noHBand="0" w:noVBand="1"/>
      </w:tblPr>
      <w:tblGrid>
        <w:gridCol w:w="7598"/>
      </w:tblGrid>
      <w:tr w:rsidR="00BA191C" w:rsidRPr="00BA191C" w14:paraId="5090EA4C" w14:textId="77777777" w:rsidTr="00CA7FE1">
        <w:trPr>
          <w:trHeight w:val="3603"/>
        </w:trPr>
        <w:tc>
          <w:tcPr>
            <w:tcW w:w="7598" w:type="dxa"/>
            <w:shd w:val="clear" w:color="auto" w:fill="auto"/>
            <w:vAlign w:val="center"/>
          </w:tcPr>
          <w:p w14:paraId="7B75584D" w14:textId="77777777" w:rsidR="00BA191C" w:rsidRPr="00BA191C" w:rsidRDefault="00BA191C" w:rsidP="00BA191C">
            <w:pPr>
              <w:keepLines/>
              <w:spacing w:after="160" w:line="580" w:lineRule="atLeast"/>
              <w:rPr>
                <w:rFonts w:ascii="Arial" w:eastAsia="Times New Roman" w:hAnsi="Arial" w:cs="Times New Roman"/>
                <w:bCs/>
                <w:color w:val="FFFFFF"/>
                <w:sz w:val="50"/>
                <w:szCs w:val="50"/>
              </w:rPr>
            </w:pPr>
            <w:r w:rsidRPr="00BA191C">
              <w:rPr>
                <w:rFonts w:ascii="Arial" w:eastAsia="Times New Roman" w:hAnsi="Arial" w:cs="Times New Roman"/>
                <w:bCs/>
                <w:color w:val="FFFFFF"/>
                <w:sz w:val="50"/>
                <w:szCs w:val="50"/>
              </w:rPr>
              <w:t>Section 2: Concept and derived item definitions</w:t>
            </w:r>
          </w:p>
          <w:p w14:paraId="5FC98219" w14:textId="77777777" w:rsidR="00BA191C" w:rsidRPr="00BA191C" w:rsidRDefault="00BA191C" w:rsidP="00BA191C">
            <w:pPr>
              <w:spacing w:after="120" w:line="480" w:lineRule="atLeast"/>
              <w:rPr>
                <w:rFonts w:ascii="Arial" w:eastAsia="Times New Roman" w:hAnsi="Arial" w:cs="Times New Roman"/>
                <w:bCs/>
                <w:color w:val="FFFFFF"/>
                <w:sz w:val="30"/>
                <w:szCs w:val="30"/>
              </w:rPr>
            </w:pPr>
            <w:r w:rsidRPr="00BA191C">
              <w:rPr>
                <w:rFonts w:ascii="Arial" w:eastAsia="Times New Roman" w:hAnsi="Arial" w:cs="Times New Roman"/>
                <w:bCs/>
                <w:color w:val="FFFFFF"/>
                <w:sz w:val="30"/>
                <w:szCs w:val="30"/>
              </w:rPr>
              <w:t>Victorian Perinatal Data Co</w:t>
            </w:r>
            <w:r w:rsidR="002C47C3">
              <w:rPr>
                <w:rFonts w:ascii="Arial" w:eastAsia="Times New Roman" w:hAnsi="Arial" w:cs="Times New Roman"/>
                <w:bCs/>
                <w:color w:val="FFFFFF"/>
                <w:sz w:val="30"/>
                <w:szCs w:val="30"/>
              </w:rPr>
              <w:t xml:space="preserve">llection (VPDC) manual Version </w:t>
            </w:r>
            <w:r w:rsidR="00D929DF">
              <w:rPr>
                <w:rFonts w:ascii="Arial" w:eastAsia="Times New Roman" w:hAnsi="Arial" w:cs="Times New Roman"/>
                <w:bCs/>
                <w:color w:val="FFFFFF"/>
                <w:sz w:val="30"/>
                <w:szCs w:val="30"/>
              </w:rPr>
              <w:t>8</w:t>
            </w:r>
            <w:r w:rsidRPr="00BA191C">
              <w:rPr>
                <w:rFonts w:ascii="Arial" w:eastAsia="Times New Roman" w:hAnsi="Arial" w:cs="Times New Roman"/>
                <w:bCs/>
                <w:color w:val="FFFFFF"/>
                <w:sz w:val="30"/>
                <w:szCs w:val="30"/>
              </w:rPr>
              <w:t>.0</w:t>
            </w:r>
          </w:p>
        </w:tc>
      </w:tr>
      <w:tr w:rsidR="00BA191C" w:rsidRPr="00BA191C" w14:paraId="6327720E" w14:textId="77777777" w:rsidTr="00CA7FE1">
        <w:trPr>
          <w:trHeight w:val="9246"/>
        </w:trPr>
        <w:tc>
          <w:tcPr>
            <w:tcW w:w="7598" w:type="dxa"/>
            <w:shd w:val="clear" w:color="auto" w:fill="auto"/>
          </w:tcPr>
          <w:p w14:paraId="6279510E" w14:textId="77777777" w:rsidR="00BA191C" w:rsidRPr="00BA191C" w:rsidRDefault="00BA191C" w:rsidP="00BA191C">
            <w:pPr>
              <w:spacing w:line="320" w:lineRule="atLeast"/>
              <w:rPr>
                <w:rFonts w:ascii="Arial" w:eastAsia="Times New Roman" w:hAnsi="Arial" w:cs="Times New Roman"/>
                <w:color w:val="FFFFFF"/>
                <w:sz w:val="24"/>
                <w:szCs w:val="20"/>
              </w:rPr>
            </w:pPr>
          </w:p>
        </w:tc>
      </w:tr>
    </w:tbl>
    <w:p w14:paraId="7B4F7978" w14:textId="77777777" w:rsidR="00BA191C" w:rsidRPr="00BA191C" w:rsidRDefault="00BA191C" w:rsidP="00BA191C">
      <w:pPr>
        <w:spacing w:before="13500" w:after="0" w:line="240" w:lineRule="auto"/>
        <w:rPr>
          <w:rFonts w:ascii="Arial" w:eastAsia="Times New Roman" w:hAnsi="Arial" w:cs="Arial"/>
          <w:sz w:val="24"/>
          <w:szCs w:val="24"/>
        </w:rPr>
        <w:sectPr w:rsidR="00BA191C" w:rsidRPr="00BA191C" w:rsidSect="00CA7FE1">
          <w:footerReference w:type="even" r:id="rId9"/>
          <w:footerReference w:type="default" r:id="rId10"/>
          <w:headerReference w:type="first" r:id="rId11"/>
          <w:footerReference w:type="first" r:id="rId12"/>
          <w:pgSz w:w="11906" w:h="16838"/>
          <w:pgMar w:top="1134" w:right="1304" w:bottom="1134" w:left="1304" w:header="567" w:footer="567" w:gutter="0"/>
          <w:pgNumType w:fmt="lowerRoman" w:start="1"/>
          <w:cols w:space="720"/>
          <w:titlePg/>
          <w:docGrid w:linePitch="360"/>
        </w:sectPr>
      </w:pPr>
    </w:p>
    <w:p w14:paraId="32F3F07F" w14:textId="77777777" w:rsidR="00BA191C" w:rsidRPr="00BA191C" w:rsidRDefault="00BA191C" w:rsidP="00BA191C">
      <w:pPr>
        <w:spacing w:after="0" w:line="240" w:lineRule="auto"/>
        <w:rPr>
          <w:rFonts w:ascii="Arial" w:eastAsia="Times New Roman" w:hAnsi="Arial" w:cs="Arial"/>
          <w:sz w:val="24"/>
          <w:szCs w:val="24"/>
        </w:rPr>
      </w:pPr>
      <w:r w:rsidRPr="00BA191C">
        <w:rPr>
          <w:rFonts w:ascii="Arial" w:eastAsia="Times New Roman" w:hAnsi="Arial" w:cs="Arial"/>
          <w:noProof/>
          <w:sz w:val="24"/>
          <w:szCs w:val="24"/>
          <w:lang w:eastAsia="en-AU"/>
        </w:rPr>
        <w:lastRenderedPageBreak/>
        <mc:AlternateContent>
          <mc:Choice Requires="wps">
            <w:drawing>
              <wp:anchor distT="0" distB="0" distL="114300" distR="114300" simplePos="0" relativeHeight="251659264" behindDoc="0" locked="0" layoutInCell="1" allowOverlap="1" wp14:anchorId="557B28AE" wp14:editId="70D48B73">
                <wp:simplePos x="0" y="0"/>
                <wp:positionH relativeFrom="column">
                  <wp:posOffset>4572000</wp:posOffset>
                </wp:positionH>
                <wp:positionV relativeFrom="paragraph">
                  <wp:posOffset>10172700</wp:posOffset>
                </wp:positionV>
                <wp:extent cx="2514600" cy="342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A52BE" w14:textId="77777777" w:rsidR="00857FDC" w:rsidRDefault="00857FDC" w:rsidP="00BA191C">
                            <w:pPr>
                              <w:jc w:val="right"/>
                            </w:pPr>
                            <w:r w:rsidRPr="000147AF">
                              <w:rPr>
                                <w:rFonts w:cs="Arial"/>
                                <w:color w:val="808080"/>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B28AE" id="_x0000_t202" coordsize="21600,21600" o:spt="202" path="m,l,21600r21600,l21600,xe">
                <v:stroke joinstyle="miter"/>
                <v:path gradientshapeok="t" o:connecttype="rect"/>
              </v:shapetype>
              <v:shape id="Text Box 3" o:spid="_x0000_s1026" type="#_x0000_t202" style="position:absolute;margin-left:5in;margin-top:801pt;width:1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1F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" filled="f" stroked="f">
                <v:textbox>
                  <w:txbxContent>
                    <w:p w14:paraId="061A52BE" w14:textId="77777777" w:rsidR="00857FDC" w:rsidRDefault="00857FDC" w:rsidP="00BA191C">
                      <w:pPr>
                        <w:jc w:val="right"/>
                      </w:pPr>
                      <w:r w:rsidRPr="000147AF">
                        <w:rPr>
                          <w:rFonts w:cs="Arial"/>
                          <w:color w:val="808080"/>
                        </w:rPr>
                        <w:t>Department of Health</w:t>
                      </w:r>
                    </w:p>
                  </w:txbxContent>
                </v:textbox>
              </v:shape>
            </w:pict>
          </mc:Fallback>
        </mc:AlternateContent>
      </w:r>
    </w:p>
    <w:p w14:paraId="535E145F" w14:textId="77777777" w:rsidR="00BA191C" w:rsidRPr="00BA191C" w:rsidRDefault="00BA191C" w:rsidP="00BA191C">
      <w:pPr>
        <w:spacing w:after="0" w:line="240" w:lineRule="auto"/>
        <w:rPr>
          <w:rFonts w:ascii="Arial" w:eastAsia="Times New Roman" w:hAnsi="Arial" w:cs="Arial"/>
          <w:sz w:val="24"/>
          <w:szCs w:val="24"/>
        </w:rPr>
      </w:pPr>
    </w:p>
    <w:p w14:paraId="5B40715A" w14:textId="77777777" w:rsidR="00BA191C" w:rsidRPr="00BA191C" w:rsidRDefault="00BA191C" w:rsidP="00BA191C">
      <w:pPr>
        <w:spacing w:after="0" w:line="240" w:lineRule="auto"/>
        <w:rPr>
          <w:rFonts w:ascii="Arial" w:eastAsia="Times New Roman" w:hAnsi="Arial" w:cs="Arial"/>
          <w:sz w:val="24"/>
          <w:szCs w:val="24"/>
        </w:rPr>
      </w:pPr>
    </w:p>
    <w:p w14:paraId="524978AA" w14:textId="77777777" w:rsidR="00BA191C" w:rsidRPr="00BA191C" w:rsidRDefault="00BA191C" w:rsidP="00BA191C">
      <w:pPr>
        <w:spacing w:after="0" w:line="240" w:lineRule="auto"/>
        <w:rPr>
          <w:rFonts w:ascii="Arial" w:eastAsia="Times New Roman" w:hAnsi="Arial" w:cs="Arial"/>
          <w:sz w:val="24"/>
          <w:szCs w:val="24"/>
        </w:rPr>
      </w:pPr>
    </w:p>
    <w:p w14:paraId="67A6EBF8" w14:textId="77777777" w:rsidR="00BA191C" w:rsidRPr="00BA191C" w:rsidRDefault="00BA191C" w:rsidP="00BA191C">
      <w:pPr>
        <w:spacing w:after="0" w:line="240" w:lineRule="auto"/>
        <w:rPr>
          <w:rFonts w:ascii="Arial" w:eastAsia="Times New Roman" w:hAnsi="Arial" w:cs="Arial"/>
          <w:sz w:val="24"/>
          <w:szCs w:val="24"/>
        </w:rPr>
      </w:pPr>
    </w:p>
    <w:p w14:paraId="09B77D9C" w14:textId="77777777" w:rsidR="00BA191C" w:rsidRPr="00BA191C" w:rsidRDefault="00BA191C" w:rsidP="00BA191C">
      <w:pPr>
        <w:spacing w:after="0" w:line="240" w:lineRule="auto"/>
        <w:rPr>
          <w:rFonts w:ascii="Arial" w:eastAsia="Times New Roman" w:hAnsi="Arial" w:cs="Arial"/>
          <w:sz w:val="24"/>
          <w:szCs w:val="24"/>
        </w:rPr>
      </w:pPr>
    </w:p>
    <w:p w14:paraId="5F5A8E74" w14:textId="77777777" w:rsidR="00BA191C" w:rsidRDefault="00BA191C" w:rsidP="00BA191C">
      <w:pPr>
        <w:spacing w:after="0" w:line="240" w:lineRule="auto"/>
        <w:rPr>
          <w:rFonts w:ascii="Arial" w:eastAsia="Times New Roman" w:hAnsi="Arial" w:cs="Arial"/>
          <w:sz w:val="24"/>
          <w:szCs w:val="24"/>
        </w:rPr>
      </w:pPr>
    </w:p>
    <w:p w14:paraId="3017EE9B" w14:textId="77777777" w:rsidR="001B1389" w:rsidRDefault="001B1389" w:rsidP="00BA191C">
      <w:pPr>
        <w:spacing w:after="0" w:line="240" w:lineRule="auto"/>
        <w:rPr>
          <w:rFonts w:ascii="Arial" w:eastAsia="Times New Roman" w:hAnsi="Arial" w:cs="Arial"/>
          <w:sz w:val="24"/>
          <w:szCs w:val="24"/>
        </w:rPr>
      </w:pPr>
    </w:p>
    <w:p w14:paraId="21296A75" w14:textId="77777777" w:rsidR="001B1389" w:rsidRDefault="001B1389" w:rsidP="00BA191C">
      <w:pPr>
        <w:spacing w:after="0" w:line="240" w:lineRule="auto"/>
        <w:rPr>
          <w:rFonts w:ascii="Arial" w:eastAsia="Times New Roman" w:hAnsi="Arial" w:cs="Arial"/>
          <w:sz w:val="24"/>
          <w:szCs w:val="24"/>
        </w:rPr>
      </w:pPr>
    </w:p>
    <w:p w14:paraId="4CE5BC2E" w14:textId="77777777" w:rsidR="001B1389" w:rsidRDefault="001B1389" w:rsidP="00BA191C">
      <w:pPr>
        <w:spacing w:after="0" w:line="240" w:lineRule="auto"/>
        <w:rPr>
          <w:rFonts w:ascii="Arial" w:eastAsia="Times New Roman" w:hAnsi="Arial" w:cs="Arial"/>
          <w:sz w:val="24"/>
          <w:szCs w:val="24"/>
        </w:rPr>
      </w:pPr>
    </w:p>
    <w:p w14:paraId="24711AF6" w14:textId="77777777" w:rsidR="001B1389" w:rsidRDefault="001B1389" w:rsidP="00BA191C">
      <w:pPr>
        <w:spacing w:after="0" w:line="240" w:lineRule="auto"/>
        <w:rPr>
          <w:rFonts w:ascii="Arial" w:eastAsia="Times New Roman" w:hAnsi="Arial" w:cs="Arial"/>
          <w:sz w:val="24"/>
          <w:szCs w:val="24"/>
        </w:rPr>
      </w:pPr>
    </w:p>
    <w:p w14:paraId="22241893" w14:textId="77777777" w:rsidR="001B1389" w:rsidRDefault="001B1389" w:rsidP="00BA191C">
      <w:pPr>
        <w:spacing w:after="0" w:line="240" w:lineRule="auto"/>
        <w:rPr>
          <w:rFonts w:ascii="Arial" w:eastAsia="Times New Roman" w:hAnsi="Arial" w:cs="Arial"/>
          <w:sz w:val="24"/>
          <w:szCs w:val="24"/>
        </w:rPr>
      </w:pPr>
    </w:p>
    <w:p w14:paraId="5DCF84A2" w14:textId="77777777" w:rsidR="001B1389" w:rsidRDefault="001B1389" w:rsidP="00BA191C">
      <w:pPr>
        <w:spacing w:after="0" w:line="240" w:lineRule="auto"/>
        <w:rPr>
          <w:rFonts w:ascii="Arial" w:eastAsia="Times New Roman" w:hAnsi="Arial" w:cs="Arial"/>
          <w:sz w:val="24"/>
          <w:szCs w:val="24"/>
        </w:rPr>
      </w:pPr>
    </w:p>
    <w:p w14:paraId="7D2034C2" w14:textId="77777777" w:rsidR="001B1389" w:rsidRDefault="001B1389" w:rsidP="00BA191C">
      <w:pPr>
        <w:spacing w:after="0" w:line="240" w:lineRule="auto"/>
        <w:rPr>
          <w:rFonts w:ascii="Arial" w:eastAsia="Times New Roman" w:hAnsi="Arial" w:cs="Arial"/>
          <w:sz w:val="24"/>
          <w:szCs w:val="24"/>
        </w:rPr>
      </w:pPr>
    </w:p>
    <w:p w14:paraId="5794E49F" w14:textId="77777777" w:rsidR="001B1389" w:rsidRDefault="001B1389" w:rsidP="00BA191C">
      <w:pPr>
        <w:spacing w:after="0" w:line="240" w:lineRule="auto"/>
        <w:rPr>
          <w:rFonts w:ascii="Arial" w:eastAsia="Times New Roman" w:hAnsi="Arial" w:cs="Arial"/>
          <w:sz w:val="24"/>
          <w:szCs w:val="24"/>
        </w:rPr>
      </w:pPr>
    </w:p>
    <w:p w14:paraId="06138234" w14:textId="77777777" w:rsidR="001B1389" w:rsidRDefault="001B1389" w:rsidP="00BA191C">
      <w:pPr>
        <w:spacing w:after="0" w:line="240" w:lineRule="auto"/>
        <w:rPr>
          <w:rFonts w:ascii="Arial" w:eastAsia="Times New Roman" w:hAnsi="Arial" w:cs="Arial"/>
          <w:sz w:val="24"/>
          <w:szCs w:val="24"/>
        </w:rPr>
      </w:pPr>
    </w:p>
    <w:p w14:paraId="3576C195" w14:textId="77777777" w:rsidR="001B1389" w:rsidRDefault="001B1389" w:rsidP="00BA191C">
      <w:pPr>
        <w:spacing w:after="0" w:line="240" w:lineRule="auto"/>
        <w:rPr>
          <w:rFonts w:ascii="Arial" w:eastAsia="Times New Roman" w:hAnsi="Arial" w:cs="Arial"/>
          <w:sz w:val="24"/>
          <w:szCs w:val="24"/>
        </w:rPr>
      </w:pPr>
    </w:p>
    <w:p w14:paraId="27ED4FEA" w14:textId="77777777" w:rsidR="001B1389" w:rsidRDefault="001B1389" w:rsidP="00BA191C">
      <w:pPr>
        <w:spacing w:after="0" w:line="240" w:lineRule="auto"/>
        <w:rPr>
          <w:rFonts w:ascii="Arial" w:eastAsia="Times New Roman" w:hAnsi="Arial" w:cs="Arial"/>
          <w:sz w:val="24"/>
          <w:szCs w:val="24"/>
        </w:rPr>
      </w:pPr>
    </w:p>
    <w:p w14:paraId="561F953B" w14:textId="77777777" w:rsidR="001B1389" w:rsidRDefault="001B1389" w:rsidP="00BA191C">
      <w:pPr>
        <w:spacing w:after="0" w:line="240" w:lineRule="auto"/>
        <w:rPr>
          <w:rFonts w:ascii="Arial" w:eastAsia="Times New Roman" w:hAnsi="Arial" w:cs="Arial"/>
          <w:sz w:val="24"/>
          <w:szCs w:val="24"/>
        </w:rPr>
      </w:pPr>
    </w:p>
    <w:p w14:paraId="14ACCE61" w14:textId="77777777" w:rsidR="001B1389" w:rsidRDefault="001B1389" w:rsidP="00BA191C">
      <w:pPr>
        <w:spacing w:after="0" w:line="240" w:lineRule="auto"/>
        <w:rPr>
          <w:rFonts w:ascii="Arial" w:eastAsia="Times New Roman" w:hAnsi="Arial" w:cs="Arial"/>
          <w:sz w:val="24"/>
          <w:szCs w:val="24"/>
        </w:rPr>
      </w:pPr>
    </w:p>
    <w:p w14:paraId="44761FD4" w14:textId="77777777" w:rsidR="001B1389" w:rsidRDefault="001B1389" w:rsidP="00BA191C">
      <w:pPr>
        <w:spacing w:after="0" w:line="240" w:lineRule="auto"/>
        <w:rPr>
          <w:rFonts w:ascii="Arial" w:eastAsia="Times New Roman" w:hAnsi="Arial" w:cs="Arial"/>
          <w:sz w:val="24"/>
          <w:szCs w:val="24"/>
        </w:rPr>
      </w:pPr>
    </w:p>
    <w:p w14:paraId="02AFD186" w14:textId="77777777" w:rsidR="001B1389" w:rsidRDefault="001B1389" w:rsidP="00BA191C">
      <w:pPr>
        <w:spacing w:after="0" w:line="240" w:lineRule="auto"/>
        <w:rPr>
          <w:rFonts w:ascii="Arial" w:eastAsia="Times New Roman" w:hAnsi="Arial" w:cs="Arial"/>
          <w:sz w:val="24"/>
          <w:szCs w:val="24"/>
        </w:rPr>
      </w:pPr>
    </w:p>
    <w:p w14:paraId="2E05BC6D" w14:textId="77777777" w:rsidR="001B1389" w:rsidRDefault="001B1389" w:rsidP="00BA191C">
      <w:pPr>
        <w:spacing w:after="0" w:line="240" w:lineRule="auto"/>
        <w:rPr>
          <w:rFonts w:ascii="Arial" w:eastAsia="Times New Roman" w:hAnsi="Arial" w:cs="Arial"/>
          <w:sz w:val="24"/>
          <w:szCs w:val="24"/>
        </w:rPr>
      </w:pPr>
    </w:p>
    <w:p w14:paraId="2D1A64AA" w14:textId="77777777" w:rsidR="001B1389" w:rsidRDefault="001B1389" w:rsidP="00BA191C">
      <w:pPr>
        <w:spacing w:after="0" w:line="240" w:lineRule="auto"/>
        <w:rPr>
          <w:rFonts w:ascii="Arial" w:eastAsia="Times New Roman" w:hAnsi="Arial" w:cs="Arial"/>
          <w:sz w:val="24"/>
          <w:szCs w:val="24"/>
        </w:rPr>
      </w:pPr>
    </w:p>
    <w:p w14:paraId="689487AD" w14:textId="77777777" w:rsidR="001B1389" w:rsidRDefault="001B1389" w:rsidP="00BA191C">
      <w:pPr>
        <w:spacing w:after="0" w:line="240" w:lineRule="auto"/>
        <w:rPr>
          <w:rFonts w:ascii="Arial" w:eastAsia="Times New Roman" w:hAnsi="Arial" w:cs="Arial"/>
          <w:sz w:val="24"/>
          <w:szCs w:val="24"/>
        </w:rPr>
      </w:pPr>
    </w:p>
    <w:p w14:paraId="2525E159" w14:textId="77777777" w:rsidR="001B1389" w:rsidRDefault="001B1389" w:rsidP="00BA191C">
      <w:pPr>
        <w:spacing w:after="0" w:line="240" w:lineRule="auto"/>
        <w:rPr>
          <w:rFonts w:ascii="Arial" w:eastAsia="Times New Roman" w:hAnsi="Arial" w:cs="Arial"/>
          <w:sz w:val="24"/>
          <w:szCs w:val="24"/>
        </w:rPr>
      </w:pPr>
    </w:p>
    <w:p w14:paraId="3942E395" w14:textId="77777777" w:rsidR="001B1389" w:rsidRDefault="001B1389" w:rsidP="00BA191C">
      <w:pPr>
        <w:spacing w:after="0" w:line="240" w:lineRule="auto"/>
        <w:rPr>
          <w:rFonts w:ascii="Arial" w:eastAsia="Times New Roman" w:hAnsi="Arial" w:cs="Arial"/>
          <w:sz w:val="24"/>
          <w:szCs w:val="24"/>
        </w:rPr>
      </w:pPr>
    </w:p>
    <w:p w14:paraId="56219335" w14:textId="77777777" w:rsidR="001B1389" w:rsidRDefault="001B1389" w:rsidP="00BA191C">
      <w:pPr>
        <w:spacing w:after="0" w:line="240" w:lineRule="auto"/>
        <w:rPr>
          <w:rFonts w:ascii="Arial" w:eastAsia="Times New Roman" w:hAnsi="Arial" w:cs="Arial"/>
          <w:sz w:val="24"/>
          <w:szCs w:val="24"/>
        </w:rPr>
      </w:pPr>
    </w:p>
    <w:p w14:paraId="61194E6A" w14:textId="77777777" w:rsidR="001B1389" w:rsidRDefault="001B1389" w:rsidP="00BA191C">
      <w:pPr>
        <w:spacing w:after="0" w:line="240" w:lineRule="auto"/>
        <w:rPr>
          <w:rFonts w:ascii="Arial" w:eastAsia="Times New Roman" w:hAnsi="Arial" w:cs="Arial"/>
          <w:sz w:val="24"/>
          <w:szCs w:val="24"/>
        </w:rPr>
      </w:pPr>
    </w:p>
    <w:p w14:paraId="22E22382" w14:textId="77777777" w:rsidR="001B1389" w:rsidRDefault="001B1389" w:rsidP="00BA191C">
      <w:pPr>
        <w:spacing w:after="0" w:line="240" w:lineRule="auto"/>
        <w:rPr>
          <w:rFonts w:ascii="Arial" w:eastAsia="Times New Roman" w:hAnsi="Arial" w:cs="Arial"/>
          <w:sz w:val="24"/>
          <w:szCs w:val="24"/>
        </w:rPr>
      </w:pPr>
    </w:p>
    <w:p w14:paraId="5878F463" w14:textId="77777777" w:rsidR="001B1389" w:rsidRDefault="001B1389" w:rsidP="00BA191C">
      <w:pPr>
        <w:spacing w:after="0" w:line="240" w:lineRule="auto"/>
        <w:rPr>
          <w:rFonts w:ascii="Arial" w:eastAsia="Times New Roman" w:hAnsi="Arial" w:cs="Arial"/>
          <w:sz w:val="24"/>
          <w:szCs w:val="24"/>
        </w:rPr>
      </w:pPr>
    </w:p>
    <w:p w14:paraId="334462B7" w14:textId="77777777" w:rsidR="001B1389" w:rsidRDefault="001B1389" w:rsidP="00BA191C">
      <w:pPr>
        <w:spacing w:after="0" w:line="240" w:lineRule="auto"/>
        <w:rPr>
          <w:rFonts w:ascii="Arial" w:eastAsia="Times New Roman" w:hAnsi="Arial" w:cs="Arial"/>
          <w:sz w:val="24"/>
          <w:szCs w:val="24"/>
        </w:rPr>
      </w:pPr>
    </w:p>
    <w:p w14:paraId="618BDDC5" w14:textId="77777777" w:rsidR="001B1389" w:rsidRDefault="001B1389" w:rsidP="00BA191C">
      <w:pPr>
        <w:spacing w:after="0" w:line="240" w:lineRule="auto"/>
        <w:rPr>
          <w:rFonts w:ascii="Arial" w:eastAsia="Times New Roman" w:hAnsi="Arial" w:cs="Arial"/>
          <w:sz w:val="24"/>
          <w:szCs w:val="24"/>
        </w:rPr>
      </w:pPr>
    </w:p>
    <w:p w14:paraId="4DC7BFDC" w14:textId="77777777" w:rsidR="001B1389" w:rsidRDefault="001B1389" w:rsidP="00BA191C">
      <w:pPr>
        <w:spacing w:after="0" w:line="240" w:lineRule="auto"/>
        <w:rPr>
          <w:rFonts w:ascii="Arial" w:eastAsia="Times New Roman" w:hAnsi="Arial" w:cs="Arial"/>
          <w:sz w:val="24"/>
          <w:szCs w:val="24"/>
        </w:rPr>
      </w:pPr>
    </w:p>
    <w:p w14:paraId="031826FA" w14:textId="77777777" w:rsidR="001B1389" w:rsidRDefault="001B1389" w:rsidP="00BA191C">
      <w:pPr>
        <w:spacing w:after="0" w:line="240" w:lineRule="auto"/>
        <w:rPr>
          <w:rFonts w:ascii="Arial" w:eastAsia="Times New Roman" w:hAnsi="Arial" w:cs="Arial"/>
          <w:sz w:val="24"/>
          <w:szCs w:val="24"/>
        </w:rPr>
      </w:pPr>
    </w:p>
    <w:p w14:paraId="509C064F" w14:textId="77777777" w:rsidR="001B1389" w:rsidRDefault="001B1389" w:rsidP="00BA191C">
      <w:pPr>
        <w:spacing w:after="0" w:line="240" w:lineRule="auto"/>
        <w:rPr>
          <w:rFonts w:ascii="Arial" w:eastAsia="Times New Roman" w:hAnsi="Arial" w:cs="Arial"/>
          <w:sz w:val="24"/>
          <w:szCs w:val="24"/>
        </w:rPr>
      </w:pPr>
    </w:p>
    <w:p w14:paraId="0CAAD51A" w14:textId="77777777" w:rsidR="001B1389" w:rsidRPr="00BA191C" w:rsidRDefault="001B1389" w:rsidP="00BA191C">
      <w:pPr>
        <w:spacing w:after="0" w:line="240" w:lineRule="auto"/>
        <w:rPr>
          <w:rFonts w:ascii="Arial" w:eastAsia="Times New Roman" w:hAnsi="Arial" w:cs="Arial"/>
          <w:sz w:val="24"/>
          <w:szCs w:val="24"/>
        </w:rPr>
      </w:pPr>
    </w:p>
    <w:p w14:paraId="10BE0D1B" w14:textId="77777777" w:rsidR="00BA191C" w:rsidRPr="00BA191C" w:rsidRDefault="00BA191C" w:rsidP="00BA191C">
      <w:pPr>
        <w:spacing w:after="0" w:line="240" w:lineRule="auto"/>
        <w:rPr>
          <w:rFonts w:ascii="Arial" w:eastAsia="Times New Roman" w:hAnsi="Arial" w:cs="Arial"/>
          <w:sz w:val="24"/>
          <w:szCs w:val="24"/>
        </w:rPr>
      </w:pPr>
    </w:p>
    <w:p w14:paraId="6609834C" w14:textId="77777777" w:rsidR="00BA191C" w:rsidRPr="00BA191C" w:rsidRDefault="00BA191C" w:rsidP="00BA191C">
      <w:pPr>
        <w:spacing w:after="0"/>
        <w:rPr>
          <w:rFonts w:ascii="Arial" w:hAnsi="Arial" w:cs="Arial"/>
          <w:sz w:val="18"/>
          <w:lang w:val="en-US"/>
        </w:rPr>
      </w:pPr>
      <w:r w:rsidRPr="00BA191C">
        <w:rPr>
          <w:rFonts w:ascii="Arial" w:eastAsia="Times New Roman" w:hAnsi="Arial" w:cs="Arial"/>
          <w:sz w:val="20"/>
          <w:szCs w:val="24"/>
          <w:lang w:val="en-US"/>
        </w:rPr>
        <w:t xml:space="preserve">If you would like to receive this publication in an accessible format, please email: </w:t>
      </w:r>
      <w:hyperlink r:id="rId13" w:history="1">
        <w:r w:rsidRPr="00BA191C">
          <w:rPr>
            <w:rFonts w:ascii="Arial" w:eastAsia="MS Mincho" w:hAnsi="Arial" w:cs="Arial"/>
            <w:color w:val="3366FF"/>
            <w:sz w:val="20"/>
            <w:szCs w:val="24"/>
            <w:u w:val="dotted"/>
            <w:lang w:val="en-US"/>
          </w:rPr>
          <w:t>HDSS.helpdesk@dhhs.vic.gov.au</w:t>
        </w:r>
      </w:hyperlink>
    </w:p>
    <w:p w14:paraId="15FEE72F" w14:textId="77777777" w:rsidR="00BA191C" w:rsidRPr="00BA191C" w:rsidRDefault="00BA191C" w:rsidP="00BA191C">
      <w:pPr>
        <w:spacing w:after="0" w:line="240" w:lineRule="auto"/>
        <w:rPr>
          <w:rFonts w:ascii="Arial" w:eastAsia="Times New Roman" w:hAnsi="Arial" w:cs="Arial"/>
          <w:sz w:val="20"/>
          <w:szCs w:val="20"/>
        </w:rPr>
      </w:pPr>
    </w:p>
    <w:p w14:paraId="6EF7B11D" w14:textId="77777777" w:rsidR="00BA191C" w:rsidRPr="00BA191C" w:rsidRDefault="00BA191C" w:rsidP="00BA191C">
      <w:pPr>
        <w:spacing w:after="120" w:line="270" w:lineRule="atLeast"/>
        <w:rPr>
          <w:rFonts w:ascii="Arial" w:eastAsia="Times" w:hAnsi="Arial" w:cs="Arial"/>
          <w:sz w:val="20"/>
          <w:szCs w:val="20"/>
        </w:rPr>
      </w:pPr>
      <w:r w:rsidRPr="00BA191C">
        <w:rPr>
          <w:rFonts w:ascii="Arial" w:eastAsia="Times" w:hAnsi="Arial" w:cs="Arial"/>
          <w:sz w:val="20"/>
          <w:szCs w:val="20"/>
        </w:rPr>
        <w:t xml:space="preserve">This document is available on the internet at: </w:t>
      </w:r>
    </w:p>
    <w:p w14:paraId="2F52AAD5" w14:textId="77777777" w:rsidR="00BA191C" w:rsidRPr="00BA191C" w:rsidRDefault="00BB48B3" w:rsidP="00BA191C">
      <w:pPr>
        <w:spacing w:after="120" w:line="270" w:lineRule="atLeast"/>
        <w:rPr>
          <w:rFonts w:ascii="Arial" w:eastAsia="Times New Roman" w:hAnsi="Arial" w:cs="Arial"/>
          <w:color w:val="3366FF"/>
          <w:sz w:val="20"/>
          <w:szCs w:val="20"/>
          <w:u w:val="dotted"/>
          <w:lang w:val="en-US"/>
        </w:rPr>
      </w:pPr>
      <w:hyperlink r:id="rId14" w:history="1">
        <w:r w:rsidR="00BA191C" w:rsidRPr="00BA191C">
          <w:rPr>
            <w:rFonts w:ascii="Arial" w:eastAsia="Times New Roman" w:hAnsi="Arial" w:cs="Arial"/>
            <w:color w:val="3366FF"/>
            <w:sz w:val="20"/>
            <w:szCs w:val="20"/>
            <w:u w:val="dotted"/>
            <w:lang w:val="en-US"/>
          </w:rPr>
          <w:t>https://www2.health.vic.gov.au/hospitals-and-health-services/quality-safety-service/consultative-councils/council-obstetric-paediatric-mortality/perinatal-data-collection</w:t>
        </w:r>
      </w:hyperlink>
    </w:p>
    <w:p w14:paraId="11708C9E" w14:textId="77777777" w:rsidR="00BA191C" w:rsidRPr="00BA191C" w:rsidRDefault="00BA191C" w:rsidP="00BA191C">
      <w:pPr>
        <w:spacing w:after="120" w:line="270" w:lineRule="atLeast"/>
        <w:rPr>
          <w:rFonts w:ascii="Arial" w:eastAsia="Times" w:hAnsi="Arial" w:cs="Arial"/>
          <w:sz w:val="20"/>
          <w:szCs w:val="20"/>
          <w:lang w:val="en-US"/>
        </w:rPr>
      </w:pPr>
      <w:r w:rsidRPr="00BA191C">
        <w:rPr>
          <w:rFonts w:ascii="Arial" w:eastAsia="Times" w:hAnsi="Arial" w:cs="Arial"/>
          <w:sz w:val="20"/>
          <w:szCs w:val="20"/>
          <w:lang w:val="en-US"/>
        </w:rPr>
        <w:t xml:space="preserve">© Copyright, State of Victoria, Department of Health and Human Services, </w:t>
      </w:r>
      <w:r w:rsidR="00035AC7">
        <w:rPr>
          <w:rFonts w:ascii="Arial" w:eastAsia="Times" w:hAnsi="Arial" w:cs="Arial"/>
          <w:sz w:val="20"/>
          <w:szCs w:val="20"/>
          <w:lang w:val="en-US"/>
        </w:rPr>
        <w:t>20</w:t>
      </w:r>
      <w:r w:rsidR="008C03C4">
        <w:rPr>
          <w:rFonts w:ascii="Arial" w:eastAsia="Times" w:hAnsi="Arial" w:cs="Arial"/>
          <w:sz w:val="20"/>
          <w:szCs w:val="20"/>
          <w:lang w:val="en-US"/>
        </w:rPr>
        <w:t>20</w:t>
      </w:r>
    </w:p>
    <w:p w14:paraId="25CF37B5" w14:textId="77777777" w:rsidR="00BA191C" w:rsidRPr="00BA191C" w:rsidRDefault="00BA191C" w:rsidP="00BA191C">
      <w:pPr>
        <w:spacing w:after="120" w:line="270" w:lineRule="atLeast"/>
        <w:rPr>
          <w:rFonts w:ascii="Arial" w:eastAsia="Times" w:hAnsi="Arial" w:cs="Arial"/>
          <w:i/>
          <w:sz w:val="20"/>
          <w:szCs w:val="20"/>
        </w:rPr>
      </w:pPr>
      <w:r w:rsidRPr="00BA191C">
        <w:rPr>
          <w:rFonts w:ascii="Arial" w:eastAsia="Times" w:hAnsi="Arial" w:cs="Arial"/>
          <w:sz w:val="20"/>
          <w:szCs w:val="20"/>
        </w:rPr>
        <w:t xml:space="preserve">This publication is copyright, no part may be reproduced by any process except in accordance with the provisions of the </w:t>
      </w:r>
      <w:r w:rsidRPr="00BA191C">
        <w:rPr>
          <w:rFonts w:ascii="Arial" w:eastAsia="Times" w:hAnsi="Arial" w:cs="Arial"/>
          <w:i/>
          <w:sz w:val="20"/>
          <w:szCs w:val="20"/>
        </w:rPr>
        <w:t>Copyright Act 1968.</w:t>
      </w:r>
    </w:p>
    <w:p w14:paraId="1998D7F9" w14:textId="77777777" w:rsidR="00BA191C" w:rsidRPr="00BA191C" w:rsidRDefault="00BA191C" w:rsidP="00BA191C">
      <w:pPr>
        <w:spacing w:after="120" w:line="270" w:lineRule="atLeast"/>
        <w:rPr>
          <w:rFonts w:ascii="Arial" w:eastAsia="Times" w:hAnsi="Arial" w:cs="Arial"/>
          <w:sz w:val="20"/>
          <w:szCs w:val="20"/>
        </w:rPr>
      </w:pPr>
      <w:r w:rsidRPr="00BA191C">
        <w:rPr>
          <w:rFonts w:ascii="Arial" w:eastAsia="Times" w:hAnsi="Arial" w:cs="Arial"/>
          <w:sz w:val="20"/>
          <w:szCs w:val="20"/>
        </w:rPr>
        <w:t>Authorised and published by the Victorian Government, 50 Lonsdale Street, Melbourne.</w:t>
      </w:r>
    </w:p>
    <w:p w14:paraId="73FB24AC" w14:textId="77777777" w:rsidR="00F17DC1" w:rsidRDefault="00BA191C" w:rsidP="00BA191C">
      <w:pPr>
        <w:spacing w:after="9000" w:line="270" w:lineRule="atLeast"/>
        <w:rPr>
          <w:rFonts w:ascii="Arial" w:eastAsia="Times" w:hAnsi="Arial" w:cs="Times New Roman"/>
          <w:sz w:val="20"/>
          <w:szCs w:val="20"/>
        </w:rPr>
        <w:sectPr w:rsidR="00F17DC1" w:rsidSect="00F25E15">
          <w:headerReference w:type="even" r:id="rId15"/>
          <w:headerReference w:type="default" r:id="rId16"/>
          <w:footerReference w:type="even" r:id="rId17"/>
          <w:footerReference w:type="default" r:id="rId18"/>
          <w:footerReference w:type="first" r:id="rId19"/>
          <w:type w:val="continuous"/>
          <w:pgSz w:w="11906" w:h="16838"/>
          <w:pgMar w:top="1134" w:right="1133" w:bottom="1134" w:left="1304" w:header="567" w:footer="567" w:gutter="0"/>
          <w:pgNumType w:start="1"/>
          <w:cols w:space="720"/>
          <w:titlePg/>
          <w:docGrid w:linePitch="360"/>
        </w:sectPr>
      </w:pPr>
      <w:r w:rsidRPr="00BA191C">
        <w:rPr>
          <w:rFonts w:ascii="Arial" w:eastAsia="Times" w:hAnsi="Arial" w:cs="Times New Roman"/>
          <w:sz w:val="20"/>
          <w:szCs w:val="20"/>
        </w:rPr>
        <w:t xml:space="preserve">January </w:t>
      </w:r>
      <w:r w:rsidR="00035AC7">
        <w:rPr>
          <w:rFonts w:ascii="Arial" w:eastAsia="Times" w:hAnsi="Arial" w:cs="Times New Roman"/>
          <w:sz w:val="20"/>
          <w:szCs w:val="20"/>
        </w:rPr>
        <w:t>20</w:t>
      </w:r>
      <w:r w:rsidR="008C03C4">
        <w:rPr>
          <w:rFonts w:ascii="Arial" w:eastAsia="Times" w:hAnsi="Arial" w:cs="Times New Roman"/>
          <w:sz w:val="20"/>
          <w:szCs w:val="20"/>
        </w:rPr>
        <w:t>20</w:t>
      </w:r>
    </w:p>
    <w:p w14:paraId="43D6CDFC" w14:textId="77777777" w:rsidR="00BA191C" w:rsidRPr="00BA191C" w:rsidRDefault="00BA191C" w:rsidP="00F25E15">
      <w:pPr>
        <w:pStyle w:val="Heading1"/>
        <w:ind w:right="-595"/>
      </w:pPr>
      <w:bookmarkStart w:id="0" w:name="_Toc31277974"/>
      <w:r w:rsidRPr="00BA191C">
        <w:lastRenderedPageBreak/>
        <w:t>Contents</w:t>
      </w:r>
      <w:bookmarkStart w:id="1" w:name="_GoBack"/>
      <w:bookmarkEnd w:id="0"/>
      <w:bookmarkEnd w:id="1"/>
    </w:p>
    <w:p w14:paraId="79A16642" w14:textId="5C0AA0DB" w:rsidR="00BB48B3" w:rsidRDefault="00BA191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31277974" w:history="1">
        <w:r w:rsidR="00BB48B3" w:rsidRPr="004C1816">
          <w:rPr>
            <w:rStyle w:val="Hyperlink"/>
          </w:rPr>
          <w:t>Contents</w:t>
        </w:r>
        <w:r w:rsidR="00BB48B3">
          <w:rPr>
            <w:webHidden/>
          </w:rPr>
          <w:tab/>
        </w:r>
        <w:r w:rsidR="00BB48B3">
          <w:rPr>
            <w:webHidden/>
          </w:rPr>
          <w:fldChar w:fldCharType="begin"/>
        </w:r>
        <w:r w:rsidR="00BB48B3">
          <w:rPr>
            <w:webHidden/>
          </w:rPr>
          <w:instrText xml:space="preserve"> PAGEREF _Toc31277974 \h </w:instrText>
        </w:r>
        <w:r w:rsidR="00BB48B3">
          <w:rPr>
            <w:webHidden/>
          </w:rPr>
        </w:r>
        <w:r w:rsidR="00BB48B3">
          <w:rPr>
            <w:webHidden/>
          </w:rPr>
          <w:fldChar w:fldCharType="separate"/>
        </w:r>
        <w:r w:rsidR="00BB48B3">
          <w:rPr>
            <w:webHidden/>
          </w:rPr>
          <w:t>1</w:t>
        </w:r>
        <w:r w:rsidR="00BB48B3">
          <w:rPr>
            <w:webHidden/>
          </w:rPr>
          <w:fldChar w:fldCharType="end"/>
        </w:r>
      </w:hyperlink>
    </w:p>
    <w:p w14:paraId="3FDCFA6C" w14:textId="72C2B425" w:rsidR="00BB48B3" w:rsidRDefault="00BB48B3">
      <w:pPr>
        <w:pStyle w:val="TOC1"/>
        <w:rPr>
          <w:rFonts w:asciiTheme="minorHAnsi" w:eastAsiaTheme="minorEastAsia" w:hAnsiTheme="minorHAnsi" w:cstheme="minorBidi"/>
          <w:b w:val="0"/>
          <w:sz w:val="22"/>
          <w:szCs w:val="22"/>
          <w:lang w:eastAsia="en-AU"/>
        </w:rPr>
      </w:pPr>
      <w:hyperlink w:anchor="_Toc31277975" w:history="1">
        <w:r w:rsidRPr="004C1816">
          <w:rPr>
            <w:rStyle w:val="Hyperlink"/>
          </w:rPr>
          <w:t>Introduction</w:t>
        </w:r>
        <w:r>
          <w:rPr>
            <w:webHidden/>
          </w:rPr>
          <w:tab/>
        </w:r>
        <w:r>
          <w:rPr>
            <w:webHidden/>
          </w:rPr>
          <w:fldChar w:fldCharType="begin"/>
        </w:r>
        <w:r>
          <w:rPr>
            <w:webHidden/>
          </w:rPr>
          <w:instrText xml:space="preserve"> PAGEREF _Toc31277975 \h </w:instrText>
        </w:r>
        <w:r>
          <w:rPr>
            <w:webHidden/>
          </w:rPr>
        </w:r>
        <w:r>
          <w:rPr>
            <w:webHidden/>
          </w:rPr>
          <w:fldChar w:fldCharType="separate"/>
        </w:r>
        <w:r>
          <w:rPr>
            <w:webHidden/>
          </w:rPr>
          <w:t>2</w:t>
        </w:r>
        <w:r>
          <w:rPr>
            <w:webHidden/>
          </w:rPr>
          <w:fldChar w:fldCharType="end"/>
        </w:r>
      </w:hyperlink>
    </w:p>
    <w:p w14:paraId="1B7FD23C" w14:textId="308824FF" w:rsidR="00BB48B3" w:rsidRDefault="00BB48B3">
      <w:pPr>
        <w:pStyle w:val="TOC1"/>
        <w:rPr>
          <w:rFonts w:asciiTheme="minorHAnsi" w:eastAsiaTheme="minorEastAsia" w:hAnsiTheme="minorHAnsi" w:cstheme="minorBidi"/>
          <w:b w:val="0"/>
          <w:sz w:val="22"/>
          <w:szCs w:val="22"/>
          <w:lang w:eastAsia="en-AU"/>
        </w:rPr>
      </w:pPr>
      <w:hyperlink w:anchor="_Toc31277976" w:history="1">
        <w:r w:rsidRPr="004C1816">
          <w:rPr>
            <w:rStyle w:val="Hyperlink"/>
          </w:rPr>
          <w:t>Concept and derived item definitions</w:t>
        </w:r>
        <w:r>
          <w:rPr>
            <w:webHidden/>
          </w:rPr>
          <w:tab/>
        </w:r>
        <w:r>
          <w:rPr>
            <w:webHidden/>
          </w:rPr>
          <w:fldChar w:fldCharType="begin"/>
        </w:r>
        <w:r>
          <w:rPr>
            <w:webHidden/>
          </w:rPr>
          <w:instrText xml:space="preserve"> PAGEREF _Toc31277976 \h </w:instrText>
        </w:r>
        <w:r>
          <w:rPr>
            <w:webHidden/>
          </w:rPr>
        </w:r>
        <w:r>
          <w:rPr>
            <w:webHidden/>
          </w:rPr>
          <w:fldChar w:fldCharType="separate"/>
        </w:r>
        <w:r>
          <w:rPr>
            <w:webHidden/>
          </w:rPr>
          <w:t>3</w:t>
        </w:r>
        <w:r>
          <w:rPr>
            <w:webHidden/>
          </w:rPr>
          <w:fldChar w:fldCharType="end"/>
        </w:r>
      </w:hyperlink>
    </w:p>
    <w:p w14:paraId="11B108D6" w14:textId="5E7CD376" w:rsidR="00BB48B3" w:rsidRDefault="00BB48B3">
      <w:pPr>
        <w:pStyle w:val="TOC2"/>
        <w:rPr>
          <w:rFonts w:asciiTheme="minorHAnsi" w:eastAsiaTheme="minorEastAsia" w:hAnsiTheme="minorHAnsi" w:cstheme="minorBidi"/>
          <w:sz w:val="22"/>
          <w:szCs w:val="22"/>
          <w:lang w:eastAsia="en-AU"/>
        </w:rPr>
      </w:pPr>
      <w:hyperlink w:anchor="_Toc31277977" w:history="1">
        <w:r w:rsidRPr="004C1816">
          <w:rPr>
            <w:rStyle w:val="Hyperlink"/>
          </w:rPr>
          <w:t>Anaesthesia</w:t>
        </w:r>
        <w:r>
          <w:rPr>
            <w:webHidden/>
          </w:rPr>
          <w:tab/>
        </w:r>
        <w:r>
          <w:rPr>
            <w:webHidden/>
          </w:rPr>
          <w:fldChar w:fldCharType="begin"/>
        </w:r>
        <w:r>
          <w:rPr>
            <w:webHidden/>
          </w:rPr>
          <w:instrText xml:space="preserve"> PAGEREF _Toc31277977 \h </w:instrText>
        </w:r>
        <w:r>
          <w:rPr>
            <w:webHidden/>
          </w:rPr>
        </w:r>
        <w:r>
          <w:rPr>
            <w:webHidden/>
          </w:rPr>
          <w:fldChar w:fldCharType="separate"/>
        </w:r>
        <w:r>
          <w:rPr>
            <w:webHidden/>
          </w:rPr>
          <w:t>3</w:t>
        </w:r>
        <w:r>
          <w:rPr>
            <w:webHidden/>
          </w:rPr>
          <w:fldChar w:fldCharType="end"/>
        </w:r>
      </w:hyperlink>
    </w:p>
    <w:p w14:paraId="4FACC6B1" w14:textId="562851A4" w:rsidR="00BB48B3" w:rsidRDefault="00BB48B3">
      <w:pPr>
        <w:pStyle w:val="TOC2"/>
        <w:rPr>
          <w:rFonts w:asciiTheme="minorHAnsi" w:eastAsiaTheme="minorEastAsia" w:hAnsiTheme="minorHAnsi" w:cstheme="minorBidi"/>
          <w:sz w:val="22"/>
          <w:szCs w:val="22"/>
          <w:lang w:eastAsia="en-AU"/>
        </w:rPr>
      </w:pPr>
      <w:hyperlink w:anchor="_Toc31277978" w:history="1">
        <w:r w:rsidRPr="004C1816">
          <w:rPr>
            <w:rStyle w:val="Hyperlink"/>
          </w:rPr>
          <w:t>Analgesia</w:t>
        </w:r>
        <w:r>
          <w:rPr>
            <w:webHidden/>
          </w:rPr>
          <w:tab/>
        </w:r>
        <w:r>
          <w:rPr>
            <w:webHidden/>
          </w:rPr>
          <w:fldChar w:fldCharType="begin"/>
        </w:r>
        <w:r>
          <w:rPr>
            <w:webHidden/>
          </w:rPr>
          <w:instrText xml:space="preserve"> PAGEREF _Toc31277978 \h </w:instrText>
        </w:r>
        <w:r>
          <w:rPr>
            <w:webHidden/>
          </w:rPr>
        </w:r>
        <w:r>
          <w:rPr>
            <w:webHidden/>
          </w:rPr>
          <w:fldChar w:fldCharType="separate"/>
        </w:r>
        <w:r>
          <w:rPr>
            <w:webHidden/>
          </w:rPr>
          <w:t>3</w:t>
        </w:r>
        <w:r>
          <w:rPr>
            <w:webHidden/>
          </w:rPr>
          <w:fldChar w:fldCharType="end"/>
        </w:r>
      </w:hyperlink>
    </w:p>
    <w:p w14:paraId="324F630C" w14:textId="1D25F25A" w:rsidR="00BB48B3" w:rsidRDefault="00BB48B3">
      <w:pPr>
        <w:pStyle w:val="TOC2"/>
        <w:rPr>
          <w:rFonts w:asciiTheme="minorHAnsi" w:eastAsiaTheme="minorEastAsia" w:hAnsiTheme="minorHAnsi" w:cstheme="minorBidi"/>
          <w:sz w:val="22"/>
          <w:szCs w:val="22"/>
          <w:lang w:eastAsia="en-AU"/>
        </w:rPr>
      </w:pPr>
      <w:hyperlink w:anchor="_Toc31277979" w:history="1">
        <w:r w:rsidRPr="004C1816">
          <w:rPr>
            <w:rStyle w:val="Hyperlink"/>
          </w:rPr>
          <w:t>Antenatal care visit</w:t>
        </w:r>
        <w:r>
          <w:rPr>
            <w:webHidden/>
          </w:rPr>
          <w:tab/>
        </w:r>
        <w:r>
          <w:rPr>
            <w:webHidden/>
          </w:rPr>
          <w:fldChar w:fldCharType="begin"/>
        </w:r>
        <w:r>
          <w:rPr>
            <w:webHidden/>
          </w:rPr>
          <w:instrText xml:space="preserve"> PAGEREF _Toc31277979 \h </w:instrText>
        </w:r>
        <w:r>
          <w:rPr>
            <w:webHidden/>
          </w:rPr>
        </w:r>
        <w:r>
          <w:rPr>
            <w:webHidden/>
          </w:rPr>
          <w:fldChar w:fldCharType="separate"/>
        </w:r>
        <w:r>
          <w:rPr>
            <w:webHidden/>
          </w:rPr>
          <w:t>3</w:t>
        </w:r>
        <w:r>
          <w:rPr>
            <w:webHidden/>
          </w:rPr>
          <w:fldChar w:fldCharType="end"/>
        </w:r>
      </w:hyperlink>
    </w:p>
    <w:p w14:paraId="2A9788AB" w14:textId="26DA7139" w:rsidR="00BB48B3" w:rsidRDefault="00BB48B3">
      <w:pPr>
        <w:pStyle w:val="TOC2"/>
        <w:rPr>
          <w:rFonts w:asciiTheme="minorHAnsi" w:eastAsiaTheme="minorEastAsia" w:hAnsiTheme="minorHAnsi" w:cstheme="minorBidi"/>
          <w:sz w:val="22"/>
          <w:szCs w:val="22"/>
          <w:lang w:eastAsia="en-AU"/>
        </w:rPr>
      </w:pPr>
      <w:hyperlink w:anchor="_Toc31277980" w:history="1">
        <w:r w:rsidRPr="004C1816">
          <w:rPr>
            <w:rStyle w:val="Hyperlink"/>
          </w:rPr>
          <w:t>Augmentation</w:t>
        </w:r>
        <w:r>
          <w:rPr>
            <w:webHidden/>
          </w:rPr>
          <w:tab/>
        </w:r>
        <w:r>
          <w:rPr>
            <w:webHidden/>
          </w:rPr>
          <w:fldChar w:fldCharType="begin"/>
        </w:r>
        <w:r>
          <w:rPr>
            <w:webHidden/>
          </w:rPr>
          <w:instrText xml:space="preserve"> PAGEREF _Toc31277980 \h </w:instrText>
        </w:r>
        <w:r>
          <w:rPr>
            <w:webHidden/>
          </w:rPr>
        </w:r>
        <w:r>
          <w:rPr>
            <w:webHidden/>
          </w:rPr>
          <w:fldChar w:fldCharType="separate"/>
        </w:r>
        <w:r>
          <w:rPr>
            <w:webHidden/>
          </w:rPr>
          <w:t>3</w:t>
        </w:r>
        <w:r>
          <w:rPr>
            <w:webHidden/>
          </w:rPr>
          <w:fldChar w:fldCharType="end"/>
        </w:r>
      </w:hyperlink>
    </w:p>
    <w:p w14:paraId="1262E2A3" w14:textId="3066B1D2" w:rsidR="00BB48B3" w:rsidRDefault="00BB48B3">
      <w:pPr>
        <w:pStyle w:val="TOC2"/>
        <w:rPr>
          <w:rFonts w:asciiTheme="minorHAnsi" w:eastAsiaTheme="minorEastAsia" w:hAnsiTheme="minorHAnsi" w:cstheme="minorBidi"/>
          <w:sz w:val="22"/>
          <w:szCs w:val="22"/>
          <w:lang w:eastAsia="en-AU"/>
        </w:rPr>
      </w:pPr>
      <w:hyperlink w:anchor="_Toc31277981" w:history="1">
        <w:r w:rsidRPr="004C1816">
          <w:rPr>
            <w:rStyle w:val="Hyperlink"/>
          </w:rPr>
          <w:t>Birth weight</w:t>
        </w:r>
        <w:r>
          <w:rPr>
            <w:webHidden/>
          </w:rPr>
          <w:tab/>
        </w:r>
        <w:r>
          <w:rPr>
            <w:webHidden/>
          </w:rPr>
          <w:fldChar w:fldCharType="begin"/>
        </w:r>
        <w:r>
          <w:rPr>
            <w:webHidden/>
          </w:rPr>
          <w:instrText xml:space="preserve"> PAGEREF _Toc31277981 \h </w:instrText>
        </w:r>
        <w:r>
          <w:rPr>
            <w:webHidden/>
          </w:rPr>
        </w:r>
        <w:r>
          <w:rPr>
            <w:webHidden/>
          </w:rPr>
          <w:fldChar w:fldCharType="separate"/>
        </w:r>
        <w:r>
          <w:rPr>
            <w:webHidden/>
          </w:rPr>
          <w:t>4</w:t>
        </w:r>
        <w:r>
          <w:rPr>
            <w:webHidden/>
          </w:rPr>
          <w:fldChar w:fldCharType="end"/>
        </w:r>
      </w:hyperlink>
    </w:p>
    <w:p w14:paraId="769D4ADF" w14:textId="639E66F2" w:rsidR="00BB48B3" w:rsidRDefault="00BB48B3">
      <w:pPr>
        <w:pStyle w:val="TOC2"/>
        <w:rPr>
          <w:rFonts w:asciiTheme="minorHAnsi" w:eastAsiaTheme="minorEastAsia" w:hAnsiTheme="minorHAnsi" w:cstheme="minorBidi"/>
          <w:sz w:val="22"/>
          <w:szCs w:val="22"/>
          <w:lang w:eastAsia="en-AU"/>
        </w:rPr>
      </w:pPr>
      <w:hyperlink w:anchor="_Toc31277982" w:history="1">
        <w:r w:rsidRPr="004C1816">
          <w:rPr>
            <w:rStyle w:val="Hyperlink"/>
          </w:rPr>
          <w:t>Campus</w:t>
        </w:r>
        <w:r>
          <w:rPr>
            <w:webHidden/>
          </w:rPr>
          <w:tab/>
        </w:r>
        <w:r>
          <w:rPr>
            <w:webHidden/>
          </w:rPr>
          <w:fldChar w:fldCharType="begin"/>
        </w:r>
        <w:r>
          <w:rPr>
            <w:webHidden/>
          </w:rPr>
          <w:instrText xml:space="preserve"> PAGEREF _Toc31277982 \h </w:instrText>
        </w:r>
        <w:r>
          <w:rPr>
            <w:webHidden/>
          </w:rPr>
        </w:r>
        <w:r>
          <w:rPr>
            <w:webHidden/>
          </w:rPr>
          <w:fldChar w:fldCharType="separate"/>
        </w:r>
        <w:r>
          <w:rPr>
            <w:webHidden/>
          </w:rPr>
          <w:t>4</w:t>
        </w:r>
        <w:r>
          <w:rPr>
            <w:webHidden/>
          </w:rPr>
          <w:fldChar w:fldCharType="end"/>
        </w:r>
      </w:hyperlink>
    </w:p>
    <w:p w14:paraId="0B4E4E0B" w14:textId="3C7AC032" w:rsidR="00BB48B3" w:rsidRDefault="00BB48B3">
      <w:pPr>
        <w:pStyle w:val="TOC2"/>
        <w:rPr>
          <w:rFonts w:asciiTheme="minorHAnsi" w:eastAsiaTheme="minorEastAsia" w:hAnsiTheme="minorHAnsi" w:cstheme="minorBidi"/>
          <w:sz w:val="22"/>
          <w:szCs w:val="22"/>
          <w:lang w:eastAsia="en-AU"/>
        </w:rPr>
      </w:pPr>
      <w:hyperlink w:anchor="_Toc31277983" w:history="1">
        <w:r w:rsidRPr="004C1816">
          <w:rPr>
            <w:rStyle w:val="Hyperlink"/>
          </w:rPr>
          <w:t>Congenital anomalies</w:t>
        </w:r>
        <w:r>
          <w:rPr>
            <w:webHidden/>
          </w:rPr>
          <w:tab/>
        </w:r>
        <w:r>
          <w:rPr>
            <w:webHidden/>
          </w:rPr>
          <w:fldChar w:fldCharType="begin"/>
        </w:r>
        <w:r>
          <w:rPr>
            <w:webHidden/>
          </w:rPr>
          <w:instrText xml:space="preserve"> PAGEREF _Toc31277983 \h </w:instrText>
        </w:r>
        <w:r>
          <w:rPr>
            <w:webHidden/>
          </w:rPr>
        </w:r>
        <w:r>
          <w:rPr>
            <w:webHidden/>
          </w:rPr>
          <w:fldChar w:fldCharType="separate"/>
        </w:r>
        <w:r>
          <w:rPr>
            <w:webHidden/>
          </w:rPr>
          <w:t>5</w:t>
        </w:r>
        <w:r>
          <w:rPr>
            <w:webHidden/>
          </w:rPr>
          <w:fldChar w:fldCharType="end"/>
        </w:r>
      </w:hyperlink>
    </w:p>
    <w:p w14:paraId="5614A761" w14:textId="6A132563" w:rsidR="00BB48B3" w:rsidRDefault="00BB48B3">
      <w:pPr>
        <w:pStyle w:val="TOC2"/>
        <w:rPr>
          <w:rFonts w:asciiTheme="minorHAnsi" w:eastAsiaTheme="minorEastAsia" w:hAnsiTheme="minorHAnsi" w:cstheme="minorBidi"/>
          <w:sz w:val="22"/>
          <w:szCs w:val="22"/>
          <w:lang w:eastAsia="en-AU"/>
        </w:rPr>
      </w:pPr>
      <w:hyperlink w:anchor="_Toc31277984" w:history="1">
        <w:r w:rsidRPr="004C1816">
          <w:rPr>
            <w:rStyle w:val="Hyperlink"/>
          </w:rPr>
          <w:t>Diabetes mellitus</w:t>
        </w:r>
        <w:r>
          <w:rPr>
            <w:webHidden/>
          </w:rPr>
          <w:tab/>
        </w:r>
        <w:r>
          <w:rPr>
            <w:webHidden/>
          </w:rPr>
          <w:fldChar w:fldCharType="begin"/>
        </w:r>
        <w:r>
          <w:rPr>
            <w:webHidden/>
          </w:rPr>
          <w:instrText xml:space="preserve"> PAGEREF _Toc31277984 \h </w:instrText>
        </w:r>
        <w:r>
          <w:rPr>
            <w:webHidden/>
          </w:rPr>
        </w:r>
        <w:r>
          <w:rPr>
            <w:webHidden/>
          </w:rPr>
          <w:fldChar w:fldCharType="separate"/>
        </w:r>
        <w:r>
          <w:rPr>
            <w:webHidden/>
          </w:rPr>
          <w:t>7</w:t>
        </w:r>
        <w:r>
          <w:rPr>
            <w:webHidden/>
          </w:rPr>
          <w:fldChar w:fldCharType="end"/>
        </w:r>
      </w:hyperlink>
    </w:p>
    <w:p w14:paraId="71661498" w14:textId="372D5042" w:rsidR="00BB48B3" w:rsidRDefault="00BB48B3">
      <w:pPr>
        <w:pStyle w:val="TOC2"/>
        <w:rPr>
          <w:rFonts w:asciiTheme="minorHAnsi" w:eastAsiaTheme="minorEastAsia" w:hAnsiTheme="minorHAnsi" w:cstheme="minorBidi"/>
          <w:sz w:val="22"/>
          <w:szCs w:val="22"/>
          <w:lang w:eastAsia="en-AU"/>
        </w:rPr>
      </w:pPr>
      <w:hyperlink w:anchor="_Toc31277985" w:history="1">
        <w:r w:rsidRPr="004C1816">
          <w:rPr>
            <w:rStyle w:val="Hyperlink"/>
          </w:rPr>
          <w:t>Estimated gestational age</w:t>
        </w:r>
        <w:r>
          <w:rPr>
            <w:webHidden/>
          </w:rPr>
          <w:tab/>
        </w:r>
        <w:r>
          <w:rPr>
            <w:webHidden/>
          </w:rPr>
          <w:fldChar w:fldCharType="begin"/>
        </w:r>
        <w:r>
          <w:rPr>
            <w:webHidden/>
          </w:rPr>
          <w:instrText xml:space="preserve"> PAGEREF _Toc31277985 \h </w:instrText>
        </w:r>
        <w:r>
          <w:rPr>
            <w:webHidden/>
          </w:rPr>
        </w:r>
        <w:r>
          <w:rPr>
            <w:webHidden/>
          </w:rPr>
          <w:fldChar w:fldCharType="separate"/>
        </w:r>
        <w:r>
          <w:rPr>
            <w:webHidden/>
          </w:rPr>
          <w:t>9</w:t>
        </w:r>
        <w:r>
          <w:rPr>
            <w:webHidden/>
          </w:rPr>
          <w:fldChar w:fldCharType="end"/>
        </w:r>
      </w:hyperlink>
    </w:p>
    <w:p w14:paraId="7430FBAF" w14:textId="64E78145" w:rsidR="00BB48B3" w:rsidRDefault="00BB48B3">
      <w:pPr>
        <w:pStyle w:val="TOC2"/>
        <w:rPr>
          <w:rFonts w:asciiTheme="minorHAnsi" w:eastAsiaTheme="minorEastAsia" w:hAnsiTheme="minorHAnsi" w:cstheme="minorBidi"/>
          <w:sz w:val="22"/>
          <w:szCs w:val="22"/>
          <w:lang w:eastAsia="en-AU"/>
        </w:rPr>
      </w:pPr>
      <w:hyperlink w:anchor="_Toc31277986" w:history="1">
        <w:r w:rsidRPr="004C1816">
          <w:rPr>
            <w:rStyle w:val="Hyperlink"/>
          </w:rPr>
          <w:t>Geographic indicator</w:t>
        </w:r>
        <w:r>
          <w:rPr>
            <w:webHidden/>
          </w:rPr>
          <w:tab/>
        </w:r>
        <w:r>
          <w:rPr>
            <w:webHidden/>
          </w:rPr>
          <w:fldChar w:fldCharType="begin"/>
        </w:r>
        <w:r>
          <w:rPr>
            <w:webHidden/>
          </w:rPr>
          <w:instrText xml:space="preserve"> PAGEREF _Toc31277986 \h </w:instrText>
        </w:r>
        <w:r>
          <w:rPr>
            <w:webHidden/>
          </w:rPr>
        </w:r>
        <w:r>
          <w:rPr>
            <w:webHidden/>
          </w:rPr>
          <w:fldChar w:fldCharType="separate"/>
        </w:r>
        <w:r>
          <w:rPr>
            <w:webHidden/>
          </w:rPr>
          <w:t>9</w:t>
        </w:r>
        <w:r>
          <w:rPr>
            <w:webHidden/>
          </w:rPr>
          <w:fldChar w:fldCharType="end"/>
        </w:r>
      </w:hyperlink>
    </w:p>
    <w:p w14:paraId="16345B24" w14:textId="4C9D0A90" w:rsidR="00BB48B3" w:rsidRDefault="00BB48B3">
      <w:pPr>
        <w:pStyle w:val="TOC2"/>
        <w:rPr>
          <w:rFonts w:asciiTheme="minorHAnsi" w:eastAsiaTheme="minorEastAsia" w:hAnsiTheme="minorHAnsi" w:cstheme="minorBidi"/>
          <w:sz w:val="22"/>
          <w:szCs w:val="22"/>
          <w:lang w:eastAsia="en-AU"/>
        </w:rPr>
      </w:pPr>
      <w:hyperlink w:anchor="_Toc31277987" w:history="1">
        <w:r w:rsidRPr="004C1816">
          <w:rPr>
            <w:rStyle w:val="Hyperlink"/>
          </w:rPr>
          <w:t>Gestational diabetes</w:t>
        </w:r>
        <w:r>
          <w:rPr>
            <w:webHidden/>
          </w:rPr>
          <w:tab/>
        </w:r>
        <w:r>
          <w:rPr>
            <w:webHidden/>
          </w:rPr>
          <w:fldChar w:fldCharType="begin"/>
        </w:r>
        <w:r>
          <w:rPr>
            <w:webHidden/>
          </w:rPr>
          <w:instrText xml:space="preserve"> PAGEREF _Toc31277987 \h </w:instrText>
        </w:r>
        <w:r>
          <w:rPr>
            <w:webHidden/>
          </w:rPr>
        </w:r>
        <w:r>
          <w:rPr>
            <w:webHidden/>
          </w:rPr>
          <w:fldChar w:fldCharType="separate"/>
        </w:r>
        <w:r>
          <w:rPr>
            <w:webHidden/>
          </w:rPr>
          <w:t>10</w:t>
        </w:r>
        <w:r>
          <w:rPr>
            <w:webHidden/>
          </w:rPr>
          <w:fldChar w:fldCharType="end"/>
        </w:r>
      </w:hyperlink>
    </w:p>
    <w:p w14:paraId="71994393" w14:textId="77C57098" w:rsidR="00BB48B3" w:rsidRDefault="00BB48B3">
      <w:pPr>
        <w:pStyle w:val="TOC2"/>
        <w:rPr>
          <w:rFonts w:asciiTheme="minorHAnsi" w:eastAsiaTheme="minorEastAsia" w:hAnsiTheme="minorHAnsi" w:cstheme="minorBidi"/>
          <w:sz w:val="22"/>
          <w:szCs w:val="22"/>
          <w:lang w:eastAsia="en-AU"/>
        </w:rPr>
      </w:pPr>
      <w:hyperlink w:anchor="_Toc31277988" w:history="1">
        <w:r w:rsidRPr="004C1816">
          <w:rPr>
            <w:rStyle w:val="Hyperlink"/>
          </w:rPr>
          <w:t>High dependency unit (HDU)</w:t>
        </w:r>
        <w:r>
          <w:rPr>
            <w:webHidden/>
          </w:rPr>
          <w:tab/>
        </w:r>
        <w:r>
          <w:rPr>
            <w:webHidden/>
          </w:rPr>
          <w:fldChar w:fldCharType="begin"/>
        </w:r>
        <w:r>
          <w:rPr>
            <w:webHidden/>
          </w:rPr>
          <w:instrText xml:space="preserve"> PAGEREF _Toc31277988 \h </w:instrText>
        </w:r>
        <w:r>
          <w:rPr>
            <w:webHidden/>
          </w:rPr>
        </w:r>
        <w:r>
          <w:rPr>
            <w:webHidden/>
          </w:rPr>
          <w:fldChar w:fldCharType="separate"/>
        </w:r>
        <w:r>
          <w:rPr>
            <w:webHidden/>
          </w:rPr>
          <w:t>10</w:t>
        </w:r>
        <w:r>
          <w:rPr>
            <w:webHidden/>
          </w:rPr>
          <w:fldChar w:fldCharType="end"/>
        </w:r>
      </w:hyperlink>
    </w:p>
    <w:p w14:paraId="1FC253E4" w14:textId="4C16226B" w:rsidR="00BB48B3" w:rsidRDefault="00BB48B3">
      <w:pPr>
        <w:pStyle w:val="TOC2"/>
        <w:rPr>
          <w:rFonts w:asciiTheme="minorHAnsi" w:eastAsiaTheme="minorEastAsia" w:hAnsiTheme="minorHAnsi" w:cstheme="minorBidi"/>
          <w:sz w:val="22"/>
          <w:szCs w:val="22"/>
          <w:lang w:eastAsia="en-AU"/>
        </w:rPr>
      </w:pPr>
      <w:hyperlink w:anchor="_Toc31277989" w:history="1">
        <w:r w:rsidRPr="004C1816">
          <w:rPr>
            <w:rStyle w:val="Hyperlink"/>
          </w:rPr>
          <w:t>Hospital</w:t>
        </w:r>
        <w:r>
          <w:rPr>
            <w:webHidden/>
          </w:rPr>
          <w:tab/>
        </w:r>
        <w:r>
          <w:rPr>
            <w:webHidden/>
          </w:rPr>
          <w:fldChar w:fldCharType="begin"/>
        </w:r>
        <w:r>
          <w:rPr>
            <w:webHidden/>
          </w:rPr>
          <w:instrText xml:space="preserve"> PAGEREF _Toc31277989 \h </w:instrText>
        </w:r>
        <w:r>
          <w:rPr>
            <w:webHidden/>
          </w:rPr>
        </w:r>
        <w:r>
          <w:rPr>
            <w:webHidden/>
          </w:rPr>
          <w:fldChar w:fldCharType="separate"/>
        </w:r>
        <w:r>
          <w:rPr>
            <w:webHidden/>
          </w:rPr>
          <w:t>11</w:t>
        </w:r>
        <w:r>
          <w:rPr>
            <w:webHidden/>
          </w:rPr>
          <w:fldChar w:fldCharType="end"/>
        </w:r>
      </w:hyperlink>
    </w:p>
    <w:p w14:paraId="7D192478" w14:textId="332DB793" w:rsidR="00BB48B3" w:rsidRDefault="00BB48B3">
      <w:pPr>
        <w:pStyle w:val="TOC2"/>
        <w:rPr>
          <w:rFonts w:asciiTheme="minorHAnsi" w:eastAsiaTheme="minorEastAsia" w:hAnsiTheme="minorHAnsi" w:cstheme="minorBidi"/>
          <w:sz w:val="22"/>
          <w:szCs w:val="22"/>
          <w:lang w:eastAsia="en-AU"/>
        </w:rPr>
      </w:pPr>
      <w:hyperlink w:anchor="_Toc31277990" w:history="1">
        <w:r w:rsidRPr="004C1816">
          <w:rPr>
            <w:rStyle w:val="Hyperlink"/>
          </w:rPr>
          <w:t>Hospital in the home (HITH)</w:t>
        </w:r>
        <w:r>
          <w:rPr>
            <w:webHidden/>
          </w:rPr>
          <w:tab/>
        </w:r>
        <w:r>
          <w:rPr>
            <w:webHidden/>
          </w:rPr>
          <w:fldChar w:fldCharType="begin"/>
        </w:r>
        <w:r>
          <w:rPr>
            <w:webHidden/>
          </w:rPr>
          <w:instrText xml:space="preserve"> PAGEREF _Toc31277990 \h </w:instrText>
        </w:r>
        <w:r>
          <w:rPr>
            <w:webHidden/>
          </w:rPr>
        </w:r>
        <w:r>
          <w:rPr>
            <w:webHidden/>
          </w:rPr>
          <w:fldChar w:fldCharType="separate"/>
        </w:r>
        <w:r>
          <w:rPr>
            <w:webHidden/>
          </w:rPr>
          <w:t>11</w:t>
        </w:r>
        <w:r>
          <w:rPr>
            <w:webHidden/>
          </w:rPr>
          <w:fldChar w:fldCharType="end"/>
        </w:r>
      </w:hyperlink>
    </w:p>
    <w:p w14:paraId="48991D35" w14:textId="6F785DDF" w:rsidR="00BB48B3" w:rsidRDefault="00BB48B3">
      <w:pPr>
        <w:pStyle w:val="TOC2"/>
        <w:rPr>
          <w:rFonts w:asciiTheme="minorHAnsi" w:eastAsiaTheme="minorEastAsia" w:hAnsiTheme="minorHAnsi" w:cstheme="minorBidi"/>
          <w:sz w:val="22"/>
          <w:szCs w:val="22"/>
          <w:lang w:eastAsia="en-AU"/>
        </w:rPr>
      </w:pPr>
      <w:hyperlink w:anchor="_Toc31277991" w:history="1">
        <w:r w:rsidRPr="004C1816">
          <w:rPr>
            <w:rStyle w:val="Hyperlink"/>
          </w:rPr>
          <w:t>Hypertensive disorder during pregnancy</w:t>
        </w:r>
        <w:r>
          <w:rPr>
            <w:webHidden/>
          </w:rPr>
          <w:tab/>
        </w:r>
        <w:r>
          <w:rPr>
            <w:webHidden/>
          </w:rPr>
          <w:fldChar w:fldCharType="begin"/>
        </w:r>
        <w:r>
          <w:rPr>
            <w:webHidden/>
          </w:rPr>
          <w:instrText xml:space="preserve"> PAGEREF _Toc31277991 \h </w:instrText>
        </w:r>
        <w:r>
          <w:rPr>
            <w:webHidden/>
          </w:rPr>
        </w:r>
        <w:r>
          <w:rPr>
            <w:webHidden/>
          </w:rPr>
          <w:fldChar w:fldCharType="separate"/>
        </w:r>
        <w:r>
          <w:rPr>
            <w:webHidden/>
          </w:rPr>
          <w:t>12</w:t>
        </w:r>
        <w:r>
          <w:rPr>
            <w:webHidden/>
          </w:rPr>
          <w:fldChar w:fldCharType="end"/>
        </w:r>
      </w:hyperlink>
    </w:p>
    <w:p w14:paraId="35025FC8" w14:textId="26C385F7" w:rsidR="00BB48B3" w:rsidRDefault="00BB48B3">
      <w:pPr>
        <w:pStyle w:val="TOC2"/>
        <w:rPr>
          <w:rFonts w:asciiTheme="minorHAnsi" w:eastAsiaTheme="minorEastAsia" w:hAnsiTheme="minorHAnsi" w:cstheme="minorBidi"/>
          <w:sz w:val="22"/>
          <w:szCs w:val="22"/>
          <w:lang w:eastAsia="en-AU"/>
        </w:rPr>
      </w:pPr>
      <w:hyperlink w:anchor="_Toc31277992" w:history="1">
        <w:r w:rsidRPr="004C1816">
          <w:rPr>
            <w:rStyle w:val="Hyperlink"/>
          </w:rPr>
          <w:t>Induction</w:t>
        </w:r>
        <w:r>
          <w:rPr>
            <w:webHidden/>
          </w:rPr>
          <w:tab/>
        </w:r>
        <w:r>
          <w:rPr>
            <w:webHidden/>
          </w:rPr>
          <w:fldChar w:fldCharType="begin"/>
        </w:r>
        <w:r>
          <w:rPr>
            <w:webHidden/>
          </w:rPr>
          <w:instrText xml:space="preserve"> PAGEREF _Toc31277992 \h </w:instrText>
        </w:r>
        <w:r>
          <w:rPr>
            <w:webHidden/>
          </w:rPr>
        </w:r>
        <w:r>
          <w:rPr>
            <w:webHidden/>
          </w:rPr>
          <w:fldChar w:fldCharType="separate"/>
        </w:r>
        <w:r>
          <w:rPr>
            <w:webHidden/>
          </w:rPr>
          <w:t>12</w:t>
        </w:r>
        <w:r>
          <w:rPr>
            <w:webHidden/>
          </w:rPr>
          <w:fldChar w:fldCharType="end"/>
        </w:r>
      </w:hyperlink>
    </w:p>
    <w:p w14:paraId="37215A37" w14:textId="20A3FD88" w:rsidR="00BB48B3" w:rsidRDefault="00BB48B3">
      <w:pPr>
        <w:pStyle w:val="TOC2"/>
        <w:rPr>
          <w:rFonts w:asciiTheme="minorHAnsi" w:eastAsiaTheme="minorEastAsia" w:hAnsiTheme="minorHAnsi" w:cstheme="minorBidi"/>
          <w:sz w:val="22"/>
          <w:szCs w:val="22"/>
          <w:lang w:eastAsia="en-AU"/>
        </w:rPr>
      </w:pPr>
      <w:hyperlink w:anchor="_Toc31277993" w:history="1">
        <w:r w:rsidRPr="004C1816">
          <w:rPr>
            <w:rStyle w:val="Hyperlink"/>
          </w:rPr>
          <w:t>Infant death</w:t>
        </w:r>
        <w:r>
          <w:rPr>
            <w:webHidden/>
          </w:rPr>
          <w:tab/>
        </w:r>
        <w:r>
          <w:rPr>
            <w:webHidden/>
          </w:rPr>
          <w:fldChar w:fldCharType="begin"/>
        </w:r>
        <w:r>
          <w:rPr>
            <w:webHidden/>
          </w:rPr>
          <w:instrText xml:space="preserve"> PAGEREF _Toc31277993 \h </w:instrText>
        </w:r>
        <w:r>
          <w:rPr>
            <w:webHidden/>
          </w:rPr>
        </w:r>
        <w:r>
          <w:rPr>
            <w:webHidden/>
          </w:rPr>
          <w:fldChar w:fldCharType="separate"/>
        </w:r>
        <w:r>
          <w:rPr>
            <w:webHidden/>
          </w:rPr>
          <w:t>13</w:t>
        </w:r>
        <w:r>
          <w:rPr>
            <w:webHidden/>
          </w:rPr>
          <w:fldChar w:fldCharType="end"/>
        </w:r>
      </w:hyperlink>
    </w:p>
    <w:p w14:paraId="158ED2AA" w14:textId="2C054223" w:rsidR="00BB48B3" w:rsidRDefault="00BB48B3">
      <w:pPr>
        <w:pStyle w:val="TOC2"/>
        <w:rPr>
          <w:rFonts w:asciiTheme="minorHAnsi" w:eastAsiaTheme="minorEastAsia" w:hAnsiTheme="minorHAnsi" w:cstheme="minorBidi"/>
          <w:sz w:val="22"/>
          <w:szCs w:val="22"/>
          <w:lang w:eastAsia="en-AU"/>
        </w:rPr>
      </w:pPr>
      <w:hyperlink w:anchor="_Toc31277994" w:history="1">
        <w:r w:rsidRPr="004C1816">
          <w:rPr>
            <w:rStyle w:val="Hyperlink"/>
          </w:rPr>
          <w:t>Intensive care unit (ICU)</w:t>
        </w:r>
        <w:r>
          <w:rPr>
            <w:webHidden/>
          </w:rPr>
          <w:tab/>
        </w:r>
        <w:r>
          <w:rPr>
            <w:webHidden/>
          </w:rPr>
          <w:fldChar w:fldCharType="begin"/>
        </w:r>
        <w:r>
          <w:rPr>
            <w:webHidden/>
          </w:rPr>
          <w:instrText xml:space="preserve"> PAGEREF _Toc31277994 \h </w:instrText>
        </w:r>
        <w:r>
          <w:rPr>
            <w:webHidden/>
          </w:rPr>
        </w:r>
        <w:r>
          <w:rPr>
            <w:webHidden/>
          </w:rPr>
          <w:fldChar w:fldCharType="separate"/>
        </w:r>
        <w:r>
          <w:rPr>
            <w:webHidden/>
          </w:rPr>
          <w:t>13</w:t>
        </w:r>
        <w:r>
          <w:rPr>
            <w:webHidden/>
          </w:rPr>
          <w:fldChar w:fldCharType="end"/>
        </w:r>
      </w:hyperlink>
    </w:p>
    <w:p w14:paraId="23347FB4" w14:textId="7936FA99" w:rsidR="00BB48B3" w:rsidRDefault="00BB48B3">
      <w:pPr>
        <w:pStyle w:val="TOC2"/>
        <w:rPr>
          <w:rFonts w:asciiTheme="minorHAnsi" w:eastAsiaTheme="minorEastAsia" w:hAnsiTheme="minorHAnsi" w:cstheme="minorBidi"/>
          <w:sz w:val="22"/>
          <w:szCs w:val="22"/>
          <w:lang w:eastAsia="en-AU"/>
        </w:rPr>
      </w:pPr>
      <w:hyperlink w:anchor="_Toc31277995" w:history="1">
        <w:r w:rsidRPr="004C1816">
          <w:rPr>
            <w:rStyle w:val="Hyperlink"/>
          </w:rPr>
          <w:t>Labour type</w:t>
        </w:r>
        <w:r>
          <w:rPr>
            <w:webHidden/>
          </w:rPr>
          <w:tab/>
        </w:r>
        <w:r>
          <w:rPr>
            <w:webHidden/>
          </w:rPr>
          <w:fldChar w:fldCharType="begin"/>
        </w:r>
        <w:r>
          <w:rPr>
            <w:webHidden/>
          </w:rPr>
          <w:instrText xml:space="preserve"> PAGEREF _Toc31277995 \h </w:instrText>
        </w:r>
        <w:r>
          <w:rPr>
            <w:webHidden/>
          </w:rPr>
        </w:r>
        <w:r>
          <w:rPr>
            <w:webHidden/>
          </w:rPr>
          <w:fldChar w:fldCharType="separate"/>
        </w:r>
        <w:r>
          <w:rPr>
            <w:webHidden/>
          </w:rPr>
          <w:t>14</w:t>
        </w:r>
        <w:r>
          <w:rPr>
            <w:webHidden/>
          </w:rPr>
          <w:fldChar w:fldCharType="end"/>
        </w:r>
      </w:hyperlink>
    </w:p>
    <w:p w14:paraId="3013DBDB" w14:textId="47CC409F" w:rsidR="00BB48B3" w:rsidRDefault="00BB48B3">
      <w:pPr>
        <w:pStyle w:val="TOC2"/>
        <w:rPr>
          <w:rFonts w:asciiTheme="minorHAnsi" w:eastAsiaTheme="minorEastAsia" w:hAnsiTheme="minorHAnsi" w:cstheme="minorBidi"/>
          <w:sz w:val="22"/>
          <w:szCs w:val="22"/>
          <w:lang w:eastAsia="en-AU"/>
        </w:rPr>
      </w:pPr>
      <w:hyperlink w:anchor="_Toc31277996" w:history="1">
        <w:r w:rsidRPr="004C1816">
          <w:rPr>
            <w:rStyle w:val="Hyperlink"/>
          </w:rPr>
          <w:t>Live birth</w:t>
        </w:r>
        <w:r>
          <w:rPr>
            <w:webHidden/>
          </w:rPr>
          <w:tab/>
        </w:r>
        <w:r>
          <w:rPr>
            <w:webHidden/>
          </w:rPr>
          <w:fldChar w:fldCharType="begin"/>
        </w:r>
        <w:r>
          <w:rPr>
            <w:webHidden/>
          </w:rPr>
          <w:instrText xml:space="preserve"> PAGEREF _Toc31277996 \h </w:instrText>
        </w:r>
        <w:r>
          <w:rPr>
            <w:webHidden/>
          </w:rPr>
        </w:r>
        <w:r>
          <w:rPr>
            <w:webHidden/>
          </w:rPr>
          <w:fldChar w:fldCharType="separate"/>
        </w:r>
        <w:r>
          <w:rPr>
            <w:webHidden/>
          </w:rPr>
          <w:t>14</w:t>
        </w:r>
        <w:r>
          <w:rPr>
            <w:webHidden/>
          </w:rPr>
          <w:fldChar w:fldCharType="end"/>
        </w:r>
      </w:hyperlink>
    </w:p>
    <w:p w14:paraId="04E634A2" w14:textId="37E44B08" w:rsidR="00BB48B3" w:rsidRDefault="00BB48B3">
      <w:pPr>
        <w:pStyle w:val="TOC2"/>
        <w:rPr>
          <w:rFonts w:asciiTheme="minorHAnsi" w:eastAsiaTheme="minorEastAsia" w:hAnsiTheme="minorHAnsi" w:cstheme="minorBidi"/>
          <w:sz w:val="22"/>
          <w:szCs w:val="22"/>
          <w:lang w:eastAsia="en-AU"/>
        </w:rPr>
      </w:pPr>
      <w:hyperlink w:anchor="_Toc31277997" w:history="1">
        <w:r w:rsidRPr="004C1816">
          <w:rPr>
            <w:rStyle w:val="Hyperlink"/>
          </w:rPr>
          <w:t>Migrant status</w:t>
        </w:r>
        <w:r>
          <w:rPr>
            <w:webHidden/>
          </w:rPr>
          <w:tab/>
        </w:r>
        <w:r>
          <w:rPr>
            <w:webHidden/>
          </w:rPr>
          <w:fldChar w:fldCharType="begin"/>
        </w:r>
        <w:r>
          <w:rPr>
            <w:webHidden/>
          </w:rPr>
          <w:instrText xml:space="preserve"> PAGEREF _Toc31277997 \h </w:instrText>
        </w:r>
        <w:r>
          <w:rPr>
            <w:webHidden/>
          </w:rPr>
        </w:r>
        <w:r>
          <w:rPr>
            <w:webHidden/>
          </w:rPr>
          <w:fldChar w:fldCharType="separate"/>
        </w:r>
        <w:r>
          <w:rPr>
            <w:webHidden/>
          </w:rPr>
          <w:t>14</w:t>
        </w:r>
        <w:r>
          <w:rPr>
            <w:webHidden/>
          </w:rPr>
          <w:fldChar w:fldCharType="end"/>
        </w:r>
      </w:hyperlink>
    </w:p>
    <w:p w14:paraId="0E7DD6B0" w14:textId="2C5987BF" w:rsidR="00BB48B3" w:rsidRDefault="00BB48B3">
      <w:pPr>
        <w:pStyle w:val="TOC2"/>
        <w:rPr>
          <w:rFonts w:asciiTheme="minorHAnsi" w:eastAsiaTheme="minorEastAsia" w:hAnsiTheme="minorHAnsi" w:cstheme="minorBidi"/>
          <w:sz w:val="22"/>
          <w:szCs w:val="22"/>
          <w:lang w:eastAsia="en-AU"/>
        </w:rPr>
      </w:pPr>
      <w:hyperlink w:anchor="_Toc31277998" w:history="1">
        <w:r w:rsidRPr="004C1816">
          <w:rPr>
            <w:rStyle w:val="Hyperlink"/>
          </w:rPr>
          <w:t>Neonatal death</w:t>
        </w:r>
        <w:r>
          <w:rPr>
            <w:webHidden/>
          </w:rPr>
          <w:tab/>
        </w:r>
        <w:r>
          <w:rPr>
            <w:webHidden/>
          </w:rPr>
          <w:fldChar w:fldCharType="begin"/>
        </w:r>
        <w:r>
          <w:rPr>
            <w:webHidden/>
          </w:rPr>
          <w:instrText xml:space="preserve"> PAGEREF _Toc31277998 \h </w:instrText>
        </w:r>
        <w:r>
          <w:rPr>
            <w:webHidden/>
          </w:rPr>
        </w:r>
        <w:r>
          <w:rPr>
            <w:webHidden/>
          </w:rPr>
          <w:fldChar w:fldCharType="separate"/>
        </w:r>
        <w:r>
          <w:rPr>
            <w:webHidden/>
          </w:rPr>
          <w:t>15</w:t>
        </w:r>
        <w:r>
          <w:rPr>
            <w:webHidden/>
          </w:rPr>
          <w:fldChar w:fldCharType="end"/>
        </w:r>
      </w:hyperlink>
    </w:p>
    <w:p w14:paraId="0CA1DB62" w14:textId="720F681A" w:rsidR="00BB48B3" w:rsidRDefault="00BB48B3">
      <w:pPr>
        <w:pStyle w:val="TOC2"/>
        <w:rPr>
          <w:rFonts w:asciiTheme="minorHAnsi" w:eastAsiaTheme="minorEastAsia" w:hAnsiTheme="minorHAnsi" w:cstheme="minorBidi"/>
          <w:sz w:val="22"/>
          <w:szCs w:val="22"/>
          <w:lang w:eastAsia="en-AU"/>
        </w:rPr>
      </w:pPr>
      <w:hyperlink w:anchor="_Toc31277999" w:history="1">
        <w:r w:rsidRPr="004C1816">
          <w:rPr>
            <w:rStyle w:val="Hyperlink"/>
          </w:rPr>
          <w:t>Operative delivery</w:t>
        </w:r>
        <w:r>
          <w:rPr>
            <w:webHidden/>
          </w:rPr>
          <w:tab/>
        </w:r>
        <w:r>
          <w:rPr>
            <w:webHidden/>
          </w:rPr>
          <w:fldChar w:fldCharType="begin"/>
        </w:r>
        <w:r>
          <w:rPr>
            <w:webHidden/>
          </w:rPr>
          <w:instrText xml:space="preserve"> PAGEREF _Toc31277999 \h </w:instrText>
        </w:r>
        <w:r>
          <w:rPr>
            <w:webHidden/>
          </w:rPr>
        </w:r>
        <w:r>
          <w:rPr>
            <w:webHidden/>
          </w:rPr>
          <w:fldChar w:fldCharType="separate"/>
        </w:r>
        <w:r>
          <w:rPr>
            <w:webHidden/>
          </w:rPr>
          <w:t>15</w:t>
        </w:r>
        <w:r>
          <w:rPr>
            <w:webHidden/>
          </w:rPr>
          <w:fldChar w:fldCharType="end"/>
        </w:r>
      </w:hyperlink>
    </w:p>
    <w:p w14:paraId="3869EFFB" w14:textId="0084F5A4" w:rsidR="00BB48B3" w:rsidRDefault="00BB48B3">
      <w:pPr>
        <w:pStyle w:val="TOC2"/>
        <w:rPr>
          <w:rFonts w:asciiTheme="minorHAnsi" w:eastAsiaTheme="minorEastAsia" w:hAnsiTheme="minorHAnsi" w:cstheme="minorBidi"/>
          <w:sz w:val="22"/>
          <w:szCs w:val="22"/>
          <w:lang w:eastAsia="en-AU"/>
        </w:rPr>
      </w:pPr>
      <w:hyperlink w:anchor="_Toc31278000" w:history="1">
        <w:r w:rsidRPr="004C1816">
          <w:rPr>
            <w:rStyle w:val="Hyperlink"/>
          </w:rPr>
          <w:t>Perineum</w:t>
        </w:r>
        <w:r>
          <w:rPr>
            <w:webHidden/>
          </w:rPr>
          <w:tab/>
        </w:r>
        <w:r>
          <w:rPr>
            <w:webHidden/>
          </w:rPr>
          <w:fldChar w:fldCharType="begin"/>
        </w:r>
        <w:r>
          <w:rPr>
            <w:webHidden/>
          </w:rPr>
          <w:instrText xml:space="preserve"> PAGEREF _Toc31278000 \h </w:instrText>
        </w:r>
        <w:r>
          <w:rPr>
            <w:webHidden/>
          </w:rPr>
        </w:r>
        <w:r>
          <w:rPr>
            <w:webHidden/>
          </w:rPr>
          <w:fldChar w:fldCharType="separate"/>
        </w:r>
        <w:r>
          <w:rPr>
            <w:webHidden/>
          </w:rPr>
          <w:t>15</w:t>
        </w:r>
        <w:r>
          <w:rPr>
            <w:webHidden/>
          </w:rPr>
          <w:fldChar w:fldCharType="end"/>
        </w:r>
      </w:hyperlink>
    </w:p>
    <w:p w14:paraId="53283E8F" w14:textId="7C75685A" w:rsidR="00BB48B3" w:rsidRDefault="00BB48B3">
      <w:pPr>
        <w:pStyle w:val="TOC2"/>
        <w:rPr>
          <w:rFonts w:asciiTheme="minorHAnsi" w:eastAsiaTheme="minorEastAsia" w:hAnsiTheme="minorHAnsi" w:cstheme="minorBidi"/>
          <w:sz w:val="22"/>
          <w:szCs w:val="22"/>
          <w:lang w:eastAsia="en-AU"/>
        </w:rPr>
      </w:pPr>
      <w:hyperlink w:anchor="_Toc31278001" w:history="1">
        <w:r w:rsidRPr="004C1816">
          <w:rPr>
            <w:rStyle w:val="Hyperlink"/>
          </w:rPr>
          <w:t>Pregnancy</w:t>
        </w:r>
        <w:r>
          <w:rPr>
            <w:webHidden/>
          </w:rPr>
          <w:tab/>
        </w:r>
        <w:r>
          <w:rPr>
            <w:webHidden/>
          </w:rPr>
          <w:fldChar w:fldCharType="begin"/>
        </w:r>
        <w:r>
          <w:rPr>
            <w:webHidden/>
          </w:rPr>
          <w:instrText xml:space="preserve"> PAGEREF _Toc31278001 \h </w:instrText>
        </w:r>
        <w:r>
          <w:rPr>
            <w:webHidden/>
          </w:rPr>
        </w:r>
        <w:r>
          <w:rPr>
            <w:webHidden/>
          </w:rPr>
          <w:fldChar w:fldCharType="separate"/>
        </w:r>
        <w:r>
          <w:rPr>
            <w:webHidden/>
          </w:rPr>
          <w:t>15</w:t>
        </w:r>
        <w:r>
          <w:rPr>
            <w:webHidden/>
          </w:rPr>
          <w:fldChar w:fldCharType="end"/>
        </w:r>
      </w:hyperlink>
    </w:p>
    <w:p w14:paraId="49F4CDA3" w14:textId="7C559FB5" w:rsidR="00BB48B3" w:rsidRDefault="00BB48B3">
      <w:pPr>
        <w:pStyle w:val="TOC2"/>
        <w:rPr>
          <w:rFonts w:asciiTheme="minorHAnsi" w:eastAsiaTheme="minorEastAsia" w:hAnsiTheme="minorHAnsi" w:cstheme="minorBidi"/>
          <w:sz w:val="22"/>
          <w:szCs w:val="22"/>
          <w:lang w:eastAsia="en-AU"/>
        </w:rPr>
      </w:pPr>
      <w:hyperlink w:anchor="_Toc31278002" w:history="1">
        <w:r w:rsidRPr="004C1816">
          <w:rPr>
            <w:rStyle w:val="Hyperlink"/>
          </w:rPr>
          <w:t>Primary postpartum haemorrhage</w:t>
        </w:r>
        <w:r>
          <w:rPr>
            <w:webHidden/>
          </w:rPr>
          <w:tab/>
        </w:r>
        <w:r>
          <w:rPr>
            <w:webHidden/>
          </w:rPr>
          <w:fldChar w:fldCharType="begin"/>
        </w:r>
        <w:r>
          <w:rPr>
            <w:webHidden/>
          </w:rPr>
          <w:instrText xml:space="preserve"> PAGEREF _Toc31278002 \h </w:instrText>
        </w:r>
        <w:r>
          <w:rPr>
            <w:webHidden/>
          </w:rPr>
        </w:r>
        <w:r>
          <w:rPr>
            <w:webHidden/>
          </w:rPr>
          <w:fldChar w:fldCharType="separate"/>
        </w:r>
        <w:r>
          <w:rPr>
            <w:webHidden/>
          </w:rPr>
          <w:t>16</w:t>
        </w:r>
        <w:r>
          <w:rPr>
            <w:webHidden/>
          </w:rPr>
          <w:fldChar w:fldCharType="end"/>
        </w:r>
      </w:hyperlink>
    </w:p>
    <w:p w14:paraId="4F81D050" w14:textId="1D30831D" w:rsidR="00BB48B3" w:rsidRDefault="00BB48B3">
      <w:pPr>
        <w:pStyle w:val="TOC2"/>
        <w:rPr>
          <w:rFonts w:asciiTheme="minorHAnsi" w:eastAsiaTheme="minorEastAsia" w:hAnsiTheme="minorHAnsi" w:cstheme="minorBidi"/>
          <w:sz w:val="22"/>
          <w:szCs w:val="22"/>
          <w:lang w:eastAsia="en-AU"/>
        </w:rPr>
      </w:pPr>
      <w:hyperlink w:anchor="_Toc31278003" w:history="1">
        <w:r w:rsidRPr="004C1816">
          <w:rPr>
            <w:rStyle w:val="Hyperlink"/>
          </w:rPr>
          <w:t>Procedure</w:t>
        </w:r>
        <w:r>
          <w:rPr>
            <w:webHidden/>
          </w:rPr>
          <w:tab/>
        </w:r>
        <w:r>
          <w:rPr>
            <w:webHidden/>
          </w:rPr>
          <w:fldChar w:fldCharType="begin"/>
        </w:r>
        <w:r>
          <w:rPr>
            <w:webHidden/>
          </w:rPr>
          <w:instrText xml:space="preserve"> PAGEREF _Toc31278003 \h </w:instrText>
        </w:r>
        <w:r>
          <w:rPr>
            <w:webHidden/>
          </w:rPr>
        </w:r>
        <w:r>
          <w:rPr>
            <w:webHidden/>
          </w:rPr>
          <w:fldChar w:fldCharType="separate"/>
        </w:r>
        <w:r>
          <w:rPr>
            <w:webHidden/>
          </w:rPr>
          <w:t>16</w:t>
        </w:r>
        <w:r>
          <w:rPr>
            <w:webHidden/>
          </w:rPr>
          <w:fldChar w:fldCharType="end"/>
        </w:r>
      </w:hyperlink>
    </w:p>
    <w:p w14:paraId="42216EB2" w14:textId="397E49A5" w:rsidR="00BB48B3" w:rsidRDefault="00BB48B3">
      <w:pPr>
        <w:pStyle w:val="TOC2"/>
        <w:rPr>
          <w:rFonts w:asciiTheme="minorHAnsi" w:eastAsiaTheme="minorEastAsia" w:hAnsiTheme="minorHAnsi" w:cstheme="minorBidi"/>
          <w:sz w:val="22"/>
          <w:szCs w:val="22"/>
          <w:lang w:eastAsia="en-AU"/>
        </w:rPr>
      </w:pPr>
      <w:hyperlink w:anchor="_Toc31278004" w:history="1">
        <w:r w:rsidRPr="004C1816">
          <w:rPr>
            <w:rStyle w:val="Hyperlink"/>
          </w:rPr>
          <w:t>Registered nurse</w:t>
        </w:r>
        <w:r>
          <w:rPr>
            <w:webHidden/>
          </w:rPr>
          <w:tab/>
        </w:r>
        <w:r>
          <w:rPr>
            <w:webHidden/>
          </w:rPr>
          <w:fldChar w:fldCharType="begin"/>
        </w:r>
        <w:r>
          <w:rPr>
            <w:webHidden/>
          </w:rPr>
          <w:instrText xml:space="preserve"> PAGEREF _Toc31278004 \h </w:instrText>
        </w:r>
        <w:r>
          <w:rPr>
            <w:webHidden/>
          </w:rPr>
        </w:r>
        <w:r>
          <w:rPr>
            <w:webHidden/>
          </w:rPr>
          <w:fldChar w:fldCharType="separate"/>
        </w:r>
        <w:r>
          <w:rPr>
            <w:webHidden/>
          </w:rPr>
          <w:t>16</w:t>
        </w:r>
        <w:r>
          <w:rPr>
            <w:webHidden/>
          </w:rPr>
          <w:fldChar w:fldCharType="end"/>
        </w:r>
      </w:hyperlink>
    </w:p>
    <w:p w14:paraId="17A07025" w14:textId="08BC63EB" w:rsidR="00BB48B3" w:rsidRDefault="00BB48B3">
      <w:pPr>
        <w:pStyle w:val="TOC2"/>
        <w:rPr>
          <w:rFonts w:asciiTheme="minorHAnsi" w:eastAsiaTheme="minorEastAsia" w:hAnsiTheme="minorHAnsi" w:cstheme="minorBidi"/>
          <w:sz w:val="22"/>
          <w:szCs w:val="22"/>
          <w:lang w:eastAsia="en-AU"/>
        </w:rPr>
      </w:pPr>
      <w:hyperlink w:anchor="_Toc31278005" w:history="1">
        <w:r w:rsidRPr="004C1816">
          <w:rPr>
            <w:rStyle w:val="Hyperlink"/>
          </w:rPr>
          <w:t>Separation</w:t>
        </w:r>
        <w:r>
          <w:rPr>
            <w:webHidden/>
          </w:rPr>
          <w:tab/>
        </w:r>
        <w:r>
          <w:rPr>
            <w:webHidden/>
          </w:rPr>
          <w:fldChar w:fldCharType="begin"/>
        </w:r>
        <w:r>
          <w:rPr>
            <w:webHidden/>
          </w:rPr>
          <w:instrText xml:space="preserve"> PAGEREF _Toc31278005 \h </w:instrText>
        </w:r>
        <w:r>
          <w:rPr>
            <w:webHidden/>
          </w:rPr>
        </w:r>
        <w:r>
          <w:rPr>
            <w:webHidden/>
          </w:rPr>
          <w:fldChar w:fldCharType="separate"/>
        </w:r>
        <w:r>
          <w:rPr>
            <w:webHidden/>
          </w:rPr>
          <w:t>17</w:t>
        </w:r>
        <w:r>
          <w:rPr>
            <w:webHidden/>
          </w:rPr>
          <w:fldChar w:fldCharType="end"/>
        </w:r>
      </w:hyperlink>
    </w:p>
    <w:p w14:paraId="00FAE7E1" w14:textId="568969CB" w:rsidR="00BB48B3" w:rsidRDefault="00BB48B3">
      <w:pPr>
        <w:pStyle w:val="TOC2"/>
        <w:rPr>
          <w:rFonts w:asciiTheme="minorHAnsi" w:eastAsiaTheme="minorEastAsia" w:hAnsiTheme="minorHAnsi" w:cstheme="minorBidi"/>
          <w:sz w:val="22"/>
          <w:szCs w:val="22"/>
          <w:lang w:eastAsia="en-AU"/>
        </w:rPr>
      </w:pPr>
      <w:hyperlink w:anchor="_Toc31278006" w:history="1">
        <w:r w:rsidRPr="004C1816">
          <w:rPr>
            <w:rStyle w:val="Hyperlink"/>
          </w:rPr>
          <w:t>Stillbirth (fetal death)</w:t>
        </w:r>
        <w:r>
          <w:rPr>
            <w:webHidden/>
          </w:rPr>
          <w:tab/>
        </w:r>
        <w:r>
          <w:rPr>
            <w:webHidden/>
          </w:rPr>
          <w:fldChar w:fldCharType="begin"/>
        </w:r>
        <w:r>
          <w:rPr>
            <w:webHidden/>
          </w:rPr>
          <w:instrText xml:space="preserve"> PAGEREF _Toc31278006 \h </w:instrText>
        </w:r>
        <w:r>
          <w:rPr>
            <w:webHidden/>
          </w:rPr>
        </w:r>
        <w:r>
          <w:rPr>
            <w:webHidden/>
          </w:rPr>
          <w:fldChar w:fldCharType="separate"/>
        </w:r>
        <w:r>
          <w:rPr>
            <w:webHidden/>
          </w:rPr>
          <w:t>17</w:t>
        </w:r>
        <w:r>
          <w:rPr>
            <w:webHidden/>
          </w:rPr>
          <w:fldChar w:fldCharType="end"/>
        </w:r>
      </w:hyperlink>
    </w:p>
    <w:p w14:paraId="349E4B33" w14:textId="387F961F" w:rsidR="00BB48B3" w:rsidRDefault="00BB48B3">
      <w:pPr>
        <w:pStyle w:val="TOC2"/>
        <w:rPr>
          <w:rFonts w:asciiTheme="minorHAnsi" w:eastAsiaTheme="minorEastAsia" w:hAnsiTheme="minorHAnsi" w:cstheme="minorBidi"/>
          <w:sz w:val="22"/>
          <w:szCs w:val="22"/>
          <w:lang w:eastAsia="en-AU"/>
        </w:rPr>
      </w:pPr>
      <w:hyperlink w:anchor="_Toc31278007" w:history="1">
        <w:r w:rsidRPr="004C1816">
          <w:rPr>
            <w:rStyle w:val="Hyperlink"/>
          </w:rPr>
          <w:t>Transfer</w:t>
        </w:r>
        <w:r>
          <w:rPr>
            <w:webHidden/>
          </w:rPr>
          <w:tab/>
        </w:r>
        <w:r>
          <w:rPr>
            <w:webHidden/>
          </w:rPr>
          <w:fldChar w:fldCharType="begin"/>
        </w:r>
        <w:r>
          <w:rPr>
            <w:webHidden/>
          </w:rPr>
          <w:instrText xml:space="preserve"> PAGEREF _Toc31278007 \h </w:instrText>
        </w:r>
        <w:r>
          <w:rPr>
            <w:webHidden/>
          </w:rPr>
        </w:r>
        <w:r>
          <w:rPr>
            <w:webHidden/>
          </w:rPr>
          <w:fldChar w:fldCharType="separate"/>
        </w:r>
        <w:r>
          <w:rPr>
            <w:webHidden/>
          </w:rPr>
          <w:t>17</w:t>
        </w:r>
        <w:r>
          <w:rPr>
            <w:webHidden/>
          </w:rPr>
          <w:fldChar w:fldCharType="end"/>
        </w:r>
      </w:hyperlink>
    </w:p>
    <w:p w14:paraId="2DEC8B14" w14:textId="4530BBCC" w:rsidR="00A113BA" w:rsidRDefault="00BA191C" w:rsidP="00F17DC1">
      <w:pPr>
        <w:keepNext/>
        <w:keepLines/>
        <w:tabs>
          <w:tab w:val="right" w:leader="dot" w:pos="8789"/>
        </w:tabs>
        <w:spacing w:before="520" w:after="440" w:line="440" w:lineRule="atLeast"/>
        <w:outlineLvl w:val="0"/>
      </w:pPr>
      <w:r>
        <w:fldChar w:fldCharType="end"/>
      </w:r>
    </w:p>
    <w:p w14:paraId="66A0497E" w14:textId="77777777" w:rsidR="00A113BA" w:rsidRDefault="00A113BA">
      <w:r>
        <w:br w:type="page"/>
      </w:r>
    </w:p>
    <w:p w14:paraId="2E304EB3" w14:textId="77777777" w:rsidR="00BA191C" w:rsidRPr="00BA191C" w:rsidRDefault="00BA191C" w:rsidP="00BA191C">
      <w:pPr>
        <w:pStyle w:val="Heading1"/>
      </w:pPr>
      <w:bookmarkStart w:id="2" w:name="_Toc31277975"/>
      <w:r w:rsidRPr="00BA191C">
        <w:lastRenderedPageBreak/>
        <w:t>Introduction</w:t>
      </w:r>
      <w:bookmarkEnd w:id="2"/>
    </w:p>
    <w:p w14:paraId="0E480066" w14:textId="6C2152AF" w:rsidR="00BA191C" w:rsidRPr="00BA191C" w:rsidRDefault="00BA191C" w:rsidP="0050056F">
      <w:pPr>
        <w:keepLines/>
        <w:spacing w:after="0" w:line="270" w:lineRule="atLeast"/>
        <w:rPr>
          <w:rFonts w:ascii="Arial" w:eastAsia="Times New Roman" w:hAnsi="Arial" w:cs="Arial"/>
          <w:sz w:val="20"/>
          <w:szCs w:val="20"/>
        </w:rPr>
      </w:pPr>
      <w:r w:rsidRPr="00BA191C">
        <w:rPr>
          <w:rFonts w:ascii="Arial" w:eastAsia="Times New Roman" w:hAnsi="Arial" w:cs="Arial"/>
          <w:sz w:val="20"/>
          <w:szCs w:val="20"/>
        </w:rPr>
        <w:t xml:space="preserve">This section lists concept definitions relating to data items collected by the </w:t>
      </w:r>
      <w:r w:rsidR="0050056F">
        <w:rPr>
          <w:rFonts w:ascii="Arial" w:eastAsia="Times New Roman" w:hAnsi="Arial" w:cs="Arial"/>
          <w:sz w:val="20"/>
          <w:szCs w:val="20"/>
        </w:rPr>
        <w:t>Victorian Perinatal Data Collection (</w:t>
      </w:r>
      <w:r w:rsidRPr="00BA191C">
        <w:rPr>
          <w:rFonts w:ascii="Arial" w:eastAsia="Times New Roman" w:hAnsi="Arial" w:cs="Arial"/>
          <w:sz w:val="20"/>
          <w:szCs w:val="20"/>
        </w:rPr>
        <w:t>VPDC</w:t>
      </w:r>
      <w:r w:rsidR="0050056F">
        <w:rPr>
          <w:rFonts w:ascii="Arial" w:eastAsia="Times New Roman" w:hAnsi="Arial" w:cs="Arial"/>
          <w:sz w:val="20"/>
          <w:szCs w:val="20"/>
        </w:rPr>
        <w:t>)</w:t>
      </w:r>
      <w:r w:rsidRPr="00BA191C">
        <w:rPr>
          <w:rFonts w:ascii="Arial" w:eastAsia="Times New Roman" w:hAnsi="Arial" w:cs="Arial"/>
          <w:sz w:val="20"/>
          <w:szCs w:val="20"/>
        </w:rPr>
        <w:t>, and in some cases provides a guide for their use.</w:t>
      </w:r>
    </w:p>
    <w:p w14:paraId="7B43F496" w14:textId="77777777" w:rsidR="00BA191C" w:rsidRPr="00BA191C" w:rsidRDefault="00BA191C" w:rsidP="0050056F">
      <w:pPr>
        <w:keepLines/>
        <w:spacing w:after="0" w:line="270" w:lineRule="atLeast"/>
        <w:rPr>
          <w:rFonts w:ascii="Arial" w:eastAsia="Times New Roman" w:hAnsi="Arial" w:cs="Arial"/>
          <w:sz w:val="20"/>
          <w:szCs w:val="20"/>
        </w:rPr>
      </w:pPr>
    </w:p>
    <w:p w14:paraId="790B0CC9" w14:textId="556DEF52" w:rsidR="00BA191C" w:rsidRDefault="00BA191C" w:rsidP="0050056F">
      <w:pPr>
        <w:keepLines/>
        <w:spacing w:after="0" w:line="270" w:lineRule="atLeast"/>
        <w:rPr>
          <w:rFonts w:ascii="Arial" w:eastAsia="Times New Roman" w:hAnsi="Arial" w:cs="Arial"/>
          <w:sz w:val="20"/>
          <w:szCs w:val="20"/>
        </w:rPr>
      </w:pPr>
      <w:r w:rsidRPr="00BA191C">
        <w:rPr>
          <w:rFonts w:ascii="Arial" w:eastAsia="Times New Roman" w:hAnsi="Arial" w:cs="Arial"/>
          <w:sz w:val="20"/>
          <w:szCs w:val="20"/>
        </w:rPr>
        <w:t xml:space="preserve">Detailed specifications for reporting data to the VPDC are provided </w:t>
      </w:r>
      <w:r w:rsidR="004906B4">
        <w:rPr>
          <w:rFonts w:ascii="Arial" w:eastAsia="Times New Roman" w:hAnsi="Arial" w:cs="Arial"/>
          <w:sz w:val="20"/>
          <w:szCs w:val="20"/>
        </w:rPr>
        <w:t xml:space="preserve">in the </w:t>
      </w:r>
      <w:r w:rsidR="00386EB4">
        <w:rPr>
          <w:rFonts w:ascii="Arial" w:eastAsia="Times New Roman" w:hAnsi="Arial" w:cs="Arial"/>
          <w:sz w:val="20"/>
          <w:szCs w:val="20"/>
        </w:rPr>
        <w:t xml:space="preserve">following sections of the </w:t>
      </w:r>
      <w:r w:rsidR="005A6A00">
        <w:rPr>
          <w:rFonts w:ascii="Arial" w:eastAsia="Times New Roman" w:hAnsi="Arial" w:cs="Arial"/>
          <w:sz w:val="20"/>
          <w:szCs w:val="20"/>
        </w:rPr>
        <w:t>VPDC manual</w:t>
      </w:r>
      <w:r w:rsidRPr="00BA191C">
        <w:rPr>
          <w:rFonts w:ascii="Arial" w:eastAsia="Times New Roman" w:hAnsi="Arial" w:cs="Arial"/>
          <w:sz w:val="20"/>
          <w:szCs w:val="20"/>
        </w:rPr>
        <w:t>:</w:t>
      </w:r>
    </w:p>
    <w:p w14:paraId="7582FE6B" w14:textId="77777777" w:rsidR="0050056F" w:rsidRPr="00BA191C" w:rsidRDefault="0050056F" w:rsidP="0050056F">
      <w:pPr>
        <w:keepLines/>
        <w:spacing w:after="0" w:line="270" w:lineRule="atLeast"/>
        <w:rPr>
          <w:rFonts w:ascii="Arial" w:eastAsia="Times New Roman" w:hAnsi="Arial" w:cs="Arial"/>
          <w:sz w:val="20"/>
          <w:szCs w:val="20"/>
        </w:rPr>
      </w:pPr>
    </w:p>
    <w:p w14:paraId="37F6633F" w14:textId="77777777" w:rsidR="00BA191C" w:rsidRPr="00E90571" w:rsidRDefault="00BA191C" w:rsidP="0050056F">
      <w:pPr>
        <w:keepLines/>
        <w:numPr>
          <w:ilvl w:val="0"/>
          <w:numId w:val="2"/>
        </w:numPr>
        <w:tabs>
          <w:tab w:val="left" w:pos="284"/>
        </w:tabs>
        <w:spacing w:after="0" w:line="270" w:lineRule="atLeast"/>
        <w:ind w:left="0" w:firstLine="0"/>
        <w:rPr>
          <w:rFonts w:ascii="Arial" w:eastAsia="Times New Roman" w:hAnsi="Arial" w:cs="Arial"/>
          <w:sz w:val="20"/>
          <w:szCs w:val="20"/>
        </w:rPr>
      </w:pPr>
      <w:r w:rsidRPr="00E90571">
        <w:rPr>
          <w:rFonts w:ascii="Arial" w:eastAsia="Times New Roman" w:hAnsi="Arial" w:cs="Arial"/>
          <w:sz w:val="20"/>
          <w:szCs w:val="20"/>
        </w:rPr>
        <w:t>Section 3: Data definitions</w:t>
      </w:r>
    </w:p>
    <w:p w14:paraId="024A34D8" w14:textId="77777777" w:rsidR="00BA191C" w:rsidRPr="00E90571" w:rsidRDefault="00BA191C" w:rsidP="0050056F">
      <w:pPr>
        <w:keepLines/>
        <w:numPr>
          <w:ilvl w:val="0"/>
          <w:numId w:val="2"/>
        </w:numPr>
        <w:tabs>
          <w:tab w:val="left" w:pos="284"/>
        </w:tabs>
        <w:spacing w:after="0" w:line="270" w:lineRule="atLeast"/>
        <w:ind w:left="0" w:firstLine="0"/>
        <w:rPr>
          <w:rFonts w:ascii="Arial" w:eastAsia="Times New Roman" w:hAnsi="Arial" w:cs="Arial"/>
          <w:sz w:val="20"/>
          <w:szCs w:val="20"/>
        </w:rPr>
      </w:pPr>
      <w:r w:rsidRPr="00E90571">
        <w:rPr>
          <w:rFonts w:ascii="Arial" w:eastAsia="Times New Roman" w:hAnsi="Arial" w:cs="Arial"/>
          <w:sz w:val="20"/>
          <w:szCs w:val="20"/>
        </w:rPr>
        <w:t>Section 4: Business rules</w:t>
      </w:r>
    </w:p>
    <w:p w14:paraId="73D9E47C" w14:textId="77777777" w:rsidR="00BA191C" w:rsidRPr="00E90571" w:rsidRDefault="00BA191C" w:rsidP="0050056F">
      <w:pPr>
        <w:keepLines/>
        <w:numPr>
          <w:ilvl w:val="0"/>
          <w:numId w:val="2"/>
        </w:numPr>
        <w:tabs>
          <w:tab w:val="left" w:pos="284"/>
        </w:tabs>
        <w:spacing w:after="0" w:line="270" w:lineRule="atLeast"/>
        <w:ind w:left="0" w:firstLine="0"/>
        <w:rPr>
          <w:rFonts w:ascii="Arial" w:eastAsia="Times New Roman" w:hAnsi="Arial" w:cs="Arial"/>
          <w:sz w:val="20"/>
          <w:szCs w:val="20"/>
        </w:rPr>
      </w:pPr>
      <w:r w:rsidRPr="00E90571">
        <w:rPr>
          <w:rFonts w:ascii="Arial" w:eastAsia="Times New Roman" w:hAnsi="Arial" w:cs="Arial"/>
          <w:sz w:val="20"/>
          <w:szCs w:val="20"/>
        </w:rPr>
        <w:t>Section 5: Compilation and submission</w:t>
      </w:r>
    </w:p>
    <w:p w14:paraId="091F54BA" w14:textId="77777777" w:rsidR="00BA191C" w:rsidRPr="00BA191C" w:rsidRDefault="00BA191C" w:rsidP="00BA191C">
      <w:pPr>
        <w:spacing w:after="0" w:line="240" w:lineRule="auto"/>
        <w:rPr>
          <w:rFonts w:ascii="Arial" w:eastAsia="Times New Roman" w:hAnsi="Arial" w:cs="Arial"/>
          <w:sz w:val="24"/>
          <w:szCs w:val="24"/>
        </w:rPr>
      </w:pPr>
    </w:p>
    <w:p w14:paraId="1202085D" w14:textId="77777777" w:rsidR="006225D4" w:rsidRDefault="006225D4">
      <w:pPr>
        <w:rPr>
          <w:rFonts w:ascii="Arial" w:hAnsi="Arial"/>
          <w:bCs/>
          <w:color w:val="CD004B"/>
          <w:sz w:val="44"/>
          <w:szCs w:val="44"/>
        </w:rPr>
      </w:pPr>
      <w:r>
        <w:br w:type="page"/>
      </w:r>
    </w:p>
    <w:p w14:paraId="73079260" w14:textId="77777777" w:rsidR="00BA191C" w:rsidRPr="00BA191C" w:rsidRDefault="00BA191C" w:rsidP="00BA191C">
      <w:pPr>
        <w:pStyle w:val="Heading1"/>
      </w:pPr>
      <w:bookmarkStart w:id="3" w:name="_Toc31277976"/>
      <w:r w:rsidRPr="00BA191C">
        <w:lastRenderedPageBreak/>
        <w:t xml:space="preserve">Concept </w:t>
      </w:r>
      <w:r w:rsidR="00CC0880">
        <w:t xml:space="preserve">and derived item </w:t>
      </w:r>
      <w:r w:rsidRPr="00BA191C">
        <w:t>definitions</w:t>
      </w:r>
      <w:bookmarkEnd w:id="3"/>
    </w:p>
    <w:tbl>
      <w:tblPr>
        <w:tblW w:w="9072" w:type="dxa"/>
        <w:tblLayout w:type="fixed"/>
        <w:tblLook w:val="01E0" w:firstRow="1" w:lastRow="1" w:firstColumn="1" w:lastColumn="1" w:noHBand="0" w:noVBand="0"/>
      </w:tblPr>
      <w:tblGrid>
        <w:gridCol w:w="1985"/>
        <w:gridCol w:w="7087"/>
      </w:tblGrid>
      <w:tr w:rsidR="00BA191C" w:rsidRPr="00BA191C" w14:paraId="5AAFA72A" w14:textId="77777777" w:rsidTr="000D4632">
        <w:tc>
          <w:tcPr>
            <w:tcW w:w="9072" w:type="dxa"/>
            <w:gridSpan w:val="2"/>
            <w:shd w:val="clear" w:color="auto" w:fill="auto"/>
          </w:tcPr>
          <w:p w14:paraId="04876EBB" w14:textId="77777777" w:rsidR="00BA191C" w:rsidRPr="00623D4A" w:rsidRDefault="00BA191C" w:rsidP="00A364D0">
            <w:pPr>
              <w:pStyle w:val="Heading2"/>
            </w:pPr>
            <w:bookmarkStart w:id="4" w:name="_Toc31277977"/>
            <w:r w:rsidRPr="00BA191C">
              <w:t>Anaesthesia</w:t>
            </w:r>
            <w:bookmarkEnd w:id="4"/>
          </w:p>
        </w:tc>
      </w:tr>
      <w:tr w:rsidR="00BA191C" w:rsidRPr="00BA191C" w14:paraId="79D937D4" w14:textId="77777777" w:rsidTr="000D4632">
        <w:tc>
          <w:tcPr>
            <w:tcW w:w="1985" w:type="dxa"/>
            <w:shd w:val="clear" w:color="auto" w:fill="auto"/>
          </w:tcPr>
          <w:p w14:paraId="1FACEF0B" w14:textId="77777777" w:rsidR="00BA191C" w:rsidRPr="00BA191C" w:rsidRDefault="00BA191C" w:rsidP="00BA191C">
            <w:pPr>
              <w:keepNext/>
              <w:keepLines/>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w:t>
            </w:r>
            <w:r w:rsidR="00E35737">
              <w:rPr>
                <w:rFonts w:ascii="Arial" w:eastAsia="Times New Roman" w:hAnsi="Arial" w:cs="Times New Roman"/>
                <w:b/>
                <w:sz w:val="20"/>
                <w:szCs w:val="20"/>
              </w:rPr>
              <w:t>/guide for use</w:t>
            </w:r>
          </w:p>
        </w:tc>
        <w:tc>
          <w:tcPr>
            <w:tcW w:w="7087" w:type="dxa"/>
            <w:shd w:val="clear" w:color="auto" w:fill="auto"/>
          </w:tcPr>
          <w:p w14:paraId="485B4B58" w14:textId="77777777" w:rsidR="00BA191C" w:rsidRPr="00BA191C" w:rsidRDefault="00BA191C" w:rsidP="00BA191C">
            <w:pPr>
              <w:spacing w:after="40" w:line="220" w:lineRule="atLeast"/>
              <w:rPr>
                <w:rFonts w:ascii="Arial" w:eastAsia="MS Mincho" w:hAnsi="Arial" w:cs="Times New Roman"/>
                <w:sz w:val="20"/>
                <w:szCs w:val="20"/>
              </w:rPr>
            </w:pPr>
            <w:r w:rsidRPr="00BA191C">
              <w:rPr>
                <w:rFonts w:ascii="Arial" w:eastAsia="MS Mincho" w:hAnsi="Arial" w:cs="Times New Roman"/>
                <w:sz w:val="20"/>
                <w:szCs w:val="20"/>
              </w:rPr>
              <w:t>A technique used to introduce an agent to produce a state of reduced or absence of sensation to the woman for the operative or instrumental delivery of the baby.</w:t>
            </w:r>
          </w:p>
          <w:p w14:paraId="71663A58" w14:textId="77777777" w:rsidR="00BA191C" w:rsidRPr="00BA191C" w:rsidRDefault="00BA191C" w:rsidP="00BA191C">
            <w:pPr>
              <w:spacing w:after="40" w:line="220" w:lineRule="atLeast"/>
              <w:rPr>
                <w:rFonts w:ascii="Arial" w:eastAsia="MS Mincho" w:hAnsi="Arial" w:cs="Times New Roman"/>
                <w:sz w:val="20"/>
                <w:szCs w:val="20"/>
              </w:rPr>
            </w:pPr>
          </w:p>
        </w:tc>
      </w:tr>
      <w:tr w:rsidR="001B1389" w:rsidRPr="00BA191C" w14:paraId="3487F43D" w14:textId="77777777" w:rsidTr="000D4632">
        <w:tc>
          <w:tcPr>
            <w:tcW w:w="1985" w:type="dxa"/>
            <w:shd w:val="clear" w:color="auto" w:fill="auto"/>
          </w:tcPr>
          <w:p w14:paraId="1D3FB595" w14:textId="77777777" w:rsidR="001B1389" w:rsidRPr="00BA191C" w:rsidRDefault="001B1389" w:rsidP="001B1389">
            <w:pPr>
              <w:keepNext/>
              <w:keepLines/>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087" w:type="dxa"/>
            <w:shd w:val="clear" w:color="auto" w:fill="auto"/>
          </w:tcPr>
          <w:p w14:paraId="3025C875" w14:textId="77777777" w:rsidR="001B1389" w:rsidRPr="00BA191C" w:rsidRDefault="00623D4A" w:rsidP="001B1389">
            <w:pPr>
              <w:spacing w:after="40" w:line="220" w:lineRule="atLeast"/>
              <w:rPr>
                <w:rFonts w:ascii="Arial" w:eastAsia="MS Mincho" w:hAnsi="Arial" w:cs="Times New Roman"/>
                <w:sz w:val="20"/>
                <w:szCs w:val="20"/>
              </w:rPr>
            </w:pPr>
            <w:r>
              <w:rPr>
                <w:rFonts w:ascii="Arial" w:eastAsia="MS Mincho" w:hAnsi="Arial" w:cs="Times New Roman"/>
                <w:noProof/>
                <w:sz w:val="20"/>
                <w:szCs w:val="20"/>
              </w:rPr>
              <w:t xml:space="preserve">Anaesthesia for operative delivery – indicator; Anaesthesia for operative delivery </w:t>
            </w:r>
            <w:r w:rsidR="00820CAB">
              <w:rPr>
                <w:rFonts w:ascii="Arial" w:eastAsia="MS Mincho" w:hAnsi="Arial" w:cs="Times New Roman"/>
                <w:noProof/>
                <w:sz w:val="20"/>
                <w:szCs w:val="20"/>
              </w:rPr>
              <w:t>–</w:t>
            </w:r>
            <w:r>
              <w:rPr>
                <w:rFonts w:ascii="Arial" w:eastAsia="MS Mincho" w:hAnsi="Arial" w:cs="Times New Roman"/>
                <w:noProof/>
                <w:sz w:val="20"/>
                <w:szCs w:val="20"/>
              </w:rPr>
              <w:t xml:space="preserve"> type</w:t>
            </w:r>
          </w:p>
        </w:tc>
      </w:tr>
      <w:tr w:rsidR="001B1389" w:rsidRPr="00BA191C" w14:paraId="60CB9E38" w14:textId="77777777" w:rsidTr="000D4632">
        <w:tc>
          <w:tcPr>
            <w:tcW w:w="9072" w:type="dxa"/>
            <w:gridSpan w:val="2"/>
            <w:shd w:val="clear" w:color="auto" w:fill="auto"/>
          </w:tcPr>
          <w:p w14:paraId="5EB1A9CA" w14:textId="77777777" w:rsidR="001B1389" w:rsidRPr="00BA191C" w:rsidRDefault="001B1389" w:rsidP="00A364D0">
            <w:pPr>
              <w:pStyle w:val="Heading2"/>
              <w:rPr>
                <w:i/>
              </w:rPr>
            </w:pPr>
            <w:bookmarkStart w:id="5" w:name="_Toc31277978"/>
            <w:r w:rsidRPr="00BA191C">
              <w:t>Analgesia</w:t>
            </w:r>
            <w:bookmarkEnd w:id="5"/>
          </w:p>
        </w:tc>
      </w:tr>
      <w:tr w:rsidR="001B1389" w:rsidRPr="00BA191C" w14:paraId="00521D47" w14:textId="77777777" w:rsidTr="000D4632">
        <w:tc>
          <w:tcPr>
            <w:tcW w:w="1985" w:type="dxa"/>
            <w:shd w:val="clear" w:color="auto" w:fill="auto"/>
          </w:tcPr>
          <w:p w14:paraId="7E81C380" w14:textId="77777777" w:rsidR="001B1389" w:rsidRPr="00BA191C" w:rsidRDefault="001B1389" w:rsidP="001B1389">
            <w:pPr>
              <w:keepNext/>
              <w:keepLines/>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w:t>
            </w:r>
            <w:r w:rsidR="00163B27">
              <w:rPr>
                <w:rFonts w:ascii="Arial" w:eastAsia="Times New Roman" w:hAnsi="Arial" w:cs="Times New Roman"/>
                <w:b/>
                <w:sz w:val="20"/>
                <w:szCs w:val="20"/>
              </w:rPr>
              <w:t>/guide for use</w:t>
            </w:r>
          </w:p>
        </w:tc>
        <w:tc>
          <w:tcPr>
            <w:tcW w:w="7087" w:type="dxa"/>
            <w:shd w:val="clear" w:color="auto" w:fill="auto"/>
          </w:tcPr>
          <w:p w14:paraId="5335FAB0" w14:textId="77777777" w:rsidR="001B1389" w:rsidRPr="00BA191C" w:rsidRDefault="001B1389" w:rsidP="001B1389">
            <w:pPr>
              <w:spacing w:after="40" w:line="220" w:lineRule="atLeast"/>
              <w:rPr>
                <w:rFonts w:ascii="Arial" w:eastAsia="MS Mincho" w:hAnsi="Arial" w:cs="Times New Roman"/>
                <w:sz w:val="20"/>
                <w:szCs w:val="20"/>
              </w:rPr>
            </w:pPr>
            <w:r w:rsidRPr="00BA191C">
              <w:rPr>
                <w:rFonts w:ascii="Arial" w:eastAsia="MS Mincho" w:hAnsi="Arial" w:cs="Times New Roman"/>
                <w:sz w:val="20"/>
                <w:szCs w:val="20"/>
              </w:rPr>
              <w:t xml:space="preserve">An analgesic agent or technique administered to the woman to relieve the pain of labour without causing loss of consciousness. </w:t>
            </w:r>
          </w:p>
          <w:p w14:paraId="58DF0F12" w14:textId="77777777" w:rsidR="001B1389" w:rsidRPr="00BA191C" w:rsidRDefault="001B1389" w:rsidP="001B1389">
            <w:pPr>
              <w:spacing w:after="40" w:line="220" w:lineRule="atLeast"/>
              <w:rPr>
                <w:rFonts w:ascii="Arial" w:eastAsia="MS Mincho" w:hAnsi="Arial" w:cs="Times New Roman"/>
                <w:sz w:val="20"/>
                <w:szCs w:val="20"/>
              </w:rPr>
            </w:pPr>
          </w:p>
        </w:tc>
      </w:tr>
      <w:tr w:rsidR="001B1389" w:rsidRPr="00BA191C" w14:paraId="142F0FCA" w14:textId="77777777" w:rsidTr="000D4632">
        <w:tc>
          <w:tcPr>
            <w:tcW w:w="1985" w:type="dxa"/>
            <w:shd w:val="clear" w:color="auto" w:fill="auto"/>
          </w:tcPr>
          <w:p w14:paraId="6939EA4F" w14:textId="77777777" w:rsidR="001B1389" w:rsidRPr="00BA191C" w:rsidRDefault="001B1389" w:rsidP="001B1389">
            <w:pPr>
              <w:keepNext/>
              <w:keepLines/>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087" w:type="dxa"/>
            <w:shd w:val="clear" w:color="auto" w:fill="auto"/>
          </w:tcPr>
          <w:p w14:paraId="6DDEB768" w14:textId="77777777" w:rsidR="001B1389" w:rsidRPr="00BA191C" w:rsidRDefault="00623D4A" w:rsidP="001B1389">
            <w:pPr>
              <w:spacing w:after="40" w:line="220" w:lineRule="atLeast"/>
              <w:rPr>
                <w:rFonts w:ascii="Arial" w:eastAsia="MS Mincho" w:hAnsi="Arial" w:cs="Times New Roman"/>
                <w:sz w:val="20"/>
                <w:szCs w:val="20"/>
              </w:rPr>
            </w:pPr>
            <w:r>
              <w:rPr>
                <w:rFonts w:ascii="Arial" w:eastAsia="MS Mincho" w:hAnsi="Arial" w:cs="Times New Roman"/>
                <w:sz w:val="20"/>
                <w:szCs w:val="20"/>
              </w:rPr>
              <w:t xml:space="preserve">Analgesia for labour – indicator; Analgesia for labour </w:t>
            </w:r>
            <w:r w:rsidR="00820CAB">
              <w:rPr>
                <w:rFonts w:ascii="Arial" w:eastAsia="MS Mincho" w:hAnsi="Arial" w:cs="Times New Roman"/>
                <w:sz w:val="20"/>
                <w:szCs w:val="20"/>
              </w:rPr>
              <w:t>–</w:t>
            </w:r>
            <w:r>
              <w:rPr>
                <w:rFonts w:ascii="Arial" w:eastAsia="MS Mincho" w:hAnsi="Arial" w:cs="Times New Roman"/>
                <w:sz w:val="20"/>
                <w:szCs w:val="20"/>
              </w:rPr>
              <w:t xml:space="preserve"> type</w:t>
            </w:r>
          </w:p>
        </w:tc>
      </w:tr>
      <w:tr w:rsidR="001B1389" w:rsidRPr="00BA191C" w14:paraId="21F3305B" w14:textId="77777777" w:rsidTr="000D4632">
        <w:tc>
          <w:tcPr>
            <w:tcW w:w="9072" w:type="dxa"/>
            <w:gridSpan w:val="2"/>
            <w:shd w:val="clear" w:color="auto" w:fill="auto"/>
          </w:tcPr>
          <w:p w14:paraId="6C7D675C" w14:textId="77777777" w:rsidR="001B1389" w:rsidRPr="00BA191C" w:rsidRDefault="001B1389" w:rsidP="00A364D0">
            <w:pPr>
              <w:pStyle w:val="Heading2"/>
              <w:rPr>
                <w:i/>
              </w:rPr>
            </w:pPr>
            <w:bookmarkStart w:id="6" w:name="_Toc31277979"/>
            <w:r w:rsidRPr="00BA191C">
              <w:t>Antenatal care visit</w:t>
            </w:r>
            <w:bookmarkEnd w:id="6"/>
          </w:p>
        </w:tc>
      </w:tr>
      <w:tr w:rsidR="001B1389" w:rsidRPr="00BA191C" w14:paraId="02713143" w14:textId="77777777" w:rsidTr="000D4632">
        <w:tc>
          <w:tcPr>
            <w:tcW w:w="1985" w:type="dxa"/>
            <w:shd w:val="clear" w:color="auto" w:fill="auto"/>
          </w:tcPr>
          <w:p w14:paraId="0992D752" w14:textId="77777777" w:rsidR="001B1389" w:rsidRPr="00BA191C" w:rsidRDefault="001B1389" w:rsidP="001B1389">
            <w:pPr>
              <w:keepNext/>
              <w:keepLines/>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087" w:type="dxa"/>
            <w:shd w:val="clear" w:color="auto" w:fill="auto"/>
          </w:tcPr>
          <w:p w14:paraId="615B2A78" w14:textId="77777777" w:rsidR="001B1389" w:rsidRPr="00BA191C" w:rsidRDefault="001B1389" w:rsidP="001B1389">
            <w:pPr>
              <w:spacing w:after="40" w:line="220" w:lineRule="atLeast"/>
              <w:rPr>
                <w:rFonts w:ascii="Arial" w:eastAsia="MS Mincho" w:hAnsi="Arial" w:cs="Times New Roman"/>
                <w:noProof/>
                <w:sz w:val="20"/>
                <w:szCs w:val="20"/>
              </w:rPr>
            </w:pPr>
            <w:r w:rsidRPr="00BA191C">
              <w:rPr>
                <w:rFonts w:ascii="Arial" w:eastAsia="MS Mincho" w:hAnsi="Arial" w:cs="Times New Roman"/>
                <w:noProof/>
                <w:sz w:val="20"/>
                <w:szCs w:val="20"/>
              </w:rPr>
              <w:t>An intentional encounter between a pregnant woman and a midwife or doctor to assess and improve maternal and fetal well-being throughout pregnancy and prior to labour.</w:t>
            </w:r>
          </w:p>
          <w:p w14:paraId="01793AF4" w14:textId="77777777" w:rsidR="001B1389" w:rsidRPr="00BA191C" w:rsidRDefault="001B1389" w:rsidP="001B1389">
            <w:pPr>
              <w:spacing w:before="120" w:after="40" w:line="220" w:lineRule="atLeast"/>
              <w:rPr>
                <w:rFonts w:ascii="Arial" w:eastAsia="MS Mincho" w:hAnsi="Arial" w:cs="Times New Roman"/>
                <w:noProof/>
                <w:sz w:val="20"/>
                <w:szCs w:val="20"/>
              </w:rPr>
            </w:pPr>
            <w:r w:rsidRPr="00BA191C">
              <w:rPr>
                <w:rFonts w:ascii="Arial" w:eastAsia="MS Mincho" w:hAnsi="Arial" w:cs="Times New Roman"/>
                <w:noProof/>
                <w:sz w:val="20"/>
                <w:szCs w:val="20"/>
              </w:rPr>
              <w:t>An antenatal care visit may occur in the following clinical settings:</w:t>
            </w:r>
          </w:p>
          <w:p w14:paraId="22D751B3" w14:textId="77777777" w:rsidR="001B1389" w:rsidRPr="00386EB4" w:rsidRDefault="001B1389" w:rsidP="00386EB4">
            <w:pPr>
              <w:pStyle w:val="ListParagraph"/>
              <w:numPr>
                <w:ilvl w:val="0"/>
                <w:numId w:val="4"/>
              </w:numPr>
              <w:spacing w:after="40" w:line="220" w:lineRule="atLeast"/>
              <w:rPr>
                <w:rFonts w:ascii="Arial" w:eastAsia="MS Mincho" w:hAnsi="Arial" w:cs="Times New Roman"/>
                <w:noProof/>
                <w:sz w:val="20"/>
                <w:szCs w:val="20"/>
              </w:rPr>
            </w:pPr>
            <w:r w:rsidRPr="00386EB4">
              <w:rPr>
                <w:rFonts w:ascii="Arial" w:eastAsia="MS Mincho" w:hAnsi="Arial" w:cs="Times New Roman"/>
                <w:noProof/>
                <w:sz w:val="20"/>
                <w:szCs w:val="20"/>
              </w:rPr>
              <w:t>antenatal outpatients clinic</w:t>
            </w:r>
          </w:p>
          <w:p w14:paraId="3965F634" w14:textId="77777777" w:rsidR="001B1389" w:rsidRPr="00386EB4" w:rsidRDefault="001B1389" w:rsidP="00386EB4">
            <w:pPr>
              <w:pStyle w:val="ListParagraph"/>
              <w:numPr>
                <w:ilvl w:val="0"/>
                <w:numId w:val="4"/>
              </w:numPr>
              <w:spacing w:after="40" w:line="220" w:lineRule="atLeast"/>
              <w:rPr>
                <w:rFonts w:ascii="Arial" w:eastAsia="MS Mincho" w:hAnsi="Arial" w:cs="Times New Roman"/>
                <w:noProof/>
                <w:sz w:val="20"/>
                <w:szCs w:val="20"/>
              </w:rPr>
            </w:pPr>
            <w:r w:rsidRPr="00386EB4">
              <w:rPr>
                <w:rFonts w:ascii="Arial" w:eastAsia="MS Mincho" w:hAnsi="Arial" w:cs="Times New Roman"/>
                <w:noProof/>
                <w:sz w:val="20"/>
                <w:szCs w:val="20"/>
              </w:rPr>
              <w:t>specialist outpatient clinic</w:t>
            </w:r>
          </w:p>
          <w:p w14:paraId="17A2F462" w14:textId="77777777" w:rsidR="001B1389" w:rsidRPr="00386EB4" w:rsidRDefault="001B1389" w:rsidP="00386EB4">
            <w:pPr>
              <w:pStyle w:val="ListParagraph"/>
              <w:numPr>
                <w:ilvl w:val="0"/>
                <w:numId w:val="4"/>
              </w:numPr>
              <w:spacing w:after="40" w:line="220" w:lineRule="atLeast"/>
              <w:rPr>
                <w:rFonts w:ascii="Arial" w:eastAsia="MS Mincho" w:hAnsi="Arial" w:cs="Times New Roman"/>
                <w:noProof/>
                <w:sz w:val="20"/>
                <w:szCs w:val="20"/>
              </w:rPr>
            </w:pPr>
            <w:r w:rsidRPr="00386EB4">
              <w:rPr>
                <w:rFonts w:ascii="Arial" w:eastAsia="MS Mincho" w:hAnsi="Arial" w:cs="Times New Roman"/>
                <w:noProof/>
                <w:sz w:val="20"/>
                <w:szCs w:val="20"/>
              </w:rPr>
              <w:t>general practitioner surgery</w:t>
            </w:r>
          </w:p>
          <w:p w14:paraId="61861A55" w14:textId="77777777" w:rsidR="001B1389" w:rsidRPr="00386EB4" w:rsidRDefault="001B1389" w:rsidP="00386EB4">
            <w:pPr>
              <w:pStyle w:val="ListParagraph"/>
              <w:numPr>
                <w:ilvl w:val="0"/>
                <w:numId w:val="4"/>
              </w:numPr>
              <w:spacing w:after="40" w:line="220" w:lineRule="atLeast"/>
              <w:rPr>
                <w:rFonts w:ascii="Arial" w:eastAsia="MS Mincho" w:hAnsi="Arial" w:cs="Times New Roman"/>
                <w:noProof/>
                <w:sz w:val="20"/>
                <w:szCs w:val="20"/>
              </w:rPr>
            </w:pPr>
            <w:r w:rsidRPr="00386EB4">
              <w:rPr>
                <w:rFonts w:ascii="Arial" w:eastAsia="MS Mincho" w:hAnsi="Arial" w:cs="Times New Roman"/>
                <w:noProof/>
                <w:sz w:val="20"/>
                <w:szCs w:val="20"/>
              </w:rPr>
              <w:t>obstetrician private room</w:t>
            </w:r>
          </w:p>
          <w:p w14:paraId="70AD1AB3" w14:textId="77777777" w:rsidR="001B1389" w:rsidRPr="00386EB4" w:rsidRDefault="001B1389" w:rsidP="00386EB4">
            <w:pPr>
              <w:pStyle w:val="ListParagraph"/>
              <w:numPr>
                <w:ilvl w:val="0"/>
                <w:numId w:val="4"/>
              </w:numPr>
              <w:spacing w:after="40" w:line="220" w:lineRule="atLeast"/>
              <w:rPr>
                <w:rFonts w:ascii="Arial" w:eastAsia="MS Mincho" w:hAnsi="Arial" w:cs="Times New Roman"/>
                <w:noProof/>
                <w:sz w:val="20"/>
                <w:szCs w:val="20"/>
              </w:rPr>
            </w:pPr>
            <w:r w:rsidRPr="00386EB4">
              <w:rPr>
                <w:rFonts w:ascii="Arial" w:eastAsia="MS Mincho" w:hAnsi="Arial" w:cs="Times New Roman"/>
                <w:noProof/>
                <w:sz w:val="20"/>
                <w:szCs w:val="20"/>
              </w:rPr>
              <w:t>community health centre</w:t>
            </w:r>
          </w:p>
          <w:p w14:paraId="3BE62D7A" w14:textId="77777777" w:rsidR="001B1389" w:rsidRPr="00386EB4" w:rsidRDefault="001B1389" w:rsidP="00386EB4">
            <w:pPr>
              <w:pStyle w:val="ListParagraph"/>
              <w:numPr>
                <w:ilvl w:val="0"/>
                <w:numId w:val="4"/>
              </w:numPr>
              <w:spacing w:after="40" w:line="220" w:lineRule="atLeast"/>
              <w:rPr>
                <w:rFonts w:ascii="Arial" w:eastAsia="MS Mincho" w:hAnsi="Arial" w:cs="Times New Roman"/>
                <w:noProof/>
                <w:sz w:val="20"/>
                <w:szCs w:val="20"/>
              </w:rPr>
            </w:pPr>
            <w:r w:rsidRPr="00386EB4">
              <w:rPr>
                <w:rFonts w:ascii="Arial" w:eastAsia="MS Mincho" w:hAnsi="Arial" w:cs="Times New Roman"/>
                <w:noProof/>
                <w:sz w:val="20"/>
                <w:szCs w:val="20"/>
              </w:rPr>
              <w:t>rural and remote health clinic</w:t>
            </w:r>
          </w:p>
          <w:p w14:paraId="086B8341" w14:textId="77777777" w:rsidR="001B1389" w:rsidRDefault="001B1389" w:rsidP="00386EB4">
            <w:pPr>
              <w:pStyle w:val="ListParagraph"/>
              <w:numPr>
                <w:ilvl w:val="0"/>
                <w:numId w:val="4"/>
              </w:numPr>
              <w:spacing w:after="40" w:line="220" w:lineRule="atLeast"/>
              <w:rPr>
                <w:rFonts w:ascii="Arial" w:eastAsia="MS Mincho" w:hAnsi="Arial" w:cs="Times New Roman"/>
                <w:noProof/>
                <w:sz w:val="20"/>
                <w:szCs w:val="20"/>
              </w:rPr>
            </w:pPr>
            <w:r w:rsidRPr="00386EB4">
              <w:rPr>
                <w:rFonts w:ascii="Arial" w:eastAsia="MS Mincho" w:hAnsi="Arial" w:cs="Times New Roman"/>
                <w:noProof/>
                <w:sz w:val="20"/>
                <w:szCs w:val="20"/>
              </w:rPr>
              <w:t>independent midwife practice setting including home of pregnant female.</w:t>
            </w:r>
          </w:p>
          <w:p w14:paraId="1F97179A" w14:textId="77777777" w:rsidR="00C71E56" w:rsidRPr="00C71E56" w:rsidRDefault="00C71E56" w:rsidP="00C71E56">
            <w:pPr>
              <w:spacing w:after="40" w:line="220" w:lineRule="atLeast"/>
              <w:rPr>
                <w:rFonts w:ascii="Arial" w:eastAsia="MS Mincho" w:hAnsi="Arial" w:cs="Times New Roman"/>
                <w:noProof/>
                <w:sz w:val="20"/>
                <w:szCs w:val="20"/>
              </w:rPr>
            </w:pPr>
          </w:p>
        </w:tc>
      </w:tr>
      <w:tr w:rsidR="001B1389" w:rsidRPr="00BA191C" w14:paraId="415166DC" w14:textId="77777777" w:rsidTr="000D4632">
        <w:tc>
          <w:tcPr>
            <w:tcW w:w="1985" w:type="dxa"/>
            <w:shd w:val="clear" w:color="auto" w:fill="auto"/>
          </w:tcPr>
          <w:p w14:paraId="4B7B814D" w14:textId="77777777" w:rsidR="001B1389" w:rsidRPr="00BA191C" w:rsidRDefault="001B1389" w:rsidP="001B1389">
            <w:pPr>
              <w:keepNext/>
              <w:keepLines/>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087" w:type="dxa"/>
            <w:shd w:val="clear" w:color="auto" w:fill="auto"/>
          </w:tcPr>
          <w:p w14:paraId="5C1C3606" w14:textId="77777777" w:rsidR="001B1389" w:rsidRPr="00BA191C" w:rsidRDefault="00623D4A" w:rsidP="001B1389">
            <w:pPr>
              <w:spacing w:after="40" w:line="220" w:lineRule="atLeast"/>
              <w:rPr>
                <w:rFonts w:ascii="Arial" w:eastAsia="MS Mincho" w:hAnsi="Arial" w:cs="Times New Roman"/>
                <w:sz w:val="20"/>
                <w:szCs w:val="20"/>
              </w:rPr>
            </w:pPr>
            <w:r>
              <w:rPr>
                <w:rFonts w:ascii="Arial" w:eastAsia="MS Mincho" w:hAnsi="Arial" w:cs="Times New Roman"/>
                <w:sz w:val="20"/>
                <w:szCs w:val="20"/>
              </w:rPr>
              <w:t>Discipline of antenatal care provider; Gestational age at first antenatal visit; Number of antenatal care visits</w:t>
            </w:r>
          </w:p>
        </w:tc>
      </w:tr>
      <w:tr w:rsidR="001B1389" w:rsidRPr="00BA191C" w14:paraId="4450DEE6" w14:textId="77777777" w:rsidTr="000D4632">
        <w:tc>
          <w:tcPr>
            <w:tcW w:w="9072" w:type="dxa"/>
            <w:gridSpan w:val="2"/>
            <w:shd w:val="clear" w:color="auto" w:fill="auto"/>
          </w:tcPr>
          <w:p w14:paraId="6AE3E83A" w14:textId="77777777" w:rsidR="001B1389" w:rsidRPr="00BA191C" w:rsidRDefault="001B1389" w:rsidP="00A364D0">
            <w:pPr>
              <w:pStyle w:val="Heading2"/>
              <w:rPr>
                <w:i/>
              </w:rPr>
            </w:pPr>
            <w:bookmarkStart w:id="7" w:name="_Toc31277980"/>
            <w:r w:rsidRPr="00BA191C">
              <w:t>Augmentation</w:t>
            </w:r>
            <w:bookmarkEnd w:id="7"/>
          </w:p>
        </w:tc>
      </w:tr>
      <w:tr w:rsidR="001B1389" w:rsidRPr="00BA191C" w14:paraId="6C5F56EA" w14:textId="77777777" w:rsidTr="000D4632">
        <w:tc>
          <w:tcPr>
            <w:tcW w:w="1985" w:type="dxa"/>
            <w:shd w:val="clear" w:color="auto" w:fill="auto"/>
          </w:tcPr>
          <w:p w14:paraId="6D83F1B2" w14:textId="77777777" w:rsidR="001B1389" w:rsidRPr="00BA191C" w:rsidRDefault="001B1389" w:rsidP="001B1389">
            <w:pPr>
              <w:keepNext/>
              <w:keepLines/>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087" w:type="dxa"/>
            <w:shd w:val="clear" w:color="auto" w:fill="auto"/>
          </w:tcPr>
          <w:p w14:paraId="79DC3930" w14:textId="77777777" w:rsidR="001B1389" w:rsidRPr="00BA191C" w:rsidRDefault="001B1389" w:rsidP="001B1389">
            <w:pPr>
              <w:spacing w:after="40" w:line="220" w:lineRule="atLeast"/>
              <w:rPr>
                <w:rFonts w:ascii="Arial" w:eastAsia="MS Mincho" w:hAnsi="Arial" w:cs="Times New Roman"/>
                <w:noProof/>
                <w:sz w:val="20"/>
                <w:szCs w:val="20"/>
              </w:rPr>
            </w:pPr>
            <w:r w:rsidRPr="00BA191C">
              <w:rPr>
                <w:rFonts w:ascii="Arial" w:eastAsia="MS Mincho" w:hAnsi="Arial" w:cs="Times New Roman"/>
                <w:noProof/>
                <w:sz w:val="20"/>
                <w:szCs w:val="20"/>
              </w:rPr>
              <w:t>Methods used to assist the progress of labour</w:t>
            </w:r>
          </w:p>
          <w:p w14:paraId="108AECA3" w14:textId="77777777" w:rsidR="001B1389" w:rsidRPr="00BA191C" w:rsidRDefault="001B1389" w:rsidP="001B1389">
            <w:pPr>
              <w:spacing w:before="120" w:after="40" w:line="220" w:lineRule="atLeast"/>
              <w:rPr>
                <w:rFonts w:ascii="Arial" w:eastAsia="MS Mincho" w:hAnsi="Arial" w:cs="Times New Roman"/>
                <w:noProof/>
                <w:sz w:val="20"/>
                <w:szCs w:val="20"/>
              </w:rPr>
            </w:pPr>
            <w:r w:rsidRPr="00BA191C">
              <w:rPr>
                <w:rFonts w:ascii="Arial" w:eastAsia="MS Mincho" w:hAnsi="Arial" w:cs="Times New Roman"/>
                <w:noProof/>
                <w:sz w:val="20"/>
                <w:szCs w:val="20"/>
              </w:rPr>
              <w:t>Spontaneous onset of labour complemented with the use of drugs and or artificial rupture of membranes (ARM) either by hindwater or forewater rupture. Cannot be used if the woman is induced.</w:t>
            </w:r>
          </w:p>
          <w:p w14:paraId="3CA4E8FB" w14:textId="77777777" w:rsidR="001B1389" w:rsidRDefault="001B1389" w:rsidP="001B1389">
            <w:pPr>
              <w:spacing w:before="120" w:after="40" w:line="220" w:lineRule="atLeast"/>
              <w:rPr>
                <w:rFonts w:ascii="Arial" w:eastAsia="MS Mincho" w:hAnsi="Arial" w:cs="Times New Roman"/>
                <w:noProof/>
                <w:sz w:val="20"/>
                <w:szCs w:val="20"/>
              </w:rPr>
            </w:pPr>
            <w:r w:rsidRPr="00BA191C">
              <w:rPr>
                <w:rFonts w:ascii="Arial" w:eastAsia="MS Mincho" w:hAnsi="Arial" w:cs="Times New Roman"/>
                <w:noProof/>
                <w:sz w:val="20"/>
                <w:szCs w:val="20"/>
              </w:rPr>
              <w:t>More than one method of augmentation can be reported.</w:t>
            </w:r>
          </w:p>
          <w:p w14:paraId="1D8AAEC4" w14:textId="77777777" w:rsidR="00C71E56" w:rsidRPr="00BA191C" w:rsidRDefault="00C71E56" w:rsidP="001B1389">
            <w:pPr>
              <w:spacing w:before="120" w:after="40" w:line="220" w:lineRule="atLeast"/>
              <w:rPr>
                <w:rFonts w:ascii="Arial" w:eastAsia="MS Mincho" w:hAnsi="Arial" w:cs="Times New Roman"/>
                <w:sz w:val="20"/>
                <w:szCs w:val="20"/>
              </w:rPr>
            </w:pPr>
          </w:p>
        </w:tc>
      </w:tr>
      <w:tr w:rsidR="001B1389" w:rsidRPr="00BA191C" w14:paraId="66DF1D86" w14:textId="77777777" w:rsidTr="000D4632">
        <w:tc>
          <w:tcPr>
            <w:tcW w:w="1985" w:type="dxa"/>
            <w:shd w:val="clear" w:color="auto" w:fill="auto"/>
          </w:tcPr>
          <w:p w14:paraId="20963450" w14:textId="77777777" w:rsidR="001B1389" w:rsidRPr="00BA191C" w:rsidRDefault="001B1389" w:rsidP="001B1389">
            <w:pPr>
              <w:keepNext/>
              <w:keepLines/>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087" w:type="dxa"/>
            <w:shd w:val="clear" w:color="auto" w:fill="auto"/>
          </w:tcPr>
          <w:p w14:paraId="3D61AAB8" w14:textId="77777777" w:rsidR="001B1389" w:rsidRPr="00BA191C" w:rsidRDefault="001B1389" w:rsidP="001B1389">
            <w:pPr>
              <w:spacing w:after="40" w:line="220" w:lineRule="atLeast"/>
              <w:rPr>
                <w:rFonts w:ascii="Arial" w:eastAsia="MS Mincho" w:hAnsi="Arial" w:cs="Times New Roman"/>
                <w:sz w:val="20"/>
                <w:szCs w:val="20"/>
              </w:rPr>
            </w:pPr>
            <w:r w:rsidRPr="00BA191C">
              <w:rPr>
                <w:rFonts w:ascii="Arial" w:eastAsia="MS Mincho" w:hAnsi="Arial" w:cs="Times New Roman"/>
                <w:noProof/>
                <w:sz w:val="20"/>
                <w:szCs w:val="20"/>
              </w:rPr>
              <w:t>Labour induction/augmentation agent</w:t>
            </w:r>
            <w:r w:rsidR="00C71E56">
              <w:rPr>
                <w:rFonts w:ascii="Arial" w:eastAsia="MS Mincho" w:hAnsi="Arial" w:cs="Times New Roman"/>
                <w:noProof/>
                <w:sz w:val="20"/>
                <w:szCs w:val="20"/>
              </w:rPr>
              <w:t>; Labour type</w:t>
            </w:r>
          </w:p>
        </w:tc>
      </w:tr>
    </w:tbl>
    <w:p w14:paraId="187C7EDD" w14:textId="77777777" w:rsidR="00C71E56" w:rsidRDefault="00C71E56">
      <w:r>
        <w:rPr>
          <w:b/>
        </w:rPr>
        <w:br w:type="page"/>
      </w:r>
    </w:p>
    <w:tbl>
      <w:tblPr>
        <w:tblW w:w="9214" w:type="dxa"/>
        <w:tblLayout w:type="fixed"/>
        <w:tblLook w:val="01E0" w:firstRow="1" w:lastRow="1" w:firstColumn="1" w:lastColumn="1" w:noHBand="0" w:noVBand="0"/>
      </w:tblPr>
      <w:tblGrid>
        <w:gridCol w:w="2127"/>
        <w:gridCol w:w="7087"/>
      </w:tblGrid>
      <w:tr w:rsidR="00BA191C" w:rsidRPr="00BA191C" w14:paraId="6FFB1E95" w14:textId="77777777" w:rsidTr="00163B27">
        <w:tc>
          <w:tcPr>
            <w:tcW w:w="9214" w:type="dxa"/>
            <w:gridSpan w:val="2"/>
            <w:shd w:val="clear" w:color="auto" w:fill="auto"/>
          </w:tcPr>
          <w:p w14:paraId="7B1BAE50" w14:textId="77777777" w:rsidR="00BA191C" w:rsidRPr="00BA191C" w:rsidRDefault="00BA191C" w:rsidP="00A364D0">
            <w:pPr>
              <w:pStyle w:val="Heading2"/>
              <w:rPr>
                <w:i/>
              </w:rPr>
            </w:pPr>
            <w:bookmarkStart w:id="8" w:name="_Toc31277981"/>
            <w:r w:rsidRPr="00BA191C">
              <w:lastRenderedPageBreak/>
              <w:t>Birth weight</w:t>
            </w:r>
            <w:bookmarkEnd w:id="8"/>
          </w:p>
        </w:tc>
      </w:tr>
      <w:tr w:rsidR="00BA191C" w:rsidRPr="00BA191C" w14:paraId="41947A2D" w14:textId="77777777" w:rsidTr="00163B27">
        <w:tc>
          <w:tcPr>
            <w:tcW w:w="2127" w:type="dxa"/>
            <w:shd w:val="clear" w:color="auto" w:fill="auto"/>
          </w:tcPr>
          <w:p w14:paraId="0FD12D26" w14:textId="77777777" w:rsidR="00BA191C" w:rsidRPr="00BA191C" w:rsidRDefault="00BA191C" w:rsidP="00BA191C">
            <w:pPr>
              <w:keepLines/>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087" w:type="dxa"/>
            <w:shd w:val="clear" w:color="auto" w:fill="auto"/>
          </w:tcPr>
          <w:p w14:paraId="66BDB763" w14:textId="77777777" w:rsidR="00BA191C" w:rsidRPr="00BA191C" w:rsidRDefault="00BA191C" w:rsidP="00BA191C">
            <w:pPr>
              <w:spacing w:after="40" w:line="220" w:lineRule="atLeast"/>
              <w:rPr>
                <w:rFonts w:ascii="Arial" w:eastAsia="MS Mincho" w:hAnsi="Arial" w:cs="Times New Roman"/>
                <w:noProof/>
                <w:sz w:val="20"/>
                <w:szCs w:val="20"/>
              </w:rPr>
            </w:pPr>
            <w:r w:rsidRPr="00BA191C">
              <w:rPr>
                <w:rFonts w:ascii="Arial" w:eastAsia="MS Mincho" w:hAnsi="Arial" w:cs="Times New Roman"/>
                <w:noProof/>
                <w:sz w:val="20"/>
                <w:szCs w:val="20"/>
              </w:rPr>
              <w:t>The first weight of the fetus or baby obtained after birth. The World Health Organization further defines the following categories:</w:t>
            </w:r>
          </w:p>
          <w:p w14:paraId="17312DBB" w14:textId="77777777" w:rsidR="00BA191C" w:rsidRPr="00C71E56" w:rsidRDefault="00BA191C" w:rsidP="00C71E56">
            <w:pPr>
              <w:pStyle w:val="ListParagraph"/>
              <w:keepLines/>
              <w:numPr>
                <w:ilvl w:val="0"/>
                <w:numId w:val="6"/>
              </w:numPr>
              <w:spacing w:after="40" w:line="220" w:lineRule="atLeast"/>
              <w:rPr>
                <w:rFonts w:ascii="Arial" w:eastAsia="MS Mincho" w:hAnsi="Arial" w:cs="Times New Roman"/>
                <w:noProof/>
                <w:sz w:val="20"/>
                <w:szCs w:val="20"/>
              </w:rPr>
            </w:pPr>
            <w:r w:rsidRPr="00C71E56">
              <w:rPr>
                <w:rFonts w:ascii="Arial" w:eastAsia="MS Mincho" w:hAnsi="Arial" w:cs="Times New Roman"/>
                <w:noProof/>
                <w:sz w:val="20"/>
                <w:szCs w:val="20"/>
              </w:rPr>
              <w:t>extremely low birth weight – l</w:t>
            </w:r>
            <w:r w:rsidR="00A113BA" w:rsidRPr="00C71E56">
              <w:rPr>
                <w:rFonts w:ascii="Arial" w:eastAsia="MS Mincho" w:hAnsi="Arial" w:cs="Times New Roman"/>
                <w:noProof/>
                <w:sz w:val="20"/>
                <w:szCs w:val="20"/>
              </w:rPr>
              <w:t xml:space="preserve">ess than 1,000 grams (up to and </w:t>
            </w:r>
            <w:r w:rsidRPr="00C71E56">
              <w:rPr>
                <w:rFonts w:ascii="Arial" w:eastAsia="MS Mincho" w:hAnsi="Arial" w:cs="Times New Roman"/>
                <w:noProof/>
                <w:sz w:val="20"/>
                <w:szCs w:val="20"/>
              </w:rPr>
              <w:t>including 999 grams)</w:t>
            </w:r>
          </w:p>
          <w:p w14:paraId="54B40D77" w14:textId="77777777" w:rsidR="00BA191C" w:rsidRPr="00C71E56" w:rsidRDefault="00BA191C" w:rsidP="00C71E56">
            <w:pPr>
              <w:pStyle w:val="ListParagraph"/>
              <w:keepLines/>
              <w:numPr>
                <w:ilvl w:val="0"/>
                <w:numId w:val="6"/>
              </w:numPr>
              <w:spacing w:after="40" w:line="220" w:lineRule="atLeast"/>
              <w:rPr>
                <w:rFonts w:ascii="Arial" w:eastAsia="MS Mincho" w:hAnsi="Arial" w:cs="Times New Roman"/>
                <w:noProof/>
                <w:sz w:val="20"/>
                <w:szCs w:val="20"/>
              </w:rPr>
            </w:pPr>
            <w:r w:rsidRPr="00C71E56">
              <w:rPr>
                <w:rFonts w:ascii="Arial" w:eastAsia="MS Mincho" w:hAnsi="Arial" w:cs="Times New Roman"/>
                <w:noProof/>
                <w:sz w:val="20"/>
                <w:szCs w:val="20"/>
              </w:rPr>
              <w:t>very low birth weight – less than 1,500 grams (up to and including 1,499 grams)</w:t>
            </w:r>
          </w:p>
          <w:p w14:paraId="1A75605B" w14:textId="77777777" w:rsidR="00BA191C" w:rsidRPr="00C71E56" w:rsidRDefault="00BA191C" w:rsidP="00C71E56">
            <w:pPr>
              <w:pStyle w:val="ListParagraph"/>
              <w:keepLines/>
              <w:numPr>
                <w:ilvl w:val="0"/>
                <w:numId w:val="6"/>
              </w:numPr>
              <w:spacing w:after="40" w:line="220" w:lineRule="atLeast"/>
              <w:rPr>
                <w:rFonts w:ascii="Arial" w:eastAsia="MS Mincho" w:hAnsi="Arial" w:cs="Times New Roman"/>
                <w:noProof/>
                <w:sz w:val="20"/>
                <w:szCs w:val="20"/>
              </w:rPr>
            </w:pPr>
            <w:r w:rsidRPr="00C71E56">
              <w:rPr>
                <w:rFonts w:ascii="Arial" w:eastAsia="MS Mincho" w:hAnsi="Arial" w:cs="Times New Roman"/>
                <w:noProof/>
                <w:sz w:val="20"/>
                <w:szCs w:val="20"/>
              </w:rPr>
              <w:t>low birth weight – less than 2,500 grams (up to and including 2,499 grams).</w:t>
            </w:r>
          </w:p>
          <w:p w14:paraId="23FE3989" w14:textId="77777777" w:rsidR="00BA191C" w:rsidRPr="00BA191C" w:rsidRDefault="00BA191C" w:rsidP="00BA191C">
            <w:pPr>
              <w:keepLines/>
              <w:spacing w:before="120" w:after="40" w:line="220" w:lineRule="atLeast"/>
              <w:rPr>
                <w:rFonts w:ascii="Arial" w:eastAsia="MS Mincho" w:hAnsi="Arial" w:cs="Times New Roman"/>
                <w:noProof/>
                <w:sz w:val="20"/>
                <w:szCs w:val="20"/>
              </w:rPr>
            </w:pPr>
            <w:r w:rsidRPr="00BA191C">
              <w:rPr>
                <w:rFonts w:ascii="Arial" w:eastAsia="MS Mincho" w:hAnsi="Arial" w:cs="Times New Roman"/>
                <w:noProof/>
                <w:sz w:val="20"/>
                <w:szCs w:val="20"/>
              </w:rPr>
              <w:t xml:space="preserve">The definitions of low, very low, and extremely low birth weight do not form mutually exclusive categories. </w:t>
            </w:r>
          </w:p>
          <w:p w14:paraId="6AF1F244" w14:textId="77777777" w:rsidR="00BA191C" w:rsidRPr="00BA191C" w:rsidRDefault="00BA191C" w:rsidP="00BA191C">
            <w:pPr>
              <w:keepLines/>
              <w:spacing w:before="120" w:after="40" w:line="220" w:lineRule="atLeast"/>
              <w:rPr>
                <w:rFonts w:ascii="Arial" w:eastAsia="MS Mincho" w:hAnsi="Arial" w:cs="Times New Roman"/>
                <w:noProof/>
                <w:sz w:val="20"/>
                <w:szCs w:val="20"/>
              </w:rPr>
            </w:pPr>
            <w:r w:rsidRPr="00BA191C">
              <w:rPr>
                <w:rFonts w:ascii="Arial" w:eastAsia="MS Mincho" w:hAnsi="Arial" w:cs="Times New Roman"/>
                <w:noProof/>
                <w:sz w:val="20"/>
                <w:szCs w:val="20"/>
              </w:rPr>
              <w:t>These definitions are all inclusive and therefore overlap. This means, for example, the ‘low’ birth weight range includes ‘very low’ and ‘extremely low’ birth weights, while the ‘very low’ range includes ‘extremely low’ birth weights.</w:t>
            </w:r>
          </w:p>
          <w:p w14:paraId="5EE80F11" w14:textId="77777777" w:rsidR="00BA191C" w:rsidRDefault="00BA191C" w:rsidP="00BA191C">
            <w:pPr>
              <w:keepLines/>
              <w:spacing w:before="120" w:after="40" w:line="220" w:lineRule="atLeast"/>
              <w:rPr>
                <w:rFonts w:ascii="Arial" w:eastAsia="MS Mincho" w:hAnsi="Arial" w:cs="Times New Roman"/>
                <w:noProof/>
                <w:sz w:val="20"/>
                <w:szCs w:val="20"/>
              </w:rPr>
            </w:pPr>
            <w:r w:rsidRPr="00BA191C">
              <w:rPr>
                <w:rFonts w:ascii="Arial" w:eastAsia="MS Mincho" w:hAnsi="Arial" w:cs="Times New Roman"/>
                <w:noProof/>
                <w:sz w:val="20"/>
                <w:szCs w:val="20"/>
              </w:rPr>
              <w:t>For live births, birth weight should preferably be measured within the first hour of life, before significant postnatal weight loss has occurred. While statistical categories include 500 gram groupings for birth weight, weights should not be recorded in these groupings. The actual weight should be recorded to the degree of accuracy to which it is measured.</w:t>
            </w:r>
          </w:p>
          <w:p w14:paraId="0796DC77" w14:textId="77777777" w:rsidR="00C71E56" w:rsidRPr="00BA191C" w:rsidRDefault="00C71E56" w:rsidP="00BA191C">
            <w:pPr>
              <w:keepLines/>
              <w:spacing w:before="120" w:after="40" w:line="220" w:lineRule="atLeast"/>
              <w:rPr>
                <w:rFonts w:ascii="Arial" w:eastAsia="MS Mincho" w:hAnsi="Arial" w:cs="Times New Roman"/>
                <w:sz w:val="20"/>
                <w:szCs w:val="20"/>
              </w:rPr>
            </w:pPr>
          </w:p>
        </w:tc>
      </w:tr>
      <w:tr w:rsidR="00BA191C" w:rsidRPr="00BA191C" w14:paraId="3732CA17" w14:textId="77777777" w:rsidTr="00163B27">
        <w:tc>
          <w:tcPr>
            <w:tcW w:w="2127" w:type="dxa"/>
            <w:shd w:val="clear" w:color="auto" w:fill="auto"/>
          </w:tcPr>
          <w:p w14:paraId="781FEBFB" w14:textId="77777777" w:rsidR="00BA191C" w:rsidRPr="00BA191C" w:rsidRDefault="00BA191C" w:rsidP="00BA191C">
            <w:pPr>
              <w:keepLines/>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087" w:type="dxa"/>
            <w:shd w:val="clear" w:color="auto" w:fill="auto"/>
          </w:tcPr>
          <w:p w14:paraId="7BAD0201" w14:textId="77777777" w:rsidR="00BA191C" w:rsidRPr="00BA191C" w:rsidRDefault="00BA191C" w:rsidP="00BA191C">
            <w:pPr>
              <w:keepLines/>
              <w:spacing w:after="40" w:line="220" w:lineRule="atLeast"/>
              <w:rPr>
                <w:rFonts w:ascii="Arial" w:eastAsia="MS Mincho" w:hAnsi="Arial" w:cs="Times New Roman"/>
                <w:sz w:val="20"/>
                <w:szCs w:val="20"/>
              </w:rPr>
            </w:pPr>
            <w:r w:rsidRPr="00BA191C">
              <w:rPr>
                <w:rFonts w:ascii="Arial" w:eastAsia="MS Mincho" w:hAnsi="Arial" w:cs="Times New Roman"/>
                <w:noProof/>
                <w:sz w:val="20"/>
                <w:szCs w:val="20"/>
              </w:rPr>
              <w:t>Birth weight</w:t>
            </w:r>
          </w:p>
        </w:tc>
      </w:tr>
      <w:tr w:rsidR="00E75F22" w:rsidRPr="00BA191C" w14:paraId="633FB464" w14:textId="77777777" w:rsidTr="00163B27">
        <w:tc>
          <w:tcPr>
            <w:tcW w:w="9214" w:type="dxa"/>
            <w:gridSpan w:val="2"/>
            <w:shd w:val="clear" w:color="auto" w:fill="auto"/>
          </w:tcPr>
          <w:p w14:paraId="327F9339" w14:textId="77777777" w:rsidR="00BA191C" w:rsidRPr="00BA191C" w:rsidRDefault="00BA191C" w:rsidP="00A364D0">
            <w:pPr>
              <w:pStyle w:val="Heading2"/>
              <w:rPr>
                <w:i/>
              </w:rPr>
            </w:pPr>
            <w:bookmarkStart w:id="9" w:name="_Toc31277982"/>
            <w:r w:rsidRPr="00BA191C">
              <w:t>Campus</w:t>
            </w:r>
            <w:bookmarkEnd w:id="9"/>
          </w:p>
        </w:tc>
      </w:tr>
      <w:tr w:rsidR="005C1B2A" w:rsidRPr="00BA191C" w14:paraId="3D3C2C11" w14:textId="77777777" w:rsidTr="00163B27">
        <w:tc>
          <w:tcPr>
            <w:tcW w:w="2127" w:type="dxa"/>
            <w:shd w:val="clear" w:color="auto" w:fill="auto"/>
          </w:tcPr>
          <w:p w14:paraId="1DF8537F" w14:textId="77777777" w:rsidR="00BA191C" w:rsidRPr="00BA191C" w:rsidRDefault="00BA191C" w:rsidP="00BA191C">
            <w:pPr>
              <w:keepLines/>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087" w:type="dxa"/>
            <w:shd w:val="clear" w:color="auto" w:fill="auto"/>
          </w:tcPr>
          <w:p w14:paraId="5AA7E994" w14:textId="77777777" w:rsidR="00BA191C" w:rsidRPr="00BA191C" w:rsidRDefault="00BA191C" w:rsidP="00BA191C">
            <w:pPr>
              <w:spacing w:after="40" w:line="220" w:lineRule="atLeast"/>
              <w:rPr>
                <w:rFonts w:ascii="Arial" w:eastAsia="MS Mincho" w:hAnsi="Arial" w:cs="Times New Roman"/>
                <w:noProof/>
                <w:sz w:val="20"/>
                <w:szCs w:val="20"/>
              </w:rPr>
            </w:pPr>
            <w:r w:rsidRPr="00BA191C">
              <w:rPr>
                <w:rFonts w:ascii="Arial" w:eastAsia="MS Mincho" w:hAnsi="Arial" w:cs="Times New Roman"/>
                <w:noProof/>
                <w:sz w:val="20"/>
                <w:szCs w:val="20"/>
              </w:rPr>
              <w:t>A physically distinct site owned or occupied by a health service/hospital where treatment and/or care is regularly provided to patients.</w:t>
            </w:r>
          </w:p>
          <w:p w14:paraId="76B8C6AD" w14:textId="77777777" w:rsidR="00BA191C" w:rsidRPr="00BA191C" w:rsidRDefault="00BA191C" w:rsidP="00BA191C">
            <w:pPr>
              <w:spacing w:before="120" w:after="40" w:line="220" w:lineRule="atLeast"/>
              <w:rPr>
                <w:rFonts w:ascii="Arial" w:eastAsia="MS Mincho" w:hAnsi="Arial" w:cs="Times New Roman"/>
                <w:noProof/>
                <w:sz w:val="20"/>
                <w:szCs w:val="20"/>
              </w:rPr>
            </w:pPr>
            <w:r w:rsidRPr="00BA191C">
              <w:rPr>
                <w:rFonts w:ascii="Arial" w:eastAsia="MS Mincho" w:hAnsi="Arial" w:cs="Times New Roman"/>
                <w:noProof/>
                <w:sz w:val="20"/>
                <w:szCs w:val="20"/>
              </w:rPr>
              <w:t xml:space="preserve">A single-campus hospital provides admitted patient services at one location, offering overnight-stay beds and/or day-stay facilities. Unless designated otherwise by the department, a multi-campus hospital has two or more locations providing admitted patient services, where: </w:t>
            </w:r>
          </w:p>
          <w:p w14:paraId="29AADAFA" w14:textId="77777777" w:rsidR="00BA191C" w:rsidRPr="00820CAB" w:rsidRDefault="00BA191C" w:rsidP="00820CAB">
            <w:pPr>
              <w:pStyle w:val="ListParagraph"/>
              <w:numPr>
                <w:ilvl w:val="0"/>
                <w:numId w:val="7"/>
              </w:numPr>
              <w:spacing w:after="40" w:line="220" w:lineRule="atLeast"/>
              <w:rPr>
                <w:rFonts w:ascii="Arial" w:eastAsia="MS Mincho" w:hAnsi="Arial" w:cs="Times New Roman"/>
                <w:noProof/>
                <w:sz w:val="20"/>
                <w:szCs w:val="20"/>
              </w:rPr>
            </w:pPr>
            <w:r w:rsidRPr="00820CAB">
              <w:rPr>
                <w:rFonts w:ascii="Arial" w:eastAsia="MS Mincho" w:hAnsi="Arial" w:cs="Times New Roman"/>
                <w:noProof/>
                <w:sz w:val="20"/>
                <w:szCs w:val="20"/>
              </w:rPr>
              <w:t>locations are separated by land (other than public road) that is not owned, leased or used by that hospital</w:t>
            </w:r>
          </w:p>
          <w:p w14:paraId="1A9F73AD" w14:textId="77777777" w:rsidR="00BA191C" w:rsidRPr="00820CAB" w:rsidRDefault="00BA191C" w:rsidP="00820CAB">
            <w:pPr>
              <w:pStyle w:val="ListParagraph"/>
              <w:numPr>
                <w:ilvl w:val="0"/>
                <w:numId w:val="7"/>
              </w:numPr>
              <w:spacing w:after="40" w:line="220" w:lineRule="atLeast"/>
              <w:rPr>
                <w:rFonts w:ascii="Arial" w:eastAsia="MS Mincho" w:hAnsi="Arial" w:cs="Times New Roman"/>
                <w:noProof/>
                <w:sz w:val="20"/>
                <w:szCs w:val="20"/>
              </w:rPr>
            </w:pPr>
            <w:r w:rsidRPr="00820CAB">
              <w:rPr>
                <w:rFonts w:ascii="Arial" w:eastAsia="MS Mincho" w:hAnsi="Arial" w:cs="Times New Roman"/>
                <w:noProof/>
                <w:sz w:val="20"/>
                <w:szCs w:val="20"/>
              </w:rPr>
              <w:t>they have the same management at the public health service/hospital level</w:t>
            </w:r>
          </w:p>
          <w:p w14:paraId="722578EE" w14:textId="77777777" w:rsidR="00BA191C" w:rsidRPr="00820CAB" w:rsidRDefault="00BA191C" w:rsidP="00820CAB">
            <w:pPr>
              <w:pStyle w:val="ListParagraph"/>
              <w:numPr>
                <w:ilvl w:val="0"/>
                <w:numId w:val="7"/>
              </w:numPr>
              <w:spacing w:after="40" w:line="220" w:lineRule="atLeast"/>
              <w:rPr>
                <w:rFonts w:ascii="Arial" w:eastAsia="MS Mincho" w:hAnsi="Arial" w:cs="Times New Roman"/>
                <w:noProof/>
                <w:sz w:val="20"/>
                <w:szCs w:val="20"/>
              </w:rPr>
            </w:pPr>
            <w:r w:rsidRPr="00820CAB">
              <w:rPr>
                <w:rFonts w:ascii="Arial" w:eastAsia="MS Mincho" w:hAnsi="Arial" w:cs="Times New Roman"/>
                <w:noProof/>
                <w:sz w:val="20"/>
                <w:szCs w:val="20"/>
              </w:rPr>
              <w:t>each campus has overnight stay facilities. A separate location providing day-only services, such as a satellite dialysis unit, is considered to be part of a campus</w:t>
            </w:r>
          </w:p>
          <w:p w14:paraId="229D2E6F" w14:textId="77777777" w:rsidR="00BA191C" w:rsidRPr="00820CAB" w:rsidRDefault="00BA191C" w:rsidP="00820CAB">
            <w:pPr>
              <w:pStyle w:val="ListParagraph"/>
              <w:numPr>
                <w:ilvl w:val="0"/>
                <w:numId w:val="7"/>
              </w:numPr>
              <w:spacing w:after="40" w:line="220" w:lineRule="atLeast"/>
              <w:rPr>
                <w:rFonts w:ascii="Arial" w:eastAsia="MS Mincho" w:hAnsi="Arial" w:cs="Times New Roman"/>
                <w:noProof/>
                <w:sz w:val="20"/>
                <w:szCs w:val="20"/>
              </w:rPr>
            </w:pPr>
            <w:r w:rsidRPr="00820CAB">
              <w:rPr>
                <w:rFonts w:ascii="Arial" w:eastAsia="MS Mincho" w:hAnsi="Arial" w:cs="Times New Roman"/>
                <w:noProof/>
                <w:sz w:val="20"/>
                <w:szCs w:val="20"/>
              </w:rPr>
              <w:t>are not private homes. Private homes where hospital services are provided are considered to be part of a campus.</w:t>
            </w:r>
          </w:p>
          <w:p w14:paraId="030B286D" w14:textId="77777777" w:rsidR="00C71E56" w:rsidRDefault="00BA191C" w:rsidP="00820CAB">
            <w:pPr>
              <w:spacing w:before="120" w:after="40" w:line="220" w:lineRule="atLeast"/>
              <w:rPr>
                <w:rFonts w:ascii="Arial" w:eastAsia="MS Mincho" w:hAnsi="Arial" w:cs="Times New Roman"/>
                <w:noProof/>
                <w:sz w:val="20"/>
                <w:szCs w:val="20"/>
              </w:rPr>
            </w:pPr>
            <w:r w:rsidRPr="00BA191C">
              <w:rPr>
                <w:rFonts w:ascii="Arial" w:eastAsia="MS Mincho" w:hAnsi="Arial" w:cs="Times New Roman"/>
                <w:noProof/>
                <w:sz w:val="20"/>
                <w:szCs w:val="20"/>
              </w:rPr>
              <w:t>As a general principle, reporting should identify activity at each campus. Patient activity must be reported under the campus code at which it occurred. Any multi</w:t>
            </w:r>
            <w:r w:rsidRPr="00BA191C">
              <w:rPr>
                <w:rFonts w:ascii="Arial" w:eastAsia="MS Mincho" w:hAnsi="Arial" w:cs="Times New Roman"/>
                <w:noProof/>
                <w:sz w:val="20"/>
                <w:szCs w:val="20"/>
              </w:rPr>
              <w:noBreakHyphen/>
              <w:t>campus hospital not currently reporting on this basis, or intending to change from single to multi</w:t>
            </w:r>
            <w:r w:rsidRPr="00BA191C">
              <w:rPr>
                <w:rFonts w:ascii="Arial" w:eastAsia="MS Mincho" w:hAnsi="Arial" w:cs="Times New Roman"/>
                <w:noProof/>
                <w:sz w:val="20"/>
                <w:szCs w:val="20"/>
              </w:rPr>
              <w:noBreakHyphen/>
              <w:t>campus, or vice versa, should discuss this with the department.</w:t>
            </w:r>
          </w:p>
          <w:p w14:paraId="5E1A97BE" w14:textId="77777777" w:rsidR="00820CAB" w:rsidRPr="00BA191C" w:rsidRDefault="00820CAB" w:rsidP="00820CAB">
            <w:pPr>
              <w:spacing w:before="120" w:after="40" w:line="220" w:lineRule="atLeast"/>
              <w:rPr>
                <w:rFonts w:ascii="Arial" w:eastAsia="MS Mincho" w:hAnsi="Arial" w:cs="Times New Roman"/>
                <w:sz w:val="20"/>
                <w:szCs w:val="20"/>
              </w:rPr>
            </w:pPr>
          </w:p>
        </w:tc>
      </w:tr>
      <w:tr w:rsidR="001B1389" w:rsidRPr="00BA191C" w14:paraId="249F407C" w14:textId="77777777" w:rsidTr="00163B27">
        <w:tc>
          <w:tcPr>
            <w:tcW w:w="2127" w:type="dxa"/>
            <w:shd w:val="clear" w:color="auto" w:fill="auto"/>
          </w:tcPr>
          <w:p w14:paraId="48736310" w14:textId="77777777" w:rsidR="001B1389" w:rsidRPr="00BA191C" w:rsidRDefault="001B1389" w:rsidP="001B1389">
            <w:pPr>
              <w:keepNext/>
              <w:keepLines/>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087" w:type="dxa"/>
            <w:shd w:val="clear" w:color="auto" w:fill="auto"/>
          </w:tcPr>
          <w:p w14:paraId="0DAC4351" w14:textId="77777777" w:rsidR="001B1389" w:rsidRPr="00BA191C" w:rsidRDefault="00820CAB" w:rsidP="001B1389">
            <w:pPr>
              <w:spacing w:after="40" w:line="220" w:lineRule="atLeast"/>
              <w:rPr>
                <w:rFonts w:ascii="Arial" w:eastAsia="MS Mincho" w:hAnsi="Arial" w:cs="Times New Roman"/>
                <w:sz w:val="20"/>
                <w:szCs w:val="20"/>
              </w:rPr>
            </w:pPr>
            <w:r>
              <w:rPr>
                <w:rFonts w:ascii="Arial" w:eastAsia="MS Mincho" w:hAnsi="Arial" w:cs="Times New Roman"/>
                <w:noProof/>
                <w:sz w:val="20"/>
                <w:szCs w:val="20"/>
              </w:rPr>
              <w:t>Admission to high dependency unit (HDU) / intensive care unit (ICU) – mother; Admission to special care nursery (SCN) / neonatal intensive care unit (NICU) – baby; Hospital code (agency identifier); Setting of birth – actual; Setting of birth – intended; Transfer destination – baby; Transfer destination - mother</w:t>
            </w:r>
          </w:p>
        </w:tc>
      </w:tr>
    </w:tbl>
    <w:p w14:paraId="0C79A885" w14:textId="77777777" w:rsidR="00820CAB" w:rsidRDefault="00820CAB">
      <w:r>
        <w:rPr>
          <w:b/>
        </w:rPr>
        <w:br w:type="page"/>
      </w:r>
    </w:p>
    <w:tbl>
      <w:tblPr>
        <w:tblW w:w="9479" w:type="dxa"/>
        <w:tblLayout w:type="fixed"/>
        <w:tblLook w:val="01E0" w:firstRow="1" w:lastRow="1" w:firstColumn="1" w:lastColumn="1" w:noHBand="0" w:noVBand="0"/>
      </w:tblPr>
      <w:tblGrid>
        <w:gridCol w:w="1984"/>
        <w:gridCol w:w="7360"/>
        <w:gridCol w:w="6"/>
        <w:gridCol w:w="129"/>
      </w:tblGrid>
      <w:tr w:rsidR="00A364D0" w:rsidRPr="00BA191C" w14:paraId="44784B66" w14:textId="77777777" w:rsidTr="00A364D0">
        <w:tc>
          <w:tcPr>
            <w:tcW w:w="9479" w:type="dxa"/>
            <w:gridSpan w:val="4"/>
            <w:shd w:val="clear" w:color="auto" w:fill="auto"/>
          </w:tcPr>
          <w:p w14:paraId="3242B721" w14:textId="77777777" w:rsidR="00A364D0" w:rsidRPr="00BA191C" w:rsidRDefault="00A364D0" w:rsidP="000D4632">
            <w:pPr>
              <w:pStyle w:val="Heading2"/>
              <w:rPr>
                <w:i/>
              </w:rPr>
            </w:pPr>
            <w:bookmarkStart w:id="10" w:name="_Toc31277983"/>
            <w:r w:rsidRPr="00BA191C">
              <w:lastRenderedPageBreak/>
              <w:t>C</w:t>
            </w:r>
            <w:r>
              <w:t>ongenital anomalies</w:t>
            </w:r>
            <w:bookmarkEnd w:id="10"/>
          </w:p>
        </w:tc>
      </w:tr>
      <w:tr w:rsidR="001B1389" w:rsidRPr="00BA191C" w14:paraId="06229C69" w14:textId="77777777" w:rsidTr="00A364D0">
        <w:trPr>
          <w:gridAfter w:val="1"/>
          <w:wAfter w:w="129" w:type="dxa"/>
        </w:trPr>
        <w:tc>
          <w:tcPr>
            <w:tcW w:w="1984" w:type="dxa"/>
            <w:shd w:val="clear" w:color="auto" w:fill="auto"/>
          </w:tcPr>
          <w:p w14:paraId="55F15CCC" w14:textId="77777777" w:rsidR="001B1389" w:rsidRPr="00BA191C" w:rsidRDefault="001B1389" w:rsidP="00A364D0">
            <w:pPr>
              <w:spacing w:after="40" w:line="220" w:lineRule="atLeast"/>
              <w:ind w:right="39"/>
              <w:rPr>
                <w:rFonts w:ascii="Arial" w:eastAsia="MS Mincho" w:hAnsi="Arial" w:cs="Times New Roman"/>
                <w:noProof/>
                <w:sz w:val="18"/>
                <w:szCs w:val="24"/>
              </w:rPr>
            </w:pPr>
            <w:r w:rsidRPr="00BA191C">
              <w:rPr>
                <w:rFonts w:ascii="Arial" w:eastAsia="MS Mincho" w:hAnsi="Arial" w:cs="Times New Roman"/>
                <w:b/>
                <w:sz w:val="20"/>
                <w:szCs w:val="20"/>
              </w:rPr>
              <w:t>Definition/guide for use</w:t>
            </w:r>
          </w:p>
        </w:tc>
        <w:tc>
          <w:tcPr>
            <w:tcW w:w="7366" w:type="dxa"/>
            <w:gridSpan w:val="2"/>
            <w:shd w:val="clear" w:color="auto" w:fill="auto"/>
          </w:tcPr>
          <w:p w14:paraId="2781E8A9" w14:textId="77777777" w:rsidR="001B1389" w:rsidRPr="00BA191C" w:rsidRDefault="001B1389" w:rsidP="001B1389">
            <w:pPr>
              <w:spacing w:after="40" w:line="220" w:lineRule="atLeast"/>
              <w:rPr>
                <w:rFonts w:ascii="Arial" w:eastAsia="MS Mincho" w:hAnsi="Arial" w:cs="Times New Roman"/>
                <w:sz w:val="20"/>
                <w:szCs w:val="20"/>
              </w:rPr>
            </w:pPr>
            <w:r w:rsidRPr="00BA191C">
              <w:rPr>
                <w:rFonts w:ascii="Arial" w:eastAsia="MS Mincho" w:hAnsi="Arial" w:cs="Times New Roman"/>
                <w:sz w:val="20"/>
                <w:szCs w:val="20"/>
              </w:rPr>
              <w:t>The following list contains the most common congenital anomalies for reporting in the field ‘Congen</w:t>
            </w:r>
            <w:r w:rsidR="00AA2031">
              <w:rPr>
                <w:rFonts w:ascii="Arial" w:eastAsia="MS Mincho" w:hAnsi="Arial" w:cs="Times New Roman"/>
                <w:sz w:val="20"/>
                <w:szCs w:val="20"/>
              </w:rPr>
              <w:t>i</w:t>
            </w:r>
            <w:r w:rsidRPr="00BA191C">
              <w:rPr>
                <w:rFonts w:ascii="Arial" w:eastAsia="MS Mincho" w:hAnsi="Arial" w:cs="Times New Roman"/>
                <w:sz w:val="20"/>
                <w:szCs w:val="20"/>
              </w:rPr>
              <w:t xml:space="preserve">tal anomalies – </w:t>
            </w:r>
            <w:r w:rsidR="00AA2031">
              <w:rPr>
                <w:rFonts w:ascii="Arial" w:eastAsia="MS Mincho" w:hAnsi="Arial" w:cs="Times New Roman"/>
                <w:sz w:val="20"/>
                <w:szCs w:val="20"/>
              </w:rPr>
              <w:t xml:space="preserve">ICD-10-AM </w:t>
            </w:r>
            <w:r w:rsidRPr="00BA191C">
              <w:rPr>
                <w:rFonts w:ascii="Arial" w:eastAsia="MS Mincho" w:hAnsi="Arial" w:cs="Times New Roman"/>
                <w:sz w:val="20"/>
                <w:szCs w:val="20"/>
              </w:rPr>
              <w:t>code’</w:t>
            </w:r>
          </w:p>
          <w:p w14:paraId="3DC75A1C" w14:textId="77777777" w:rsidR="001B1389" w:rsidRPr="00BA191C" w:rsidRDefault="001B1389" w:rsidP="001B1389">
            <w:pPr>
              <w:spacing w:after="0" w:line="240" w:lineRule="auto"/>
              <w:rPr>
                <w:rFonts w:ascii="Arial" w:eastAsia="Times New Roman" w:hAnsi="Arial" w:cs="Times New Roman"/>
                <w:sz w:val="20"/>
                <w:szCs w:val="20"/>
              </w:rPr>
            </w:pPr>
          </w:p>
          <w:tbl>
            <w:tblPr>
              <w:tblW w:w="55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4536"/>
            </w:tblGrid>
            <w:tr w:rsidR="001B1389" w:rsidRPr="00BA191C" w14:paraId="2533FC5F" w14:textId="77777777" w:rsidTr="00386EB4">
              <w:trPr>
                <w:trHeight w:val="300"/>
              </w:trPr>
              <w:tc>
                <w:tcPr>
                  <w:tcW w:w="1035" w:type="dxa"/>
                  <w:shd w:val="clear" w:color="auto" w:fill="auto"/>
                  <w:noWrap/>
                  <w:vAlign w:val="bottom"/>
                  <w:hideMark/>
                </w:tcPr>
                <w:p w14:paraId="23D8BF49"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Q069</w:t>
                  </w:r>
                </w:p>
              </w:tc>
              <w:tc>
                <w:tcPr>
                  <w:tcW w:w="4536" w:type="dxa"/>
                  <w:tcBorders>
                    <w:right w:val="double" w:sz="4" w:space="0" w:color="auto"/>
                  </w:tcBorders>
                  <w:shd w:val="clear" w:color="auto" w:fill="auto"/>
                  <w:noWrap/>
                  <w:vAlign w:val="bottom"/>
                  <w:hideMark/>
                </w:tcPr>
                <w:p w14:paraId="4D2F2890" w14:textId="77777777" w:rsidR="001B1389" w:rsidRPr="00BA191C" w:rsidRDefault="00AA2031" w:rsidP="001B1389">
                  <w:pPr>
                    <w:spacing w:after="40" w:line="220" w:lineRule="atLeast"/>
                    <w:rPr>
                      <w:rFonts w:ascii="Arial" w:eastAsia="MS Mincho" w:hAnsi="Arial" w:cs="Times New Roman"/>
                      <w:sz w:val="20"/>
                      <w:szCs w:val="20"/>
                      <w:lang w:eastAsia="en-AU"/>
                    </w:rPr>
                  </w:pPr>
                  <w:r>
                    <w:rPr>
                      <w:rFonts w:ascii="Arial" w:eastAsia="MS Mincho" w:hAnsi="Arial" w:cs="Times New Roman"/>
                      <w:sz w:val="20"/>
                      <w:szCs w:val="20"/>
                      <w:lang w:eastAsia="en-AU"/>
                    </w:rPr>
                    <w:t>Congenital malformations of spinal cord</w:t>
                  </w:r>
                </w:p>
              </w:tc>
            </w:tr>
            <w:tr w:rsidR="001B1389" w:rsidRPr="00BA191C" w14:paraId="70628330" w14:textId="77777777" w:rsidTr="00386EB4">
              <w:trPr>
                <w:trHeight w:val="300"/>
              </w:trPr>
              <w:tc>
                <w:tcPr>
                  <w:tcW w:w="1035" w:type="dxa"/>
                  <w:shd w:val="clear" w:color="auto" w:fill="auto"/>
                  <w:noWrap/>
                  <w:vAlign w:val="bottom"/>
                  <w:hideMark/>
                </w:tcPr>
                <w:p w14:paraId="56659D1B"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Q0002</w:t>
                  </w:r>
                </w:p>
              </w:tc>
              <w:tc>
                <w:tcPr>
                  <w:tcW w:w="4536" w:type="dxa"/>
                  <w:tcBorders>
                    <w:right w:val="double" w:sz="4" w:space="0" w:color="auto"/>
                  </w:tcBorders>
                  <w:shd w:val="clear" w:color="auto" w:fill="auto"/>
                  <w:noWrap/>
                  <w:vAlign w:val="bottom"/>
                  <w:hideMark/>
                </w:tcPr>
                <w:p w14:paraId="1348F16C"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Anencephaly</w:t>
                  </w:r>
                </w:p>
              </w:tc>
            </w:tr>
            <w:tr w:rsidR="001B1389" w:rsidRPr="00BA191C" w14:paraId="63E8CE9D" w14:textId="77777777" w:rsidTr="00386EB4">
              <w:trPr>
                <w:trHeight w:val="300"/>
              </w:trPr>
              <w:tc>
                <w:tcPr>
                  <w:tcW w:w="1035" w:type="dxa"/>
                  <w:shd w:val="clear" w:color="auto" w:fill="auto"/>
                  <w:noWrap/>
                  <w:vAlign w:val="bottom"/>
                  <w:hideMark/>
                </w:tcPr>
                <w:p w14:paraId="0E4FC92B"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Q421</w:t>
                  </w:r>
                </w:p>
              </w:tc>
              <w:tc>
                <w:tcPr>
                  <w:tcW w:w="4536" w:type="dxa"/>
                  <w:tcBorders>
                    <w:right w:val="double" w:sz="4" w:space="0" w:color="auto"/>
                  </w:tcBorders>
                  <w:shd w:val="clear" w:color="auto" w:fill="auto"/>
                  <w:noWrap/>
                  <w:vAlign w:val="bottom"/>
                  <w:hideMark/>
                </w:tcPr>
                <w:p w14:paraId="25E52C7F"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Anorectal atresia and/or stenosis</w:t>
                  </w:r>
                </w:p>
              </w:tc>
            </w:tr>
            <w:tr w:rsidR="001B1389" w:rsidRPr="00BA191C" w14:paraId="4016A7EB" w14:textId="77777777" w:rsidTr="00386EB4">
              <w:trPr>
                <w:trHeight w:val="300"/>
              </w:trPr>
              <w:tc>
                <w:tcPr>
                  <w:tcW w:w="1035" w:type="dxa"/>
                  <w:shd w:val="clear" w:color="auto" w:fill="auto"/>
                  <w:noWrap/>
                  <w:vAlign w:val="center"/>
                  <w:hideMark/>
                </w:tcPr>
                <w:p w14:paraId="754B4C00"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Q3533</w:t>
                  </w:r>
                </w:p>
              </w:tc>
              <w:tc>
                <w:tcPr>
                  <w:tcW w:w="4536" w:type="dxa"/>
                  <w:tcBorders>
                    <w:right w:val="double" w:sz="4" w:space="0" w:color="auto"/>
                  </w:tcBorders>
                  <w:shd w:val="clear" w:color="auto" w:fill="auto"/>
                  <w:noWrap/>
                  <w:vAlign w:val="bottom"/>
                  <w:hideMark/>
                </w:tcPr>
                <w:p w14:paraId="64AF9C93"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 xml:space="preserve">Cleft </w:t>
                  </w:r>
                  <w:r w:rsidR="00AA2031">
                    <w:rPr>
                      <w:rFonts w:ascii="Arial" w:eastAsia="MS Mincho" w:hAnsi="Arial" w:cs="Times New Roman"/>
                      <w:sz w:val="20"/>
                      <w:szCs w:val="20"/>
                      <w:lang w:eastAsia="en-AU"/>
                    </w:rPr>
                    <w:t xml:space="preserve">soft </w:t>
                  </w:r>
                  <w:r w:rsidRPr="00BA191C">
                    <w:rPr>
                      <w:rFonts w:ascii="Arial" w:eastAsia="MS Mincho" w:hAnsi="Arial" w:cs="Times New Roman"/>
                      <w:sz w:val="20"/>
                      <w:szCs w:val="20"/>
                      <w:lang w:eastAsia="en-AU"/>
                    </w:rPr>
                    <w:t>palate</w:t>
                  </w:r>
                </w:p>
              </w:tc>
            </w:tr>
            <w:tr w:rsidR="001B1389" w:rsidRPr="00BA191C" w14:paraId="1D2FF600" w14:textId="77777777" w:rsidTr="00386EB4">
              <w:trPr>
                <w:trHeight w:val="300"/>
              </w:trPr>
              <w:tc>
                <w:tcPr>
                  <w:tcW w:w="1035" w:type="dxa"/>
                  <w:shd w:val="clear" w:color="auto" w:fill="auto"/>
                  <w:noWrap/>
                  <w:vAlign w:val="center"/>
                  <w:hideMark/>
                </w:tcPr>
                <w:p w14:paraId="4034A728"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Q369</w:t>
                  </w:r>
                </w:p>
              </w:tc>
              <w:tc>
                <w:tcPr>
                  <w:tcW w:w="4536" w:type="dxa"/>
                  <w:tcBorders>
                    <w:right w:val="double" w:sz="4" w:space="0" w:color="auto"/>
                  </w:tcBorders>
                  <w:shd w:val="clear" w:color="auto" w:fill="auto"/>
                  <w:noWrap/>
                  <w:vAlign w:val="bottom"/>
                  <w:hideMark/>
                </w:tcPr>
                <w:p w14:paraId="3EFD79A1"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 xml:space="preserve">Cleft </w:t>
                  </w:r>
                  <w:r w:rsidR="00AA2031">
                    <w:rPr>
                      <w:rFonts w:ascii="Arial" w:eastAsia="MS Mincho" w:hAnsi="Arial" w:cs="Times New Roman"/>
                      <w:sz w:val="20"/>
                      <w:szCs w:val="20"/>
                      <w:lang w:eastAsia="en-AU"/>
                    </w:rPr>
                    <w:t>l</w:t>
                  </w:r>
                  <w:r w:rsidRPr="00BA191C">
                    <w:rPr>
                      <w:rFonts w:ascii="Arial" w:eastAsia="MS Mincho" w:hAnsi="Arial" w:cs="Times New Roman"/>
                      <w:sz w:val="20"/>
                      <w:szCs w:val="20"/>
                      <w:lang w:eastAsia="en-AU"/>
                    </w:rPr>
                    <w:t xml:space="preserve">ip </w:t>
                  </w:r>
                </w:p>
              </w:tc>
            </w:tr>
            <w:tr w:rsidR="001B1389" w:rsidRPr="00BA191C" w14:paraId="32DA6A4A" w14:textId="77777777" w:rsidTr="00386EB4">
              <w:trPr>
                <w:trHeight w:val="300"/>
              </w:trPr>
              <w:tc>
                <w:tcPr>
                  <w:tcW w:w="1035" w:type="dxa"/>
                  <w:shd w:val="clear" w:color="auto" w:fill="auto"/>
                  <w:noWrap/>
                  <w:vAlign w:val="center"/>
                  <w:hideMark/>
                </w:tcPr>
                <w:p w14:paraId="53FD0FAD"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Q359</w:t>
                  </w:r>
                </w:p>
              </w:tc>
              <w:tc>
                <w:tcPr>
                  <w:tcW w:w="4536" w:type="dxa"/>
                  <w:tcBorders>
                    <w:right w:val="double" w:sz="4" w:space="0" w:color="auto"/>
                  </w:tcBorders>
                  <w:shd w:val="clear" w:color="auto" w:fill="auto"/>
                  <w:noWrap/>
                  <w:vAlign w:val="bottom"/>
                  <w:hideMark/>
                </w:tcPr>
                <w:p w14:paraId="2E4F4A19"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Cleft palate</w:t>
                  </w:r>
                </w:p>
              </w:tc>
            </w:tr>
            <w:tr w:rsidR="001B1389" w:rsidRPr="00BA191C" w14:paraId="08D07533" w14:textId="77777777" w:rsidTr="00386EB4">
              <w:trPr>
                <w:trHeight w:val="300"/>
              </w:trPr>
              <w:tc>
                <w:tcPr>
                  <w:tcW w:w="1035" w:type="dxa"/>
                  <w:shd w:val="clear" w:color="auto" w:fill="auto"/>
                  <w:noWrap/>
                  <w:vAlign w:val="bottom"/>
                  <w:hideMark/>
                </w:tcPr>
                <w:p w14:paraId="002C5E1F"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Q2510</w:t>
                  </w:r>
                </w:p>
              </w:tc>
              <w:tc>
                <w:tcPr>
                  <w:tcW w:w="4536" w:type="dxa"/>
                  <w:tcBorders>
                    <w:right w:val="double" w:sz="4" w:space="0" w:color="auto"/>
                  </w:tcBorders>
                  <w:shd w:val="clear" w:color="auto" w:fill="auto"/>
                  <w:noWrap/>
                  <w:vAlign w:val="bottom"/>
                  <w:hideMark/>
                </w:tcPr>
                <w:p w14:paraId="41237872"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Coarctation of the aorta</w:t>
                  </w:r>
                </w:p>
              </w:tc>
            </w:tr>
            <w:tr w:rsidR="001B1389" w:rsidRPr="00BA191C" w14:paraId="0C759204" w14:textId="77777777" w:rsidTr="00386EB4">
              <w:trPr>
                <w:trHeight w:val="300"/>
              </w:trPr>
              <w:tc>
                <w:tcPr>
                  <w:tcW w:w="1035" w:type="dxa"/>
                  <w:shd w:val="clear" w:color="auto" w:fill="auto"/>
                  <w:noWrap/>
                  <w:vAlign w:val="bottom"/>
                  <w:hideMark/>
                </w:tcPr>
                <w:p w14:paraId="402CE7D7"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Q650</w:t>
                  </w:r>
                </w:p>
              </w:tc>
              <w:tc>
                <w:tcPr>
                  <w:tcW w:w="4536" w:type="dxa"/>
                  <w:tcBorders>
                    <w:right w:val="double" w:sz="4" w:space="0" w:color="auto"/>
                  </w:tcBorders>
                  <w:shd w:val="clear" w:color="auto" w:fill="auto"/>
                  <w:noWrap/>
                  <w:vAlign w:val="bottom"/>
                  <w:hideMark/>
                </w:tcPr>
                <w:p w14:paraId="15C6F36E"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 xml:space="preserve">Congenital Dislocation of Hip </w:t>
                  </w:r>
                  <w:r w:rsidR="00AA2031">
                    <w:rPr>
                      <w:rFonts w:ascii="Arial" w:eastAsia="MS Mincho" w:hAnsi="Arial" w:cs="Times New Roman"/>
                      <w:sz w:val="20"/>
                      <w:szCs w:val="20"/>
                      <w:lang w:eastAsia="en-AU"/>
                    </w:rPr>
                    <w:t xml:space="preserve">– </w:t>
                  </w:r>
                  <w:r w:rsidRPr="00BA191C">
                    <w:rPr>
                      <w:rFonts w:ascii="Arial" w:eastAsia="MS Mincho" w:hAnsi="Arial" w:cs="Times New Roman"/>
                      <w:sz w:val="20"/>
                      <w:szCs w:val="20"/>
                      <w:lang w:eastAsia="en-AU"/>
                    </w:rPr>
                    <w:t>Unilateral</w:t>
                  </w:r>
                  <w:r w:rsidR="00AA2031">
                    <w:rPr>
                      <w:rFonts w:ascii="Arial" w:eastAsia="MS Mincho" w:hAnsi="Arial" w:cs="Times New Roman"/>
                      <w:sz w:val="20"/>
                      <w:szCs w:val="20"/>
                      <w:lang w:eastAsia="en-AU"/>
                    </w:rPr>
                    <w:t xml:space="preserve"> </w:t>
                  </w:r>
                </w:p>
              </w:tc>
            </w:tr>
            <w:tr w:rsidR="001B1389" w:rsidRPr="00BA191C" w14:paraId="75035667" w14:textId="77777777" w:rsidTr="00386EB4">
              <w:trPr>
                <w:trHeight w:val="300"/>
              </w:trPr>
              <w:tc>
                <w:tcPr>
                  <w:tcW w:w="1035" w:type="dxa"/>
                  <w:shd w:val="clear" w:color="auto" w:fill="auto"/>
                  <w:noWrap/>
                  <w:vAlign w:val="bottom"/>
                  <w:hideMark/>
                </w:tcPr>
                <w:p w14:paraId="156F48C5"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Q619</w:t>
                  </w:r>
                </w:p>
              </w:tc>
              <w:tc>
                <w:tcPr>
                  <w:tcW w:w="4536" w:type="dxa"/>
                  <w:tcBorders>
                    <w:right w:val="double" w:sz="4" w:space="0" w:color="auto"/>
                  </w:tcBorders>
                  <w:shd w:val="clear" w:color="auto" w:fill="auto"/>
                  <w:noWrap/>
                  <w:vAlign w:val="bottom"/>
                  <w:hideMark/>
                </w:tcPr>
                <w:p w14:paraId="69477293"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Cystic Kidney Disease</w:t>
                  </w:r>
                </w:p>
              </w:tc>
            </w:tr>
            <w:tr w:rsidR="001B1389" w:rsidRPr="00BA191C" w14:paraId="098DB1E6" w14:textId="77777777" w:rsidTr="00386EB4">
              <w:trPr>
                <w:trHeight w:val="300"/>
              </w:trPr>
              <w:tc>
                <w:tcPr>
                  <w:tcW w:w="1035" w:type="dxa"/>
                  <w:shd w:val="clear" w:color="auto" w:fill="auto"/>
                  <w:noWrap/>
                  <w:vAlign w:val="center"/>
                  <w:hideMark/>
                </w:tcPr>
                <w:p w14:paraId="1C16A7EE"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Q790</w:t>
                  </w:r>
                </w:p>
              </w:tc>
              <w:tc>
                <w:tcPr>
                  <w:tcW w:w="4536" w:type="dxa"/>
                  <w:tcBorders>
                    <w:right w:val="double" w:sz="4" w:space="0" w:color="auto"/>
                  </w:tcBorders>
                  <w:shd w:val="clear" w:color="auto" w:fill="auto"/>
                  <w:noWrap/>
                  <w:vAlign w:val="bottom"/>
                  <w:hideMark/>
                </w:tcPr>
                <w:p w14:paraId="2C350857"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Diaphragmatic Hernia</w:t>
                  </w:r>
                </w:p>
              </w:tc>
            </w:tr>
            <w:tr w:rsidR="001B1389" w:rsidRPr="00BA191C" w14:paraId="6F326FAE" w14:textId="77777777" w:rsidTr="00386EB4">
              <w:trPr>
                <w:trHeight w:val="300"/>
              </w:trPr>
              <w:tc>
                <w:tcPr>
                  <w:tcW w:w="1035" w:type="dxa"/>
                  <w:shd w:val="clear" w:color="auto" w:fill="auto"/>
                  <w:noWrap/>
                  <w:vAlign w:val="bottom"/>
                  <w:hideMark/>
                </w:tcPr>
                <w:p w14:paraId="1BEE7230"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Q019</w:t>
                  </w:r>
                </w:p>
              </w:tc>
              <w:tc>
                <w:tcPr>
                  <w:tcW w:w="4536" w:type="dxa"/>
                  <w:tcBorders>
                    <w:right w:val="double" w:sz="4" w:space="0" w:color="auto"/>
                  </w:tcBorders>
                  <w:shd w:val="clear" w:color="auto" w:fill="auto"/>
                  <w:noWrap/>
                  <w:vAlign w:val="bottom"/>
                  <w:hideMark/>
                </w:tcPr>
                <w:p w14:paraId="259F66AB"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Encephalocele</w:t>
                  </w:r>
                </w:p>
              </w:tc>
            </w:tr>
            <w:tr w:rsidR="001B1389" w:rsidRPr="00BA191C" w14:paraId="67945186" w14:textId="77777777" w:rsidTr="00386EB4">
              <w:trPr>
                <w:trHeight w:val="300"/>
              </w:trPr>
              <w:tc>
                <w:tcPr>
                  <w:tcW w:w="1035" w:type="dxa"/>
                  <w:shd w:val="clear" w:color="auto" w:fill="auto"/>
                  <w:noWrap/>
                  <w:vAlign w:val="center"/>
                  <w:hideMark/>
                </w:tcPr>
                <w:p w14:paraId="7CF363F0"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Q792</w:t>
                  </w:r>
                </w:p>
              </w:tc>
              <w:tc>
                <w:tcPr>
                  <w:tcW w:w="4536" w:type="dxa"/>
                  <w:tcBorders>
                    <w:right w:val="double" w:sz="4" w:space="0" w:color="auto"/>
                  </w:tcBorders>
                  <w:shd w:val="clear" w:color="auto" w:fill="auto"/>
                  <w:noWrap/>
                  <w:vAlign w:val="bottom"/>
                  <w:hideMark/>
                </w:tcPr>
                <w:p w14:paraId="204DE699"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Exomphalos</w:t>
                  </w:r>
                </w:p>
              </w:tc>
            </w:tr>
            <w:tr w:rsidR="001B1389" w:rsidRPr="00BA191C" w14:paraId="0B52FC2B" w14:textId="77777777" w:rsidTr="00386EB4">
              <w:trPr>
                <w:trHeight w:val="300"/>
              </w:trPr>
              <w:tc>
                <w:tcPr>
                  <w:tcW w:w="1035" w:type="dxa"/>
                  <w:shd w:val="clear" w:color="auto" w:fill="auto"/>
                  <w:noWrap/>
                  <w:vAlign w:val="center"/>
                  <w:hideMark/>
                </w:tcPr>
                <w:p w14:paraId="400868A2"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Q793</w:t>
                  </w:r>
                </w:p>
              </w:tc>
              <w:tc>
                <w:tcPr>
                  <w:tcW w:w="4536" w:type="dxa"/>
                  <w:tcBorders>
                    <w:right w:val="double" w:sz="4" w:space="0" w:color="auto"/>
                  </w:tcBorders>
                  <w:shd w:val="clear" w:color="auto" w:fill="auto"/>
                  <w:noWrap/>
                  <w:vAlign w:val="bottom"/>
                  <w:hideMark/>
                </w:tcPr>
                <w:p w14:paraId="1DA2D85C"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Gastroschisis</w:t>
                  </w:r>
                </w:p>
              </w:tc>
            </w:tr>
            <w:tr w:rsidR="001B1389" w:rsidRPr="00BA191C" w14:paraId="3F9C17C3" w14:textId="77777777" w:rsidTr="00386EB4">
              <w:trPr>
                <w:trHeight w:val="300"/>
              </w:trPr>
              <w:tc>
                <w:tcPr>
                  <w:tcW w:w="1035" w:type="dxa"/>
                  <w:shd w:val="clear" w:color="auto" w:fill="auto"/>
                  <w:noWrap/>
                  <w:vAlign w:val="bottom"/>
                  <w:hideMark/>
                </w:tcPr>
                <w:p w14:paraId="09A0C0B0"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Q0389</w:t>
                  </w:r>
                </w:p>
              </w:tc>
              <w:tc>
                <w:tcPr>
                  <w:tcW w:w="4536" w:type="dxa"/>
                  <w:tcBorders>
                    <w:right w:val="double" w:sz="4" w:space="0" w:color="auto"/>
                  </w:tcBorders>
                  <w:shd w:val="clear" w:color="auto" w:fill="auto"/>
                  <w:noWrap/>
                  <w:vAlign w:val="bottom"/>
                  <w:hideMark/>
                </w:tcPr>
                <w:p w14:paraId="770CC2DA"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Hydrocephalus</w:t>
                  </w:r>
                </w:p>
              </w:tc>
            </w:tr>
            <w:tr w:rsidR="001B1389" w:rsidRPr="00BA191C" w14:paraId="42890B94" w14:textId="77777777" w:rsidTr="00386EB4">
              <w:trPr>
                <w:trHeight w:val="300"/>
              </w:trPr>
              <w:tc>
                <w:tcPr>
                  <w:tcW w:w="1035" w:type="dxa"/>
                  <w:shd w:val="clear" w:color="auto" w:fill="auto"/>
                  <w:noWrap/>
                  <w:vAlign w:val="bottom"/>
                </w:tcPr>
                <w:p w14:paraId="62486356"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Q234</w:t>
                  </w:r>
                </w:p>
              </w:tc>
              <w:tc>
                <w:tcPr>
                  <w:tcW w:w="4536" w:type="dxa"/>
                  <w:tcBorders>
                    <w:right w:val="double" w:sz="4" w:space="0" w:color="auto"/>
                  </w:tcBorders>
                  <w:shd w:val="clear" w:color="auto" w:fill="auto"/>
                  <w:noWrap/>
                  <w:vAlign w:val="bottom"/>
                </w:tcPr>
                <w:p w14:paraId="0E17CFBC"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Hypoplastic Left Heart</w:t>
                  </w:r>
                </w:p>
              </w:tc>
            </w:tr>
            <w:tr w:rsidR="001B1389" w:rsidRPr="00BA191C" w14:paraId="3E193601" w14:textId="77777777" w:rsidTr="00386EB4">
              <w:trPr>
                <w:trHeight w:val="300"/>
              </w:trPr>
              <w:tc>
                <w:tcPr>
                  <w:tcW w:w="1035" w:type="dxa"/>
                  <w:shd w:val="clear" w:color="auto" w:fill="auto"/>
                  <w:noWrap/>
                  <w:vAlign w:val="bottom"/>
                </w:tcPr>
                <w:p w14:paraId="1E8E1405"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Q549</w:t>
                  </w:r>
                </w:p>
              </w:tc>
              <w:tc>
                <w:tcPr>
                  <w:tcW w:w="4536" w:type="dxa"/>
                  <w:tcBorders>
                    <w:right w:val="double" w:sz="4" w:space="0" w:color="auto"/>
                  </w:tcBorders>
                  <w:shd w:val="clear" w:color="auto" w:fill="auto"/>
                  <w:noWrap/>
                  <w:vAlign w:val="bottom"/>
                </w:tcPr>
                <w:p w14:paraId="4BA2C2D5" w14:textId="77777777" w:rsidR="001B1389" w:rsidRPr="00BA191C" w:rsidRDefault="001B1389" w:rsidP="001B1389">
                  <w:pPr>
                    <w:spacing w:after="40" w:line="220" w:lineRule="atLeast"/>
                    <w:rPr>
                      <w:rFonts w:ascii="Arial" w:eastAsia="MS Mincho" w:hAnsi="Arial" w:cs="Times New Roman"/>
                      <w:sz w:val="20"/>
                      <w:szCs w:val="20"/>
                      <w:lang w:eastAsia="en-AU"/>
                    </w:rPr>
                  </w:pPr>
                  <w:proofErr w:type="spellStart"/>
                  <w:r w:rsidRPr="00BA191C">
                    <w:rPr>
                      <w:rFonts w:ascii="Arial" w:eastAsia="MS Mincho" w:hAnsi="Arial" w:cs="Times New Roman"/>
                      <w:sz w:val="20"/>
                      <w:szCs w:val="20"/>
                      <w:lang w:eastAsia="en-AU"/>
                    </w:rPr>
                    <w:t>Hypospadius</w:t>
                  </w:r>
                  <w:proofErr w:type="spellEnd"/>
                </w:p>
              </w:tc>
            </w:tr>
            <w:tr w:rsidR="001B1389" w:rsidRPr="00BA191C" w14:paraId="6B8CAEC0" w14:textId="77777777" w:rsidTr="00386EB4">
              <w:trPr>
                <w:trHeight w:val="300"/>
              </w:trPr>
              <w:tc>
                <w:tcPr>
                  <w:tcW w:w="1035" w:type="dxa"/>
                  <w:shd w:val="clear" w:color="auto" w:fill="auto"/>
                  <w:noWrap/>
                  <w:vAlign w:val="bottom"/>
                </w:tcPr>
                <w:p w14:paraId="683988EC"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Q7380</w:t>
                  </w:r>
                </w:p>
              </w:tc>
              <w:tc>
                <w:tcPr>
                  <w:tcW w:w="4536" w:type="dxa"/>
                  <w:tcBorders>
                    <w:right w:val="double" w:sz="4" w:space="0" w:color="auto"/>
                  </w:tcBorders>
                  <w:shd w:val="clear" w:color="auto" w:fill="auto"/>
                  <w:noWrap/>
                  <w:vAlign w:val="bottom"/>
                </w:tcPr>
                <w:p w14:paraId="0246A74C"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Limb reduction defect</w:t>
                  </w:r>
                </w:p>
              </w:tc>
            </w:tr>
            <w:tr w:rsidR="001B1389" w:rsidRPr="00BA191C" w14:paraId="183CB9E3" w14:textId="77777777" w:rsidTr="00386EB4">
              <w:trPr>
                <w:trHeight w:val="300"/>
              </w:trPr>
              <w:tc>
                <w:tcPr>
                  <w:tcW w:w="1035" w:type="dxa"/>
                  <w:shd w:val="clear" w:color="auto" w:fill="auto"/>
                  <w:noWrap/>
                  <w:vAlign w:val="bottom"/>
                </w:tcPr>
                <w:p w14:paraId="0F18F909"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Q02</w:t>
                  </w:r>
                </w:p>
              </w:tc>
              <w:tc>
                <w:tcPr>
                  <w:tcW w:w="4536" w:type="dxa"/>
                  <w:tcBorders>
                    <w:right w:val="double" w:sz="4" w:space="0" w:color="auto"/>
                  </w:tcBorders>
                  <w:shd w:val="clear" w:color="auto" w:fill="auto"/>
                  <w:noWrap/>
                  <w:vAlign w:val="bottom"/>
                </w:tcPr>
                <w:p w14:paraId="4C168D6F"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Microcephaly</w:t>
                  </w:r>
                </w:p>
              </w:tc>
            </w:tr>
            <w:tr w:rsidR="001B1389" w:rsidRPr="00BA191C" w14:paraId="564B5232" w14:textId="77777777" w:rsidTr="00386EB4">
              <w:trPr>
                <w:trHeight w:val="300"/>
              </w:trPr>
              <w:tc>
                <w:tcPr>
                  <w:tcW w:w="1035" w:type="dxa"/>
                  <w:shd w:val="clear" w:color="auto" w:fill="auto"/>
                  <w:noWrap/>
                  <w:vAlign w:val="bottom"/>
                </w:tcPr>
                <w:p w14:paraId="6CB3F5C8"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Q6230</w:t>
                  </w:r>
                </w:p>
              </w:tc>
              <w:tc>
                <w:tcPr>
                  <w:tcW w:w="4536" w:type="dxa"/>
                  <w:tcBorders>
                    <w:right w:val="double" w:sz="4" w:space="0" w:color="auto"/>
                  </w:tcBorders>
                  <w:shd w:val="clear" w:color="auto" w:fill="auto"/>
                  <w:noWrap/>
                  <w:vAlign w:val="bottom"/>
                </w:tcPr>
                <w:p w14:paraId="4EE8DBF6"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Obstructive defects of the renal pelvis</w:t>
                  </w:r>
                  <w:r w:rsidR="00AA2031">
                    <w:rPr>
                      <w:rFonts w:ascii="Arial" w:eastAsia="MS Mincho" w:hAnsi="Arial" w:cs="Times New Roman"/>
                      <w:sz w:val="20"/>
                      <w:szCs w:val="20"/>
                      <w:lang w:eastAsia="en-AU"/>
                    </w:rPr>
                    <w:t xml:space="preserve"> and ureter</w:t>
                  </w:r>
                </w:p>
              </w:tc>
            </w:tr>
            <w:tr w:rsidR="001B1389" w:rsidRPr="00BA191C" w14:paraId="3DE02314" w14:textId="77777777" w:rsidTr="00386EB4">
              <w:trPr>
                <w:trHeight w:val="300"/>
              </w:trPr>
              <w:tc>
                <w:tcPr>
                  <w:tcW w:w="1035" w:type="dxa"/>
                  <w:shd w:val="clear" w:color="auto" w:fill="auto"/>
                  <w:noWrap/>
                </w:tcPr>
                <w:p w14:paraId="229D1C3C"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Q390</w:t>
                  </w:r>
                </w:p>
              </w:tc>
              <w:tc>
                <w:tcPr>
                  <w:tcW w:w="4536" w:type="dxa"/>
                  <w:tcBorders>
                    <w:right w:val="double" w:sz="4" w:space="0" w:color="auto"/>
                  </w:tcBorders>
                  <w:shd w:val="clear" w:color="auto" w:fill="auto"/>
                  <w:noWrap/>
                  <w:vAlign w:val="bottom"/>
                </w:tcPr>
                <w:p w14:paraId="0050FBFF"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 xml:space="preserve">Oesophageal Atresia </w:t>
                  </w:r>
                </w:p>
              </w:tc>
            </w:tr>
            <w:tr w:rsidR="001B1389" w:rsidRPr="00BA191C" w14:paraId="66E0F34D" w14:textId="77777777" w:rsidTr="00386EB4">
              <w:trPr>
                <w:trHeight w:val="300"/>
              </w:trPr>
              <w:tc>
                <w:tcPr>
                  <w:tcW w:w="1035" w:type="dxa"/>
                  <w:shd w:val="clear" w:color="auto" w:fill="auto"/>
                  <w:noWrap/>
                  <w:vAlign w:val="bottom"/>
                </w:tcPr>
                <w:p w14:paraId="5AAE8E02"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Q602</w:t>
                  </w:r>
                </w:p>
              </w:tc>
              <w:tc>
                <w:tcPr>
                  <w:tcW w:w="4536" w:type="dxa"/>
                  <w:tcBorders>
                    <w:right w:val="double" w:sz="4" w:space="0" w:color="auto"/>
                  </w:tcBorders>
                  <w:shd w:val="clear" w:color="auto" w:fill="auto"/>
                  <w:noWrap/>
                  <w:vAlign w:val="bottom"/>
                </w:tcPr>
                <w:p w14:paraId="758ABF7C"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Renal agenesis</w:t>
                  </w:r>
                </w:p>
              </w:tc>
            </w:tr>
            <w:tr w:rsidR="001B1389" w:rsidRPr="00BA191C" w14:paraId="4BDDD15C" w14:textId="77777777" w:rsidTr="00386EB4">
              <w:trPr>
                <w:trHeight w:val="300"/>
              </w:trPr>
              <w:tc>
                <w:tcPr>
                  <w:tcW w:w="1035" w:type="dxa"/>
                  <w:shd w:val="clear" w:color="auto" w:fill="auto"/>
                  <w:noWrap/>
                  <w:vAlign w:val="bottom"/>
                </w:tcPr>
                <w:p w14:paraId="5EE2C988"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Q0590</w:t>
                  </w:r>
                </w:p>
              </w:tc>
              <w:tc>
                <w:tcPr>
                  <w:tcW w:w="4536" w:type="dxa"/>
                  <w:tcBorders>
                    <w:right w:val="double" w:sz="4" w:space="0" w:color="auto"/>
                  </w:tcBorders>
                  <w:shd w:val="clear" w:color="auto" w:fill="auto"/>
                  <w:noWrap/>
                  <w:vAlign w:val="bottom"/>
                </w:tcPr>
                <w:p w14:paraId="3D5A4A36"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Spina Bifida</w:t>
                  </w:r>
                </w:p>
              </w:tc>
            </w:tr>
            <w:tr w:rsidR="001B1389" w:rsidRPr="00BA191C" w14:paraId="07CBFF36" w14:textId="77777777" w:rsidTr="00386EB4">
              <w:trPr>
                <w:trHeight w:val="300"/>
              </w:trPr>
              <w:tc>
                <w:tcPr>
                  <w:tcW w:w="1035" w:type="dxa"/>
                  <w:shd w:val="clear" w:color="auto" w:fill="auto"/>
                  <w:noWrap/>
                </w:tcPr>
                <w:p w14:paraId="17B584CD"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Q213</w:t>
                  </w:r>
                </w:p>
              </w:tc>
              <w:tc>
                <w:tcPr>
                  <w:tcW w:w="4536" w:type="dxa"/>
                  <w:tcBorders>
                    <w:right w:val="double" w:sz="4" w:space="0" w:color="auto"/>
                  </w:tcBorders>
                  <w:shd w:val="clear" w:color="auto" w:fill="auto"/>
                  <w:noWrap/>
                  <w:vAlign w:val="bottom"/>
                </w:tcPr>
                <w:p w14:paraId="29B45FCD"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Tetralogy of Fallot</w:t>
                  </w:r>
                </w:p>
              </w:tc>
            </w:tr>
            <w:tr w:rsidR="001B1389" w:rsidRPr="00BA191C" w14:paraId="71CFBA58" w14:textId="77777777" w:rsidTr="00386EB4">
              <w:trPr>
                <w:trHeight w:val="300"/>
              </w:trPr>
              <w:tc>
                <w:tcPr>
                  <w:tcW w:w="1035" w:type="dxa"/>
                  <w:shd w:val="clear" w:color="auto" w:fill="auto"/>
                  <w:noWrap/>
                  <w:vAlign w:val="bottom"/>
                </w:tcPr>
                <w:p w14:paraId="380A75E3"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Q2031</w:t>
                  </w:r>
                </w:p>
              </w:tc>
              <w:tc>
                <w:tcPr>
                  <w:tcW w:w="4536" w:type="dxa"/>
                  <w:tcBorders>
                    <w:right w:val="double" w:sz="4" w:space="0" w:color="auto"/>
                  </w:tcBorders>
                  <w:shd w:val="clear" w:color="auto" w:fill="auto"/>
                  <w:noWrap/>
                  <w:vAlign w:val="bottom"/>
                </w:tcPr>
                <w:p w14:paraId="045952F2"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Transposition of Great Vessels</w:t>
                  </w:r>
                </w:p>
              </w:tc>
            </w:tr>
            <w:tr w:rsidR="001B1389" w:rsidRPr="00BA191C" w14:paraId="3DB8AF7E" w14:textId="77777777" w:rsidTr="00386EB4">
              <w:trPr>
                <w:trHeight w:val="300"/>
              </w:trPr>
              <w:tc>
                <w:tcPr>
                  <w:tcW w:w="1035" w:type="dxa"/>
                  <w:shd w:val="clear" w:color="auto" w:fill="auto"/>
                  <w:noWrap/>
                  <w:vAlign w:val="bottom"/>
                </w:tcPr>
                <w:p w14:paraId="492CB728"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Q914</w:t>
                  </w:r>
                </w:p>
              </w:tc>
              <w:tc>
                <w:tcPr>
                  <w:tcW w:w="4536" w:type="dxa"/>
                  <w:tcBorders>
                    <w:right w:val="double" w:sz="4" w:space="0" w:color="auto"/>
                  </w:tcBorders>
                  <w:shd w:val="clear" w:color="auto" w:fill="auto"/>
                  <w:noWrap/>
                  <w:vAlign w:val="bottom"/>
                </w:tcPr>
                <w:p w14:paraId="537B56AB"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Trisomy 13</w:t>
                  </w:r>
                </w:p>
              </w:tc>
            </w:tr>
            <w:tr w:rsidR="001B1389" w:rsidRPr="00BA191C" w14:paraId="0D939C7F" w14:textId="77777777" w:rsidTr="00386EB4">
              <w:trPr>
                <w:trHeight w:val="300"/>
              </w:trPr>
              <w:tc>
                <w:tcPr>
                  <w:tcW w:w="1035" w:type="dxa"/>
                  <w:shd w:val="clear" w:color="auto" w:fill="auto"/>
                  <w:noWrap/>
                  <w:vAlign w:val="bottom"/>
                </w:tcPr>
                <w:p w14:paraId="713158A6"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Q910</w:t>
                  </w:r>
                </w:p>
              </w:tc>
              <w:tc>
                <w:tcPr>
                  <w:tcW w:w="4536" w:type="dxa"/>
                  <w:tcBorders>
                    <w:right w:val="double" w:sz="4" w:space="0" w:color="auto"/>
                  </w:tcBorders>
                  <w:shd w:val="clear" w:color="auto" w:fill="auto"/>
                  <w:noWrap/>
                  <w:vAlign w:val="bottom"/>
                </w:tcPr>
                <w:p w14:paraId="0D22DD61"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Trisomy 18</w:t>
                  </w:r>
                </w:p>
              </w:tc>
            </w:tr>
            <w:tr w:rsidR="001B1389" w:rsidRPr="00BA191C" w14:paraId="0EFA0DE5" w14:textId="77777777" w:rsidTr="00386EB4">
              <w:trPr>
                <w:trHeight w:val="300"/>
              </w:trPr>
              <w:tc>
                <w:tcPr>
                  <w:tcW w:w="1035" w:type="dxa"/>
                  <w:shd w:val="clear" w:color="auto" w:fill="auto"/>
                  <w:noWrap/>
                  <w:vAlign w:val="center"/>
                </w:tcPr>
                <w:p w14:paraId="72E767D6"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Q909</w:t>
                  </w:r>
                </w:p>
              </w:tc>
              <w:tc>
                <w:tcPr>
                  <w:tcW w:w="4536" w:type="dxa"/>
                  <w:tcBorders>
                    <w:right w:val="double" w:sz="4" w:space="0" w:color="auto"/>
                  </w:tcBorders>
                  <w:shd w:val="clear" w:color="auto" w:fill="auto"/>
                  <w:noWrap/>
                  <w:vAlign w:val="bottom"/>
                </w:tcPr>
                <w:p w14:paraId="32876352"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Trisomy 21 - Down</w:t>
                  </w:r>
                  <w:r w:rsidR="00AA2031">
                    <w:rPr>
                      <w:rFonts w:ascii="Arial" w:eastAsia="MS Mincho" w:hAnsi="Arial" w:cs="Times New Roman"/>
                      <w:sz w:val="20"/>
                      <w:szCs w:val="20"/>
                      <w:lang w:eastAsia="en-AU"/>
                    </w:rPr>
                    <w:t>s</w:t>
                  </w:r>
                  <w:r w:rsidRPr="00BA191C">
                    <w:rPr>
                      <w:rFonts w:ascii="Arial" w:eastAsia="MS Mincho" w:hAnsi="Arial" w:cs="Times New Roman"/>
                      <w:sz w:val="20"/>
                      <w:szCs w:val="20"/>
                      <w:lang w:eastAsia="en-AU"/>
                    </w:rPr>
                    <w:t xml:space="preserve"> Syndrome</w:t>
                  </w:r>
                </w:p>
              </w:tc>
            </w:tr>
            <w:tr w:rsidR="001B1389" w:rsidRPr="00BA191C" w14:paraId="53E34646" w14:textId="77777777" w:rsidTr="00386EB4">
              <w:trPr>
                <w:trHeight w:val="300"/>
              </w:trPr>
              <w:tc>
                <w:tcPr>
                  <w:tcW w:w="1035" w:type="dxa"/>
                  <w:shd w:val="clear" w:color="auto" w:fill="auto"/>
                  <w:noWrap/>
                  <w:vAlign w:val="bottom"/>
                </w:tcPr>
                <w:p w14:paraId="29F3BA26"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Q2100</w:t>
                  </w:r>
                </w:p>
              </w:tc>
              <w:tc>
                <w:tcPr>
                  <w:tcW w:w="4536" w:type="dxa"/>
                  <w:tcBorders>
                    <w:right w:val="double" w:sz="4" w:space="0" w:color="auto"/>
                  </w:tcBorders>
                  <w:shd w:val="clear" w:color="auto" w:fill="auto"/>
                  <w:noWrap/>
                  <w:vAlign w:val="bottom"/>
                </w:tcPr>
                <w:p w14:paraId="063900E0" w14:textId="77777777" w:rsidR="001B1389" w:rsidRPr="00BA191C" w:rsidRDefault="001B1389" w:rsidP="001B1389">
                  <w:pPr>
                    <w:spacing w:after="40" w:line="220" w:lineRule="atLeast"/>
                    <w:rPr>
                      <w:rFonts w:ascii="Arial" w:eastAsia="MS Mincho" w:hAnsi="Arial" w:cs="Times New Roman"/>
                      <w:sz w:val="20"/>
                      <w:szCs w:val="20"/>
                      <w:lang w:eastAsia="en-AU"/>
                    </w:rPr>
                  </w:pPr>
                  <w:r w:rsidRPr="00BA191C">
                    <w:rPr>
                      <w:rFonts w:ascii="Arial" w:eastAsia="MS Mincho" w:hAnsi="Arial" w:cs="Times New Roman"/>
                      <w:sz w:val="20"/>
                      <w:szCs w:val="20"/>
                      <w:lang w:eastAsia="en-AU"/>
                    </w:rPr>
                    <w:t>Ventricular Septal Defect (VSD)</w:t>
                  </w:r>
                </w:p>
              </w:tc>
            </w:tr>
          </w:tbl>
          <w:p w14:paraId="510BCE69" w14:textId="77777777" w:rsidR="001B1389" w:rsidRPr="00BA191C" w:rsidRDefault="001B1389" w:rsidP="001B1389">
            <w:pPr>
              <w:spacing w:after="40" w:line="220" w:lineRule="atLeast"/>
              <w:rPr>
                <w:rFonts w:ascii="Arial" w:eastAsia="MS Mincho" w:hAnsi="Arial" w:cs="Times New Roman"/>
                <w:sz w:val="20"/>
                <w:szCs w:val="20"/>
              </w:rPr>
            </w:pPr>
          </w:p>
          <w:p w14:paraId="4CFA69F6" w14:textId="77777777" w:rsidR="001B1389" w:rsidRPr="00BA191C" w:rsidRDefault="001B1389" w:rsidP="001B1389">
            <w:p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The following conditions do not need to be reported as a congenital anomaly:</w:t>
            </w:r>
          </w:p>
          <w:p w14:paraId="3DBFD7B6"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 xml:space="preserve">Abnormal palmar creases </w:t>
            </w:r>
          </w:p>
          <w:p w14:paraId="03C336B0"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 xml:space="preserve">Accessory nipples </w:t>
            </w:r>
          </w:p>
          <w:p w14:paraId="7315C20B"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 xml:space="preserve">Anal fissure </w:t>
            </w:r>
          </w:p>
          <w:p w14:paraId="24C22479"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Balanced autosomal translocation (unless occurring with structural defects)</w:t>
            </w:r>
          </w:p>
          <w:p w14:paraId="46FDEED4"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 xml:space="preserve">Birth injuries </w:t>
            </w:r>
          </w:p>
          <w:p w14:paraId="16C00FB0"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 xml:space="preserve">Birth marks (smaller than 4cm, not including giant naevus) </w:t>
            </w:r>
          </w:p>
          <w:p w14:paraId="61269027"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 xml:space="preserve">Bowing of legs (unless severe) </w:t>
            </w:r>
          </w:p>
          <w:p w14:paraId="1F75115F"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Blocked tear ducts (</w:t>
            </w:r>
            <w:proofErr w:type="spellStart"/>
            <w:r w:rsidRPr="00BA191C">
              <w:rPr>
                <w:rFonts w:ascii="Arial" w:eastAsia="Times New Roman" w:hAnsi="Arial" w:cs="Times New Roman"/>
                <w:color w:val="000000" w:themeColor="text1"/>
                <w:sz w:val="20"/>
                <w:szCs w:val="20"/>
              </w:rPr>
              <w:t>dacr</w:t>
            </w:r>
            <w:r w:rsidR="00384397">
              <w:rPr>
                <w:rFonts w:ascii="Arial" w:eastAsia="Times New Roman" w:hAnsi="Arial" w:cs="Times New Roman"/>
                <w:color w:val="000000" w:themeColor="text1"/>
                <w:sz w:val="20"/>
                <w:szCs w:val="20"/>
              </w:rPr>
              <w:t>y</w:t>
            </w:r>
            <w:r w:rsidRPr="00BA191C">
              <w:rPr>
                <w:rFonts w:ascii="Arial" w:eastAsia="Times New Roman" w:hAnsi="Arial" w:cs="Times New Roman"/>
                <w:color w:val="000000" w:themeColor="text1"/>
                <w:sz w:val="20"/>
                <w:szCs w:val="20"/>
              </w:rPr>
              <w:t>ostenosis</w:t>
            </w:r>
            <w:proofErr w:type="spellEnd"/>
            <w:r w:rsidRPr="00BA191C">
              <w:rPr>
                <w:rFonts w:ascii="Arial" w:eastAsia="Times New Roman" w:hAnsi="Arial" w:cs="Times New Roman"/>
                <w:color w:val="000000" w:themeColor="text1"/>
                <w:sz w:val="20"/>
                <w:szCs w:val="20"/>
              </w:rPr>
              <w:t xml:space="preserve">) </w:t>
            </w:r>
          </w:p>
          <w:p w14:paraId="69281DE2"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proofErr w:type="spellStart"/>
            <w:r w:rsidRPr="00BA191C">
              <w:rPr>
                <w:rFonts w:ascii="Arial" w:eastAsia="Times New Roman" w:hAnsi="Arial" w:cs="Times New Roman"/>
                <w:color w:val="000000" w:themeColor="text1"/>
                <w:sz w:val="20"/>
                <w:szCs w:val="20"/>
              </w:rPr>
              <w:t>Brushfield</w:t>
            </w:r>
            <w:proofErr w:type="spellEnd"/>
            <w:r w:rsidRPr="00BA191C">
              <w:rPr>
                <w:rFonts w:ascii="Arial" w:eastAsia="Times New Roman" w:hAnsi="Arial" w:cs="Times New Roman"/>
                <w:color w:val="000000" w:themeColor="text1"/>
                <w:sz w:val="20"/>
                <w:szCs w:val="20"/>
              </w:rPr>
              <w:t xml:space="preserve"> spots </w:t>
            </w:r>
          </w:p>
          <w:p w14:paraId="430F6608"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proofErr w:type="spellStart"/>
            <w:r w:rsidRPr="00BA191C">
              <w:rPr>
                <w:rFonts w:ascii="Arial" w:eastAsia="Times New Roman" w:hAnsi="Arial" w:cs="Times New Roman"/>
                <w:color w:val="000000" w:themeColor="text1"/>
                <w:sz w:val="20"/>
                <w:szCs w:val="20"/>
              </w:rPr>
              <w:t>Cephalhaematoma</w:t>
            </w:r>
            <w:proofErr w:type="spellEnd"/>
            <w:r w:rsidRPr="00BA191C">
              <w:rPr>
                <w:rFonts w:ascii="Arial" w:eastAsia="Times New Roman" w:hAnsi="Arial" w:cs="Times New Roman"/>
                <w:color w:val="000000" w:themeColor="text1"/>
                <w:sz w:val="20"/>
                <w:szCs w:val="20"/>
              </w:rPr>
              <w:t xml:space="preserve"> </w:t>
            </w:r>
          </w:p>
          <w:p w14:paraId="40CA0F35"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 xml:space="preserve">Cleft gum </w:t>
            </w:r>
          </w:p>
          <w:p w14:paraId="22B636FA"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proofErr w:type="spellStart"/>
            <w:r w:rsidRPr="00BA191C">
              <w:rPr>
                <w:rFonts w:ascii="Arial" w:eastAsia="Times New Roman" w:hAnsi="Arial" w:cs="Times New Roman"/>
                <w:color w:val="000000" w:themeColor="text1"/>
                <w:sz w:val="20"/>
                <w:szCs w:val="20"/>
              </w:rPr>
              <w:lastRenderedPageBreak/>
              <w:t>Clicky</w:t>
            </w:r>
            <w:proofErr w:type="spellEnd"/>
            <w:r w:rsidRPr="00BA191C">
              <w:rPr>
                <w:rFonts w:ascii="Arial" w:eastAsia="Times New Roman" w:hAnsi="Arial" w:cs="Times New Roman"/>
                <w:color w:val="000000" w:themeColor="text1"/>
                <w:sz w:val="20"/>
                <w:szCs w:val="20"/>
              </w:rPr>
              <w:t xml:space="preserve"> hips </w:t>
            </w:r>
          </w:p>
          <w:p w14:paraId="4367DCAD"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 xml:space="preserve">Clinodactyly </w:t>
            </w:r>
          </w:p>
          <w:p w14:paraId="0289BA1C"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 xml:space="preserve">Craniotabes (unless severe) </w:t>
            </w:r>
          </w:p>
          <w:p w14:paraId="78B56ECE"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 xml:space="preserve">Dermatoglyphic abnormalities </w:t>
            </w:r>
          </w:p>
          <w:p w14:paraId="6368BC3D"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 xml:space="preserve">Ear abnormalities (minor) </w:t>
            </w:r>
          </w:p>
          <w:p w14:paraId="440A5431"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Epicanthic folds</w:t>
            </w:r>
          </w:p>
          <w:p w14:paraId="5B4CA215"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 xml:space="preserve">Gastro-oesophageal reflux </w:t>
            </w:r>
          </w:p>
          <w:p w14:paraId="25F2E802"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 xml:space="preserve">Haemangioma (&lt; 4 cm wide) </w:t>
            </w:r>
          </w:p>
          <w:p w14:paraId="72BB492C"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 xml:space="preserve">Hernia – inguinal, umbilical </w:t>
            </w:r>
          </w:p>
          <w:p w14:paraId="15F322E2"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 xml:space="preserve">High-arched palate </w:t>
            </w:r>
          </w:p>
          <w:p w14:paraId="2B8E025B"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 xml:space="preserve">Hydrocele </w:t>
            </w:r>
          </w:p>
          <w:p w14:paraId="01FD3720"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 xml:space="preserve">Hypertelorism </w:t>
            </w:r>
          </w:p>
          <w:p w14:paraId="6A3886D6"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 xml:space="preserve">Imperforate hymen </w:t>
            </w:r>
          </w:p>
          <w:p w14:paraId="1599B323"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 xml:space="preserve">Laryngeal stridor </w:t>
            </w:r>
          </w:p>
          <w:p w14:paraId="447A05B4"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Laryngomalacia</w:t>
            </w:r>
          </w:p>
          <w:p w14:paraId="1839A8E1"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Low slung/set ears</w:t>
            </w:r>
          </w:p>
          <w:p w14:paraId="77107516"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Macroglossia (large tongue)</w:t>
            </w:r>
          </w:p>
          <w:p w14:paraId="4D68B36B"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Meckel’s diverticulum</w:t>
            </w:r>
          </w:p>
          <w:p w14:paraId="44B7F566"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Meconium ileus</w:t>
            </w:r>
          </w:p>
          <w:p w14:paraId="604E289D" w14:textId="77777777" w:rsidR="001B1389" w:rsidRPr="00EC2D95"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EC2D95">
              <w:rPr>
                <w:rFonts w:ascii="Arial" w:eastAsia="Times New Roman" w:hAnsi="Arial" w:cs="Times New Roman"/>
                <w:color w:val="000000" w:themeColor="text1"/>
                <w:sz w:val="20"/>
                <w:szCs w:val="20"/>
              </w:rPr>
              <w:t>Mental retardations (unless occurring with a syndrome/structural defect)</w:t>
            </w:r>
          </w:p>
          <w:p w14:paraId="3178F1B8"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 xml:space="preserve">Metatarsus </w:t>
            </w:r>
            <w:proofErr w:type="spellStart"/>
            <w:r w:rsidRPr="00BA191C">
              <w:rPr>
                <w:rFonts w:ascii="Arial" w:eastAsia="Times New Roman" w:hAnsi="Arial" w:cs="Times New Roman"/>
                <w:color w:val="000000" w:themeColor="text1"/>
                <w:sz w:val="20"/>
                <w:szCs w:val="20"/>
              </w:rPr>
              <w:t>varus</w:t>
            </w:r>
            <w:proofErr w:type="spellEnd"/>
          </w:p>
          <w:p w14:paraId="07DDDBCA"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Micrognathia (unless severe)</w:t>
            </w:r>
          </w:p>
          <w:p w14:paraId="654593D8" w14:textId="77777777" w:rsidR="001B1389" w:rsidRPr="00BA191C" w:rsidRDefault="001B1389" w:rsidP="001B1389">
            <w:pPr>
              <w:numPr>
                <w:ilvl w:val="0"/>
                <w:numId w:val="3"/>
              </w:numPr>
              <w:spacing w:before="80" w:after="60" w:line="240" w:lineRule="auto"/>
              <w:rPr>
                <w:rFonts w:ascii="Arial" w:eastAsia="Times New Roman" w:hAnsi="Arial" w:cs="Times New Roman"/>
                <w:color w:val="000000" w:themeColor="text1"/>
                <w:sz w:val="20"/>
                <w:szCs w:val="20"/>
              </w:rPr>
            </w:pPr>
            <w:r w:rsidRPr="00BA191C">
              <w:rPr>
                <w:rFonts w:ascii="Arial" w:eastAsia="Times New Roman" w:hAnsi="Arial" w:cs="Times New Roman"/>
                <w:color w:val="000000" w:themeColor="text1"/>
                <w:sz w:val="20"/>
                <w:szCs w:val="20"/>
              </w:rPr>
              <w:t>Mongolian spots</w:t>
            </w:r>
          </w:p>
          <w:p w14:paraId="3945BFE7" w14:textId="77777777" w:rsidR="001B1389" w:rsidRPr="00BA191C" w:rsidRDefault="001B1389" w:rsidP="001B1389">
            <w:pPr>
              <w:numPr>
                <w:ilvl w:val="0"/>
                <w:numId w:val="3"/>
              </w:numPr>
              <w:spacing w:after="40" w:line="220" w:lineRule="atLeast"/>
              <w:rPr>
                <w:rFonts w:ascii="Arial" w:eastAsia="MS Mincho" w:hAnsi="Arial" w:cs="Times New Roman"/>
                <w:sz w:val="20"/>
                <w:szCs w:val="20"/>
              </w:rPr>
            </w:pPr>
            <w:r w:rsidRPr="00BA191C">
              <w:rPr>
                <w:rFonts w:ascii="Arial" w:eastAsia="MS Mincho" w:hAnsi="Arial" w:cs="Times New Roman"/>
                <w:sz w:val="20"/>
                <w:szCs w:val="20"/>
              </w:rPr>
              <w:t>Occiput, flat/prominent</w:t>
            </w:r>
          </w:p>
          <w:p w14:paraId="43DFD31D" w14:textId="77777777" w:rsidR="001B1389" w:rsidRPr="00BA191C" w:rsidRDefault="001B1389" w:rsidP="001B1389">
            <w:pPr>
              <w:numPr>
                <w:ilvl w:val="0"/>
                <w:numId w:val="3"/>
              </w:numPr>
              <w:spacing w:after="40" w:line="220" w:lineRule="atLeast"/>
              <w:rPr>
                <w:rFonts w:ascii="Arial" w:eastAsia="MS Mincho" w:hAnsi="Arial" w:cs="Times New Roman"/>
                <w:sz w:val="20"/>
                <w:szCs w:val="20"/>
              </w:rPr>
            </w:pPr>
            <w:r w:rsidRPr="00BA191C">
              <w:rPr>
                <w:rFonts w:ascii="Arial" w:eastAsia="MS Mincho" w:hAnsi="Arial" w:cs="Times New Roman"/>
                <w:sz w:val="20"/>
                <w:szCs w:val="20"/>
              </w:rPr>
              <w:t>Patent ductus arteriosus (&lt; 37 weeks)</w:t>
            </w:r>
          </w:p>
          <w:p w14:paraId="7CB2E356" w14:textId="77777777" w:rsidR="001B1389" w:rsidRPr="00BA191C" w:rsidRDefault="001B1389" w:rsidP="001B1389">
            <w:pPr>
              <w:numPr>
                <w:ilvl w:val="0"/>
                <w:numId w:val="3"/>
              </w:numPr>
              <w:spacing w:after="40" w:line="220" w:lineRule="atLeast"/>
              <w:rPr>
                <w:rFonts w:ascii="Arial" w:eastAsia="MS Mincho" w:hAnsi="Arial" w:cs="Times New Roman"/>
                <w:sz w:val="20"/>
                <w:szCs w:val="20"/>
              </w:rPr>
            </w:pPr>
            <w:r w:rsidRPr="00BA191C">
              <w:rPr>
                <w:rFonts w:ascii="Arial" w:eastAsia="MS Mincho" w:hAnsi="Arial" w:cs="Times New Roman"/>
                <w:sz w:val="20"/>
                <w:szCs w:val="20"/>
              </w:rPr>
              <w:t>Philtrum, long/short</w:t>
            </w:r>
          </w:p>
          <w:p w14:paraId="75C85858" w14:textId="77777777" w:rsidR="001B1389" w:rsidRPr="00BA191C" w:rsidRDefault="001B1389" w:rsidP="001B1389">
            <w:pPr>
              <w:numPr>
                <w:ilvl w:val="0"/>
                <w:numId w:val="3"/>
              </w:numPr>
              <w:spacing w:after="40" w:line="220" w:lineRule="atLeast"/>
              <w:rPr>
                <w:rFonts w:ascii="Arial" w:eastAsia="MS Mincho" w:hAnsi="Arial" w:cs="Times New Roman"/>
                <w:sz w:val="20"/>
                <w:szCs w:val="20"/>
              </w:rPr>
            </w:pPr>
            <w:r w:rsidRPr="00BA191C">
              <w:rPr>
                <w:rFonts w:ascii="Arial" w:eastAsia="MS Mincho" w:hAnsi="Arial" w:cs="Times New Roman"/>
                <w:sz w:val="20"/>
                <w:szCs w:val="20"/>
              </w:rPr>
              <w:t>Plagiocephaly</w:t>
            </w:r>
          </w:p>
          <w:p w14:paraId="21F21CC9" w14:textId="77777777" w:rsidR="001B1389" w:rsidRPr="00BA191C" w:rsidRDefault="001B1389" w:rsidP="001B1389">
            <w:pPr>
              <w:numPr>
                <w:ilvl w:val="0"/>
                <w:numId w:val="3"/>
              </w:numPr>
              <w:spacing w:after="40" w:line="220" w:lineRule="atLeast"/>
              <w:rPr>
                <w:rFonts w:ascii="Arial" w:eastAsia="MS Mincho" w:hAnsi="Arial" w:cs="Times New Roman"/>
                <w:sz w:val="20"/>
                <w:szCs w:val="20"/>
              </w:rPr>
            </w:pPr>
            <w:r w:rsidRPr="00BA191C">
              <w:rPr>
                <w:rFonts w:ascii="Arial" w:eastAsia="MS Mincho" w:hAnsi="Arial" w:cs="Times New Roman"/>
                <w:sz w:val="20"/>
                <w:szCs w:val="20"/>
              </w:rPr>
              <w:t>Pre-auricular sinus</w:t>
            </w:r>
          </w:p>
          <w:p w14:paraId="60470563" w14:textId="77777777" w:rsidR="001B1389" w:rsidRPr="00BA191C" w:rsidRDefault="001B1389" w:rsidP="001B1389">
            <w:pPr>
              <w:numPr>
                <w:ilvl w:val="0"/>
                <w:numId w:val="3"/>
              </w:numPr>
              <w:spacing w:after="40" w:line="220" w:lineRule="atLeast"/>
              <w:rPr>
                <w:rFonts w:ascii="Arial" w:eastAsia="MS Mincho" w:hAnsi="Arial" w:cs="Times New Roman"/>
                <w:sz w:val="20"/>
                <w:szCs w:val="20"/>
              </w:rPr>
            </w:pPr>
            <w:r w:rsidRPr="00BA191C">
              <w:rPr>
                <w:rFonts w:ascii="Arial" w:eastAsia="MS Mincho" w:hAnsi="Arial" w:cs="Times New Roman"/>
                <w:sz w:val="20"/>
                <w:szCs w:val="20"/>
              </w:rPr>
              <w:t>Prominent forehead</w:t>
            </w:r>
          </w:p>
          <w:p w14:paraId="1FA693EA" w14:textId="77777777" w:rsidR="001B1389" w:rsidRPr="00BA191C" w:rsidRDefault="001B1389" w:rsidP="001B1389">
            <w:pPr>
              <w:numPr>
                <w:ilvl w:val="0"/>
                <w:numId w:val="3"/>
              </w:numPr>
              <w:spacing w:after="40" w:line="220" w:lineRule="atLeast"/>
              <w:rPr>
                <w:rFonts w:ascii="Arial" w:eastAsia="MS Mincho" w:hAnsi="Arial" w:cs="Times New Roman"/>
                <w:sz w:val="20"/>
                <w:szCs w:val="20"/>
              </w:rPr>
            </w:pPr>
            <w:r w:rsidRPr="00BA191C">
              <w:rPr>
                <w:rFonts w:ascii="Arial" w:eastAsia="MS Mincho" w:hAnsi="Arial" w:cs="Times New Roman"/>
                <w:sz w:val="20"/>
                <w:szCs w:val="20"/>
              </w:rPr>
              <w:t>Protruding tongue</w:t>
            </w:r>
          </w:p>
          <w:p w14:paraId="54852F87" w14:textId="77777777" w:rsidR="001B1389" w:rsidRPr="00BA191C" w:rsidRDefault="001B1389" w:rsidP="001B1389">
            <w:pPr>
              <w:numPr>
                <w:ilvl w:val="0"/>
                <w:numId w:val="3"/>
              </w:numPr>
              <w:spacing w:after="40" w:line="220" w:lineRule="atLeast"/>
              <w:rPr>
                <w:rFonts w:ascii="Arial" w:eastAsia="MS Mincho" w:hAnsi="Arial" w:cs="Times New Roman"/>
                <w:sz w:val="20"/>
                <w:szCs w:val="20"/>
              </w:rPr>
            </w:pPr>
            <w:r w:rsidRPr="00BA191C">
              <w:rPr>
                <w:rFonts w:ascii="Arial" w:eastAsia="MS Mincho" w:hAnsi="Arial" w:cs="Times New Roman"/>
                <w:sz w:val="20"/>
                <w:szCs w:val="20"/>
              </w:rPr>
              <w:t>Ptosis</w:t>
            </w:r>
          </w:p>
          <w:p w14:paraId="147D3EBD" w14:textId="77777777" w:rsidR="001B1389" w:rsidRPr="00BA191C" w:rsidRDefault="001B1389" w:rsidP="001B1389">
            <w:pPr>
              <w:numPr>
                <w:ilvl w:val="0"/>
                <w:numId w:val="3"/>
              </w:numPr>
              <w:spacing w:after="40" w:line="220" w:lineRule="atLeast"/>
              <w:rPr>
                <w:rFonts w:ascii="Arial" w:eastAsia="MS Mincho" w:hAnsi="Arial" w:cs="Times New Roman"/>
                <w:sz w:val="20"/>
                <w:szCs w:val="20"/>
              </w:rPr>
            </w:pPr>
            <w:r w:rsidRPr="00BA191C">
              <w:rPr>
                <w:rFonts w:ascii="Arial" w:eastAsia="MS Mincho" w:hAnsi="Arial" w:cs="Times New Roman"/>
                <w:sz w:val="20"/>
                <w:szCs w:val="20"/>
              </w:rPr>
              <w:t>Retrognathia (unless severe)</w:t>
            </w:r>
          </w:p>
          <w:p w14:paraId="23DC9355" w14:textId="77777777" w:rsidR="001B1389" w:rsidRPr="00BA191C" w:rsidRDefault="001B1389" w:rsidP="001B1389">
            <w:pPr>
              <w:numPr>
                <w:ilvl w:val="0"/>
                <w:numId w:val="3"/>
              </w:numPr>
              <w:spacing w:after="40" w:line="220" w:lineRule="atLeast"/>
              <w:rPr>
                <w:rFonts w:ascii="Arial" w:eastAsia="MS Mincho" w:hAnsi="Arial" w:cs="Times New Roman"/>
                <w:sz w:val="20"/>
                <w:szCs w:val="20"/>
              </w:rPr>
            </w:pPr>
            <w:r w:rsidRPr="00BA191C">
              <w:rPr>
                <w:rFonts w:ascii="Arial" w:eastAsia="MS Mincho" w:hAnsi="Arial" w:cs="Times New Roman"/>
                <w:sz w:val="20"/>
                <w:szCs w:val="20"/>
              </w:rPr>
              <w:t>Rocker-bottom feet (prominent heels)</w:t>
            </w:r>
          </w:p>
          <w:p w14:paraId="600CDFF8" w14:textId="77777777" w:rsidR="001B1389" w:rsidRPr="00BA191C" w:rsidRDefault="001B1389" w:rsidP="001B1389">
            <w:pPr>
              <w:numPr>
                <w:ilvl w:val="0"/>
                <w:numId w:val="3"/>
              </w:numPr>
              <w:spacing w:after="40" w:line="220" w:lineRule="atLeast"/>
              <w:rPr>
                <w:rFonts w:ascii="Arial" w:eastAsia="MS Mincho" w:hAnsi="Arial" w:cs="Times New Roman"/>
                <w:sz w:val="20"/>
                <w:szCs w:val="20"/>
              </w:rPr>
            </w:pPr>
            <w:r w:rsidRPr="00BA191C">
              <w:rPr>
                <w:rFonts w:ascii="Arial" w:eastAsia="MS Mincho" w:hAnsi="Arial" w:cs="Times New Roman"/>
                <w:sz w:val="20"/>
                <w:szCs w:val="20"/>
              </w:rPr>
              <w:t>Sacral pits, dimples, sinuses</w:t>
            </w:r>
          </w:p>
          <w:p w14:paraId="68F920DB" w14:textId="77777777" w:rsidR="001B1389" w:rsidRPr="00BA191C" w:rsidRDefault="001B1389" w:rsidP="001B1389">
            <w:pPr>
              <w:numPr>
                <w:ilvl w:val="0"/>
                <w:numId w:val="3"/>
              </w:numPr>
              <w:spacing w:after="40" w:line="220" w:lineRule="atLeast"/>
              <w:rPr>
                <w:rFonts w:ascii="Arial" w:eastAsia="MS Mincho" w:hAnsi="Arial" w:cs="Times New Roman"/>
                <w:sz w:val="20"/>
                <w:szCs w:val="20"/>
              </w:rPr>
            </w:pPr>
            <w:r w:rsidRPr="00BA191C">
              <w:rPr>
                <w:rFonts w:ascii="Arial" w:eastAsia="MS Mincho" w:hAnsi="Arial" w:cs="Times New Roman"/>
                <w:sz w:val="20"/>
                <w:szCs w:val="20"/>
              </w:rPr>
              <w:t>Short sternum</w:t>
            </w:r>
          </w:p>
          <w:p w14:paraId="386E63C0" w14:textId="77777777" w:rsidR="001B1389" w:rsidRPr="00BA191C" w:rsidRDefault="001B1389" w:rsidP="001B1389">
            <w:pPr>
              <w:numPr>
                <w:ilvl w:val="0"/>
                <w:numId w:val="3"/>
              </w:numPr>
              <w:spacing w:after="40" w:line="220" w:lineRule="atLeast"/>
              <w:rPr>
                <w:rFonts w:ascii="Arial" w:eastAsia="MS Mincho" w:hAnsi="Arial" w:cs="Times New Roman"/>
                <w:sz w:val="20"/>
                <w:szCs w:val="20"/>
              </w:rPr>
            </w:pPr>
            <w:r w:rsidRPr="00BA191C">
              <w:rPr>
                <w:rFonts w:ascii="Arial" w:eastAsia="MS Mincho" w:hAnsi="Arial" w:cs="Times New Roman"/>
                <w:sz w:val="20"/>
                <w:szCs w:val="20"/>
              </w:rPr>
              <w:t>Simian creases</w:t>
            </w:r>
          </w:p>
          <w:p w14:paraId="7DF58FB1" w14:textId="77777777" w:rsidR="001B1389" w:rsidRPr="00BA191C" w:rsidRDefault="001B1389" w:rsidP="001B1389">
            <w:pPr>
              <w:numPr>
                <w:ilvl w:val="0"/>
                <w:numId w:val="3"/>
              </w:numPr>
              <w:spacing w:after="40" w:line="220" w:lineRule="atLeast"/>
              <w:rPr>
                <w:rFonts w:ascii="Arial" w:eastAsia="MS Mincho" w:hAnsi="Arial" w:cs="Times New Roman"/>
                <w:sz w:val="20"/>
                <w:szCs w:val="20"/>
              </w:rPr>
            </w:pPr>
            <w:r w:rsidRPr="00BA191C">
              <w:rPr>
                <w:rFonts w:ascii="Arial" w:eastAsia="MS Mincho" w:hAnsi="Arial" w:cs="Times New Roman"/>
                <w:sz w:val="20"/>
                <w:szCs w:val="20"/>
              </w:rPr>
              <w:t>Single umbilical artery/2 vessels in cord</w:t>
            </w:r>
            <w:r w:rsidR="00384397">
              <w:rPr>
                <w:rFonts w:ascii="Arial" w:eastAsia="MS Mincho" w:hAnsi="Arial" w:cs="Times New Roman"/>
                <w:sz w:val="20"/>
                <w:szCs w:val="20"/>
              </w:rPr>
              <w:t xml:space="preserve"> </w:t>
            </w:r>
            <w:r w:rsidR="00384397" w:rsidRPr="00384397">
              <w:rPr>
                <w:rFonts w:ascii="Arial" w:eastAsia="MS Mincho" w:hAnsi="Arial" w:cs="Times New Roman"/>
                <w:sz w:val="20"/>
                <w:szCs w:val="20"/>
                <w:vertAlign w:val="superscript"/>
              </w:rPr>
              <w:t>1</w:t>
            </w:r>
          </w:p>
          <w:p w14:paraId="50967C6D" w14:textId="77777777" w:rsidR="001B1389" w:rsidRPr="00BA191C" w:rsidRDefault="001B1389" w:rsidP="001B1389">
            <w:pPr>
              <w:numPr>
                <w:ilvl w:val="0"/>
                <w:numId w:val="3"/>
              </w:numPr>
              <w:spacing w:after="40" w:line="220" w:lineRule="atLeast"/>
              <w:rPr>
                <w:rFonts w:ascii="Arial" w:eastAsia="MS Mincho" w:hAnsi="Arial" w:cs="Times New Roman"/>
                <w:sz w:val="20"/>
                <w:szCs w:val="20"/>
              </w:rPr>
            </w:pPr>
            <w:r w:rsidRPr="00BA191C">
              <w:rPr>
                <w:rFonts w:ascii="Arial" w:eastAsia="MS Mincho" w:hAnsi="Arial" w:cs="Times New Roman"/>
                <w:sz w:val="20"/>
                <w:szCs w:val="20"/>
              </w:rPr>
              <w:t>Skin folds/tags</w:t>
            </w:r>
          </w:p>
          <w:p w14:paraId="383036A4" w14:textId="77777777" w:rsidR="001B1389" w:rsidRDefault="001B1389" w:rsidP="001B1389">
            <w:pPr>
              <w:numPr>
                <w:ilvl w:val="0"/>
                <w:numId w:val="3"/>
              </w:numPr>
              <w:spacing w:after="40" w:line="220" w:lineRule="atLeast"/>
              <w:rPr>
                <w:rFonts w:ascii="Arial" w:eastAsia="MS Mincho" w:hAnsi="Arial" w:cs="Times New Roman"/>
                <w:sz w:val="20"/>
                <w:szCs w:val="20"/>
              </w:rPr>
            </w:pPr>
            <w:r w:rsidRPr="00BA191C">
              <w:rPr>
                <w:rFonts w:ascii="Arial" w:eastAsia="MS Mincho" w:hAnsi="Arial" w:cs="Times New Roman"/>
                <w:sz w:val="20"/>
                <w:szCs w:val="20"/>
              </w:rPr>
              <w:t>Slanting eyes</w:t>
            </w:r>
          </w:p>
          <w:p w14:paraId="2CAD11A3" w14:textId="77777777" w:rsidR="00384397" w:rsidRDefault="00384397" w:rsidP="001B1389">
            <w:pPr>
              <w:numPr>
                <w:ilvl w:val="0"/>
                <w:numId w:val="3"/>
              </w:numPr>
              <w:spacing w:after="40" w:line="220" w:lineRule="atLeast"/>
              <w:rPr>
                <w:rFonts w:ascii="Arial" w:eastAsia="MS Mincho" w:hAnsi="Arial" w:cs="Times New Roman"/>
                <w:sz w:val="20"/>
                <w:szCs w:val="20"/>
              </w:rPr>
            </w:pPr>
            <w:r>
              <w:rPr>
                <w:rFonts w:ascii="Arial" w:eastAsia="MS Mincho" w:hAnsi="Arial" w:cs="Times New Roman"/>
                <w:sz w:val="20"/>
                <w:szCs w:val="20"/>
              </w:rPr>
              <w:t>Small mouth</w:t>
            </w:r>
          </w:p>
          <w:p w14:paraId="068A6ED0" w14:textId="77777777" w:rsidR="00384397" w:rsidRDefault="00384397" w:rsidP="001B1389">
            <w:pPr>
              <w:numPr>
                <w:ilvl w:val="0"/>
                <w:numId w:val="3"/>
              </w:numPr>
              <w:spacing w:after="40" w:line="220" w:lineRule="atLeast"/>
              <w:rPr>
                <w:rFonts w:ascii="Arial" w:eastAsia="MS Mincho" w:hAnsi="Arial" w:cs="Times New Roman"/>
                <w:sz w:val="20"/>
                <w:szCs w:val="20"/>
              </w:rPr>
            </w:pPr>
            <w:r>
              <w:rPr>
                <w:rFonts w:ascii="Arial" w:eastAsia="MS Mincho" w:hAnsi="Arial" w:cs="Times New Roman"/>
                <w:sz w:val="20"/>
                <w:szCs w:val="20"/>
              </w:rPr>
              <w:t>Spina bifida occulta (without evidence of spinal lesion)</w:t>
            </w:r>
          </w:p>
          <w:p w14:paraId="07C9D7D0" w14:textId="77777777" w:rsidR="00384397" w:rsidRDefault="00384397" w:rsidP="001B1389">
            <w:pPr>
              <w:numPr>
                <w:ilvl w:val="0"/>
                <w:numId w:val="3"/>
              </w:numPr>
              <w:spacing w:after="40" w:line="220" w:lineRule="atLeast"/>
              <w:rPr>
                <w:rFonts w:ascii="Arial" w:eastAsia="MS Mincho" w:hAnsi="Arial" w:cs="Times New Roman"/>
                <w:sz w:val="20"/>
                <w:szCs w:val="20"/>
              </w:rPr>
            </w:pPr>
            <w:r>
              <w:rPr>
                <w:rFonts w:ascii="Arial" w:eastAsia="MS Mincho" w:hAnsi="Arial" w:cs="Times New Roman"/>
                <w:sz w:val="20"/>
                <w:szCs w:val="20"/>
              </w:rPr>
              <w:t>Sternomastoid tumour</w:t>
            </w:r>
          </w:p>
          <w:p w14:paraId="65690D85" w14:textId="77777777" w:rsidR="00384397" w:rsidRDefault="00384397" w:rsidP="001B1389">
            <w:pPr>
              <w:numPr>
                <w:ilvl w:val="0"/>
                <w:numId w:val="3"/>
              </w:numPr>
              <w:spacing w:after="40" w:line="220" w:lineRule="atLeast"/>
              <w:rPr>
                <w:rFonts w:ascii="Arial" w:eastAsia="MS Mincho" w:hAnsi="Arial" w:cs="Times New Roman"/>
                <w:sz w:val="20"/>
                <w:szCs w:val="20"/>
              </w:rPr>
            </w:pPr>
            <w:proofErr w:type="spellStart"/>
            <w:r>
              <w:rPr>
                <w:rFonts w:ascii="Arial" w:eastAsia="MS Mincho" w:hAnsi="Arial" w:cs="Times New Roman"/>
                <w:sz w:val="20"/>
                <w:szCs w:val="20"/>
              </w:rPr>
              <w:t>Subluxating</w:t>
            </w:r>
            <w:proofErr w:type="spellEnd"/>
            <w:r>
              <w:rPr>
                <w:rFonts w:ascii="Arial" w:eastAsia="MS Mincho" w:hAnsi="Arial" w:cs="Times New Roman"/>
                <w:sz w:val="20"/>
                <w:szCs w:val="20"/>
              </w:rPr>
              <w:t xml:space="preserve"> knee joint</w:t>
            </w:r>
          </w:p>
          <w:p w14:paraId="0A3881AF" w14:textId="77777777" w:rsidR="00384397" w:rsidRDefault="00384397" w:rsidP="001B1389">
            <w:pPr>
              <w:numPr>
                <w:ilvl w:val="0"/>
                <w:numId w:val="3"/>
              </w:numPr>
              <w:spacing w:after="40" w:line="220" w:lineRule="atLeast"/>
              <w:rPr>
                <w:rFonts w:ascii="Arial" w:eastAsia="MS Mincho" w:hAnsi="Arial" w:cs="Times New Roman"/>
                <w:sz w:val="20"/>
                <w:szCs w:val="20"/>
              </w:rPr>
            </w:pPr>
            <w:r>
              <w:rPr>
                <w:rFonts w:ascii="Arial" w:eastAsia="MS Mincho" w:hAnsi="Arial" w:cs="Times New Roman"/>
                <w:sz w:val="20"/>
                <w:szCs w:val="20"/>
              </w:rPr>
              <w:t>Talipes (positional)</w:t>
            </w:r>
          </w:p>
          <w:p w14:paraId="34D3CC4C" w14:textId="77777777" w:rsidR="00384397" w:rsidRDefault="00384397" w:rsidP="001B1389">
            <w:pPr>
              <w:numPr>
                <w:ilvl w:val="0"/>
                <w:numId w:val="3"/>
              </w:numPr>
              <w:spacing w:after="40" w:line="220" w:lineRule="atLeast"/>
              <w:rPr>
                <w:rFonts w:ascii="Arial" w:eastAsia="MS Mincho" w:hAnsi="Arial" w:cs="Times New Roman"/>
                <w:sz w:val="20"/>
                <w:szCs w:val="20"/>
              </w:rPr>
            </w:pPr>
            <w:r>
              <w:rPr>
                <w:rFonts w:ascii="Arial" w:eastAsia="MS Mincho" w:hAnsi="Arial" w:cs="Times New Roman"/>
                <w:sz w:val="20"/>
                <w:szCs w:val="20"/>
              </w:rPr>
              <w:t>Toe anomalies – minor</w:t>
            </w:r>
          </w:p>
          <w:p w14:paraId="3C516284" w14:textId="77777777" w:rsidR="00384397" w:rsidRDefault="00B266DC" w:rsidP="001B1389">
            <w:pPr>
              <w:numPr>
                <w:ilvl w:val="0"/>
                <w:numId w:val="3"/>
              </w:numPr>
              <w:spacing w:after="40" w:line="220" w:lineRule="atLeast"/>
              <w:rPr>
                <w:rFonts w:ascii="Arial" w:eastAsia="MS Mincho" w:hAnsi="Arial" w:cs="Times New Roman"/>
                <w:sz w:val="20"/>
                <w:szCs w:val="20"/>
              </w:rPr>
            </w:pPr>
            <w:r>
              <w:rPr>
                <w:rFonts w:ascii="Arial" w:eastAsia="MS Mincho" w:hAnsi="Arial" w:cs="Times New Roman"/>
                <w:sz w:val="20"/>
                <w:szCs w:val="20"/>
              </w:rPr>
              <w:t>Tongue tie</w:t>
            </w:r>
          </w:p>
          <w:p w14:paraId="193D32CE" w14:textId="77777777" w:rsidR="00B266DC" w:rsidRDefault="00B266DC" w:rsidP="001B1389">
            <w:pPr>
              <w:numPr>
                <w:ilvl w:val="0"/>
                <w:numId w:val="3"/>
              </w:numPr>
              <w:spacing w:after="40" w:line="220" w:lineRule="atLeast"/>
              <w:rPr>
                <w:rFonts w:ascii="Arial" w:eastAsia="MS Mincho" w:hAnsi="Arial" w:cs="Times New Roman"/>
                <w:sz w:val="20"/>
                <w:szCs w:val="20"/>
              </w:rPr>
            </w:pPr>
            <w:r>
              <w:rPr>
                <w:rFonts w:ascii="Arial" w:eastAsia="MS Mincho" w:hAnsi="Arial" w:cs="Times New Roman"/>
                <w:sz w:val="20"/>
                <w:szCs w:val="20"/>
              </w:rPr>
              <w:t>Torticollis</w:t>
            </w:r>
          </w:p>
          <w:p w14:paraId="5BD2BBF0" w14:textId="77777777" w:rsidR="00B266DC" w:rsidRDefault="00B266DC" w:rsidP="001B1389">
            <w:pPr>
              <w:numPr>
                <w:ilvl w:val="0"/>
                <w:numId w:val="3"/>
              </w:numPr>
              <w:spacing w:after="40" w:line="220" w:lineRule="atLeast"/>
              <w:rPr>
                <w:rFonts w:ascii="Arial" w:eastAsia="MS Mincho" w:hAnsi="Arial" w:cs="Times New Roman"/>
                <w:sz w:val="20"/>
                <w:szCs w:val="20"/>
              </w:rPr>
            </w:pPr>
            <w:r>
              <w:rPr>
                <w:rFonts w:ascii="Arial" w:eastAsia="MS Mincho" w:hAnsi="Arial" w:cs="Times New Roman"/>
                <w:sz w:val="20"/>
                <w:szCs w:val="20"/>
              </w:rPr>
              <w:t>Ureteric reflux (ultrasound diagnosed)</w:t>
            </w:r>
          </w:p>
          <w:p w14:paraId="3E80BB62" w14:textId="77777777" w:rsidR="00B266DC" w:rsidRDefault="00B266DC" w:rsidP="001B1389">
            <w:pPr>
              <w:numPr>
                <w:ilvl w:val="0"/>
                <w:numId w:val="3"/>
              </w:numPr>
              <w:spacing w:after="40" w:line="220" w:lineRule="atLeast"/>
              <w:rPr>
                <w:rFonts w:ascii="Arial" w:eastAsia="MS Mincho" w:hAnsi="Arial" w:cs="Times New Roman"/>
                <w:sz w:val="20"/>
                <w:szCs w:val="20"/>
              </w:rPr>
            </w:pPr>
            <w:r>
              <w:rPr>
                <w:rFonts w:ascii="Arial" w:eastAsia="MS Mincho" w:hAnsi="Arial" w:cs="Times New Roman"/>
                <w:sz w:val="20"/>
                <w:szCs w:val="20"/>
              </w:rPr>
              <w:lastRenderedPageBreak/>
              <w:t>Webbing of 2</w:t>
            </w:r>
            <w:r w:rsidRPr="00B266DC">
              <w:rPr>
                <w:rFonts w:ascii="Arial" w:eastAsia="MS Mincho" w:hAnsi="Arial" w:cs="Times New Roman"/>
                <w:sz w:val="20"/>
                <w:szCs w:val="20"/>
                <w:vertAlign w:val="superscript"/>
              </w:rPr>
              <w:t>nd</w:t>
            </w:r>
            <w:r>
              <w:rPr>
                <w:rFonts w:ascii="Arial" w:eastAsia="MS Mincho" w:hAnsi="Arial" w:cs="Times New Roman"/>
                <w:sz w:val="20"/>
                <w:szCs w:val="20"/>
              </w:rPr>
              <w:t xml:space="preserve"> and 3</w:t>
            </w:r>
            <w:r w:rsidRPr="00B266DC">
              <w:rPr>
                <w:rFonts w:ascii="Arial" w:eastAsia="MS Mincho" w:hAnsi="Arial" w:cs="Times New Roman"/>
                <w:sz w:val="20"/>
                <w:szCs w:val="20"/>
                <w:vertAlign w:val="superscript"/>
              </w:rPr>
              <w:t>rd</w:t>
            </w:r>
            <w:r>
              <w:rPr>
                <w:rFonts w:ascii="Arial" w:eastAsia="MS Mincho" w:hAnsi="Arial" w:cs="Times New Roman"/>
                <w:sz w:val="20"/>
                <w:szCs w:val="20"/>
              </w:rPr>
              <w:t xml:space="preserve"> toes/fingers</w:t>
            </w:r>
          </w:p>
          <w:p w14:paraId="6BA1663B" w14:textId="77777777" w:rsidR="00B266DC" w:rsidRDefault="00B266DC" w:rsidP="001B1389">
            <w:pPr>
              <w:numPr>
                <w:ilvl w:val="0"/>
                <w:numId w:val="3"/>
              </w:numPr>
              <w:spacing w:after="40" w:line="220" w:lineRule="atLeast"/>
              <w:rPr>
                <w:rFonts w:ascii="Arial" w:eastAsia="MS Mincho" w:hAnsi="Arial" w:cs="Times New Roman"/>
                <w:sz w:val="20"/>
                <w:szCs w:val="20"/>
              </w:rPr>
            </w:pPr>
            <w:r>
              <w:rPr>
                <w:rFonts w:ascii="Arial" w:eastAsia="MS Mincho" w:hAnsi="Arial" w:cs="Times New Roman"/>
                <w:sz w:val="20"/>
                <w:szCs w:val="20"/>
              </w:rPr>
              <w:t>Wide suture lines</w:t>
            </w:r>
          </w:p>
          <w:p w14:paraId="29DBD827" w14:textId="77777777" w:rsidR="00B266DC" w:rsidRPr="00BA191C" w:rsidRDefault="00B266DC" w:rsidP="00B266DC">
            <w:pPr>
              <w:spacing w:after="40" w:line="220" w:lineRule="atLeast"/>
              <w:ind w:left="360"/>
              <w:rPr>
                <w:rFonts w:ascii="Arial" w:eastAsia="MS Mincho" w:hAnsi="Arial" w:cs="Times New Roman"/>
                <w:sz w:val="20"/>
                <w:szCs w:val="20"/>
              </w:rPr>
            </w:pPr>
            <w:r w:rsidRPr="00B266DC">
              <w:rPr>
                <w:rFonts w:ascii="Arial" w:eastAsia="MS Mincho" w:hAnsi="Arial" w:cs="Times New Roman"/>
                <w:sz w:val="20"/>
                <w:szCs w:val="20"/>
                <w:vertAlign w:val="superscript"/>
              </w:rPr>
              <w:t>1</w:t>
            </w:r>
            <w:r>
              <w:rPr>
                <w:rFonts w:ascii="Arial" w:eastAsia="MS Mincho" w:hAnsi="Arial" w:cs="Times New Roman"/>
                <w:sz w:val="20"/>
                <w:szCs w:val="20"/>
              </w:rPr>
              <w:t xml:space="preserve"> Report two vessels in cord in data element ‘Cord complications’</w:t>
            </w:r>
          </w:p>
          <w:p w14:paraId="7200073D" w14:textId="77777777" w:rsidR="001B1389" w:rsidRPr="00BA191C" w:rsidRDefault="001B1389" w:rsidP="001B1389">
            <w:pPr>
              <w:spacing w:after="40" w:line="220" w:lineRule="atLeast"/>
              <w:rPr>
                <w:rFonts w:ascii="Arial" w:eastAsia="MS Mincho" w:hAnsi="Arial" w:cs="Times New Roman"/>
                <w:sz w:val="20"/>
                <w:szCs w:val="20"/>
              </w:rPr>
            </w:pPr>
          </w:p>
        </w:tc>
      </w:tr>
      <w:tr w:rsidR="001B1389" w:rsidRPr="00BA191C" w14:paraId="0DA3E10D" w14:textId="77777777" w:rsidTr="00A364D0">
        <w:trPr>
          <w:gridAfter w:val="1"/>
          <w:wAfter w:w="129" w:type="dxa"/>
        </w:trPr>
        <w:tc>
          <w:tcPr>
            <w:tcW w:w="1984" w:type="dxa"/>
            <w:shd w:val="clear" w:color="auto" w:fill="auto"/>
          </w:tcPr>
          <w:p w14:paraId="78D71553" w14:textId="77777777" w:rsidR="001B1389" w:rsidRPr="00BA191C" w:rsidRDefault="001B1389" w:rsidP="001B1389">
            <w:pPr>
              <w:keepNext/>
              <w:keepLines/>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lastRenderedPageBreak/>
              <w:t>Related data items (Section 3):</w:t>
            </w:r>
          </w:p>
        </w:tc>
        <w:tc>
          <w:tcPr>
            <w:tcW w:w="7366" w:type="dxa"/>
            <w:gridSpan w:val="2"/>
            <w:shd w:val="clear" w:color="auto" w:fill="auto"/>
          </w:tcPr>
          <w:p w14:paraId="6E59FF4B" w14:textId="77777777" w:rsidR="001B1389" w:rsidRPr="00BA191C" w:rsidRDefault="008024C4" w:rsidP="00A364D0">
            <w:pPr>
              <w:spacing w:after="40" w:line="220" w:lineRule="atLeast"/>
              <w:rPr>
                <w:rFonts w:ascii="Arial" w:eastAsia="MS Mincho" w:hAnsi="Arial" w:cs="Times New Roman"/>
                <w:sz w:val="20"/>
                <w:szCs w:val="20"/>
              </w:rPr>
            </w:pPr>
            <w:r>
              <w:rPr>
                <w:rFonts w:ascii="Arial" w:eastAsia="MS Mincho" w:hAnsi="Arial" w:cs="Times New Roman"/>
                <w:noProof/>
                <w:sz w:val="20"/>
                <w:szCs w:val="20"/>
              </w:rPr>
              <w:t>Congenital anomalies – ICD-10-AM code; Congenital anomalies – indicator; Sex – baby; Admission to special care nursery (SCN) / neonatal intensive care unit (NICU) – baby; Neonatal morbidity – free text; Neonatal morbidity – ICD-10-AM code</w:t>
            </w:r>
          </w:p>
        </w:tc>
      </w:tr>
      <w:tr w:rsidR="00A96126" w:rsidRPr="00BA191C" w14:paraId="2F37DD2A" w14:textId="77777777" w:rsidTr="000D4632">
        <w:trPr>
          <w:gridAfter w:val="2"/>
          <w:wAfter w:w="135" w:type="dxa"/>
        </w:trPr>
        <w:tc>
          <w:tcPr>
            <w:tcW w:w="9344" w:type="dxa"/>
            <w:gridSpan w:val="2"/>
            <w:shd w:val="clear" w:color="auto" w:fill="auto"/>
          </w:tcPr>
          <w:p w14:paraId="62FD6C7D" w14:textId="77777777" w:rsidR="00A96126" w:rsidRPr="00BA191C" w:rsidRDefault="00A96126" w:rsidP="000D4632">
            <w:pPr>
              <w:pStyle w:val="Heading2"/>
              <w:rPr>
                <w:i/>
              </w:rPr>
            </w:pPr>
            <w:bookmarkStart w:id="11" w:name="_Toc31277984"/>
            <w:r>
              <w:t>Diabetes mellitus</w:t>
            </w:r>
            <w:bookmarkEnd w:id="11"/>
          </w:p>
        </w:tc>
      </w:tr>
      <w:tr w:rsidR="00A96126" w:rsidRPr="00BA191C" w14:paraId="2FDF0F9D" w14:textId="77777777" w:rsidTr="000D4632">
        <w:trPr>
          <w:gridAfter w:val="1"/>
          <w:wAfter w:w="129" w:type="dxa"/>
        </w:trPr>
        <w:tc>
          <w:tcPr>
            <w:tcW w:w="1984" w:type="dxa"/>
            <w:shd w:val="clear" w:color="auto" w:fill="auto"/>
          </w:tcPr>
          <w:p w14:paraId="0D2C615D" w14:textId="77777777" w:rsidR="00A96126" w:rsidRPr="00BA191C" w:rsidRDefault="00A96126" w:rsidP="000D4632">
            <w:pPr>
              <w:keepNext/>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366" w:type="dxa"/>
            <w:gridSpan w:val="2"/>
            <w:shd w:val="clear" w:color="auto" w:fill="auto"/>
          </w:tcPr>
          <w:p w14:paraId="7A9FDCBC" w14:textId="77777777" w:rsidR="00A96126" w:rsidRDefault="00A96126" w:rsidP="000D4632">
            <w:pPr>
              <w:spacing w:before="120" w:after="40" w:line="220" w:lineRule="atLeast"/>
              <w:rPr>
                <w:rFonts w:ascii="Arial" w:eastAsia="MS Mincho" w:hAnsi="Arial" w:cs="Times New Roman"/>
                <w:noProof/>
                <w:sz w:val="20"/>
                <w:szCs w:val="20"/>
              </w:rPr>
            </w:pPr>
            <w:r>
              <w:rPr>
                <w:rFonts w:ascii="Arial" w:eastAsia="MS Mincho" w:hAnsi="Arial" w:cs="Times New Roman"/>
                <w:noProof/>
                <w:sz w:val="20"/>
                <w:szCs w:val="20"/>
              </w:rPr>
              <w:t>Diabetes is a chronic conditi</w:t>
            </w:r>
            <w:r w:rsidR="007C25B2">
              <w:rPr>
                <w:rFonts w:ascii="Arial" w:eastAsia="MS Mincho" w:hAnsi="Arial" w:cs="Times New Roman"/>
                <w:noProof/>
                <w:sz w:val="20"/>
                <w:szCs w:val="20"/>
              </w:rPr>
              <w:t>on</w:t>
            </w:r>
            <w:r>
              <w:rPr>
                <w:rFonts w:ascii="Arial" w:eastAsia="MS Mincho" w:hAnsi="Arial" w:cs="Times New Roman"/>
                <w:noProof/>
                <w:sz w:val="20"/>
                <w:szCs w:val="20"/>
              </w:rPr>
              <w:t xml:space="preserve"> in which the levels of glucose (sugar) in the blood are too high. Blood glucose levels are normally regulated by the hormone insulin, which is made by the pancreas. Diabetes occurs when there is a problem with this hormone and how it works in the body.</w:t>
            </w:r>
          </w:p>
          <w:p w14:paraId="61E42217" w14:textId="77777777" w:rsidR="00A96126" w:rsidRDefault="00A96126" w:rsidP="000D4632">
            <w:pPr>
              <w:spacing w:before="120" w:after="40" w:line="220" w:lineRule="atLeast"/>
              <w:rPr>
                <w:rFonts w:ascii="Arial" w:eastAsia="MS Mincho" w:hAnsi="Arial" w:cs="Times New Roman"/>
                <w:noProof/>
                <w:sz w:val="20"/>
                <w:szCs w:val="20"/>
              </w:rPr>
            </w:pPr>
            <w:r>
              <w:rPr>
                <w:rFonts w:ascii="Arial" w:eastAsia="MS Mincho" w:hAnsi="Arial" w:cs="Times New Roman"/>
                <w:noProof/>
                <w:sz w:val="20"/>
                <w:szCs w:val="20"/>
              </w:rPr>
              <w:t>The main types of diabetes are Type 1 and Type 2. Other varieties include gestational diabetes, diabetes insipidus and pre-diabetes. Gestational diabetes is diabetes that occurs during pregnancy. After the baby is born, the mother’s glucose levels usually return to normal. Women are at greater risk of developing Type 2 diabetes after experiencing gestational diabetes. Pre-diabetes is a condition in which glood glucose levels are higher than normal, although not high enough to cause diabetes. (Source: Better Health Channel</w:t>
            </w:r>
            <w:r w:rsidR="007C25B2">
              <w:rPr>
                <w:rFonts w:ascii="Arial" w:eastAsia="MS Mincho" w:hAnsi="Arial" w:cs="Times New Roman"/>
                <w:noProof/>
                <w:sz w:val="20"/>
                <w:szCs w:val="20"/>
              </w:rPr>
              <w:t>)</w:t>
            </w:r>
          </w:p>
          <w:p w14:paraId="07FCA7B2" w14:textId="77777777" w:rsidR="007C25B2" w:rsidRDefault="007C25B2" w:rsidP="000D4632">
            <w:pPr>
              <w:spacing w:before="120" w:after="40" w:line="220" w:lineRule="atLeast"/>
              <w:rPr>
                <w:rFonts w:ascii="Arial" w:eastAsia="MS Mincho" w:hAnsi="Arial" w:cs="Times New Roman"/>
                <w:noProof/>
                <w:sz w:val="20"/>
                <w:szCs w:val="20"/>
              </w:rPr>
            </w:pPr>
            <w:r>
              <w:rPr>
                <w:rFonts w:ascii="Arial" w:eastAsia="MS Mincho" w:hAnsi="Arial" w:cs="Times New Roman"/>
                <w:noProof/>
                <w:sz w:val="20"/>
                <w:szCs w:val="20"/>
              </w:rPr>
              <w:t>Intermediate hyperglycaemia is not within the scope of diabetes for the purposes of VPDC diabetes reporting.</w:t>
            </w:r>
          </w:p>
          <w:p w14:paraId="02BA1B41" w14:textId="77777777" w:rsidR="007C25B2" w:rsidRDefault="007C25B2" w:rsidP="000D4632">
            <w:pPr>
              <w:spacing w:before="120" w:after="40" w:line="220" w:lineRule="atLeast"/>
              <w:rPr>
                <w:rFonts w:ascii="Arial" w:eastAsia="MS Mincho" w:hAnsi="Arial" w:cs="Times New Roman"/>
                <w:noProof/>
                <w:sz w:val="20"/>
                <w:szCs w:val="20"/>
              </w:rPr>
            </w:pPr>
            <w:r>
              <w:rPr>
                <w:rFonts w:ascii="Arial" w:eastAsia="MS Mincho" w:hAnsi="Arial" w:cs="Times New Roman"/>
                <w:noProof/>
                <w:sz w:val="20"/>
                <w:szCs w:val="20"/>
              </w:rPr>
              <w:t xml:space="preserve">Four data elements report details about diabetes to the VPDC: </w:t>
            </w:r>
          </w:p>
          <w:p w14:paraId="38B439F2" w14:textId="77777777" w:rsidR="007C25B2" w:rsidRDefault="007C25B2" w:rsidP="007C25B2">
            <w:pPr>
              <w:pStyle w:val="ListParagraph"/>
              <w:numPr>
                <w:ilvl w:val="0"/>
                <w:numId w:val="10"/>
              </w:numPr>
              <w:spacing w:before="120" w:after="40" w:line="220" w:lineRule="atLeast"/>
              <w:rPr>
                <w:rFonts w:ascii="Arial" w:eastAsia="MS Mincho" w:hAnsi="Arial" w:cs="Times New Roman"/>
                <w:noProof/>
                <w:sz w:val="20"/>
                <w:szCs w:val="20"/>
              </w:rPr>
            </w:pPr>
            <w:r>
              <w:rPr>
                <w:rFonts w:ascii="Arial" w:eastAsia="MS Mincho" w:hAnsi="Arial" w:cs="Times New Roman"/>
                <w:noProof/>
                <w:sz w:val="20"/>
                <w:szCs w:val="20"/>
              </w:rPr>
              <w:t>Diabetes mellitus during pregnancy – type</w:t>
            </w:r>
          </w:p>
          <w:p w14:paraId="751FCEA2" w14:textId="77777777" w:rsidR="007C25B2" w:rsidRDefault="007C25B2" w:rsidP="007C25B2">
            <w:pPr>
              <w:pStyle w:val="ListParagraph"/>
              <w:numPr>
                <w:ilvl w:val="0"/>
                <w:numId w:val="10"/>
              </w:numPr>
              <w:spacing w:before="120" w:after="40" w:line="220" w:lineRule="atLeast"/>
              <w:rPr>
                <w:rFonts w:ascii="Arial" w:eastAsia="MS Mincho" w:hAnsi="Arial" w:cs="Times New Roman"/>
                <w:noProof/>
                <w:sz w:val="20"/>
                <w:szCs w:val="20"/>
              </w:rPr>
            </w:pPr>
            <w:r>
              <w:rPr>
                <w:rFonts w:ascii="Arial" w:eastAsia="MS Mincho" w:hAnsi="Arial" w:cs="Times New Roman"/>
                <w:noProof/>
                <w:sz w:val="20"/>
                <w:szCs w:val="20"/>
              </w:rPr>
              <w:t>Diabetes mellitus – gestational – diagnosis timing</w:t>
            </w:r>
          </w:p>
          <w:p w14:paraId="604705E6" w14:textId="77777777" w:rsidR="007C25B2" w:rsidRDefault="007C25B2" w:rsidP="007C25B2">
            <w:pPr>
              <w:pStyle w:val="ListParagraph"/>
              <w:numPr>
                <w:ilvl w:val="0"/>
                <w:numId w:val="10"/>
              </w:numPr>
              <w:spacing w:before="120" w:after="40" w:line="220" w:lineRule="atLeast"/>
              <w:rPr>
                <w:rFonts w:ascii="Arial" w:eastAsia="MS Mincho" w:hAnsi="Arial" w:cs="Times New Roman"/>
                <w:noProof/>
                <w:sz w:val="20"/>
                <w:szCs w:val="20"/>
              </w:rPr>
            </w:pPr>
            <w:r>
              <w:rPr>
                <w:rFonts w:ascii="Arial" w:eastAsia="MS Mincho" w:hAnsi="Arial" w:cs="Times New Roman"/>
                <w:noProof/>
                <w:sz w:val="20"/>
                <w:szCs w:val="20"/>
              </w:rPr>
              <w:t>Diabetes mellitus – pre-existing – diagnosis timing</w:t>
            </w:r>
          </w:p>
          <w:p w14:paraId="1FBA3BDF" w14:textId="77777777" w:rsidR="007C25B2" w:rsidRDefault="007C25B2" w:rsidP="007C25B2">
            <w:pPr>
              <w:pStyle w:val="ListParagraph"/>
              <w:numPr>
                <w:ilvl w:val="0"/>
                <w:numId w:val="10"/>
              </w:numPr>
              <w:spacing w:before="120" w:after="40" w:line="220" w:lineRule="atLeast"/>
              <w:rPr>
                <w:rFonts w:ascii="Arial" w:eastAsia="MS Mincho" w:hAnsi="Arial" w:cs="Times New Roman"/>
                <w:noProof/>
                <w:sz w:val="20"/>
                <w:szCs w:val="20"/>
              </w:rPr>
            </w:pPr>
            <w:r>
              <w:rPr>
                <w:rFonts w:ascii="Arial" w:eastAsia="MS Mincho" w:hAnsi="Arial" w:cs="Times New Roman"/>
                <w:noProof/>
                <w:sz w:val="20"/>
                <w:szCs w:val="20"/>
              </w:rPr>
              <w:t>Diabetes mellitus therapy during pregnancy</w:t>
            </w:r>
          </w:p>
          <w:p w14:paraId="4697A264" w14:textId="77777777" w:rsidR="007C25B2" w:rsidRDefault="007C25B2" w:rsidP="007C25B2">
            <w:pPr>
              <w:spacing w:before="120" w:after="40" w:line="220" w:lineRule="atLeast"/>
              <w:rPr>
                <w:rFonts w:ascii="Arial" w:eastAsia="MS Mincho" w:hAnsi="Arial" w:cs="Times New Roman"/>
                <w:noProof/>
                <w:sz w:val="20"/>
                <w:szCs w:val="20"/>
              </w:rPr>
            </w:pPr>
            <w:r>
              <w:rPr>
                <w:rFonts w:ascii="Arial" w:eastAsia="MS Mincho" w:hAnsi="Arial" w:cs="Times New Roman"/>
                <w:noProof/>
                <w:sz w:val="20"/>
                <w:szCs w:val="20"/>
              </w:rPr>
              <w:t>The following sequence of questions may assist in capturing relevant information.</w:t>
            </w:r>
          </w:p>
          <w:p w14:paraId="423DC200" w14:textId="77777777" w:rsidR="007C25B2" w:rsidRPr="007C25B2" w:rsidRDefault="007C25B2" w:rsidP="007C25B2">
            <w:pPr>
              <w:spacing w:before="120" w:after="40" w:line="220" w:lineRule="atLeast"/>
              <w:rPr>
                <w:rFonts w:ascii="Arial" w:eastAsia="MS Mincho" w:hAnsi="Arial" w:cs="Times New Roman"/>
                <w:noProof/>
                <w:sz w:val="20"/>
                <w:szCs w:val="20"/>
              </w:rPr>
            </w:pPr>
            <w:r>
              <w:rPr>
                <w:rFonts w:ascii="Arial" w:eastAsia="MS Mincho" w:hAnsi="Arial" w:cs="Times New Roman"/>
                <w:noProof/>
                <w:sz w:val="20"/>
                <w:szCs w:val="20"/>
              </w:rPr>
              <w:t>Refer also to the Reporting guides for these data elements in Section 3 of the VPDC manual.</w:t>
            </w:r>
          </w:p>
          <w:p w14:paraId="56485483" w14:textId="77777777" w:rsidR="00A96126" w:rsidRPr="00BA191C" w:rsidRDefault="00A96126" w:rsidP="000D4632">
            <w:pPr>
              <w:spacing w:before="120" w:after="40" w:line="220" w:lineRule="atLeast"/>
              <w:rPr>
                <w:rFonts w:ascii="Arial" w:eastAsia="MS Mincho" w:hAnsi="Arial" w:cs="Times New Roman"/>
                <w:sz w:val="20"/>
                <w:szCs w:val="20"/>
              </w:rPr>
            </w:pPr>
          </w:p>
        </w:tc>
      </w:tr>
      <w:tr w:rsidR="00A96126" w:rsidRPr="00BA191C" w14:paraId="7523D48B" w14:textId="77777777" w:rsidTr="000D4632">
        <w:trPr>
          <w:gridAfter w:val="1"/>
          <w:wAfter w:w="129" w:type="dxa"/>
        </w:trPr>
        <w:tc>
          <w:tcPr>
            <w:tcW w:w="1984" w:type="dxa"/>
            <w:shd w:val="clear" w:color="auto" w:fill="auto"/>
          </w:tcPr>
          <w:p w14:paraId="1B66D4B3" w14:textId="77777777" w:rsidR="00A96126" w:rsidRPr="00BA191C" w:rsidRDefault="00A96126" w:rsidP="000D4632">
            <w:pPr>
              <w:keepNext/>
              <w:keepLines/>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366" w:type="dxa"/>
            <w:gridSpan w:val="2"/>
            <w:shd w:val="clear" w:color="auto" w:fill="auto"/>
          </w:tcPr>
          <w:p w14:paraId="52FAA8A0" w14:textId="77777777" w:rsidR="00A96126" w:rsidRPr="00BA191C" w:rsidRDefault="007C25B2" w:rsidP="000D4632">
            <w:pPr>
              <w:widowControl w:val="0"/>
              <w:spacing w:after="40" w:line="220" w:lineRule="atLeast"/>
              <w:rPr>
                <w:rFonts w:ascii="Arial" w:eastAsia="MS Mincho" w:hAnsi="Arial" w:cs="Times New Roman"/>
                <w:sz w:val="20"/>
                <w:szCs w:val="20"/>
              </w:rPr>
            </w:pPr>
            <w:r>
              <w:rPr>
                <w:rFonts w:ascii="Arial" w:eastAsia="MS Mincho" w:hAnsi="Arial" w:cs="Times New Roman"/>
                <w:sz w:val="20"/>
                <w:szCs w:val="20"/>
              </w:rPr>
              <w:t>Diabetes mellitus during pregnancy – type; Diabetes mellitus – gestational – diagnosis timing; Diabetes mellitus – pre-existing – diagnosis timing; Diabetes mellitus therapy during pregnancy</w:t>
            </w:r>
            <w:r w:rsidR="00E41569">
              <w:rPr>
                <w:rFonts w:ascii="Arial" w:eastAsia="MS Mincho" w:hAnsi="Arial" w:cs="Times New Roman"/>
                <w:sz w:val="20"/>
                <w:szCs w:val="20"/>
              </w:rPr>
              <w:t>; Events of labour and birth – free text; Events of labour and birth – ICD-10-AM code; Indication for induction (main reason) – ICD-10-AM code; Indications for induction (other) – free text; Indications for operative delivery – free text; Indications for operative delivery – ICD-10-AM code; Maternal medical conditions – free text; Maternal medical conditions – ICD-10-AM code; Obstetric complications – free text; Obstetric complications – ICD-10-AM code; Postpartum complications – free text; Postpartum complications – ICD-10-AM code</w:t>
            </w:r>
          </w:p>
        </w:tc>
      </w:tr>
    </w:tbl>
    <w:p w14:paraId="7A9DD134" w14:textId="77777777" w:rsidR="007C25B2" w:rsidRDefault="007C25B2">
      <w:pPr>
        <w:rPr>
          <w:b/>
        </w:rPr>
      </w:pPr>
    </w:p>
    <w:p w14:paraId="136FA9B6" w14:textId="77777777" w:rsidR="007C25B2" w:rsidRDefault="007C25B2">
      <w:pPr>
        <w:rPr>
          <w:b/>
        </w:rPr>
      </w:pPr>
    </w:p>
    <w:p w14:paraId="3DCE5B4C" w14:textId="77777777" w:rsidR="007C25B2" w:rsidRDefault="007C25B2">
      <w:pPr>
        <w:rPr>
          <w:b/>
        </w:rPr>
        <w:sectPr w:rsidR="007C25B2" w:rsidSect="00C72DDD">
          <w:footerReference w:type="first" r:id="rId20"/>
          <w:pgSz w:w="11906" w:h="16838"/>
          <w:pgMar w:top="1134" w:right="1133" w:bottom="1134" w:left="1304" w:header="567" w:footer="567" w:gutter="0"/>
          <w:pgNumType w:start="1"/>
          <w:cols w:space="720"/>
          <w:titlePg/>
          <w:docGrid w:linePitch="360"/>
        </w:sectPr>
      </w:pPr>
    </w:p>
    <w:p w14:paraId="30914495" w14:textId="77777777" w:rsidR="007C25B2" w:rsidRDefault="007C25B2">
      <w:r w:rsidRPr="00F80C80">
        <w:rPr>
          <w:noProof/>
        </w:rPr>
        <w:lastRenderedPageBreak/>
        <w:drawing>
          <wp:inline distT="0" distB="0" distL="0" distR="0" wp14:anchorId="0B17AEB6" wp14:editId="6813D0E6">
            <wp:extent cx="9262537" cy="521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347471" cy="5257950"/>
                    </a:xfrm>
                    <a:prstGeom prst="rect">
                      <a:avLst/>
                    </a:prstGeom>
                  </pic:spPr>
                </pic:pic>
              </a:graphicData>
            </a:graphic>
          </wp:inline>
        </w:drawing>
      </w:r>
    </w:p>
    <w:p w14:paraId="5000D707" w14:textId="77777777" w:rsidR="007C25B2" w:rsidRDefault="007C25B2"/>
    <w:p w14:paraId="4B460BA6" w14:textId="77777777" w:rsidR="007C25B2" w:rsidRDefault="007C25B2">
      <w:pPr>
        <w:rPr>
          <w:b/>
        </w:rPr>
        <w:sectPr w:rsidR="007C25B2" w:rsidSect="0019777E">
          <w:pgSz w:w="16838" w:h="11906" w:orient="landscape"/>
          <w:pgMar w:top="1304" w:right="1134" w:bottom="1133" w:left="1134" w:header="567" w:footer="567" w:gutter="0"/>
          <w:cols w:space="720"/>
          <w:titlePg/>
          <w:docGrid w:linePitch="360"/>
        </w:sectPr>
      </w:pPr>
    </w:p>
    <w:tbl>
      <w:tblPr>
        <w:tblW w:w="9350" w:type="dxa"/>
        <w:tblLayout w:type="fixed"/>
        <w:tblLook w:val="01E0" w:firstRow="1" w:lastRow="1" w:firstColumn="1" w:lastColumn="1" w:noHBand="0" w:noVBand="0"/>
      </w:tblPr>
      <w:tblGrid>
        <w:gridCol w:w="1984"/>
        <w:gridCol w:w="7230"/>
        <w:gridCol w:w="130"/>
        <w:gridCol w:w="6"/>
      </w:tblGrid>
      <w:tr w:rsidR="001B1389" w:rsidRPr="00BA191C" w14:paraId="149DA7D8" w14:textId="77777777" w:rsidTr="003D2311">
        <w:trPr>
          <w:gridAfter w:val="1"/>
          <w:wAfter w:w="6" w:type="dxa"/>
        </w:trPr>
        <w:tc>
          <w:tcPr>
            <w:tcW w:w="9344" w:type="dxa"/>
            <w:gridSpan w:val="3"/>
            <w:shd w:val="clear" w:color="auto" w:fill="auto"/>
          </w:tcPr>
          <w:p w14:paraId="5939AC8E" w14:textId="77777777" w:rsidR="001B1389" w:rsidRPr="00BA191C" w:rsidRDefault="001B1389" w:rsidP="00A364D0">
            <w:pPr>
              <w:pStyle w:val="Heading2"/>
              <w:rPr>
                <w:i/>
              </w:rPr>
            </w:pPr>
            <w:bookmarkStart w:id="12" w:name="_Toc31277985"/>
            <w:r w:rsidRPr="00BA191C">
              <w:lastRenderedPageBreak/>
              <w:t xml:space="preserve">Estimated </w:t>
            </w:r>
            <w:r w:rsidRPr="00F97CC2">
              <w:t>gestational</w:t>
            </w:r>
            <w:r w:rsidRPr="00BA191C">
              <w:t xml:space="preserve"> age</w:t>
            </w:r>
            <w:bookmarkEnd w:id="12"/>
          </w:p>
        </w:tc>
      </w:tr>
      <w:tr w:rsidR="001B1389" w:rsidRPr="00BA191C" w14:paraId="1A50A766" w14:textId="77777777" w:rsidTr="003D2311">
        <w:tc>
          <w:tcPr>
            <w:tcW w:w="1984" w:type="dxa"/>
            <w:shd w:val="clear" w:color="auto" w:fill="auto"/>
          </w:tcPr>
          <w:p w14:paraId="7F3CBE4A" w14:textId="77777777" w:rsidR="001B1389" w:rsidRPr="00BA191C" w:rsidRDefault="001B1389" w:rsidP="001B1389">
            <w:pPr>
              <w:keepNext/>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366" w:type="dxa"/>
            <w:gridSpan w:val="3"/>
            <w:shd w:val="clear" w:color="auto" w:fill="auto"/>
          </w:tcPr>
          <w:p w14:paraId="585D1F42" w14:textId="77777777" w:rsidR="001B1389" w:rsidRPr="00BA191C" w:rsidRDefault="001B1389" w:rsidP="001B1389">
            <w:pPr>
              <w:spacing w:after="40" w:line="220" w:lineRule="atLeast"/>
              <w:rPr>
                <w:rFonts w:ascii="Arial" w:eastAsia="MS Mincho" w:hAnsi="Arial" w:cs="Times New Roman"/>
                <w:noProof/>
                <w:sz w:val="20"/>
                <w:szCs w:val="20"/>
              </w:rPr>
            </w:pPr>
            <w:r w:rsidRPr="00BA191C">
              <w:rPr>
                <w:rFonts w:ascii="Arial" w:eastAsia="MS Mincho" w:hAnsi="Arial" w:cs="Times New Roman"/>
                <w:noProof/>
                <w:sz w:val="20"/>
                <w:szCs w:val="20"/>
              </w:rPr>
              <w:t>The period of development of the fetus from the time of fertilisation until birth, as determined by clinical assessment.</w:t>
            </w:r>
          </w:p>
          <w:p w14:paraId="078502EB" w14:textId="77777777" w:rsidR="001B1389" w:rsidRPr="00BA191C" w:rsidRDefault="001B1389" w:rsidP="001B1389">
            <w:pPr>
              <w:spacing w:before="120" w:after="40" w:line="220" w:lineRule="atLeast"/>
              <w:rPr>
                <w:rFonts w:ascii="Arial" w:eastAsia="MS Mincho" w:hAnsi="Arial" w:cs="Times New Roman"/>
                <w:noProof/>
                <w:sz w:val="20"/>
                <w:szCs w:val="20"/>
              </w:rPr>
            </w:pPr>
            <w:r w:rsidRPr="00BA191C">
              <w:rPr>
                <w:rFonts w:ascii="Arial" w:eastAsia="MS Mincho" w:hAnsi="Arial" w:cs="Times New Roman"/>
                <w:noProof/>
                <w:sz w:val="20"/>
                <w:szCs w:val="20"/>
              </w:rPr>
              <w:t>The World Health Organization identifies the following categories:</w:t>
            </w:r>
          </w:p>
          <w:p w14:paraId="14CD9FFB" w14:textId="77777777" w:rsidR="001B1389" w:rsidRPr="008024C4" w:rsidRDefault="001B1389" w:rsidP="008024C4">
            <w:pPr>
              <w:pStyle w:val="ListParagraph"/>
              <w:numPr>
                <w:ilvl w:val="0"/>
                <w:numId w:val="8"/>
              </w:numPr>
              <w:spacing w:after="40" w:line="220" w:lineRule="atLeast"/>
              <w:rPr>
                <w:rFonts w:ascii="Arial" w:eastAsia="MS Mincho" w:hAnsi="Arial" w:cs="Times New Roman"/>
                <w:noProof/>
                <w:sz w:val="20"/>
                <w:szCs w:val="20"/>
              </w:rPr>
            </w:pPr>
            <w:r w:rsidRPr="008024C4">
              <w:rPr>
                <w:rFonts w:ascii="Arial" w:eastAsia="MS Mincho" w:hAnsi="Arial" w:cs="Times New Roman"/>
                <w:noProof/>
                <w:sz w:val="20"/>
                <w:szCs w:val="20"/>
              </w:rPr>
              <w:t>pre-term – less than 37 completed weeks (259 days) of gestation</w:t>
            </w:r>
          </w:p>
          <w:p w14:paraId="2F7F12E9" w14:textId="77777777" w:rsidR="001B1389" w:rsidRPr="008024C4" w:rsidRDefault="001B1389" w:rsidP="008024C4">
            <w:pPr>
              <w:pStyle w:val="ListParagraph"/>
              <w:numPr>
                <w:ilvl w:val="0"/>
                <w:numId w:val="8"/>
              </w:numPr>
              <w:spacing w:after="40" w:line="220" w:lineRule="atLeast"/>
              <w:rPr>
                <w:rFonts w:ascii="Arial" w:eastAsia="MS Mincho" w:hAnsi="Arial" w:cs="Times New Roman"/>
                <w:noProof/>
                <w:sz w:val="20"/>
                <w:szCs w:val="20"/>
              </w:rPr>
            </w:pPr>
            <w:r w:rsidRPr="008024C4">
              <w:rPr>
                <w:rFonts w:ascii="Arial" w:eastAsia="MS Mincho" w:hAnsi="Arial" w:cs="Times New Roman"/>
                <w:noProof/>
                <w:sz w:val="20"/>
                <w:szCs w:val="20"/>
              </w:rPr>
              <w:t>term – from 37 completed weeks to less than 42 completed weeks (259 to 293 days) of gestation</w:t>
            </w:r>
          </w:p>
          <w:p w14:paraId="39054D5C" w14:textId="77777777" w:rsidR="001B1389" w:rsidRPr="008024C4" w:rsidRDefault="001B1389" w:rsidP="008024C4">
            <w:pPr>
              <w:pStyle w:val="ListParagraph"/>
              <w:numPr>
                <w:ilvl w:val="0"/>
                <w:numId w:val="8"/>
              </w:numPr>
              <w:spacing w:after="40" w:line="220" w:lineRule="atLeast"/>
              <w:rPr>
                <w:rFonts w:ascii="Arial" w:eastAsia="MS Mincho" w:hAnsi="Arial" w:cs="Times New Roman"/>
                <w:noProof/>
                <w:sz w:val="20"/>
                <w:szCs w:val="20"/>
              </w:rPr>
            </w:pPr>
            <w:r w:rsidRPr="008024C4">
              <w:rPr>
                <w:rFonts w:ascii="Arial" w:eastAsia="MS Mincho" w:hAnsi="Arial" w:cs="Times New Roman"/>
                <w:noProof/>
                <w:sz w:val="20"/>
                <w:szCs w:val="20"/>
              </w:rPr>
              <w:t>post-term – 42 completed weeks (294 days) or more of gestation</w:t>
            </w:r>
          </w:p>
          <w:p w14:paraId="1B759EA9" w14:textId="77777777" w:rsidR="001B1389" w:rsidRPr="00BA191C" w:rsidRDefault="001B1389" w:rsidP="001B1389">
            <w:pPr>
              <w:spacing w:before="120" w:after="40" w:line="220" w:lineRule="atLeast"/>
              <w:rPr>
                <w:rFonts w:ascii="Arial" w:eastAsia="MS Mincho" w:hAnsi="Arial" w:cs="Times New Roman"/>
                <w:noProof/>
                <w:sz w:val="20"/>
                <w:szCs w:val="20"/>
              </w:rPr>
            </w:pPr>
            <w:r w:rsidRPr="00BA191C">
              <w:rPr>
                <w:rFonts w:ascii="Arial" w:eastAsia="MS Mincho" w:hAnsi="Arial" w:cs="Times New Roman"/>
                <w:noProof/>
                <w:sz w:val="20"/>
                <w:szCs w:val="20"/>
              </w:rPr>
              <w:t>Gestational age is frequently a source of confusion when calculations are based on menstrual dates. When calculating the gestational age from the date of the first day of the last menstrual period and the date of delivery, it should be kept in mind that the first day is day zero and not day one.</w:t>
            </w:r>
          </w:p>
          <w:p w14:paraId="0A5483E0" w14:textId="77777777" w:rsidR="001B1389" w:rsidRDefault="001B1389" w:rsidP="001B1389">
            <w:pPr>
              <w:spacing w:before="120" w:after="40" w:line="220" w:lineRule="atLeast"/>
              <w:rPr>
                <w:rFonts w:ascii="Arial" w:eastAsia="MS Mincho" w:hAnsi="Arial" w:cs="Times New Roman"/>
                <w:noProof/>
                <w:sz w:val="20"/>
                <w:szCs w:val="20"/>
              </w:rPr>
            </w:pPr>
            <w:r w:rsidRPr="00BA191C">
              <w:rPr>
                <w:rFonts w:ascii="Arial" w:eastAsia="MS Mincho" w:hAnsi="Arial" w:cs="Times New Roman"/>
                <w:noProof/>
                <w:sz w:val="20"/>
                <w:szCs w:val="20"/>
              </w:rPr>
              <w:t>Where more than one gestational age is estimated, by date, ultrasound or clinical assessment at birth, record the gestational age by dates if they are reliable. If the dates are not reliable, record the gestational age as determined by clinical assessment. If there was no clinical estimate at birth, record an ultrasound estimate.</w:t>
            </w:r>
          </w:p>
          <w:p w14:paraId="6753F0FA" w14:textId="77777777" w:rsidR="00C71E56" w:rsidRPr="00BA191C" w:rsidRDefault="00C71E56" w:rsidP="001B1389">
            <w:pPr>
              <w:spacing w:before="120" w:after="40" w:line="220" w:lineRule="atLeast"/>
              <w:rPr>
                <w:rFonts w:ascii="Arial" w:eastAsia="MS Mincho" w:hAnsi="Arial" w:cs="Times New Roman"/>
                <w:sz w:val="20"/>
                <w:szCs w:val="20"/>
              </w:rPr>
            </w:pPr>
          </w:p>
        </w:tc>
      </w:tr>
      <w:tr w:rsidR="001B1389" w:rsidRPr="00BA191C" w14:paraId="5EACBFBB" w14:textId="77777777" w:rsidTr="003D2311">
        <w:tc>
          <w:tcPr>
            <w:tcW w:w="1984" w:type="dxa"/>
            <w:shd w:val="clear" w:color="auto" w:fill="auto"/>
          </w:tcPr>
          <w:p w14:paraId="2332C235" w14:textId="77777777" w:rsidR="001B1389" w:rsidRPr="00BA191C" w:rsidRDefault="001B1389" w:rsidP="001B1389">
            <w:pPr>
              <w:keepNext/>
              <w:keepLines/>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366" w:type="dxa"/>
            <w:gridSpan w:val="3"/>
            <w:shd w:val="clear" w:color="auto" w:fill="auto"/>
          </w:tcPr>
          <w:p w14:paraId="6D513009" w14:textId="77777777" w:rsidR="001B1389" w:rsidRPr="00BA191C" w:rsidRDefault="00713F8D" w:rsidP="001F3CB0">
            <w:pPr>
              <w:widowControl w:val="0"/>
              <w:spacing w:after="40" w:line="220" w:lineRule="atLeast"/>
              <w:rPr>
                <w:rFonts w:ascii="Arial" w:eastAsia="MS Mincho" w:hAnsi="Arial" w:cs="Times New Roman"/>
                <w:sz w:val="20"/>
                <w:szCs w:val="20"/>
              </w:rPr>
            </w:pPr>
            <w:r>
              <w:rPr>
                <w:rFonts w:ascii="Arial" w:eastAsia="MS Mincho" w:hAnsi="Arial" w:cs="Times New Roman"/>
                <w:sz w:val="20"/>
                <w:szCs w:val="20"/>
              </w:rPr>
              <w:t>Estimated gestational age; Gestational age at first antenatal visit</w:t>
            </w:r>
          </w:p>
        </w:tc>
      </w:tr>
      <w:tr w:rsidR="001B1389" w:rsidRPr="00BA191C" w14:paraId="6AC52BF6" w14:textId="77777777" w:rsidTr="003D2311">
        <w:trPr>
          <w:gridAfter w:val="2"/>
          <w:wAfter w:w="136" w:type="dxa"/>
        </w:trPr>
        <w:tc>
          <w:tcPr>
            <w:tcW w:w="9214" w:type="dxa"/>
            <w:gridSpan w:val="2"/>
            <w:shd w:val="clear" w:color="auto" w:fill="auto"/>
          </w:tcPr>
          <w:p w14:paraId="24444985" w14:textId="77777777" w:rsidR="001B1389" w:rsidRPr="00BA191C" w:rsidRDefault="001B1389" w:rsidP="00A364D0">
            <w:pPr>
              <w:pStyle w:val="Heading2"/>
            </w:pPr>
            <w:bookmarkStart w:id="13" w:name="_Toc31277986"/>
            <w:r w:rsidRPr="00BA191C">
              <w:t xml:space="preserve">Geographic </w:t>
            </w:r>
            <w:r w:rsidRPr="001F3CB0">
              <w:t>indicator</w:t>
            </w:r>
            <w:bookmarkEnd w:id="13"/>
          </w:p>
        </w:tc>
      </w:tr>
      <w:tr w:rsidR="001B1389" w:rsidRPr="00BA191C" w14:paraId="4AC89E6D" w14:textId="77777777" w:rsidTr="003D2311">
        <w:trPr>
          <w:gridAfter w:val="2"/>
          <w:wAfter w:w="136" w:type="dxa"/>
        </w:trPr>
        <w:tc>
          <w:tcPr>
            <w:tcW w:w="1984" w:type="dxa"/>
            <w:shd w:val="clear" w:color="auto" w:fill="auto"/>
          </w:tcPr>
          <w:p w14:paraId="2934627F" w14:textId="77777777" w:rsidR="001B1389" w:rsidRPr="00BA191C" w:rsidRDefault="001B1389" w:rsidP="001B1389">
            <w:pPr>
              <w:keepNext/>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230" w:type="dxa"/>
            <w:shd w:val="clear" w:color="auto" w:fill="auto"/>
          </w:tcPr>
          <w:p w14:paraId="59B36BCA" w14:textId="77777777" w:rsidR="001B1389" w:rsidRPr="00BA191C" w:rsidRDefault="001B1389" w:rsidP="001B1389">
            <w:pPr>
              <w:spacing w:after="40" w:line="220" w:lineRule="atLeast"/>
              <w:rPr>
                <w:rFonts w:ascii="Arial" w:eastAsia="MS Mincho" w:hAnsi="Arial" w:cs="Times New Roman"/>
                <w:noProof/>
                <w:sz w:val="20"/>
                <w:szCs w:val="20"/>
              </w:rPr>
            </w:pPr>
            <w:r w:rsidRPr="00BA191C">
              <w:rPr>
                <w:rFonts w:ascii="Arial" w:eastAsia="MS Mincho" w:hAnsi="Arial" w:cs="Times New Roman"/>
                <w:noProof/>
                <w:sz w:val="20"/>
                <w:szCs w:val="20"/>
              </w:rPr>
              <w:t>A classification scheme that divides an area into mutually exclusive sub-areas based on geographic location. Some geographic indicators are:</w:t>
            </w:r>
          </w:p>
          <w:p w14:paraId="533B136D" w14:textId="77777777" w:rsidR="001B1389" w:rsidRPr="00713F8D" w:rsidRDefault="001B1389" w:rsidP="00713F8D">
            <w:pPr>
              <w:pStyle w:val="ListParagraph"/>
              <w:numPr>
                <w:ilvl w:val="0"/>
                <w:numId w:val="9"/>
              </w:numPr>
              <w:spacing w:after="40" w:line="220" w:lineRule="atLeast"/>
              <w:rPr>
                <w:rFonts w:ascii="Arial" w:eastAsia="MS Mincho" w:hAnsi="Arial" w:cs="Times New Roman"/>
                <w:noProof/>
                <w:sz w:val="20"/>
                <w:szCs w:val="20"/>
              </w:rPr>
            </w:pPr>
            <w:r w:rsidRPr="00713F8D">
              <w:rPr>
                <w:rFonts w:ascii="Arial" w:eastAsia="MS Mincho" w:hAnsi="Arial" w:cs="Times New Roman"/>
                <w:noProof/>
                <w:sz w:val="20"/>
                <w:szCs w:val="20"/>
              </w:rPr>
              <w:t>Australian Standard Geographical Classification (ASGC, ABS cat no. 1216.0, effective up until 1 July 2011</w:t>
            </w:r>
          </w:p>
          <w:p w14:paraId="1C651DC8" w14:textId="77777777" w:rsidR="001B1389" w:rsidRPr="00713F8D" w:rsidRDefault="001B1389" w:rsidP="00713F8D">
            <w:pPr>
              <w:pStyle w:val="ListParagraph"/>
              <w:numPr>
                <w:ilvl w:val="0"/>
                <w:numId w:val="9"/>
              </w:numPr>
              <w:spacing w:after="40" w:line="220" w:lineRule="atLeast"/>
              <w:rPr>
                <w:rFonts w:ascii="Arial" w:eastAsia="MS Mincho" w:hAnsi="Arial" w:cs="Times New Roman"/>
                <w:noProof/>
                <w:sz w:val="20"/>
                <w:szCs w:val="20"/>
              </w:rPr>
            </w:pPr>
            <w:r w:rsidRPr="00713F8D">
              <w:rPr>
                <w:rFonts w:ascii="Arial" w:eastAsia="MS Mincho" w:hAnsi="Arial" w:cs="Times New Roman"/>
                <w:noProof/>
                <w:sz w:val="20"/>
                <w:szCs w:val="20"/>
              </w:rPr>
              <w:t>Australian Statistical Geography Standard (ASGS, ABS cat. Nos. 1270.0.55.001 to 1270.0.55.005 effective from 1 July 2011</w:t>
            </w:r>
          </w:p>
          <w:p w14:paraId="6E344BAF" w14:textId="77777777" w:rsidR="001B1389" w:rsidRPr="00713F8D" w:rsidRDefault="001B1389" w:rsidP="00713F8D">
            <w:pPr>
              <w:pStyle w:val="ListParagraph"/>
              <w:numPr>
                <w:ilvl w:val="0"/>
                <w:numId w:val="9"/>
              </w:numPr>
              <w:spacing w:after="40" w:line="220" w:lineRule="atLeast"/>
              <w:rPr>
                <w:rFonts w:ascii="Arial" w:eastAsia="MS Mincho" w:hAnsi="Arial" w:cs="Times New Roman"/>
                <w:noProof/>
                <w:sz w:val="20"/>
                <w:szCs w:val="20"/>
              </w:rPr>
            </w:pPr>
            <w:r w:rsidRPr="00713F8D">
              <w:rPr>
                <w:rFonts w:ascii="Arial" w:eastAsia="MS Mincho" w:hAnsi="Arial" w:cs="Times New Roman"/>
                <w:noProof/>
                <w:sz w:val="20"/>
                <w:szCs w:val="20"/>
              </w:rPr>
              <w:t>Administrative regions</w:t>
            </w:r>
          </w:p>
          <w:p w14:paraId="67486418" w14:textId="77777777" w:rsidR="001B1389" w:rsidRPr="00713F8D" w:rsidRDefault="001B1389" w:rsidP="00713F8D">
            <w:pPr>
              <w:pStyle w:val="ListParagraph"/>
              <w:numPr>
                <w:ilvl w:val="0"/>
                <w:numId w:val="9"/>
              </w:numPr>
              <w:spacing w:after="40" w:line="220" w:lineRule="atLeast"/>
              <w:rPr>
                <w:rFonts w:ascii="Arial" w:eastAsia="MS Mincho" w:hAnsi="Arial" w:cs="Times New Roman"/>
                <w:noProof/>
                <w:sz w:val="20"/>
                <w:szCs w:val="20"/>
              </w:rPr>
            </w:pPr>
            <w:r w:rsidRPr="00713F8D">
              <w:rPr>
                <w:rFonts w:ascii="Arial" w:eastAsia="MS Mincho" w:hAnsi="Arial" w:cs="Times New Roman"/>
                <w:noProof/>
                <w:sz w:val="20"/>
                <w:szCs w:val="20"/>
              </w:rPr>
              <w:t>Electorates</w:t>
            </w:r>
          </w:p>
          <w:p w14:paraId="5F34DFBB" w14:textId="77777777" w:rsidR="001B1389" w:rsidRPr="00713F8D" w:rsidRDefault="001B1389" w:rsidP="00713F8D">
            <w:pPr>
              <w:pStyle w:val="ListParagraph"/>
              <w:numPr>
                <w:ilvl w:val="0"/>
                <w:numId w:val="9"/>
              </w:numPr>
              <w:spacing w:after="40" w:line="220" w:lineRule="atLeast"/>
              <w:rPr>
                <w:rFonts w:ascii="Arial" w:eastAsia="MS Mincho" w:hAnsi="Arial" w:cs="Times New Roman"/>
                <w:noProof/>
                <w:sz w:val="20"/>
                <w:szCs w:val="20"/>
              </w:rPr>
            </w:pPr>
            <w:r w:rsidRPr="00713F8D">
              <w:rPr>
                <w:rFonts w:ascii="Arial" w:eastAsia="MS Mincho" w:hAnsi="Arial" w:cs="Times New Roman"/>
                <w:noProof/>
                <w:sz w:val="20"/>
                <w:szCs w:val="20"/>
              </w:rPr>
              <w:t>Accessibilty/Remoteness Index of Australia (ARIA)</w:t>
            </w:r>
          </w:p>
          <w:p w14:paraId="0A78022C" w14:textId="77777777" w:rsidR="001B1389" w:rsidRPr="00713F8D" w:rsidRDefault="001B1389" w:rsidP="00713F8D">
            <w:pPr>
              <w:pStyle w:val="ListParagraph"/>
              <w:numPr>
                <w:ilvl w:val="0"/>
                <w:numId w:val="9"/>
              </w:numPr>
              <w:spacing w:after="40" w:line="220" w:lineRule="atLeast"/>
              <w:rPr>
                <w:rFonts w:ascii="Arial" w:eastAsia="MS Mincho" w:hAnsi="Arial" w:cs="Times New Roman"/>
                <w:noProof/>
                <w:sz w:val="20"/>
                <w:szCs w:val="20"/>
              </w:rPr>
            </w:pPr>
            <w:r w:rsidRPr="00713F8D">
              <w:rPr>
                <w:rFonts w:ascii="Arial" w:eastAsia="MS Mincho" w:hAnsi="Arial" w:cs="Times New Roman"/>
                <w:noProof/>
                <w:sz w:val="20"/>
                <w:szCs w:val="20"/>
              </w:rPr>
              <w:t>Rural, Remoteness and Metropolitan Area Classification (RRMA)</w:t>
            </w:r>
          </w:p>
          <w:p w14:paraId="38F8016A" w14:textId="77777777" w:rsidR="001B1389" w:rsidRDefault="001B1389" w:rsidP="00713F8D">
            <w:pPr>
              <w:pStyle w:val="ListParagraph"/>
              <w:numPr>
                <w:ilvl w:val="0"/>
                <w:numId w:val="9"/>
              </w:numPr>
              <w:spacing w:after="40" w:line="220" w:lineRule="atLeast"/>
              <w:rPr>
                <w:rFonts w:ascii="Arial" w:eastAsia="MS Mincho" w:hAnsi="Arial" w:cs="Times New Roman"/>
                <w:sz w:val="20"/>
                <w:szCs w:val="20"/>
              </w:rPr>
            </w:pPr>
            <w:r w:rsidRPr="00713F8D">
              <w:rPr>
                <w:rFonts w:ascii="Arial" w:eastAsia="MS Mincho" w:hAnsi="Arial" w:cs="Times New Roman"/>
                <w:noProof/>
                <w:sz w:val="20"/>
                <w:szCs w:val="20"/>
              </w:rPr>
              <w:t>Country</w:t>
            </w:r>
          </w:p>
          <w:p w14:paraId="1D5B1886" w14:textId="77777777" w:rsidR="00713F8D" w:rsidRPr="00713F8D" w:rsidRDefault="00713F8D" w:rsidP="00713F8D">
            <w:pPr>
              <w:spacing w:after="40" w:line="220" w:lineRule="atLeast"/>
              <w:rPr>
                <w:rFonts w:ascii="Arial" w:eastAsia="MS Mincho" w:hAnsi="Arial" w:cs="Times New Roman"/>
                <w:sz w:val="20"/>
                <w:szCs w:val="20"/>
              </w:rPr>
            </w:pPr>
          </w:p>
        </w:tc>
      </w:tr>
      <w:tr w:rsidR="001B1389" w:rsidRPr="00BA191C" w14:paraId="2868E86E" w14:textId="77777777" w:rsidTr="003D2311">
        <w:trPr>
          <w:gridAfter w:val="2"/>
          <w:wAfter w:w="136" w:type="dxa"/>
        </w:trPr>
        <w:tc>
          <w:tcPr>
            <w:tcW w:w="1984" w:type="dxa"/>
            <w:shd w:val="clear" w:color="auto" w:fill="auto"/>
          </w:tcPr>
          <w:p w14:paraId="0D729BF5" w14:textId="77777777" w:rsidR="001B1389" w:rsidRPr="00BA191C" w:rsidRDefault="001B1389" w:rsidP="001B1389">
            <w:pPr>
              <w:keepNext/>
              <w:keepLines/>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Context:</w:t>
            </w:r>
          </w:p>
        </w:tc>
        <w:tc>
          <w:tcPr>
            <w:tcW w:w="7230" w:type="dxa"/>
            <w:shd w:val="clear" w:color="auto" w:fill="auto"/>
          </w:tcPr>
          <w:p w14:paraId="00D5D01D" w14:textId="77777777" w:rsidR="001B1389" w:rsidRDefault="001B1389" w:rsidP="003146F5">
            <w:pPr>
              <w:spacing w:after="40" w:line="220" w:lineRule="atLeast"/>
              <w:rPr>
                <w:rFonts w:ascii="Arial" w:eastAsia="MS Mincho" w:hAnsi="Arial" w:cs="Times New Roman"/>
                <w:sz w:val="20"/>
                <w:szCs w:val="20"/>
              </w:rPr>
            </w:pPr>
            <w:r w:rsidRPr="00BA191C">
              <w:rPr>
                <w:rFonts w:ascii="Arial" w:eastAsia="MS Mincho" w:hAnsi="Arial" w:cs="Times New Roman"/>
                <w:sz w:val="20"/>
                <w:szCs w:val="20"/>
              </w:rPr>
              <w:t>To enable the analysis of data on a geographical basis. Facilitates analysis of service provision in relation to demographic and other characteristics of the population of a geographical area.</w:t>
            </w:r>
          </w:p>
          <w:p w14:paraId="259D8E4D" w14:textId="77777777" w:rsidR="00C71E56" w:rsidRPr="00BA191C" w:rsidRDefault="00C71E56" w:rsidP="001B1389">
            <w:pPr>
              <w:spacing w:after="40" w:line="220" w:lineRule="atLeast"/>
              <w:rPr>
                <w:rFonts w:ascii="Arial" w:eastAsia="MS Mincho" w:hAnsi="Arial" w:cs="Times New Roman"/>
                <w:sz w:val="20"/>
                <w:szCs w:val="20"/>
              </w:rPr>
            </w:pPr>
          </w:p>
        </w:tc>
      </w:tr>
      <w:tr w:rsidR="00C71E56" w:rsidRPr="00BA191C" w14:paraId="6BE46BDF" w14:textId="77777777" w:rsidTr="003D2311">
        <w:trPr>
          <w:gridAfter w:val="2"/>
          <w:wAfter w:w="136" w:type="dxa"/>
        </w:trPr>
        <w:tc>
          <w:tcPr>
            <w:tcW w:w="1984" w:type="dxa"/>
            <w:shd w:val="clear" w:color="auto" w:fill="auto"/>
          </w:tcPr>
          <w:p w14:paraId="5BA99BBD" w14:textId="77777777" w:rsidR="00C71E56" w:rsidRPr="00BA191C" w:rsidRDefault="00C71E56" w:rsidP="00C71E56">
            <w:pPr>
              <w:keepNext/>
              <w:keepLines/>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230" w:type="dxa"/>
            <w:shd w:val="clear" w:color="auto" w:fill="auto"/>
          </w:tcPr>
          <w:p w14:paraId="14C886B4" w14:textId="77777777" w:rsidR="00C71E56" w:rsidRPr="00BA191C" w:rsidRDefault="00713F8D" w:rsidP="00C71E56">
            <w:pPr>
              <w:spacing w:after="40" w:line="220" w:lineRule="atLeast"/>
              <w:rPr>
                <w:rFonts w:ascii="Arial" w:eastAsia="MS Mincho" w:hAnsi="Arial" w:cs="Times New Roman"/>
                <w:sz w:val="20"/>
                <w:szCs w:val="20"/>
              </w:rPr>
            </w:pPr>
            <w:r>
              <w:rPr>
                <w:rFonts w:ascii="Arial" w:eastAsia="MS Mincho" w:hAnsi="Arial" w:cs="Times New Roman"/>
                <w:noProof/>
                <w:sz w:val="20"/>
                <w:szCs w:val="20"/>
              </w:rPr>
              <w:t>Country of birth; Residential locality; Residential postcode; Residential road name – mother; Residential road number – mother; Residential road suffix – mother; Residential road type – mother</w:t>
            </w:r>
          </w:p>
        </w:tc>
      </w:tr>
    </w:tbl>
    <w:p w14:paraId="350B4AF7" w14:textId="77777777" w:rsidR="003D2311" w:rsidRDefault="003D2311">
      <w:bookmarkStart w:id="14" w:name="_Hlk11814431"/>
      <w:r>
        <w:rPr>
          <w:b/>
        </w:rPr>
        <w:br w:type="page"/>
      </w:r>
    </w:p>
    <w:tbl>
      <w:tblPr>
        <w:tblW w:w="9271" w:type="dxa"/>
        <w:tblLayout w:type="fixed"/>
        <w:tblLook w:val="01E0" w:firstRow="1" w:lastRow="1" w:firstColumn="1" w:lastColumn="1" w:noHBand="0" w:noVBand="0"/>
      </w:tblPr>
      <w:tblGrid>
        <w:gridCol w:w="1984"/>
        <w:gridCol w:w="7230"/>
        <w:gridCol w:w="57"/>
      </w:tblGrid>
      <w:tr w:rsidR="00C71E56" w:rsidRPr="00BA191C" w14:paraId="0C2B2053" w14:textId="77777777" w:rsidTr="003D2311">
        <w:trPr>
          <w:gridAfter w:val="1"/>
          <w:wAfter w:w="57" w:type="dxa"/>
        </w:trPr>
        <w:tc>
          <w:tcPr>
            <w:tcW w:w="9214" w:type="dxa"/>
            <w:gridSpan w:val="2"/>
            <w:shd w:val="clear" w:color="auto" w:fill="auto"/>
          </w:tcPr>
          <w:tbl>
            <w:tblPr>
              <w:tblW w:w="9813" w:type="dxa"/>
              <w:tblLayout w:type="fixed"/>
              <w:tblLook w:val="01E0" w:firstRow="1" w:lastRow="1" w:firstColumn="1" w:lastColumn="1" w:noHBand="0" w:noVBand="0"/>
            </w:tblPr>
            <w:tblGrid>
              <w:gridCol w:w="1876"/>
              <w:gridCol w:w="7338"/>
              <w:gridCol w:w="599"/>
            </w:tblGrid>
            <w:tr w:rsidR="00C71E56" w:rsidRPr="002A6636" w14:paraId="12486FD6" w14:textId="77777777" w:rsidTr="003D2311">
              <w:tc>
                <w:tcPr>
                  <w:tcW w:w="9813" w:type="dxa"/>
                  <w:gridSpan w:val="3"/>
                  <w:shd w:val="clear" w:color="auto" w:fill="auto"/>
                </w:tcPr>
                <w:p w14:paraId="0D47B070" w14:textId="77777777" w:rsidR="00C71E56" w:rsidRPr="002A6636" w:rsidRDefault="00C71E56" w:rsidP="00A364D0">
                  <w:pPr>
                    <w:pStyle w:val="Heading2"/>
                  </w:pPr>
                  <w:bookmarkStart w:id="15" w:name="_Toc31277987"/>
                  <w:r w:rsidRPr="002A6636">
                    <w:lastRenderedPageBreak/>
                    <w:t>Gestational diabetes</w:t>
                  </w:r>
                  <w:bookmarkEnd w:id="15"/>
                </w:p>
              </w:tc>
            </w:tr>
            <w:tr w:rsidR="00C71E56" w:rsidRPr="002A6636" w14:paraId="00087BD0" w14:textId="77777777" w:rsidTr="003D2311">
              <w:trPr>
                <w:gridAfter w:val="1"/>
                <w:wAfter w:w="599" w:type="dxa"/>
              </w:trPr>
              <w:tc>
                <w:tcPr>
                  <w:tcW w:w="1876" w:type="dxa"/>
                  <w:shd w:val="clear" w:color="auto" w:fill="auto"/>
                </w:tcPr>
                <w:p w14:paraId="7FF73297" w14:textId="77777777" w:rsidR="00C71E56" w:rsidRPr="002A6636" w:rsidRDefault="00C71E56" w:rsidP="00C71E56">
                  <w:pPr>
                    <w:keepNext/>
                    <w:keepLines/>
                    <w:spacing w:after="0" w:line="240" w:lineRule="auto"/>
                    <w:rPr>
                      <w:rFonts w:ascii="Arial" w:eastAsia="Times New Roman" w:hAnsi="Arial" w:cs="Times New Roman"/>
                      <w:b/>
                      <w:i/>
                      <w:sz w:val="20"/>
                      <w:szCs w:val="20"/>
                    </w:rPr>
                  </w:pPr>
                  <w:r w:rsidRPr="002A6636">
                    <w:rPr>
                      <w:rFonts w:ascii="Arial" w:eastAsia="Times New Roman" w:hAnsi="Arial" w:cs="Times New Roman"/>
                      <w:b/>
                      <w:sz w:val="20"/>
                      <w:szCs w:val="20"/>
                    </w:rPr>
                    <w:t>Definition/guide for use</w:t>
                  </w:r>
                </w:p>
              </w:tc>
              <w:tc>
                <w:tcPr>
                  <w:tcW w:w="7338" w:type="dxa"/>
                  <w:shd w:val="clear" w:color="auto" w:fill="auto"/>
                </w:tcPr>
                <w:p w14:paraId="495CC07E" w14:textId="7D8D4B1C" w:rsidR="00C71E56" w:rsidRPr="002A6636" w:rsidRDefault="00C71E56" w:rsidP="003146F5">
                  <w:pPr>
                    <w:spacing w:after="40" w:line="220" w:lineRule="atLeast"/>
                    <w:rPr>
                      <w:rFonts w:ascii="Arial" w:eastAsia="MS Mincho" w:hAnsi="Arial" w:cs="Times New Roman"/>
                      <w:sz w:val="20"/>
                      <w:szCs w:val="20"/>
                    </w:rPr>
                  </w:pPr>
                  <w:r w:rsidRPr="002A6636">
                    <w:rPr>
                      <w:rFonts w:ascii="Arial" w:eastAsia="MS Mincho" w:hAnsi="Arial" w:cs="Times New Roman"/>
                      <w:sz w:val="20"/>
                      <w:szCs w:val="20"/>
                    </w:rPr>
                    <w:t>Gestational diabetes mellitus (GDM) is a carbohydrate intolerance resulting in hyperglycaemia with onset or first recognition during pregnancy. The definition applies irrespective of whether or not insulin is used for treatment or the condition persists after pregnancy.</w:t>
                  </w:r>
                </w:p>
                <w:p w14:paraId="06518282" w14:textId="77777777" w:rsidR="00C71E56" w:rsidRPr="002A6636" w:rsidRDefault="00C71E56" w:rsidP="00C71E56">
                  <w:pPr>
                    <w:spacing w:after="40" w:line="220" w:lineRule="atLeast"/>
                    <w:rPr>
                      <w:rFonts w:ascii="Arial" w:eastAsia="MS Mincho" w:hAnsi="Arial" w:cs="Times New Roman"/>
                      <w:sz w:val="20"/>
                      <w:szCs w:val="20"/>
                    </w:rPr>
                  </w:pPr>
                </w:p>
              </w:tc>
            </w:tr>
            <w:bookmarkEnd w:id="14"/>
          </w:tbl>
          <w:p w14:paraId="60829215" w14:textId="77777777" w:rsidR="00C71E56" w:rsidRPr="002A6636" w:rsidRDefault="00C71E56" w:rsidP="00C71E56">
            <w:pPr>
              <w:keepLines/>
              <w:spacing w:after="0" w:line="240" w:lineRule="auto"/>
              <w:rPr>
                <w:rFonts w:ascii="Arial" w:eastAsia="Times New Roman" w:hAnsi="Arial" w:cs="Times New Roman"/>
                <w:sz w:val="20"/>
                <w:szCs w:val="20"/>
              </w:rPr>
            </w:pPr>
          </w:p>
        </w:tc>
      </w:tr>
      <w:tr w:rsidR="00C71E56" w:rsidRPr="00BA191C" w14:paraId="1BE98CAB" w14:textId="77777777" w:rsidTr="003D2311">
        <w:trPr>
          <w:gridAfter w:val="1"/>
          <w:wAfter w:w="57" w:type="dxa"/>
        </w:trPr>
        <w:tc>
          <w:tcPr>
            <w:tcW w:w="9214" w:type="dxa"/>
            <w:gridSpan w:val="2"/>
            <w:shd w:val="clear" w:color="auto" w:fill="auto"/>
          </w:tcPr>
          <w:tbl>
            <w:tblPr>
              <w:tblW w:w="9247" w:type="dxa"/>
              <w:tblLayout w:type="fixed"/>
              <w:tblLook w:val="01E0" w:firstRow="1" w:lastRow="1" w:firstColumn="1" w:lastColumn="1" w:noHBand="0" w:noVBand="0"/>
            </w:tblPr>
            <w:tblGrid>
              <w:gridCol w:w="1876"/>
              <w:gridCol w:w="7371"/>
            </w:tblGrid>
            <w:tr w:rsidR="00A10462" w:rsidRPr="00BA191C" w14:paraId="744D00E3" w14:textId="77777777" w:rsidTr="00E8322F">
              <w:tc>
                <w:tcPr>
                  <w:tcW w:w="1876" w:type="dxa"/>
                  <w:shd w:val="clear" w:color="auto" w:fill="auto"/>
                </w:tcPr>
                <w:p w14:paraId="6D83D875" w14:textId="77777777" w:rsidR="00A10462" w:rsidRPr="00BA191C" w:rsidRDefault="00A10462" w:rsidP="003D2311">
                  <w:pPr>
                    <w:keepNext/>
                    <w:keepLines/>
                    <w:spacing w:after="0" w:line="240" w:lineRule="auto"/>
                    <w:ind w:right="-110"/>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371" w:type="dxa"/>
                  <w:shd w:val="clear" w:color="auto" w:fill="auto"/>
                </w:tcPr>
                <w:p w14:paraId="7613E534" w14:textId="46FB2940" w:rsidR="00A10462" w:rsidRPr="00BA191C" w:rsidRDefault="003D2311" w:rsidP="003D2311">
                  <w:pPr>
                    <w:spacing w:after="40" w:line="220" w:lineRule="atLeast"/>
                    <w:rPr>
                      <w:rFonts w:ascii="Arial" w:eastAsia="MS Mincho" w:hAnsi="Arial" w:cs="Times New Roman"/>
                      <w:sz w:val="20"/>
                      <w:szCs w:val="20"/>
                    </w:rPr>
                  </w:pPr>
                  <w:r>
                    <w:rPr>
                      <w:rFonts w:ascii="Arial" w:eastAsia="MS Mincho" w:hAnsi="Arial" w:cs="Times New Roman"/>
                      <w:sz w:val="20"/>
                      <w:szCs w:val="20"/>
                    </w:rPr>
                    <w:t>Diabetes mellitus during pregnancy – type; Diabetes mellitus – gestational – diagnosis timing; Diabetes mellitus therapy during pregnancy; Indication for induction (main reason) – ICD-10-AM code; Indications for induction (other) – free text; Indications for operative delivery – free text; Indications for operative delivery – ICD-10-AM code; Maternal medical conditions – free text; Maternal medical conditions – ICD-10-AM code; Obstetric complications – free text; Obstetric complications – ICD-10-AM code</w:t>
                  </w:r>
                </w:p>
              </w:tc>
            </w:tr>
          </w:tbl>
          <w:p w14:paraId="4927EE30" w14:textId="77777777" w:rsidR="00C71E56" w:rsidRPr="00BA191C" w:rsidRDefault="00C71E56" w:rsidP="00C71E56">
            <w:pPr>
              <w:keepNext/>
              <w:keepLines/>
              <w:spacing w:after="0" w:line="240" w:lineRule="auto"/>
              <w:rPr>
                <w:rFonts w:ascii="Arial" w:eastAsia="Times New Roman" w:hAnsi="Arial" w:cs="Times New Roman"/>
                <w:b/>
                <w:sz w:val="20"/>
                <w:szCs w:val="20"/>
                <w:lang w:eastAsia="en-AU"/>
              </w:rPr>
            </w:pPr>
          </w:p>
        </w:tc>
      </w:tr>
      <w:tr w:rsidR="00C71E56" w:rsidRPr="00BA191C" w14:paraId="756457FF" w14:textId="77777777" w:rsidTr="003D2311">
        <w:trPr>
          <w:gridAfter w:val="1"/>
          <w:wAfter w:w="57" w:type="dxa"/>
        </w:trPr>
        <w:tc>
          <w:tcPr>
            <w:tcW w:w="9214" w:type="dxa"/>
            <w:gridSpan w:val="2"/>
            <w:shd w:val="clear" w:color="auto" w:fill="auto"/>
          </w:tcPr>
          <w:p w14:paraId="69C63ECE" w14:textId="77777777" w:rsidR="00C71E56" w:rsidRPr="00BA191C" w:rsidRDefault="00C71E56" w:rsidP="00A364D0">
            <w:pPr>
              <w:pStyle w:val="Heading2"/>
              <w:rPr>
                <w:i/>
              </w:rPr>
            </w:pPr>
            <w:bookmarkStart w:id="16" w:name="_Toc31277988"/>
            <w:r w:rsidRPr="00BA191C">
              <w:t>High dependency unit (HDU)</w:t>
            </w:r>
            <w:bookmarkEnd w:id="16"/>
          </w:p>
        </w:tc>
      </w:tr>
      <w:tr w:rsidR="00C71E56" w:rsidRPr="00BA191C" w14:paraId="15AAB6D8" w14:textId="77777777" w:rsidTr="003D2311">
        <w:tc>
          <w:tcPr>
            <w:tcW w:w="1984" w:type="dxa"/>
            <w:shd w:val="clear" w:color="auto" w:fill="auto"/>
          </w:tcPr>
          <w:p w14:paraId="2590D8CF" w14:textId="77777777" w:rsidR="00C71E56" w:rsidRPr="00BA191C" w:rsidRDefault="00C71E56" w:rsidP="00C71E56">
            <w:pPr>
              <w:keepNext/>
              <w:keepLines/>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287" w:type="dxa"/>
            <w:gridSpan w:val="2"/>
            <w:shd w:val="clear" w:color="auto" w:fill="auto"/>
          </w:tcPr>
          <w:p w14:paraId="40DA4AC0" w14:textId="77777777" w:rsidR="00C71E56" w:rsidRPr="00BA191C" w:rsidRDefault="00C71E56" w:rsidP="00C71E56">
            <w:pPr>
              <w:spacing w:after="40" w:line="220" w:lineRule="atLeast"/>
              <w:rPr>
                <w:rFonts w:ascii="Arial" w:eastAsia="MS Mincho" w:hAnsi="Arial" w:cs="Times New Roman"/>
                <w:noProof/>
                <w:sz w:val="20"/>
                <w:szCs w:val="20"/>
              </w:rPr>
            </w:pPr>
            <w:r w:rsidRPr="00BA191C">
              <w:rPr>
                <w:rFonts w:ascii="Arial" w:eastAsia="MS Mincho" w:hAnsi="Arial" w:cs="Times New Roman"/>
                <w:noProof/>
                <w:sz w:val="20"/>
                <w:szCs w:val="20"/>
              </w:rPr>
              <w:t>A high dependency unit must be an approved unit capable of providing basic multi-system life support for a period of usually less than 24 hours.</w:t>
            </w:r>
          </w:p>
          <w:p w14:paraId="11728184" w14:textId="77777777" w:rsidR="00C71E56" w:rsidRPr="00BA191C" w:rsidRDefault="00C71E56" w:rsidP="00C71E56">
            <w:pPr>
              <w:spacing w:before="120" w:after="40" w:line="220" w:lineRule="atLeast"/>
              <w:rPr>
                <w:rFonts w:ascii="Arial" w:eastAsia="MS Mincho" w:hAnsi="Arial" w:cs="Times New Roman"/>
                <w:noProof/>
                <w:sz w:val="20"/>
                <w:szCs w:val="20"/>
              </w:rPr>
            </w:pPr>
            <w:r w:rsidRPr="00BA191C">
              <w:rPr>
                <w:rFonts w:ascii="Arial" w:eastAsia="MS Mincho" w:hAnsi="Arial" w:cs="Times New Roman"/>
                <w:noProof/>
                <w:sz w:val="20"/>
                <w:szCs w:val="20"/>
              </w:rPr>
              <w:t>High dependency care is delivered in one or more of the following circumstances:</w:t>
            </w:r>
          </w:p>
          <w:p w14:paraId="70DF6FA7" w14:textId="77777777" w:rsidR="00C71E56" w:rsidRPr="003146F5" w:rsidRDefault="00C71E56" w:rsidP="003146F5">
            <w:pPr>
              <w:pStyle w:val="ListParagraph"/>
              <w:numPr>
                <w:ilvl w:val="0"/>
                <w:numId w:val="11"/>
              </w:numPr>
              <w:spacing w:after="40" w:line="220" w:lineRule="atLeast"/>
              <w:rPr>
                <w:rFonts w:ascii="Arial" w:eastAsia="MS Mincho" w:hAnsi="Arial" w:cs="Times New Roman"/>
                <w:noProof/>
                <w:sz w:val="20"/>
                <w:szCs w:val="20"/>
              </w:rPr>
            </w:pPr>
            <w:r w:rsidRPr="003146F5">
              <w:rPr>
                <w:rFonts w:ascii="Arial" w:eastAsia="MS Mincho" w:hAnsi="Arial" w:cs="Times New Roman"/>
                <w:noProof/>
                <w:sz w:val="20"/>
                <w:szCs w:val="20"/>
              </w:rPr>
              <w:t>single-organ system monitoring and support, excluding advanced respiratory system support</w:t>
            </w:r>
          </w:p>
          <w:p w14:paraId="46CB5D8B" w14:textId="77777777" w:rsidR="00C71E56" w:rsidRPr="003146F5" w:rsidRDefault="00C71E56" w:rsidP="003146F5">
            <w:pPr>
              <w:pStyle w:val="ListParagraph"/>
              <w:numPr>
                <w:ilvl w:val="0"/>
                <w:numId w:val="11"/>
              </w:numPr>
              <w:spacing w:after="40" w:line="220" w:lineRule="atLeast"/>
              <w:rPr>
                <w:rFonts w:ascii="Arial" w:eastAsia="MS Mincho" w:hAnsi="Arial" w:cs="Times New Roman"/>
                <w:noProof/>
                <w:sz w:val="20"/>
                <w:szCs w:val="20"/>
              </w:rPr>
            </w:pPr>
            <w:r w:rsidRPr="003146F5">
              <w:rPr>
                <w:rFonts w:ascii="Arial" w:eastAsia="MS Mincho" w:hAnsi="Arial" w:cs="Times New Roman"/>
                <w:noProof/>
                <w:sz w:val="20"/>
                <w:szCs w:val="20"/>
              </w:rPr>
              <w:t>general observation and monitoring, more detailed observation, and where use of monitoring equipment cannot safely be provided on a general ward. This may include extended post-operative monitoring for high risk patients</w:t>
            </w:r>
          </w:p>
          <w:p w14:paraId="02D06B5A" w14:textId="77777777" w:rsidR="00C71E56" w:rsidRPr="003146F5" w:rsidRDefault="00C71E56" w:rsidP="003146F5">
            <w:pPr>
              <w:pStyle w:val="ListParagraph"/>
              <w:numPr>
                <w:ilvl w:val="0"/>
                <w:numId w:val="11"/>
              </w:numPr>
              <w:spacing w:after="40" w:line="220" w:lineRule="atLeast"/>
              <w:rPr>
                <w:rFonts w:ascii="Arial" w:eastAsia="MS Mincho" w:hAnsi="Arial" w:cs="Times New Roman"/>
                <w:noProof/>
                <w:sz w:val="20"/>
                <w:szCs w:val="20"/>
              </w:rPr>
            </w:pPr>
            <w:r w:rsidRPr="003146F5">
              <w:rPr>
                <w:rFonts w:ascii="Arial" w:eastAsia="MS Mincho" w:hAnsi="Arial" w:cs="Times New Roman"/>
                <w:noProof/>
                <w:sz w:val="20"/>
                <w:szCs w:val="20"/>
              </w:rPr>
              <w:t>step-down care – for patients who no longer require intensive care, but are not well enough to be returned to a general ward.</w:t>
            </w:r>
          </w:p>
          <w:p w14:paraId="10B3049C" w14:textId="77777777" w:rsidR="00C71E56" w:rsidRDefault="00C71E56" w:rsidP="003146F5">
            <w:pPr>
              <w:spacing w:before="120" w:after="40" w:line="220" w:lineRule="atLeast"/>
              <w:rPr>
                <w:rFonts w:ascii="Arial" w:eastAsia="MS Mincho" w:hAnsi="Arial" w:cs="Times New Roman"/>
                <w:noProof/>
                <w:sz w:val="20"/>
                <w:szCs w:val="20"/>
              </w:rPr>
            </w:pPr>
            <w:r w:rsidRPr="00BA191C">
              <w:rPr>
                <w:rFonts w:ascii="Arial" w:eastAsia="MS Mincho" w:hAnsi="Arial" w:cs="Times New Roman"/>
                <w:noProof/>
                <w:sz w:val="20"/>
                <w:szCs w:val="20"/>
              </w:rPr>
              <w:t>Hospitals with a designated ICU may have HDU beds located within them.</w:t>
            </w:r>
          </w:p>
          <w:p w14:paraId="3EC48EE5" w14:textId="77777777" w:rsidR="00C71E56" w:rsidRPr="00BA191C" w:rsidRDefault="00C71E56" w:rsidP="00C71E56">
            <w:pPr>
              <w:spacing w:before="120" w:after="40" w:line="220" w:lineRule="atLeast"/>
              <w:rPr>
                <w:rFonts w:ascii="Arial" w:eastAsia="MS Mincho" w:hAnsi="Arial" w:cs="Times New Roman"/>
                <w:sz w:val="20"/>
                <w:szCs w:val="20"/>
              </w:rPr>
            </w:pPr>
          </w:p>
        </w:tc>
      </w:tr>
      <w:tr w:rsidR="00C71E56" w:rsidRPr="00BA191C" w14:paraId="625EA52E" w14:textId="77777777" w:rsidTr="003D2311">
        <w:tc>
          <w:tcPr>
            <w:tcW w:w="1984" w:type="dxa"/>
            <w:shd w:val="clear" w:color="auto" w:fill="auto"/>
          </w:tcPr>
          <w:p w14:paraId="5135332A" w14:textId="77777777" w:rsidR="00C71E56" w:rsidRPr="00BA191C" w:rsidRDefault="00C71E56" w:rsidP="00C71E56">
            <w:pPr>
              <w:keepNext/>
              <w:keepLines/>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287" w:type="dxa"/>
            <w:gridSpan w:val="2"/>
            <w:shd w:val="clear" w:color="auto" w:fill="auto"/>
          </w:tcPr>
          <w:p w14:paraId="00F8C307" w14:textId="77777777" w:rsidR="00C71E56" w:rsidRPr="00BA191C" w:rsidRDefault="00C71E56" w:rsidP="00C71E56">
            <w:pPr>
              <w:spacing w:after="40" w:line="220" w:lineRule="atLeast"/>
              <w:rPr>
                <w:rFonts w:ascii="Arial" w:eastAsia="MS Mincho" w:hAnsi="Arial" w:cs="Times New Roman"/>
                <w:sz w:val="20"/>
                <w:szCs w:val="20"/>
              </w:rPr>
            </w:pPr>
            <w:r w:rsidRPr="00BA191C">
              <w:rPr>
                <w:rFonts w:ascii="Arial" w:eastAsia="MS Mincho" w:hAnsi="Arial" w:cs="Times New Roman"/>
                <w:noProof/>
                <w:sz w:val="20"/>
                <w:szCs w:val="20"/>
              </w:rPr>
              <w:t>Admission to high dependency unit (HDU) / intensive care unit (ICU) – mother</w:t>
            </w:r>
          </w:p>
        </w:tc>
      </w:tr>
    </w:tbl>
    <w:p w14:paraId="63F3B40C" w14:textId="77777777" w:rsidR="003146F5" w:rsidRDefault="003146F5">
      <w:r>
        <w:rPr>
          <w:b/>
        </w:rPr>
        <w:br w:type="page"/>
      </w:r>
    </w:p>
    <w:tbl>
      <w:tblPr>
        <w:tblW w:w="9214" w:type="dxa"/>
        <w:tblLayout w:type="fixed"/>
        <w:tblLook w:val="01E0" w:firstRow="1" w:lastRow="1" w:firstColumn="1" w:lastColumn="1" w:noHBand="0" w:noVBand="0"/>
      </w:tblPr>
      <w:tblGrid>
        <w:gridCol w:w="1984"/>
        <w:gridCol w:w="143"/>
        <w:gridCol w:w="7087"/>
      </w:tblGrid>
      <w:tr w:rsidR="00C71E56" w:rsidRPr="00BA191C" w14:paraId="4E30193C" w14:textId="77777777" w:rsidTr="00E8322F">
        <w:tc>
          <w:tcPr>
            <w:tcW w:w="9214" w:type="dxa"/>
            <w:gridSpan w:val="3"/>
            <w:shd w:val="clear" w:color="auto" w:fill="auto"/>
          </w:tcPr>
          <w:p w14:paraId="174F099A" w14:textId="2A887B53" w:rsidR="00C71E56" w:rsidRPr="00BA191C" w:rsidRDefault="00C71E56" w:rsidP="00A364D0">
            <w:pPr>
              <w:pStyle w:val="Heading2"/>
              <w:rPr>
                <w:i/>
              </w:rPr>
            </w:pPr>
            <w:bookmarkStart w:id="17" w:name="_Toc31277989"/>
            <w:r w:rsidRPr="00BA191C">
              <w:lastRenderedPageBreak/>
              <w:t>Hospital</w:t>
            </w:r>
            <w:bookmarkEnd w:id="17"/>
          </w:p>
        </w:tc>
      </w:tr>
      <w:tr w:rsidR="00C71E56" w:rsidRPr="00BA191C" w14:paraId="3C6A1AB5" w14:textId="77777777" w:rsidTr="00E8322F">
        <w:tc>
          <w:tcPr>
            <w:tcW w:w="1984" w:type="dxa"/>
            <w:shd w:val="clear" w:color="auto" w:fill="auto"/>
          </w:tcPr>
          <w:p w14:paraId="2644E6CB" w14:textId="77777777" w:rsidR="00C71E56" w:rsidRPr="00BA191C" w:rsidRDefault="00C71E56" w:rsidP="00C71E56">
            <w:pPr>
              <w:keepNext/>
              <w:keepLines/>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230" w:type="dxa"/>
            <w:gridSpan w:val="2"/>
            <w:shd w:val="clear" w:color="auto" w:fill="auto"/>
          </w:tcPr>
          <w:p w14:paraId="3C56C4FA" w14:textId="77777777" w:rsidR="00C71E56" w:rsidRPr="00BA191C" w:rsidRDefault="00C71E56" w:rsidP="00C71E56">
            <w:pPr>
              <w:keepNext/>
              <w:keepLines/>
              <w:spacing w:after="40" w:line="220" w:lineRule="atLeast"/>
              <w:rPr>
                <w:rFonts w:ascii="Arial" w:eastAsia="MS Mincho" w:hAnsi="Arial" w:cs="Times New Roman"/>
                <w:noProof/>
                <w:sz w:val="20"/>
                <w:szCs w:val="20"/>
              </w:rPr>
            </w:pPr>
            <w:r w:rsidRPr="00BA191C">
              <w:rPr>
                <w:rFonts w:ascii="Arial" w:eastAsia="MS Mincho" w:hAnsi="Arial" w:cs="Times New Roman"/>
                <w:noProof/>
                <w:sz w:val="20"/>
                <w:szCs w:val="20"/>
              </w:rPr>
              <w:t>A healthcare facility established under Commonwealth, state or territory legislation as a hospital or a free-standing day procedure unit, and authorised to provide treatment and/or care to patients.</w:t>
            </w:r>
          </w:p>
          <w:p w14:paraId="67CF6C61" w14:textId="77777777" w:rsidR="00C71E56" w:rsidRPr="00BA191C" w:rsidRDefault="00C71E56" w:rsidP="00C71E56">
            <w:pPr>
              <w:keepNext/>
              <w:keepLines/>
              <w:spacing w:before="120" w:after="40" w:line="220" w:lineRule="atLeast"/>
              <w:rPr>
                <w:rFonts w:ascii="Arial" w:eastAsia="MS Mincho" w:hAnsi="Arial" w:cs="Times New Roman"/>
                <w:noProof/>
                <w:sz w:val="20"/>
                <w:szCs w:val="20"/>
              </w:rPr>
            </w:pPr>
            <w:r w:rsidRPr="00BA191C">
              <w:rPr>
                <w:rFonts w:ascii="Arial" w:eastAsia="MS Mincho" w:hAnsi="Arial" w:cs="Times New Roman"/>
                <w:noProof/>
                <w:sz w:val="20"/>
                <w:szCs w:val="20"/>
              </w:rPr>
              <w:t xml:space="preserve">A hospital may be located at one physical site or may be a multi-campus hospital. For the purposes of these definitions, ‘hospital’ includes satellite units managed and staffed by the hospital, and private homes used for service provision under the Hospital in the Home program. </w:t>
            </w:r>
          </w:p>
          <w:p w14:paraId="1B7DC2F8" w14:textId="77777777" w:rsidR="00C71E56" w:rsidRPr="00BA191C" w:rsidRDefault="00C71E56" w:rsidP="00C71E56">
            <w:pPr>
              <w:keepNext/>
              <w:keepLines/>
              <w:spacing w:after="40" w:line="220" w:lineRule="atLeast"/>
              <w:rPr>
                <w:rFonts w:ascii="Arial" w:eastAsia="MS Mincho" w:hAnsi="Arial" w:cs="Times New Roman"/>
                <w:noProof/>
                <w:sz w:val="20"/>
                <w:szCs w:val="20"/>
              </w:rPr>
            </w:pPr>
            <w:r w:rsidRPr="00BA191C">
              <w:rPr>
                <w:rFonts w:ascii="Arial" w:eastAsia="MS Mincho" w:hAnsi="Arial" w:cs="Times New Roman"/>
                <w:noProof/>
                <w:sz w:val="20"/>
                <w:szCs w:val="20"/>
              </w:rPr>
              <w:t>The definition includes:</w:t>
            </w:r>
          </w:p>
          <w:p w14:paraId="42AD75FE" w14:textId="77777777" w:rsidR="00C71E56" w:rsidRPr="003146F5" w:rsidRDefault="00C71E56" w:rsidP="003146F5">
            <w:pPr>
              <w:pStyle w:val="ListParagraph"/>
              <w:keepNext/>
              <w:keepLines/>
              <w:numPr>
                <w:ilvl w:val="0"/>
                <w:numId w:val="12"/>
              </w:numPr>
              <w:spacing w:after="40" w:line="220" w:lineRule="atLeast"/>
              <w:rPr>
                <w:rFonts w:ascii="Arial" w:eastAsia="MS Mincho" w:hAnsi="Arial" w:cs="Times New Roman"/>
                <w:noProof/>
                <w:sz w:val="20"/>
                <w:szCs w:val="20"/>
              </w:rPr>
            </w:pPr>
            <w:r w:rsidRPr="003146F5">
              <w:rPr>
                <w:rFonts w:ascii="Arial" w:eastAsia="MS Mincho" w:hAnsi="Arial" w:cs="Times New Roman"/>
                <w:noProof/>
                <w:sz w:val="20"/>
                <w:szCs w:val="20"/>
              </w:rPr>
              <w:t xml:space="preserve">public hospitals, denominational hospitals, metropolitan health services, and privately operated (public) hospitals as defined in the </w:t>
            </w:r>
            <w:r w:rsidRPr="003146F5">
              <w:rPr>
                <w:rFonts w:ascii="Arial" w:eastAsia="MS Mincho" w:hAnsi="Arial" w:cs="Times New Roman"/>
                <w:i/>
                <w:noProof/>
                <w:sz w:val="20"/>
                <w:szCs w:val="20"/>
              </w:rPr>
              <w:t>Health Services Act 1988</w:t>
            </w:r>
            <w:r w:rsidRPr="003146F5">
              <w:rPr>
                <w:rFonts w:ascii="Arial" w:eastAsia="MS Mincho" w:hAnsi="Arial" w:cs="Times New Roman"/>
                <w:noProof/>
                <w:sz w:val="20"/>
                <w:szCs w:val="20"/>
              </w:rPr>
              <w:t xml:space="preserve"> (as amended)</w:t>
            </w:r>
          </w:p>
          <w:p w14:paraId="13945935" w14:textId="77777777" w:rsidR="00C71E56" w:rsidRPr="003146F5" w:rsidRDefault="00C71E56" w:rsidP="003146F5">
            <w:pPr>
              <w:pStyle w:val="ListParagraph"/>
              <w:keepNext/>
              <w:keepLines/>
              <w:numPr>
                <w:ilvl w:val="0"/>
                <w:numId w:val="12"/>
              </w:numPr>
              <w:spacing w:after="40" w:line="220" w:lineRule="atLeast"/>
              <w:rPr>
                <w:rFonts w:ascii="Arial" w:eastAsia="MS Mincho" w:hAnsi="Arial" w:cs="Times New Roman"/>
                <w:noProof/>
                <w:sz w:val="20"/>
                <w:szCs w:val="20"/>
              </w:rPr>
            </w:pPr>
            <w:r w:rsidRPr="003146F5">
              <w:rPr>
                <w:rFonts w:ascii="Arial" w:eastAsia="MS Mincho" w:hAnsi="Arial" w:cs="Times New Roman"/>
                <w:noProof/>
                <w:sz w:val="20"/>
                <w:szCs w:val="20"/>
              </w:rPr>
              <w:t>private hospitals and day-procedure centres registered under the Health Services Act. Private hospitals are required to maintain separate registrations for each site.</w:t>
            </w:r>
          </w:p>
          <w:p w14:paraId="24D8DA9F" w14:textId="77777777" w:rsidR="00C71E56" w:rsidRDefault="00C71E56" w:rsidP="00F26D2F">
            <w:pPr>
              <w:keepNext/>
              <w:keepLines/>
              <w:spacing w:before="120" w:after="40" w:line="220" w:lineRule="atLeast"/>
              <w:rPr>
                <w:rFonts w:ascii="Arial" w:eastAsia="MS Mincho" w:hAnsi="Arial" w:cs="Times New Roman"/>
                <w:noProof/>
                <w:sz w:val="20"/>
                <w:szCs w:val="20"/>
              </w:rPr>
            </w:pPr>
            <w:r w:rsidRPr="00BA191C">
              <w:rPr>
                <w:rFonts w:ascii="Arial" w:eastAsia="MS Mincho" w:hAnsi="Arial" w:cs="Times New Roman"/>
                <w:noProof/>
                <w:sz w:val="20"/>
                <w:szCs w:val="20"/>
              </w:rPr>
              <w:t xml:space="preserve">Nursing homes and hostels, which are now approved under the </w:t>
            </w:r>
            <w:r w:rsidRPr="00BA191C">
              <w:rPr>
                <w:rFonts w:ascii="Arial" w:eastAsia="MS Mincho" w:hAnsi="Arial" w:cs="Times New Roman"/>
                <w:i/>
                <w:noProof/>
                <w:sz w:val="20"/>
                <w:szCs w:val="20"/>
              </w:rPr>
              <w:t>Aged Care Act 1997,</w:t>
            </w:r>
            <w:r w:rsidRPr="00BA191C">
              <w:rPr>
                <w:rFonts w:ascii="Arial" w:eastAsia="MS Mincho" w:hAnsi="Arial" w:cs="Times New Roman"/>
                <w:noProof/>
                <w:sz w:val="20"/>
                <w:szCs w:val="20"/>
              </w:rPr>
              <w:t xml:space="preserve"> are excluded from the definition, as are supported residential services registered under the Health Services Act.</w:t>
            </w:r>
          </w:p>
          <w:p w14:paraId="505733C6" w14:textId="677F9736" w:rsidR="00F26D2F" w:rsidRPr="00BA191C" w:rsidRDefault="00F26D2F" w:rsidP="00F26D2F">
            <w:pPr>
              <w:keepNext/>
              <w:keepLines/>
              <w:spacing w:before="120" w:after="40" w:line="220" w:lineRule="atLeast"/>
              <w:rPr>
                <w:rFonts w:ascii="Arial" w:eastAsia="MS Mincho" w:hAnsi="Arial" w:cs="Times New Roman"/>
                <w:sz w:val="20"/>
                <w:szCs w:val="20"/>
              </w:rPr>
            </w:pPr>
          </w:p>
        </w:tc>
      </w:tr>
      <w:tr w:rsidR="00C71E56" w:rsidRPr="00BA191C" w14:paraId="060AA92B" w14:textId="77777777" w:rsidTr="00E8322F">
        <w:tc>
          <w:tcPr>
            <w:tcW w:w="2127" w:type="dxa"/>
            <w:gridSpan w:val="2"/>
            <w:shd w:val="clear" w:color="auto" w:fill="auto"/>
          </w:tcPr>
          <w:p w14:paraId="4D8F5B2F" w14:textId="77777777" w:rsidR="00C71E56" w:rsidRPr="00BA191C" w:rsidRDefault="00C71E56" w:rsidP="00F26D2F">
            <w:pPr>
              <w:keepNext/>
              <w:keepLines/>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087" w:type="dxa"/>
            <w:shd w:val="clear" w:color="auto" w:fill="auto"/>
          </w:tcPr>
          <w:p w14:paraId="0FA9F437" w14:textId="77777777" w:rsidR="00C71E56" w:rsidRPr="00BA191C" w:rsidRDefault="003146F5" w:rsidP="00F26D2F">
            <w:pPr>
              <w:keepNext/>
              <w:keepLines/>
              <w:spacing w:after="0" w:line="240" w:lineRule="auto"/>
              <w:ind w:left="-108"/>
              <w:rPr>
                <w:rFonts w:ascii="Arial" w:eastAsia="MS Mincho" w:hAnsi="Arial" w:cs="Times New Roman"/>
                <w:sz w:val="20"/>
                <w:szCs w:val="20"/>
              </w:rPr>
            </w:pPr>
            <w:r>
              <w:rPr>
                <w:rFonts w:ascii="Arial" w:eastAsia="MS Mincho" w:hAnsi="Arial" w:cs="Times New Roman"/>
                <w:noProof/>
                <w:sz w:val="20"/>
                <w:szCs w:val="20"/>
              </w:rPr>
              <w:t>Hospital code (agency identifier); Setting of birth – actual; Setting of birth – intended; Transfer destination – baby; Transfer destination - mother</w:t>
            </w:r>
          </w:p>
        </w:tc>
      </w:tr>
      <w:tr w:rsidR="00C71E56" w:rsidRPr="00BA191C" w14:paraId="7A1D0FFA" w14:textId="77777777" w:rsidTr="00E8322F">
        <w:tc>
          <w:tcPr>
            <w:tcW w:w="9214" w:type="dxa"/>
            <w:gridSpan w:val="3"/>
            <w:shd w:val="clear" w:color="auto" w:fill="auto"/>
          </w:tcPr>
          <w:p w14:paraId="62087929" w14:textId="77777777" w:rsidR="00C71E56" w:rsidRPr="00BA191C" w:rsidRDefault="00C71E56" w:rsidP="00A364D0">
            <w:pPr>
              <w:pStyle w:val="Heading2"/>
              <w:rPr>
                <w:i/>
              </w:rPr>
            </w:pPr>
            <w:bookmarkStart w:id="18" w:name="_Toc31277990"/>
            <w:r w:rsidRPr="00BA191C">
              <w:t>Hospital in the home (HITH)</w:t>
            </w:r>
            <w:bookmarkEnd w:id="18"/>
          </w:p>
        </w:tc>
      </w:tr>
      <w:tr w:rsidR="00C71E56" w:rsidRPr="00BA191C" w14:paraId="34D48D73" w14:textId="77777777" w:rsidTr="00E8322F">
        <w:tc>
          <w:tcPr>
            <w:tcW w:w="2127" w:type="dxa"/>
            <w:gridSpan w:val="2"/>
            <w:shd w:val="clear" w:color="auto" w:fill="auto"/>
          </w:tcPr>
          <w:p w14:paraId="47FAF436" w14:textId="77777777" w:rsidR="00C71E56" w:rsidRPr="00BA191C" w:rsidRDefault="00C71E56" w:rsidP="00C71E56">
            <w:pPr>
              <w:keepNext/>
              <w:keepLines/>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087" w:type="dxa"/>
            <w:shd w:val="clear" w:color="auto" w:fill="auto"/>
          </w:tcPr>
          <w:p w14:paraId="0177A858" w14:textId="77777777" w:rsidR="00C71E56" w:rsidRPr="00BA191C" w:rsidRDefault="00C71E56" w:rsidP="00A10462">
            <w:pPr>
              <w:keepNext/>
              <w:keepLines/>
              <w:spacing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Hospital in the home (HITH) services provide care in the home that would otherwise need to be delivered within a hospital as an admitted patient. HITH often provides an alternative to admission to a hospital or an opportunity for earlier relocation to the home than would otherwise be possible.</w:t>
            </w:r>
          </w:p>
          <w:p w14:paraId="655C5F34" w14:textId="77777777" w:rsidR="00D5117A" w:rsidRDefault="00C71E56" w:rsidP="00F26D2F">
            <w:pPr>
              <w:keepNext/>
              <w:keepLines/>
              <w:spacing w:before="120" w:after="40" w:line="220" w:lineRule="atLeast"/>
              <w:ind w:left="-113"/>
              <w:rPr>
                <w:rFonts w:ascii="Arial" w:eastAsia="MS Mincho" w:hAnsi="Arial" w:cs="Times New Roman"/>
                <w:color w:val="3366FF"/>
                <w:sz w:val="20"/>
                <w:szCs w:val="20"/>
                <w:u w:val="dotted"/>
              </w:rPr>
            </w:pPr>
            <w:r w:rsidRPr="00BA191C">
              <w:rPr>
                <w:rFonts w:ascii="Arial" w:eastAsia="MS Mincho" w:hAnsi="Arial" w:cs="Times New Roman"/>
                <w:noProof/>
                <w:sz w:val="20"/>
                <w:szCs w:val="20"/>
              </w:rPr>
              <w:t xml:space="preserve">HITH suitability and assessment criteria are documented in the HITH guidelines available at </w:t>
            </w:r>
            <w:hyperlink r:id="rId22" w:history="1">
              <w:r w:rsidRPr="00BA191C">
                <w:rPr>
                  <w:rFonts w:ascii="Arial" w:eastAsia="MS Mincho" w:hAnsi="Arial" w:cs="Times New Roman"/>
                  <w:color w:val="3366FF"/>
                  <w:sz w:val="20"/>
                  <w:szCs w:val="20"/>
                  <w:u w:val="dotted"/>
                </w:rPr>
                <w:t>https://www2.health.vic.gov.au/hospitals-and-health-services/patient-care/acute-care/hospital-in-the-home</w:t>
              </w:r>
            </w:hyperlink>
            <w:r w:rsidRPr="00BA191C">
              <w:rPr>
                <w:rFonts w:ascii="Arial" w:eastAsia="MS Mincho" w:hAnsi="Arial" w:cs="Times New Roman"/>
                <w:color w:val="3366FF"/>
                <w:sz w:val="20"/>
                <w:szCs w:val="20"/>
                <w:u w:val="dotted"/>
              </w:rPr>
              <w:t>.</w:t>
            </w:r>
          </w:p>
          <w:p w14:paraId="1EAB8330" w14:textId="3424083A" w:rsidR="00F26D2F" w:rsidRPr="00D5117A" w:rsidRDefault="00F26D2F" w:rsidP="00F26D2F">
            <w:pPr>
              <w:keepNext/>
              <w:keepLines/>
              <w:spacing w:before="120" w:after="40" w:line="220" w:lineRule="atLeast"/>
              <w:ind w:left="-113"/>
              <w:rPr>
                <w:rFonts w:ascii="Arial" w:eastAsia="MS Mincho" w:hAnsi="Arial" w:cs="Times New Roman"/>
                <w:color w:val="3366FF"/>
                <w:sz w:val="18"/>
                <w:szCs w:val="24"/>
                <w:u w:val="dotted"/>
              </w:rPr>
            </w:pPr>
          </w:p>
        </w:tc>
      </w:tr>
      <w:tr w:rsidR="00C71E56" w:rsidRPr="00BA191C" w14:paraId="7CC1C69D" w14:textId="77777777" w:rsidTr="00E8322F">
        <w:tc>
          <w:tcPr>
            <w:tcW w:w="2127" w:type="dxa"/>
            <w:gridSpan w:val="2"/>
            <w:shd w:val="clear" w:color="auto" w:fill="auto"/>
          </w:tcPr>
          <w:p w14:paraId="5943336B" w14:textId="77777777" w:rsidR="00C71E56" w:rsidRPr="00BA191C" w:rsidRDefault="00C71E56" w:rsidP="00F26D2F">
            <w:pPr>
              <w:keepNext/>
              <w:keepLines/>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087" w:type="dxa"/>
            <w:shd w:val="clear" w:color="auto" w:fill="auto"/>
          </w:tcPr>
          <w:p w14:paraId="02186405" w14:textId="2E6F54D8" w:rsidR="00C71E56" w:rsidRPr="00BA191C" w:rsidRDefault="00D5117A" w:rsidP="00F26D2F">
            <w:pPr>
              <w:keepNext/>
              <w:keepLines/>
              <w:spacing w:after="0" w:line="240" w:lineRule="auto"/>
              <w:ind w:hanging="108"/>
              <w:rPr>
                <w:rFonts w:ascii="Arial" w:eastAsia="MS Mincho" w:hAnsi="Arial" w:cs="Times New Roman"/>
                <w:sz w:val="20"/>
                <w:szCs w:val="20"/>
              </w:rPr>
            </w:pPr>
            <w:r>
              <w:rPr>
                <w:rFonts w:ascii="Arial" w:eastAsia="MS Mincho" w:hAnsi="Arial" w:cs="Times New Roman"/>
                <w:sz w:val="20"/>
                <w:szCs w:val="20"/>
              </w:rPr>
              <w:t xml:space="preserve">Reason for transfer out – baby; Reason for transfer out </w:t>
            </w:r>
            <w:r w:rsidR="005B1769">
              <w:rPr>
                <w:rFonts w:ascii="Arial" w:eastAsia="MS Mincho" w:hAnsi="Arial" w:cs="Times New Roman"/>
                <w:sz w:val="20"/>
                <w:szCs w:val="20"/>
              </w:rPr>
              <w:t>–</w:t>
            </w:r>
            <w:r>
              <w:rPr>
                <w:rFonts w:ascii="Arial" w:eastAsia="MS Mincho" w:hAnsi="Arial" w:cs="Times New Roman"/>
                <w:sz w:val="20"/>
                <w:szCs w:val="20"/>
              </w:rPr>
              <w:t xml:space="preserve"> mother</w:t>
            </w:r>
          </w:p>
        </w:tc>
      </w:tr>
    </w:tbl>
    <w:p w14:paraId="30ED7B16" w14:textId="77777777" w:rsidR="003146F5" w:rsidRDefault="003146F5">
      <w:r>
        <w:rPr>
          <w:b/>
        </w:rPr>
        <w:br w:type="page"/>
      </w:r>
    </w:p>
    <w:tbl>
      <w:tblPr>
        <w:tblW w:w="9214" w:type="dxa"/>
        <w:tblLayout w:type="fixed"/>
        <w:tblLook w:val="01E0" w:firstRow="1" w:lastRow="1" w:firstColumn="1" w:lastColumn="1" w:noHBand="0" w:noVBand="0"/>
      </w:tblPr>
      <w:tblGrid>
        <w:gridCol w:w="2127"/>
        <w:gridCol w:w="7087"/>
      </w:tblGrid>
      <w:tr w:rsidR="00C71E56" w:rsidRPr="00BA191C" w14:paraId="563D5E89" w14:textId="77777777" w:rsidTr="00F26D2F">
        <w:tc>
          <w:tcPr>
            <w:tcW w:w="9214" w:type="dxa"/>
            <w:gridSpan w:val="2"/>
            <w:shd w:val="clear" w:color="auto" w:fill="auto"/>
          </w:tcPr>
          <w:p w14:paraId="2197C3C0" w14:textId="77777777" w:rsidR="00C71E56" w:rsidRPr="00BA191C" w:rsidRDefault="00C71E56" w:rsidP="00A364D0">
            <w:pPr>
              <w:pStyle w:val="Heading2"/>
            </w:pPr>
            <w:bookmarkStart w:id="19" w:name="_Toc31277991"/>
            <w:r w:rsidRPr="00BA191C">
              <w:lastRenderedPageBreak/>
              <w:t>Hypertensive disorder during pregnancy</w:t>
            </w:r>
            <w:bookmarkEnd w:id="19"/>
          </w:p>
        </w:tc>
      </w:tr>
      <w:tr w:rsidR="00C71E56" w:rsidRPr="00BA191C" w14:paraId="65E6B714" w14:textId="77777777" w:rsidTr="00F26D2F">
        <w:tc>
          <w:tcPr>
            <w:tcW w:w="2127" w:type="dxa"/>
            <w:shd w:val="clear" w:color="auto" w:fill="auto"/>
          </w:tcPr>
          <w:p w14:paraId="0B609A0B" w14:textId="77777777" w:rsidR="00C71E56" w:rsidRPr="00BA191C" w:rsidRDefault="00C71E56" w:rsidP="00C71E56">
            <w:pPr>
              <w:keepLines/>
              <w:widowControl w:val="0"/>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087" w:type="dxa"/>
            <w:shd w:val="clear" w:color="auto" w:fill="auto"/>
          </w:tcPr>
          <w:p w14:paraId="14025D88" w14:textId="77777777" w:rsidR="00C71E56" w:rsidRPr="00BA191C" w:rsidRDefault="00C71E56" w:rsidP="00A10462">
            <w:pPr>
              <w:spacing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Hypertensive disorder during pregnancy includes pre-existing hypertensive disorders, hypertension arising in pregnancy and associated disorders such as eclampsia and preeclampsia.</w:t>
            </w:r>
          </w:p>
          <w:p w14:paraId="39CAF376" w14:textId="77777777" w:rsidR="00C71E56" w:rsidRPr="00BA191C" w:rsidRDefault="00C71E56" w:rsidP="00A10462">
            <w:pPr>
              <w:spacing w:before="120"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Hypertension in pregnancy is defined as:</w:t>
            </w:r>
          </w:p>
          <w:p w14:paraId="39EAD387" w14:textId="77777777" w:rsidR="00C71E56" w:rsidRPr="00022E46" w:rsidRDefault="00C71E56" w:rsidP="00022E46">
            <w:pPr>
              <w:pStyle w:val="ListParagraph"/>
              <w:keepNext/>
              <w:keepLines/>
              <w:numPr>
                <w:ilvl w:val="0"/>
                <w:numId w:val="13"/>
              </w:numPr>
              <w:spacing w:after="40" w:line="220" w:lineRule="atLeast"/>
              <w:rPr>
                <w:rFonts w:ascii="Arial" w:eastAsia="MS Mincho" w:hAnsi="Arial" w:cs="Times New Roman"/>
                <w:noProof/>
                <w:sz w:val="20"/>
                <w:szCs w:val="20"/>
              </w:rPr>
            </w:pPr>
            <w:r w:rsidRPr="00022E46">
              <w:rPr>
                <w:rFonts w:ascii="Arial" w:eastAsia="MS Mincho" w:hAnsi="Arial" w:cs="Times New Roman"/>
                <w:noProof/>
                <w:sz w:val="20"/>
                <w:szCs w:val="20"/>
              </w:rPr>
              <w:t>Systolic blood pressure greater than or equal to 140 mmHg and/or</w:t>
            </w:r>
          </w:p>
          <w:p w14:paraId="00C1BDD6" w14:textId="77777777" w:rsidR="00C71E56" w:rsidRPr="00022E46" w:rsidRDefault="00C71E56" w:rsidP="00022E46">
            <w:pPr>
              <w:pStyle w:val="ListParagraph"/>
              <w:keepNext/>
              <w:keepLines/>
              <w:numPr>
                <w:ilvl w:val="0"/>
                <w:numId w:val="13"/>
              </w:numPr>
              <w:spacing w:after="40" w:line="220" w:lineRule="atLeast"/>
              <w:rPr>
                <w:rFonts w:ascii="Arial" w:eastAsia="MS Mincho" w:hAnsi="Arial" w:cs="Times New Roman"/>
                <w:noProof/>
                <w:sz w:val="20"/>
                <w:szCs w:val="20"/>
              </w:rPr>
            </w:pPr>
            <w:r w:rsidRPr="00022E46">
              <w:rPr>
                <w:rFonts w:ascii="Arial" w:eastAsia="MS Mincho" w:hAnsi="Arial" w:cs="Times New Roman"/>
                <w:noProof/>
                <w:sz w:val="20"/>
                <w:szCs w:val="20"/>
              </w:rPr>
              <w:t>Diastolic blood pressure greater than or equal to 90 mmHg.</w:t>
            </w:r>
          </w:p>
          <w:p w14:paraId="239C5B6A" w14:textId="77777777" w:rsidR="00C71E56" w:rsidRPr="00BA191C" w:rsidRDefault="00C71E56" w:rsidP="00A10462">
            <w:pPr>
              <w:spacing w:before="120"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Measurements should be confirmed by repeated readings over several hours. Elevations of both systolic and diastolic blood pressures have been associated with adverse fetal outcome and therefore both are important.</w:t>
            </w:r>
          </w:p>
          <w:p w14:paraId="406BAC7A" w14:textId="5915C3D3" w:rsidR="00C71E56" w:rsidRDefault="00C71E56" w:rsidP="00A10462">
            <w:pPr>
              <w:spacing w:before="120" w:after="40" w:line="220" w:lineRule="atLeast"/>
              <w:ind w:left="-115"/>
              <w:rPr>
                <w:rFonts w:ascii="Arial" w:eastAsia="MS Mincho" w:hAnsi="Arial" w:cs="Times New Roman"/>
                <w:noProof/>
                <w:sz w:val="20"/>
                <w:szCs w:val="20"/>
              </w:rPr>
            </w:pPr>
            <w:r w:rsidRPr="00857FDC">
              <w:rPr>
                <w:rFonts w:ascii="Arial" w:eastAsia="MS Mincho" w:hAnsi="Arial" w:cs="Times New Roman"/>
                <w:noProof/>
                <w:sz w:val="20"/>
                <w:szCs w:val="20"/>
              </w:rPr>
              <w:t xml:space="preserve">Disorders associated with hypertension such as eclampsia </w:t>
            </w:r>
            <w:r w:rsidR="00982E0F" w:rsidRPr="00857FDC">
              <w:rPr>
                <w:rFonts w:ascii="Arial" w:eastAsia="MS Mincho" w:hAnsi="Arial" w:cs="Times New Roman"/>
                <w:noProof/>
                <w:sz w:val="20"/>
                <w:szCs w:val="20"/>
              </w:rPr>
              <w:t xml:space="preserve">and preeclampsia </w:t>
            </w:r>
            <w:r w:rsidRPr="00857FDC">
              <w:rPr>
                <w:rFonts w:ascii="Arial" w:eastAsia="MS Mincho" w:hAnsi="Arial" w:cs="Times New Roman"/>
                <w:noProof/>
                <w:sz w:val="20"/>
                <w:szCs w:val="20"/>
              </w:rPr>
              <w:t>are further characterised by symptoms such as proteinuria, oedema or high body temperature.</w:t>
            </w:r>
          </w:p>
          <w:p w14:paraId="7DC4A7C9" w14:textId="619C560C" w:rsidR="00C71E56" w:rsidRDefault="00C71E56" w:rsidP="00A10462">
            <w:pPr>
              <w:spacing w:before="120"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This definition of hypertensive disorder in pregnancy from the Society of Obstetric Medicine in Australia and New Zealand (SOMANZ) aligns with the definition of the International Society for the Study of Hypertension in Pregnancy (ISSHP).</w:t>
            </w:r>
          </w:p>
          <w:p w14:paraId="459DF4AF" w14:textId="3342F51F" w:rsidR="00982E0F" w:rsidRPr="00BA191C" w:rsidRDefault="00982E0F" w:rsidP="00A10462">
            <w:pPr>
              <w:spacing w:before="120" w:after="40" w:line="220" w:lineRule="atLeast"/>
              <w:ind w:left="-115"/>
              <w:rPr>
                <w:rFonts w:ascii="Arial" w:eastAsia="MS Mincho" w:hAnsi="Arial" w:cs="Times New Roman"/>
                <w:noProof/>
                <w:sz w:val="20"/>
                <w:szCs w:val="20"/>
              </w:rPr>
            </w:pPr>
            <w:r w:rsidRPr="00857FDC">
              <w:rPr>
                <w:rFonts w:ascii="Arial" w:eastAsia="MS Mincho" w:hAnsi="Arial" w:cs="Times New Roman"/>
                <w:noProof/>
                <w:sz w:val="20"/>
                <w:szCs w:val="20"/>
              </w:rPr>
              <w:t>(Source: METeOR #655620, Australian Institute of Health and Welfare)</w:t>
            </w:r>
          </w:p>
          <w:p w14:paraId="7C65BBE8" w14:textId="77777777" w:rsidR="00C71E56" w:rsidRPr="00BA191C" w:rsidRDefault="00C71E56" w:rsidP="00A10462">
            <w:pPr>
              <w:spacing w:after="40" w:line="220" w:lineRule="atLeast"/>
              <w:ind w:left="-115"/>
              <w:rPr>
                <w:rFonts w:ascii="Arial" w:eastAsia="MS Mincho" w:hAnsi="Arial" w:cs="Times New Roman"/>
                <w:sz w:val="20"/>
                <w:szCs w:val="20"/>
              </w:rPr>
            </w:pPr>
          </w:p>
        </w:tc>
      </w:tr>
      <w:tr w:rsidR="00C71E56" w:rsidRPr="00BA191C" w14:paraId="5BB110A5" w14:textId="77777777" w:rsidTr="00F26D2F">
        <w:tc>
          <w:tcPr>
            <w:tcW w:w="2127" w:type="dxa"/>
            <w:shd w:val="clear" w:color="auto" w:fill="auto"/>
          </w:tcPr>
          <w:p w14:paraId="5F0A6796" w14:textId="77777777" w:rsidR="00C71E56" w:rsidRPr="00BA191C" w:rsidRDefault="00C71E56" w:rsidP="00C71E56">
            <w:pPr>
              <w:keepNext/>
              <w:keepLines/>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087" w:type="dxa"/>
            <w:shd w:val="clear" w:color="auto" w:fill="auto"/>
          </w:tcPr>
          <w:p w14:paraId="2D34BFDB" w14:textId="77777777" w:rsidR="00C71E56" w:rsidRPr="00BA191C" w:rsidRDefault="000D4632" w:rsidP="00A10462">
            <w:pPr>
              <w:spacing w:after="40" w:line="220" w:lineRule="atLeast"/>
              <w:ind w:left="-115"/>
              <w:rPr>
                <w:rFonts w:ascii="Arial" w:eastAsia="MS Mincho" w:hAnsi="Arial" w:cs="Times New Roman"/>
                <w:sz w:val="20"/>
                <w:szCs w:val="20"/>
              </w:rPr>
            </w:pPr>
            <w:r>
              <w:rPr>
                <w:rFonts w:ascii="Arial" w:eastAsia="MS Mincho" w:hAnsi="Arial" w:cs="Times New Roman"/>
                <w:noProof/>
                <w:sz w:val="20"/>
                <w:szCs w:val="20"/>
              </w:rPr>
              <w:t xml:space="preserve">Events of labour and birth – free text; Events of labour and birth – ICD-10-AM code; Indication for induction (main reason) – ICD-10-AM code; Indications for induction (other) – free text; Indications for operative delivery – free text; Indications for operative delivery – ICD-10-AM code; </w:t>
            </w:r>
            <w:r w:rsidR="006A5A8D">
              <w:rPr>
                <w:rFonts w:ascii="Arial" w:eastAsia="MS Mincho" w:hAnsi="Arial" w:cs="Times New Roman"/>
                <w:noProof/>
                <w:sz w:val="20"/>
                <w:szCs w:val="20"/>
              </w:rPr>
              <w:t xml:space="preserve">Maternal medical conditions – free text; Maternal medical conditions – ICD-10-AM code; </w:t>
            </w:r>
            <w:r>
              <w:rPr>
                <w:rFonts w:ascii="Arial" w:eastAsia="MS Mincho" w:hAnsi="Arial" w:cs="Times New Roman"/>
                <w:noProof/>
                <w:sz w:val="20"/>
                <w:szCs w:val="20"/>
              </w:rPr>
              <w:t>Obstetric complications – free text; Obstetric complications – ICD-10-AM code; Postpartum complications – free test; Postpartum complications – ICD-10-AM code</w:t>
            </w:r>
          </w:p>
        </w:tc>
      </w:tr>
      <w:tr w:rsidR="00C71E56" w:rsidRPr="00BA191C" w14:paraId="33D491AE" w14:textId="77777777" w:rsidTr="00F26D2F">
        <w:tc>
          <w:tcPr>
            <w:tcW w:w="9214" w:type="dxa"/>
            <w:gridSpan w:val="2"/>
            <w:shd w:val="clear" w:color="auto" w:fill="auto"/>
          </w:tcPr>
          <w:p w14:paraId="32D86CD9" w14:textId="4B032A6D" w:rsidR="00C71E56" w:rsidRPr="00BA191C" w:rsidRDefault="00C71E56" w:rsidP="00A364D0">
            <w:pPr>
              <w:pStyle w:val="Heading2"/>
              <w:rPr>
                <w:i/>
              </w:rPr>
            </w:pPr>
            <w:bookmarkStart w:id="20" w:name="_Toc31277992"/>
            <w:r w:rsidRPr="00BA191C">
              <w:t>Induction</w:t>
            </w:r>
            <w:bookmarkEnd w:id="20"/>
          </w:p>
        </w:tc>
      </w:tr>
      <w:tr w:rsidR="00C71E56" w:rsidRPr="00BA191C" w14:paraId="4604835B" w14:textId="77777777" w:rsidTr="00F26D2F">
        <w:tc>
          <w:tcPr>
            <w:tcW w:w="2127" w:type="dxa"/>
            <w:shd w:val="clear" w:color="auto" w:fill="auto"/>
          </w:tcPr>
          <w:p w14:paraId="7CE599AC" w14:textId="77777777" w:rsidR="00C71E56" w:rsidRPr="00BA191C" w:rsidRDefault="00C71E56" w:rsidP="00C71E56">
            <w:pPr>
              <w:keepLines/>
              <w:widowControl w:val="0"/>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087" w:type="dxa"/>
            <w:shd w:val="clear" w:color="auto" w:fill="auto"/>
          </w:tcPr>
          <w:p w14:paraId="0F45570B" w14:textId="77777777" w:rsidR="00C71E56" w:rsidRPr="00BA191C" w:rsidRDefault="00C71E56" w:rsidP="00063178">
            <w:pPr>
              <w:spacing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Procedure performed to stimulate and establish labour in a woman who has not started labour spontaneously.</w:t>
            </w:r>
          </w:p>
          <w:p w14:paraId="722908B3" w14:textId="77777777" w:rsidR="00C71E56" w:rsidRDefault="00C71E56" w:rsidP="00063178">
            <w:pPr>
              <w:spacing w:before="120"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More than one method of induction can be recorded. The use of medications or forewater ARM to initiate labour following pre-labour rupture of the membranes (PROM) is considered an induction (but not an augmentation as augmentation is possible only after labour has started spontaneously). If labour begins spontaneously following PROM, the use of these techniques should be reported as augmentation.</w:t>
            </w:r>
          </w:p>
          <w:p w14:paraId="2B3FB4B6" w14:textId="77777777" w:rsidR="001A151D" w:rsidRPr="00BA191C" w:rsidRDefault="001A151D" w:rsidP="00C71E56">
            <w:pPr>
              <w:spacing w:before="120" w:after="40" w:line="220" w:lineRule="atLeast"/>
              <w:rPr>
                <w:rFonts w:ascii="Arial" w:eastAsia="MS Mincho" w:hAnsi="Arial" w:cs="Times New Roman"/>
                <w:sz w:val="20"/>
                <w:szCs w:val="20"/>
              </w:rPr>
            </w:pPr>
          </w:p>
        </w:tc>
      </w:tr>
      <w:tr w:rsidR="00C71E56" w:rsidRPr="00BA191C" w14:paraId="5FE7B5C3" w14:textId="77777777" w:rsidTr="00F26D2F">
        <w:tc>
          <w:tcPr>
            <w:tcW w:w="2127" w:type="dxa"/>
            <w:shd w:val="clear" w:color="auto" w:fill="auto"/>
          </w:tcPr>
          <w:p w14:paraId="363020B6" w14:textId="77777777" w:rsidR="00C71E56" w:rsidRPr="00BA191C" w:rsidRDefault="00C71E56" w:rsidP="00C71E56">
            <w:pPr>
              <w:keepNext/>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087" w:type="dxa"/>
            <w:shd w:val="clear" w:color="auto" w:fill="auto"/>
          </w:tcPr>
          <w:p w14:paraId="6F63BA1C" w14:textId="77777777" w:rsidR="00C71E56" w:rsidRPr="00BA191C" w:rsidRDefault="00C71E56" w:rsidP="00063178">
            <w:pPr>
              <w:spacing w:after="40" w:line="220" w:lineRule="atLeast"/>
              <w:ind w:left="-115"/>
              <w:rPr>
                <w:rFonts w:ascii="Arial" w:eastAsia="MS Mincho" w:hAnsi="Arial" w:cs="Times New Roman"/>
                <w:sz w:val="20"/>
                <w:szCs w:val="20"/>
              </w:rPr>
            </w:pPr>
            <w:r w:rsidRPr="00BA191C">
              <w:rPr>
                <w:rFonts w:ascii="Arial" w:eastAsia="MS Mincho" w:hAnsi="Arial" w:cs="Times New Roman"/>
                <w:noProof/>
                <w:sz w:val="20"/>
                <w:szCs w:val="20"/>
              </w:rPr>
              <w:t xml:space="preserve">Indication for induction </w:t>
            </w:r>
            <w:r w:rsidR="00517DE1">
              <w:rPr>
                <w:rFonts w:ascii="Arial" w:eastAsia="MS Mincho" w:hAnsi="Arial" w:cs="Times New Roman"/>
                <w:noProof/>
                <w:sz w:val="20"/>
                <w:szCs w:val="20"/>
              </w:rPr>
              <w:t xml:space="preserve">(main reason) </w:t>
            </w:r>
            <w:r w:rsidRPr="00BA191C">
              <w:rPr>
                <w:rFonts w:ascii="Arial" w:eastAsia="MS Mincho" w:hAnsi="Arial" w:cs="Times New Roman"/>
                <w:noProof/>
                <w:sz w:val="20"/>
                <w:szCs w:val="20"/>
              </w:rPr>
              <w:t>– ICD-10-AM code</w:t>
            </w:r>
            <w:r w:rsidR="00517DE1">
              <w:rPr>
                <w:rFonts w:ascii="Arial" w:eastAsia="MS Mincho" w:hAnsi="Arial" w:cs="Times New Roman"/>
                <w:noProof/>
                <w:sz w:val="20"/>
                <w:szCs w:val="20"/>
              </w:rPr>
              <w:t>; Indications for induction (other) – free text</w:t>
            </w:r>
          </w:p>
        </w:tc>
      </w:tr>
    </w:tbl>
    <w:p w14:paraId="5734E1C4" w14:textId="77777777" w:rsidR="00BA191C" w:rsidRPr="00BA191C" w:rsidRDefault="00BA191C" w:rsidP="00BA191C">
      <w:pPr>
        <w:spacing w:after="0" w:line="240" w:lineRule="auto"/>
        <w:rPr>
          <w:rFonts w:ascii="Arial" w:eastAsia="Times New Roman" w:hAnsi="Arial" w:cs="Times New Roman"/>
          <w:sz w:val="24"/>
          <w:szCs w:val="24"/>
        </w:rPr>
      </w:pPr>
    </w:p>
    <w:p w14:paraId="0230A108" w14:textId="77777777" w:rsidR="00982E0F" w:rsidRDefault="00982E0F">
      <w:r>
        <w:rPr>
          <w:b/>
        </w:rPr>
        <w:br w:type="page"/>
      </w:r>
    </w:p>
    <w:tbl>
      <w:tblPr>
        <w:tblW w:w="9463" w:type="dxa"/>
        <w:tblLook w:val="01E0" w:firstRow="1" w:lastRow="1" w:firstColumn="1" w:lastColumn="1" w:noHBand="0" w:noVBand="0"/>
      </w:tblPr>
      <w:tblGrid>
        <w:gridCol w:w="2127"/>
        <w:gridCol w:w="7108"/>
        <w:gridCol w:w="160"/>
        <w:gridCol w:w="68"/>
      </w:tblGrid>
      <w:tr w:rsidR="00BA191C" w:rsidRPr="00BA191C" w14:paraId="1F1DF9F0" w14:textId="77777777" w:rsidTr="00B50A19">
        <w:tc>
          <w:tcPr>
            <w:tcW w:w="9463" w:type="dxa"/>
            <w:gridSpan w:val="4"/>
            <w:shd w:val="clear" w:color="auto" w:fill="auto"/>
          </w:tcPr>
          <w:p w14:paraId="22C5F392" w14:textId="2E154CD0" w:rsidR="00BA191C" w:rsidRPr="00BA191C" w:rsidRDefault="00BA191C" w:rsidP="00A364D0">
            <w:pPr>
              <w:pStyle w:val="Heading2"/>
              <w:rPr>
                <w:i/>
              </w:rPr>
            </w:pPr>
            <w:bookmarkStart w:id="21" w:name="_Toc31277993"/>
            <w:r w:rsidRPr="00BA191C">
              <w:lastRenderedPageBreak/>
              <w:t>Infant death</w:t>
            </w:r>
            <w:bookmarkEnd w:id="21"/>
          </w:p>
        </w:tc>
      </w:tr>
      <w:tr w:rsidR="00BA191C" w:rsidRPr="00BA191C" w14:paraId="231B3A3A" w14:textId="77777777" w:rsidTr="00B50A19">
        <w:trPr>
          <w:gridAfter w:val="1"/>
          <w:wAfter w:w="68" w:type="dxa"/>
        </w:trPr>
        <w:tc>
          <w:tcPr>
            <w:tcW w:w="2127" w:type="dxa"/>
            <w:shd w:val="clear" w:color="auto" w:fill="auto"/>
          </w:tcPr>
          <w:p w14:paraId="5C0A341E" w14:textId="77777777" w:rsidR="00BA191C" w:rsidRPr="00BA191C" w:rsidRDefault="00BA191C" w:rsidP="00BA191C">
            <w:pPr>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268" w:type="dxa"/>
            <w:gridSpan w:val="2"/>
            <w:shd w:val="clear" w:color="auto" w:fill="auto"/>
          </w:tcPr>
          <w:p w14:paraId="0F89BABD" w14:textId="37CF52C3" w:rsidR="00F26D2F" w:rsidRDefault="00BA191C" w:rsidP="00F26D2F">
            <w:pPr>
              <w:spacing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The death of an infant occurring within one year of birth.</w:t>
            </w:r>
          </w:p>
          <w:p w14:paraId="27A6D59A" w14:textId="77777777" w:rsidR="00F26D2F" w:rsidRDefault="00F26D2F" w:rsidP="00F26D2F">
            <w:pPr>
              <w:spacing w:after="40" w:line="220" w:lineRule="atLeast"/>
              <w:ind w:left="-115"/>
              <w:rPr>
                <w:rFonts w:ascii="Arial" w:eastAsia="MS Mincho" w:hAnsi="Arial" w:cs="Times New Roman"/>
                <w:noProof/>
                <w:sz w:val="20"/>
                <w:szCs w:val="20"/>
              </w:rPr>
            </w:pPr>
          </w:p>
          <w:p w14:paraId="209C3147" w14:textId="77777777" w:rsidR="001A151D" w:rsidRPr="00BA191C" w:rsidRDefault="001A151D" w:rsidP="00BA191C">
            <w:pPr>
              <w:spacing w:after="40" w:line="220" w:lineRule="atLeast"/>
              <w:rPr>
                <w:rFonts w:ascii="Arial" w:eastAsia="MS Mincho" w:hAnsi="Arial" w:cs="Times New Roman"/>
                <w:sz w:val="20"/>
                <w:szCs w:val="20"/>
              </w:rPr>
            </w:pPr>
          </w:p>
        </w:tc>
      </w:tr>
      <w:tr w:rsidR="00BA191C" w:rsidRPr="00BA191C" w14:paraId="2141A45C" w14:textId="77777777" w:rsidTr="00B50A19">
        <w:trPr>
          <w:gridAfter w:val="1"/>
          <w:wAfter w:w="68" w:type="dxa"/>
        </w:trPr>
        <w:tc>
          <w:tcPr>
            <w:tcW w:w="2127" w:type="dxa"/>
            <w:shd w:val="clear" w:color="auto" w:fill="auto"/>
          </w:tcPr>
          <w:p w14:paraId="669576D8" w14:textId="77777777" w:rsidR="00BA191C" w:rsidRPr="00BA191C" w:rsidRDefault="00BA191C" w:rsidP="00BA191C">
            <w:pPr>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268" w:type="dxa"/>
            <w:gridSpan w:val="2"/>
            <w:shd w:val="clear" w:color="auto" w:fill="auto"/>
          </w:tcPr>
          <w:p w14:paraId="0EFD2A04" w14:textId="77777777" w:rsidR="00BA191C" w:rsidRPr="00BA191C" w:rsidRDefault="00BA191C" w:rsidP="00063178">
            <w:pPr>
              <w:spacing w:after="40" w:line="220" w:lineRule="atLeast"/>
              <w:ind w:left="284" w:hanging="399"/>
              <w:rPr>
                <w:rFonts w:ascii="Arial" w:eastAsia="MS Mincho" w:hAnsi="Arial" w:cs="Times New Roman"/>
                <w:sz w:val="20"/>
                <w:szCs w:val="20"/>
              </w:rPr>
            </w:pPr>
            <w:r w:rsidRPr="00BA191C">
              <w:rPr>
                <w:rFonts w:ascii="Arial" w:eastAsia="MS Mincho" w:hAnsi="Arial" w:cs="Times New Roman"/>
                <w:noProof/>
                <w:sz w:val="20"/>
                <w:szCs w:val="20"/>
              </w:rPr>
              <w:t>Separation status – baby</w:t>
            </w:r>
          </w:p>
        </w:tc>
      </w:tr>
      <w:tr w:rsidR="00BA191C" w:rsidRPr="00BA191C" w14:paraId="598A9050" w14:textId="77777777" w:rsidTr="00B50A19">
        <w:trPr>
          <w:gridAfter w:val="1"/>
          <w:wAfter w:w="68" w:type="dxa"/>
        </w:trPr>
        <w:tc>
          <w:tcPr>
            <w:tcW w:w="9395" w:type="dxa"/>
            <w:gridSpan w:val="3"/>
            <w:shd w:val="clear" w:color="auto" w:fill="auto"/>
          </w:tcPr>
          <w:p w14:paraId="550FC878" w14:textId="0D5E3BCB" w:rsidR="00BA191C" w:rsidRPr="00BA191C" w:rsidRDefault="00BA191C" w:rsidP="00A364D0">
            <w:pPr>
              <w:pStyle w:val="Heading2"/>
              <w:rPr>
                <w:i/>
              </w:rPr>
            </w:pPr>
            <w:bookmarkStart w:id="22" w:name="_Toc31277994"/>
            <w:r w:rsidRPr="00BA191C">
              <w:t>Intensive care unit (ICU)</w:t>
            </w:r>
            <w:bookmarkEnd w:id="22"/>
          </w:p>
        </w:tc>
      </w:tr>
      <w:tr w:rsidR="00BA191C" w:rsidRPr="00BA191C" w14:paraId="211F80AA" w14:textId="77777777" w:rsidTr="00B50A19">
        <w:trPr>
          <w:gridAfter w:val="2"/>
          <w:wAfter w:w="228" w:type="dxa"/>
        </w:trPr>
        <w:tc>
          <w:tcPr>
            <w:tcW w:w="2127" w:type="dxa"/>
            <w:shd w:val="clear" w:color="auto" w:fill="auto"/>
          </w:tcPr>
          <w:p w14:paraId="33CF3C68" w14:textId="77777777" w:rsidR="00BA191C" w:rsidRPr="00BA191C" w:rsidRDefault="00BA191C" w:rsidP="00BA191C">
            <w:pPr>
              <w:keepLines/>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108" w:type="dxa"/>
            <w:shd w:val="clear" w:color="auto" w:fill="auto"/>
          </w:tcPr>
          <w:p w14:paraId="304D3879" w14:textId="77777777" w:rsidR="00BA191C" w:rsidRPr="00BA191C" w:rsidRDefault="00BA191C" w:rsidP="00063178">
            <w:pPr>
              <w:keepLines/>
              <w:spacing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An intensive care unit (ICU) is a designated hospital ward that is specially staffed and equipped to provide observation, care and treatment to patients with actual or potential</w:t>
            </w:r>
            <w:r w:rsidR="00282F6F">
              <w:rPr>
                <w:rFonts w:ascii="Arial" w:eastAsia="MS Mincho" w:hAnsi="Arial" w:cs="Times New Roman"/>
                <w:noProof/>
                <w:sz w:val="20"/>
                <w:szCs w:val="20"/>
              </w:rPr>
              <w:t>ly</w:t>
            </w:r>
            <w:r w:rsidRPr="00BA191C">
              <w:rPr>
                <w:rFonts w:ascii="Arial" w:eastAsia="MS Mincho" w:hAnsi="Arial" w:cs="Times New Roman"/>
                <w:noProof/>
                <w:sz w:val="20"/>
                <w:szCs w:val="20"/>
              </w:rPr>
              <w:t xml:space="preserve"> life-threatening illnesses, injuries or complications from which recovery is possible. The ICU provides special expertise and facilities for the support of vital functions. It employs the skills of medical, nursing and other staff trained and experienced in the management of these problems.</w:t>
            </w:r>
          </w:p>
          <w:p w14:paraId="1D7C59DE" w14:textId="77777777" w:rsidR="00BA191C" w:rsidRPr="00BA191C" w:rsidRDefault="00BA191C" w:rsidP="00063178">
            <w:pPr>
              <w:keepLines/>
              <w:spacing w:before="120"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There are five different levels and types of intensive care associated with perinatal information, details of which are listed below:</w:t>
            </w:r>
          </w:p>
          <w:p w14:paraId="4690604E" w14:textId="77777777" w:rsidR="00BA191C" w:rsidRPr="006D32ED" w:rsidRDefault="00BA191C" w:rsidP="006D32ED">
            <w:pPr>
              <w:pStyle w:val="ListParagraph"/>
              <w:numPr>
                <w:ilvl w:val="0"/>
                <w:numId w:val="14"/>
              </w:numPr>
              <w:spacing w:after="40" w:line="270" w:lineRule="atLeast"/>
              <w:ind w:left="310" w:hanging="425"/>
              <w:rPr>
                <w:rFonts w:ascii="Arial" w:eastAsia="MS Mincho" w:hAnsi="Arial" w:cs="Times New Roman"/>
                <w:noProof/>
                <w:sz w:val="20"/>
                <w:szCs w:val="20"/>
              </w:rPr>
            </w:pPr>
            <w:r w:rsidRPr="006D32ED">
              <w:rPr>
                <w:rFonts w:ascii="Arial" w:eastAsia="MS Mincho" w:hAnsi="Arial" w:cs="Times New Roman"/>
                <w:noProof/>
                <w:sz w:val="20"/>
                <w:szCs w:val="20"/>
              </w:rPr>
              <w:t>adult intensive care – level 3, level 2, level 1</w:t>
            </w:r>
          </w:p>
          <w:p w14:paraId="2BCB7531" w14:textId="77777777" w:rsidR="00BA191C" w:rsidRPr="006D32ED" w:rsidRDefault="00BA191C" w:rsidP="006D32ED">
            <w:pPr>
              <w:pStyle w:val="ListParagraph"/>
              <w:numPr>
                <w:ilvl w:val="0"/>
                <w:numId w:val="14"/>
              </w:numPr>
              <w:spacing w:after="40" w:line="270" w:lineRule="atLeast"/>
              <w:ind w:left="310" w:hanging="425"/>
              <w:rPr>
                <w:rFonts w:ascii="Arial" w:eastAsia="MS Mincho" w:hAnsi="Arial" w:cs="Times New Roman"/>
                <w:noProof/>
                <w:sz w:val="20"/>
                <w:szCs w:val="20"/>
              </w:rPr>
            </w:pPr>
            <w:r w:rsidRPr="006D32ED">
              <w:rPr>
                <w:rFonts w:ascii="Arial" w:eastAsia="MS Mincho" w:hAnsi="Arial" w:cs="Times New Roman"/>
                <w:noProof/>
                <w:sz w:val="20"/>
                <w:szCs w:val="20"/>
              </w:rPr>
              <w:t>neonatal intensive care – level 3</w:t>
            </w:r>
          </w:p>
          <w:p w14:paraId="375B9F02" w14:textId="77777777" w:rsidR="00BA191C" w:rsidRPr="006D32ED" w:rsidRDefault="00BA191C" w:rsidP="006D32ED">
            <w:pPr>
              <w:pStyle w:val="ListParagraph"/>
              <w:numPr>
                <w:ilvl w:val="0"/>
                <w:numId w:val="14"/>
              </w:numPr>
              <w:spacing w:after="40" w:line="270" w:lineRule="atLeast"/>
              <w:ind w:left="310" w:hanging="425"/>
              <w:rPr>
                <w:rFonts w:ascii="Arial" w:eastAsia="MS Mincho" w:hAnsi="Arial" w:cs="Times New Roman"/>
                <w:noProof/>
                <w:sz w:val="20"/>
                <w:szCs w:val="20"/>
              </w:rPr>
            </w:pPr>
            <w:r w:rsidRPr="006D32ED">
              <w:rPr>
                <w:rFonts w:ascii="Arial" w:eastAsia="MS Mincho" w:hAnsi="Arial" w:cs="Times New Roman"/>
                <w:noProof/>
                <w:sz w:val="20"/>
                <w:szCs w:val="20"/>
              </w:rPr>
              <w:t>paediatric intensive care.</w:t>
            </w:r>
          </w:p>
          <w:p w14:paraId="50EFF122" w14:textId="77777777" w:rsidR="00BA191C" w:rsidRPr="00BA191C" w:rsidRDefault="00BA191C" w:rsidP="00063178">
            <w:pPr>
              <w:keepLines/>
              <w:spacing w:before="120"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 xml:space="preserve">As defined, ICUs do not include special care nurseries, coronary care units, </w:t>
            </w:r>
            <w:r w:rsidR="006D32ED">
              <w:rPr>
                <w:rFonts w:ascii="Arial" w:eastAsia="MS Mincho" w:hAnsi="Arial" w:cs="Times New Roman"/>
                <w:noProof/>
                <w:sz w:val="20"/>
                <w:szCs w:val="20"/>
              </w:rPr>
              <w:t>high dependency units (</w:t>
            </w:r>
            <w:r w:rsidRPr="00BA191C">
              <w:rPr>
                <w:rFonts w:ascii="Arial" w:eastAsia="MS Mincho" w:hAnsi="Arial" w:cs="Times New Roman"/>
                <w:noProof/>
                <w:sz w:val="20"/>
                <w:szCs w:val="20"/>
              </w:rPr>
              <w:t>HDU</w:t>
            </w:r>
            <w:r w:rsidR="006D32ED">
              <w:rPr>
                <w:rFonts w:ascii="Arial" w:eastAsia="MS Mincho" w:hAnsi="Arial" w:cs="Times New Roman"/>
                <w:noProof/>
                <w:sz w:val="20"/>
                <w:szCs w:val="20"/>
              </w:rPr>
              <w:t>s)</w:t>
            </w:r>
            <w:r w:rsidRPr="00BA191C">
              <w:rPr>
                <w:rFonts w:ascii="Arial" w:eastAsia="MS Mincho" w:hAnsi="Arial" w:cs="Times New Roman"/>
                <w:noProof/>
                <w:sz w:val="20"/>
                <w:szCs w:val="20"/>
              </w:rPr>
              <w:t>, intensive nursing units or step-down units. All levels and types of ICU must be separate and self-contained facilities in hospitals</w:t>
            </w:r>
            <w:r w:rsidR="006D32ED">
              <w:rPr>
                <w:rFonts w:ascii="Arial" w:eastAsia="MS Mincho" w:hAnsi="Arial" w:cs="Times New Roman"/>
                <w:noProof/>
                <w:sz w:val="20"/>
                <w:szCs w:val="20"/>
              </w:rPr>
              <w:t xml:space="preserve">, and </w:t>
            </w:r>
            <w:r w:rsidRPr="00BA191C">
              <w:rPr>
                <w:rFonts w:ascii="Arial" w:eastAsia="MS Mincho" w:hAnsi="Arial" w:cs="Times New Roman"/>
                <w:noProof/>
                <w:sz w:val="20"/>
                <w:szCs w:val="20"/>
              </w:rPr>
              <w:t>must conform to relevant Australian Council on Healthcare Standards (ACHS) guidelines</w:t>
            </w:r>
            <w:r w:rsidR="006D32ED" w:rsidRPr="00BA191C">
              <w:rPr>
                <w:rFonts w:ascii="Arial" w:eastAsia="MS Mincho" w:hAnsi="Arial" w:cs="Times New Roman"/>
                <w:noProof/>
                <w:sz w:val="20"/>
                <w:szCs w:val="20"/>
              </w:rPr>
              <w:t xml:space="preserve"> for clinical standards and staffing requirements</w:t>
            </w:r>
            <w:r w:rsidR="006D32ED">
              <w:rPr>
                <w:rFonts w:ascii="Arial" w:eastAsia="MS Mincho" w:hAnsi="Arial" w:cs="Times New Roman"/>
                <w:noProof/>
                <w:sz w:val="20"/>
                <w:szCs w:val="20"/>
              </w:rPr>
              <w:t>.</w:t>
            </w:r>
          </w:p>
          <w:p w14:paraId="2002844A" w14:textId="77777777" w:rsidR="00BA191C" w:rsidRPr="00BA191C" w:rsidRDefault="00BA191C" w:rsidP="00063178">
            <w:pPr>
              <w:keepLines/>
              <w:spacing w:after="40" w:line="220" w:lineRule="atLeast"/>
              <w:ind w:left="-115"/>
              <w:rPr>
                <w:rFonts w:ascii="Arial" w:eastAsia="MS Mincho" w:hAnsi="Arial" w:cs="Times New Roman"/>
                <w:noProof/>
                <w:sz w:val="20"/>
                <w:szCs w:val="20"/>
              </w:rPr>
            </w:pPr>
          </w:p>
          <w:p w14:paraId="1B99C3AE" w14:textId="77777777" w:rsidR="00BA191C" w:rsidRPr="00BA191C" w:rsidRDefault="00BA191C" w:rsidP="00063178">
            <w:pPr>
              <w:keepLines/>
              <w:spacing w:after="40" w:line="220" w:lineRule="atLeast"/>
              <w:ind w:left="-115"/>
              <w:rPr>
                <w:rFonts w:ascii="Arial" w:eastAsia="MS Mincho" w:hAnsi="Arial" w:cs="Times New Roman"/>
                <w:b/>
                <w:noProof/>
                <w:sz w:val="20"/>
                <w:szCs w:val="20"/>
              </w:rPr>
            </w:pPr>
            <w:r w:rsidRPr="00BA191C">
              <w:rPr>
                <w:rFonts w:ascii="Arial" w:eastAsia="MS Mincho" w:hAnsi="Arial" w:cs="Times New Roman"/>
                <w:b/>
                <w:noProof/>
                <w:sz w:val="20"/>
                <w:szCs w:val="20"/>
              </w:rPr>
              <w:t>Neonatal intensive care unit</w:t>
            </w:r>
            <w:r w:rsidRPr="00BA191C">
              <w:rPr>
                <w:rFonts w:ascii="Arial" w:eastAsia="MS Mincho" w:hAnsi="Arial" w:cs="Times New Roman"/>
                <w:noProof/>
                <w:sz w:val="20"/>
                <w:szCs w:val="20"/>
              </w:rPr>
              <w:t xml:space="preserve"> </w:t>
            </w:r>
            <w:r w:rsidRPr="00BA191C">
              <w:rPr>
                <w:rFonts w:ascii="Arial" w:eastAsia="MS Mincho" w:hAnsi="Arial" w:cs="Times New Roman"/>
                <w:b/>
                <w:noProof/>
                <w:sz w:val="20"/>
                <w:szCs w:val="20"/>
              </w:rPr>
              <w:t>– nature of facility</w:t>
            </w:r>
          </w:p>
          <w:p w14:paraId="74F4B7E9" w14:textId="77777777" w:rsidR="00BA191C" w:rsidRPr="00BA191C" w:rsidRDefault="00BA191C" w:rsidP="00063178">
            <w:pPr>
              <w:keepLines/>
              <w:spacing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A level 3 neonatal ICU must be capable of providing complex, multi</w:t>
            </w:r>
            <w:r w:rsidRPr="00BA191C">
              <w:rPr>
                <w:rFonts w:ascii="Arial" w:eastAsia="MS Mincho" w:hAnsi="Arial" w:cs="Times New Roman"/>
                <w:noProof/>
                <w:sz w:val="20"/>
                <w:szCs w:val="20"/>
              </w:rPr>
              <w:noBreakHyphen/>
              <w:t>system life support for an indefinite period.</w:t>
            </w:r>
          </w:p>
          <w:p w14:paraId="6B404D58" w14:textId="77777777" w:rsidR="00BA191C" w:rsidRPr="00BA191C" w:rsidRDefault="00BA191C" w:rsidP="00063178">
            <w:pPr>
              <w:keepLines/>
              <w:spacing w:before="120" w:after="40" w:line="220" w:lineRule="atLeast"/>
              <w:ind w:left="-115"/>
              <w:rPr>
                <w:rFonts w:ascii="Arial" w:eastAsia="MS Mincho" w:hAnsi="Arial" w:cs="Times New Roman"/>
                <w:b/>
                <w:noProof/>
                <w:sz w:val="20"/>
                <w:szCs w:val="20"/>
              </w:rPr>
            </w:pPr>
            <w:r w:rsidRPr="00BA191C">
              <w:rPr>
                <w:rFonts w:ascii="Arial" w:eastAsia="MS Mincho" w:hAnsi="Arial" w:cs="Times New Roman"/>
                <w:b/>
                <w:noProof/>
                <w:sz w:val="20"/>
                <w:szCs w:val="20"/>
              </w:rPr>
              <w:t>Care process</w:t>
            </w:r>
          </w:p>
          <w:p w14:paraId="1CE411CC" w14:textId="77777777" w:rsidR="00BA191C" w:rsidRPr="00BA191C" w:rsidRDefault="00BA191C" w:rsidP="00063178">
            <w:pPr>
              <w:keepLines/>
              <w:spacing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A neonatal ICU must be capable of providing mechanical ventilation and invasive cardiovascular monitoring. These types of services are illustrative of the nature of care provided in a neonatal ICU but are not exhaustive of the possibilities.</w:t>
            </w:r>
          </w:p>
          <w:p w14:paraId="748B7714" w14:textId="77777777" w:rsidR="00BA191C" w:rsidRPr="00BA191C" w:rsidRDefault="00BA191C" w:rsidP="00063178">
            <w:pPr>
              <w:keepLines/>
              <w:spacing w:before="120" w:after="40" w:line="220" w:lineRule="atLeast"/>
              <w:ind w:left="-115"/>
              <w:rPr>
                <w:rFonts w:ascii="Arial" w:eastAsia="MS Mincho" w:hAnsi="Arial" w:cs="Times New Roman"/>
                <w:b/>
                <w:noProof/>
                <w:sz w:val="20"/>
                <w:szCs w:val="20"/>
              </w:rPr>
            </w:pPr>
            <w:r w:rsidRPr="00BA191C">
              <w:rPr>
                <w:rFonts w:ascii="Arial" w:eastAsia="MS Mincho" w:hAnsi="Arial" w:cs="Times New Roman"/>
                <w:b/>
                <w:noProof/>
                <w:sz w:val="20"/>
                <w:szCs w:val="20"/>
              </w:rPr>
              <w:t>Paediatric intensive care unit – nature of facility</w:t>
            </w:r>
          </w:p>
          <w:p w14:paraId="25642E68" w14:textId="77777777" w:rsidR="00BA191C" w:rsidRPr="00BA191C" w:rsidRDefault="00BA191C" w:rsidP="00063178">
            <w:pPr>
              <w:keepLines/>
              <w:spacing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A paediatric ICU must be a separate and self</w:t>
            </w:r>
            <w:r w:rsidRPr="00BA191C">
              <w:rPr>
                <w:rFonts w:ascii="Arial" w:eastAsia="MS Mincho" w:hAnsi="Arial" w:cs="Times New Roman"/>
                <w:noProof/>
                <w:sz w:val="20"/>
                <w:szCs w:val="20"/>
              </w:rPr>
              <w:noBreakHyphen/>
              <w:t>contained facility in the hospital, and must be capable of providing complex, multi-system life support for an indefinite period. It must be a tertiary referral centre for children needing intensive care and have extensive backup laboratory and clinical service facilities to support this tertiary role.</w:t>
            </w:r>
          </w:p>
          <w:p w14:paraId="0F55143D" w14:textId="77777777" w:rsidR="00BA191C" w:rsidRPr="00BA191C" w:rsidRDefault="00BA191C" w:rsidP="00063178">
            <w:pPr>
              <w:keepLines/>
              <w:spacing w:before="120" w:after="40" w:line="220" w:lineRule="atLeast"/>
              <w:ind w:left="-115"/>
              <w:rPr>
                <w:rFonts w:ascii="Arial" w:eastAsia="MS Mincho" w:hAnsi="Arial" w:cs="Times New Roman"/>
                <w:b/>
                <w:noProof/>
                <w:sz w:val="20"/>
                <w:szCs w:val="20"/>
              </w:rPr>
            </w:pPr>
            <w:r w:rsidRPr="00BA191C">
              <w:rPr>
                <w:rFonts w:ascii="Arial" w:eastAsia="MS Mincho" w:hAnsi="Arial" w:cs="Times New Roman"/>
                <w:b/>
                <w:noProof/>
                <w:sz w:val="20"/>
                <w:szCs w:val="20"/>
              </w:rPr>
              <w:t>Care process</w:t>
            </w:r>
          </w:p>
          <w:p w14:paraId="4DF63470" w14:textId="77777777" w:rsidR="00BA191C" w:rsidRDefault="00BA191C" w:rsidP="00063178">
            <w:pPr>
              <w:keepNext/>
              <w:keepLines/>
              <w:spacing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A paediatric ICU must be capable of providing mechanical ventilation, extra-corporeal renal support services and invasive cardiovascular monitoring for an indefinite period to infants and children less than 16 years of age. These types of services are illustrative of the nature of care provided in a paediatric ICU but are not exhaustive of the possibilities.</w:t>
            </w:r>
          </w:p>
          <w:p w14:paraId="79468314" w14:textId="77777777" w:rsidR="001A151D" w:rsidRPr="00BA191C" w:rsidRDefault="001A151D" w:rsidP="00063178">
            <w:pPr>
              <w:keepNext/>
              <w:keepLines/>
              <w:spacing w:after="40" w:line="220" w:lineRule="atLeast"/>
              <w:ind w:left="-115"/>
              <w:rPr>
                <w:rFonts w:ascii="Arial" w:eastAsia="MS Mincho" w:hAnsi="Arial" w:cs="Times New Roman"/>
                <w:sz w:val="20"/>
                <w:szCs w:val="20"/>
              </w:rPr>
            </w:pPr>
          </w:p>
        </w:tc>
      </w:tr>
      <w:tr w:rsidR="00BA191C" w:rsidRPr="00BA191C" w14:paraId="0E81C0F1" w14:textId="77777777" w:rsidTr="00B50A19">
        <w:trPr>
          <w:gridAfter w:val="2"/>
          <w:wAfter w:w="228" w:type="dxa"/>
        </w:trPr>
        <w:tc>
          <w:tcPr>
            <w:tcW w:w="2127" w:type="dxa"/>
            <w:shd w:val="clear" w:color="auto" w:fill="auto"/>
          </w:tcPr>
          <w:p w14:paraId="5097D0E6" w14:textId="77777777" w:rsidR="00BA191C" w:rsidRPr="00BA191C" w:rsidRDefault="00BA191C" w:rsidP="00BA191C">
            <w:pPr>
              <w:keepNext/>
              <w:keepLines/>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108" w:type="dxa"/>
            <w:shd w:val="clear" w:color="auto" w:fill="auto"/>
          </w:tcPr>
          <w:p w14:paraId="6B35EAE8" w14:textId="77777777" w:rsidR="00BA191C" w:rsidRPr="00BA191C" w:rsidRDefault="00BA191C" w:rsidP="00063178">
            <w:pPr>
              <w:keepLines/>
              <w:spacing w:after="40" w:line="220" w:lineRule="atLeast"/>
              <w:ind w:left="-115"/>
              <w:rPr>
                <w:rFonts w:ascii="Arial" w:eastAsia="MS Mincho" w:hAnsi="Arial" w:cs="Times New Roman"/>
                <w:sz w:val="20"/>
                <w:szCs w:val="20"/>
              </w:rPr>
            </w:pPr>
            <w:r w:rsidRPr="00BA191C">
              <w:rPr>
                <w:rFonts w:ascii="Arial" w:eastAsia="MS Mincho" w:hAnsi="Arial" w:cs="Times New Roman"/>
                <w:noProof/>
                <w:sz w:val="20"/>
                <w:szCs w:val="20"/>
              </w:rPr>
              <w:t>Admission to high dependency unit (HDU) / intensive care unit (ICU) – mother</w:t>
            </w:r>
            <w:r w:rsidR="006D32ED">
              <w:rPr>
                <w:rFonts w:ascii="Arial" w:eastAsia="MS Mincho" w:hAnsi="Arial" w:cs="Times New Roman"/>
                <w:noProof/>
                <w:sz w:val="20"/>
                <w:szCs w:val="20"/>
              </w:rPr>
              <w:t>;</w:t>
            </w:r>
            <w:r w:rsidRPr="00BA191C">
              <w:rPr>
                <w:rFonts w:ascii="Arial" w:eastAsia="MS Mincho" w:hAnsi="Arial" w:cs="Times New Roman"/>
                <w:noProof/>
                <w:sz w:val="20"/>
                <w:szCs w:val="20"/>
              </w:rPr>
              <w:t xml:space="preserve"> Admission to special care nursery (SCN) / neonatal intensive care unit (NICU) – baby</w:t>
            </w:r>
          </w:p>
        </w:tc>
      </w:tr>
    </w:tbl>
    <w:p w14:paraId="22D39E5E" w14:textId="77777777" w:rsidR="003146F5" w:rsidRDefault="003146F5">
      <w:r>
        <w:rPr>
          <w:b/>
        </w:rPr>
        <w:br w:type="page"/>
      </w:r>
    </w:p>
    <w:tbl>
      <w:tblPr>
        <w:tblW w:w="9303" w:type="dxa"/>
        <w:tblLook w:val="01E0" w:firstRow="1" w:lastRow="1" w:firstColumn="1" w:lastColumn="1" w:noHBand="0" w:noVBand="0"/>
      </w:tblPr>
      <w:tblGrid>
        <w:gridCol w:w="2127"/>
        <w:gridCol w:w="7111"/>
        <w:gridCol w:w="65"/>
      </w:tblGrid>
      <w:tr w:rsidR="00BA191C" w:rsidRPr="00BA191C" w14:paraId="643236E8" w14:textId="77777777" w:rsidTr="003146F5">
        <w:trPr>
          <w:gridAfter w:val="1"/>
          <w:wAfter w:w="65" w:type="dxa"/>
        </w:trPr>
        <w:tc>
          <w:tcPr>
            <w:tcW w:w="9238" w:type="dxa"/>
            <w:gridSpan w:val="2"/>
            <w:shd w:val="clear" w:color="auto" w:fill="auto"/>
          </w:tcPr>
          <w:p w14:paraId="2B6F3432" w14:textId="77777777" w:rsidR="00BA191C" w:rsidRPr="00BA191C" w:rsidRDefault="00BA191C" w:rsidP="00A364D0">
            <w:pPr>
              <w:pStyle w:val="Heading2"/>
              <w:rPr>
                <w:i/>
              </w:rPr>
            </w:pPr>
            <w:bookmarkStart w:id="23" w:name="_Hlk29819662"/>
            <w:bookmarkStart w:id="24" w:name="_Toc31277995"/>
            <w:r w:rsidRPr="00BA191C">
              <w:lastRenderedPageBreak/>
              <w:t>Labour type</w:t>
            </w:r>
            <w:bookmarkEnd w:id="24"/>
          </w:p>
        </w:tc>
      </w:tr>
      <w:tr w:rsidR="00BA191C" w:rsidRPr="00BA191C" w14:paraId="0FC9FA1F" w14:textId="77777777" w:rsidTr="003146F5">
        <w:trPr>
          <w:gridAfter w:val="1"/>
          <w:wAfter w:w="65" w:type="dxa"/>
        </w:trPr>
        <w:tc>
          <w:tcPr>
            <w:tcW w:w="2127" w:type="dxa"/>
            <w:shd w:val="clear" w:color="auto" w:fill="auto"/>
          </w:tcPr>
          <w:p w14:paraId="75714CD4" w14:textId="77777777" w:rsidR="00BA191C" w:rsidRPr="00BA191C" w:rsidRDefault="00BA191C" w:rsidP="00BA191C">
            <w:pPr>
              <w:keepNext/>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111" w:type="dxa"/>
            <w:shd w:val="clear" w:color="auto" w:fill="auto"/>
          </w:tcPr>
          <w:p w14:paraId="169D4619" w14:textId="77777777" w:rsidR="00BA191C" w:rsidRPr="00BA191C" w:rsidRDefault="00BA191C" w:rsidP="00063178">
            <w:pPr>
              <w:spacing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The manner in which labour started in a birth event.</w:t>
            </w:r>
          </w:p>
          <w:p w14:paraId="2A96E1E8" w14:textId="77777777" w:rsidR="005E5B97" w:rsidRDefault="00BA191C" w:rsidP="00063178">
            <w:pPr>
              <w:spacing w:before="120"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 xml:space="preserve">Labour commences at the onset of regular uterine contractions, which act to produce progressive cervical dilatation, and is distinct from spurious labour or </w:t>
            </w:r>
            <w:r w:rsidR="005E5B97">
              <w:rPr>
                <w:rFonts w:ascii="Arial" w:eastAsia="MS Mincho" w:hAnsi="Arial" w:cs="Times New Roman"/>
                <w:noProof/>
                <w:sz w:val="20"/>
                <w:szCs w:val="20"/>
              </w:rPr>
              <w:t>pre-labour rupture of membranes (</w:t>
            </w:r>
            <w:r w:rsidRPr="00BA191C">
              <w:rPr>
                <w:rFonts w:ascii="Arial" w:eastAsia="MS Mincho" w:hAnsi="Arial" w:cs="Times New Roman"/>
                <w:noProof/>
                <w:sz w:val="20"/>
                <w:szCs w:val="20"/>
              </w:rPr>
              <w:t>PROM</w:t>
            </w:r>
            <w:r w:rsidR="005E5B97">
              <w:rPr>
                <w:rFonts w:ascii="Arial" w:eastAsia="MS Mincho" w:hAnsi="Arial" w:cs="Times New Roman"/>
                <w:noProof/>
                <w:sz w:val="20"/>
                <w:szCs w:val="20"/>
              </w:rPr>
              <w:t>)</w:t>
            </w:r>
            <w:r w:rsidRPr="00BA191C">
              <w:rPr>
                <w:rFonts w:ascii="Arial" w:eastAsia="MS Mincho" w:hAnsi="Arial" w:cs="Times New Roman"/>
                <w:noProof/>
                <w:sz w:val="20"/>
                <w:szCs w:val="20"/>
              </w:rPr>
              <w:t xml:space="preserve">. </w:t>
            </w:r>
          </w:p>
          <w:p w14:paraId="79655D4A" w14:textId="77777777" w:rsidR="00BA191C" w:rsidRDefault="00BA191C" w:rsidP="00063178">
            <w:pPr>
              <w:spacing w:before="120"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 xml:space="preserve">If </w:t>
            </w:r>
            <w:r w:rsidRPr="00F26D2F">
              <w:rPr>
                <w:rFonts w:ascii="Arial" w:eastAsia="MS Mincho" w:hAnsi="Arial" w:cs="Times New Roman"/>
                <w:noProof/>
                <w:sz w:val="20"/>
                <w:szCs w:val="20"/>
              </w:rPr>
              <w:t>prostaglandins were given to induce labour and there is no resulting labour until after 48 hours have passed, then code the onset of labour as spontaneous.</w:t>
            </w:r>
          </w:p>
          <w:p w14:paraId="40B8E22F" w14:textId="77777777" w:rsidR="001A151D" w:rsidRPr="00BA191C" w:rsidRDefault="001A151D" w:rsidP="00BA191C">
            <w:pPr>
              <w:spacing w:before="120" w:after="40" w:line="220" w:lineRule="atLeast"/>
              <w:rPr>
                <w:rFonts w:ascii="Arial" w:eastAsia="MS Mincho" w:hAnsi="Arial" w:cs="Times New Roman"/>
                <w:sz w:val="20"/>
                <w:szCs w:val="20"/>
              </w:rPr>
            </w:pPr>
          </w:p>
        </w:tc>
      </w:tr>
      <w:tr w:rsidR="00BA191C" w:rsidRPr="00BA191C" w14:paraId="340FF932" w14:textId="77777777" w:rsidTr="003146F5">
        <w:trPr>
          <w:gridAfter w:val="1"/>
          <w:wAfter w:w="65" w:type="dxa"/>
        </w:trPr>
        <w:tc>
          <w:tcPr>
            <w:tcW w:w="2127" w:type="dxa"/>
            <w:shd w:val="clear" w:color="auto" w:fill="auto"/>
          </w:tcPr>
          <w:p w14:paraId="528D30F5" w14:textId="77777777" w:rsidR="00BA191C" w:rsidRPr="00BA191C" w:rsidRDefault="00BA191C" w:rsidP="00BA191C">
            <w:pPr>
              <w:keepNext/>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111" w:type="dxa"/>
            <w:shd w:val="clear" w:color="auto" w:fill="auto"/>
          </w:tcPr>
          <w:p w14:paraId="0D9BFB9A" w14:textId="77777777" w:rsidR="00BA191C" w:rsidRPr="00BA191C" w:rsidRDefault="00BA191C" w:rsidP="00063178">
            <w:pPr>
              <w:spacing w:after="40" w:line="220" w:lineRule="atLeast"/>
              <w:ind w:left="-115"/>
              <w:rPr>
                <w:rFonts w:ascii="Arial" w:eastAsia="MS Mincho" w:hAnsi="Arial" w:cs="Times New Roman"/>
                <w:sz w:val="20"/>
                <w:szCs w:val="20"/>
              </w:rPr>
            </w:pPr>
            <w:r w:rsidRPr="00BA191C">
              <w:rPr>
                <w:rFonts w:ascii="Arial" w:eastAsia="MS Mincho" w:hAnsi="Arial" w:cs="Times New Roman"/>
                <w:noProof/>
                <w:sz w:val="20"/>
                <w:szCs w:val="20"/>
              </w:rPr>
              <w:t>Labour induction / augmentation agent</w:t>
            </w:r>
            <w:r w:rsidR="005E5B97">
              <w:rPr>
                <w:rFonts w:ascii="Arial" w:eastAsia="MS Mincho" w:hAnsi="Arial" w:cs="Times New Roman"/>
                <w:noProof/>
                <w:sz w:val="20"/>
                <w:szCs w:val="20"/>
              </w:rPr>
              <w:t xml:space="preserve">; Labour induction / augmentation agent – other specified description; </w:t>
            </w:r>
            <w:r w:rsidRPr="00BA191C">
              <w:rPr>
                <w:rFonts w:ascii="Arial" w:eastAsia="MS Mincho" w:hAnsi="Arial" w:cs="Times New Roman"/>
                <w:noProof/>
                <w:sz w:val="20"/>
                <w:szCs w:val="20"/>
              </w:rPr>
              <w:t>Labour type</w:t>
            </w:r>
          </w:p>
        </w:tc>
      </w:tr>
      <w:tr w:rsidR="00BA191C" w:rsidRPr="00BA191C" w14:paraId="660C11A0" w14:textId="77777777" w:rsidTr="003146F5">
        <w:tc>
          <w:tcPr>
            <w:tcW w:w="9303" w:type="dxa"/>
            <w:gridSpan w:val="3"/>
            <w:shd w:val="clear" w:color="auto" w:fill="auto"/>
          </w:tcPr>
          <w:p w14:paraId="63D7BA1F" w14:textId="77777777" w:rsidR="00BA191C" w:rsidRPr="00BA191C" w:rsidRDefault="00BA191C" w:rsidP="00A364D0">
            <w:pPr>
              <w:pStyle w:val="Heading2"/>
              <w:rPr>
                <w:i/>
              </w:rPr>
            </w:pPr>
            <w:bookmarkStart w:id="25" w:name="_Toc31277996"/>
            <w:bookmarkEnd w:id="23"/>
            <w:r w:rsidRPr="00BA191C">
              <w:t>Live birth</w:t>
            </w:r>
            <w:bookmarkEnd w:id="25"/>
          </w:p>
        </w:tc>
      </w:tr>
      <w:tr w:rsidR="00BA191C" w:rsidRPr="00BA191C" w14:paraId="19B59E83" w14:textId="77777777" w:rsidTr="003146F5">
        <w:trPr>
          <w:gridAfter w:val="1"/>
          <w:wAfter w:w="65" w:type="dxa"/>
        </w:trPr>
        <w:tc>
          <w:tcPr>
            <w:tcW w:w="2127" w:type="dxa"/>
            <w:shd w:val="clear" w:color="auto" w:fill="auto"/>
          </w:tcPr>
          <w:p w14:paraId="780D0335" w14:textId="77777777" w:rsidR="00BA191C" w:rsidRPr="00BA191C" w:rsidRDefault="00BA191C" w:rsidP="00BA191C">
            <w:pPr>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111" w:type="dxa"/>
            <w:shd w:val="clear" w:color="auto" w:fill="auto"/>
          </w:tcPr>
          <w:p w14:paraId="26411186" w14:textId="77777777" w:rsidR="00BA191C" w:rsidRDefault="00BA191C" w:rsidP="00063178">
            <w:pPr>
              <w:spacing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A live birth is described by the World Health Organisation to be the complete expulsion or extraction from the mother of a baby irrespective of the duration of pregnancy, which, after such separation, breathes or shows any other evidence of life, such as, beating of the heart, pulsation of the umbilical cord, or definite movement of the voluntary muscles, whether or not the umbilical cord has been cut or the placenta is attached. Each product of such a birth is considered live born.</w:t>
            </w:r>
          </w:p>
          <w:p w14:paraId="294A1287" w14:textId="77777777" w:rsidR="001A151D" w:rsidRPr="00BA191C" w:rsidRDefault="001A151D" w:rsidP="00BA191C">
            <w:pPr>
              <w:spacing w:after="40" w:line="220" w:lineRule="atLeast"/>
              <w:rPr>
                <w:rFonts w:ascii="Arial" w:eastAsia="MS Mincho" w:hAnsi="Arial" w:cs="Times New Roman"/>
                <w:noProof/>
                <w:sz w:val="20"/>
                <w:szCs w:val="20"/>
              </w:rPr>
            </w:pPr>
          </w:p>
        </w:tc>
      </w:tr>
      <w:tr w:rsidR="00BA191C" w:rsidRPr="00BA191C" w14:paraId="00CAB5B4" w14:textId="77777777" w:rsidTr="003146F5">
        <w:trPr>
          <w:gridAfter w:val="1"/>
          <w:wAfter w:w="65" w:type="dxa"/>
        </w:trPr>
        <w:tc>
          <w:tcPr>
            <w:tcW w:w="2127" w:type="dxa"/>
            <w:shd w:val="clear" w:color="auto" w:fill="auto"/>
          </w:tcPr>
          <w:p w14:paraId="678EB66B" w14:textId="77777777" w:rsidR="00BA191C" w:rsidRPr="00BA191C" w:rsidRDefault="00BA191C" w:rsidP="00BA191C">
            <w:pPr>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111" w:type="dxa"/>
            <w:shd w:val="clear" w:color="auto" w:fill="auto"/>
          </w:tcPr>
          <w:p w14:paraId="68F914DD" w14:textId="5B46E8CB" w:rsidR="00BA191C" w:rsidRPr="00BA191C" w:rsidRDefault="00BA191C" w:rsidP="00063178">
            <w:pPr>
              <w:tabs>
                <w:tab w:val="right" w:pos="5974"/>
              </w:tabs>
              <w:spacing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Birth status</w:t>
            </w:r>
            <w:r w:rsidR="008F17CF">
              <w:rPr>
                <w:rFonts w:ascii="Arial" w:eastAsia="MS Mincho" w:hAnsi="Arial" w:cs="Times New Roman"/>
                <w:noProof/>
                <w:sz w:val="20"/>
                <w:szCs w:val="20"/>
              </w:rPr>
              <w:t>;</w:t>
            </w:r>
            <w:r w:rsidRPr="00BA191C">
              <w:rPr>
                <w:rFonts w:ascii="Arial" w:eastAsia="MS Mincho" w:hAnsi="Arial" w:cs="Times New Roman"/>
                <w:noProof/>
                <w:sz w:val="20"/>
                <w:szCs w:val="20"/>
              </w:rPr>
              <w:t xml:space="preserve"> Parity</w:t>
            </w:r>
            <w:r w:rsidR="008F17CF">
              <w:rPr>
                <w:rFonts w:ascii="Arial" w:eastAsia="MS Mincho" w:hAnsi="Arial" w:cs="Times New Roman"/>
                <w:noProof/>
                <w:sz w:val="20"/>
                <w:szCs w:val="20"/>
              </w:rPr>
              <w:t>;</w:t>
            </w:r>
            <w:r w:rsidRPr="00BA191C">
              <w:rPr>
                <w:rFonts w:ascii="Arial" w:eastAsia="MS Mincho" w:hAnsi="Arial" w:cs="Times New Roman"/>
                <w:noProof/>
                <w:sz w:val="20"/>
                <w:szCs w:val="20"/>
              </w:rPr>
              <w:t xml:space="preserve"> Total number of previous live births</w:t>
            </w:r>
          </w:p>
          <w:p w14:paraId="0CA3BE5D" w14:textId="77777777" w:rsidR="00BA191C" w:rsidRPr="00BA191C" w:rsidRDefault="00BA191C" w:rsidP="00BA191C">
            <w:pPr>
              <w:tabs>
                <w:tab w:val="right" w:pos="5974"/>
              </w:tabs>
              <w:spacing w:after="40" w:line="220" w:lineRule="atLeast"/>
              <w:rPr>
                <w:rFonts w:ascii="Arial" w:eastAsia="MS Mincho" w:hAnsi="Arial" w:cs="Times New Roman"/>
                <w:sz w:val="20"/>
                <w:szCs w:val="20"/>
              </w:rPr>
            </w:pPr>
          </w:p>
        </w:tc>
      </w:tr>
      <w:tr w:rsidR="00BA191C" w:rsidRPr="00BA191C" w14:paraId="2D8F9355" w14:textId="77777777" w:rsidTr="003146F5">
        <w:tc>
          <w:tcPr>
            <w:tcW w:w="9303" w:type="dxa"/>
            <w:gridSpan w:val="3"/>
            <w:shd w:val="clear" w:color="auto" w:fill="auto"/>
          </w:tcPr>
          <w:p w14:paraId="7BA96B8A" w14:textId="77777777" w:rsidR="00BA191C" w:rsidRPr="00BA191C" w:rsidRDefault="00BA191C" w:rsidP="00A364D0">
            <w:pPr>
              <w:pStyle w:val="Heading2"/>
              <w:rPr>
                <w:i/>
              </w:rPr>
            </w:pPr>
            <w:bookmarkStart w:id="26" w:name="_Toc31277997"/>
            <w:r w:rsidRPr="00BA191C">
              <w:t>Migrant status</w:t>
            </w:r>
            <w:bookmarkEnd w:id="26"/>
          </w:p>
        </w:tc>
      </w:tr>
      <w:tr w:rsidR="00BA191C" w:rsidRPr="00BA191C" w14:paraId="50FEC5EA" w14:textId="77777777" w:rsidTr="003146F5">
        <w:trPr>
          <w:gridAfter w:val="1"/>
          <w:wAfter w:w="65" w:type="dxa"/>
        </w:trPr>
        <w:tc>
          <w:tcPr>
            <w:tcW w:w="2127" w:type="dxa"/>
            <w:shd w:val="clear" w:color="auto" w:fill="auto"/>
          </w:tcPr>
          <w:p w14:paraId="7813EF2E" w14:textId="77777777" w:rsidR="00BA191C" w:rsidRPr="00BA191C" w:rsidRDefault="00BA191C" w:rsidP="00BA191C">
            <w:pPr>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111" w:type="dxa"/>
            <w:shd w:val="clear" w:color="auto" w:fill="auto"/>
          </w:tcPr>
          <w:p w14:paraId="2FCBA69B" w14:textId="04CCA403" w:rsidR="00BA191C" w:rsidRPr="00BA191C" w:rsidRDefault="00BA191C" w:rsidP="00063178">
            <w:pPr>
              <w:spacing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An international migrant (referred to as migrant) is defined as</w:t>
            </w:r>
            <w:r w:rsidR="00F25E15">
              <w:rPr>
                <w:rFonts w:ascii="Arial" w:eastAsia="MS Mincho" w:hAnsi="Arial" w:cs="Times New Roman"/>
                <w:noProof/>
                <w:sz w:val="20"/>
                <w:szCs w:val="20"/>
              </w:rPr>
              <w:t xml:space="preserve"> </w:t>
            </w:r>
            <w:r w:rsidRPr="00042F34">
              <w:rPr>
                <w:rFonts w:ascii="Arial" w:eastAsia="MS Mincho" w:hAnsi="Arial" w:cs="Times New Roman"/>
                <w:bCs/>
                <w:noProof/>
                <w:sz w:val="20"/>
                <w:szCs w:val="20"/>
              </w:rPr>
              <w:t>"any person who changes his or her country of usual residence"</w:t>
            </w:r>
            <w:r w:rsidR="00042F34" w:rsidRPr="00042F34">
              <w:rPr>
                <w:rFonts w:ascii="Arial" w:eastAsia="MS Mincho" w:hAnsi="Arial" w:cs="Times New Roman"/>
                <w:bCs/>
                <w:noProof/>
                <w:sz w:val="20"/>
                <w:szCs w:val="20"/>
              </w:rPr>
              <w:t xml:space="preserve"> </w:t>
            </w:r>
            <w:r w:rsidRPr="00BA191C">
              <w:rPr>
                <w:rFonts w:ascii="Arial" w:eastAsia="MS Mincho" w:hAnsi="Arial" w:cs="Times New Roman"/>
                <w:noProof/>
                <w:sz w:val="20"/>
                <w:szCs w:val="20"/>
              </w:rPr>
              <w:t xml:space="preserve">(United Nations 1998). </w:t>
            </w:r>
          </w:p>
          <w:p w14:paraId="32C35B8E" w14:textId="77777777" w:rsidR="00BA191C" w:rsidRPr="00BA191C" w:rsidRDefault="00BA191C" w:rsidP="00063178">
            <w:pPr>
              <w:spacing w:before="120"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Migrant is defined as a person who was born overseas whose usual residence is Australia. A person is regarded as a usual resident if they have been (or are expected to be) residing in Australia for a period of 12 months or more. As such, it generally refers to all people, regardless of nationality, citizenship or legal status who usually live in Australia, with the exception of foreign diplomatic personnel and their families. Persons may have permanent resident status or temporary resident status (plan to stay in Australia for 12 months or more).</w:t>
            </w:r>
          </w:p>
          <w:p w14:paraId="0B9C28DC" w14:textId="77777777" w:rsidR="00BA191C" w:rsidRPr="00BA191C" w:rsidRDefault="00BA191C" w:rsidP="00063178">
            <w:pPr>
              <w:spacing w:before="120"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A person who enters Australia on a temporary basis to work, study or holiday may be referred to as a temporary migrant. The main groups contributing to temporary migration are New Zealand citizens, international students, temporary resident visa holders (including working holiday makers and 457 visa holders), and visitors (including tourists and people on short business trips or visiting family).</w:t>
            </w:r>
          </w:p>
          <w:p w14:paraId="00D84456" w14:textId="77777777" w:rsidR="00BA191C" w:rsidRPr="00BA191C" w:rsidRDefault="00BA191C" w:rsidP="00BA191C">
            <w:pPr>
              <w:spacing w:after="40" w:line="220" w:lineRule="atLeast"/>
              <w:rPr>
                <w:rFonts w:ascii="Arial" w:eastAsia="MS Mincho" w:hAnsi="Arial" w:cs="Times New Roman"/>
                <w:sz w:val="20"/>
                <w:szCs w:val="20"/>
              </w:rPr>
            </w:pPr>
          </w:p>
          <w:p w14:paraId="03C24481" w14:textId="77777777" w:rsidR="00BA191C" w:rsidRDefault="00BA191C" w:rsidP="00063178">
            <w:pPr>
              <w:spacing w:after="40" w:line="220" w:lineRule="atLeast"/>
              <w:ind w:left="-115"/>
              <w:rPr>
                <w:rFonts w:ascii="Arial" w:eastAsia="MS Mincho" w:hAnsi="Arial" w:cs="Times New Roman"/>
                <w:sz w:val="20"/>
                <w:szCs w:val="20"/>
              </w:rPr>
            </w:pPr>
            <w:r w:rsidRPr="00BA191C">
              <w:rPr>
                <w:rFonts w:ascii="Arial" w:eastAsia="MS Mincho" w:hAnsi="Arial" w:cs="Times New Roman"/>
                <w:sz w:val="20"/>
                <w:szCs w:val="20"/>
              </w:rPr>
              <w:t>Source: Australian Bureau of Statistics</w:t>
            </w:r>
          </w:p>
          <w:p w14:paraId="4ECAB140" w14:textId="77777777" w:rsidR="001A151D" w:rsidRPr="00BA191C" w:rsidRDefault="001A151D" w:rsidP="00BA191C">
            <w:pPr>
              <w:spacing w:after="40" w:line="220" w:lineRule="atLeast"/>
              <w:rPr>
                <w:rFonts w:ascii="Arial" w:eastAsia="MS Mincho" w:hAnsi="Arial" w:cs="Times New Roman"/>
                <w:sz w:val="20"/>
                <w:szCs w:val="20"/>
              </w:rPr>
            </w:pPr>
          </w:p>
        </w:tc>
      </w:tr>
      <w:tr w:rsidR="00BA191C" w:rsidRPr="00BA191C" w14:paraId="22B70325" w14:textId="77777777" w:rsidTr="003146F5">
        <w:trPr>
          <w:gridAfter w:val="1"/>
          <w:wAfter w:w="65" w:type="dxa"/>
        </w:trPr>
        <w:tc>
          <w:tcPr>
            <w:tcW w:w="2127" w:type="dxa"/>
            <w:shd w:val="clear" w:color="auto" w:fill="auto"/>
          </w:tcPr>
          <w:p w14:paraId="58FB7E8B" w14:textId="77777777" w:rsidR="00BA191C" w:rsidRPr="00BA191C" w:rsidRDefault="00BA191C" w:rsidP="00BA191C">
            <w:pPr>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111" w:type="dxa"/>
            <w:shd w:val="clear" w:color="auto" w:fill="auto"/>
          </w:tcPr>
          <w:p w14:paraId="433280D9" w14:textId="60CB051C" w:rsidR="00BA191C" w:rsidRPr="00BA191C" w:rsidRDefault="00BA191C" w:rsidP="00063178">
            <w:pPr>
              <w:tabs>
                <w:tab w:val="right" w:pos="5974"/>
              </w:tabs>
              <w:spacing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Country of birth</w:t>
            </w:r>
            <w:r w:rsidR="000C2C2F">
              <w:rPr>
                <w:rFonts w:ascii="Arial" w:eastAsia="MS Mincho" w:hAnsi="Arial" w:cs="Times New Roman"/>
                <w:noProof/>
                <w:sz w:val="20"/>
                <w:szCs w:val="20"/>
              </w:rPr>
              <w:t>;</w:t>
            </w:r>
            <w:r w:rsidRPr="00BA191C">
              <w:rPr>
                <w:rFonts w:ascii="Arial" w:eastAsia="MS Mincho" w:hAnsi="Arial" w:cs="Times New Roman"/>
                <w:noProof/>
                <w:sz w:val="20"/>
                <w:szCs w:val="20"/>
              </w:rPr>
              <w:t xml:space="preserve"> Spoken English proficiency</w:t>
            </w:r>
            <w:r w:rsidR="000C2C2F">
              <w:rPr>
                <w:rFonts w:ascii="Arial" w:eastAsia="MS Mincho" w:hAnsi="Arial" w:cs="Times New Roman"/>
                <w:noProof/>
                <w:sz w:val="20"/>
                <w:szCs w:val="20"/>
              </w:rPr>
              <w:t>;</w:t>
            </w:r>
            <w:r w:rsidRPr="00BA191C">
              <w:rPr>
                <w:rFonts w:ascii="Arial" w:eastAsia="MS Mincho" w:hAnsi="Arial" w:cs="Times New Roman"/>
                <w:noProof/>
                <w:sz w:val="20"/>
                <w:szCs w:val="20"/>
              </w:rPr>
              <w:t xml:space="preserve"> Year</w:t>
            </w:r>
            <w:r w:rsidR="000C2C2F">
              <w:rPr>
                <w:rFonts w:ascii="Arial" w:eastAsia="MS Mincho" w:hAnsi="Arial" w:cs="Times New Roman"/>
                <w:noProof/>
                <w:sz w:val="20"/>
                <w:szCs w:val="20"/>
              </w:rPr>
              <w:t xml:space="preserve"> of arrival in </w:t>
            </w:r>
            <w:r w:rsidRPr="00BA191C">
              <w:rPr>
                <w:rFonts w:ascii="Arial" w:eastAsia="MS Mincho" w:hAnsi="Arial" w:cs="Times New Roman"/>
                <w:noProof/>
                <w:sz w:val="20"/>
                <w:szCs w:val="20"/>
              </w:rPr>
              <w:t>Australia</w:t>
            </w:r>
          </w:p>
          <w:p w14:paraId="0385E352" w14:textId="77777777" w:rsidR="00BA191C" w:rsidRPr="00BA191C" w:rsidRDefault="00BA191C" w:rsidP="00BA191C">
            <w:pPr>
              <w:tabs>
                <w:tab w:val="right" w:pos="5974"/>
              </w:tabs>
              <w:spacing w:after="40" w:line="220" w:lineRule="atLeast"/>
              <w:rPr>
                <w:rFonts w:ascii="Arial" w:eastAsia="MS Mincho" w:hAnsi="Arial" w:cs="Times New Roman"/>
                <w:sz w:val="20"/>
                <w:szCs w:val="20"/>
              </w:rPr>
            </w:pPr>
          </w:p>
          <w:p w14:paraId="426E7623" w14:textId="77777777" w:rsidR="00BA191C" w:rsidRPr="00BA191C" w:rsidRDefault="00BA191C" w:rsidP="00BA191C">
            <w:pPr>
              <w:tabs>
                <w:tab w:val="right" w:pos="5974"/>
              </w:tabs>
              <w:spacing w:after="40" w:line="220" w:lineRule="atLeast"/>
              <w:rPr>
                <w:rFonts w:ascii="Arial" w:eastAsia="MS Mincho" w:hAnsi="Arial" w:cs="Times New Roman"/>
                <w:sz w:val="20"/>
                <w:szCs w:val="20"/>
              </w:rPr>
            </w:pPr>
          </w:p>
        </w:tc>
      </w:tr>
    </w:tbl>
    <w:p w14:paraId="62006187" w14:textId="77777777" w:rsidR="003146F5" w:rsidRDefault="003146F5">
      <w:r>
        <w:rPr>
          <w:b/>
        </w:rPr>
        <w:br w:type="page"/>
      </w:r>
    </w:p>
    <w:tbl>
      <w:tblPr>
        <w:tblW w:w="9303" w:type="dxa"/>
        <w:tblLook w:val="01E0" w:firstRow="1" w:lastRow="1" w:firstColumn="1" w:lastColumn="1" w:noHBand="0" w:noVBand="0"/>
      </w:tblPr>
      <w:tblGrid>
        <w:gridCol w:w="2127"/>
        <w:gridCol w:w="7111"/>
        <w:gridCol w:w="65"/>
      </w:tblGrid>
      <w:tr w:rsidR="00BA191C" w:rsidRPr="00BA191C" w14:paraId="7D7D9E6F" w14:textId="77777777" w:rsidTr="003146F5">
        <w:tc>
          <w:tcPr>
            <w:tcW w:w="9303" w:type="dxa"/>
            <w:gridSpan w:val="3"/>
            <w:shd w:val="clear" w:color="auto" w:fill="auto"/>
          </w:tcPr>
          <w:p w14:paraId="43AA75FF" w14:textId="77777777" w:rsidR="00BA191C" w:rsidRPr="00BA191C" w:rsidRDefault="00BA191C" w:rsidP="00A364D0">
            <w:pPr>
              <w:pStyle w:val="Heading2"/>
              <w:rPr>
                <w:i/>
              </w:rPr>
            </w:pPr>
            <w:bookmarkStart w:id="27" w:name="_Toc31277998"/>
            <w:r w:rsidRPr="00BA191C">
              <w:lastRenderedPageBreak/>
              <w:t>Neonatal death</w:t>
            </w:r>
            <w:bookmarkEnd w:id="27"/>
          </w:p>
        </w:tc>
      </w:tr>
      <w:tr w:rsidR="00BA191C" w:rsidRPr="00BA191C" w14:paraId="5E981E06" w14:textId="77777777" w:rsidTr="003146F5">
        <w:trPr>
          <w:gridAfter w:val="1"/>
          <w:wAfter w:w="65" w:type="dxa"/>
        </w:trPr>
        <w:tc>
          <w:tcPr>
            <w:tcW w:w="2127" w:type="dxa"/>
            <w:shd w:val="clear" w:color="auto" w:fill="auto"/>
          </w:tcPr>
          <w:p w14:paraId="5734109E" w14:textId="77777777" w:rsidR="00BA191C" w:rsidRPr="00BA191C" w:rsidRDefault="00BA191C" w:rsidP="00BA191C">
            <w:pPr>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111" w:type="dxa"/>
            <w:shd w:val="clear" w:color="auto" w:fill="auto"/>
          </w:tcPr>
          <w:p w14:paraId="036E66D4" w14:textId="77777777" w:rsidR="00BA191C" w:rsidRDefault="00BA191C" w:rsidP="00063178">
            <w:pPr>
              <w:spacing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The death of a live-born infant, less than 28 days after birth, of any gestation or, if gestation is unknown, weighing at least 400 grams.</w:t>
            </w:r>
          </w:p>
          <w:p w14:paraId="3D6B75EF" w14:textId="77777777" w:rsidR="001A151D" w:rsidRPr="00BA191C" w:rsidRDefault="001A151D" w:rsidP="00BA191C">
            <w:pPr>
              <w:spacing w:after="40" w:line="220" w:lineRule="atLeast"/>
              <w:rPr>
                <w:rFonts w:ascii="Arial" w:eastAsia="MS Mincho" w:hAnsi="Arial" w:cs="Times New Roman"/>
                <w:sz w:val="20"/>
                <w:szCs w:val="20"/>
              </w:rPr>
            </w:pPr>
          </w:p>
        </w:tc>
      </w:tr>
      <w:tr w:rsidR="00BA191C" w:rsidRPr="00BA191C" w14:paraId="0F2B6829" w14:textId="77777777" w:rsidTr="003146F5">
        <w:trPr>
          <w:gridAfter w:val="1"/>
          <w:wAfter w:w="65" w:type="dxa"/>
        </w:trPr>
        <w:tc>
          <w:tcPr>
            <w:tcW w:w="2127" w:type="dxa"/>
            <w:shd w:val="clear" w:color="auto" w:fill="auto"/>
          </w:tcPr>
          <w:p w14:paraId="0CC4C1F8" w14:textId="77777777" w:rsidR="00BA191C" w:rsidRPr="00BA191C" w:rsidRDefault="00BA191C" w:rsidP="00BA191C">
            <w:pPr>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111" w:type="dxa"/>
            <w:shd w:val="clear" w:color="auto" w:fill="auto"/>
          </w:tcPr>
          <w:p w14:paraId="73520F3F" w14:textId="11DD9FE1" w:rsidR="00BA191C" w:rsidRPr="00BA191C" w:rsidRDefault="00042F34" w:rsidP="00063178">
            <w:pPr>
              <w:spacing w:after="40" w:line="220" w:lineRule="atLeast"/>
              <w:ind w:left="-115"/>
              <w:rPr>
                <w:rFonts w:ascii="Arial" w:eastAsia="MS Mincho" w:hAnsi="Arial" w:cs="Times New Roman"/>
                <w:noProof/>
                <w:sz w:val="20"/>
                <w:szCs w:val="20"/>
              </w:rPr>
            </w:pPr>
            <w:r>
              <w:rPr>
                <w:rFonts w:ascii="Arial" w:eastAsia="MS Mincho" w:hAnsi="Arial" w:cs="Times New Roman"/>
                <w:noProof/>
                <w:sz w:val="20"/>
                <w:szCs w:val="20"/>
              </w:rPr>
              <w:t xml:space="preserve">Birth status; </w:t>
            </w:r>
            <w:r w:rsidR="00BA191C" w:rsidRPr="00BA191C">
              <w:rPr>
                <w:rFonts w:ascii="Arial" w:eastAsia="MS Mincho" w:hAnsi="Arial" w:cs="Times New Roman"/>
                <w:noProof/>
                <w:sz w:val="20"/>
                <w:szCs w:val="20"/>
              </w:rPr>
              <w:t>Parity</w:t>
            </w:r>
            <w:r>
              <w:rPr>
                <w:rFonts w:ascii="Arial" w:eastAsia="MS Mincho" w:hAnsi="Arial" w:cs="Times New Roman"/>
                <w:noProof/>
                <w:sz w:val="20"/>
                <w:szCs w:val="20"/>
              </w:rPr>
              <w:t>;</w:t>
            </w:r>
            <w:r w:rsidR="00BA191C" w:rsidRPr="00BA191C">
              <w:rPr>
                <w:rFonts w:ascii="Arial" w:eastAsia="MS Mincho" w:hAnsi="Arial" w:cs="Times New Roman"/>
                <w:noProof/>
                <w:sz w:val="20"/>
                <w:szCs w:val="20"/>
              </w:rPr>
              <w:t xml:space="preserve"> Total number of previous neonatal deaths</w:t>
            </w:r>
          </w:p>
          <w:p w14:paraId="2E1FE105" w14:textId="77777777" w:rsidR="00BA191C" w:rsidRPr="00BA191C" w:rsidRDefault="00BA191C" w:rsidP="00BA191C">
            <w:pPr>
              <w:spacing w:after="40" w:line="220" w:lineRule="atLeast"/>
              <w:ind w:left="284" w:hanging="284"/>
              <w:rPr>
                <w:rFonts w:ascii="Arial" w:eastAsia="MS Mincho" w:hAnsi="Arial" w:cs="Times New Roman"/>
                <w:noProof/>
                <w:sz w:val="20"/>
                <w:szCs w:val="20"/>
              </w:rPr>
            </w:pPr>
          </w:p>
          <w:p w14:paraId="18083D7B" w14:textId="77777777" w:rsidR="00BA191C" w:rsidRPr="00BA191C" w:rsidRDefault="00BA191C" w:rsidP="00BA191C">
            <w:pPr>
              <w:spacing w:after="40" w:line="220" w:lineRule="atLeast"/>
              <w:ind w:left="284" w:hanging="284"/>
              <w:rPr>
                <w:rFonts w:ascii="Arial" w:eastAsia="MS Mincho" w:hAnsi="Arial" w:cs="Times New Roman"/>
                <w:sz w:val="20"/>
                <w:szCs w:val="20"/>
              </w:rPr>
            </w:pPr>
          </w:p>
        </w:tc>
      </w:tr>
      <w:tr w:rsidR="00BA191C" w:rsidRPr="00BA191C" w14:paraId="4A58E8C0" w14:textId="77777777" w:rsidTr="003146F5">
        <w:tc>
          <w:tcPr>
            <w:tcW w:w="9303" w:type="dxa"/>
            <w:gridSpan w:val="3"/>
            <w:shd w:val="clear" w:color="auto" w:fill="auto"/>
          </w:tcPr>
          <w:p w14:paraId="0F47A385" w14:textId="77777777" w:rsidR="00BA191C" w:rsidRPr="00BA191C" w:rsidRDefault="00BA191C" w:rsidP="00A364D0">
            <w:pPr>
              <w:pStyle w:val="Heading2"/>
              <w:rPr>
                <w:i/>
              </w:rPr>
            </w:pPr>
            <w:bookmarkStart w:id="28" w:name="_Toc31277999"/>
            <w:r w:rsidRPr="00BA191C">
              <w:t>Operative delivery</w:t>
            </w:r>
            <w:bookmarkEnd w:id="28"/>
          </w:p>
        </w:tc>
      </w:tr>
      <w:tr w:rsidR="00BA191C" w:rsidRPr="00BA191C" w14:paraId="12E16803" w14:textId="77777777" w:rsidTr="003146F5">
        <w:trPr>
          <w:gridAfter w:val="1"/>
          <w:wAfter w:w="65" w:type="dxa"/>
        </w:trPr>
        <w:tc>
          <w:tcPr>
            <w:tcW w:w="2127" w:type="dxa"/>
            <w:shd w:val="clear" w:color="auto" w:fill="auto"/>
          </w:tcPr>
          <w:p w14:paraId="4FE5F9DF" w14:textId="77777777" w:rsidR="00BA191C" w:rsidRPr="00BA191C" w:rsidRDefault="00BA191C" w:rsidP="00BA191C">
            <w:pPr>
              <w:keepNext/>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111" w:type="dxa"/>
            <w:shd w:val="clear" w:color="auto" w:fill="auto"/>
          </w:tcPr>
          <w:p w14:paraId="44AFBDF9" w14:textId="77777777" w:rsidR="00BA191C" w:rsidRPr="00BA191C" w:rsidRDefault="00BA191C" w:rsidP="00063178">
            <w:pPr>
              <w:spacing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The birth of an infant either by operative vaginal birth or caesarean section.</w:t>
            </w:r>
          </w:p>
          <w:p w14:paraId="2517CAC2" w14:textId="77777777" w:rsidR="00BA191C" w:rsidRDefault="00BA191C" w:rsidP="00F26D2F">
            <w:pPr>
              <w:spacing w:before="120" w:after="40" w:line="220" w:lineRule="atLeast"/>
              <w:ind w:left="-113"/>
              <w:rPr>
                <w:rFonts w:ascii="Arial" w:eastAsia="MS Mincho" w:hAnsi="Arial" w:cs="Times New Roman"/>
                <w:noProof/>
                <w:sz w:val="20"/>
                <w:szCs w:val="20"/>
              </w:rPr>
            </w:pPr>
            <w:r w:rsidRPr="00BA191C">
              <w:rPr>
                <w:rFonts w:ascii="Arial" w:eastAsia="MS Mincho" w:hAnsi="Arial" w:cs="Times New Roman"/>
                <w:noProof/>
                <w:sz w:val="20"/>
                <w:szCs w:val="20"/>
              </w:rPr>
              <w:t>Operative vaginal birth refers to a forceps or vacuum</w:t>
            </w:r>
            <w:r w:rsidRPr="00BA191C">
              <w:rPr>
                <w:rFonts w:ascii="Arial" w:eastAsia="MS Mincho" w:hAnsi="Arial" w:cs="Times New Roman"/>
                <w:noProof/>
                <w:sz w:val="20"/>
                <w:szCs w:val="20"/>
              </w:rPr>
              <w:noBreakHyphen/>
              <w:t>assisted birth. Operative intervention in the second stage of labour may be indicated by conditions of the fetus or the mother. Maternal indication includes inadequate progress in labour, congestive heart failure and cerebral vascular malformations. Caesarean section is the surgical alternative to operative vaginal birth. This may be an elective or emergency procedure.</w:t>
            </w:r>
          </w:p>
          <w:p w14:paraId="1CCA2B07" w14:textId="77777777" w:rsidR="001A151D" w:rsidRPr="00BA191C" w:rsidRDefault="001A151D" w:rsidP="00BA191C">
            <w:pPr>
              <w:spacing w:before="120" w:after="40" w:line="220" w:lineRule="atLeast"/>
              <w:rPr>
                <w:rFonts w:ascii="Arial" w:eastAsia="MS Mincho" w:hAnsi="Arial" w:cs="Times New Roman"/>
                <w:sz w:val="20"/>
                <w:szCs w:val="20"/>
              </w:rPr>
            </w:pPr>
          </w:p>
        </w:tc>
      </w:tr>
      <w:tr w:rsidR="001B1389" w:rsidRPr="00BA191C" w14:paraId="5FB4971A" w14:textId="77777777" w:rsidTr="003146F5">
        <w:trPr>
          <w:gridAfter w:val="1"/>
          <w:wAfter w:w="65" w:type="dxa"/>
        </w:trPr>
        <w:tc>
          <w:tcPr>
            <w:tcW w:w="2127" w:type="dxa"/>
            <w:shd w:val="clear" w:color="auto" w:fill="auto"/>
          </w:tcPr>
          <w:p w14:paraId="6C6004F7" w14:textId="77777777" w:rsidR="001B1389" w:rsidRPr="00BA191C" w:rsidRDefault="001B1389" w:rsidP="001B1389">
            <w:pPr>
              <w:keepNext/>
              <w:keepLines/>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111" w:type="dxa"/>
            <w:shd w:val="clear" w:color="auto" w:fill="auto"/>
          </w:tcPr>
          <w:p w14:paraId="3AAB7BAE" w14:textId="51C02A0A" w:rsidR="001B1389" w:rsidRPr="00BA191C" w:rsidRDefault="00042F34" w:rsidP="00063178">
            <w:pPr>
              <w:spacing w:after="40" w:line="220" w:lineRule="atLeast"/>
              <w:ind w:left="-115"/>
              <w:rPr>
                <w:rFonts w:ascii="Arial" w:eastAsia="MS Mincho" w:hAnsi="Arial" w:cs="Times New Roman"/>
                <w:sz w:val="20"/>
                <w:szCs w:val="20"/>
              </w:rPr>
            </w:pPr>
            <w:r>
              <w:rPr>
                <w:rFonts w:ascii="Arial" w:eastAsia="MS Mincho" w:hAnsi="Arial" w:cs="Times New Roman"/>
                <w:sz w:val="20"/>
                <w:szCs w:val="20"/>
              </w:rPr>
              <w:t xml:space="preserve">Anaesthesia for operative delivery – indicator; Anaesthesia for operative delivery – type; Indications for operative delivery – free text; Indications for operative delivery – ICD-10-AM code; </w:t>
            </w:r>
            <w:r w:rsidR="002548F4">
              <w:rPr>
                <w:rFonts w:ascii="Arial" w:eastAsia="MS Mincho" w:hAnsi="Arial" w:cs="Times New Roman"/>
                <w:sz w:val="20"/>
                <w:szCs w:val="20"/>
              </w:rPr>
              <w:t xml:space="preserve">Last birth – caesarean section indicator; </w:t>
            </w:r>
            <w:r>
              <w:rPr>
                <w:rFonts w:ascii="Arial" w:eastAsia="MS Mincho" w:hAnsi="Arial" w:cs="Times New Roman"/>
                <w:sz w:val="20"/>
                <w:szCs w:val="20"/>
              </w:rPr>
              <w:t>Method of birth; Plan for vaginal birth after caesarean; Procedure – ACHI code; Procedure – free text; Total number of previous caesareans</w:t>
            </w:r>
          </w:p>
        </w:tc>
      </w:tr>
      <w:tr w:rsidR="001B1389" w:rsidRPr="00BA191C" w14:paraId="12645F4D" w14:textId="77777777" w:rsidTr="003146F5">
        <w:tc>
          <w:tcPr>
            <w:tcW w:w="9303" w:type="dxa"/>
            <w:gridSpan w:val="3"/>
            <w:shd w:val="clear" w:color="auto" w:fill="auto"/>
          </w:tcPr>
          <w:p w14:paraId="2E15B8EE" w14:textId="77777777" w:rsidR="001B1389" w:rsidRPr="00BA191C" w:rsidRDefault="001B1389" w:rsidP="00A364D0">
            <w:pPr>
              <w:pStyle w:val="Heading2"/>
              <w:rPr>
                <w:i/>
              </w:rPr>
            </w:pPr>
            <w:bookmarkStart w:id="29" w:name="_Toc31278000"/>
            <w:r w:rsidRPr="00BA191C">
              <w:t>Perineum</w:t>
            </w:r>
            <w:bookmarkEnd w:id="29"/>
          </w:p>
        </w:tc>
      </w:tr>
      <w:tr w:rsidR="001B1389" w:rsidRPr="00BA191C" w14:paraId="76A84B51" w14:textId="77777777" w:rsidTr="003146F5">
        <w:trPr>
          <w:gridAfter w:val="1"/>
          <w:wAfter w:w="65" w:type="dxa"/>
        </w:trPr>
        <w:tc>
          <w:tcPr>
            <w:tcW w:w="2127" w:type="dxa"/>
            <w:shd w:val="clear" w:color="auto" w:fill="auto"/>
          </w:tcPr>
          <w:p w14:paraId="2FA8C279" w14:textId="77777777" w:rsidR="001B1389" w:rsidRPr="00BA191C" w:rsidRDefault="001B1389" w:rsidP="001B1389">
            <w:pPr>
              <w:keepNext/>
              <w:keepLines/>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111" w:type="dxa"/>
            <w:shd w:val="clear" w:color="auto" w:fill="auto"/>
          </w:tcPr>
          <w:p w14:paraId="783969F4" w14:textId="77777777" w:rsidR="001B1389" w:rsidRDefault="001B1389" w:rsidP="00063178">
            <w:pPr>
              <w:keepNext/>
              <w:keepLines/>
              <w:spacing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The region situated between the opening of the bowel behind and of the genital organs in front. During childbirth this area becomes stretched and the vaginal opening may tear or need to be cut to facilitate birth.</w:t>
            </w:r>
          </w:p>
          <w:p w14:paraId="4DA2B937" w14:textId="77777777" w:rsidR="001A151D" w:rsidRPr="00BA191C" w:rsidRDefault="001A151D" w:rsidP="001B1389">
            <w:pPr>
              <w:keepNext/>
              <w:keepLines/>
              <w:spacing w:after="40" w:line="220" w:lineRule="atLeast"/>
              <w:rPr>
                <w:rFonts w:ascii="Arial" w:eastAsia="MS Mincho" w:hAnsi="Arial" w:cs="Times New Roman"/>
                <w:sz w:val="20"/>
                <w:szCs w:val="20"/>
              </w:rPr>
            </w:pPr>
          </w:p>
        </w:tc>
      </w:tr>
      <w:tr w:rsidR="001B1389" w:rsidRPr="00BA191C" w14:paraId="0AA04764" w14:textId="77777777" w:rsidTr="003146F5">
        <w:trPr>
          <w:gridAfter w:val="1"/>
          <w:wAfter w:w="65" w:type="dxa"/>
        </w:trPr>
        <w:tc>
          <w:tcPr>
            <w:tcW w:w="2127" w:type="dxa"/>
            <w:shd w:val="clear" w:color="auto" w:fill="auto"/>
          </w:tcPr>
          <w:p w14:paraId="315E688C" w14:textId="77777777" w:rsidR="001B1389" w:rsidRPr="00BA191C" w:rsidRDefault="001B1389" w:rsidP="001B1389">
            <w:pPr>
              <w:keepNext/>
              <w:keepLines/>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111" w:type="dxa"/>
            <w:shd w:val="clear" w:color="auto" w:fill="auto"/>
          </w:tcPr>
          <w:p w14:paraId="0DDDA219" w14:textId="01823F56" w:rsidR="001B1389" w:rsidRPr="00BA191C" w:rsidRDefault="00CE369D" w:rsidP="00063178">
            <w:pPr>
              <w:spacing w:after="40" w:line="220" w:lineRule="atLeast"/>
              <w:ind w:left="-115"/>
              <w:rPr>
                <w:rFonts w:ascii="Arial" w:eastAsia="MS Mincho" w:hAnsi="Arial" w:cs="Times New Roman"/>
                <w:sz w:val="20"/>
                <w:szCs w:val="20"/>
              </w:rPr>
            </w:pPr>
            <w:r>
              <w:rPr>
                <w:rFonts w:ascii="Arial" w:eastAsia="MS Mincho" w:hAnsi="Arial" w:cs="Times New Roman"/>
                <w:noProof/>
                <w:sz w:val="20"/>
                <w:szCs w:val="20"/>
              </w:rPr>
              <w:t xml:space="preserve">Episiotomy – indicator; </w:t>
            </w:r>
            <w:r w:rsidR="006D5668">
              <w:rPr>
                <w:rFonts w:ascii="Arial" w:eastAsia="MS Mincho" w:hAnsi="Arial" w:cs="Times New Roman"/>
                <w:noProof/>
                <w:sz w:val="20"/>
                <w:szCs w:val="20"/>
              </w:rPr>
              <w:t>Perineal / genital laceration – degree / type; Perineal laceration – indicator; Perineal laceration – repair; Procedure – ACHI code; Procedure – free text</w:t>
            </w:r>
          </w:p>
        </w:tc>
      </w:tr>
      <w:tr w:rsidR="001B1389" w:rsidRPr="00BA191C" w14:paraId="0C3DAB85" w14:textId="77777777" w:rsidTr="003146F5">
        <w:trPr>
          <w:gridAfter w:val="1"/>
          <w:wAfter w:w="65" w:type="dxa"/>
        </w:trPr>
        <w:tc>
          <w:tcPr>
            <w:tcW w:w="9238" w:type="dxa"/>
            <w:gridSpan w:val="2"/>
            <w:shd w:val="clear" w:color="auto" w:fill="auto"/>
          </w:tcPr>
          <w:p w14:paraId="71E8D4EE" w14:textId="77777777" w:rsidR="001B1389" w:rsidRPr="00BA191C" w:rsidRDefault="001B1389" w:rsidP="00A364D0">
            <w:pPr>
              <w:pStyle w:val="Heading2"/>
              <w:rPr>
                <w:i/>
              </w:rPr>
            </w:pPr>
            <w:bookmarkStart w:id="30" w:name="_Toc31278001"/>
            <w:r w:rsidRPr="00BA191C">
              <w:t>Pregnancy</w:t>
            </w:r>
            <w:bookmarkEnd w:id="30"/>
          </w:p>
        </w:tc>
      </w:tr>
      <w:tr w:rsidR="001B1389" w:rsidRPr="00BA191C" w14:paraId="771F4830" w14:textId="77777777" w:rsidTr="003146F5">
        <w:trPr>
          <w:gridAfter w:val="1"/>
          <w:wAfter w:w="65" w:type="dxa"/>
        </w:trPr>
        <w:tc>
          <w:tcPr>
            <w:tcW w:w="2127" w:type="dxa"/>
            <w:shd w:val="clear" w:color="auto" w:fill="auto"/>
          </w:tcPr>
          <w:p w14:paraId="34E9C6F0" w14:textId="77777777" w:rsidR="001B1389" w:rsidRPr="00BA191C" w:rsidRDefault="001B1389" w:rsidP="001B1389">
            <w:pPr>
              <w:keepNext/>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111" w:type="dxa"/>
            <w:shd w:val="clear" w:color="auto" w:fill="auto"/>
          </w:tcPr>
          <w:p w14:paraId="0781B2D1" w14:textId="77777777" w:rsidR="001B1389" w:rsidRDefault="001B1389" w:rsidP="00063178">
            <w:pPr>
              <w:spacing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The period during which a woman carries a developing fetus, normally in the uterus. Pregnancy lasts for approximately 266 days from conception until the baby is born, or 280 days from the first day of the last menstrual period.</w:t>
            </w:r>
          </w:p>
          <w:p w14:paraId="15B5B64C" w14:textId="77777777" w:rsidR="001A151D" w:rsidRPr="00BA191C" w:rsidRDefault="001A151D" w:rsidP="001B1389">
            <w:pPr>
              <w:spacing w:after="40" w:line="220" w:lineRule="atLeast"/>
              <w:rPr>
                <w:rFonts w:ascii="Arial" w:eastAsia="MS Mincho" w:hAnsi="Arial" w:cs="Times New Roman"/>
                <w:sz w:val="20"/>
                <w:szCs w:val="20"/>
              </w:rPr>
            </w:pPr>
          </w:p>
        </w:tc>
      </w:tr>
      <w:tr w:rsidR="001B1389" w:rsidRPr="00BA191C" w14:paraId="1D6B389C" w14:textId="77777777" w:rsidTr="003146F5">
        <w:trPr>
          <w:gridAfter w:val="1"/>
          <w:wAfter w:w="65" w:type="dxa"/>
        </w:trPr>
        <w:tc>
          <w:tcPr>
            <w:tcW w:w="2127" w:type="dxa"/>
            <w:shd w:val="clear" w:color="auto" w:fill="auto"/>
          </w:tcPr>
          <w:p w14:paraId="06215DB1" w14:textId="77777777" w:rsidR="001B1389" w:rsidRPr="00BA191C" w:rsidRDefault="001B1389" w:rsidP="001B1389">
            <w:pPr>
              <w:keepNext/>
              <w:keepLines/>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111" w:type="dxa"/>
            <w:shd w:val="clear" w:color="auto" w:fill="auto"/>
          </w:tcPr>
          <w:p w14:paraId="4913F357" w14:textId="7C414AF2" w:rsidR="001B1389" w:rsidRPr="00BA191C" w:rsidRDefault="002548F4" w:rsidP="00063178">
            <w:pPr>
              <w:spacing w:after="40" w:line="220" w:lineRule="atLeast"/>
              <w:ind w:left="-115"/>
              <w:rPr>
                <w:rFonts w:ascii="Arial" w:eastAsia="MS Mincho" w:hAnsi="Arial" w:cs="Times New Roman"/>
                <w:sz w:val="20"/>
                <w:szCs w:val="20"/>
              </w:rPr>
            </w:pPr>
            <w:r>
              <w:rPr>
                <w:rFonts w:ascii="Arial" w:eastAsia="MS Mincho" w:hAnsi="Arial" w:cs="Times New Roman"/>
                <w:sz w:val="20"/>
                <w:szCs w:val="20"/>
              </w:rPr>
              <w:t>Artificial reproductive technology – indicator; Date of completion of last pregnancy; Estimated gestational age</w:t>
            </w:r>
          </w:p>
        </w:tc>
      </w:tr>
    </w:tbl>
    <w:p w14:paraId="356770A5" w14:textId="77777777" w:rsidR="003146F5" w:rsidRDefault="003146F5">
      <w:bookmarkStart w:id="31" w:name="_Hlk11687684"/>
      <w:r>
        <w:rPr>
          <w:b/>
        </w:rPr>
        <w:br w:type="page"/>
      </w:r>
    </w:p>
    <w:tbl>
      <w:tblPr>
        <w:tblW w:w="9238" w:type="dxa"/>
        <w:tblLook w:val="01E0" w:firstRow="1" w:lastRow="1" w:firstColumn="1" w:lastColumn="1" w:noHBand="0" w:noVBand="0"/>
      </w:tblPr>
      <w:tblGrid>
        <w:gridCol w:w="2127"/>
        <w:gridCol w:w="7111"/>
      </w:tblGrid>
      <w:tr w:rsidR="001B1389" w:rsidRPr="00BA191C" w14:paraId="65BB5626" w14:textId="77777777" w:rsidTr="00B50A19">
        <w:tc>
          <w:tcPr>
            <w:tcW w:w="9238" w:type="dxa"/>
            <w:gridSpan w:val="2"/>
            <w:shd w:val="clear" w:color="auto" w:fill="auto"/>
          </w:tcPr>
          <w:p w14:paraId="5C5937B7" w14:textId="77777777" w:rsidR="001B1389" w:rsidRPr="00BA191C" w:rsidRDefault="001B1389" w:rsidP="00A364D0">
            <w:pPr>
              <w:pStyle w:val="Heading2"/>
            </w:pPr>
            <w:bookmarkStart w:id="32" w:name="_Toc31278002"/>
            <w:r w:rsidRPr="00BA191C">
              <w:lastRenderedPageBreak/>
              <w:t>Primary postpartum haemorrhage</w:t>
            </w:r>
            <w:bookmarkEnd w:id="32"/>
          </w:p>
        </w:tc>
      </w:tr>
      <w:tr w:rsidR="001B1389" w:rsidRPr="00BA191C" w14:paraId="3051B432" w14:textId="77777777" w:rsidTr="00B50A19">
        <w:tc>
          <w:tcPr>
            <w:tcW w:w="2127" w:type="dxa"/>
            <w:shd w:val="clear" w:color="auto" w:fill="auto"/>
          </w:tcPr>
          <w:p w14:paraId="5EE4D482" w14:textId="77777777" w:rsidR="001B1389" w:rsidRPr="00BA191C" w:rsidRDefault="001B1389" w:rsidP="001B1389">
            <w:pPr>
              <w:keepNext/>
              <w:keepLines/>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w:t>
            </w:r>
          </w:p>
        </w:tc>
        <w:tc>
          <w:tcPr>
            <w:tcW w:w="7111" w:type="dxa"/>
            <w:shd w:val="clear" w:color="auto" w:fill="auto"/>
          </w:tcPr>
          <w:p w14:paraId="0BB95DDD" w14:textId="77777777" w:rsidR="001B1389" w:rsidRPr="00BA191C" w:rsidRDefault="001B1389" w:rsidP="00063178">
            <w:pPr>
              <w:spacing w:after="40" w:line="220" w:lineRule="atLeast"/>
              <w:ind w:left="-115"/>
              <w:rPr>
                <w:rFonts w:ascii="Arial" w:eastAsia="MS Mincho" w:hAnsi="Arial" w:cs="Times New Roman"/>
                <w:sz w:val="20"/>
                <w:szCs w:val="20"/>
              </w:rPr>
            </w:pPr>
            <w:r w:rsidRPr="00BA191C">
              <w:rPr>
                <w:rFonts w:ascii="Arial" w:eastAsia="MS Mincho" w:hAnsi="Arial" w:cs="Times New Roman"/>
                <w:sz w:val="20"/>
                <w:szCs w:val="20"/>
              </w:rPr>
              <w:t>Primary postpartum haemorrhage, a form of obstetric haemorrhage, is excessive bleeding from the genital tract after childbirth, occurring within 24 hours of birth.</w:t>
            </w:r>
          </w:p>
          <w:p w14:paraId="6152AA92" w14:textId="77777777" w:rsidR="001B1389" w:rsidRPr="00BA191C" w:rsidRDefault="001B1389" w:rsidP="00063178">
            <w:pPr>
              <w:spacing w:before="120" w:after="40" w:line="220" w:lineRule="atLeast"/>
              <w:ind w:left="-115"/>
              <w:rPr>
                <w:rFonts w:ascii="Arial" w:eastAsia="MS Mincho" w:hAnsi="Arial" w:cs="Times New Roman"/>
                <w:sz w:val="20"/>
                <w:szCs w:val="20"/>
              </w:rPr>
            </w:pPr>
            <w:r w:rsidRPr="00BA191C">
              <w:rPr>
                <w:rFonts w:ascii="Arial" w:eastAsia="MS Mincho" w:hAnsi="Arial" w:cs="Times New Roman"/>
                <w:sz w:val="20"/>
                <w:szCs w:val="20"/>
              </w:rPr>
              <w:t xml:space="preserve">A blood loss of 500mls is the usual minimum amount for identification of postpartum haemorrhage however a woman’s haemodynamic instability is also </w:t>
            </w:r>
            <w:proofErr w:type="gramStart"/>
            <w:r w:rsidRPr="00BA191C">
              <w:rPr>
                <w:rFonts w:ascii="Arial" w:eastAsia="MS Mincho" w:hAnsi="Arial" w:cs="Times New Roman"/>
                <w:sz w:val="20"/>
                <w:szCs w:val="20"/>
              </w:rPr>
              <w:t>taken into account</w:t>
            </w:r>
            <w:proofErr w:type="gramEnd"/>
            <w:r w:rsidRPr="00BA191C">
              <w:rPr>
                <w:rFonts w:ascii="Arial" w:eastAsia="MS Mincho" w:hAnsi="Arial" w:cs="Times New Roman"/>
                <w:sz w:val="20"/>
                <w:szCs w:val="20"/>
              </w:rPr>
              <w:t>, meaning that a smaller blood loss may be significant in a severely compromised woman.</w:t>
            </w:r>
          </w:p>
          <w:p w14:paraId="3B668139" w14:textId="77777777" w:rsidR="001B1389" w:rsidRDefault="001B1389" w:rsidP="00063178">
            <w:pPr>
              <w:spacing w:before="120" w:after="40" w:line="220" w:lineRule="atLeast"/>
              <w:ind w:left="-115"/>
              <w:rPr>
                <w:rFonts w:ascii="Arial" w:eastAsia="MS Mincho" w:hAnsi="Arial" w:cs="Times New Roman"/>
                <w:sz w:val="20"/>
                <w:szCs w:val="20"/>
              </w:rPr>
            </w:pPr>
            <w:r w:rsidRPr="00BA191C">
              <w:rPr>
                <w:rFonts w:ascii="Arial" w:eastAsia="MS Mincho" w:hAnsi="Arial" w:cs="Times New Roman"/>
                <w:sz w:val="20"/>
                <w:szCs w:val="20"/>
              </w:rPr>
              <w:t>Secondary postpartum haemorrhage is excessive bleeding from the genital tract after childbirth occurring between 24 hours and 6 weeks postpartum.</w:t>
            </w:r>
          </w:p>
          <w:p w14:paraId="66784DE8" w14:textId="77777777" w:rsidR="001A151D" w:rsidRPr="00BA191C" w:rsidRDefault="001A151D" w:rsidP="00063178">
            <w:pPr>
              <w:spacing w:before="120" w:after="40" w:line="220" w:lineRule="atLeast"/>
              <w:ind w:left="-115"/>
              <w:rPr>
                <w:rFonts w:ascii="Arial" w:eastAsia="MS Mincho" w:hAnsi="Arial" w:cs="Times New Roman"/>
                <w:sz w:val="20"/>
                <w:szCs w:val="20"/>
              </w:rPr>
            </w:pPr>
          </w:p>
        </w:tc>
      </w:tr>
      <w:bookmarkEnd w:id="31"/>
      <w:tr w:rsidR="001B1389" w:rsidRPr="00BA191C" w14:paraId="080BF5E2" w14:textId="77777777" w:rsidTr="00B50A19">
        <w:tc>
          <w:tcPr>
            <w:tcW w:w="2127" w:type="dxa"/>
            <w:shd w:val="clear" w:color="auto" w:fill="auto"/>
          </w:tcPr>
          <w:p w14:paraId="497A9FC1" w14:textId="77777777" w:rsidR="001B1389" w:rsidRPr="00BA191C" w:rsidRDefault="001B1389" w:rsidP="001B1389">
            <w:pPr>
              <w:keepNext/>
              <w:keepLines/>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111" w:type="dxa"/>
            <w:shd w:val="clear" w:color="auto" w:fill="auto"/>
          </w:tcPr>
          <w:p w14:paraId="004F94CC" w14:textId="7A7BE3D7" w:rsidR="001B1389" w:rsidRPr="00BA191C" w:rsidRDefault="003C46B6" w:rsidP="00063178">
            <w:pPr>
              <w:spacing w:after="40" w:line="220" w:lineRule="atLeast"/>
              <w:ind w:left="-115"/>
              <w:rPr>
                <w:rFonts w:ascii="Arial" w:eastAsia="MS Mincho" w:hAnsi="Arial" w:cs="Times New Roman"/>
                <w:sz w:val="20"/>
                <w:szCs w:val="20"/>
              </w:rPr>
            </w:pPr>
            <w:r>
              <w:rPr>
                <w:rFonts w:ascii="Arial" w:eastAsia="MS Mincho" w:hAnsi="Arial" w:cs="Times New Roman"/>
                <w:sz w:val="20"/>
                <w:szCs w:val="20"/>
              </w:rPr>
              <w:t>Blood loss accuracy – indicator; Blood loss (ml); Main reason for excessive blood loss following childbirth; Prophylactic oxytocin in third stage</w:t>
            </w:r>
          </w:p>
        </w:tc>
      </w:tr>
      <w:tr w:rsidR="001B1389" w:rsidRPr="00BA191C" w14:paraId="54EF16C7" w14:textId="77777777" w:rsidTr="00B50A19">
        <w:tc>
          <w:tcPr>
            <w:tcW w:w="9238" w:type="dxa"/>
            <w:gridSpan w:val="2"/>
            <w:shd w:val="clear" w:color="auto" w:fill="auto"/>
          </w:tcPr>
          <w:p w14:paraId="4DE4932D" w14:textId="5C307DE5" w:rsidR="001B1389" w:rsidRPr="00BA191C" w:rsidRDefault="001B1389" w:rsidP="00A364D0">
            <w:pPr>
              <w:pStyle w:val="Heading2"/>
              <w:rPr>
                <w:i/>
              </w:rPr>
            </w:pPr>
            <w:bookmarkStart w:id="33" w:name="_Toc31278003"/>
            <w:r w:rsidRPr="00BA191C">
              <w:t>Procedure</w:t>
            </w:r>
            <w:bookmarkEnd w:id="33"/>
          </w:p>
        </w:tc>
      </w:tr>
      <w:tr w:rsidR="001B1389" w:rsidRPr="00BA191C" w14:paraId="18810657" w14:textId="77777777" w:rsidTr="00B50A19">
        <w:tc>
          <w:tcPr>
            <w:tcW w:w="2127" w:type="dxa"/>
            <w:shd w:val="clear" w:color="auto" w:fill="auto"/>
          </w:tcPr>
          <w:p w14:paraId="7349C15B" w14:textId="77777777" w:rsidR="001B1389" w:rsidRPr="00BA191C" w:rsidRDefault="001B1389" w:rsidP="001B1389">
            <w:pPr>
              <w:keepNext/>
              <w:keepLines/>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111" w:type="dxa"/>
            <w:shd w:val="clear" w:color="auto" w:fill="auto"/>
          </w:tcPr>
          <w:p w14:paraId="6F8BC3EE" w14:textId="77777777" w:rsidR="001B1389" w:rsidRPr="00BA191C" w:rsidRDefault="001B1389" w:rsidP="00063178">
            <w:pPr>
              <w:keepNext/>
              <w:keepLines/>
              <w:spacing w:after="40" w:line="220" w:lineRule="atLeast"/>
              <w:ind w:left="-96"/>
              <w:rPr>
                <w:rFonts w:ascii="Arial" w:eastAsia="MS Mincho" w:hAnsi="Arial" w:cs="Times New Roman"/>
                <w:noProof/>
                <w:sz w:val="20"/>
                <w:szCs w:val="20"/>
              </w:rPr>
            </w:pPr>
            <w:r w:rsidRPr="00BA191C">
              <w:rPr>
                <w:rFonts w:ascii="Arial" w:eastAsia="MS Mincho" w:hAnsi="Arial" w:cs="Times New Roman"/>
                <w:noProof/>
                <w:sz w:val="20"/>
                <w:szCs w:val="20"/>
              </w:rPr>
              <w:t>A clinical intervention that:</w:t>
            </w:r>
          </w:p>
          <w:p w14:paraId="5FE875AC" w14:textId="77777777" w:rsidR="001B1389" w:rsidRPr="003C46B6" w:rsidRDefault="001B1389" w:rsidP="003C46B6">
            <w:pPr>
              <w:pStyle w:val="ListParagraph"/>
              <w:keepNext/>
              <w:keepLines/>
              <w:numPr>
                <w:ilvl w:val="0"/>
                <w:numId w:val="15"/>
              </w:numPr>
              <w:spacing w:after="40" w:line="220" w:lineRule="atLeast"/>
              <w:ind w:left="310" w:hanging="425"/>
              <w:rPr>
                <w:rFonts w:ascii="Arial" w:eastAsia="MS Mincho" w:hAnsi="Arial" w:cs="Times New Roman"/>
                <w:noProof/>
                <w:sz w:val="20"/>
                <w:szCs w:val="20"/>
              </w:rPr>
            </w:pPr>
            <w:r w:rsidRPr="003C46B6">
              <w:rPr>
                <w:rFonts w:ascii="Arial" w:eastAsia="MS Mincho" w:hAnsi="Arial" w:cs="Times New Roman"/>
                <w:noProof/>
                <w:sz w:val="20"/>
                <w:szCs w:val="20"/>
              </w:rPr>
              <w:t>is surgical in nature</w:t>
            </w:r>
          </w:p>
          <w:p w14:paraId="73F73D32" w14:textId="77777777" w:rsidR="001B1389" w:rsidRPr="003C46B6" w:rsidRDefault="001B1389" w:rsidP="003C46B6">
            <w:pPr>
              <w:pStyle w:val="ListParagraph"/>
              <w:keepNext/>
              <w:keepLines/>
              <w:numPr>
                <w:ilvl w:val="0"/>
                <w:numId w:val="15"/>
              </w:numPr>
              <w:spacing w:after="40" w:line="220" w:lineRule="atLeast"/>
              <w:ind w:left="310" w:hanging="425"/>
              <w:rPr>
                <w:rFonts w:ascii="Arial" w:eastAsia="MS Mincho" w:hAnsi="Arial" w:cs="Times New Roman"/>
                <w:noProof/>
                <w:sz w:val="20"/>
                <w:szCs w:val="20"/>
              </w:rPr>
            </w:pPr>
            <w:r w:rsidRPr="003C46B6">
              <w:rPr>
                <w:rFonts w:ascii="Arial" w:eastAsia="MS Mincho" w:hAnsi="Arial" w:cs="Times New Roman"/>
                <w:noProof/>
                <w:sz w:val="20"/>
                <w:szCs w:val="20"/>
              </w:rPr>
              <w:t>carries a procedural risk</w:t>
            </w:r>
          </w:p>
          <w:p w14:paraId="6EF38EB6" w14:textId="77777777" w:rsidR="001B1389" w:rsidRPr="003C46B6" w:rsidRDefault="001B1389" w:rsidP="003C46B6">
            <w:pPr>
              <w:pStyle w:val="ListParagraph"/>
              <w:keepNext/>
              <w:keepLines/>
              <w:numPr>
                <w:ilvl w:val="0"/>
                <w:numId w:val="15"/>
              </w:numPr>
              <w:spacing w:after="40" w:line="220" w:lineRule="atLeast"/>
              <w:ind w:left="310" w:hanging="425"/>
              <w:rPr>
                <w:rFonts w:ascii="Arial" w:eastAsia="MS Mincho" w:hAnsi="Arial" w:cs="Times New Roman"/>
                <w:noProof/>
                <w:sz w:val="20"/>
                <w:szCs w:val="20"/>
              </w:rPr>
            </w:pPr>
            <w:r w:rsidRPr="003C46B6">
              <w:rPr>
                <w:rFonts w:ascii="Arial" w:eastAsia="MS Mincho" w:hAnsi="Arial" w:cs="Times New Roman"/>
                <w:noProof/>
                <w:sz w:val="20"/>
                <w:szCs w:val="20"/>
              </w:rPr>
              <w:t>carries an anaesthetic risk</w:t>
            </w:r>
          </w:p>
          <w:p w14:paraId="10B6DD86" w14:textId="77777777" w:rsidR="001B1389" w:rsidRPr="003C46B6" w:rsidRDefault="001B1389" w:rsidP="003C46B6">
            <w:pPr>
              <w:pStyle w:val="ListParagraph"/>
              <w:keepNext/>
              <w:keepLines/>
              <w:numPr>
                <w:ilvl w:val="0"/>
                <w:numId w:val="15"/>
              </w:numPr>
              <w:spacing w:after="40" w:line="220" w:lineRule="atLeast"/>
              <w:ind w:left="310" w:hanging="425"/>
              <w:rPr>
                <w:rFonts w:ascii="Arial" w:eastAsia="MS Mincho" w:hAnsi="Arial" w:cs="Times New Roman"/>
                <w:noProof/>
                <w:sz w:val="20"/>
                <w:szCs w:val="20"/>
              </w:rPr>
            </w:pPr>
            <w:r w:rsidRPr="003C46B6">
              <w:rPr>
                <w:rFonts w:ascii="Arial" w:eastAsia="MS Mincho" w:hAnsi="Arial" w:cs="Times New Roman"/>
                <w:noProof/>
                <w:sz w:val="20"/>
                <w:szCs w:val="20"/>
              </w:rPr>
              <w:t>requires specialised training or</w:t>
            </w:r>
          </w:p>
          <w:p w14:paraId="525D0577" w14:textId="77777777" w:rsidR="001B1389" w:rsidRPr="003C46B6" w:rsidRDefault="001B1389" w:rsidP="003C46B6">
            <w:pPr>
              <w:pStyle w:val="ListParagraph"/>
              <w:keepNext/>
              <w:keepLines/>
              <w:numPr>
                <w:ilvl w:val="0"/>
                <w:numId w:val="15"/>
              </w:numPr>
              <w:spacing w:after="40" w:line="220" w:lineRule="atLeast"/>
              <w:ind w:left="310" w:hanging="425"/>
              <w:rPr>
                <w:rFonts w:ascii="Arial" w:eastAsia="MS Mincho" w:hAnsi="Arial" w:cs="Times New Roman"/>
                <w:noProof/>
                <w:sz w:val="20"/>
                <w:szCs w:val="20"/>
              </w:rPr>
            </w:pPr>
            <w:r w:rsidRPr="003C46B6">
              <w:rPr>
                <w:rFonts w:ascii="Arial" w:eastAsia="MS Mincho" w:hAnsi="Arial" w:cs="Times New Roman"/>
                <w:noProof/>
                <w:sz w:val="20"/>
                <w:szCs w:val="20"/>
              </w:rPr>
              <w:t>requires special facilities or equipment only available in an acute care setting.</w:t>
            </w:r>
          </w:p>
          <w:p w14:paraId="55A79160" w14:textId="77777777" w:rsidR="001A151D" w:rsidRPr="00BA191C" w:rsidRDefault="001A151D" w:rsidP="00063178">
            <w:pPr>
              <w:keepNext/>
              <w:keepLines/>
              <w:spacing w:after="40" w:line="220" w:lineRule="atLeast"/>
              <w:ind w:left="-96"/>
              <w:rPr>
                <w:rFonts w:ascii="Arial" w:eastAsia="MS Mincho" w:hAnsi="Arial" w:cs="Times New Roman"/>
                <w:sz w:val="20"/>
                <w:szCs w:val="20"/>
              </w:rPr>
            </w:pPr>
          </w:p>
        </w:tc>
      </w:tr>
      <w:tr w:rsidR="001B1389" w:rsidRPr="00BA191C" w14:paraId="1DFD1D0F" w14:textId="77777777" w:rsidTr="00B50A19">
        <w:tc>
          <w:tcPr>
            <w:tcW w:w="2127" w:type="dxa"/>
            <w:shd w:val="clear" w:color="auto" w:fill="auto"/>
          </w:tcPr>
          <w:p w14:paraId="28DCF1C0" w14:textId="77777777" w:rsidR="001B1389" w:rsidRPr="00BA191C" w:rsidRDefault="001B1389" w:rsidP="001B1389">
            <w:pPr>
              <w:spacing w:after="0" w:line="240" w:lineRule="auto"/>
              <w:rPr>
                <w:rFonts w:ascii="Arial" w:eastAsia="Times New Roman" w:hAnsi="Arial" w:cs="Times New Roman"/>
                <w:b/>
                <w:noProof/>
                <w:sz w:val="20"/>
                <w:szCs w:val="20"/>
                <w:lang w:eastAsia="en-AU"/>
              </w:rPr>
            </w:pPr>
            <w:r w:rsidRPr="00BA191C">
              <w:rPr>
                <w:rFonts w:ascii="Arial" w:eastAsia="Times New Roman" w:hAnsi="Arial" w:cs="Times New Roman"/>
                <w:b/>
                <w:noProof/>
                <w:sz w:val="20"/>
                <w:szCs w:val="20"/>
                <w:lang w:eastAsia="en-AU"/>
              </w:rPr>
              <w:t>Related data items (Section 3):</w:t>
            </w:r>
          </w:p>
          <w:p w14:paraId="3F332ACB" w14:textId="77777777" w:rsidR="001B1389" w:rsidRPr="00BA191C" w:rsidRDefault="001B1389" w:rsidP="001B1389">
            <w:pPr>
              <w:spacing w:after="0" w:line="240" w:lineRule="auto"/>
              <w:rPr>
                <w:rFonts w:ascii="Arial" w:eastAsia="Times New Roman" w:hAnsi="Arial" w:cs="Times New Roman"/>
                <w:b/>
                <w:sz w:val="20"/>
                <w:szCs w:val="20"/>
                <w:lang w:eastAsia="en-AU"/>
              </w:rPr>
            </w:pPr>
          </w:p>
        </w:tc>
        <w:tc>
          <w:tcPr>
            <w:tcW w:w="7111" w:type="dxa"/>
            <w:shd w:val="clear" w:color="auto" w:fill="auto"/>
          </w:tcPr>
          <w:p w14:paraId="28FD71A2" w14:textId="4B650FED" w:rsidR="001B1389" w:rsidRPr="00BA191C" w:rsidRDefault="001B1389" w:rsidP="00063178">
            <w:pPr>
              <w:spacing w:after="40" w:line="220" w:lineRule="atLeast"/>
              <w:ind w:left="-96"/>
              <w:rPr>
                <w:rFonts w:ascii="Arial" w:eastAsia="MS Mincho" w:hAnsi="Arial" w:cs="Times New Roman"/>
                <w:sz w:val="20"/>
                <w:szCs w:val="20"/>
              </w:rPr>
            </w:pPr>
            <w:r w:rsidRPr="00BA191C">
              <w:rPr>
                <w:rFonts w:ascii="Arial" w:eastAsia="MS Mincho" w:hAnsi="Arial" w:cs="Times New Roman"/>
                <w:noProof/>
                <w:sz w:val="20"/>
                <w:szCs w:val="20"/>
              </w:rPr>
              <w:t>Procedure – ACHI code</w:t>
            </w:r>
            <w:r w:rsidR="003C46B6">
              <w:rPr>
                <w:rFonts w:ascii="Arial" w:eastAsia="MS Mincho" w:hAnsi="Arial" w:cs="Times New Roman"/>
                <w:noProof/>
                <w:sz w:val="20"/>
                <w:szCs w:val="20"/>
              </w:rPr>
              <w:t>;</w:t>
            </w:r>
            <w:r w:rsidRPr="00BA191C">
              <w:rPr>
                <w:rFonts w:ascii="Arial" w:eastAsia="MS Mincho" w:hAnsi="Arial" w:cs="Times New Roman"/>
                <w:noProof/>
                <w:sz w:val="20"/>
                <w:szCs w:val="20"/>
              </w:rPr>
              <w:t xml:space="preserve"> Procedure – free text</w:t>
            </w:r>
          </w:p>
        </w:tc>
      </w:tr>
      <w:tr w:rsidR="001B1389" w:rsidRPr="00BA191C" w14:paraId="3758461F" w14:textId="77777777" w:rsidTr="00B50A19">
        <w:tc>
          <w:tcPr>
            <w:tcW w:w="9238" w:type="dxa"/>
            <w:gridSpan w:val="2"/>
            <w:shd w:val="clear" w:color="auto" w:fill="auto"/>
          </w:tcPr>
          <w:p w14:paraId="12508DB0" w14:textId="05F606CF" w:rsidR="001B1389" w:rsidRPr="00BA191C" w:rsidRDefault="001B1389" w:rsidP="00A364D0">
            <w:pPr>
              <w:pStyle w:val="Heading2"/>
            </w:pPr>
            <w:bookmarkStart w:id="34" w:name="_Toc31278004"/>
            <w:r w:rsidRPr="00BA191C">
              <w:t>Registered nurse</w:t>
            </w:r>
            <w:bookmarkEnd w:id="34"/>
          </w:p>
        </w:tc>
      </w:tr>
      <w:tr w:rsidR="001B1389" w:rsidRPr="00BA191C" w14:paraId="5BA2AC3D" w14:textId="77777777" w:rsidTr="00B50A19">
        <w:tc>
          <w:tcPr>
            <w:tcW w:w="2127" w:type="dxa"/>
            <w:shd w:val="clear" w:color="auto" w:fill="auto"/>
          </w:tcPr>
          <w:p w14:paraId="5086DB0B" w14:textId="77777777" w:rsidR="001B1389" w:rsidRPr="00BA191C" w:rsidRDefault="001B1389" w:rsidP="001B1389">
            <w:pPr>
              <w:keepNext/>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111" w:type="dxa"/>
            <w:shd w:val="clear" w:color="auto" w:fill="auto"/>
          </w:tcPr>
          <w:p w14:paraId="608E0F48" w14:textId="7F20CE00" w:rsidR="001B1389" w:rsidRDefault="001B1389" w:rsidP="00063178">
            <w:pPr>
              <w:spacing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Registered nurses include persons with at least a three year training certificate and nurses holding post graduate qualifications. Registered nurses must be registered with the state/territory registration board. This is a comprehensive category and includes community mental health, general nurse, intellectual disability nurse, midwife (including pupil midwife), psychiatric nurse, senior nurse, charge nurse (now unit manager)</w:t>
            </w:r>
            <w:r w:rsidR="003C46B6">
              <w:rPr>
                <w:rFonts w:ascii="Arial" w:eastAsia="MS Mincho" w:hAnsi="Arial" w:cs="Times New Roman"/>
                <w:noProof/>
                <w:sz w:val="20"/>
                <w:szCs w:val="20"/>
              </w:rPr>
              <w:t>,</w:t>
            </w:r>
            <w:r w:rsidRPr="00BA191C">
              <w:rPr>
                <w:rFonts w:ascii="Arial" w:eastAsia="MS Mincho" w:hAnsi="Arial" w:cs="Times New Roman"/>
                <w:noProof/>
                <w:sz w:val="20"/>
                <w:szCs w:val="20"/>
              </w:rPr>
              <w:t xml:space="preserve"> supervisory nurse and nurse educator. This category also includes nurses engaged in administrative duties no matter what the extent of their engagement, for example, directors of nursing and assistant directors of nursing. </w:t>
            </w:r>
          </w:p>
          <w:p w14:paraId="44ED38A3" w14:textId="77777777" w:rsidR="001A151D" w:rsidRPr="00BA191C" w:rsidRDefault="001A151D" w:rsidP="001B1389">
            <w:pPr>
              <w:spacing w:after="40" w:line="220" w:lineRule="atLeast"/>
              <w:rPr>
                <w:rFonts w:ascii="Arial" w:eastAsia="MS Mincho" w:hAnsi="Arial" w:cs="Times New Roman"/>
                <w:sz w:val="20"/>
                <w:szCs w:val="20"/>
              </w:rPr>
            </w:pPr>
          </w:p>
        </w:tc>
      </w:tr>
      <w:tr w:rsidR="001B1389" w:rsidRPr="00BA191C" w14:paraId="319E6A90" w14:textId="77777777" w:rsidTr="00B50A19">
        <w:tc>
          <w:tcPr>
            <w:tcW w:w="2127" w:type="dxa"/>
            <w:shd w:val="clear" w:color="auto" w:fill="auto"/>
          </w:tcPr>
          <w:p w14:paraId="0AB69700" w14:textId="77777777" w:rsidR="001B1389" w:rsidRPr="00BA191C" w:rsidRDefault="001B1389" w:rsidP="001B1389">
            <w:pPr>
              <w:keepNext/>
              <w:keepLines/>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111" w:type="dxa"/>
            <w:shd w:val="clear" w:color="auto" w:fill="auto"/>
          </w:tcPr>
          <w:p w14:paraId="19CB91A0" w14:textId="14C2A3CC" w:rsidR="001B1389" w:rsidRPr="00BA191C" w:rsidRDefault="003C46B6" w:rsidP="00063178">
            <w:pPr>
              <w:spacing w:after="40" w:line="220" w:lineRule="atLeast"/>
              <w:ind w:left="-115"/>
              <w:rPr>
                <w:rFonts w:ascii="Arial" w:eastAsia="MS Mincho" w:hAnsi="Arial" w:cs="Times New Roman"/>
                <w:sz w:val="20"/>
                <w:szCs w:val="20"/>
              </w:rPr>
            </w:pPr>
            <w:r>
              <w:rPr>
                <w:rFonts w:ascii="Arial" w:eastAsia="MS Mincho" w:hAnsi="Arial" w:cs="Times New Roman"/>
                <w:sz w:val="20"/>
                <w:szCs w:val="20"/>
              </w:rPr>
              <w:t>Discipline of antenatal care provider; Discipline of lead intrapartum care provider</w:t>
            </w:r>
          </w:p>
        </w:tc>
      </w:tr>
    </w:tbl>
    <w:p w14:paraId="256ADC13" w14:textId="77777777" w:rsidR="003146F5" w:rsidRDefault="003146F5">
      <w:r>
        <w:rPr>
          <w:b/>
        </w:rPr>
        <w:br w:type="page"/>
      </w:r>
    </w:p>
    <w:tbl>
      <w:tblPr>
        <w:tblW w:w="9238" w:type="dxa"/>
        <w:tblLook w:val="01E0" w:firstRow="1" w:lastRow="1" w:firstColumn="1" w:lastColumn="1" w:noHBand="0" w:noVBand="0"/>
      </w:tblPr>
      <w:tblGrid>
        <w:gridCol w:w="2127"/>
        <w:gridCol w:w="7111"/>
      </w:tblGrid>
      <w:tr w:rsidR="001B1389" w:rsidRPr="00BA191C" w14:paraId="287A0BCD" w14:textId="77777777" w:rsidTr="00B50A19">
        <w:tc>
          <w:tcPr>
            <w:tcW w:w="9238" w:type="dxa"/>
            <w:gridSpan w:val="2"/>
            <w:shd w:val="clear" w:color="auto" w:fill="auto"/>
          </w:tcPr>
          <w:p w14:paraId="0F897C81" w14:textId="77777777" w:rsidR="001B1389" w:rsidRPr="00BA191C" w:rsidRDefault="001B1389" w:rsidP="00A364D0">
            <w:pPr>
              <w:pStyle w:val="Heading2"/>
              <w:rPr>
                <w:i/>
              </w:rPr>
            </w:pPr>
            <w:bookmarkStart w:id="35" w:name="_Toc31278005"/>
            <w:r w:rsidRPr="00BA191C">
              <w:lastRenderedPageBreak/>
              <w:t>Separation</w:t>
            </w:r>
            <w:bookmarkEnd w:id="35"/>
          </w:p>
        </w:tc>
      </w:tr>
      <w:tr w:rsidR="001B1389" w:rsidRPr="00BA191C" w14:paraId="62C6137E" w14:textId="77777777" w:rsidTr="00B50A19">
        <w:tc>
          <w:tcPr>
            <w:tcW w:w="2127" w:type="dxa"/>
            <w:shd w:val="clear" w:color="auto" w:fill="auto"/>
          </w:tcPr>
          <w:p w14:paraId="6D236E05" w14:textId="77777777" w:rsidR="001B1389" w:rsidRPr="00BA191C" w:rsidRDefault="001B1389" w:rsidP="001B1389">
            <w:pPr>
              <w:keepNext/>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111" w:type="dxa"/>
            <w:shd w:val="clear" w:color="auto" w:fill="auto"/>
          </w:tcPr>
          <w:p w14:paraId="034098A7" w14:textId="77777777" w:rsidR="001B1389" w:rsidRPr="00BA191C" w:rsidRDefault="001B1389" w:rsidP="00063178">
            <w:pPr>
              <w:spacing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Separation is the process by which an episode of care for an admitted patient ceases. A separation may be formal or statistical.</w:t>
            </w:r>
          </w:p>
          <w:p w14:paraId="602CE242" w14:textId="77777777" w:rsidR="001B1389" w:rsidRPr="00BA191C" w:rsidRDefault="001B1389" w:rsidP="00063178">
            <w:pPr>
              <w:spacing w:before="120"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Formal separation:</w:t>
            </w:r>
          </w:p>
          <w:p w14:paraId="34F0E289" w14:textId="77777777" w:rsidR="001B1389" w:rsidRPr="00BA191C" w:rsidRDefault="001B1389" w:rsidP="00063178">
            <w:pPr>
              <w:spacing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The administrative process by which a hospital records the cessation of treatment and/or care and/or accommodation of a patient.</w:t>
            </w:r>
          </w:p>
          <w:p w14:paraId="182F631C" w14:textId="77777777" w:rsidR="001B1389" w:rsidRPr="00BA191C" w:rsidRDefault="001B1389" w:rsidP="00063178">
            <w:pPr>
              <w:spacing w:before="120"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Statistical s</w:t>
            </w:r>
            <w:r>
              <w:rPr>
                <w:rFonts w:ascii="Arial" w:eastAsia="MS Mincho" w:hAnsi="Arial" w:cs="Times New Roman"/>
                <w:noProof/>
                <w:sz w:val="20"/>
                <w:szCs w:val="20"/>
              </w:rPr>
              <w:t>e</w:t>
            </w:r>
            <w:r w:rsidRPr="00BA191C">
              <w:rPr>
                <w:rFonts w:ascii="Arial" w:eastAsia="MS Mincho" w:hAnsi="Arial" w:cs="Times New Roman"/>
                <w:noProof/>
                <w:sz w:val="20"/>
                <w:szCs w:val="20"/>
              </w:rPr>
              <w:t>paration:</w:t>
            </w:r>
          </w:p>
          <w:p w14:paraId="6CF9EBA1" w14:textId="77777777" w:rsidR="001B1389" w:rsidRDefault="001B1389" w:rsidP="00063178">
            <w:pPr>
              <w:spacing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The administrative process by which a hospital records the cessation of an episode of care for a patient within the one hospital stay.</w:t>
            </w:r>
          </w:p>
          <w:p w14:paraId="4AD1841C" w14:textId="77777777" w:rsidR="001A151D" w:rsidRPr="00BA191C" w:rsidRDefault="001A151D" w:rsidP="008F5313">
            <w:pPr>
              <w:spacing w:after="40" w:line="220" w:lineRule="atLeast"/>
              <w:ind w:left="-97"/>
              <w:rPr>
                <w:rFonts w:ascii="Arial" w:eastAsia="MS Mincho" w:hAnsi="Arial" w:cs="Times New Roman"/>
                <w:sz w:val="20"/>
                <w:szCs w:val="20"/>
              </w:rPr>
            </w:pPr>
          </w:p>
        </w:tc>
      </w:tr>
      <w:tr w:rsidR="001B1389" w:rsidRPr="00BA191C" w14:paraId="74080860" w14:textId="77777777" w:rsidTr="00B50A19">
        <w:tc>
          <w:tcPr>
            <w:tcW w:w="2127" w:type="dxa"/>
            <w:shd w:val="clear" w:color="auto" w:fill="auto"/>
          </w:tcPr>
          <w:p w14:paraId="63E6A323" w14:textId="77777777" w:rsidR="001B1389" w:rsidRPr="00BA191C" w:rsidRDefault="001B1389" w:rsidP="001B1389">
            <w:pPr>
              <w:keepNext/>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111" w:type="dxa"/>
            <w:shd w:val="clear" w:color="auto" w:fill="auto"/>
          </w:tcPr>
          <w:p w14:paraId="220D51CE" w14:textId="70C893C1" w:rsidR="001B1389" w:rsidRPr="00BA191C" w:rsidRDefault="00283ABC" w:rsidP="00063178">
            <w:pPr>
              <w:spacing w:after="40" w:line="220" w:lineRule="atLeast"/>
              <w:ind w:left="-115"/>
              <w:rPr>
                <w:rFonts w:ascii="Arial" w:eastAsia="MS Mincho" w:hAnsi="Arial" w:cs="Times New Roman"/>
                <w:sz w:val="20"/>
                <w:szCs w:val="20"/>
              </w:rPr>
            </w:pPr>
            <w:r>
              <w:rPr>
                <w:rFonts w:ascii="Arial" w:eastAsia="MS Mincho" w:hAnsi="Arial" w:cs="Times New Roman"/>
                <w:noProof/>
                <w:sz w:val="20"/>
                <w:szCs w:val="20"/>
              </w:rPr>
              <w:t xml:space="preserve">Separation date – baby; Separation date – mother; </w:t>
            </w:r>
            <w:r w:rsidR="001B1389" w:rsidRPr="00BA191C">
              <w:rPr>
                <w:rFonts w:ascii="Arial" w:eastAsia="MS Mincho" w:hAnsi="Arial" w:cs="Times New Roman"/>
                <w:noProof/>
                <w:sz w:val="20"/>
                <w:szCs w:val="20"/>
              </w:rPr>
              <w:t>Separation status – baby</w:t>
            </w:r>
            <w:r>
              <w:rPr>
                <w:rFonts w:ascii="Arial" w:eastAsia="MS Mincho" w:hAnsi="Arial" w:cs="Times New Roman"/>
                <w:noProof/>
                <w:sz w:val="20"/>
                <w:szCs w:val="20"/>
              </w:rPr>
              <w:t>;</w:t>
            </w:r>
            <w:r w:rsidR="001B1389" w:rsidRPr="00BA191C">
              <w:rPr>
                <w:rFonts w:ascii="Arial" w:eastAsia="MS Mincho" w:hAnsi="Arial" w:cs="Times New Roman"/>
                <w:noProof/>
                <w:sz w:val="20"/>
                <w:szCs w:val="20"/>
              </w:rPr>
              <w:t xml:space="preserve"> Separation status – mother</w:t>
            </w:r>
          </w:p>
        </w:tc>
      </w:tr>
      <w:tr w:rsidR="001B1389" w:rsidRPr="00BA191C" w14:paraId="03921F89" w14:textId="77777777" w:rsidTr="00B50A19">
        <w:tc>
          <w:tcPr>
            <w:tcW w:w="9238" w:type="dxa"/>
            <w:gridSpan w:val="2"/>
            <w:shd w:val="clear" w:color="auto" w:fill="auto"/>
          </w:tcPr>
          <w:p w14:paraId="73364215" w14:textId="725C5BF9" w:rsidR="001B1389" w:rsidRPr="00BA191C" w:rsidRDefault="001B1389" w:rsidP="00A364D0">
            <w:pPr>
              <w:pStyle w:val="Heading2"/>
              <w:rPr>
                <w:i/>
              </w:rPr>
            </w:pPr>
            <w:bookmarkStart w:id="36" w:name="_Toc31278006"/>
            <w:r w:rsidRPr="00BA191C">
              <w:t>Stillbirth (fetal death)</w:t>
            </w:r>
            <w:bookmarkEnd w:id="36"/>
          </w:p>
        </w:tc>
      </w:tr>
      <w:tr w:rsidR="001B1389" w:rsidRPr="00BA191C" w14:paraId="13159158" w14:textId="77777777" w:rsidTr="00B50A19">
        <w:tc>
          <w:tcPr>
            <w:tcW w:w="2127" w:type="dxa"/>
            <w:shd w:val="clear" w:color="auto" w:fill="auto"/>
          </w:tcPr>
          <w:p w14:paraId="17D080A5" w14:textId="77777777" w:rsidR="001B1389" w:rsidRPr="00BA191C" w:rsidRDefault="001B1389" w:rsidP="001B1389">
            <w:pPr>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111" w:type="dxa"/>
            <w:shd w:val="clear" w:color="auto" w:fill="auto"/>
          </w:tcPr>
          <w:p w14:paraId="34E4046C" w14:textId="77777777" w:rsidR="001B1389" w:rsidRPr="00BA191C" w:rsidRDefault="001B1389" w:rsidP="00063178">
            <w:pPr>
              <w:spacing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A fetal death prior to the complete expulsion or extraction from its mother of a product of conception of 20 or more completed weeks of gestation or of 400 grams or more birthweight.</w:t>
            </w:r>
          </w:p>
          <w:p w14:paraId="2A8A6BD7" w14:textId="77777777" w:rsidR="001B1389" w:rsidRPr="00BA191C" w:rsidRDefault="001B1389" w:rsidP="00063178">
            <w:pPr>
              <w:spacing w:before="120"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The death is indicated by the fact that after such separation the fetus does not breathe or show any other evidence of life, such as beating of the heart, pulsation of the umbilical cord, or definite movement of voluntary muscles.</w:t>
            </w:r>
          </w:p>
          <w:p w14:paraId="1B57F152" w14:textId="77777777" w:rsidR="001B1389" w:rsidRPr="00BA191C" w:rsidRDefault="001B1389" w:rsidP="00063178">
            <w:pPr>
              <w:spacing w:before="120"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Termination of pregnancy performed at gestational ages of 20 or more weeks should be included in perinatal collections and should be recorded as stillborn or, in the unlikely event of showing evidence of life, as live births.</w:t>
            </w:r>
          </w:p>
          <w:p w14:paraId="17D1A4F1" w14:textId="77777777" w:rsidR="001B1389" w:rsidRDefault="001B1389" w:rsidP="00063178">
            <w:pPr>
              <w:spacing w:before="120" w:after="40" w:line="220" w:lineRule="atLeast"/>
              <w:ind w:left="-115"/>
              <w:rPr>
                <w:rFonts w:ascii="Arial" w:eastAsia="MS Mincho" w:hAnsi="Arial" w:cs="Times New Roman"/>
                <w:sz w:val="20"/>
                <w:szCs w:val="20"/>
              </w:rPr>
            </w:pPr>
            <w:proofErr w:type="spellStart"/>
            <w:r w:rsidRPr="00BA191C">
              <w:rPr>
                <w:rFonts w:ascii="Arial" w:eastAsia="MS Mincho" w:hAnsi="Arial" w:cs="Times New Roman"/>
                <w:sz w:val="20"/>
                <w:szCs w:val="20"/>
              </w:rPr>
              <w:t>Fetus</w:t>
            </w:r>
            <w:proofErr w:type="spellEnd"/>
            <w:r w:rsidRPr="00BA191C">
              <w:rPr>
                <w:rFonts w:ascii="Arial" w:eastAsia="MS Mincho" w:hAnsi="Arial" w:cs="Times New Roman"/>
                <w:sz w:val="20"/>
                <w:szCs w:val="20"/>
              </w:rPr>
              <w:t xml:space="preserve"> papyraceous and </w:t>
            </w:r>
            <w:proofErr w:type="spellStart"/>
            <w:r w:rsidRPr="00BA191C">
              <w:rPr>
                <w:rFonts w:ascii="Arial" w:eastAsia="MS Mincho" w:hAnsi="Arial" w:cs="Times New Roman"/>
                <w:sz w:val="20"/>
                <w:szCs w:val="20"/>
              </w:rPr>
              <w:t>fetus</w:t>
            </w:r>
            <w:proofErr w:type="spellEnd"/>
            <w:r w:rsidRPr="00BA191C">
              <w:rPr>
                <w:rFonts w:ascii="Arial" w:eastAsia="MS Mincho" w:hAnsi="Arial" w:cs="Times New Roman"/>
                <w:sz w:val="20"/>
                <w:szCs w:val="20"/>
              </w:rPr>
              <w:t xml:space="preserve"> </w:t>
            </w:r>
            <w:proofErr w:type="spellStart"/>
            <w:r w:rsidRPr="00BA191C">
              <w:rPr>
                <w:rFonts w:ascii="Arial" w:eastAsia="MS Mincho" w:hAnsi="Arial" w:cs="Times New Roman"/>
                <w:sz w:val="20"/>
                <w:szCs w:val="20"/>
              </w:rPr>
              <w:t>compressus</w:t>
            </w:r>
            <w:proofErr w:type="spellEnd"/>
            <w:r w:rsidRPr="00BA191C">
              <w:rPr>
                <w:rFonts w:ascii="Arial" w:eastAsia="MS Mincho" w:hAnsi="Arial" w:cs="Times New Roman"/>
                <w:sz w:val="20"/>
                <w:szCs w:val="20"/>
              </w:rPr>
              <w:t xml:space="preserve"> are products of conception recognisable as a deceased </w:t>
            </w:r>
            <w:proofErr w:type="spellStart"/>
            <w:r w:rsidRPr="00BA191C">
              <w:rPr>
                <w:rFonts w:ascii="Arial" w:eastAsia="MS Mincho" w:hAnsi="Arial" w:cs="Times New Roman"/>
                <w:sz w:val="20"/>
                <w:szCs w:val="20"/>
              </w:rPr>
              <w:t>fetus</w:t>
            </w:r>
            <w:proofErr w:type="spellEnd"/>
            <w:r w:rsidRPr="00BA191C">
              <w:rPr>
                <w:rFonts w:ascii="Arial" w:eastAsia="MS Mincho" w:hAnsi="Arial" w:cs="Times New Roman"/>
                <w:sz w:val="20"/>
                <w:szCs w:val="20"/>
              </w:rPr>
              <w:t xml:space="preserve">. These </w:t>
            </w:r>
            <w:proofErr w:type="spellStart"/>
            <w:r w:rsidRPr="00BA191C">
              <w:rPr>
                <w:rFonts w:ascii="Arial" w:eastAsia="MS Mincho" w:hAnsi="Arial" w:cs="Times New Roman"/>
                <w:sz w:val="20"/>
                <w:szCs w:val="20"/>
              </w:rPr>
              <w:t>fetal</w:t>
            </w:r>
            <w:proofErr w:type="spellEnd"/>
            <w:r w:rsidRPr="00BA191C">
              <w:rPr>
                <w:rFonts w:ascii="Arial" w:eastAsia="MS Mincho" w:hAnsi="Arial" w:cs="Times New Roman"/>
                <w:sz w:val="20"/>
                <w:szCs w:val="20"/>
              </w:rPr>
              <w:t xml:space="preserve"> deaths are likely to have occurred before 20 weeks gestation but should be included as stillbirths in perinatal collections if they are recognisable as a </w:t>
            </w:r>
            <w:proofErr w:type="spellStart"/>
            <w:r w:rsidRPr="00BA191C">
              <w:rPr>
                <w:rFonts w:ascii="Arial" w:eastAsia="MS Mincho" w:hAnsi="Arial" w:cs="Times New Roman"/>
                <w:sz w:val="20"/>
                <w:szCs w:val="20"/>
              </w:rPr>
              <w:t>fetus</w:t>
            </w:r>
            <w:proofErr w:type="spellEnd"/>
            <w:r w:rsidRPr="00BA191C">
              <w:rPr>
                <w:rFonts w:ascii="Arial" w:eastAsia="MS Mincho" w:hAnsi="Arial" w:cs="Times New Roman"/>
                <w:sz w:val="20"/>
                <w:szCs w:val="20"/>
              </w:rPr>
              <w:t xml:space="preserve"> and have been expelled or extracted with other products of conception at 20 or more weeks gestational age.</w:t>
            </w:r>
          </w:p>
          <w:p w14:paraId="60B17655" w14:textId="77777777" w:rsidR="001A151D" w:rsidRPr="00BA191C" w:rsidRDefault="001A151D" w:rsidP="00063178">
            <w:pPr>
              <w:spacing w:before="120" w:after="40" w:line="220" w:lineRule="atLeast"/>
              <w:ind w:left="-115"/>
              <w:rPr>
                <w:rFonts w:ascii="Arial" w:eastAsia="MS Mincho" w:hAnsi="Arial" w:cs="Times New Roman"/>
                <w:sz w:val="20"/>
                <w:szCs w:val="20"/>
              </w:rPr>
            </w:pPr>
          </w:p>
        </w:tc>
      </w:tr>
      <w:tr w:rsidR="001B1389" w:rsidRPr="00BA191C" w14:paraId="384FF0A7" w14:textId="77777777" w:rsidTr="00B50A19">
        <w:tc>
          <w:tcPr>
            <w:tcW w:w="2127" w:type="dxa"/>
            <w:shd w:val="clear" w:color="auto" w:fill="auto"/>
          </w:tcPr>
          <w:p w14:paraId="3D75971D" w14:textId="77777777" w:rsidR="001B1389" w:rsidRPr="00BA191C" w:rsidRDefault="001B1389" w:rsidP="001B1389">
            <w:pPr>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111" w:type="dxa"/>
            <w:shd w:val="clear" w:color="auto" w:fill="auto"/>
          </w:tcPr>
          <w:p w14:paraId="63330B93" w14:textId="69784158" w:rsidR="001B1389" w:rsidRPr="00BA191C" w:rsidRDefault="001B1389" w:rsidP="00063178">
            <w:pPr>
              <w:spacing w:after="40" w:line="220" w:lineRule="atLeast"/>
              <w:ind w:left="-115" w:right="-15"/>
              <w:rPr>
                <w:rFonts w:ascii="Arial" w:eastAsia="MS Mincho" w:hAnsi="Arial" w:cs="Times New Roman"/>
                <w:sz w:val="20"/>
                <w:szCs w:val="20"/>
              </w:rPr>
            </w:pPr>
            <w:r w:rsidRPr="00BA191C">
              <w:rPr>
                <w:rFonts w:ascii="Arial" w:eastAsia="MS Mincho" w:hAnsi="Arial" w:cs="Times New Roman"/>
                <w:noProof/>
                <w:sz w:val="20"/>
                <w:szCs w:val="20"/>
              </w:rPr>
              <w:t>Birth status</w:t>
            </w:r>
            <w:r w:rsidR="00E15262">
              <w:rPr>
                <w:rFonts w:ascii="Arial" w:eastAsia="MS Mincho" w:hAnsi="Arial" w:cs="Times New Roman"/>
                <w:noProof/>
                <w:sz w:val="20"/>
                <w:szCs w:val="20"/>
              </w:rPr>
              <w:t>;</w:t>
            </w:r>
            <w:r w:rsidRPr="00BA191C">
              <w:rPr>
                <w:rFonts w:ascii="Arial" w:eastAsia="MS Mincho" w:hAnsi="Arial" w:cs="Times New Roman"/>
                <w:noProof/>
                <w:sz w:val="20"/>
                <w:szCs w:val="20"/>
              </w:rPr>
              <w:t xml:space="preserve"> Parity</w:t>
            </w:r>
            <w:r w:rsidR="00E15262">
              <w:rPr>
                <w:rFonts w:ascii="Arial" w:eastAsia="MS Mincho" w:hAnsi="Arial" w:cs="Times New Roman"/>
                <w:noProof/>
                <w:sz w:val="20"/>
                <w:szCs w:val="20"/>
              </w:rPr>
              <w:t>;</w:t>
            </w:r>
            <w:r w:rsidRPr="00BA191C">
              <w:rPr>
                <w:rFonts w:ascii="Arial" w:eastAsia="MS Mincho" w:hAnsi="Arial" w:cs="Times New Roman"/>
                <w:noProof/>
                <w:sz w:val="20"/>
                <w:szCs w:val="20"/>
              </w:rPr>
              <w:t xml:space="preserve"> Total number of previous stillbirths (fetal deaths)</w:t>
            </w:r>
          </w:p>
        </w:tc>
      </w:tr>
      <w:tr w:rsidR="00BA191C" w:rsidRPr="00BA191C" w14:paraId="5F97F99B" w14:textId="77777777" w:rsidTr="00B50A19">
        <w:tc>
          <w:tcPr>
            <w:tcW w:w="9238" w:type="dxa"/>
            <w:gridSpan w:val="2"/>
            <w:shd w:val="clear" w:color="auto" w:fill="auto"/>
          </w:tcPr>
          <w:p w14:paraId="6DCFFFDF" w14:textId="4FCAB2A6" w:rsidR="00BA191C" w:rsidRPr="00BA191C" w:rsidRDefault="00BA191C" w:rsidP="00A364D0">
            <w:pPr>
              <w:pStyle w:val="Heading2"/>
              <w:rPr>
                <w:i/>
              </w:rPr>
            </w:pPr>
            <w:bookmarkStart w:id="37" w:name="_Toc31278007"/>
            <w:r w:rsidRPr="00BA191C">
              <w:t>Transfer</w:t>
            </w:r>
            <w:bookmarkEnd w:id="37"/>
          </w:p>
        </w:tc>
      </w:tr>
      <w:tr w:rsidR="00BA191C" w:rsidRPr="00BA191C" w14:paraId="0C81B125" w14:textId="77777777" w:rsidTr="00B50A19">
        <w:tc>
          <w:tcPr>
            <w:tcW w:w="2127" w:type="dxa"/>
            <w:shd w:val="clear" w:color="auto" w:fill="auto"/>
          </w:tcPr>
          <w:p w14:paraId="644FA937" w14:textId="77777777" w:rsidR="00BA191C" w:rsidRPr="00BA191C" w:rsidRDefault="00BA191C" w:rsidP="00BA191C">
            <w:pPr>
              <w:spacing w:after="0" w:line="240" w:lineRule="auto"/>
              <w:rPr>
                <w:rFonts w:ascii="Arial" w:eastAsia="Times New Roman" w:hAnsi="Arial" w:cs="Times New Roman"/>
                <w:b/>
                <w:i/>
                <w:sz w:val="20"/>
                <w:szCs w:val="20"/>
              </w:rPr>
            </w:pPr>
            <w:r w:rsidRPr="00BA191C">
              <w:rPr>
                <w:rFonts w:ascii="Arial" w:eastAsia="Times New Roman" w:hAnsi="Arial" w:cs="Times New Roman"/>
                <w:b/>
                <w:sz w:val="20"/>
                <w:szCs w:val="20"/>
              </w:rPr>
              <w:t>Definition/guide for use</w:t>
            </w:r>
          </w:p>
        </w:tc>
        <w:tc>
          <w:tcPr>
            <w:tcW w:w="7111" w:type="dxa"/>
            <w:shd w:val="clear" w:color="auto" w:fill="auto"/>
          </w:tcPr>
          <w:p w14:paraId="5F1B9120" w14:textId="77777777" w:rsidR="00BA191C" w:rsidRPr="00BA191C" w:rsidRDefault="00BA191C" w:rsidP="00063178">
            <w:pPr>
              <w:spacing w:after="40" w:line="220" w:lineRule="atLeast"/>
              <w:ind w:left="-115"/>
              <w:rPr>
                <w:rFonts w:ascii="Arial" w:eastAsia="MS Mincho" w:hAnsi="Arial" w:cs="Times New Roman"/>
                <w:noProof/>
                <w:sz w:val="20"/>
                <w:szCs w:val="20"/>
              </w:rPr>
            </w:pPr>
            <w:r w:rsidRPr="00BA191C">
              <w:rPr>
                <w:rFonts w:ascii="Arial" w:eastAsia="MS Mincho" w:hAnsi="Arial" w:cs="Times New Roman"/>
                <w:noProof/>
                <w:sz w:val="20"/>
                <w:szCs w:val="20"/>
              </w:rPr>
              <w:t>Transfer refers to patients moving between two different hospitals or hospital campuses where:</w:t>
            </w:r>
          </w:p>
          <w:p w14:paraId="3F9B52EA" w14:textId="77777777" w:rsidR="00BA191C" w:rsidRPr="004A0D5E" w:rsidRDefault="00BA191C" w:rsidP="004A0D5E">
            <w:pPr>
              <w:pStyle w:val="ListParagraph"/>
              <w:numPr>
                <w:ilvl w:val="0"/>
                <w:numId w:val="16"/>
              </w:numPr>
              <w:spacing w:after="40" w:line="220" w:lineRule="atLeast"/>
              <w:ind w:left="310" w:hanging="425"/>
              <w:rPr>
                <w:rFonts w:ascii="Arial" w:eastAsia="MS Mincho" w:hAnsi="Arial" w:cs="Times New Roman"/>
                <w:noProof/>
                <w:sz w:val="20"/>
                <w:szCs w:val="20"/>
              </w:rPr>
            </w:pPr>
            <w:r w:rsidRPr="004A0D5E">
              <w:rPr>
                <w:rFonts w:ascii="Arial" w:eastAsia="MS Mincho" w:hAnsi="Arial" w:cs="Times New Roman"/>
                <w:noProof/>
                <w:sz w:val="20"/>
                <w:szCs w:val="20"/>
              </w:rPr>
              <w:t>they were assessed or received care and treatment in the first hospital</w:t>
            </w:r>
          </w:p>
          <w:p w14:paraId="44C8B020" w14:textId="437A08E9" w:rsidR="00BA191C" w:rsidRPr="004A0D5E" w:rsidRDefault="00BA191C" w:rsidP="004A0D5E">
            <w:pPr>
              <w:pStyle w:val="ListParagraph"/>
              <w:numPr>
                <w:ilvl w:val="0"/>
                <w:numId w:val="16"/>
              </w:numPr>
              <w:spacing w:after="40" w:line="220" w:lineRule="atLeast"/>
              <w:ind w:left="310" w:hanging="425"/>
              <w:rPr>
                <w:rFonts w:ascii="Arial" w:eastAsia="MS Mincho" w:hAnsi="Arial" w:cs="Times New Roman"/>
                <w:noProof/>
                <w:sz w:val="20"/>
                <w:szCs w:val="20"/>
              </w:rPr>
            </w:pPr>
            <w:r w:rsidRPr="004A0D5E">
              <w:rPr>
                <w:rFonts w:ascii="Arial" w:eastAsia="MS Mincho" w:hAnsi="Arial" w:cs="Times New Roman"/>
                <w:noProof/>
                <w:sz w:val="20"/>
                <w:szCs w:val="20"/>
              </w:rPr>
              <w:t>it is intended that the patient receives admitted care in the second hospital</w:t>
            </w:r>
          </w:p>
          <w:p w14:paraId="6219A2A6" w14:textId="77777777" w:rsidR="001A151D" w:rsidRPr="00BA191C" w:rsidRDefault="001A151D" w:rsidP="00063178">
            <w:pPr>
              <w:spacing w:after="40" w:line="220" w:lineRule="atLeast"/>
              <w:ind w:left="-115"/>
              <w:rPr>
                <w:rFonts w:ascii="Arial" w:eastAsia="MS Mincho" w:hAnsi="Arial" w:cs="Times New Roman"/>
                <w:sz w:val="20"/>
                <w:szCs w:val="20"/>
              </w:rPr>
            </w:pPr>
          </w:p>
        </w:tc>
      </w:tr>
      <w:tr w:rsidR="00BA191C" w:rsidRPr="00BA191C" w14:paraId="234E46CC" w14:textId="77777777" w:rsidTr="00B50A19">
        <w:tc>
          <w:tcPr>
            <w:tcW w:w="2127" w:type="dxa"/>
            <w:shd w:val="clear" w:color="auto" w:fill="auto"/>
          </w:tcPr>
          <w:p w14:paraId="66758F10" w14:textId="77777777" w:rsidR="00BA191C" w:rsidRPr="00BA191C" w:rsidRDefault="00BA191C" w:rsidP="00BA191C">
            <w:pPr>
              <w:spacing w:after="0" w:line="240" w:lineRule="auto"/>
              <w:rPr>
                <w:rFonts w:ascii="Arial" w:eastAsia="Times New Roman" w:hAnsi="Arial" w:cs="Times New Roman"/>
                <w:b/>
                <w:sz w:val="20"/>
                <w:szCs w:val="20"/>
                <w:lang w:eastAsia="en-AU"/>
              </w:rPr>
            </w:pPr>
            <w:r w:rsidRPr="00BA191C">
              <w:rPr>
                <w:rFonts w:ascii="Arial" w:eastAsia="Times New Roman" w:hAnsi="Arial" w:cs="Times New Roman"/>
                <w:b/>
                <w:noProof/>
                <w:sz w:val="20"/>
                <w:szCs w:val="20"/>
                <w:lang w:eastAsia="en-AU"/>
              </w:rPr>
              <w:t>Related data items (Section 3):</w:t>
            </w:r>
          </w:p>
        </w:tc>
        <w:tc>
          <w:tcPr>
            <w:tcW w:w="7111" w:type="dxa"/>
            <w:shd w:val="clear" w:color="auto" w:fill="auto"/>
          </w:tcPr>
          <w:p w14:paraId="46FE429C" w14:textId="07EADD3E" w:rsidR="00BA191C" w:rsidRPr="00BA191C" w:rsidRDefault="00BA191C" w:rsidP="00063178">
            <w:pPr>
              <w:spacing w:after="40" w:line="220" w:lineRule="atLeast"/>
              <w:ind w:left="-115"/>
              <w:rPr>
                <w:rFonts w:ascii="Arial" w:eastAsia="MS Mincho" w:hAnsi="Arial" w:cs="Times New Roman"/>
                <w:sz w:val="20"/>
                <w:szCs w:val="20"/>
              </w:rPr>
            </w:pPr>
            <w:r w:rsidRPr="00BA191C">
              <w:rPr>
                <w:rFonts w:ascii="Arial" w:eastAsia="MS Mincho" w:hAnsi="Arial" w:cs="Times New Roman"/>
                <w:noProof/>
                <w:sz w:val="20"/>
                <w:szCs w:val="20"/>
              </w:rPr>
              <w:t xml:space="preserve">Reason for transfer </w:t>
            </w:r>
            <w:r w:rsidR="004A0D5E">
              <w:rPr>
                <w:rFonts w:ascii="Arial" w:eastAsia="MS Mincho" w:hAnsi="Arial" w:cs="Times New Roman"/>
                <w:noProof/>
                <w:sz w:val="20"/>
                <w:szCs w:val="20"/>
              </w:rPr>
              <w:t xml:space="preserve">out </w:t>
            </w:r>
            <w:r w:rsidRPr="00BA191C">
              <w:rPr>
                <w:rFonts w:ascii="Arial" w:eastAsia="MS Mincho" w:hAnsi="Arial" w:cs="Times New Roman"/>
                <w:noProof/>
                <w:sz w:val="20"/>
                <w:szCs w:val="20"/>
              </w:rPr>
              <w:t>– baby</w:t>
            </w:r>
            <w:r w:rsidR="004A0D5E">
              <w:rPr>
                <w:rFonts w:ascii="Arial" w:eastAsia="MS Mincho" w:hAnsi="Arial" w:cs="Times New Roman"/>
                <w:noProof/>
                <w:sz w:val="20"/>
                <w:szCs w:val="20"/>
              </w:rPr>
              <w:t>;</w:t>
            </w:r>
            <w:r w:rsidRPr="00BA191C">
              <w:rPr>
                <w:rFonts w:ascii="Arial" w:eastAsia="MS Mincho" w:hAnsi="Arial" w:cs="Times New Roman"/>
                <w:noProof/>
                <w:sz w:val="20"/>
                <w:szCs w:val="20"/>
              </w:rPr>
              <w:t xml:space="preserve"> Reason for transfer </w:t>
            </w:r>
            <w:r w:rsidR="004A0D5E">
              <w:rPr>
                <w:rFonts w:ascii="Arial" w:eastAsia="MS Mincho" w:hAnsi="Arial" w:cs="Times New Roman"/>
                <w:noProof/>
                <w:sz w:val="20"/>
                <w:szCs w:val="20"/>
              </w:rPr>
              <w:t>out –</w:t>
            </w:r>
            <w:r w:rsidRPr="00BA191C">
              <w:rPr>
                <w:rFonts w:ascii="Arial" w:eastAsia="MS Mincho" w:hAnsi="Arial" w:cs="Times New Roman"/>
                <w:noProof/>
                <w:sz w:val="20"/>
                <w:szCs w:val="20"/>
              </w:rPr>
              <w:t xml:space="preserve"> mother</w:t>
            </w:r>
            <w:r w:rsidR="004A0D5E">
              <w:rPr>
                <w:rFonts w:ascii="Arial" w:eastAsia="MS Mincho" w:hAnsi="Arial" w:cs="Times New Roman"/>
                <w:noProof/>
                <w:sz w:val="20"/>
                <w:szCs w:val="20"/>
              </w:rPr>
              <w:t xml:space="preserve">; Separation date – baby; Separation date – mother; Separation status – baby; Separation status – mother; </w:t>
            </w:r>
            <w:r w:rsidR="004A0D5E" w:rsidRPr="00BA191C">
              <w:rPr>
                <w:rFonts w:ascii="Arial" w:eastAsia="MS Mincho" w:hAnsi="Arial" w:cs="Times New Roman"/>
                <w:noProof/>
                <w:sz w:val="20"/>
                <w:szCs w:val="20"/>
              </w:rPr>
              <w:t>Transfer destination – baby</w:t>
            </w:r>
            <w:r w:rsidR="004A0D5E">
              <w:rPr>
                <w:rFonts w:ascii="Arial" w:eastAsia="MS Mincho" w:hAnsi="Arial" w:cs="Times New Roman"/>
                <w:noProof/>
                <w:sz w:val="20"/>
                <w:szCs w:val="20"/>
              </w:rPr>
              <w:t>;</w:t>
            </w:r>
            <w:r w:rsidR="004A0D5E" w:rsidRPr="00BA191C">
              <w:rPr>
                <w:rFonts w:ascii="Arial" w:eastAsia="MS Mincho" w:hAnsi="Arial" w:cs="Times New Roman"/>
                <w:noProof/>
                <w:sz w:val="20"/>
                <w:szCs w:val="20"/>
              </w:rPr>
              <w:t xml:space="preserve"> Transfer destination – mother</w:t>
            </w:r>
          </w:p>
        </w:tc>
      </w:tr>
    </w:tbl>
    <w:p w14:paraId="0CFEB7B6" w14:textId="77777777" w:rsidR="00B30D70" w:rsidRDefault="00B30D70" w:rsidP="006620B0"/>
    <w:sectPr w:rsidR="00B30D70" w:rsidSect="0019777E">
      <w:pgSz w:w="11906" w:h="16838"/>
      <w:pgMar w:top="1134" w:right="1133" w:bottom="1134" w:left="130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74F8F" w14:textId="77777777" w:rsidR="00857FDC" w:rsidRDefault="00857FDC">
      <w:pPr>
        <w:spacing w:after="0" w:line="240" w:lineRule="auto"/>
      </w:pPr>
      <w:r>
        <w:separator/>
      </w:r>
    </w:p>
  </w:endnote>
  <w:endnote w:type="continuationSeparator" w:id="0">
    <w:p w14:paraId="581CB588" w14:textId="77777777" w:rsidR="00857FDC" w:rsidRDefault="0085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5863" w14:textId="77777777" w:rsidR="00857FDC" w:rsidRPr="008114D1" w:rsidRDefault="00857FDC" w:rsidP="00CA7FE1">
    <w:pPr>
      <w:pStyle w:val="Healthfooter"/>
    </w:pPr>
    <w:r>
      <w:t xml:space="preserve">Page </w:t>
    </w:r>
    <w:r>
      <w:fldChar w:fldCharType="begin"/>
    </w:r>
    <w:r>
      <w:instrText xml:space="preserve"> PAGE </w:instrText>
    </w:r>
    <w:r>
      <w:fldChar w:fldCharType="separate"/>
    </w:r>
    <w:r>
      <w:rPr>
        <w:noProof/>
      </w:rPr>
      <w:t>i</w:t>
    </w:r>
    <w:r>
      <w:rPr>
        <w:noProof/>
      </w:rPr>
      <w:fldChar w:fldCharType="end"/>
    </w:r>
    <w:r w:rsidRPr="005A39EC">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4916C" w14:textId="77777777" w:rsidR="00857FDC" w:rsidRPr="005A39EC" w:rsidRDefault="00857FDC" w:rsidP="00CA7FE1">
    <w:pPr>
      <w:pStyle w:val="Healthfooter"/>
    </w:pPr>
    <w:r>
      <w:tab/>
      <w:t xml:space="preserve">Page </w:t>
    </w:r>
    <w:r>
      <w:fldChar w:fldCharType="begin"/>
    </w:r>
    <w:r>
      <w:instrText xml:space="preserve"> PAGE </w:instrText>
    </w:r>
    <w:r>
      <w:fldChar w:fldCharType="separate"/>
    </w:r>
    <w:r>
      <w:rPr>
        <w:noProof/>
      </w:rPr>
      <w:t>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0F96B" w14:textId="77777777" w:rsidR="00857FDC" w:rsidRPr="00B05233" w:rsidRDefault="00857FDC" w:rsidP="00CA7FE1">
    <w:pPr>
      <w:pStyle w:val="Healthfootercover"/>
    </w:pPr>
    <w:r>
      <w:rPr>
        <w:noProof/>
        <w:lang w:eastAsia="en-AU"/>
      </w:rPr>
      <w:drawing>
        <wp:anchor distT="0" distB="0" distL="114300" distR="114300" simplePos="0" relativeHeight="251659264" behindDoc="0" locked="0" layoutInCell="1" allowOverlap="1" wp14:anchorId="210C749C" wp14:editId="75E24FBF">
          <wp:simplePos x="0" y="0"/>
          <wp:positionH relativeFrom="page">
            <wp:posOffset>791845</wp:posOffset>
          </wp:positionH>
          <wp:positionV relativeFrom="page">
            <wp:posOffset>10081260</wp:posOffset>
          </wp:positionV>
          <wp:extent cx="723900" cy="419100"/>
          <wp:effectExtent l="0" t="0" r="0" b="0"/>
          <wp:wrapNone/>
          <wp:docPr id="5" name="Picture 7" descr="SGV 541 as RGB - 20m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GV 541 as RGB - 20mm wide at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pic:spPr>
              </pic:pic>
            </a:graphicData>
          </a:graphic>
          <wp14:sizeRelH relativeFrom="page">
            <wp14:pctWidth>0</wp14:pctWidth>
          </wp14:sizeRelH>
          <wp14:sizeRelV relativeFrom="page">
            <wp14:pctHeight>0</wp14:pctHeight>
          </wp14:sizeRelV>
        </wp:anchor>
      </w:drawing>
    </w:r>
    <w:r w:rsidRPr="001A7E04">
      <w:rPr>
        <w:lang w:val="ru-RU"/>
      </w:rPr>
      <w:t>Department of Health</w:t>
    </w:r>
    <w:r>
      <w:t xml:space="preserve"> and Human Services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AC4E0" w14:textId="77777777" w:rsidR="00857FDC" w:rsidRPr="00216E40" w:rsidRDefault="00857FDC" w:rsidP="00CA7FE1">
    <w:pPr>
      <w:pStyle w:val="Healthfooter"/>
      <w:rPr>
        <w:sz w:val="20"/>
        <w:szCs w:val="20"/>
      </w:rPr>
    </w:pPr>
    <w:r w:rsidRPr="00216E40">
      <w:rPr>
        <w:sz w:val="20"/>
        <w:szCs w:val="20"/>
      </w:rPr>
      <w:t xml:space="preserve">Page </w:t>
    </w:r>
    <w:r w:rsidRPr="00216E40">
      <w:rPr>
        <w:sz w:val="20"/>
        <w:szCs w:val="20"/>
      </w:rPr>
      <w:fldChar w:fldCharType="begin"/>
    </w:r>
    <w:r w:rsidRPr="00216E40">
      <w:rPr>
        <w:sz w:val="20"/>
        <w:szCs w:val="20"/>
      </w:rPr>
      <w:instrText xml:space="preserve"> PAGE </w:instrText>
    </w:r>
    <w:r w:rsidRPr="00216E40">
      <w:rPr>
        <w:sz w:val="20"/>
        <w:szCs w:val="20"/>
      </w:rPr>
      <w:fldChar w:fldCharType="separate"/>
    </w:r>
    <w:r>
      <w:rPr>
        <w:noProof/>
        <w:sz w:val="20"/>
        <w:szCs w:val="20"/>
      </w:rPr>
      <w:t>18</w:t>
    </w:r>
    <w:r w:rsidRPr="00216E40">
      <w:rPr>
        <w:noProof/>
        <w:sz w:val="20"/>
        <w:szCs w:val="20"/>
      </w:rPr>
      <w:fldChar w:fldCharType="end"/>
    </w:r>
    <w:r w:rsidRPr="00216E40">
      <w:rPr>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AD5A5" w14:textId="77777777" w:rsidR="00857FDC" w:rsidRPr="005A39EC" w:rsidRDefault="00857FDC" w:rsidP="00CA7FE1">
    <w:pPr>
      <w:pStyle w:val="Healthfooter"/>
    </w:pPr>
    <w:r>
      <w:tab/>
    </w:r>
    <w:r w:rsidRPr="006461F3">
      <w:rPr>
        <w:sz w:val="20"/>
      </w:rPr>
      <w:t xml:space="preserve">Page </w:t>
    </w:r>
    <w:r w:rsidRPr="006461F3">
      <w:rPr>
        <w:sz w:val="20"/>
      </w:rPr>
      <w:fldChar w:fldCharType="begin"/>
    </w:r>
    <w:r w:rsidRPr="006461F3">
      <w:rPr>
        <w:sz w:val="20"/>
      </w:rPr>
      <w:instrText xml:space="preserve"> PAGE </w:instrText>
    </w:r>
    <w:r w:rsidRPr="006461F3">
      <w:rPr>
        <w:sz w:val="20"/>
      </w:rPr>
      <w:fldChar w:fldCharType="separate"/>
    </w:r>
    <w:r>
      <w:rPr>
        <w:noProof/>
        <w:sz w:val="20"/>
      </w:rPr>
      <w:t>18</w:t>
    </w:r>
    <w:r w:rsidRPr="006461F3">
      <w:rPr>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0CFE2" w14:textId="1EEA3263" w:rsidR="00857FDC" w:rsidRDefault="00857FDC">
    <w:pPr>
      <w:pStyle w:val="Footer"/>
      <w:jc w:val="right"/>
    </w:pPr>
  </w:p>
  <w:p w14:paraId="208906A5" w14:textId="57AA8298" w:rsidR="00857FDC" w:rsidRPr="00C72DDD" w:rsidRDefault="00857FDC" w:rsidP="00C72D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95903" w14:textId="0008640C" w:rsidR="00857FDC" w:rsidRDefault="00857FDC">
    <w:pPr>
      <w:pStyle w:val="Footer"/>
    </w:pPr>
    <w:r>
      <w:tab/>
    </w:r>
    <w:r>
      <w:tab/>
      <w:t xml:space="preserve">Page </w:t>
    </w:r>
    <w:sdt>
      <w:sdtPr>
        <w:id w:val="-17238190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22A0C" w14:textId="77777777" w:rsidR="00857FDC" w:rsidRDefault="00857FDC">
      <w:pPr>
        <w:spacing w:after="0" w:line="240" w:lineRule="auto"/>
      </w:pPr>
      <w:r>
        <w:separator/>
      </w:r>
    </w:p>
  </w:footnote>
  <w:footnote w:type="continuationSeparator" w:id="0">
    <w:p w14:paraId="69BE8520" w14:textId="77777777" w:rsidR="00857FDC" w:rsidRDefault="00857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E271" w14:textId="77777777" w:rsidR="00857FDC" w:rsidRPr="006461F3" w:rsidRDefault="00857FDC" w:rsidP="0030079B">
    <w:pPr>
      <w:pStyle w:val="Healthheader"/>
      <w:rPr>
        <w:sz w:val="20"/>
        <w:szCs w:val="20"/>
      </w:rPr>
    </w:pPr>
    <w:r w:rsidRPr="008514AE">
      <w:rPr>
        <w:sz w:val="20"/>
        <w:szCs w:val="20"/>
      </w:rPr>
      <w:t xml:space="preserve">Victorian Perinatal Data Collection manual, version </w:t>
    </w:r>
    <w:r>
      <w:rPr>
        <w:sz w:val="20"/>
        <w:szCs w:val="20"/>
      </w:rPr>
      <w:t>8.0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F334E" w14:textId="15CDE2F3" w:rsidR="00857FDC" w:rsidRPr="00543089" w:rsidRDefault="00857FDC" w:rsidP="00543089">
    <w:pPr>
      <w:pStyle w:val="Healthheader"/>
      <w:rPr>
        <w:sz w:val="20"/>
        <w:szCs w:val="20"/>
      </w:rPr>
    </w:pPr>
    <w:r w:rsidRPr="008514AE">
      <w:rPr>
        <w:sz w:val="20"/>
        <w:szCs w:val="20"/>
      </w:rPr>
      <w:t xml:space="preserve">Victorian Perinatal Data Collection manual, version </w:t>
    </w:r>
    <w:r>
      <w:rPr>
        <w:sz w:val="20"/>
        <w:szCs w:val="20"/>
      </w:rPr>
      <w:t>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6E159" w14:textId="77777777" w:rsidR="00857FDC" w:rsidRPr="006461F3" w:rsidRDefault="00857FDC" w:rsidP="00CA7FE1">
    <w:pPr>
      <w:pStyle w:val="Healthheader"/>
      <w:rPr>
        <w:sz w:val="20"/>
        <w:szCs w:val="20"/>
      </w:rPr>
    </w:pPr>
    <w:r w:rsidRPr="008514AE">
      <w:rPr>
        <w:sz w:val="20"/>
        <w:szCs w:val="20"/>
      </w:rPr>
      <w:t xml:space="preserve">Victorian Perinatal Data Collection manual, version </w:t>
    </w:r>
    <w:r>
      <w:rPr>
        <w:sz w:val="20"/>
        <w:szCs w:val="20"/>
      </w:rPr>
      <w:t>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872A8"/>
    <w:multiLevelType w:val="hybridMultilevel"/>
    <w:tmpl w:val="B5CAB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1076EC"/>
    <w:multiLevelType w:val="hybridMultilevel"/>
    <w:tmpl w:val="12522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4113D7"/>
    <w:multiLevelType w:val="hybridMultilevel"/>
    <w:tmpl w:val="8098DA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F716865"/>
    <w:multiLevelType w:val="hybridMultilevel"/>
    <w:tmpl w:val="92A07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046F0B"/>
    <w:multiLevelType w:val="hybridMultilevel"/>
    <w:tmpl w:val="70701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0D45394"/>
    <w:multiLevelType w:val="hybridMultilevel"/>
    <w:tmpl w:val="40800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1521DEB"/>
    <w:multiLevelType w:val="hybridMultilevel"/>
    <w:tmpl w:val="E24058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1841584"/>
    <w:multiLevelType w:val="hybridMultilevel"/>
    <w:tmpl w:val="499C65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FE6CD8"/>
    <w:multiLevelType w:val="hybridMultilevel"/>
    <w:tmpl w:val="E7009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187724E"/>
    <w:multiLevelType w:val="hybridMultilevel"/>
    <w:tmpl w:val="F58C7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2C34568"/>
    <w:multiLevelType w:val="hybridMultilevel"/>
    <w:tmpl w:val="C890E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7DB2955"/>
    <w:multiLevelType w:val="hybridMultilevel"/>
    <w:tmpl w:val="94AAAC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2A17B5A"/>
    <w:multiLevelType w:val="hybridMultilevel"/>
    <w:tmpl w:val="FEDA8B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767181F"/>
    <w:multiLevelType w:val="hybridMultilevel"/>
    <w:tmpl w:val="2878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3717FED"/>
    <w:multiLevelType w:val="hybridMultilevel"/>
    <w:tmpl w:val="D8643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02D72"/>
    <w:multiLevelType w:val="hybridMultilevel"/>
    <w:tmpl w:val="35F2F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7"/>
  </w:num>
  <w:num w:numId="4">
    <w:abstractNumId w:val="5"/>
  </w:num>
  <w:num w:numId="5">
    <w:abstractNumId w:val="14"/>
  </w:num>
  <w:num w:numId="6">
    <w:abstractNumId w:val="8"/>
  </w:num>
  <w:num w:numId="7">
    <w:abstractNumId w:val="2"/>
  </w:num>
  <w:num w:numId="8">
    <w:abstractNumId w:val="4"/>
  </w:num>
  <w:num w:numId="9">
    <w:abstractNumId w:val="9"/>
  </w:num>
  <w:num w:numId="10">
    <w:abstractNumId w:val="10"/>
  </w:num>
  <w:num w:numId="11">
    <w:abstractNumId w:val="13"/>
  </w:num>
  <w:num w:numId="12">
    <w:abstractNumId w:val="3"/>
  </w:num>
  <w:num w:numId="13">
    <w:abstractNumId w:val="12"/>
  </w:num>
  <w:num w:numId="14">
    <w:abstractNumId w:val="16"/>
  </w:num>
  <w:num w:numId="15">
    <w:abstractNumId w:val="6"/>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91C"/>
    <w:rsid w:val="00022E46"/>
    <w:rsid w:val="00035AC7"/>
    <w:rsid w:val="00042F34"/>
    <w:rsid w:val="00063178"/>
    <w:rsid w:val="000648DF"/>
    <w:rsid w:val="000C2C2F"/>
    <w:rsid w:val="000D4632"/>
    <w:rsid w:val="00163B27"/>
    <w:rsid w:val="0019777E"/>
    <w:rsid w:val="001A151D"/>
    <w:rsid w:val="001B1389"/>
    <w:rsid w:val="001F3CB0"/>
    <w:rsid w:val="002548F4"/>
    <w:rsid w:val="00282F6F"/>
    <w:rsid w:val="00283ABC"/>
    <w:rsid w:val="002A6636"/>
    <w:rsid w:val="002B7803"/>
    <w:rsid w:val="002C47C3"/>
    <w:rsid w:val="002F635C"/>
    <w:rsid w:val="0030079B"/>
    <w:rsid w:val="003146F5"/>
    <w:rsid w:val="00384397"/>
    <w:rsid w:val="00386EB4"/>
    <w:rsid w:val="003A6A29"/>
    <w:rsid w:val="003C46B6"/>
    <w:rsid w:val="003D2311"/>
    <w:rsid w:val="0042062B"/>
    <w:rsid w:val="004857F1"/>
    <w:rsid w:val="004906B4"/>
    <w:rsid w:val="004A0D5E"/>
    <w:rsid w:val="0050056F"/>
    <w:rsid w:val="00517DE1"/>
    <w:rsid w:val="00543089"/>
    <w:rsid w:val="00556A9C"/>
    <w:rsid w:val="005A6A00"/>
    <w:rsid w:val="005B1769"/>
    <w:rsid w:val="005C1B2A"/>
    <w:rsid w:val="005D4C4B"/>
    <w:rsid w:val="005E5B97"/>
    <w:rsid w:val="005F02FD"/>
    <w:rsid w:val="005F3CFD"/>
    <w:rsid w:val="0061602E"/>
    <w:rsid w:val="006225D4"/>
    <w:rsid w:val="00623D4A"/>
    <w:rsid w:val="006620B0"/>
    <w:rsid w:val="006A5A8D"/>
    <w:rsid w:val="006D32ED"/>
    <w:rsid w:val="006D5668"/>
    <w:rsid w:val="00713F8D"/>
    <w:rsid w:val="007860FB"/>
    <w:rsid w:val="007C25B2"/>
    <w:rsid w:val="008024C4"/>
    <w:rsid w:val="00820CAB"/>
    <w:rsid w:val="00834814"/>
    <w:rsid w:val="008471AC"/>
    <w:rsid w:val="00857FDC"/>
    <w:rsid w:val="008C03C4"/>
    <w:rsid w:val="008F17CF"/>
    <w:rsid w:val="008F5313"/>
    <w:rsid w:val="00936BBA"/>
    <w:rsid w:val="00936E3F"/>
    <w:rsid w:val="00982E0F"/>
    <w:rsid w:val="009A2F4E"/>
    <w:rsid w:val="009C1C6B"/>
    <w:rsid w:val="009D6382"/>
    <w:rsid w:val="00A00BB0"/>
    <w:rsid w:val="00A10462"/>
    <w:rsid w:val="00A113BA"/>
    <w:rsid w:val="00A364D0"/>
    <w:rsid w:val="00A96126"/>
    <w:rsid w:val="00AA2031"/>
    <w:rsid w:val="00AC7893"/>
    <w:rsid w:val="00B266DC"/>
    <w:rsid w:val="00B30D70"/>
    <w:rsid w:val="00B50A19"/>
    <w:rsid w:val="00B81FC1"/>
    <w:rsid w:val="00BA191C"/>
    <w:rsid w:val="00BB48B3"/>
    <w:rsid w:val="00C2460D"/>
    <w:rsid w:val="00C65FCE"/>
    <w:rsid w:val="00C71E56"/>
    <w:rsid w:val="00C72DDD"/>
    <w:rsid w:val="00CA7FE1"/>
    <w:rsid w:val="00CC0880"/>
    <w:rsid w:val="00CE369D"/>
    <w:rsid w:val="00D5117A"/>
    <w:rsid w:val="00D834CB"/>
    <w:rsid w:val="00D929DF"/>
    <w:rsid w:val="00E15262"/>
    <w:rsid w:val="00E334E4"/>
    <w:rsid w:val="00E35737"/>
    <w:rsid w:val="00E41569"/>
    <w:rsid w:val="00E75F22"/>
    <w:rsid w:val="00E8322F"/>
    <w:rsid w:val="00E84755"/>
    <w:rsid w:val="00E90571"/>
    <w:rsid w:val="00EB0D87"/>
    <w:rsid w:val="00EC2D95"/>
    <w:rsid w:val="00F17DC1"/>
    <w:rsid w:val="00F25E15"/>
    <w:rsid w:val="00F26D2F"/>
    <w:rsid w:val="00F97C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69A2F8"/>
  <w15:docId w15:val="{FE2C074B-3922-4FD0-843A-7BD9A714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next w:val="Normal"/>
    <w:link w:val="Heading1Char"/>
    <w:uiPriority w:val="1"/>
    <w:qFormat/>
    <w:rsid w:val="00EB0D87"/>
    <w:pPr>
      <w:keepNext/>
      <w:keepLines/>
      <w:spacing w:before="520" w:after="440" w:line="440" w:lineRule="atLeast"/>
      <w:outlineLvl w:val="0"/>
    </w:pPr>
    <w:rPr>
      <w:rFonts w:ascii="Arial" w:hAnsi="Arial"/>
      <w:bCs/>
      <w:color w:val="CD004B"/>
      <w:sz w:val="44"/>
      <w:szCs w:val="44"/>
    </w:rPr>
  </w:style>
  <w:style w:type="paragraph" w:styleId="Heading2">
    <w:name w:val="heading 2"/>
    <w:next w:val="Normal"/>
    <w:link w:val="Heading2Char"/>
    <w:autoRedefine/>
    <w:uiPriority w:val="1"/>
    <w:qFormat/>
    <w:rsid w:val="00A364D0"/>
    <w:pPr>
      <w:spacing w:before="360" w:after="90" w:line="320" w:lineRule="atLeast"/>
      <w:ind w:right="-2512"/>
      <w:outlineLvl w:val="1"/>
    </w:pPr>
    <w:rPr>
      <w:rFonts w:ascii="Arial" w:hAnsi="Arial"/>
      <w:b/>
      <w:noProof/>
      <w:color w:val="CD004B"/>
      <w:sz w:val="28"/>
      <w:szCs w:val="28"/>
    </w:rPr>
  </w:style>
  <w:style w:type="paragraph" w:styleId="Heading3">
    <w:name w:val="heading 3"/>
    <w:next w:val="Normal"/>
    <w:link w:val="Heading3Char"/>
    <w:autoRedefine/>
    <w:uiPriority w:val="1"/>
    <w:qFormat/>
    <w:rsid w:val="00EB0D87"/>
    <w:pPr>
      <w:keepNext/>
      <w:keepLines/>
      <w:spacing w:before="280" w:after="120" w:line="280" w:lineRule="atLeast"/>
      <w:outlineLvl w:val="2"/>
    </w:pPr>
    <w:rPr>
      <w:rFonts w:ascii="Arial" w:eastAsia="MS Gothic" w:hAnsi="Arial" w:cs="Times New Roman"/>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B0D87"/>
    <w:rPr>
      <w:rFonts w:ascii="Arial" w:hAnsi="Arial"/>
      <w:bCs/>
      <w:color w:val="CD004B"/>
      <w:sz w:val="44"/>
      <w:szCs w:val="44"/>
    </w:rPr>
  </w:style>
  <w:style w:type="character" w:customStyle="1" w:styleId="Heading2Char">
    <w:name w:val="Heading 2 Char"/>
    <w:link w:val="Heading2"/>
    <w:uiPriority w:val="1"/>
    <w:rsid w:val="00A364D0"/>
    <w:rPr>
      <w:rFonts w:ascii="Arial" w:hAnsi="Arial"/>
      <w:b/>
      <w:noProof/>
      <w:color w:val="CD004B"/>
      <w:sz w:val="28"/>
      <w:szCs w:val="28"/>
    </w:rPr>
  </w:style>
  <w:style w:type="character" w:customStyle="1" w:styleId="Heading3Char">
    <w:name w:val="Heading 3 Char"/>
    <w:link w:val="Heading3"/>
    <w:uiPriority w:val="1"/>
    <w:rsid w:val="00EB0D87"/>
    <w:rPr>
      <w:rFonts w:ascii="Arial" w:eastAsia="MS Gothic" w:hAnsi="Arial" w:cs="Times New Roman"/>
      <w:b/>
      <w:bCs/>
      <w:sz w:val="24"/>
      <w:szCs w:val="26"/>
    </w:rPr>
  </w:style>
  <w:style w:type="paragraph" w:styleId="Footer">
    <w:name w:val="footer"/>
    <w:basedOn w:val="Normal"/>
    <w:link w:val="FooterChar"/>
    <w:uiPriority w:val="99"/>
    <w:unhideWhenUsed/>
    <w:rsid w:val="00BA1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91C"/>
  </w:style>
  <w:style w:type="paragraph" w:styleId="Header">
    <w:name w:val="header"/>
    <w:basedOn w:val="Normal"/>
    <w:link w:val="HeaderChar"/>
    <w:uiPriority w:val="99"/>
    <w:unhideWhenUsed/>
    <w:rsid w:val="00BA1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91C"/>
  </w:style>
  <w:style w:type="paragraph" w:customStyle="1" w:styleId="Healthfooter">
    <w:name w:val="Health footer"/>
    <w:rsid w:val="00BA191C"/>
    <w:pPr>
      <w:tabs>
        <w:tab w:val="right" w:pos="9299"/>
      </w:tabs>
      <w:spacing w:after="0" w:line="240" w:lineRule="auto"/>
    </w:pPr>
    <w:rPr>
      <w:rFonts w:ascii="Arial" w:eastAsia="Times New Roman" w:hAnsi="Arial" w:cs="Arial"/>
      <w:color w:val="808080"/>
      <w:sz w:val="24"/>
      <w:szCs w:val="24"/>
    </w:rPr>
  </w:style>
  <w:style w:type="paragraph" w:customStyle="1" w:styleId="Healthheader">
    <w:name w:val="Health header"/>
    <w:basedOn w:val="Healthfooter"/>
    <w:rsid w:val="00BA191C"/>
  </w:style>
  <w:style w:type="paragraph" w:customStyle="1" w:styleId="Healthfootercover">
    <w:name w:val="Health footer cover"/>
    <w:rsid w:val="00BA191C"/>
    <w:pPr>
      <w:spacing w:after="0" w:line="240" w:lineRule="auto"/>
      <w:ind w:right="-476"/>
      <w:jc w:val="right"/>
    </w:pPr>
    <w:rPr>
      <w:rFonts w:ascii="Arial" w:eastAsia="Times New Roman" w:hAnsi="Arial" w:cs="Times New Roman"/>
      <w:color w:val="808080"/>
      <w:szCs w:val="24"/>
    </w:rPr>
  </w:style>
  <w:style w:type="paragraph" w:styleId="TOC1">
    <w:name w:val="toc 1"/>
    <w:uiPriority w:val="39"/>
    <w:rsid w:val="00BA191C"/>
    <w:pPr>
      <w:keepLines/>
      <w:tabs>
        <w:tab w:val="right" w:leader="dot" w:pos="10206"/>
      </w:tabs>
      <w:spacing w:before="120" w:after="60" w:line="240" w:lineRule="auto"/>
      <w:ind w:right="680"/>
    </w:pPr>
    <w:rPr>
      <w:rFonts w:ascii="Arial" w:eastAsia="Times New Roman" w:hAnsi="Arial" w:cs="Times New Roman"/>
      <w:b/>
      <w:noProof/>
      <w:sz w:val="20"/>
      <w:szCs w:val="20"/>
    </w:rPr>
  </w:style>
  <w:style w:type="paragraph" w:styleId="TOC2">
    <w:name w:val="toc 2"/>
    <w:uiPriority w:val="39"/>
    <w:rsid w:val="00BA191C"/>
    <w:pPr>
      <w:keepLines/>
      <w:tabs>
        <w:tab w:val="right" w:leader="dot" w:pos="10206"/>
      </w:tabs>
      <w:spacing w:after="60" w:line="240" w:lineRule="auto"/>
      <w:ind w:right="680"/>
    </w:pPr>
    <w:rPr>
      <w:rFonts w:ascii="Arial" w:eastAsia="Times New Roman" w:hAnsi="Arial" w:cs="Times New Roman"/>
      <w:noProof/>
      <w:sz w:val="20"/>
      <w:szCs w:val="20"/>
    </w:rPr>
  </w:style>
  <w:style w:type="character" w:styleId="Hyperlink">
    <w:name w:val="Hyperlink"/>
    <w:uiPriority w:val="99"/>
    <w:rsid w:val="00BA191C"/>
    <w:rPr>
      <w:color w:val="3366FF"/>
      <w:u w:val="dotted"/>
    </w:rPr>
  </w:style>
  <w:style w:type="paragraph" w:styleId="BalloonText">
    <w:name w:val="Balloon Text"/>
    <w:basedOn w:val="Normal"/>
    <w:link w:val="BalloonTextChar"/>
    <w:uiPriority w:val="99"/>
    <w:semiHidden/>
    <w:unhideWhenUsed/>
    <w:rsid w:val="00420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62B"/>
    <w:rPr>
      <w:rFonts w:ascii="Tahoma" w:hAnsi="Tahoma" w:cs="Tahoma"/>
      <w:sz w:val="16"/>
      <w:szCs w:val="16"/>
    </w:rPr>
  </w:style>
  <w:style w:type="character" w:styleId="FollowedHyperlink">
    <w:name w:val="FollowedHyperlink"/>
    <w:basedOn w:val="DefaultParagraphFont"/>
    <w:uiPriority w:val="99"/>
    <w:semiHidden/>
    <w:unhideWhenUsed/>
    <w:rsid w:val="00F25E15"/>
    <w:rPr>
      <w:color w:val="800080" w:themeColor="followedHyperlink"/>
      <w:u w:val="single"/>
    </w:rPr>
  </w:style>
  <w:style w:type="paragraph" w:styleId="ListParagraph">
    <w:name w:val="List Paragraph"/>
    <w:basedOn w:val="Normal"/>
    <w:uiPriority w:val="34"/>
    <w:qFormat/>
    <w:rsid w:val="00386EB4"/>
    <w:pPr>
      <w:ind w:left="720"/>
      <w:contextualSpacing/>
    </w:pPr>
  </w:style>
  <w:style w:type="character" w:styleId="CommentReference">
    <w:name w:val="annotation reference"/>
    <w:basedOn w:val="DefaultParagraphFont"/>
    <w:uiPriority w:val="99"/>
    <w:semiHidden/>
    <w:unhideWhenUsed/>
    <w:rsid w:val="005E5B97"/>
    <w:rPr>
      <w:sz w:val="16"/>
      <w:szCs w:val="16"/>
    </w:rPr>
  </w:style>
  <w:style w:type="paragraph" w:styleId="CommentText">
    <w:name w:val="annotation text"/>
    <w:basedOn w:val="Normal"/>
    <w:link w:val="CommentTextChar"/>
    <w:uiPriority w:val="99"/>
    <w:semiHidden/>
    <w:unhideWhenUsed/>
    <w:rsid w:val="005E5B97"/>
    <w:pPr>
      <w:spacing w:line="240" w:lineRule="auto"/>
    </w:pPr>
    <w:rPr>
      <w:sz w:val="20"/>
      <w:szCs w:val="20"/>
    </w:rPr>
  </w:style>
  <w:style w:type="character" w:customStyle="1" w:styleId="CommentTextChar">
    <w:name w:val="Comment Text Char"/>
    <w:basedOn w:val="DefaultParagraphFont"/>
    <w:link w:val="CommentText"/>
    <w:uiPriority w:val="99"/>
    <w:semiHidden/>
    <w:rsid w:val="005E5B97"/>
    <w:rPr>
      <w:sz w:val="20"/>
      <w:szCs w:val="20"/>
    </w:rPr>
  </w:style>
  <w:style w:type="paragraph" w:styleId="CommentSubject">
    <w:name w:val="annotation subject"/>
    <w:basedOn w:val="CommentText"/>
    <w:next w:val="CommentText"/>
    <w:link w:val="CommentSubjectChar"/>
    <w:uiPriority w:val="99"/>
    <w:semiHidden/>
    <w:unhideWhenUsed/>
    <w:rsid w:val="005E5B97"/>
    <w:rPr>
      <w:b/>
      <w:bCs/>
    </w:rPr>
  </w:style>
  <w:style w:type="character" w:customStyle="1" w:styleId="CommentSubjectChar">
    <w:name w:val="Comment Subject Char"/>
    <w:basedOn w:val="CommentTextChar"/>
    <w:link w:val="CommentSubject"/>
    <w:uiPriority w:val="99"/>
    <w:semiHidden/>
    <w:rsid w:val="005E5B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DSS.helpdesk@dhhs.vic.gov.au"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2.health.vic.gov.au/hospitals-and-health-services/quality-safety-service/consultative-councils/council-obstetric-paediatric-mortality/perinatal-data-collection" TargetMode="External"/><Relationship Id="rId22" Type="http://schemas.openxmlformats.org/officeDocument/2006/relationships/hyperlink" Target="https://www2.health.vic.gov.au/hospitals-and-health-services/patient-care/acute-care/hospital-in-the-hom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4BEF9-B0DA-4871-93F7-EFB0CF074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21</Pages>
  <Words>5032</Words>
  <Characters>28689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Gunther</dc:creator>
  <cp:lastModifiedBy>Joanne McLachlan (DHHS)</cp:lastModifiedBy>
  <cp:revision>53</cp:revision>
  <cp:lastPrinted>2018-10-24T23:24:00Z</cp:lastPrinted>
  <dcterms:created xsi:type="dcterms:W3CDTF">2019-12-03T09:00:00Z</dcterms:created>
  <dcterms:modified xsi:type="dcterms:W3CDTF">2020-01-30T00:59:00Z</dcterms:modified>
</cp:coreProperties>
</file>