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E3" w:rsidRPr="00B333E3" w:rsidRDefault="00B333E3">
      <w:pPr>
        <w:rPr>
          <w:b/>
          <w:sz w:val="28"/>
          <w:szCs w:val="28"/>
        </w:rPr>
      </w:pPr>
      <w:r w:rsidRPr="00B333E3">
        <w:rPr>
          <w:b/>
          <w:sz w:val="28"/>
          <w:szCs w:val="28"/>
        </w:rPr>
        <w:t xml:space="preserve">2019 </w:t>
      </w:r>
      <w:bookmarkStart w:id="0" w:name="_Hlk7689542"/>
      <w:r w:rsidRPr="00B333E3">
        <w:rPr>
          <w:b/>
          <w:sz w:val="28"/>
          <w:szCs w:val="28"/>
        </w:rPr>
        <w:t xml:space="preserve">palliative care service innovation and development grant </w:t>
      </w:r>
      <w:bookmarkEnd w:id="0"/>
      <w:r w:rsidRPr="00B333E3">
        <w:rPr>
          <w:b/>
          <w:sz w:val="28"/>
          <w:szCs w:val="28"/>
        </w:rPr>
        <w:t>– FAQs</w:t>
      </w:r>
    </w:p>
    <w:p w:rsidR="00B333E3" w:rsidRDefault="00B333E3">
      <w:pPr>
        <w:rPr>
          <w:b/>
        </w:rPr>
      </w:pPr>
      <w:r>
        <w:rPr>
          <w:b/>
        </w:rPr>
        <w:t xml:space="preserve">What is the 2019 </w:t>
      </w:r>
      <w:r w:rsidRPr="00B333E3">
        <w:rPr>
          <w:b/>
        </w:rPr>
        <w:t>palliative care service innovation and development grant</w:t>
      </w:r>
      <w:r>
        <w:rPr>
          <w:b/>
        </w:rPr>
        <w:t>?</w:t>
      </w:r>
    </w:p>
    <w:p w:rsidR="00B333E3" w:rsidRDefault="00B333E3">
      <w:r>
        <w:t xml:space="preserve">This is a one off (non-recurrent) grant designed to provide funds for the development </w:t>
      </w:r>
      <w:r w:rsidRPr="00B333E3">
        <w:t>and testing of new models of care, workforce models</w:t>
      </w:r>
      <w:r>
        <w:t>,</w:t>
      </w:r>
      <w:r w:rsidRPr="00B333E3">
        <w:t xml:space="preserve"> and support systems to enable more efficient service provision aimed at improving continuity of care across multiple care settings for Victorians with life-limiting illnesses. The grant will support services to improve how they deliver services that are person-centred and more broadly integrate with healthcare providers across the healthcare system.</w:t>
      </w:r>
    </w:p>
    <w:p w:rsidR="000352A8" w:rsidRPr="0047401A" w:rsidRDefault="000352A8">
      <w:pPr>
        <w:rPr>
          <w:b/>
        </w:rPr>
      </w:pPr>
      <w:r w:rsidRPr="0047401A">
        <w:rPr>
          <w:b/>
        </w:rPr>
        <w:t>Wh</w:t>
      </w:r>
      <w:r w:rsidR="0047401A" w:rsidRPr="0047401A">
        <w:rPr>
          <w:b/>
        </w:rPr>
        <w:t>ich</w:t>
      </w:r>
      <w:r w:rsidRPr="0047401A">
        <w:rPr>
          <w:b/>
        </w:rPr>
        <w:t xml:space="preserve"> organ</w:t>
      </w:r>
      <w:r w:rsidR="0047401A" w:rsidRPr="0047401A">
        <w:rPr>
          <w:b/>
        </w:rPr>
        <w:t>i</w:t>
      </w:r>
      <w:r w:rsidRPr="0047401A">
        <w:rPr>
          <w:b/>
        </w:rPr>
        <w:t>sa</w:t>
      </w:r>
      <w:r w:rsidR="0047401A" w:rsidRPr="0047401A">
        <w:rPr>
          <w:b/>
        </w:rPr>
        <w:t>t</w:t>
      </w:r>
      <w:r w:rsidRPr="0047401A">
        <w:rPr>
          <w:b/>
        </w:rPr>
        <w:t>i</w:t>
      </w:r>
      <w:r w:rsidR="0047401A" w:rsidRPr="0047401A">
        <w:rPr>
          <w:b/>
        </w:rPr>
        <w:t>o</w:t>
      </w:r>
      <w:r w:rsidRPr="0047401A">
        <w:rPr>
          <w:b/>
        </w:rPr>
        <w:t>ns are eligible to apply?</w:t>
      </w:r>
    </w:p>
    <w:p w:rsidR="000352A8" w:rsidRDefault="000352A8">
      <w:r>
        <w:t>The gra</w:t>
      </w:r>
      <w:r w:rsidR="0047401A">
        <w:t>n</w:t>
      </w:r>
      <w:r>
        <w:t xml:space="preserve">t is open to </w:t>
      </w:r>
      <w:r w:rsidR="0047401A">
        <w:t>Victorian designated specialist palliative care services.</w:t>
      </w:r>
    </w:p>
    <w:p w:rsidR="0047401A" w:rsidRPr="0047401A" w:rsidRDefault="0047401A">
      <w:pPr>
        <w:rPr>
          <w:b/>
        </w:rPr>
      </w:pPr>
      <w:r w:rsidRPr="0047401A">
        <w:rPr>
          <w:b/>
        </w:rPr>
        <w:t>When do applications close?</w:t>
      </w:r>
    </w:p>
    <w:p w:rsidR="0047401A" w:rsidRDefault="0047401A">
      <w:r>
        <w:t xml:space="preserve">Applications for the </w:t>
      </w:r>
      <w:r w:rsidRPr="0047401A">
        <w:t>2019 palliative care service innovation and development grant</w:t>
      </w:r>
      <w:r>
        <w:t xml:space="preserve"> close on </w:t>
      </w:r>
      <w:r w:rsidRPr="0047401A">
        <w:rPr>
          <w:b/>
        </w:rPr>
        <w:t>midnight Sunday 19 May 2019</w:t>
      </w:r>
      <w:r>
        <w:t>.</w:t>
      </w:r>
    </w:p>
    <w:p w:rsidR="0047401A" w:rsidRPr="0047401A" w:rsidRDefault="0047401A">
      <w:pPr>
        <w:rPr>
          <w:b/>
        </w:rPr>
      </w:pPr>
      <w:r w:rsidRPr="0047401A">
        <w:rPr>
          <w:b/>
        </w:rPr>
        <w:t>What areas of service innovation and development are being targeted?</w:t>
      </w:r>
    </w:p>
    <w:p w:rsidR="0047401A" w:rsidRDefault="0047401A">
      <w:r>
        <w:t xml:space="preserve">The department is seeking to fund the following categories of innovation and service development: </w:t>
      </w:r>
    </w:p>
    <w:p w:rsidR="0047401A" w:rsidRDefault="0047401A" w:rsidP="0047401A">
      <w:pPr>
        <w:pStyle w:val="ListParagraph"/>
        <w:numPr>
          <w:ilvl w:val="0"/>
          <w:numId w:val="1"/>
        </w:numPr>
        <w:ind w:left="284" w:hanging="284"/>
      </w:pPr>
      <w:r>
        <w:t>enhancements to models of care, including proof of concept testing and evaluation</w:t>
      </w:r>
    </w:p>
    <w:p w:rsidR="0047401A" w:rsidRDefault="0047401A" w:rsidP="0047401A">
      <w:pPr>
        <w:pStyle w:val="ListParagraph"/>
        <w:numPr>
          <w:ilvl w:val="0"/>
          <w:numId w:val="1"/>
        </w:numPr>
        <w:ind w:left="284" w:hanging="284"/>
      </w:pPr>
      <w:r>
        <w:t>business model innovation</w:t>
      </w:r>
    </w:p>
    <w:p w:rsidR="0047401A" w:rsidRDefault="0047401A" w:rsidP="0047401A">
      <w:pPr>
        <w:pStyle w:val="ListParagraph"/>
        <w:numPr>
          <w:ilvl w:val="0"/>
          <w:numId w:val="1"/>
        </w:numPr>
        <w:ind w:left="284" w:hanging="284"/>
      </w:pPr>
      <w:r>
        <w:t>workforce model innovation.</w:t>
      </w:r>
    </w:p>
    <w:p w:rsidR="001355B1" w:rsidRDefault="001355B1" w:rsidP="001355B1">
      <w:r>
        <w:t>Applicants will be asked to address one or more of the following key focus areas:</w:t>
      </w:r>
    </w:p>
    <w:p w:rsidR="001355B1" w:rsidRDefault="001355B1" w:rsidP="001355B1">
      <w:pPr>
        <w:pStyle w:val="ListParagraph"/>
        <w:numPr>
          <w:ilvl w:val="0"/>
          <w:numId w:val="2"/>
        </w:numPr>
        <w:ind w:left="284" w:hanging="284"/>
      </w:pPr>
      <w:r>
        <w:t>joined up management of palliative care and care at the end of life</w:t>
      </w:r>
    </w:p>
    <w:p w:rsidR="001355B1" w:rsidRDefault="001355B1" w:rsidP="001355B1">
      <w:pPr>
        <w:pStyle w:val="ListParagraph"/>
        <w:numPr>
          <w:ilvl w:val="0"/>
          <w:numId w:val="2"/>
        </w:numPr>
        <w:ind w:left="284" w:hanging="284"/>
      </w:pPr>
      <w:r>
        <w:t>continuity of care across multiple care settings</w:t>
      </w:r>
    </w:p>
    <w:p w:rsidR="001355B1" w:rsidRDefault="001355B1" w:rsidP="001355B1">
      <w:pPr>
        <w:pStyle w:val="ListParagraph"/>
        <w:numPr>
          <w:ilvl w:val="0"/>
          <w:numId w:val="2"/>
        </w:numPr>
        <w:ind w:left="284" w:hanging="284"/>
      </w:pPr>
      <w:r>
        <w:t>enhancement of client, family and carer outcomes</w:t>
      </w:r>
    </w:p>
    <w:p w:rsidR="001355B1" w:rsidRDefault="001355B1" w:rsidP="001355B1">
      <w:pPr>
        <w:pStyle w:val="ListParagraph"/>
        <w:numPr>
          <w:ilvl w:val="0"/>
          <w:numId w:val="2"/>
        </w:numPr>
        <w:ind w:left="284" w:hanging="284"/>
      </w:pPr>
      <w:r>
        <w:t>shared decision making</w:t>
      </w:r>
    </w:p>
    <w:p w:rsidR="001355B1" w:rsidRDefault="001355B1" w:rsidP="001355B1">
      <w:pPr>
        <w:pStyle w:val="ListParagraph"/>
        <w:numPr>
          <w:ilvl w:val="0"/>
          <w:numId w:val="2"/>
        </w:numPr>
        <w:ind w:left="284" w:hanging="284"/>
      </w:pPr>
      <w:r>
        <w:t>a reduction of barriers to care at end of life and palliative care for underserved populations.</w:t>
      </w:r>
    </w:p>
    <w:p w:rsidR="005D2371" w:rsidRDefault="005D2371" w:rsidP="005D2371">
      <w:pPr>
        <w:rPr>
          <w:b/>
        </w:rPr>
      </w:pPr>
      <w:r w:rsidRPr="005D2371">
        <w:rPr>
          <w:b/>
        </w:rPr>
        <w:t>How will applications be assessed?</w:t>
      </w:r>
    </w:p>
    <w:p w:rsidR="005D2371" w:rsidRPr="005D2371" w:rsidRDefault="005D2371" w:rsidP="005D2371">
      <w:r w:rsidRPr="005D2371">
        <w:t>Each application will be assessed according to the following criteria:</w:t>
      </w:r>
    </w:p>
    <w:p w:rsidR="005D2371" w:rsidRDefault="005D2371" w:rsidP="005D2371">
      <w:pPr>
        <w:pStyle w:val="ListParagraph"/>
        <w:numPr>
          <w:ilvl w:val="0"/>
          <w:numId w:val="3"/>
        </w:numPr>
        <w:ind w:left="284" w:hanging="284"/>
      </w:pPr>
      <w:r w:rsidRPr="005D2371">
        <w:t>whether it complies with the 2019 service innovation and development grant guidelines;</w:t>
      </w:r>
    </w:p>
    <w:p w:rsidR="005D2371" w:rsidRDefault="005D2371" w:rsidP="005D2371">
      <w:pPr>
        <w:pStyle w:val="ListParagraph"/>
        <w:numPr>
          <w:ilvl w:val="0"/>
          <w:numId w:val="3"/>
        </w:numPr>
        <w:ind w:left="284" w:hanging="284"/>
      </w:pPr>
      <w:r w:rsidRPr="005D2371">
        <w:t xml:space="preserve">whether the proposed innovation or service enhancement aligns with the goals of </w:t>
      </w:r>
      <w:r w:rsidRPr="005D2371">
        <w:rPr>
          <w:i/>
        </w:rPr>
        <w:t>Victoria’s end of life and palliative care framework</w:t>
      </w:r>
      <w:r w:rsidRPr="005D2371">
        <w:t xml:space="preserve"> (2016); and</w:t>
      </w:r>
    </w:p>
    <w:p w:rsidR="005D2371" w:rsidRDefault="005D2371" w:rsidP="005D2371">
      <w:pPr>
        <w:pStyle w:val="ListParagraph"/>
        <w:numPr>
          <w:ilvl w:val="0"/>
          <w:numId w:val="3"/>
        </w:numPr>
        <w:ind w:left="284" w:hanging="284"/>
      </w:pPr>
      <w:r w:rsidRPr="005D2371">
        <w:t>whether the key components proposed in the project are potentially transferable to other care at end of life and palliative care services.</w:t>
      </w:r>
    </w:p>
    <w:p w:rsidR="005D2371" w:rsidRPr="005D2371" w:rsidRDefault="005D2371" w:rsidP="005D2371">
      <w:pPr>
        <w:rPr>
          <w:b/>
        </w:rPr>
      </w:pPr>
      <w:r w:rsidRPr="005D2371">
        <w:rPr>
          <w:b/>
        </w:rPr>
        <w:t>Who can I contact for more information?</w:t>
      </w:r>
    </w:p>
    <w:p w:rsidR="005D2371" w:rsidRDefault="005D2371" w:rsidP="005D2371">
      <w:r w:rsidRPr="005D2371">
        <w:t xml:space="preserve">For further information please contact Theresa Williamson, Manager Palliative Care, on telephone (03) 9096 2050 or </w:t>
      </w:r>
      <w:hyperlink r:id="rId5" w:history="1">
        <w:r w:rsidRPr="005D2371">
          <w:rPr>
            <w:rStyle w:val="Hyperlink"/>
          </w:rPr>
          <w:t>email Theresa Williamson</w:t>
        </w:r>
      </w:hyperlink>
      <w:r w:rsidRPr="005D2371">
        <w:t xml:space="preserve"> &lt;theresa.williamson@dhhs.vic.gov.au&gt;.</w:t>
      </w:r>
    </w:p>
    <w:tbl>
      <w:tblPr>
        <w:tblW w:w="0" w:type="auto"/>
        <w:tblCellMar>
          <w:top w:w="113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9026"/>
      </w:tblGrid>
      <w:tr w:rsidR="00B569FD" w:rsidRPr="00605B5B" w:rsidTr="003B0177">
        <w:trPr>
          <w:trHeight w:val="4313"/>
        </w:trPr>
        <w:tc>
          <w:tcPr>
            <w:tcW w:w="9401" w:type="dxa"/>
          </w:tcPr>
          <w:p w:rsidR="00B569FD" w:rsidRPr="00605B5B" w:rsidRDefault="00B569FD" w:rsidP="003B0177">
            <w:pPr>
              <w:pStyle w:val="DHHSbody"/>
              <w:rPr>
                <w:i/>
                <w:color w:val="008950"/>
                <w:sz w:val="26"/>
                <w:szCs w:val="26"/>
              </w:rPr>
            </w:pPr>
          </w:p>
        </w:tc>
      </w:tr>
      <w:tr w:rsidR="00B569FD" w:rsidRPr="000260D1" w:rsidTr="003B0177">
        <w:trPr>
          <w:trHeight w:val="6336"/>
        </w:trPr>
        <w:tc>
          <w:tcPr>
            <w:tcW w:w="9401" w:type="dxa"/>
            <w:vAlign w:val="bottom"/>
          </w:tcPr>
          <w:p w:rsidR="00B569FD" w:rsidRPr="000260D1" w:rsidRDefault="00B569FD" w:rsidP="003B0177">
            <w:pPr>
              <w:spacing w:line="300" w:lineRule="atLeast"/>
              <w:rPr>
                <w:rFonts w:eastAsia="Times"/>
              </w:rPr>
            </w:pPr>
            <w:r w:rsidRPr="000260D1">
              <w:rPr>
                <w:rFonts w:eastAsia="Times"/>
              </w:rPr>
              <w:t xml:space="preserve">To receive this publication in an accessible format phone (03) 9096 2050, using the National Relay Service 13 36 77 if required, or </w:t>
            </w:r>
            <w:hyperlink r:id="rId6" w:history="1">
              <w:r w:rsidRPr="000260D1">
                <w:rPr>
                  <w:rStyle w:val="Hyperlink"/>
                  <w:rFonts w:eastAsia="Times"/>
                </w:rPr>
                <w:t>email</w:t>
              </w:r>
            </w:hyperlink>
            <w:r w:rsidRPr="000260D1">
              <w:rPr>
                <w:rFonts w:eastAsia="Times"/>
              </w:rPr>
              <w:t xml:space="preserve"> &lt;pallcare@dhhs.vic.gov.au&gt;.</w:t>
            </w:r>
          </w:p>
          <w:p w:rsidR="00B569FD" w:rsidRPr="000260D1" w:rsidRDefault="00B569FD" w:rsidP="003B0177">
            <w:pPr>
              <w:spacing w:after="120" w:line="270" w:lineRule="atLeast"/>
              <w:rPr>
                <w:rFonts w:eastAsia="Times"/>
              </w:rPr>
            </w:pPr>
            <w:r w:rsidRPr="000260D1">
              <w:rPr>
                <w:rFonts w:eastAsia="Times"/>
              </w:rPr>
              <w:t>Authorised and published by the Victorian Government, 1 Treasury Place, Melbourne.</w:t>
            </w:r>
          </w:p>
          <w:p w:rsidR="00B569FD" w:rsidRPr="000260D1" w:rsidRDefault="00B569FD" w:rsidP="003B0177">
            <w:pPr>
              <w:spacing w:after="120" w:line="270" w:lineRule="atLeast"/>
              <w:rPr>
                <w:rFonts w:eastAsia="Times"/>
              </w:rPr>
            </w:pPr>
            <w:r w:rsidRPr="000260D1">
              <w:rPr>
                <w:rFonts w:eastAsia="Times"/>
              </w:rPr>
              <w:t>© State of Victoria, Department of Health and Human Services, March 2019.</w:t>
            </w:r>
          </w:p>
          <w:p w:rsidR="00B569FD" w:rsidRPr="000260D1" w:rsidRDefault="00B569FD" w:rsidP="003B0177">
            <w:pPr>
              <w:spacing w:after="120" w:line="270" w:lineRule="atLeast"/>
              <w:rPr>
                <w:rFonts w:eastAsia="Times"/>
              </w:rPr>
            </w:pPr>
            <w:r w:rsidRPr="000260D1">
              <w:rPr>
                <w:rFonts w:eastAsia="Times"/>
              </w:rPr>
              <w:t>Where the term ‘Aboriginal’ is used it refers to both Aboriginal and Torres Strait Islander people. Indigenous is retained when it is part of the title of a report, program or quotation.</w:t>
            </w:r>
          </w:p>
          <w:p w:rsidR="00B569FD" w:rsidRPr="000260D1" w:rsidRDefault="00B569FD" w:rsidP="003B0177">
            <w:pPr>
              <w:spacing w:before="24"/>
            </w:pPr>
            <w:r w:rsidRPr="000260D1">
              <w:rPr>
                <w:rFonts w:eastAsia="Times"/>
              </w:rPr>
              <w:t>ISBN 978-1-76069-480-7 (pdf/online/MS word)</w:t>
            </w:r>
          </w:p>
          <w:p w:rsidR="00B569FD" w:rsidRPr="000260D1" w:rsidRDefault="00B569FD" w:rsidP="003B0177">
            <w:pPr>
              <w:spacing w:after="120" w:line="270" w:lineRule="atLeast"/>
              <w:rPr>
                <w:rFonts w:eastAsia="Times"/>
              </w:rPr>
            </w:pPr>
            <w:r w:rsidRPr="000260D1">
              <w:rPr>
                <w:rFonts w:eastAsia="Times"/>
              </w:rPr>
              <w:t xml:space="preserve">Available from </w:t>
            </w:r>
            <w:hyperlink r:id="rId7" w:history="1">
              <w:r w:rsidRPr="000260D1">
                <w:rPr>
                  <w:rStyle w:val="Hyperlink"/>
                  <w:rFonts w:eastAsia="Times"/>
                </w:rPr>
                <w:t>the department’s website</w:t>
              </w:r>
            </w:hyperlink>
            <w:r w:rsidRPr="000260D1">
              <w:rPr>
                <w:rFonts w:eastAsia="Times"/>
              </w:rPr>
              <w:t xml:space="preserve"> &lt;https://www2.health.vic.gov.au/hospitals-and-health-services/patient-care/end-of-life-care/palliative-care/palliative-care-service-grant &gt;.</w:t>
            </w:r>
          </w:p>
        </w:tc>
      </w:tr>
    </w:tbl>
    <w:p w:rsidR="00B569FD" w:rsidRPr="005D2371" w:rsidRDefault="00B569FD" w:rsidP="005D2371">
      <w:bookmarkStart w:id="1" w:name="_GoBack"/>
      <w:bookmarkEnd w:id="1"/>
    </w:p>
    <w:sectPr w:rsidR="00B569FD" w:rsidRPr="005D2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4EF"/>
    <w:multiLevelType w:val="hybridMultilevel"/>
    <w:tmpl w:val="0664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3292"/>
    <w:multiLevelType w:val="hybridMultilevel"/>
    <w:tmpl w:val="94D09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E419E"/>
    <w:multiLevelType w:val="hybridMultilevel"/>
    <w:tmpl w:val="1238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3"/>
    <w:rsid w:val="000260D1"/>
    <w:rsid w:val="000352A8"/>
    <w:rsid w:val="001355B1"/>
    <w:rsid w:val="00324BF9"/>
    <w:rsid w:val="0047401A"/>
    <w:rsid w:val="00592D23"/>
    <w:rsid w:val="005D2371"/>
    <w:rsid w:val="009460A1"/>
    <w:rsid w:val="00A1034E"/>
    <w:rsid w:val="00B333E3"/>
    <w:rsid w:val="00B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9671-2A5F-4AB8-B401-ADBBFFB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371"/>
    <w:rPr>
      <w:color w:val="605E5C"/>
      <w:shd w:val="clear" w:color="auto" w:fill="E1DFDD"/>
    </w:rPr>
  </w:style>
  <w:style w:type="paragraph" w:customStyle="1" w:styleId="DHHSbody">
    <w:name w:val="DHHS body"/>
    <w:qFormat/>
    <w:rsid w:val="00B569FD"/>
    <w:pPr>
      <w:spacing w:after="120" w:line="270" w:lineRule="atLeast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health.vic.gov.au/hospitals-and-health-services/patient-care/perinatal-reproductive/maternity-newborn-services/maternity-newborn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nity@dhhs.vic.gov.au" TargetMode="External"/><Relationship Id="rId5" Type="http://schemas.openxmlformats.org/officeDocument/2006/relationships/hyperlink" Target="mailto:theresa.williamson@dhhs.vic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Wong (DHHS)</dc:creator>
  <cp:keywords/>
  <dc:description/>
  <cp:lastModifiedBy>Rahul Shrestha (DHHS)</cp:lastModifiedBy>
  <cp:revision>3</cp:revision>
  <dcterms:created xsi:type="dcterms:W3CDTF">2019-05-02T06:47:00Z</dcterms:created>
  <dcterms:modified xsi:type="dcterms:W3CDTF">2019-05-02T06:58:00Z</dcterms:modified>
</cp:coreProperties>
</file>