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075B40"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14:anchorId="243B14C6" wp14:editId="0998C461">
            <wp:simplePos x="0" y="0"/>
            <wp:positionH relativeFrom="page">
              <wp:posOffset>0</wp:posOffset>
            </wp:positionH>
            <wp:positionV relativeFrom="page">
              <wp:posOffset>0</wp:posOffset>
            </wp:positionV>
            <wp:extent cx="7570470" cy="2075180"/>
            <wp:effectExtent l="0" t="0" r="0" b="1270"/>
            <wp:wrapNone/>
            <wp:docPr id="3"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C2311F">
          <w:footerReference w:type="default" r:id="rId10"/>
          <w:footerReference w:type="first" r:id="rId11"/>
          <w:type w:val="nextColumn"/>
          <w:pgSz w:w="11906" w:h="16838" w:code="9"/>
          <w:pgMar w:top="567" w:right="851" w:bottom="1418" w:left="851" w:header="284" w:footer="454" w:gutter="0"/>
          <w:cols w:space="708"/>
          <w:docGrid w:linePitch="360"/>
        </w:sectPr>
      </w:pPr>
    </w:p>
    <w:tbl>
      <w:tblPr>
        <w:tblW w:w="0" w:type="auto"/>
        <w:tblLook w:val="0600" w:firstRow="0" w:lastRow="0" w:firstColumn="0" w:lastColumn="0" w:noHBand="1" w:noVBand="1"/>
      </w:tblPr>
      <w:tblGrid>
        <w:gridCol w:w="8046"/>
      </w:tblGrid>
      <w:tr w:rsidR="00AD784C" w:rsidTr="004C4D81">
        <w:trPr>
          <w:trHeight w:val="1247"/>
        </w:trPr>
        <w:tc>
          <w:tcPr>
            <w:tcW w:w="8046" w:type="dxa"/>
            <w:shd w:val="clear" w:color="auto" w:fill="auto"/>
            <w:vAlign w:val="bottom"/>
          </w:tcPr>
          <w:p w:rsidR="00AD784C" w:rsidRPr="00161AA0" w:rsidRDefault="00807A68" w:rsidP="00807A68">
            <w:pPr>
              <w:pStyle w:val="DHHSmainheading"/>
            </w:pPr>
            <w:r>
              <w:lastRenderedPageBreak/>
              <w:t>Evaluating o</w:t>
            </w:r>
            <w:r w:rsidR="006E6E3F">
              <w:t xml:space="preserve">ccupational violence and aggression training </w:t>
            </w:r>
          </w:p>
        </w:tc>
      </w:tr>
      <w:tr w:rsidR="00AD784C" w:rsidTr="004C4D81">
        <w:trPr>
          <w:trHeight w:hRule="exact" w:val="1162"/>
        </w:trPr>
        <w:tc>
          <w:tcPr>
            <w:tcW w:w="8046" w:type="dxa"/>
            <w:shd w:val="clear" w:color="auto" w:fill="auto"/>
            <w:tcMar>
              <w:top w:w="170" w:type="dxa"/>
              <w:bottom w:w="510" w:type="dxa"/>
            </w:tcMar>
          </w:tcPr>
          <w:p w:rsidR="00357B4E" w:rsidRPr="00AD784C" w:rsidRDefault="00807A68" w:rsidP="00357B4E">
            <w:pPr>
              <w:pStyle w:val="DHHSmainsubheading"/>
              <w:rPr>
                <w:szCs w:val="28"/>
              </w:rPr>
            </w:pPr>
            <w:r>
              <w:rPr>
                <w:szCs w:val="28"/>
              </w:rPr>
              <w:t>Framework for health services</w:t>
            </w:r>
          </w:p>
        </w:tc>
      </w:tr>
    </w:tbl>
    <w:p w:rsidR="00AD784C" w:rsidRPr="000A6666" w:rsidRDefault="00AD784C" w:rsidP="000A6666">
      <w:pPr>
        <w:pStyle w:val="DHHSTOCheadingfactsheet"/>
      </w:pPr>
      <w:r w:rsidRPr="000A6666">
        <w:t>Contents</w:t>
      </w:r>
    </w:p>
    <w:p w:rsidR="00144F42" w:rsidRDefault="00AD784C">
      <w:pPr>
        <w:pStyle w:val="TOC1"/>
        <w:rPr>
          <w:rFonts w:asciiTheme="minorHAnsi" w:eastAsiaTheme="minorEastAsia" w:hAnsiTheme="minorHAnsi" w:cstheme="minorBidi"/>
          <w:sz w:val="22"/>
          <w:szCs w:val="22"/>
          <w:lang w:eastAsia="en-AU"/>
        </w:rPr>
      </w:pPr>
      <w:r>
        <w:rPr>
          <w:b/>
        </w:rPr>
        <w:fldChar w:fldCharType="begin"/>
      </w:r>
      <w:r>
        <w:instrText xml:space="preserve"> TOC \h \z \t "Heading 1,1,Heading 2,2" </w:instrText>
      </w:r>
      <w:r>
        <w:rPr>
          <w:b/>
        </w:rPr>
        <w:fldChar w:fldCharType="separate"/>
      </w:r>
      <w:hyperlink w:anchor="_Toc509306812" w:history="1">
        <w:r w:rsidR="00144F42" w:rsidRPr="00534AF2">
          <w:rPr>
            <w:rStyle w:val="Hyperlink"/>
          </w:rPr>
          <w:t>Background</w:t>
        </w:r>
        <w:r w:rsidR="00144F42">
          <w:rPr>
            <w:webHidden/>
          </w:rPr>
          <w:tab/>
        </w:r>
        <w:r w:rsidR="00144F42">
          <w:rPr>
            <w:webHidden/>
          </w:rPr>
          <w:fldChar w:fldCharType="begin"/>
        </w:r>
        <w:r w:rsidR="00144F42">
          <w:rPr>
            <w:webHidden/>
          </w:rPr>
          <w:instrText xml:space="preserve"> PAGEREF _Toc509306812 \h </w:instrText>
        </w:r>
        <w:r w:rsidR="00144F42">
          <w:rPr>
            <w:webHidden/>
          </w:rPr>
        </w:r>
        <w:r w:rsidR="00144F42">
          <w:rPr>
            <w:webHidden/>
          </w:rPr>
          <w:fldChar w:fldCharType="separate"/>
        </w:r>
        <w:r w:rsidR="00990FB1">
          <w:rPr>
            <w:webHidden/>
          </w:rPr>
          <w:t>1</w:t>
        </w:r>
        <w:r w:rsidR="00144F42">
          <w:rPr>
            <w:webHidden/>
          </w:rPr>
          <w:fldChar w:fldCharType="end"/>
        </w:r>
      </w:hyperlink>
    </w:p>
    <w:p w:rsidR="00144F42" w:rsidRDefault="00AE0BE3">
      <w:pPr>
        <w:pStyle w:val="TOC1"/>
        <w:rPr>
          <w:rFonts w:asciiTheme="minorHAnsi" w:eastAsiaTheme="minorEastAsia" w:hAnsiTheme="minorHAnsi" w:cstheme="minorBidi"/>
          <w:sz w:val="22"/>
          <w:szCs w:val="22"/>
          <w:lang w:eastAsia="en-AU"/>
        </w:rPr>
      </w:pPr>
      <w:hyperlink w:anchor="_Toc509306813" w:history="1">
        <w:r w:rsidR="00144F42" w:rsidRPr="00534AF2">
          <w:rPr>
            <w:rStyle w:val="Hyperlink"/>
          </w:rPr>
          <w:t>OVA training evaluation framework</w:t>
        </w:r>
        <w:r w:rsidR="00144F42">
          <w:rPr>
            <w:webHidden/>
          </w:rPr>
          <w:tab/>
        </w:r>
        <w:r w:rsidR="00144F42">
          <w:rPr>
            <w:webHidden/>
          </w:rPr>
          <w:fldChar w:fldCharType="begin"/>
        </w:r>
        <w:r w:rsidR="00144F42">
          <w:rPr>
            <w:webHidden/>
          </w:rPr>
          <w:instrText xml:space="preserve"> PAGEREF _Toc509306813 \h </w:instrText>
        </w:r>
        <w:r w:rsidR="00144F42">
          <w:rPr>
            <w:webHidden/>
          </w:rPr>
        </w:r>
        <w:r w:rsidR="00144F42">
          <w:rPr>
            <w:webHidden/>
          </w:rPr>
          <w:fldChar w:fldCharType="separate"/>
        </w:r>
        <w:r w:rsidR="00990FB1">
          <w:rPr>
            <w:webHidden/>
          </w:rPr>
          <w:t>2</w:t>
        </w:r>
        <w:r w:rsidR="00144F42">
          <w:rPr>
            <w:webHidden/>
          </w:rPr>
          <w:fldChar w:fldCharType="end"/>
        </w:r>
      </w:hyperlink>
    </w:p>
    <w:p w:rsidR="00144F42" w:rsidRDefault="00AE0BE3">
      <w:pPr>
        <w:pStyle w:val="TOC1"/>
        <w:rPr>
          <w:rFonts w:asciiTheme="minorHAnsi" w:eastAsiaTheme="minorEastAsia" w:hAnsiTheme="minorHAnsi" w:cstheme="minorBidi"/>
          <w:sz w:val="22"/>
          <w:szCs w:val="22"/>
          <w:lang w:eastAsia="en-AU"/>
        </w:rPr>
      </w:pPr>
      <w:hyperlink w:anchor="_Toc509306814" w:history="1">
        <w:r w:rsidR="00144F42" w:rsidRPr="00534AF2">
          <w:rPr>
            <w:rStyle w:val="Hyperlink"/>
          </w:rPr>
          <w:t>Differences between health services</w:t>
        </w:r>
        <w:r w:rsidR="00144F42">
          <w:rPr>
            <w:webHidden/>
          </w:rPr>
          <w:tab/>
        </w:r>
        <w:r w:rsidR="00144F42">
          <w:rPr>
            <w:webHidden/>
          </w:rPr>
          <w:fldChar w:fldCharType="begin"/>
        </w:r>
        <w:r w:rsidR="00144F42">
          <w:rPr>
            <w:webHidden/>
          </w:rPr>
          <w:instrText xml:space="preserve"> PAGEREF _Toc509306814 \h </w:instrText>
        </w:r>
        <w:r w:rsidR="00144F42">
          <w:rPr>
            <w:webHidden/>
          </w:rPr>
        </w:r>
        <w:r w:rsidR="00144F42">
          <w:rPr>
            <w:webHidden/>
          </w:rPr>
          <w:fldChar w:fldCharType="separate"/>
        </w:r>
        <w:r w:rsidR="00990FB1">
          <w:rPr>
            <w:webHidden/>
          </w:rPr>
          <w:t>2</w:t>
        </w:r>
        <w:r w:rsidR="00144F42">
          <w:rPr>
            <w:webHidden/>
          </w:rPr>
          <w:fldChar w:fldCharType="end"/>
        </w:r>
      </w:hyperlink>
    </w:p>
    <w:p w:rsidR="00144F42" w:rsidRDefault="00AE0BE3">
      <w:pPr>
        <w:pStyle w:val="TOC1"/>
        <w:rPr>
          <w:rFonts w:asciiTheme="minorHAnsi" w:eastAsiaTheme="minorEastAsia" w:hAnsiTheme="minorHAnsi" w:cstheme="minorBidi"/>
          <w:sz w:val="22"/>
          <w:szCs w:val="22"/>
          <w:lang w:eastAsia="en-AU"/>
        </w:rPr>
      </w:pPr>
      <w:hyperlink w:anchor="_Toc509306815" w:history="1">
        <w:r w:rsidR="00144F42" w:rsidRPr="00534AF2">
          <w:rPr>
            <w:rStyle w:val="Hyperlink"/>
          </w:rPr>
          <w:t>Aims of this framework</w:t>
        </w:r>
        <w:r w:rsidR="00144F42">
          <w:rPr>
            <w:webHidden/>
          </w:rPr>
          <w:tab/>
        </w:r>
        <w:r w:rsidR="00144F42">
          <w:rPr>
            <w:webHidden/>
          </w:rPr>
          <w:fldChar w:fldCharType="begin"/>
        </w:r>
        <w:r w:rsidR="00144F42">
          <w:rPr>
            <w:webHidden/>
          </w:rPr>
          <w:instrText xml:space="preserve"> PAGEREF _Toc509306815 \h </w:instrText>
        </w:r>
        <w:r w:rsidR="00144F42">
          <w:rPr>
            <w:webHidden/>
          </w:rPr>
        </w:r>
        <w:r w:rsidR="00144F42">
          <w:rPr>
            <w:webHidden/>
          </w:rPr>
          <w:fldChar w:fldCharType="separate"/>
        </w:r>
        <w:r w:rsidR="00990FB1">
          <w:rPr>
            <w:webHidden/>
          </w:rPr>
          <w:t>3</w:t>
        </w:r>
        <w:r w:rsidR="00144F42">
          <w:rPr>
            <w:webHidden/>
          </w:rPr>
          <w:fldChar w:fldCharType="end"/>
        </w:r>
      </w:hyperlink>
    </w:p>
    <w:p w:rsidR="00144F42" w:rsidRDefault="00AE0BE3">
      <w:pPr>
        <w:pStyle w:val="TOC1"/>
        <w:rPr>
          <w:rFonts w:asciiTheme="minorHAnsi" w:eastAsiaTheme="minorEastAsia" w:hAnsiTheme="minorHAnsi" w:cstheme="minorBidi"/>
          <w:sz w:val="22"/>
          <w:szCs w:val="22"/>
          <w:lang w:eastAsia="en-AU"/>
        </w:rPr>
      </w:pPr>
      <w:hyperlink w:anchor="_Toc509306816" w:history="1">
        <w:r w:rsidR="00144F42" w:rsidRPr="00534AF2">
          <w:rPr>
            <w:rStyle w:val="Hyperlink"/>
          </w:rPr>
          <w:t>Structure of the OVA training evaluation framework</w:t>
        </w:r>
        <w:r w:rsidR="00144F42">
          <w:rPr>
            <w:webHidden/>
          </w:rPr>
          <w:tab/>
        </w:r>
        <w:r w:rsidR="00144F42">
          <w:rPr>
            <w:webHidden/>
          </w:rPr>
          <w:fldChar w:fldCharType="begin"/>
        </w:r>
        <w:r w:rsidR="00144F42">
          <w:rPr>
            <w:webHidden/>
          </w:rPr>
          <w:instrText xml:space="preserve"> PAGEREF _Toc509306816 \h </w:instrText>
        </w:r>
        <w:r w:rsidR="00144F42">
          <w:rPr>
            <w:webHidden/>
          </w:rPr>
        </w:r>
        <w:r w:rsidR="00144F42">
          <w:rPr>
            <w:webHidden/>
          </w:rPr>
          <w:fldChar w:fldCharType="separate"/>
        </w:r>
        <w:r w:rsidR="00990FB1">
          <w:rPr>
            <w:webHidden/>
          </w:rPr>
          <w:t>3</w:t>
        </w:r>
        <w:r w:rsidR="00144F42">
          <w:rPr>
            <w:webHidden/>
          </w:rPr>
          <w:fldChar w:fldCharType="end"/>
        </w:r>
      </w:hyperlink>
    </w:p>
    <w:p w:rsidR="00144F42" w:rsidRDefault="00AE0BE3">
      <w:pPr>
        <w:pStyle w:val="TOC1"/>
        <w:rPr>
          <w:rFonts w:asciiTheme="minorHAnsi" w:eastAsiaTheme="minorEastAsia" w:hAnsiTheme="minorHAnsi" w:cstheme="minorBidi"/>
          <w:sz w:val="22"/>
          <w:szCs w:val="22"/>
          <w:lang w:eastAsia="en-AU"/>
        </w:rPr>
      </w:pPr>
      <w:hyperlink w:anchor="_Toc509306817" w:history="1">
        <w:r w:rsidR="00144F42" w:rsidRPr="00534AF2">
          <w:rPr>
            <w:rStyle w:val="Hyperlink"/>
          </w:rPr>
          <w:t>Recommended schedule for evaluating OVA training programs</w:t>
        </w:r>
        <w:r w:rsidR="00144F42">
          <w:rPr>
            <w:webHidden/>
          </w:rPr>
          <w:tab/>
        </w:r>
        <w:r w:rsidR="00144F42">
          <w:rPr>
            <w:webHidden/>
          </w:rPr>
          <w:fldChar w:fldCharType="begin"/>
        </w:r>
        <w:r w:rsidR="00144F42">
          <w:rPr>
            <w:webHidden/>
          </w:rPr>
          <w:instrText xml:space="preserve"> PAGEREF _Toc509306817 \h </w:instrText>
        </w:r>
        <w:r w:rsidR="00144F42">
          <w:rPr>
            <w:webHidden/>
          </w:rPr>
        </w:r>
        <w:r w:rsidR="00144F42">
          <w:rPr>
            <w:webHidden/>
          </w:rPr>
          <w:fldChar w:fldCharType="separate"/>
        </w:r>
        <w:r w:rsidR="00990FB1">
          <w:rPr>
            <w:webHidden/>
          </w:rPr>
          <w:t>4</w:t>
        </w:r>
        <w:r w:rsidR="00144F42">
          <w:rPr>
            <w:webHidden/>
          </w:rPr>
          <w:fldChar w:fldCharType="end"/>
        </w:r>
      </w:hyperlink>
    </w:p>
    <w:p w:rsidR="00144F42" w:rsidRDefault="00AE0BE3">
      <w:pPr>
        <w:pStyle w:val="TOC1"/>
        <w:rPr>
          <w:rFonts w:asciiTheme="minorHAnsi" w:eastAsiaTheme="minorEastAsia" w:hAnsiTheme="minorHAnsi" w:cstheme="minorBidi"/>
          <w:sz w:val="22"/>
          <w:szCs w:val="22"/>
          <w:lang w:eastAsia="en-AU"/>
        </w:rPr>
      </w:pPr>
      <w:hyperlink w:anchor="_Toc509306818" w:history="1">
        <w:r w:rsidR="00144F42" w:rsidRPr="00534AF2">
          <w:rPr>
            <w:rStyle w:val="Hyperlink"/>
          </w:rPr>
          <w:t>Using this framework</w:t>
        </w:r>
        <w:r w:rsidR="00144F42">
          <w:rPr>
            <w:webHidden/>
          </w:rPr>
          <w:tab/>
        </w:r>
        <w:r w:rsidR="00144F42">
          <w:rPr>
            <w:webHidden/>
          </w:rPr>
          <w:fldChar w:fldCharType="begin"/>
        </w:r>
        <w:r w:rsidR="00144F42">
          <w:rPr>
            <w:webHidden/>
          </w:rPr>
          <w:instrText xml:space="preserve"> PAGEREF _Toc509306818 \h </w:instrText>
        </w:r>
        <w:r w:rsidR="00144F42">
          <w:rPr>
            <w:webHidden/>
          </w:rPr>
        </w:r>
        <w:r w:rsidR="00144F42">
          <w:rPr>
            <w:webHidden/>
          </w:rPr>
          <w:fldChar w:fldCharType="separate"/>
        </w:r>
        <w:r w:rsidR="00990FB1">
          <w:rPr>
            <w:webHidden/>
          </w:rPr>
          <w:t>4</w:t>
        </w:r>
        <w:r w:rsidR="00144F42">
          <w:rPr>
            <w:webHidden/>
          </w:rPr>
          <w:fldChar w:fldCharType="end"/>
        </w:r>
      </w:hyperlink>
    </w:p>
    <w:p w:rsidR="00144F42" w:rsidRDefault="00AE0BE3">
      <w:pPr>
        <w:pStyle w:val="TOC1"/>
        <w:rPr>
          <w:rFonts w:asciiTheme="minorHAnsi" w:eastAsiaTheme="minorEastAsia" w:hAnsiTheme="minorHAnsi" w:cstheme="minorBidi"/>
          <w:sz w:val="22"/>
          <w:szCs w:val="22"/>
          <w:lang w:eastAsia="en-AU"/>
        </w:rPr>
      </w:pPr>
      <w:hyperlink w:anchor="_Toc509306819" w:history="1">
        <w:r w:rsidR="00144F42" w:rsidRPr="00534AF2">
          <w:rPr>
            <w:rStyle w:val="Hyperlink"/>
          </w:rPr>
          <w:t>Overarching evaluation questions, aligned with the principles</w:t>
        </w:r>
        <w:r w:rsidR="00144F42">
          <w:rPr>
            <w:webHidden/>
          </w:rPr>
          <w:tab/>
        </w:r>
        <w:r w:rsidR="00144F42">
          <w:rPr>
            <w:webHidden/>
          </w:rPr>
          <w:fldChar w:fldCharType="begin"/>
        </w:r>
        <w:r w:rsidR="00144F42">
          <w:rPr>
            <w:webHidden/>
          </w:rPr>
          <w:instrText xml:space="preserve"> PAGEREF _Toc509306819 \h </w:instrText>
        </w:r>
        <w:r w:rsidR="00144F42">
          <w:rPr>
            <w:webHidden/>
          </w:rPr>
        </w:r>
        <w:r w:rsidR="00144F42">
          <w:rPr>
            <w:webHidden/>
          </w:rPr>
          <w:fldChar w:fldCharType="separate"/>
        </w:r>
        <w:r w:rsidR="00990FB1">
          <w:rPr>
            <w:webHidden/>
          </w:rPr>
          <w:t>5</w:t>
        </w:r>
        <w:r w:rsidR="00144F42">
          <w:rPr>
            <w:webHidden/>
          </w:rPr>
          <w:fldChar w:fldCharType="end"/>
        </w:r>
      </w:hyperlink>
    </w:p>
    <w:p w:rsidR="00144F42" w:rsidRDefault="00AE0BE3">
      <w:pPr>
        <w:pStyle w:val="TOC1"/>
        <w:rPr>
          <w:rFonts w:asciiTheme="minorHAnsi" w:eastAsiaTheme="minorEastAsia" w:hAnsiTheme="minorHAnsi" w:cstheme="minorBidi"/>
          <w:sz w:val="22"/>
          <w:szCs w:val="22"/>
          <w:lang w:eastAsia="en-AU"/>
        </w:rPr>
      </w:pPr>
      <w:hyperlink w:anchor="_Toc509306820" w:history="1">
        <w:r w:rsidR="00144F42" w:rsidRPr="00534AF2">
          <w:rPr>
            <w:rStyle w:val="Hyperlink"/>
            <w:lang w:val="en-US"/>
          </w:rPr>
          <w:t>Optional self-rating</w:t>
        </w:r>
        <w:r w:rsidR="00144F42">
          <w:rPr>
            <w:webHidden/>
          </w:rPr>
          <w:tab/>
        </w:r>
        <w:r w:rsidR="00144F42">
          <w:rPr>
            <w:webHidden/>
          </w:rPr>
          <w:fldChar w:fldCharType="begin"/>
        </w:r>
        <w:r w:rsidR="00144F42">
          <w:rPr>
            <w:webHidden/>
          </w:rPr>
          <w:instrText xml:space="preserve"> PAGEREF _Toc509306820 \h </w:instrText>
        </w:r>
        <w:r w:rsidR="00144F42">
          <w:rPr>
            <w:webHidden/>
          </w:rPr>
        </w:r>
        <w:r w:rsidR="00144F42">
          <w:rPr>
            <w:webHidden/>
          </w:rPr>
          <w:fldChar w:fldCharType="separate"/>
        </w:r>
        <w:r w:rsidR="00990FB1">
          <w:rPr>
            <w:webHidden/>
          </w:rPr>
          <w:t>14</w:t>
        </w:r>
        <w:r w:rsidR="00144F42">
          <w:rPr>
            <w:webHidden/>
          </w:rPr>
          <w:fldChar w:fldCharType="end"/>
        </w:r>
      </w:hyperlink>
    </w:p>
    <w:p w:rsidR="00144F42" w:rsidRDefault="00AE0BE3">
      <w:pPr>
        <w:pStyle w:val="TOC1"/>
        <w:rPr>
          <w:rFonts w:asciiTheme="minorHAnsi" w:eastAsiaTheme="minorEastAsia" w:hAnsiTheme="minorHAnsi" w:cstheme="minorBidi"/>
          <w:sz w:val="22"/>
          <w:szCs w:val="22"/>
          <w:lang w:eastAsia="en-AU"/>
        </w:rPr>
      </w:pPr>
      <w:hyperlink w:anchor="_Toc509306821" w:history="1">
        <w:r w:rsidR="00144F42" w:rsidRPr="00534AF2">
          <w:rPr>
            <w:rStyle w:val="Hyperlink"/>
          </w:rPr>
          <w:t>References</w:t>
        </w:r>
        <w:r w:rsidR="00144F42">
          <w:rPr>
            <w:webHidden/>
          </w:rPr>
          <w:tab/>
        </w:r>
        <w:r w:rsidR="00144F42">
          <w:rPr>
            <w:webHidden/>
          </w:rPr>
          <w:fldChar w:fldCharType="begin"/>
        </w:r>
        <w:r w:rsidR="00144F42">
          <w:rPr>
            <w:webHidden/>
          </w:rPr>
          <w:instrText xml:space="preserve"> PAGEREF _Toc509306821 \h </w:instrText>
        </w:r>
        <w:r w:rsidR="00144F42">
          <w:rPr>
            <w:webHidden/>
          </w:rPr>
        </w:r>
        <w:r w:rsidR="00144F42">
          <w:rPr>
            <w:webHidden/>
          </w:rPr>
          <w:fldChar w:fldCharType="separate"/>
        </w:r>
        <w:r w:rsidR="00990FB1">
          <w:rPr>
            <w:webHidden/>
          </w:rPr>
          <w:t>15</w:t>
        </w:r>
        <w:r w:rsidR="00144F42">
          <w:rPr>
            <w:webHidden/>
          </w:rPr>
          <w:fldChar w:fldCharType="end"/>
        </w:r>
      </w:hyperlink>
    </w:p>
    <w:p w:rsidR="00144F42" w:rsidRDefault="00AE0BE3">
      <w:pPr>
        <w:pStyle w:val="TOC1"/>
        <w:rPr>
          <w:rFonts w:asciiTheme="minorHAnsi" w:eastAsiaTheme="minorEastAsia" w:hAnsiTheme="minorHAnsi" w:cstheme="minorBidi"/>
          <w:sz w:val="22"/>
          <w:szCs w:val="22"/>
          <w:lang w:eastAsia="en-AU"/>
        </w:rPr>
      </w:pPr>
      <w:hyperlink w:anchor="_Toc509306822" w:history="1">
        <w:r w:rsidR="00144F42" w:rsidRPr="00534AF2">
          <w:rPr>
            <w:rStyle w:val="Hyperlink"/>
          </w:rPr>
          <w:t>Appendix 1: Phases of evaluation in the OVA training evaluation framework – subject of evaluation and evidence base</w:t>
        </w:r>
        <w:r w:rsidR="00144F42">
          <w:rPr>
            <w:webHidden/>
          </w:rPr>
          <w:tab/>
        </w:r>
        <w:r w:rsidR="00144F42">
          <w:rPr>
            <w:webHidden/>
          </w:rPr>
          <w:fldChar w:fldCharType="begin"/>
        </w:r>
        <w:r w:rsidR="00144F42">
          <w:rPr>
            <w:webHidden/>
          </w:rPr>
          <w:instrText xml:space="preserve"> PAGEREF _Toc509306822 \h </w:instrText>
        </w:r>
        <w:r w:rsidR="00144F42">
          <w:rPr>
            <w:webHidden/>
          </w:rPr>
        </w:r>
        <w:r w:rsidR="00144F42">
          <w:rPr>
            <w:webHidden/>
          </w:rPr>
          <w:fldChar w:fldCharType="separate"/>
        </w:r>
        <w:r w:rsidR="00990FB1">
          <w:rPr>
            <w:webHidden/>
          </w:rPr>
          <w:t>16</w:t>
        </w:r>
        <w:r w:rsidR="00144F42">
          <w:rPr>
            <w:webHidden/>
          </w:rPr>
          <w:fldChar w:fldCharType="end"/>
        </w:r>
      </w:hyperlink>
    </w:p>
    <w:p w:rsidR="006E6E3F" w:rsidRDefault="00AD784C" w:rsidP="00885C73">
      <w:pPr>
        <w:pStyle w:val="Heading1"/>
      </w:pPr>
      <w:r>
        <w:fldChar w:fldCharType="end"/>
      </w:r>
      <w:bookmarkStart w:id="1" w:name="_Toc491350333"/>
      <w:bookmarkStart w:id="2" w:name="_Toc491350579"/>
      <w:bookmarkStart w:id="3" w:name="_Toc491351120"/>
      <w:bookmarkStart w:id="4" w:name="_Toc491351289"/>
      <w:bookmarkStart w:id="5" w:name="_Toc491351895"/>
      <w:bookmarkStart w:id="6" w:name="_Toc497043881"/>
      <w:bookmarkStart w:id="7" w:name="_Toc500920017"/>
      <w:bookmarkStart w:id="8" w:name="_Toc500920085"/>
      <w:bookmarkStart w:id="9" w:name="_Toc500921296"/>
      <w:bookmarkStart w:id="10" w:name="_Toc509306812"/>
      <w:r w:rsidR="006E6E3F">
        <w:t>Background</w:t>
      </w:r>
      <w:bookmarkEnd w:id="1"/>
      <w:bookmarkEnd w:id="2"/>
      <w:bookmarkEnd w:id="3"/>
      <w:bookmarkEnd w:id="4"/>
      <w:bookmarkEnd w:id="5"/>
      <w:bookmarkEnd w:id="6"/>
      <w:bookmarkEnd w:id="7"/>
      <w:bookmarkEnd w:id="8"/>
      <w:bookmarkEnd w:id="9"/>
      <w:bookmarkEnd w:id="10"/>
    </w:p>
    <w:p w:rsidR="006E6E3F" w:rsidRPr="009F5926" w:rsidRDefault="004A25E6" w:rsidP="006E6E3F">
      <w:pPr>
        <w:pStyle w:val="DHHSbody"/>
      </w:pPr>
      <w:r>
        <w:t>O</w:t>
      </w:r>
      <w:r w:rsidR="006E6E3F">
        <w:t xml:space="preserve">ccupational violence and aggression (OVA) training in health services across Victoria </w:t>
      </w:r>
      <w:r>
        <w:t xml:space="preserve">is </w:t>
      </w:r>
      <w:r w:rsidR="006E6E3F">
        <w:t xml:space="preserve">guided by seven </w:t>
      </w:r>
      <w:r w:rsidR="006E6E3F" w:rsidRPr="009F5926">
        <w:t>best-practice training principles</w:t>
      </w:r>
      <w:r w:rsidR="006E6E3F">
        <w:t xml:space="preserve">, </w:t>
      </w:r>
      <w:r w:rsidR="006E6E3F" w:rsidRPr="009F5926">
        <w:t>based on a tiered approach for different staff groups</w:t>
      </w:r>
      <w:r w:rsidR="006E6E3F">
        <w:t xml:space="preserve">. The seven </w:t>
      </w:r>
      <w:r>
        <w:t>guid</w:t>
      </w:r>
      <w:r w:rsidR="006E6E3F">
        <w:t xml:space="preserve">ing principles are articulated in the Department of Health and Human Services’ 2017 </w:t>
      </w:r>
      <w:hyperlink r:id="rId12" w:history="1">
        <w:r w:rsidRPr="001C18FA">
          <w:rPr>
            <w:rStyle w:val="Hyperlink"/>
            <w:i/>
            <w:iCs/>
          </w:rPr>
          <w:t>Guide for violence and aggression training in Victorian health services</w:t>
        </w:r>
      </w:hyperlink>
      <w:r w:rsidRPr="001C18FA">
        <w:rPr>
          <w:i/>
          <w:iCs/>
        </w:rPr>
        <w:t xml:space="preserve"> </w:t>
      </w:r>
      <w:r>
        <w:t>&lt;</w:t>
      </w:r>
      <w:r w:rsidRPr="00511815">
        <w:t>https://www2.health.vic.gov.au/about/publications/policiesandguidelines/violence-aggression-training-guide-health-services</w:t>
      </w:r>
      <w:r>
        <w:t>&gt;</w:t>
      </w:r>
      <w:r w:rsidR="006E6E3F">
        <w:t xml:space="preserve">. </w:t>
      </w:r>
      <w:r w:rsidR="006E6E3F" w:rsidRPr="009F5926">
        <w:t xml:space="preserve">These </w:t>
      </w:r>
      <w:r>
        <w:t>guid</w:t>
      </w:r>
      <w:r w:rsidR="006E6E3F" w:rsidRPr="009F5926">
        <w:t xml:space="preserve">ing principles support a </w:t>
      </w:r>
      <w:r w:rsidR="00113BAE">
        <w:t xml:space="preserve">consistent </w:t>
      </w:r>
      <w:r w:rsidR="006E6E3F" w:rsidRPr="009F5926">
        <w:t xml:space="preserve">minimum standard </w:t>
      </w:r>
      <w:r w:rsidR="00113BAE">
        <w:t>for</w:t>
      </w:r>
      <w:r w:rsidR="006E6E3F" w:rsidRPr="009F5926">
        <w:t xml:space="preserve"> </w:t>
      </w:r>
      <w:r w:rsidR="00307032">
        <w:t>OVA</w:t>
      </w:r>
      <w:r w:rsidR="006E6E3F" w:rsidRPr="009F5926">
        <w:t xml:space="preserve"> training </w:t>
      </w:r>
      <w:r w:rsidR="00113BAE">
        <w:t>throug</w:t>
      </w:r>
      <w:r w:rsidR="00307032">
        <w:t>h</w:t>
      </w:r>
      <w:r w:rsidR="00113BAE">
        <w:t>out</w:t>
      </w:r>
      <w:r w:rsidR="00113BAE" w:rsidRPr="009F5926">
        <w:t xml:space="preserve"> </w:t>
      </w:r>
      <w:r w:rsidR="006E6E3F" w:rsidRPr="009F5926">
        <w:t>Victoria.</w:t>
      </w:r>
    </w:p>
    <w:p w:rsidR="003E1AAE" w:rsidRDefault="006E6E3F" w:rsidP="006E6E3F">
      <w:pPr>
        <w:pStyle w:val="DHHSbody"/>
      </w:pPr>
      <w:r w:rsidRPr="009F5926">
        <w:t xml:space="preserve">The </w:t>
      </w:r>
      <w:r w:rsidR="005E0A95" w:rsidRPr="004A25E6">
        <w:rPr>
          <w:iCs/>
        </w:rPr>
        <w:t xml:space="preserve">guiding </w:t>
      </w:r>
      <w:r w:rsidR="00113BAE" w:rsidRPr="004A25E6">
        <w:rPr>
          <w:iCs/>
        </w:rPr>
        <w:t>p</w:t>
      </w:r>
      <w:r w:rsidRPr="004A25E6">
        <w:rPr>
          <w:iCs/>
        </w:rPr>
        <w:t>rinciples</w:t>
      </w:r>
      <w:r w:rsidRPr="009F5926">
        <w:t xml:space="preserve"> </w:t>
      </w:r>
      <w:r>
        <w:t>were</w:t>
      </w:r>
      <w:r w:rsidRPr="009F5926">
        <w:t xml:space="preserve"> developed using evidence</w:t>
      </w:r>
      <w:r w:rsidR="00113BAE">
        <w:t>-</w:t>
      </w:r>
      <w:r w:rsidRPr="009F5926">
        <w:t xml:space="preserve">based literature on standards </w:t>
      </w:r>
      <w:r w:rsidR="00113BAE">
        <w:t>for</w:t>
      </w:r>
      <w:r w:rsidR="00113BAE" w:rsidRPr="009F5926">
        <w:t xml:space="preserve"> </w:t>
      </w:r>
      <w:r w:rsidR="00B05700">
        <w:t>OVA</w:t>
      </w:r>
      <w:r w:rsidRPr="009F5926">
        <w:t xml:space="preserve"> training, particularly in emergency and mental health, as well as consultation with sector representatives</w:t>
      </w:r>
      <w:r>
        <w:t>.</w:t>
      </w:r>
    </w:p>
    <w:p w:rsidR="003E1AAE" w:rsidRDefault="006E6E3F" w:rsidP="006E6E3F">
      <w:pPr>
        <w:pStyle w:val="DHHSbody"/>
      </w:pPr>
      <w:r>
        <w:t xml:space="preserve">This </w:t>
      </w:r>
      <w:r w:rsidR="00113BAE">
        <w:t>f</w:t>
      </w:r>
      <w:r>
        <w:t>ramework was then developed based on:</w:t>
      </w:r>
    </w:p>
    <w:p w:rsidR="003E1AAE" w:rsidRDefault="006E6E3F" w:rsidP="002C6E34">
      <w:pPr>
        <w:pStyle w:val="DHHSbullet1"/>
      </w:pPr>
      <w:r>
        <w:t>a review of best</w:t>
      </w:r>
      <w:r w:rsidR="00113BAE">
        <w:t>-</w:t>
      </w:r>
      <w:r>
        <w:t>practice literature about the evaluation of training</w:t>
      </w:r>
    </w:p>
    <w:p w:rsidR="003E1AAE" w:rsidRDefault="006E6E3F" w:rsidP="002C6E34">
      <w:pPr>
        <w:pStyle w:val="DHHSbullet1"/>
      </w:pPr>
      <w:r>
        <w:t xml:space="preserve">a rapid review of recent literature on </w:t>
      </w:r>
      <w:r w:rsidR="00B05700">
        <w:t>OVA</w:t>
      </w:r>
      <w:r>
        <w:t xml:space="preserve"> in healthcare</w:t>
      </w:r>
    </w:p>
    <w:p w:rsidR="003E1AAE" w:rsidRDefault="006E6E3F" w:rsidP="002C6E34">
      <w:pPr>
        <w:pStyle w:val="DHHSbullet1"/>
      </w:pPr>
      <w:r>
        <w:t>consultation with the relevant staff in a small sample of Victorian health services (two metropolitan, two regional and two small rural)</w:t>
      </w:r>
    </w:p>
    <w:p w:rsidR="006E6E3F" w:rsidRDefault="006E6E3F" w:rsidP="002C6E34">
      <w:pPr>
        <w:pStyle w:val="DHHSbullet1"/>
      </w:pPr>
      <w:r>
        <w:t>advice from sector representatives in the Violence in Healthcare Reference Group.</w:t>
      </w:r>
    </w:p>
    <w:p w:rsidR="000243B7" w:rsidRPr="000243B7" w:rsidRDefault="000243B7" w:rsidP="000243B7">
      <w:pPr>
        <w:pStyle w:val="DHHSbody"/>
      </w:pPr>
      <w:bookmarkStart w:id="11" w:name="_Toc497043882"/>
      <w:bookmarkStart w:id="12" w:name="_Toc500920018"/>
      <w:bookmarkStart w:id="13" w:name="_Toc500920086"/>
      <w:bookmarkStart w:id="14" w:name="_Toc500921297"/>
      <w:r w:rsidRPr="000243B7">
        <w:br w:type="page"/>
      </w:r>
    </w:p>
    <w:p w:rsidR="006E6E3F" w:rsidRDefault="006E6E3F" w:rsidP="006E6E3F">
      <w:pPr>
        <w:pStyle w:val="Heading1"/>
      </w:pPr>
      <w:bookmarkStart w:id="15" w:name="_Toc509306813"/>
      <w:r>
        <w:lastRenderedPageBreak/>
        <w:t xml:space="preserve">OVA </w:t>
      </w:r>
      <w:r w:rsidR="00113BAE">
        <w:t xml:space="preserve">training evaluation </w:t>
      </w:r>
      <w:bookmarkEnd w:id="11"/>
      <w:bookmarkEnd w:id="12"/>
      <w:bookmarkEnd w:id="13"/>
      <w:bookmarkEnd w:id="14"/>
      <w:r w:rsidR="00113BAE">
        <w:t>framework</w:t>
      </w:r>
      <w:bookmarkEnd w:id="15"/>
    </w:p>
    <w:p w:rsidR="003E1AAE" w:rsidRDefault="006E6E3F" w:rsidP="006E6E3F">
      <w:pPr>
        <w:pStyle w:val="DHHSbody"/>
      </w:pPr>
      <w:r>
        <w:t xml:space="preserve">The </w:t>
      </w:r>
      <w:r w:rsidR="00113BAE">
        <w:t>e</w:t>
      </w:r>
      <w:r w:rsidR="00113BAE" w:rsidRPr="00D052E7">
        <w:t xml:space="preserve">valuation </w:t>
      </w:r>
      <w:r w:rsidR="00113BAE">
        <w:t>f</w:t>
      </w:r>
      <w:r w:rsidR="00113BAE" w:rsidRPr="00D052E7">
        <w:t xml:space="preserve">ramework </w:t>
      </w:r>
      <w:r>
        <w:t>support</w:t>
      </w:r>
      <w:r w:rsidR="00113BAE">
        <w:t>s</w:t>
      </w:r>
      <w:r>
        <w:t xml:space="preserve"> health services </w:t>
      </w:r>
      <w:r w:rsidR="00113BAE">
        <w:t xml:space="preserve">to </w:t>
      </w:r>
      <w:r w:rsidR="00357F3B">
        <w:t>ensure that</w:t>
      </w:r>
      <w:r w:rsidRPr="00D052E7">
        <w:t xml:space="preserve"> </w:t>
      </w:r>
      <w:r w:rsidR="00AF744E">
        <w:t>OVA</w:t>
      </w:r>
      <w:r w:rsidRPr="00D052E7">
        <w:t xml:space="preserve"> training programs</w:t>
      </w:r>
      <w:r w:rsidR="00357F3B">
        <w:t xml:space="preserve"> are targeted</w:t>
      </w:r>
      <w:r>
        <w:t xml:space="preserve"> </w:t>
      </w:r>
      <w:r w:rsidR="00814828">
        <w:t>appropriately</w:t>
      </w:r>
      <w:r>
        <w:t xml:space="preserve"> and give staff the skills and confidence to manage violent or aggressive </w:t>
      </w:r>
      <w:r w:rsidR="00B12864">
        <w:t>behaviour</w:t>
      </w:r>
      <w:r>
        <w:t>. To this end, health services need to ensure training programs</w:t>
      </w:r>
      <w:r w:rsidRPr="00D052E7">
        <w:t xml:space="preserve"> meet their stated objectives</w:t>
      </w:r>
      <w:r w:rsidR="00113BAE">
        <w:t>,</w:t>
      </w:r>
      <w:r w:rsidRPr="00D052E7">
        <w:t xml:space="preserve"> and are consistent with the </w:t>
      </w:r>
      <w:r>
        <w:t xml:space="preserve">seven </w:t>
      </w:r>
      <w:r w:rsidR="00FB3077">
        <w:t>guiding</w:t>
      </w:r>
      <w:r w:rsidRPr="00D052E7">
        <w:t xml:space="preserve"> principles</w:t>
      </w:r>
      <w:r>
        <w:t>.</w:t>
      </w:r>
    </w:p>
    <w:p w:rsidR="006E6E3F" w:rsidRDefault="006E6E3F" w:rsidP="006E6E3F">
      <w:pPr>
        <w:pStyle w:val="DHHSbody"/>
      </w:pPr>
      <w:r>
        <w:t xml:space="preserve">The </w:t>
      </w:r>
      <w:r w:rsidR="00113BAE">
        <w:t xml:space="preserve">evaluation framework </w:t>
      </w:r>
      <w:r>
        <w:t xml:space="preserve">is accompanied by a tool (in </w:t>
      </w:r>
      <w:r w:rsidR="00113BAE">
        <w:t>Microsoft W</w:t>
      </w:r>
      <w:r>
        <w:t xml:space="preserve">ord format) </w:t>
      </w:r>
      <w:r w:rsidR="00113BAE">
        <w:t xml:space="preserve">that </w:t>
      </w:r>
      <w:r>
        <w:t xml:space="preserve">health services </w:t>
      </w:r>
      <w:r w:rsidR="00113BAE">
        <w:t xml:space="preserve">can use </w:t>
      </w:r>
      <w:r>
        <w:t>to evaluate their training program</w:t>
      </w:r>
      <w:r w:rsidR="00113BAE">
        <w:t>s</w:t>
      </w:r>
      <w:r>
        <w:t>.</w:t>
      </w:r>
    </w:p>
    <w:p w:rsidR="006E6E3F" w:rsidRDefault="006E6E3F" w:rsidP="006E6E3F">
      <w:pPr>
        <w:pStyle w:val="DHHSbody"/>
      </w:pPr>
      <w:r>
        <w:t xml:space="preserve">Implementing the </w:t>
      </w:r>
      <w:r w:rsidR="005E0A95">
        <w:t>g</w:t>
      </w:r>
      <w:r w:rsidRPr="004A25E6">
        <w:t xml:space="preserve">uiding </w:t>
      </w:r>
      <w:r w:rsidR="00113BAE" w:rsidRPr="004A25E6">
        <w:t>p</w:t>
      </w:r>
      <w:r w:rsidRPr="004A25E6">
        <w:t>rinciples</w:t>
      </w:r>
      <w:r>
        <w:t xml:space="preserve"> will involve </w:t>
      </w:r>
      <w:r w:rsidR="00113BAE">
        <w:t xml:space="preserve">modifying </w:t>
      </w:r>
      <w:r>
        <w:t xml:space="preserve">or </w:t>
      </w:r>
      <w:r w:rsidR="00113BAE">
        <w:t>expanding</w:t>
      </w:r>
      <w:r>
        <w:t xml:space="preserve"> current OVA training programs in many health services</w:t>
      </w:r>
      <w:r w:rsidR="00814828">
        <w:t>,</w:t>
      </w:r>
      <w:r>
        <w:t xml:space="preserve"> which have different contractual and training delivery arrangements, as well as variable content and approaches. The intent is to support health services to continue to provide OVA training that meets the needs of their local operating circumstances, but at the same time achieves consistency of content and meets minimum standards.</w:t>
      </w:r>
    </w:p>
    <w:p w:rsidR="006E6E3F" w:rsidRDefault="006E6E3F" w:rsidP="006E6E3F">
      <w:pPr>
        <w:pStyle w:val="DHHSbody"/>
      </w:pPr>
      <w:r>
        <w:t xml:space="preserve">A longer-term goal is to eventually achieve </w:t>
      </w:r>
      <w:r w:rsidR="00113BAE">
        <w:t>r</w:t>
      </w:r>
      <w:r>
        <w:t xml:space="preserve">ecognition of </w:t>
      </w:r>
      <w:r w:rsidR="00113BAE">
        <w:t xml:space="preserve">prior learning </w:t>
      </w:r>
      <w:r>
        <w:t xml:space="preserve">between health services, so that OVA training completed by health service staff is recognised and ‘transportable’ as staff move between organisations and roles in the Victorian health system. Any recognition of prior learning will still require staff to participate in team activities, wherever they are based, in accordance with relevant </w:t>
      </w:r>
      <w:proofErr w:type="spellStart"/>
      <w:r>
        <w:t>statewide</w:t>
      </w:r>
      <w:proofErr w:type="spellEnd"/>
      <w:r>
        <w:t xml:space="preserve"> guidance, including practising Code Grey responses.</w:t>
      </w:r>
    </w:p>
    <w:p w:rsidR="006E6E3F" w:rsidRDefault="006E6E3F" w:rsidP="006E6E3F">
      <w:pPr>
        <w:pStyle w:val="Heading1"/>
      </w:pPr>
      <w:bookmarkStart w:id="16" w:name="_Toc497043883"/>
      <w:bookmarkStart w:id="17" w:name="_Toc500920019"/>
      <w:bookmarkStart w:id="18" w:name="_Toc500920087"/>
      <w:bookmarkStart w:id="19" w:name="_Toc500921299"/>
      <w:bookmarkStart w:id="20" w:name="_Toc509306814"/>
      <w:r>
        <w:t>Differences between health services</w:t>
      </w:r>
      <w:bookmarkEnd w:id="16"/>
      <w:bookmarkEnd w:id="17"/>
      <w:bookmarkEnd w:id="18"/>
      <w:bookmarkEnd w:id="19"/>
      <w:bookmarkEnd w:id="20"/>
    </w:p>
    <w:p w:rsidR="003E1AAE" w:rsidRDefault="00113BAE" w:rsidP="006E6E3F">
      <w:pPr>
        <w:pStyle w:val="DHHSbody"/>
      </w:pPr>
      <w:r>
        <w:t>H</w:t>
      </w:r>
      <w:r w:rsidR="006E6E3F">
        <w:t xml:space="preserve">ealth services that </w:t>
      </w:r>
      <w:r>
        <w:t>use</w:t>
      </w:r>
      <w:r w:rsidR="006E6E3F">
        <w:t xml:space="preserve"> the </w:t>
      </w:r>
      <w:r>
        <w:t>framework will have many differences, including:</w:t>
      </w:r>
    </w:p>
    <w:p w:rsidR="006E6E3F" w:rsidRDefault="006E6E3F" w:rsidP="00113BAE">
      <w:pPr>
        <w:pStyle w:val="DHHSbullet1"/>
      </w:pPr>
      <w:r>
        <w:t xml:space="preserve">the rate of incidents of violence or aggression </w:t>
      </w:r>
      <w:r w:rsidR="00113BAE">
        <w:t xml:space="preserve">throughout </w:t>
      </w:r>
      <w:r>
        <w:t>the service’s work areas</w:t>
      </w:r>
    </w:p>
    <w:p w:rsidR="006E6E3F" w:rsidRDefault="006E6E3F" w:rsidP="00CD3BAC">
      <w:pPr>
        <w:pStyle w:val="DHHSbullet1"/>
      </w:pPr>
      <w:r>
        <w:t>the types of incidents of violence or aggression experienced in the health service</w:t>
      </w:r>
    </w:p>
    <w:p w:rsidR="006E6E3F" w:rsidRDefault="006E6E3F" w:rsidP="00BD507D">
      <w:pPr>
        <w:pStyle w:val="DHHSbullet1"/>
      </w:pPr>
      <w:r>
        <w:t>the types of services provided and their associated risk levels</w:t>
      </w:r>
    </w:p>
    <w:p w:rsidR="006E6E3F" w:rsidRDefault="006E6E3F" w:rsidP="00D57978">
      <w:pPr>
        <w:pStyle w:val="DHHSbullet1"/>
      </w:pPr>
      <w:r>
        <w:t>staffing numbers, profile and turnover</w:t>
      </w:r>
    </w:p>
    <w:p w:rsidR="006E6E3F" w:rsidRDefault="006E6E3F" w:rsidP="0070780F">
      <w:pPr>
        <w:pStyle w:val="DHHSbullet1"/>
      </w:pPr>
      <w:r>
        <w:t>the use of and arrangements regarding security staff (</w:t>
      </w:r>
      <w:r w:rsidR="00113BAE">
        <w:t>for example, whether they are</w:t>
      </w:r>
      <w:r>
        <w:t xml:space="preserve"> employed by the health service, outsourced, or </w:t>
      </w:r>
      <w:r w:rsidR="00113BAE">
        <w:t xml:space="preserve">there are no </w:t>
      </w:r>
      <w:r>
        <w:t>dedicated security staff)</w:t>
      </w:r>
    </w:p>
    <w:p w:rsidR="006E6E3F" w:rsidRDefault="006E6E3F" w:rsidP="0070780F">
      <w:pPr>
        <w:pStyle w:val="DHHSbullet1"/>
      </w:pPr>
      <w:r>
        <w:t>management arrangements and responsibilities for OVA training provision, monitoring and reporting</w:t>
      </w:r>
    </w:p>
    <w:p w:rsidR="006E6E3F" w:rsidRDefault="006E6E3F" w:rsidP="006C271E">
      <w:pPr>
        <w:pStyle w:val="DHHSbullet1"/>
      </w:pPr>
      <w:r>
        <w:t>management awareness of</w:t>
      </w:r>
      <w:r w:rsidR="00E217AD">
        <w:t xml:space="preserve"> and </w:t>
      </w:r>
      <w:r>
        <w:t xml:space="preserve">familiarity with the </w:t>
      </w:r>
      <w:r w:rsidR="005E0A95" w:rsidRPr="004A25E6">
        <w:t xml:space="preserve">guiding </w:t>
      </w:r>
      <w:r w:rsidR="00E217AD" w:rsidRPr="004A25E6">
        <w:t>principles</w:t>
      </w:r>
    </w:p>
    <w:p w:rsidR="003E1AAE" w:rsidRDefault="006E6E3F" w:rsidP="006C271E">
      <w:pPr>
        <w:pStyle w:val="DHHSbullet1"/>
      </w:pPr>
      <w:r>
        <w:t>the number and type of OVA training programs provided</w:t>
      </w:r>
    </w:p>
    <w:p w:rsidR="006E6E3F" w:rsidRDefault="006E6E3F" w:rsidP="002F131C">
      <w:pPr>
        <w:pStyle w:val="DHHSbullet1"/>
      </w:pPr>
      <w:r>
        <w:t>the stage of development of OVA training programs (</w:t>
      </w:r>
      <w:r w:rsidR="00E217AD">
        <w:t xml:space="preserve">for example, </w:t>
      </w:r>
      <w:r>
        <w:t xml:space="preserve">long-established programs versus </w:t>
      </w:r>
      <w:r w:rsidR="00E217AD">
        <w:t xml:space="preserve">those that have been running for less than </w:t>
      </w:r>
      <w:r>
        <w:t>12 months)</w:t>
      </w:r>
    </w:p>
    <w:p w:rsidR="006E6E3F" w:rsidRDefault="006E6E3F" w:rsidP="00814828">
      <w:pPr>
        <w:pStyle w:val="DHHSbullet1"/>
      </w:pPr>
      <w:r>
        <w:t>arrangements for OVA training provision (</w:t>
      </w:r>
      <w:r w:rsidR="00E217AD">
        <w:t xml:space="preserve">for example, delivered by </w:t>
      </w:r>
      <w:r>
        <w:t>in</w:t>
      </w:r>
      <w:r w:rsidR="00E217AD">
        <w:t>-</w:t>
      </w:r>
      <w:r>
        <w:t>house</w:t>
      </w:r>
      <w:r w:rsidR="00E217AD">
        <w:t xml:space="preserve"> staff or</w:t>
      </w:r>
      <w:r>
        <w:t xml:space="preserve"> </w:t>
      </w:r>
      <w:r w:rsidR="00E217AD">
        <w:t xml:space="preserve">an </w:t>
      </w:r>
      <w:r>
        <w:t>external provider)</w:t>
      </w:r>
    </w:p>
    <w:p w:rsidR="006E6E3F" w:rsidRDefault="006E6E3F" w:rsidP="00814828">
      <w:pPr>
        <w:pStyle w:val="DHHSbullet1"/>
      </w:pPr>
      <w:r>
        <w:t>familiarity with</w:t>
      </w:r>
      <w:r w:rsidR="00E217AD">
        <w:t xml:space="preserve"> and </w:t>
      </w:r>
      <w:r>
        <w:t xml:space="preserve">use of existing tools </w:t>
      </w:r>
      <w:r w:rsidR="00E217AD">
        <w:t>to</w:t>
      </w:r>
      <w:r>
        <w:t xml:space="preserve"> monitor and evaluat</w:t>
      </w:r>
      <w:r w:rsidR="00E217AD">
        <w:t>e</w:t>
      </w:r>
      <w:r>
        <w:t xml:space="preserve"> OVA training</w:t>
      </w:r>
    </w:p>
    <w:p w:rsidR="006E6E3F" w:rsidRDefault="006E6E3F" w:rsidP="000243B7">
      <w:pPr>
        <w:pStyle w:val="DHHSbullet1"/>
      </w:pPr>
      <w:r>
        <w:t>perceived need for OVA training</w:t>
      </w:r>
      <w:r w:rsidR="00E217AD">
        <w:t>,</w:t>
      </w:r>
      <w:r>
        <w:t xml:space="preserve"> and consequent</w:t>
      </w:r>
      <w:r w:rsidR="00E217AD">
        <w:t>ly whether it is a</w:t>
      </w:r>
      <w:r>
        <w:t xml:space="preserve"> priority for the health service.</w:t>
      </w:r>
    </w:p>
    <w:p w:rsidR="003E1AAE" w:rsidRDefault="006E6E3F" w:rsidP="009C5B61">
      <w:pPr>
        <w:pStyle w:val="DHHSbodyafterbullets"/>
      </w:pPr>
      <w:r>
        <w:t xml:space="preserve">Although a health service may outsource the delivery of training or purchase training modules from a provider, the onus of ensuring adherence to the </w:t>
      </w:r>
      <w:r w:rsidR="005E0A95" w:rsidRPr="004A25E6">
        <w:t xml:space="preserve">guiding </w:t>
      </w:r>
      <w:r w:rsidR="00E217AD" w:rsidRPr="004A25E6">
        <w:t>principles</w:t>
      </w:r>
      <w:r w:rsidR="00E217AD">
        <w:t xml:space="preserve"> </w:t>
      </w:r>
      <w:r>
        <w:t>remains with the health service.</w:t>
      </w:r>
    </w:p>
    <w:p w:rsidR="006E6E3F" w:rsidRDefault="006E6E3F" w:rsidP="006E6E3F">
      <w:pPr>
        <w:pStyle w:val="DHHSbody"/>
      </w:pPr>
      <w:r>
        <w:t xml:space="preserve">This </w:t>
      </w:r>
      <w:r w:rsidR="00E217AD">
        <w:t xml:space="preserve">framework </w:t>
      </w:r>
      <w:r>
        <w:t xml:space="preserve">is intended to support health services to achieve consistency with the </w:t>
      </w:r>
      <w:r w:rsidR="005E0A95" w:rsidRPr="004A25E6">
        <w:t xml:space="preserve">guiding </w:t>
      </w:r>
      <w:r w:rsidR="00E217AD" w:rsidRPr="004A25E6">
        <w:t>principles,</w:t>
      </w:r>
      <w:r w:rsidR="00E217AD">
        <w:t xml:space="preserve"> </w:t>
      </w:r>
      <w:r>
        <w:t>while accommodating the variations between health services.</w:t>
      </w:r>
    </w:p>
    <w:p w:rsidR="00885C73" w:rsidRPr="00885C73" w:rsidRDefault="00885C73" w:rsidP="00885C73">
      <w:pPr>
        <w:pStyle w:val="DHHSbody"/>
      </w:pPr>
      <w:bookmarkStart w:id="21" w:name="_Toc497043884"/>
      <w:bookmarkStart w:id="22" w:name="_Toc500920020"/>
      <w:bookmarkStart w:id="23" w:name="_Toc500920088"/>
      <w:bookmarkStart w:id="24" w:name="_Toc500921300"/>
      <w:r w:rsidRPr="00885C73">
        <w:br w:type="page"/>
      </w:r>
    </w:p>
    <w:p w:rsidR="006E6E3F" w:rsidRDefault="006E6E3F" w:rsidP="00FC71A8">
      <w:pPr>
        <w:pStyle w:val="Heading1"/>
      </w:pPr>
      <w:bookmarkStart w:id="25" w:name="_Toc509306815"/>
      <w:r>
        <w:lastRenderedPageBreak/>
        <w:t xml:space="preserve">Aims of this </w:t>
      </w:r>
      <w:r w:rsidR="00E217AD">
        <w:t>f</w:t>
      </w:r>
      <w:r>
        <w:t>ramework</w:t>
      </w:r>
      <w:bookmarkEnd w:id="21"/>
      <w:bookmarkEnd w:id="22"/>
      <w:bookmarkEnd w:id="23"/>
      <w:bookmarkEnd w:id="24"/>
      <w:bookmarkEnd w:id="25"/>
    </w:p>
    <w:p w:rsidR="003E1AAE" w:rsidRDefault="006E6E3F" w:rsidP="006E6E3F">
      <w:pPr>
        <w:pStyle w:val="DHHSbody"/>
      </w:pPr>
      <w:r>
        <w:t xml:space="preserve">The </w:t>
      </w:r>
      <w:r w:rsidR="00E217AD">
        <w:t>f</w:t>
      </w:r>
      <w:r>
        <w:t>ramework aims to</w:t>
      </w:r>
      <w:r w:rsidR="00885C73">
        <w:t>:</w:t>
      </w:r>
    </w:p>
    <w:p w:rsidR="006E6E3F" w:rsidRDefault="006E6E3F" w:rsidP="006E6E3F">
      <w:pPr>
        <w:pStyle w:val="DHHSbullet1"/>
      </w:pPr>
      <w:r>
        <w:t>be flexible enough to accommodate health service differences</w:t>
      </w:r>
    </w:p>
    <w:p w:rsidR="006E6E3F" w:rsidRDefault="006E6E3F" w:rsidP="006E6E3F">
      <w:pPr>
        <w:pStyle w:val="DHHSbullet1"/>
      </w:pPr>
      <w:r>
        <w:t>wherever possible, use existing data sources that form part of routine data collection in Victorian health services</w:t>
      </w:r>
    </w:p>
    <w:p w:rsidR="006E6E3F" w:rsidRDefault="006E6E3F" w:rsidP="006E6E3F">
      <w:pPr>
        <w:pStyle w:val="DHHSbullet1"/>
      </w:pPr>
      <w:r>
        <w:t>wherever possible, facilitate the use of freely available monitoring and measurement tools already developed for Victorian health services</w:t>
      </w:r>
    </w:p>
    <w:p w:rsidR="006E6E3F" w:rsidRDefault="006E6E3F" w:rsidP="006E6E3F">
      <w:pPr>
        <w:pStyle w:val="DHHSbullet1"/>
      </w:pPr>
      <w:r>
        <w:t>support the use or adaptation of existing in-house tools and processes for monitoring and measurement where preferred by a health service</w:t>
      </w:r>
    </w:p>
    <w:p w:rsidR="003E1AAE" w:rsidRDefault="006E6E3F" w:rsidP="000243B7">
      <w:pPr>
        <w:pStyle w:val="DHHSbullet1"/>
      </w:pPr>
      <w:r>
        <w:t xml:space="preserve">enable the tracking of trends in relevant data over time, as the </w:t>
      </w:r>
      <w:r w:rsidR="005E0A95" w:rsidRPr="004A25E6">
        <w:t>g</w:t>
      </w:r>
      <w:r w:rsidRPr="004A25E6">
        <w:t xml:space="preserve">uiding </w:t>
      </w:r>
      <w:r w:rsidR="00E217AD" w:rsidRPr="004A25E6">
        <w:t>principles</w:t>
      </w:r>
      <w:r w:rsidR="00E217AD">
        <w:t xml:space="preserve"> </w:t>
      </w:r>
      <w:r>
        <w:t>become embedded in OVA training programs across Victorian health services.</w:t>
      </w:r>
    </w:p>
    <w:p w:rsidR="003E1AAE" w:rsidRDefault="006E6E3F" w:rsidP="006E6E3F">
      <w:pPr>
        <w:pStyle w:val="Heading1"/>
      </w:pPr>
      <w:bookmarkStart w:id="26" w:name="_Toc497043885"/>
      <w:bookmarkStart w:id="27" w:name="_Toc500920021"/>
      <w:bookmarkStart w:id="28" w:name="_Toc500920089"/>
      <w:bookmarkStart w:id="29" w:name="_Toc500921301"/>
      <w:bookmarkStart w:id="30" w:name="_Toc509306816"/>
      <w:r>
        <w:t xml:space="preserve">Structure of the OVA </w:t>
      </w:r>
      <w:r w:rsidR="00E217AD">
        <w:t xml:space="preserve">training evaluation </w:t>
      </w:r>
      <w:bookmarkEnd w:id="26"/>
      <w:bookmarkEnd w:id="27"/>
      <w:bookmarkEnd w:id="28"/>
      <w:bookmarkEnd w:id="29"/>
      <w:r w:rsidR="00E217AD">
        <w:t>framework</w:t>
      </w:r>
      <w:bookmarkEnd w:id="30"/>
    </w:p>
    <w:p w:rsidR="003E1AAE" w:rsidRDefault="006E6E3F" w:rsidP="006E6E3F">
      <w:pPr>
        <w:pStyle w:val="DHHSbody"/>
      </w:pPr>
      <w:r>
        <w:t>T</w:t>
      </w:r>
      <w:r w:rsidRPr="008D70A1">
        <w:t>ables</w:t>
      </w:r>
      <w:r>
        <w:t xml:space="preserve"> 1</w:t>
      </w:r>
      <w:r w:rsidR="00E217AD">
        <w:t>–</w:t>
      </w:r>
      <w:r>
        <w:t xml:space="preserve">7 (below) present the overarching evaluation questions, aligned with the relevant </w:t>
      </w:r>
      <w:r w:rsidR="005E0A95" w:rsidRPr="004A25E6">
        <w:t>g</w:t>
      </w:r>
      <w:r w:rsidRPr="004A25E6">
        <w:t xml:space="preserve">uiding </w:t>
      </w:r>
      <w:r w:rsidR="00E217AD" w:rsidRPr="004A25E6">
        <w:t>principles</w:t>
      </w:r>
      <w:r>
        <w:rPr>
          <w:i/>
        </w:rPr>
        <w:t>.</w:t>
      </w:r>
      <w:r w:rsidRPr="004A25E6">
        <w:rPr>
          <w:rStyle w:val="FootnoteReference"/>
        </w:rPr>
        <w:footnoteReference w:id="1"/>
      </w:r>
      <w:r>
        <w:rPr>
          <w:i/>
        </w:rPr>
        <w:t xml:space="preserve"> </w:t>
      </w:r>
      <w:r>
        <w:t>For each</w:t>
      </w:r>
      <w:r w:rsidRPr="009B55AB">
        <w:t xml:space="preserve"> evaluation question</w:t>
      </w:r>
      <w:r>
        <w:t>, indicators and suggested data sources are provided.</w:t>
      </w:r>
      <w:r w:rsidRPr="009B55AB">
        <w:t xml:space="preserve"> </w:t>
      </w:r>
      <w:r>
        <w:t>Where tools for collecting the data already exist (</w:t>
      </w:r>
      <w:r w:rsidR="00E217AD">
        <w:t xml:space="preserve">for example, </w:t>
      </w:r>
      <w:r>
        <w:t xml:space="preserve">tools developed by </w:t>
      </w:r>
      <w:proofErr w:type="spellStart"/>
      <w:r w:rsidR="00814828">
        <w:t>WorkSafe</w:t>
      </w:r>
      <w:proofErr w:type="spellEnd"/>
      <w:r w:rsidR="00814828">
        <w:t xml:space="preserve"> </w:t>
      </w:r>
      <w:r>
        <w:t>Victoria</w:t>
      </w:r>
      <w:r>
        <w:rPr>
          <w:rStyle w:val="FootnoteReference"/>
        </w:rPr>
        <w:footnoteReference w:id="2"/>
      </w:r>
      <w:r w:rsidR="00E217AD">
        <w:t>),</w:t>
      </w:r>
      <w:r>
        <w:t xml:space="preserve"> these </w:t>
      </w:r>
      <w:r w:rsidR="00E217AD">
        <w:t xml:space="preserve">are </w:t>
      </w:r>
      <w:r w:rsidR="00690CBC">
        <w:t>listed</w:t>
      </w:r>
      <w:r>
        <w:t xml:space="preserve"> as possible data sources.</w:t>
      </w:r>
    </w:p>
    <w:p w:rsidR="003E1AAE" w:rsidRDefault="006E6E3F" w:rsidP="006E6E3F">
      <w:pPr>
        <w:pStyle w:val="DHHSbody"/>
      </w:pPr>
      <w:r>
        <w:t xml:space="preserve">The </w:t>
      </w:r>
      <w:r w:rsidR="00E217AD">
        <w:t>t</w:t>
      </w:r>
      <w:r>
        <w:t xml:space="preserve">ables follow the </w:t>
      </w:r>
      <w:r w:rsidR="005E0A95">
        <w:t>g</w:t>
      </w:r>
      <w:r w:rsidR="005E0A95" w:rsidRPr="004A25E6">
        <w:t xml:space="preserve">uiding </w:t>
      </w:r>
      <w:r w:rsidR="005E0A95">
        <w:t>p</w:t>
      </w:r>
      <w:r w:rsidRPr="004A25E6">
        <w:t>rinciples</w:t>
      </w:r>
      <w:r>
        <w:t xml:space="preserve"> numerically</w:t>
      </w:r>
      <w:r w:rsidR="00E217AD">
        <w:t>,</w:t>
      </w:r>
      <w:r>
        <w:t xml:space="preserve"> and do not reflect any priority between evaluation questions. The data sources are provided as suggestions</w:t>
      </w:r>
      <w:r w:rsidR="00E217AD">
        <w:t>,</w:t>
      </w:r>
      <w:r>
        <w:t xml:space="preserve"> and their use will be an internal decision by relevant managers. </w:t>
      </w:r>
      <w:r w:rsidR="00E217AD">
        <w:t xml:space="preserve">Not </w:t>
      </w:r>
      <w:r>
        <w:t xml:space="preserve">every health service will be able to, or </w:t>
      </w:r>
      <w:r w:rsidR="00690CBC">
        <w:t xml:space="preserve">will </w:t>
      </w:r>
      <w:r>
        <w:t>need to, gather evidence from every data source. Varying approaches will reflect the differences between health services described above.</w:t>
      </w:r>
    </w:p>
    <w:p w:rsidR="006E6E3F" w:rsidRDefault="006E6E3F" w:rsidP="006E6E3F">
      <w:pPr>
        <w:pStyle w:val="DHHSbody"/>
      </w:pPr>
      <w:r>
        <w:t xml:space="preserve">In 2018, health services will be at different stages of implementing and maintaining an OVA training program. To reflect this, the evaluation questions and indicators are aligned according to the stage of development of an OVA training program. This alignment is based on the evidence in the training literature about what type of evaluation could/should occur at each stage of development </w:t>
      </w:r>
      <w:r w:rsidR="00782468">
        <w:t xml:space="preserve">(phase) </w:t>
      </w:r>
      <w:r>
        <w:t xml:space="preserve">of a training program (see </w:t>
      </w:r>
      <w:r w:rsidR="00E41FDD">
        <w:rPr>
          <w:b/>
        </w:rPr>
        <w:t>Appendix</w:t>
      </w:r>
      <w:r>
        <w:rPr>
          <w:b/>
        </w:rPr>
        <w:t xml:space="preserve"> </w:t>
      </w:r>
      <w:r w:rsidR="00690CBC">
        <w:rPr>
          <w:b/>
        </w:rPr>
        <w:t>1</w:t>
      </w:r>
      <w:r>
        <w:t xml:space="preserve">). Health services should involve their organisation’s </w:t>
      </w:r>
      <w:r w:rsidR="00E217AD">
        <w:t>occupational v</w:t>
      </w:r>
      <w:r>
        <w:t xml:space="preserve">iolence </w:t>
      </w:r>
      <w:r w:rsidR="00E217AD">
        <w:t>c</w:t>
      </w:r>
      <w:r>
        <w:t xml:space="preserve">ommittee and </w:t>
      </w:r>
      <w:r w:rsidR="00E217AD">
        <w:t xml:space="preserve">health </w:t>
      </w:r>
      <w:r>
        <w:t xml:space="preserve">and </w:t>
      </w:r>
      <w:r w:rsidR="00E217AD">
        <w:t xml:space="preserve">safety representatives </w:t>
      </w:r>
      <w:r>
        <w:t>at every stage of development.</w:t>
      </w:r>
    </w:p>
    <w:p w:rsidR="00925776" w:rsidRPr="00925776" w:rsidRDefault="00925776" w:rsidP="00925776">
      <w:pPr>
        <w:pStyle w:val="DHHSbody"/>
      </w:pPr>
      <w:r w:rsidRPr="00925776">
        <w:br w:type="page"/>
      </w:r>
    </w:p>
    <w:p w:rsidR="006E6E3F" w:rsidRDefault="004221BD" w:rsidP="00FC71A8">
      <w:pPr>
        <w:pStyle w:val="DHHSbodylargespace"/>
      </w:pPr>
      <w:r>
        <w:lastRenderedPageBreak/>
        <w:t>The table below shows which phases are relevant for training programs within their first six months, those that have been in place for six to 12 months, and those that have been in operation for more than 12 months.</w:t>
      </w:r>
    </w:p>
    <w:tbl>
      <w:tblPr>
        <w:tblStyle w:val="TableGrid"/>
        <w:tblW w:w="10206" w:type="dxa"/>
        <w:tblLayout w:type="fixed"/>
        <w:tblLook w:val="06A0" w:firstRow="1" w:lastRow="0" w:firstColumn="1" w:lastColumn="0" w:noHBand="1" w:noVBand="1"/>
      </w:tblPr>
      <w:tblGrid>
        <w:gridCol w:w="2333"/>
        <w:gridCol w:w="3208"/>
        <w:gridCol w:w="4665"/>
      </w:tblGrid>
      <w:tr w:rsidR="006E35D9" w:rsidRPr="00A43955" w:rsidTr="00730C55">
        <w:trPr>
          <w:cantSplit/>
          <w:tblHeader/>
        </w:trPr>
        <w:tc>
          <w:tcPr>
            <w:tcW w:w="2268" w:type="dxa"/>
            <w:vAlign w:val="bottom"/>
          </w:tcPr>
          <w:p w:rsidR="006E35D9" w:rsidRPr="00A87B71" w:rsidRDefault="006E35D9" w:rsidP="00730C55">
            <w:pPr>
              <w:pStyle w:val="DHHStablecolhead"/>
            </w:pPr>
            <w:r>
              <w:t>Maturity of OVA training </w:t>
            </w:r>
            <w:r w:rsidRPr="00A87B71">
              <w:t>program</w:t>
            </w:r>
          </w:p>
        </w:tc>
        <w:tc>
          <w:tcPr>
            <w:tcW w:w="3119" w:type="dxa"/>
            <w:vAlign w:val="bottom"/>
          </w:tcPr>
          <w:p w:rsidR="006E35D9" w:rsidRPr="00A87B71" w:rsidRDefault="006E35D9" w:rsidP="00730C55">
            <w:pPr>
              <w:pStyle w:val="DHHStablecolhead"/>
            </w:pPr>
            <w:r w:rsidRPr="00A87B71">
              <w:t>Relevant evaluation questions</w:t>
            </w:r>
          </w:p>
        </w:tc>
        <w:tc>
          <w:tcPr>
            <w:tcW w:w="4536" w:type="dxa"/>
            <w:vAlign w:val="bottom"/>
          </w:tcPr>
          <w:p w:rsidR="006E35D9" w:rsidRPr="00A87B71" w:rsidRDefault="006E35D9" w:rsidP="00730C55">
            <w:pPr>
              <w:pStyle w:val="DHHStablecolhead"/>
            </w:pPr>
            <w:r w:rsidRPr="00A87B71">
              <w:t>Purpose of the evaluation questions</w:t>
            </w:r>
          </w:p>
        </w:tc>
      </w:tr>
      <w:tr w:rsidR="006E35D9" w:rsidRPr="00A43955" w:rsidTr="00730C55">
        <w:trPr>
          <w:cantSplit/>
        </w:trPr>
        <w:tc>
          <w:tcPr>
            <w:tcW w:w="2268" w:type="dxa"/>
          </w:tcPr>
          <w:p w:rsidR="006E35D9" w:rsidRPr="00A87B71" w:rsidRDefault="006E35D9" w:rsidP="00730C55">
            <w:pPr>
              <w:pStyle w:val="DHHStabletext"/>
            </w:pPr>
            <w:r w:rsidRPr="00A87B71">
              <w:t>First six months</w:t>
            </w:r>
            <w:r w:rsidR="004221BD">
              <w:t xml:space="preserve"> of implementation of OVA training program</w:t>
            </w:r>
          </w:p>
        </w:tc>
        <w:tc>
          <w:tcPr>
            <w:tcW w:w="3119" w:type="dxa"/>
          </w:tcPr>
          <w:p w:rsidR="006E35D9" w:rsidRPr="00A87B71" w:rsidRDefault="006E35D9" w:rsidP="00730C55">
            <w:pPr>
              <w:pStyle w:val="DHHStabletext"/>
            </w:pPr>
            <w:r w:rsidRPr="00A87B71">
              <w:t>Implementation phase</w:t>
            </w:r>
          </w:p>
        </w:tc>
        <w:tc>
          <w:tcPr>
            <w:tcW w:w="4536" w:type="dxa"/>
          </w:tcPr>
          <w:p w:rsidR="006E35D9" w:rsidRPr="00A87B71" w:rsidRDefault="006E35D9" w:rsidP="00730C55">
            <w:pPr>
              <w:pStyle w:val="DHHStabletext"/>
            </w:pPr>
            <w:r w:rsidRPr="00A87B71">
              <w:t>Audit, needs analysis and baseline data collection</w:t>
            </w:r>
          </w:p>
        </w:tc>
      </w:tr>
      <w:tr w:rsidR="006E35D9" w:rsidRPr="00A43955" w:rsidTr="00730C55">
        <w:trPr>
          <w:cantSplit/>
        </w:trPr>
        <w:tc>
          <w:tcPr>
            <w:tcW w:w="2268" w:type="dxa"/>
            <w:vMerge w:val="restart"/>
          </w:tcPr>
          <w:p w:rsidR="006E35D9" w:rsidRPr="00A87B71" w:rsidRDefault="004221BD" w:rsidP="004221BD">
            <w:pPr>
              <w:pStyle w:val="DHHStabletext"/>
            </w:pPr>
            <w:r>
              <w:t>First s</w:t>
            </w:r>
            <w:r w:rsidR="006E35D9" w:rsidRPr="00A87B71">
              <w:t>ix to 12 months</w:t>
            </w:r>
            <w:r>
              <w:t xml:space="preserve"> of delivery of OVA training program</w:t>
            </w:r>
          </w:p>
        </w:tc>
        <w:tc>
          <w:tcPr>
            <w:tcW w:w="3119" w:type="dxa"/>
          </w:tcPr>
          <w:p w:rsidR="006E35D9" w:rsidRPr="00A87B71" w:rsidRDefault="006E35D9" w:rsidP="00730C55">
            <w:pPr>
              <w:pStyle w:val="DHHStabletext"/>
            </w:pPr>
            <w:r w:rsidRPr="00A87B71">
              <w:t>Implementation phase</w:t>
            </w:r>
          </w:p>
        </w:tc>
        <w:tc>
          <w:tcPr>
            <w:tcW w:w="4536" w:type="dxa"/>
          </w:tcPr>
          <w:p w:rsidR="006E35D9" w:rsidRPr="00A87B71" w:rsidRDefault="006E35D9" w:rsidP="00730C55">
            <w:pPr>
              <w:pStyle w:val="DHHStabletext"/>
            </w:pPr>
            <w:r w:rsidRPr="00A87B71">
              <w:t>Check ongoing compliance</w:t>
            </w:r>
          </w:p>
        </w:tc>
      </w:tr>
      <w:tr w:rsidR="006E35D9" w:rsidRPr="00A43955" w:rsidTr="00730C55">
        <w:trPr>
          <w:cantSplit/>
        </w:trPr>
        <w:tc>
          <w:tcPr>
            <w:tcW w:w="2268" w:type="dxa"/>
            <w:vMerge/>
          </w:tcPr>
          <w:p w:rsidR="006E35D9" w:rsidRPr="00A87B71" w:rsidRDefault="006E35D9" w:rsidP="00730C55">
            <w:pPr>
              <w:pStyle w:val="DHHStabletext"/>
            </w:pPr>
          </w:p>
        </w:tc>
        <w:tc>
          <w:tcPr>
            <w:tcW w:w="3119" w:type="dxa"/>
          </w:tcPr>
          <w:p w:rsidR="006E35D9" w:rsidRPr="00A87B71" w:rsidRDefault="006E35D9" w:rsidP="00730C55">
            <w:pPr>
              <w:pStyle w:val="DHHStabletext"/>
            </w:pPr>
            <w:r w:rsidRPr="00A87B71">
              <w:t>Acquisition phase</w:t>
            </w:r>
          </w:p>
        </w:tc>
        <w:tc>
          <w:tcPr>
            <w:tcW w:w="4536" w:type="dxa"/>
          </w:tcPr>
          <w:p w:rsidR="006E35D9" w:rsidRPr="00A87B71" w:rsidRDefault="006E35D9" w:rsidP="00730C55">
            <w:pPr>
              <w:pStyle w:val="DHHStabletext"/>
            </w:pPr>
            <w:r w:rsidRPr="00A87B71">
              <w:t>Continue data collection; monitoring and review</w:t>
            </w:r>
          </w:p>
        </w:tc>
      </w:tr>
      <w:tr w:rsidR="006E35D9" w:rsidRPr="00A43955" w:rsidTr="00730C55">
        <w:trPr>
          <w:cantSplit/>
        </w:trPr>
        <w:tc>
          <w:tcPr>
            <w:tcW w:w="2268" w:type="dxa"/>
            <w:vMerge w:val="restart"/>
          </w:tcPr>
          <w:p w:rsidR="006E35D9" w:rsidRPr="00A87B71" w:rsidRDefault="004221BD" w:rsidP="00730C55">
            <w:pPr>
              <w:pStyle w:val="DHHStabletext"/>
            </w:pPr>
            <w:r>
              <w:t>More</w:t>
            </w:r>
            <w:r w:rsidR="006E35D9" w:rsidRPr="00A87B71">
              <w:t xml:space="preserve"> than 12 months</w:t>
            </w:r>
            <w:r>
              <w:t xml:space="preserve"> of OVA training delivery</w:t>
            </w:r>
          </w:p>
        </w:tc>
        <w:tc>
          <w:tcPr>
            <w:tcW w:w="3119" w:type="dxa"/>
          </w:tcPr>
          <w:p w:rsidR="006E35D9" w:rsidRPr="00A87B71" w:rsidRDefault="006E35D9" w:rsidP="00730C55">
            <w:pPr>
              <w:pStyle w:val="DHHStabletext"/>
            </w:pPr>
            <w:r w:rsidRPr="00A87B71">
              <w:t>Implementation phase</w:t>
            </w:r>
          </w:p>
        </w:tc>
        <w:tc>
          <w:tcPr>
            <w:tcW w:w="4536" w:type="dxa"/>
          </w:tcPr>
          <w:p w:rsidR="006E35D9" w:rsidRPr="00A87B71" w:rsidRDefault="006E35D9" w:rsidP="00730C55">
            <w:pPr>
              <w:pStyle w:val="DHHStabletext"/>
            </w:pPr>
            <w:r w:rsidRPr="00A87B71">
              <w:t>Check ongoing compliance</w:t>
            </w:r>
          </w:p>
        </w:tc>
      </w:tr>
      <w:tr w:rsidR="006E35D9" w:rsidRPr="00A43955" w:rsidTr="00730C55">
        <w:trPr>
          <w:cantSplit/>
        </w:trPr>
        <w:tc>
          <w:tcPr>
            <w:tcW w:w="2268" w:type="dxa"/>
            <w:vMerge/>
          </w:tcPr>
          <w:p w:rsidR="006E35D9" w:rsidRPr="00A87B71" w:rsidRDefault="006E35D9" w:rsidP="00730C55">
            <w:pPr>
              <w:pStyle w:val="DHHStabletext"/>
            </w:pPr>
          </w:p>
        </w:tc>
        <w:tc>
          <w:tcPr>
            <w:tcW w:w="3119" w:type="dxa"/>
          </w:tcPr>
          <w:p w:rsidR="006E35D9" w:rsidRPr="00A87B71" w:rsidRDefault="006E35D9" w:rsidP="00730C55">
            <w:pPr>
              <w:pStyle w:val="DHHStabletext"/>
            </w:pPr>
            <w:r w:rsidRPr="00A87B71">
              <w:t>Acquisition phase</w:t>
            </w:r>
          </w:p>
        </w:tc>
        <w:tc>
          <w:tcPr>
            <w:tcW w:w="4536" w:type="dxa"/>
            <w:vMerge w:val="restart"/>
          </w:tcPr>
          <w:p w:rsidR="006E35D9" w:rsidRPr="00A87B71" w:rsidRDefault="006E35D9" w:rsidP="00730C55">
            <w:pPr>
              <w:pStyle w:val="DHHStabletext"/>
            </w:pPr>
            <w:r w:rsidRPr="00A87B71">
              <w:t>Continue data collection; assessment and monitoring of impact; review; feedback</w:t>
            </w:r>
          </w:p>
        </w:tc>
      </w:tr>
      <w:tr w:rsidR="006E35D9" w:rsidRPr="00A43955" w:rsidTr="00730C55">
        <w:trPr>
          <w:cantSplit/>
        </w:trPr>
        <w:tc>
          <w:tcPr>
            <w:tcW w:w="2268" w:type="dxa"/>
            <w:vMerge/>
          </w:tcPr>
          <w:p w:rsidR="006E35D9" w:rsidRPr="00A87B71" w:rsidRDefault="006E35D9" w:rsidP="00730C55">
            <w:pPr>
              <w:pStyle w:val="DHHStabletext"/>
            </w:pPr>
          </w:p>
        </w:tc>
        <w:tc>
          <w:tcPr>
            <w:tcW w:w="3119" w:type="dxa"/>
          </w:tcPr>
          <w:p w:rsidR="006E35D9" w:rsidRPr="00A87B71" w:rsidRDefault="006E35D9" w:rsidP="00730C55">
            <w:pPr>
              <w:pStyle w:val="DHHStabletext"/>
            </w:pPr>
            <w:r w:rsidRPr="00A87B71">
              <w:t>Impact phase</w:t>
            </w:r>
          </w:p>
        </w:tc>
        <w:tc>
          <w:tcPr>
            <w:tcW w:w="4536" w:type="dxa"/>
            <w:vMerge/>
          </w:tcPr>
          <w:p w:rsidR="006E35D9" w:rsidRPr="00A43955" w:rsidRDefault="006E35D9" w:rsidP="00730C55">
            <w:pPr>
              <w:pStyle w:val="DHHStabletext"/>
              <w:keepNext/>
              <w:keepLines/>
              <w:rPr>
                <w:szCs w:val="18"/>
              </w:rPr>
            </w:pPr>
          </w:p>
        </w:tc>
      </w:tr>
    </w:tbl>
    <w:p w:rsidR="0057645A" w:rsidRDefault="0057645A" w:rsidP="0057645A">
      <w:pPr>
        <w:pStyle w:val="Heading1"/>
      </w:pPr>
      <w:bookmarkStart w:id="31" w:name="_Toc497043886"/>
      <w:bookmarkStart w:id="32" w:name="_Toc500920022"/>
      <w:bookmarkStart w:id="33" w:name="_Toc500920090"/>
      <w:bookmarkStart w:id="34" w:name="_Toc500921302"/>
      <w:bookmarkStart w:id="35" w:name="_Toc509306817"/>
      <w:r>
        <w:t xml:space="preserve">Recommended schedule for evaluating OVA </w:t>
      </w:r>
      <w:r w:rsidR="000F125A">
        <w:t>t</w:t>
      </w:r>
      <w:r>
        <w:t>raining programs</w:t>
      </w:r>
      <w:bookmarkEnd w:id="31"/>
      <w:bookmarkEnd w:id="32"/>
      <w:bookmarkEnd w:id="33"/>
      <w:bookmarkEnd w:id="34"/>
      <w:bookmarkEnd w:id="35"/>
    </w:p>
    <w:p w:rsidR="003E1AAE" w:rsidRDefault="0057645A" w:rsidP="0057645A">
      <w:pPr>
        <w:pStyle w:val="DHHSbody"/>
      </w:pPr>
      <w:r>
        <w:t xml:space="preserve">This </w:t>
      </w:r>
      <w:r w:rsidR="00E217AD">
        <w:t xml:space="preserve">framework </w:t>
      </w:r>
      <w:r>
        <w:t>is not based on a fixed schedule, although health services may choose to align with other reporting processes to maximise efficiency.</w:t>
      </w:r>
    </w:p>
    <w:p w:rsidR="003E1AAE" w:rsidRDefault="0057645A" w:rsidP="0057645A">
      <w:pPr>
        <w:pStyle w:val="DHHSbody"/>
      </w:pPr>
      <w:r>
        <w:t xml:space="preserve">In the first year, all health services should use the tool at least to evaluate the </w:t>
      </w:r>
      <w:r w:rsidR="00E217AD">
        <w:t>i</w:t>
      </w:r>
      <w:r>
        <w:t xml:space="preserve">mplementation </w:t>
      </w:r>
      <w:r w:rsidR="00E217AD">
        <w:t xml:space="preserve">phase </w:t>
      </w:r>
      <w:r>
        <w:t>and collect baseline data. The subsequent frequency of evaluation will vary between services.</w:t>
      </w:r>
    </w:p>
    <w:p w:rsidR="0057645A" w:rsidRDefault="0057645A" w:rsidP="0057645A">
      <w:pPr>
        <w:pStyle w:val="DHHSbody"/>
      </w:pPr>
      <w:r>
        <w:t>A</w:t>
      </w:r>
      <w:r w:rsidR="00E217AD">
        <w:t>t a</w:t>
      </w:r>
      <w:r>
        <w:t xml:space="preserve"> minimum</w:t>
      </w:r>
      <w:r w:rsidR="00E217AD">
        <w:t>,</w:t>
      </w:r>
      <w:r>
        <w:t xml:space="preserve"> annual review and evaluation is recommended.</w:t>
      </w:r>
    </w:p>
    <w:p w:rsidR="0057645A" w:rsidRPr="00FE2DA9" w:rsidRDefault="0057645A" w:rsidP="0057645A">
      <w:pPr>
        <w:pStyle w:val="Heading1"/>
      </w:pPr>
      <w:bookmarkStart w:id="36" w:name="_Toc500920023"/>
      <w:bookmarkStart w:id="37" w:name="_Toc500920091"/>
      <w:bookmarkStart w:id="38" w:name="_Toc500921303"/>
      <w:bookmarkStart w:id="39" w:name="_Toc509306818"/>
      <w:r w:rsidRPr="00FE2DA9">
        <w:t xml:space="preserve">Using this </w:t>
      </w:r>
      <w:bookmarkEnd w:id="36"/>
      <w:bookmarkEnd w:id="37"/>
      <w:bookmarkEnd w:id="38"/>
      <w:r w:rsidR="00E217AD">
        <w:t>f</w:t>
      </w:r>
      <w:r w:rsidR="00E217AD" w:rsidRPr="00FE2DA9">
        <w:t>ramework</w:t>
      </w:r>
      <w:bookmarkEnd w:id="39"/>
    </w:p>
    <w:p w:rsidR="003E1AAE" w:rsidRDefault="0057645A" w:rsidP="0057645A">
      <w:pPr>
        <w:pStyle w:val="DHHSbody"/>
      </w:pPr>
      <w:r>
        <w:t xml:space="preserve">This </w:t>
      </w:r>
      <w:r w:rsidR="00E217AD">
        <w:t xml:space="preserve">framework </w:t>
      </w:r>
      <w:r>
        <w:t xml:space="preserve">should be read in conjunction with the 2017 </w:t>
      </w:r>
      <w:r w:rsidR="003D0DAB" w:rsidRPr="009F5926">
        <w:rPr>
          <w:i/>
          <w:iCs/>
        </w:rPr>
        <w:t>Guide for violence and aggression training in Victorian health services</w:t>
      </w:r>
      <w:r>
        <w:rPr>
          <w:i/>
          <w:iCs/>
        </w:rPr>
        <w:t xml:space="preserve"> </w:t>
      </w:r>
      <w:r w:rsidRPr="004A25E6">
        <w:rPr>
          <w:iCs/>
        </w:rPr>
        <w:t>(</w:t>
      </w:r>
      <w:r w:rsidR="003D0DAB">
        <w:rPr>
          <w:iCs/>
        </w:rPr>
        <w:t xml:space="preserve">the </w:t>
      </w:r>
      <w:r w:rsidR="005E0A95" w:rsidRPr="004A25E6">
        <w:rPr>
          <w:iCs/>
        </w:rPr>
        <w:t xml:space="preserve">guiding </w:t>
      </w:r>
      <w:r w:rsidR="003D0DAB" w:rsidRPr="005E0A95">
        <w:rPr>
          <w:iCs/>
        </w:rPr>
        <w:t>p</w:t>
      </w:r>
      <w:r w:rsidR="003D0DAB" w:rsidRPr="004A25E6">
        <w:rPr>
          <w:iCs/>
        </w:rPr>
        <w:t>rinciples</w:t>
      </w:r>
      <w:r w:rsidRPr="004A25E6">
        <w:rPr>
          <w:iCs/>
        </w:rPr>
        <w:t>)</w:t>
      </w:r>
      <w:r w:rsidRPr="003D0DAB">
        <w:t>.</w:t>
      </w:r>
    </w:p>
    <w:p w:rsidR="003E1AAE" w:rsidRDefault="0057645A" w:rsidP="0057645A">
      <w:pPr>
        <w:pStyle w:val="DHHSbody"/>
      </w:pPr>
      <w:r>
        <w:t xml:space="preserve">When evaluating their training programs, health services </w:t>
      </w:r>
      <w:r w:rsidR="003D0DAB">
        <w:t>should</w:t>
      </w:r>
      <w:r>
        <w:t xml:space="preserve"> refer to the full </w:t>
      </w:r>
      <w:hyperlink r:id="rId13" w:history="1">
        <w:r w:rsidR="005E0A95" w:rsidRPr="004A25E6">
          <w:rPr>
            <w:rStyle w:val="Hyperlink"/>
          </w:rPr>
          <w:t>g</w:t>
        </w:r>
        <w:r w:rsidR="003D0DAB" w:rsidRPr="004A25E6">
          <w:rPr>
            <w:rStyle w:val="Hyperlink"/>
          </w:rPr>
          <w:t>uiding p</w:t>
        </w:r>
        <w:r w:rsidRPr="004A25E6">
          <w:rPr>
            <w:rStyle w:val="Hyperlink"/>
          </w:rPr>
          <w:t>rinciples</w:t>
        </w:r>
        <w:r w:rsidRPr="003D0DAB">
          <w:rPr>
            <w:rStyle w:val="Hyperlink"/>
          </w:rPr>
          <w:t xml:space="preserve"> document</w:t>
        </w:r>
      </w:hyperlink>
      <w:r>
        <w:t xml:space="preserve"> </w:t>
      </w:r>
      <w:r w:rsidR="003D0DAB">
        <w:t>&lt;</w:t>
      </w:r>
      <w:r w:rsidRPr="00E22CC3">
        <w:t>https://www2.health.vic.gov.au/about/publications/policiesandguidelines/violence-aggression-training-guide-health-services</w:t>
      </w:r>
      <w:r w:rsidR="003D0DAB">
        <w:t>&gt;</w:t>
      </w:r>
      <w:r>
        <w:t>.</w:t>
      </w:r>
    </w:p>
    <w:p w:rsidR="00BC7C09" w:rsidRDefault="00BC7C09">
      <w:pPr>
        <w:tabs>
          <w:tab w:val="clear" w:pos="357"/>
        </w:tabs>
        <w:spacing w:after="0"/>
        <w:jc w:val="left"/>
        <w:sectPr w:rsidR="00BC7C09" w:rsidSect="00885C73">
          <w:headerReference w:type="default" r:id="rId14"/>
          <w:footerReference w:type="default" r:id="rId15"/>
          <w:type w:val="continuous"/>
          <w:pgSz w:w="11906" w:h="16838" w:code="9"/>
          <w:pgMar w:top="1418" w:right="851" w:bottom="1134" w:left="851" w:header="284" w:footer="454" w:gutter="0"/>
          <w:cols w:space="340"/>
          <w:titlePg/>
          <w:docGrid w:linePitch="360"/>
        </w:sectPr>
      </w:pPr>
    </w:p>
    <w:p w:rsidR="00BC7C09" w:rsidRDefault="00BC7C09" w:rsidP="00184A91">
      <w:pPr>
        <w:pStyle w:val="Heading1"/>
        <w:spacing w:before="0"/>
      </w:pPr>
      <w:bookmarkStart w:id="40" w:name="_Toc497043887"/>
      <w:bookmarkStart w:id="41" w:name="_Toc500920024"/>
      <w:bookmarkStart w:id="42" w:name="_Toc500920092"/>
      <w:bookmarkStart w:id="43" w:name="_Toc500921304"/>
      <w:bookmarkStart w:id="44" w:name="_Toc509306819"/>
      <w:r>
        <w:lastRenderedPageBreak/>
        <w:t xml:space="preserve">Overarching </w:t>
      </w:r>
      <w:r w:rsidR="003D0DAB">
        <w:t>evaluation questions</w:t>
      </w:r>
      <w:r>
        <w:t xml:space="preserve">, aligned with the </w:t>
      </w:r>
      <w:r w:rsidR="003D0DAB">
        <w:t>p</w:t>
      </w:r>
      <w:r>
        <w:t>rinciples</w:t>
      </w:r>
      <w:bookmarkEnd w:id="40"/>
      <w:bookmarkEnd w:id="41"/>
      <w:bookmarkEnd w:id="42"/>
      <w:bookmarkEnd w:id="43"/>
      <w:bookmarkEnd w:id="44"/>
    </w:p>
    <w:p w:rsidR="003E1AAE" w:rsidRDefault="00BC7C09" w:rsidP="00BC7C09">
      <w:pPr>
        <w:pStyle w:val="DHHSbody"/>
      </w:pPr>
      <w:r w:rsidRPr="00BC7C09">
        <w:rPr>
          <w:b/>
        </w:rPr>
        <w:t>Evaluation questions and indicators</w:t>
      </w:r>
      <w:r w:rsidRPr="00BC7C09">
        <w:t xml:space="preserve"> are linked to:</w:t>
      </w:r>
    </w:p>
    <w:p w:rsidR="00BC7C09" w:rsidRPr="00BC7C09" w:rsidRDefault="003D0DAB" w:rsidP="00BC7C09">
      <w:pPr>
        <w:pStyle w:val="DHHSbullet1"/>
      </w:pPr>
      <w:r>
        <w:rPr>
          <w:b/>
        </w:rPr>
        <w:t xml:space="preserve">the </w:t>
      </w:r>
      <w:r w:rsidR="005E0A95">
        <w:rPr>
          <w:b/>
        </w:rPr>
        <w:t>g</w:t>
      </w:r>
      <w:r w:rsidR="005E0A95" w:rsidRPr="005E0A95">
        <w:rPr>
          <w:b/>
        </w:rPr>
        <w:t xml:space="preserve">uiding </w:t>
      </w:r>
      <w:r w:rsidRPr="005E0A95">
        <w:rPr>
          <w:b/>
        </w:rPr>
        <w:t>p</w:t>
      </w:r>
      <w:r w:rsidR="00BC7C09" w:rsidRPr="005E0A95">
        <w:rPr>
          <w:b/>
        </w:rPr>
        <w:t>rinciples</w:t>
      </w:r>
      <w:r w:rsidR="00516B37">
        <w:t xml:space="preserve"> in the </w:t>
      </w:r>
      <w:r w:rsidR="00BC7C09" w:rsidRPr="00516B37">
        <w:rPr>
          <w:i/>
        </w:rPr>
        <w:t xml:space="preserve">Guide for violence and aggression training in Victorian health services </w:t>
      </w:r>
      <w:r w:rsidR="00BC7C09" w:rsidRPr="00BC7C09">
        <w:t>(2017)</w:t>
      </w:r>
    </w:p>
    <w:p w:rsidR="00354EFD" w:rsidRDefault="003D0DAB" w:rsidP="002311FA">
      <w:pPr>
        <w:pStyle w:val="DHHSbullet1"/>
        <w:spacing w:after="160"/>
      </w:pPr>
      <w:r>
        <w:rPr>
          <w:b/>
        </w:rPr>
        <w:t>p</w:t>
      </w:r>
      <w:r w:rsidRPr="00BC7C09">
        <w:rPr>
          <w:b/>
        </w:rPr>
        <w:t xml:space="preserve">hase </w:t>
      </w:r>
      <w:r w:rsidR="00BC7C09" w:rsidRPr="00BC7C09">
        <w:t>of development of OVA training within a health service</w:t>
      </w:r>
      <w:r w:rsidR="00354EFD">
        <w:t xml:space="preserve">: as a visual aid, the columns </w:t>
      </w:r>
      <w:r w:rsidR="003E2BEB">
        <w:t>for evaluation questions and phase in</w:t>
      </w:r>
      <w:r w:rsidR="00354EFD">
        <w:t xml:space="preserve"> each table are shaded differently for each phase, as shown below.</w:t>
      </w:r>
    </w:p>
    <w:tbl>
      <w:tblPr>
        <w:tblStyle w:val="TableGrid"/>
        <w:tblW w:w="0" w:type="auto"/>
        <w:tblLook w:val="04A0" w:firstRow="1" w:lastRow="0" w:firstColumn="1" w:lastColumn="0" w:noHBand="0" w:noVBand="1"/>
      </w:tblPr>
      <w:tblGrid>
        <w:gridCol w:w="3119"/>
      </w:tblGrid>
      <w:tr w:rsidR="00354EFD" w:rsidTr="00E155C7">
        <w:tc>
          <w:tcPr>
            <w:tcW w:w="3119" w:type="dxa"/>
            <w:shd w:val="clear" w:color="auto" w:fill="E5EDF5"/>
          </w:tcPr>
          <w:p w:rsidR="00354EFD" w:rsidRDefault="00354EFD" w:rsidP="00730C55">
            <w:pPr>
              <w:pStyle w:val="DHHStabletext"/>
            </w:pPr>
            <w:r>
              <w:t>Implementation phase</w:t>
            </w:r>
          </w:p>
        </w:tc>
      </w:tr>
      <w:tr w:rsidR="00354EFD" w:rsidTr="00E155C7">
        <w:tc>
          <w:tcPr>
            <w:tcW w:w="3119" w:type="dxa"/>
            <w:shd w:val="clear" w:color="auto" w:fill="CCDBEA"/>
          </w:tcPr>
          <w:p w:rsidR="00354EFD" w:rsidRDefault="00354EFD" w:rsidP="00730C55">
            <w:pPr>
              <w:pStyle w:val="DHHStabletext"/>
            </w:pPr>
            <w:r>
              <w:t>Acquisition phase</w:t>
            </w:r>
          </w:p>
        </w:tc>
      </w:tr>
      <w:tr w:rsidR="00354EFD" w:rsidTr="00E155C7">
        <w:tc>
          <w:tcPr>
            <w:tcW w:w="3119" w:type="dxa"/>
            <w:shd w:val="clear" w:color="auto" w:fill="A6C0DB"/>
          </w:tcPr>
          <w:p w:rsidR="00354EFD" w:rsidRDefault="00354EFD" w:rsidP="00730C55">
            <w:pPr>
              <w:pStyle w:val="DHHStabletext"/>
            </w:pPr>
            <w:r>
              <w:t>Impact phase</w:t>
            </w:r>
          </w:p>
        </w:tc>
      </w:tr>
    </w:tbl>
    <w:p w:rsidR="00BC7C09" w:rsidRPr="00BC7C09" w:rsidRDefault="00BC7C09" w:rsidP="0093620A">
      <w:pPr>
        <w:pStyle w:val="DHHSbodyaftertablefigure"/>
      </w:pPr>
      <w:r w:rsidRPr="00B55F15">
        <w:rPr>
          <w:b/>
        </w:rPr>
        <w:t xml:space="preserve">Indicator </w:t>
      </w:r>
      <w:r w:rsidR="000B26D8" w:rsidRPr="00B55F15">
        <w:rPr>
          <w:b/>
        </w:rPr>
        <w:t>numbers</w:t>
      </w:r>
      <w:r w:rsidR="000B26D8">
        <w:t xml:space="preserve"> </w:t>
      </w:r>
      <w:r w:rsidRPr="00BC7C09">
        <w:t>link to the indicators in the accompanying</w:t>
      </w:r>
      <w:r w:rsidR="00252BC5">
        <w:t xml:space="preserve"> evaluation tool.</w:t>
      </w:r>
    </w:p>
    <w:p w:rsidR="003E1AAE" w:rsidRDefault="00BC7C09" w:rsidP="00BC7C09">
      <w:pPr>
        <w:pStyle w:val="DHHSbody"/>
      </w:pPr>
      <w:r w:rsidRPr="00B55F15">
        <w:rPr>
          <w:b/>
        </w:rPr>
        <w:t>Data sources</w:t>
      </w:r>
      <w:r w:rsidRPr="00BC7C09">
        <w:t xml:space="preserve"> are linked to </w:t>
      </w:r>
      <w:proofErr w:type="spellStart"/>
      <w:r w:rsidRPr="000B26D8">
        <w:t>Work</w:t>
      </w:r>
      <w:r w:rsidR="003D0DAB">
        <w:t>S</w:t>
      </w:r>
      <w:r w:rsidRPr="000B26D8">
        <w:t>afe</w:t>
      </w:r>
      <w:proofErr w:type="spellEnd"/>
      <w:r w:rsidRPr="000B26D8">
        <w:t xml:space="preserve"> Victoria</w:t>
      </w:r>
      <w:r w:rsidRPr="00BC7C09">
        <w:t xml:space="preserve"> tools where appropriate and to other possible tools or routine data collections or reports. </w:t>
      </w:r>
      <w:proofErr w:type="spellStart"/>
      <w:r w:rsidR="003D0DAB" w:rsidRPr="000B26D8">
        <w:t>Work</w:t>
      </w:r>
      <w:r w:rsidR="003D0DAB">
        <w:t>S</w:t>
      </w:r>
      <w:r w:rsidR="003D0DAB" w:rsidRPr="000B26D8">
        <w:t>afe</w:t>
      </w:r>
      <w:proofErr w:type="spellEnd"/>
      <w:r w:rsidR="003D0DAB" w:rsidRPr="000B26D8">
        <w:t xml:space="preserve"> </w:t>
      </w:r>
      <w:r w:rsidRPr="000B26D8">
        <w:t>Victoria</w:t>
      </w:r>
      <w:r w:rsidRPr="00BC7C09">
        <w:t xml:space="preserve"> tools are included as a guide for a health service that may not have developed or regularly used its own tools. The intention is to list tools that are freely available and can be used or adapted to monitor OVA training in an organisation.</w:t>
      </w:r>
    </w:p>
    <w:p w:rsidR="00BC7C09" w:rsidRPr="00BC7C09" w:rsidRDefault="00BC7C09" w:rsidP="003E1AAE">
      <w:pPr>
        <w:pStyle w:val="DHHStablecaption"/>
      </w:pPr>
      <w:r w:rsidRPr="00BC7C09">
        <w:t>Table 1</w:t>
      </w:r>
      <w:r w:rsidR="00500834">
        <w:t xml:space="preserve">: Questions and indicators for </w:t>
      </w:r>
      <w:r w:rsidR="005E0A95">
        <w:t>g</w:t>
      </w:r>
      <w:r w:rsidR="00500834" w:rsidRPr="005E0A95">
        <w:t xml:space="preserve">uiding </w:t>
      </w:r>
      <w:r w:rsidR="003D0DAB" w:rsidRPr="005E0A95">
        <w:t>principle</w:t>
      </w:r>
      <w:r w:rsidR="003D0DAB">
        <w:t xml:space="preserve"> </w:t>
      </w:r>
      <w:r w:rsidR="00500834">
        <w:t>1</w:t>
      </w:r>
    </w:p>
    <w:tbl>
      <w:tblPr>
        <w:tblStyle w:val="TableGrid"/>
        <w:tblW w:w="14288" w:type="dxa"/>
        <w:tblLook w:val="06A0" w:firstRow="1" w:lastRow="0" w:firstColumn="1" w:lastColumn="0" w:noHBand="1" w:noVBand="1"/>
      </w:tblPr>
      <w:tblGrid>
        <w:gridCol w:w="3424"/>
        <w:gridCol w:w="1652"/>
        <w:gridCol w:w="4748"/>
        <w:gridCol w:w="4464"/>
      </w:tblGrid>
      <w:tr w:rsidR="00FE6F9C" w:rsidTr="0066217D">
        <w:trPr>
          <w:cantSplit/>
          <w:tblHeader/>
        </w:trPr>
        <w:tc>
          <w:tcPr>
            <w:tcW w:w="3261" w:type="dxa"/>
            <w:shd w:val="clear" w:color="auto" w:fill="auto"/>
            <w:vAlign w:val="bottom"/>
          </w:tcPr>
          <w:p w:rsidR="00FE6F9C" w:rsidRPr="000A6666" w:rsidRDefault="00FE6F9C" w:rsidP="00094B06">
            <w:pPr>
              <w:pStyle w:val="DHHStablecolhead"/>
            </w:pPr>
            <w:r>
              <w:t>Evaluation questions</w:t>
            </w:r>
          </w:p>
        </w:tc>
        <w:tc>
          <w:tcPr>
            <w:tcW w:w="1573" w:type="dxa"/>
            <w:shd w:val="clear" w:color="auto" w:fill="auto"/>
            <w:vAlign w:val="bottom"/>
          </w:tcPr>
          <w:p w:rsidR="00FE6F9C" w:rsidRPr="000A6666" w:rsidRDefault="00FE6F9C" w:rsidP="00094B06">
            <w:pPr>
              <w:pStyle w:val="DHHStablecolhead"/>
            </w:pPr>
            <w:r>
              <w:t>Phase</w:t>
            </w:r>
          </w:p>
        </w:tc>
        <w:tc>
          <w:tcPr>
            <w:tcW w:w="4522" w:type="dxa"/>
            <w:vAlign w:val="bottom"/>
          </w:tcPr>
          <w:p w:rsidR="00FE6F9C" w:rsidRPr="00B36948" w:rsidRDefault="00FE6F9C" w:rsidP="00094B06">
            <w:pPr>
              <w:pStyle w:val="DHHStablecolhead"/>
            </w:pPr>
            <w:r>
              <w:t>Indicators</w:t>
            </w:r>
          </w:p>
        </w:tc>
        <w:tc>
          <w:tcPr>
            <w:tcW w:w="4252" w:type="dxa"/>
            <w:vAlign w:val="bottom"/>
          </w:tcPr>
          <w:p w:rsidR="00FE6F9C" w:rsidRPr="00B36948" w:rsidRDefault="00FE6F9C" w:rsidP="00881393">
            <w:pPr>
              <w:pStyle w:val="DHHStablecolhead"/>
            </w:pPr>
            <w:r>
              <w:t xml:space="preserve">Possible data sources (including any available </w:t>
            </w:r>
            <w:proofErr w:type="spellStart"/>
            <w:r>
              <w:t>Work</w:t>
            </w:r>
            <w:r w:rsidR="00881393">
              <w:t>S</w:t>
            </w:r>
            <w:r>
              <w:t>afe</w:t>
            </w:r>
            <w:proofErr w:type="spellEnd"/>
            <w:r>
              <w:t xml:space="preserve"> Victoria tools)</w:t>
            </w:r>
          </w:p>
        </w:tc>
      </w:tr>
      <w:tr w:rsidR="00082FEE" w:rsidTr="0066217D">
        <w:trPr>
          <w:cantSplit/>
        </w:trPr>
        <w:tc>
          <w:tcPr>
            <w:tcW w:w="3261" w:type="dxa"/>
            <w:vMerge w:val="restart"/>
            <w:shd w:val="clear" w:color="auto" w:fill="E5EDF5"/>
          </w:tcPr>
          <w:p w:rsidR="00082FEE" w:rsidRPr="00500834" w:rsidRDefault="00082FEE" w:rsidP="00094B06">
            <w:pPr>
              <w:pStyle w:val="DHHStabletext"/>
            </w:pPr>
            <w:r w:rsidRPr="00500834">
              <w:t>Are the training programs tailored to the requirements of different staff groups in your health service?</w:t>
            </w:r>
          </w:p>
        </w:tc>
        <w:tc>
          <w:tcPr>
            <w:tcW w:w="1573" w:type="dxa"/>
            <w:vMerge w:val="restart"/>
            <w:shd w:val="clear" w:color="auto" w:fill="E5EDF5"/>
          </w:tcPr>
          <w:p w:rsidR="00082FEE" w:rsidRDefault="002311FA" w:rsidP="00094B06">
            <w:pPr>
              <w:pStyle w:val="DHHStabletext"/>
            </w:pPr>
            <w:r>
              <w:t>Implementation</w:t>
            </w:r>
          </w:p>
        </w:tc>
        <w:tc>
          <w:tcPr>
            <w:tcW w:w="4522" w:type="dxa"/>
          </w:tcPr>
          <w:p w:rsidR="00082FEE" w:rsidRDefault="00082FEE" w:rsidP="00094B06">
            <w:pPr>
              <w:pStyle w:val="DHHStabletext"/>
            </w:pPr>
            <w:r w:rsidRPr="00082FEE">
              <w:rPr>
                <w:b/>
              </w:rPr>
              <w:t>1.1</w:t>
            </w:r>
            <w:r w:rsidRPr="00082FEE">
              <w:t xml:space="preserve"> </w:t>
            </w:r>
            <w:r w:rsidRPr="00D06F45">
              <w:t>Programs have been developed based on a training needs analysis of different roles and staff groups</w:t>
            </w:r>
          </w:p>
        </w:tc>
        <w:tc>
          <w:tcPr>
            <w:tcW w:w="4252" w:type="dxa"/>
            <w:vMerge w:val="restart"/>
          </w:tcPr>
          <w:p w:rsidR="00082FEE" w:rsidRDefault="00082FEE" w:rsidP="004305AF">
            <w:pPr>
              <w:pStyle w:val="DHHStablebullet1"/>
            </w:pPr>
            <w:r>
              <w:t xml:space="preserve">Staff survey </w:t>
            </w:r>
            <w:r w:rsidRPr="001C5FFF">
              <w:t xml:space="preserve">(e.g. </w:t>
            </w:r>
            <w:proofErr w:type="spellStart"/>
            <w:r w:rsidRPr="0064332D">
              <w:rPr>
                <w:rStyle w:val="Emphasis"/>
              </w:rPr>
              <w:t>Work</w:t>
            </w:r>
            <w:r w:rsidR="00CD3BAC" w:rsidRPr="0064332D">
              <w:rPr>
                <w:rStyle w:val="Emphasis"/>
              </w:rPr>
              <w:t>S</w:t>
            </w:r>
            <w:r w:rsidRPr="0064332D">
              <w:rPr>
                <w:rStyle w:val="Emphasis"/>
              </w:rPr>
              <w:t>afe</w:t>
            </w:r>
            <w:proofErr w:type="spellEnd"/>
            <w:r w:rsidRPr="0064332D">
              <w:rPr>
                <w:rStyle w:val="Emphasis"/>
              </w:rPr>
              <w:t xml:space="preserve"> Victoria </w:t>
            </w:r>
            <w:r w:rsidR="00CD3BAC" w:rsidRPr="0064332D">
              <w:rPr>
                <w:rStyle w:val="Emphasis"/>
              </w:rPr>
              <w:t>t</w:t>
            </w:r>
            <w:r w:rsidRPr="0064332D">
              <w:rPr>
                <w:rStyle w:val="Emphasis"/>
              </w:rPr>
              <w:t>ool 02</w:t>
            </w:r>
            <w:r w:rsidR="00CD3BAC" w:rsidRPr="0064332D">
              <w:rPr>
                <w:rStyle w:val="Emphasis"/>
              </w:rPr>
              <w:t>:</w:t>
            </w:r>
            <w:r w:rsidRPr="0064332D">
              <w:rPr>
                <w:rStyle w:val="Emphasis"/>
              </w:rPr>
              <w:t xml:space="preserve"> </w:t>
            </w:r>
            <w:r w:rsidR="00CD3BAC" w:rsidRPr="0064332D">
              <w:rPr>
                <w:rStyle w:val="Emphasis"/>
              </w:rPr>
              <w:t xml:space="preserve">staff </w:t>
            </w:r>
            <w:r w:rsidRPr="0064332D">
              <w:rPr>
                <w:rStyle w:val="Emphasis"/>
              </w:rPr>
              <w:t>survey</w:t>
            </w:r>
            <w:r w:rsidRPr="001C5FFF">
              <w:t>)</w:t>
            </w:r>
          </w:p>
          <w:p w:rsidR="00082FEE" w:rsidRDefault="00082FEE" w:rsidP="004305AF">
            <w:pPr>
              <w:pStyle w:val="DHHStablebullet1"/>
            </w:pPr>
            <w:r>
              <w:t>Other staff consultations</w:t>
            </w:r>
          </w:p>
          <w:p w:rsidR="00082FEE" w:rsidRDefault="00881393" w:rsidP="004305AF">
            <w:pPr>
              <w:pStyle w:val="DHHStablebullet1"/>
            </w:pPr>
            <w:r>
              <w:t>Occupational health and safety (</w:t>
            </w:r>
            <w:r w:rsidR="00082FEE">
              <w:t>OHS</w:t>
            </w:r>
            <w:r>
              <w:t>)</w:t>
            </w:r>
            <w:r w:rsidR="00082FEE">
              <w:t xml:space="preserve"> review</w:t>
            </w:r>
          </w:p>
          <w:p w:rsidR="00082FEE" w:rsidRDefault="00082FEE" w:rsidP="004305AF">
            <w:pPr>
              <w:pStyle w:val="DHHStablebullet1"/>
            </w:pPr>
            <w:r>
              <w:t>Incident analys</w:t>
            </w:r>
            <w:r w:rsidR="00D035FE">
              <w:t>e</w:t>
            </w:r>
            <w:r>
              <w:t>s</w:t>
            </w:r>
          </w:p>
          <w:p w:rsidR="00082FEE" w:rsidRDefault="00082FEE" w:rsidP="004305AF">
            <w:pPr>
              <w:pStyle w:val="DHHStablebullet1"/>
            </w:pPr>
            <w:r>
              <w:t xml:space="preserve">Risk calculations for staff groups </w:t>
            </w:r>
            <w:r w:rsidRPr="00252BC5">
              <w:t>(e.g.</w:t>
            </w:r>
            <w:r w:rsidRPr="001C5FFF">
              <w:t xml:space="preserve"> </w:t>
            </w:r>
            <w:proofErr w:type="spellStart"/>
            <w:r w:rsidR="00CD3BAC" w:rsidRPr="0064332D">
              <w:rPr>
                <w:rStyle w:val="Emphasis"/>
              </w:rPr>
              <w:t>WorkSafe</w:t>
            </w:r>
            <w:proofErr w:type="spellEnd"/>
            <w:r w:rsidR="00CD3BAC" w:rsidRPr="0064332D">
              <w:rPr>
                <w:rStyle w:val="Emphasis"/>
              </w:rPr>
              <w:t xml:space="preserve"> </w:t>
            </w:r>
            <w:r w:rsidRPr="0064332D">
              <w:rPr>
                <w:rStyle w:val="Emphasis"/>
              </w:rPr>
              <w:t xml:space="preserve">Victoria </w:t>
            </w:r>
            <w:r w:rsidR="00CD3BAC" w:rsidRPr="0064332D">
              <w:rPr>
                <w:rStyle w:val="Emphasis"/>
              </w:rPr>
              <w:t>t</w:t>
            </w:r>
            <w:r w:rsidRPr="0064332D">
              <w:rPr>
                <w:rStyle w:val="Emphasis"/>
              </w:rPr>
              <w:t>ool T1</w:t>
            </w:r>
            <w:r w:rsidR="00CD3BAC" w:rsidRPr="0064332D">
              <w:rPr>
                <w:rStyle w:val="Emphasis"/>
              </w:rPr>
              <w:t>:</w:t>
            </w:r>
            <w:r w:rsidRPr="0064332D">
              <w:rPr>
                <w:rStyle w:val="Emphasis"/>
              </w:rPr>
              <w:t xml:space="preserve"> </w:t>
            </w:r>
            <w:r w:rsidR="00CD3BAC" w:rsidRPr="0064332D">
              <w:rPr>
                <w:rStyle w:val="Emphasis"/>
              </w:rPr>
              <w:t xml:space="preserve">exposure </w:t>
            </w:r>
            <w:r w:rsidRPr="0064332D">
              <w:rPr>
                <w:rStyle w:val="Emphasis"/>
              </w:rPr>
              <w:t xml:space="preserve">to risk calculator; </w:t>
            </w:r>
            <w:proofErr w:type="spellStart"/>
            <w:r w:rsidRPr="0064332D">
              <w:rPr>
                <w:rStyle w:val="Emphasis"/>
              </w:rPr>
              <w:t>Work</w:t>
            </w:r>
            <w:r w:rsidR="00881393">
              <w:rPr>
                <w:rStyle w:val="Emphasis"/>
              </w:rPr>
              <w:t>S</w:t>
            </w:r>
            <w:r w:rsidRPr="0064332D">
              <w:rPr>
                <w:rStyle w:val="Emphasis"/>
              </w:rPr>
              <w:t>afe</w:t>
            </w:r>
            <w:proofErr w:type="spellEnd"/>
            <w:r w:rsidRPr="0064332D">
              <w:rPr>
                <w:rStyle w:val="Emphasis"/>
              </w:rPr>
              <w:t xml:space="preserve"> Victoria </w:t>
            </w:r>
            <w:r w:rsidR="00CD3BAC" w:rsidRPr="0064332D">
              <w:rPr>
                <w:rStyle w:val="Emphasis"/>
              </w:rPr>
              <w:t>t</w:t>
            </w:r>
            <w:r w:rsidRPr="0064332D">
              <w:rPr>
                <w:rStyle w:val="Emphasis"/>
              </w:rPr>
              <w:t>ool T2</w:t>
            </w:r>
            <w:r w:rsidR="00CD3BAC" w:rsidRPr="0064332D">
              <w:rPr>
                <w:rStyle w:val="Emphasis"/>
              </w:rPr>
              <w:t>:</w:t>
            </w:r>
            <w:r w:rsidRPr="0064332D">
              <w:rPr>
                <w:rStyle w:val="Emphasis"/>
              </w:rPr>
              <w:t xml:space="preserve"> </w:t>
            </w:r>
            <w:r w:rsidR="00CD3BAC" w:rsidRPr="0064332D">
              <w:rPr>
                <w:rStyle w:val="Emphasis"/>
              </w:rPr>
              <w:t xml:space="preserve">aggression </w:t>
            </w:r>
            <w:r w:rsidRPr="0064332D">
              <w:rPr>
                <w:rStyle w:val="Emphasis"/>
              </w:rPr>
              <w:t>risk calculator</w:t>
            </w:r>
            <w:r w:rsidR="001C5FFF" w:rsidRPr="00252BC5">
              <w:t>)</w:t>
            </w:r>
          </w:p>
        </w:tc>
      </w:tr>
      <w:tr w:rsidR="00082FEE" w:rsidTr="0066217D">
        <w:trPr>
          <w:cantSplit/>
        </w:trPr>
        <w:tc>
          <w:tcPr>
            <w:tcW w:w="3261" w:type="dxa"/>
            <w:vMerge/>
            <w:shd w:val="clear" w:color="auto" w:fill="E5EDF5"/>
          </w:tcPr>
          <w:p w:rsidR="00082FEE" w:rsidRPr="00500834" w:rsidRDefault="00082FEE" w:rsidP="00094B06">
            <w:pPr>
              <w:pStyle w:val="DHHStabletext"/>
            </w:pPr>
          </w:p>
        </w:tc>
        <w:tc>
          <w:tcPr>
            <w:tcW w:w="1573" w:type="dxa"/>
            <w:vMerge/>
            <w:shd w:val="clear" w:color="auto" w:fill="E5EDF5"/>
          </w:tcPr>
          <w:p w:rsidR="00082FEE" w:rsidRDefault="00082FEE" w:rsidP="00094B06">
            <w:pPr>
              <w:pStyle w:val="DHHStabletext"/>
            </w:pPr>
          </w:p>
        </w:tc>
        <w:tc>
          <w:tcPr>
            <w:tcW w:w="4522" w:type="dxa"/>
          </w:tcPr>
          <w:p w:rsidR="00082FEE" w:rsidRPr="00C22AF9" w:rsidRDefault="00082FEE" w:rsidP="00FE6F9C">
            <w:pPr>
              <w:pStyle w:val="DHHStabletext"/>
            </w:pPr>
            <w:r w:rsidRPr="00C22AF9">
              <w:rPr>
                <w:b/>
              </w:rPr>
              <w:t>1.2</w:t>
            </w:r>
            <w:r w:rsidRPr="00C22AF9">
              <w:t xml:space="preserve"> Relevant representative groups and staff at all levels have participated in the consultations that inform the needs analysis</w:t>
            </w:r>
          </w:p>
        </w:tc>
        <w:tc>
          <w:tcPr>
            <w:tcW w:w="4252" w:type="dxa"/>
            <w:vMerge/>
          </w:tcPr>
          <w:p w:rsidR="00082FEE" w:rsidRDefault="00082FEE" w:rsidP="00FE6F9C">
            <w:pPr>
              <w:pStyle w:val="DHHStabletext"/>
            </w:pPr>
          </w:p>
        </w:tc>
      </w:tr>
      <w:tr w:rsidR="00082FEE" w:rsidTr="0066217D">
        <w:trPr>
          <w:cantSplit/>
        </w:trPr>
        <w:tc>
          <w:tcPr>
            <w:tcW w:w="3261" w:type="dxa"/>
            <w:vMerge/>
            <w:shd w:val="clear" w:color="auto" w:fill="E5EDF5"/>
          </w:tcPr>
          <w:p w:rsidR="00082FEE" w:rsidRPr="00500834" w:rsidRDefault="00082FEE" w:rsidP="0016605C">
            <w:pPr>
              <w:pStyle w:val="DHHStabletext"/>
            </w:pPr>
          </w:p>
        </w:tc>
        <w:tc>
          <w:tcPr>
            <w:tcW w:w="1573" w:type="dxa"/>
            <w:vMerge/>
            <w:shd w:val="clear" w:color="auto" w:fill="E5EDF5"/>
          </w:tcPr>
          <w:p w:rsidR="00082FEE" w:rsidRDefault="00082FEE" w:rsidP="0016605C">
            <w:pPr>
              <w:pStyle w:val="DHHStabletext"/>
            </w:pPr>
          </w:p>
        </w:tc>
        <w:tc>
          <w:tcPr>
            <w:tcW w:w="4522" w:type="dxa"/>
          </w:tcPr>
          <w:p w:rsidR="00082FEE" w:rsidRPr="0016605C" w:rsidRDefault="00082FEE" w:rsidP="0016605C">
            <w:pPr>
              <w:pStyle w:val="DHHStabletext"/>
            </w:pPr>
            <w:r w:rsidRPr="00082FEE">
              <w:rPr>
                <w:b/>
              </w:rPr>
              <w:t>1.3</w:t>
            </w:r>
            <w:r w:rsidRPr="00082FEE">
              <w:t xml:space="preserve"> </w:t>
            </w:r>
            <w:r w:rsidRPr="0016605C">
              <w:t xml:space="preserve">Training programs’ structure and content align with the knowledge and skills requirements stipulated in the </w:t>
            </w:r>
            <w:r w:rsidR="005E0A95">
              <w:t>g</w:t>
            </w:r>
            <w:r w:rsidRPr="004A25E6">
              <w:t xml:space="preserve">uiding </w:t>
            </w:r>
            <w:r w:rsidR="00CD3BAC" w:rsidRPr="004A25E6">
              <w:t>p</w:t>
            </w:r>
            <w:r w:rsidRPr="004A25E6">
              <w:t>rinciples</w:t>
            </w:r>
            <w:r w:rsidRPr="0016605C">
              <w:t>, and are tailored for different staff groups as follows:</w:t>
            </w:r>
          </w:p>
          <w:p w:rsidR="003E1AAE" w:rsidRDefault="00082FEE" w:rsidP="004305AF">
            <w:pPr>
              <w:pStyle w:val="DHHStablebullet1"/>
            </w:pPr>
            <w:r w:rsidRPr="00097454">
              <w:t>Core training</w:t>
            </w:r>
          </w:p>
          <w:p w:rsidR="00082FEE" w:rsidRPr="00D06F45" w:rsidRDefault="00082FEE" w:rsidP="003B73B9">
            <w:pPr>
              <w:pStyle w:val="DHHStablebullet2"/>
            </w:pPr>
            <w:r w:rsidRPr="00D06F45">
              <w:t>staff whose role involves contact with patients and visitors</w:t>
            </w:r>
          </w:p>
          <w:p w:rsidR="00082FEE" w:rsidRPr="00D06F45" w:rsidRDefault="00082FEE" w:rsidP="003B73B9">
            <w:pPr>
              <w:pStyle w:val="DHHStablebullet2"/>
            </w:pPr>
            <w:r w:rsidRPr="00D06F45">
              <w:t>specialised areas e.g. obstetrics, adolescents, community-based workers</w:t>
            </w:r>
          </w:p>
          <w:p w:rsidR="00C419CE" w:rsidRDefault="00C419CE" w:rsidP="004305AF">
            <w:pPr>
              <w:pStyle w:val="DHHStablebullet1"/>
            </w:pPr>
            <w:r>
              <w:t>Clinical staff training</w:t>
            </w:r>
          </w:p>
          <w:p w:rsidR="00C419CE" w:rsidRDefault="00082FEE" w:rsidP="004305AF">
            <w:pPr>
              <w:pStyle w:val="DHHStablebullet1"/>
            </w:pPr>
            <w:r w:rsidRPr="00097454">
              <w:t>Supervisor training (including post incident response training)</w:t>
            </w:r>
          </w:p>
          <w:p w:rsidR="00082FEE" w:rsidRPr="00C419CE" w:rsidRDefault="00082FEE" w:rsidP="004305AF">
            <w:pPr>
              <w:pStyle w:val="DHHStablebullet1"/>
            </w:pPr>
            <w:r w:rsidRPr="00097454">
              <w:t>Training for security staff and non-clinical staff who support an incident response</w:t>
            </w:r>
          </w:p>
        </w:tc>
        <w:tc>
          <w:tcPr>
            <w:tcW w:w="4252" w:type="dxa"/>
          </w:tcPr>
          <w:p w:rsidR="00082FEE" w:rsidRPr="0016605C" w:rsidRDefault="00082FEE" w:rsidP="004305AF">
            <w:pPr>
              <w:pStyle w:val="DHHStablebullet1"/>
            </w:pPr>
            <w:r w:rsidRPr="0016605C">
              <w:t>Training program structure and content</w:t>
            </w:r>
          </w:p>
          <w:p w:rsidR="00082FEE" w:rsidRPr="0016605C" w:rsidRDefault="00082FEE" w:rsidP="004305AF">
            <w:pPr>
              <w:pStyle w:val="DHHStablebullet1"/>
            </w:pPr>
            <w:r w:rsidRPr="0016605C">
              <w:t>Course participant data for each staff group in the health service</w:t>
            </w:r>
          </w:p>
          <w:p w:rsidR="00082FEE" w:rsidRDefault="00082FEE" w:rsidP="004305AF">
            <w:pPr>
              <w:pStyle w:val="DHHStablebullet1"/>
            </w:pPr>
            <w:r w:rsidRPr="0016605C">
              <w:t>Frequency of training or updates/refreshers for each staff group in the health service</w:t>
            </w:r>
          </w:p>
        </w:tc>
      </w:tr>
      <w:tr w:rsidR="00082FEE" w:rsidTr="0066217D">
        <w:trPr>
          <w:cantSplit/>
        </w:trPr>
        <w:tc>
          <w:tcPr>
            <w:tcW w:w="3261" w:type="dxa"/>
            <w:vMerge w:val="restart"/>
            <w:shd w:val="clear" w:color="auto" w:fill="E5EDF5"/>
          </w:tcPr>
          <w:p w:rsidR="00082FEE" w:rsidRPr="00500834" w:rsidRDefault="00082FEE" w:rsidP="00094B06">
            <w:pPr>
              <w:pStyle w:val="DHHStabletext"/>
            </w:pPr>
            <w:r w:rsidRPr="00082FEE">
              <w:t>Have staff been trained in relevant content?</w:t>
            </w:r>
          </w:p>
        </w:tc>
        <w:tc>
          <w:tcPr>
            <w:tcW w:w="1573" w:type="dxa"/>
            <w:vMerge w:val="restart"/>
            <w:shd w:val="clear" w:color="auto" w:fill="E5EDF5"/>
          </w:tcPr>
          <w:p w:rsidR="00082FEE" w:rsidRDefault="002311FA" w:rsidP="00094B06">
            <w:pPr>
              <w:pStyle w:val="DHHStabletext"/>
            </w:pPr>
            <w:r>
              <w:t>Implementation</w:t>
            </w:r>
          </w:p>
        </w:tc>
        <w:tc>
          <w:tcPr>
            <w:tcW w:w="4522" w:type="dxa"/>
          </w:tcPr>
          <w:p w:rsidR="00082FEE" w:rsidRPr="00931C98" w:rsidRDefault="00082FEE" w:rsidP="00094B06">
            <w:pPr>
              <w:pStyle w:val="DHHStabletext"/>
            </w:pPr>
            <w:r w:rsidRPr="00082FEE">
              <w:rPr>
                <w:b/>
              </w:rPr>
              <w:t>1.4</w:t>
            </w:r>
            <w:r w:rsidRPr="00931C98">
              <w:t xml:space="preserve"> Staff have completed training courses relevant to their role and work area</w:t>
            </w:r>
          </w:p>
        </w:tc>
        <w:tc>
          <w:tcPr>
            <w:tcW w:w="4252" w:type="dxa"/>
          </w:tcPr>
          <w:p w:rsidR="00082FEE" w:rsidRDefault="00CD3BAC" w:rsidP="004305AF">
            <w:pPr>
              <w:pStyle w:val="DHHStablebullet1"/>
            </w:pPr>
            <w:r>
              <w:t>Percentage</w:t>
            </w:r>
            <w:r w:rsidR="00082FEE" w:rsidRPr="00082FEE">
              <w:t xml:space="preserve"> of staff completing a training course during the evaluation period by staff group (disciplines</w:t>
            </w:r>
            <w:r w:rsidR="00082FEE" w:rsidRPr="00252BC5">
              <w:rPr>
                <w:vertAlign w:val="superscript"/>
              </w:rPr>
              <w:footnoteReference w:id="3"/>
            </w:r>
            <w:r w:rsidR="00082FEE" w:rsidRPr="00082FEE">
              <w:t xml:space="preserve"> and roles) and by training course</w:t>
            </w:r>
          </w:p>
        </w:tc>
      </w:tr>
      <w:tr w:rsidR="00082FEE" w:rsidTr="0066217D">
        <w:trPr>
          <w:cantSplit/>
        </w:trPr>
        <w:tc>
          <w:tcPr>
            <w:tcW w:w="3261" w:type="dxa"/>
            <w:vMerge/>
            <w:shd w:val="clear" w:color="auto" w:fill="E5EDF5"/>
          </w:tcPr>
          <w:p w:rsidR="00082FEE" w:rsidRPr="00500834" w:rsidRDefault="00082FEE" w:rsidP="00082FEE"/>
        </w:tc>
        <w:tc>
          <w:tcPr>
            <w:tcW w:w="1573" w:type="dxa"/>
            <w:vMerge/>
            <w:shd w:val="clear" w:color="auto" w:fill="E5EDF5"/>
          </w:tcPr>
          <w:p w:rsidR="00082FEE" w:rsidRDefault="00082FEE" w:rsidP="00094B06">
            <w:pPr>
              <w:pStyle w:val="DHHStabletext"/>
            </w:pPr>
          </w:p>
        </w:tc>
        <w:tc>
          <w:tcPr>
            <w:tcW w:w="4522" w:type="dxa"/>
          </w:tcPr>
          <w:p w:rsidR="00082FEE" w:rsidRPr="00931C98" w:rsidRDefault="00082FEE" w:rsidP="00094B06">
            <w:pPr>
              <w:pStyle w:val="DHHStabletext"/>
            </w:pPr>
            <w:r w:rsidRPr="00082FEE">
              <w:rPr>
                <w:b/>
              </w:rPr>
              <w:t>1.5</w:t>
            </w:r>
            <w:r w:rsidRPr="00931C98">
              <w:t xml:space="preserve"> Progress toward reviewing/updating content</w:t>
            </w:r>
          </w:p>
        </w:tc>
        <w:tc>
          <w:tcPr>
            <w:tcW w:w="4252" w:type="dxa"/>
            <w:vMerge w:val="restart"/>
          </w:tcPr>
          <w:p w:rsidR="00082FEE" w:rsidRPr="00082FEE" w:rsidRDefault="00082FEE" w:rsidP="004305AF">
            <w:pPr>
              <w:pStyle w:val="DHHStablebullet1"/>
            </w:pPr>
            <w:r w:rsidRPr="00082FEE">
              <w:t>Contractual arrangem</w:t>
            </w:r>
            <w:r w:rsidR="0064332D">
              <w:t>ents with external provider (if </w:t>
            </w:r>
            <w:r w:rsidRPr="00082FEE">
              <w:t>used)</w:t>
            </w:r>
          </w:p>
          <w:p w:rsidR="00082FEE" w:rsidRDefault="00082FEE" w:rsidP="004305AF">
            <w:pPr>
              <w:pStyle w:val="DHHStablebullet1"/>
            </w:pPr>
            <w:r w:rsidRPr="00082FEE">
              <w:t>Management plans for reviews/updates</w:t>
            </w:r>
          </w:p>
        </w:tc>
      </w:tr>
      <w:tr w:rsidR="00082FEE" w:rsidTr="0066217D">
        <w:trPr>
          <w:cantSplit/>
        </w:trPr>
        <w:tc>
          <w:tcPr>
            <w:tcW w:w="3261" w:type="dxa"/>
            <w:vMerge/>
            <w:shd w:val="clear" w:color="auto" w:fill="E5EDF5"/>
          </w:tcPr>
          <w:p w:rsidR="00082FEE" w:rsidRPr="00500834" w:rsidRDefault="00082FEE" w:rsidP="00082FEE"/>
        </w:tc>
        <w:tc>
          <w:tcPr>
            <w:tcW w:w="1573" w:type="dxa"/>
            <w:vMerge/>
            <w:shd w:val="clear" w:color="auto" w:fill="E5EDF5"/>
          </w:tcPr>
          <w:p w:rsidR="00082FEE" w:rsidRDefault="00082FEE" w:rsidP="00094B06">
            <w:pPr>
              <w:pStyle w:val="DHHStabletext"/>
            </w:pPr>
          </w:p>
        </w:tc>
        <w:tc>
          <w:tcPr>
            <w:tcW w:w="4522" w:type="dxa"/>
          </w:tcPr>
          <w:p w:rsidR="00082FEE" w:rsidRPr="00931C98" w:rsidRDefault="00082FEE" w:rsidP="00094B06">
            <w:pPr>
              <w:pStyle w:val="DHHStabletext"/>
            </w:pPr>
            <w:r w:rsidRPr="00082FEE">
              <w:rPr>
                <w:b/>
              </w:rPr>
              <w:t>1.6</w:t>
            </w:r>
            <w:r w:rsidRPr="00931C98">
              <w:t xml:space="preserve"> Processes in place to update training content as new standards/requirements/resources become available</w:t>
            </w:r>
          </w:p>
        </w:tc>
        <w:tc>
          <w:tcPr>
            <w:tcW w:w="4252" w:type="dxa"/>
            <w:vMerge/>
          </w:tcPr>
          <w:p w:rsidR="00082FEE" w:rsidRDefault="00082FEE" w:rsidP="00094B06">
            <w:pPr>
              <w:pStyle w:val="DHHStabletext"/>
            </w:pPr>
          </w:p>
        </w:tc>
      </w:tr>
    </w:tbl>
    <w:p w:rsidR="003C5A59" w:rsidRDefault="003C5A59" w:rsidP="003C5A59">
      <w:pPr>
        <w:pStyle w:val="DHHSbody"/>
      </w:pPr>
      <w:r>
        <w:br w:type="page"/>
      </w:r>
    </w:p>
    <w:p w:rsidR="00082FEE" w:rsidRPr="00BC7C09" w:rsidRDefault="00082FEE" w:rsidP="003E1AAE">
      <w:pPr>
        <w:pStyle w:val="DHHStablecaption"/>
      </w:pPr>
      <w:r w:rsidRPr="00BC7C09">
        <w:lastRenderedPageBreak/>
        <w:t xml:space="preserve">Table </w:t>
      </w:r>
      <w:r>
        <w:t xml:space="preserve">2: Questions and indicators for </w:t>
      </w:r>
      <w:r w:rsidR="005E0A95">
        <w:t>g</w:t>
      </w:r>
      <w:r w:rsidRPr="005E0A95">
        <w:t xml:space="preserve">uiding </w:t>
      </w:r>
      <w:r w:rsidR="00CD3BAC" w:rsidRPr="004A25E6">
        <w:t>p</w:t>
      </w:r>
      <w:r w:rsidRPr="005E0A95">
        <w:t>rinciple</w:t>
      </w:r>
      <w:r>
        <w:t xml:space="preserve"> 2</w:t>
      </w:r>
    </w:p>
    <w:tbl>
      <w:tblPr>
        <w:tblStyle w:val="TableGrid"/>
        <w:tblW w:w="14288" w:type="dxa"/>
        <w:tblLook w:val="06A0" w:firstRow="1" w:lastRow="0" w:firstColumn="1" w:lastColumn="0" w:noHBand="1" w:noVBand="1"/>
      </w:tblPr>
      <w:tblGrid>
        <w:gridCol w:w="3425"/>
        <w:gridCol w:w="1663"/>
        <w:gridCol w:w="4736"/>
        <w:gridCol w:w="4464"/>
      </w:tblGrid>
      <w:tr w:rsidR="00082FEE" w:rsidRPr="00B36948" w:rsidTr="00500A8B">
        <w:trPr>
          <w:cantSplit/>
          <w:tblHeader/>
        </w:trPr>
        <w:tc>
          <w:tcPr>
            <w:tcW w:w="3261" w:type="dxa"/>
            <w:shd w:val="clear" w:color="auto" w:fill="auto"/>
            <w:vAlign w:val="bottom"/>
          </w:tcPr>
          <w:p w:rsidR="00082FEE" w:rsidRPr="000A6666" w:rsidRDefault="00082FEE" w:rsidP="00094B06">
            <w:pPr>
              <w:pStyle w:val="DHHStablecolhead"/>
            </w:pPr>
            <w:r>
              <w:t>Evaluation questions</w:t>
            </w:r>
          </w:p>
        </w:tc>
        <w:tc>
          <w:tcPr>
            <w:tcW w:w="1584" w:type="dxa"/>
            <w:shd w:val="clear" w:color="auto" w:fill="auto"/>
            <w:vAlign w:val="bottom"/>
          </w:tcPr>
          <w:p w:rsidR="00082FEE" w:rsidRPr="000A6666" w:rsidRDefault="00082FEE" w:rsidP="00094B06">
            <w:pPr>
              <w:pStyle w:val="DHHStablecolhead"/>
            </w:pPr>
            <w:r>
              <w:t>Phase</w:t>
            </w:r>
          </w:p>
        </w:tc>
        <w:tc>
          <w:tcPr>
            <w:tcW w:w="4511" w:type="dxa"/>
            <w:vAlign w:val="bottom"/>
          </w:tcPr>
          <w:p w:rsidR="00082FEE" w:rsidRPr="00B36948" w:rsidRDefault="00082FEE" w:rsidP="00094B06">
            <w:pPr>
              <w:pStyle w:val="DHHStablecolhead"/>
            </w:pPr>
            <w:r>
              <w:t>Indicators</w:t>
            </w:r>
          </w:p>
        </w:tc>
        <w:tc>
          <w:tcPr>
            <w:tcW w:w="4252" w:type="dxa"/>
            <w:vAlign w:val="bottom"/>
          </w:tcPr>
          <w:p w:rsidR="00082FEE" w:rsidRPr="00B36948" w:rsidRDefault="00082FEE" w:rsidP="00094B06">
            <w:pPr>
              <w:pStyle w:val="DHHStablecolhead"/>
            </w:pPr>
            <w:r>
              <w:t xml:space="preserve">Possible data sources (including any available </w:t>
            </w:r>
            <w:proofErr w:type="spellStart"/>
            <w:r w:rsidR="00CD3BAC">
              <w:t>WorkSafe</w:t>
            </w:r>
            <w:proofErr w:type="spellEnd"/>
            <w:r w:rsidR="00CD3BAC">
              <w:t xml:space="preserve"> </w:t>
            </w:r>
            <w:r>
              <w:t>Victoria tools)</w:t>
            </w:r>
          </w:p>
        </w:tc>
      </w:tr>
      <w:tr w:rsidR="003114B1" w:rsidTr="0066217D">
        <w:trPr>
          <w:cantSplit/>
        </w:trPr>
        <w:tc>
          <w:tcPr>
            <w:tcW w:w="3261" w:type="dxa"/>
            <w:vMerge w:val="restart"/>
            <w:shd w:val="clear" w:color="auto" w:fill="E5EDF5"/>
          </w:tcPr>
          <w:p w:rsidR="003114B1" w:rsidRPr="00500834" w:rsidRDefault="003114B1" w:rsidP="00082FEE">
            <w:pPr>
              <w:pStyle w:val="DHHStabletext"/>
            </w:pPr>
            <w:r w:rsidRPr="00082FEE">
              <w:t>Is the training delivered as part of a model(s) of care?</w:t>
            </w:r>
          </w:p>
        </w:tc>
        <w:tc>
          <w:tcPr>
            <w:tcW w:w="1584" w:type="dxa"/>
            <w:vMerge w:val="restart"/>
            <w:shd w:val="clear" w:color="auto" w:fill="E5EDF5"/>
          </w:tcPr>
          <w:p w:rsidR="003114B1" w:rsidRDefault="003114B1" w:rsidP="00082FEE">
            <w:pPr>
              <w:pStyle w:val="DHHStabletext"/>
            </w:pPr>
            <w:r>
              <w:t>Implementation</w:t>
            </w:r>
          </w:p>
        </w:tc>
        <w:tc>
          <w:tcPr>
            <w:tcW w:w="4511" w:type="dxa"/>
          </w:tcPr>
          <w:p w:rsidR="003114B1" w:rsidRPr="00931C98" w:rsidRDefault="003114B1" w:rsidP="00094B06">
            <w:pPr>
              <w:pStyle w:val="DHHStabletext"/>
            </w:pPr>
            <w:r w:rsidRPr="00082FEE">
              <w:rPr>
                <w:b/>
              </w:rPr>
              <w:t>2.1</w:t>
            </w:r>
            <w:r w:rsidRPr="00082FEE">
              <w:t xml:space="preserve"> The work area’s model(s) of care is included in the training</w:t>
            </w:r>
          </w:p>
        </w:tc>
        <w:tc>
          <w:tcPr>
            <w:tcW w:w="4252" w:type="dxa"/>
            <w:vMerge w:val="restart"/>
          </w:tcPr>
          <w:p w:rsidR="003114B1" w:rsidRPr="00082FEE" w:rsidRDefault="003114B1" w:rsidP="004305AF">
            <w:pPr>
              <w:pStyle w:val="DHHStablebullet1"/>
            </w:pPr>
            <w:r w:rsidRPr="00082FEE">
              <w:t>Contractual arrangem</w:t>
            </w:r>
            <w:r w:rsidR="0064332D">
              <w:t>ents with external provider (if </w:t>
            </w:r>
            <w:r w:rsidRPr="00082FEE">
              <w:t>used)</w:t>
            </w:r>
          </w:p>
          <w:p w:rsidR="003114B1" w:rsidRDefault="0064332D" w:rsidP="00082FEE">
            <w:pPr>
              <w:pStyle w:val="DHHStablebullet1"/>
            </w:pPr>
            <w:r>
              <w:t>Training programs’ content</w:t>
            </w:r>
          </w:p>
        </w:tc>
      </w:tr>
      <w:tr w:rsidR="003114B1" w:rsidTr="0066217D">
        <w:trPr>
          <w:cantSplit/>
        </w:trPr>
        <w:tc>
          <w:tcPr>
            <w:tcW w:w="3261" w:type="dxa"/>
            <w:vMerge/>
            <w:shd w:val="clear" w:color="auto" w:fill="E5EDF5"/>
          </w:tcPr>
          <w:p w:rsidR="003114B1" w:rsidRPr="00D06F45" w:rsidRDefault="003114B1" w:rsidP="00082FEE">
            <w:pPr>
              <w:rPr>
                <w:rFonts w:ascii="Arial" w:hAnsi="Arial"/>
                <w:sz w:val="16"/>
                <w:szCs w:val="16"/>
              </w:rPr>
            </w:pPr>
          </w:p>
        </w:tc>
        <w:tc>
          <w:tcPr>
            <w:tcW w:w="1584" w:type="dxa"/>
            <w:vMerge/>
            <w:shd w:val="clear" w:color="auto" w:fill="E5EDF5"/>
          </w:tcPr>
          <w:p w:rsidR="003114B1" w:rsidRDefault="003114B1" w:rsidP="00094B06">
            <w:pPr>
              <w:pStyle w:val="DHHStabletext"/>
            </w:pPr>
          </w:p>
        </w:tc>
        <w:tc>
          <w:tcPr>
            <w:tcW w:w="4511" w:type="dxa"/>
          </w:tcPr>
          <w:p w:rsidR="003114B1" w:rsidRPr="00082FEE" w:rsidRDefault="003114B1" w:rsidP="00082FEE">
            <w:pPr>
              <w:pStyle w:val="DHHStabletext"/>
            </w:pPr>
            <w:r w:rsidRPr="00082FEE">
              <w:rPr>
                <w:b/>
              </w:rPr>
              <w:t xml:space="preserve">2.2 </w:t>
            </w:r>
            <w:r w:rsidRPr="00082FEE">
              <w:t>Each training program reflects one or more of the recommended models of care:</w:t>
            </w:r>
          </w:p>
          <w:p w:rsidR="003114B1" w:rsidRPr="00082FEE" w:rsidRDefault="003114B1" w:rsidP="004305AF">
            <w:pPr>
              <w:pStyle w:val="DHHStablebullet1"/>
            </w:pPr>
            <w:r w:rsidRPr="00082FEE">
              <w:t>Person-centred care</w:t>
            </w:r>
          </w:p>
          <w:p w:rsidR="003114B1" w:rsidRPr="00082FEE" w:rsidRDefault="003114B1" w:rsidP="004305AF">
            <w:pPr>
              <w:pStyle w:val="DHHStablebullet1"/>
            </w:pPr>
            <w:r w:rsidRPr="00082FEE">
              <w:t>Family/carer inclusive</w:t>
            </w:r>
          </w:p>
          <w:p w:rsidR="003114B1" w:rsidRPr="00082FEE" w:rsidRDefault="003114B1" w:rsidP="004305AF">
            <w:pPr>
              <w:pStyle w:val="DHHStablebullet1"/>
            </w:pPr>
            <w:r w:rsidRPr="00082FEE">
              <w:t>Recovery-oriented care</w:t>
            </w:r>
          </w:p>
          <w:p w:rsidR="003114B1" w:rsidRDefault="003114B1" w:rsidP="004305AF">
            <w:pPr>
              <w:pStyle w:val="DHHStablebullet1"/>
            </w:pPr>
            <w:r w:rsidRPr="00082FEE">
              <w:t>Trauma-informed care</w:t>
            </w:r>
          </w:p>
          <w:p w:rsidR="00343578" w:rsidRPr="00252BC5" w:rsidRDefault="00BD507D" w:rsidP="00252BC5">
            <w:pPr>
              <w:pStyle w:val="DHHStablebullet1"/>
            </w:pPr>
            <w:r>
              <w:t>Another approach</w:t>
            </w:r>
          </w:p>
        </w:tc>
        <w:tc>
          <w:tcPr>
            <w:tcW w:w="4252" w:type="dxa"/>
            <w:vMerge/>
          </w:tcPr>
          <w:p w:rsidR="003114B1" w:rsidRDefault="003114B1" w:rsidP="00094B06">
            <w:pPr>
              <w:pStyle w:val="DHHStabletext"/>
            </w:pPr>
          </w:p>
        </w:tc>
      </w:tr>
      <w:tr w:rsidR="003114B1" w:rsidTr="0066217D">
        <w:trPr>
          <w:cantSplit/>
        </w:trPr>
        <w:tc>
          <w:tcPr>
            <w:tcW w:w="3261" w:type="dxa"/>
            <w:vMerge/>
            <w:shd w:val="clear" w:color="auto" w:fill="E5EDF5"/>
          </w:tcPr>
          <w:p w:rsidR="003114B1" w:rsidRPr="00D06F45" w:rsidRDefault="003114B1" w:rsidP="00082FEE">
            <w:pPr>
              <w:rPr>
                <w:rFonts w:ascii="Arial" w:hAnsi="Arial"/>
                <w:sz w:val="16"/>
                <w:szCs w:val="16"/>
              </w:rPr>
            </w:pPr>
          </w:p>
        </w:tc>
        <w:tc>
          <w:tcPr>
            <w:tcW w:w="1584" w:type="dxa"/>
            <w:vMerge/>
            <w:shd w:val="clear" w:color="auto" w:fill="E5EDF5"/>
          </w:tcPr>
          <w:p w:rsidR="003114B1" w:rsidRDefault="003114B1" w:rsidP="00094B06">
            <w:pPr>
              <w:pStyle w:val="DHHStabletext"/>
            </w:pPr>
          </w:p>
        </w:tc>
        <w:tc>
          <w:tcPr>
            <w:tcW w:w="4511" w:type="dxa"/>
          </w:tcPr>
          <w:p w:rsidR="003114B1" w:rsidRPr="00931C98" w:rsidRDefault="003114B1" w:rsidP="00094B06">
            <w:pPr>
              <w:pStyle w:val="DHHStabletext"/>
            </w:pPr>
            <w:r w:rsidRPr="00082FEE">
              <w:rPr>
                <w:b/>
              </w:rPr>
              <w:t>2.3</w:t>
            </w:r>
            <w:r w:rsidRPr="00082FEE">
              <w:t xml:space="preserve"> Training provider has appropriate qualifications and experience in the health sector</w:t>
            </w:r>
          </w:p>
        </w:tc>
        <w:tc>
          <w:tcPr>
            <w:tcW w:w="4252" w:type="dxa"/>
          </w:tcPr>
          <w:p w:rsidR="003114B1" w:rsidRDefault="003114B1" w:rsidP="004305AF">
            <w:pPr>
              <w:pStyle w:val="DHHStablebullet1"/>
            </w:pPr>
            <w:r w:rsidRPr="00082FEE">
              <w:t>Trainer qualifications and experience</w:t>
            </w:r>
          </w:p>
        </w:tc>
      </w:tr>
    </w:tbl>
    <w:p w:rsidR="002A23AC" w:rsidRPr="002A23AC" w:rsidRDefault="002A23AC" w:rsidP="002A23AC">
      <w:pPr>
        <w:pStyle w:val="DHHSbody"/>
      </w:pPr>
      <w:r w:rsidRPr="002A23AC">
        <w:br w:type="page"/>
      </w:r>
    </w:p>
    <w:p w:rsidR="003114B1" w:rsidRPr="00BC7C09" w:rsidRDefault="003114B1" w:rsidP="003E1AAE">
      <w:pPr>
        <w:pStyle w:val="DHHStablecaption"/>
      </w:pPr>
      <w:r w:rsidRPr="00BC7C09">
        <w:lastRenderedPageBreak/>
        <w:t xml:space="preserve">Table </w:t>
      </w:r>
      <w:r>
        <w:t xml:space="preserve">3: Questions and indicators for </w:t>
      </w:r>
      <w:r w:rsidR="005E0A95">
        <w:t>g</w:t>
      </w:r>
      <w:r w:rsidRPr="005E0A95">
        <w:t xml:space="preserve">uiding </w:t>
      </w:r>
      <w:r w:rsidR="00343578" w:rsidRPr="005E0A95">
        <w:t>p</w:t>
      </w:r>
      <w:r w:rsidRPr="005E0A95">
        <w:t>rinciples</w:t>
      </w:r>
      <w:r>
        <w:t xml:space="preserve"> 2 and 3</w:t>
      </w:r>
    </w:p>
    <w:tbl>
      <w:tblPr>
        <w:tblStyle w:val="TableGrid"/>
        <w:tblW w:w="14288" w:type="dxa"/>
        <w:tblLook w:val="06A0" w:firstRow="1" w:lastRow="0" w:firstColumn="1" w:lastColumn="0" w:noHBand="1" w:noVBand="1"/>
      </w:tblPr>
      <w:tblGrid>
        <w:gridCol w:w="3425"/>
        <w:gridCol w:w="1663"/>
        <w:gridCol w:w="4736"/>
        <w:gridCol w:w="4464"/>
      </w:tblGrid>
      <w:tr w:rsidR="003114B1" w:rsidRPr="00B36948" w:rsidTr="007A68A0">
        <w:trPr>
          <w:cantSplit/>
          <w:tblHeader/>
        </w:trPr>
        <w:tc>
          <w:tcPr>
            <w:tcW w:w="3425" w:type="dxa"/>
            <w:vAlign w:val="bottom"/>
          </w:tcPr>
          <w:p w:rsidR="003114B1" w:rsidRPr="000A6666" w:rsidRDefault="003114B1" w:rsidP="00094B06">
            <w:pPr>
              <w:pStyle w:val="DHHStablecolhead"/>
            </w:pPr>
            <w:r>
              <w:t>Evaluation questions</w:t>
            </w:r>
          </w:p>
        </w:tc>
        <w:tc>
          <w:tcPr>
            <w:tcW w:w="1663" w:type="dxa"/>
            <w:vAlign w:val="bottom"/>
          </w:tcPr>
          <w:p w:rsidR="003114B1" w:rsidRPr="000A6666" w:rsidRDefault="003114B1" w:rsidP="00094B06">
            <w:pPr>
              <w:pStyle w:val="DHHStablecolhead"/>
            </w:pPr>
            <w:r>
              <w:t>Phase</w:t>
            </w:r>
          </w:p>
        </w:tc>
        <w:tc>
          <w:tcPr>
            <w:tcW w:w="4736" w:type="dxa"/>
            <w:vAlign w:val="bottom"/>
          </w:tcPr>
          <w:p w:rsidR="003114B1" w:rsidRPr="00B36948" w:rsidRDefault="003114B1" w:rsidP="00094B06">
            <w:pPr>
              <w:pStyle w:val="DHHStablecolhead"/>
            </w:pPr>
            <w:r>
              <w:t>Indicators</w:t>
            </w:r>
          </w:p>
        </w:tc>
        <w:tc>
          <w:tcPr>
            <w:tcW w:w="4464" w:type="dxa"/>
            <w:vAlign w:val="bottom"/>
          </w:tcPr>
          <w:p w:rsidR="003114B1" w:rsidRPr="00B36948" w:rsidRDefault="003114B1" w:rsidP="00094B06">
            <w:pPr>
              <w:pStyle w:val="DHHStablecolhead"/>
            </w:pPr>
            <w:r>
              <w:t xml:space="preserve">Possible data sources (including any available </w:t>
            </w:r>
            <w:proofErr w:type="spellStart"/>
            <w:r>
              <w:t>Work</w:t>
            </w:r>
            <w:r w:rsidR="00EC5E82">
              <w:t>S</w:t>
            </w:r>
            <w:r>
              <w:t>afe</w:t>
            </w:r>
            <w:proofErr w:type="spellEnd"/>
            <w:r>
              <w:t xml:space="preserve"> Victoria tools)</w:t>
            </w:r>
          </w:p>
        </w:tc>
      </w:tr>
      <w:tr w:rsidR="004D484F" w:rsidTr="004C0426">
        <w:trPr>
          <w:cantSplit/>
        </w:trPr>
        <w:tc>
          <w:tcPr>
            <w:tcW w:w="3425" w:type="dxa"/>
            <w:vMerge w:val="restart"/>
            <w:shd w:val="clear" w:color="auto" w:fill="E5EDF5"/>
          </w:tcPr>
          <w:p w:rsidR="004D484F" w:rsidRPr="00500834" w:rsidRDefault="004D484F" w:rsidP="00094B06">
            <w:pPr>
              <w:pStyle w:val="DHHStabletext"/>
            </w:pPr>
            <w:r w:rsidRPr="003114B1">
              <w:t>Are the training strategies tiered to deliver the least restrictive interventions?</w:t>
            </w:r>
          </w:p>
        </w:tc>
        <w:tc>
          <w:tcPr>
            <w:tcW w:w="1663" w:type="dxa"/>
            <w:vMerge w:val="restart"/>
            <w:shd w:val="clear" w:color="auto" w:fill="E5EDF5"/>
          </w:tcPr>
          <w:p w:rsidR="004D484F" w:rsidRDefault="004D484F" w:rsidP="00094B06">
            <w:pPr>
              <w:pStyle w:val="DHHStabletext"/>
            </w:pPr>
            <w:r>
              <w:t>Implementation</w:t>
            </w:r>
          </w:p>
        </w:tc>
        <w:tc>
          <w:tcPr>
            <w:tcW w:w="4736" w:type="dxa"/>
          </w:tcPr>
          <w:p w:rsidR="004D484F" w:rsidRPr="003114B1" w:rsidRDefault="004D484F" w:rsidP="003114B1">
            <w:pPr>
              <w:pStyle w:val="DHHStabletext"/>
            </w:pPr>
            <w:r w:rsidRPr="003114B1">
              <w:rPr>
                <w:b/>
              </w:rPr>
              <w:t>3.1</w:t>
            </w:r>
            <w:r w:rsidRPr="003114B1">
              <w:t xml:space="preserve"> The content standards are met for the training of</w:t>
            </w:r>
            <w:r w:rsidR="001655DF">
              <w:t>:</w:t>
            </w:r>
          </w:p>
          <w:p w:rsidR="003E1AAE" w:rsidRDefault="004D484F" w:rsidP="004305AF">
            <w:pPr>
              <w:pStyle w:val="DHHStablebullet1"/>
            </w:pPr>
            <w:r w:rsidRPr="003114B1">
              <w:t xml:space="preserve">Primary strategies </w:t>
            </w:r>
            <w:r w:rsidR="00343578">
              <w:t>–</w:t>
            </w:r>
            <w:r w:rsidRPr="003114B1">
              <w:t xml:space="preserve"> minimising the risk of violence before violence develops</w:t>
            </w:r>
            <w:r>
              <w:t xml:space="preserve"> </w:t>
            </w:r>
            <w:r w:rsidRPr="003114B1">
              <w:t>(</w:t>
            </w:r>
            <w:r w:rsidR="00343578">
              <w:t>t</w:t>
            </w:r>
            <w:r w:rsidRPr="003114B1">
              <w:t>raining element 3.1)</w:t>
            </w:r>
          </w:p>
          <w:p w:rsidR="004D484F" w:rsidRPr="004D484F" w:rsidRDefault="004D484F" w:rsidP="004305AF">
            <w:pPr>
              <w:pStyle w:val="DHHStablebullet1"/>
            </w:pPr>
            <w:r w:rsidRPr="004D484F">
              <w:t xml:space="preserve">Secondary strategies </w:t>
            </w:r>
            <w:r w:rsidR="00EC5E82">
              <w:t>–</w:t>
            </w:r>
            <w:r w:rsidRPr="004D484F">
              <w:t xml:space="preserve"> used when violence is perceived to be imminent</w:t>
            </w:r>
            <w:r>
              <w:t xml:space="preserve"> </w:t>
            </w:r>
            <w:r w:rsidRPr="004D484F">
              <w:t>(</w:t>
            </w:r>
            <w:r w:rsidR="00EC5E82">
              <w:t>t</w:t>
            </w:r>
            <w:r w:rsidRPr="004D484F">
              <w:t>raining element 3.2)</w:t>
            </w:r>
          </w:p>
          <w:p w:rsidR="004D484F" w:rsidRPr="00931C98" w:rsidRDefault="004D484F" w:rsidP="004305AF">
            <w:pPr>
              <w:pStyle w:val="DHHStablebullet1"/>
            </w:pPr>
            <w:r w:rsidRPr="004D484F">
              <w:t xml:space="preserve">Tertiary strategies </w:t>
            </w:r>
            <w:r w:rsidR="00EC5E82">
              <w:t>–</w:t>
            </w:r>
            <w:r w:rsidRPr="004D484F">
              <w:t xml:space="preserve"> controlling or reducing a violent incident that is already underway (</w:t>
            </w:r>
            <w:r w:rsidR="00EC5E82">
              <w:t>t</w:t>
            </w:r>
            <w:r w:rsidRPr="004D484F">
              <w:t>raining element 3.3)</w:t>
            </w:r>
          </w:p>
        </w:tc>
        <w:tc>
          <w:tcPr>
            <w:tcW w:w="4464" w:type="dxa"/>
            <w:vMerge w:val="restart"/>
          </w:tcPr>
          <w:p w:rsidR="004D484F" w:rsidRDefault="004D484F" w:rsidP="004305AF">
            <w:pPr>
              <w:pStyle w:val="DHHStablebullet1"/>
            </w:pPr>
            <w:r>
              <w:t>Training programs’ content</w:t>
            </w:r>
          </w:p>
        </w:tc>
      </w:tr>
      <w:tr w:rsidR="004D484F" w:rsidTr="004C0426">
        <w:trPr>
          <w:cantSplit/>
        </w:trPr>
        <w:tc>
          <w:tcPr>
            <w:tcW w:w="3425" w:type="dxa"/>
            <w:vMerge/>
            <w:shd w:val="clear" w:color="auto" w:fill="E5EDF5"/>
          </w:tcPr>
          <w:p w:rsidR="004D484F" w:rsidRPr="00500834" w:rsidRDefault="004D484F" w:rsidP="00094B06">
            <w:pPr>
              <w:pStyle w:val="DHHStabletext"/>
            </w:pPr>
          </w:p>
        </w:tc>
        <w:tc>
          <w:tcPr>
            <w:tcW w:w="1663" w:type="dxa"/>
            <w:vMerge/>
            <w:shd w:val="clear" w:color="auto" w:fill="E5EDF5"/>
          </w:tcPr>
          <w:p w:rsidR="004D484F" w:rsidRDefault="004D484F" w:rsidP="00094B06">
            <w:pPr>
              <w:pStyle w:val="DHHStabletext"/>
            </w:pPr>
          </w:p>
        </w:tc>
        <w:tc>
          <w:tcPr>
            <w:tcW w:w="4736" w:type="dxa"/>
          </w:tcPr>
          <w:p w:rsidR="004D484F" w:rsidRPr="00931C98" w:rsidRDefault="004D484F" w:rsidP="00094B06">
            <w:pPr>
              <w:pStyle w:val="DHHStabletext"/>
            </w:pPr>
            <w:r w:rsidRPr="003114B1">
              <w:rPr>
                <w:b/>
              </w:rPr>
              <w:t>3.2</w:t>
            </w:r>
            <w:r w:rsidRPr="003114B1">
              <w:t xml:space="preserve"> While focusing on the least restrictive strategies, training also promotes awareness of the need to maintain the safety of consumers and staff</w:t>
            </w:r>
          </w:p>
        </w:tc>
        <w:tc>
          <w:tcPr>
            <w:tcW w:w="4464" w:type="dxa"/>
            <w:vMerge/>
          </w:tcPr>
          <w:p w:rsidR="004D484F" w:rsidRDefault="004D484F" w:rsidP="00094B06">
            <w:pPr>
              <w:pStyle w:val="DHHStabletext"/>
            </w:pPr>
          </w:p>
        </w:tc>
      </w:tr>
      <w:tr w:rsidR="007A68A0" w:rsidTr="004C0426">
        <w:trPr>
          <w:cantSplit/>
        </w:trPr>
        <w:tc>
          <w:tcPr>
            <w:tcW w:w="3425" w:type="dxa"/>
            <w:vMerge w:val="restart"/>
            <w:shd w:val="clear" w:color="auto" w:fill="CCDBEA"/>
          </w:tcPr>
          <w:p w:rsidR="007A68A0" w:rsidRPr="004D484F" w:rsidRDefault="007A68A0" w:rsidP="004D484F">
            <w:pPr>
              <w:pStyle w:val="DHHStabletext"/>
            </w:pPr>
            <w:r w:rsidRPr="004D484F">
              <w:t>Have staff been trained in relevant content?</w:t>
            </w:r>
          </w:p>
          <w:p w:rsidR="007A68A0" w:rsidRPr="00500834" w:rsidRDefault="007A68A0" w:rsidP="00094B06">
            <w:pPr>
              <w:pStyle w:val="DHHStabletext"/>
            </w:pPr>
            <w:r w:rsidRPr="004D484F">
              <w:t xml:space="preserve">Does the content taught in the programs adhere to the standards required by the </w:t>
            </w:r>
            <w:r>
              <w:t>g</w:t>
            </w:r>
            <w:r w:rsidRPr="004A25E6">
              <w:t>uiding principles</w:t>
            </w:r>
            <w:r w:rsidRPr="004D484F">
              <w:t>?</w:t>
            </w:r>
          </w:p>
        </w:tc>
        <w:tc>
          <w:tcPr>
            <w:tcW w:w="1663" w:type="dxa"/>
            <w:vMerge w:val="restart"/>
            <w:shd w:val="clear" w:color="auto" w:fill="CCDBEA"/>
          </w:tcPr>
          <w:p w:rsidR="007A68A0" w:rsidRDefault="007A68A0" w:rsidP="004221BD">
            <w:pPr>
              <w:pStyle w:val="DHHStabletext"/>
            </w:pPr>
            <w:r>
              <w:t>Acquisition</w:t>
            </w:r>
          </w:p>
        </w:tc>
        <w:tc>
          <w:tcPr>
            <w:tcW w:w="4736" w:type="dxa"/>
          </w:tcPr>
          <w:p w:rsidR="007A68A0" w:rsidRPr="00931C98" w:rsidRDefault="007A68A0" w:rsidP="00094B06">
            <w:pPr>
              <w:pStyle w:val="DHHStabletext"/>
            </w:pPr>
            <w:r w:rsidRPr="004D484F">
              <w:rPr>
                <w:b/>
              </w:rPr>
              <w:t>3.3</w:t>
            </w:r>
            <w:r w:rsidRPr="004D484F">
              <w:t xml:space="preserve"> Staff have completed training courses relevant to their role and work area</w:t>
            </w:r>
          </w:p>
        </w:tc>
        <w:tc>
          <w:tcPr>
            <w:tcW w:w="4464" w:type="dxa"/>
          </w:tcPr>
          <w:p w:rsidR="007A68A0" w:rsidRDefault="007A68A0" w:rsidP="004305AF">
            <w:pPr>
              <w:pStyle w:val="DHHStablebullet1"/>
            </w:pPr>
            <w:r>
              <w:t>Percentage</w:t>
            </w:r>
            <w:r w:rsidRPr="004D484F">
              <w:t xml:space="preserve"> of staff completing a training course during the evaluation period by staff group (disciplines and roles) and by training course</w:t>
            </w:r>
          </w:p>
        </w:tc>
      </w:tr>
      <w:tr w:rsidR="007A68A0" w:rsidTr="004C0426">
        <w:trPr>
          <w:cantSplit/>
        </w:trPr>
        <w:tc>
          <w:tcPr>
            <w:tcW w:w="3425" w:type="dxa"/>
            <w:vMerge/>
            <w:shd w:val="clear" w:color="auto" w:fill="CCDBEA"/>
          </w:tcPr>
          <w:p w:rsidR="007A68A0" w:rsidRPr="00500834" w:rsidRDefault="007A68A0" w:rsidP="00094B06">
            <w:pPr>
              <w:pStyle w:val="DHHStabletext"/>
            </w:pPr>
          </w:p>
        </w:tc>
        <w:tc>
          <w:tcPr>
            <w:tcW w:w="1663" w:type="dxa"/>
            <w:vMerge/>
            <w:shd w:val="clear" w:color="auto" w:fill="CCDBEA"/>
          </w:tcPr>
          <w:p w:rsidR="007A68A0" w:rsidRDefault="007A68A0" w:rsidP="00094B06">
            <w:pPr>
              <w:pStyle w:val="DHHStabletext"/>
            </w:pPr>
          </w:p>
        </w:tc>
        <w:tc>
          <w:tcPr>
            <w:tcW w:w="4736" w:type="dxa"/>
          </w:tcPr>
          <w:p w:rsidR="007A68A0" w:rsidRPr="00931C98" w:rsidRDefault="007A68A0" w:rsidP="004D484F">
            <w:pPr>
              <w:pStyle w:val="DHHStabletext"/>
            </w:pPr>
            <w:r w:rsidRPr="004D484F">
              <w:rPr>
                <w:b/>
              </w:rPr>
              <w:t>3.4</w:t>
            </w:r>
            <w:r w:rsidRPr="004D484F">
              <w:t xml:space="preserve"> Progress toward reviewing/updating content</w:t>
            </w:r>
          </w:p>
        </w:tc>
        <w:tc>
          <w:tcPr>
            <w:tcW w:w="4464" w:type="dxa"/>
            <w:vMerge w:val="restart"/>
          </w:tcPr>
          <w:p w:rsidR="007A68A0" w:rsidRPr="004D484F" w:rsidRDefault="007A68A0" w:rsidP="004305AF">
            <w:pPr>
              <w:pStyle w:val="DHHStablebullet1"/>
            </w:pPr>
            <w:r w:rsidRPr="004D484F">
              <w:t>Contractual arrangem</w:t>
            </w:r>
            <w:r>
              <w:t>ents with external provider (if </w:t>
            </w:r>
            <w:r w:rsidRPr="004D484F">
              <w:t>used)</w:t>
            </w:r>
          </w:p>
          <w:p w:rsidR="007A68A0" w:rsidRDefault="007A68A0" w:rsidP="004305AF">
            <w:pPr>
              <w:pStyle w:val="DHHStablebullet1"/>
            </w:pPr>
            <w:r w:rsidRPr="004D484F">
              <w:t>Management plans for reviews/updates</w:t>
            </w:r>
          </w:p>
        </w:tc>
      </w:tr>
      <w:tr w:rsidR="007A68A0" w:rsidTr="004C0426">
        <w:trPr>
          <w:cantSplit/>
        </w:trPr>
        <w:tc>
          <w:tcPr>
            <w:tcW w:w="3425" w:type="dxa"/>
            <w:vMerge/>
            <w:shd w:val="clear" w:color="auto" w:fill="CCDBEA"/>
          </w:tcPr>
          <w:p w:rsidR="007A68A0" w:rsidRPr="00500834" w:rsidRDefault="007A68A0" w:rsidP="00094B06">
            <w:pPr>
              <w:pStyle w:val="DHHStabletext"/>
            </w:pPr>
          </w:p>
        </w:tc>
        <w:tc>
          <w:tcPr>
            <w:tcW w:w="1663" w:type="dxa"/>
            <w:vMerge/>
            <w:shd w:val="clear" w:color="auto" w:fill="CCDBEA"/>
          </w:tcPr>
          <w:p w:rsidR="007A68A0" w:rsidRDefault="007A68A0" w:rsidP="00094B06">
            <w:pPr>
              <w:pStyle w:val="DHHStabletext"/>
            </w:pPr>
          </w:p>
        </w:tc>
        <w:tc>
          <w:tcPr>
            <w:tcW w:w="4736" w:type="dxa"/>
          </w:tcPr>
          <w:p w:rsidR="007A68A0" w:rsidRPr="00931C98" w:rsidRDefault="007A68A0" w:rsidP="00252BC5">
            <w:pPr>
              <w:pStyle w:val="DHHStabletext"/>
              <w:keepNext/>
              <w:keepLines/>
            </w:pPr>
            <w:r w:rsidRPr="004D484F">
              <w:rPr>
                <w:b/>
              </w:rPr>
              <w:t>3.5</w:t>
            </w:r>
            <w:r w:rsidRPr="004D484F">
              <w:t xml:space="preserve"> Processes in place to update training content as new standards/requirements/resources become available</w:t>
            </w:r>
          </w:p>
        </w:tc>
        <w:tc>
          <w:tcPr>
            <w:tcW w:w="4464" w:type="dxa"/>
            <w:vMerge/>
          </w:tcPr>
          <w:p w:rsidR="007A68A0" w:rsidRDefault="007A68A0" w:rsidP="00252BC5">
            <w:pPr>
              <w:pStyle w:val="DHHStabletext"/>
              <w:keepNext/>
              <w:keepLines/>
            </w:pPr>
          </w:p>
        </w:tc>
      </w:tr>
      <w:tr w:rsidR="007A68A0" w:rsidTr="004C0426">
        <w:trPr>
          <w:cantSplit/>
        </w:trPr>
        <w:tc>
          <w:tcPr>
            <w:tcW w:w="3425" w:type="dxa"/>
            <w:vMerge/>
            <w:shd w:val="clear" w:color="auto" w:fill="CCDBEA"/>
          </w:tcPr>
          <w:p w:rsidR="007A68A0" w:rsidRPr="00500834" w:rsidRDefault="007A68A0" w:rsidP="00094B06">
            <w:pPr>
              <w:pStyle w:val="DHHStabletext"/>
            </w:pPr>
          </w:p>
        </w:tc>
        <w:tc>
          <w:tcPr>
            <w:tcW w:w="1663" w:type="dxa"/>
            <w:vMerge/>
            <w:shd w:val="clear" w:color="auto" w:fill="CCDBEA"/>
          </w:tcPr>
          <w:p w:rsidR="007A68A0" w:rsidRDefault="007A68A0" w:rsidP="00094B06">
            <w:pPr>
              <w:pStyle w:val="DHHStabletext"/>
            </w:pPr>
          </w:p>
        </w:tc>
        <w:tc>
          <w:tcPr>
            <w:tcW w:w="4736" w:type="dxa"/>
          </w:tcPr>
          <w:p w:rsidR="007A68A0" w:rsidRPr="004D484F" w:rsidRDefault="007A68A0" w:rsidP="00252BC5">
            <w:pPr>
              <w:pStyle w:val="DHHStabletext"/>
              <w:keepNext/>
              <w:keepLines/>
            </w:pPr>
            <w:r w:rsidRPr="004D484F">
              <w:rPr>
                <w:b/>
              </w:rPr>
              <w:t>3.6</w:t>
            </w:r>
            <w:r w:rsidRPr="004D484F">
              <w:t xml:space="preserve"> Training content creates awareness of the evidence, policies and procedures supporting the use of restraint as a last resort</w:t>
            </w:r>
          </w:p>
        </w:tc>
        <w:tc>
          <w:tcPr>
            <w:tcW w:w="4464" w:type="dxa"/>
          </w:tcPr>
          <w:p w:rsidR="007A68A0" w:rsidRPr="004D484F" w:rsidRDefault="007A68A0" w:rsidP="004305AF">
            <w:pPr>
              <w:pStyle w:val="DHHStablebullet1"/>
            </w:pPr>
            <w:r w:rsidRPr="004D484F">
              <w:t>Training programs’ content</w:t>
            </w:r>
          </w:p>
          <w:p w:rsidR="007A68A0" w:rsidRDefault="007A68A0" w:rsidP="004305AF">
            <w:pPr>
              <w:pStyle w:val="DHHStablebullet1"/>
            </w:pPr>
            <w:r w:rsidRPr="004D484F">
              <w:t xml:space="preserve">Evaluation during or immediately after training </w:t>
            </w:r>
            <w:r w:rsidRPr="00252BC5">
              <w:t>(e.g.</w:t>
            </w:r>
            <w:r w:rsidRPr="001C5FFF">
              <w:t xml:space="preserve"> </w:t>
            </w:r>
            <w:proofErr w:type="spellStart"/>
            <w:r w:rsidRPr="0064332D">
              <w:rPr>
                <w:rStyle w:val="Emphasis"/>
              </w:rPr>
              <w:t>WorkSafe</w:t>
            </w:r>
            <w:proofErr w:type="spellEnd"/>
            <w:r w:rsidRPr="0064332D">
              <w:rPr>
                <w:rStyle w:val="Emphasis"/>
              </w:rPr>
              <w:t xml:space="preserve"> Victoria tool T3: post-training evaluation tool – short term</w:t>
            </w:r>
            <w:r w:rsidRPr="00252BC5">
              <w:t>)</w:t>
            </w:r>
          </w:p>
        </w:tc>
      </w:tr>
    </w:tbl>
    <w:p w:rsidR="00C820E3" w:rsidRPr="00BC7C09" w:rsidRDefault="00C820E3" w:rsidP="003E1AAE">
      <w:pPr>
        <w:pStyle w:val="DHHStablecaption"/>
      </w:pPr>
      <w:r w:rsidRPr="00BC7C09">
        <w:t xml:space="preserve">Table </w:t>
      </w:r>
      <w:r>
        <w:t xml:space="preserve">4: Questions and indicators for </w:t>
      </w:r>
      <w:r w:rsidR="005E0A95">
        <w:t>g</w:t>
      </w:r>
      <w:r w:rsidRPr="005E0A95">
        <w:t xml:space="preserve">uiding </w:t>
      </w:r>
      <w:r w:rsidR="00EC5E82" w:rsidRPr="005E0A95">
        <w:t>p</w:t>
      </w:r>
      <w:r w:rsidRPr="005E0A95">
        <w:t>rinciple</w:t>
      </w:r>
      <w:r>
        <w:t xml:space="preserve"> 4</w:t>
      </w:r>
    </w:p>
    <w:tbl>
      <w:tblPr>
        <w:tblStyle w:val="TableGrid"/>
        <w:tblW w:w="14288" w:type="dxa"/>
        <w:tblLook w:val="06A0" w:firstRow="1" w:lastRow="0" w:firstColumn="1" w:lastColumn="0" w:noHBand="1" w:noVBand="1"/>
      </w:tblPr>
      <w:tblGrid>
        <w:gridCol w:w="3425"/>
        <w:gridCol w:w="1663"/>
        <w:gridCol w:w="4736"/>
        <w:gridCol w:w="4464"/>
      </w:tblGrid>
      <w:tr w:rsidR="00C820E3" w:rsidRPr="00B36948" w:rsidTr="007A68A0">
        <w:trPr>
          <w:cantSplit/>
          <w:tblHeader/>
        </w:trPr>
        <w:tc>
          <w:tcPr>
            <w:tcW w:w="3425" w:type="dxa"/>
            <w:vAlign w:val="bottom"/>
          </w:tcPr>
          <w:p w:rsidR="00C820E3" w:rsidRPr="000A6666" w:rsidRDefault="00C820E3" w:rsidP="00155721">
            <w:pPr>
              <w:pStyle w:val="DHHStablecolhead"/>
              <w:keepNext/>
            </w:pPr>
            <w:r>
              <w:t>Evaluation questions</w:t>
            </w:r>
          </w:p>
        </w:tc>
        <w:tc>
          <w:tcPr>
            <w:tcW w:w="1663" w:type="dxa"/>
            <w:vAlign w:val="bottom"/>
          </w:tcPr>
          <w:p w:rsidR="00C820E3" w:rsidRPr="000A6666" w:rsidRDefault="00C820E3" w:rsidP="00155721">
            <w:pPr>
              <w:pStyle w:val="DHHStablecolhead"/>
              <w:keepNext/>
            </w:pPr>
            <w:r>
              <w:t>Phase</w:t>
            </w:r>
          </w:p>
        </w:tc>
        <w:tc>
          <w:tcPr>
            <w:tcW w:w="4736" w:type="dxa"/>
            <w:vAlign w:val="bottom"/>
          </w:tcPr>
          <w:p w:rsidR="00C820E3" w:rsidRPr="00B36948" w:rsidRDefault="00C820E3" w:rsidP="00155721">
            <w:pPr>
              <w:pStyle w:val="DHHStablecolhead"/>
              <w:keepNext/>
            </w:pPr>
            <w:r>
              <w:t>Indicators</w:t>
            </w:r>
          </w:p>
        </w:tc>
        <w:tc>
          <w:tcPr>
            <w:tcW w:w="4464" w:type="dxa"/>
            <w:vAlign w:val="bottom"/>
          </w:tcPr>
          <w:p w:rsidR="00C820E3" w:rsidRPr="00B36948" w:rsidRDefault="00C820E3" w:rsidP="00155721">
            <w:pPr>
              <w:pStyle w:val="DHHStablecolhead"/>
              <w:keepNext/>
            </w:pPr>
            <w:r>
              <w:t xml:space="preserve">Possible data sources (including any available </w:t>
            </w:r>
            <w:proofErr w:type="spellStart"/>
            <w:r>
              <w:t>Work</w:t>
            </w:r>
            <w:r w:rsidR="00EC5E82">
              <w:t>S</w:t>
            </w:r>
            <w:r>
              <w:t>afe</w:t>
            </w:r>
            <w:proofErr w:type="spellEnd"/>
            <w:r>
              <w:t xml:space="preserve"> Victoria tools)</w:t>
            </w:r>
          </w:p>
        </w:tc>
      </w:tr>
      <w:tr w:rsidR="001E7109" w:rsidTr="004C0426">
        <w:trPr>
          <w:cantSplit/>
        </w:trPr>
        <w:tc>
          <w:tcPr>
            <w:tcW w:w="3425" w:type="dxa"/>
            <w:vMerge w:val="restart"/>
            <w:shd w:val="clear" w:color="auto" w:fill="E5EDF5"/>
          </w:tcPr>
          <w:p w:rsidR="001E7109" w:rsidRPr="00500834" w:rsidRDefault="001E7109" w:rsidP="00C820E3">
            <w:pPr>
              <w:pStyle w:val="DHHStabletext"/>
            </w:pPr>
            <w:r w:rsidRPr="00C820E3">
              <w:t>Do the training programs address the differing knowledge and skill requirements for the assessed level of risk in the local work area?</w:t>
            </w:r>
          </w:p>
        </w:tc>
        <w:tc>
          <w:tcPr>
            <w:tcW w:w="1663" w:type="dxa"/>
            <w:vMerge w:val="restart"/>
            <w:shd w:val="clear" w:color="auto" w:fill="E5EDF5"/>
          </w:tcPr>
          <w:p w:rsidR="001E7109" w:rsidRDefault="001E7109" w:rsidP="00094B06">
            <w:pPr>
              <w:pStyle w:val="DHHStabletext"/>
            </w:pPr>
            <w:r>
              <w:t>Implementation</w:t>
            </w:r>
          </w:p>
        </w:tc>
        <w:tc>
          <w:tcPr>
            <w:tcW w:w="4736" w:type="dxa"/>
          </w:tcPr>
          <w:p w:rsidR="001E7109" w:rsidRPr="00C820E3" w:rsidRDefault="001E7109" w:rsidP="00C820E3">
            <w:pPr>
              <w:pStyle w:val="DHHStabletext"/>
            </w:pPr>
            <w:r w:rsidRPr="00C820E3">
              <w:rPr>
                <w:b/>
              </w:rPr>
              <w:t>4.1</w:t>
            </w:r>
            <w:r w:rsidRPr="00C820E3">
              <w:t xml:space="preserve"> Needs assessments of the organisation’s work areas according to risk have informed training program content and frequency for different work areas</w:t>
            </w:r>
          </w:p>
        </w:tc>
        <w:tc>
          <w:tcPr>
            <w:tcW w:w="4464" w:type="dxa"/>
            <w:vMerge w:val="restart"/>
          </w:tcPr>
          <w:p w:rsidR="001E7109" w:rsidRPr="0064332D" w:rsidRDefault="001E7109" w:rsidP="004305AF">
            <w:pPr>
              <w:pStyle w:val="DHHStablebullet1"/>
            </w:pPr>
            <w:r>
              <w:t xml:space="preserve">Staff survey – needs assessment questions </w:t>
            </w:r>
            <w:r w:rsidRPr="004A25E6">
              <w:t>(e.g.</w:t>
            </w:r>
            <w:r w:rsidRPr="001C5FFF">
              <w:rPr>
                <w:i/>
              </w:rPr>
              <w:t xml:space="preserve"> </w:t>
            </w:r>
            <w:proofErr w:type="spellStart"/>
            <w:r w:rsidR="00EC5E82" w:rsidRPr="001C5FFF">
              <w:rPr>
                <w:i/>
              </w:rPr>
              <w:t>Work</w:t>
            </w:r>
            <w:r w:rsidR="00EC5E82">
              <w:rPr>
                <w:i/>
              </w:rPr>
              <w:t>S</w:t>
            </w:r>
            <w:r w:rsidR="00EC5E82" w:rsidRPr="001C5FFF">
              <w:rPr>
                <w:i/>
              </w:rPr>
              <w:t>afe</w:t>
            </w:r>
            <w:proofErr w:type="spellEnd"/>
            <w:r w:rsidR="00EC5E82" w:rsidRPr="001C5FFF">
              <w:rPr>
                <w:i/>
              </w:rPr>
              <w:t xml:space="preserve"> </w:t>
            </w:r>
            <w:r w:rsidRPr="001C5FFF">
              <w:rPr>
                <w:i/>
              </w:rPr>
              <w:t xml:space="preserve">Victoria </w:t>
            </w:r>
            <w:r w:rsidR="00EC5E82">
              <w:rPr>
                <w:i/>
              </w:rPr>
              <w:t>t</w:t>
            </w:r>
            <w:r w:rsidR="00EC5E82" w:rsidRPr="001C5FFF">
              <w:rPr>
                <w:i/>
              </w:rPr>
              <w:t xml:space="preserve">ool </w:t>
            </w:r>
            <w:r w:rsidRPr="001C5FFF">
              <w:rPr>
                <w:i/>
              </w:rPr>
              <w:t>02</w:t>
            </w:r>
            <w:r w:rsidR="00EC5E82">
              <w:rPr>
                <w:i/>
              </w:rPr>
              <w:t>:</w:t>
            </w:r>
            <w:r w:rsidRPr="001C5FFF">
              <w:rPr>
                <w:i/>
              </w:rPr>
              <w:t xml:space="preserve"> </w:t>
            </w:r>
            <w:r w:rsidR="00EC5E82">
              <w:rPr>
                <w:i/>
              </w:rPr>
              <w:t>s</w:t>
            </w:r>
            <w:r w:rsidRPr="001C5FFF">
              <w:rPr>
                <w:i/>
              </w:rPr>
              <w:t>taff survey</w:t>
            </w:r>
            <w:r w:rsidRPr="0064332D">
              <w:t>)</w:t>
            </w:r>
          </w:p>
          <w:p w:rsidR="001E7109" w:rsidRDefault="001E7109" w:rsidP="004305AF">
            <w:pPr>
              <w:pStyle w:val="DHHStablebullet1"/>
            </w:pPr>
            <w:r>
              <w:t>OHS review</w:t>
            </w:r>
          </w:p>
          <w:p w:rsidR="001E7109" w:rsidRDefault="001E7109" w:rsidP="004305AF">
            <w:pPr>
              <w:pStyle w:val="DHHStablebullet1"/>
            </w:pPr>
            <w:r>
              <w:t>Incident analyses</w:t>
            </w:r>
          </w:p>
          <w:p w:rsidR="001E7109" w:rsidRDefault="001E7109" w:rsidP="004305AF">
            <w:pPr>
              <w:pStyle w:val="DHHStablebullet1"/>
            </w:pPr>
            <w:r>
              <w:t xml:space="preserve">Risk calculations </w:t>
            </w:r>
            <w:r w:rsidRPr="001C5FFF">
              <w:t>(</w:t>
            </w:r>
            <w:r w:rsidRPr="004A25E6">
              <w:t xml:space="preserve">e.g. </w:t>
            </w:r>
            <w:proofErr w:type="spellStart"/>
            <w:r w:rsidR="00EC5E82" w:rsidRPr="00D539DF">
              <w:rPr>
                <w:rStyle w:val="Emphasis"/>
              </w:rPr>
              <w:t>WorkSafe</w:t>
            </w:r>
            <w:proofErr w:type="spellEnd"/>
            <w:r w:rsidR="00EC5E82" w:rsidRPr="00D539DF">
              <w:rPr>
                <w:rStyle w:val="Emphasis"/>
              </w:rPr>
              <w:t xml:space="preserve"> </w:t>
            </w:r>
            <w:r w:rsidRPr="00D539DF">
              <w:rPr>
                <w:rStyle w:val="Emphasis"/>
              </w:rPr>
              <w:t xml:space="preserve">Victoria </w:t>
            </w:r>
            <w:r w:rsidR="00EC5E82" w:rsidRPr="00D539DF">
              <w:rPr>
                <w:rStyle w:val="Emphasis"/>
              </w:rPr>
              <w:t xml:space="preserve">tool </w:t>
            </w:r>
            <w:r w:rsidRPr="00D539DF">
              <w:rPr>
                <w:rStyle w:val="Emphasis"/>
              </w:rPr>
              <w:t>T1</w:t>
            </w:r>
            <w:r w:rsidR="00EC5E82" w:rsidRPr="00D539DF">
              <w:rPr>
                <w:rStyle w:val="Emphasis"/>
              </w:rPr>
              <w:t>:</w:t>
            </w:r>
            <w:r w:rsidRPr="00D539DF">
              <w:rPr>
                <w:rStyle w:val="Emphasis"/>
              </w:rPr>
              <w:t xml:space="preserve"> </w:t>
            </w:r>
            <w:r w:rsidR="00EC5E82" w:rsidRPr="00D539DF">
              <w:rPr>
                <w:rStyle w:val="Emphasis"/>
              </w:rPr>
              <w:t xml:space="preserve">exposure </w:t>
            </w:r>
            <w:r w:rsidRPr="00D539DF">
              <w:rPr>
                <w:rStyle w:val="Emphasis"/>
              </w:rPr>
              <w:t xml:space="preserve">to risk calculator; </w:t>
            </w:r>
            <w:proofErr w:type="spellStart"/>
            <w:r w:rsidRPr="00D539DF">
              <w:rPr>
                <w:rStyle w:val="Emphasis"/>
              </w:rPr>
              <w:t>Work</w:t>
            </w:r>
            <w:r w:rsidR="00881393">
              <w:rPr>
                <w:rStyle w:val="Emphasis"/>
              </w:rPr>
              <w:t>S</w:t>
            </w:r>
            <w:r w:rsidRPr="00D539DF">
              <w:rPr>
                <w:rStyle w:val="Emphasis"/>
              </w:rPr>
              <w:t>afe</w:t>
            </w:r>
            <w:proofErr w:type="spellEnd"/>
            <w:r w:rsidRPr="00D539DF">
              <w:rPr>
                <w:rStyle w:val="Emphasis"/>
              </w:rPr>
              <w:t xml:space="preserve"> Victoria </w:t>
            </w:r>
            <w:r w:rsidR="00EC5E82" w:rsidRPr="00D539DF">
              <w:rPr>
                <w:rStyle w:val="Emphasis"/>
              </w:rPr>
              <w:t>t</w:t>
            </w:r>
            <w:r w:rsidRPr="00D539DF">
              <w:rPr>
                <w:rStyle w:val="Emphasis"/>
              </w:rPr>
              <w:t>ool T2</w:t>
            </w:r>
            <w:r w:rsidR="00EC5E82" w:rsidRPr="00D539DF">
              <w:rPr>
                <w:rStyle w:val="Emphasis"/>
              </w:rPr>
              <w:t>:</w:t>
            </w:r>
            <w:r w:rsidRPr="00D539DF">
              <w:rPr>
                <w:rStyle w:val="Emphasis"/>
              </w:rPr>
              <w:t xml:space="preserve"> </w:t>
            </w:r>
            <w:r w:rsidR="00EC5E82" w:rsidRPr="00D539DF">
              <w:rPr>
                <w:rStyle w:val="Emphasis"/>
              </w:rPr>
              <w:t xml:space="preserve">aggression </w:t>
            </w:r>
            <w:r w:rsidRPr="00D539DF">
              <w:rPr>
                <w:rStyle w:val="Emphasis"/>
              </w:rPr>
              <w:t>risk calculator</w:t>
            </w:r>
            <w:r w:rsidRPr="001C5FFF">
              <w:t>)</w:t>
            </w:r>
          </w:p>
          <w:p w:rsidR="001E7109" w:rsidRDefault="001E7109" w:rsidP="004305AF">
            <w:pPr>
              <w:pStyle w:val="DHHStablebullet1"/>
            </w:pPr>
            <w:r>
              <w:t>Course content</w:t>
            </w:r>
          </w:p>
        </w:tc>
      </w:tr>
      <w:tr w:rsidR="001E7109" w:rsidTr="004C0426">
        <w:trPr>
          <w:cantSplit/>
        </w:trPr>
        <w:tc>
          <w:tcPr>
            <w:tcW w:w="3425" w:type="dxa"/>
            <w:vMerge/>
            <w:shd w:val="clear" w:color="auto" w:fill="E5EDF5"/>
          </w:tcPr>
          <w:p w:rsidR="001E7109" w:rsidRPr="00500834" w:rsidRDefault="001E7109" w:rsidP="00094B06">
            <w:pPr>
              <w:pStyle w:val="DHHStabletext"/>
            </w:pPr>
          </w:p>
        </w:tc>
        <w:tc>
          <w:tcPr>
            <w:tcW w:w="1663" w:type="dxa"/>
            <w:vMerge/>
            <w:shd w:val="clear" w:color="auto" w:fill="E5EDF5"/>
          </w:tcPr>
          <w:p w:rsidR="001E7109" w:rsidRDefault="001E7109" w:rsidP="00094B06">
            <w:pPr>
              <w:pStyle w:val="DHHStabletext"/>
            </w:pPr>
          </w:p>
        </w:tc>
        <w:tc>
          <w:tcPr>
            <w:tcW w:w="4736" w:type="dxa"/>
          </w:tcPr>
          <w:p w:rsidR="001E7109" w:rsidRPr="00C820E3" w:rsidRDefault="001E7109" w:rsidP="00C820E3">
            <w:pPr>
              <w:pStyle w:val="DHHStabletext"/>
            </w:pPr>
            <w:r w:rsidRPr="00C820E3">
              <w:rPr>
                <w:b/>
              </w:rPr>
              <w:t>4.2</w:t>
            </w:r>
            <w:r w:rsidRPr="00C820E3">
              <w:t xml:space="preserve"> Training program content covers the required elements in the </w:t>
            </w:r>
            <w:r w:rsidR="005E0A95" w:rsidRPr="004A25E6">
              <w:t>g</w:t>
            </w:r>
            <w:r w:rsidRPr="004A25E6">
              <w:t xml:space="preserve">uiding </w:t>
            </w:r>
            <w:r w:rsidR="00EC5E82" w:rsidRPr="004A25E6">
              <w:t>p</w:t>
            </w:r>
            <w:r w:rsidRPr="004A25E6">
              <w:t>rinciples</w:t>
            </w:r>
            <w:r w:rsidRPr="00C820E3">
              <w:t xml:space="preserve"> for:</w:t>
            </w:r>
          </w:p>
          <w:p w:rsidR="001E7109" w:rsidRPr="00C820E3" w:rsidRDefault="001E7109" w:rsidP="004305AF">
            <w:pPr>
              <w:pStyle w:val="DHHStablebullet1"/>
            </w:pPr>
            <w:r w:rsidRPr="00C820E3">
              <w:t>Low</w:t>
            </w:r>
            <w:r w:rsidR="00EC5E82">
              <w:t>-</w:t>
            </w:r>
            <w:r w:rsidRPr="00C820E3">
              <w:t>risk areas</w:t>
            </w:r>
          </w:p>
          <w:p w:rsidR="001E7109" w:rsidRPr="00C820E3" w:rsidRDefault="001E7109" w:rsidP="004305AF">
            <w:pPr>
              <w:pStyle w:val="DHHStablebullet1"/>
            </w:pPr>
            <w:r w:rsidRPr="00C820E3">
              <w:t>Medium</w:t>
            </w:r>
            <w:r w:rsidR="00EC5E82">
              <w:t>-</w:t>
            </w:r>
            <w:r w:rsidRPr="00C820E3">
              <w:t>risk areas</w:t>
            </w:r>
          </w:p>
          <w:p w:rsidR="001E7109" w:rsidRPr="00C820E3" w:rsidRDefault="001E7109" w:rsidP="004305AF">
            <w:pPr>
              <w:pStyle w:val="DHHStablebullet1"/>
            </w:pPr>
            <w:r w:rsidRPr="00C820E3">
              <w:t>High</w:t>
            </w:r>
            <w:r w:rsidR="00EC5E82">
              <w:t>-</w:t>
            </w:r>
            <w:r w:rsidRPr="00C820E3">
              <w:t>risk areas, including specific requirements for supervisors and staff</w:t>
            </w:r>
          </w:p>
        </w:tc>
        <w:tc>
          <w:tcPr>
            <w:tcW w:w="4464" w:type="dxa"/>
            <w:vMerge/>
          </w:tcPr>
          <w:p w:rsidR="001E7109" w:rsidRDefault="001E7109" w:rsidP="00094B06">
            <w:pPr>
              <w:pStyle w:val="DHHStabletext"/>
            </w:pPr>
          </w:p>
        </w:tc>
      </w:tr>
      <w:tr w:rsidR="007A68A0" w:rsidTr="004C0426">
        <w:trPr>
          <w:cantSplit/>
        </w:trPr>
        <w:tc>
          <w:tcPr>
            <w:tcW w:w="3425" w:type="dxa"/>
            <w:vMerge w:val="restart"/>
            <w:shd w:val="clear" w:color="auto" w:fill="CCDBEA"/>
          </w:tcPr>
          <w:p w:rsidR="007A68A0" w:rsidRPr="00500834" w:rsidRDefault="007A68A0" w:rsidP="00094B06">
            <w:pPr>
              <w:pStyle w:val="DHHStabletext"/>
            </w:pPr>
            <w:r w:rsidRPr="001E7109">
              <w:lastRenderedPageBreak/>
              <w:t>Have staff completed training programs appropriate to the assessed level of risk?</w:t>
            </w:r>
          </w:p>
        </w:tc>
        <w:tc>
          <w:tcPr>
            <w:tcW w:w="1663" w:type="dxa"/>
            <w:vMerge w:val="restart"/>
            <w:shd w:val="clear" w:color="auto" w:fill="CCDBEA"/>
          </w:tcPr>
          <w:p w:rsidR="007A68A0" w:rsidRDefault="007A68A0" w:rsidP="004221BD">
            <w:pPr>
              <w:pStyle w:val="DHHStabletext"/>
            </w:pPr>
            <w:r>
              <w:t>Acquisition</w:t>
            </w:r>
          </w:p>
        </w:tc>
        <w:tc>
          <w:tcPr>
            <w:tcW w:w="4736" w:type="dxa"/>
          </w:tcPr>
          <w:p w:rsidR="007A68A0" w:rsidRDefault="007A68A0" w:rsidP="003860DE">
            <w:pPr>
              <w:pStyle w:val="DHHStabletext"/>
              <w:rPr>
                <w:b/>
              </w:rPr>
            </w:pPr>
            <w:r w:rsidRPr="003860DE">
              <w:rPr>
                <w:b/>
              </w:rPr>
              <w:t xml:space="preserve">4.3 </w:t>
            </w:r>
            <w:r w:rsidRPr="00C22AF9">
              <w:t>The following training has been completed:</w:t>
            </w:r>
          </w:p>
          <w:p w:rsidR="007A68A0" w:rsidRPr="003860DE" w:rsidRDefault="007A68A0" w:rsidP="004305AF">
            <w:pPr>
              <w:pStyle w:val="DHHStablebullet1"/>
            </w:pPr>
            <w:r w:rsidRPr="003860DE">
              <w:t>Low</w:t>
            </w:r>
            <w:r>
              <w:t>-</w:t>
            </w:r>
            <w:r w:rsidRPr="003860DE">
              <w:t>risk areas have completed core training</w:t>
            </w:r>
          </w:p>
          <w:p w:rsidR="007A68A0" w:rsidRPr="003860DE" w:rsidRDefault="007A68A0" w:rsidP="004305AF">
            <w:pPr>
              <w:pStyle w:val="DHHStablebullet1"/>
            </w:pPr>
            <w:r w:rsidRPr="003860DE">
              <w:t>Medium</w:t>
            </w:r>
            <w:r>
              <w:t>-</w:t>
            </w:r>
            <w:r w:rsidRPr="003860DE">
              <w:t xml:space="preserve">risk areas have completed core training </w:t>
            </w:r>
            <w:r>
              <w:t>and</w:t>
            </w:r>
            <w:r w:rsidRPr="003860DE">
              <w:t xml:space="preserve"> additional modules</w:t>
            </w:r>
          </w:p>
          <w:p w:rsidR="007A68A0" w:rsidRPr="003860DE" w:rsidRDefault="007A68A0" w:rsidP="004305AF">
            <w:pPr>
              <w:pStyle w:val="DHHStablebullet1"/>
            </w:pPr>
            <w:r w:rsidRPr="003860DE">
              <w:t>High</w:t>
            </w:r>
            <w:r>
              <w:t>-</w:t>
            </w:r>
            <w:r w:rsidRPr="003860DE">
              <w:t>risk areas have completed medium</w:t>
            </w:r>
            <w:r>
              <w:t>-</w:t>
            </w:r>
            <w:r w:rsidRPr="003860DE">
              <w:t xml:space="preserve">risk training </w:t>
            </w:r>
            <w:r>
              <w:t>and</w:t>
            </w:r>
            <w:r w:rsidRPr="003860DE">
              <w:t xml:space="preserve"> additional modules</w:t>
            </w:r>
          </w:p>
          <w:p w:rsidR="007A68A0" w:rsidRPr="003860DE" w:rsidRDefault="007A68A0" w:rsidP="004305AF">
            <w:pPr>
              <w:pStyle w:val="DHHStablebullet1"/>
            </w:pPr>
            <w:r w:rsidRPr="003860DE">
              <w:t>Supervisors in high</w:t>
            </w:r>
            <w:r>
              <w:t>-</w:t>
            </w:r>
            <w:r w:rsidRPr="003860DE">
              <w:t>risk areas have competed prescribed training</w:t>
            </w:r>
          </w:p>
          <w:p w:rsidR="007A68A0" w:rsidRPr="00931C98" w:rsidRDefault="007A68A0" w:rsidP="004305AF">
            <w:pPr>
              <w:pStyle w:val="DHHStablebullet1"/>
            </w:pPr>
            <w:r w:rsidRPr="003860DE">
              <w:t>Supervisors and staff in high</w:t>
            </w:r>
            <w:r>
              <w:t>-</w:t>
            </w:r>
            <w:r w:rsidRPr="003860DE">
              <w:t>risk areas have completed recommended additional training</w:t>
            </w:r>
          </w:p>
        </w:tc>
        <w:tc>
          <w:tcPr>
            <w:tcW w:w="4464" w:type="dxa"/>
          </w:tcPr>
          <w:p w:rsidR="007A68A0" w:rsidRPr="003860DE" w:rsidRDefault="007A68A0" w:rsidP="004305AF">
            <w:pPr>
              <w:pStyle w:val="DHHStablebullet1"/>
            </w:pPr>
            <w:r w:rsidRPr="003860DE">
              <w:t>Training register</w:t>
            </w:r>
          </w:p>
          <w:p w:rsidR="007A68A0" w:rsidRDefault="007A68A0" w:rsidP="004305AF">
            <w:pPr>
              <w:pStyle w:val="DHHStablebullet1"/>
            </w:pPr>
            <w:r>
              <w:t>Percentage</w:t>
            </w:r>
            <w:r w:rsidRPr="003860DE">
              <w:t xml:space="preserve"> of staff completing a training course during the evaluation period by staff group (disciplines and roles) and by training course</w:t>
            </w:r>
          </w:p>
        </w:tc>
      </w:tr>
      <w:tr w:rsidR="007A68A0" w:rsidTr="004C0426">
        <w:trPr>
          <w:cantSplit/>
        </w:trPr>
        <w:tc>
          <w:tcPr>
            <w:tcW w:w="3425" w:type="dxa"/>
            <w:vMerge/>
            <w:shd w:val="clear" w:color="auto" w:fill="CCDBEA"/>
          </w:tcPr>
          <w:p w:rsidR="007A68A0" w:rsidRPr="00500834" w:rsidRDefault="007A68A0" w:rsidP="00094B06">
            <w:pPr>
              <w:pStyle w:val="DHHStabletext"/>
            </w:pPr>
          </w:p>
        </w:tc>
        <w:tc>
          <w:tcPr>
            <w:tcW w:w="1663" w:type="dxa"/>
            <w:vMerge/>
            <w:shd w:val="clear" w:color="auto" w:fill="CCDBEA"/>
          </w:tcPr>
          <w:p w:rsidR="007A68A0" w:rsidRDefault="007A68A0" w:rsidP="00094B06">
            <w:pPr>
              <w:pStyle w:val="DHHStabletext"/>
            </w:pPr>
          </w:p>
        </w:tc>
        <w:tc>
          <w:tcPr>
            <w:tcW w:w="4736" w:type="dxa"/>
          </w:tcPr>
          <w:p w:rsidR="007A68A0" w:rsidRPr="003860DE" w:rsidRDefault="007A68A0" w:rsidP="00252BC5">
            <w:pPr>
              <w:pStyle w:val="DHHStabletext"/>
              <w:keepNext/>
              <w:keepLines/>
            </w:pPr>
            <w:r w:rsidRPr="003860DE">
              <w:rPr>
                <w:b/>
              </w:rPr>
              <w:t>4.4</w:t>
            </w:r>
            <w:r w:rsidRPr="003860DE">
              <w:t xml:space="preserve"> Training frequency and refresher training is appropriate to work areas</w:t>
            </w:r>
          </w:p>
        </w:tc>
        <w:tc>
          <w:tcPr>
            <w:tcW w:w="4464" w:type="dxa"/>
          </w:tcPr>
          <w:p w:rsidR="007A68A0" w:rsidRPr="003860DE" w:rsidRDefault="007A68A0" w:rsidP="004305AF">
            <w:pPr>
              <w:pStyle w:val="DHHStablebullet1"/>
            </w:pPr>
            <w:r w:rsidRPr="003860DE">
              <w:t>Frequency of training or updates/refreshers for each staff group</w:t>
            </w:r>
          </w:p>
          <w:p w:rsidR="007A68A0" w:rsidRPr="003860DE" w:rsidRDefault="007A68A0" w:rsidP="004305AF">
            <w:pPr>
              <w:pStyle w:val="DHHStablebullet1"/>
            </w:pPr>
            <w:r w:rsidRPr="003860DE">
              <w:t>Training register</w:t>
            </w:r>
          </w:p>
          <w:p w:rsidR="007A68A0" w:rsidRPr="003860DE" w:rsidRDefault="007A68A0" w:rsidP="004305AF">
            <w:pPr>
              <w:pStyle w:val="DHHStablebullet1"/>
            </w:pPr>
            <w:r>
              <w:t>Percentage</w:t>
            </w:r>
            <w:r w:rsidRPr="003860DE">
              <w:t xml:space="preserve"> of staff completing a refresher course during the evaluation period by staff group </w:t>
            </w:r>
            <w:r w:rsidRPr="001C5FFF">
              <w:rPr>
                <w:i/>
              </w:rPr>
              <w:t>(disciplines and roles)</w:t>
            </w:r>
            <w:r w:rsidRPr="003860DE">
              <w:t xml:space="preserve"> and by training course</w:t>
            </w:r>
          </w:p>
        </w:tc>
      </w:tr>
      <w:tr w:rsidR="007A68A0" w:rsidTr="004C0426">
        <w:trPr>
          <w:cantSplit/>
        </w:trPr>
        <w:tc>
          <w:tcPr>
            <w:tcW w:w="3425" w:type="dxa"/>
            <w:vMerge/>
            <w:shd w:val="clear" w:color="auto" w:fill="CCDBEA"/>
          </w:tcPr>
          <w:p w:rsidR="007A68A0" w:rsidRPr="00500834" w:rsidRDefault="007A68A0" w:rsidP="00094B06">
            <w:pPr>
              <w:pStyle w:val="DHHStabletext"/>
            </w:pPr>
          </w:p>
        </w:tc>
        <w:tc>
          <w:tcPr>
            <w:tcW w:w="1663" w:type="dxa"/>
            <w:vMerge/>
            <w:shd w:val="clear" w:color="auto" w:fill="CCDBEA"/>
          </w:tcPr>
          <w:p w:rsidR="007A68A0" w:rsidRDefault="007A68A0" w:rsidP="00094B06">
            <w:pPr>
              <w:pStyle w:val="DHHStabletext"/>
            </w:pPr>
          </w:p>
        </w:tc>
        <w:tc>
          <w:tcPr>
            <w:tcW w:w="4736" w:type="dxa"/>
          </w:tcPr>
          <w:p w:rsidR="007A68A0" w:rsidRPr="003860DE" w:rsidRDefault="007A68A0" w:rsidP="00252BC5">
            <w:pPr>
              <w:pStyle w:val="DHHStabletext"/>
              <w:keepNext/>
              <w:keepLines/>
            </w:pPr>
            <w:r w:rsidRPr="003860DE">
              <w:rPr>
                <w:b/>
              </w:rPr>
              <w:t>4.5</w:t>
            </w:r>
            <w:r w:rsidRPr="003860DE">
              <w:t xml:space="preserve"> Participants report preparedness, confidence, knowledge and skills</w:t>
            </w:r>
          </w:p>
        </w:tc>
        <w:tc>
          <w:tcPr>
            <w:tcW w:w="4464" w:type="dxa"/>
          </w:tcPr>
          <w:p w:rsidR="007A68A0" w:rsidRPr="003860DE" w:rsidRDefault="007A68A0" w:rsidP="004305AF">
            <w:pPr>
              <w:pStyle w:val="DHHStablebullet1"/>
            </w:pPr>
            <w:r w:rsidRPr="003860DE">
              <w:t xml:space="preserve">Evaluation during or immediately after training </w:t>
            </w:r>
            <w:r w:rsidRPr="00252BC5">
              <w:t>(e.g.</w:t>
            </w:r>
            <w:r w:rsidRPr="001C5FFF">
              <w:t xml:space="preserve"> </w:t>
            </w:r>
            <w:proofErr w:type="spellStart"/>
            <w:r w:rsidRPr="00D539DF">
              <w:rPr>
                <w:rStyle w:val="Emphasis"/>
              </w:rPr>
              <w:t>Work</w:t>
            </w:r>
            <w:r w:rsidR="00881393">
              <w:rPr>
                <w:rStyle w:val="Emphasis"/>
              </w:rPr>
              <w:t>S</w:t>
            </w:r>
            <w:r w:rsidRPr="00D539DF">
              <w:rPr>
                <w:rStyle w:val="Emphasis"/>
              </w:rPr>
              <w:t>afe</w:t>
            </w:r>
            <w:proofErr w:type="spellEnd"/>
            <w:r w:rsidRPr="00D539DF">
              <w:rPr>
                <w:rStyle w:val="Emphasis"/>
              </w:rPr>
              <w:t xml:space="preserve"> Victoria tool T3: post-training evaluation tool – short term</w:t>
            </w:r>
            <w:r w:rsidRPr="00252BC5">
              <w:t>)</w:t>
            </w:r>
          </w:p>
          <w:p w:rsidR="007A68A0" w:rsidRDefault="007A68A0" w:rsidP="004305AF">
            <w:pPr>
              <w:pStyle w:val="DHHStablebullet1"/>
            </w:pPr>
            <w:r w:rsidRPr="003860DE">
              <w:t xml:space="preserve">Evaluation longer term after training </w:t>
            </w:r>
            <w:r w:rsidRPr="00252BC5">
              <w:t>(e.g.</w:t>
            </w:r>
            <w:r w:rsidRPr="001C5FFF">
              <w:t xml:space="preserve"> </w:t>
            </w:r>
            <w:proofErr w:type="spellStart"/>
            <w:r w:rsidRPr="00D539DF">
              <w:rPr>
                <w:rStyle w:val="Emphasis"/>
              </w:rPr>
              <w:t>Work</w:t>
            </w:r>
            <w:r w:rsidR="00881393">
              <w:rPr>
                <w:rStyle w:val="Emphasis"/>
              </w:rPr>
              <w:t>S</w:t>
            </w:r>
            <w:r w:rsidRPr="00D539DF">
              <w:rPr>
                <w:rStyle w:val="Emphasis"/>
              </w:rPr>
              <w:t>afe</w:t>
            </w:r>
            <w:proofErr w:type="spellEnd"/>
            <w:r w:rsidRPr="00D539DF">
              <w:rPr>
                <w:rStyle w:val="Emphasis"/>
              </w:rPr>
              <w:t xml:space="preserve"> Victoria tool T4: post-training evaluation tool – medium to long term</w:t>
            </w:r>
            <w:r w:rsidRPr="00252BC5">
              <w:t>)</w:t>
            </w:r>
          </w:p>
        </w:tc>
      </w:tr>
    </w:tbl>
    <w:p w:rsidR="00094B06" w:rsidRPr="00BC7C09" w:rsidRDefault="00094B06" w:rsidP="003E1AAE">
      <w:pPr>
        <w:pStyle w:val="DHHStablecaption"/>
      </w:pPr>
      <w:r w:rsidRPr="00BC7C09">
        <w:t xml:space="preserve">Table </w:t>
      </w:r>
      <w:r>
        <w:t xml:space="preserve">5: Questions and indicators for </w:t>
      </w:r>
      <w:r w:rsidR="005E0A95">
        <w:t>g</w:t>
      </w:r>
      <w:r w:rsidRPr="005E0A95">
        <w:t xml:space="preserve">uiding </w:t>
      </w:r>
      <w:r w:rsidR="00EC5E82" w:rsidRPr="005E0A95">
        <w:t>p</w:t>
      </w:r>
      <w:r w:rsidRPr="005E0A95">
        <w:t>rinciple</w:t>
      </w:r>
      <w:r>
        <w:t xml:space="preserve"> 5</w:t>
      </w:r>
    </w:p>
    <w:tbl>
      <w:tblPr>
        <w:tblStyle w:val="TableGrid"/>
        <w:tblW w:w="14288" w:type="dxa"/>
        <w:tblLook w:val="06A0" w:firstRow="1" w:lastRow="0" w:firstColumn="1" w:lastColumn="0" w:noHBand="1" w:noVBand="1"/>
      </w:tblPr>
      <w:tblGrid>
        <w:gridCol w:w="3425"/>
        <w:gridCol w:w="1663"/>
        <w:gridCol w:w="4736"/>
        <w:gridCol w:w="4464"/>
      </w:tblGrid>
      <w:tr w:rsidR="00094B06" w:rsidRPr="00B36948" w:rsidTr="00CF1A21">
        <w:trPr>
          <w:cantSplit/>
          <w:tblHeader/>
        </w:trPr>
        <w:tc>
          <w:tcPr>
            <w:tcW w:w="3425" w:type="dxa"/>
            <w:vAlign w:val="bottom"/>
          </w:tcPr>
          <w:p w:rsidR="00094B06" w:rsidRPr="000A6666" w:rsidRDefault="00094B06" w:rsidP="00094B06">
            <w:pPr>
              <w:pStyle w:val="DHHStablecolhead"/>
            </w:pPr>
            <w:r>
              <w:t>Evaluation questions</w:t>
            </w:r>
          </w:p>
        </w:tc>
        <w:tc>
          <w:tcPr>
            <w:tcW w:w="1663" w:type="dxa"/>
            <w:vAlign w:val="bottom"/>
          </w:tcPr>
          <w:p w:rsidR="00094B06" w:rsidRPr="000A6666" w:rsidRDefault="00094B06" w:rsidP="00094B06">
            <w:pPr>
              <w:pStyle w:val="DHHStablecolhead"/>
            </w:pPr>
            <w:r>
              <w:t>Phase</w:t>
            </w:r>
          </w:p>
        </w:tc>
        <w:tc>
          <w:tcPr>
            <w:tcW w:w="4736" w:type="dxa"/>
            <w:vAlign w:val="bottom"/>
          </w:tcPr>
          <w:p w:rsidR="00094B06" w:rsidRPr="00B36948" w:rsidRDefault="00094B06" w:rsidP="00094B06">
            <w:pPr>
              <w:pStyle w:val="DHHStablecolhead"/>
            </w:pPr>
            <w:r>
              <w:t>Indicators</w:t>
            </w:r>
          </w:p>
        </w:tc>
        <w:tc>
          <w:tcPr>
            <w:tcW w:w="4464" w:type="dxa"/>
            <w:vAlign w:val="bottom"/>
          </w:tcPr>
          <w:p w:rsidR="00094B06" w:rsidRPr="00B36948" w:rsidRDefault="00094B06" w:rsidP="00094B06">
            <w:pPr>
              <w:pStyle w:val="DHHStablecolhead"/>
            </w:pPr>
            <w:r>
              <w:t xml:space="preserve">Possible data sources (including any available </w:t>
            </w:r>
            <w:proofErr w:type="spellStart"/>
            <w:r>
              <w:t>Work</w:t>
            </w:r>
            <w:r w:rsidR="00EC5E82">
              <w:t>S</w:t>
            </w:r>
            <w:r>
              <w:t>afe</w:t>
            </w:r>
            <w:proofErr w:type="spellEnd"/>
            <w:r>
              <w:t xml:space="preserve"> Victoria tools)</w:t>
            </w:r>
          </w:p>
        </w:tc>
      </w:tr>
      <w:tr w:rsidR="00CF1A21" w:rsidTr="00CF1A21">
        <w:trPr>
          <w:cantSplit/>
        </w:trPr>
        <w:tc>
          <w:tcPr>
            <w:tcW w:w="3425" w:type="dxa"/>
            <w:vMerge w:val="restart"/>
            <w:shd w:val="clear" w:color="auto" w:fill="E5EDF5"/>
          </w:tcPr>
          <w:p w:rsidR="00CF1A21" w:rsidRDefault="00CF1A21" w:rsidP="00094B06">
            <w:pPr>
              <w:pStyle w:val="DHHStabletext"/>
            </w:pPr>
            <w:r w:rsidRPr="00094B06">
              <w:t>Are the training methods and modes of delivery:</w:t>
            </w:r>
          </w:p>
          <w:p w:rsidR="00CF1A21" w:rsidRPr="00094B06" w:rsidRDefault="00CF1A21" w:rsidP="00E507E5">
            <w:pPr>
              <w:pStyle w:val="DHHStablebullet1"/>
            </w:pPr>
            <w:r>
              <w:t>e</w:t>
            </w:r>
            <w:r w:rsidRPr="00094B06">
              <w:t>vidence-based</w:t>
            </w:r>
            <w:r>
              <w:t>?</w:t>
            </w:r>
          </w:p>
          <w:p w:rsidR="00CF1A21" w:rsidRPr="00094B06" w:rsidRDefault="00CF1A21" w:rsidP="00E507E5">
            <w:pPr>
              <w:pStyle w:val="DHHStablebullet1"/>
            </w:pPr>
            <w:r>
              <w:t>c</w:t>
            </w:r>
            <w:r w:rsidRPr="00094B06">
              <w:t>ost-effective</w:t>
            </w:r>
            <w:r>
              <w:t>?</w:t>
            </w:r>
          </w:p>
          <w:p w:rsidR="00CF1A21" w:rsidRPr="00500834" w:rsidRDefault="00CF1A21" w:rsidP="00E507E5">
            <w:pPr>
              <w:pStyle w:val="DHHStablebullet1"/>
            </w:pPr>
            <w:r w:rsidRPr="00094B06">
              <w:t>reflective of local need?</w:t>
            </w:r>
          </w:p>
        </w:tc>
        <w:tc>
          <w:tcPr>
            <w:tcW w:w="1663" w:type="dxa"/>
            <w:vMerge w:val="restart"/>
            <w:shd w:val="clear" w:color="auto" w:fill="E5EDF5"/>
          </w:tcPr>
          <w:p w:rsidR="00CF1A21" w:rsidRDefault="00CF1A21" w:rsidP="00094B06">
            <w:pPr>
              <w:pStyle w:val="DHHStabletext"/>
            </w:pPr>
            <w:r>
              <w:t>Implementation</w:t>
            </w:r>
          </w:p>
        </w:tc>
        <w:tc>
          <w:tcPr>
            <w:tcW w:w="4736" w:type="dxa"/>
          </w:tcPr>
          <w:p w:rsidR="00CF1A21" w:rsidRPr="00094B06" w:rsidRDefault="00CF1A21" w:rsidP="00094B06">
            <w:pPr>
              <w:pStyle w:val="DHHStabletext"/>
            </w:pPr>
            <w:r w:rsidRPr="00094B06">
              <w:rPr>
                <w:b/>
              </w:rPr>
              <w:t>5.1</w:t>
            </w:r>
            <w:r w:rsidRPr="00094B06">
              <w:t xml:space="preserve"> Training methods consist of evidence-based approaches to adult learning</w:t>
            </w:r>
          </w:p>
        </w:tc>
        <w:tc>
          <w:tcPr>
            <w:tcW w:w="4464" w:type="dxa"/>
            <w:vMerge w:val="restart"/>
          </w:tcPr>
          <w:p w:rsidR="00CF1A21" w:rsidRPr="00094B06" w:rsidRDefault="00CF1A21" w:rsidP="004305AF">
            <w:pPr>
              <w:pStyle w:val="DHHStablebullet1"/>
            </w:pPr>
            <w:r w:rsidRPr="00094B06">
              <w:t>Training approaches used within a course</w:t>
            </w:r>
          </w:p>
          <w:p w:rsidR="00CF1A21" w:rsidRPr="00094B06" w:rsidRDefault="00CF1A21" w:rsidP="004305AF">
            <w:pPr>
              <w:pStyle w:val="DHHStablebullet1"/>
            </w:pPr>
            <w:r w:rsidRPr="00094B06">
              <w:t>Course delivery modes</w:t>
            </w:r>
          </w:p>
          <w:p w:rsidR="00CF1A21" w:rsidRDefault="00CF1A21" w:rsidP="004305AF">
            <w:pPr>
              <w:pStyle w:val="DHHStablebullet1"/>
            </w:pPr>
            <w:r w:rsidRPr="00094B06">
              <w:t>Course content</w:t>
            </w:r>
          </w:p>
          <w:p w:rsidR="00CF1A21" w:rsidRDefault="00CF1A21" w:rsidP="004305AF">
            <w:pPr>
              <w:pStyle w:val="DHHStablebullet1"/>
            </w:pPr>
            <w:r w:rsidRPr="00094B06">
              <w:t>Agendas and</w:t>
            </w:r>
            <w:r>
              <w:t xml:space="preserve"> minutes of relevant committees</w:t>
            </w:r>
          </w:p>
        </w:tc>
      </w:tr>
      <w:tr w:rsidR="00CF1A21" w:rsidTr="00CF1A21">
        <w:trPr>
          <w:cantSplit/>
        </w:trPr>
        <w:tc>
          <w:tcPr>
            <w:tcW w:w="3425" w:type="dxa"/>
            <w:vMerge/>
            <w:shd w:val="clear" w:color="auto" w:fill="E5EDF5"/>
          </w:tcPr>
          <w:p w:rsidR="00CF1A21" w:rsidRPr="00094B06" w:rsidRDefault="00CF1A21" w:rsidP="00094B06">
            <w:pPr>
              <w:pStyle w:val="DHHStabletext"/>
            </w:pPr>
          </w:p>
        </w:tc>
        <w:tc>
          <w:tcPr>
            <w:tcW w:w="1663" w:type="dxa"/>
            <w:vMerge/>
          </w:tcPr>
          <w:p w:rsidR="00CF1A21" w:rsidRDefault="00CF1A21" w:rsidP="00094B06">
            <w:pPr>
              <w:pStyle w:val="DHHStabletext"/>
            </w:pPr>
          </w:p>
        </w:tc>
        <w:tc>
          <w:tcPr>
            <w:tcW w:w="4736" w:type="dxa"/>
          </w:tcPr>
          <w:p w:rsidR="00CF1A21" w:rsidRPr="00094B06" w:rsidRDefault="00CF1A21" w:rsidP="00094B06">
            <w:pPr>
              <w:pStyle w:val="DHHStabletext"/>
            </w:pPr>
            <w:r w:rsidRPr="00094B06">
              <w:rPr>
                <w:b/>
              </w:rPr>
              <w:t>5.2</w:t>
            </w:r>
            <w:r w:rsidRPr="00094B06">
              <w:t xml:space="preserve"> Joint training sessions (managers, clinicians, security) are considered for high-risk areas</w:t>
            </w:r>
          </w:p>
        </w:tc>
        <w:tc>
          <w:tcPr>
            <w:tcW w:w="4464" w:type="dxa"/>
            <w:vMerge/>
          </w:tcPr>
          <w:p w:rsidR="00CF1A21" w:rsidRDefault="00CF1A21" w:rsidP="00094B06">
            <w:pPr>
              <w:pStyle w:val="DHHStabletext"/>
            </w:pPr>
          </w:p>
        </w:tc>
      </w:tr>
      <w:tr w:rsidR="00CF1A21" w:rsidTr="00CF1A21">
        <w:trPr>
          <w:cantSplit/>
        </w:trPr>
        <w:tc>
          <w:tcPr>
            <w:tcW w:w="3425" w:type="dxa"/>
            <w:vMerge/>
            <w:shd w:val="clear" w:color="auto" w:fill="E5EDF5"/>
          </w:tcPr>
          <w:p w:rsidR="00CF1A21" w:rsidRPr="00094B06" w:rsidRDefault="00CF1A21" w:rsidP="00094B06">
            <w:pPr>
              <w:pStyle w:val="DHHStabletext"/>
            </w:pPr>
          </w:p>
        </w:tc>
        <w:tc>
          <w:tcPr>
            <w:tcW w:w="1663" w:type="dxa"/>
            <w:vMerge/>
          </w:tcPr>
          <w:p w:rsidR="00CF1A21" w:rsidRDefault="00CF1A21" w:rsidP="00094B06">
            <w:pPr>
              <w:pStyle w:val="DHHStabletext"/>
            </w:pPr>
          </w:p>
        </w:tc>
        <w:tc>
          <w:tcPr>
            <w:tcW w:w="4736" w:type="dxa"/>
          </w:tcPr>
          <w:p w:rsidR="00CF1A21" w:rsidRPr="00094B06" w:rsidRDefault="00CF1A21" w:rsidP="00094B06">
            <w:pPr>
              <w:pStyle w:val="DHHStabletext"/>
            </w:pPr>
            <w:r w:rsidRPr="00094B06">
              <w:rPr>
                <w:b/>
              </w:rPr>
              <w:t>5.3</w:t>
            </w:r>
            <w:r w:rsidRPr="00094B06">
              <w:t xml:space="preserve"> Relevant representative groups and staff have been consulted regarding methods and modes of delivery</w:t>
            </w:r>
          </w:p>
        </w:tc>
        <w:tc>
          <w:tcPr>
            <w:tcW w:w="4464" w:type="dxa"/>
          </w:tcPr>
          <w:p w:rsidR="00CF1A21" w:rsidRDefault="00CF1A21" w:rsidP="004305AF">
            <w:pPr>
              <w:pStyle w:val="DHHStablebullet1"/>
            </w:pPr>
            <w:r>
              <w:t xml:space="preserve">Staff survey </w:t>
            </w:r>
            <w:r w:rsidRPr="004A25E6">
              <w:t>(e.g.</w:t>
            </w:r>
            <w:r w:rsidRPr="001C5FFF">
              <w:t xml:space="preserve"> </w:t>
            </w:r>
            <w:proofErr w:type="spellStart"/>
            <w:r w:rsidRPr="00D539DF">
              <w:rPr>
                <w:rStyle w:val="Emphasis"/>
              </w:rPr>
              <w:t>WorkSafe</w:t>
            </w:r>
            <w:proofErr w:type="spellEnd"/>
            <w:r w:rsidRPr="00D539DF">
              <w:rPr>
                <w:rStyle w:val="Emphasis"/>
              </w:rPr>
              <w:t xml:space="preserve"> Victoria tool 02: staff survey</w:t>
            </w:r>
            <w:r>
              <w:t>)</w:t>
            </w:r>
          </w:p>
          <w:p w:rsidR="00CF1A21" w:rsidRDefault="00CF1A21" w:rsidP="004305AF">
            <w:pPr>
              <w:pStyle w:val="DHHStablebullet1"/>
            </w:pPr>
            <w:r>
              <w:t>Other staff consultations</w:t>
            </w:r>
          </w:p>
        </w:tc>
      </w:tr>
      <w:tr w:rsidR="00CF1A21" w:rsidTr="00CF1A21">
        <w:trPr>
          <w:cantSplit/>
        </w:trPr>
        <w:tc>
          <w:tcPr>
            <w:tcW w:w="3425" w:type="dxa"/>
            <w:vMerge/>
            <w:shd w:val="clear" w:color="auto" w:fill="E5EDF5"/>
          </w:tcPr>
          <w:p w:rsidR="00CF1A21" w:rsidRPr="00094B06" w:rsidRDefault="00CF1A21" w:rsidP="00094B06">
            <w:pPr>
              <w:pStyle w:val="DHHStabletext"/>
            </w:pPr>
          </w:p>
        </w:tc>
        <w:tc>
          <w:tcPr>
            <w:tcW w:w="1663" w:type="dxa"/>
            <w:vMerge/>
          </w:tcPr>
          <w:p w:rsidR="00CF1A21" w:rsidRDefault="00CF1A21" w:rsidP="00094B06">
            <w:pPr>
              <w:pStyle w:val="DHHStabletext"/>
            </w:pPr>
          </w:p>
        </w:tc>
        <w:tc>
          <w:tcPr>
            <w:tcW w:w="4736" w:type="dxa"/>
          </w:tcPr>
          <w:p w:rsidR="00CF1A21" w:rsidRPr="00094B06" w:rsidRDefault="00CF1A21" w:rsidP="00094B06">
            <w:pPr>
              <w:pStyle w:val="DHHStabletext"/>
            </w:pPr>
            <w:r w:rsidRPr="00094B06">
              <w:rPr>
                <w:b/>
              </w:rPr>
              <w:t>5.4</w:t>
            </w:r>
            <w:r w:rsidRPr="00094B06">
              <w:t xml:space="preserve"> Training provider has appropriate qualifications and experience in the health sector</w:t>
            </w:r>
          </w:p>
        </w:tc>
        <w:tc>
          <w:tcPr>
            <w:tcW w:w="4464" w:type="dxa"/>
          </w:tcPr>
          <w:p w:rsidR="00CF1A21" w:rsidRDefault="00CF1A21" w:rsidP="004305AF">
            <w:pPr>
              <w:pStyle w:val="DHHStablebullet1"/>
            </w:pPr>
            <w:r>
              <w:t>Trainer qualifications and experience</w:t>
            </w:r>
          </w:p>
        </w:tc>
      </w:tr>
      <w:tr w:rsidR="00CF1A21" w:rsidTr="00CF1A21">
        <w:trPr>
          <w:cantSplit/>
        </w:trPr>
        <w:tc>
          <w:tcPr>
            <w:tcW w:w="3425" w:type="dxa"/>
            <w:vMerge/>
            <w:shd w:val="clear" w:color="auto" w:fill="E5EDF5"/>
          </w:tcPr>
          <w:p w:rsidR="00CF1A21" w:rsidRPr="00094B06" w:rsidRDefault="00CF1A21" w:rsidP="00094B06">
            <w:pPr>
              <w:pStyle w:val="DHHStabletext"/>
            </w:pPr>
          </w:p>
        </w:tc>
        <w:tc>
          <w:tcPr>
            <w:tcW w:w="1663" w:type="dxa"/>
            <w:vMerge/>
          </w:tcPr>
          <w:p w:rsidR="00CF1A21" w:rsidRDefault="00CF1A21" w:rsidP="00094B06">
            <w:pPr>
              <w:pStyle w:val="DHHStabletext"/>
            </w:pPr>
          </w:p>
        </w:tc>
        <w:tc>
          <w:tcPr>
            <w:tcW w:w="4736" w:type="dxa"/>
          </w:tcPr>
          <w:p w:rsidR="00CF1A21" w:rsidRPr="00094B06" w:rsidRDefault="00CF1A21" w:rsidP="00094B06">
            <w:pPr>
              <w:pStyle w:val="DHHStabletext"/>
            </w:pPr>
            <w:r w:rsidRPr="00094B06">
              <w:rPr>
                <w:b/>
              </w:rPr>
              <w:t>5.5</w:t>
            </w:r>
            <w:r w:rsidRPr="00094B06">
              <w:t xml:space="preserve"> Discrete training modules support the efficient delivery of relevant information to staff</w:t>
            </w:r>
          </w:p>
        </w:tc>
        <w:tc>
          <w:tcPr>
            <w:tcW w:w="4464" w:type="dxa"/>
          </w:tcPr>
          <w:p w:rsidR="00CF1A21" w:rsidRDefault="00CF1A21" w:rsidP="004305AF">
            <w:pPr>
              <w:pStyle w:val="DHHStablebullet1"/>
            </w:pPr>
            <w:r>
              <w:t>Course content</w:t>
            </w:r>
          </w:p>
          <w:p w:rsidR="00CF1A21" w:rsidRDefault="00CF1A21" w:rsidP="004305AF">
            <w:pPr>
              <w:pStyle w:val="DHHStablebullet1"/>
            </w:pPr>
            <w:r>
              <w:t xml:space="preserve">Risk calculations for staff groups </w:t>
            </w:r>
            <w:r w:rsidRPr="004A25E6">
              <w:t>(e.g.</w:t>
            </w:r>
            <w:r w:rsidRPr="001C5FFF">
              <w:t xml:space="preserve"> </w:t>
            </w:r>
            <w:proofErr w:type="spellStart"/>
            <w:r w:rsidRPr="00D539DF">
              <w:rPr>
                <w:rStyle w:val="Emphasis"/>
              </w:rPr>
              <w:t>WorkSafe</w:t>
            </w:r>
            <w:proofErr w:type="spellEnd"/>
            <w:r w:rsidRPr="00D539DF">
              <w:rPr>
                <w:rStyle w:val="Emphasis"/>
              </w:rPr>
              <w:t xml:space="preserve"> Victoria tool T1: exposure to risk calculator</w:t>
            </w:r>
            <w:r w:rsidRPr="002C100E">
              <w:rPr>
                <w:rStyle w:val="Emphasis"/>
                <w:i w:val="0"/>
              </w:rPr>
              <w:t>;</w:t>
            </w:r>
            <w:r w:rsidRPr="00D539DF">
              <w:rPr>
                <w:rStyle w:val="Emphasis"/>
              </w:rPr>
              <w:t xml:space="preserve"> </w:t>
            </w:r>
            <w:proofErr w:type="spellStart"/>
            <w:r w:rsidRPr="00D539DF">
              <w:rPr>
                <w:rStyle w:val="Emphasis"/>
              </w:rPr>
              <w:t>WorkSafe</w:t>
            </w:r>
            <w:proofErr w:type="spellEnd"/>
            <w:r w:rsidRPr="00D539DF">
              <w:rPr>
                <w:rStyle w:val="Emphasis"/>
              </w:rPr>
              <w:t xml:space="preserve"> Victoria tool T2: aggression risk calculator</w:t>
            </w:r>
            <w:r w:rsidRPr="001C5FFF">
              <w:t>)</w:t>
            </w:r>
          </w:p>
        </w:tc>
      </w:tr>
      <w:tr w:rsidR="00CF1A21" w:rsidTr="00295A32">
        <w:trPr>
          <w:cantSplit/>
        </w:trPr>
        <w:tc>
          <w:tcPr>
            <w:tcW w:w="3425" w:type="dxa"/>
            <w:vMerge w:val="restart"/>
            <w:shd w:val="clear" w:color="auto" w:fill="CCDBEA"/>
          </w:tcPr>
          <w:p w:rsidR="00295A32" w:rsidRDefault="00295A32" w:rsidP="00295A32">
            <w:pPr>
              <w:pStyle w:val="DHHStabletext"/>
            </w:pPr>
            <w:r w:rsidRPr="00094B06">
              <w:t>Are the training methods and modes of delivery:</w:t>
            </w:r>
          </w:p>
          <w:p w:rsidR="00295A32" w:rsidRPr="00094B06" w:rsidRDefault="00295A32" w:rsidP="00295A32">
            <w:pPr>
              <w:pStyle w:val="DHHStablebullet1"/>
            </w:pPr>
            <w:r>
              <w:t>e</w:t>
            </w:r>
            <w:r w:rsidRPr="00094B06">
              <w:t>vidence-based</w:t>
            </w:r>
            <w:r>
              <w:t>?</w:t>
            </w:r>
          </w:p>
          <w:p w:rsidR="00295A32" w:rsidRPr="00094B06" w:rsidRDefault="00295A32" w:rsidP="00295A32">
            <w:pPr>
              <w:pStyle w:val="DHHStablebullet1"/>
            </w:pPr>
            <w:r>
              <w:t>c</w:t>
            </w:r>
            <w:r w:rsidRPr="00094B06">
              <w:t>ost-effective</w:t>
            </w:r>
            <w:r>
              <w:t>?</w:t>
            </w:r>
          </w:p>
          <w:p w:rsidR="00CF1A21" w:rsidRPr="00094B06" w:rsidRDefault="00295A32" w:rsidP="00295A32">
            <w:pPr>
              <w:pStyle w:val="DHHStablebullet1"/>
            </w:pPr>
            <w:r w:rsidRPr="00094B06">
              <w:t>reflective of local need?</w:t>
            </w:r>
          </w:p>
        </w:tc>
        <w:tc>
          <w:tcPr>
            <w:tcW w:w="1663" w:type="dxa"/>
            <w:vMerge w:val="restart"/>
            <w:shd w:val="clear" w:color="auto" w:fill="CCDBEA"/>
          </w:tcPr>
          <w:p w:rsidR="00CF1A21" w:rsidRDefault="00CF1A21" w:rsidP="004221BD">
            <w:pPr>
              <w:pStyle w:val="DHHStabletext"/>
            </w:pPr>
            <w:r>
              <w:t>Acquisition</w:t>
            </w:r>
          </w:p>
        </w:tc>
        <w:tc>
          <w:tcPr>
            <w:tcW w:w="4736" w:type="dxa"/>
          </w:tcPr>
          <w:p w:rsidR="00CF1A21" w:rsidRPr="00732BD4" w:rsidRDefault="00CF1A21" w:rsidP="00732BD4">
            <w:pPr>
              <w:pStyle w:val="DHHStabletext"/>
            </w:pPr>
            <w:r w:rsidRPr="00732BD4">
              <w:rPr>
                <w:b/>
              </w:rPr>
              <w:t xml:space="preserve">5.6 </w:t>
            </w:r>
            <w:r w:rsidRPr="00732BD4">
              <w:t>Training is accessible to all staff (i.e. time, resources and convenient modes of delivery are available for staff to complete training)</w:t>
            </w:r>
          </w:p>
        </w:tc>
        <w:tc>
          <w:tcPr>
            <w:tcW w:w="4464" w:type="dxa"/>
          </w:tcPr>
          <w:p w:rsidR="00CF1A21" w:rsidRPr="00732BD4" w:rsidRDefault="00CF1A21" w:rsidP="004305AF">
            <w:pPr>
              <w:pStyle w:val="DHHStablebullet1"/>
            </w:pPr>
            <w:r w:rsidRPr="00732BD4">
              <w:t>Course participant data</w:t>
            </w:r>
          </w:p>
          <w:p w:rsidR="00CF1A21" w:rsidRPr="00732BD4" w:rsidRDefault="00CF1A21" w:rsidP="004305AF">
            <w:pPr>
              <w:pStyle w:val="DHHStablebullet1"/>
            </w:pPr>
            <w:r w:rsidRPr="00732BD4">
              <w:t>Course delivery methods</w:t>
            </w:r>
          </w:p>
          <w:p w:rsidR="00CF1A21" w:rsidRDefault="00CF1A21" w:rsidP="004305AF">
            <w:pPr>
              <w:pStyle w:val="DHHStablebullet1"/>
            </w:pPr>
            <w:r w:rsidRPr="00732BD4">
              <w:t xml:space="preserve">Course evaluations </w:t>
            </w:r>
            <w:r w:rsidRPr="004A25E6">
              <w:t xml:space="preserve">(e.g. </w:t>
            </w:r>
            <w:proofErr w:type="spellStart"/>
            <w:r w:rsidRPr="00D539DF">
              <w:rPr>
                <w:rStyle w:val="Emphasis"/>
              </w:rPr>
              <w:t>WorkSafe</w:t>
            </w:r>
            <w:proofErr w:type="spellEnd"/>
            <w:r w:rsidRPr="00D539DF">
              <w:rPr>
                <w:rStyle w:val="Emphasis"/>
              </w:rPr>
              <w:t xml:space="preserve"> Victoria tool T3: post-training evaluation tool – short term</w:t>
            </w:r>
            <w:r w:rsidRPr="004A25E6">
              <w:t>)</w:t>
            </w:r>
          </w:p>
          <w:p w:rsidR="00CF1A21" w:rsidRDefault="00CF1A21" w:rsidP="004305AF">
            <w:pPr>
              <w:pStyle w:val="DHHStablebullet1"/>
            </w:pPr>
            <w:r>
              <w:t>Course completion rates</w:t>
            </w:r>
          </w:p>
        </w:tc>
      </w:tr>
      <w:tr w:rsidR="00CF1A21" w:rsidTr="00295A32">
        <w:trPr>
          <w:cantSplit/>
        </w:trPr>
        <w:tc>
          <w:tcPr>
            <w:tcW w:w="3425" w:type="dxa"/>
            <w:vMerge/>
            <w:shd w:val="clear" w:color="auto" w:fill="CCDBEA"/>
          </w:tcPr>
          <w:p w:rsidR="00CF1A21" w:rsidRPr="00094B06" w:rsidRDefault="00CF1A21" w:rsidP="00094B06">
            <w:pPr>
              <w:pStyle w:val="DHHStabletext"/>
            </w:pPr>
          </w:p>
        </w:tc>
        <w:tc>
          <w:tcPr>
            <w:tcW w:w="1663" w:type="dxa"/>
            <w:vMerge/>
            <w:shd w:val="clear" w:color="auto" w:fill="CCDBEA"/>
          </w:tcPr>
          <w:p w:rsidR="00CF1A21" w:rsidRDefault="00CF1A21" w:rsidP="00094B06">
            <w:pPr>
              <w:pStyle w:val="DHHStabletext"/>
            </w:pPr>
          </w:p>
        </w:tc>
        <w:tc>
          <w:tcPr>
            <w:tcW w:w="4736" w:type="dxa"/>
          </w:tcPr>
          <w:p w:rsidR="00CF1A21" w:rsidRPr="00732BD4" w:rsidRDefault="00CF1A21" w:rsidP="00732BD4">
            <w:pPr>
              <w:pStyle w:val="DHHStabletext"/>
            </w:pPr>
            <w:r w:rsidRPr="00732BD4">
              <w:rPr>
                <w:b/>
              </w:rPr>
              <w:t>5.7</w:t>
            </w:r>
            <w:r w:rsidRPr="00732BD4">
              <w:t xml:space="preserve"> Prior learning and pre-existing skills are taken into account</w:t>
            </w:r>
          </w:p>
        </w:tc>
        <w:tc>
          <w:tcPr>
            <w:tcW w:w="4464" w:type="dxa"/>
          </w:tcPr>
          <w:p w:rsidR="00CF1A21" w:rsidRDefault="00CF1A21" w:rsidP="004305AF">
            <w:pPr>
              <w:pStyle w:val="DHHStablebullet1"/>
            </w:pPr>
            <w:r>
              <w:t>Training register</w:t>
            </w:r>
          </w:p>
        </w:tc>
      </w:tr>
      <w:tr w:rsidR="00CF1A21" w:rsidTr="00295A32">
        <w:trPr>
          <w:cantSplit/>
        </w:trPr>
        <w:tc>
          <w:tcPr>
            <w:tcW w:w="3425" w:type="dxa"/>
            <w:vMerge/>
            <w:shd w:val="clear" w:color="auto" w:fill="CCDBEA"/>
          </w:tcPr>
          <w:p w:rsidR="00CF1A21" w:rsidRPr="00094B06" w:rsidRDefault="00CF1A21" w:rsidP="00094B06">
            <w:pPr>
              <w:pStyle w:val="DHHStabletext"/>
            </w:pPr>
          </w:p>
        </w:tc>
        <w:tc>
          <w:tcPr>
            <w:tcW w:w="1663" w:type="dxa"/>
            <w:vMerge/>
            <w:shd w:val="clear" w:color="auto" w:fill="CCDBEA"/>
          </w:tcPr>
          <w:p w:rsidR="00CF1A21" w:rsidRDefault="00CF1A21" w:rsidP="00094B06">
            <w:pPr>
              <w:pStyle w:val="DHHStabletext"/>
            </w:pPr>
          </w:p>
        </w:tc>
        <w:tc>
          <w:tcPr>
            <w:tcW w:w="4736" w:type="dxa"/>
          </w:tcPr>
          <w:p w:rsidR="00CF1A21" w:rsidRPr="00732BD4" w:rsidRDefault="00CF1A21" w:rsidP="00732BD4">
            <w:pPr>
              <w:pStyle w:val="DHHStabletext"/>
            </w:pPr>
            <w:r w:rsidRPr="00732BD4">
              <w:rPr>
                <w:b/>
              </w:rPr>
              <w:t>5.8</w:t>
            </w:r>
            <w:r w:rsidRPr="00732BD4">
              <w:t xml:space="preserve"> Training is delivered in a cost-effective way</w:t>
            </w:r>
          </w:p>
        </w:tc>
        <w:tc>
          <w:tcPr>
            <w:tcW w:w="4464" w:type="dxa"/>
          </w:tcPr>
          <w:p w:rsidR="00CF1A21" w:rsidRPr="00732BD4" w:rsidRDefault="00CF1A21" w:rsidP="004305AF">
            <w:pPr>
              <w:pStyle w:val="DHHStablebullet1"/>
            </w:pPr>
            <w:r>
              <w:t>Percentage</w:t>
            </w:r>
            <w:r w:rsidRPr="00732BD4">
              <w:t xml:space="preserve"> of staff trained annually</w:t>
            </w:r>
          </w:p>
          <w:p w:rsidR="00CF1A21" w:rsidRPr="00732BD4" w:rsidRDefault="00CF1A21" w:rsidP="004305AF">
            <w:pPr>
              <w:pStyle w:val="DHHStablebullet1"/>
            </w:pPr>
            <w:r w:rsidRPr="00732BD4">
              <w:t>Course participant data</w:t>
            </w:r>
          </w:p>
          <w:p w:rsidR="00CF1A21" w:rsidRDefault="00CF1A21" w:rsidP="004305AF">
            <w:pPr>
              <w:pStyle w:val="DHHStablebullet1"/>
            </w:pPr>
            <w:r w:rsidRPr="00732BD4">
              <w:t>Training budget</w:t>
            </w:r>
          </w:p>
        </w:tc>
      </w:tr>
      <w:tr w:rsidR="00CF1A21" w:rsidTr="00295A32">
        <w:trPr>
          <w:cantSplit/>
        </w:trPr>
        <w:tc>
          <w:tcPr>
            <w:tcW w:w="3425" w:type="dxa"/>
            <w:vMerge/>
            <w:shd w:val="clear" w:color="auto" w:fill="CCDBEA"/>
          </w:tcPr>
          <w:p w:rsidR="00CF1A21" w:rsidRPr="00094B06" w:rsidRDefault="00CF1A21" w:rsidP="00094B06">
            <w:pPr>
              <w:pStyle w:val="DHHStabletext"/>
            </w:pPr>
          </w:p>
        </w:tc>
        <w:tc>
          <w:tcPr>
            <w:tcW w:w="1663" w:type="dxa"/>
            <w:vMerge/>
            <w:shd w:val="clear" w:color="auto" w:fill="CCDBEA"/>
          </w:tcPr>
          <w:p w:rsidR="00CF1A21" w:rsidRDefault="00CF1A21" w:rsidP="00094B06">
            <w:pPr>
              <w:pStyle w:val="DHHStabletext"/>
            </w:pPr>
          </w:p>
        </w:tc>
        <w:tc>
          <w:tcPr>
            <w:tcW w:w="4736" w:type="dxa"/>
          </w:tcPr>
          <w:p w:rsidR="00CF1A21" w:rsidRPr="00732BD4" w:rsidRDefault="00CF1A21" w:rsidP="00732BD4">
            <w:pPr>
              <w:pStyle w:val="DHHStabletext"/>
            </w:pPr>
            <w:r w:rsidRPr="00732BD4">
              <w:rPr>
                <w:b/>
              </w:rPr>
              <w:t>5.9</w:t>
            </w:r>
            <w:r w:rsidRPr="00732BD4">
              <w:t xml:space="preserve"> Refresher training is delivered annually to work areas of higher risk</w:t>
            </w:r>
          </w:p>
        </w:tc>
        <w:tc>
          <w:tcPr>
            <w:tcW w:w="4464" w:type="dxa"/>
          </w:tcPr>
          <w:p w:rsidR="00CF1A21" w:rsidRDefault="00CF1A21" w:rsidP="004305AF">
            <w:pPr>
              <w:pStyle w:val="DHHStablebullet1"/>
            </w:pPr>
            <w:r>
              <w:t xml:space="preserve">Training needs assessment </w:t>
            </w:r>
            <w:r w:rsidRPr="00923435">
              <w:t>(e.g.</w:t>
            </w:r>
            <w:r w:rsidRPr="001C5FFF">
              <w:t xml:space="preserve"> </w:t>
            </w:r>
            <w:proofErr w:type="spellStart"/>
            <w:r w:rsidRPr="00D539DF">
              <w:rPr>
                <w:rStyle w:val="Emphasis"/>
              </w:rPr>
              <w:t>WorkSafe</w:t>
            </w:r>
            <w:proofErr w:type="spellEnd"/>
            <w:r w:rsidRPr="00D539DF">
              <w:rPr>
                <w:rStyle w:val="Emphasis"/>
              </w:rPr>
              <w:t xml:space="preserve"> Victoria tool 02: staff survey</w:t>
            </w:r>
            <w:r w:rsidRPr="00923435">
              <w:t>)</w:t>
            </w:r>
          </w:p>
          <w:p w:rsidR="00CF1A21" w:rsidRDefault="00CF1A21" w:rsidP="004305AF">
            <w:pPr>
              <w:pStyle w:val="DHHStablebullet1"/>
            </w:pPr>
            <w:r>
              <w:t xml:space="preserve">Risk calculations </w:t>
            </w:r>
            <w:r w:rsidRPr="00923435">
              <w:t xml:space="preserve">(e.g. </w:t>
            </w:r>
            <w:proofErr w:type="spellStart"/>
            <w:r w:rsidRPr="00D539DF">
              <w:rPr>
                <w:rStyle w:val="Emphasis"/>
              </w:rPr>
              <w:t>WorkSafe</w:t>
            </w:r>
            <w:proofErr w:type="spellEnd"/>
            <w:r w:rsidRPr="00D539DF">
              <w:rPr>
                <w:rStyle w:val="Emphasis"/>
              </w:rPr>
              <w:t xml:space="preserve"> Victoria tool T1: exposure to risk calculator</w:t>
            </w:r>
            <w:r w:rsidRPr="002C100E">
              <w:rPr>
                <w:rStyle w:val="Emphasis"/>
                <w:i w:val="0"/>
              </w:rPr>
              <w:t>;</w:t>
            </w:r>
            <w:r w:rsidRPr="00D539DF">
              <w:rPr>
                <w:rStyle w:val="Emphasis"/>
              </w:rPr>
              <w:t xml:space="preserve"> </w:t>
            </w:r>
            <w:proofErr w:type="spellStart"/>
            <w:r w:rsidRPr="00D539DF">
              <w:rPr>
                <w:rStyle w:val="Emphasis"/>
              </w:rPr>
              <w:t>WorkSafe</w:t>
            </w:r>
            <w:proofErr w:type="spellEnd"/>
            <w:r w:rsidRPr="00D539DF">
              <w:rPr>
                <w:rStyle w:val="Emphasis"/>
              </w:rPr>
              <w:t xml:space="preserve"> Victoria tool T2: aggression risk calculator</w:t>
            </w:r>
            <w:r w:rsidRPr="00923435">
              <w:t>)</w:t>
            </w:r>
          </w:p>
          <w:p w:rsidR="00CF1A21" w:rsidRDefault="00CF1A21" w:rsidP="004305AF">
            <w:pPr>
              <w:pStyle w:val="DHHStablebullet1"/>
            </w:pPr>
            <w:r>
              <w:t>Course frequency data</w:t>
            </w:r>
          </w:p>
          <w:p w:rsidR="00CF1A21" w:rsidRDefault="00CF1A21" w:rsidP="004305AF">
            <w:pPr>
              <w:pStyle w:val="DHHStablebullet1"/>
            </w:pPr>
            <w:r>
              <w:t>Course participant data</w:t>
            </w:r>
          </w:p>
        </w:tc>
      </w:tr>
      <w:tr w:rsidR="00732BD4" w:rsidTr="00BE7599">
        <w:trPr>
          <w:cantSplit/>
        </w:trPr>
        <w:tc>
          <w:tcPr>
            <w:tcW w:w="3425" w:type="dxa"/>
            <w:shd w:val="clear" w:color="auto" w:fill="A6C0DB"/>
          </w:tcPr>
          <w:p w:rsidR="00295A32" w:rsidRDefault="00295A32" w:rsidP="00295A32">
            <w:pPr>
              <w:pStyle w:val="DHHStabletext"/>
            </w:pPr>
            <w:r w:rsidRPr="00094B06">
              <w:t>Are the training methods and modes of delivery:</w:t>
            </w:r>
          </w:p>
          <w:p w:rsidR="00295A32" w:rsidRPr="00094B06" w:rsidRDefault="00295A32" w:rsidP="00295A32">
            <w:pPr>
              <w:pStyle w:val="DHHStablebullet1"/>
            </w:pPr>
            <w:r>
              <w:t>e</w:t>
            </w:r>
            <w:r w:rsidRPr="00094B06">
              <w:t>vidence-based</w:t>
            </w:r>
            <w:r>
              <w:t>?</w:t>
            </w:r>
          </w:p>
          <w:p w:rsidR="00295A32" w:rsidRPr="00094B06" w:rsidRDefault="00295A32" w:rsidP="00295A32">
            <w:pPr>
              <w:pStyle w:val="DHHStablebullet1"/>
            </w:pPr>
            <w:r>
              <w:t>c</w:t>
            </w:r>
            <w:r w:rsidRPr="00094B06">
              <w:t>ost-effective</w:t>
            </w:r>
            <w:r>
              <w:t>?</w:t>
            </w:r>
          </w:p>
          <w:p w:rsidR="00732BD4" w:rsidRPr="00094B06" w:rsidRDefault="00295A32" w:rsidP="00295A32">
            <w:pPr>
              <w:pStyle w:val="DHHStablebullet1"/>
            </w:pPr>
            <w:r w:rsidRPr="00094B06">
              <w:t>reflective of local need?</w:t>
            </w:r>
          </w:p>
        </w:tc>
        <w:tc>
          <w:tcPr>
            <w:tcW w:w="1663" w:type="dxa"/>
            <w:shd w:val="clear" w:color="auto" w:fill="A6C0DB"/>
          </w:tcPr>
          <w:p w:rsidR="00732BD4" w:rsidRDefault="00732BD4" w:rsidP="00094B06">
            <w:pPr>
              <w:pStyle w:val="DHHStabletext"/>
            </w:pPr>
            <w:r>
              <w:t>Impact</w:t>
            </w:r>
          </w:p>
        </w:tc>
        <w:tc>
          <w:tcPr>
            <w:tcW w:w="4736" w:type="dxa"/>
          </w:tcPr>
          <w:p w:rsidR="00732BD4" w:rsidRPr="00732BD4" w:rsidRDefault="00732BD4" w:rsidP="00732BD4">
            <w:pPr>
              <w:pStyle w:val="DHHStabletext"/>
            </w:pPr>
            <w:r w:rsidRPr="00732BD4">
              <w:rPr>
                <w:b/>
              </w:rPr>
              <w:t>5.10</w:t>
            </w:r>
            <w:r w:rsidRPr="00732BD4">
              <w:t xml:space="preserve"> Evidence of return on investment such as:</w:t>
            </w:r>
          </w:p>
          <w:p w:rsidR="00732BD4" w:rsidRPr="00732BD4" w:rsidRDefault="00732BD4" w:rsidP="004305AF">
            <w:pPr>
              <w:pStyle w:val="DHHStablebullet1"/>
            </w:pPr>
            <w:r w:rsidRPr="00732BD4">
              <w:t>Longer</w:t>
            </w:r>
            <w:r w:rsidR="00D57978">
              <w:t>-</w:t>
            </w:r>
            <w:r w:rsidRPr="00732BD4">
              <w:t>term sustained use of acquired skills and knowledge</w:t>
            </w:r>
          </w:p>
          <w:p w:rsidR="00732BD4" w:rsidRPr="00732BD4" w:rsidRDefault="00732BD4" w:rsidP="004305AF">
            <w:pPr>
              <w:pStyle w:val="DHHStablebullet1"/>
            </w:pPr>
            <w:r w:rsidRPr="00732BD4">
              <w:t>Increased proportion of staff with base level of core competency</w:t>
            </w:r>
          </w:p>
          <w:p w:rsidR="00732BD4" w:rsidRPr="00732BD4" w:rsidRDefault="00732BD4" w:rsidP="004305AF">
            <w:pPr>
              <w:pStyle w:val="DHHStablebullet1"/>
            </w:pPr>
            <w:r w:rsidRPr="00732BD4">
              <w:t>Increased competence of staff in high</w:t>
            </w:r>
            <w:r w:rsidR="00D57978">
              <w:t>-</w:t>
            </w:r>
            <w:r w:rsidRPr="00732BD4">
              <w:t xml:space="preserve">risk areas in preventing and </w:t>
            </w:r>
            <w:r w:rsidR="00881393">
              <w:t>managing</w:t>
            </w:r>
            <w:r w:rsidRPr="00732BD4">
              <w:t xml:space="preserve"> OVA</w:t>
            </w:r>
          </w:p>
          <w:p w:rsidR="003E1AAE" w:rsidRDefault="00732BD4" w:rsidP="004305AF">
            <w:pPr>
              <w:pStyle w:val="DHHStablebullet1"/>
            </w:pPr>
            <w:r w:rsidRPr="00732BD4">
              <w:t>Increased staff confidence</w:t>
            </w:r>
          </w:p>
          <w:p w:rsidR="00732BD4" w:rsidRPr="00732BD4" w:rsidRDefault="00732BD4" w:rsidP="004305AF">
            <w:pPr>
              <w:pStyle w:val="DHHStablebullet1"/>
            </w:pPr>
            <w:r w:rsidRPr="00732BD4">
              <w:t>Improved staff perceptions of safety</w:t>
            </w:r>
          </w:p>
          <w:p w:rsidR="00732BD4" w:rsidRPr="00732BD4" w:rsidRDefault="00732BD4" w:rsidP="004305AF">
            <w:pPr>
              <w:pStyle w:val="DHHStablebullet1"/>
            </w:pPr>
            <w:r w:rsidRPr="00732BD4">
              <w:t>Reduced rates of injury to staff</w:t>
            </w:r>
          </w:p>
          <w:p w:rsidR="00732BD4" w:rsidRPr="00732BD4" w:rsidRDefault="00732BD4" w:rsidP="004305AF">
            <w:pPr>
              <w:pStyle w:val="DHHStablebullet1"/>
            </w:pPr>
            <w:r w:rsidRPr="00732BD4">
              <w:t>Increased incident reporting rates</w:t>
            </w:r>
          </w:p>
          <w:p w:rsidR="00732BD4" w:rsidRPr="00D06F45" w:rsidRDefault="00732BD4" w:rsidP="004305AF">
            <w:pPr>
              <w:pStyle w:val="DHHStablebullet1"/>
              <w:rPr>
                <w:sz w:val="16"/>
                <w:szCs w:val="16"/>
              </w:rPr>
            </w:pPr>
            <w:r w:rsidRPr="00732BD4">
              <w:t xml:space="preserve">Evidence of </w:t>
            </w:r>
            <w:r w:rsidR="00D57978">
              <w:t>r</w:t>
            </w:r>
            <w:r w:rsidRPr="00732BD4">
              <w:t xml:space="preserve">ecognition of </w:t>
            </w:r>
            <w:r w:rsidR="00D57978">
              <w:t>p</w:t>
            </w:r>
            <w:r w:rsidR="00D57978" w:rsidRPr="00732BD4">
              <w:t xml:space="preserve">rior </w:t>
            </w:r>
            <w:r w:rsidR="00D57978">
              <w:t>l</w:t>
            </w:r>
            <w:r w:rsidR="00D57978" w:rsidRPr="00732BD4">
              <w:t>earning</w:t>
            </w:r>
          </w:p>
        </w:tc>
        <w:tc>
          <w:tcPr>
            <w:tcW w:w="4464" w:type="dxa"/>
          </w:tcPr>
          <w:p w:rsidR="00732BD4" w:rsidRDefault="00732BD4" w:rsidP="004305AF">
            <w:pPr>
              <w:pStyle w:val="DHHStablebullet1"/>
            </w:pPr>
            <w:r>
              <w:t xml:space="preserve">Evaluation longer term after training </w:t>
            </w:r>
            <w:r w:rsidRPr="00923435">
              <w:t>(e.g.</w:t>
            </w:r>
            <w:r w:rsidRPr="001C5FFF">
              <w:t xml:space="preserve"> </w:t>
            </w:r>
            <w:proofErr w:type="spellStart"/>
            <w:r w:rsidR="00D57978" w:rsidRPr="00D539DF">
              <w:rPr>
                <w:rStyle w:val="Emphasis"/>
              </w:rPr>
              <w:t>WorkSafe</w:t>
            </w:r>
            <w:proofErr w:type="spellEnd"/>
            <w:r w:rsidR="00D57978" w:rsidRPr="00D539DF">
              <w:rPr>
                <w:rStyle w:val="Emphasis"/>
              </w:rPr>
              <w:t xml:space="preserve"> </w:t>
            </w:r>
            <w:r w:rsidRPr="00D539DF">
              <w:rPr>
                <w:rStyle w:val="Emphasis"/>
              </w:rPr>
              <w:t xml:space="preserve">Victoria </w:t>
            </w:r>
            <w:r w:rsidR="00D57978" w:rsidRPr="00D539DF">
              <w:rPr>
                <w:rStyle w:val="Emphasis"/>
              </w:rPr>
              <w:t>t</w:t>
            </w:r>
            <w:r w:rsidRPr="00D539DF">
              <w:rPr>
                <w:rStyle w:val="Emphasis"/>
              </w:rPr>
              <w:t>ool T4</w:t>
            </w:r>
            <w:r w:rsidR="00D57978" w:rsidRPr="00D539DF">
              <w:rPr>
                <w:rStyle w:val="Emphasis"/>
              </w:rPr>
              <w:t>:</w:t>
            </w:r>
            <w:r w:rsidRPr="00D539DF">
              <w:rPr>
                <w:rStyle w:val="Emphasis"/>
              </w:rPr>
              <w:t xml:space="preserve"> </w:t>
            </w:r>
            <w:r w:rsidR="00D57978" w:rsidRPr="00D539DF">
              <w:rPr>
                <w:rStyle w:val="Emphasis"/>
              </w:rPr>
              <w:t>post</w:t>
            </w:r>
            <w:r w:rsidRPr="00D539DF">
              <w:rPr>
                <w:rStyle w:val="Emphasis"/>
              </w:rPr>
              <w:t>-training evaluation tool – medium to long term</w:t>
            </w:r>
            <w:r w:rsidRPr="001C5FFF">
              <w:t>)</w:t>
            </w:r>
          </w:p>
          <w:p w:rsidR="00732BD4" w:rsidRPr="001C5FFF" w:rsidRDefault="00732BD4" w:rsidP="004305AF">
            <w:pPr>
              <w:pStyle w:val="DHHStablebullet1"/>
            </w:pPr>
            <w:r>
              <w:t xml:space="preserve">Assessment of staff competence </w:t>
            </w:r>
            <w:r w:rsidRPr="00923435">
              <w:t>(e.g.</w:t>
            </w:r>
            <w:r w:rsidRPr="001C5FFF">
              <w:t xml:space="preserve"> </w:t>
            </w:r>
            <w:proofErr w:type="spellStart"/>
            <w:r w:rsidR="00D57978" w:rsidRPr="00D539DF">
              <w:rPr>
                <w:rStyle w:val="Emphasis"/>
              </w:rPr>
              <w:t>WorkSafe</w:t>
            </w:r>
            <w:proofErr w:type="spellEnd"/>
            <w:r w:rsidR="00D57978" w:rsidRPr="00D539DF">
              <w:rPr>
                <w:rStyle w:val="Emphasis"/>
              </w:rPr>
              <w:t xml:space="preserve"> </w:t>
            </w:r>
            <w:r w:rsidRPr="00D539DF">
              <w:rPr>
                <w:rStyle w:val="Emphasis"/>
              </w:rPr>
              <w:t xml:space="preserve">Victoria </w:t>
            </w:r>
            <w:r w:rsidR="00D57978" w:rsidRPr="00D539DF">
              <w:rPr>
                <w:rStyle w:val="Emphasis"/>
              </w:rPr>
              <w:t xml:space="preserve">tool </w:t>
            </w:r>
            <w:r w:rsidRPr="00D539DF">
              <w:rPr>
                <w:rStyle w:val="Emphasis"/>
              </w:rPr>
              <w:t>T5</w:t>
            </w:r>
            <w:r w:rsidR="00D57978" w:rsidRPr="00D539DF">
              <w:rPr>
                <w:rStyle w:val="Emphasis"/>
              </w:rPr>
              <w:t>:</w:t>
            </w:r>
            <w:r w:rsidRPr="00D539DF">
              <w:rPr>
                <w:rStyle w:val="Emphasis"/>
              </w:rPr>
              <w:t xml:space="preserve"> </w:t>
            </w:r>
            <w:r w:rsidR="00D57978" w:rsidRPr="00D539DF">
              <w:rPr>
                <w:rStyle w:val="Emphasis"/>
              </w:rPr>
              <w:t>c</w:t>
            </w:r>
            <w:r w:rsidRPr="00D539DF">
              <w:rPr>
                <w:rStyle w:val="Emphasis"/>
              </w:rPr>
              <w:t>ompetency-based assessment</w:t>
            </w:r>
            <w:r w:rsidRPr="00923435">
              <w:t>)</w:t>
            </w:r>
          </w:p>
          <w:p w:rsidR="00732BD4" w:rsidRDefault="00732BD4" w:rsidP="004305AF">
            <w:pPr>
              <w:pStyle w:val="DHHStablebullet1"/>
            </w:pPr>
            <w:r>
              <w:t xml:space="preserve">Staff survey </w:t>
            </w:r>
            <w:r w:rsidRPr="00923435">
              <w:t>(e.g.</w:t>
            </w:r>
            <w:r w:rsidRPr="001C5FFF">
              <w:t xml:space="preserve"> </w:t>
            </w:r>
            <w:proofErr w:type="spellStart"/>
            <w:r w:rsidR="00D57978" w:rsidRPr="00D539DF">
              <w:rPr>
                <w:rStyle w:val="Emphasis"/>
              </w:rPr>
              <w:t>WorkSafe</w:t>
            </w:r>
            <w:proofErr w:type="spellEnd"/>
            <w:r w:rsidR="00D57978" w:rsidRPr="00D539DF">
              <w:rPr>
                <w:rStyle w:val="Emphasis"/>
              </w:rPr>
              <w:t xml:space="preserve"> </w:t>
            </w:r>
            <w:r w:rsidRPr="00D539DF">
              <w:rPr>
                <w:rStyle w:val="Emphasis"/>
              </w:rPr>
              <w:t xml:space="preserve">Victoria </w:t>
            </w:r>
            <w:r w:rsidR="00D57978" w:rsidRPr="00D539DF">
              <w:rPr>
                <w:rStyle w:val="Emphasis"/>
              </w:rPr>
              <w:t xml:space="preserve">tool </w:t>
            </w:r>
            <w:r w:rsidRPr="00D539DF">
              <w:rPr>
                <w:rStyle w:val="Emphasis"/>
              </w:rPr>
              <w:t>02</w:t>
            </w:r>
            <w:r w:rsidR="00D57978" w:rsidRPr="00D539DF">
              <w:rPr>
                <w:rStyle w:val="Emphasis"/>
              </w:rPr>
              <w:t>:</w:t>
            </w:r>
            <w:r w:rsidRPr="00D539DF">
              <w:rPr>
                <w:rStyle w:val="Emphasis"/>
              </w:rPr>
              <w:t xml:space="preserve"> </w:t>
            </w:r>
            <w:r w:rsidR="00D57978" w:rsidRPr="00D539DF">
              <w:rPr>
                <w:rStyle w:val="Emphasis"/>
              </w:rPr>
              <w:t>s</w:t>
            </w:r>
            <w:r w:rsidRPr="00D539DF">
              <w:rPr>
                <w:rStyle w:val="Emphasis"/>
              </w:rPr>
              <w:t>taff survey</w:t>
            </w:r>
            <w:r w:rsidRPr="001C5FFF">
              <w:t>)</w:t>
            </w:r>
          </w:p>
          <w:p w:rsidR="00732BD4" w:rsidRPr="00732BD4" w:rsidRDefault="00732BD4" w:rsidP="004305AF">
            <w:pPr>
              <w:pStyle w:val="DHHStablebullet1"/>
            </w:pPr>
            <w:r w:rsidRPr="00732BD4">
              <w:t>Incident reporting rates</w:t>
            </w:r>
          </w:p>
          <w:p w:rsidR="00732BD4" w:rsidRPr="00732BD4" w:rsidRDefault="00732BD4" w:rsidP="004305AF">
            <w:pPr>
              <w:pStyle w:val="DHHStablebullet1"/>
            </w:pPr>
            <w:r w:rsidRPr="00732BD4">
              <w:t>Rates of injury to staff</w:t>
            </w:r>
          </w:p>
          <w:p w:rsidR="00732BD4" w:rsidRPr="00732BD4" w:rsidRDefault="00732BD4" w:rsidP="004305AF">
            <w:pPr>
              <w:pStyle w:val="DHHStablebullet1"/>
            </w:pPr>
            <w:r w:rsidRPr="00732BD4">
              <w:t>Severity rating of incidents</w:t>
            </w:r>
          </w:p>
          <w:p w:rsidR="00D92A36" w:rsidRDefault="00732BD4" w:rsidP="004305AF">
            <w:pPr>
              <w:pStyle w:val="DHHStablebullet1"/>
            </w:pPr>
            <w:r w:rsidRPr="00732BD4">
              <w:t>Proportion of incidents</w:t>
            </w:r>
            <w:r w:rsidRPr="001C5FFF">
              <w:t xml:space="preserve"> tha</w:t>
            </w:r>
            <w:r w:rsidR="00D92A36">
              <w:t>t do not result in staff injury</w:t>
            </w:r>
          </w:p>
          <w:p w:rsidR="00732BD4" w:rsidRDefault="00732BD4" w:rsidP="00732BD4">
            <w:pPr>
              <w:pStyle w:val="DHHStablebullet1"/>
            </w:pPr>
            <w:r w:rsidRPr="00732BD4">
              <w:t>Training</w:t>
            </w:r>
            <w:r w:rsidRPr="00D92A36">
              <w:rPr>
                <w:sz w:val="16"/>
                <w:szCs w:val="16"/>
              </w:rPr>
              <w:t xml:space="preserve"> </w:t>
            </w:r>
            <w:r w:rsidRPr="00732BD4">
              <w:t>register</w:t>
            </w:r>
          </w:p>
        </w:tc>
      </w:tr>
    </w:tbl>
    <w:p w:rsidR="00274903" w:rsidRDefault="00274903" w:rsidP="003E1AAE">
      <w:pPr>
        <w:pStyle w:val="DHHStablecaption"/>
      </w:pPr>
      <w:r w:rsidRPr="00BC7C09">
        <w:lastRenderedPageBreak/>
        <w:t xml:space="preserve">Table </w:t>
      </w:r>
      <w:r>
        <w:t xml:space="preserve">6: Questions and indicators for </w:t>
      </w:r>
      <w:r w:rsidR="005E0A95">
        <w:t>g</w:t>
      </w:r>
      <w:r w:rsidRPr="005E0A95">
        <w:t xml:space="preserve">uiding </w:t>
      </w:r>
      <w:r w:rsidR="00D57978" w:rsidRPr="004A25E6">
        <w:t>p</w:t>
      </w:r>
      <w:r w:rsidRPr="005E0A95">
        <w:t>rinciple</w:t>
      </w:r>
      <w:r>
        <w:t xml:space="preserve"> 6</w:t>
      </w:r>
    </w:p>
    <w:tbl>
      <w:tblPr>
        <w:tblStyle w:val="TableGrid"/>
        <w:tblW w:w="14288" w:type="dxa"/>
        <w:tblLook w:val="06A0" w:firstRow="1" w:lastRow="0" w:firstColumn="1" w:lastColumn="0" w:noHBand="1" w:noVBand="1"/>
      </w:tblPr>
      <w:tblGrid>
        <w:gridCol w:w="3425"/>
        <w:gridCol w:w="1663"/>
        <w:gridCol w:w="4736"/>
        <w:gridCol w:w="4464"/>
      </w:tblGrid>
      <w:tr w:rsidR="00274903" w:rsidRPr="00B36948" w:rsidTr="002C2ACB">
        <w:trPr>
          <w:cantSplit/>
          <w:tblHeader/>
        </w:trPr>
        <w:tc>
          <w:tcPr>
            <w:tcW w:w="3261" w:type="dxa"/>
            <w:tcBorders>
              <w:top w:val="single" w:sz="4" w:space="0" w:color="auto"/>
              <w:left w:val="single" w:sz="4" w:space="0" w:color="auto"/>
              <w:bottom w:val="single" w:sz="4" w:space="0" w:color="auto"/>
              <w:right w:val="single" w:sz="4" w:space="0" w:color="auto"/>
            </w:tcBorders>
            <w:vAlign w:val="bottom"/>
          </w:tcPr>
          <w:p w:rsidR="00274903" w:rsidRPr="000A6666" w:rsidRDefault="00274903" w:rsidP="00C22AF9">
            <w:pPr>
              <w:pStyle w:val="DHHStablecolhead"/>
              <w:keepNext/>
            </w:pPr>
            <w:r>
              <w:t>Evaluation questions</w:t>
            </w:r>
          </w:p>
        </w:tc>
        <w:tc>
          <w:tcPr>
            <w:tcW w:w="1584" w:type="dxa"/>
            <w:tcBorders>
              <w:top w:val="single" w:sz="4" w:space="0" w:color="auto"/>
              <w:left w:val="single" w:sz="4" w:space="0" w:color="auto"/>
              <w:bottom w:val="single" w:sz="4" w:space="0" w:color="auto"/>
              <w:right w:val="single" w:sz="4" w:space="0" w:color="auto"/>
            </w:tcBorders>
            <w:vAlign w:val="bottom"/>
          </w:tcPr>
          <w:p w:rsidR="00274903" w:rsidRPr="000A6666" w:rsidRDefault="00274903" w:rsidP="00C22AF9">
            <w:pPr>
              <w:pStyle w:val="DHHStablecolhead"/>
              <w:keepNext/>
            </w:pPr>
            <w:r>
              <w:t>Phase</w:t>
            </w:r>
          </w:p>
        </w:tc>
        <w:tc>
          <w:tcPr>
            <w:tcW w:w="4511" w:type="dxa"/>
            <w:tcBorders>
              <w:left w:val="single" w:sz="4" w:space="0" w:color="auto"/>
            </w:tcBorders>
            <w:vAlign w:val="bottom"/>
          </w:tcPr>
          <w:p w:rsidR="00274903" w:rsidRPr="00B36948" w:rsidRDefault="00274903" w:rsidP="00C22AF9">
            <w:pPr>
              <w:pStyle w:val="DHHStablecolhead"/>
              <w:keepNext/>
            </w:pPr>
            <w:r>
              <w:t>Indicators</w:t>
            </w:r>
          </w:p>
        </w:tc>
        <w:tc>
          <w:tcPr>
            <w:tcW w:w="4252" w:type="dxa"/>
            <w:vAlign w:val="bottom"/>
          </w:tcPr>
          <w:p w:rsidR="00274903" w:rsidRPr="00B36948" w:rsidRDefault="00274903" w:rsidP="00C22AF9">
            <w:pPr>
              <w:pStyle w:val="DHHStablecolhead"/>
              <w:keepNext/>
            </w:pPr>
            <w:r>
              <w:t xml:space="preserve">Possible data sources (including any available </w:t>
            </w:r>
            <w:proofErr w:type="spellStart"/>
            <w:r w:rsidR="00D57978">
              <w:t>WorkSafe</w:t>
            </w:r>
            <w:proofErr w:type="spellEnd"/>
            <w:r w:rsidR="00D57978">
              <w:t xml:space="preserve"> </w:t>
            </w:r>
            <w:r>
              <w:t>Victoria tools)</w:t>
            </w:r>
          </w:p>
        </w:tc>
      </w:tr>
      <w:tr w:rsidR="003078D1" w:rsidTr="002C2ACB">
        <w:trPr>
          <w:cantSplit/>
        </w:trPr>
        <w:tc>
          <w:tcPr>
            <w:tcW w:w="3261" w:type="dxa"/>
            <w:vMerge w:val="restart"/>
            <w:tcBorders>
              <w:top w:val="single" w:sz="4" w:space="0" w:color="auto"/>
            </w:tcBorders>
            <w:shd w:val="clear" w:color="auto" w:fill="E5EDF5"/>
          </w:tcPr>
          <w:p w:rsidR="003078D1" w:rsidRPr="00500834" w:rsidRDefault="003078D1" w:rsidP="002C100E">
            <w:pPr>
              <w:pStyle w:val="DHHStabletext"/>
            </w:pPr>
            <w:r w:rsidRPr="00274903">
              <w:t>Do the training programs have clearly defined goals and measurable outcomes</w:t>
            </w:r>
            <w:r w:rsidR="009E3F16">
              <w:t>,</w:t>
            </w:r>
            <w:r w:rsidR="00D57978">
              <w:t xml:space="preserve"> </w:t>
            </w:r>
            <w:r w:rsidR="002C100E">
              <w:t xml:space="preserve">which </w:t>
            </w:r>
            <w:r w:rsidRPr="00274903">
              <w:t>have been developed in consultation with relevant representative groups and staff?</w:t>
            </w:r>
          </w:p>
        </w:tc>
        <w:tc>
          <w:tcPr>
            <w:tcW w:w="1584" w:type="dxa"/>
            <w:vMerge w:val="restart"/>
            <w:tcBorders>
              <w:top w:val="single" w:sz="4" w:space="0" w:color="auto"/>
            </w:tcBorders>
            <w:shd w:val="clear" w:color="auto" w:fill="E5EDF5"/>
          </w:tcPr>
          <w:p w:rsidR="003078D1" w:rsidRDefault="003078D1" w:rsidP="00DD6796">
            <w:pPr>
              <w:pStyle w:val="DHHStabletext"/>
            </w:pPr>
            <w:r>
              <w:t>Implementation</w:t>
            </w:r>
          </w:p>
        </w:tc>
        <w:tc>
          <w:tcPr>
            <w:tcW w:w="4511" w:type="dxa"/>
          </w:tcPr>
          <w:p w:rsidR="003078D1" w:rsidRPr="00931C98" w:rsidRDefault="003078D1" w:rsidP="00DD6796">
            <w:pPr>
              <w:pStyle w:val="DHHStabletext"/>
            </w:pPr>
            <w:r w:rsidRPr="00274903">
              <w:rPr>
                <w:b/>
              </w:rPr>
              <w:t>6.1</w:t>
            </w:r>
            <w:r w:rsidRPr="00274903">
              <w:t xml:space="preserve"> Training goals and measurable outcomes with set timeframes are clearly articulated, and align with the </w:t>
            </w:r>
            <w:r w:rsidR="005E0A95">
              <w:t>g</w:t>
            </w:r>
            <w:r w:rsidRPr="004A25E6">
              <w:t xml:space="preserve">uiding </w:t>
            </w:r>
            <w:r w:rsidR="00D57978" w:rsidRPr="004A25E6">
              <w:t>p</w:t>
            </w:r>
            <w:r w:rsidRPr="004A25E6">
              <w:t>rinciples</w:t>
            </w:r>
          </w:p>
        </w:tc>
        <w:tc>
          <w:tcPr>
            <w:tcW w:w="4252" w:type="dxa"/>
          </w:tcPr>
          <w:p w:rsidR="003078D1" w:rsidRDefault="003078D1" w:rsidP="004305AF">
            <w:pPr>
              <w:pStyle w:val="DHHStablebullet1"/>
            </w:pPr>
            <w:r w:rsidRPr="003078D1">
              <w:t>Course content and promotional materials</w:t>
            </w:r>
          </w:p>
        </w:tc>
      </w:tr>
      <w:tr w:rsidR="003078D1" w:rsidTr="00167FD6">
        <w:trPr>
          <w:cantSplit/>
        </w:trPr>
        <w:tc>
          <w:tcPr>
            <w:tcW w:w="3261" w:type="dxa"/>
            <w:vMerge/>
            <w:shd w:val="clear" w:color="auto" w:fill="E5EDF5"/>
          </w:tcPr>
          <w:p w:rsidR="003078D1" w:rsidRPr="00500834" w:rsidRDefault="003078D1" w:rsidP="00DD6796">
            <w:pPr>
              <w:pStyle w:val="DHHStabletext"/>
            </w:pPr>
          </w:p>
        </w:tc>
        <w:tc>
          <w:tcPr>
            <w:tcW w:w="1584" w:type="dxa"/>
            <w:vMerge/>
            <w:tcBorders>
              <w:bottom w:val="single" w:sz="4" w:space="0" w:color="auto"/>
            </w:tcBorders>
            <w:shd w:val="clear" w:color="auto" w:fill="E5EDF5"/>
          </w:tcPr>
          <w:p w:rsidR="003078D1" w:rsidRDefault="003078D1" w:rsidP="00DD6796">
            <w:pPr>
              <w:pStyle w:val="DHHStabletext"/>
            </w:pPr>
          </w:p>
        </w:tc>
        <w:tc>
          <w:tcPr>
            <w:tcW w:w="4511" w:type="dxa"/>
          </w:tcPr>
          <w:p w:rsidR="003078D1" w:rsidRPr="00931C98" w:rsidRDefault="003078D1" w:rsidP="00DD6796">
            <w:pPr>
              <w:pStyle w:val="DHHStabletext"/>
            </w:pPr>
            <w:r w:rsidRPr="00274903">
              <w:rPr>
                <w:b/>
              </w:rPr>
              <w:t>6.2</w:t>
            </w:r>
            <w:r w:rsidRPr="00274903">
              <w:t xml:space="preserve"> Goals are discipline</w:t>
            </w:r>
            <w:r w:rsidR="00D57978">
              <w:t xml:space="preserve"> </w:t>
            </w:r>
            <w:r w:rsidRPr="00274903">
              <w:t>specific and appropriate for the level of pre-existing skills</w:t>
            </w:r>
          </w:p>
        </w:tc>
        <w:tc>
          <w:tcPr>
            <w:tcW w:w="4252" w:type="dxa"/>
          </w:tcPr>
          <w:p w:rsidR="003078D1" w:rsidRPr="001C5FFF" w:rsidRDefault="003078D1" w:rsidP="004305AF">
            <w:pPr>
              <w:pStyle w:val="DHHStablebullet1"/>
              <w:rPr>
                <w:i/>
              </w:rPr>
            </w:pPr>
            <w:r w:rsidRPr="003078D1">
              <w:t xml:space="preserve">Staff survey – needs assessment questions </w:t>
            </w:r>
            <w:r w:rsidRPr="00923435">
              <w:t>(e.g.</w:t>
            </w:r>
            <w:r w:rsidRPr="001C5FFF">
              <w:rPr>
                <w:i/>
              </w:rPr>
              <w:t xml:space="preserve"> </w:t>
            </w:r>
            <w:proofErr w:type="spellStart"/>
            <w:r w:rsidRPr="001C5FFF">
              <w:rPr>
                <w:i/>
              </w:rPr>
              <w:t>Work</w:t>
            </w:r>
            <w:r w:rsidR="00881393">
              <w:rPr>
                <w:i/>
              </w:rPr>
              <w:t>S</w:t>
            </w:r>
            <w:r w:rsidRPr="001C5FFF">
              <w:rPr>
                <w:i/>
              </w:rPr>
              <w:t>afe</w:t>
            </w:r>
            <w:proofErr w:type="spellEnd"/>
            <w:r w:rsidRPr="001C5FFF">
              <w:rPr>
                <w:i/>
              </w:rPr>
              <w:t xml:space="preserve"> Victoria </w:t>
            </w:r>
            <w:r w:rsidR="00D57978">
              <w:rPr>
                <w:i/>
              </w:rPr>
              <w:t>t</w:t>
            </w:r>
            <w:r w:rsidR="00D57978" w:rsidRPr="001C5FFF">
              <w:rPr>
                <w:i/>
              </w:rPr>
              <w:t xml:space="preserve">ool </w:t>
            </w:r>
            <w:r w:rsidRPr="001C5FFF">
              <w:rPr>
                <w:i/>
              </w:rPr>
              <w:t>02</w:t>
            </w:r>
            <w:r w:rsidR="00D57978">
              <w:rPr>
                <w:i/>
              </w:rPr>
              <w:t>:</w:t>
            </w:r>
            <w:r w:rsidRPr="001C5FFF">
              <w:rPr>
                <w:i/>
              </w:rPr>
              <w:t xml:space="preserve"> </w:t>
            </w:r>
            <w:r w:rsidR="00D57978">
              <w:rPr>
                <w:i/>
              </w:rPr>
              <w:t>s</w:t>
            </w:r>
            <w:r w:rsidRPr="001C5FFF">
              <w:rPr>
                <w:i/>
              </w:rPr>
              <w:t>taff survey</w:t>
            </w:r>
            <w:r w:rsidRPr="00923435">
              <w:t>)</w:t>
            </w:r>
          </w:p>
          <w:p w:rsidR="003078D1" w:rsidRDefault="003078D1" w:rsidP="004305AF">
            <w:pPr>
              <w:pStyle w:val="DHHStablebullet1"/>
            </w:pPr>
            <w:r>
              <w:t>Training register</w:t>
            </w:r>
          </w:p>
        </w:tc>
      </w:tr>
      <w:tr w:rsidR="003078D1" w:rsidTr="00167FD6">
        <w:trPr>
          <w:cantSplit/>
        </w:trPr>
        <w:tc>
          <w:tcPr>
            <w:tcW w:w="3261" w:type="dxa"/>
            <w:vMerge w:val="restart"/>
            <w:shd w:val="clear" w:color="auto" w:fill="CCDBEA"/>
          </w:tcPr>
          <w:p w:rsidR="003078D1" w:rsidRPr="00500834" w:rsidRDefault="003078D1" w:rsidP="003078D1">
            <w:pPr>
              <w:pStyle w:val="DHHStabletext"/>
            </w:pPr>
            <w:r w:rsidRPr="003078D1">
              <w:t>Do the goals and outcomes enable ongoing development of training programs, and support responsive programs that meet local knowledge and skill requirements?</w:t>
            </w:r>
          </w:p>
        </w:tc>
        <w:tc>
          <w:tcPr>
            <w:tcW w:w="1584" w:type="dxa"/>
            <w:vMerge w:val="restart"/>
            <w:shd w:val="clear" w:color="auto" w:fill="CCDBEA"/>
          </w:tcPr>
          <w:p w:rsidR="003078D1" w:rsidRDefault="003078D1" w:rsidP="00DD6796">
            <w:pPr>
              <w:pStyle w:val="DHHStabletext"/>
            </w:pPr>
            <w:r>
              <w:t>Acquisition</w:t>
            </w:r>
          </w:p>
        </w:tc>
        <w:tc>
          <w:tcPr>
            <w:tcW w:w="4511" w:type="dxa"/>
          </w:tcPr>
          <w:p w:rsidR="003078D1" w:rsidRPr="00931C98" w:rsidRDefault="003078D1" w:rsidP="00DD6796">
            <w:pPr>
              <w:pStyle w:val="DHHStabletext"/>
            </w:pPr>
            <w:r w:rsidRPr="003078D1">
              <w:rPr>
                <w:b/>
              </w:rPr>
              <w:t>6.3</w:t>
            </w:r>
            <w:r w:rsidRPr="003078D1">
              <w:t xml:space="preserve"> Training goals are monitored and reviewed</w:t>
            </w:r>
          </w:p>
        </w:tc>
        <w:tc>
          <w:tcPr>
            <w:tcW w:w="4252" w:type="dxa"/>
          </w:tcPr>
          <w:p w:rsidR="003078D1" w:rsidRPr="003078D1" w:rsidRDefault="003078D1" w:rsidP="004305AF">
            <w:pPr>
              <w:pStyle w:val="DHHStablebullet1"/>
            </w:pPr>
            <w:r w:rsidRPr="003078D1">
              <w:t>Course data</w:t>
            </w:r>
          </w:p>
          <w:p w:rsidR="003078D1" w:rsidRPr="003078D1" w:rsidRDefault="003078D1" w:rsidP="004305AF">
            <w:pPr>
              <w:pStyle w:val="DHHStablebullet1"/>
            </w:pPr>
            <w:r w:rsidRPr="003078D1">
              <w:t xml:space="preserve">Course evaluations </w:t>
            </w:r>
            <w:r w:rsidRPr="00923435">
              <w:t xml:space="preserve">(e.g. </w:t>
            </w:r>
            <w:proofErr w:type="spellStart"/>
            <w:r w:rsidR="00D57978" w:rsidRPr="00B16D0E">
              <w:rPr>
                <w:rStyle w:val="Emphasis"/>
              </w:rPr>
              <w:t>WorkSafe</w:t>
            </w:r>
            <w:proofErr w:type="spellEnd"/>
            <w:r w:rsidR="00D57978" w:rsidRPr="00B16D0E">
              <w:rPr>
                <w:rStyle w:val="Emphasis"/>
              </w:rPr>
              <w:t xml:space="preserve"> </w:t>
            </w:r>
            <w:r w:rsidRPr="00B16D0E">
              <w:rPr>
                <w:rStyle w:val="Emphasis"/>
              </w:rPr>
              <w:t xml:space="preserve">Victoria </w:t>
            </w:r>
            <w:r w:rsidR="00D57978" w:rsidRPr="00B16D0E">
              <w:rPr>
                <w:rStyle w:val="Emphasis"/>
              </w:rPr>
              <w:t>t</w:t>
            </w:r>
            <w:r w:rsidRPr="00B16D0E">
              <w:rPr>
                <w:rStyle w:val="Emphasis"/>
              </w:rPr>
              <w:t>ool T3</w:t>
            </w:r>
            <w:r w:rsidR="00D57978" w:rsidRPr="00B16D0E">
              <w:rPr>
                <w:rStyle w:val="Emphasis"/>
              </w:rPr>
              <w:t>:</w:t>
            </w:r>
            <w:r w:rsidRPr="00B16D0E">
              <w:rPr>
                <w:rStyle w:val="Emphasis"/>
              </w:rPr>
              <w:t xml:space="preserve"> </w:t>
            </w:r>
            <w:r w:rsidR="00D57978" w:rsidRPr="00B16D0E">
              <w:rPr>
                <w:rStyle w:val="Emphasis"/>
              </w:rPr>
              <w:t>post</w:t>
            </w:r>
            <w:r w:rsidRPr="00B16D0E">
              <w:rPr>
                <w:rStyle w:val="Emphasis"/>
              </w:rPr>
              <w:t>-training evaluation tool – short term</w:t>
            </w:r>
            <w:r w:rsidRPr="001C5FFF">
              <w:t>)</w:t>
            </w:r>
          </w:p>
          <w:p w:rsidR="003078D1" w:rsidRDefault="003078D1" w:rsidP="004305AF">
            <w:pPr>
              <w:pStyle w:val="DHHStablebullet1"/>
            </w:pPr>
            <w:r w:rsidRPr="003078D1">
              <w:t>Training program review processes</w:t>
            </w:r>
          </w:p>
        </w:tc>
      </w:tr>
      <w:tr w:rsidR="003078D1" w:rsidTr="00167FD6">
        <w:trPr>
          <w:cantSplit/>
        </w:trPr>
        <w:tc>
          <w:tcPr>
            <w:tcW w:w="3261" w:type="dxa"/>
            <w:vMerge/>
            <w:shd w:val="clear" w:color="auto" w:fill="CCDBEA"/>
          </w:tcPr>
          <w:p w:rsidR="003078D1" w:rsidRPr="00500834" w:rsidRDefault="003078D1" w:rsidP="00DD6796">
            <w:pPr>
              <w:pStyle w:val="DHHStabletext"/>
            </w:pPr>
          </w:p>
        </w:tc>
        <w:tc>
          <w:tcPr>
            <w:tcW w:w="1584" w:type="dxa"/>
            <w:vMerge/>
            <w:shd w:val="clear" w:color="auto" w:fill="CCDBEA"/>
          </w:tcPr>
          <w:p w:rsidR="003078D1" w:rsidRDefault="003078D1" w:rsidP="00DD6796">
            <w:pPr>
              <w:pStyle w:val="DHHStabletext"/>
            </w:pPr>
          </w:p>
        </w:tc>
        <w:tc>
          <w:tcPr>
            <w:tcW w:w="4511" w:type="dxa"/>
          </w:tcPr>
          <w:p w:rsidR="003078D1" w:rsidRPr="00931C98" w:rsidRDefault="003078D1" w:rsidP="00DD6796">
            <w:pPr>
              <w:pStyle w:val="DHHStabletext"/>
            </w:pPr>
            <w:r w:rsidRPr="003078D1">
              <w:rPr>
                <w:b/>
              </w:rPr>
              <w:t xml:space="preserve">6.4 </w:t>
            </w:r>
            <w:r w:rsidRPr="003078D1">
              <w:t>Processes are in place to feed back the training review results to inform training program development and quality improvement</w:t>
            </w:r>
          </w:p>
        </w:tc>
        <w:tc>
          <w:tcPr>
            <w:tcW w:w="4252" w:type="dxa"/>
          </w:tcPr>
          <w:p w:rsidR="003078D1" w:rsidRPr="003078D1" w:rsidRDefault="003078D1" w:rsidP="004305AF">
            <w:pPr>
              <w:pStyle w:val="DHHStablebullet1"/>
            </w:pPr>
            <w:r w:rsidRPr="003078D1">
              <w:t>Contractual arrangem</w:t>
            </w:r>
            <w:r w:rsidR="00B16D0E">
              <w:t>ents with external provider (if </w:t>
            </w:r>
            <w:r w:rsidRPr="003078D1">
              <w:t>used)</w:t>
            </w:r>
          </w:p>
          <w:p w:rsidR="003078D1" w:rsidRPr="003078D1" w:rsidRDefault="003078D1" w:rsidP="004305AF">
            <w:pPr>
              <w:pStyle w:val="DHHStablebullet1"/>
            </w:pPr>
            <w:r w:rsidRPr="003078D1">
              <w:t>Post-incident procedures and policies include a feedback loop to</w:t>
            </w:r>
            <w:r w:rsidR="00D57978">
              <w:t xml:space="preserve"> the</w:t>
            </w:r>
            <w:r w:rsidRPr="003078D1">
              <w:t xml:space="preserve"> training program</w:t>
            </w:r>
          </w:p>
          <w:p w:rsidR="003078D1" w:rsidRDefault="003078D1" w:rsidP="00881393">
            <w:pPr>
              <w:pStyle w:val="DHHStablebullet1"/>
            </w:pPr>
            <w:r w:rsidRPr="003078D1">
              <w:t xml:space="preserve">Evaluation during or immediately after training </w:t>
            </w:r>
            <w:r w:rsidRPr="00923435">
              <w:t>(e.g.</w:t>
            </w:r>
            <w:r w:rsidRPr="001C5FFF">
              <w:t xml:space="preserve"> </w:t>
            </w:r>
            <w:proofErr w:type="spellStart"/>
            <w:r w:rsidRPr="0039605F">
              <w:rPr>
                <w:rStyle w:val="Emphasis"/>
              </w:rPr>
              <w:t>Work</w:t>
            </w:r>
            <w:r w:rsidR="00881393" w:rsidRPr="0039605F">
              <w:rPr>
                <w:rStyle w:val="Emphasis"/>
              </w:rPr>
              <w:t>S</w:t>
            </w:r>
            <w:r w:rsidRPr="0039605F">
              <w:rPr>
                <w:rStyle w:val="Emphasis"/>
              </w:rPr>
              <w:t>afe</w:t>
            </w:r>
            <w:proofErr w:type="spellEnd"/>
            <w:r w:rsidRPr="0039605F">
              <w:rPr>
                <w:rStyle w:val="Emphasis"/>
              </w:rPr>
              <w:t xml:space="preserve"> Victoria </w:t>
            </w:r>
            <w:r w:rsidR="00D57978" w:rsidRPr="0039605F">
              <w:rPr>
                <w:rStyle w:val="Emphasis"/>
              </w:rPr>
              <w:t>t</w:t>
            </w:r>
            <w:r w:rsidRPr="0039605F">
              <w:rPr>
                <w:rStyle w:val="Emphasis"/>
              </w:rPr>
              <w:t>ool T3</w:t>
            </w:r>
            <w:r w:rsidR="00D57978" w:rsidRPr="0039605F">
              <w:rPr>
                <w:rStyle w:val="Emphasis"/>
              </w:rPr>
              <w:t>:</w:t>
            </w:r>
            <w:r w:rsidRPr="0039605F">
              <w:rPr>
                <w:rStyle w:val="Emphasis"/>
              </w:rPr>
              <w:t xml:space="preserve"> </w:t>
            </w:r>
            <w:r w:rsidR="00D57978" w:rsidRPr="0039605F">
              <w:rPr>
                <w:rStyle w:val="Emphasis"/>
              </w:rPr>
              <w:t>post</w:t>
            </w:r>
            <w:r w:rsidRPr="0039605F">
              <w:rPr>
                <w:rStyle w:val="Emphasis"/>
              </w:rPr>
              <w:t>-training evaluation tool – short term</w:t>
            </w:r>
            <w:r w:rsidRPr="001C5FFF">
              <w:t>)</w:t>
            </w:r>
          </w:p>
        </w:tc>
      </w:tr>
      <w:tr w:rsidR="005F4AAC" w:rsidTr="002C2ACB">
        <w:trPr>
          <w:cantSplit/>
        </w:trPr>
        <w:tc>
          <w:tcPr>
            <w:tcW w:w="3261" w:type="dxa"/>
            <w:vMerge w:val="restart"/>
            <w:shd w:val="clear" w:color="auto" w:fill="A6C0DB"/>
          </w:tcPr>
          <w:p w:rsidR="005F4AAC" w:rsidRPr="00500834" w:rsidRDefault="005F4AAC" w:rsidP="00DD6796">
            <w:pPr>
              <w:pStyle w:val="DHHStabletext"/>
            </w:pPr>
            <w:r>
              <w:t>Are the training goals met?</w:t>
            </w:r>
          </w:p>
        </w:tc>
        <w:tc>
          <w:tcPr>
            <w:tcW w:w="1584" w:type="dxa"/>
            <w:vMerge w:val="restart"/>
            <w:shd w:val="clear" w:color="auto" w:fill="A6C0DB"/>
          </w:tcPr>
          <w:p w:rsidR="005F4AAC" w:rsidRDefault="005F4AAC" w:rsidP="00DD6796">
            <w:pPr>
              <w:pStyle w:val="DHHStabletext"/>
            </w:pPr>
            <w:r>
              <w:t>Impact</w:t>
            </w:r>
          </w:p>
        </w:tc>
        <w:tc>
          <w:tcPr>
            <w:tcW w:w="4511" w:type="dxa"/>
          </w:tcPr>
          <w:p w:rsidR="005F4AAC" w:rsidRPr="003078D1" w:rsidRDefault="005F4AAC" w:rsidP="003078D1">
            <w:pPr>
              <w:pStyle w:val="DHHStabletext"/>
            </w:pPr>
            <w:r w:rsidRPr="00C22AF9">
              <w:rPr>
                <w:b/>
              </w:rPr>
              <w:t>6.5</w:t>
            </w:r>
            <w:r w:rsidRPr="003078D1">
              <w:t xml:space="preserve"> Organisation has </w:t>
            </w:r>
            <w:r w:rsidR="00881393">
              <w:t>key performance indicators (</w:t>
            </w:r>
            <w:r w:rsidRPr="003078D1">
              <w:t>KPIs</w:t>
            </w:r>
            <w:r w:rsidR="00881393">
              <w:t>)</w:t>
            </w:r>
            <w:r w:rsidRPr="003078D1">
              <w:t xml:space="preserve"> for training, which include the following as required by the </w:t>
            </w:r>
            <w:r>
              <w:t>g</w:t>
            </w:r>
            <w:r w:rsidRPr="004A25E6">
              <w:t>uiding principles</w:t>
            </w:r>
            <w:r w:rsidRPr="003078D1">
              <w:t>:</w:t>
            </w:r>
          </w:p>
          <w:p w:rsidR="005F4AAC" w:rsidRPr="003078D1" w:rsidRDefault="005F4AAC" w:rsidP="004305AF">
            <w:pPr>
              <w:pStyle w:val="DHHStablebullet1"/>
            </w:pPr>
            <w:r w:rsidRPr="003078D1">
              <w:t>The proportion of staff trained</w:t>
            </w:r>
          </w:p>
          <w:p w:rsidR="005F4AAC" w:rsidRPr="003078D1" w:rsidRDefault="005F4AAC" w:rsidP="004305AF">
            <w:pPr>
              <w:pStyle w:val="DHHStablebullet1"/>
            </w:pPr>
            <w:r w:rsidRPr="003078D1">
              <w:t>The proportion of staff who met the goals stated in the training program</w:t>
            </w:r>
          </w:p>
          <w:p w:rsidR="005F4AAC" w:rsidRPr="003078D1" w:rsidRDefault="005F4AAC" w:rsidP="004305AF">
            <w:pPr>
              <w:pStyle w:val="DHHStablebullet1"/>
            </w:pPr>
            <w:r w:rsidRPr="003078D1">
              <w:t>Incident reviews and subsequent organisational or training developments</w:t>
            </w:r>
          </w:p>
          <w:p w:rsidR="005F4AAC" w:rsidRPr="00931C98" w:rsidRDefault="005F4AAC" w:rsidP="004305AF">
            <w:pPr>
              <w:pStyle w:val="DHHStablebullet1"/>
            </w:pPr>
            <w:r w:rsidRPr="003078D1">
              <w:t>Rates of restrictive interventions including restraint and seclusion</w:t>
            </w:r>
          </w:p>
        </w:tc>
        <w:tc>
          <w:tcPr>
            <w:tcW w:w="4252" w:type="dxa"/>
          </w:tcPr>
          <w:p w:rsidR="005F4AAC" w:rsidRDefault="005F4AAC" w:rsidP="004305AF">
            <w:pPr>
              <w:pStyle w:val="DHHStablebullet1"/>
            </w:pPr>
            <w:r>
              <w:t>Organisation’s KPIs</w:t>
            </w:r>
          </w:p>
        </w:tc>
      </w:tr>
      <w:tr w:rsidR="005F4AAC" w:rsidTr="002C2ACB">
        <w:trPr>
          <w:cantSplit/>
        </w:trPr>
        <w:tc>
          <w:tcPr>
            <w:tcW w:w="3261" w:type="dxa"/>
            <w:vMerge/>
            <w:shd w:val="clear" w:color="auto" w:fill="A6C0DB"/>
          </w:tcPr>
          <w:p w:rsidR="005F4AAC" w:rsidRPr="00500834" w:rsidRDefault="005F4AAC" w:rsidP="00DD6796">
            <w:pPr>
              <w:pStyle w:val="DHHStabletext"/>
            </w:pPr>
          </w:p>
        </w:tc>
        <w:tc>
          <w:tcPr>
            <w:tcW w:w="1584" w:type="dxa"/>
            <w:vMerge/>
            <w:shd w:val="clear" w:color="auto" w:fill="A6C0DB"/>
          </w:tcPr>
          <w:p w:rsidR="005F4AAC" w:rsidRDefault="005F4AAC" w:rsidP="00DD6796">
            <w:pPr>
              <w:pStyle w:val="DHHStabletext"/>
            </w:pPr>
          </w:p>
        </w:tc>
        <w:tc>
          <w:tcPr>
            <w:tcW w:w="4511" w:type="dxa"/>
          </w:tcPr>
          <w:p w:rsidR="005F4AAC" w:rsidRPr="00931C98" w:rsidRDefault="005F4AAC" w:rsidP="00DD6796">
            <w:pPr>
              <w:pStyle w:val="DHHStabletext"/>
            </w:pPr>
            <w:r w:rsidRPr="003078D1">
              <w:rPr>
                <w:b/>
              </w:rPr>
              <w:t>6.6</w:t>
            </w:r>
            <w:r w:rsidRPr="003078D1">
              <w:t xml:space="preserve"> Training is comprehensively reviewed, with evaluations conducted before, during and after training</w:t>
            </w:r>
          </w:p>
        </w:tc>
        <w:tc>
          <w:tcPr>
            <w:tcW w:w="4252" w:type="dxa"/>
          </w:tcPr>
          <w:p w:rsidR="005F4AAC" w:rsidRPr="003078D1" w:rsidRDefault="005F4AAC" w:rsidP="004305AF">
            <w:pPr>
              <w:pStyle w:val="DHHStablebullet1"/>
            </w:pPr>
            <w:r w:rsidRPr="003078D1">
              <w:t>Pre-training baseline evaluation</w:t>
            </w:r>
            <w:r>
              <w:t xml:space="preserve"> </w:t>
            </w:r>
            <w:r w:rsidRPr="00923435">
              <w:t>(e.g.</w:t>
            </w:r>
            <w:r w:rsidRPr="001C5FFF">
              <w:t xml:space="preserve"> </w:t>
            </w:r>
            <w:proofErr w:type="spellStart"/>
            <w:r w:rsidRPr="00B16D0E">
              <w:rPr>
                <w:rStyle w:val="Emphasis"/>
              </w:rPr>
              <w:t>WorkSafe</w:t>
            </w:r>
            <w:proofErr w:type="spellEnd"/>
            <w:r w:rsidRPr="00B16D0E">
              <w:rPr>
                <w:rStyle w:val="Emphasis"/>
              </w:rPr>
              <w:t xml:space="preserve"> Victoria tool T1: exposure to risk calculator</w:t>
            </w:r>
            <w:r w:rsidRPr="00142A12">
              <w:rPr>
                <w:rStyle w:val="Emphasis"/>
                <w:i w:val="0"/>
              </w:rPr>
              <w:t>;</w:t>
            </w:r>
            <w:r w:rsidRPr="00B16D0E">
              <w:rPr>
                <w:rStyle w:val="Emphasis"/>
              </w:rPr>
              <w:t xml:space="preserve"> </w:t>
            </w:r>
            <w:proofErr w:type="spellStart"/>
            <w:r w:rsidRPr="00B16D0E">
              <w:rPr>
                <w:rStyle w:val="Emphasis"/>
              </w:rPr>
              <w:t>WorkSafe</w:t>
            </w:r>
            <w:proofErr w:type="spellEnd"/>
            <w:r w:rsidRPr="00B16D0E">
              <w:rPr>
                <w:rStyle w:val="Emphasis"/>
              </w:rPr>
              <w:t xml:space="preserve"> Victoria tool T2: aggression risk calculator</w:t>
            </w:r>
            <w:r w:rsidRPr="00923435">
              <w:t>)</w:t>
            </w:r>
          </w:p>
          <w:p w:rsidR="005F4AAC" w:rsidRPr="003078D1" w:rsidRDefault="005F4AAC" w:rsidP="004305AF">
            <w:pPr>
              <w:pStyle w:val="DHHStablebullet1"/>
            </w:pPr>
            <w:r w:rsidRPr="003078D1">
              <w:t>Evaluations during and after training</w:t>
            </w:r>
            <w:r>
              <w:t xml:space="preserve"> </w:t>
            </w:r>
            <w:r w:rsidRPr="00923435">
              <w:t>(e.g.</w:t>
            </w:r>
            <w:r w:rsidRPr="001C5FFF">
              <w:t xml:space="preserve"> </w:t>
            </w:r>
            <w:proofErr w:type="spellStart"/>
            <w:r w:rsidRPr="00B16D0E">
              <w:rPr>
                <w:rStyle w:val="Emphasis"/>
              </w:rPr>
              <w:t>WorkSafe</w:t>
            </w:r>
            <w:proofErr w:type="spellEnd"/>
            <w:r w:rsidRPr="00B16D0E">
              <w:rPr>
                <w:rStyle w:val="Emphasis"/>
              </w:rPr>
              <w:t xml:space="preserve"> Victoria tool T3: post-traini</w:t>
            </w:r>
            <w:r w:rsidR="00B16D0E" w:rsidRPr="00B16D0E">
              <w:rPr>
                <w:rStyle w:val="Emphasis"/>
              </w:rPr>
              <w:t>ng evaluation tool – short term</w:t>
            </w:r>
            <w:r w:rsidRPr="00243F18">
              <w:rPr>
                <w:rStyle w:val="Emphasis"/>
                <w:i w:val="0"/>
              </w:rPr>
              <w:t>;</w:t>
            </w:r>
            <w:r w:rsidRPr="00B16D0E">
              <w:rPr>
                <w:rStyle w:val="Emphasis"/>
              </w:rPr>
              <w:t xml:space="preserve"> </w:t>
            </w:r>
            <w:proofErr w:type="spellStart"/>
            <w:r w:rsidRPr="00B16D0E">
              <w:rPr>
                <w:rStyle w:val="Emphasis"/>
              </w:rPr>
              <w:t>WorkSafe</w:t>
            </w:r>
            <w:proofErr w:type="spellEnd"/>
            <w:r w:rsidRPr="00B16D0E">
              <w:rPr>
                <w:rStyle w:val="Emphasis"/>
              </w:rPr>
              <w:t xml:space="preserve"> Victoria tool T4: post-training evaluation tool – medium to long term</w:t>
            </w:r>
            <w:r w:rsidRPr="00243F18">
              <w:rPr>
                <w:rStyle w:val="Emphasis"/>
                <w:i w:val="0"/>
              </w:rPr>
              <w:t>;</w:t>
            </w:r>
            <w:r w:rsidRPr="00B16D0E">
              <w:rPr>
                <w:rStyle w:val="Emphasis"/>
              </w:rPr>
              <w:t xml:space="preserve"> </w:t>
            </w:r>
            <w:proofErr w:type="spellStart"/>
            <w:r w:rsidRPr="00B16D0E">
              <w:rPr>
                <w:rStyle w:val="Emphasis"/>
              </w:rPr>
              <w:t>WorkSafe</w:t>
            </w:r>
            <w:proofErr w:type="spellEnd"/>
            <w:r w:rsidRPr="00B16D0E">
              <w:rPr>
                <w:rStyle w:val="Emphasis"/>
              </w:rPr>
              <w:t xml:space="preserve"> Victoria tool T5: competency-based assessment</w:t>
            </w:r>
            <w:r w:rsidRPr="00923435">
              <w:t>)</w:t>
            </w:r>
          </w:p>
          <w:p w:rsidR="005F4AAC" w:rsidRDefault="005F4AAC" w:rsidP="004305AF">
            <w:pPr>
              <w:pStyle w:val="DHHStablebullet1"/>
            </w:pPr>
            <w:r w:rsidRPr="003078D1">
              <w:t xml:space="preserve">Agenda items and reports for relevant committees at organisational level </w:t>
            </w:r>
          </w:p>
        </w:tc>
      </w:tr>
      <w:tr w:rsidR="005F4AAC" w:rsidTr="002C2ACB">
        <w:trPr>
          <w:cantSplit/>
        </w:trPr>
        <w:tc>
          <w:tcPr>
            <w:tcW w:w="3261" w:type="dxa"/>
            <w:vMerge/>
            <w:shd w:val="clear" w:color="auto" w:fill="A6C0DB"/>
          </w:tcPr>
          <w:p w:rsidR="005F4AAC" w:rsidRPr="00500834" w:rsidRDefault="005F4AAC" w:rsidP="00DD6796">
            <w:pPr>
              <w:pStyle w:val="DHHStabletext"/>
            </w:pPr>
          </w:p>
        </w:tc>
        <w:tc>
          <w:tcPr>
            <w:tcW w:w="1584" w:type="dxa"/>
            <w:vMerge/>
            <w:shd w:val="clear" w:color="auto" w:fill="A6C0DB"/>
          </w:tcPr>
          <w:p w:rsidR="005F4AAC" w:rsidRDefault="005F4AAC" w:rsidP="00DD6796">
            <w:pPr>
              <w:pStyle w:val="DHHStabletext"/>
            </w:pPr>
          </w:p>
        </w:tc>
        <w:tc>
          <w:tcPr>
            <w:tcW w:w="4511" w:type="dxa"/>
          </w:tcPr>
          <w:p w:rsidR="005F4AAC" w:rsidRPr="00931C98" w:rsidRDefault="005F4AAC" w:rsidP="00DD6796">
            <w:pPr>
              <w:pStyle w:val="DHHStabletext"/>
            </w:pPr>
            <w:r w:rsidRPr="003078D1">
              <w:rPr>
                <w:b/>
              </w:rPr>
              <w:t>6.7</w:t>
            </w:r>
            <w:r w:rsidRPr="003078D1">
              <w:t xml:space="preserve"> Work area needs and individual training needs are monitored and met</w:t>
            </w:r>
          </w:p>
        </w:tc>
        <w:tc>
          <w:tcPr>
            <w:tcW w:w="4252" w:type="dxa"/>
          </w:tcPr>
          <w:p w:rsidR="005F4AAC" w:rsidRPr="003078D1" w:rsidRDefault="005F4AAC" w:rsidP="004305AF">
            <w:pPr>
              <w:pStyle w:val="DHHStablebullet1"/>
            </w:pPr>
            <w:r w:rsidRPr="003078D1">
              <w:t>Supervisor performance monitoring</w:t>
            </w:r>
          </w:p>
          <w:p w:rsidR="005F4AAC" w:rsidRDefault="005F4AAC" w:rsidP="00881393">
            <w:pPr>
              <w:pStyle w:val="DHHStablebullet1"/>
            </w:pPr>
            <w:r w:rsidRPr="003078D1">
              <w:t>Evaluation during and immediately after training</w:t>
            </w:r>
            <w:r>
              <w:t xml:space="preserve"> </w:t>
            </w:r>
            <w:r w:rsidRPr="00923435">
              <w:t>(e.g.</w:t>
            </w:r>
            <w:r w:rsidRPr="001C5FFF">
              <w:t xml:space="preserve"> </w:t>
            </w:r>
            <w:proofErr w:type="spellStart"/>
            <w:r w:rsidRPr="00B16D0E">
              <w:rPr>
                <w:rStyle w:val="Emphasis"/>
              </w:rPr>
              <w:t>Work</w:t>
            </w:r>
            <w:r w:rsidR="00881393">
              <w:rPr>
                <w:rStyle w:val="Emphasis"/>
              </w:rPr>
              <w:t>S</w:t>
            </w:r>
            <w:r w:rsidRPr="00B16D0E">
              <w:rPr>
                <w:rStyle w:val="Emphasis"/>
              </w:rPr>
              <w:t>afe</w:t>
            </w:r>
            <w:proofErr w:type="spellEnd"/>
            <w:r w:rsidRPr="00B16D0E">
              <w:rPr>
                <w:rStyle w:val="Emphasis"/>
              </w:rPr>
              <w:t xml:space="preserve"> Victoria tool T3: post-training evaluation tool – short term</w:t>
            </w:r>
            <w:r w:rsidRPr="001C5FFF">
              <w:t>)</w:t>
            </w:r>
          </w:p>
        </w:tc>
      </w:tr>
      <w:tr w:rsidR="005F4AAC" w:rsidTr="002C2ACB">
        <w:trPr>
          <w:cantSplit/>
        </w:trPr>
        <w:tc>
          <w:tcPr>
            <w:tcW w:w="3261" w:type="dxa"/>
            <w:vMerge/>
            <w:shd w:val="clear" w:color="auto" w:fill="A6C0DB"/>
          </w:tcPr>
          <w:p w:rsidR="005F4AAC" w:rsidRPr="00500834" w:rsidRDefault="005F4AAC" w:rsidP="00DD6796">
            <w:pPr>
              <w:pStyle w:val="DHHStabletext"/>
            </w:pPr>
          </w:p>
        </w:tc>
        <w:tc>
          <w:tcPr>
            <w:tcW w:w="1584" w:type="dxa"/>
            <w:vMerge/>
            <w:shd w:val="clear" w:color="auto" w:fill="A6C0DB"/>
          </w:tcPr>
          <w:p w:rsidR="005F4AAC" w:rsidRDefault="005F4AAC" w:rsidP="00DD6796">
            <w:pPr>
              <w:pStyle w:val="DHHStabletext"/>
            </w:pPr>
          </w:p>
        </w:tc>
        <w:tc>
          <w:tcPr>
            <w:tcW w:w="4511" w:type="dxa"/>
          </w:tcPr>
          <w:p w:rsidR="005F4AAC" w:rsidRPr="003078D1" w:rsidRDefault="005F4AAC" w:rsidP="003078D1">
            <w:pPr>
              <w:pStyle w:val="DHHStabletext"/>
            </w:pPr>
            <w:r w:rsidRPr="003078D1">
              <w:rPr>
                <w:b/>
              </w:rPr>
              <w:t>6.8</w:t>
            </w:r>
            <w:r w:rsidRPr="003078D1">
              <w:t xml:space="preserve"> Self-reported outcomes for staff such as:</w:t>
            </w:r>
          </w:p>
          <w:p w:rsidR="005F4AAC" w:rsidRPr="003078D1" w:rsidRDefault="009E3E78" w:rsidP="004305AF">
            <w:pPr>
              <w:pStyle w:val="DHHStablebullet1"/>
            </w:pPr>
            <w:r>
              <w:t>P</w:t>
            </w:r>
            <w:r w:rsidR="005F4AAC" w:rsidRPr="003078D1">
              <w:t>reparedness</w:t>
            </w:r>
          </w:p>
          <w:p w:rsidR="005F4AAC" w:rsidRPr="003078D1" w:rsidRDefault="009E3E78" w:rsidP="004305AF">
            <w:pPr>
              <w:pStyle w:val="DHHStablebullet1"/>
            </w:pPr>
            <w:r>
              <w:t>C</w:t>
            </w:r>
            <w:r w:rsidR="005F4AAC" w:rsidRPr="003078D1">
              <w:t>onfidence</w:t>
            </w:r>
          </w:p>
          <w:p w:rsidR="005F4AAC" w:rsidRPr="003078D1" w:rsidRDefault="009E3E78" w:rsidP="004305AF">
            <w:pPr>
              <w:pStyle w:val="DHHStablebullet1"/>
            </w:pPr>
            <w:r>
              <w:t>K</w:t>
            </w:r>
            <w:r w:rsidR="005F4AAC" w:rsidRPr="003078D1">
              <w:t>nowledge</w:t>
            </w:r>
          </w:p>
          <w:p w:rsidR="005F4AAC" w:rsidRPr="003078D1" w:rsidRDefault="009E3E78" w:rsidP="004305AF">
            <w:pPr>
              <w:pStyle w:val="DHHStablebullet1"/>
            </w:pPr>
            <w:r>
              <w:t>P</w:t>
            </w:r>
            <w:r w:rsidR="005F4AAC" w:rsidRPr="003078D1">
              <w:t>erceptions of safety</w:t>
            </w:r>
          </w:p>
          <w:p w:rsidR="005F4AAC" w:rsidRPr="003078D1" w:rsidRDefault="009E3E78" w:rsidP="004305AF">
            <w:pPr>
              <w:pStyle w:val="DHHStablebullet1"/>
            </w:pPr>
            <w:r>
              <w:t>L</w:t>
            </w:r>
            <w:r w:rsidR="005F4AAC" w:rsidRPr="003078D1">
              <w:t>onger term sustained use of acquired knowledge and skills</w:t>
            </w:r>
          </w:p>
        </w:tc>
        <w:tc>
          <w:tcPr>
            <w:tcW w:w="4252" w:type="dxa"/>
          </w:tcPr>
          <w:p w:rsidR="005F4AAC" w:rsidRDefault="005F4AAC" w:rsidP="004305AF">
            <w:pPr>
              <w:pStyle w:val="DHHStablebullet1"/>
            </w:pPr>
            <w:r>
              <w:t xml:space="preserve">Staff survey </w:t>
            </w:r>
            <w:r w:rsidRPr="00923435">
              <w:t>(e.g.</w:t>
            </w:r>
            <w:r>
              <w:t xml:space="preserve"> </w:t>
            </w:r>
            <w:proofErr w:type="spellStart"/>
            <w:r w:rsidRPr="00012A2A">
              <w:rPr>
                <w:rStyle w:val="Emphasis"/>
              </w:rPr>
              <w:t>Work</w:t>
            </w:r>
            <w:r w:rsidR="00881393">
              <w:rPr>
                <w:rStyle w:val="Emphasis"/>
              </w:rPr>
              <w:t>S</w:t>
            </w:r>
            <w:r w:rsidRPr="00012A2A">
              <w:rPr>
                <w:rStyle w:val="Emphasis"/>
              </w:rPr>
              <w:t>afe</w:t>
            </w:r>
            <w:proofErr w:type="spellEnd"/>
            <w:r w:rsidRPr="00012A2A">
              <w:rPr>
                <w:rStyle w:val="Emphasis"/>
              </w:rPr>
              <w:t xml:space="preserve"> Victoria tool 02: staff survey</w:t>
            </w:r>
            <w:r w:rsidRPr="00923435">
              <w:t>)</w:t>
            </w:r>
          </w:p>
          <w:p w:rsidR="005F4AAC" w:rsidRDefault="005F4AAC" w:rsidP="004305AF">
            <w:pPr>
              <w:pStyle w:val="DHHStablebullet1"/>
            </w:pPr>
            <w:r>
              <w:t xml:space="preserve">Evaluation longer term after training </w:t>
            </w:r>
            <w:r w:rsidRPr="00923435">
              <w:t>(e.g.</w:t>
            </w:r>
            <w:r w:rsidRPr="001C5FFF">
              <w:t xml:space="preserve"> </w:t>
            </w:r>
            <w:proofErr w:type="spellStart"/>
            <w:r w:rsidRPr="00012A2A">
              <w:rPr>
                <w:rStyle w:val="Emphasis"/>
              </w:rPr>
              <w:t>WorkSafe</w:t>
            </w:r>
            <w:proofErr w:type="spellEnd"/>
            <w:r w:rsidRPr="00012A2A">
              <w:rPr>
                <w:rStyle w:val="Emphasis"/>
              </w:rPr>
              <w:t xml:space="preserve"> Victoria tool T4: post-training evaluation tool – medium to long term</w:t>
            </w:r>
            <w:r w:rsidRPr="00923435">
              <w:t>)</w:t>
            </w:r>
          </w:p>
          <w:p w:rsidR="005F4AAC" w:rsidRDefault="005F4AAC" w:rsidP="004305AF">
            <w:pPr>
              <w:pStyle w:val="DHHStablebullet1"/>
            </w:pPr>
            <w:r>
              <w:t>Supervisor performance monitoring</w:t>
            </w:r>
          </w:p>
        </w:tc>
      </w:tr>
      <w:tr w:rsidR="005F4AAC" w:rsidTr="002C2ACB">
        <w:trPr>
          <w:cantSplit/>
        </w:trPr>
        <w:tc>
          <w:tcPr>
            <w:tcW w:w="3261" w:type="dxa"/>
            <w:vMerge/>
            <w:shd w:val="clear" w:color="auto" w:fill="A6C0DB"/>
          </w:tcPr>
          <w:p w:rsidR="005F4AAC" w:rsidRPr="00500834" w:rsidRDefault="005F4AAC" w:rsidP="00DD6796">
            <w:pPr>
              <w:pStyle w:val="DHHStabletext"/>
            </w:pPr>
          </w:p>
        </w:tc>
        <w:tc>
          <w:tcPr>
            <w:tcW w:w="1584" w:type="dxa"/>
            <w:vMerge/>
            <w:shd w:val="clear" w:color="auto" w:fill="A6C0DB"/>
          </w:tcPr>
          <w:p w:rsidR="005F4AAC" w:rsidRDefault="005F4AAC" w:rsidP="00DD6796">
            <w:pPr>
              <w:pStyle w:val="DHHStabletext"/>
            </w:pPr>
          </w:p>
        </w:tc>
        <w:tc>
          <w:tcPr>
            <w:tcW w:w="4511" w:type="dxa"/>
          </w:tcPr>
          <w:p w:rsidR="005F4AAC" w:rsidRPr="003078D1" w:rsidRDefault="005F4AAC" w:rsidP="003078D1">
            <w:pPr>
              <w:pStyle w:val="DHHStabletext"/>
            </w:pPr>
            <w:r w:rsidRPr="003078D1">
              <w:rPr>
                <w:b/>
              </w:rPr>
              <w:t>6.9</w:t>
            </w:r>
            <w:r w:rsidRPr="003078D1">
              <w:t xml:space="preserve"> Outcomes for staff and organisation:</w:t>
            </w:r>
          </w:p>
          <w:p w:rsidR="005F4AAC" w:rsidRPr="003078D1" w:rsidRDefault="005F4AAC" w:rsidP="004305AF">
            <w:pPr>
              <w:pStyle w:val="DHHStablebullet1"/>
            </w:pPr>
            <w:r w:rsidRPr="003078D1">
              <w:t>Base levels of core competency for all staff who come in contact with patients or visitors</w:t>
            </w:r>
          </w:p>
          <w:p w:rsidR="005F4AAC" w:rsidRPr="003078D1" w:rsidRDefault="005F4AAC" w:rsidP="004305AF">
            <w:pPr>
              <w:pStyle w:val="DHHStablebullet1"/>
            </w:pPr>
            <w:r w:rsidRPr="003078D1">
              <w:t>Staff know how to respond to Code Grey and Code Black</w:t>
            </w:r>
          </w:p>
          <w:p w:rsidR="005F4AAC" w:rsidRPr="003078D1" w:rsidRDefault="005F4AAC" w:rsidP="004305AF">
            <w:pPr>
              <w:pStyle w:val="DHHStablebullet1"/>
            </w:pPr>
            <w:r w:rsidRPr="003078D1">
              <w:t xml:space="preserve">Increased competence of staff to prevent and </w:t>
            </w:r>
            <w:r w:rsidR="00881393">
              <w:t>manage</w:t>
            </w:r>
            <w:r w:rsidRPr="003078D1">
              <w:t xml:space="preserve"> OVA</w:t>
            </w:r>
          </w:p>
          <w:p w:rsidR="005F4AAC" w:rsidRPr="003078D1" w:rsidRDefault="005F4AAC" w:rsidP="004305AF">
            <w:pPr>
              <w:pStyle w:val="DHHStablebullet1"/>
            </w:pPr>
            <w:r w:rsidRPr="003078D1">
              <w:t>Increased incident reporting rates</w:t>
            </w:r>
          </w:p>
          <w:p w:rsidR="005F4AAC" w:rsidRPr="003078D1" w:rsidRDefault="005F4AAC" w:rsidP="004305AF">
            <w:pPr>
              <w:pStyle w:val="DHHStablebullet1"/>
            </w:pPr>
            <w:r w:rsidRPr="003078D1">
              <w:t>Reduced rates of injury to staff</w:t>
            </w:r>
          </w:p>
        </w:tc>
        <w:tc>
          <w:tcPr>
            <w:tcW w:w="4252" w:type="dxa"/>
          </w:tcPr>
          <w:p w:rsidR="005F4AAC" w:rsidRDefault="005F4AAC" w:rsidP="004305AF">
            <w:pPr>
              <w:pStyle w:val="DHHStablebullet1"/>
            </w:pPr>
            <w:r w:rsidRPr="00464B54">
              <w:t xml:space="preserve">Assessment of staff competence </w:t>
            </w:r>
            <w:r w:rsidRPr="00923435">
              <w:t>(e.g.</w:t>
            </w:r>
            <w:r w:rsidRPr="001C5FFF">
              <w:t xml:space="preserve"> </w:t>
            </w:r>
            <w:proofErr w:type="spellStart"/>
            <w:r w:rsidRPr="00012A2A">
              <w:rPr>
                <w:rStyle w:val="Emphasis"/>
              </w:rPr>
              <w:t>WorkSafe</w:t>
            </w:r>
            <w:proofErr w:type="spellEnd"/>
            <w:r w:rsidRPr="00012A2A">
              <w:rPr>
                <w:rStyle w:val="Emphasis"/>
              </w:rPr>
              <w:t xml:space="preserve"> Victoria tool T5: competency-based assessment</w:t>
            </w:r>
            <w:r w:rsidRPr="001C5FFF">
              <w:t>)</w:t>
            </w:r>
          </w:p>
          <w:p w:rsidR="003E1AAE" w:rsidRDefault="005F4AAC" w:rsidP="004305AF">
            <w:pPr>
              <w:pStyle w:val="DHHStablebullet1"/>
            </w:pPr>
            <w:r w:rsidRPr="00464B54">
              <w:t>Incident analyses</w:t>
            </w:r>
          </w:p>
          <w:p w:rsidR="005F4AAC" w:rsidRPr="00464B54" w:rsidRDefault="005F4AAC" w:rsidP="004305AF">
            <w:pPr>
              <w:pStyle w:val="DHHStablebullet1"/>
            </w:pPr>
            <w:r w:rsidRPr="00464B54">
              <w:t>Incident reporting rates</w:t>
            </w:r>
          </w:p>
          <w:p w:rsidR="003E1AAE" w:rsidRDefault="005F4AAC" w:rsidP="004305AF">
            <w:pPr>
              <w:pStyle w:val="DHHStablebullet1"/>
            </w:pPr>
            <w:r w:rsidRPr="00464B54">
              <w:t>Rates of injury to staff</w:t>
            </w:r>
          </w:p>
          <w:p w:rsidR="005F4AAC" w:rsidRPr="00464B54" w:rsidRDefault="005F4AAC" w:rsidP="004305AF">
            <w:pPr>
              <w:pStyle w:val="DHHStablebullet1"/>
            </w:pPr>
            <w:r w:rsidRPr="00464B54">
              <w:t>Severity rating of incidents</w:t>
            </w:r>
          </w:p>
          <w:p w:rsidR="005F4AAC" w:rsidRDefault="005F4AAC" w:rsidP="004305AF">
            <w:pPr>
              <w:pStyle w:val="DHHStablebullet1"/>
            </w:pPr>
            <w:r w:rsidRPr="00464B54">
              <w:t>Proportion of incidents that do not result in staff injury</w:t>
            </w:r>
          </w:p>
          <w:p w:rsidR="005F4AAC" w:rsidRPr="005F4AAC" w:rsidRDefault="005F4AAC" w:rsidP="004305AF">
            <w:pPr>
              <w:pStyle w:val="DHHStablebullet1"/>
            </w:pPr>
            <w:r w:rsidRPr="00464B54">
              <w:t xml:space="preserve">Workers </w:t>
            </w:r>
            <w:r w:rsidRPr="00D57978">
              <w:t>compensation</w:t>
            </w:r>
            <w:r w:rsidRPr="00464B54">
              <w:t xml:space="preserve"> data such as claims, lost time, injuries etc. due to OVA</w:t>
            </w:r>
          </w:p>
        </w:tc>
      </w:tr>
    </w:tbl>
    <w:p w:rsidR="00ED1925" w:rsidRPr="00BC7C09" w:rsidRDefault="00ED1925" w:rsidP="003E1AAE">
      <w:pPr>
        <w:pStyle w:val="DHHStablecaption"/>
      </w:pPr>
      <w:r w:rsidRPr="00BC7C09">
        <w:lastRenderedPageBreak/>
        <w:t xml:space="preserve">Table </w:t>
      </w:r>
      <w:r>
        <w:t xml:space="preserve">7: Questions and indicators for </w:t>
      </w:r>
      <w:r w:rsidR="005E0A95">
        <w:t>g</w:t>
      </w:r>
      <w:r w:rsidRPr="005E0A95">
        <w:t xml:space="preserve">uiding </w:t>
      </w:r>
      <w:r w:rsidR="00D57978" w:rsidRPr="005E0A95">
        <w:t>p</w:t>
      </w:r>
      <w:r w:rsidRPr="005E0A95">
        <w:t>rinciple</w:t>
      </w:r>
      <w:r>
        <w:t xml:space="preserve"> 7</w:t>
      </w:r>
    </w:p>
    <w:tbl>
      <w:tblPr>
        <w:tblStyle w:val="TableGrid"/>
        <w:tblW w:w="14288" w:type="dxa"/>
        <w:tblLook w:val="06A0" w:firstRow="1" w:lastRow="0" w:firstColumn="1" w:lastColumn="0" w:noHBand="1" w:noVBand="1"/>
      </w:tblPr>
      <w:tblGrid>
        <w:gridCol w:w="3424"/>
        <w:gridCol w:w="1637"/>
        <w:gridCol w:w="4763"/>
        <w:gridCol w:w="4464"/>
      </w:tblGrid>
      <w:tr w:rsidR="00ED1925" w:rsidRPr="00B36948" w:rsidTr="00184374">
        <w:trPr>
          <w:cantSplit/>
          <w:tblHeader/>
        </w:trPr>
        <w:tc>
          <w:tcPr>
            <w:tcW w:w="3261" w:type="dxa"/>
            <w:vAlign w:val="bottom"/>
          </w:tcPr>
          <w:p w:rsidR="00ED1925" w:rsidRPr="000A6666" w:rsidRDefault="00ED1925" w:rsidP="00C22AF9">
            <w:pPr>
              <w:pStyle w:val="DHHStablecolhead"/>
              <w:keepNext/>
            </w:pPr>
            <w:r>
              <w:t>Evaluation questions</w:t>
            </w:r>
          </w:p>
        </w:tc>
        <w:tc>
          <w:tcPr>
            <w:tcW w:w="1559" w:type="dxa"/>
            <w:vAlign w:val="bottom"/>
          </w:tcPr>
          <w:p w:rsidR="00ED1925" w:rsidRPr="000A6666" w:rsidRDefault="00ED1925" w:rsidP="00C22AF9">
            <w:pPr>
              <w:pStyle w:val="DHHStablecolhead"/>
              <w:keepNext/>
            </w:pPr>
            <w:r>
              <w:t>Phase</w:t>
            </w:r>
          </w:p>
        </w:tc>
        <w:tc>
          <w:tcPr>
            <w:tcW w:w="4536" w:type="dxa"/>
            <w:vAlign w:val="bottom"/>
          </w:tcPr>
          <w:p w:rsidR="00ED1925" w:rsidRPr="00B36948" w:rsidRDefault="00ED1925" w:rsidP="00C22AF9">
            <w:pPr>
              <w:pStyle w:val="DHHStablecolhead"/>
              <w:keepNext/>
            </w:pPr>
            <w:r>
              <w:t>Indicators</w:t>
            </w:r>
          </w:p>
        </w:tc>
        <w:tc>
          <w:tcPr>
            <w:tcW w:w="4252" w:type="dxa"/>
            <w:vAlign w:val="bottom"/>
          </w:tcPr>
          <w:p w:rsidR="00ED1925" w:rsidRPr="00B36948" w:rsidRDefault="00ED1925" w:rsidP="00C22AF9">
            <w:pPr>
              <w:pStyle w:val="DHHStablecolhead"/>
              <w:keepNext/>
            </w:pPr>
            <w:r>
              <w:t xml:space="preserve">Possible data sources (including any available </w:t>
            </w:r>
            <w:proofErr w:type="spellStart"/>
            <w:r>
              <w:t>Work</w:t>
            </w:r>
            <w:r w:rsidR="00D57978">
              <w:t>S</w:t>
            </w:r>
            <w:r>
              <w:t>afe</w:t>
            </w:r>
            <w:proofErr w:type="spellEnd"/>
            <w:r>
              <w:t xml:space="preserve"> Victoria tools)</w:t>
            </w:r>
          </w:p>
        </w:tc>
      </w:tr>
      <w:tr w:rsidR="001C5FFF" w:rsidTr="0036792A">
        <w:trPr>
          <w:cantSplit/>
        </w:trPr>
        <w:tc>
          <w:tcPr>
            <w:tcW w:w="3261" w:type="dxa"/>
            <w:vMerge w:val="restart"/>
            <w:shd w:val="clear" w:color="auto" w:fill="A6C0DB"/>
          </w:tcPr>
          <w:p w:rsidR="001C5FFF" w:rsidRPr="00500834" w:rsidRDefault="001C5FFF" w:rsidP="00DD6796">
            <w:pPr>
              <w:pStyle w:val="DHHStabletext"/>
            </w:pPr>
            <w:r w:rsidRPr="00ED1925">
              <w:t>Is a system of review in place to ensure the best care for patients in the safest possible environment for staff?</w:t>
            </w:r>
          </w:p>
        </w:tc>
        <w:tc>
          <w:tcPr>
            <w:tcW w:w="1559" w:type="dxa"/>
            <w:vMerge w:val="restart"/>
            <w:shd w:val="clear" w:color="auto" w:fill="A6C0DB"/>
          </w:tcPr>
          <w:p w:rsidR="001C5FFF" w:rsidRDefault="001C5FFF" w:rsidP="00DD6796">
            <w:pPr>
              <w:pStyle w:val="DHHStabletext"/>
            </w:pPr>
            <w:r>
              <w:t>Impact</w:t>
            </w:r>
          </w:p>
        </w:tc>
        <w:tc>
          <w:tcPr>
            <w:tcW w:w="4536" w:type="dxa"/>
          </w:tcPr>
          <w:p w:rsidR="001C5FFF" w:rsidRPr="00661902" w:rsidRDefault="001C5FFF" w:rsidP="00661902">
            <w:pPr>
              <w:pStyle w:val="DHHStabletext"/>
            </w:pPr>
            <w:r w:rsidRPr="00661902">
              <w:rPr>
                <w:b/>
              </w:rPr>
              <w:t xml:space="preserve">7.1 </w:t>
            </w:r>
            <w:r w:rsidRPr="00661902">
              <w:t xml:space="preserve">OVA training issues are reviewed by relevant health service committee </w:t>
            </w:r>
          </w:p>
        </w:tc>
        <w:tc>
          <w:tcPr>
            <w:tcW w:w="4252" w:type="dxa"/>
          </w:tcPr>
          <w:p w:rsidR="001C5FFF" w:rsidRPr="00661902" w:rsidRDefault="001C5FFF" w:rsidP="004305AF">
            <w:pPr>
              <w:pStyle w:val="DHHStablebullet1"/>
            </w:pPr>
            <w:r w:rsidRPr="00661902">
              <w:t xml:space="preserve">Terms of reference, agenda items and minutes for relevant committee </w:t>
            </w:r>
          </w:p>
        </w:tc>
      </w:tr>
      <w:tr w:rsidR="001C5FFF" w:rsidTr="0036792A">
        <w:trPr>
          <w:cantSplit/>
        </w:trPr>
        <w:tc>
          <w:tcPr>
            <w:tcW w:w="3261" w:type="dxa"/>
            <w:vMerge/>
            <w:shd w:val="clear" w:color="auto" w:fill="A6C0DB"/>
          </w:tcPr>
          <w:p w:rsidR="001C5FFF" w:rsidRPr="00ED1925" w:rsidRDefault="001C5FFF" w:rsidP="00DD6796">
            <w:pPr>
              <w:pStyle w:val="DHHStabletext"/>
            </w:pPr>
          </w:p>
        </w:tc>
        <w:tc>
          <w:tcPr>
            <w:tcW w:w="1559" w:type="dxa"/>
            <w:vMerge/>
            <w:shd w:val="clear" w:color="auto" w:fill="A6C0DB"/>
          </w:tcPr>
          <w:p w:rsidR="001C5FFF" w:rsidRDefault="001C5FFF" w:rsidP="00DD6796">
            <w:pPr>
              <w:pStyle w:val="DHHStabletext"/>
            </w:pPr>
          </w:p>
        </w:tc>
        <w:tc>
          <w:tcPr>
            <w:tcW w:w="4536" w:type="dxa"/>
          </w:tcPr>
          <w:p w:rsidR="001C5FFF" w:rsidRPr="00661902" w:rsidRDefault="001C5FFF" w:rsidP="00661902">
            <w:pPr>
              <w:pStyle w:val="DHHStabletext"/>
            </w:pPr>
            <w:r w:rsidRPr="00661902">
              <w:rPr>
                <w:b/>
              </w:rPr>
              <w:t>7.2</w:t>
            </w:r>
            <w:r w:rsidRPr="00661902">
              <w:t xml:space="preserve"> Health service </w:t>
            </w:r>
            <w:r w:rsidR="00D57978">
              <w:t xml:space="preserve">quality and safety </w:t>
            </w:r>
            <w:r w:rsidRPr="00661902">
              <w:t>committee or equivalent has a broad membership, as described in training element 7.2</w:t>
            </w:r>
          </w:p>
        </w:tc>
        <w:tc>
          <w:tcPr>
            <w:tcW w:w="4252" w:type="dxa"/>
          </w:tcPr>
          <w:p w:rsidR="001C5FFF" w:rsidRPr="00661902" w:rsidRDefault="001C5FFF" w:rsidP="004305AF">
            <w:pPr>
              <w:pStyle w:val="DHHStablebullet1"/>
            </w:pPr>
            <w:r w:rsidRPr="00661902">
              <w:t>Committee membership</w:t>
            </w:r>
          </w:p>
        </w:tc>
      </w:tr>
      <w:tr w:rsidR="001C5FFF" w:rsidTr="0036792A">
        <w:trPr>
          <w:cantSplit/>
        </w:trPr>
        <w:tc>
          <w:tcPr>
            <w:tcW w:w="3261" w:type="dxa"/>
            <w:vMerge/>
            <w:shd w:val="clear" w:color="auto" w:fill="A6C0DB"/>
          </w:tcPr>
          <w:p w:rsidR="001C5FFF" w:rsidRPr="00ED1925" w:rsidRDefault="001C5FFF" w:rsidP="00DD6796">
            <w:pPr>
              <w:pStyle w:val="DHHStabletext"/>
            </w:pPr>
          </w:p>
        </w:tc>
        <w:tc>
          <w:tcPr>
            <w:tcW w:w="1559" w:type="dxa"/>
            <w:vMerge/>
            <w:shd w:val="clear" w:color="auto" w:fill="A6C0DB"/>
          </w:tcPr>
          <w:p w:rsidR="001C5FFF" w:rsidRDefault="001C5FFF" w:rsidP="00DD6796">
            <w:pPr>
              <w:pStyle w:val="DHHStabletext"/>
            </w:pPr>
          </w:p>
        </w:tc>
        <w:tc>
          <w:tcPr>
            <w:tcW w:w="4536" w:type="dxa"/>
          </w:tcPr>
          <w:p w:rsidR="001C5FFF" w:rsidRPr="00661902" w:rsidRDefault="001C5FFF" w:rsidP="00661902">
            <w:pPr>
              <w:pStyle w:val="DHHStabletext"/>
            </w:pPr>
            <w:r w:rsidRPr="00661902">
              <w:rPr>
                <w:b/>
              </w:rPr>
              <w:t>7.3</w:t>
            </w:r>
            <w:r w:rsidRPr="00661902">
              <w:t xml:space="preserve"> Incidents are reported to the </w:t>
            </w:r>
            <w:r w:rsidR="00D57978">
              <w:t>quality and safety</w:t>
            </w:r>
            <w:r w:rsidR="001C1B52">
              <w:t xml:space="preserve"> committee or equivalent</w:t>
            </w:r>
          </w:p>
        </w:tc>
        <w:tc>
          <w:tcPr>
            <w:tcW w:w="4252" w:type="dxa"/>
          </w:tcPr>
          <w:p w:rsidR="001C5FFF" w:rsidRPr="00661902" w:rsidRDefault="001C5FFF" w:rsidP="004305AF">
            <w:pPr>
              <w:pStyle w:val="DHHStablebullet1"/>
            </w:pPr>
            <w:r w:rsidRPr="00661902">
              <w:t>Agenda items for relevant committee</w:t>
            </w:r>
          </w:p>
        </w:tc>
      </w:tr>
      <w:tr w:rsidR="001C5FFF" w:rsidTr="0036792A">
        <w:trPr>
          <w:cantSplit/>
        </w:trPr>
        <w:tc>
          <w:tcPr>
            <w:tcW w:w="3261" w:type="dxa"/>
            <w:vMerge/>
            <w:shd w:val="clear" w:color="auto" w:fill="A6C0DB"/>
          </w:tcPr>
          <w:p w:rsidR="001C5FFF" w:rsidRPr="00ED1925" w:rsidRDefault="001C5FFF" w:rsidP="00DD6796">
            <w:pPr>
              <w:pStyle w:val="DHHStabletext"/>
            </w:pPr>
          </w:p>
        </w:tc>
        <w:tc>
          <w:tcPr>
            <w:tcW w:w="1559" w:type="dxa"/>
            <w:vMerge/>
            <w:shd w:val="clear" w:color="auto" w:fill="A6C0DB"/>
          </w:tcPr>
          <w:p w:rsidR="001C5FFF" w:rsidRDefault="001C5FFF" w:rsidP="00DD6796">
            <w:pPr>
              <w:pStyle w:val="DHHStabletext"/>
            </w:pPr>
          </w:p>
        </w:tc>
        <w:tc>
          <w:tcPr>
            <w:tcW w:w="4536" w:type="dxa"/>
          </w:tcPr>
          <w:p w:rsidR="001C5FFF" w:rsidRPr="00661902" w:rsidRDefault="001C5FFF" w:rsidP="00661902">
            <w:pPr>
              <w:pStyle w:val="DHHStabletext"/>
            </w:pPr>
            <w:r w:rsidRPr="00661902">
              <w:rPr>
                <w:b/>
              </w:rPr>
              <w:t>7.4</w:t>
            </w:r>
            <w:r w:rsidRPr="00661902">
              <w:t xml:space="preserve"> OVA data </w:t>
            </w:r>
            <w:r w:rsidR="00D57978">
              <w:t>is</w:t>
            </w:r>
            <w:r w:rsidR="00D57978" w:rsidRPr="00661902">
              <w:t xml:space="preserve"> </w:t>
            </w:r>
            <w:r w:rsidRPr="00661902">
              <w:t>recorded and serious incidents are reviewed in dept</w:t>
            </w:r>
            <w:r w:rsidR="001C1B52">
              <w:t>h at multidisciplinary meetings</w:t>
            </w:r>
          </w:p>
        </w:tc>
        <w:tc>
          <w:tcPr>
            <w:tcW w:w="4252" w:type="dxa"/>
          </w:tcPr>
          <w:p w:rsidR="001C5FFF" w:rsidRPr="00661902" w:rsidRDefault="001C5FFF" w:rsidP="004305AF">
            <w:pPr>
              <w:pStyle w:val="DHHStablebullet1"/>
            </w:pPr>
            <w:r w:rsidRPr="00661902">
              <w:t>Agenda items</w:t>
            </w:r>
          </w:p>
          <w:p w:rsidR="001C5FFF" w:rsidRDefault="001C5FFF" w:rsidP="004305AF">
            <w:pPr>
              <w:pStyle w:val="DHHStablebullet1"/>
            </w:pPr>
            <w:r w:rsidRPr="00661902">
              <w:t>Minutes</w:t>
            </w:r>
          </w:p>
        </w:tc>
      </w:tr>
      <w:tr w:rsidR="001C5FFF" w:rsidTr="0036792A">
        <w:trPr>
          <w:cantSplit/>
        </w:trPr>
        <w:tc>
          <w:tcPr>
            <w:tcW w:w="3261" w:type="dxa"/>
            <w:vMerge/>
            <w:shd w:val="clear" w:color="auto" w:fill="A6C0DB"/>
          </w:tcPr>
          <w:p w:rsidR="001C5FFF" w:rsidRPr="00ED1925" w:rsidRDefault="001C5FFF" w:rsidP="00DD6796">
            <w:pPr>
              <w:pStyle w:val="DHHStabletext"/>
            </w:pPr>
          </w:p>
        </w:tc>
        <w:tc>
          <w:tcPr>
            <w:tcW w:w="1559" w:type="dxa"/>
            <w:vMerge/>
            <w:shd w:val="clear" w:color="auto" w:fill="A6C0DB"/>
          </w:tcPr>
          <w:p w:rsidR="001C5FFF" w:rsidRDefault="001C5FFF" w:rsidP="00DD6796">
            <w:pPr>
              <w:pStyle w:val="DHHStabletext"/>
            </w:pPr>
          </w:p>
        </w:tc>
        <w:tc>
          <w:tcPr>
            <w:tcW w:w="4536" w:type="dxa"/>
          </w:tcPr>
          <w:p w:rsidR="001C5FFF" w:rsidRPr="00661902" w:rsidRDefault="001C5FFF" w:rsidP="00661902">
            <w:pPr>
              <w:pStyle w:val="DHHStabletext"/>
            </w:pPr>
            <w:r w:rsidRPr="00661902">
              <w:rPr>
                <w:b/>
              </w:rPr>
              <w:t>7.5</w:t>
            </w:r>
            <w:r w:rsidRPr="00661902">
              <w:t xml:space="preserve"> Processes are in place to feed back the results of incident reviews into training program content and quality improvement</w:t>
            </w:r>
          </w:p>
        </w:tc>
        <w:tc>
          <w:tcPr>
            <w:tcW w:w="4252" w:type="dxa"/>
          </w:tcPr>
          <w:p w:rsidR="001C5FFF" w:rsidRPr="00661902" w:rsidRDefault="001C5FFF" w:rsidP="004305AF">
            <w:pPr>
              <w:pStyle w:val="DHHStablebullet1"/>
            </w:pPr>
            <w:r w:rsidRPr="00661902">
              <w:t>Contractual arrangem</w:t>
            </w:r>
            <w:r w:rsidR="00012A2A">
              <w:t>ents with external provider (if </w:t>
            </w:r>
            <w:r w:rsidRPr="00661902">
              <w:t>used)</w:t>
            </w:r>
          </w:p>
          <w:p w:rsidR="001C5FFF" w:rsidRDefault="001C5FFF" w:rsidP="004305AF">
            <w:pPr>
              <w:pStyle w:val="DHHStablebullet1"/>
            </w:pPr>
            <w:r w:rsidRPr="00661902">
              <w:t>Post-incident procedures and policies</w:t>
            </w:r>
          </w:p>
        </w:tc>
      </w:tr>
      <w:tr w:rsidR="001C5FFF" w:rsidTr="0036792A">
        <w:trPr>
          <w:cantSplit/>
        </w:trPr>
        <w:tc>
          <w:tcPr>
            <w:tcW w:w="3261" w:type="dxa"/>
            <w:vMerge/>
            <w:shd w:val="clear" w:color="auto" w:fill="A6C0DB"/>
          </w:tcPr>
          <w:p w:rsidR="001C5FFF" w:rsidRPr="00ED1925" w:rsidRDefault="001C5FFF" w:rsidP="00DD6796">
            <w:pPr>
              <w:pStyle w:val="DHHStabletext"/>
            </w:pPr>
          </w:p>
        </w:tc>
        <w:tc>
          <w:tcPr>
            <w:tcW w:w="1559" w:type="dxa"/>
            <w:vMerge/>
            <w:shd w:val="clear" w:color="auto" w:fill="A6C0DB"/>
          </w:tcPr>
          <w:p w:rsidR="001C5FFF" w:rsidRDefault="001C5FFF" w:rsidP="00DD6796">
            <w:pPr>
              <w:pStyle w:val="DHHStabletext"/>
            </w:pPr>
          </w:p>
        </w:tc>
        <w:tc>
          <w:tcPr>
            <w:tcW w:w="4536" w:type="dxa"/>
          </w:tcPr>
          <w:p w:rsidR="001C5FFF" w:rsidRPr="00661902" w:rsidRDefault="001C5FFF" w:rsidP="00661902">
            <w:pPr>
              <w:pStyle w:val="DHHStabletext"/>
            </w:pPr>
            <w:r w:rsidRPr="00661902">
              <w:rPr>
                <w:b/>
              </w:rPr>
              <w:t>7.6</w:t>
            </w:r>
            <w:r w:rsidRPr="00661902">
              <w:t xml:space="preserve"> Supervisors are trained in data collection and incident review</w:t>
            </w:r>
          </w:p>
        </w:tc>
        <w:tc>
          <w:tcPr>
            <w:tcW w:w="4252" w:type="dxa"/>
          </w:tcPr>
          <w:p w:rsidR="001C5FFF" w:rsidRPr="00661902" w:rsidRDefault="001C5FFF" w:rsidP="004305AF">
            <w:pPr>
              <w:pStyle w:val="DHHStablebullet1"/>
            </w:pPr>
            <w:r w:rsidRPr="00661902">
              <w:t>Training program content</w:t>
            </w:r>
          </w:p>
          <w:p w:rsidR="001C5FFF" w:rsidRPr="001C5FFF" w:rsidRDefault="001C5FFF" w:rsidP="004305AF">
            <w:pPr>
              <w:pStyle w:val="DHHStablebullet1"/>
              <w:rPr>
                <w:i/>
              </w:rPr>
            </w:pPr>
            <w:r w:rsidRPr="00661902">
              <w:t xml:space="preserve">Evaluation during and immediately after training </w:t>
            </w:r>
            <w:r w:rsidRPr="00923435">
              <w:t>(e.g.</w:t>
            </w:r>
            <w:r w:rsidRPr="001C5FFF">
              <w:rPr>
                <w:i/>
              </w:rPr>
              <w:t xml:space="preserve"> </w:t>
            </w:r>
            <w:proofErr w:type="spellStart"/>
            <w:r w:rsidR="00D57978" w:rsidRPr="001C5FFF">
              <w:rPr>
                <w:i/>
              </w:rPr>
              <w:t>Work</w:t>
            </w:r>
            <w:r w:rsidR="00D57978">
              <w:rPr>
                <w:i/>
              </w:rPr>
              <w:t>S</w:t>
            </w:r>
            <w:r w:rsidR="00D57978" w:rsidRPr="001C5FFF">
              <w:rPr>
                <w:i/>
              </w:rPr>
              <w:t>afe</w:t>
            </w:r>
            <w:proofErr w:type="spellEnd"/>
            <w:r w:rsidR="00D57978" w:rsidRPr="001C5FFF">
              <w:rPr>
                <w:i/>
              </w:rPr>
              <w:t xml:space="preserve"> </w:t>
            </w:r>
            <w:r w:rsidRPr="001C5FFF">
              <w:rPr>
                <w:i/>
              </w:rPr>
              <w:t xml:space="preserve">Victoria </w:t>
            </w:r>
            <w:r w:rsidR="00D57978">
              <w:rPr>
                <w:i/>
              </w:rPr>
              <w:t>t</w:t>
            </w:r>
            <w:r w:rsidRPr="001C5FFF">
              <w:rPr>
                <w:i/>
              </w:rPr>
              <w:t>ool T3</w:t>
            </w:r>
            <w:r w:rsidR="00D57978">
              <w:rPr>
                <w:i/>
              </w:rPr>
              <w:t>: p</w:t>
            </w:r>
            <w:r w:rsidRPr="001C5FFF">
              <w:rPr>
                <w:i/>
              </w:rPr>
              <w:t>ost-training evaluation tool – short term</w:t>
            </w:r>
            <w:r w:rsidRPr="004A25E6">
              <w:t xml:space="preserve"> </w:t>
            </w:r>
            <w:r w:rsidR="00D57978">
              <w:t>[</w:t>
            </w:r>
            <w:r w:rsidRPr="00923435">
              <w:t xml:space="preserve">would need to be modified for </w:t>
            </w:r>
            <w:r w:rsidR="00D57978">
              <w:t>m</w:t>
            </w:r>
            <w:r w:rsidRPr="004A25E6">
              <w:t xml:space="preserve">anagement </w:t>
            </w:r>
            <w:r w:rsidR="00D57978">
              <w:t>t</w:t>
            </w:r>
            <w:r w:rsidRPr="00923435">
              <w:t xml:space="preserve">raining </w:t>
            </w:r>
            <w:r w:rsidR="00D57978">
              <w:t>p</w:t>
            </w:r>
            <w:r w:rsidR="00D57978" w:rsidRPr="00923435">
              <w:t>rogram</w:t>
            </w:r>
            <w:r w:rsidR="00D57978">
              <w:t>]</w:t>
            </w:r>
            <w:r w:rsidRPr="00923435">
              <w:t>)</w:t>
            </w:r>
          </w:p>
          <w:p w:rsidR="001C5FFF" w:rsidRDefault="001C5FFF" w:rsidP="004305AF">
            <w:pPr>
              <w:pStyle w:val="DHHStablebullet1"/>
            </w:pPr>
            <w:r w:rsidRPr="00661902">
              <w:t xml:space="preserve">Evaluation longer term after training </w:t>
            </w:r>
            <w:r w:rsidRPr="00923435">
              <w:t>(e.g.</w:t>
            </w:r>
            <w:r w:rsidRPr="001C5FFF">
              <w:t xml:space="preserve"> </w:t>
            </w:r>
            <w:proofErr w:type="spellStart"/>
            <w:r w:rsidR="00D57978" w:rsidRPr="00012A2A">
              <w:rPr>
                <w:rStyle w:val="Emphasis"/>
              </w:rPr>
              <w:t>WorkSafe</w:t>
            </w:r>
            <w:proofErr w:type="spellEnd"/>
            <w:r w:rsidR="00D57978" w:rsidRPr="00012A2A">
              <w:rPr>
                <w:rStyle w:val="Emphasis"/>
              </w:rPr>
              <w:t xml:space="preserve"> </w:t>
            </w:r>
            <w:r w:rsidR="00CF76E2" w:rsidRPr="00012A2A">
              <w:rPr>
                <w:rStyle w:val="Emphasis"/>
              </w:rPr>
              <w:t>Victoria t</w:t>
            </w:r>
            <w:r w:rsidRPr="00012A2A">
              <w:rPr>
                <w:rStyle w:val="Emphasis"/>
              </w:rPr>
              <w:t>ool T4</w:t>
            </w:r>
            <w:r w:rsidR="00D57978" w:rsidRPr="00012A2A">
              <w:rPr>
                <w:rStyle w:val="Emphasis"/>
              </w:rPr>
              <w:t>: p</w:t>
            </w:r>
            <w:r w:rsidRPr="00012A2A">
              <w:rPr>
                <w:rStyle w:val="Emphasis"/>
              </w:rPr>
              <w:t xml:space="preserve">ost-training evaluation tool – medium to long term – </w:t>
            </w:r>
            <w:r w:rsidR="0070780F" w:rsidRPr="00012A2A">
              <w:rPr>
                <w:rStyle w:val="Emphasis"/>
              </w:rPr>
              <w:t>l</w:t>
            </w:r>
            <w:r w:rsidRPr="00012A2A">
              <w:rPr>
                <w:rStyle w:val="Emphasis"/>
              </w:rPr>
              <w:t xml:space="preserve">evel 2 </w:t>
            </w:r>
            <w:r w:rsidR="0070780F" w:rsidRPr="00012A2A">
              <w:rPr>
                <w:rStyle w:val="Emphasis"/>
              </w:rPr>
              <w:t>a</w:t>
            </w:r>
            <w:r w:rsidRPr="00012A2A">
              <w:rPr>
                <w:rStyle w:val="Emphasis"/>
              </w:rPr>
              <w:t xml:space="preserve">ggression </w:t>
            </w:r>
            <w:r w:rsidR="0070780F" w:rsidRPr="00012A2A">
              <w:rPr>
                <w:rStyle w:val="Emphasis"/>
              </w:rPr>
              <w:t>p</w:t>
            </w:r>
            <w:r w:rsidRPr="00012A2A">
              <w:rPr>
                <w:rStyle w:val="Emphasis"/>
              </w:rPr>
              <w:t xml:space="preserve">revention and </w:t>
            </w:r>
            <w:r w:rsidR="0070780F" w:rsidRPr="00012A2A">
              <w:rPr>
                <w:rStyle w:val="Emphasis"/>
              </w:rPr>
              <w:t>m</w:t>
            </w:r>
            <w:r w:rsidRPr="00012A2A">
              <w:rPr>
                <w:rStyle w:val="Emphasis"/>
              </w:rPr>
              <w:t>anagement training program</w:t>
            </w:r>
            <w:r w:rsidRPr="001C5FFF">
              <w:t>)</w:t>
            </w:r>
          </w:p>
        </w:tc>
      </w:tr>
    </w:tbl>
    <w:p w:rsidR="00516B37" w:rsidRPr="001C1B52" w:rsidRDefault="00516B37" w:rsidP="001C1B52">
      <w:pPr>
        <w:pStyle w:val="DHHSbody"/>
      </w:pPr>
    </w:p>
    <w:p w:rsidR="001C1B52" w:rsidRPr="001C1B52" w:rsidRDefault="001C1B52" w:rsidP="001C1B52">
      <w:pPr>
        <w:pStyle w:val="DHHSbody"/>
        <w:sectPr w:rsidR="001C1B52" w:rsidRPr="001C1B52" w:rsidSect="00885C73">
          <w:footerReference w:type="default" r:id="rId16"/>
          <w:pgSz w:w="16838" w:h="11906" w:orient="landscape" w:code="9"/>
          <w:pgMar w:top="851" w:right="1418" w:bottom="851" w:left="1134" w:header="284" w:footer="454" w:gutter="0"/>
          <w:cols w:space="340"/>
          <w:titlePg/>
          <w:docGrid w:linePitch="360"/>
        </w:sectPr>
      </w:pPr>
    </w:p>
    <w:p w:rsidR="00516B37" w:rsidRPr="00516B37" w:rsidRDefault="00516B37" w:rsidP="001C1B52">
      <w:pPr>
        <w:pStyle w:val="Heading1"/>
        <w:spacing w:before="0"/>
        <w:rPr>
          <w:lang w:val="en-US"/>
        </w:rPr>
      </w:pPr>
      <w:bookmarkStart w:id="45" w:name="_Toc497043888"/>
      <w:bookmarkStart w:id="46" w:name="_Toc500920025"/>
      <w:bookmarkStart w:id="47" w:name="_Toc500920093"/>
      <w:bookmarkStart w:id="48" w:name="_Toc500921305"/>
      <w:bookmarkStart w:id="49" w:name="_Toc509306820"/>
      <w:r w:rsidRPr="00516B37">
        <w:rPr>
          <w:lang w:val="en-US"/>
        </w:rPr>
        <w:lastRenderedPageBreak/>
        <w:t xml:space="preserve">Optional </w:t>
      </w:r>
      <w:bookmarkEnd w:id="45"/>
      <w:r w:rsidRPr="00516B37">
        <w:rPr>
          <w:lang w:val="en-US"/>
        </w:rPr>
        <w:t>self-rating</w:t>
      </w:r>
      <w:bookmarkEnd w:id="46"/>
      <w:bookmarkEnd w:id="47"/>
      <w:bookmarkEnd w:id="48"/>
      <w:bookmarkEnd w:id="49"/>
    </w:p>
    <w:p w:rsidR="00516B37" w:rsidRPr="00516B37" w:rsidRDefault="00516B37" w:rsidP="00516B37">
      <w:pPr>
        <w:pStyle w:val="DHHSbody"/>
        <w:rPr>
          <w:lang w:val="en-US"/>
        </w:rPr>
      </w:pPr>
      <w:r w:rsidRPr="00516B37">
        <w:rPr>
          <w:lang w:val="en-US"/>
        </w:rPr>
        <w:t>In using any self-rating system, it is important to acknowledge that the OVA training program is intended to be one key contributing factor to improved outcomes in a health service. The strategy for reducing occupational violence in Victorian health services is multi-faceted and does not consist of OVA training alone. Multiple critical success factors are identified in other parts of the strategy.</w:t>
      </w:r>
    </w:p>
    <w:p w:rsidR="00516B37" w:rsidRPr="00516B37" w:rsidRDefault="00516B37" w:rsidP="00516B37">
      <w:pPr>
        <w:pStyle w:val="DHHSbody"/>
        <w:rPr>
          <w:lang w:val="en-US"/>
        </w:rPr>
      </w:pPr>
      <w:r w:rsidRPr="00516B37">
        <w:rPr>
          <w:lang w:val="en-US"/>
        </w:rPr>
        <w:t xml:space="preserve">This </w:t>
      </w:r>
      <w:r w:rsidR="0070780F">
        <w:rPr>
          <w:lang w:val="en-US"/>
        </w:rPr>
        <w:t>f</w:t>
      </w:r>
      <w:r w:rsidRPr="00516B37">
        <w:rPr>
          <w:lang w:val="en-US"/>
        </w:rPr>
        <w:t xml:space="preserve">ramework includes an option for a health service to rate its OVA training and assess its status on a four-point scale. After answering the evaluation questions relative to </w:t>
      </w:r>
      <w:r w:rsidR="0070780F">
        <w:rPr>
          <w:lang w:val="en-US"/>
        </w:rPr>
        <w:t>the</w:t>
      </w:r>
      <w:r w:rsidR="0070780F" w:rsidRPr="00516B37">
        <w:rPr>
          <w:lang w:val="en-US"/>
        </w:rPr>
        <w:t xml:space="preserve"> </w:t>
      </w:r>
      <w:r w:rsidRPr="00516B37">
        <w:rPr>
          <w:lang w:val="en-US"/>
        </w:rPr>
        <w:t xml:space="preserve">phase of OVA training development, a self-rating can be a final check or reflection on how a service is progressing and what it may need to achieve in the next </w:t>
      </w:r>
      <w:r w:rsidR="0070780F">
        <w:rPr>
          <w:lang w:val="en-US"/>
        </w:rPr>
        <w:t>12 </w:t>
      </w:r>
      <w:r w:rsidRPr="00516B37">
        <w:rPr>
          <w:lang w:val="en-US"/>
        </w:rPr>
        <w:t>months.</w:t>
      </w:r>
    </w:p>
    <w:p w:rsidR="00516B37" w:rsidRPr="00516B37" w:rsidRDefault="00516B37" w:rsidP="000C04B2">
      <w:pPr>
        <w:pStyle w:val="DHHSbody"/>
        <w:spacing w:after="240"/>
        <w:rPr>
          <w:lang w:val="en-US"/>
        </w:rPr>
      </w:pPr>
      <w:r w:rsidRPr="00516B37">
        <w:rPr>
          <w:b/>
          <w:lang w:val="en-US"/>
        </w:rPr>
        <w:t xml:space="preserve">This self-rating tool has been provided at the end of the accompanying </w:t>
      </w:r>
      <w:r w:rsidR="0070780F">
        <w:rPr>
          <w:b/>
          <w:lang w:val="en-US"/>
        </w:rPr>
        <w:t>e</w:t>
      </w:r>
      <w:r w:rsidRPr="00516B37">
        <w:rPr>
          <w:b/>
          <w:lang w:val="en-US"/>
        </w:rPr>
        <w:t xml:space="preserve">valuation </w:t>
      </w:r>
      <w:r w:rsidR="0070780F">
        <w:rPr>
          <w:b/>
          <w:lang w:val="en-US"/>
        </w:rPr>
        <w:t>t</w:t>
      </w:r>
      <w:r w:rsidR="0070780F" w:rsidRPr="00516B37">
        <w:rPr>
          <w:b/>
          <w:lang w:val="en-US"/>
        </w:rPr>
        <w:t>ool</w:t>
      </w:r>
      <w:r w:rsidRPr="00516B37">
        <w:rPr>
          <w:b/>
          <w:lang w:val="en-US"/>
        </w:rPr>
        <w:t>.</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61"/>
        <w:gridCol w:w="8345"/>
      </w:tblGrid>
      <w:tr w:rsidR="00FB5814" w:rsidTr="00623BBA">
        <w:tc>
          <w:tcPr>
            <w:tcW w:w="1705" w:type="dxa"/>
            <w:tcBorders>
              <w:bottom w:val="single" w:sz="4" w:space="0" w:color="auto"/>
            </w:tcBorders>
            <w:shd w:val="clear" w:color="auto" w:fill="E1F0EA"/>
          </w:tcPr>
          <w:p w:rsidR="00FB5814" w:rsidRPr="00CD3BAC" w:rsidRDefault="00FB5814" w:rsidP="000C04B2">
            <w:pPr>
              <w:pStyle w:val="DHHStablebold"/>
              <w:rPr>
                <w:lang w:val="en-US"/>
              </w:rPr>
            </w:pPr>
            <w:r w:rsidRPr="00CD3BAC">
              <w:rPr>
                <w:lang w:val="en-US"/>
              </w:rPr>
              <w:t>Level 1</w:t>
            </w:r>
          </w:p>
        </w:tc>
        <w:tc>
          <w:tcPr>
            <w:tcW w:w="7645" w:type="dxa"/>
            <w:tcBorders>
              <w:bottom w:val="single" w:sz="4" w:space="0" w:color="auto"/>
            </w:tcBorders>
            <w:shd w:val="clear" w:color="auto" w:fill="E1F0EA"/>
          </w:tcPr>
          <w:p w:rsidR="00FB5814" w:rsidRPr="00CD3BAC" w:rsidRDefault="00FB5814" w:rsidP="000C04B2">
            <w:pPr>
              <w:pStyle w:val="DHHStablebold"/>
              <w:rPr>
                <w:lang w:val="en-US"/>
              </w:rPr>
            </w:pPr>
            <w:r w:rsidRPr="00CD3BAC">
              <w:rPr>
                <w:lang w:val="en-US"/>
              </w:rPr>
              <w:t>OVA training under review</w:t>
            </w:r>
          </w:p>
          <w:p w:rsidR="00FB5814" w:rsidRPr="00CD3BAC" w:rsidRDefault="00FB5814" w:rsidP="00DD6796">
            <w:pPr>
              <w:pStyle w:val="DHHStabletext"/>
              <w:rPr>
                <w:lang w:val="en-US"/>
              </w:rPr>
            </w:pPr>
            <w:r w:rsidRPr="00CD3BAC">
              <w:rPr>
                <w:lang w:val="en-US"/>
              </w:rPr>
              <w:t>The health service has reviewed its OVA training needs and its current programs.</w:t>
            </w:r>
          </w:p>
          <w:p w:rsidR="003E1AAE" w:rsidRDefault="00FB5814" w:rsidP="00DD6796">
            <w:pPr>
              <w:pStyle w:val="DHHStabletext"/>
              <w:rPr>
                <w:lang w:val="en-US"/>
              </w:rPr>
            </w:pPr>
            <w:r w:rsidRPr="00CD3BAC">
              <w:rPr>
                <w:lang w:val="en-US"/>
              </w:rPr>
              <w:t xml:space="preserve">Existing OVA training does not meet </w:t>
            </w:r>
            <w:r w:rsidRPr="00CD3BAC">
              <w:rPr>
                <w:i/>
                <w:lang w:val="en-US"/>
              </w:rPr>
              <w:t>all</w:t>
            </w:r>
            <w:r w:rsidRPr="00CD3BAC">
              <w:rPr>
                <w:lang w:val="en-US"/>
              </w:rPr>
              <w:t xml:space="preserve"> seven principles.</w:t>
            </w:r>
          </w:p>
          <w:p w:rsidR="00FB5814" w:rsidRPr="00CD3BAC" w:rsidRDefault="00FB5814" w:rsidP="00DD6796">
            <w:pPr>
              <w:pStyle w:val="DHHStabletext"/>
              <w:rPr>
                <w:lang w:val="en-US"/>
              </w:rPr>
            </w:pPr>
            <w:r w:rsidRPr="00CD3BAC">
              <w:rPr>
                <w:lang w:val="en-US"/>
              </w:rPr>
              <w:t xml:space="preserve">Further adaptation is required to comply with the </w:t>
            </w:r>
            <w:r w:rsidR="005E0A95" w:rsidRPr="004A25E6">
              <w:rPr>
                <w:lang w:val="en-US"/>
              </w:rPr>
              <w:t>g</w:t>
            </w:r>
            <w:r w:rsidRPr="004A25E6">
              <w:rPr>
                <w:lang w:val="en-US"/>
              </w:rPr>
              <w:t xml:space="preserve">uiding </w:t>
            </w:r>
            <w:r w:rsidR="0070780F" w:rsidRPr="004A25E6">
              <w:rPr>
                <w:lang w:val="en-US"/>
              </w:rPr>
              <w:t>p</w:t>
            </w:r>
            <w:r w:rsidRPr="004A25E6">
              <w:rPr>
                <w:lang w:val="en-US"/>
              </w:rPr>
              <w:t>rinciples</w:t>
            </w:r>
            <w:r w:rsidRPr="00CD3BAC">
              <w:rPr>
                <w:lang w:val="en-US"/>
              </w:rPr>
              <w:t>.</w:t>
            </w:r>
          </w:p>
        </w:tc>
      </w:tr>
      <w:tr w:rsidR="00FB5814" w:rsidTr="00623BBA">
        <w:tc>
          <w:tcPr>
            <w:tcW w:w="1705" w:type="dxa"/>
            <w:tcBorders>
              <w:bottom w:val="single" w:sz="4" w:space="0" w:color="auto"/>
            </w:tcBorders>
            <w:shd w:val="clear" w:color="auto" w:fill="C7E2D7"/>
          </w:tcPr>
          <w:p w:rsidR="00FB5814" w:rsidRPr="00CD3BAC" w:rsidRDefault="00FB5814" w:rsidP="000C04B2">
            <w:pPr>
              <w:pStyle w:val="DHHStablebold"/>
              <w:rPr>
                <w:lang w:val="en-US"/>
              </w:rPr>
            </w:pPr>
            <w:r w:rsidRPr="00CD3BAC">
              <w:rPr>
                <w:lang w:val="en-US"/>
              </w:rPr>
              <w:t>Level 2</w:t>
            </w:r>
          </w:p>
        </w:tc>
        <w:tc>
          <w:tcPr>
            <w:tcW w:w="7645" w:type="dxa"/>
            <w:tcBorders>
              <w:bottom w:val="single" w:sz="4" w:space="0" w:color="auto"/>
            </w:tcBorders>
            <w:shd w:val="clear" w:color="auto" w:fill="C7E2D7"/>
          </w:tcPr>
          <w:p w:rsidR="00FB5814" w:rsidRPr="00CD3BAC" w:rsidRDefault="00FB5814" w:rsidP="000C04B2">
            <w:pPr>
              <w:pStyle w:val="DHHStablebold"/>
              <w:rPr>
                <w:lang w:val="en-US"/>
              </w:rPr>
            </w:pPr>
            <w:r w:rsidRPr="00CD3BAC">
              <w:rPr>
                <w:lang w:val="en-US"/>
              </w:rPr>
              <w:t>OVA training is compliant</w:t>
            </w:r>
          </w:p>
          <w:p w:rsidR="003E1AAE" w:rsidRDefault="00FB5814" w:rsidP="00DD6796">
            <w:pPr>
              <w:pStyle w:val="DHHStabletext"/>
              <w:rPr>
                <w:lang w:val="en-US"/>
              </w:rPr>
            </w:pPr>
            <w:r w:rsidRPr="00CD3BAC">
              <w:rPr>
                <w:lang w:val="en-US"/>
              </w:rPr>
              <w:t>OVA training program</w:t>
            </w:r>
          </w:p>
          <w:p w:rsidR="00FB5814" w:rsidRPr="00CD3BAC" w:rsidRDefault="00FB5814" w:rsidP="00184374">
            <w:pPr>
              <w:pStyle w:val="DHHStablebullet1"/>
              <w:rPr>
                <w:lang w:val="en-US"/>
              </w:rPr>
            </w:pPr>
            <w:r w:rsidRPr="00CD3BAC">
              <w:rPr>
                <w:lang w:val="en-US"/>
              </w:rPr>
              <w:t xml:space="preserve">meets the requirements of the seven </w:t>
            </w:r>
            <w:r w:rsidR="005E0A95">
              <w:rPr>
                <w:lang w:val="en-US"/>
              </w:rPr>
              <w:t>g</w:t>
            </w:r>
            <w:r w:rsidRPr="004A25E6">
              <w:rPr>
                <w:lang w:val="en-US"/>
              </w:rPr>
              <w:t xml:space="preserve">uiding </w:t>
            </w:r>
            <w:r w:rsidR="0070780F" w:rsidRPr="004A25E6">
              <w:rPr>
                <w:lang w:val="en-US"/>
              </w:rPr>
              <w:t>p</w:t>
            </w:r>
            <w:r w:rsidRPr="004A25E6">
              <w:rPr>
                <w:lang w:val="en-US"/>
              </w:rPr>
              <w:t>rinciples</w:t>
            </w:r>
          </w:p>
          <w:p w:rsidR="003E1AAE" w:rsidRDefault="00FB5814" w:rsidP="00184374">
            <w:pPr>
              <w:pStyle w:val="DHHStablebullet1"/>
              <w:rPr>
                <w:lang w:val="en-US"/>
              </w:rPr>
            </w:pPr>
            <w:r w:rsidRPr="00CD3BAC">
              <w:rPr>
                <w:lang w:val="en-US"/>
              </w:rPr>
              <w:t xml:space="preserve">meets all the minimum standards of the </w:t>
            </w:r>
            <w:r w:rsidR="0070780F">
              <w:rPr>
                <w:lang w:val="en-US"/>
              </w:rPr>
              <w:t>Department of Health and Human Services</w:t>
            </w:r>
            <w:r w:rsidRPr="00CD3BAC">
              <w:rPr>
                <w:lang w:val="en-US"/>
              </w:rPr>
              <w:t>.</w:t>
            </w:r>
          </w:p>
          <w:p w:rsidR="00FB5814" w:rsidRPr="00CD3BAC" w:rsidRDefault="00FB5814" w:rsidP="00DD6796">
            <w:pPr>
              <w:pStyle w:val="DHHStabletext"/>
              <w:rPr>
                <w:lang w:val="en-US"/>
              </w:rPr>
            </w:pPr>
            <w:r w:rsidRPr="00CD3BAC">
              <w:rPr>
                <w:lang w:val="en-US"/>
              </w:rPr>
              <w:t>The health service can demonstrate that processes are in place to measure and track:</w:t>
            </w:r>
          </w:p>
          <w:p w:rsidR="00FB5814" w:rsidRPr="00CD3BAC" w:rsidRDefault="00FB5814" w:rsidP="00184374">
            <w:pPr>
              <w:pStyle w:val="DHHStablebullet1"/>
              <w:rPr>
                <w:lang w:val="en-US"/>
              </w:rPr>
            </w:pPr>
            <w:r w:rsidRPr="00CD3BAC">
              <w:rPr>
                <w:lang w:val="en-US"/>
              </w:rPr>
              <w:t>staff training needs</w:t>
            </w:r>
          </w:p>
          <w:p w:rsidR="003E1AAE" w:rsidRDefault="00FB5814" w:rsidP="00184374">
            <w:pPr>
              <w:pStyle w:val="DHHStablebullet1"/>
              <w:rPr>
                <w:lang w:val="en-US"/>
              </w:rPr>
            </w:pPr>
            <w:r w:rsidRPr="00CD3BAC">
              <w:rPr>
                <w:lang w:val="en-US"/>
              </w:rPr>
              <w:t xml:space="preserve">staff </w:t>
            </w:r>
            <w:proofErr w:type="spellStart"/>
            <w:r w:rsidRPr="00CD3BAC">
              <w:rPr>
                <w:lang w:val="en-US"/>
              </w:rPr>
              <w:t>behaviour</w:t>
            </w:r>
            <w:proofErr w:type="spellEnd"/>
            <w:r w:rsidRPr="00CD3BAC">
              <w:rPr>
                <w:lang w:val="en-US"/>
              </w:rPr>
              <w:t xml:space="preserve"> change</w:t>
            </w:r>
          </w:p>
          <w:p w:rsidR="00FB5814" w:rsidRPr="00CD3BAC" w:rsidRDefault="00FB5814" w:rsidP="00184374">
            <w:pPr>
              <w:pStyle w:val="DHHStablebullet1"/>
              <w:rPr>
                <w:lang w:val="en-US"/>
              </w:rPr>
            </w:pPr>
            <w:r w:rsidRPr="00CD3BAC">
              <w:rPr>
                <w:lang w:val="en-US"/>
              </w:rPr>
              <w:t>rates of injury to staff.</w:t>
            </w:r>
          </w:p>
          <w:p w:rsidR="00FB5814" w:rsidRPr="00CD3BAC" w:rsidRDefault="00FB5814" w:rsidP="00DD6796">
            <w:pPr>
              <w:pStyle w:val="DHHStabletext"/>
              <w:rPr>
                <w:lang w:val="en-US"/>
              </w:rPr>
            </w:pPr>
            <w:r w:rsidRPr="00CD3BAC">
              <w:rPr>
                <w:lang w:val="en-US"/>
              </w:rPr>
              <w:t>The health service can demonstrate that processes are in place to review, update and assure the quality of the OVA training program.</w:t>
            </w:r>
          </w:p>
        </w:tc>
      </w:tr>
      <w:tr w:rsidR="00BD507D" w:rsidTr="00623BBA">
        <w:tc>
          <w:tcPr>
            <w:tcW w:w="1705" w:type="dxa"/>
            <w:tcBorders>
              <w:bottom w:val="single" w:sz="4" w:space="0" w:color="auto"/>
            </w:tcBorders>
            <w:shd w:val="clear" w:color="auto" w:fill="ADD4C5"/>
          </w:tcPr>
          <w:p w:rsidR="00FB5814" w:rsidRPr="00CD3BAC" w:rsidRDefault="00FB5814" w:rsidP="000C04B2">
            <w:pPr>
              <w:pStyle w:val="DHHStablebold"/>
              <w:rPr>
                <w:lang w:val="en-US"/>
              </w:rPr>
            </w:pPr>
            <w:r w:rsidRPr="00CD3BAC">
              <w:rPr>
                <w:lang w:val="en-US"/>
              </w:rPr>
              <w:t>Level 3</w:t>
            </w:r>
          </w:p>
        </w:tc>
        <w:tc>
          <w:tcPr>
            <w:tcW w:w="7645" w:type="dxa"/>
            <w:tcBorders>
              <w:bottom w:val="single" w:sz="4" w:space="0" w:color="auto"/>
            </w:tcBorders>
            <w:shd w:val="clear" w:color="auto" w:fill="ADD4C5"/>
          </w:tcPr>
          <w:p w:rsidR="00FB5814" w:rsidRPr="00CD3BAC" w:rsidRDefault="00FB5814" w:rsidP="000C04B2">
            <w:pPr>
              <w:pStyle w:val="DHHStablebold"/>
              <w:rPr>
                <w:lang w:val="en-US"/>
              </w:rPr>
            </w:pPr>
            <w:r w:rsidRPr="00CD3BAC">
              <w:rPr>
                <w:lang w:val="en-US"/>
              </w:rPr>
              <w:t>OVA training is compliant and effective</w:t>
            </w:r>
          </w:p>
          <w:p w:rsidR="00FB5814" w:rsidRPr="00CD3BAC" w:rsidRDefault="00FB5814" w:rsidP="00DD6796">
            <w:pPr>
              <w:pStyle w:val="DHHStabletext"/>
              <w:rPr>
                <w:lang w:val="en-US"/>
              </w:rPr>
            </w:pPr>
            <w:r w:rsidRPr="00CD3BAC">
              <w:rPr>
                <w:lang w:val="en-US"/>
              </w:rPr>
              <w:t xml:space="preserve">OVA training program meets all the requirements of </w:t>
            </w:r>
            <w:r w:rsidR="0070780F">
              <w:rPr>
                <w:lang w:val="en-US"/>
              </w:rPr>
              <w:t>l</w:t>
            </w:r>
            <w:r w:rsidRPr="00CD3BAC">
              <w:rPr>
                <w:lang w:val="en-US"/>
              </w:rPr>
              <w:t>evel 2 and:</w:t>
            </w:r>
          </w:p>
          <w:p w:rsidR="00FB5814" w:rsidRPr="00CD3BAC" w:rsidRDefault="00FB5814" w:rsidP="000C04B2">
            <w:pPr>
              <w:pStyle w:val="DHHStablebullet1"/>
              <w:rPr>
                <w:lang w:val="en-US"/>
              </w:rPr>
            </w:pPr>
            <w:r w:rsidRPr="00CD3BAC">
              <w:rPr>
                <w:lang w:val="en-US"/>
              </w:rPr>
              <w:t>follow-up evaluation (</w:t>
            </w:r>
            <w:r w:rsidR="0070780F">
              <w:rPr>
                <w:lang w:val="en-US"/>
              </w:rPr>
              <w:t xml:space="preserve">six to </w:t>
            </w:r>
            <w:r w:rsidRPr="00CD3BAC">
              <w:rPr>
                <w:lang w:val="en-US"/>
              </w:rPr>
              <w:t>12 months post-training) indicates that staff are applying the skills acquired during OVA training</w:t>
            </w:r>
          </w:p>
          <w:p w:rsidR="00FB5814" w:rsidRPr="00CD3BAC" w:rsidRDefault="00FB5814" w:rsidP="000C04B2">
            <w:pPr>
              <w:pStyle w:val="DHHStablebullet1"/>
              <w:rPr>
                <w:lang w:val="en-US"/>
              </w:rPr>
            </w:pPr>
            <w:r w:rsidRPr="00CD3BAC">
              <w:rPr>
                <w:lang w:val="en-US"/>
              </w:rPr>
              <w:t>rates of reporting OVA incidents have increased.</w:t>
            </w:r>
          </w:p>
        </w:tc>
      </w:tr>
      <w:tr w:rsidR="00FB5814" w:rsidTr="00623BBA">
        <w:tc>
          <w:tcPr>
            <w:tcW w:w="1705" w:type="dxa"/>
            <w:shd w:val="clear" w:color="auto" w:fill="93C6B3"/>
          </w:tcPr>
          <w:p w:rsidR="00FB5814" w:rsidRPr="00CD3BAC" w:rsidRDefault="00FB5814" w:rsidP="000C04B2">
            <w:pPr>
              <w:pStyle w:val="DHHStablebold"/>
              <w:rPr>
                <w:lang w:val="en-US"/>
              </w:rPr>
            </w:pPr>
            <w:r w:rsidRPr="00CD3BAC">
              <w:rPr>
                <w:lang w:val="en-US"/>
              </w:rPr>
              <w:t>Level 4</w:t>
            </w:r>
          </w:p>
        </w:tc>
        <w:tc>
          <w:tcPr>
            <w:tcW w:w="7645" w:type="dxa"/>
            <w:shd w:val="clear" w:color="auto" w:fill="93C6B3"/>
          </w:tcPr>
          <w:p w:rsidR="00FB5814" w:rsidRPr="00CD3BAC" w:rsidRDefault="00FB5814" w:rsidP="000C04B2">
            <w:pPr>
              <w:pStyle w:val="DHHStablebold"/>
              <w:rPr>
                <w:lang w:val="en-US"/>
              </w:rPr>
            </w:pPr>
            <w:r w:rsidRPr="00CD3BAC">
              <w:rPr>
                <w:lang w:val="en-US"/>
              </w:rPr>
              <w:t>Best</w:t>
            </w:r>
            <w:r w:rsidR="009734CF">
              <w:rPr>
                <w:lang w:val="en-US"/>
              </w:rPr>
              <w:t>-</w:t>
            </w:r>
            <w:r w:rsidR="0070780F">
              <w:rPr>
                <w:lang w:val="en-US"/>
              </w:rPr>
              <w:t>p</w:t>
            </w:r>
            <w:r w:rsidRPr="00CD3BAC">
              <w:rPr>
                <w:lang w:val="en-US"/>
              </w:rPr>
              <w:t xml:space="preserve">ractice OVA </w:t>
            </w:r>
            <w:r w:rsidR="0070780F">
              <w:rPr>
                <w:lang w:val="en-US"/>
              </w:rPr>
              <w:t>t</w:t>
            </w:r>
            <w:r w:rsidR="00D46D47">
              <w:rPr>
                <w:lang w:val="en-US"/>
              </w:rPr>
              <w:t>r</w:t>
            </w:r>
            <w:r w:rsidRPr="00CD3BAC">
              <w:rPr>
                <w:lang w:val="en-US"/>
              </w:rPr>
              <w:t>aining</w:t>
            </w:r>
          </w:p>
          <w:p w:rsidR="00FB5814" w:rsidRPr="00CD3BAC" w:rsidRDefault="00FB5814" w:rsidP="00DD6796">
            <w:pPr>
              <w:pStyle w:val="DHHStabletext"/>
              <w:rPr>
                <w:lang w:val="en-US"/>
              </w:rPr>
            </w:pPr>
            <w:r w:rsidRPr="00CD3BAC">
              <w:rPr>
                <w:lang w:val="en-US"/>
              </w:rPr>
              <w:t xml:space="preserve">OVA training program meets all the requirements of </w:t>
            </w:r>
            <w:r w:rsidR="0070780F">
              <w:rPr>
                <w:lang w:val="en-US"/>
              </w:rPr>
              <w:t>l</w:t>
            </w:r>
            <w:r w:rsidRPr="00CD3BAC">
              <w:rPr>
                <w:lang w:val="en-US"/>
              </w:rPr>
              <w:t>evel 3</w:t>
            </w:r>
            <w:r w:rsidR="0070780F">
              <w:rPr>
                <w:lang w:val="en-US"/>
              </w:rPr>
              <w:t>,</w:t>
            </w:r>
            <w:r w:rsidRPr="00CD3BAC">
              <w:rPr>
                <w:lang w:val="en-US"/>
              </w:rPr>
              <w:t xml:space="preserve"> and the health service can demonstrate:</w:t>
            </w:r>
          </w:p>
          <w:p w:rsidR="003E1AAE" w:rsidRDefault="00FB5814" w:rsidP="000C04B2">
            <w:pPr>
              <w:pStyle w:val="DHHStablebullet1"/>
              <w:rPr>
                <w:lang w:val="en-US"/>
              </w:rPr>
            </w:pPr>
            <w:r w:rsidRPr="00CD3BAC">
              <w:rPr>
                <w:lang w:val="en-US"/>
              </w:rPr>
              <w:t xml:space="preserve">sustained staff </w:t>
            </w:r>
            <w:proofErr w:type="spellStart"/>
            <w:r w:rsidRPr="00CD3BAC">
              <w:rPr>
                <w:lang w:val="en-US"/>
              </w:rPr>
              <w:t>behaviour</w:t>
            </w:r>
            <w:proofErr w:type="spellEnd"/>
            <w:r w:rsidRPr="00CD3BAC">
              <w:rPr>
                <w:lang w:val="en-US"/>
              </w:rPr>
              <w:t xml:space="preserve"> change</w:t>
            </w:r>
          </w:p>
          <w:p w:rsidR="00FB5814" w:rsidRPr="00CD3BAC" w:rsidRDefault="00FB5814" w:rsidP="000C04B2">
            <w:pPr>
              <w:pStyle w:val="DHHStablebullet1"/>
              <w:rPr>
                <w:lang w:val="en-US"/>
              </w:rPr>
            </w:pPr>
            <w:r w:rsidRPr="00CD3BAC">
              <w:rPr>
                <w:lang w:val="en-US"/>
              </w:rPr>
              <w:t>reduction in rates of injury to staff.</w:t>
            </w:r>
          </w:p>
          <w:p w:rsidR="00FB5814" w:rsidRPr="00CD3BAC" w:rsidRDefault="00FB5814" w:rsidP="00DD6796">
            <w:pPr>
              <w:pStyle w:val="DHHStabletext"/>
              <w:rPr>
                <w:lang w:val="en-US"/>
              </w:rPr>
            </w:pPr>
            <w:r w:rsidRPr="00CD3BAC">
              <w:rPr>
                <w:lang w:val="en-US"/>
              </w:rPr>
              <w:t>Independent assessments of staff competence indicate that staff have acquired the appropriate skills during OVA training and can apply them.</w:t>
            </w:r>
          </w:p>
          <w:p w:rsidR="00FB5814" w:rsidRPr="00CD3BAC" w:rsidRDefault="00FB5814" w:rsidP="00DD6796">
            <w:pPr>
              <w:pStyle w:val="DHHStabletext"/>
              <w:rPr>
                <w:lang w:val="en-US"/>
              </w:rPr>
            </w:pPr>
            <w:r w:rsidRPr="00CD3BAC">
              <w:rPr>
                <w:lang w:val="en-US"/>
              </w:rPr>
              <w:t>Training programs of the health service may be used as a model and adapted for use by other health services.</w:t>
            </w:r>
          </w:p>
        </w:tc>
      </w:tr>
    </w:tbl>
    <w:p w:rsidR="003E1AAE" w:rsidRPr="003E1AAE" w:rsidRDefault="003E1AAE" w:rsidP="003E1AAE">
      <w:pPr>
        <w:pStyle w:val="DHHSbody"/>
      </w:pPr>
      <w:bookmarkStart w:id="50" w:name="_Toc500920027"/>
      <w:bookmarkStart w:id="51" w:name="_Toc500920095"/>
      <w:bookmarkStart w:id="52" w:name="_Toc500921307"/>
      <w:r w:rsidRPr="003E1AAE">
        <w:br w:type="page"/>
      </w:r>
    </w:p>
    <w:p w:rsidR="00C70915" w:rsidRPr="00E41FDD" w:rsidRDefault="00C70915" w:rsidP="00C70915">
      <w:pPr>
        <w:pStyle w:val="Heading1"/>
      </w:pPr>
      <w:bookmarkStart w:id="53" w:name="_Toc509306821"/>
      <w:bookmarkEnd w:id="50"/>
      <w:bookmarkEnd w:id="51"/>
      <w:bookmarkEnd w:id="52"/>
      <w:r w:rsidRPr="004022DB">
        <w:lastRenderedPageBreak/>
        <w:t>References</w:t>
      </w:r>
      <w:bookmarkEnd w:id="53"/>
    </w:p>
    <w:p w:rsidR="00C70915" w:rsidRPr="00203DC2" w:rsidRDefault="00C70915" w:rsidP="00C70915">
      <w:pPr>
        <w:pStyle w:val="DHHSbody"/>
      </w:pPr>
      <w:r>
        <w:t xml:space="preserve">Armstrong, A 1996, ‘Training and staff development: the value of evaluating training and staff development’, </w:t>
      </w:r>
      <w:r>
        <w:rPr>
          <w:i/>
        </w:rPr>
        <w:t>Evaluation News and Comment</w:t>
      </w:r>
      <w:r>
        <w:t xml:space="preserve">, vol. 5, no. 2, pp. 25-62 (summary of Armstrong’s stages in training program design, delivery and evaluation available on </w:t>
      </w:r>
      <w:hyperlink r:id="rId17" w:anchor="armstrong" w:history="1">
        <w:r w:rsidRPr="0015213D">
          <w:rPr>
            <w:rStyle w:val="Hyperlink"/>
          </w:rPr>
          <w:t>TAFE NSW’s Professional development evaluation – models and tools webpage</w:t>
        </w:r>
      </w:hyperlink>
      <w:r w:rsidRPr="00203DC2">
        <w:rPr>
          <w:rStyle w:val="Hyperlink"/>
          <w:i/>
        </w:rPr>
        <w:t xml:space="preserve"> </w:t>
      </w:r>
      <w:r>
        <w:t>&lt;h</w:t>
      </w:r>
      <w:r w:rsidRPr="0015213D">
        <w:t>ttp://lrrpublic.cli.det.nsw.edu.au/lrrSecure/Sites/Web/13289/resources/pd_evaluation_models.htm#armstrong</w:t>
      </w:r>
      <w:r>
        <w:t>&gt;, viewed 19 March 2018.</w:t>
      </w:r>
    </w:p>
    <w:p w:rsidR="00C70915" w:rsidRPr="00E41FDD" w:rsidRDefault="00C70915" w:rsidP="00C70915">
      <w:pPr>
        <w:pStyle w:val="DHHSbody"/>
      </w:pPr>
      <w:r w:rsidRPr="00E41FDD">
        <w:t>Australian Public Service Commission 2005</w:t>
      </w:r>
      <w:r>
        <w:t>,</w:t>
      </w:r>
      <w:r w:rsidRPr="00E41FDD">
        <w:t xml:space="preserve"> </w:t>
      </w:r>
      <w:hyperlink r:id="rId18" w:history="1">
        <w:r w:rsidRPr="002E6BD6">
          <w:rPr>
            <w:rStyle w:val="Hyperlink"/>
            <w:i/>
          </w:rPr>
          <w:t>Evaluating learning and development: a framework for judging success</w:t>
        </w:r>
      </w:hyperlink>
      <w:r>
        <w:t>, &lt;</w:t>
      </w:r>
      <w:r w:rsidRPr="0015213D">
        <w:t>https://www.apsc.gov.au/__data/assets/pdf_file/0020/7706/evaluation.pdf</w:t>
      </w:r>
      <w:r>
        <w:t>&gt;, Canberra, viewed 19 March 2018.</w:t>
      </w:r>
    </w:p>
    <w:p w:rsidR="00C70915" w:rsidRPr="0015213D" w:rsidRDefault="00C70915" w:rsidP="00C70915">
      <w:pPr>
        <w:pStyle w:val="DHHSbody"/>
      </w:pPr>
      <w:r>
        <w:t xml:space="preserve">Kirkpatrick, DL 1967, ‘Evaluation of training’ in Craig, RL and </w:t>
      </w:r>
      <w:proofErr w:type="spellStart"/>
      <w:r>
        <w:t>Bittel</w:t>
      </w:r>
      <w:proofErr w:type="spellEnd"/>
      <w:r>
        <w:t>, LR (</w:t>
      </w:r>
      <w:proofErr w:type="spellStart"/>
      <w:r>
        <w:t>eds</w:t>
      </w:r>
      <w:proofErr w:type="spellEnd"/>
      <w:r>
        <w:t xml:space="preserve">) 1967, </w:t>
      </w:r>
      <w:r>
        <w:rPr>
          <w:i/>
        </w:rPr>
        <w:t>Training and development handbook</w:t>
      </w:r>
      <w:r>
        <w:t xml:space="preserve">, McGraw Hill Book Company, New York (summary of Kirkpatrick’s four-level training evaluation model available on the </w:t>
      </w:r>
      <w:hyperlink r:id="rId19" w:history="1">
        <w:r w:rsidRPr="0015213D">
          <w:rPr>
            <w:rStyle w:val="Hyperlink"/>
          </w:rPr>
          <w:t>MindTools website</w:t>
        </w:r>
      </w:hyperlink>
      <w:r>
        <w:t xml:space="preserve"> &lt;</w:t>
      </w:r>
      <w:r w:rsidRPr="0015213D">
        <w:t>https://www.mindtools.com/pages/article/kirkpatrick.htm</w:t>
      </w:r>
      <w:r>
        <w:t>&gt;, viewed 19 March 2018.</w:t>
      </w:r>
    </w:p>
    <w:p w:rsidR="00C70915" w:rsidRPr="00E41FDD" w:rsidRDefault="00C70915" w:rsidP="00C70915">
      <w:pPr>
        <w:pStyle w:val="DHHSbody"/>
      </w:pPr>
      <w:r w:rsidRPr="00E41FDD">
        <w:t xml:space="preserve">Ricci F, </w:t>
      </w:r>
      <w:proofErr w:type="spellStart"/>
      <w:r w:rsidRPr="00E41FDD">
        <w:t>Chiesi</w:t>
      </w:r>
      <w:proofErr w:type="spellEnd"/>
      <w:r w:rsidRPr="00E41FDD">
        <w:t xml:space="preserve"> A et al. 2016</w:t>
      </w:r>
      <w:r>
        <w:t>,</w:t>
      </w:r>
      <w:r w:rsidRPr="00E41FDD">
        <w:t xml:space="preserve"> </w:t>
      </w:r>
      <w:r>
        <w:t>‘</w:t>
      </w:r>
      <w:r w:rsidRPr="00E41FDD">
        <w:t xml:space="preserve">Effectiveness of occupational health and safety training: </w:t>
      </w:r>
      <w:r>
        <w:t>a</w:t>
      </w:r>
      <w:r w:rsidRPr="00E41FDD">
        <w:t xml:space="preserve"> systematic review with meta-analysis</w:t>
      </w:r>
      <w:r>
        <w:t>’</w:t>
      </w:r>
      <w:r w:rsidRPr="00E41FDD">
        <w:t xml:space="preserve">, </w:t>
      </w:r>
      <w:r w:rsidRPr="0070780F">
        <w:rPr>
          <w:i/>
        </w:rPr>
        <w:t>Journal of Workplace Learning</w:t>
      </w:r>
      <w:r w:rsidRPr="00E41FDD">
        <w:t xml:space="preserve">, </w:t>
      </w:r>
      <w:r>
        <w:t xml:space="preserve">vol. </w:t>
      </w:r>
      <w:r w:rsidRPr="00E41FDD">
        <w:t>28</w:t>
      </w:r>
      <w:r>
        <w:t xml:space="preserve">, no. </w:t>
      </w:r>
      <w:r w:rsidRPr="00E41FDD">
        <w:t>6</w:t>
      </w:r>
      <w:r>
        <w:t>, pp.</w:t>
      </w:r>
      <w:r w:rsidRPr="00E41FDD">
        <w:t xml:space="preserve"> 355</w:t>
      </w:r>
      <w:r>
        <w:t>–</w:t>
      </w:r>
      <w:r w:rsidRPr="00E41FDD">
        <w:t>77</w:t>
      </w:r>
      <w:r>
        <w:t>.</w:t>
      </w:r>
    </w:p>
    <w:p w:rsidR="00516B37" w:rsidRDefault="00C70915" w:rsidP="00C70915">
      <w:pPr>
        <w:pStyle w:val="DHHSbody"/>
        <w:sectPr w:rsidR="00516B37" w:rsidSect="00C2311F">
          <w:footerReference w:type="default" r:id="rId20"/>
          <w:footerReference w:type="first" r:id="rId21"/>
          <w:type w:val="nextColumn"/>
          <w:pgSz w:w="11906" w:h="16838" w:code="9"/>
          <w:pgMar w:top="1418" w:right="851" w:bottom="1134" w:left="851" w:header="284" w:footer="454" w:gutter="0"/>
          <w:cols w:space="340"/>
          <w:docGrid w:linePitch="360"/>
        </w:sectPr>
      </w:pPr>
      <w:r w:rsidRPr="0071081A">
        <w:t>Weatherly R</w:t>
      </w:r>
      <w:r>
        <w:t>,</w:t>
      </w:r>
      <w:r w:rsidRPr="0071081A">
        <w:t xml:space="preserve"> </w:t>
      </w:r>
      <w:proofErr w:type="spellStart"/>
      <w:r w:rsidRPr="0071081A">
        <w:t>nd</w:t>
      </w:r>
      <w:proofErr w:type="spellEnd"/>
      <w:r>
        <w:t xml:space="preserve">, </w:t>
      </w:r>
      <w:hyperlink r:id="rId22" w:history="1">
        <w:r w:rsidRPr="00A32913">
          <w:rPr>
            <w:rStyle w:val="Hyperlink"/>
            <w:i/>
          </w:rPr>
          <w:t>Evaluating capability development in diverse and adaptive environments: think piece review</w:t>
        </w:r>
        <w:r w:rsidRPr="00A32913">
          <w:rPr>
            <w:rStyle w:val="Hyperlink"/>
          </w:rPr>
          <w:t xml:space="preserve"> on TAFE NSW’s Training and education support – promoting emerging practice webpage</w:t>
        </w:r>
      </w:hyperlink>
      <w:r>
        <w:t xml:space="preserve"> &lt;</w:t>
      </w:r>
      <w:r w:rsidRPr="00A32913">
        <w:t>http://lrrpublic.cli.det.nsw.edu.au/lrrSecure/Sites/Web/13289/ezine/year_2007/jan_feb/thinkpiece_capability_development.htm</w:t>
      </w:r>
      <w:r>
        <w:t>&gt;, New South Wales, viewed 19 March 2018.</w:t>
      </w:r>
    </w:p>
    <w:p w:rsidR="00010712" w:rsidRDefault="00010712" w:rsidP="00010712">
      <w:pPr>
        <w:pStyle w:val="Heading1"/>
        <w:spacing w:before="0"/>
      </w:pPr>
      <w:bookmarkStart w:id="54" w:name="_Toc509306822"/>
      <w:r>
        <w:lastRenderedPageBreak/>
        <w:t>Appendix 1: Phases of evaluation in the OVA training evaluation framework – subject of evaluation and evidence base</w:t>
      </w:r>
      <w:bookmarkEnd w:id="54"/>
    </w:p>
    <w:tbl>
      <w:tblPr>
        <w:tblStyle w:val="TableGrid"/>
        <w:tblW w:w="10206" w:type="dxa"/>
        <w:tblLook w:val="06A0" w:firstRow="1" w:lastRow="0" w:firstColumn="1" w:lastColumn="0" w:noHBand="1" w:noVBand="1"/>
      </w:tblPr>
      <w:tblGrid>
        <w:gridCol w:w="1843"/>
        <w:gridCol w:w="2835"/>
        <w:gridCol w:w="5528"/>
      </w:tblGrid>
      <w:tr w:rsidR="00010712" w:rsidTr="00184A91">
        <w:trPr>
          <w:cantSplit/>
          <w:tblHeader/>
        </w:trPr>
        <w:tc>
          <w:tcPr>
            <w:tcW w:w="1843" w:type="dxa"/>
          </w:tcPr>
          <w:p w:rsidR="00010712" w:rsidRDefault="00010712" w:rsidP="00184A91">
            <w:pPr>
              <w:pStyle w:val="DHHStablecolhead"/>
            </w:pPr>
            <w:r>
              <w:t>Phase of evaluation</w:t>
            </w:r>
          </w:p>
        </w:tc>
        <w:tc>
          <w:tcPr>
            <w:tcW w:w="2835" w:type="dxa"/>
          </w:tcPr>
          <w:p w:rsidR="00010712" w:rsidRDefault="00010712" w:rsidP="00184A91">
            <w:pPr>
              <w:pStyle w:val="DHHStablecolhead"/>
            </w:pPr>
            <w:r>
              <w:t>Subject of evaluation</w:t>
            </w:r>
          </w:p>
        </w:tc>
        <w:tc>
          <w:tcPr>
            <w:tcW w:w="5528" w:type="dxa"/>
          </w:tcPr>
          <w:p w:rsidR="00010712" w:rsidRDefault="00010712" w:rsidP="00184A91">
            <w:pPr>
              <w:pStyle w:val="DHHStablecolhead"/>
            </w:pPr>
            <w:r>
              <w:t>Evidence base: what should be evaluated?</w:t>
            </w:r>
          </w:p>
        </w:tc>
      </w:tr>
      <w:tr w:rsidR="00010712" w:rsidTr="00184A91">
        <w:trPr>
          <w:cantSplit/>
          <w:tblHeader/>
        </w:trPr>
        <w:tc>
          <w:tcPr>
            <w:tcW w:w="1843" w:type="dxa"/>
          </w:tcPr>
          <w:p w:rsidR="00010712" w:rsidRDefault="00010712" w:rsidP="00184A91">
            <w:pPr>
              <w:pStyle w:val="DHHStabletext"/>
            </w:pPr>
            <w:r>
              <w:t>Implementation</w:t>
            </w:r>
          </w:p>
        </w:tc>
        <w:tc>
          <w:tcPr>
            <w:tcW w:w="2835" w:type="dxa"/>
          </w:tcPr>
          <w:p w:rsidR="00010712" w:rsidRDefault="00010712" w:rsidP="00184A91">
            <w:pPr>
              <w:pStyle w:val="DHHStabletext"/>
            </w:pPr>
            <w:r>
              <w:t>Process evaluation:</w:t>
            </w:r>
          </w:p>
          <w:p w:rsidR="00010712" w:rsidRDefault="00010712" w:rsidP="00010712">
            <w:pPr>
              <w:pStyle w:val="DHHStablebullet1"/>
              <w:numPr>
                <w:ilvl w:val="0"/>
                <w:numId w:val="35"/>
              </w:numPr>
            </w:pPr>
            <w:r>
              <w:t>Development/transition of training programs to align with guiding principles and meet minimum standards</w:t>
            </w:r>
          </w:p>
        </w:tc>
        <w:tc>
          <w:tcPr>
            <w:tcW w:w="5528" w:type="dxa"/>
          </w:tcPr>
          <w:p w:rsidR="00010712" w:rsidRDefault="00010712" w:rsidP="00010712">
            <w:pPr>
              <w:pStyle w:val="DHHStablebullet1"/>
              <w:numPr>
                <w:ilvl w:val="0"/>
                <w:numId w:val="35"/>
              </w:numPr>
            </w:pPr>
            <w:r>
              <w:t>Line of sight phase: is the learning and development appropriate? (Australian Public Service Commission)</w:t>
            </w:r>
          </w:p>
          <w:p w:rsidR="00010712" w:rsidRDefault="00010712" w:rsidP="00010712">
            <w:pPr>
              <w:pStyle w:val="DHHStablebullet1"/>
              <w:numPr>
                <w:ilvl w:val="0"/>
                <w:numId w:val="35"/>
              </w:numPr>
            </w:pPr>
            <w:r>
              <w:t>Program design: needs assessment, evaluation of alternatives, quality assurance, how training is delivered (Armstrong)</w:t>
            </w:r>
          </w:p>
        </w:tc>
      </w:tr>
      <w:tr w:rsidR="00010712" w:rsidTr="00184A91">
        <w:trPr>
          <w:cantSplit/>
          <w:tblHeader/>
        </w:trPr>
        <w:tc>
          <w:tcPr>
            <w:tcW w:w="1843" w:type="dxa"/>
          </w:tcPr>
          <w:p w:rsidR="00010712" w:rsidRDefault="00A0230B" w:rsidP="00A0230B">
            <w:pPr>
              <w:pStyle w:val="DHHStabletext"/>
            </w:pPr>
            <w:r>
              <w:t>A</w:t>
            </w:r>
            <w:r w:rsidR="00010712">
              <w:t>cquisition</w:t>
            </w:r>
          </w:p>
        </w:tc>
        <w:tc>
          <w:tcPr>
            <w:tcW w:w="2835" w:type="dxa"/>
          </w:tcPr>
          <w:p w:rsidR="00010712" w:rsidRDefault="00010712" w:rsidP="00184A91">
            <w:pPr>
              <w:pStyle w:val="DHHStabletext"/>
            </w:pPr>
            <w:r>
              <w:t xml:space="preserve">Process evaluation: </w:t>
            </w:r>
          </w:p>
          <w:p w:rsidR="00010712" w:rsidRDefault="00010712" w:rsidP="00010712">
            <w:pPr>
              <w:pStyle w:val="DHHStablebullet1"/>
              <w:numPr>
                <w:ilvl w:val="0"/>
                <w:numId w:val="35"/>
              </w:numPr>
            </w:pPr>
            <w:r>
              <w:t>Reaction to training</w:t>
            </w:r>
          </w:p>
          <w:p w:rsidR="00010712" w:rsidRDefault="00010712" w:rsidP="00010712">
            <w:pPr>
              <w:pStyle w:val="DHHStablebullet1"/>
              <w:numPr>
                <w:ilvl w:val="0"/>
                <w:numId w:val="35"/>
              </w:numPr>
            </w:pPr>
            <w:r>
              <w:t>Learning from training</w:t>
            </w:r>
          </w:p>
        </w:tc>
        <w:tc>
          <w:tcPr>
            <w:tcW w:w="5528" w:type="dxa"/>
          </w:tcPr>
          <w:p w:rsidR="00010712" w:rsidRDefault="00010712" w:rsidP="00010712">
            <w:pPr>
              <w:pStyle w:val="DHHStablebullet1"/>
              <w:numPr>
                <w:ilvl w:val="0"/>
                <w:numId w:val="35"/>
              </w:numPr>
            </w:pPr>
            <w:r>
              <w:t>Learning and performance phase: is the learning and development well conducted and managed, and does it help learners gain and transfer the necessary capabilities? (</w:t>
            </w:r>
            <w:r w:rsidR="00155B43">
              <w:t>Australian Public Service Commission</w:t>
            </w:r>
            <w:r>
              <w:t>)</w:t>
            </w:r>
          </w:p>
          <w:p w:rsidR="00010712" w:rsidRDefault="00010712" w:rsidP="00010712">
            <w:pPr>
              <w:pStyle w:val="DHHStablebullet1"/>
              <w:numPr>
                <w:ilvl w:val="0"/>
                <w:numId w:val="35"/>
              </w:numPr>
            </w:pPr>
            <w:r>
              <w:t>Reaction to the training: how much is learned, for improvement of future programs (Kirkpatrick)</w:t>
            </w:r>
          </w:p>
          <w:p w:rsidR="00010712" w:rsidRDefault="00010712" w:rsidP="00010712">
            <w:pPr>
              <w:pStyle w:val="DHHStablebullet1"/>
              <w:numPr>
                <w:ilvl w:val="0"/>
                <w:numId w:val="35"/>
              </w:numPr>
            </w:pPr>
            <w:r>
              <w:t>Reaction to training, knowledge acquisition, behavioural intention (Armstrong)</w:t>
            </w:r>
          </w:p>
        </w:tc>
      </w:tr>
      <w:tr w:rsidR="00010712" w:rsidTr="00184A91">
        <w:trPr>
          <w:cantSplit/>
          <w:tblHeader/>
        </w:trPr>
        <w:tc>
          <w:tcPr>
            <w:tcW w:w="1843" w:type="dxa"/>
          </w:tcPr>
          <w:p w:rsidR="00010712" w:rsidRDefault="00010712" w:rsidP="00184A91">
            <w:pPr>
              <w:pStyle w:val="DHHStabletext"/>
            </w:pPr>
            <w:r>
              <w:t>Impact</w:t>
            </w:r>
          </w:p>
        </w:tc>
        <w:tc>
          <w:tcPr>
            <w:tcW w:w="2835" w:type="dxa"/>
          </w:tcPr>
          <w:p w:rsidR="00010712" w:rsidRDefault="00010712" w:rsidP="00184A91">
            <w:pPr>
              <w:pStyle w:val="DHHStabletext"/>
            </w:pPr>
            <w:r>
              <w:t>Evaluation of outcomes:</w:t>
            </w:r>
          </w:p>
          <w:p w:rsidR="00010712" w:rsidRDefault="00010712" w:rsidP="00010712">
            <w:pPr>
              <w:pStyle w:val="DHHStablebullet1"/>
              <w:numPr>
                <w:ilvl w:val="0"/>
                <w:numId w:val="35"/>
              </w:numPr>
            </w:pPr>
            <w:r>
              <w:t>Reaction to training</w:t>
            </w:r>
          </w:p>
          <w:p w:rsidR="00010712" w:rsidRDefault="00010712" w:rsidP="00010712">
            <w:pPr>
              <w:pStyle w:val="DHHStablebullet1"/>
              <w:numPr>
                <w:ilvl w:val="0"/>
                <w:numId w:val="35"/>
              </w:numPr>
            </w:pPr>
            <w:r>
              <w:t>Learning from training</w:t>
            </w:r>
          </w:p>
        </w:tc>
        <w:tc>
          <w:tcPr>
            <w:tcW w:w="5528" w:type="dxa"/>
          </w:tcPr>
          <w:p w:rsidR="00010712" w:rsidRDefault="00010712" w:rsidP="00010712">
            <w:pPr>
              <w:pStyle w:val="DHHStablebullet1"/>
              <w:numPr>
                <w:ilvl w:val="0"/>
                <w:numId w:val="35"/>
              </w:numPr>
            </w:pPr>
            <w:r>
              <w:t>Outcome phase: does the learning and development produce tangible and intangible results, and what impact do these have on individuals and the organisation? (</w:t>
            </w:r>
            <w:r w:rsidR="00155B43">
              <w:t>Australian Public Service Commission</w:t>
            </w:r>
            <w:r>
              <w:t>)</w:t>
            </w:r>
          </w:p>
          <w:p w:rsidR="00010712" w:rsidRDefault="00010712" w:rsidP="00010712">
            <w:pPr>
              <w:pStyle w:val="DHHStablebullet1"/>
              <w:numPr>
                <w:ilvl w:val="0"/>
                <w:numId w:val="35"/>
              </w:numPr>
            </w:pPr>
            <w:r>
              <w:t>How trainees apply what they have learned, and whether training has benefited the organisation (Kirkpatrick)</w:t>
            </w:r>
          </w:p>
          <w:p w:rsidR="00010712" w:rsidRDefault="00010712" w:rsidP="00010712">
            <w:pPr>
              <w:pStyle w:val="DHHStablebullet1"/>
              <w:numPr>
                <w:ilvl w:val="0"/>
                <w:numId w:val="35"/>
              </w:numPr>
            </w:pPr>
            <w:r>
              <w:t>Work behaviours, change in others, organisational changes and impacts (Armstrong)</w:t>
            </w:r>
          </w:p>
        </w:tc>
      </w:tr>
    </w:tbl>
    <w:p w:rsidR="00905618" w:rsidRPr="00352B36" w:rsidRDefault="00A648BB" w:rsidP="00352B36">
      <w:pPr>
        <w:pStyle w:val="DHHStablefigurenote"/>
        <w:spacing w:after="3500"/>
        <w:rPr>
          <w:szCs w:val="16"/>
        </w:rPr>
      </w:pPr>
      <w:r w:rsidRPr="00352B36">
        <w:rPr>
          <w:szCs w:val="16"/>
        </w:rPr>
        <w:t>See the References section on the previous page for full details of the sources cited in this table.</w:t>
      </w:r>
    </w:p>
    <w:tbl>
      <w:tblPr>
        <w:tblW w:w="10206" w:type="dxa"/>
        <w:tblInd w:w="113" w:type="dxa"/>
        <w:tblCellMar>
          <w:top w:w="113" w:type="dxa"/>
          <w:bottom w:w="57" w:type="dxa"/>
        </w:tblCellMar>
        <w:tblLook w:val="0200" w:firstRow="0" w:lastRow="0" w:firstColumn="0" w:lastColumn="0" w:noHBand="1" w:noVBand="0"/>
      </w:tblPr>
      <w:tblGrid>
        <w:gridCol w:w="10206"/>
      </w:tblGrid>
      <w:tr w:rsidR="002802E3" w:rsidRPr="002802E3" w:rsidTr="003107E9">
        <w:trPr>
          <w:cantSplit/>
        </w:trPr>
        <w:tc>
          <w:tcPr>
            <w:tcW w:w="5000" w:type="pct"/>
            <w:tcBorders>
              <w:top w:val="single" w:sz="4" w:space="0" w:color="auto"/>
              <w:left w:val="single" w:sz="4" w:space="0" w:color="auto"/>
              <w:bottom w:val="single" w:sz="4" w:space="0" w:color="auto"/>
              <w:right w:val="single" w:sz="4" w:space="0" w:color="auto"/>
            </w:tcBorders>
            <w:vAlign w:val="bottom"/>
          </w:tcPr>
          <w:p w:rsidR="00254F58" w:rsidRPr="000516B4" w:rsidRDefault="00254F58" w:rsidP="00770F37">
            <w:pPr>
              <w:pStyle w:val="DHHSaccessibilitypara"/>
            </w:pPr>
            <w:r w:rsidRPr="000516B4">
              <w:t xml:space="preserve">To receive this publication in an accessible format </w:t>
            </w:r>
            <w:hyperlink r:id="rId23" w:history="1">
              <w:r w:rsidR="000516B4">
                <w:rPr>
                  <w:rStyle w:val="Hyperlink"/>
                </w:rPr>
                <w:t>email W</w:t>
              </w:r>
              <w:r w:rsidR="00893588" w:rsidRPr="000516B4">
                <w:rPr>
                  <w:rStyle w:val="Hyperlink"/>
                </w:rPr>
                <w:t>orker Health and Wellbeing</w:t>
              </w:r>
            </w:hyperlink>
            <w:r w:rsidR="00FE50C5" w:rsidRPr="000516B4">
              <w:t xml:space="preserve"> &lt;whwb@dhhs.vic.gov.au&gt;</w:t>
            </w:r>
          </w:p>
          <w:p w:rsidR="00254F58" w:rsidRPr="000516B4" w:rsidRDefault="00254F58" w:rsidP="00254F58">
            <w:pPr>
              <w:pStyle w:val="DHHSbody"/>
            </w:pPr>
            <w:r w:rsidRPr="000516B4">
              <w:t>Authorised and published by the Victorian Governmen</w:t>
            </w:r>
            <w:r w:rsidR="001F3826" w:rsidRPr="000516B4">
              <w:t>t, 1 Treasury Place, Melbourne.</w:t>
            </w:r>
          </w:p>
          <w:p w:rsidR="00254F58" w:rsidRPr="000516B4" w:rsidRDefault="00254F58" w:rsidP="00254F58">
            <w:pPr>
              <w:pStyle w:val="DHHSbody"/>
            </w:pPr>
            <w:r w:rsidRPr="000516B4">
              <w:t xml:space="preserve">© State of </w:t>
            </w:r>
            <w:r w:rsidR="00A854EB" w:rsidRPr="000516B4">
              <w:t>Victoria, Department of Health and</w:t>
            </w:r>
            <w:r w:rsidRPr="000516B4">
              <w:t xml:space="preserve"> Human Services</w:t>
            </w:r>
            <w:r w:rsidR="00FE50C5" w:rsidRPr="000516B4">
              <w:t>, March 2018.</w:t>
            </w:r>
          </w:p>
          <w:p w:rsidR="00254F58" w:rsidRPr="000516B4" w:rsidRDefault="00AE0A5F" w:rsidP="00254F58">
            <w:pPr>
              <w:pStyle w:val="DHHSbody"/>
            </w:pPr>
            <w:r w:rsidRPr="000516B4">
              <w:t>ISBN 978-1-76069-290-2 (pdf/online)</w:t>
            </w:r>
          </w:p>
          <w:p w:rsidR="003F21AA" w:rsidRDefault="003F21AA" w:rsidP="003F21AA">
            <w:pPr>
              <w:pStyle w:val="DHHSbody"/>
            </w:pPr>
            <w:r w:rsidRPr="00471B0A">
              <w:t xml:space="preserve">Available at the </w:t>
            </w:r>
            <w:hyperlink r:id="rId24" w:history="1">
              <w:r w:rsidRPr="00471B0A">
                <w:rPr>
                  <w:rStyle w:val="Hyperlink"/>
                </w:rPr>
                <w:t>Occupational violence and aggression – training page on the health.vic website</w:t>
              </w:r>
            </w:hyperlink>
            <w:r w:rsidRPr="00471B0A">
              <w:t xml:space="preserve"> &lt;https://www2.health.vic.gov.au/health-workforce/worker-health-wellbeing/occupational-violence-aggression/training&gt;</w:t>
            </w:r>
          </w:p>
          <w:p w:rsidR="00FE50C5" w:rsidRPr="000516B4" w:rsidRDefault="003F21AA" w:rsidP="003F21AA">
            <w:pPr>
              <w:pStyle w:val="DHHSbody"/>
            </w:pPr>
            <w:r>
              <w:t>(1802028)</w:t>
            </w:r>
          </w:p>
        </w:tc>
      </w:tr>
    </w:tbl>
    <w:p w:rsidR="00B2752E" w:rsidRPr="00906490" w:rsidRDefault="00B2752E" w:rsidP="00C754B7">
      <w:pPr>
        <w:pStyle w:val="DHHSbody"/>
      </w:pPr>
    </w:p>
    <w:sectPr w:rsidR="00B2752E" w:rsidRPr="00906490" w:rsidSect="00C2311F">
      <w:footerReference w:type="default" r:id="rId25"/>
      <w:footerReference w:type="first" r:id="rId26"/>
      <w:type w:val="nextColumn"/>
      <w:pgSz w:w="11906" w:h="16838" w:code="9"/>
      <w:pgMar w:top="1418" w:right="851" w:bottom="1134" w:left="851" w:header="284" w:footer="454"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E3" w:rsidRDefault="00AE0BE3">
      <w:r>
        <w:separator/>
      </w:r>
    </w:p>
  </w:endnote>
  <w:endnote w:type="continuationSeparator" w:id="0">
    <w:p w:rsidR="00AE0BE3" w:rsidRDefault="00AE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8B" w:rsidRPr="00F65AA9" w:rsidRDefault="00500A8B" w:rsidP="0051568D">
    <w:pPr>
      <w:pStyle w:val="DHHSfooter"/>
    </w:pPr>
    <w:r>
      <w:rPr>
        <w:noProof/>
        <w:lang w:eastAsia="en-AU"/>
      </w:rPr>
      <w:drawing>
        <wp:anchor distT="0" distB="0" distL="114300" distR="114300" simplePos="0" relativeHeight="251657728" behindDoc="0" locked="1" layoutInCell="0" allowOverlap="1" wp14:anchorId="1E1A955E" wp14:editId="7CE0F4A9">
          <wp:simplePos x="0" y="0"/>
          <wp:positionH relativeFrom="page">
            <wp:posOffset>0</wp:posOffset>
          </wp:positionH>
          <wp:positionV relativeFrom="page">
            <wp:posOffset>9901555</wp:posOffset>
          </wp:positionV>
          <wp:extent cx="7561580" cy="791210"/>
          <wp:effectExtent l="0" t="0" r="1270" b="8890"/>
          <wp:wrapNone/>
          <wp:docPr id="2"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8B" w:rsidRDefault="00500A8B" w:rsidP="00EF6CFD">
    <w:pPr>
      <w:pStyle w:val="Footer"/>
      <w:tabs>
        <w:tab w:val="clear" w:pos="10206"/>
        <w:tab w:val="right" w:pos="14286"/>
      </w:tabs>
    </w:pPr>
    <w:r>
      <w:t>Evaluating occupational violence and aggression training: framework for health services</w:t>
    </w:r>
    <w:r w:rsidR="00EF6CFD">
      <w:tab/>
    </w:r>
    <w:r w:rsidR="00EF6CFD" w:rsidRPr="00A11421">
      <w:fldChar w:fldCharType="begin"/>
    </w:r>
    <w:r w:rsidR="00EF6CFD" w:rsidRPr="00A11421">
      <w:instrText xml:space="preserve"> PAGE </w:instrText>
    </w:r>
    <w:r w:rsidR="00EF6CFD" w:rsidRPr="00A11421">
      <w:fldChar w:fldCharType="separate"/>
    </w:r>
    <w:r w:rsidR="00925CE7">
      <w:rPr>
        <w:noProof/>
      </w:rPr>
      <w:t>5</w:t>
    </w:r>
    <w:r w:rsidR="00EF6CFD" w:rsidRPr="00A1142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8B" w:rsidRPr="00C2311F" w:rsidRDefault="00500A8B" w:rsidP="00C2311F">
    <w:pPr>
      <w:pStyle w:val="DHHSfooter"/>
    </w:pPr>
    <w:r>
      <w:t>Evaluating occupational violence and aggression training: framework for health services</w:t>
    </w:r>
    <w:r w:rsidRPr="00A11421">
      <w:tab/>
    </w:r>
    <w:r w:rsidRPr="00A11421">
      <w:fldChar w:fldCharType="begin"/>
    </w:r>
    <w:r w:rsidRPr="00A11421">
      <w:instrText xml:space="preserve"> PAGE </w:instrText>
    </w:r>
    <w:r w:rsidRPr="00A11421">
      <w:fldChar w:fldCharType="separate"/>
    </w:r>
    <w:r w:rsidR="00925CE7">
      <w:rPr>
        <w:noProof/>
      </w:rPr>
      <w:t>4</w:t>
    </w:r>
    <w:r w:rsidRPr="00A1142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8B" w:rsidRPr="00C2311F" w:rsidRDefault="00500A8B" w:rsidP="00C2311F">
    <w:pPr>
      <w:pStyle w:val="DHHSfooterlandscape"/>
    </w:pPr>
    <w:r>
      <w:t>Evaluating occupational violence and aggression training: framework for health services</w:t>
    </w:r>
    <w:r w:rsidRPr="00A11421">
      <w:tab/>
    </w:r>
    <w:r w:rsidRPr="00A11421">
      <w:fldChar w:fldCharType="begin"/>
    </w:r>
    <w:r w:rsidRPr="00A11421">
      <w:instrText xml:space="preserve"> PAGE </w:instrText>
    </w:r>
    <w:r w:rsidRPr="00A11421">
      <w:fldChar w:fldCharType="separate"/>
    </w:r>
    <w:r w:rsidR="00925CE7">
      <w:rPr>
        <w:noProof/>
      </w:rPr>
      <w:t>13</w:t>
    </w:r>
    <w:r w:rsidRPr="00A1142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8B" w:rsidRPr="00A11421" w:rsidRDefault="00500A8B" w:rsidP="0051568D">
    <w:pPr>
      <w:pStyle w:val="DHHSfooter"/>
    </w:pPr>
    <w:r>
      <w:t>Evaluating occupational violence and aggression training: framework for health services</w:t>
    </w:r>
    <w:r>
      <w:tab/>
    </w:r>
    <w:r w:rsidRPr="00A11421">
      <w:fldChar w:fldCharType="begin"/>
    </w:r>
    <w:r w:rsidRPr="00A11421">
      <w:instrText xml:space="preserve"> PAGE </w:instrText>
    </w:r>
    <w:r w:rsidRPr="00A11421">
      <w:fldChar w:fldCharType="separate"/>
    </w:r>
    <w:r w:rsidR="00925CE7">
      <w:rPr>
        <w:noProof/>
      </w:rPr>
      <w:t>15</w:t>
    </w:r>
    <w:r w:rsidRPr="00A11421">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8B" w:rsidRDefault="00500A8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8B" w:rsidRPr="00A11421" w:rsidRDefault="00500A8B" w:rsidP="0051568D">
    <w:pPr>
      <w:pStyle w:val="DHHSfooter"/>
    </w:pPr>
    <w:r>
      <w:t>Evaluating occupational violence and aggression training: framework for health services</w:t>
    </w:r>
    <w:r w:rsidRPr="00A11421">
      <w:tab/>
    </w:r>
    <w:r w:rsidRPr="00A11421">
      <w:fldChar w:fldCharType="begin"/>
    </w:r>
    <w:r w:rsidRPr="00A11421">
      <w:instrText xml:space="preserve"> PAGE </w:instrText>
    </w:r>
    <w:r w:rsidRPr="00A11421">
      <w:fldChar w:fldCharType="separate"/>
    </w:r>
    <w:r w:rsidR="00925CE7">
      <w:rPr>
        <w:noProof/>
      </w:rPr>
      <w:t>16</w:t>
    </w:r>
    <w:r w:rsidRPr="00A11421">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8B" w:rsidRPr="00A11421" w:rsidRDefault="00500A8B" w:rsidP="00A31450">
    <w:pPr>
      <w:pStyle w:val="DHHSfooter"/>
    </w:pPr>
    <w:r>
      <w:t>Evaluating occupational violence and aggression training: framework for health services</w:t>
    </w:r>
    <w:r>
      <w:tab/>
    </w:r>
    <w:r>
      <w:tab/>
    </w:r>
    <w:r>
      <w:tab/>
    </w:r>
    <w:r>
      <w:tab/>
    </w:r>
    <w:r w:rsidRPr="00A11421">
      <w:tab/>
    </w:r>
    <w:r w:rsidRPr="00A11421">
      <w:fldChar w:fldCharType="begin"/>
    </w:r>
    <w:r w:rsidRPr="00A11421">
      <w:instrText xml:space="preserve"> PAGE </w:instrText>
    </w:r>
    <w:r w:rsidRPr="00A11421">
      <w:fldChar w:fldCharType="separate"/>
    </w:r>
    <w:r>
      <w:rPr>
        <w:noProof/>
      </w:rPr>
      <w:t>16</w:t>
    </w:r>
    <w:r w:rsidRPr="00A11421">
      <w:fldChar w:fldCharType="end"/>
    </w:r>
  </w:p>
  <w:p w:rsidR="00500A8B" w:rsidRDefault="00500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E3" w:rsidRDefault="00AE0BE3" w:rsidP="002862F1">
      <w:pPr>
        <w:spacing w:before="120"/>
      </w:pPr>
      <w:r>
        <w:separator/>
      </w:r>
    </w:p>
  </w:footnote>
  <w:footnote w:type="continuationSeparator" w:id="0">
    <w:p w:rsidR="00AE0BE3" w:rsidRDefault="00AE0BE3">
      <w:r>
        <w:continuationSeparator/>
      </w:r>
    </w:p>
  </w:footnote>
  <w:footnote w:id="1">
    <w:p w:rsidR="00500A8B" w:rsidRPr="00790F02" w:rsidRDefault="00500A8B" w:rsidP="006E6E3F">
      <w:pPr>
        <w:pStyle w:val="FootnoteText"/>
        <w:jc w:val="left"/>
        <w:rPr>
          <w:lang w:val="en-US"/>
        </w:rPr>
      </w:pPr>
      <w:r>
        <w:rPr>
          <w:rStyle w:val="FootnoteReference"/>
        </w:rPr>
        <w:footnoteRef/>
      </w:r>
      <w:r>
        <w:t xml:space="preserve"> </w:t>
      </w:r>
      <w:r>
        <w:rPr>
          <w:lang w:val="en-US"/>
        </w:rPr>
        <w:t xml:space="preserve">The department’s </w:t>
      </w:r>
      <w:hyperlink r:id="rId1" w:history="1">
        <w:r w:rsidRPr="000E0E9A">
          <w:rPr>
            <w:rStyle w:val="Hyperlink"/>
            <w:i/>
          </w:rPr>
          <w:t>Framework for preventing and managing occupational violence and aggression</w:t>
        </w:r>
      </w:hyperlink>
      <w:r>
        <w:rPr>
          <w:i/>
        </w:rPr>
        <w:t xml:space="preserve"> &lt;</w:t>
      </w:r>
      <w:r w:rsidRPr="000E0E9A">
        <w:rPr>
          <w:lang w:val="en-US"/>
        </w:rPr>
        <w:t>https://www2.health.vic.gov.au/about/publications/policiesandguidelines/occupational-violence-aggression-healthcare-framework-2017</w:t>
      </w:r>
      <w:r>
        <w:rPr>
          <w:lang w:val="en-US"/>
        </w:rPr>
        <w:t>&gt;</w:t>
      </w:r>
      <w:r w:rsidRPr="000E0E9A">
        <w:rPr>
          <w:lang w:val="en-US"/>
        </w:rPr>
        <w:t xml:space="preserve"> </w:t>
      </w:r>
      <w:r>
        <w:t>provides guidance to health services on preventing and responding to OVA from an organisation-wide perspective</w:t>
      </w:r>
      <w:r>
        <w:rPr>
          <w:i/>
        </w:rPr>
        <w:t xml:space="preserve">. </w:t>
      </w:r>
      <w:r w:rsidRPr="00790F02">
        <w:t xml:space="preserve">In that document, </w:t>
      </w:r>
      <w:r>
        <w:t xml:space="preserve">principles and key components in the training domain </w:t>
      </w:r>
      <w:r w:rsidRPr="00790F02">
        <w:t xml:space="preserve">also align with this </w:t>
      </w:r>
      <w:r>
        <w:t>e</w:t>
      </w:r>
      <w:r w:rsidRPr="00790F02">
        <w:t xml:space="preserve">valuation </w:t>
      </w:r>
      <w:r>
        <w:t>f</w:t>
      </w:r>
      <w:r w:rsidRPr="00790F02">
        <w:t>ramework</w:t>
      </w:r>
      <w:r>
        <w:rPr>
          <w:i/>
        </w:rPr>
        <w:t>.</w:t>
      </w:r>
    </w:p>
  </w:footnote>
  <w:footnote w:id="2">
    <w:p w:rsidR="00500A8B" w:rsidRPr="00E30957" w:rsidRDefault="00500A8B" w:rsidP="00CD4AA0">
      <w:pPr>
        <w:pStyle w:val="FootnoteText"/>
        <w:jc w:val="left"/>
        <w:rPr>
          <w:lang w:val="en-US"/>
        </w:rPr>
      </w:pPr>
      <w:r>
        <w:rPr>
          <w:rStyle w:val="FootnoteReference"/>
        </w:rPr>
        <w:footnoteRef/>
      </w:r>
      <w:r>
        <w:t xml:space="preserve"> </w:t>
      </w:r>
      <w:r>
        <w:rPr>
          <w:lang w:val="en-US"/>
        </w:rPr>
        <w:t xml:space="preserve">Please note: the use of </w:t>
      </w:r>
      <w:proofErr w:type="spellStart"/>
      <w:r>
        <w:rPr>
          <w:lang w:val="en-US"/>
        </w:rPr>
        <w:t>WorkSafe</w:t>
      </w:r>
      <w:proofErr w:type="spellEnd"/>
      <w:r>
        <w:rPr>
          <w:lang w:val="en-US"/>
        </w:rPr>
        <w:t xml:space="preserve"> Victoria tools is not mandated. However, consultations with health service representatives found that various </w:t>
      </w:r>
      <w:proofErr w:type="spellStart"/>
      <w:r>
        <w:rPr>
          <w:lang w:val="en-US"/>
        </w:rPr>
        <w:t>WorkSafe</w:t>
      </w:r>
      <w:proofErr w:type="spellEnd"/>
      <w:r>
        <w:rPr>
          <w:lang w:val="en-US"/>
        </w:rPr>
        <w:t xml:space="preserve"> Victoria tools are used by some health services. These tools are available in </w:t>
      </w:r>
      <w:proofErr w:type="spellStart"/>
      <w:r>
        <w:rPr>
          <w:lang w:val="en-US"/>
        </w:rPr>
        <w:t>WorkSafe</w:t>
      </w:r>
      <w:proofErr w:type="spellEnd"/>
      <w:r>
        <w:rPr>
          <w:lang w:val="en-US"/>
        </w:rPr>
        <w:t xml:space="preserve"> Victoria’s </w:t>
      </w:r>
      <w:hyperlink r:id="rId2" w:history="1">
        <w:r w:rsidRPr="0097139A">
          <w:rPr>
            <w:rStyle w:val="Hyperlink"/>
            <w:i/>
            <w:lang w:val="en-US"/>
          </w:rPr>
          <w:t>Information for employers: prevention and management of violence and aggression in health services</w:t>
        </w:r>
      </w:hyperlink>
      <w:r>
        <w:rPr>
          <w:rStyle w:val="Hyperlink"/>
          <w:lang w:val="en-US"/>
        </w:rPr>
        <w:t xml:space="preserve"> </w:t>
      </w:r>
      <w:r>
        <w:rPr>
          <w:lang w:val="en-US"/>
        </w:rPr>
        <w:t>(edition number 2, June 2017) &lt;</w:t>
      </w:r>
      <w:r w:rsidRPr="00E30957">
        <w:rPr>
          <w:lang w:val="en-US"/>
        </w:rPr>
        <w:t>https://www.worksafe.vic.gov.au/</w:t>
      </w:r>
      <w:r>
        <w:rPr>
          <w:lang w:val="en-US"/>
        </w:rPr>
        <w:br/>
      </w:r>
      <w:r w:rsidRPr="00E30957">
        <w:rPr>
          <w:lang w:val="en-US"/>
        </w:rPr>
        <w:t>__data/assets/pdf_file/0006/210993/ISBN-Prevention-and-management-of-violence-and-aggression-health-services-2017-06.pdf</w:t>
      </w:r>
      <w:r>
        <w:rPr>
          <w:lang w:val="en-US"/>
        </w:rPr>
        <w:t>&gt;.</w:t>
      </w:r>
    </w:p>
  </w:footnote>
  <w:footnote w:id="3">
    <w:p w:rsidR="00500A8B" w:rsidRPr="00D9770F" w:rsidRDefault="00500A8B" w:rsidP="00082FEE">
      <w:pPr>
        <w:pStyle w:val="FootnoteText"/>
        <w:rPr>
          <w:lang w:val="en-US"/>
        </w:rPr>
      </w:pPr>
      <w:r>
        <w:rPr>
          <w:rStyle w:val="FootnoteReference"/>
        </w:rPr>
        <w:footnoteRef/>
      </w:r>
      <w:r>
        <w:t xml:space="preserve"> </w:t>
      </w:r>
      <w:r>
        <w:rPr>
          <w:lang w:val="en-US"/>
        </w:rPr>
        <w:t>Multidisciplinary training is a key tenet of the g</w:t>
      </w:r>
      <w:r w:rsidRPr="004A25E6">
        <w:rPr>
          <w:lang w:val="en-US"/>
        </w:rPr>
        <w:t>uiding principles</w:t>
      </w:r>
      <w:r>
        <w:rPr>
          <w:lang w:val="en-US"/>
        </w:rPr>
        <w:t>. While it is recommended that work teams are trained together, it is suggested that monitoring the completion of training by all disciplines is an important measure when evaluating training.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8B" w:rsidRPr="0051568D" w:rsidRDefault="00500A8B"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208F3FF6"/>
    <w:multiLevelType w:val="hybridMultilevel"/>
    <w:tmpl w:val="EDE88E02"/>
    <w:lvl w:ilvl="0" w:tplc="1F4E653A">
      <w:numFmt w:val="bullet"/>
      <w:lvlText w:val="•"/>
      <w:lvlJc w:val="left"/>
      <w:pPr>
        <w:ind w:left="720" w:hanging="360"/>
      </w:pPr>
      <w:rPr>
        <w:rFonts w:ascii="Times" w:eastAsia="Times New Roman" w:hAnsi="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D32E98"/>
    <w:multiLevelType w:val="hybridMultilevel"/>
    <w:tmpl w:val="6180D46A"/>
    <w:lvl w:ilvl="0" w:tplc="CBA4EBA0">
      <w:start w:val="1"/>
      <w:numFmt w:val="bullet"/>
      <w:lvlText w:val="•"/>
      <w:lvlJc w:val="left"/>
      <w:pPr>
        <w:ind w:left="720" w:hanging="360"/>
      </w:pPr>
      <w:rPr>
        <w:rFonts w:ascii="Arial" w:eastAsia="Arial" w:hAnsi="Arial" w:hint="default"/>
        <w:w w:val="142"/>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40681CE0"/>
    <w:multiLevelType w:val="hybridMultilevel"/>
    <w:tmpl w:val="EBA01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792037"/>
    <w:multiLevelType w:val="multilevel"/>
    <w:tmpl w:val="3A927B6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52444D33"/>
    <w:multiLevelType w:val="hybridMultilevel"/>
    <w:tmpl w:val="E4B2159A"/>
    <w:lvl w:ilvl="0" w:tplc="CBA4EBA0">
      <w:start w:val="1"/>
      <w:numFmt w:val="bullet"/>
      <w:lvlText w:val="•"/>
      <w:lvlJc w:val="left"/>
      <w:pPr>
        <w:ind w:left="720" w:hanging="360"/>
      </w:pPr>
      <w:rPr>
        <w:rFonts w:ascii="Arial" w:eastAsia="Arial" w:hAnsi="Arial" w:hint="default"/>
        <w:w w:val="142"/>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pStyle w:val="DHHSbullet2lastline"/>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59067BA7"/>
    <w:multiLevelType w:val="hybridMultilevel"/>
    <w:tmpl w:val="7F9E3E1C"/>
    <w:lvl w:ilvl="0" w:tplc="0C090001">
      <w:start w:val="4"/>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7A1D09C4"/>
    <w:multiLevelType w:val="multilevel"/>
    <w:tmpl w:val="3A927B6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0"/>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3"/>
  </w:num>
  <w:num w:numId="10">
    <w:abstractNumId w:val="8"/>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4"/>
  </w:num>
  <w:num w:numId="19">
    <w:abstractNumId w:val="3"/>
  </w:num>
  <w:num w:numId="20">
    <w:abstractNumId w:val="12"/>
  </w:num>
  <w:num w:numId="21">
    <w:abstractNumId w:val="12"/>
  </w:num>
  <w:num w:numId="22">
    <w:abstractNumId w:val="12"/>
  </w:num>
  <w:num w:numId="23">
    <w:abstractNumId w:val="12"/>
  </w:num>
  <w:num w:numId="24">
    <w:abstractNumId w:val="12"/>
  </w:num>
  <w:num w:numId="25">
    <w:abstractNumId w:val="6"/>
  </w:num>
  <w:num w:numId="26">
    <w:abstractNumId w:val="6"/>
  </w:num>
  <w:num w:numId="27">
    <w:abstractNumId w:val="5"/>
  </w:num>
  <w:num w:numId="28">
    <w:abstractNumId w:val="2"/>
  </w:num>
  <w:num w:numId="29">
    <w:abstractNumId w:val="6"/>
  </w:num>
  <w:num w:numId="30">
    <w:abstractNumId w:val="2"/>
  </w:num>
  <w:num w:numId="31">
    <w:abstractNumId w:val="7"/>
  </w:num>
  <w:num w:numId="32">
    <w:abstractNumId w:val="7"/>
  </w:num>
  <w:num w:numId="33">
    <w:abstractNumId w:val="14"/>
  </w:num>
  <w:num w:numId="34">
    <w:abstractNumId w:val="14"/>
  </w:num>
  <w:num w:numId="35">
    <w:abstractNumId w:val="11"/>
  </w:num>
  <w:num w:numId="36">
    <w:abstractNumId w:val="11"/>
  </w:num>
  <w:num w:numId="37">
    <w:abstractNumId w:val="12"/>
  </w:num>
  <w:num w:numId="38">
    <w:abstractNumId w:val="6"/>
  </w:num>
  <w:num w:numId="39">
    <w:abstractNumId w:val="2"/>
  </w:num>
  <w:num w:numId="40">
    <w:abstractNumId w:val="14"/>
  </w:num>
  <w:num w:numId="41">
    <w:abstractNumId w:val="7"/>
  </w:num>
  <w:num w:numId="4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BA"/>
    <w:rsid w:val="000003E4"/>
    <w:rsid w:val="000072B6"/>
    <w:rsid w:val="0001021B"/>
    <w:rsid w:val="00010712"/>
    <w:rsid w:val="00011D89"/>
    <w:rsid w:val="00012A2A"/>
    <w:rsid w:val="000243B7"/>
    <w:rsid w:val="00024D89"/>
    <w:rsid w:val="000250B6"/>
    <w:rsid w:val="00026612"/>
    <w:rsid w:val="00026CA5"/>
    <w:rsid w:val="00033D81"/>
    <w:rsid w:val="00041BF0"/>
    <w:rsid w:val="0004536B"/>
    <w:rsid w:val="000457D8"/>
    <w:rsid w:val="00046B68"/>
    <w:rsid w:val="000516B4"/>
    <w:rsid w:val="000527DD"/>
    <w:rsid w:val="000578B2"/>
    <w:rsid w:val="00057ACB"/>
    <w:rsid w:val="00060959"/>
    <w:rsid w:val="00064E11"/>
    <w:rsid w:val="000663CD"/>
    <w:rsid w:val="000707A8"/>
    <w:rsid w:val="000733FE"/>
    <w:rsid w:val="00074219"/>
    <w:rsid w:val="00074ED5"/>
    <w:rsid w:val="00075B40"/>
    <w:rsid w:val="00082FEE"/>
    <w:rsid w:val="0009113B"/>
    <w:rsid w:val="00092F87"/>
    <w:rsid w:val="00094B06"/>
    <w:rsid w:val="00094DA3"/>
    <w:rsid w:val="00096CD1"/>
    <w:rsid w:val="00097454"/>
    <w:rsid w:val="000A012C"/>
    <w:rsid w:val="000A0A21"/>
    <w:rsid w:val="000A0EB9"/>
    <w:rsid w:val="000A186C"/>
    <w:rsid w:val="000A6666"/>
    <w:rsid w:val="000B26D8"/>
    <w:rsid w:val="000B3703"/>
    <w:rsid w:val="000B543D"/>
    <w:rsid w:val="000B5BF7"/>
    <w:rsid w:val="000B6BC8"/>
    <w:rsid w:val="000C04B2"/>
    <w:rsid w:val="000C2E40"/>
    <w:rsid w:val="000C42EA"/>
    <w:rsid w:val="000C4546"/>
    <w:rsid w:val="000D1242"/>
    <w:rsid w:val="000D2BF7"/>
    <w:rsid w:val="000D5BF6"/>
    <w:rsid w:val="000D777E"/>
    <w:rsid w:val="000E0E9A"/>
    <w:rsid w:val="000E3CC7"/>
    <w:rsid w:val="000E6BD4"/>
    <w:rsid w:val="000F125A"/>
    <w:rsid w:val="000F1F1E"/>
    <w:rsid w:val="000F2259"/>
    <w:rsid w:val="00102982"/>
    <w:rsid w:val="0010392D"/>
    <w:rsid w:val="0010447F"/>
    <w:rsid w:val="00104A5F"/>
    <w:rsid w:val="00104FE3"/>
    <w:rsid w:val="001075B5"/>
    <w:rsid w:val="00113BAE"/>
    <w:rsid w:val="00120BD3"/>
    <w:rsid w:val="00122FEA"/>
    <w:rsid w:val="001232BD"/>
    <w:rsid w:val="00124ED5"/>
    <w:rsid w:val="00142A12"/>
    <w:rsid w:val="001447B3"/>
    <w:rsid w:val="00144F42"/>
    <w:rsid w:val="00150105"/>
    <w:rsid w:val="00152073"/>
    <w:rsid w:val="00155721"/>
    <w:rsid w:val="00155B43"/>
    <w:rsid w:val="00156561"/>
    <w:rsid w:val="00161939"/>
    <w:rsid w:val="00161AA0"/>
    <w:rsid w:val="00162093"/>
    <w:rsid w:val="001655DF"/>
    <w:rsid w:val="0016605C"/>
    <w:rsid w:val="00167FD6"/>
    <w:rsid w:val="00172754"/>
    <w:rsid w:val="001771DD"/>
    <w:rsid w:val="00177995"/>
    <w:rsid w:val="00177A8C"/>
    <w:rsid w:val="0018152C"/>
    <w:rsid w:val="00184374"/>
    <w:rsid w:val="00184A91"/>
    <w:rsid w:val="00186B33"/>
    <w:rsid w:val="00192ED8"/>
    <w:rsid w:val="00192F9D"/>
    <w:rsid w:val="00196EB8"/>
    <w:rsid w:val="00196EFB"/>
    <w:rsid w:val="001979FF"/>
    <w:rsid w:val="00197B17"/>
    <w:rsid w:val="001A3ACE"/>
    <w:rsid w:val="001B57AE"/>
    <w:rsid w:val="001C0D7B"/>
    <w:rsid w:val="001C1B52"/>
    <w:rsid w:val="001C277E"/>
    <w:rsid w:val="001C2A72"/>
    <w:rsid w:val="001C5FFF"/>
    <w:rsid w:val="001D0B75"/>
    <w:rsid w:val="001D3C09"/>
    <w:rsid w:val="001D44E8"/>
    <w:rsid w:val="001D60EC"/>
    <w:rsid w:val="001E4203"/>
    <w:rsid w:val="001E44DF"/>
    <w:rsid w:val="001E68A5"/>
    <w:rsid w:val="001E6BB0"/>
    <w:rsid w:val="001E7109"/>
    <w:rsid w:val="001F151B"/>
    <w:rsid w:val="001F3826"/>
    <w:rsid w:val="001F6E46"/>
    <w:rsid w:val="001F7C91"/>
    <w:rsid w:val="00206463"/>
    <w:rsid w:val="00206F2F"/>
    <w:rsid w:val="0021053D"/>
    <w:rsid w:val="00210A92"/>
    <w:rsid w:val="00216C03"/>
    <w:rsid w:val="00220C04"/>
    <w:rsid w:val="0022278D"/>
    <w:rsid w:val="002269C4"/>
    <w:rsid w:val="0022701F"/>
    <w:rsid w:val="0022778C"/>
    <w:rsid w:val="002311FA"/>
    <w:rsid w:val="002333F5"/>
    <w:rsid w:val="00233724"/>
    <w:rsid w:val="0023452D"/>
    <w:rsid w:val="00236133"/>
    <w:rsid w:val="002432E1"/>
    <w:rsid w:val="00243F18"/>
    <w:rsid w:val="00246207"/>
    <w:rsid w:val="00246C5E"/>
    <w:rsid w:val="00251343"/>
    <w:rsid w:val="00252B65"/>
    <w:rsid w:val="00252BC5"/>
    <w:rsid w:val="00253FBD"/>
    <w:rsid w:val="00254F58"/>
    <w:rsid w:val="002620BC"/>
    <w:rsid w:val="00262802"/>
    <w:rsid w:val="00263A90"/>
    <w:rsid w:val="00263ED8"/>
    <w:rsid w:val="0026408B"/>
    <w:rsid w:val="00267C3E"/>
    <w:rsid w:val="002709BB"/>
    <w:rsid w:val="00274903"/>
    <w:rsid w:val="002763B3"/>
    <w:rsid w:val="002802E3"/>
    <w:rsid w:val="0028213D"/>
    <w:rsid w:val="00285D48"/>
    <w:rsid w:val="002862F1"/>
    <w:rsid w:val="00291373"/>
    <w:rsid w:val="00291C7F"/>
    <w:rsid w:val="0029597D"/>
    <w:rsid w:val="00295A32"/>
    <w:rsid w:val="002962C3"/>
    <w:rsid w:val="0029752B"/>
    <w:rsid w:val="0029796A"/>
    <w:rsid w:val="002A23AC"/>
    <w:rsid w:val="002A483C"/>
    <w:rsid w:val="002B06B9"/>
    <w:rsid w:val="002B1729"/>
    <w:rsid w:val="002B36C7"/>
    <w:rsid w:val="002B4DD4"/>
    <w:rsid w:val="002B5277"/>
    <w:rsid w:val="002B5375"/>
    <w:rsid w:val="002B77C1"/>
    <w:rsid w:val="002C100E"/>
    <w:rsid w:val="002C2728"/>
    <w:rsid w:val="002C2ACB"/>
    <w:rsid w:val="002C6E34"/>
    <w:rsid w:val="002D5006"/>
    <w:rsid w:val="002E01D0"/>
    <w:rsid w:val="002E161D"/>
    <w:rsid w:val="002E3100"/>
    <w:rsid w:val="002E662E"/>
    <w:rsid w:val="002E6BD6"/>
    <w:rsid w:val="002E6C95"/>
    <w:rsid w:val="002E7C36"/>
    <w:rsid w:val="002F131C"/>
    <w:rsid w:val="002F1A8B"/>
    <w:rsid w:val="002F5F31"/>
    <w:rsid w:val="002F5F46"/>
    <w:rsid w:val="00302216"/>
    <w:rsid w:val="00303E53"/>
    <w:rsid w:val="00306E5F"/>
    <w:rsid w:val="00307032"/>
    <w:rsid w:val="003078D1"/>
    <w:rsid w:val="00307E14"/>
    <w:rsid w:val="003107E9"/>
    <w:rsid w:val="003114B1"/>
    <w:rsid w:val="00313749"/>
    <w:rsid w:val="00314054"/>
    <w:rsid w:val="00316F27"/>
    <w:rsid w:val="00327870"/>
    <w:rsid w:val="00327D75"/>
    <w:rsid w:val="0033259D"/>
    <w:rsid w:val="00333005"/>
    <w:rsid w:val="00337DF6"/>
    <w:rsid w:val="003406C6"/>
    <w:rsid w:val="003418CC"/>
    <w:rsid w:val="00343578"/>
    <w:rsid w:val="003459BD"/>
    <w:rsid w:val="00350D38"/>
    <w:rsid w:val="00351B36"/>
    <w:rsid w:val="00352B36"/>
    <w:rsid w:val="00354B05"/>
    <w:rsid w:val="00354EFD"/>
    <w:rsid w:val="00357B4E"/>
    <w:rsid w:val="00357F3B"/>
    <w:rsid w:val="0036792A"/>
    <w:rsid w:val="003744CF"/>
    <w:rsid w:val="00374717"/>
    <w:rsid w:val="0037676C"/>
    <w:rsid w:val="003829E5"/>
    <w:rsid w:val="003860DE"/>
    <w:rsid w:val="003956CC"/>
    <w:rsid w:val="00395C9A"/>
    <w:rsid w:val="0039605F"/>
    <w:rsid w:val="003A553D"/>
    <w:rsid w:val="003A6B67"/>
    <w:rsid w:val="003B15E6"/>
    <w:rsid w:val="003B73B9"/>
    <w:rsid w:val="003C2045"/>
    <w:rsid w:val="003C43A1"/>
    <w:rsid w:val="003C4FC0"/>
    <w:rsid w:val="003C55F4"/>
    <w:rsid w:val="003C5A59"/>
    <w:rsid w:val="003C7A3F"/>
    <w:rsid w:val="003D0DAB"/>
    <w:rsid w:val="003D2766"/>
    <w:rsid w:val="003D3E8F"/>
    <w:rsid w:val="003D6475"/>
    <w:rsid w:val="003E1AAE"/>
    <w:rsid w:val="003E2BEB"/>
    <w:rsid w:val="003E4D60"/>
    <w:rsid w:val="003E725B"/>
    <w:rsid w:val="003F0445"/>
    <w:rsid w:val="003F0CF0"/>
    <w:rsid w:val="003F14B1"/>
    <w:rsid w:val="003F21AA"/>
    <w:rsid w:val="003F2EC2"/>
    <w:rsid w:val="003F3289"/>
    <w:rsid w:val="003F5DB7"/>
    <w:rsid w:val="003F72E9"/>
    <w:rsid w:val="00401FCF"/>
    <w:rsid w:val="004022DB"/>
    <w:rsid w:val="00406285"/>
    <w:rsid w:val="004148F9"/>
    <w:rsid w:val="0042084E"/>
    <w:rsid w:val="00421EEF"/>
    <w:rsid w:val="004221BD"/>
    <w:rsid w:val="00424D65"/>
    <w:rsid w:val="004305AF"/>
    <w:rsid w:val="00442C6C"/>
    <w:rsid w:val="00443CBE"/>
    <w:rsid w:val="00443E8A"/>
    <w:rsid w:val="004441BC"/>
    <w:rsid w:val="004468B4"/>
    <w:rsid w:val="00451CA1"/>
    <w:rsid w:val="0045230A"/>
    <w:rsid w:val="00457337"/>
    <w:rsid w:val="00463813"/>
    <w:rsid w:val="00464B54"/>
    <w:rsid w:val="0047372D"/>
    <w:rsid w:val="004743DD"/>
    <w:rsid w:val="00474CEA"/>
    <w:rsid w:val="00483968"/>
    <w:rsid w:val="00484566"/>
    <w:rsid w:val="00484F86"/>
    <w:rsid w:val="00490746"/>
    <w:rsid w:val="00490852"/>
    <w:rsid w:val="00491092"/>
    <w:rsid w:val="00492F30"/>
    <w:rsid w:val="004946F4"/>
    <w:rsid w:val="0049487E"/>
    <w:rsid w:val="004A160D"/>
    <w:rsid w:val="004A25E6"/>
    <w:rsid w:val="004A3E81"/>
    <w:rsid w:val="004A5C62"/>
    <w:rsid w:val="004A707D"/>
    <w:rsid w:val="004C0426"/>
    <w:rsid w:val="004C4D81"/>
    <w:rsid w:val="004C5707"/>
    <w:rsid w:val="004C6EEE"/>
    <w:rsid w:val="004C702B"/>
    <w:rsid w:val="004D016B"/>
    <w:rsid w:val="004D1B22"/>
    <w:rsid w:val="004D36F2"/>
    <w:rsid w:val="004D484F"/>
    <w:rsid w:val="004E138F"/>
    <w:rsid w:val="004E3FBB"/>
    <w:rsid w:val="004E4649"/>
    <w:rsid w:val="004E5C2B"/>
    <w:rsid w:val="004F00DD"/>
    <w:rsid w:val="004F2133"/>
    <w:rsid w:val="004F4173"/>
    <w:rsid w:val="004F55F1"/>
    <w:rsid w:val="004F6936"/>
    <w:rsid w:val="00500834"/>
    <w:rsid w:val="00500A8B"/>
    <w:rsid w:val="00503DC6"/>
    <w:rsid w:val="00506F5D"/>
    <w:rsid w:val="005126D0"/>
    <w:rsid w:val="0051568D"/>
    <w:rsid w:val="00516B37"/>
    <w:rsid w:val="00526C15"/>
    <w:rsid w:val="00536499"/>
    <w:rsid w:val="00537904"/>
    <w:rsid w:val="00543903"/>
    <w:rsid w:val="00543F11"/>
    <w:rsid w:val="00547A95"/>
    <w:rsid w:val="005656BC"/>
    <w:rsid w:val="00572031"/>
    <w:rsid w:val="0057645A"/>
    <w:rsid w:val="00576E84"/>
    <w:rsid w:val="005805A4"/>
    <w:rsid w:val="00582B8C"/>
    <w:rsid w:val="0058757E"/>
    <w:rsid w:val="00591B12"/>
    <w:rsid w:val="005944DD"/>
    <w:rsid w:val="00596A4B"/>
    <w:rsid w:val="00597507"/>
    <w:rsid w:val="005A6794"/>
    <w:rsid w:val="005B21B6"/>
    <w:rsid w:val="005B3A08"/>
    <w:rsid w:val="005B7A63"/>
    <w:rsid w:val="005C0955"/>
    <w:rsid w:val="005C49DA"/>
    <w:rsid w:val="005C50F3"/>
    <w:rsid w:val="005C5D91"/>
    <w:rsid w:val="005D07B8"/>
    <w:rsid w:val="005D6597"/>
    <w:rsid w:val="005E0A95"/>
    <w:rsid w:val="005E14E7"/>
    <w:rsid w:val="005E26A3"/>
    <w:rsid w:val="005E447E"/>
    <w:rsid w:val="005F0775"/>
    <w:rsid w:val="005F0CF5"/>
    <w:rsid w:val="005F21EB"/>
    <w:rsid w:val="005F4AAC"/>
    <w:rsid w:val="006021FB"/>
    <w:rsid w:val="00605908"/>
    <w:rsid w:val="00610D7C"/>
    <w:rsid w:val="00613414"/>
    <w:rsid w:val="0062360B"/>
    <w:rsid w:val="00623BBA"/>
    <w:rsid w:val="0062408D"/>
    <w:rsid w:val="006240CC"/>
    <w:rsid w:val="00627DA7"/>
    <w:rsid w:val="006358B4"/>
    <w:rsid w:val="006419AA"/>
    <w:rsid w:val="0064332D"/>
    <w:rsid w:val="00644B7E"/>
    <w:rsid w:val="006454E6"/>
    <w:rsid w:val="00646A68"/>
    <w:rsid w:val="0065092E"/>
    <w:rsid w:val="006557A7"/>
    <w:rsid w:val="00656290"/>
    <w:rsid w:val="00656E71"/>
    <w:rsid w:val="0066146C"/>
    <w:rsid w:val="00661902"/>
    <w:rsid w:val="0066217D"/>
    <w:rsid w:val="006621D7"/>
    <w:rsid w:val="0066302A"/>
    <w:rsid w:val="00670597"/>
    <w:rsid w:val="006706D0"/>
    <w:rsid w:val="0067091D"/>
    <w:rsid w:val="00677574"/>
    <w:rsid w:val="00683B99"/>
    <w:rsid w:val="0068454C"/>
    <w:rsid w:val="00690CBC"/>
    <w:rsid w:val="00691B62"/>
    <w:rsid w:val="006933B5"/>
    <w:rsid w:val="00693D14"/>
    <w:rsid w:val="006A18C2"/>
    <w:rsid w:val="006A7F64"/>
    <w:rsid w:val="006B077C"/>
    <w:rsid w:val="006B2F7E"/>
    <w:rsid w:val="006B6803"/>
    <w:rsid w:val="006B7764"/>
    <w:rsid w:val="006C271E"/>
    <w:rsid w:val="006D2A3F"/>
    <w:rsid w:val="006D2FBC"/>
    <w:rsid w:val="006E138B"/>
    <w:rsid w:val="006E35D9"/>
    <w:rsid w:val="006E6E3F"/>
    <w:rsid w:val="006F1FDC"/>
    <w:rsid w:val="006F520C"/>
    <w:rsid w:val="007013EF"/>
    <w:rsid w:val="0070780F"/>
    <w:rsid w:val="0071081A"/>
    <w:rsid w:val="0071582B"/>
    <w:rsid w:val="007173CA"/>
    <w:rsid w:val="007216AA"/>
    <w:rsid w:val="00721AB5"/>
    <w:rsid w:val="00721DEF"/>
    <w:rsid w:val="00724A43"/>
    <w:rsid w:val="00730C55"/>
    <w:rsid w:val="00732014"/>
    <w:rsid w:val="00732BD4"/>
    <w:rsid w:val="007346E4"/>
    <w:rsid w:val="00740F22"/>
    <w:rsid w:val="00741F1A"/>
    <w:rsid w:val="007450F8"/>
    <w:rsid w:val="0074696E"/>
    <w:rsid w:val="00750135"/>
    <w:rsid w:val="00750EC2"/>
    <w:rsid w:val="00752B28"/>
    <w:rsid w:val="00754E36"/>
    <w:rsid w:val="00757BAF"/>
    <w:rsid w:val="00763139"/>
    <w:rsid w:val="00763FFD"/>
    <w:rsid w:val="00770F37"/>
    <w:rsid w:val="007711A0"/>
    <w:rsid w:val="00772D5E"/>
    <w:rsid w:val="00776928"/>
    <w:rsid w:val="00782468"/>
    <w:rsid w:val="00785677"/>
    <w:rsid w:val="00786F16"/>
    <w:rsid w:val="00795E4B"/>
    <w:rsid w:val="00796E20"/>
    <w:rsid w:val="00797C32"/>
    <w:rsid w:val="007A68A0"/>
    <w:rsid w:val="007B0914"/>
    <w:rsid w:val="007B1374"/>
    <w:rsid w:val="007B589F"/>
    <w:rsid w:val="007B6186"/>
    <w:rsid w:val="007B73BC"/>
    <w:rsid w:val="007C20B9"/>
    <w:rsid w:val="007C44F8"/>
    <w:rsid w:val="007C5583"/>
    <w:rsid w:val="007C7301"/>
    <w:rsid w:val="007C7859"/>
    <w:rsid w:val="007D2BDE"/>
    <w:rsid w:val="007D2FB6"/>
    <w:rsid w:val="007D475D"/>
    <w:rsid w:val="007D6E2D"/>
    <w:rsid w:val="007E0DE2"/>
    <w:rsid w:val="007E3B98"/>
    <w:rsid w:val="007E4A0E"/>
    <w:rsid w:val="007E728F"/>
    <w:rsid w:val="007F0D0C"/>
    <w:rsid w:val="007F296A"/>
    <w:rsid w:val="007F31B6"/>
    <w:rsid w:val="007F546C"/>
    <w:rsid w:val="007F625F"/>
    <w:rsid w:val="007F665E"/>
    <w:rsid w:val="00800412"/>
    <w:rsid w:val="0080414E"/>
    <w:rsid w:val="0080587B"/>
    <w:rsid w:val="00806468"/>
    <w:rsid w:val="00807A68"/>
    <w:rsid w:val="00814828"/>
    <w:rsid w:val="008155F0"/>
    <w:rsid w:val="00816735"/>
    <w:rsid w:val="00820141"/>
    <w:rsid w:val="00820E0C"/>
    <w:rsid w:val="00822CCD"/>
    <w:rsid w:val="008338A2"/>
    <w:rsid w:val="00841AA9"/>
    <w:rsid w:val="00853EE4"/>
    <w:rsid w:val="00855535"/>
    <w:rsid w:val="0086098F"/>
    <w:rsid w:val="0086255E"/>
    <w:rsid w:val="00862FE9"/>
    <w:rsid w:val="008633F0"/>
    <w:rsid w:val="00867D9D"/>
    <w:rsid w:val="00872E0A"/>
    <w:rsid w:val="00875285"/>
    <w:rsid w:val="00881393"/>
    <w:rsid w:val="00884B62"/>
    <w:rsid w:val="0088529C"/>
    <w:rsid w:val="00885C73"/>
    <w:rsid w:val="00887903"/>
    <w:rsid w:val="0089270A"/>
    <w:rsid w:val="00893588"/>
    <w:rsid w:val="00893AF6"/>
    <w:rsid w:val="00894BC4"/>
    <w:rsid w:val="00895DCC"/>
    <w:rsid w:val="008A5B32"/>
    <w:rsid w:val="008B2EE4"/>
    <w:rsid w:val="008B4424"/>
    <w:rsid w:val="008B4D3D"/>
    <w:rsid w:val="008B4E7B"/>
    <w:rsid w:val="008B57C7"/>
    <w:rsid w:val="008C2F92"/>
    <w:rsid w:val="008D1E28"/>
    <w:rsid w:val="008D2846"/>
    <w:rsid w:val="008D4236"/>
    <w:rsid w:val="008D462F"/>
    <w:rsid w:val="008D6DCF"/>
    <w:rsid w:val="008E2FFC"/>
    <w:rsid w:val="008E4376"/>
    <w:rsid w:val="008E6313"/>
    <w:rsid w:val="008E7A0A"/>
    <w:rsid w:val="008F6A93"/>
    <w:rsid w:val="00900719"/>
    <w:rsid w:val="009017AC"/>
    <w:rsid w:val="00904A1C"/>
    <w:rsid w:val="00905030"/>
    <w:rsid w:val="00905618"/>
    <w:rsid w:val="00906490"/>
    <w:rsid w:val="00907FD6"/>
    <w:rsid w:val="009111B2"/>
    <w:rsid w:val="00923435"/>
    <w:rsid w:val="00924AE1"/>
    <w:rsid w:val="00925776"/>
    <w:rsid w:val="00925CE7"/>
    <w:rsid w:val="009269B1"/>
    <w:rsid w:val="0092724D"/>
    <w:rsid w:val="00931C98"/>
    <w:rsid w:val="0093620A"/>
    <w:rsid w:val="00937BD9"/>
    <w:rsid w:val="00950E2C"/>
    <w:rsid w:val="00951D50"/>
    <w:rsid w:val="009525EB"/>
    <w:rsid w:val="00954874"/>
    <w:rsid w:val="00955A15"/>
    <w:rsid w:val="00961400"/>
    <w:rsid w:val="00963646"/>
    <w:rsid w:val="0097139A"/>
    <w:rsid w:val="009734CF"/>
    <w:rsid w:val="009853E1"/>
    <w:rsid w:val="00986E6B"/>
    <w:rsid w:val="00990FB1"/>
    <w:rsid w:val="00991769"/>
    <w:rsid w:val="00993C37"/>
    <w:rsid w:val="00994386"/>
    <w:rsid w:val="009A13D8"/>
    <w:rsid w:val="009A279E"/>
    <w:rsid w:val="009A7F68"/>
    <w:rsid w:val="009B0A6F"/>
    <w:rsid w:val="009B0A94"/>
    <w:rsid w:val="009B59E9"/>
    <w:rsid w:val="009B70AA"/>
    <w:rsid w:val="009C08B5"/>
    <w:rsid w:val="009C5B61"/>
    <w:rsid w:val="009C7A7E"/>
    <w:rsid w:val="009D02E8"/>
    <w:rsid w:val="009D51D0"/>
    <w:rsid w:val="009D70A4"/>
    <w:rsid w:val="009E08D1"/>
    <w:rsid w:val="009E1B95"/>
    <w:rsid w:val="009E3E78"/>
    <w:rsid w:val="009E3F16"/>
    <w:rsid w:val="009E496F"/>
    <w:rsid w:val="009E4B0D"/>
    <w:rsid w:val="009E7F92"/>
    <w:rsid w:val="009F02A3"/>
    <w:rsid w:val="009F2F27"/>
    <w:rsid w:val="009F34AA"/>
    <w:rsid w:val="009F6BCB"/>
    <w:rsid w:val="009F7B78"/>
    <w:rsid w:val="00A0057A"/>
    <w:rsid w:val="00A0230B"/>
    <w:rsid w:val="00A11421"/>
    <w:rsid w:val="00A157B1"/>
    <w:rsid w:val="00A22229"/>
    <w:rsid w:val="00A2641E"/>
    <w:rsid w:val="00A31450"/>
    <w:rsid w:val="00A44882"/>
    <w:rsid w:val="00A54715"/>
    <w:rsid w:val="00A6061C"/>
    <w:rsid w:val="00A62D44"/>
    <w:rsid w:val="00A648BB"/>
    <w:rsid w:val="00A64AD6"/>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0A5F"/>
    <w:rsid w:val="00AE0BE3"/>
    <w:rsid w:val="00AE126A"/>
    <w:rsid w:val="00AE3005"/>
    <w:rsid w:val="00AE3BD5"/>
    <w:rsid w:val="00AE59A0"/>
    <w:rsid w:val="00AE796D"/>
    <w:rsid w:val="00AF0C57"/>
    <w:rsid w:val="00AF26F3"/>
    <w:rsid w:val="00AF5F04"/>
    <w:rsid w:val="00AF744E"/>
    <w:rsid w:val="00B00672"/>
    <w:rsid w:val="00B01B4D"/>
    <w:rsid w:val="00B022B2"/>
    <w:rsid w:val="00B05700"/>
    <w:rsid w:val="00B05C00"/>
    <w:rsid w:val="00B06571"/>
    <w:rsid w:val="00B068BA"/>
    <w:rsid w:val="00B12864"/>
    <w:rsid w:val="00B13851"/>
    <w:rsid w:val="00B13B1C"/>
    <w:rsid w:val="00B16D0E"/>
    <w:rsid w:val="00B22291"/>
    <w:rsid w:val="00B23F9A"/>
    <w:rsid w:val="00B2417B"/>
    <w:rsid w:val="00B24E6F"/>
    <w:rsid w:val="00B26CB5"/>
    <w:rsid w:val="00B2752E"/>
    <w:rsid w:val="00B307CC"/>
    <w:rsid w:val="00B326B7"/>
    <w:rsid w:val="00B431E8"/>
    <w:rsid w:val="00B45141"/>
    <w:rsid w:val="00B5273A"/>
    <w:rsid w:val="00B55F15"/>
    <w:rsid w:val="00B57329"/>
    <w:rsid w:val="00B62803"/>
    <w:rsid w:val="00B62B50"/>
    <w:rsid w:val="00B635B7"/>
    <w:rsid w:val="00B63AE8"/>
    <w:rsid w:val="00B65950"/>
    <w:rsid w:val="00B66D83"/>
    <w:rsid w:val="00B672C0"/>
    <w:rsid w:val="00B75646"/>
    <w:rsid w:val="00B90729"/>
    <w:rsid w:val="00B907DA"/>
    <w:rsid w:val="00B94327"/>
    <w:rsid w:val="00B950BC"/>
    <w:rsid w:val="00B9714C"/>
    <w:rsid w:val="00BA3F8D"/>
    <w:rsid w:val="00BB7A10"/>
    <w:rsid w:val="00BC0E4E"/>
    <w:rsid w:val="00BC5A59"/>
    <w:rsid w:val="00BC7468"/>
    <w:rsid w:val="00BC7C09"/>
    <w:rsid w:val="00BC7D4F"/>
    <w:rsid w:val="00BC7ED7"/>
    <w:rsid w:val="00BD2850"/>
    <w:rsid w:val="00BD507D"/>
    <w:rsid w:val="00BD7535"/>
    <w:rsid w:val="00BE28D2"/>
    <w:rsid w:val="00BE4A64"/>
    <w:rsid w:val="00BE6525"/>
    <w:rsid w:val="00BE7599"/>
    <w:rsid w:val="00BF7F58"/>
    <w:rsid w:val="00C01381"/>
    <w:rsid w:val="00C02D7B"/>
    <w:rsid w:val="00C0416B"/>
    <w:rsid w:val="00C05723"/>
    <w:rsid w:val="00C06041"/>
    <w:rsid w:val="00C079B8"/>
    <w:rsid w:val="00C123EA"/>
    <w:rsid w:val="00C12627"/>
    <w:rsid w:val="00C12A49"/>
    <w:rsid w:val="00C133EE"/>
    <w:rsid w:val="00C22AF9"/>
    <w:rsid w:val="00C2311F"/>
    <w:rsid w:val="00C25BC1"/>
    <w:rsid w:val="00C27DE9"/>
    <w:rsid w:val="00C307B6"/>
    <w:rsid w:val="00C33388"/>
    <w:rsid w:val="00C35484"/>
    <w:rsid w:val="00C4173A"/>
    <w:rsid w:val="00C419CE"/>
    <w:rsid w:val="00C602FF"/>
    <w:rsid w:val="00C61174"/>
    <w:rsid w:val="00C6148F"/>
    <w:rsid w:val="00C62F7A"/>
    <w:rsid w:val="00C63B9C"/>
    <w:rsid w:val="00C6682F"/>
    <w:rsid w:val="00C70915"/>
    <w:rsid w:val="00C7275E"/>
    <w:rsid w:val="00C74C5D"/>
    <w:rsid w:val="00C754B7"/>
    <w:rsid w:val="00C820E3"/>
    <w:rsid w:val="00C84BB1"/>
    <w:rsid w:val="00C863C4"/>
    <w:rsid w:val="00C93C3E"/>
    <w:rsid w:val="00CA12E3"/>
    <w:rsid w:val="00CA6611"/>
    <w:rsid w:val="00CA6AE6"/>
    <w:rsid w:val="00CA782F"/>
    <w:rsid w:val="00CB3285"/>
    <w:rsid w:val="00CB72CB"/>
    <w:rsid w:val="00CC0574"/>
    <w:rsid w:val="00CC0C72"/>
    <w:rsid w:val="00CC2BFD"/>
    <w:rsid w:val="00CD1B34"/>
    <w:rsid w:val="00CD3476"/>
    <w:rsid w:val="00CD3BAC"/>
    <w:rsid w:val="00CD4AA0"/>
    <w:rsid w:val="00CD64DF"/>
    <w:rsid w:val="00CF1494"/>
    <w:rsid w:val="00CF1A21"/>
    <w:rsid w:val="00CF2F50"/>
    <w:rsid w:val="00CF76E2"/>
    <w:rsid w:val="00D02919"/>
    <w:rsid w:val="00D03426"/>
    <w:rsid w:val="00D035FE"/>
    <w:rsid w:val="00D04C61"/>
    <w:rsid w:val="00D05B8D"/>
    <w:rsid w:val="00D065A2"/>
    <w:rsid w:val="00D07F00"/>
    <w:rsid w:val="00D17B72"/>
    <w:rsid w:val="00D21274"/>
    <w:rsid w:val="00D3185C"/>
    <w:rsid w:val="00D33E72"/>
    <w:rsid w:val="00D35BD6"/>
    <w:rsid w:val="00D361B5"/>
    <w:rsid w:val="00D411A2"/>
    <w:rsid w:val="00D4606D"/>
    <w:rsid w:val="00D46D47"/>
    <w:rsid w:val="00D50B9C"/>
    <w:rsid w:val="00D52D73"/>
    <w:rsid w:val="00D52E58"/>
    <w:rsid w:val="00D539DF"/>
    <w:rsid w:val="00D57978"/>
    <w:rsid w:val="00D714CC"/>
    <w:rsid w:val="00D7368F"/>
    <w:rsid w:val="00D75EA7"/>
    <w:rsid w:val="00D77ADD"/>
    <w:rsid w:val="00D81F21"/>
    <w:rsid w:val="00D92A36"/>
    <w:rsid w:val="00D95470"/>
    <w:rsid w:val="00DA0AEC"/>
    <w:rsid w:val="00DA2619"/>
    <w:rsid w:val="00DA4239"/>
    <w:rsid w:val="00DA6B1D"/>
    <w:rsid w:val="00DB0B61"/>
    <w:rsid w:val="00DB4A39"/>
    <w:rsid w:val="00DC090B"/>
    <w:rsid w:val="00DC1679"/>
    <w:rsid w:val="00DC2CF1"/>
    <w:rsid w:val="00DC4FCF"/>
    <w:rsid w:val="00DC50E0"/>
    <w:rsid w:val="00DC6386"/>
    <w:rsid w:val="00DD1130"/>
    <w:rsid w:val="00DD1951"/>
    <w:rsid w:val="00DD6628"/>
    <w:rsid w:val="00DD6796"/>
    <w:rsid w:val="00DD7FC1"/>
    <w:rsid w:val="00DE3250"/>
    <w:rsid w:val="00DE545E"/>
    <w:rsid w:val="00DE6028"/>
    <w:rsid w:val="00DE78A3"/>
    <w:rsid w:val="00DF1A71"/>
    <w:rsid w:val="00DF68C7"/>
    <w:rsid w:val="00DF731A"/>
    <w:rsid w:val="00DF7D17"/>
    <w:rsid w:val="00E03DA1"/>
    <w:rsid w:val="00E15225"/>
    <w:rsid w:val="00E155C7"/>
    <w:rsid w:val="00E170DC"/>
    <w:rsid w:val="00E217AD"/>
    <w:rsid w:val="00E26818"/>
    <w:rsid w:val="00E27FFC"/>
    <w:rsid w:val="00E30B15"/>
    <w:rsid w:val="00E40181"/>
    <w:rsid w:val="00E41FDD"/>
    <w:rsid w:val="00E507E5"/>
    <w:rsid w:val="00E53565"/>
    <w:rsid w:val="00E56A01"/>
    <w:rsid w:val="00E629A1"/>
    <w:rsid w:val="00E6794C"/>
    <w:rsid w:val="00E71591"/>
    <w:rsid w:val="00E82C55"/>
    <w:rsid w:val="00E92AC3"/>
    <w:rsid w:val="00EA50BA"/>
    <w:rsid w:val="00EA6731"/>
    <w:rsid w:val="00EB00E0"/>
    <w:rsid w:val="00EB07FE"/>
    <w:rsid w:val="00EC059F"/>
    <w:rsid w:val="00EC1F24"/>
    <w:rsid w:val="00EC22F6"/>
    <w:rsid w:val="00EC5E82"/>
    <w:rsid w:val="00ED1925"/>
    <w:rsid w:val="00ED5B9B"/>
    <w:rsid w:val="00ED6BAD"/>
    <w:rsid w:val="00ED7447"/>
    <w:rsid w:val="00EE1488"/>
    <w:rsid w:val="00EE4D5D"/>
    <w:rsid w:val="00EE5131"/>
    <w:rsid w:val="00EF109B"/>
    <w:rsid w:val="00EF36AF"/>
    <w:rsid w:val="00EF6CFD"/>
    <w:rsid w:val="00F00F9C"/>
    <w:rsid w:val="00F01E5F"/>
    <w:rsid w:val="00F02ABA"/>
    <w:rsid w:val="00F0437A"/>
    <w:rsid w:val="00F11037"/>
    <w:rsid w:val="00F16F1B"/>
    <w:rsid w:val="00F250A9"/>
    <w:rsid w:val="00F30FF4"/>
    <w:rsid w:val="00F3122E"/>
    <w:rsid w:val="00F331AD"/>
    <w:rsid w:val="00F35287"/>
    <w:rsid w:val="00F43A37"/>
    <w:rsid w:val="00F4539E"/>
    <w:rsid w:val="00F4641B"/>
    <w:rsid w:val="00F46EB8"/>
    <w:rsid w:val="00F511E4"/>
    <w:rsid w:val="00F52D09"/>
    <w:rsid w:val="00F52E08"/>
    <w:rsid w:val="00F55B21"/>
    <w:rsid w:val="00F56EF6"/>
    <w:rsid w:val="00F603F7"/>
    <w:rsid w:val="00F61A9F"/>
    <w:rsid w:val="00F64696"/>
    <w:rsid w:val="00F65AA9"/>
    <w:rsid w:val="00F6768F"/>
    <w:rsid w:val="00F72C2C"/>
    <w:rsid w:val="00F76CAB"/>
    <w:rsid w:val="00F772C6"/>
    <w:rsid w:val="00F815B5"/>
    <w:rsid w:val="00F85195"/>
    <w:rsid w:val="00F938BA"/>
    <w:rsid w:val="00F95D26"/>
    <w:rsid w:val="00F969E6"/>
    <w:rsid w:val="00FA2C46"/>
    <w:rsid w:val="00FA3525"/>
    <w:rsid w:val="00FB3077"/>
    <w:rsid w:val="00FB3A16"/>
    <w:rsid w:val="00FB4769"/>
    <w:rsid w:val="00FB4CDA"/>
    <w:rsid w:val="00FB5814"/>
    <w:rsid w:val="00FC0F81"/>
    <w:rsid w:val="00FC395C"/>
    <w:rsid w:val="00FC71A8"/>
    <w:rsid w:val="00FC7BF9"/>
    <w:rsid w:val="00FD0103"/>
    <w:rsid w:val="00FD3766"/>
    <w:rsid w:val="00FD47C4"/>
    <w:rsid w:val="00FD6914"/>
    <w:rsid w:val="00FE2DCF"/>
    <w:rsid w:val="00FE50C5"/>
    <w:rsid w:val="00FE6F9C"/>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B62803"/>
    <w:pPr>
      <w:tabs>
        <w:tab w:val="left" w:pos="357"/>
      </w:tabs>
      <w:spacing w:after="120"/>
      <w:jc w:val="both"/>
    </w:pPr>
    <w:rPr>
      <w:rFonts w:ascii="Calibri" w:hAnsi="Calibri" w:cs="Arial"/>
      <w:sz w:val="22"/>
      <w:szCs w:val="24"/>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885C73"/>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9C5B61"/>
    <w:pPr>
      <w:numPr>
        <w:numId w:val="3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4C4D81"/>
    <w:pPr>
      <w:keepLines/>
      <w:tabs>
        <w:tab w:val="right" w:leader="dot" w:pos="10206"/>
      </w:tabs>
      <w:spacing w:before="120" w:after="60"/>
      <w:ind w:right="680"/>
    </w:pPr>
    <w:rPr>
      <w:rFonts w:ascii="Arial" w:hAnsi="Arial"/>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4305AF"/>
    <w:pPr>
      <w:spacing w:before="80" w:after="60"/>
    </w:pPr>
    <w:rPr>
      <w:rFonts w:ascii="Arial" w:hAnsi="Arial"/>
      <w:sz w:val="18"/>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qFormat/>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9C5B61"/>
    <w:pPr>
      <w:numPr>
        <w:ilvl w:val="1"/>
        <w:numId w:val="37"/>
      </w:numPr>
      <w:spacing w:after="40"/>
    </w:pPr>
  </w:style>
  <w:style w:type="paragraph" w:styleId="BalloonText">
    <w:name w:val="Balloon Text"/>
    <w:basedOn w:val="Normal"/>
    <w:link w:val="BalloonTextChar"/>
    <w:uiPriority w:val="99"/>
    <w:semiHidden/>
    <w:unhideWhenUsed/>
    <w:rsid w:val="006E6E3F"/>
    <w:rPr>
      <w:rFonts w:ascii="Tahoma" w:hAnsi="Tahoma" w:cs="Tahoma"/>
      <w:sz w:val="16"/>
      <w:szCs w:val="16"/>
    </w:rPr>
  </w:style>
  <w:style w:type="character" w:customStyle="1" w:styleId="BalloonTextChar">
    <w:name w:val="Balloon Text Char"/>
    <w:link w:val="BalloonText"/>
    <w:uiPriority w:val="99"/>
    <w:semiHidden/>
    <w:rsid w:val="006E6E3F"/>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styleId="ListParagraph">
    <w:name w:val="List Paragraph"/>
    <w:basedOn w:val="Normal"/>
    <w:uiPriority w:val="34"/>
    <w:qFormat/>
    <w:rsid w:val="006E6E3F"/>
    <w:pPr>
      <w:ind w:left="720"/>
      <w:contextualSpacing/>
    </w:pPr>
  </w:style>
  <w:style w:type="character" w:styleId="CommentReference">
    <w:name w:val="annotation reference"/>
    <w:uiPriority w:val="99"/>
    <w:semiHidden/>
    <w:unhideWhenUsed/>
    <w:rsid w:val="00FE6F9C"/>
    <w:rPr>
      <w:sz w:val="16"/>
      <w:szCs w:val="16"/>
    </w:rPr>
  </w:style>
  <w:style w:type="paragraph" w:customStyle="1" w:styleId="DHHStablecolhead">
    <w:name w:val="DHHS table col head"/>
    <w:uiPriority w:val="3"/>
    <w:qFormat/>
    <w:rsid w:val="004305AF"/>
    <w:pPr>
      <w:spacing w:before="80" w:after="60"/>
    </w:pPr>
    <w:rPr>
      <w:rFonts w:ascii="Arial" w:hAnsi="Arial"/>
      <w:b/>
      <w:color w:val="004EA8"/>
      <w:sz w:val="18"/>
      <w:lang w:eastAsia="en-US"/>
    </w:rPr>
  </w:style>
  <w:style w:type="paragraph" w:customStyle="1" w:styleId="DHHSfooterlandscape">
    <w:name w:val="DHHS footer landscape"/>
    <w:basedOn w:val="DHHSfooter"/>
    <w:qFormat/>
    <w:rsid w:val="00895DCC"/>
    <w:pPr>
      <w:tabs>
        <w:tab w:val="clear" w:pos="10206"/>
        <w:tab w:val="right" w:pos="14288"/>
      </w:tabs>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numId w:val="0"/>
      </w:numPr>
      <w:spacing w:after="120"/>
      <w:ind w:left="567" w:hanging="283"/>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qFormat/>
    <w:rsid w:val="00152073"/>
    <w:pPr>
      <w:spacing w:before="60" w:after="60" w:line="200" w:lineRule="atLeast"/>
    </w:pPr>
    <w:rPr>
      <w:rFonts w:ascii="Arial" w:eastAsia="MS Gothic" w:hAnsi="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styleId="CommentText">
    <w:name w:val="annotation text"/>
    <w:basedOn w:val="Normal"/>
    <w:link w:val="CommentTextChar"/>
    <w:uiPriority w:val="99"/>
    <w:semiHidden/>
    <w:unhideWhenUsed/>
    <w:rsid w:val="00FE6F9C"/>
    <w:rPr>
      <w:sz w:val="20"/>
      <w:szCs w:val="20"/>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9C5B61"/>
    <w:pPr>
      <w:numPr>
        <w:numId w:val="7"/>
      </w:numPr>
    </w:pPr>
  </w:style>
  <w:style w:type="paragraph" w:customStyle="1" w:styleId="DHHSnumberdigit">
    <w:name w:val="DHHS number digit"/>
    <w:basedOn w:val="DHHSbody"/>
    <w:uiPriority w:val="2"/>
    <w:rsid w:val="009C5B61"/>
    <w:pPr>
      <w:numPr>
        <w:numId w:val="27"/>
      </w:numPr>
    </w:pPr>
  </w:style>
  <w:style w:type="paragraph" w:customStyle="1" w:styleId="DHHSnumberloweralphaindent">
    <w:name w:val="DHHS number lower alpha indent"/>
    <w:basedOn w:val="DHHSbody"/>
    <w:uiPriority w:val="3"/>
    <w:rsid w:val="009C5B61"/>
    <w:pPr>
      <w:numPr>
        <w:ilvl w:val="1"/>
        <w:numId w:val="39"/>
      </w:numPr>
    </w:pPr>
  </w:style>
  <w:style w:type="paragraph" w:customStyle="1" w:styleId="DHHSnumberdigitindent">
    <w:name w:val="DHHS number digit indent"/>
    <w:basedOn w:val="DHHSnumberloweralphaindent"/>
    <w:uiPriority w:val="3"/>
    <w:rsid w:val="009C5B61"/>
    <w:pPr>
      <w:numPr>
        <w:numId w:val="38"/>
      </w:numPr>
    </w:pPr>
  </w:style>
  <w:style w:type="paragraph" w:customStyle="1" w:styleId="DHHSnumberloweralpha">
    <w:name w:val="DHHS number lower alpha"/>
    <w:basedOn w:val="DHHSbody"/>
    <w:uiPriority w:val="3"/>
    <w:rsid w:val="009C5B61"/>
    <w:pPr>
      <w:numPr>
        <w:numId w:val="39"/>
      </w:numPr>
    </w:pPr>
  </w:style>
  <w:style w:type="paragraph" w:customStyle="1" w:styleId="DHHSnumberlowerroman">
    <w:name w:val="DHHS number lower roman"/>
    <w:basedOn w:val="DHHSbody"/>
    <w:uiPriority w:val="3"/>
    <w:rsid w:val="009C5B61"/>
    <w:pPr>
      <w:numPr>
        <w:numId w:val="41"/>
      </w:numPr>
    </w:pPr>
  </w:style>
  <w:style w:type="paragraph" w:customStyle="1" w:styleId="DHHSnumberlowerromanindent">
    <w:name w:val="DHHS number lower roman indent"/>
    <w:basedOn w:val="DHHSbody"/>
    <w:uiPriority w:val="3"/>
    <w:rsid w:val="009C5B61"/>
    <w:pPr>
      <w:numPr>
        <w:ilvl w:val="1"/>
        <w:numId w:val="41"/>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352B36"/>
    <w:pPr>
      <w:spacing w:before="60" w:after="60"/>
    </w:pPr>
    <w:rPr>
      <w:rFonts w:ascii="Arial" w:hAnsi="Arial"/>
      <w:sz w:val="16"/>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TextChar">
    <w:name w:val="Comment Text Char"/>
    <w:link w:val="CommentText"/>
    <w:uiPriority w:val="99"/>
    <w:semiHidden/>
    <w:rsid w:val="00FE6F9C"/>
    <w:rPr>
      <w:rFonts w:ascii="Calibri" w:hAnsi="Calibri" w:cs="Arial"/>
    </w:rPr>
  </w:style>
  <w:style w:type="paragraph" w:styleId="CommentSubject">
    <w:name w:val="annotation subject"/>
    <w:basedOn w:val="CommentText"/>
    <w:next w:val="CommentText"/>
    <w:link w:val="CommentSubjectChar"/>
    <w:uiPriority w:val="99"/>
    <w:semiHidden/>
    <w:unhideWhenUsed/>
    <w:rsid w:val="00FE6F9C"/>
    <w:rPr>
      <w:b/>
      <w:bCs/>
    </w:rPr>
  </w:style>
  <w:style w:type="character" w:customStyle="1" w:styleId="CommentSubjectChar">
    <w:name w:val="Comment Subject Char"/>
    <w:link w:val="CommentSubject"/>
    <w:uiPriority w:val="99"/>
    <w:semiHidden/>
    <w:rsid w:val="00FE6F9C"/>
    <w:rPr>
      <w:rFonts w:ascii="Calibri" w:hAnsi="Calibri" w:cs="Arial"/>
      <w:b/>
      <w:bCs/>
    </w:rPr>
  </w:style>
  <w:style w:type="character" w:customStyle="1" w:styleId="UnresolvedMention">
    <w:name w:val="Unresolved Mention"/>
    <w:uiPriority w:val="99"/>
    <w:semiHidden/>
    <w:unhideWhenUsed/>
    <w:rsid w:val="00E217AD"/>
    <w:rPr>
      <w:color w:val="808080"/>
      <w:shd w:val="clear" w:color="auto" w:fill="E6E6E6"/>
    </w:rPr>
  </w:style>
  <w:style w:type="paragraph" w:styleId="Revision">
    <w:name w:val="Revision"/>
    <w:hidden/>
    <w:uiPriority w:val="71"/>
    <w:rsid w:val="00814828"/>
    <w:rPr>
      <w:rFonts w:ascii="Calibri" w:hAnsi="Calibri" w:cs="Arial"/>
      <w:sz w:val="22"/>
      <w:szCs w:val="24"/>
    </w:rPr>
  </w:style>
  <w:style w:type="paragraph" w:customStyle="1" w:styleId="DHHSbodyafterbullets">
    <w:name w:val="DHHS body after bullets"/>
    <w:basedOn w:val="DHHSbody"/>
    <w:uiPriority w:val="11"/>
    <w:rsid w:val="009C5B61"/>
    <w:pPr>
      <w:spacing w:before="120"/>
    </w:pPr>
  </w:style>
  <w:style w:type="paragraph" w:customStyle="1" w:styleId="DHHSbodybold">
    <w:name w:val="DHHS body bold"/>
    <w:basedOn w:val="DHHSbody"/>
    <w:rsid w:val="009C5B61"/>
    <w:pPr>
      <w:keepNext/>
      <w:keepLines/>
      <w:spacing w:before="240"/>
    </w:pPr>
    <w:rPr>
      <w:b/>
    </w:rPr>
  </w:style>
  <w:style w:type="paragraph" w:customStyle="1" w:styleId="DHHSbodylargespace">
    <w:name w:val="DHHS body large space"/>
    <w:basedOn w:val="DHHSbody"/>
    <w:rsid w:val="009C5B61"/>
    <w:pPr>
      <w:spacing w:after="240"/>
    </w:pPr>
    <w:rPr>
      <w:lang w:val="en-US"/>
    </w:rPr>
  </w:style>
  <w:style w:type="paragraph" w:customStyle="1" w:styleId="DHHSbulletafternumbers1">
    <w:name w:val="DHHS bullet after numbers 1"/>
    <w:basedOn w:val="DHHSbody"/>
    <w:uiPriority w:val="4"/>
    <w:rsid w:val="009C5B61"/>
    <w:pPr>
      <w:numPr>
        <w:ilvl w:val="2"/>
        <w:numId w:val="38"/>
      </w:numPr>
    </w:pPr>
  </w:style>
  <w:style w:type="paragraph" w:customStyle="1" w:styleId="DHHSbulletafternumbers2">
    <w:name w:val="DHHS bullet after numbers 2"/>
    <w:basedOn w:val="DHHSbody"/>
    <w:rsid w:val="009C5B61"/>
    <w:pPr>
      <w:numPr>
        <w:ilvl w:val="3"/>
        <w:numId w:val="38"/>
      </w:numPr>
    </w:pPr>
  </w:style>
  <w:style w:type="paragraph" w:customStyle="1" w:styleId="DHHSquotebullet1">
    <w:name w:val="DHHS quote bullet 1"/>
    <w:basedOn w:val="DHHSquote"/>
    <w:rsid w:val="009C5B61"/>
    <w:pPr>
      <w:numPr>
        <w:numId w:val="40"/>
      </w:numPr>
    </w:pPr>
  </w:style>
  <w:style w:type="paragraph" w:customStyle="1" w:styleId="DHHSquotebullet2">
    <w:name w:val="DHHS quote bullet 2"/>
    <w:basedOn w:val="DHHSquote"/>
    <w:rsid w:val="009C5B61"/>
    <w:pPr>
      <w:numPr>
        <w:ilvl w:val="1"/>
        <w:numId w:val="40"/>
      </w:numPr>
    </w:pPr>
  </w:style>
  <w:style w:type="paragraph" w:customStyle="1" w:styleId="DHHStablebullet1">
    <w:name w:val="DHHS table bullet 1"/>
    <w:basedOn w:val="DHHStabletext"/>
    <w:uiPriority w:val="3"/>
    <w:qFormat/>
    <w:rsid w:val="009C5B61"/>
    <w:pPr>
      <w:numPr>
        <w:numId w:val="42"/>
      </w:numPr>
    </w:pPr>
  </w:style>
  <w:style w:type="paragraph" w:customStyle="1" w:styleId="DHHStablebullet2">
    <w:name w:val="DHHS table bullet 2"/>
    <w:basedOn w:val="DHHStabletext"/>
    <w:uiPriority w:val="11"/>
    <w:rsid w:val="009C5B61"/>
    <w:pPr>
      <w:numPr>
        <w:ilvl w:val="1"/>
        <w:numId w:val="42"/>
      </w:numPr>
    </w:pPr>
  </w:style>
  <w:style w:type="numbering" w:customStyle="1" w:styleId="ZZNumbersdigit">
    <w:name w:val="ZZ Numbers digit"/>
    <w:rsid w:val="009C5B61"/>
    <w:pPr>
      <w:numPr>
        <w:numId w:val="25"/>
      </w:numPr>
    </w:pPr>
  </w:style>
  <w:style w:type="numbering" w:customStyle="1" w:styleId="ZZNumbersloweralpha">
    <w:name w:val="ZZ Numbers lower alpha"/>
    <w:basedOn w:val="NoList"/>
    <w:rsid w:val="009C5B61"/>
    <w:pPr>
      <w:numPr>
        <w:numId w:val="28"/>
      </w:numPr>
    </w:pPr>
  </w:style>
  <w:style w:type="numbering" w:customStyle="1" w:styleId="ZZQuotebullets">
    <w:name w:val="ZZ Quote bullets"/>
    <w:basedOn w:val="ZZNumbersdigit"/>
    <w:rsid w:val="009C5B61"/>
    <w:pPr>
      <w:numPr>
        <w:numId w:val="33"/>
      </w:numPr>
    </w:pPr>
  </w:style>
  <w:style w:type="numbering" w:customStyle="1" w:styleId="ZZNumberslowerroman">
    <w:name w:val="ZZ Numbers lower roman"/>
    <w:basedOn w:val="ZZQuotebullets"/>
    <w:rsid w:val="009C5B61"/>
    <w:pPr>
      <w:numPr>
        <w:numId w:val="31"/>
      </w:numPr>
    </w:pPr>
  </w:style>
  <w:style w:type="numbering" w:customStyle="1" w:styleId="ZZTablebullets">
    <w:name w:val="ZZ Table bullets"/>
    <w:basedOn w:val="NoList"/>
    <w:rsid w:val="009C5B61"/>
    <w:pPr>
      <w:numPr>
        <w:numId w:val="35"/>
      </w:numPr>
    </w:pPr>
  </w:style>
  <w:style w:type="paragraph" w:customStyle="1" w:styleId="DHHStablebold">
    <w:name w:val="DHHS table bold"/>
    <w:basedOn w:val="DHHStabletext"/>
    <w:next w:val="DHHStabletext"/>
    <w:qFormat/>
    <w:rsid w:val="00D7368F"/>
    <w:rPr>
      <w:b/>
    </w:rPr>
  </w:style>
  <w:style w:type="character" w:styleId="Emphasis">
    <w:name w:val="Emphasis"/>
    <w:basedOn w:val="DefaultParagraphFont"/>
    <w:uiPriority w:val="20"/>
    <w:rsid w:val="0064332D"/>
    <w:rPr>
      <w:i/>
      <w:iCs/>
    </w:rPr>
  </w:style>
  <w:style w:type="character" w:customStyle="1" w:styleId="FooterChar">
    <w:name w:val="Footer Char"/>
    <w:basedOn w:val="DefaultParagraphFont"/>
    <w:link w:val="Footer"/>
    <w:uiPriority w:val="99"/>
    <w:rsid w:val="00990FB1"/>
    <w:rPr>
      <w:rFonts w:ascii="Arial" w:hAnsi="Arial"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B62803"/>
    <w:pPr>
      <w:tabs>
        <w:tab w:val="left" w:pos="357"/>
      </w:tabs>
      <w:spacing w:after="120"/>
      <w:jc w:val="both"/>
    </w:pPr>
    <w:rPr>
      <w:rFonts w:ascii="Calibri" w:hAnsi="Calibri" w:cs="Arial"/>
      <w:sz w:val="22"/>
      <w:szCs w:val="24"/>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885C73"/>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9C5B61"/>
    <w:pPr>
      <w:numPr>
        <w:numId w:val="3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4C4D81"/>
    <w:pPr>
      <w:keepLines/>
      <w:tabs>
        <w:tab w:val="right" w:leader="dot" w:pos="10206"/>
      </w:tabs>
      <w:spacing w:before="120" w:after="60"/>
      <w:ind w:right="680"/>
    </w:pPr>
    <w:rPr>
      <w:rFonts w:ascii="Arial" w:hAnsi="Arial"/>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4305AF"/>
    <w:pPr>
      <w:spacing w:before="80" w:after="60"/>
    </w:pPr>
    <w:rPr>
      <w:rFonts w:ascii="Arial" w:hAnsi="Arial"/>
      <w:sz w:val="18"/>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qFormat/>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9C5B61"/>
    <w:pPr>
      <w:numPr>
        <w:ilvl w:val="1"/>
        <w:numId w:val="37"/>
      </w:numPr>
      <w:spacing w:after="40"/>
    </w:pPr>
  </w:style>
  <w:style w:type="paragraph" w:styleId="BalloonText">
    <w:name w:val="Balloon Text"/>
    <w:basedOn w:val="Normal"/>
    <w:link w:val="BalloonTextChar"/>
    <w:uiPriority w:val="99"/>
    <w:semiHidden/>
    <w:unhideWhenUsed/>
    <w:rsid w:val="006E6E3F"/>
    <w:rPr>
      <w:rFonts w:ascii="Tahoma" w:hAnsi="Tahoma" w:cs="Tahoma"/>
      <w:sz w:val="16"/>
      <w:szCs w:val="16"/>
    </w:rPr>
  </w:style>
  <w:style w:type="character" w:customStyle="1" w:styleId="BalloonTextChar">
    <w:name w:val="Balloon Text Char"/>
    <w:link w:val="BalloonText"/>
    <w:uiPriority w:val="99"/>
    <w:semiHidden/>
    <w:rsid w:val="006E6E3F"/>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styleId="ListParagraph">
    <w:name w:val="List Paragraph"/>
    <w:basedOn w:val="Normal"/>
    <w:uiPriority w:val="34"/>
    <w:qFormat/>
    <w:rsid w:val="006E6E3F"/>
    <w:pPr>
      <w:ind w:left="720"/>
      <w:contextualSpacing/>
    </w:pPr>
  </w:style>
  <w:style w:type="character" w:styleId="CommentReference">
    <w:name w:val="annotation reference"/>
    <w:uiPriority w:val="99"/>
    <w:semiHidden/>
    <w:unhideWhenUsed/>
    <w:rsid w:val="00FE6F9C"/>
    <w:rPr>
      <w:sz w:val="16"/>
      <w:szCs w:val="16"/>
    </w:rPr>
  </w:style>
  <w:style w:type="paragraph" w:customStyle="1" w:styleId="DHHStablecolhead">
    <w:name w:val="DHHS table col head"/>
    <w:uiPriority w:val="3"/>
    <w:qFormat/>
    <w:rsid w:val="004305AF"/>
    <w:pPr>
      <w:spacing w:before="80" w:after="60"/>
    </w:pPr>
    <w:rPr>
      <w:rFonts w:ascii="Arial" w:hAnsi="Arial"/>
      <w:b/>
      <w:color w:val="004EA8"/>
      <w:sz w:val="18"/>
      <w:lang w:eastAsia="en-US"/>
    </w:rPr>
  </w:style>
  <w:style w:type="paragraph" w:customStyle="1" w:styleId="DHHSfooterlandscape">
    <w:name w:val="DHHS footer landscape"/>
    <w:basedOn w:val="DHHSfooter"/>
    <w:qFormat/>
    <w:rsid w:val="00895DCC"/>
    <w:pPr>
      <w:tabs>
        <w:tab w:val="clear" w:pos="10206"/>
        <w:tab w:val="right" w:pos="14288"/>
      </w:tabs>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numId w:val="0"/>
      </w:numPr>
      <w:spacing w:after="120"/>
      <w:ind w:left="567" w:hanging="283"/>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qFormat/>
    <w:rsid w:val="00152073"/>
    <w:pPr>
      <w:spacing w:before="60" w:after="60" w:line="200" w:lineRule="atLeast"/>
    </w:pPr>
    <w:rPr>
      <w:rFonts w:ascii="Arial" w:eastAsia="MS Gothic" w:hAnsi="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styleId="CommentText">
    <w:name w:val="annotation text"/>
    <w:basedOn w:val="Normal"/>
    <w:link w:val="CommentTextChar"/>
    <w:uiPriority w:val="99"/>
    <w:semiHidden/>
    <w:unhideWhenUsed/>
    <w:rsid w:val="00FE6F9C"/>
    <w:rPr>
      <w:sz w:val="20"/>
      <w:szCs w:val="20"/>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9C5B61"/>
    <w:pPr>
      <w:numPr>
        <w:numId w:val="7"/>
      </w:numPr>
    </w:pPr>
  </w:style>
  <w:style w:type="paragraph" w:customStyle="1" w:styleId="DHHSnumberdigit">
    <w:name w:val="DHHS number digit"/>
    <w:basedOn w:val="DHHSbody"/>
    <w:uiPriority w:val="2"/>
    <w:rsid w:val="009C5B61"/>
    <w:pPr>
      <w:numPr>
        <w:numId w:val="27"/>
      </w:numPr>
    </w:pPr>
  </w:style>
  <w:style w:type="paragraph" w:customStyle="1" w:styleId="DHHSnumberloweralphaindent">
    <w:name w:val="DHHS number lower alpha indent"/>
    <w:basedOn w:val="DHHSbody"/>
    <w:uiPriority w:val="3"/>
    <w:rsid w:val="009C5B61"/>
    <w:pPr>
      <w:numPr>
        <w:ilvl w:val="1"/>
        <w:numId w:val="39"/>
      </w:numPr>
    </w:pPr>
  </w:style>
  <w:style w:type="paragraph" w:customStyle="1" w:styleId="DHHSnumberdigitindent">
    <w:name w:val="DHHS number digit indent"/>
    <w:basedOn w:val="DHHSnumberloweralphaindent"/>
    <w:uiPriority w:val="3"/>
    <w:rsid w:val="009C5B61"/>
    <w:pPr>
      <w:numPr>
        <w:numId w:val="38"/>
      </w:numPr>
    </w:pPr>
  </w:style>
  <w:style w:type="paragraph" w:customStyle="1" w:styleId="DHHSnumberloweralpha">
    <w:name w:val="DHHS number lower alpha"/>
    <w:basedOn w:val="DHHSbody"/>
    <w:uiPriority w:val="3"/>
    <w:rsid w:val="009C5B61"/>
    <w:pPr>
      <w:numPr>
        <w:numId w:val="39"/>
      </w:numPr>
    </w:pPr>
  </w:style>
  <w:style w:type="paragraph" w:customStyle="1" w:styleId="DHHSnumberlowerroman">
    <w:name w:val="DHHS number lower roman"/>
    <w:basedOn w:val="DHHSbody"/>
    <w:uiPriority w:val="3"/>
    <w:rsid w:val="009C5B61"/>
    <w:pPr>
      <w:numPr>
        <w:numId w:val="41"/>
      </w:numPr>
    </w:pPr>
  </w:style>
  <w:style w:type="paragraph" w:customStyle="1" w:styleId="DHHSnumberlowerromanindent">
    <w:name w:val="DHHS number lower roman indent"/>
    <w:basedOn w:val="DHHSbody"/>
    <w:uiPriority w:val="3"/>
    <w:rsid w:val="009C5B61"/>
    <w:pPr>
      <w:numPr>
        <w:ilvl w:val="1"/>
        <w:numId w:val="41"/>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352B36"/>
    <w:pPr>
      <w:spacing w:before="60" w:after="60"/>
    </w:pPr>
    <w:rPr>
      <w:rFonts w:ascii="Arial" w:hAnsi="Arial"/>
      <w:sz w:val="16"/>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TextChar">
    <w:name w:val="Comment Text Char"/>
    <w:link w:val="CommentText"/>
    <w:uiPriority w:val="99"/>
    <w:semiHidden/>
    <w:rsid w:val="00FE6F9C"/>
    <w:rPr>
      <w:rFonts w:ascii="Calibri" w:hAnsi="Calibri" w:cs="Arial"/>
    </w:rPr>
  </w:style>
  <w:style w:type="paragraph" w:styleId="CommentSubject">
    <w:name w:val="annotation subject"/>
    <w:basedOn w:val="CommentText"/>
    <w:next w:val="CommentText"/>
    <w:link w:val="CommentSubjectChar"/>
    <w:uiPriority w:val="99"/>
    <w:semiHidden/>
    <w:unhideWhenUsed/>
    <w:rsid w:val="00FE6F9C"/>
    <w:rPr>
      <w:b/>
      <w:bCs/>
    </w:rPr>
  </w:style>
  <w:style w:type="character" w:customStyle="1" w:styleId="CommentSubjectChar">
    <w:name w:val="Comment Subject Char"/>
    <w:link w:val="CommentSubject"/>
    <w:uiPriority w:val="99"/>
    <w:semiHidden/>
    <w:rsid w:val="00FE6F9C"/>
    <w:rPr>
      <w:rFonts w:ascii="Calibri" w:hAnsi="Calibri" w:cs="Arial"/>
      <w:b/>
      <w:bCs/>
    </w:rPr>
  </w:style>
  <w:style w:type="character" w:customStyle="1" w:styleId="UnresolvedMention">
    <w:name w:val="Unresolved Mention"/>
    <w:uiPriority w:val="99"/>
    <w:semiHidden/>
    <w:unhideWhenUsed/>
    <w:rsid w:val="00E217AD"/>
    <w:rPr>
      <w:color w:val="808080"/>
      <w:shd w:val="clear" w:color="auto" w:fill="E6E6E6"/>
    </w:rPr>
  </w:style>
  <w:style w:type="paragraph" w:styleId="Revision">
    <w:name w:val="Revision"/>
    <w:hidden/>
    <w:uiPriority w:val="71"/>
    <w:rsid w:val="00814828"/>
    <w:rPr>
      <w:rFonts w:ascii="Calibri" w:hAnsi="Calibri" w:cs="Arial"/>
      <w:sz w:val="22"/>
      <w:szCs w:val="24"/>
    </w:rPr>
  </w:style>
  <w:style w:type="paragraph" w:customStyle="1" w:styleId="DHHSbodyafterbullets">
    <w:name w:val="DHHS body after bullets"/>
    <w:basedOn w:val="DHHSbody"/>
    <w:uiPriority w:val="11"/>
    <w:rsid w:val="009C5B61"/>
    <w:pPr>
      <w:spacing w:before="120"/>
    </w:pPr>
  </w:style>
  <w:style w:type="paragraph" w:customStyle="1" w:styleId="DHHSbodybold">
    <w:name w:val="DHHS body bold"/>
    <w:basedOn w:val="DHHSbody"/>
    <w:rsid w:val="009C5B61"/>
    <w:pPr>
      <w:keepNext/>
      <w:keepLines/>
      <w:spacing w:before="240"/>
    </w:pPr>
    <w:rPr>
      <w:b/>
    </w:rPr>
  </w:style>
  <w:style w:type="paragraph" w:customStyle="1" w:styleId="DHHSbodylargespace">
    <w:name w:val="DHHS body large space"/>
    <w:basedOn w:val="DHHSbody"/>
    <w:rsid w:val="009C5B61"/>
    <w:pPr>
      <w:spacing w:after="240"/>
    </w:pPr>
    <w:rPr>
      <w:lang w:val="en-US"/>
    </w:rPr>
  </w:style>
  <w:style w:type="paragraph" w:customStyle="1" w:styleId="DHHSbulletafternumbers1">
    <w:name w:val="DHHS bullet after numbers 1"/>
    <w:basedOn w:val="DHHSbody"/>
    <w:uiPriority w:val="4"/>
    <w:rsid w:val="009C5B61"/>
    <w:pPr>
      <w:numPr>
        <w:ilvl w:val="2"/>
        <w:numId w:val="38"/>
      </w:numPr>
    </w:pPr>
  </w:style>
  <w:style w:type="paragraph" w:customStyle="1" w:styleId="DHHSbulletafternumbers2">
    <w:name w:val="DHHS bullet after numbers 2"/>
    <w:basedOn w:val="DHHSbody"/>
    <w:rsid w:val="009C5B61"/>
    <w:pPr>
      <w:numPr>
        <w:ilvl w:val="3"/>
        <w:numId w:val="38"/>
      </w:numPr>
    </w:pPr>
  </w:style>
  <w:style w:type="paragraph" w:customStyle="1" w:styleId="DHHSquotebullet1">
    <w:name w:val="DHHS quote bullet 1"/>
    <w:basedOn w:val="DHHSquote"/>
    <w:rsid w:val="009C5B61"/>
    <w:pPr>
      <w:numPr>
        <w:numId w:val="40"/>
      </w:numPr>
    </w:pPr>
  </w:style>
  <w:style w:type="paragraph" w:customStyle="1" w:styleId="DHHSquotebullet2">
    <w:name w:val="DHHS quote bullet 2"/>
    <w:basedOn w:val="DHHSquote"/>
    <w:rsid w:val="009C5B61"/>
    <w:pPr>
      <w:numPr>
        <w:ilvl w:val="1"/>
        <w:numId w:val="40"/>
      </w:numPr>
    </w:pPr>
  </w:style>
  <w:style w:type="paragraph" w:customStyle="1" w:styleId="DHHStablebullet1">
    <w:name w:val="DHHS table bullet 1"/>
    <w:basedOn w:val="DHHStabletext"/>
    <w:uiPriority w:val="3"/>
    <w:qFormat/>
    <w:rsid w:val="009C5B61"/>
    <w:pPr>
      <w:numPr>
        <w:numId w:val="42"/>
      </w:numPr>
    </w:pPr>
  </w:style>
  <w:style w:type="paragraph" w:customStyle="1" w:styleId="DHHStablebullet2">
    <w:name w:val="DHHS table bullet 2"/>
    <w:basedOn w:val="DHHStabletext"/>
    <w:uiPriority w:val="11"/>
    <w:rsid w:val="009C5B61"/>
    <w:pPr>
      <w:numPr>
        <w:ilvl w:val="1"/>
        <w:numId w:val="42"/>
      </w:numPr>
    </w:pPr>
  </w:style>
  <w:style w:type="numbering" w:customStyle="1" w:styleId="ZZNumbersdigit">
    <w:name w:val="ZZ Numbers digit"/>
    <w:rsid w:val="009C5B61"/>
    <w:pPr>
      <w:numPr>
        <w:numId w:val="25"/>
      </w:numPr>
    </w:pPr>
  </w:style>
  <w:style w:type="numbering" w:customStyle="1" w:styleId="ZZNumbersloweralpha">
    <w:name w:val="ZZ Numbers lower alpha"/>
    <w:basedOn w:val="NoList"/>
    <w:rsid w:val="009C5B61"/>
    <w:pPr>
      <w:numPr>
        <w:numId w:val="28"/>
      </w:numPr>
    </w:pPr>
  </w:style>
  <w:style w:type="numbering" w:customStyle="1" w:styleId="ZZQuotebullets">
    <w:name w:val="ZZ Quote bullets"/>
    <w:basedOn w:val="ZZNumbersdigit"/>
    <w:rsid w:val="009C5B61"/>
    <w:pPr>
      <w:numPr>
        <w:numId w:val="33"/>
      </w:numPr>
    </w:pPr>
  </w:style>
  <w:style w:type="numbering" w:customStyle="1" w:styleId="ZZNumberslowerroman">
    <w:name w:val="ZZ Numbers lower roman"/>
    <w:basedOn w:val="ZZQuotebullets"/>
    <w:rsid w:val="009C5B61"/>
    <w:pPr>
      <w:numPr>
        <w:numId w:val="31"/>
      </w:numPr>
    </w:pPr>
  </w:style>
  <w:style w:type="numbering" w:customStyle="1" w:styleId="ZZTablebullets">
    <w:name w:val="ZZ Table bullets"/>
    <w:basedOn w:val="NoList"/>
    <w:rsid w:val="009C5B61"/>
    <w:pPr>
      <w:numPr>
        <w:numId w:val="35"/>
      </w:numPr>
    </w:pPr>
  </w:style>
  <w:style w:type="paragraph" w:customStyle="1" w:styleId="DHHStablebold">
    <w:name w:val="DHHS table bold"/>
    <w:basedOn w:val="DHHStabletext"/>
    <w:next w:val="DHHStabletext"/>
    <w:qFormat/>
    <w:rsid w:val="00D7368F"/>
    <w:rPr>
      <w:b/>
    </w:rPr>
  </w:style>
  <w:style w:type="character" w:styleId="Emphasis">
    <w:name w:val="Emphasis"/>
    <w:basedOn w:val="DefaultParagraphFont"/>
    <w:uiPriority w:val="20"/>
    <w:rsid w:val="0064332D"/>
    <w:rPr>
      <w:i/>
      <w:iCs/>
    </w:rPr>
  </w:style>
  <w:style w:type="character" w:customStyle="1" w:styleId="FooterChar">
    <w:name w:val="Footer Char"/>
    <w:basedOn w:val="DefaultParagraphFont"/>
    <w:link w:val="Footer"/>
    <w:uiPriority w:val="99"/>
    <w:rsid w:val="00990FB1"/>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628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1596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health.vic.gov.au/about/publications/policiesandguidelines/violence-aggression-training-guide-health-services" TargetMode="External"/><Relationship Id="rId18" Type="http://schemas.openxmlformats.org/officeDocument/2006/relationships/hyperlink" Target="https://www.apsc.gov.au/__data/assets/pdf_file/0020/7706/evaluation.pdf"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s://www2.health.vic.gov.au/about/publications/policiesandguidelines/violence-aggression-training-guide-health-services" TargetMode="External"/><Relationship Id="rId17" Type="http://schemas.openxmlformats.org/officeDocument/2006/relationships/hyperlink" Target="http://lrrpublic.cli.det.nsw.edu.au/lrrSecure/Sites/Web/13289/resources/pd_evaluation_models.htm"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2.health.vic.gov.au/health-workforce/worker-health-wellbeing/occupational-violence-aggression/trainin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whwb@dhhs.vic.gov.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mindtools.com/pages/article/kirkpatrick.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lrrpublic.cli.det.nsw.edu.au/lrrSecure/Sites/Web/13289/ezine/year_2007/jan_feb/thinkpiece_capability_development.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worksafe.vic.gov.au/__data/assets/pdf_file/0006/210993/ISBN-Prevention-and-management-of-violence-and-aggression-health-services-2017-06.pdf" TargetMode="External"/><Relationship Id="rId1" Type="http://schemas.openxmlformats.org/officeDocument/2006/relationships/hyperlink" Target="https://www2.health.vic.gov.au/about/publications/policiesandguidelines/occupational-violence-aggression-healthcare-framework-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FC7E-37F5-4960-8F76-2281C868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Evaluating occupational violence and aggression training: framework for health services</vt:lpstr>
    </vt:vector>
  </TitlesOfParts>
  <Company>Department of Health and Human Services</Company>
  <LinksUpToDate>false</LinksUpToDate>
  <CharactersWithSpaces>32208</CharactersWithSpaces>
  <SharedDoc>false</SharedDoc>
  <HyperlinkBase/>
  <HLinks>
    <vt:vector size="102" baseType="variant">
      <vt:variant>
        <vt:i4>5373964</vt:i4>
      </vt:variant>
      <vt:variant>
        <vt:i4>78</vt:i4>
      </vt:variant>
      <vt:variant>
        <vt:i4>0</vt:i4>
      </vt:variant>
      <vt:variant>
        <vt:i4>5</vt:i4>
      </vt:variant>
      <vt:variant>
        <vt:lpwstr>https://www2.health.vic.gov.au/health-workforce/worker-health-wellbeing/occupational-violence-aggression/training</vt:lpwstr>
      </vt:variant>
      <vt:variant>
        <vt:lpwstr/>
      </vt:variant>
      <vt:variant>
        <vt:i4>6029412</vt:i4>
      </vt:variant>
      <vt:variant>
        <vt:i4>75</vt:i4>
      </vt:variant>
      <vt:variant>
        <vt:i4>0</vt:i4>
      </vt:variant>
      <vt:variant>
        <vt:i4>5</vt:i4>
      </vt:variant>
      <vt:variant>
        <vt:lpwstr>mailto:whwb@dhhs.vic.gov.au</vt:lpwstr>
      </vt:variant>
      <vt:variant>
        <vt:lpwstr/>
      </vt:variant>
      <vt:variant>
        <vt:i4>7798827</vt:i4>
      </vt:variant>
      <vt:variant>
        <vt:i4>72</vt:i4>
      </vt:variant>
      <vt:variant>
        <vt:i4>0</vt:i4>
      </vt:variant>
      <vt:variant>
        <vt:i4>5</vt:i4>
      </vt:variant>
      <vt:variant>
        <vt:lpwstr>https://www2.health.vic.gov.au/about/publications/policiesandguidelines/violence-aggression-training-guide-health-services</vt:lpwstr>
      </vt:variant>
      <vt:variant>
        <vt:lpwstr/>
      </vt:variant>
      <vt:variant>
        <vt:i4>7798827</vt:i4>
      </vt:variant>
      <vt:variant>
        <vt:i4>69</vt:i4>
      </vt:variant>
      <vt:variant>
        <vt:i4>0</vt:i4>
      </vt:variant>
      <vt:variant>
        <vt:i4>5</vt:i4>
      </vt:variant>
      <vt:variant>
        <vt:lpwstr>https://www2.health.vic.gov.au/about/publications/policiesandguidelines/violence-aggression-training-guide-health-services</vt:lpwstr>
      </vt:variant>
      <vt:variant>
        <vt:lpwstr/>
      </vt:variant>
      <vt:variant>
        <vt:i4>1245234</vt:i4>
      </vt:variant>
      <vt:variant>
        <vt:i4>62</vt:i4>
      </vt:variant>
      <vt:variant>
        <vt:i4>0</vt:i4>
      </vt:variant>
      <vt:variant>
        <vt:i4>5</vt:i4>
      </vt:variant>
      <vt:variant>
        <vt:lpwstr/>
      </vt:variant>
      <vt:variant>
        <vt:lpwstr>_Toc507772714</vt:lpwstr>
      </vt:variant>
      <vt:variant>
        <vt:i4>1245234</vt:i4>
      </vt:variant>
      <vt:variant>
        <vt:i4>56</vt:i4>
      </vt:variant>
      <vt:variant>
        <vt:i4>0</vt:i4>
      </vt:variant>
      <vt:variant>
        <vt:i4>5</vt:i4>
      </vt:variant>
      <vt:variant>
        <vt:lpwstr/>
      </vt:variant>
      <vt:variant>
        <vt:lpwstr>_Toc507772713</vt:lpwstr>
      </vt:variant>
      <vt:variant>
        <vt:i4>1245234</vt:i4>
      </vt:variant>
      <vt:variant>
        <vt:i4>50</vt:i4>
      </vt:variant>
      <vt:variant>
        <vt:i4>0</vt:i4>
      </vt:variant>
      <vt:variant>
        <vt:i4>5</vt:i4>
      </vt:variant>
      <vt:variant>
        <vt:lpwstr/>
      </vt:variant>
      <vt:variant>
        <vt:lpwstr>_Toc507772712</vt:lpwstr>
      </vt:variant>
      <vt:variant>
        <vt:i4>1245234</vt:i4>
      </vt:variant>
      <vt:variant>
        <vt:i4>44</vt:i4>
      </vt:variant>
      <vt:variant>
        <vt:i4>0</vt:i4>
      </vt:variant>
      <vt:variant>
        <vt:i4>5</vt:i4>
      </vt:variant>
      <vt:variant>
        <vt:lpwstr/>
      </vt:variant>
      <vt:variant>
        <vt:lpwstr>_Toc507772711</vt:lpwstr>
      </vt:variant>
      <vt:variant>
        <vt:i4>1245234</vt:i4>
      </vt:variant>
      <vt:variant>
        <vt:i4>38</vt:i4>
      </vt:variant>
      <vt:variant>
        <vt:i4>0</vt:i4>
      </vt:variant>
      <vt:variant>
        <vt:i4>5</vt:i4>
      </vt:variant>
      <vt:variant>
        <vt:lpwstr/>
      </vt:variant>
      <vt:variant>
        <vt:lpwstr>_Toc507772710</vt:lpwstr>
      </vt:variant>
      <vt:variant>
        <vt:i4>1179698</vt:i4>
      </vt:variant>
      <vt:variant>
        <vt:i4>32</vt:i4>
      </vt:variant>
      <vt:variant>
        <vt:i4>0</vt:i4>
      </vt:variant>
      <vt:variant>
        <vt:i4>5</vt:i4>
      </vt:variant>
      <vt:variant>
        <vt:lpwstr/>
      </vt:variant>
      <vt:variant>
        <vt:lpwstr>_Toc507772709</vt:lpwstr>
      </vt:variant>
      <vt:variant>
        <vt:i4>1179698</vt:i4>
      </vt:variant>
      <vt:variant>
        <vt:i4>26</vt:i4>
      </vt:variant>
      <vt:variant>
        <vt:i4>0</vt:i4>
      </vt:variant>
      <vt:variant>
        <vt:i4>5</vt:i4>
      </vt:variant>
      <vt:variant>
        <vt:lpwstr/>
      </vt:variant>
      <vt:variant>
        <vt:lpwstr>_Toc507772708</vt:lpwstr>
      </vt:variant>
      <vt:variant>
        <vt:i4>1179698</vt:i4>
      </vt:variant>
      <vt:variant>
        <vt:i4>20</vt:i4>
      </vt:variant>
      <vt:variant>
        <vt:i4>0</vt:i4>
      </vt:variant>
      <vt:variant>
        <vt:i4>5</vt:i4>
      </vt:variant>
      <vt:variant>
        <vt:lpwstr/>
      </vt:variant>
      <vt:variant>
        <vt:lpwstr>_Toc507772707</vt:lpwstr>
      </vt:variant>
      <vt:variant>
        <vt:i4>1179698</vt:i4>
      </vt:variant>
      <vt:variant>
        <vt:i4>14</vt:i4>
      </vt:variant>
      <vt:variant>
        <vt:i4>0</vt:i4>
      </vt:variant>
      <vt:variant>
        <vt:i4>5</vt:i4>
      </vt:variant>
      <vt:variant>
        <vt:lpwstr/>
      </vt:variant>
      <vt:variant>
        <vt:lpwstr>_Toc507772706</vt:lpwstr>
      </vt:variant>
      <vt:variant>
        <vt:i4>1179698</vt:i4>
      </vt:variant>
      <vt:variant>
        <vt:i4>8</vt:i4>
      </vt:variant>
      <vt:variant>
        <vt:i4>0</vt:i4>
      </vt:variant>
      <vt:variant>
        <vt:i4>5</vt:i4>
      </vt:variant>
      <vt:variant>
        <vt:lpwstr/>
      </vt:variant>
      <vt:variant>
        <vt:lpwstr>_Toc507772705</vt:lpwstr>
      </vt:variant>
      <vt:variant>
        <vt:i4>1179698</vt:i4>
      </vt:variant>
      <vt:variant>
        <vt:i4>2</vt:i4>
      </vt:variant>
      <vt:variant>
        <vt:i4>0</vt:i4>
      </vt:variant>
      <vt:variant>
        <vt:i4>5</vt:i4>
      </vt:variant>
      <vt:variant>
        <vt:lpwstr/>
      </vt:variant>
      <vt:variant>
        <vt:lpwstr>_Toc507772704</vt:lpwstr>
      </vt:variant>
      <vt:variant>
        <vt:i4>1572962</vt:i4>
      </vt:variant>
      <vt:variant>
        <vt:i4>3</vt:i4>
      </vt:variant>
      <vt:variant>
        <vt:i4>0</vt:i4>
      </vt:variant>
      <vt:variant>
        <vt:i4>5</vt:i4>
      </vt:variant>
      <vt:variant>
        <vt:lpwstr>https://www.worksafe.vic.gov.au/__data/assets/pdf_file/0006/210993/ISBN-Prevention-and-management-of-violence-and-aggression-health-services-2017-06.pdf</vt:lpwstr>
      </vt:variant>
      <vt:variant>
        <vt:lpwstr/>
      </vt:variant>
      <vt:variant>
        <vt:i4>3670119</vt:i4>
      </vt:variant>
      <vt:variant>
        <vt:i4>0</vt:i4>
      </vt:variant>
      <vt:variant>
        <vt:i4>0</vt:i4>
      </vt:variant>
      <vt:variant>
        <vt:i4>5</vt:i4>
      </vt:variant>
      <vt:variant>
        <vt:lpwstr>https://www2.health.vic.gov.au/about/publications/policiesandguidelines/occupational-violence-aggression-healthcare-framework-2017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occupational violence and aggression training: framework for health services</dc:title>
  <dc:subject>Evaluating occupational violence and aggression training: framework for health services</dc:subject>
  <dc:creator>Policy and Planning Branch, Department of Health and Human Services</dc:creator>
  <cp:keywords>occupational violence, aggression, training, evaluation framework</cp:keywords>
  <cp:lastModifiedBy>Clodagh Walsh</cp:lastModifiedBy>
  <cp:revision>2</cp:revision>
  <cp:lastPrinted>2018-03-20T00:12:00Z</cp:lastPrinted>
  <dcterms:created xsi:type="dcterms:W3CDTF">2018-04-12T05:10:00Z</dcterms:created>
  <dcterms:modified xsi:type="dcterms:W3CDTF">2018-04-12T05:10:00Z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