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5F" w:rsidRPr="004946F4" w:rsidRDefault="00C53BA7" w:rsidP="00DE6028">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9200" cy="2065655"/>
            <wp:effectExtent l="0" t="0" r="0" b="0"/>
            <wp:wrapNone/>
            <wp:docPr id="18" name="Picture 18" descr="Factsheet Banner 05 Lim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actsheet Banner 05 Lime 3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20656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10137"/>
      </w:tblGrid>
      <w:tr w:rsidR="00EF36AF" w:rsidTr="00D33E72">
        <w:trPr>
          <w:trHeight w:val="1276"/>
        </w:trPr>
        <w:tc>
          <w:tcPr>
            <w:tcW w:w="10137" w:type="dxa"/>
            <w:shd w:val="clear" w:color="auto" w:fill="auto"/>
            <w:vAlign w:val="bottom"/>
          </w:tcPr>
          <w:p w:rsidR="004946F4" w:rsidRPr="00161AA0" w:rsidRDefault="00005BF1" w:rsidP="00005BF1">
            <w:pPr>
              <w:pStyle w:val="DHHSmainheading"/>
            </w:pPr>
            <w:r>
              <w:t>Improving oral health</w:t>
            </w:r>
            <w:r w:rsidR="00627DA7" w:rsidRPr="00161AA0">
              <w:t xml:space="preserve"> </w:t>
            </w:r>
            <w:r w:rsidR="00627DA7" w:rsidRPr="00161AA0">
              <w:br/>
            </w:r>
            <w:r w:rsidRPr="00005BF1">
              <w:rPr>
                <w:sz w:val="40"/>
                <w:szCs w:val="40"/>
              </w:rPr>
              <w:t>Local government action guide</w:t>
            </w:r>
          </w:p>
        </w:tc>
      </w:tr>
      <w:tr w:rsidR="005D6597" w:rsidTr="00DE6028">
        <w:trPr>
          <w:trHeight w:val="494"/>
        </w:trPr>
        <w:tc>
          <w:tcPr>
            <w:tcW w:w="10137" w:type="dxa"/>
            <w:shd w:val="clear" w:color="auto" w:fill="auto"/>
            <w:tcMar>
              <w:top w:w="510" w:type="dxa"/>
            </w:tcMar>
          </w:tcPr>
          <w:p w:rsidR="005D6597" w:rsidRDefault="000E1A00" w:rsidP="004F6936">
            <w:pPr>
              <w:pStyle w:val="DHHSmainsubheading"/>
            </w:pPr>
            <w:r>
              <w:rPr>
                <w:sz w:val="30"/>
                <w:szCs w:val="30"/>
              </w:rPr>
              <w:t>Oral Health Promotion</w:t>
            </w:r>
          </w:p>
        </w:tc>
      </w:tr>
    </w:tbl>
    <w:p w:rsidR="00005BF1" w:rsidRDefault="0014339C" w:rsidP="00576E84">
      <w:pPr>
        <w:pStyle w:val="DHHSTOCheadingfactsheet"/>
      </w:pPr>
      <w:r>
        <w:rPr>
          <w:noProof/>
          <w:lang w:eastAsia="en-AU"/>
        </w:rPr>
        <w:drawing>
          <wp:anchor distT="0" distB="0" distL="114300" distR="114300" simplePos="0" relativeHeight="251658752" behindDoc="1" locked="0" layoutInCell="1" allowOverlap="1" wp14:anchorId="147D666F" wp14:editId="29CF75A2">
            <wp:simplePos x="0" y="0"/>
            <wp:positionH relativeFrom="column">
              <wp:posOffset>-349885</wp:posOffset>
            </wp:positionH>
            <wp:positionV relativeFrom="paragraph">
              <wp:posOffset>29210</wp:posOffset>
            </wp:positionV>
            <wp:extent cx="1713865" cy="1943100"/>
            <wp:effectExtent l="0" t="0" r="635" b="0"/>
            <wp:wrapNone/>
            <wp:docPr id="1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3865" cy="1943100"/>
                    </a:xfrm>
                    <a:prstGeom prst="rect">
                      <a:avLst/>
                    </a:prstGeom>
                    <a:noFill/>
                  </pic:spPr>
                </pic:pic>
              </a:graphicData>
            </a:graphic>
            <wp14:sizeRelH relativeFrom="page">
              <wp14:pctWidth>0</wp14:pctWidth>
            </wp14:sizeRelH>
            <wp14:sizeRelV relativeFrom="page">
              <wp14:pctHeight>0</wp14:pctHeight>
            </wp14:sizeRelV>
          </wp:anchor>
        </w:drawing>
      </w:r>
      <w:r w:rsidR="00C53BA7">
        <w:rPr>
          <w:noProof/>
          <w:lang w:eastAsia="en-AU"/>
        </w:rPr>
        <w:drawing>
          <wp:anchor distT="0" distB="0" distL="114300" distR="114300" simplePos="0" relativeHeight="251659776" behindDoc="1" locked="0" layoutInCell="1" allowOverlap="1" wp14:anchorId="16E0A25E" wp14:editId="42C1B3CF">
            <wp:simplePos x="0" y="0"/>
            <wp:positionH relativeFrom="column">
              <wp:posOffset>3312160</wp:posOffset>
            </wp:positionH>
            <wp:positionV relativeFrom="paragraph">
              <wp:posOffset>28575</wp:posOffset>
            </wp:positionV>
            <wp:extent cx="1713865" cy="1943100"/>
            <wp:effectExtent l="0" t="0" r="635" b="0"/>
            <wp:wrapNone/>
            <wp:docPr id="2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1943100"/>
                    </a:xfrm>
                    <a:prstGeom prst="rect">
                      <a:avLst/>
                    </a:prstGeom>
                    <a:noFill/>
                  </pic:spPr>
                </pic:pic>
              </a:graphicData>
            </a:graphic>
            <wp14:sizeRelH relativeFrom="page">
              <wp14:pctWidth>0</wp14:pctWidth>
            </wp14:sizeRelH>
            <wp14:sizeRelV relativeFrom="page">
              <wp14:pctHeight>0</wp14:pctHeight>
            </wp14:sizeRelV>
          </wp:anchor>
        </w:drawing>
      </w:r>
      <w:r w:rsidR="00C53BA7">
        <w:rPr>
          <w:noProof/>
          <w:lang w:eastAsia="en-AU"/>
        </w:rPr>
        <w:drawing>
          <wp:anchor distT="0" distB="0" distL="114300" distR="114300" simplePos="0" relativeHeight="251661824" behindDoc="1" locked="0" layoutInCell="1" allowOverlap="1" wp14:anchorId="1C1BE6DD" wp14:editId="75747DE1">
            <wp:simplePos x="0" y="0"/>
            <wp:positionH relativeFrom="column">
              <wp:posOffset>1482725</wp:posOffset>
            </wp:positionH>
            <wp:positionV relativeFrom="paragraph">
              <wp:posOffset>31750</wp:posOffset>
            </wp:positionV>
            <wp:extent cx="1714500" cy="19431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943100"/>
                    </a:xfrm>
                    <a:prstGeom prst="rect">
                      <a:avLst/>
                    </a:prstGeom>
                    <a:noFill/>
                  </pic:spPr>
                </pic:pic>
              </a:graphicData>
            </a:graphic>
            <wp14:sizeRelH relativeFrom="page">
              <wp14:pctWidth>0</wp14:pctWidth>
            </wp14:sizeRelH>
            <wp14:sizeRelV relativeFrom="page">
              <wp14:pctHeight>0</wp14:pctHeight>
            </wp14:sizeRelV>
          </wp:anchor>
        </w:drawing>
      </w:r>
      <w:r w:rsidR="00C53BA7">
        <w:rPr>
          <w:noProof/>
          <w:lang w:eastAsia="en-AU"/>
        </w:rPr>
        <w:drawing>
          <wp:anchor distT="0" distB="0" distL="114300" distR="114300" simplePos="0" relativeHeight="251660800" behindDoc="1" locked="0" layoutInCell="1" allowOverlap="1" wp14:anchorId="110E1987" wp14:editId="64F5FC06">
            <wp:simplePos x="0" y="0"/>
            <wp:positionH relativeFrom="column">
              <wp:posOffset>5140325</wp:posOffset>
            </wp:positionH>
            <wp:positionV relativeFrom="paragraph">
              <wp:posOffset>31750</wp:posOffset>
            </wp:positionV>
            <wp:extent cx="1677670" cy="19431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7670" cy="1943100"/>
                    </a:xfrm>
                    <a:prstGeom prst="rect">
                      <a:avLst/>
                    </a:prstGeom>
                    <a:noFill/>
                  </pic:spPr>
                </pic:pic>
              </a:graphicData>
            </a:graphic>
            <wp14:sizeRelH relativeFrom="page">
              <wp14:pctWidth>0</wp14:pctWidth>
            </wp14:sizeRelH>
            <wp14:sizeRelV relativeFrom="page">
              <wp14:pctHeight>0</wp14:pctHeight>
            </wp14:sizeRelV>
          </wp:anchor>
        </w:drawing>
      </w:r>
    </w:p>
    <w:p w:rsidR="00005BF1" w:rsidRDefault="00005BF1" w:rsidP="00576E84">
      <w:pPr>
        <w:pStyle w:val="DHHSTOCheadingfactsheet"/>
      </w:pPr>
    </w:p>
    <w:p w:rsidR="00005BF1" w:rsidRDefault="00005BF1" w:rsidP="00576E84">
      <w:pPr>
        <w:pStyle w:val="DHHSTOCheadingfactsheet"/>
      </w:pPr>
    </w:p>
    <w:p w:rsidR="00005BF1" w:rsidRDefault="00005BF1" w:rsidP="00576E84">
      <w:pPr>
        <w:pStyle w:val="DHHSTOCheadingfactsheet"/>
      </w:pPr>
    </w:p>
    <w:p w:rsidR="00005BF1" w:rsidRDefault="00005BF1" w:rsidP="00576E84">
      <w:pPr>
        <w:pStyle w:val="DHHSTOCheadingfactsheet"/>
      </w:pPr>
    </w:p>
    <w:p w:rsidR="00005BF1" w:rsidRDefault="00005BF1" w:rsidP="00005BF1">
      <w:pPr>
        <w:pStyle w:val="DHHSTOCheadingfactsheet"/>
        <w:tabs>
          <w:tab w:val="left" w:pos="4802"/>
        </w:tabs>
        <w:sectPr w:rsidR="00005BF1" w:rsidSect="00005BF1">
          <w:headerReference w:type="default" r:id="rId14"/>
          <w:footerReference w:type="default" r:id="rId15"/>
          <w:pgSz w:w="11906" w:h="16838" w:code="9"/>
          <w:pgMar w:top="851" w:right="851" w:bottom="1418" w:left="851" w:header="510" w:footer="510" w:gutter="0"/>
          <w:cols w:space="708"/>
          <w:docGrid w:linePitch="360"/>
        </w:sectPr>
      </w:pPr>
    </w:p>
    <w:p w:rsidR="00005BF1" w:rsidRDefault="00005BF1" w:rsidP="004E1BDA">
      <w:pPr>
        <w:tabs>
          <w:tab w:val="left" w:pos="2880"/>
          <w:tab w:val="left" w:pos="4802"/>
        </w:tabs>
        <w:ind w:left="426"/>
        <w:suppressOverlap/>
        <w:rPr>
          <w:rFonts w:ascii="Arial" w:hAnsi="Arial" w:cs="Arial"/>
          <w:sz w:val="20"/>
          <w:szCs w:val="20"/>
        </w:rPr>
      </w:pPr>
    </w:p>
    <w:tbl>
      <w:tblPr>
        <w:tblpPr w:leftFromText="180" w:rightFromText="180" w:vertAnchor="text" w:horzAnchor="margin" w:tblpX="-318" w:tblpY="-29"/>
        <w:tblOverlap w:val="never"/>
        <w:tblW w:w="11625" w:type="dxa"/>
        <w:tblLook w:val="01E0" w:firstRow="1" w:lastRow="1" w:firstColumn="1" w:lastColumn="1" w:noHBand="0" w:noVBand="0"/>
      </w:tblPr>
      <w:tblGrid>
        <w:gridCol w:w="601"/>
        <w:gridCol w:w="5141"/>
        <w:gridCol w:w="71"/>
        <w:gridCol w:w="5670"/>
        <w:gridCol w:w="142"/>
      </w:tblGrid>
      <w:tr w:rsidR="00897CBA" w:rsidTr="004E1BDA">
        <w:trPr>
          <w:gridBefore w:val="1"/>
          <w:gridAfter w:val="1"/>
          <w:wBefore w:w="601" w:type="dxa"/>
          <w:wAfter w:w="142" w:type="dxa"/>
          <w:trHeight w:val="80"/>
        </w:trPr>
        <w:tc>
          <w:tcPr>
            <w:tcW w:w="5141" w:type="dxa"/>
          </w:tcPr>
          <w:p w:rsidR="00897CBA" w:rsidRPr="00AA4D1B" w:rsidRDefault="00897CBA" w:rsidP="004E1BDA">
            <w:pPr>
              <w:tabs>
                <w:tab w:val="left" w:pos="2880"/>
              </w:tabs>
              <w:rPr>
                <w:rFonts w:ascii="Arial" w:hAnsi="Arial" w:cs="Arial"/>
                <w:sz w:val="20"/>
                <w:szCs w:val="20"/>
              </w:rPr>
            </w:pPr>
            <w:r w:rsidRPr="00AA4D1B">
              <w:rPr>
                <w:rFonts w:ascii="Arial" w:hAnsi="Arial" w:cs="Arial"/>
                <w:sz w:val="20"/>
                <w:szCs w:val="20"/>
              </w:rPr>
              <w:t>Local government play</w:t>
            </w:r>
            <w:r>
              <w:rPr>
                <w:rFonts w:ascii="Arial" w:hAnsi="Arial" w:cs="Arial"/>
                <w:sz w:val="20"/>
                <w:szCs w:val="20"/>
              </w:rPr>
              <w:t>s</w:t>
            </w:r>
            <w:r w:rsidRPr="00AA4D1B">
              <w:rPr>
                <w:rFonts w:ascii="Arial" w:hAnsi="Arial" w:cs="Arial"/>
                <w:sz w:val="20"/>
                <w:szCs w:val="20"/>
              </w:rPr>
              <w:t xml:space="preserve"> an important role in supporting the objectives of the </w:t>
            </w:r>
            <w:r w:rsidRPr="00AA4D1B">
              <w:rPr>
                <w:rFonts w:ascii="Arial" w:hAnsi="Arial" w:cs="Arial"/>
                <w:i/>
                <w:sz w:val="20"/>
                <w:szCs w:val="20"/>
              </w:rPr>
              <w:t>Public Health and Wellbeing Act 2008</w:t>
            </w:r>
            <w:r w:rsidRPr="00AA4D1B">
              <w:rPr>
                <w:rFonts w:ascii="Arial" w:hAnsi="Arial" w:cs="Arial"/>
                <w:sz w:val="20"/>
                <w:szCs w:val="20"/>
              </w:rPr>
              <w:t xml:space="preserve"> by protecting, improving and promoting public health and wellbeing within their municipality.</w:t>
            </w:r>
          </w:p>
          <w:p w:rsidR="00897CBA" w:rsidRPr="00AA4D1B" w:rsidRDefault="00897CBA" w:rsidP="004E1BDA">
            <w:pPr>
              <w:tabs>
                <w:tab w:val="left" w:pos="2880"/>
              </w:tabs>
              <w:rPr>
                <w:rFonts w:ascii="Arial" w:hAnsi="Arial" w:cs="Arial"/>
                <w:sz w:val="20"/>
                <w:szCs w:val="20"/>
              </w:rPr>
            </w:pPr>
          </w:p>
          <w:p w:rsidR="00897CBA" w:rsidRDefault="00897CBA" w:rsidP="004E1BDA">
            <w:pPr>
              <w:tabs>
                <w:tab w:val="left" w:pos="2880"/>
              </w:tabs>
              <w:rPr>
                <w:rFonts w:ascii="Arial" w:hAnsi="Arial" w:cs="Arial"/>
                <w:sz w:val="20"/>
                <w:szCs w:val="20"/>
              </w:rPr>
            </w:pPr>
            <w:r w:rsidRPr="00AA4D1B">
              <w:rPr>
                <w:rFonts w:ascii="Arial" w:hAnsi="Arial" w:cs="Arial"/>
                <w:sz w:val="20"/>
                <w:szCs w:val="20"/>
              </w:rPr>
              <w:t xml:space="preserve">Councils can make an impact on their residents’ oral health by helping to create environments that </w:t>
            </w:r>
            <w:r>
              <w:rPr>
                <w:rFonts w:ascii="Arial" w:hAnsi="Arial" w:cs="Arial"/>
                <w:sz w:val="20"/>
                <w:szCs w:val="20"/>
              </w:rPr>
              <w:t>promote oral health</w:t>
            </w:r>
            <w:r w:rsidRPr="00AA4D1B">
              <w:rPr>
                <w:rFonts w:ascii="Arial" w:hAnsi="Arial" w:cs="Arial"/>
                <w:sz w:val="20"/>
                <w:szCs w:val="20"/>
              </w:rPr>
              <w:t xml:space="preserve">. </w:t>
            </w:r>
          </w:p>
          <w:p w:rsidR="00897CBA" w:rsidRPr="00AA4D1B" w:rsidRDefault="00897CBA" w:rsidP="004E1BDA">
            <w:pPr>
              <w:tabs>
                <w:tab w:val="left" w:pos="2880"/>
              </w:tabs>
              <w:rPr>
                <w:rFonts w:ascii="Arial" w:hAnsi="Arial" w:cs="Arial"/>
                <w:sz w:val="20"/>
                <w:szCs w:val="20"/>
              </w:rPr>
            </w:pPr>
          </w:p>
          <w:p w:rsidR="00897CBA" w:rsidRDefault="00897CBA" w:rsidP="004E1BDA">
            <w:pPr>
              <w:pStyle w:val="ListParagraph"/>
              <w:tabs>
                <w:tab w:val="left" w:pos="2880"/>
              </w:tabs>
              <w:spacing w:line="240" w:lineRule="auto"/>
              <w:ind w:left="0"/>
              <w:rPr>
                <w:rFonts w:ascii="Arial" w:hAnsi="Arial" w:cs="Arial"/>
                <w:sz w:val="20"/>
                <w:szCs w:val="20"/>
              </w:rPr>
            </w:pPr>
            <w:r w:rsidRPr="00AA4D1B">
              <w:rPr>
                <w:rFonts w:ascii="Arial" w:hAnsi="Arial" w:cs="Arial"/>
                <w:sz w:val="20"/>
                <w:szCs w:val="20"/>
              </w:rPr>
              <w:t xml:space="preserve">This guide outlines a range of evidence-informed actions that councils can consider when preparing their Municipal Public Health and Wellbeing Plans, Municipal Early Years Plans and other strategies. </w:t>
            </w:r>
            <w:r>
              <w:rPr>
                <w:rFonts w:ascii="Arial" w:hAnsi="Arial" w:cs="Arial"/>
                <w:sz w:val="20"/>
                <w:szCs w:val="20"/>
              </w:rPr>
              <w:br/>
            </w:r>
            <w:r>
              <w:rPr>
                <w:rFonts w:ascii="Arial" w:hAnsi="Arial" w:cs="Arial"/>
                <w:sz w:val="20"/>
                <w:szCs w:val="20"/>
              </w:rPr>
              <w:br/>
            </w:r>
            <w:r w:rsidRPr="00AA4D1B">
              <w:rPr>
                <w:rFonts w:ascii="Arial" w:hAnsi="Arial" w:cs="Arial"/>
                <w:sz w:val="20"/>
                <w:szCs w:val="20"/>
              </w:rPr>
              <w:t>The proposed actions are consistent with the</w:t>
            </w:r>
            <w:r w:rsidRPr="00AA4D1B">
              <w:rPr>
                <w:rFonts w:ascii="Arial" w:hAnsi="Arial" w:cs="Arial"/>
                <w:i/>
                <w:sz w:val="20"/>
                <w:szCs w:val="20"/>
              </w:rPr>
              <w:t xml:space="preserve"> Victorian Public Health</w:t>
            </w:r>
            <w:r w:rsidR="00EE67FD">
              <w:rPr>
                <w:rFonts w:ascii="Arial" w:hAnsi="Arial" w:cs="Arial"/>
                <w:i/>
                <w:sz w:val="20"/>
                <w:szCs w:val="20"/>
              </w:rPr>
              <w:t xml:space="preserve"> and Wellbeing Plan (VPHWP) 2015-2019</w:t>
            </w:r>
            <w:r>
              <w:rPr>
                <w:rFonts w:ascii="Arial" w:hAnsi="Arial" w:cs="Arial"/>
                <w:i/>
                <w:sz w:val="20"/>
                <w:szCs w:val="20"/>
              </w:rPr>
              <w:t xml:space="preserve">; </w:t>
            </w:r>
            <w:r w:rsidRPr="00D048A5">
              <w:rPr>
                <w:rFonts w:ascii="Arial" w:hAnsi="Arial" w:cs="Arial"/>
                <w:sz w:val="20"/>
                <w:szCs w:val="20"/>
              </w:rPr>
              <w:t>that identifies</w:t>
            </w:r>
            <w:r w:rsidR="009D4878">
              <w:rPr>
                <w:rFonts w:ascii="Arial" w:hAnsi="Arial" w:cs="Arial"/>
                <w:sz w:val="20"/>
                <w:szCs w:val="20"/>
              </w:rPr>
              <w:t xml:space="preserve"> </w:t>
            </w:r>
            <w:r w:rsidRPr="00AA4D1B">
              <w:rPr>
                <w:rFonts w:ascii="Arial" w:hAnsi="Arial" w:cs="Arial"/>
                <w:sz w:val="20"/>
                <w:szCs w:val="20"/>
              </w:rPr>
              <w:t xml:space="preserve">oral health </w:t>
            </w:r>
            <w:r>
              <w:rPr>
                <w:rFonts w:ascii="Arial" w:hAnsi="Arial" w:cs="Arial"/>
                <w:sz w:val="20"/>
                <w:szCs w:val="20"/>
              </w:rPr>
              <w:t>as</w:t>
            </w:r>
            <w:r w:rsidR="009D4878">
              <w:rPr>
                <w:rFonts w:ascii="Arial" w:hAnsi="Arial" w:cs="Arial"/>
                <w:sz w:val="20"/>
                <w:szCs w:val="20"/>
              </w:rPr>
              <w:t xml:space="preserve"> </w:t>
            </w:r>
            <w:r w:rsidR="001545E5">
              <w:rPr>
                <w:rFonts w:ascii="Arial" w:hAnsi="Arial" w:cs="Arial"/>
                <w:sz w:val="20"/>
                <w:szCs w:val="20"/>
              </w:rPr>
              <w:t>one of the</w:t>
            </w:r>
            <w:r w:rsidR="00EE67FD">
              <w:rPr>
                <w:rFonts w:ascii="Arial" w:hAnsi="Arial" w:cs="Arial"/>
                <w:sz w:val="20"/>
                <w:szCs w:val="20"/>
              </w:rPr>
              <w:t xml:space="preserve"> key issues related to healthier eating and active living</w:t>
            </w:r>
            <w:r w:rsidRPr="00AA4D1B">
              <w:rPr>
                <w:rFonts w:ascii="Arial" w:hAnsi="Arial" w:cs="Arial"/>
                <w:sz w:val="20"/>
                <w:szCs w:val="20"/>
                <w:vertAlign w:val="superscript"/>
              </w:rPr>
              <w:t>1</w:t>
            </w:r>
            <w:r>
              <w:rPr>
                <w:rFonts w:ascii="Arial" w:hAnsi="Arial" w:cs="Arial"/>
                <w:sz w:val="20"/>
                <w:szCs w:val="20"/>
              </w:rPr>
              <w:t>.</w:t>
            </w:r>
          </w:p>
          <w:p w:rsidR="00897CBA" w:rsidRDefault="00897CBA" w:rsidP="004E1BDA">
            <w:pPr>
              <w:pStyle w:val="ListParagraph"/>
              <w:tabs>
                <w:tab w:val="left" w:pos="2880"/>
              </w:tabs>
              <w:spacing w:line="240" w:lineRule="auto"/>
              <w:ind w:left="0"/>
              <w:rPr>
                <w:rFonts w:ascii="Arial" w:hAnsi="Arial" w:cs="Arial"/>
                <w:sz w:val="20"/>
                <w:szCs w:val="20"/>
              </w:rPr>
            </w:pPr>
          </w:p>
          <w:p w:rsidR="002104EE" w:rsidRPr="00AA4D1B" w:rsidRDefault="002104EE" w:rsidP="004E1BDA">
            <w:pPr>
              <w:pStyle w:val="ListParagraph"/>
              <w:tabs>
                <w:tab w:val="left" w:pos="2880"/>
              </w:tabs>
              <w:spacing w:line="240" w:lineRule="auto"/>
              <w:ind w:left="0"/>
              <w:rPr>
                <w:rFonts w:ascii="Arial" w:hAnsi="Arial" w:cs="Arial"/>
                <w:sz w:val="20"/>
                <w:szCs w:val="20"/>
              </w:rPr>
            </w:pPr>
          </w:p>
          <w:p w:rsidR="00897CBA" w:rsidRDefault="00C53BA7" w:rsidP="004E1BDA">
            <w:pPr>
              <w:ind w:left="34"/>
              <w:rPr>
                <w:lang w:val="en-AU"/>
              </w:rPr>
            </w:pPr>
            <w:r>
              <w:rPr>
                <w:noProof/>
                <w:lang w:val="en-AU" w:eastAsia="en-AU"/>
              </w:rPr>
              <mc:AlternateContent>
                <mc:Choice Requires="wps">
                  <w:drawing>
                    <wp:anchor distT="0" distB="0" distL="114300" distR="114300" simplePos="0" relativeHeight="251672064" behindDoc="1" locked="0" layoutInCell="1" allowOverlap="1" wp14:anchorId="56ABD046" wp14:editId="1861F74E">
                      <wp:simplePos x="0" y="0"/>
                      <wp:positionH relativeFrom="column">
                        <wp:posOffset>104140</wp:posOffset>
                      </wp:positionH>
                      <wp:positionV relativeFrom="paragraph">
                        <wp:posOffset>53975</wp:posOffset>
                      </wp:positionV>
                      <wp:extent cx="2974340" cy="1567815"/>
                      <wp:effectExtent l="0" t="0" r="0" b="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156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CBA" w:rsidRDefault="00897CBA" w:rsidP="00897CBA">
                                  <w:pPr>
                                    <w:pStyle w:val="ListParagraph"/>
                                    <w:spacing w:line="360" w:lineRule="auto"/>
                                    <w:ind w:left="0"/>
                                    <w:suppressOverlap/>
                                    <w:jc w:val="center"/>
                                    <w:rPr>
                                      <w:rFonts w:ascii="Arial" w:hAnsi="Arial" w:cs="Arial"/>
                                      <w:i/>
                                      <w:color w:val="808000"/>
                                      <w:sz w:val="20"/>
                                      <w:szCs w:val="20"/>
                                    </w:rPr>
                                  </w:pPr>
                                </w:p>
                                <w:p w:rsidR="00897CBA" w:rsidRPr="00AA4D1B" w:rsidRDefault="00897CBA" w:rsidP="00897CBA">
                                  <w:pPr>
                                    <w:pStyle w:val="ListParagraph"/>
                                    <w:spacing w:line="360" w:lineRule="auto"/>
                                    <w:ind w:left="0"/>
                                    <w:suppressOverlap/>
                                    <w:jc w:val="center"/>
                                    <w:rPr>
                                      <w:rFonts w:ascii="Arial" w:hAnsi="Arial" w:cs="Arial"/>
                                      <w:i/>
                                      <w:color w:val="808000"/>
                                      <w:sz w:val="20"/>
                                      <w:szCs w:val="20"/>
                                    </w:rPr>
                                  </w:pPr>
                                  <w:r>
                                    <w:rPr>
                                      <w:rFonts w:ascii="Arial" w:hAnsi="Arial" w:cs="Arial"/>
                                      <w:i/>
                                      <w:color w:val="808000"/>
                                      <w:sz w:val="20"/>
                                      <w:szCs w:val="20"/>
                                    </w:rPr>
                                    <w:t>While there have been improvements in oral health over the last decade, tooth decay is still over five times more prevalent than asthma among children</w:t>
                                  </w:r>
                                </w:p>
                                <w:p w:rsidR="00897CBA" w:rsidRDefault="00897CBA" w:rsidP="00897C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8.2pt;margin-top:4.25pt;width:234.2pt;height:123.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zgwIAABE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" stroked="f">
                      <v:textbox>
                        <w:txbxContent>
                          <w:p w:rsidR="00897CBA" w:rsidRDefault="00897CBA" w:rsidP="00897CBA">
                            <w:pPr>
                              <w:pStyle w:val="ListParagraph"/>
                              <w:spacing w:line="360" w:lineRule="auto"/>
                              <w:ind w:left="0"/>
                              <w:suppressOverlap/>
                              <w:jc w:val="center"/>
                              <w:rPr>
                                <w:rFonts w:ascii="Arial" w:hAnsi="Arial" w:cs="Arial"/>
                                <w:i/>
                                <w:color w:val="808000"/>
                                <w:sz w:val="20"/>
                                <w:szCs w:val="20"/>
                              </w:rPr>
                            </w:pPr>
                          </w:p>
                          <w:p w:rsidR="00897CBA" w:rsidRPr="00AA4D1B" w:rsidRDefault="00897CBA" w:rsidP="00897CBA">
                            <w:pPr>
                              <w:pStyle w:val="ListParagraph"/>
                              <w:spacing w:line="360" w:lineRule="auto"/>
                              <w:ind w:left="0"/>
                              <w:suppressOverlap/>
                              <w:jc w:val="center"/>
                              <w:rPr>
                                <w:rFonts w:ascii="Arial" w:hAnsi="Arial" w:cs="Arial"/>
                                <w:i/>
                                <w:color w:val="808000"/>
                                <w:sz w:val="20"/>
                                <w:szCs w:val="20"/>
                              </w:rPr>
                            </w:pPr>
                            <w:r>
                              <w:rPr>
                                <w:rFonts w:ascii="Arial" w:hAnsi="Arial" w:cs="Arial"/>
                                <w:i/>
                                <w:color w:val="808000"/>
                                <w:sz w:val="20"/>
                                <w:szCs w:val="20"/>
                              </w:rPr>
                              <w:t>While there have been improvements in oral health over the last decade, tooth decay is still over five times more prevalent than asthma among children</w:t>
                            </w:r>
                          </w:p>
                          <w:p w:rsidR="00897CBA" w:rsidRDefault="00897CBA" w:rsidP="00897CBA">
                            <w:pPr>
                              <w:jc w:val="center"/>
                            </w:pPr>
                          </w:p>
                        </w:txbxContent>
                      </v:textbox>
                    </v:shape>
                  </w:pict>
                </mc:Fallback>
              </mc:AlternateContent>
            </w:r>
            <w:r>
              <w:rPr>
                <w:noProof/>
                <w:lang w:val="en-AU" w:eastAsia="en-AU"/>
              </w:rPr>
              <mc:AlternateContent>
                <mc:Choice Requires="wps">
                  <w:drawing>
                    <wp:anchor distT="0" distB="0" distL="114300" distR="114300" simplePos="0" relativeHeight="251674112" behindDoc="1" locked="0" layoutInCell="1" allowOverlap="1" wp14:anchorId="01593811" wp14:editId="56C897A7">
                      <wp:simplePos x="0" y="0"/>
                      <wp:positionH relativeFrom="column">
                        <wp:posOffset>170815</wp:posOffset>
                      </wp:positionH>
                      <wp:positionV relativeFrom="paragraph">
                        <wp:posOffset>1397000</wp:posOffset>
                      </wp:positionV>
                      <wp:extent cx="2781300" cy="0"/>
                      <wp:effectExtent l="0" t="19050" r="0" b="1905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38100">
                                <a:solidFill>
                                  <a:srgbClr val="5A81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 o:spid="_x0000_s1026" type="#_x0000_t32" style="position:absolute;margin-left:13.45pt;margin-top:110pt;width:219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" strokecolor="#5a8131" strokeweight="3pt"/>
                  </w:pict>
                </mc:Fallback>
              </mc:AlternateContent>
            </w:r>
            <w:r>
              <w:rPr>
                <w:noProof/>
                <w:lang w:val="en-AU" w:eastAsia="en-AU"/>
              </w:rPr>
              <mc:AlternateContent>
                <mc:Choice Requires="wps">
                  <w:drawing>
                    <wp:anchor distT="0" distB="0" distL="114300" distR="114300" simplePos="0" relativeHeight="251673088" behindDoc="1" locked="0" layoutInCell="1" allowOverlap="1" wp14:anchorId="686EB357" wp14:editId="79E2F575">
                      <wp:simplePos x="0" y="0"/>
                      <wp:positionH relativeFrom="column">
                        <wp:posOffset>208915</wp:posOffset>
                      </wp:positionH>
                      <wp:positionV relativeFrom="paragraph">
                        <wp:posOffset>144145</wp:posOffset>
                      </wp:positionV>
                      <wp:extent cx="2781300" cy="0"/>
                      <wp:effectExtent l="0" t="19050" r="0" b="1905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38100">
                                <a:solidFill>
                                  <a:srgbClr val="5A81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6.45pt;margin-top:11.35pt;width:219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" strokecolor="#5a8131" strokeweight="3pt"/>
                  </w:pict>
                </mc:Fallback>
              </mc:AlternateContent>
            </w:r>
          </w:p>
        </w:tc>
        <w:tc>
          <w:tcPr>
            <w:tcW w:w="5741" w:type="dxa"/>
            <w:gridSpan w:val="2"/>
          </w:tcPr>
          <w:p w:rsidR="00897CBA" w:rsidRPr="00D04BB8" w:rsidRDefault="00897CBA" w:rsidP="004E1BDA">
            <w:pPr>
              <w:spacing w:after="200"/>
              <w:rPr>
                <w:rFonts w:ascii="Arial" w:hAnsi="Arial" w:cs="Arial"/>
                <w:b/>
                <w:color w:val="5A8131"/>
                <w:sz w:val="28"/>
                <w:szCs w:val="28"/>
                <w:lang w:val="en-AU"/>
              </w:rPr>
            </w:pPr>
            <w:r w:rsidRPr="00D04BB8">
              <w:rPr>
                <w:rFonts w:ascii="Arial" w:hAnsi="Arial" w:cs="Arial"/>
                <w:b/>
                <w:color w:val="5A8131"/>
                <w:sz w:val="28"/>
                <w:szCs w:val="28"/>
                <w:lang w:val="en-AU"/>
              </w:rPr>
              <w:t>Why promote oral health?</w:t>
            </w:r>
          </w:p>
          <w:p w:rsidR="00F345FB" w:rsidRDefault="00F345FB" w:rsidP="004E1BDA">
            <w:pPr>
              <w:numPr>
                <w:ilvl w:val="0"/>
                <w:numId w:val="3"/>
              </w:numPr>
              <w:tabs>
                <w:tab w:val="clear" w:pos="720"/>
                <w:tab w:val="num" w:pos="322"/>
              </w:tabs>
              <w:ind w:left="322" w:hanging="322"/>
              <w:rPr>
                <w:rFonts w:ascii="Arial" w:hAnsi="Arial" w:cs="Arial"/>
                <w:sz w:val="20"/>
                <w:szCs w:val="20"/>
              </w:rPr>
            </w:pPr>
            <w:r>
              <w:rPr>
                <w:rFonts w:ascii="Arial" w:hAnsi="Arial" w:cs="Arial"/>
                <w:sz w:val="20"/>
                <w:szCs w:val="20"/>
              </w:rPr>
              <w:t xml:space="preserve">Most oral diseases are amenable to prevention, </w:t>
            </w:r>
            <w:r w:rsidR="00AC38D1">
              <w:rPr>
                <w:rFonts w:ascii="Arial" w:hAnsi="Arial" w:cs="Arial"/>
                <w:sz w:val="20"/>
                <w:szCs w:val="20"/>
              </w:rPr>
              <w:t>however improving oral health requires access to healthy diets, fluoride in water and toothpaste, good oral hygiene and regular preventive care.</w:t>
            </w:r>
          </w:p>
          <w:p w:rsidR="00897CBA" w:rsidRPr="00AA4D1B" w:rsidRDefault="00805159" w:rsidP="004E1BDA">
            <w:pPr>
              <w:numPr>
                <w:ilvl w:val="0"/>
                <w:numId w:val="3"/>
              </w:numPr>
              <w:tabs>
                <w:tab w:val="clear" w:pos="720"/>
                <w:tab w:val="num" w:pos="322"/>
              </w:tabs>
              <w:ind w:left="322" w:hanging="322"/>
              <w:rPr>
                <w:rFonts w:ascii="Arial" w:hAnsi="Arial" w:cs="Arial"/>
                <w:sz w:val="20"/>
                <w:szCs w:val="20"/>
              </w:rPr>
            </w:pPr>
            <w:r>
              <w:rPr>
                <w:rFonts w:ascii="Arial" w:hAnsi="Arial" w:cs="Arial"/>
                <w:sz w:val="20"/>
                <w:szCs w:val="20"/>
              </w:rPr>
              <w:t>The major oral disease that cause poor oral health are tooth decay, gum disease and oral cancers. Oral diseases are among the most common and costly health problems experienced by Australians</w:t>
            </w:r>
            <w:r>
              <w:rPr>
                <w:rFonts w:ascii="Arial" w:hAnsi="Arial" w:cs="Arial"/>
                <w:sz w:val="20"/>
                <w:szCs w:val="20"/>
                <w:vertAlign w:val="superscript"/>
              </w:rPr>
              <w:t>2</w:t>
            </w:r>
            <w:r w:rsidR="00897CBA" w:rsidRPr="00AA4D1B">
              <w:rPr>
                <w:rFonts w:ascii="Arial" w:hAnsi="Arial" w:cs="Arial"/>
                <w:sz w:val="20"/>
                <w:szCs w:val="20"/>
              </w:rPr>
              <w:t xml:space="preserve">. </w:t>
            </w:r>
          </w:p>
          <w:p w:rsidR="00897CBA" w:rsidRDefault="00263978" w:rsidP="004E1BDA">
            <w:pPr>
              <w:numPr>
                <w:ilvl w:val="0"/>
                <w:numId w:val="3"/>
              </w:numPr>
              <w:tabs>
                <w:tab w:val="clear" w:pos="720"/>
                <w:tab w:val="num" w:pos="322"/>
              </w:tabs>
              <w:ind w:left="322" w:hanging="322"/>
              <w:rPr>
                <w:rFonts w:ascii="Arial" w:hAnsi="Arial" w:cs="Arial"/>
                <w:sz w:val="20"/>
                <w:szCs w:val="20"/>
              </w:rPr>
            </w:pPr>
            <w:r>
              <w:rPr>
                <w:rFonts w:ascii="Arial" w:hAnsi="Arial" w:cs="Arial"/>
                <w:sz w:val="20"/>
                <w:szCs w:val="20"/>
              </w:rPr>
              <w:t xml:space="preserve">Tooth decay is the </w:t>
            </w:r>
            <w:r w:rsidR="00B9374F">
              <w:rPr>
                <w:rFonts w:ascii="Arial" w:hAnsi="Arial" w:cs="Arial"/>
                <w:sz w:val="20"/>
                <w:szCs w:val="20"/>
              </w:rPr>
              <w:t>most common health problem in Victoria with half of all children and adolescents</w:t>
            </w:r>
            <w:r w:rsidR="00143987" w:rsidRPr="00143987">
              <w:rPr>
                <w:rFonts w:ascii="Arial" w:hAnsi="Arial" w:cs="Arial"/>
                <w:sz w:val="20"/>
                <w:szCs w:val="20"/>
                <w:vertAlign w:val="superscript"/>
              </w:rPr>
              <w:t>3</w:t>
            </w:r>
            <w:r w:rsidR="00B9374F">
              <w:rPr>
                <w:rFonts w:ascii="Arial" w:hAnsi="Arial" w:cs="Arial"/>
                <w:sz w:val="20"/>
                <w:szCs w:val="20"/>
              </w:rPr>
              <w:t xml:space="preserve"> and over 90 per cent adults affected</w:t>
            </w:r>
            <w:r w:rsidR="00143987">
              <w:rPr>
                <w:rFonts w:ascii="Arial" w:hAnsi="Arial" w:cs="Arial"/>
                <w:sz w:val="20"/>
                <w:szCs w:val="20"/>
                <w:vertAlign w:val="superscript"/>
              </w:rPr>
              <w:t>4</w:t>
            </w:r>
            <w:r w:rsidR="00897CBA" w:rsidRPr="00AA4D1B">
              <w:rPr>
                <w:rFonts w:ascii="Arial" w:hAnsi="Arial" w:cs="Arial"/>
                <w:sz w:val="20"/>
                <w:szCs w:val="20"/>
              </w:rPr>
              <w:t>.</w:t>
            </w:r>
            <w:r>
              <w:rPr>
                <w:rFonts w:ascii="Arial" w:hAnsi="Arial" w:cs="Arial"/>
                <w:sz w:val="20"/>
                <w:szCs w:val="20"/>
              </w:rPr>
              <w:t xml:space="preserve"> Tooth decay is five times more common than asthma in children</w:t>
            </w:r>
            <w:r w:rsidR="00143987" w:rsidRPr="00143987">
              <w:rPr>
                <w:rFonts w:ascii="Arial" w:hAnsi="Arial" w:cs="Arial"/>
                <w:sz w:val="20"/>
                <w:szCs w:val="20"/>
                <w:vertAlign w:val="superscript"/>
              </w:rPr>
              <w:t>5</w:t>
            </w:r>
            <w:r>
              <w:rPr>
                <w:rFonts w:ascii="Arial" w:hAnsi="Arial" w:cs="Arial"/>
                <w:sz w:val="20"/>
                <w:szCs w:val="20"/>
              </w:rPr>
              <w:t>. A quarter of Victorian adults have untreated tooth decay</w:t>
            </w:r>
            <w:r w:rsidR="00143987" w:rsidRPr="00143987">
              <w:rPr>
                <w:rFonts w:ascii="Arial" w:hAnsi="Arial" w:cs="Arial"/>
                <w:sz w:val="20"/>
                <w:szCs w:val="20"/>
                <w:vertAlign w:val="superscript"/>
              </w:rPr>
              <w:t>6</w:t>
            </w:r>
            <w:r>
              <w:rPr>
                <w:rFonts w:ascii="Arial" w:hAnsi="Arial" w:cs="Arial"/>
                <w:sz w:val="20"/>
                <w:szCs w:val="20"/>
              </w:rPr>
              <w:t>.</w:t>
            </w:r>
            <w:r w:rsidR="00897CBA" w:rsidRPr="00AA4D1B">
              <w:rPr>
                <w:rFonts w:ascii="Arial" w:hAnsi="Arial" w:cs="Arial"/>
                <w:sz w:val="20"/>
                <w:szCs w:val="20"/>
              </w:rPr>
              <w:t xml:space="preserve"> </w:t>
            </w:r>
          </w:p>
          <w:p w:rsidR="00263978" w:rsidRDefault="00263978" w:rsidP="004E1BDA">
            <w:pPr>
              <w:numPr>
                <w:ilvl w:val="0"/>
                <w:numId w:val="3"/>
              </w:numPr>
              <w:tabs>
                <w:tab w:val="clear" w:pos="720"/>
                <w:tab w:val="num" w:pos="322"/>
              </w:tabs>
              <w:ind w:left="322" w:hanging="322"/>
              <w:rPr>
                <w:rFonts w:ascii="Arial" w:hAnsi="Arial" w:cs="Arial"/>
                <w:sz w:val="20"/>
                <w:szCs w:val="20"/>
              </w:rPr>
            </w:pPr>
            <w:r>
              <w:rPr>
                <w:rFonts w:ascii="Arial" w:hAnsi="Arial" w:cs="Arial"/>
                <w:sz w:val="20"/>
                <w:szCs w:val="20"/>
              </w:rPr>
              <w:t>Moderate and severe gum disease affects a quarter of Victorian adults and increases with age</w:t>
            </w:r>
            <w:r w:rsidR="00143987" w:rsidRPr="00143987">
              <w:rPr>
                <w:rFonts w:ascii="Arial" w:hAnsi="Arial" w:cs="Arial"/>
                <w:sz w:val="20"/>
                <w:szCs w:val="20"/>
                <w:vertAlign w:val="superscript"/>
              </w:rPr>
              <w:t>7</w:t>
            </w:r>
            <w:r w:rsidR="00143987">
              <w:rPr>
                <w:rFonts w:ascii="Arial" w:hAnsi="Arial" w:cs="Arial"/>
                <w:sz w:val="20"/>
                <w:szCs w:val="20"/>
              </w:rPr>
              <w:t xml:space="preserve">. </w:t>
            </w:r>
          </w:p>
          <w:p w:rsidR="00263978" w:rsidRPr="00AA4D1B" w:rsidRDefault="00021107" w:rsidP="004E1BDA">
            <w:pPr>
              <w:numPr>
                <w:ilvl w:val="0"/>
                <w:numId w:val="3"/>
              </w:numPr>
              <w:tabs>
                <w:tab w:val="clear" w:pos="720"/>
                <w:tab w:val="num" w:pos="322"/>
              </w:tabs>
              <w:ind w:left="322" w:hanging="322"/>
              <w:rPr>
                <w:rFonts w:ascii="Arial" w:hAnsi="Arial" w:cs="Arial"/>
                <w:sz w:val="20"/>
                <w:szCs w:val="20"/>
              </w:rPr>
            </w:pPr>
            <w:r>
              <w:rPr>
                <w:rFonts w:ascii="Arial" w:hAnsi="Arial" w:cs="Arial"/>
                <w:sz w:val="20"/>
                <w:szCs w:val="20"/>
              </w:rPr>
              <w:t xml:space="preserve">Oral cancer is </w:t>
            </w:r>
            <w:r w:rsidR="008613F5">
              <w:rPr>
                <w:rFonts w:ascii="Arial" w:hAnsi="Arial" w:cs="Arial"/>
                <w:sz w:val="20"/>
                <w:szCs w:val="20"/>
              </w:rPr>
              <w:t xml:space="preserve">one of the </w:t>
            </w:r>
            <w:bookmarkStart w:id="0" w:name="_GoBack"/>
            <w:bookmarkEnd w:id="0"/>
            <w:r w:rsidR="008613F5">
              <w:rPr>
                <w:rFonts w:ascii="Arial" w:hAnsi="Arial" w:cs="Arial"/>
                <w:sz w:val="20"/>
                <w:szCs w:val="20"/>
              </w:rPr>
              <w:t>causes of disease burden in Victoria with an average of two new diagnosis every day</w:t>
            </w:r>
            <w:r w:rsidR="00143987" w:rsidRPr="00143987">
              <w:rPr>
                <w:rFonts w:ascii="Arial" w:hAnsi="Arial" w:cs="Arial"/>
                <w:sz w:val="20"/>
                <w:szCs w:val="20"/>
                <w:vertAlign w:val="superscript"/>
              </w:rPr>
              <w:t>8</w:t>
            </w:r>
            <w:r w:rsidR="0014339C">
              <w:rPr>
                <w:rFonts w:ascii="Arial" w:hAnsi="Arial" w:cs="Arial"/>
                <w:sz w:val="20"/>
                <w:szCs w:val="20"/>
              </w:rPr>
              <w:t>.</w:t>
            </w:r>
          </w:p>
          <w:p w:rsidR="00897CBA" w:rsidRPr="00AA4D1B" w:rsidRDefault="00B9374F" w:rsidP="004E1BDA">
            <w:pPr>
              <w:numPr>
                <w:ilvl w:val="0"/>
                <w:numId w:val="3"/>
              </w:numPr>
              <w:tabs>
                <w:tab w:val="clear" w:pos="720"/>
                <w:tab w:val="num" w:pos="322"/>
              </w:tabs>
              <w:ind w:left="322" w:hanging="322"/>
              <w:rPr>
                <w:rFonts w:ascii="Arial" w:hAnsi="Arial" w:cs="Arial"/>
                <w:sz w:val="20"/>
                <w:szCs w:val="20"/>
              </w:rPr>
            </w:pPr>
            <w:r>
              <w:rPr>
                <w:rFonts w:ascii="Arial" w:hAnsi="Arial" w:cs="Arial"/>
                <w:sz w:val="20"/>
                <w:szCs w:val="20"/>
              </w:rPr>
              <w:t>Poor oral health is the single highest cause of preventable admissions to hospital for children and adolescents under 25 years and the second highest cause for all ages</w:t>
            </w:r>
            <w:r w:rsidR="00143987">
              <w:rPr>
                <w:rFonts w:ascii="Arial" w:hAnsi="Arial" w:cs="Arial"/>
                <w:sz w:val="20"/>
                <w:szCs w:val="20"/>
                <w:vertAlign w:val="superscript"/>
              </w:rPr>
              <w:t>9</w:t>
            </w:r>
            <w:r w:rsidR="00897CBA" w:rsidRPr="00AA4D1B">
              <w:rPr>
                <w:rFonts w:ascii="Arial" w:hAnsi="Arial" w:cs="Arial"/>
                <w:sz w:val="20"/>
                <w:szCs w:val="20"/>
              </w:rPr>
              <w:t xml:space="preserve">. </w:t>
            </w:r>
          </w:p>
          <w:p w:rsidR="00897CBA" w:rsidRPr="00AA4D1B" w:rsidRDefault="00897CBA" w:rsidP="004E1BDA">
            <w:pPr>
              <w:numPr>
                <w:ilvl w:val="0"/>
                <w:numId w:val="3"/>
              </w:numPr>
              <w:tabs>
                <w:tab w:val="clear" w:pos="720"/>
                <w:tab w:val="num" w:pos="322"/>
              </w:tabs>
              <w:ind w:left="322" w:hanging="322"/>
              <w:rPr>
                <w:rFonts w:ascii="Arial" w:hAnsi="Arial" w:cs="Arial"/>
                <w:sz w:val="20"/>
                <w:szCs w:val="20"/>
              </w:rPr>
            </w:pPr>
            <w:r w:rsidRPr="00AA4D1B">
              <w:rPr>
                <w:rFonts w:ascii="Arial" w:hAnsi="Arial" w:cs="Arial"/>
                <w:sz w:val="20"/>
                <w:szCs w:val="20"/>
              </w:rPr>
              <w:t>Oral conditions are the second most expensive disease group to treat – just below cardiovascular dis</w:t>
            </w:r>
            <w:r w:rsidR="0014339C">
              <w:rPr>
                <w:rFonts w:ascii="Arial" w:hAnsi="Arial" w:cs="Arial"/>
                <w:sz w:val="20"/>
                <w:szCs w:val="20"/>
              </w:rPr>
              <w:t>ease</w:t>
            </w:r>
            <w:r w:rsidR="00C957FF">
              <w:rPr>
                <w:rFonts w:ascii="Arial" w:hAnsi="Arial" w:cs="Arial"/>
                <w:sz w:val="20"/>
                <w:szCs w:val="20"/>
              </w:rPr>
              <w:t>. $2.7</w:t>
            </w:r>
            <w:r w:rsidRPr="00AA4D1B">
              <w:rPr>
                <w:rFonts w:ascii="Arial" w:hAnsi="Arial" w:cs="Arial"/>
                <w:sz w:val="20"/>
                <w:szCs w:val="20"/>
              </w:rPr>
              <w:t xml:space="preserve"> billion was s</w:t>
            </w:r>
            <w:r w:rsidR="00C957FF">
              <w:rPr>
                <w:rFonts w:ascii="Arial" w:hAnsi="Arial" w:cs="Arial"/>
                <w:sz w:val="20"/>
                <w:szCs w:val="20"/>
              </w:rPr>
              <w:t>pent on dental treatment in 2012-13</w:t>
            </w:r>
            <w:r w:rsidRPr="00AA4D1B">
              <w:rPr>
                <w:rFonts w:ascii="Arial" w:hAnsi="Arial" w:cs="Arial"/>
                <w:sz w:val="20"/>
                <w:szCs w:val="20"/>
              </w:rPr>
              <w:t xml:space="preserve"> in Victoria</w:t>
            </w:r>
            <w:r w:rsidR="00143987">
              <w:rPr>
                <w:rFonts w:ascii="Arial" w:hAnsi="Arial" w:cs="Arial"/>
                <w:sz w:val="20"/>
                <w:szCs w:val="20"/>
                <w:vertAlign w:val="superscript"/>
              </w:rPr>
              <w:t>10</w:t>
            </w:r>
            <w:r w:rsidRPr="00AA4D1B">
              <w:rPr>
                <w:rFonts w:ascii="Arial" w:hAnsi="Arial" w:cs="Arial"/>
                <w:sz w:val="20"/>
                <w:szCs w:val="20"/>
              </w:rPr>
              <w:t xml:space="preserve">. </w:t>
            </w:r>
          </w:p>
          <w:p w:rsidR="00897CBA" w:rsidRPr="00AA4D1B" w:rsidRDefault="00897CBA" w:rsidP="004E1BDA">
            <w:pPr>
              <w:numPr>
                <w:ilvl w:val="0"/>
                <w:numId w:val="3"/>
              </w:numPr>
              <w:tabs>
                <w:tab w:val="clear" w:pos="720"/>
                <w:tab w:val="num" w:pos="322"/>
              </w:tabs>
              <w:ind w:left="322" w:hanging="322"/>
              <w:rPr>
                <w:rFonts w:ascii="Arial" w:hAnsi="Arial" w:cs="Arial"/>
                <w:sz w:val="20"/>
                <w:szCs w:val="20"/>
              </w:rPr>
            </w:pPr>
            <w:r w:rsidRPr="00AA4D1B">
              <w:rPr>
                <w:rFonts w:ascii="Arial" w:hAnsi="Arial" w:cs="Arial"/>
                <w:sz w:val="20"/>
                <w:szCs w:val="20"/>
              </w:rPr>
              <w:t xml:space="preserve">Oral </w:t>
            </w:r>
            <w:r w:rsidR="002104EE">
              <w:rPr>
                <w:rFonts w:ascii="Arial" w:hAnsi="Arial" w:cs="Arial"/>
                <w:sz w:val="20"/>
                <w:szCs w:val="20"/>
              </w:rPr>
              <w:t>disease is a key marker of disadvantage, with greater levels experienced by people on low income, dependent older people, Aboriginal people, people in rural areas, people with disability, and immigrant groups from culturally and linguistically diverse backgrounds (particularly refugees)</w:t>
            </w:r>
            <w:r w:rsidR="002104EE">
              <w:rPr>
                <w:rFonts w:ascii="Arial" w:hAnsi="Arial" w:cs="Arial"/>
                <w:sz w:val="20"/>
                <w:szCs w:val="20"/>
                <w:vertAlign w:val="superscript"/>
              </w:rPr>
              <w:t>1</w:t>
            </w:r>
            <w:r w:rsidRPr="00AA4D1B">
              <w:rPr>
                <w:rFonts w:ascii="Arial" w:hAnsi="Arial" w:cs="Arial"/>
                <w:sz w:val="20"/>
                <w:szCs w:val="20"/>
              </w:rPr>
              <w:t xml:space="preserve">. </w:t>
            </w:r>
          </w:p>
          <w:p w:rsidR="00AC38D1" w:rsidRPr="00AC38D1" w:rsidRDefault="00EA1F72" w:rsidP="00EA1F72">
            <w:pPr>
              <w:numPr>
                <w:ilvl w:val="0"/>
                <w:numId w:val="3"/>
              </w:numPr>
              <w:tabs>
                <w:tab w:val="clear" w:pos="720"/>
                <w:tab w:val="num" w:pos="322"/>
              </w:tabs>
              <w:ind w:left="322" w:hanging="322"/>
              <w:rPr>
                <w:rFonts w:ascii="Arial" w:hAnsi="Arial" w:cs="Arial"/>
                <w:sz w:val="20"/>
                <w:szCs w:val="20"/>
              </w:rPr>
            </w:pPr>
            <w:r>
              <w:rPr>
                <w:rFonts w:ascii="Arial" w:hAnsi="Arial" w:cs="Arial"/>
                <w:sz w:val="20"/>
                <w:szCs w:val="20"/>
              </w:rPr>
              <w:t xml:space="preserve">Oral disease is a prevalent </w:t>
            </w:r>
            <w:r w:rsidR="00263978">
              <w:rPr>
                <w:rFonts w:ascii="Arial" w:hAnsi="Arial" w:cs="Arial"/>
                <w:sz w:val="20"/>
                <w:szCs w:val="20"/>
              </w:rPr>
              <w:t>chronic disease</w:t>
            </w:r>
            <w:r>
              <w:rPr>
                <w:rFonts w:ascii="Arial" w:hAnsi="Arial" w:cs="Arial"/>
                <w:sz w:val="20"/>
                <w:szCs w:val="20"/>
              </w:rPr>
              <w:t xml:space="preserve"> and shares </w:t>
            </w:r>
            <w:r w:rsidR="00263978">
              <w:rPr>
                <w:rFonts w:ascii="Arial" w:hAnsi="Arial" w:cs="Arial"/>
                <w:sz w:val="20"/>
                <w:szCs w:val="20"/>
              </w:rPr>
              <w:t>common risk factors with a number of other chronic diseases such as heart disease, cancer and stroke</w:t>
            </w:r>
            <w:r w:rsidR="00143987" w:rsidRPr="00143987">
              <w:rPr>
                <w:rFonts w:ascii="Arial" w:hAnsi="Arial" w:cs="Arial"/>
                <w:sz w:val="20"/>
                <w:szCs w:val="20"/>
                <w:vertAlign w:val="superscript"/>
              </w:rPr>
              <w:t>2</w:t>
            </w:r>
            <w:r w:rsidR="00263978">
              <w:rPr>
                <w:rFonts w:ascii="Arial" w:hAnsi="Arial" w:cs="Arial"/>
                <w:sz w:val="20"/>
                <w:szCs w:val="20"/>
              </w:rPr>
              <w:t>.</w:t>
            </w:r>
          </w:p>
        </w:tc>
      </w:tr>
      <w:tr w:rsidR="00897CBA" w:rsidTr="004E1BDA">
        <w:tc>
          <w:tcPr>
            <w:tcW w:w="5813" w:type="dxa"/>
            <w:gridSpan w:val="3"/>
          </w:tcPr>
          <w:p w:rsidR="00897CBA" w:rsidRDefault="00897CBA" w:rsidP="004E1BDA">
            <w:pPr>
              <w:tabs>
                <w:tab w:val="left" w:pos="1080"/>
              </w:tabs>
              <w:spacing w:after="200"/>
              <w:rPr>
                <w:rFonts w:ascii="Arial" w:hAnsi="Arial" w:cs="Arial"/>
                <w:color w:val="808000"/>
                <w:sz w:val="32"/>
                <w:szCs w:val="32"/>
                <w:lang w:val="en-AU"/>
              </w:rPr>
            </w:pPr>
          </w:p>
          <w:p w:rsidR="00897CBA" w:rsidRPr="00D04BB8" w:rsidRDefault="00897CBA" w:rsidP="004E1BDA">
            <w:pPr>
              <w:spacing w:after="200"/>
              <w:ind w:left="602"/>
              <w:rPr>
                <w:rFonts w:ascii="Arial" w:hAnsi="Arial" w:cs="Arial"/>
                <w:b/>
                <w:color w:val="5A8131"/>
                <w:sz w:val="28"/>
                <w:szCs w:val="28"/>
                <w:lang w:val="en-AU"/>
              </w:rPr>
            </w:pPr>
            <w:r w:rsidRPr="00D04BB8">
              <w:rPr>
                <w:rFonts w:ascii="Arial" w:hAnsi="Arial" w:cs="Arial"/>
                <w:b/>
                <w:color w:val="5A8131"/>
                <w:sz w:val="28"/>
                <w:szCs w:val="28"/>
                <w:lang w:val="en-AU"/>
              </w:rPr>
              <w:t>Opportunities for councils to improve oral health</w:t>
            </w:r>
          </w:p>
          <w:p w:rsidR="00897CBA" w:rsidRPr="00C53BA7" w:rsidRDefault="00897CBA" w:rsidP="004E1BDA">
            <w:pPr>
              <w:ind w:left="602"/>
              <w:rPr>
                <w:rFonts w:ascii="Arial" w:hAnsi="Arial" w:cs="Arial"/>
                <w:i/>
                <w:color w:val="5A8131"/>
              </w:rPr>
            </w:pPr>
            <w:r w:rsidRPr="00C53BA7">
              <w:rPr>
                <w:rFonts w:ascii="Arial" w:hAnsi="Arial" w:cs="Arial"/>
                <w:i/>
                <w:color w:val="5A8131"/>
                <w:sz w:val="22"/>
                <w:szCs w:val="22"/>
              </w:rPr>
              <w:t>Identify community oral health needs</w:t>
            </w:r>
          </w:p>
          <w:p w:rsidR="00897CBA" w:rsidRPr="00A14A4D" w:rsidRDefault="005319FF" w:rsidP="004E1BDA">
            <w:pPr>
              <w:numPr>
                <w:ilvl w:val="0"/>
                <w:numId w:val="4"/>
              </w:numPr>
              <w:tabs>
                <w:tab w:val="clear" w:pos="720"/>
                <w:tab w:val="num" w:pos="885"/>
              </w:tabs>
              <w:ind w:left="885" w:hanging="283"/>
              <w:rPr>
                <w:rFonts w:ascii="Arial" w:hAnsi="Arial" w:cs="Arial"/>
                <w:sz w:val="20"/>
                <w:szCs w:val="20"/>
              </w:rPr>
            </w:pPr>
            <w:r>
              <w:rPr>
                <w:rFonts w:ascii="Arial" w:hAnsi="Arial" w:cs="Arial"/>
                <w:sz w:val="20"/>
                <w:szCs w:val="20"/>
              </w:rPr>
              <w:t xml:space="preserve">Access </w:t>
            </w:r>
            <w:r w:rsidR="00E1327F">
              <w:rPr>
                <w:rFonts w:ascii="Arial" w:hAnsi="Arial" w:cs="Arial"/>
                <w:sz w:val="20"/>
                <w:szCs w:val="20"/>
              </w:rPr>
              <w:t>Local Government Area oral health profiles</w:t>
            </w:r>
            <w:r w:rsidR="00AC38D1">
              <w:rPr>
                <w:rFonts w:ascii="Arial" w:hAnsi="Arial" w:cs="Arial"/>
                <w:sz w:val="20"/>
                <w:szCs w:val="20"/>
                <w:vertAlign w:val="superscript"/>
              </w:rPr>
              <w:t>11</w:t>
            </w:r>
            <w:r w:rsidR="00E1327F">
              <w:rPr>
                <w:rFonts w:ascii="Arial" w:hAnsi="Arial" w:cs="Arial"/>
                <w:sz w:val="20"/>
                <w:szCs w:val="20"/>
              </w:rPr>
              <w:t xml:space="preserve"> which contain population oral health</w:t>
            </w:r>
            <w:r w:rsidR="00FB5F6A">
              <w:rPr>
                <w:rFonts w:ascii="Arial" w:hAnsi="Arial" w:cs="Arial"/>
                <w:sz w:val="20"/>
                <w:szCs w:val="20"/>
              </w:rPr>
              <w:t xml:space="preserve"> information for your local area, for</w:t>
            </w:r>
            <w:r w:rsidR="00E1327F">
              <w:rPr>
                <w:rFonts w:ascii="Arial" w:hAnsi="Arial" w:cs="Arial"/>
                <w:sz w:val="20"/>
                <w:szCs w:val="20"/>
              </w:rPr>
              <w:t xml:space="preserve"> example rates of smoking, fruit and vegetable </w:t>
            </w:r>
            <w:r w:rsidR="00FB5F6A">
              <w:rPr>
                <w:rFonts w:ascii="Arial" w:hAnsi="Arial" w:cs="Arial"/>
                <w:sz w:val="20"/>
                <w:szCs w:val="20"/>
              </w:rPr>
              <w:t>intake, soft drink consumption, toothbrushing frequency and breastfeeding rates.</w:t>
            </w:r>
          </w:p>
          <w:p w:rsidR="00897CBA" w:rsidRPr="00DB1EB8" w:rsidRDefault="00897CBA" w:rsidP="004E1BDA">
            <w:pPr>
              <w:ind w:left="885"/>
              <w:rPr>
                <w:rFonts w:ascii="Calibri" w:hAnsi="Calibri"/>
                <w:sz w:val="20"/>
                <w:szCs w:val="20"/>
              </w:rPr>
            </w:pPr>
          </w:p>
          <w:p w:rsidR="00897CBA" w:rsidRPr="00C53BA7" w:rsidRDefault="00EA1F72" w:rsidP="004E1BDA">
            <w:pPr>
              <w:ind w:left="602"/>
              <w:rPr>
                <w:rFonts w:ascii="Arial" w:hAnsi="Arial" w:cs="Arial"/>
                <w:i/>
                <w:color w:val="5A8131"/>
              </w:rPr>
            </w:pPr>
            <w:r>
              <w:rPr>
                <w:rFonts w:ascii="Arial" w:hAnsi="Arial" w:cs="Arial"/>
                <w:i/>
                <w:color w:val="5A8131"/>
                <w:sz w:val="22"/>
                <w:szCs w:val="22"/>
              </w:rPr>
              <w:t>Create h</w:t>
            </w:r>
            <w:r w:rsidR="00897CBA" w:rsidRPr="00C53BA7">
              <w:rPr>
                <w:rFonts w:ascii="Arial" w:hAnsi="Arial" w:cs="Arial"/>
                <w:i/>
                <w:color w:val="5A8131"/>
                <w:sz w:val="22"/>
                <w:szCs w:val="22"/>
              </w:rPr>
              <w:t>ealthy environments</w:t>
            </w:r>
          </w:p>
          <w:p w:rsidR="00897CBA" w:rsidRDefault="00897CBA" w:rsidP="004E1BDA">
            <w:pPr>
              <w:numPr>
                <w:ilvl w:val="0"/>
                <w:numId w:val="4"/>
              </w:numPr>
              <w:tabs>
                <w:tab w:val="clear" w:pos="720"/>
                <w:tab w:val="num" w:pos="885"/>
              </w:tabs>
              <w:ind w:left="885" w:hanging="283"/>
              <w:rPr>
                <w:rFonts w:ascii="Arial" w:hAnsi="Arial" w:cs="Arial"/>
                <w:sz w:val="20"/>
                <w:szCs w:val="20"/>
              </w:rPr>
            </w:pPr>
            <w:r w:rsidRPr="00AA4D1B">
              <w:rPr>
                <w:rFonts w:ascii="Arial" w:hAnsi="Arial" w:cs="Arial"/>
                <w:sz w:val="20"/>
                <w:szCs w:val="20"/>
              </w:rPr>
              <w:t xml:space="preserve">Improve access to drinking </w:t>
            </w:r>
            <w:r>
              <w:rPr>
                <w:rFonts w:ascii="Arial" w:hAnsi="Arial" w:cs="Arial"/>
                <w:sz w:val="20"/>
                <w:szCs w:val="20"/>
              </w:rPr>
              <w:t>water</w:t>
            </w:r>
            <w:r w:rsidRPr="00AA4D1B">
              <w:rPr>
                <w:rFonts w:ascii="Arial" w:hAnsi="Arial" w:cs="Arial"/>
                <w:sz w:val="20"/>
                <w:szCs w:val="20"/>
              </w:rPr>
              <w:t xml:space="preserve"> in public places through the installation of drinking water fountains. </w:t>
            </w:r>
          </w:p>
          <w:p w:rsidR="00897CBA" w:rsidRDefault="005319FF" w:rsidP="004E1BDA">
            <w:pPr>
              <w:numPr>
                <w:ilvl w:val="0"/>
                <w:numId w:val="4"/>
              </w:numPr>
              <w:tabs>
                <w:tab w:val="clear" w:pos="720"/>
                <w:tab w:val="num" w:pos="885"/>
              </w:tabs>
              <w:ind w:left="885" w:hanging="283"/>
              <w:rPr>
                <w:rFonts w:ascii="Arial" w:hAnsi="Arial" w:cs="Arial"/>
                <w:sz w:val="20"/>
                <w:szCs w:val="20"/>
              </w:rPr>
            </w:pPr>
            <w:r>
              <w:rPr>
                <w:rFonts w:ascii="Arial" w:hAnsi="Arial" w:cs="Arial"/>
                <w:sz w:val="20"/>
                <w:szCs w:val="20"/>
              </w:rPr>
              <w:t xml:space="preserve">Use and promote the Rethink sugary drink </w:t>
            </w:r>
            <w:r w:rsidR="00401329">
              <w:rPr>
                <w:rFonts w:ascii="Arial" w:hAnsi="Arial" w:cs="Arial"/>
                <w:sz w:val="20"/>
                <w:szCs w:val="20"/>
              </w:rPr>
              <w:t xml:space="preserve">campaign </w:t>
            </w:r>
            <w:r>
              <w:rPr>
                <w:rFonts w:ascii="Arial" w:hAnsi="Arial" w:cs="Arial"/>
                <w:sz w:val="20"/>
                <w:szCs w:val="20"/>
              </w:rPr>
              <w:t>resources</w:t>
            </w:r>
            <w:r w:rsidR="00AC38D1">
              <w:rPr>
                <w:rFonts w:ascii="Arial" w:hAnsi="Arial" w:cs="Arial"/>
                <w:sz w:val="20"/>
                <w:szCs w:val="20"/>
                <w:vertAlign w:val="superscript"/>
              </w:rPr>
              <w:t>12</w:t>
            </w:r>
            <w:r w:rsidR="00ED0D17">
              <w:rPr>
                <w:rFonts w:ascii="Arial" w:hAnsi="Arial" w:cs="Arial"/>
                <w:sz w:val="20"/>
                <w:szCs w:val="20"/>
              </w:rPr>
              <w:t>.</w:t>
            </w:r>
          </w:p>
          <w:p w:rsidR="00401329" w:rsidRDefault="00401329" w:rsidP="004E1BDA">
            <w:pPr>
              <w:numPr>
                <w:ilvl w:val="0"/>
                <w:numId w:val="4"/>
              </w:numPr>
              <w:tabs>
                <w:tab w:val="clear" w:pos="720"/>
                <w:tab w:val="num" w:pos="885"/>
              </w:tabs>
              <w:ind w:left="885" w:hanging="283"/>
              <w:rPr>
                <w:rFonts w:ascii="Arial" w:hAnsi="Arial" w:cs="Arial"/>
                <w:sz w:val="20"/>
                <w:szCs w:val="20"/>
              </w:rPr>
            </w:pPr>
            <w:r>
              <w:rPr>
                <w:rFonts w:ascii="Arial" w:hAnsi="Arial" w:cs="Arial"/>
                <w:sz w:val="20"/>
                <w:szCs w:val="20"/>
              </w:rPr>
              <w:t>Councils can implement healthy eating strategies for events, for example soft drink free events in Whittlesea</w:t>
            </w:r>
            <w:r w:rsidR="00AC38D1">
              <w:rPr>
                <w:rFonts w:ascii="Arial" w:hAnsi="Arial" w:cs="Arial"/>
                <w:sz w:val="20"/>
                <w:szCs w:val="20"/>
                <w:vertAlign w:val="superscript"/>
              </w:rPr>
              <w:t>13</w:t>
            </w:r>
            <w:r>
              <w:rPr>
                <w:rFonts w:ascii="Arial" w:hAnsi="Arial" w:cs="Arial"/>
                <w:sz w:val="20"/>
                <w:szCs w:val="20"/>
              </w:rPr>
              <w:t>.</w:t>
            </w:r>
          </w:p>
          <w:p w:rsidR="00C74E36" w:rsidRDefault="00C74E36" w:rsidP="004E1BDA">
            <w:pPr>
              <w:numPr>
                <w:ilvl w:val="0"/>
                <w:numId w:val="4"/>
              </w:numPr>
              <w:tabs>
                <w:tab w:val="clear" w:pos="720"/>
                <w:tab w:val="num" w:pos="885"/>
              </w:tabs>
              <w:ind w:left="885" w:hanging="283"/>
              <w:rPr>
                <w:rFonts w:ascii="Arial" w:hAnsi="Arial" w:cs="Arial"/>
                <w:sz w:val="20"/>
                <w:szCs w:val="20"/>
              </w:rPr>
            </w:pPr>
            <w:r>
              <w:rPr>
                <w:rFonts w:ascii="Arial" w:hAnsi="Arial" w:cs="Arial"/>
                <w:sz w:val="20"/>
                <w:szCs w:val="20"/>
              </w:rPr>
              <w:t>Encourage healthy vending in public spaces.</w:t>
            </w:r>
          </w:p>
          <w:p w:rsidR="00401329" w:rsidRPr="00401329" w:rsidRDefault="00401329" w:rsidP="004E1BDA">
            <w:pPr>
              <w:numPr>
                <w:ilvl w:val="0"/>
                <w:numId w:val="4"/>
              </w:numPr>
              <w:tabs>
                <w:tab w:val="clear" w:pos="720"/>
                <w:tab w:val="num" w:pos="885"/>
              </w:tabs>
              <w:ind w:left="885" w:hanging="283"/>
              <w:rPr>
                <w:rFonts w:ascii="Arial" w:hAnsi="Arial" w:cs="Arial"/>
                <w:sz w:val="20"/>
                <w:szCs w:val="20"/>
              </w:rPr>
            </w:pPr>
            <w:r>
              <w:rPr>
                <w:rFonts w:ascii="Arial" w:hAnsi="Arial" w:cs="Arial"/>
                <w:sz w:val="20"/>
                <w:szCs w:val="20"/>
              </w:rPr>
              <w:t>Encourage councils and local schools, workplaces, hospitals, health services, sport and rec</w:t>
            </w:r>
            <w:r w:rsidR="00EA1F72">
              <w:rPr>
                <w:rFonts w:ascii="Arial" w:hAnsi="Arial" w:cs="Arial"/>
                <w:sz w:val="20"/>
                <w:szCs w:val="20"/>
              </w:rPr>
              <w:t>reation</w:t>
            </w:r>
            <w:r>
              <w:rPr>
                <w:rFonts w:ascii="Arial" w:hAnsi="Arial" w:cs="Arial"/>
                <w:sz w:val="20"/>
                <w:szCs w:val="20"/>
              </w:rPr>
              <w:t xml:space="preserve"> </w:t>
            </w:r>
            <w:proofErr w:type="spellStart"/>
            <w:r>
              <w:rPr>
                <w:rFonts w:ascii="Arial" w:hAnsi="Arial" w:cs="Arial"/>
                <w:sz w:val="20"/>
                <w:szCs w:val="20"/>
              </w:rPr>
              <w:t>centres</w:t>
            </w:r>
            <w:proofErr w:type="spellEnd"/>
            <w:r>
              <w:rPr>
                <w:rFonts w:ascii="Arial" w:hAnsi="Arial" w:cs="Arial"/>
                <w:sz w:val="20"/>
                <w:szCs w:val="20"/>
              </w:rPr>
              <w:t xml:space="preserve"> and childcare services to contact the Health</w:t>
            </w:r>
            <w:r w:rsidR="00BD192A">
              <w:rPr>
                <w:rFonts w:ascii="Arial" w:hAnsi="Arial" w:cs="Arial"/>
                <w:sz w:val="20"/>
                <w:szCs w:val="20"/>
              </w:rPr>
              <w:t>y</w:t>
            </w:r>
            <w:r>
              <w:rPr>
                <w:rFonts w:ascii="Arial" w:hAnsi="Arial" w:cs="Arial"/>
                <w:sz w:val="20"/>
                <w:szCs w:val="20"/>
              </w:rPr>
              <w:t xml:space="preserve"> Eating Advisory Service</w:t>
            </w:r>
            <w:r w:rsidR="00C74E36">
              <w:rPr>
                <w:rFonts w:ascii="Arial" w:hAnsi="Arial" w:cs="Arial"/>
                <w:sz w:val="20"/>
                <w:szCs w:val="20"/>
              </w:rPr>
              <w:t xml:space="preserve"> (HEAS</w:t>
            </w:r>
            <w:proofErr w:type="gramStart"/>
            <w:r w:rsidR="00C74E36">
              <w:rPr>
                <w:rFonts w:ascii="Arial" w:hAnsi="Arial" w:cs="Arial"/>
                <w:sz w:val="20"/>
                <w:szCs w:val="20"/>
              </w:rPr>
              <w:t>)</w:t>
            </w:r>
            <w:r w:rsidR="007131D6">
              <w:rPr>
                <w:rFonts w:ascii="Arial" w:hAnsi="Arial" w:cs="Arial"/>
                <w:sz w:val="20"/>
                <w:szCs w:val="20"/>
                <w:vertAlign w:val="superscript"/>
              </w:rPr>
              <w:t>1</w:t>
            </w:r>
            <w:r w:rsidR="00AC38D1">
              <w:rPr>
                <w:rFonts w:ascii="Arial" w:hAnsi="Arial" w:cs="Arial"/>
                <w:sz w:val="20"/>
                <w:szCs w:val="20"/>
                <w:vertAlign w:val="superscript"/>
              </w:rPr>
              <w:t>4</w:t>
            </w:r>
            <w:proofErr w:type="gramEnd"/>
            <w:r>
              <w:rPr>
                <w:rFonts w:ascii="Arial" w:hAnsi="Arial" w:cs="Arial"/>
                <w:sz w:val="20"/>
                <w:szCs w:val="20"/>
              </w:rPr>
              <w:t xml:space="preserve"> for information and advice about providing healthy food and drinks.</w:t>
            </w:r>
          </w:p>
          <w:p w:rsidR="00897CBA" w:rsidRDefault="00897CBA" w:rsidP="004E1BDA">
            <w:pPr>
              <w:numPr>
                <w:ilvl w:val="0"/>
                <w:numId w:val="4"/>
              </w:numPr>
              <w:tabs>
                <w:tab w:val="clear" w:pos="720"/>
                <w:tab w:val="num" w:pos="885"/>
              </w:tabs>
              <w:ind w:left="885" w:hanging="283"/>
              <w:rPr>
                <w:rFonts w:ascii="Arial" w:hAnsi="Arial" w:cs="Arial"/>
                <w:sz w:val="20"/>
                <w:szCs w:val="20"/>
              </w:rPr>
            </w:pPr>
            <w:r w:rsidRPr="00AA4D1B">
              <w:rPr>
                <w:rFonts w:ascii="Arial" w:hAnsi="Arial" w:cs="Arial"/>
                <w:sz w:val="20"/>
                <w:szCs w:val="20"/>
              </w:rPr>
              <w:t>See the VicHealth action guide for more suggestions on healthy eating</w:t>
            </w:r>
            <w:r w:rsidR="00AC38D1">
              <w:rPr>
                <w:rFonts w:ascii="Arial" w:hAnsi="Arial" w:cs="Arial"/>
                <w:sz w:val="20"/>
                <w:szCs w:val="20"/>
                <w:vertAlign w:val="superscript"/>
              </w:rPr>
              <w:t>15</w:t>
            </w:r>
            <w:r>
              <w:rPr>
                <w:rFonts w:ascii="Arial" w:hAnsi="Arial" w:cs="Arial"/>
                <w:sz w:val="20"/>
                <w:szCs w:val="20"/>
              </w:rPr>
              <w:t>.</w:t>
            </w:r>
          </w:p>
          <w:p w:rsidR="00897CBA" w:rsidRPr="00AA4D1B" w:rsidRDefault="00897CBA" w:rsidP="004E1BDA">
            <w:pPr>
              <w:ind w:left="885"/>
              <w:rPr>
                <w:rFonts w:ascii="Arial" w:hAnsi="Arial" w:cs="Arial"/>
                <w:sz w:val="20"/>
                <w:szCs w:val="20"/>
              </w:rPr>
            </w:pPr>
            <w:r w:rsidRPr="00AA4D1B">
              <w:rPr>
                <w:rFonts w:ascii="Arial" w:hAnsi="Arial" w:cs="Arial"/>
                <w:sz w:val="20"/>
                <w:szCs w:val="20"/>
              </w:rPr>
              <w:t xml:space="preserve"> </w:t>
            </w:r>
          </w:p>
          <w:p w:rsidR="00897CBA" w:rsidRPr="00C53BA7" w:rsidRDefault="00897CBA" w:rsidP="004E1BDA">
            <w:pPr>
              <w:ind w:left="602"/>
              <w:rPr>
                <w:rFonts w:ascii="Arial" w:hAnsi="Arial" w:cs="Arial"/>
                <w:i/>
                <w:color w:val="5A8131"/>
              </w:rPr>
            </w:pPr>
            <w:r w:rsidRPr="00C53BA7">
              <w:rPr>
                <w:rFonts w:ascii="Arial" w:hAnsi="Arial" w:cs="Arial"/>
                <w:i/>
                <w:color w:val="5A8131"/>
                <w:sz w:val="22"/>
                <w:szCs w:val="22"/>
              </w:rPr>
              <w:t>Support oral health promotion in children’s settings</w:t>
            </w:r>
          </w:p>
          <w:p w:rsidR="00897CBA" w:rsidRDefault="008120A0" w:rsidP="004E1BDA">
            <w:pPr>
              <w:numPr>
                <w:ilvl w:val="0"/>
                <w:numId w:val="4"/>
              </w:numPr>
              <w:tabs>
                <w:tab w:val="clear" w:pos="720"/>
                <w:tab w:val="num" w:pos="885"/>
              </w:tabs>
              <w:ind w:left="885" w:hanging="283"/>
              <w:rPr>
                <w:rFonts w:ascii="Arial" w:hAnsi="Arial" w:cs="Arial"/>
                <w:sz w:val="20"/>
                <w:szCs w:val="20"/>
              </w:rPr>
            </w:pPr>
            <w:r>
              <w:rPr>
                <w:rFonts w:ascii="Arial" w:hAnsi="Arial" w:cs="Arial"/>
                <w:sz w:val="20"/>
                <w:szCs w:val="20"/>
              </w:rPr>
              <w:t>Support</w:t>
            </w:r>
            <w:r w:rsidR="00897CBA" w:rsidRPr="00AA4D1B">
              <w:rPr>
                <w:rFonts w:ascii="Arial" w:hAnsi="Arial" w:cs="Arial"/>
                <w:sz w:val="20"/>
                <w:szCs w:val="20"/>
              </w:rPr>
              <w:t xml:space="preserve"> Maternal &amp; Child Health Nurse</w:t>
            </w:r>
            <w:r>
              <w:rPr>
                <w:rFonts w:ascii="Arial" w:hAnsi="Arial" w:cs="Arial"/>
                <w:sz w:val="20"/>
                <w:szCs w:val="20"/>
              </w:rPr>
              <w:t xml:space="preserve"> services</w:t>
            </w:r>
            <w:r w:rsidR="00897CBA" w:rsidRPr="00AA4D1B">
              <w:rPr>
                <w:rFonts w:ascii="Arial" w:hAnsi="Arial" w:cs="Arial"/>
                <w:sz w:val="20"/>
                <w:szCs w:val="20"/>
              </w:rPr>
              <w:t xml:space="preserve"> </w:t>
            </w:r>
            <w:r>
              <w:rPr>
                <w:rFonts w:ascii="Arial" w:hAnsi="Arial" w:cs="Arial"/>
                <w:sz w:val="20"/>
                <w:szCs w:val="20"/>
              </w:rPr>
              <w:t>to work</w:t>
            </w:r>
            <w:r w:rsidR="00897CBA" w:rsidRPr="00AA4D1B">
              <w:rPr>
                <w:rFonts w:ascii="Arial" w:hAnsi="Arial" w:cs="Arial"/>
                <w:sz w:val="20"/>
                <w:szCs w:val="20"/>
              </w:rPr>
              <w:t xml:space="preserve"> with dental providers to develop referral pathways for children with identified dental needs</w:t>
            </w:r>
            <w:r w:rsidR="00AC38D1">
              <w:rPr>
                <w:rFonts w:ascii="Arial" w:hAnsi="Arial" w:cs="Arial"/>
                <w:sz w:val="20"/>
                <w:szCs w:val="20"/>
                <w:vertAlign w:val="superscript"/>
              </w:rPr>
              <w:t>16</w:t>
            </w:r>
            <w:r w:rsidR="00897CBA">
              <w:rPr>
                <w:rFonts w:ascii="Arial" w:hAnsi="Arial" w:cs="Arial"/>
                <w:sz w:val="20"/>
                <w:szCs w:val="20"/>
              </w:rPr>
              <w:t xml:space="preserve">. </w:t>
            </w:r>
          </w:p>
          <w:p w:rsidR="00897CBA" w:rsidRDefault="00897CBA" w:rsidP="004E1BDA">
            <w:pPr>
              <w:numPr>
                <w:ilvl w:val="0"/>
                <w:numId w:val="4"/>
              </w:numPr>
              <w:tabs>
                <w:tab w:val="clear" w:pos="720"/>
                <w:tab w:val="num" w:pos="885"/>
              </w:tabs>
              <w:ind w:left="885" w:hanging="283"/>
              <w:rPr>
                <w:rFonts w:ascii="Arial" w:hAnsi="Arial" w:cs="Arial"/>
                <w:sz w:val="20"/>
                <w:szCs w:val="20"/>
              </w:rPr>
            </w:pPr>
            <w:r w:rsidRPr="00AA4D1B">
              <w:rPr>
                <w:rFonts w:ascii="Arial" w:hAnsi="Arial" w:cs="Arial"/>
                <w:sz w:val="20"/>
                <w:szCs w:val="20"/>
              </w:rPr>
              <w:t>Support and encourage participation of early childhood services and schools in the Achievement Program, particularly with achievement of the healthy eating and oral health benchmarks</w:t>
            </w:r>
            <w:r w:rsidR="00AC38D1">
              <w:rPr>
                <w:rFonts w:ascii="Arial" w:hAnsi="Arial" w:cs="Arial"/>
                <w:sz w:val="20"/>
                <w:szCs w:val="20"/>
                <w:vertAlign w:val="superscript"/>
              </w:rPr>
              <w:t>17</w:t>
            </w:r>
            <w:r w:rsidRPr="00AA4D1B">
              <w:rPr>
                <w:rFonts w:ascii="Arial" w:hAnsi="Arial" w:cs="Arial"/>
                <w:sz w:val="20"/>
                <w:szCs w:val="20"/>
              </w:rPr>
              <w:t xml:space="preserve">.  </w:t>
            </w:r>
          </w:p>
          <w:p w:rsidR="002756B5" w:rsidRPr="00AA4D1B" w:rsidRDefault="002756B5" w:rsidP="004E1BDA">
            <w:pPr>
              <w:numPr>
                <w:ilvl w:val="0"/>
                <w:numId w:val="4"/>
              </w:numPr>
              <w:tabs>
                <w:tab w:val="clear" w:pos="720"/>
                <w:tab w:val="num" w:pos="885"/>
              </w:tabs>
              <w:ind w:left="885" w:hanging="283"/>
              <w:rPr>
                <w:rFonts w:ascii="Arial" w:hAnsi="Arial" w:cs="Arial"/>
                <w:sz w:val="20"/>
                <w:szCs w:val="20"/>
              </w:rPr>
            </w:pPr>
            <w:r>
              <w:rPr>
                <w:rFonts w:ascii="Arial" w:hAnsi="Arial" w:cs="Arial"/>
                <w:sz w:val="20"/>
                <w:szCs w:val="20"/>
              </w:rPr>
              <w:t>Encourage early childhood services</w:t>
            </w:r>
            <w:r w:rsidR="00C74E36">
              <w:rPr>
                <w:rFonts w:ascii="Arial" w:hAnsi="Arial" w:cs="Arial"/>
                <w:sz w:val="20"/>
                <w:szCs w:val="20"/>
              </w:rPr>
              <w:t xml:space="preserve"> and schools</w:t>
            </w:r>
            <w:r>
              <w:rPr>
                <w:rFonts w:ascii="Arial" w:hAnsi="Arial" w:cs="Arial"/>
                <w:sz w:val="20"/>
                <w:szCs w:val="20"/>
              </w:rPr>
              <w:t xml:space="preserve"> to </w:t>
            </w:r>
            <w:r w:rsidR="00EA1F72">
              <w:rPr>
                <w:rFonts w:ascii="Arial" w:hAnsi="Arial" w:cs="Arial"/>
                <w:sz w:val="20"/>
                <w:szCs w:val="20"/>
              </w:rPr>
              <w:t>adopt healthy eating policies. Services may engage HEAS for</w:t>
            </w:r>
            <w:r>
              <w:rPr>
                <w:rFonts w:ascii="Arial" w:hAnsi="Arial" w:cs="Arial"/>
                <w:sz w:val="20"/>
                <w:szCs w:val="20"/>
              </w:rPr>
              <w:t xml:space="preserve"> a</w:t>
            </w:r>
            <w:r w:rsidR="00EA1F72">
              <w:rPr>
                <w:rFonts w:ascii="Arial" w:hAnsi="Arial" w:cs="Arial"/>
                <w:sz w:val="20"/>
                <w:szCs w:val="20"/>
              </w:rPr>
              <w:t xml:space="preserve"> menu assessment or</w:t>
            </w:r>
            <w:r>
              <w:rPr>
                <w:rFonts w:ascii="Arial" w:hAnsi="Arial" w:cs="Arial"/>
                <w:sz w:val="20"/>
                <w:szCs w:val="20"/>
              </w:rPr>
              <w:t xml:space="preserve"> use the HEAS online resources</w:t>
            </w:r>
            <w:r w:rsidR="00AC38D1">
              <w:rPr>
                <w:rFonts w:ascii="Arial" w:hAnsi="Arial" w:cs="Arial"/>
                <w:sz w:val="20"/>
                <w:szCs w:val="20"/>
                <w:vertAlign w:val="superscript"/>
              </w:rPr>
              <w:t>14</w:t>
            </w:r>
            <w:r>
              <w:rPr>
                <w:rFonts w:ascii="Arial" w:hAnsi="Arial" w:cs="Arial"/>
                <w:sz w:val="20"/>
                <w:szCs w:val="20"/>
              </w:rPr>
              <w:t>.</w:t>
            </w:r>
          </w:p>
          <w:p w:rsidR="00897CBA" w:rsidRPr="00C53BA7" w:rsidRDefault="00897CBA" w:rsidP="004E1BDA">
            <w:pPr>
              <w:numPr>
                <w:ilvl w:val="0"/>
                <w:numId w:val="4"/>
              </w:numPr>
              <w:tabs>
                <w:tab w:val="clear" w:pos="720"/>
                <w:tab w:val="num" w:pos="885"/>
              </w:tabs>
              <w:ind w:left="885" w:hanging="283"/>
              <w:rPr>
                <w:rFonts w:ascii="Arial" w:hAnsi="Arial" w:cs="Arial"/>
                <w:sz w:val="20"/>
                <w:szCs w:val="20"/>
              </w:rPr>
            </w:pPr>
            <w:r w:rsidRPr="00AA4D1B">
              <w:rPr>
                <w:rFonts w:ascii="Arial" w:hAnsi="Arial" w:cs="Arial"/>
                <w:sz w:val="20"/>
                <w:szCs w:val="20"/>
              </w:rPr>
              <w:t>Access information abou</w:t>
            </w:r>
            <w:r>
              <w:rPr>
                <w:rFonts w:ascii="Arial" w:hAnsi="Arial" w:cs="Arial"/>
                <w:sz w:val="20"/>
                <w:szCs w:val="20"/>
              </w:rPr>
              <w:t xml:space="preserve">t oral health promotion resources and programs including </w:t>
            </w:r>
            <w:r w:rsidRPr="00C53BA7">
              <w:rPr>
                <w:rFonts w:ascii="Arial" w:hAnsi="Arial" w:cs="Arial"/>
                <w:sz w:val="20"/>
                <w:szCs w:val="20"/>
              </w:rPr>
              <w:t xml:space="preserve">Smiles 4 Miles </w:t>
            </w:r>
            <w:r w:rsidR="008120A0">
              <w:rPr>
                <w:rFonts w:ascii="Arial" w:hAnsi="Arial" w:cs="Arial"/>
                <w:sz w:val="20"/>
                <w:szCs w:val="20"/>
              </w:rPr>
              <w:t xml:space="preserve">via Dental Health Services </w:t>
            </w:r>
            <w:r w:rsidRPr="00AA4D1B">
              <w:rPr>
                <w:rFonts w:ascii="Arial" w:hAnsi="Arial" w:cs="Arial"/>
                <w:sz w:val="20"/>
                <w:szCs w:val="20"/>
              </w:rPr>
              <w:t>V</w:t>
            </w:r>
            <w:r w:rsidR="008120A0">
              <w:rPr>
                <w:rFonts w:ascii="Arial" w:hAnsi="Arial" w:cs="Arial"/>
                <w:sz w:val="20"/>
                <w:szCs w:val="20"/>
              </w:rPr>
              <w:t>ictoria</w:t>
            </w:r>
            <w:r w:rsidRPr="00AA4D1B">
              <w:rPr>
                <w:rFonts w:ascii="Arial" w:hAnsi="Arial" w:cs="Arial"/>
                <w:sz w:val="20"/>
                <w:szCs w:val="20"/>
              </w:rPr>
              <w:t>’s website</w:t>
            </w:r>
            <w:r w:rsidR="00AC38D1">
              <w:rPr>
                <w:rFonts w:ascii="Arial" w:hAnsi="Arial" w:cs="Arial"/>
                <w:sz w:val="20"/>
                <w:szCs w:val="20"/>
                <w:vertAlign w:val="superscript"/>
              </w:rPr>
              <w:t>18, 19, 20</w:t>
            </w:r>
            <w:r w:rsidRPr="00AA4D1B">
              <w:rPr>
                <w:rFonts w:ascii="Arial" w:hAnsi="Arial" w:cs="Arial"/>
                <w:sz w:val="20"/>
                <w:szCs w:val="20"/>
              </w:rPr>
              <w:t>.</w:t>
            </w:r>
          </w:p>
          <w:p w:rsidR="00897CBA" w:rsidRDefault="00897CBA" w:rsidP="004E1BDA">
            <w:pPr>
              <w:ind w:left="885"/>
              <w:rPr>
                <w:lang w:val="en-AU"/>
              </w:rPr>
            </w:pPr>
          </w:p>
          <w:p w:rsidR="00897CBA" w:rsidRPr="00C53BA7" w:rsidRDefault="00897CBA" w:rsidP="004E1BDA">
            <w:pPr>
              <w:ind w:left="602"/>
              <w:rPr>
                <w:rFonts w:ascii="Arial" w:hAnsi="Arial" w:cs="Arial"/>
                <w:i/>
                <w:color w:val="5A8131"/>
                <w:sz w:val="22"/>
                <w:szCs w:val="22"/>
              </w:rPr>
            </w:pPr>
            <w:r w:rsidRPr="00C53BA7">
              <w:rPr>
                <w:rFonts w:ascii="Arial" w:hAnsi="Arial" w:cs="Arial"/>
                <w:i/>
                <w:color w:val="5A8131"/>
                <w:sz w:val="22"/>
                <w:szCs w:val="22"/>
              </w:rPr>
              <w:t>Promote oral health in aged, disability, youth and refugee programs</w:t>
            </w:r>
          </w:p>
          <w:p w:rsidR="00897CBA" w:rsidRPr="00AA4D1B" w:rsidRDefault="00897CBA" w:rsidP="004E1BDA">
            <w:pPr>
              <w:numPr>
                <w:ilvl w:val="0"/>
                <w:numId w:val="4"/>
              </w:numPr>
              <w:tabs>
                <w:tab w:val="clear" w:pos="720"/>
                <w:tab w:val="num" w:pos="885"/>
              </w:tabs>
              <w:ind w:left="885" w:hanging="283"/>
              <w:rPr>
                <w:rFonts w:ascii="Arial" w:hAnsi="Arial" w:cs="Arial"/>
                <w:sz w:val="20"/>
                <w:szCs w:val="20"/>
              </w:rPr>
            </w:pPr>
            <w:r w:rsidRPr="00AA4D1B">
              <w:rPr>
                <w:rFonts w:ascii="Arial" w:hAnsi="Arial" w:cs="Arial"/>
                <w:sz w:val="20"/>
                <w:szCs w:val="20"/>
              </w:rPr>
              <w:t>Integrate oral health</w:t>
            </w:r>
            <w:r>
              <w:rPr>
                <w:rFonts w:ascii="Arial" w:hAnsi="Arial" w:cs="Arial"/>
                <w:sz w:val="20"/>
                <w:szCs w:val="20"/>
              </w:rPr>
              <w:t xml:space="preserve"> promotion</w:t>
            </w:r>
            <w:r w:rsidRPr="00AA4D1B">
              <w:rPr>
                <w:rFonts w:ascii="Arial" w:hAnsi="Arial" w:cs="Arial"/>
                <w:sz w:val="20"/>
                <w:szCs w:val="20"/>
              </w:rPr>
              <w:t xml:space="preserve"> into existing healthy eating initiatives.</w:t>
            </w:r>
          </w:p>
          <w:p w:rsidR="00897CBA" w:rsidRDefault="00897CBA" w:rsidP="004E1BDA">
            <w:pPr>
              <w:numPr>
                <w:ilvl w:val="0"/>
                <w:numId w:val="4"/>
              </w:numPr>
              <w:tabs>
                <w:tab w:val="clear" w:pos="720"/>
                <w:tab w:val="num" w:pos="885"/>
              </w:tabs>
              <w:ind w:left="885" w:hanging="283"/>
              <w:rPr>
                <w:rFonts w:ascii="Arial" w:hAnsi="Arial" w:cs="Arial"/>
                <w:sz w:val="20"/>
                <w:szCs w:val="20"/>
              </w:rPr>
            </w:pPr>
            <w:r w:rsidRPr="00AA4D1B">
              <w:rPr>
                <w:rFonts w:ascii="Arial" w:hAnsi="Arial" w:cs="Arial"/>
                <w:sz w:val="20"/>
                <w:szCs w:val="20"/>
              </w:rPr>
              <w:t>Include oral health</w:t>
            </w:r>
            <w:r>
              <w:rPr>
                <w:rFonts w:ascii="Arial" w:hAnsi="Arial" w:cs="Arial"/>
                <w:sz w:val="20"/>
                <w:szCs w:val="20"/>
              </w:rPr>
              <w:t xml:space="preserve"> promotion</w:t>
            </w:r>
            <w:r w:rsidRPr="00AA4D1B">
              <w:rPr>
                <w:rFonts w:ascii="Arial" w:hAnsi="Arial" w:cs="Arial"/>
                <w:sz w:val="20"/>
                <w:szCs w:val="20"/>
              </w:rPr>
              <w:t xml:space="preserve"> in the assessment and care plans of </w:t>
            </w:r>
            <w:r w:rsidR="008120A0">
              <w:rPr>
                <w:rFonts w:ascii="Arial" w:hAnsi="Arial" w:cs="Arial"/>
                <w:sz w:val="20"/>
                <w:szCs w:val="20"/>
              </w:rPr>
              <w:t>Home And Community Care (</w:t>
            </w:r>
            <w:r w:rsidRPr="00AA4D1B">
              <w:rPr>
                <w:rFonts w:ascii="Arial" w:hAnsi="Arial" w:cs="Arial"/>
                <w:sz w:val="20"/>
                <w:szCs w:val="20"/>
              </w:rPr>
              <w:t>HACC</w:t>
            </w:r>
            <w:r w:rsidR="008120A0">
              <w:rPr>
                <w:rFonts w:ascii="Arial" w:hAnsi="Arial" w:cs="Arial"/>
                <w:sz w:val="20"/>
                <w:szCs w:val="20"/>
              </w:rPr>
              <w:t>)</w:t>
            </w:r>
            <w:r w:rsidRPr="00AA4D1B">
              <w:rPr>
                <w:rFonts w:ascii="Arial" w:hAnsi="Arial" w:cs="Arial"/>
                <w:sz w:val="20"/>
                <w:szCs w:val="20"/>
              </w:rPr>
              <w:t xml:space="preserve"> clients as outlined in </w:t>
            </w:r>
            <w:r w:rsidRPr="00C53BA7">
              <w:rPr>
                <w:rFonts w:ascii="Arial" w:hAnsi="Arial" w:cs="Arial"/>
                <w:sz w:val="20"/>
                <w:szCs w:val="20"/>
              </w:rPr>
              <w:t>Strengthening assessment and care planning: a guide for HACC assessment services in Victoria 2010</w:t>
            </w:r>
            <w:r w:rsidRPr="00AA4D1B">
              <w:rPr>
                <w:rFonts w:ascii="Arial" w:hAnsi="Arial" w:cs="Arial"/>
                <w:sz w:val="20"/>
                <w:szCs w:val="20"/>
              </w:rPr>
              <w:t xml:space="preserve"> -</w:t>
            </w:r>
            <w:r>
              <w:rPr>
                <w:rFonts w:ascii="Arial" w:hAnsi="Arial" w:cs="Arial"/>
                <w:sz w:val="20"/>
                <w:szCs w:val="20"/>
              </w:rPr>
              <w:t xml:space="preserve"> </w:t>
            </w:r>
            <w:r w:rsidRPr="00AA4D1B">
              <w:rPr>
                <w:rFonts w:ascii="Arial" w:hAnsi="Arial" w:cs="Arial"/>
                <w:sz w:val="20"/>
                <w:szCs w:val="20"/>
              </w:rPr>
              <w:t>Part B 8.10, page 73</w:t>
            </w:r>
            <w:r w:rsidR="00AC38D1">
              <w:rPr>
                <w:rFonts w:ascii="Arial" w:hAnsi="Arial" w:cs="Arial"/>
                <w:sz w:val="20"/>
                <w:szCs w:val="20"/>
                <w:vertAlign w:val="superscript"/>
              </w:rPr>
              <w:t>21</w:t>
            </w:r>
            <w:r w:rsidRPr="00AA4D1B">
              <w:rPr>
                <w:rFonts w:ascii="Arial" w:hAnsi="Arial" w:cs="Arial"/>
                <w:sz w:val="20"/>
                <w:szCs w:val="20"/>
              </w:rPr>
              <w:t xml:space="preserve">. Also consider meal planning and support for personal oral care as well as assistance to access dental care. </w:t>
            </w:r>
          </w:p>
          <w:p w:rsidR="004D5BA9" w:rsidRDefault="00897CBA" w:rsidP="004E1BDA">
            <w:pPr>
              <w:numPr>
                <w:ilvl w:val="0"/>
                <w:numId w:val="4"/>
              </w:numPr>
              <w:tabs>
                <w:tab w:val="clear" w:pos="720"/>
                <w:tab w:val="num" w:pos="885"/>
              </w:tabs>
              <w:ind w:left="885" w:hanging="283"/>
              <w:rPr>
                <w:rFonts w:ascii="Arial" w:hAnsi="Arial" w:cs="Arial"/>
                <w:sz w:val="20"/>
                <w:szCs w:val="20"/>
              </w:rPr>
            </w:pPr>
            <w:r w:rsidRPr="00AA4D1B">
              <w:rPr>
                <w:rFonts w:ascii="Arial" w:hAnsi="Arial" w:cs="Arial"/>
                <w:sz w:val="20"/>
                <w:szCs w:val="20"/>
              </w:rPr>
              <w:t>Include an oral health</w:t>
            </w:r>
            <w:r>
              <w:rPr>
                <w:rFonts w:ascii="Arial" w:hAnsi="Arial" w:cs="Arial"/>
                <w:sz w:val="20"/>
                <w:szCs w:val="20"/>
              </w:rPr>
              <w:t xml:space="preserve"> promotion</w:t>
            </w:r>
            <w:r w:rsidRPr="00AA4D1B">
              <w:rPr>
                <w:rFonts w:ascii="Arial" w:hAnsi="Arial" w:cs="Arial"/>
                <w:sz w:val="20"/>
                <w:szCs w:val="20"/>
              </w:rPr>
              <w:t xml:space="preserve"> focus in youth and refugee programs</w:t>
            </w:r>
            <w:r>
              <w:rPr>
                <w:rFonts w:ascii="Arial" w:hAnsi="Arial" w:cs="Arial"/>
                <w:sz w:val="20"/>
                <w:szCs w:val="20"/>
              </w:rPr>
              <w:t>.</w:t>
            </w:r>
            <w:r w:rsidR="004D5BA9" w:rsidRPr="00AA4D1B">
              <w:rPr>
                <w:rFonts w:ascii="Arial" w:hAnsi="Arial" w:cs="Arial"/>
                <w:sz w:val="20"/>
                <w:szCs w:val="20"/>
              </w:rPr>
              <w:t xml:space="preserve"> </w:t>
            </w:r>
          </w:p>
          <w:p w:rsidR="00897CBA" w:rsidRPr="00C74E36" w:rsidRDefault="004D5BA9" w:rsidP="004E1BDA">
            <w:pPr>
              <w:numPr>
                <w:ilvl w:val="0"/>
                <w:numId w:val="4"/>
              </w:numPr>
              <w:tabs>
                <w:tab w:val="clear" w:pos="720"/>
                <w:tab w:val="num" w:pos="885"/>
              </w:tabs>
              <w:ind w:left="885" w:hanging="283"/>
              <w:rPr>
                <w:rFonts w:ascii="Arial" w:hAnsi="Arial" w:cs="Arial"/>
                <w:sz w:val="20"/>
                <w:szCs w:val="20"/>
              </w:rPr>
            </w:pPr>
            <w:r w:rsidRPr="00AA4D1B">
              <w:rPr>
                <w:rFonts w:ascii="Arial" w:hAnsi="Arial" w:cs="Arial"/>
                <w:sz w:val="20"/>
                <w:szCs w:val="20"/>
              </w:rPr>
              <w:t>Reduce recreation related oral injuries by promoting the use of mouth guards for contact sports.</w:t>
            </w:r>
          </w:p>
        </w:tc>
        <w:tc>
          <w:tcPr>
            <w:tcW w:w="5812" w:type="dxa"/>
            <w:gridSpan w:val="2"/>
          </w:tcPr>
          <w:p w:rsidR="00C53BA7" w:rsidRDefault="00C53BA7" w:rsidP="004E1BDA">
            <w:pPr>
              <w:rPr>
                <w:rFonts w:ascii="Arial" w:hAnsi="Arial" w:cs="Arial"/>
                <w:sz w:val="20"/>
                <w:szCs w:val="20"/>
              </w:rPr>
            </w:pPr>
          </w:p>
          <w:p w:rsidR="00897CBA" w:rsidRDefault="00897CBA" w:rsidP="004E1BDA">
            <w:pPr>
              <w:ind w:left="317" w:hanging="317"/>
              <w:rPr>
                <w:rFonts w:ascii="Arial" w:hAnsi="Arial" w:cs="Arial"/>
                <w:sz w:val="20"/>
                <w:szCs w:val="20"/>
              </w:rPr>
            </w:pPr>
          </w:p>
          <w:p w:rsidR="004D5BA9" w:rsidRDefault="004D5BA9" w:rsidP="004E1BDA">
            <w:pPr>
              <w:rPr>
                <w:rFonts w:ascii="Arial" w:hAnsi="Arial" w:cs="Arial"/>
                <w:i/>
                <w:color w:val="5A8131"/>
                <w:sz w:val="22"/>
                <w:szCs w:val="22"/>
              </w:rPr>
            </w:pPr>
          </w:p>
          <w:p w:rsidR="00897CBA" w:rsidRPr="00C53BA7" w:rsidRDefault="00897CBA" w:rsidP="004E1BDA">
            <w:pPr>
              <w:rPr>
                <w:rFonts w:ascii="Arial" w:hAnsi="Arial" w:cs="Arial"/>
                <w:i/>
                <w:color w:val="5A8131"/>
              </w:rPr>
            </w:pPr>
            <w:r w:rsidRPr="00C53BA7">
              <w:rPr>
                <w:rFonts w:ascii="Arial" w:hAnsi="Arial" w:cs="Arial"/>
                <w:i/>
                <w:color w:val="5A8131"/>
                <w:sz w:val="22"/>
                <w:szCs w:val="22"/>
              </w:rPr>
              <w:t>Build capacity for oral health promotion in Council programs</w:t>
            </w:r>
          </w:p>
          <w:p w:rsidR="00897CBA" w:rsidRPr="00AA4D1B" w:rsidRDefault="00897CBA" w:rsidP="004E1BDA">
            <w:pPr>
              <w:numPr>
                <w:ilvl w:val="0"/>
                <w:numId w:val="5"/>
              </w:numPr>
              <w:tabs>
                <w:tab w:val="clear" w:pos="720"/>
                <w:tab w:val="num" w:pos="317"/>
              </w:tabs>
              <w:ind w:left="317" w:hanging="317"/>
              <w:rPr>
                <w:rFonts w:ascii="Arial" w:hAnsi="Arial" w:cs="Arial"/>
                <w:sz w:val="20"/>
                <w:szCs w:val="20"/>
              </w:rPr>
            </w:pPr>
            <w:r w:rsidRPr="00AA4D1B">
              <w:rPr>
                <w:rFonts w:ascii="Arial" w:hAnsi="Arial" w:cs="Arial"/>
                <w:sz w:val="20"/>
                <w:szCs w:val="20"/>
              </w:rPr>
              <w:t>Provide training and resources to enable staff working in relevant programs to deliver evidence based oral health promotion</w:t>
            </w:r>
            <w:r w:rsidR="00AC38D1">
              <w:rPr>
                <w:rFonts w:ascii="Arial" w:hAnsi="Arial" w:cs="Arial"/>
                <w:sz w:val="20"/>
                <w:szCs w:val="20"/>
                <w:vertAlign w:val="superscript"/>
              </w:rPr>
              <w:t>22</w:t>
            </w:r>
            <w:r w:rsidRPr="00AA4D1B">
              <w:rPr>
                <w:rFonts w:ascii="Arial" w:hAnsi="Arial" w:cs="Arial"/>
                <w:sz w:val="20"/>
                <w:szCs w:val="20"/>
              </w:rPr>
              <w:t xml:space="preserve">.                </w:t>
            </w:r>
          </w:p>
          <w:p w:rsidR="00897CBA" w:rsidRPr="00AA4D1B" w:rsidRDefault="00897CBA" w:rsidP="004E1BDA">
            <w:pPr>
              <w:ind w:left="317" w:hanging="317"/>
              <w:rPr>
                <w:rFonts w:ascii="Arial" w:hAnsi="Arial" w:cs="Arial"/>
                <w:sz w:val="20"/>
                <w:szCs w:val="20"/>
              </w:rPr>
            </w:pPr>
          </w:p>
          <w:p w:rsidR="00897CBA" w:rsidRPr="00C53BA7" w:rsidRDefault="00897CBA" w:rsidP="004E1BDA">
            <w:pPr>
              <w:ind w:left="317" w:hanging="317"/>
              <w:rPr>
                <w:rFonts w:ascii="Arial" w:hAnsi="Arial" w:cs="Arial"/>
                <w:i/>
                <w:color w:val="5A8131"/>
              </w:rPr>
            </w:pPr>
            <w:r w:rsidRPr="00C53BA7">
              <w:rPr>
                <w:rFonts w:ascii="Arial" w:hAnsi="Arial" w:cs="Arial"/>
                <w:i/>
                <w:color w:val="5A8131"/>
                <w:sz w:val="22"/>
                <w:szCs w:val="22"/>
              </w:rPr>
              <w:t>Create Local Government as a healthy workplace</w:t>
            </w:r>
          </w:p>
          <w:p w:rsidR="00897CBA" w:rsidRDefault="00897CBA" w:rsidP="004E1BDA">
            <w:pPr>
              <w:numPr>
                <w:ilvl w:val="0"/>
                <w:numId w:val="5"/>
              </w:numPr>
              <w:tabs>
                <w:tab w:val="clear" w:pos="720"/>
                <w:tab w:val="num" w:pos="317"/>
              </w:tabs>
              <w:ind w:left="317" w:hanging="317"/>
              <w:rPr>
                <w:rFonts w:ascii="Arial" w:hAnsi="Arial" w:cs="Arial"/>
                <w:sz w:val="20"/>
                <w:szCs w:val="20"/>
              </w:rPr>
            </w:pPr>
            <w:r>
              <w:rPr>
                <w:rFonts w:ascii="Arial" w:hAnsi="Arial" w:cs="Arial"/>
                <w:sz w:val="20"/>
                <w:szCs w:val="20"/>
              </w:rPr>
              <w:t>Register with</w:t>
            </w:r>
            <w:r w:rsidRPr="00AA4D1B">
              <w:rPr>
                <w:rFonts w:ascii="Arial" w:hAnsi="Arial" w:cs="Arial"/>
                <w:sz w:val="20"/>
                <w:szCs w:val="20"/>
              </w:rPr>
              <w:t xml:space="preserve"> the </w:t>
            </w:r>
            <w:r>
              <w:rPr>
                <w:rFonts w:ascii="Arial" w:hAnsi="Arial" w:cs="Arial"/>
                <w:sz w:val="20"/>
                <w:szCs w:val="20"/>
              </w:rPr>
              <w:t>Achievement Program</w:t>
            </w:r>
            <w:r w:rsidR="00401329">
              <w:rPr>
                <w:rFonts w:ascii="Arial" w:hAnsi="Arial" w:cs="Arial"/>
                <w:sz w:val="20"/>
                <w:szCs w:val="20"/>
              </w:rPr>
              <w:t xml:space="preserve"> as a health </w:t>
            </w:r>
            <w:r w:rsidRPr="00AA4D1B">
              <w:rPr>
                <w:rFonts w:ascii="Arial" w:hAnsi="Arial" w:cs="Arial"/>
                <w:sz w:val="20"/>
                <w:szCs w:val="20"/>
              </w:rPr>
              <w:t>promoting workplace and choose the healthy eating priority</w:t>
            </w:r>
            <w:r w:rsidR="00AC38D1">
              <w:rPr>
                <w:rFonts w:ascii="Arial" w:hAnsi="Arial" w:cs="Arial"/>
                <w:sz w:val="20"/>
                <w:szCs w:val="20"/>
                <w:vertAlign w:val="superscript"/>
              </w:rPr>
              <w:t>17</w:t>
            </w:r>
            <w:r>
              <w:rPr>
                <w:rFonts w:ascii="Arial" w:hAnsi="Arial" w:cs="Arial"/>
                <w:sz w:val="20"/>
                <w:szCs w:val="20"/>
              </w:rPr>
              <w:t>.</w:t>
            </w:r>
            <w:r w:rsidRPr="00AA4D1B">
              <w:rPr>
                <w:rFonts w:ascii="Arial" w:hAnsi="Arial" w:cs="Arial"/>
                <w:sz w:val="20"/>
                <w:szCs w:val="20"/>
              </w:rPr>
              <w:t xml:space="preserve"> </w:t>
            </w:r>
          </w:p>
          <w:p w:rsidR="005319FF" w:rsidRPr="00AA4D1B" w:rsidRDefault="00994A0B" w:rsidP="004E1BDA">
            <w:pPr>
              <w:numPr>
                <w:ilvl w:val="0"/>
                <w:numId w:val="5"/>
              </w:numPr>
              <w:tabs>
                <w:tab w:val="clear" w:pos="720"/>
                <w:tab w:val="num" w:pos="317"/>
              </w:tabs>
              <w:ind w:left="317" w:hanging="317"/>
              <w:rPr>
                <w:rFonts w:ascii="Arial" w:hAnsi="Arial" w:cs="Arial"/>
                <w:sz w:val="20"/>
                <w:szCs w:val="20"/>
              </w:rPr>
            </w:pPr>
            <w:r>
              <w:rPr>
                <w:rFonts w:ascii="Arial" w:hAnsi="Arial" w:cs="Arial"/>
                <w:sz w:val="20"/>
                <w:szCs w:val="20"/>
              </w:rPr>
              <w:t>I</w:t>
            </w:r>
            <w:r w:rsidR="005319FF">
              <w:rPr>
                <w:rFonts w:ascii="Arial" w:hAnsi="Arial" w:cs="Arial"/>
                <w:sz w:val="20"/>
                <w:szCs w:val="20"/>
              </w:rPr>
              <w:t>mplement heal</w:t>
            </w:r>
            <w:r w:rsidR="00ED0D17">
              <w:rPr>
                <w:rFonts w:ascii="Arial" w:hAnsi="Arial" w:cs="Arial"/>
                <w:sz w:val="20"/>
                <w:szCs w:val="20"/>
              </w:rPr>
              <w:t xml:space="preserve">thy catering handbooks such as the one developed in </w:t>
            </w:r>
            <w:proofErr w:type="spellStart"/>
            <w:r w:rsidR="00ED0D17">
              <w:rPr>
                <w:rFonts w:ascii="Arial" w:hAnsi="Arial" w:cs="Arial"/>
                <w:sz w:val="20"/>
                <w:szCs w:val="20"/>
              </w:rPr>
              <w:t>Mildura</w:t>
            </w:r>
            <w:proofErr w:type="spellEnd"/>
            <w:r w:rsidR="00ED0D17">
              <w:rPr>
                <w:rFonts w:ascii="Arial" w:hAnsi="Arial" w:cs="Arial"/>
                <w:sz w:val="20"/>
                <w:szCs w:val="20"/>
              </w:rPr>
              <w:t xml:space="preserve"> to help workplaces, associations and groups make healthier catering choices</w:t>
            </w:r>
            <w:r w:rsidR="00AC38D1">
              <w:rPr>
                <w:rFonts w:ascii="Arial" w:hAnsi="Arial" w:cs="Arial"/>
                <w:sz w:val="20"/>
                <w:szCs w:val="20"/>
                <w:vertAlign w:val="superscript"/>
              </w:rPr>
              <w:t>23</w:t>
            </w:r>
            <w:r w:rsidR="00ED0D17">
              <w:rPr>
                <w:rFonts w:ascii="Arial" w:hAnsi="Arial" w:cs="Arial"/>
                <w:sz w:val="20"/>
                <w:szCs w:val="20"/>
              </w:rPr>
              <w:t>.</w:t>
            </w:r>
          </w:p>
          <w:p w:rsidR="00897CBA" w:rsidRDefault="00897CBA" w:rsidP="004B2EC3">
            <w:pPr>
              <w:rPr>
                <w:rFonts w:ascii="Arial" w:hAnsi="Arial" w:cs="Arial"/>
                <w:color w:val="808000"/>
                <w:sz w:val="32"/>
                <w:szCs w:val="32"/>
                <w:lang w:val="en-AU"/>
              </w:rPr>
            </w:pPr>
          </w:p>
          <w:p w:rsidR="00897CBA" w:rsidRPr="00D04BB8" w:rsidRDefault="00897CBA" w:rsidP="004E1BDA">
            <w:pPr>
              <w:ind w:left="317" w:hanging="317"/>
              <w:rPr>
                <w:rFonts w:ascii="Arial" w:hAnsi="Arial" w:cs="Arial"/>
                <w:b/>
                <w:color w:val="5A8131"/>
                <w:sz w:val="28"/>
                <w:szCs w:val="28"/>
                <w:lang w:val="en-AU"/>
              </w:rPr>
            </w:pPr>
            <w:r w:rsidRPr="00D04BB8">
              <w:rPr>
                <w:rFonts w:ascii="Arial" w:hAnsi="Arial" w:cs="Arial"/>
                <w:b/>
                <w:color w:val="5A8131"/>
                <w:sz w:val="28"/>
                <w:szCs w:val="28"/>
                <w:lang w:val="en-AU"/>
              </w:rPr>
              <w:t>References</w:t>
            </w:r>
          </w:p>
          <w:p w:rsidR="00897CBA" w:rsidRPr="00C84164" w:rsidRDefault="00897CBA" w:rsidP="004E1BDA">
            <w:pPr>
              <w:ind w:left="317" w:hanging="317"/>
              <w:rPr>
                <w:rFonts w:ascii="Calibri" w:hAnsi="Calibri"/>
                <w:color w:val="808000"/>
                <w:sz w:val="16"/>
                <w:szCs w:val="16"/>
                <w:lang w:val="en-AU"/>
              </w:rPr>
            </w:pPr>
          </w:p>
          <w:p w:rsidR="001545E5" w:rsidRPr="004B2EC3" w:rsidRDefault="00B32AAF" w:rsidP="00B32AAF">
            <w:pPr>
              <w:numPr>
                <w:ilvl w:val="0"/>
                <w:numId w:val="6"/>
              </w:numPr>
              <w:tabs>
                <w:tab w:val="num" w:pos="317"/>
              </w:tabs>
              <w:ind w:left="317" w:hanging="317"/>
              <w:rPr>
                <w:rStyle w:val="Hyperlink"/>
                <w:rFonts w:ascii="Arial" w:hAnsi="Arial" w:cs="Arial"/>
                <w:color w:val="auto"/>
                <w:sz w:val="16"/>
                <w:szCs w:val="16"/>
                <w:u w:val="none"/>
              </w:rPr>
            </w:pPr>
            <w:r w:rsidRPr="004B2EC3">
              <w:rPr>
                <w:rFonts w:ascii="Arial" w:hAnsi="Arial" w:cs="Arial"/>
                <w:sz w:val="16"/>
                <w:szCs w:val="16"/>
              </w:rPr>
              <w:t xml:space="preserve">Victorian public health and wellbeing plan 2015-2019, Government of Victoria, Melbourne;  </w:t>
            </w:r>
            <w:hyperlink r:id="rId16" w:history="1">
              <w:r w:rsidRPr="004B2EC3">
                <w:rPr>
                  <w:rStyle w:val="Hyperlink"/>
                  <w:rFonts w:ascii="Arial" w:hAnsi="Arial" w:cs="Arial"/>
                  <w:color w:val="auto"/>
                  <w:sz w:val="16"/>
                  <w:szCs w:val="16"/>
                </w:rPr>
                <w:t>http://www.health.vic.gov.au/prevention/download/vphwp-final.pdf</w:t>
              </w:r>
            </w:hyperlink>
            <w:r w:rsidRPr="004B2EC3">
              <w:rPr>
                <w:rStyle w:val="Hyperlink"/>
                <w:color w:val="auto"/>
                <w:sz w:val="16"/>
                <w:szCs w:val="16"/>
              </w:rPr>
              <w:t xml:space="preserve"> </w:t>
            </w:r>
          </w:p>
          <w:p w:rsidR="00897CBA" w:rsidRPr="004B2EC3" w:rsidRDefault="00897CBA" w:rsidP="001545E5">
            <w:pPr>
              <w:numPr>
                <w:ilvl w:val="0"/>
                <w:numId w:val="6"/>
              </w:numPr>
              <w:tabs>
                <w:tab w:val="clear" w:pos="502"/>
                <w:tab w:val="num" w:pos="283"/>
              </w:tabs>
              <w:ind w:left="283" w:hanging="284"/>
              <w:rPr>
                <w:rFonts w:ascii="Arial" w:hAnsi="Arial" w:cs="Arial"/>
                <w:sz w:val="16"/>
                <w:szCs w:val="16"/>
              </w:rPr>
            </w:pPr>
            <w:r w:rsidRPr="004B2EC3">
              <w:rPr>
                <w:rFonts w:ascii="Arial" w:hAnsi="Arial" w:cs="Arial"/>
                <w:i/>
                <w:sz w:val="16"/>
                <w:szCs w:val="16"/>
              </w:rPr>
              <w:t>Healthy mouths healthy lives</w:t>
            </w:r>
            <w:r w:rsidRPr="004B2EC3">
              <w:rPr>
                <w:rFonts w:ascii="Arial" w:hAnsi="Arial" w:cs="Arial"/>
                <w:sz w:val="16"/>
                <w:szCs w:val="16"/>
              </w:rPr>
              <w:t>: Australia’</w:t>
            </w:r>
            <w:r w:rsidR="002104EE" w:rsidRPr="004B2EC3">
              <w:rPr>
                <w:rFonts w:ascii="Arial" w:hAnsi="Arial" w:cs="Arial"/>
                <w:sz w:val="16"/>
                <w:szCs w:val="16"/>
              </w:rPr>
              <w:t>s National Oral Health Plan 2015-2024</w:t>
            </w:r>
            <w:r w:rsidR="005C04D9" w:rsidRPr="004B2EC3">
              <w:rPr>
                <w:rFonts w:ascii="Arial" w:hAnsi="Arial" w:cs="Arial"/>
                <w:sz w:val="16"/>
                <w:szCs w:val="16"/>
              </w:rPr>
              <w:t>. Oral Health Monitoring Group</w:t>
            </w:r>
            <w:r w:rsidRPr="004B2EC3">
              <w:rPr>
                <w:rFonts w:ascii="Arial" w:hAnsi="Arial" w:cs="Arial"/>
                <w:sz w:val="16"/>
                <w:szCs w:val="16"/>
              </w:rPr>
              <w:t xml:space="preserve">, Australian Health Ministers’ Advisory Council. </w:t>
            </w:r>
          </w:p>
          <w:p w:rsidR="007131D6" w:rsidRPr="004B2EC3" w:rsidRDefault="007131D6" w:rsidP="004E1BDA">
            <w:pPr>
              <w:numPr>
                <w:ilvl w:val="0"/>
                <w:numId w:val="6"/>
              </w:numPr>
              <w:tabs>
                <w:tab w:val="num" w:pos="317"/>
              </w:tabs>
              <w:ind w:left="317" w:hanging="317"/>
              <w:rPr>
                <w:rFonts w:ascii="Arial" w:hAnsi="Arial" w:cs="Arial"/>
                <w:sz w:val="16"/>
                <w:szCs w:val="16"/>
              </w:rPr>
            </w:pPr>
            <w:r w:rsidRPr="004B2EC3">
              <w:rPr>
                <w:rFonts w:ascii="Arial" w:hAnsi="Arial" w:cs="Arial"/>
                <w:sz w:val="16"/>
                <w:szCs w:val="16"/>
                <w:lang w:val="en-AU"/>
              </w:rPr>
              <w:t>Australian Institute of Health and Welfare 2014. Australia’s health 2014. Australia’s health series no. 14. Cat no. AUS 178. Canberra: AIHW</w:t>
            </w:r>
            <w:r w:rsidRPr="004B2EC3">
              <w:rPr>
                <w:rFonts w:ascii="Arial" w:hAnsi="Arial" w:cs="Arial"/>
                <w:sz w:val="16"/>
                <w:szCs w:val="16"/>
              </w:rPr>
              <w:t xml:space="preserve"> </w:t>
            </w:r>
          </w:p>
          <w:p w:rsidR="00897CBA" w:rsidRPr="004B2EC3" w:rsidRDefault="007131D6" w:rsidP="007131D6">
            <w:pPr>
              <w:numPr>
                <w:ilvl w:val="0"/>
                <w:numId w:val="6"/>
              </w:numPr>
              <w:tabs>
                <w:tab w:val="num" w:pos="317"/>
              </w:tabs>
              <w:ind w:left="317" w:hanging="317"/>
              <w:rPr>
                <w:rFonts w:ascii="Arial" w:hAnsi="Arial" w:cs="Arial"/>
                <w:sz w:val="16"/>
                <w:szCs w:val="16"/>
                <w:lang w:val="en-AU"/>
              </w:rPr>
            </w:pPr>
            <w:r w:rsidRPr="004B2EC3">
              <w:rPr>
                <w:rFonts w:ascii="Arial" w:hAnsi="Arial" w:cs="Arial"/>
                <w:sz w:val="16"/>
                <w:szCs w:val="16"/>
                <w:lang w:val="en-AU"/>
              </w:rPr>
              <w:t>Australian Institute of Health and Welfare (AIHW) Dental Statistics and Research Unit 2008, The National Survey of Adult Oral Health 2004-2006; Victoria. Cat. No. DEN 181 Dental Statistics and Research Series no. 45. AIHW, Canberra.</w:t>
            </w:r>
          </w:p>
          <w:p w:rsidR="00897CBA" w:rsidRPr="004B2EC3" w:rsidRDefault="007131D6" w:rsidP="004E1BDA">
            <w:pPr>
              <w:numPr>
                <w:ilvl w:val="0"/>
                <w:numId w:val="6"/>
              </w:numPr>
              <w:tabs>
                <w:tab w:val="num" w:pos="317"/>
              </w:tabs>
              <w:ind w:left="317" w:hanging="317"/>
              <w:rPr>
                <w:rFonts w:ascii="Arial" w:hAnsi="Arial" w:cs="Arial"/>
                <w:sz w:val="16"/>
                <w:szCs w:val="16"/>
              </w:rPr>
            </w:pPr>
            <w:r w:rsidRPr="004B2EC3">
              <w:rPr>
                <w:rFonts w:ascii="Arial" w:hAnsi="Arial" w:cs="Arial"/>
                <w:sz w:val="16"/>
                <w:szCs w:val="16"/>
                <w:lang w:val="en-AU"/>
              </w:rPr>
              <w:t>Action plan for oral health promotion 2013-2017; Prevention and Population Health Branch, State of Victoria, Department of Health 2013, Melbourne</w:t>
            </w:r>
            <w:r w:rsidRPr="004B2EC3">
              <w:rPr>
                <w:rFonts w:ascii="Arial" w:hAnsi="Arial" w:cs="Arial"/>
                <w:sz w:val="16"/>
                <w:szCs w:val="16"/>
              </w:rPr>
              <w:t xml:space="preserve"> </w:t>
            </w:r>
            <w:r w:rsidR="00792B35" w:rsidRPr="004B2EC3">
              <w:rPr>
                <w:rFonts w:ascii="Arial" w:hAnsi="Arial" w:cs="Arial"/>
                <w:sz w:val="16"/>
                <w:szCs w:val="16"/>
              </w:rPr>
              <w:t xml:space="preserve"> </w:t>
            </w:r>
          </w:p>
          <w:p w:rsidR="00897CBA" w:rsidRPr="004B2EC3" w:rsidRDefault="007131D6" w:rsidP="004E1BDA">
            <w:pPr>
              <w:numPr>
                <w:ilvl w:val="0"/>
                <w:numId w:val="6"/>
              </w:numPr>
              <w:tabs>
                <w:tab w:val="num" w:pos="317"/>
              </w:tabs>
              <w:ind w:left="317" w:hanging="317"/>
              <w:rPr>
                <w:rFonts w:ascii="Arial" w:hAnsi="Arial" w:cs="Arial"/>
                <w:sz w:val="16"/>
                <w:szCs w:val="16"/>
              </w:rPr>
            </w:pPr>
            <w:r w:rsidRPr="004B2EC3">
              <w:rPr>
                <w:rFonts w:ascii="Arial" w:hAnsi="Arial" w:cs="Arial"/>
                <w:sz w:val="16"/>
                <w:szCs w:val="16"/>
                <w:lang w:val="en-AU"/>
              </w:rPr>
              <w:t xml:space="preserve">AIHW Dental Statistics and Research Unit 2008. </w:t>
            </w:r>
            <w:r w:rsidRPr="004B2EC3">
              <w:rPr>
                <w:rFonts w:ascii="Arial" w:hAnsi="Arial" w:cs="Arial"/>
                <w:i/>
                <w:sz w:val="16"/>
                <w:szCs w:val="16"/>
                <w:lang w:val="en-AU"/>
              </w:rPr>
              <w:t>The National Survey of Adult Oral Health 2005-06: Victoria</w:t>
            </w:r>
            <w:r w:rsidRPr="004B2EC3">
              <w:rPr>
                <w:rFonts w:ascii="Arial" w:hAnsi="Arial" w:cs="Arial"/>
                <w:sz w:val="16"/>
                <w:szCs w:val="16"/>
                <w:lang w:val="en-AU"/>
              </w:rPr>
              <w:t>. Cat no. DEN 181. Dental Statistics and Research Series no. 45. Canberra: Australian Institute of Health and Welfare</w:t>
            </w:r>
            <w:r w:rsidR="00897CBA" w:rsidRPr="004B2EC3">
              <w:rPr>
                <w:rFonts w:ascii="Arial" w:hAnsi="Arial" w:cs="Arial"/>
                <w:sz w:val="16"/>
                <w:szCs w:val="16"/>
              </w:rPr>
              <w:t xml:space="preserve"> </w:t>
            </w:r>
          </w:p>
          <w:p w:rsidR="007131D6" w:rsidRPr="004B2EC3" w:rsidRDefault="007131D6" w:rsidP="007131D6">
            <w:pPr>
              <w:numPr>
                <w:ilvl w:val="0"/>
                <w:numId w:val="6"/>
              </w:numPr>
              <w:tabs>
                <w:tab w:val="num" w:pos="317"/>
              </w:tabs>
              <w:ind w:left="317" w:hanging="317"/>
              <w:rPr>
                <w:rFonts w:ascii="Arial" w:hAnsi="Arial" w:cs="Arial"/>
                <w:sz w:val="16"/>
                <w:szCs w:val="16"/>
                <w:lang w:val="en-AU"/>
              </w:rPr>
            </w:pPr>
            <w:r w:rsidRPr="004B2EC3">
              <w:rPr>
                <w:rFonts w:ascii="Arial" w:hAnsi="Arial" w:cs="Arial"/>
                <w:sz w:val="16"/>
                <w:szCs w:val="16"/>
                <w:lang w:val="en-AU"/>
              </w:rPr>
              <w:t>Australian Institute of Health and Welfare (AIHW) Dental Statistics and Research Unit 2008, The National survey of Adult Oral Health 2004-2006; Victoria. Cat no. DEN 181 Dental statistics and Research Series no. 45. AIHW, Canberra.</w:t>
            </w:r>
          </w:p>
          <w:p w:rsidR="007131D6" w:rsidRPr="004B2EC3" w:rsidRDefault="007131D6" w:rsidP="007131D6">
            <w:pPr>
              <w:numPr>
                <w:ilvl w:val="0"/>
                <w:numId w:val="6"/>
              </w:numPr>
              <w:tabs>
                <w:tab w:val="num" w:pos="317"/>
              </w:tabs>
              <w:ind w:left="317" w:hanging="317"/>
              <w:rPr>
                <w:rFonts w:ascii="Arial" w:hAnsi="Arial" w:cs="Arial"/>
                <w:sz w:val="16"/>
                <w:szCs w:val="16"/>
                <w:lang w:val="en-AU"/>
              </w:rPr>
            </w:pPr>
            <w:proofErr w:type="spellStart"/>
            <w:r w:rsidRPr="004B2EC3">
              <w:rPr>
                <w:rFonts w:ascii="Arial" w:hAnsi="Arial" w:cs="Arial"/>
                <w:sz w:val="16"/>
                <w:szCs w:val="16"/>
                <w:lang w:val="en-AU"/>
              </w:rPr>
              <w:t>Thursfield</w:t>
            </w:r>
            <w:proofErr w:type="spellEnd"/>
            <w:r w:rsidRPr="004B2EC3">
              <w:rPr>
                <w:rFonts w:ascii="Arial" w:hAnsi="Arial" w:cs="Arial"/>
                <w:sz w:val="16"/>
                <w:szCs w:val="16"/>
                <w:lang w:val="en-AU"/>
              </w:rPr>
              <w:t xml:space="preserve"> V, et al. </w:t>
            </w:r>
            <w:r w:rsidRPr="004B2EC3">
              <w:rPr>
                <w:rFonts w:ascii="Arial" w:hAnsi="Arial" w:cs="Arial"/>
                <w:i/>
                <w:sz w:val="16"/>
                <w:szCs w:val="16"/>
                <w:lang w:val="en-AU"/>
              </w:rPr>
              <w:t>Cancer in Vi</w:t>
            </w:r>
            <w:r w:rsidR="00021107">
              <w:rPr>
                <w:rFonts w:ascii="Arial" w:hAnsi="Arial" w:cs="Arial"/>
                <w:i/>
                <w:sz w:val="16"/>
                <w:szCs w:val="16"/>
                <w:lang w:val="en-AU"/>
              </w:rPr>
              <w:t>ctoria: statistics &amp; trends 2014</w:t>
            </w:r>
            <w:r w:rsidRPr="004B2EC3">
              <w:rPr>
                <w:rFonts w:ascii="Arial" w:hAnsi="Arial" w:cs="Arial"/>
                <w:sz w:val="16"/>
                <w:szCs w:val="16"/>
                <w:lang w:val="en-AU"/>
              </w:rPr>
              <w:t xml:space="preserve">. Cancer </w:t>
            </w:r>
            <w:r w:rsidR="00021107">
              <w:rPr>
                <w:rFonts w:ascii="Arial" w:hAnsi="Arial" w:cs="Arial"/>
                <w:sz w:val="16"/>
                <w:szCs w:val="16"/>
                <w:lang w:val="en-AU"/>
              </w:rPr>
              <w:t>Council Victoria, Melbourne 2015</w:t>
            </w:r>
            <w:r w:rsidRPr="004B2EC3">
              <w:rPr>
                <w:rFonts w:ascii="Arial" w:hAnsi="Arial" w:cs="Arial"/>
                <w:sz w:val="16"/>
                <w:szCs w:val="16"/>
                <w:lang w:val="en-AU"/>
              </w:rPr>
              <w:t>.</w:t>
            </w:r>
          </w:p>
          <w:p w:rsidR="007131D6" w:rsidRPr="004B2EC3" w:rsidRDefault="007131D6" w:rsidP="007131D6">
            <w:pPr>
              <w:numPr>
                <w:ilvl w:val="0"/>
                <w:numId w:val="6"/>
              </w:numPr>
              <w:tabs>
                <w:tab w:val="num" w:pos="317"/>
              </w:tabs>
              <w:ind w:left="317" w:hanging="317"/>
              <w:rPr>
                <w:rStyle w:val="Hyperlink"/>
                <w:rFonts w:ascii="Arial" w:hAnsi="Arial" w:cs="Arial"/>
                <w:color w:val="auto"/>
                <w:sz w:val="16"/>
                <w:szCs w:val="16"/>
                <w:u w:val="none"/>
                <w:lang w:val="en-AU"/>
              </w:rPr>
            </w:pPr>
            <w:r w:rsidRPr="004B2EC3">
              <w:rPr>
                <w:rFonts w:ascii="Arial" w:hAnsi="Arial" w:cs="Arial"/>
                <w:sz w:val="16"/>
                <w:szCs w:val="16"/>
                <w:lang w:val="en-AU"/>
              </w:rPr>
              <w:t xml:space="preserve">Victorian Health Information Surveillance System (VHISS) 2015, viewed 18 February 2015, </w:t>
            </w:r>
            <w:hyperlink r:id="rId17" w:history="1">
              <w:r w:rsidRPr="004B2EC3">
                <w:rPr>
                  <w:rStyle w:val="Hyperlink"/>
                  <w:rFonts w:ascii="Arial" w:hAnsi="Arial" w:cs="Arial"/>
                  <w:color w:val="auto"/>
                  <w:sz w:val="16"/>
                  <w:szCs w:val="16"/>
                </w:rPr>
                <w:t>http://www.health.vic.gov.au/healthstatus/interactive/vhiss.htm</w:t>
              </w:r>
            </w:hyperlink>
          </w:p>
          <w:p w:rsidR="007131D6" w:rsidRPr="008120A0" w:rsidRDefault="007131D6" w:rsidP="008120A0">
            <w:pPr>
              <w:numPr>
                <w:ilvl w:val="0"/>
                <w:numId w:val="6"/>
              </w:numPr>
              <w:tabs>
                <w:tab w:val="num" w:pos="317"/>
              </w:tabs>
              <w:ind w:left="317" w:hanging="317"/>
              <w:rPr>
                <w:rFonts w:ascii="Arial" w:hAnsi="Arial" w:cs="Arial"/>
                <w:sz w:val="16"/>
                <w:szCs w:val="16"/>
                <w:lang w:val="en-AU"/>
              </w:rPr>
            </w:pPr>
            <w:r w:rsidRPr="004B2EC3">
              <w:rPr>
                <w:rFonts w:ascii="Arial" w:hAnsi="Arial" w:cs="Arial"/>
                <w:sz w:val="16"/>
                <w:szCs w:val="16"/>
                <w:lang w:val="en-AU"/>
              </w:rPr>
              <w:t xml:space="preserve">AIHW 2014. Health expenditure Australia 2012-13. Health and welfare expenditure series no. 52. Cat. </w:t>
            </w:r>
            <w:proofErr w:type="gramStart"/>
            <w:r w:rsidRPr="004B2EC3">
              <w:rPr>
                <w:rFonts w:ascii="Arial" w:hAnsi="Arial" w:cs="Arial"/>
                <w:sz w:val="16"/>
                <w:szCs w:val="16"/>
                <w:lang w:val="en-AU"/>
              </w:rPr>
              <w:t>no</w:t>
            </w:r>
            <w:proofErr w:type="gramEnd"/>
            <w:r w:rsidRPr="004B2EC3">
              <w:rPr>
                <w:rFonts w:ascii="Arial" w:hAnsi="Arial" w:cs="Arial"/>
                <w:sz w:val="16"/>
                <w:szCs w:val="16"/>
                <w:lang w:val="en-AU"/>
              </w:rPr>
              <w:t>. HWE 61. Canberra: AIHW.</w:t>
            </w:r>
          </w:p>
          <w:p w:rsidR="00740875" w:rsidRPr="004B2EC3" w:rsidRDefault="00B33151" w:rsidP="004E1BDA">
            <w:pPr>
              <w:numPr>
                <w:ilvl w:val="0"/>
                <w:numId w:val="6"/>
              </w:numPr>
              <w:tabs>
                <w:tab w:val="clear" w:pos="502"/>
                <w:tab w:val="num" w:pos="317"/>
              </w:tabs>
              <w:ind w:left="317" w:hanging="317"/>
              <w:rPr>
                <w:rFonts w:ascii="Arial" w:hAnsi="Arial" w:cs="Arial"/>
                <w:sz w:val="16"/>
                <w:szCs w:val="16"/>
              </w:rPr>
            </w:pPr>
            <w:hyperlink r:id="rId18" w:anchor="lga" w:history="1">
              <w:r w:rsidR="00D04BB8" w:rsidRPr="004B2EC3">
                <w:rPr>
                  <w:rStyle w:val="Hyperlink"/>
                  <w:rFonts w:ascii="Arial" w:hAnsi="Arial" w:cs="Arial"/>
                  <w:color w:val="auto"/>
                  <w:sz w:val="16"/>
                  <w:szCs w:val="16"/>
                </w:rPr>
                <w:t>https://www.dhsv.org.au/oral-health-programs/LGA-oral-health-profiles#lga</w:t>
              </w:r>
            </w:hyperlink>
            <w:r w:rsidR="00D04BB8" w:rsidRPr="004B2EC3">
              <w:rPr>
                <w:rFonts w:ascii="Arial" w:hAnsi="Arial" w:cs="Arial"/>
                <w:sz w:val="16"/>
                <w:szCs w:val="16"/>
              </w:rPr>
              <w:t xml:space="preserve"> </w:t>
            </w:r>
          </w:p>
          <w:p w:rsidR="00ED0D17" w:rsidRPr="004B2EC3" w:rsidRDefault="00B33151" w:rsidP="004E1BDA">
            <w:pPr>
              <w:numPr>
                <w:ilvl w:val="0"/>
                <w:numId w:val="6"/>
              </w:numPr>
              <w:tabs>
                <w:tab w:val="clear" w:pos="502"/>
                <w:tab w:val="num" w:pos="317"/>
              </w:tabs>
              <w:ind w:hanging="502"/>
              <w:rPr>
                <w:rFonts w:ascii="Arial" w:hAnsi="Arial" w:cs="Arial"/>
                <w:sz w:val="16"/>
                <w:szCs w:val="16"/>
              </w:rPr>
            </w:pPr>
            <w:hyperlink r:id="rId19" w:history="1">
              <w:r w:rsidR="00ED0D17" w:rsidRPr="004B2EC3">
                <w:rPr>
                  <w:rStyle w:val="Hyperlink"/>
                  <w:rFonts w:ascii="Arial" w:hAnsi="Arial" w:cs="Arial"/>
                  <w:color w:val="auto"/>
                  <w:sz w:val="16"/>
                  <w:szCs w:val="16"/>
                </w:rPr>
                <w:t>http://www.rethinksugarydrink.org.au/go-free</w:t>
              </w:r>
            </w:hyperlink>
            <w:r w:rsidR="00ED0D17" w:rsidRPr="004B2EC3">
              <w:rPr>
                <w:rFonts w:ascii="Arial" w:hAnsi="Arial" w:cs="Arial"/>
                <w:sz w:val="16"/>
                <w:szCs w:val="16"/>
              </w:rPr>
              <w:t xml:space="preserve"> </w:t>
            </w:r>
          </w:p>
          <w:p w:rsidR="00401329" w:rsidRPr="004B2EC3" w:rsidRDefault="00B33151" w:rsidP="004E1BDA">
            <w:pPr>
              <w:numPr>
                <w:ilvl w:val="0"/>
                <w:numId w:val="6"/>
              </w:numPr>
              <w:tabs>
                <w:tab w:val="clear" w:pos="502"/>
                <w:tab w:val="num" w:pos="317"/>
              </w:tabs>
              <w:ind w:left="317" w:hanging="317"/>
              <w:rPr>
                <w:rFonts w:ascii="Arial" w:hAnsi="Arial" w:cs="Arial"/>
                <w:sz w:val="16"/>
                <w:szCs w:val="16"/>
              </w:rPr>
            </w:pPr>
            <w:hyperlink r:id="rId20" w:history="1">
              <w:r w:rsidR="00401329" w:rsidRPr="004B2EC3">
                <w:rPr>
                  <w:rStyle w:val="Hyperlink"/>
                  <w:rFonts w:ascii="Arial" w:hAnsi="Arial" w:cs="Arial"/>
                  <w:color w:val="auto"/>
                  <w:sz w:val="16"/>
                  <w:szCs w:val="16"/>
                </w:rPr>
                <w:t>http://www.healthytogether.vic.gov.au/blog/posts/going-soft-drink-free-at-whittlesea</w:t>
              </w:r>
            </w:hyperlink>
            <w:r w:rsidR="00401329" w:rsidRPr="004B2EC3">
              <w:rPr>
                <w:rFonts w:ascii="Arial" w:hAnsi="Arial" w:cs="Arial"/>
                <w:sz w:val="16"/>
                <w:szCs w:val="16"/>
              </w:rPr>
              <w:t xml:space="preserve"> </w:t>
            </w:r>
          </w:p>
          <w:p w:rsidR="00ED0D17" w:rsidRPr="004B2EC3" w:rsidRDefault="00B33151" w:rsidP="004E1BDA">
            <w:pPr>
              <w:numPr>
                <w:ilvl w:val="0"/>
                <w:numId w:val="6"/>
              </w:numPr>
              <w:tabs>
                <w:tab w:val="clear" w:pos="502"/>
                <w:tab w:val="num" w:pos="317"/>
              </w:tabs>
              <w:ind w:left="317" w:hanging="317"/>
              <w:rPr>
                <w:rFonts w:ascii="Arial" w:hAnsi="Arial" w:cs="Arial"/>
                <w:sz w:val="16"/>
                <w:szCs w:val="16"/>
              </w:rPr>
            </w:pPr>
            <w:hyperlink r:id="rId21" w:history="1">
              <w:r w:rsidR="00ED0D17" w:rsidRPr="004B2EC3">
                <w:rPr>
                  <w:rStyle w:val="Hyperlink"/>
                  <w:rFonts w:ascii="Arial" w:hAnsi="Arial" w:cs="Arial"/>
                  <w:color w:val="auto"/>
                  <w:sz w:val="16"/>
                  <w:szCs w:val="16"/>
                </w:rPr>
                <w:t>http://www.heas.healthytogether.vic.gov.au/</w:t>
              </w:r>
            </w:hyperlink>
            <w:r w:rsidR="00ED0D17" w:rsidRPr="004B2EC3">
              <w:rPr>
                <w:rFonts w:ascii="Arial" w:hAnsi="Arial" w:cs="Arial"/>
                <w:sz w:val="16"/>
                <w:szCs w:val="16"/>
              </w:rPr>
              <w:t xml:space="preserve"> </w:t>
            </w:r>
          </w:p>
          <w:p w:rsidR="00897CBA" w:rsidRPr="004B2EC3" w:rsidRDefault="00B33151" w:rsidP="004E1BDA">
            <w:pPr>
              <w:numPr>
                <w:ilvl w:val="0"/>
                <w:numId w:val="6"/>
              </w:numPr>
              <w:tabs>
                <w:tab w:val="num" w:pos="317"/>
              </w:tabs>
              <w:ind w:left="317" w:hanging="317"/>
              <w:rPr>
                <w:rFonts w:ascii="Arial" w:hAnsi="Arial" w:cs="Arial"/>
                <w:sz w:val="16"/>
                <w:szCs w:val="16"/>
              </w:rPr>
            </w:pPr>
            <w:hyperlink r:id="rId22" w:history="1">
              <w:r w:rsidR="00897CBA" w:rsidRPr="004B2EC3">
                <w:rPr>
                  <w:rStyle w:val="Hyperlink"/>
                  <w:rFonts w:ascii="Arial" w:hAnsi="Arial" w:cs="Arial"/>
                  <w:color w:val="auto"/>
                  <w:sz w:val="16"/>
                  <w:szCs w:val="16"/>
                </w:rPr>
                <w:t>http://www.vichealth.vic.gov.au/Publications/Healthy-Eating/Healthy-Eating-Programs/VicHealth-local-government-action-guides-Supporting-healthy-eating.aspx</w:t>
              </w:r>
            </w:hyperlink>
          </w:p>
          <w:p w:rsidR="00897CBA" w:rsidRPr="004B2EC3" w:rsidRDefault="00B33151" w:rsidP="004E1BDA">
            <w:pPr>
              <w:numPr>
                <w:ilvl w:val="0"/>
                <w:numId w:val="6"/>
              </w:numPr>
              <w:tabs>
                <w:tab w:val="num" w:pos="317"/>
              </w:tabs>
              <w:ind w:left="317" w:hanging="317"/>
              <w:rPr>
                <w:rFonts w:ascii="Arial" w:hAnsi="Arial" w:cs="Arial"/>
                <w:sz w:val="16"/>
                <w:szCs w:val="16"/>
              </w:rPr>
            </w:pPr>
            <w:hyperlink r:id="rId23" w:history="1">
              <w:r w:rsidR="00897CBA" w:rsidRPr="004B2EC3">
                <w:rPr>
                  <w:rStyle w:val="Hyperlink"/>
                  <w:rFonts w:ascii="Arial" w:hAnsi="Arial" w:cs="Arial"/>
                  <w:color w:val="auto"/>
                  <w:sz w:val="16"/>
                  <w:szCs w:val="16"/>
                </w:rPr>
                <w:t>http://www.dhsv.org.au/oral-health-resources/guides-and-resources/#Teeth</w:t>
              </w:r>
            </w:hyperlink>
          </w:p>
          <w:p w:rsidR="00897CBA" w:rsidRPr="004B2EC3" w:rsidRDefault="00B33151" w:rsidP="004E1BDA">
            <w:pPr>
              <w:numPr>
                <w:ilvl w:val="0"/>
                <w:numId w:val="6"/>
              </w:numPr>
              <w:tabs>
                <w:tab w:val="num" w:pos="317"/>
              </w:tabs>
              <w:ind w:left="317" w:hanging="317"/>
              <w:rPr>
                <w:rFonts w:ascii="Arial" w:hAnsi="Arial" w:cs="Arial"/>
                <w:sz w:val="16"/>
                <w:szCs w:val="16"/>
              </w:rPr>
            </w:pPr>
            <w:hyperlink r:id="rId24" w:history="1">
              <w:r w:rsidR="00B453FC" w:rsidRPr="004B2EC3">
                <w:rPr>
                  <w:rStyle w:val="Hyperlink"/>
                  <w:rFonts w:ascii="Arial" w:hAnsi="Arial"/>
                  <w:color w:val="auto"/>
                  <w:sz w:val="16"/>
                  <w:szCs w:val="16"/>
                </w:rPr>
                <w:t>http://www.achievementprogram.healthytogether.vic.gov.au</w:t>
              </w:r>
            </w:hyperlink>
            <w:r w:rsidR="00B453FC" w:rsidRPr="004B2EC3">
              <w:rPr>
                <w:rFonts w:ascii="Arial" w:hAnsi="Arial"/>
                <w:sz w:val="16"/>
                <w:szCs w:val="16"/>
              </w:rPr>
              <w:t xml:space="preserve"> </w:t>
            </w:r>
          </w:p>
          <w:p w:rsidR="00897CBA" w:rsidRPr="004B2EC3" w:rsidRDefault="00B33151" w:rsidP="004E1BDA">
            <w:pPr>
              <w:numPr>
                <w:ilvl w:val="0"/>
                <w:numId w:val="6"/>
              </w:numPr>
              <w:tabs>
                <w:tab w:val="num" w:pos="317"/>
              </w:tabs>
              <w:ind w:left="317" w:hanging="317"/>
              <w:rPr>
                <w:rFonts w:ascii="Arial" w:hAnsi="Arial" w:cs="Arial"/>
                <w:sz w:val="16"/>
                <w:szCs w:val="16"/>
              </w:rPr>
            </w:pPr>
            <w:hyperlink r:id="rId25" w:history="1">
              <w:r w:rsidR="00897CBA" w:rsidRPr="004B2EC3">
                <w:rPr>
                  <w:rStyle w:val="Hyperlink"/>
                  <w:rFonts w:ascii="Arial" w:hAnsi="Arial" w:cs="Arial"/>
                  <w:color w:val="auto"/>
                  <w:sz w:val="16"/>
                  <w:szCs w:val="16"/>
                </w:rPr>
                <w:t>http://www.dhsv.org.au/oral-health-resources/oral-health-promotion-programs/</w:t>
              </w:r>
            </w:hyperlink>
          </w:p>
          <w:p w:rsidR="00897CBA" w:rsidRPr="004B2EC3" w:rsidRDefault="00B33151" w:rsidP="004E1BDA">
            <w:pPr>
              <w:numPr>
                <w:ilvl w:val="0"/>
                <w:numId w:val="6"/>
              </w:numPr>
              <w:tabs>
                <w:tab w:val="num" w:pos="317"/>
              </w:tabs>
              <w:ind w:left="317" w:hanging="317"/>
              <w:rPr>
                <w:rFonts w:ascii="Arial" w:hAnsi="Arial" w:cs="Arial"/>
                <w:sz w:val="16"/>
                <w:szCs w:val="16"/>
              </w:rPr>
            </w:pPr>
            <w:hyperlink r:id="rId26" w:history="1">
              <w:r w:rsidR="00897CBA" w:rsidRPr="004B2EC3">
                <w:rPr>
                  <w:rStyle w:val="Hyperlink"/>
                  <w:rFonts w:ascii="Arial" w:hAnsi="Arial" w:cs="Arial"/>
                  <w:color w:val="auto"/>
                  <w:sz w:val="16"/>
                  <w:szCs w:val="16"/>
                </w:rPr>
                <w:t>http://www.dhsv.org.au/oral-health-resources/fact-sheets-and-tip-cards/</w:t>
              </w:r>
            </w:hyperlink>
          </w:p>
          <w:p w:rsidR="00897CBA" w:rsidRPr="004B2EC3" w:rsidRDefault="00B33151" w:rsidP="004E1BDA">
            <w:pPr>
              <w:numPr>
                <w:ilvl w:val="0"/>
                <w:numId w:val="6"/>
              </w:numPr>
              <w:tabs>
                <w:tab w:val="num" w:pos="317"/>
              </w:tabs>
              <w:ind w:left="317" w:hanging="317"/>
              <w:rPr>
                <w:rFonts w:ascii="Arial" w:hAnsi="Arial" w:cs="Arial"/>
                <w:sz w:val="16"/>
                <w:szCs w:val="16"/>
              </w:rPr>
            </w:pPr>
            <w:hyperlink r:id="rId27" w:history="1">
              <w:r w:rsidR="00897CBA" w:rsidRPr="004B2EC3">
                <w:rPr>
                  <w:rStyle w:val="Hyperlink"/>
                  <w:rFonts w:ascii="Arial" w:hAnsi="Arial" w:cs="Arial"/>
                  <w:color w:val="auto"/>
                  <w:sz w:val="16"/>
                  <w:szCs w:val="16"/>
                </w:rPr>
                <w:t>http://www.dhsv.org.au/smiles4miles/</w:t>
              </w:r>
            </w:hyperlink>
          </w:p>
          <w:p w:rsidR="00897CBA" w:rsidRPr="004B2EC3" w:rsidRDefault="00B33151" w:rsidP="004E1BDA">
            <w:pPr>
              <w:numPr>
                <w:ilvl w:val="0"/>
                <w:numId w:val="6"/>
              </w:numPr>
              <w:tabs>
                <w:tab w:val="num" w:pos="317"/>
              </w:tabs>
              <w:ind w:left="317" w:hanging="317"/>
              <w:rPr>
                <w:rFonts w:ascii="Calibri" w:hAnsi="Calibri"/>
                <w:sz w:val="16"/>
                <w:szCs w:val="16"/>
              </w:rPr>
            </w:pPr>
            <w:hyperlink r:id="rId28" w:history="1">
              <w:r w:rsidR="00897CBA" w:rsidRPr="004B2EC3">
                <w:rPr>
                  <w:rStyle w:val="Hyperlink"/>
                  <w:rFonts w:ascii="Arial" w:hAnsi="Arial" w:cs="Arial"/>
                  <w:color w:val="auto"/>
                  <w:sz w:val="16"/>
                  <w:szCs w:val="16"/>
                </w:rPr>
                <w:t>http://www.health.vic.gov.au/hacc/assessment.htm</w:t>
              </w:r>
            </w:hyperlink>
          </w:p>
          <w:p w:rsidR="00897CBA" w:rsidRPr="004B2EC3" w:rsidRDefault="00B33151" w:rsidP="004E1BDA">
            <w:pPr>
              <w:numPr>
                <w:ilvl w:val="0"/>
                <w:numId w:val="6"/>
              </w:numPr>
              <w:tabs>
                <w:tab w:val="num" w:pos="317"/>
              </w:tabs>
              <w:ind w:left="317" w:hanging="317"/>
              <w:rPr>
                <w:rStyle w:val="Hyperlink"/>
                <w:rFonts w:ascii="Arial" w:hAnsi="Arial" w:cs="Arial"/>
                <w:color w:val="auto"/>
                <w:sz w:val="16"/>
                <w:szCs w:val="16"/>
                <w:u w:val="none"/>
              </w:rPr>
            </w:pPr>
            <w:hyperlink r:id="rId29" w:history="1">
              <w:r w:rsidR="00897CBA" w:rsidRPr="004B2EC3">
                <w:rPr>
                  <w:rStyle w:val="Hyperlink"/>
                  <w:rFonts w:ascii="Arial" w:hAnsi="Arial" w:cs="Arial"/>
                  <w:color w:val="auto"/>
                  <w:sz w:val="16"/>
                  <w:szCs w:val="16"/>
                </w:rPr>
                <w:t>http://docs.health.vic.gov.au/docs/doc/Evidence-based-oral-health-promotion-resource-(2011)</w:t>
              </w:r>
            </w:hyperlink>
          </w:p>
          <w:p w:rsidR="00ED0D17" w:rsidRPr="004B2EC3" w:rsidRDefault="00B33151" w:rsidP="004E1BDA">
            <w:pPr>
              <w:numPr>
                <w:ilvl w:val="0"/>
                <w:numId w:val="6"/>
              </w:numPr>
              <w:tabs>
                <w:tab w:val="clear" w:pos="502"/>
                <w:tab w:val="num" w:pos="317"/>
              </w:tabs>
              <w:ind w:hanging="502"/>
              <w:rPr>
                <w:rFonts w:ascii="Arial" w:hAnsi="Arial" w:cs="Arial"/>
                <w:sz w:val="16"/>
                <w:szCs w:val="16"/>
              </w:rPr>
            </w:pPr>
            <w:hyperlink r:id="rId30" w:history="1">
              <w:r w:rsidR="00ED0D17" w:rsidRPr="004B2EC3">
                <w:rPr>
                  <w:rStyle w:val="Hyperlink"/>
                  <w:rFonts w:ascii="Arial" w:hAnsi="Arial" w:cs="Arial"/>
                  <w:color w:val="auto"/>
                  <w:sz w:val="16"/>
                  <w:szCs w:val="16"/>
                </w:rPr>
                <w:t>http://healthytogethermildura.com.au/healthycateringhandbook</w:t>
              </w:r>
            </w:hyperlink>
            <w:r w:rsidR="00ED0D17" w:rsidRPr="004B2EC3">
              <w:rPr>
                <w:rFonts w:ascii="Arial" w:hAnsi="Arial" w:cs="Arial"/>
                <w:sz w:val="16"/>
                <w:szCs w:val="16"/>
              </w:rPr>
              <w:t xml:space="preserve"> </w:t>
            </w:r>
          </w:p>
          <w:p w:rsidR="00897CBA" w:rsidRPr="004B2EC3" w:rsidRDefault="00897CBA" w:rsidP="004E1BDA">
            <w:pPr>
              <w:ind w:left="744"/>
              <w:rPr>
                <w:rFonts w:ascii="Arial" w:hAnsi="Arial" w:cs="Arial"/>
                <w:sz w:val="15"/>
                <w:szCs w:val="15"/>
              </w:rPr>
            </w:pPr>
          </w:p>
          <w:p w:rsidR="00897CBA" w:rsidRDefault="00897CBA" w:rsidP="004E1BDA">
            <w:pPr>
              <w:ind w:left="744"/>
              <w:rPr>
                <w:rFonts w:ascii="Calibri" w:hAnsi="Calibri"/>
                <w:sz w:val="16"/>
                <w:szCs w:val="16"/>
              </w:rPr>
            </w:pPr>
          </w:p>
        </w:tc>
      </w:tr>
    </w:tbl>
    <w:p w:rsidR="00005BF1" w:rsidRPr="00005BF1" w:rsidRDefault="00005BF1" w:rsidP="000E1A00">
      <w:pPr>
        <w:pStyle w:val="DHHSbody"/>
        <w:tabs>
          <w:tab w:val="left" w:pos="4802"/>
        </w:tabs>
      </w:pPr>
    </w:p>
    <w:sectPr w:rsidR="00005BF1" w:rsidRPr="00005BF1" w:rsidSect="00C74E36">
      <w:footerReference w:type="default" r:id="rId31"/>
      <w:type w:val="continuous"/>
      <w:pgSz w:w="11906" w:h="16838" w:code="9"/>
      <w:pgMar w:top="567" w:right="851" w:bottom="709" w:left="28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BF1" w:rsidRDefault="00005BF1">
      <w:r>
        <w:separator/>
      </w:r>
    </w:p>
  </w:endnote>
  <w:endnote w:type="continuationSeparator" w:id="0">
    <w:p w:rsidR="00005BF1" w:rsidRDefault="0000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AC38D1" w:rsidP="006A320F">
    <w:pPr>
      <w:pStyle w:val="Footer"/>
      <w:jc w:val="right"/>
    </w:pPr>
    <w:r>
      <w:rPr>
        <w:noProof/>
        <w:lang w:val="en-AU" w:eastAsia="en-AU"/>
      </w:rPr>
      <w:drawing>
        <wp:anchor distT="0" distB="0" distL="114300" distR="114300" simplePos="0" relativeHeight="251657728" behindDoc="1" locked="0" layoutInCell="1" allowOverlap="1" wp14:anchorId="072A7538" wp14:editId="02DF9E08">
          <wp:simplePos x="0" y="0"/>
          <wp:positionH relativeFrom="column">
            <wp:posOffset>888365</wp:posOffset>
          </wp:positionH>
          <wp:positionV relativeFrom="paragraph">
            <wp:posOffset>-383540</wp:posOffset>
          </wp:positionV>
          <wp:extent cx="1828800" cy="567055"/>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67055"/>
                  </a:xfrm>
                  <a:prstGeom prst="rect">
                    <a:avLst/>
                  </a:prstGeom>
                  <a:noFill/>
                </pic:spPr>
              </pic:pic>
            </a:graphicData>
          </a:graphic>
          <wp14:sizeRelH relativeFrom="page">
            <wp14:pctWidth>0</wp14:pctWidth>
          </wp14:sizeRelH>
          <wp14:sizeRelV relativeFrom="page">
            <wp14:pctHeight>0</wp14:pctHeight>
          </wp14:sizeRelV>
        </wp:anchor>
      </w:drawing>
    </w:r>
    <w:r w:rsidR="0014339C">
      <w:rPr>
        <w:rFonts w:cs="Arial"/>
        <w:noProof/>
        <w:color w:val="2C2722"/>
        <w:lang w:val="en-AU" w:eastAsia="en-AU"/>
      </w:rPr>
      <w:drawing>
        <wp:anchor distT="0" distB="0" distL="114300" distR="114300" simplePos="0" relativeHeight="251656704" behindDoc="1" locked="0" layoutInCell="1" allowOverlap="1" wp14:anchorId="013D40EB" wp14:editId="25F01A37">
          <wp:simplePos x="0" y="0"/>
          <wp:positionH relativeFrom="column">
            <wp:posOffset>-243205</wp:posOffset>
          </wp:positionH>
          <wp:positionV relativeFrom="paragraph">
            <wp:posOffset>-357407</wp:posOffset>
          </wp:positionV>
          <wp:extent cx="952500" cy="542192"/>
          <wp:effectExtent l="0" t="0" r="0" b="0"/>
          <wp:wrapNone/>
          <wp:docPr id="23" name="Picture 23" descr="Victoria State Govern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State Government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542192"/>
                  </a:xfrm>
                  <a:prstGeom prst="rect">
                    <a:avLst/>
                  </a:prstGeom>
                  <a:noFill/>
                  <a:ln>
                    <a:noFill/>
                  </a:ln>
                </pic:spPr>
              </pic:pic>
            </a:graphicData>
          </a:graphic>
          <wp14:sizeRelH relativeFrom="page">
            <wp14:pctWidth>0</wp14:pctWidth>
          </wp14:sizeRelH>
          <wp14:sizeRelV relativeFrom="page">
            <wp14:pctHeight>0</wp14:pctHeight>
          </wp14:sizeRelV>
        </wp:anchor>
      </w:drawing>
    </w:r>
    <w:r w:rsidR="006A320F">
      <w:t xml:space="preserve">                                                                                                                                       Department of Health and Human Services</w:t>
    </w:r>
    <w:r w:rsidR="009D70A4" w:rsidRPr="00A11421">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87" w:rsidRPr="00A11421" w:rsidRDefault="00143987" w:rsidP="006A320F">
    <w:pPr>
      <w:pStyle w:val="Footer"/>
      <w:jc w:val="right"/>
    </w:pPr>
    <w:r>
      <w:t xml:space="preserve">                                                                                                                                       Department of Health and Human Services</w:t>
    </w:r>
    <w:r w:rsidRPr="00A1142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BF1" w:rsidRDefault="00005BF1" w:rsidP="002862F1">
      <w:pPr>
        <w:spacing w:before="120"/>
      </w:pPr>
      <w:r>
        <w:separator/>
      </w:r>
    </w:p>
  </w:footnote>
  <w:footnote w:type="continuationSeparator" w:id="0">
    <w:p w:rsidR="00005BF1" w:rsidRDefault="00005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703" w:rsidRDefault="003837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4637"/>
    <w:multiLevelType w:val="hybridMultilevel"/>
    <w:tmpl w:val="CCA2DA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45824E9D"/>
    <w:multiLevelType w:val="hybridMultilevel"/>
    <w:tmpl w:val="B7CC9594"/>
    <w:lvl w:ilvl="0" w:tplc="CB9A6740">
      <w:start w:val="1"/>
      <w:numFmt w:val="decimal"/>
      <w:lvlText w:val="%1."/>
      <w:lvlJc w:val="left"/>
      <w:pPr>
        <w:tabs>
          <w:tab w:val="num" w:pos="502"/>
        </w:tabs>
        <w:ind w:left="502" w:hanging="360"/>
      </w:pPr>
      <w:rPr>
        <w:rFonts w:ascii="Arial" w:hAnsi="Arial" w:cs="Arial" w:hint="default"/>
        <w:sz w:val="16"/>
        <w:szCs w:val="16"/>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49451D43"/>
    <w:multiLevelType w:val="hybridMultilevel"/>
    <w:tmpl w:val="B49C41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nsid w:val="5EB46BE3"/>
    <w:multiLevelType w:val="hybridMultilevel"/>
    <w:tmpl w:val="EF0057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7E20688A"/>
    <w:multiLevelType w:val="hybridMultilevel"/>
    <w:tmpl w:val="4A00715E"/>
    <w:lvl w:ilvl="0" w:tplc="A2CAA494">
      <w:start w:val="54"/>
      <w:numFmt w:val="bullet"/>
      <w:lvlText w:val="-"/>
      <w:lvlJc w:val="left"/>
      <w:pPr>
        <w:ind w:left="1245" w:hanging="360"/>
      </w:pPr>
      <w:rPr>
        <w:rFonts w:ascii="Arial" w:eastAsia="Times New Roman" w:hAnsi="Arial" w:cs="Arial" w:hint="default"/>
      </w:rPr>
    </w:lvl>
    <w:lvl w:ilvl="1" w:tplc="0C090003" w:tentative="1">
      <w:start w:val="1"/>
      <w:numFmt w:val="bullet"/>
      <w:lvlText w:val="o"/>
      <w:lvlJc w:val="left"/>
      <w:pPr>
        <w:ind w:left="1965" w:hanging="360"/>
      </w:pPr>
      <w:rPr>
        <w:rFonts w:ascii="Courier New" w:hAnsi="Courier New" w:cs="Courier New" w:hint="default"/>
      </w:rPr>
    </w:lvl>
    <w:lvl w:ilvl="2" w:tplc="0C090005" w:tentative="1">
      <w:start w:val="1"/>
      <w:numFmt w:val="bullet"/>
      <w:lvlText w:val=""/>
      <w:lvlJc w:val="left"/>
      <w:pPr>
        <w:ind w:left="2685" w:hanging="360"/>
      </w:pPr>
      <w:rPr>
        <w:rFonts w:ascii="Wingdings" w:hAnsi="Wingdings" w:hint="default"/>
      </w:rPr>
    </w:lvl>
    <w:lvl w:ilvl="3" w:tplc="0C090001" w:tentative="1">
      <w:start w:val="1"/>
      <w:numFmt w:val="bullet"/>
      <w:lvlText w:val=""/>
      <w:lvlJc w:val="left"/>
      <w:pPr>
        <w:ind w:left="3405" w:hanging="360"/>
      </w:pPr>
      <w:rPr>
        <w:rFonts w:ascii="Symbol" w:hAnsi="Symbol" w:hint="default"/>
      </w:rPr>
    </w:lvl>
    <w:lvl w:ilvl="4" w:tplc="0C090003" w:tentative="1">
      <w:start w:val="1"/>
      <w:numFmt w:val="bullet"/>
      <w:lvlText w:val="o"/>
      <w:lvlJc w:val="left"/>
      <w:pPr>
        <w:ind w:left="4125" w:hanging="360"/>
      </w:pPr>
      <w:rPr>
        <w:rFonts w:ascii="Courier New" w:hAnsi="Courier New" w:cs="Courier New" w:hint="default"/>
      </w:rPr>
    </w:lvl>
    <w:lvl w:ilvl="5" w:tplc="0C090005" w:tentative="1">
      <w:start w:val="1"/>
      <w:numFmt w:val="bullet"/>
      <w:lvlText w:val=""/>
      <w:lvlJc w:val="left"/>
      <w:pPr>
        <w:ind w:left="4845" w:hanging="360"/>
      </w:pPr>
      <w:rPr>
        <w:rFonts w:ascii="Wingdings" w:hAnsi="Wingdings" w:hint="default"/>
      </w:rPr>
    </w:lvl>
    <w:lvl w:ilvl="6" w:tplc="0C090001" w:tentative="1">
      <w:start w:val="1"/>
      <w:numFmt w:val="bullet"/>
      <w:lvlText w:val=""/>
      <w:lvlJc w:val="left"/>
      <w:pPr>
        <w:ind w:left="5565" w:hanging="360"/>
      </w:pPr>
      <w:rPr>
        <w:rFonts w:ascii="Symbol" w:hAnsi="Symbol" w:hint="default"/>
      </w:rPr>
    </w:lvl>
    <w:lvl w:ilvl="7" w:tplc="0C090003" w:tentative="1">
      <w:start w:val="1"/>
      <w:numFmt w:val="bullet"/>
      <w:lvlText w:val="o"/>
      <w:lvlJc w:val="left"/>
      <w:pPr>
        <w:ind w:left="6285" w:hanging="360"/>
      </w:pPr>
      <w:rPr>
        <w:rFonts w:ascii="Courier New" w:hAnsi="Courier New" w:cs="Courier New" w:hint="default"/>
      </w:rPr>
    </w:lvl>
    <w:lvl w:ilvl="8" w:tplc="0C090005" w:tentative="1">
      <w:start w:val="1"/>
      <w:numFmt w:val="bullet"/>
      <w:lvlText w:val=""/>
      <w:lvlJc w:val="left"/>
      <w:pPr>
        <w:ind w:left="7005"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F1"/>
    <w:rsid w:val="00004766"/>
    <w:rsid w:val="00005BF1"/>
    <w:rsid w:val="000072B6"/>
    <w:rsid w:val="0001021B"/>
    <w:rsid w:val="00011D89"/>
    <w:rsid w:val="00021107"/>
    <w:rsid w:val="00024D89"/>
    <w:rsid w:val="00033D81"/>
    <w:rsid w:val="00041BF0"/>
    <w:rsid w:val="0004536B"/>
    <w:rsid w:val="00046B68"/>
    <w:rsid w:val="000527DD"/>
    <w:rsid w:val="000578B2"/>
    <w:rsid w:val="00060959"/>
    <w:rsid w:val="00074219"/>
    <w:rsid w:val="00074ED5"/>
    <w:rsid w:val="00096CD1"/>
    <w:rsid w:val="000A012C"/>
    <w:rsid w:val="000A0EB9"/>
    <w:rsid w:val="000A186C"/>
    <w:rsid w:val="000B543D"/>
    <w:rsid w:val="000B5BF7"/>
    <w:rsid w:val="000B6BC8"/>
    <w:rsid w:val="000C42EA"/>
    <w:rsid w:val="000C4546"/>
    <w:rsid w:val="000D1242"/>
    <w:rsid w:val="000E1A00"/>
    <w:rsid w:val="000E3CC7"/>
    <w:rsid w:val="000E6BD4"/>
    <w:rsid w:val="000F1F1E"/>
    <w:rsid w:val="000F2259"/>
    <w:rsid w:val="0010392D"/>
    <w:rsid w:val="00104FE3"/>
    <w:rsid w:val="00120BD3"/>
    <w:rsid w:val="00122FEA"/>
    <w:rsid w:val="001232BD"/>
    <w:rsid w:val="00124ED5"/>
    <w:rsid w:val="0014339C"/>
    <w:rsid w:val="00143987"/>
    <w:rsid w:val="001447B3"/>
    <w:rsid w:val="001545E5"/>
    <w:rsid w:val="00161939"/>
    <w:rsid w:val="00161AA0"/>
    <w:rsid w:val="00162093"/>
    <w:rsid w:val="0016336C"/>
    <w:rsid w:val="001771DD"/>
    <w:rsid w:val="00177995"/>
    <w:rsid w:val="00177A8C"/>
    <w:rsid w:val="00186B33"/>
    <w:rsid w:val="00192F9D"/>
    <w:rsid w:val="00196EB8"/>
    <w:rsid w:val="001979FF"/>
    <w:rsid w:val="00197B17"/>
    <w:rsid w:val="001A3ACE"/>
    <w:rsid w:val="001C2A72"/>
    <w:rsid w:val="001D0B75"/>
    <w:rsid w:val="001D3C09"/>
    <w:rsid w:val="001D44E8"/>
    <w:rsid w:val="001D60EC"/>
    <w:rsid w:val="001E44DF"/>
    <w:rsid w:val="001E68A5"/>
    <w:rsid w:val="001F6E46"/>
    <w:rsid w:val="001F7C91"/>
    <w:rsid w:val="00206463"/>
    <w:rsid w:val="00206F2F"/>
    <w:rsid w:val="002104EE"/>
    <w:rsid w:val="0021053D"/>
    <w:rsid w:val="00210A92"/>
    <w:rsid w:val="00216C03"/>
    <w:rsid w:val="00220C04"/>
    <w:rsid w:val="002333F5"/>
    <w:rsid w:val="00246C5E"/>
    <w:rsid w:val="00251343"/>
    <w:rsid w:val="002620BC"/>
    <w:rsid w:val="00263978"/>
    <w:rsid w:val="00263A90"/>
    <w:rsid w:val="0026408B"/>
    <w:rsid w:val="00267C3E"/>
    <w:rsid w:val="002709BB"/>
    <w:rsid w:val="002756B5"/>
    <w:rsid w:val="002802E3"/>
    <w:rsid w:val="0028213D"/>
    <w:rsid w:val="002862F1"/>
    <w:rsid w:val="00291373"/>
    <w:rsid w:val="0029597D"/>
    <w:rsid w:val="002962C3"/>
    <w:rsid w:val="002A483C"/>
    <w:rsid w:val="002B1729"/>
    <w:rsid w:val="002B4DD4"/>
    <w:rsid w:val="002B5277"/>
    <w:rsid w:val="002B77C1"/>
    <w:rsid w:val="002C2728"/>
    <w:rsid w:val="002E01D0"/>
    <w:rsid w:val="002E161D"/>
    <w:rsid w:val="002E6C95"/>
    <w:rsid w:val="002E7C36"/>
    <w:rsid w:val="002F5F31"/>
    <w:rsid w:val="00302216"/>
    <w:rsid w:val="00303E53"/>
    <w:rsid w:val="00306E5F"/>
    <w:rsid w:val="00307E14"/>
    <w:rsid w:val="00314054"/>
    <w:rsid w:val="00316F27"/>
    <w:rsid w:val="00327870"/>
    <w:rsid w:val="0033259D"/>
    <w:rsid w:val="00334280"/>
    <w:rsid w:val="003406C6"/>
    <w:rsid w:val="003418CC"/>
    <w:rsid w:val="003459BD"/>
    <w:rsid w:val="00350D38"/>
    <w:rsid w:val="003744CF"/>
    <w:rsid w:val="00374717"/>
    <w:rsid w:val="0037676C"/>
    <w:rsid w:val="003829E5"/>
    <w:rsid w:val="00383703"/>
    <w:rsid w:val="003956CC"/>
    <w:rsid w:val="00395C9A"/>
    <w:rsid w:val="003A6B67"/>
    <w:rsid w:val="003B15E6"/>
    <w:rsid w:val="003C2045"/>
    <w:rsid w:val="003C43A1"/>
    <w:rsid w:val="003C55F4"/>
    <w:rsid w:val="003C7A3F"/>
    <w:rsid w:val="003D3E8F"/>
    <w:rsid w:val="003D6475"/>
    <w:rsid w:val="003F0445"/>
    <w:rsid w:val="003F0CF0"/>
    <w:rsid w:val="003F3289"/>
    <w:rsid w:val="00401329"/>
    <w:rsid w:val="00401FCF"/>
    <w:rsid w:val="004148F9"/>
    <w:rsid w:val="0042084E"/>
    <w:rsid w:val="00424D65"/>
    <w:rsid w:val="00442C6C"/>
    <w:rsid w:val="00443CBE"/>
    <w:rsid w:val="004441BC"/>
    <w:rsid w:val="0045230A"/>
    <w:rsid w:val="00457337"/>
    <w:rsid w:val="0047372D"/>
    <w:rsid w:val="004743DD"/>
    <w:rsid w:val="00474CEA"/>
    <w:rsid w:val="00483968"/>
    <w:rsid w:val="00484F86"/>
    <w:rsid w:val="00490746"/>
    <w:rsid w:val="00490852"/>
    <w:rsid w:val="004946F4"/>
    <w:rsid w:val="0049487E"/>
    <w:rsid w:val="004A3E81"/>
    <w:rsid w:val="004A5C62"/>
    <w:rsid w:val="004A707D"/>
    <w:rsid w:val="004B2EC3"/>
    <w:rsid w:val="004C6EEE"/>
    <w:rsid w:val="004C702B"/>
    <w:rsid w:val="004D016B"/>
    <w:rsid w:val="004D1B22"/>
    <w:rsid w:val="004D36F2"/>
    <w:rsid w:val="004D5BA9"/>
    <w:rsid w:val="004E1BDA"/>
    <w:rsid w:val="004E4649"/>
    <w:rsid w:val="004E5C2B"/>
    <w:rsid w:val="004F00DD"/>
    <w:rsid w:val="004F2133"/>
    <w:rsid w:val="004F55F1"/>
    <w:rsid w:val="004F6936"/>
    <w:rsid w:val="00503DC6"/>
    <w:rsid w:val="00506F5D"/>
    <w:rsid w:val="005126D0"/>
    <w:rsid w:val="005319FF"/>
    <w:rsid w:val="00536499"/>
    <w:rsid w:val="00543903"/>
    <w:rsid w:val="00547A95"/>
    <w:rsid w:val="00557011"/>
    <w:rsid w:val="00572031"/>
    <w:rsid w:val="00576E84"/>
    <w:rsid w:val="0058757E"/>
    <w:rsid w:val="00596A4B"/>
    <w:rsid w:val="00597507"/>
    <w:rsid w:val="005B21B6"/>
    <w:rsid w:val="005B7A63"/>
    <w:rsid w:val="005C04D9"/>
    <w:rsid w:val="005C49DA"/>
    <w:rsid w:val="005C50F3"/>
    <w:rsid w:val="005C5D91"/>
    <w:rsid w:val="005D07B8"/>
    <w:rsid w:val="005D6597"/>
    <w:rsid w:val="005E14E7"/>
    <w:rsid w:val="005E447E"/>
    <w:rsid w:val="005F0775"/>
    <w:rsid w:val="005F0CF5"/>
    <w:rsid w:val="005F21EB"/>
    <w:rsid w:val="00605908"/>
    <w:rsid w:val="00610D7C"/>
    <w:rsid w:val="00613414"/>
    <w:rsid w:val="0062408D"/>
    <w:rsid w:val="00627DA7"/>
    <w:rsid w:val="006358B4"/>
    <w:rsid w:val="006419AA"/>
    <w:rsid w:val="00644B7E"/>
    <w:rsid w:val="00646A68"/>
    <w:rsid w:val="0065092E"/>
    <w:rsid w:val="006557A7"/>
    <w:rsid w:val="00656290"/>
    <w:rsid w:val="006621D7"/>
    <w:rsid w:val="0066302A"/>
    <w:rsid w:val="00665DAB"/>
    <w:rsid w:val="00670597"/>
    <w:rsid w:val="00677574"/>
    <w:rsid w:val="0068454C"/>
    <w:rsid w:val="00691B62"/>
    <w:rsid w:val="006A18C2"/>
    <w:rsid w:val="006A320F"/>
    <w:rsid w:val="006B077C"/>
    <w:rsid w:val="006D2A3F"/>
    <w:rsid w:val="006E138B"/>
    <w:rsid w:val="006F1FDC"/>
    <w:rsid w:val="007013EF"/>
    <w:rsid w:val="007131D6"/>
    <w:rsid w:val="007216AA"/>
    <w:rsid w:val="00721AB5"/>
    <w:rsid w:val="00721DEF"/>
    <w:rsid w:val="00724A43"/>
    <w:rsid w:val="007346E4"/>
    <w:rsid w:val="00740875"/>
    <w:rsid w:val="00740F22"/>
    <w:rsid w:val="00741F1A"/>
    <w:rsid w:val="007450F8"/>
    <w:rsid w:val="0074696E"/>
    <w:rsid w:val="00750135"/>
    <w:rsid w:val="00754E36"/>
    <w:rsid w:val="00763139"/>
    <w:rsid w:val="00772D5E"/>
    <w:rsid w:val="00776928"/>
    <w:rsid w:val="00786F16"/>
    <w:rsid w:val="00792B35"/>
    <w:rsid w:val="00796E20"/>
    <w:rsid w:val="00797C32"/>
    <w:rsid w:val="00797FA8"/>
    <w:rsid w:val="007B0914"/>
    <w:rsid w:val="007B1374"/>
    <w:rsid w:val="007B589F"/>
    <w:rsid w:val="007B6186"/>
    <w:rsid w:val="007C7301"/>
    <w:rsid w:val="007C7859"/>
    <w:rsid w:val="007D2BDE"/>
    <w:rsid w:val="007D2FB6"/>
    <w:rsid w:val="007E0DE2"/>
    <w:rsid w:val="007F31B6"/>
    <w:rsid w:val="007F546C"/>
    <w:rsid w:val="007F665E"/>
    <w:rsid w:val="00800412"/>
    <w:rsid w:val="00805159"/>
    <w:rsid w:val="0080587B"/>
    <w:rsid w:val="00806468"/>
    <w:rsid w:val="008120A0"/>
    <w:rsid w:val="00816735"/>
    <w:rsid w:val="00820141"/>
    <w:rsid w:val="00820E0C"/>
    <w:rsid w:val="00853EE4"/>
    <w:rsid w:val="00855535"/>
    <w:rsid w:val="008613F5"/>
    <w:rsid w:val="008633F0"/>
    <w:rsid w:val="00867D9D"/>
    <w:rsid w:val="00872E0A"/>
    <w:rsid w:val="00875285"/>
    <w:rsid w:val="00884B62"/>
    <w:rsid w:val="0088529C"/>
    <w:rsid w:val="0089270A"/>
    <w:rsid w:val="00893AF6"/>
    <w:rsid w:val="00894BC4"/>
    <w:rsid w:val="00897CBA"/>
    <w:rsid w:val="008B2EE4"/>
    <w:rsid w:val="008B4D3D"/>
    <w:rsid w:val="008B57C7"/>
    <w:rsid w:val="008C2F92"/>
    <w:rsid w:val="008D0268"/>
    <w:rsid w:val="008D4236"/>
    <w:rsid w:val="008D462F"/>
    <w:rsid w:val="008E4376"/>
    <w:rsid w:val="00900719"/>
    <w:rsid w:val="00906490"/>
    <w:rsid w:val="009111B2"/>
    <w:rsid w:val="00924AE1"/>
    <w:rsid w:val="009269B1"/>
    <w:rsid w:val="00937BD9"/>
    <w:rsid w:val="00950E2C"/>
    <w:rsid w:val="00951D50"/>
    <w:rsid w:val="009525EB"/>
    <w:rsid w:val="00961400"/>
    <w:rsid w:val="00963646"/>
    <w:rsid w:val="009817CA"/>
    <w:rsid w:val="009853E1"/>
    <w:rsid w:val="00986E6B"/>
    <w:rsid w:val="00991769"/>
    <w:rsid w:val="00994386"/>
    <w:rsid w:val="00994A0B"/>
    <w:rsid w:val="00997C0E"/>
    <w:rsid w:val="009A279E"/>
    <w:rsid w:val="009B0A6F"/>
    <w:rsid w:val="009B59E9"/>
    <w:rsid w:val="009C7A7E"/>
    <w:rsid w:val="009D02E8"/>
    <w:rsid w:val="009D4878"/>
    <w:rsid w:val="009D51D0"/>
    <w:rsid w:val="009D70A4"/>
    <w:rsid w:val="009E08D1"/>
    <w:rsid w:val="009E1B95"/>
    <w:rsid w:val="009E496F"/>
    <w:rsid w:val="009E4B0D"/>
    <w:rsid w:val="009E7F92"/>
    <w:rsid w:val="009F02A3"/>
    <w:rsid w:val="009F2F27"/>
    <w:rsid w:val="009F6BCB"/>
    <w:rsid w:val="009F7B78"/>
    <w:rsid w:val="00A0057A"/>
    <w:rsid w:val="00A10806"/>
    <w:rsid w:val="00A11421"/>
    <w:rsid w:val="00A14A4D"/>
    <w:rsid w:val="00A157B1"/>
    <w:rsid w:val="00A22229"/>
    <w:rsid w:val="00A44882"/>
    <w:rsid w:val="00A54715"/>
    <w:rsid w:val="00A6061C"/>
    <w:rsid w:val="00A62D44"/>
    <w:rsid w:val="00A7161C"/>
    <w:rsid w:val="00A77AA3"/>
    <w:rsid w:val="00A872E5"/>
    <w:rsid w:val="00A96E65"/>
    <w:rsid w:val="00A97C72"/>
    <w:rsid w:val="00AA63D4"/>
    <w:rsid w:val="00AB06E8"/>
    <w:rsid w:val="00AB1CD3"/>
    <w:rsid w:val="00AB352F"/>
    <w:rsid w:val="00AC274B"/>
    <w:rsid w:val="00AC38D1"/>
    <w:rsid w:val="00AC6D36"/>
    <w:rsid w:val="00AD0CBA"/>
    <w:rsid w:val="00AD26E2"/>
    <w:rsid w:val="00AE126A"/>
    <w:rsid w:val="00AE3005"/>
    <w:rsid w:val="00AE59A0"/>
    <w:rsid w:val="00AF0C57"/>
    <w:rsid w:val="00AF26F3"/>
    <w:rsid w:val="00B00672"/>
    <w:rsid w:val="00B01B4D"/>
    <w:rsid w:val="00B04610"/>
    <w:rsid w:val="00B06571"/>
    <w:rsid w:val="00B068BA"/>
    <w:rsid w:val="00B13851"/>
    <w:rsid w:val="00B13B1C"/>
    <w:rsid w:val="00B22291"/>
    <w:rsid w:val="00B2417B"/>
    <w:rsid w:val="00B24E6F"/>
    <w:rsid w:val="00B26CB5"/>
    <w:rsid w:val="00B2752E"/>
    <w:rsid w:val="00B307CC"/>
    <w:rsid w:val="00B32AAF"/>
    <w:rsid w:val="00B33151"/>
    <w:rsid w:val="00B45141"/>
    <w:rsid w:val="00B453FC"/>
    <w:rsid w:val="00B5273A"/>
    <w:rsid w:val="00B62B50"/>
    <w:rsid w:val="00B635B7"/>
    <w:rsid w:val="00B65950"/>
    <w:rsid w:val="00B672C0"/>
    <w:rsid w:val="00B75646"/>
    <w:rsid w:val="00B90729"/>
    <w:rsid w:val="00B907DA"/>
    <w:rsid w:val="00B9374F"/>
    <w:rsid w:val="00B950BC"/>
    <w:rsid w:val="00B9714C"/>
    <w:rsid w:val="00BB7A10"/>
    <w:rsid w:val="00BC7D4F"/>
    <w:rsid w:val="00BC7ED7"/>
    <w:rsid w:val="00BD192A"/>
    <w:rsid w:val="00BD2850"/>
    <w:rsid w:val="00BE28D2"/>
    <w:rsid w:val="00BF7F58"/>
    <w:rsid w:val="00C01381"/>
    <w:rsid w:val="00C079B8"/>
    <w:rsid w:val="00C123EA"/>
    <w:rsid w:val="00C12A49"/>
    <w:rsid w:val="00C133EE"/>
    <w:rsid w:val="00C16846"/>
    <w:rsid w:val="00C27DE9"/>
    <w:rsid w:val="00C33388"/>
    <w:rsid w:val="00C4173A"/>
    <w:rsid w:val="00C53BA7"/>
    <w:rsid w:val="00C602FF"/>
    <w:rsid w:val="00C61174"/>
    <w:rsid w:val="00C6148F"/>
    <w:rsid w:val="00C62F7A"/>
    <w:rsid w:val="00C63B9C"/>
    <w:rsid w:val="00C6682F"/>
    <w:rsid w:val="00C7275E"/>
    <w:rsid w:val="00C74C5D"/>
    <w:rsid w:val="00C74E36"/>
    <w:rsid w:val="00C863C4"/>
    <w:rsid w:val="00C93C3E"/>
    <w:rsid w:val="00C957FF"/>
    <w:rsid w:val="00CA12E3"/>
    <w:rsid w:val="00CA6611"/>
    <w:rsid w:val="00CC2BFD"/>
    <w:rsid w:val="00CD3476"/>
    <w:rsid w:val="00CD64DF"/>
    <w:rsid w:val="00CE684D"/>
    <w:rsid w:val="00CF10EA"/>
    <w:rsid w:val="00CF2F50"/>
    <w:rsid w:val="00D02919"/>
    <w:rsid w:val="00D04BB8"/>
    <w:rsid w:val="00D04C61"/>
    <w:rsid w:val="00D05B8D"/>
    <w:rsid w:val="00D07F00"/>
    <w:rsid w:val="00D33E72"/>
    <w:rsid w:val="00D35BD6"/>
    <w:rsid w:val="00D361B5"/>
    <w:rsid w:val="00D411A2"/>
    <w:rsid w:val="00D50B9C"/>
    <w:rsid w:val="00D52D73"/>
    <w:rsid w:val="00D52E58"/>
    <w:rsid w:val="00D714CC"/>
    <w:rsid w:val="00D75EA7"/>
    <w:rsid w:val="00D81F21"/>
    <w:rsid w:val="00D95470"/>
    <w:rsid w:val="00DA2619"/>
    <w:rsid w:val="00DA4239"/>
    <w:rsid w:val="00DB0B61"/>
    <w:rsid w:val="00DC090B"/>
    <w:rsid w:val="00DC2CF1"/>
    <w:rsid w:val="00DC4FCF"/>
    <w:rsid w:val="00DC50E0"/>
    <w:rsid w:val="00DC6386"/>
    <w:rsid w:val="00DD1130"/>
    <w:rsid w:val="00DD1951"/>
    <w:rsid w:val="00DD6628"/>
    <w:rsid w:val="00DE3250"/>
    <w:rsid w:val="00DE6028"/>
    <w:rsid w:val="00DE78A3"/>
    <w:rsid w:val="00DF1A71"/>
    <w:rsid w:val="00DF68C7"/>
    <w:rsid w:val="00E1327F"/>
    <w:rsid w:val="00E170DC"/>
    <w:rsid w:val="00E26818"/>
    <w:rsid w:val="00E27FFC"/>
    <w:rsid w:val="00E30B15"/>
    <w:rsid w:val="00E40181"/>
    <w:rsid w:val="00E629A1"/>
    <w:rsid w:val="00E82C55"/>
    <w:rsid w:val="00E92AC3"/>
    <w:rsid w:val="00EA1F72"/>
    <w:rsid w:val="00EB00E0"/>
    <w:rsid w:val="00EC059F"/>
    <w:rsid w:val="00EC1F24"/>
    <w:rsid w:val="00ED0D17"/>
    <w:rsid w:val="00ED5B9B"/>
    <w:rsid w:val="00ED6BAD"/>
    <w:rsid w:val="00ED7447"/>
    <w:rsid w:val="00EE1488"/>
    <w:rsid w:val="00EE4985"/>
    <w:rsid w:val="00EE4D5D"/>
    <w:rsid w:val="00EE67FD"/>
    <w:rsid w:val="00EF109B"/>
    <w:rsid w:val="00EF36AF"/>
    <w:rsid w:val="00F00F9C"/>
    <w:rsid w:val="00F02ABA"/>
    <w:rsid w:val="00F0437A"/>
    <w:rsid w:val="00F11037"/>
    <w:rsid w:val="00F250A9"/>
    <w:rsid w:val="00F30FF4"/>
    <w:rsid w:val="00F331AD"/>
    <w:rsid w:val="00F345FB"/>
    <w:rsid w:val="00F43A37"/>
    <w:rsid w:val="00F4641B"/>
    <w:rsid w:val="00F46EB8"/>
    <w:rsid w:val="00F511E4"/>
    <w:rsid w:val="00F52D09"/>
    <w:rsid w:val="00F52E08"/>
    <w:rsid w:val="00F53D0B"/>
    <w:rsid w:val="00F55B21"/>
    <w:rsid w:val="00F56EF6"/>
    <w:rsid w:val="00F64696"/>
    <w:rsid w:val="00F65AA9"/>
    <w:rsid w:val="00F6768F"/>
    <w:rsid w:val="00F72C2C"/>
    <w:rsid w:val="00F76CAB"/>
    <w:rsid w:val="00F772C6"/>
    <w:rsid w:val="00F85195"/>
    <w:rsid w:val="00F938BA"/>
    <w:rsid w:val="00FA2C46"/>
    <w:rsid w:val="00FB4CDA"/>
    <w:rsid w:val="00FB5F6A"/>
    <w:rsid w:val="00FC0F81"/>
    <w:rsid w:val="00FC395C"/>
    <w:rsid w:val="00FD3766"/>
    <w:rsid w:val="00FD47C4"/>
    <w:rsid w:val="00FE0C71"/>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Hyperlink" w:uiPriority="0"/>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0"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005BF1"/>
    <w:rPr>
      <w:rFonts w:ascii="Cambria" w:hAnsi="Cambria"/>
      <w:sz w:val="24"/>
      <w:szCs w:val="24"/>
      <w:lang w:val="en-US" w:eastAsia="en-US"/>
    </w:rPr>
  </w:style>
  <w:style w:type="paragraph" w:styleId="Heading1">
    <w:name w:val="heading 1"/>
    <w:next w:val="DHHSbody"/>
    <w:link w:val="Heading1Char"/>
    <w:uiPriority w:val="1"/>
    <w:qFormat/>
    <w:rsid w:val="00797FA8"/>
    <w:pPr>
      <w:keepNext/>
      <w:keepLines/>
      <w:spacing w:before="400" w:after="280" w:line="480" w:lineRule="atLeast"/>
      <w:outlineLvl w:val="0"/>
    </w:pPr>
    <w:rPr>
      <w:rFonts w:ascii="Arial" w:eastAsia="MS Gothic" w:hAnsi="Arial" w:cs="Arial"/>
      <w:bCs/>
      <w:color w:val="5A8131"/>
      <w:kern w:val="32"/>
      <w:sz w:val="40"/>
      <w:szCs w:val="32"/>
      <w:lang w:eastAsia="en-US"/>
    </w:rPr>
  </w:style>
  <w:style w:type="paragraph" w:styleId="Heading2">
    <w:name w:val="heading 2"/>
    <w:next w:val="DHHSbody"/>
    <w:link w:val="Heading2Char"/>
    <w:uiPriority w:val="1"/>
    <w:qFormat/>
    <w:rsid w:val="00576E84"/>
    <w:pPr>
      <w:keepNext/>
      <w:keepLines/>
      <w:spacing w:before="280" w:after="120" w:line="320" w:lineRule="atLeast"/>
      <w:outlineLvl w:val="1"/>
    </w:pPr>
    <w:rPr>
      <w:rFonts w:ascii="Arial" w:eastAsia="MS Gothic" w:hAnsi="Arial"/>
      <w:b/>
      <w:bCs/>
      <w:iCs/>
      <w:color w:val="5A8131"/>
      <w:sz w:val="28"/>
      <w:szCs w:val="28"/>
      <w:lang w:eastAsia="en-US"/>
    </w:rPr>
  </w:style>
  <w:style w:type="paragraph" w:styleId="Heading3">
    <w:name w:val="heading 3"/>
    <w:next w:val="DHHSbody"/>
    <w:link w:val="Heading3Char"/>
    <w:uiPriority w:val="1"/>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797FA8"/>
    <w:rPr>
      <w:rFonts w:ascii="Arial" w:eastAsia="MS Gothic" w:hAnsi="Arial" w:cs="Arial"/>
      <w:bCs/>
      <w:color w:val="5A8131"/>
      <w:kern w:val="32"/>
      <w:sz w:val="40"/>
      <w:szCs w:val="32"/>
      <w:lang w:eastAsia="en-US"/>
    </w:rPr>
  </w:style>
  <w:style w:type="character" w:customStyle="1" w:styleId="Heading2Char">
    <w:name w:val="Heading 2 Char"/>
    <w:link w:val="Heading2"/>
    <w:uiPriority w:val="1"/>
    <w:rsid w:val="00576E84"/>
    <w:rPr>
      <w:rFonts w:ascii="Arial" w:eastAsia="MS Gothic" w:hAnsi="Arial"/>
      <w:b/>
      <w:bCs/>
      <w:iCs/>
      <w:color w:val="5A8131"/>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uiPriority w:val="10"/>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styleId="ListParagraph">
    <w:name w:val="List Paragraph"/>
    <w:basedOn w:val="Normal"/>
    <w:qFormat/>
    <w:rsid w:val="00005BF1"/>
    <w:pPr>
      <w:spacing w:after="200" w:line="276" w:lineRule="auto"/>
      <w:ind w:left="720"/>
      <w:contextualSpacing/>
    </w:pPr>
    <w:rPr>
      <w:rFonts w:ascii="Calibri" w:hAnsi="Calibri"/>
      <w:sz w:val="22"/>
      <w:szCs w:val="22"/>
      <w:lang w:val="en-AU"/>
    </w:rPr>
  </w:style>
  <w:style w:type="paragraph" w:styleId="EndnoteText">
    <w:name w:val="endnote text"/>
    <w:basedOn w:val="Normal"/>
    <w:link w:val="EndnoteTextChar"/>
    <w:semiHidden/>
    <w:rsid w:val="00EA6F2B"/>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rPr>
  </w:style>
  <w:style w:type="paragraph" w:customStyle="1" w:styleId="DHHSTOCheadingfactsheet">
    <w:name w:val="DHHS TOC heading fact sheet"/>
    <w:basedOn w:val="Heading2"/>
    <w:next w:val="DHHSbody"/>
    <w:link w:val="DHHSTOCheadingfactsheetChar"/>
    <w:uiPriority w:val="4"/>
    <w:rsid w:val="00576E84"/>
    <w:pPr>
      <w:spacing w:after="200"/>
      <w:outlineLvl w:val="9"/>
    </w:pPr>
  </w:style>
  <w:style w:type="character" w:customStyle="1" w:styleId="DHHSTOCheadingfactsheetChar">
    <w:name w:val="DHHS TOC heading fact sheet Char"/>
    <w:link w:val="DHHSTOCheadingfactsheet"/>
    <w:uiPriority w:val="4"/>
    <w:rsid w:val="00576E84"/>
    <w:rPr>
      <w:rFonts w:ascii="Arial" w:eastAsia="MS Gothic" w:hAnsi="Arial"/>
      <w:b/>
      <w:bCs/>
      <w:iCs/>
      <w:color w:val="5A8131"/>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1"/>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DHHStablebullet">
    <w:name w:val="DHHS table bullet"/>
    <w:basedOn w:val="DHHStabletext"/>
    <w:uiPriority w:val="3"/>
    <w:qFormat/>
    <w:rsid w:val="00FD3766"/>
    <w:pPr>
      <w:numPr>
        <w:ilvl w:val="6"/>
        <w:numId w:val="1"/>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576E84"/>
    <w:pPr>
      <w:spacing w:before="80" w:after="60"/>
    </w:pPr>
    <w:rPr>
      <w:rFonts w:ascii="Arial" w:hAnsi="Arial"/>
      <w:b/>
      <w:color w:val="5A8131"/>
      <w:lang w:eastAsia="en-US"/>
    </w:rPr>
  </w:style>
  <w:style w:type="paragraph" w:customStyle="1" w:styleId="DHHSbulletindent">
    <w:name w:val="DHHS bullet indent"/>
    <w:basedOn w:val="DHHSbody"/>
    <w:rsid w:val="00596A4B"/>
    <w:pPr>
      <w:numPr>
        <w:ilvl w:val="4"/>
        <w:numId w:val="1"/>
      </w:numPr>
      <w:spacing w:after="40"/>
    </w:pPr>
  </w:style>
  <w:style w:type="character" w:styleId="Hyperlink">
    <w:name w:val="Hyperlink"/>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semiHidden/>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numbering" w:customStyle="1" w:styleId="Bullets">
    <w:name w:val="Bullets"/>
    <w:rsid w:val="00596A4B"/>
    <w:pPr>
      <w:numPr>
        <w:numId w:val="1"/>
      </w:numPr>
    </w:pPr>
  </w:style>
  <w:style w:type="numbering" w:customStyle="1" w:styleId="Numbers">
    <w:name w:val="Numbers"/>
    <w:rsid w:val="00596A4B"/>
    <w:pPr>
      <w:numPr>
        <w:numId w:val="2"/>
      </w:numPr>
    </w:pPr>
  </w:style>
  <w:style w:type="paragraph" w:customStyle="1" w:styleId="DHHSbulletindentlastline">
    <w:name w:val="DHHS bullet indent last line"/>
    <w:basedOn w:val="DHHSbody"/>
    <w:rsid w:val="00596A4B"/>
    <w:pPr>
      <w:numPr>
        <w:ilvl w:val="5"/>
        <w:numId w:val="1"/>
      </w:numPr>
    </w:pPr>
  </w:style>
  <w:style w:type="paragraph" w:customStyle="1" w:styleId="DHHSnumberdigit">
    <w:name w:val="DHHS number digit"/>
    <w:basedOn w:val="DHHSbody"/>
    <w:uiPriority w:val="4"/>
    <w:rsid w:val="00596A4B"/>
    <w:pPr>
      <w:numPr>
        <w:numId w:val="2"/>
      </w:numPr>
    </w:pPr>
  </w:style>
  <w:style w:type="paragraph" w:customStyle="1" w:styleId="DHHSnumberloweralphaindent">
    <w:name w:val="DHHS number lower alpha indent"/>
    <w:basedOn w:val="DHHSbody"/>
    <w:uiPriority w:val="4"/>
    <w:qFormat/>
    <w:rsid w:val="00596A4B"/>
    <w:pPr>
      <w:numPr>
        <w:ilvl w:val="3"/>
        <w:numId w:val="2"/>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2"/>
      </w:numPr>
    </w:pPr>
  </w:style>
  <w:style w:type="paragraph" w:customStyle="1" w:styleId="DHHSnumberlowerroman">
    <w:name w:val="DHHS number lower roman"/>
    <w:basedOn w:val="DHHSbody"/>
    <w:uiPriority w:val="4"/>
    <w:qFormat/>
    <w:rsid w:val="00596A4B"/>
    <w:pPr>
      <w:numPr>
        <w:ilvl w:val="4"/>
        <w:numId w:val="2"/>
      </w:numPr>
    </w:pPr>
  </w:style>
  <w:style w:type="paragraph" w:customStyle="1" w:styleId="DHHSnumberlowerromanindent">
    <w:name w:val="DHHS number lower roman indent"/>
    <w:basedOn w:val="DHHSbody"/>
    <w:uiPriority w:val="4"/>
    <w:qFormat/>
    <w:rsid w:val="00596A4B"/>
    <w:pPr>
      <w:numPr>
        <w:ilvl w:val="5"/>
        <w:numId w:val="2"/>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paragraph" w:styleId="BalloonText">
    <w:name w:val="Balloon Text"/>
    <w:basedOn w:val="Normal"/>
    <w:link w:val="BalloonTextChar"/>
    <w:uiPriority w:val="99"/>
    <w:semiHidden/>
    <w:unhideWhenUsed/>
    <w:rsid w:val="0014339C"/>
    <w:rPr>
      <w:rFonts w:ascii="Tahoma" w:hAnsi="Tahoma" w:cs="Tahoma"/>
      <w:sz w:val="16"/>
      <w:szCs w:val="16"/>
    </w:rPr>
  </w:style>
  <w:style w:type="character" w:customStyle="1" w:styleId="BalloonTextChar">
    <w:name w:val="Balloon Text Char"/>
    <w:basedOn w:val="DefaultParagraphFont"/>
    <w:link w:val="BalloonText"/>
    <w:uiPriority w:val="99"/>
    <w:semiHidden/>
    <w:rsid w:val="0014339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Hyperlink" w:uiPriority="0"/>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0"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005BF1"/>
    <w:rPr>
      <w:rFonts w:ascii="Cambria" w:hAnsi="Cambria"/>
      <w:sz w:val="24"/>
      <w:szCs w:val="24"/>
      <w:lang w:val="en-US" w:eastAsia="en-US"/>
    </w:rPr>
  </w:style>
  <w:style w:type="paragraph" w:styleId="Heading1">
    <w:name w:val="heading 1"/>
    <w:next w:val="DHHSbody"/>
    <w:link w:val="Heading1Char"/>
    <w:uiPriority w:val="1"/>
    <w:qFormat/>
    <w:rsid w:val="00797FA8"/>
    <w:pPr>
      <w:keepNext/>
      <w:keepLines/>
      <w:spacing w:before="400" w:after="280" w:line="480" w:lineRule="atLeast"/>
      <w:outlineLvl w:val="0"/>
    </w:pPr>
    <w:rPr>
      <w:rFonts w:ascii="Arial" w:eastAsia="MS Gothic" w:hAnsi="Arial" w:cs="Arial"/>
      <w:bCs/>
      <w:color w:val="5A8131"/>
      <w:kern w:val="32"/>
      <w:sz w:val="40"/>
      <w:szCs w:val="32"/>
      <w:lang w:eastAsia="en-US"/>
    </w:rPr>
  </w:style>
  <w:style w:type="paragraph" w:styleId="Heading2">
    <w:name w:val="heading 2"/>
    <w:next w:val="DHHSbody"/>
    <w:link w:val="Heading2Char"/>
    <w:uiPriority w:val="1"/>
    <w:qFormat/>
    <w:rsid w:val="00576E84"/>
    <w:pPr>
      <w:keepNext/>
      <w:keepLines/>
      <w:spacing w:before="280" w:after="120" w:line="320" w:lineRule="atLeast"/>
      <w:outlineLvl w:val="1"/>
    </w:pPr>
    <w:rPr>
      <w:rFonts w:ascii="Arial" w:eastAsia="MS Gothic" w:hAnsi="Arial"/>
      <w:b/>
      <w:bCs/>
      <w:iCs/>
      <w:color w:val="5A8131"/>
      <w:sz w:val="28"/>
      <w:szCs w:val="28"/>
      <w:lang w:eastAsia="en-US"/>
    </w:rPr>
  </w:style>
  <w:style w:type="paragraph" w:styleId="Heading3">
    <w:name w:val="heading 3"/>
    <w:next w:val="DHHSbody"/>
    <w:link w:val="Heading3Char"/>
    <w:uiPriority w:val="1"/>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797FA8"/>
    <w:rPr>
      <w:rFonts w:ascii="Arial" w:eastAsia="MS Gothic" w:hAnsi="Arial" w:cs="Arial"/>
      <w:bCs/>
      <w:color w:val="5A8131"/>
      <w:kern w:val="32"/>
      <w:sz w:val="40"/>
      <w:szCs w:val="32"/>
      <w:lang w:eastAsia="en-US"/>
    </w:rPr>
  </w:style>
  <w:style w:type="character" w:customStyle="1" w:styleId="Heading2Char">
    <w:name w:val="Heading 2 Char"/>
    <w:link w:val="Heading2"/>
    <w:uiPriority w:val="1"/>
    <w:rsid w:val="00576E84"/>
    <w:rPr>
      <w:rFonts w:ascii="Arial" w:eastAsia="MS Gothic" w:hAnsi="Arial"/>
      <w:b/>
      <w:bCs/>
      <w:iCs/>
      <w:color w:val="5A8131"/>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uiPriority w:val="10"/>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styleId="ListParagraph">
    <w:name w:val="List Paragraph"/>
    <w:basedOn w:val="Normal"/>
    <w:qFormat/>
    <w:rsid w:val="00005BF1"/>
    <w:pPr>
      <w:spacing w:after="200" w:line="276" w:lineRule="auto"/>
      <w:ind w:left="720"/>
      <w:contextualSpacing/>
    </w:pPr>
    <w:rPr>
      <w:rFonts w:ascii="Calibri" w:hAnsi="Calibri"/>
      <w:sz w:val="22"/>
      <w:szCs w:val="22"/>
      <w:lang w:val="en-AU"/>
    </w:rPr>
  </w:style>
  <w:style w:type="paragraph" w:styleId="EndnoteText">
    <w:name w:val="endnote text"/>
    <w:basedOn w:val="Normal"/>
    <w:link w:val="EndnoteTextChar"/>
    <w:semiHidden/>
    <w:rsid w:val="00EA6F2B"/>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rPr>
  </w:style>
  <w:style w:type="paragraph" w:customStyle="1" w:styleId="DHHSTOCheadingfactsheet">
    <w:name w:val="DHHS TOC heading fact sheet"/>
    <w:basedOn w:val="Heading2"/>
    <w:next w:val="DHHSbody"/>
    <w:link w:val="DHHSTOCheadingfactsheetChar"/>
    <w:uiPriority w:val="4"/>
    <w:rsid w:val="00576E84"/>
    <w:pPr>
      <w:spacing w:after="200"/>
      <w:outlineLvl w:val="9"/>
    </w:pPr>
  </w:style>
  <w:style w:type="character" w:customStyle="1" w:styleId="DHHSTOCheadingfactsheetChar">
    <w:name w:val="DHHS TOC heading fact sheet Char"/>
    <w:link w:val="DHHSTOCheadingfactsheet"/>
    <w:uiPriority w:val="4"/>
    <w:rsid w:val="00576E84"/>
    <w:rPr>
      <w:rFonts w:ascii="Arial" w:eastAsia="MS Gothic" w:hAnsi="Arial"/>
      <w:b/>
      <w:bCs/>
      <w:iCs/>
      <w:color w:val="5A8131"/>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1"/>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DHHStablebullet">
    <w:name w:val="DHHS table bullet"/>
    <w:basedOn w:val="DHHStabletext"/>
    <w:uiPriority w:val="3"/>
    <w:qFormat/>
    <w:rsid w:val="00FD3766"/>
    <w:pPr>
      <w:numPr>
        <w:ilvl w:val="6"/>
        <w:numId w:val="1"/>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576E84"/>
    <w:pPr>
      <w:spacing w:before="80" w:after="60"/>
    </w:pPr>
    <w:rPr>
      <w:rFonts w:ascii="Arial" w:hAnsi="Arial"/>
      <w:b/>
      <w:color w:val="5A8131"/>
      <w:lang w:eastAsia="en-US"/>
    </w:rPr>
  </w:style>
  <w:style w:type="paragraph" w:customStyle="1" w:styleId="DHHSbulletindent">
    <w:name w:val="DHHS bullet indent"/>
    <w:basedOn w:val="DHHSbody"/>
    <w:rsid w:val="00596A4B"/>
    <w:pPr>
      <w:numPr>
        <w:ilvl w:val="4"/>
        <w:numId w:val="1"/>
      </w:numPr>
      <w:spacing w:after="40"/>
    </w:pPr>
  </w:style>
  <w:style w:type="character" w:styleId="Hyperlink">
    <w:name w:val="Hyperlink"/>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semiHidden/>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numbering" w:customStyle="1" w:styleId="Bullets">
    <w:name w:val="Bullets"/>
    <w:rsid w:val="00596A4B"/>
    <w:pPr>
      <w:numPr>
        <w:numId w:val="1"/>
      </w:numPr>
    </w:pPr>
  </w:style>
  <w:style w:type="numbering" w:customStyle="1" w:styleId="Numbers">
    <w:name w:val="Numbers"/>
    <w:rsid w:val="00596A4B"/>
    <w:pPr>
      <w:numPr>
        <w:numId w:val="2"/>
      </w:numPr>
    </w:pPr>
  </w:style>
  <w:style w:type="paragraph" w:customStyle="1" w:styleId="DHHSbulletindentlastline">
    <w:name w:val="DHHS bullet indent last line"/>
    <w:basedOn w:val="DHHSbody"/>
    <w:rsid w:val="00596A4B"/>
    <w:pPr>
      <w:numPr>
        <w:ilvl w:val="5"/>
        <w:numId w:val="1"/>
      </w:numPr>
    </w:pPr>
  </w:style>
  <w:style w:type="paragraph" w:customStyle="1" w:styleId="DHHSnumberdigit">
    <w:name w:val="DHHS number digit"/>
    <w:basedOn w:val="DHHSbody"/>
    <w:uiPriority w:val="4"/>
    <w:rsid w:val="00596A4B"/>
    <w:pPr>
      <w:numPr>
        <w:numId w:val="2"/>
      </w:numPr>
    </w:pPr>
  </w:style>
  <w:style w:type="paragraph" w:customStyle="1" w:styleId="DHHSnumberloweralphaindent">
    <w:name w:val="DHHS number lower alpha indent"/>
    <w:basedOn w:val="DHHSbody"/>
    <w:uiPriority w:val="4"/>
    <w:qFormat/>
    <w:rsid w:val="00596A4B"/>
    <w:pPr>
      <w:numPr>
        <w:ilvl w:val="3"/>
        <w:numId w:val="2"/>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2"/>
      </w:numPr>
    </w:pPr>
  </w:style>
  <w:style w:type="paragraph" w:customStyle="1" w:styleId="DHHSnumberlowerroman">
    <w:name w:val="DHHS number lower roman"/>
    <w:basedOn w:val="DHHSbody"/>
    <w:uiPriority w:val="4"/>
    <w:qFormat/>
    <w:rsid w:val="00596A4B"/>
    <w:pPr>
      <w:numPr>
        <w:ilvl w:val="4"/>
        <w:numId w:val="2"/>
      </w:numPr>
    </w:pPr>
  </w:style>
  <w:style w:type="paragraph" w:customStyle="1" w:styleId="DHHSnumberlowerromanindent">
    <w:name w:val="DHHS number lower roman indent"/>
    <w:basedOn w:val="DHHSbody"/>
    <w:uiPriority w:val="4"/>
    <w:qFormat/>
    <w:rsid w:val="00596A4B"/>
    <w:pPr>
      <w:numPr>
        <w:ilvl w:val="5"/>
        <w:numId w:val="2"/>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paragraph" w:styleId="BalloonText">
    <w:name w:val="Balloon Text"/>
    <w:basedOn w:val="Normal"/>
    <w:link w:val="BalloonTextChar"/>
    <w:uiPriority w:val="99"/>
    <w:semiHidden/>
    <w:unhideWhenUsed/>
    <w:rsid w:val="0014339C"/>
    <w:rPr>
      <w:rFonts w:ascii="Tahoma" w:hAnsi="Tahoma" w:cs="Tahoma"/>
      <w:sz w:val="16"/>
      <w:szCs w:val="16"/>
    </w:rPr>
  </w:style>
  <w:style w:type="character" w:customStyle="1" w:styleId="BalloonTextChar">
    <w:name w:val="Balloon Text Char"/>
    <w:basedOn w:val="DefaultParagraphFont"/>
    <w:link w:val="BalloonText"/>
    <w:uiPriority w:val="99"/>
    <w:semiHidden/>
    <w:rsid w:val="0014339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www.dhsv.org.au/oral-health-programs/LGA-oral-health-profiles" TargetMode="External"/><Relationship Id="rId26" Type="http://schemas.openxmlformats.org/officeDocument/2006/relationships/hyperlink" Target="http://www.dhsv.org.au/oral-health-resources/fact-sheets-and-tip-cards/" TargetMode="External"/><Relationship Id="rId3" Type="http://schemas.openxmlformats.org/officeDocument/2006/relationships/styles" Target="styles.xml"/><Relationship Id="rId21" Type="http://schemas.openxmlformats.org/officeDocument/2006/relationships/hyperlink" Target="http://www.heas.healthytogether.vic.gov.au/"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health.vic.gov.au/healthstatus/interactive/vhiss.htm" TargetMode="External"/><Relationship Id="rId25" Type="http://schemas.openxmlformats.org/officeDocument/2006/relationships/hyperlink" Target="http://www.dhsv.org.au/oral-health-resources/oral-health-promotion-program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ealth.vic.gov.au/prevention/download/vphwp-final.pdf" TargetMode="External"/><Relationship Id="rId20" Type="http://schemas.openxmlformats.org/officeDocument/2006/relationships/hyperlink" Target="http://www.healthytogether.vic.gov.au/blog/posts/going-soft-drink-free-at-whittlesea" TargetMode="External"/><Relationship Id="rId29" Type="http://schemas.openxmlformats.org/officeDocument/2006/relationships/hyperlink" Target="http://docs.health.vic.gov.au/docs/doc/Evidence-based-oral-health-promotion-resource-(2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www.achievementprogram.healthytogether.vic.gov.a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dhsv.org.au/oral-health-resources/guides-and-resources/%23Teeth" TargetMode="External"/><Relationship Id="rId28" Type="http://schemas.openxmlformats.org/officeDocument/2006/relationships/hyperlink" Target="http://www.health.vic.gov.au/hacc/assessment.htm" TargetMode="External"/><Relationship Id="rId10" Type="http://schemas.openxmlformats.org/officeDocument/2006/relationships/image" Target="media/image2.emf"/><Relationship Id="rId19" Type="http://schemas.openxmlformats.org/officeDocument/2006/relationships/hyperlink" Target="http://www.rethinksugarydrink.org.au/go-free"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www.vichealth.vic.gov.au/Publications/Healthy-Eating/Healthy-Eating-Programs/VicHealth-local-government-action-guides-Supporting-healthy-eating.aspx" TargetMode="External"/><Relationship Id="rId27" Type="http://schemas.openxmlformats.org/officeDocument/2006/relationships/hyperlink" Target="http://www.dhsv.org.au/smiles4miles/" TargetMode="External"/><Relationship Id="rId30" Type="http://schemas.openxmlformats.org/officeDocument/2006/relationships/hyperlink" Target="http://healthytogethermildura.com.au/healthycateringhandboo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5%20Lime%2037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38500-ECE6-4BA1-940D-B37F478D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05 Lime 377</Template>
  <TotalTime>17</TotalTime>
  <Pages>2</Pages>
  <Words>1056</Words>
  <Characters>8308</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Health &amp; Human Services</Company>
  <LinksUpToDate>false</LinksUpToDate>
  <CharactersWithSpaces>9346</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 Raichur</dc:creator>
  <cp:lastModifiedBy>Anil Raichur</cp:lastModifiedBy>
  <cp:revision>8</cp:revision>
  <cp:lastPrinted>2015-09-16T04:03:00Z</cp:lastPrinted>
  <dcterms:created xsi:type="dcterms:W3CDTF">2015-09-30T04:19:00Z</dcterms:created>
  <dcterms:modified xsi:type="dcterms:W3CDTF">2015-11-11T00:06:00Z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