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61F2" w14:textId="77777777" w:rsidR="00056EC4" w:rsidRDefault="00E9042A" w:rsidP="00056EC4">
      <w:pPr>
        <w:pStyle w:val="Body"/>
      </w:pPr>
      <w:r>
        <w:rPr>
          <w:noProof/>
        </w:rPr>
        <w:drawing>
          <wp:anchor distT="0" distB="0" distL="114300" distR="114300" simplePos="0" relativeHeight="251658240" behindDoc="1" locked="1" layoutInCell="1" allowOverlap="0" wp14:anchorId="37DAC5F4" wp14:editId="5EE904D8">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8"/>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71E84620" w:rsidR="00AD784C" w:rsidRPr="00431F42" w:rsidRDefault="0022239F" w:rsidP="00CC3BB0">
            <w:pPr>
              <w:pStyle w:val="Documenttitle"/>
            </w:pPr>
            <w:r w:rsidRPr="0022239F">
              <w:t xml:space="preserve">Manual for Victorian Class B </w:t>
            </w:r>
            <w:r w:rsidR="00135325">
              <w:br/>
            </w:r>
            <w:r w:rsidRPr="0022239F">
              <w:t>cemetery trusts</w:t>
            </w:r>
          </w:p>
        </w:tc>
      </w:tr>
      <w:tr w:rsidR="00AD784C" w14:paraId="3CC68977" w14:textId="77777777" w:rsidTr="00431F42">
        <w:trPr>
          <w:cantSplit/>
        </w:trPr>
        <w:tc>
          <w:tcPr>
            <w:tcW w:w="0" w:type="auto"/>
          </w:tcPr>
          <w:p w14:paraId="3036AE39" w14:textId="0F96FA3C" w:rsidR="00386109" w:rsidRPr="00A1389F" w:rsidRDefault="007D2A43" w:rsidP="009315BE">
            <w:pPr>
              <w:pStyle w:val="Documentsubtitle"/>
            </w:pPr>
            <w:r>
              <w:t>Revised August 2021</w:t>
            </w:r>
          </w:p>
        </w:tc>
      </w:tr>
      <w:tr w:rsidR="00430393" w14:paraId="019AF1BB" w14:textId="77777777" w:rsidTr="00431F42">
        <w:trPr>
          <w:cantSplit/>
        </w:trPr>
        <w:tc>
          <w:tcPr>
            <w:tcW w:w="0" w:type="auto"/>
          </w:tcPr>
          <w:p w14:paraId="27945C05" w14:textId="77777777" w:rsidR="00430393" w:rsidRDefault="00B41409" w:rsidP="00430393">
            <w:pPr>
              <w:pStyle w:val="Bannermarking"/>
            </w:pPr>
            <w:r>
              <w:fldChar w:fldCharType="begin"/>
            </w:r>
            <w:r>
              <w:instrText xml:space="preserve"> FILLIN  "Type the protective marking" \d OFFICIAL \o  \* MERGEFORMAT </w:instrText>
            </w:r>
            <w:r>
              <w:fldChar w:fldCharType="separate"/>
            </w:r>
            <w:r w:rsidR="006260B0">
              <w:t>OFFICIAL</w:t>
            </w:r>
            <w:r>
              <w:fldChar w:fldCharType="end"/>
            </w:r>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A0469A">
          <w:headerReference w:type="default" r:id="rId9"/>
          <w:footerReference w:type="default" r:id="rId10"/>
          <w:headerReference w:type="first" r:id="rId11"/>
          <w:type w:val="continuous"/>
          <w:pgSz w:w="11906" w:h="16838" w:code="9"/>
          <w:pgMar w:top="3510" w:right="1310" w:bottom="1138" w:left="1310" w:header="680" w:footer="851" w:gutter="0"/>
          <w:cols w:space="340"/>
          <w:docGrid w:linePitch="360"/>
        </w:sectPr>
      </w:pPr>
    </w:p>
    <w:p w14:paraId="16CC4D73" w14:textId="77777777" w:rsidR="00431F42" w:rsidRDefault="00431F42" w:rsidP="00431F42">
      <w:pPr>
        <w:pStyle w:val="Body"/>
      </w:pPr>
      <w:r>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26ACB8A3" w14:textId="77777777" w:rsidTr="00431F42">
        <w:trPr>
          <w:trHeight w:val="7371"/>
        </w:trPr>
        <w:tc>
          <w:tcPr>
            <w:tcW w:w="7598" w:type="dxa"/>
            <w:vAlign w:val="center"/>
          </w:tcPr>
          <w:p w14:paraId="70A5B55C" w14:textId="77777777" w:rsidR="007D2A43" w:rsidRDefault="007D2A43" w:rsidP="00431F42">
            <w:pPr>
              <w:pStyle w:val="Documentsubtitle"/>
              <w:rPr>
                <w:b/>
                <w:color w:val="201547"/>
                <w:sz w:val="48"/>
                <w:szCs w:val="50"/>
              </w:rPr>
            </w:pPr>
            <w:r w:rsidRPr="007D2A43">
              <w:rPr>
                <w:b/>
                <w:color w:val="201547"/>
                <w:sz w:val="48"/>
                <w:szCs w:val="50"/>
              </w:rPr>
              <w:lastRenderedPageBreak/>
              <w:t>Manual for Victorian Class B cemetery trusts</w:t>
            </w:r>
          </w:p>
          <w:p w14:paraId="172FFA94" w14:textId="26B65B2D" w:rsidR="00431F42" w:rsidRDefault="007D2A43" w:rsidP="00431F42">
            <w:pPr>
              <w:pStyle w:val="Documentsubtitle"/>
            </w:pPr>
            <w:r>
              <w:t>Revised August 2021</w:t>
            </w:r>
          </w:p>
        </w:tc>
      </w:tr>
      <w:tr w:rsidR="00431F42" w14:paraId="28D1D6AF" w14:textId="77777777" w:rsidTr="00431F42">
        <w:tc>
          <w:tcPr>
            <w:tcW w:w="7598" w:type="dxa"/>
          </w:tcPr>
          <w:p w14:paraId="4B3419E2" w14:textId="77777777" w:rsidR="00431F42" w:rsidRDefault="00431F42" w:rsidP="00431F42">
            <w:pPr>
              <w:pStyle w:val="Body"/>
            </w:pPr>
          </w:p>
        </w:tc>
      </w:tr>
    </w:tbl>
    <w:p w14:paraId="1525BA6A" w14:textId="77777777" w:rsidR="000D2ABA" w:rsidRDefault="000D2ABA" w:rsidP="00431F42">
      <w:pPr>
        <w:pStyle w:val="Body"/>
      </w:pPr>
      <w:r>
        <w:br w:type="page"/>
      </w: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6"/>
      </w:tblGrid>
      <w:tr w:rsidR="009F2182" w14:paraId="0461B075" w14:textId="77777777" w:rsidTr="00562507">
        <w:trPr>
          <w:cantSplit/>
          <w:trHeight w:val="7088"/>
        </w:trPr>
        <w:tc>
          <w:tcPr>
            <w:tcW w:w="9288" w:type="dxa"/>
          </w:tcPr>
          <w:p w14:paraId="66CA9276" w14:textId="2E0A9110" w:rsidR="009F2182" w:rsidRPr="00BA26F6" w:rsidRDefault="009F2182" w:rsidP="00BA26F6">
            <w:pPr>
              <w:pStyle w:val="Body"/>
              <w:rPr>
                <w:rFonts w:eastAsia="Times New Roman"/>
                <w:color w:val="87189D"/>
                <w:sz w:val="24"/>
                <w:szCs w:val="24"/>
              </w:rPr>
            </w:pPr>
          </w:p>
        </w:tc>
      </w:tr>
      <w:tr w:rsidR="009F2182" w14:paraId="7F4187CA" w14:textId="77777777" w:rsidTr="00562507">
        <w:trPr>
          <w:cantSplit/>
          <w:trHeight w:val="5103"/>
        </w:trPr>
        <w:tc>
          <w:tcPr>
            <w:tcW w:w="9288" w:type="dxa"/>
            <w:vAlign w:val="bottom"/>
          </w:tcPr>
          <w:p w14:paraId="32BB2816" w14:textId="2EFA1743" w:rsidR="009F2182" w:rsidRPr="0055119B" w:rsidRDefault="009F2182" w:rsidP="009F2182">
            <w:pPr>
              <w:pStyle w:val="Accessibilitypara"/>
            </w:pPr>
            <w:r w:rsidRPr="0055119B">
              <w:t xml:space="preserve">To receive this document in another </w:t>
            </w:r>
            <w:r w:rsidR="00E144CB" w:rsidRPr="00254F58">
              <w:t>format phone</w:t>
            </w:r>
            <w:r w:rsidR="00E144CB">
              <w:t xml:space="preserve"> 1800 034 280,</w:t>
            </w:r>
            <w:r w:rsidR="00E144CB" w:rsidRPr="00254F58">
              <w:t xml:space="preserve"> using the National Relay Service 13 36 77 if required, or </w:t>
            </w:r>
            <w:hyperlink r:id="rId12" w:history="1">
              <w:r w:rsidR="00E144CB" w:rsidRPr="007F164B">
                <w:rPr>
                  <w:rStyle w:val="Hyperlink"/>
                </w:rPr>
                <w:t>email the Cemetery Sector Governance Support Program</w:t>
              </w:r>
            </w:hyperlink>
            <w:r w:rsidR="00E144CB">
              <w:t xml:space="preserve"> &lt;cemeteries@health.vic.gov.au&gt;.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39ED01F0"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w:t>
            </w:r>
            <w:r w:rsidR="007D2A43">
              <w:t xml:space="preserve"> August 2021.</w:t>
            </w:r>
          </w:p>
          <w:p w14:paraId="144DA654" w14:textId="3350204E" w:rsidR="00F0325D" w:rsidRDefault="009F2182" w:rsidP="00E94CDD">
            <w:pPr>
              <w:pStyle w:val="Imprint"/>
            </w:pPr>
            <w:bookmarkStart w:id="0" w:name="_Hlk62746129"/>
            <w:r w:rsidRPr="0055119B">
              <w:t>ISBN</w:t>
            </w:r>
            <w:r w:rsidR="00F0325D">
              <w:t xml:space="preserve"> 978-1-76096-548-8</w:t>
            </w:r>
            <w:r w:rsidRPr="00E33237">
              <w:rPr>
                <w:color w:val="004C97"/>
              </w:rPr>
              <w:t xml:space="preserve"> </w:t>
            </w:r>
            <w:r w:rsidRPr="0055119B">
              <w:t>(</w:t>
            </w:r>
            <w:r w:rsidR="00F0325D">
              <w:t>pdf/online/MS word</w:t>
            </w:r>
            <w:r w:rsidRPr="0055119B">
              <w:t xml:space="preserve">) </w:t>
            </w:r>
          </w:p>
          <w:p w14:paraId="3154A29E" w14:textId="5979DE40" w:rsidR="00F0325D" w:rsidRDefault="00F0325D" w:rsidP="00E94CDD">
            <w:pPr>
              <w:pStyle w:val="Imprint"/>
            </w:pPr>
            <w:r>
              <w:t>ISBN</w:t>
            </w:r>
            <w:r w:rsidR="009F2182" w:rsidRPr="0055119B">
              <w:t xml:space="preserve"> </w:t>
            </w:r>
            <w:r>
              <w:t xml:space="preserve">978-1-76096-547-1 (Print) </w:t>
            </w:r>
          </w:p>
          <w:p w14:paraId="372E1DFF" w14:textId="1CCE4C5F" w:rsidR="009F2182" w:rsidRDefault="009F2182" w:rsidP="00E94CDD">
            <w:pPr>
              <w:pStyle w:val="Imprint"/>
            </w:pPr>
            <w:r w:rsidRPr="0055119B">
              <w:t xml:space="preserve">Available </w:t>
            </w:r>
            <w:r w:rsidR="0045370C">
              <w:t xml:space="preserve">from the </w:t>
            </w:r>
            <w:hyperlink r:id="rId13" w:history="1">
              <w:r w:rsidR="0045370C" w:rsidRPr="0045370C">
                <w:rPr>
                  <w:rStyle w:val="Hyperlink"/>
                </w:rPr>
                <w:t>Cemeteries and crematoria webpage</w:t>
              </w:r>
            </w:hyperlink>
            <w:r w:rsidR="0045370C" w:rsidRPr="0045370C">
              <w:t xml:space="preserve"> &lt;https://www2.health.vic.gov.au/public-health/cemeteries-and-crematoria&gt;.</w:t>
            </w:r>
            <w:bookmarkEnd w:id="0"/>
          </w:p>
        </w:tc>
      </w:tr>
      <w:tr w:rsidR="0008204A" w14:paraId="69C1819D" w14:textId="77777777" w:rsidTr="0008204A">
        <w:trPr>
          <w:cantSplit/>
        </w:trPr>
        <w:tc>
          <w:tcPr>
            <w:tcW w:w="9288" w:type="dxa"/>
          </w:tcPr>
          <w:p w14:paraId="10034D84" w14:textId="77777777" w:rsidR="0008204A" w:rsidRPr="0055119B" w:rsidRDefault="0008204A" w:rsidP="0008204A">
            <w:pPr>
              <w:pStyle w:val="Body"/>
            </w:pPr>
          </w:p>
        </w:tc>
      </w:tr>
    </w:tbl>
    <w:p w14:paraId="3F965ADF" w14:textId="77777777" w:rsidR="0008204A" w:rsidRPr="0008204A" w:rsidRDefault="0008204A" w:rsidP="0008204A">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528D31EF" w14:textId="0A70E75C" w:rsidR="00397760" w:rsidRDefault="0069254B">
      <w:pPr>
        <w:pStyle w:val="TOC1"/>
        <w:rPr>
          <w:rFonts w:asciiTheme="minorHAnsi" w:eastAsiaTheme="minorEastAsia" w:hAnsiTheme="minorHAnsi" w:cstheme="minorBidi"/>
          <w:b w:val="0"/>
          <w:sz w:val="22"/>
          <w:szCs w:val="22"/>
          <w:lang w:eastAsia="en-AU"/>
        </w:rPr>
      </w:pPr>
      <w:r>
        <w:fldChar w:fldCharType="begin"/>
      </w:r>
      <w:r>
        <w:instrText xml:space="preserve"> TOC \h \z \u \t "Heading 1,1,Heading 2,2,Heading 3,3" </w:instrText>
      </w:r>
      <w:r>
        <w:fldChar w:fldCharType="separate"/>
      </w:r>
      <w:hyperlink w:anchor="_Toc82441735" w:history="1">
        <w:r w:rsidR="00397760" w:rsidRPr="00100D0E">
          <w:rPr>
            <w:rStyle w:val="Hyperlink"/>
          </w:rPr>
          <w:t>Introduction</w:t>
        </w:r>
        <w:r w:rsidR="00397760">
          <w:rPr>
            <w:webHidden/>
          </w:rPr>
          <w:tab/>
        </w:r>
        <w:r w:rsidR="00397760">
          <w:rPr>
            <w:webHidden/>
          </w:rPr>
          <w:fldChar w:fldCharType="begin"/>
        </w:r>
        <w:r w:rsidR="00397760">
          <w:rPr>
            <w:webHidden/>
          </w:rPr>
          <w:instrText xml:space="preserve"> PAGEREF _Toc82441735 \h </w:instrText>
        </w:r>
        <w:r w:rsidR="00397760">
          <w:rPr>
            <w:webHidden/>
          </w:rPr>
        </w:r>
        <w:r w:rsidR="00397760">
          <w:rPr>
            <w:webHidden/>
          </w:rPr>
          <w:fldChar w:fldCharType="separate"/>
        </w:r>
        <w:r w:rsidR="00397760">
          <w:rPr>
            <w:webHidden/>
          </w:rPr>
          <w:t>12</w:t>
        </w:r>
        <w:r w:rsidR="00397760">
          <w:rPr>
            <w:webHidden/>
          </w:rPr>
          <w:fldChar w:fldCharType="end"/>
        </w:r>
      </w:hyperlink>
    </w:p>
    <w:p w14:paraId="0DC17EA3" w14:textId="5B83DF93" w:rsidR="00397760" w:rsidRDefault="00397760">
      <w:pPr>
        <w:pStyle w:val="TOC1"/>
        <w:rPr>
          <w:rFonts w:asciiTheme="minorHAnsi" w:eastAsiaTheme="minorEastAsia" w:hAnsiTheme="minorHAnsi" w:cstheme="minorBidi"/>
          <w:b w:val="0"/>
          <w:sz w:val="22"/>
          <w:szCs w:val="22"/>
          <w:lang w:eastAsia="en-AU"/>
        </w:rPr>
      </w:pPr>
      <w:hyperlink w:anchor="_Toc82441736" w:history="1">
        <w:r w:rsidRPr="00100D0E">
          <w:rPr>
            <w:rStyle w:val="Hyperlink"/>
          </w:rPr>
          <w:t>List of Victorian government departments and other relevant governmental organisations</w:t>
        </w:r>
        <w:r>
          <w:rPr>
            <w:webHidden/>
          </w:rPr>
          <w:tab/>
        </w:r>
        <w:r>
          <w:rPr>
            <w:webHidden/>
          </w:rPr>
          <w:fldChar w:fldCharType="begin"/>
        </w:r>
        <w:r>
          <w:rPr>
            <w:webHidden/>
          </w:rPr>
          <w:instrText xml:space="preserve"> PAGEREF _Toc82441736 \h </w:instrText>
        </w:r>
        <w:r>
          <w:rPr>
            <w:webHidden/>
          </w:rPr>
        </w:r>
        <w:r>
          <w:rPr>
            <w:webHidden/>
          </w:rPr>
          <w:fldChar w:fldCharType="separate"/>
        </w:r>
        <w:r>
          <w:rPr>
            <w:webHidden/>
          </w:rPr>
          <w:t>13</w:t>
        </w:r>
        <w:r>
          <w:rPr>
            <w:webHidden/>
          </w:rPr>
          <w:fldChar w:fldCharType="end"/>
        </w:r>
      </w:hyperlink>
    </w:p>
    <w:p w14:paraId="5323DA67" w14:textId="28771266" w:rsidR="00397760" w:rsidRDefault="00397760">
      <w:pPr>
        <w:pStyle w:val="TOC2"/>
        <w:rPr>
          <w:rFonts w:asciiTheme="minorHAnsi" w:eastAsiaTheme="minorEastAsia" w:hAnsiTheme="minorHAnsi" w:cstheme="minorBidi"/>
          <w:sz w:val="22"/>
          <w:szCs w:val="22"/>
          <w:lang w:eastAsia="en-AU"/>
        </w:rPr>
      </w:pPr>
      <w:hyperlink w:anchor="_Toc82441737" w:history="1">
        <w:r w:rsidRPr="00100D0E">
          <w:rPr>
            <w:rStyle w:val="Hyperlink"/>
          </w:rPr>
          <w:t>Victorian government departments</w:t>
        </w:r>
        <w:r>
          <w:rPr>
            <w:webHidden/>
          </w:rPr>
          <w:tab/>
        </w:r>
        <w:r>
          <w:rPr>
            <w:webHidden/>
          </w:rPr>
          <w:fldChar w:fldCharType="begin"/>
        </w:r>
        <w:r>
          <w:rPr>
            <w:webHidden/>
          </w:rPr>
          <w:instrText xml:space="preserve"> PAGEREF _Toc82441737 \h </w:instrText>
        </w:r>
        <w:r>
          <w:rPr>
            <w:webHidden/>
          </w:rPr>
        </w:r>
        <w:r>
          <w:rPr>
            <w:webHidden/>
          </w:rPr>
          <w:fldChar w:fldCharType="separate"/>
        </w:r>
        <w:r>
          <w:rPr>
            <w:webHidden/>
          </w:rPr>
          <w:t>13</w:t>
        </w:r>
        <w:r>
          <w:rPr>
            <w:webHidden/>
          </w:rPr>
          <w:fldChar w:fldCharType="end"/>
        </w:r>
      </w:hyperlink>
    </w:p>
    <w:p w14:paraId="217E7B2F" w14:textId="5F5A9362" w:rsidR="00397760" w:rsidRDefault="00397760">
      <w:pPr>
        <w:pStyle w:val="TOC3"/>
        <w:rPr>
          <w:rFonts w:asciiTheme="minorHAnsi" w:eastAsiaTheme="minorEastAsia" w:hAnsiTheme="minorHAnsi" w:cstheme="minorBidi"/>
          <w:noProof/>
          <w:sz w:val="22"/>
          <w:szCs w:val="22"/>
          <w:lang w:eastAsia="en-AU"/>
        </w:rPr>
      </w:pPr>
      <w:hyperlink w:anchor="_Toc82441738" w:history="1">
        <w:r w:rsidRPr="00100D0E">
          <w:rPr>
            <w:rStyle w:val="Hyperlink"/>
            <w:noProof/>
          </w:rPr>
          <w:t>Department of Education and Training</w:t>
        </w:r>
        <w:r>
          <w:rPr>
            <w:noProof/>
            <w:webHidden/>
          </w:rPr>
          <w:tab/>
        </w:r>
        <w:r>
          <w:rPr>
            <w:noProof/>
            <w:webHidden/>
          </w:rPr>
          <w:fldChar w:fldCharType="begin"/>
        </w:r>
        <w:r>
          <w:rPr>
            <w:noProof/>
            <w:webHidden/>
          </w:rPr>
          <w:instrText xml:space="preserve"> PAGEREF _Toc82441738 \h </w:instrText>
        </w:r>
        <w:r>
          <w:rPr>
            <w:noProof/>
            <w:webHidden/>
          </w:rPr>
        </w:r>
        <w:r>
          <w:rPr>
            <w:noProof/>
            <w:webHidden/>
          </w:rPr>
          <w:fldChar w:fldCharType="separate"/>
        </w:r>
        <w:r>
          <w:rPr>
            <w:noProof/>
            <w:webHidden/>
          </w:rPr>
          <w:t>13</w:t>
        </w:r>
        <w:r>
          <w:rPr>
            <w:noProof/>
            <w:webHidden/>
          </w:rPr>
          <w:fldChar w:fldCharType="end"/>
        </w:r>
      </w:hyperlink>
    </w:p>
    <w:p w14:paraId="0C4884C8" w14:textId="3254A9FD" w:rsidR="00397760" w:rsidRDefault="00397760">
      <w:pPr>
        <w:pStyle w:val="TOC3"/>
        <w:rPr>
          <w:rFonts w:asciiTheme="minorHAnsi" w:eastAsiaTheme="minorEastAsia" w:hAnsiTheme="minorHAnsi" w:cstheme="minorBidi"/>
          <w:noProof/>
          <w:sz w:val="22"/>
          <w:szCs w:val="22"/>
          <w:lang w:eastAsia="en-AU"/>
        </w:rPr>
      </w:pPr>
      <w:hyperlink w:anchor="_Toc82441739" w:history="1">
        <w:r w:rsidRPr="00100D0E">
          <w:rPr>
            <w:rStyle w:val="Hyperlink"/>
            <w:noProof/>
          </w:rPr>
          <w:t>Department of Environment, Land, Water and Planning</w:t>
        </w:r>
        <w:r>
          <w:rPr>
            <w:noProof/>
            <w:webHidden/>
          </w:rPr>
          <w:tab/>
        </w:r>
        <w:r>
          <w:rPr>
            <w:noProof/>
            <w:webHidden/>
          </w:rPr>
          <w:fldChar w:fldCharType="begin"/>
        </w:r>
        <w:r>
          <w:rPr>
            <w:noProof/>
            <w:webHidden/>
          </w:rPr>
          <w:instrText xml:space="preserve"> PAGEREF _Toc82441739 \h </w:instrText>
        </w:r>
        <w:r>
          <w:rPr>
            <w:noProof/>
            <w:webHidden/>
          </w:rPr>
        </w:r>
        <w:r>
          <w:rPr>
            <w:noProof/>
            <w:webHidden/>
          </w:rPr>
          <w:fldChar w:fldCharType="separate"/>
        </w:r>
        <w:r>
          <w:rPr>
            <w:noProof/>
            <w:webHidden/>
          </w:rPr>
          <w:t>13</w:t>
        </w:r>
        <w:r>
          <w:rPr>
            <w:noProof/>
            <w:webHidden/>
          </w:rPr>
          <w:fldChar w:fldCharType="end"/>
        </w:r>
      </w:hyperlink>
    </w:p>
    <w:p w14:paraId="551AA3CD" w14:textId="268314C1" w:rsidR="00397760" w:rsidRDefault="00397760">
      <w:pPr>
        <w:pStyle w:val="TOC3"/>
        <w:rPr>
          <w:rFonts w:asciiTheme="minorHAnsi" w:eastAsiaTheme="minorEastAsia" w:hAnsiTheme="minorHAnsi" w:cstheme="minorBidi"/>
          <w:noProof/>
          <w:sz w:val="22"/>
          <w:szCs w:val="22"/>
          <w:lang w:eastAsia="en-AU"/>
        </w:rPr>
      </w:pPr>
      <w:hyperlink w:anchor="_Toc82441740" w:history="1">
        <w:r w:rsidRPr="00100D0E">
          <w:rPr>
            <w:rStyle w:val="Hyperlink"/>
            <w:noProof/>
          </w:rPr>
          <w:t>Department of Families, Fairness and Housing</w:t>
        </w:r>
        <w:r>
          <w:rPr>
            <w:noProof/>
            <w:webHidden/>
          </w:rPr>
          <w:tab/>
        </w:r>
        <w:r>
          <w:rPr>
            <w:noProof/>
            <w:webHidden/>
          </w:rPr>
          <w:fldChar w:fldCharType="begin"/>
        </w:r>
        <w:r>
          <w:rPr>
            <w:noProof/>
            <w:webHidden/>
          </w:rPr>
          <w:instrText xml:space="preserve"> PAGEREF _Toc82441740 \h </w:instrText>
        </w:r>
        <w:r>
          <w:rPr>
            <w:noProof/>
            <w:webHidden/>
          </w:rPr>
        </w:r>
        <w:r>
          <w:rPr>
            <w:noProof/>
            <w:webHidden/>
          </w:rPr>
          <w:fldChar w:fldCharType="separate"/>
        </w:r>
        <w:r>
          <w:rPr>
            <w:noProof/>
            <w:webHidden/>
          </w:rPr>
          <w:t>13</w:t>
        </w:r>
        <w:r>
          <w:rPr>
            <w:noProof/>
            <w:webHidden/>
          </w:rPr>
          <w:fldChar w:fldCharType="end"/>
        </w:r>
      </w:hyperlink>
    </w:p>
    <w:p w14:paraId="7A0AE3AF" w14:textId="4A0F559B" w:rsidR="00397760" w:rsidRDefault="00397760">
      <w:pPr>
        <w:pStyle w:val="TOC3"/>
        <w:rPr>
          <w:rFonts w:asciiTheme="minorHAnsi" w:eastAsiaTheme="minorEastAsia" w:hAnsiTheme="minorHAnsi" w:cstheme="minorBidi"/>
          <w:noProof/>
          <w:sz w:val="22"/>
          <w:szCs w:val="22"/>
          <w:lang w:eastAsia="en-AU"/>
        </w:rPr>
      </w:pPr>
      <w:hyperlink w:anchor="_Toc82441741" w:history="1">
        <w:r w:rsidRPr="00100D0E">
          <w:rPr>
            <w:rStyle w:val="Hyperlink"/>
            <w:noProof/>
          </w:rPr>
          <w:t>Department of Health</w:t>
        </w:r>
        <w:r>
          <w:rPr>
            <w:noProof/>
            <w:webHidden/>
          </w:rPr>
          <w:tab/>
        </w:r>
        <w:r>
          <w:rPr>
            <w:noProof/>
            <w:webHidden/>
          </w:rPr>
          <w:fldChar w:fldCharType="begin"/>
        </w:r>
        <w:r>
          <w:rPr>
            <w:noProof/>
            <w:webHidden/>
          </w:rPr>
          <w:instrText xml:space="preserve"> PAGEREF _Toc82441741 \h </w:instrText>
        </w:r>
        <w:r>
          <w:rPr>
            <w:noProof/>
            <w:webHidden/>
          </w:rPr>
        </w:r>
        <w:r>
          <w:rPr>
            <w:noProof/>
            <w:webHidden/>
          </w:rPr>
          <w:fldChar w:fldCharType="separate"/>
        </w:r>
        <w:r>
          <w:rPr>
            <w:noProof/>
            <w:webHidden/>
          </w:rPr>
          <w:t>13</w:t>
        </w:r>
        <w:r>
          <w:rPr>
            <w:noProof/>
            <w:webHidden/>
          </w:rPr>
          <w:fldChar w:fldCharType="end"/>
        </w:r>
      </w:hyperlink>
    </w:p>
    <w:p w14:paraId="0ECDA637" w14:textId="6F0F22AB" w:rsidR="00397760" w:rsidRDefault="00397760">
      <w:pPr>
        <w:pStyle w:val="TOC3"/>
        <w:rPr>
          <w:rFonts w:asciiTheme="minorHAnsi" w:eastAsiaTheme="minorEastAsia" w:hAnsiTheme="minorHAnsi" w:cstheme="minorBidi"/>
          <w:noProof/>
          <w:sz w:val="22"/>
          <w:szCs w:val="22"/>
          <w:lang w:eastAsia="en-AU"/>
        </w:rPr>
      </w:pPr>
      <w:hyperlink w:anchor="_Toc82441742" w:history="1">
        <w:r w:rsidRPr="00100D0E">
          <w:rPr>
            <w:rStyle w:val="Hyperlink"/>
            <w:noProof/>
          </w:rPr>
          <w:t>Department of Jobs, Precincts and Regions</w:t>
        </w:r>
        <w:r>
          <w:rPr>
            <w:noProof/>
            <w:webHidden/>
          </w:rPr>
          <w:tab/>
        </w:r>
        <w:r>
          <w:rPr>
            <w:noProof/>
            <w:webHidden/>
          </w:rPr>
          <w:fldChar w:fldCharType="begin"/>
        </w:r>
        <w:r>
          <w:rPr>
            <w:noProof/>
            <w:webHidden/>
          </w:rPr>
          <w:instrText xml:space="preserve"> PAGEREF _Toc82441742 \h </w:instrText>
        </w:r>
        <w:r>
          <w:rPr>
            <w:noProof/>
            <w:webHidden/>
          </w:rPr>
        </w:r>
        <w:r>
          <w:rPr>
            <w:noProof/>
            <w:webHidden/>
          </w:rPr>
          <w:fldChar w:fldCharType="separate"/>
        </w:r>
        <w:r>
          <w:rPr>
            <w:noProof/>
            <w:webHidden/>
          </w:rPr>
          <w:t>13</w:t>
        </w:r>
        <w:r>
          <w:rPr>
            <w:noProof/>
            <w:webHidden/>
          </w:rPr>
          <w:fldChar w:fldCharType="end"/>
        </w:r>
      </w:hyperlink>
    </w:p>
    <w:p w14:paraId="026E465B" w14:textId="1A69741E" w:rsidR="00397760" w:rsidRDefault="00397760">
      <w:pPr>
        <w:pStyle w:val="TOC3"/>
        <w:rPr>
          <w:rFonts w:asciiTheme="minorHAnsi" w:eastAsiaTheme="minorEastAsia" w:hAnsiTheme="minorHAnsi" w:cstheme="minorBidi"/>
          <w:noProof/>
          <w:sz w:val="22"/>
          <w:szCs w:val="22"/>
          <w:lang w:eastAsia="en-AU"/>
        </w:rPr>
      </w:pPr>
      <w:hyperlink w:anchor="_Toc82441743" w:history="1">
        <w:r w:rsidRPr="00100D0E">
          <w:rPr>
            <w:rStyle w:val="Hyperlink"/>
            <w:noProof/>
          </w:rPr>
          <w:t>Department of Justice and Community Safety</w:t>
        </w:r>
        <w:r>
          <w:rPr>
            <w:noProof/>
            <w:webHidden/>
          </w:rPr>
          <w:tab/>
        </w:r>
        <w:r>
          <w:rPr>
            <w:noProof/>
            <w:webHidden/>
          </w:rPr>
          <w:fldChar w:fldCharType="begin"/>
        </w:r>
        <w:r>
          <w:rPr>
            <w:noProof/>
            <w:webHidden/>
          </w:rPr>
          <w:instrText xml:space="preserve"> PAGEREF _Toc82441743 \h </w:instrText>
        </w:r>
        <w:r>
          <w:rPr>
            <w:noProof/>
            <w:webHidden/>
          </w:rPr>
        </w:r>
        <w:r>
          <w:rPr>
            <w:noProof/>
            <w:webHidden/>
          </w:rPr>
          <w:fldChar w:fldCharType="separate"/>
        </w:r>
        <w:r>
          <w:rPr>
            <w:noProof/>
            <w:webHidden/>
          </w:rPr>
          <w:t>14</w:t>
        </w:r>
        <w:r>
          <w:rPr>
            <w:noProof/>
            <w:webHidden/>
          </w:rPr>
          <w:fldChar w:fldCharType="end"/>
        </w:r>
      </w:hyperlink>
    </w:p>
    <w:p w14:paraId="5B8DB147" w14:textId="217F0A86" w:rsidR="00397760" w:rsidRDefault="00397760">
      <w:pPr>
        <w:pStyle w:val="TOC3"/>
        <w:rPr>
          <w:rFonts w:asciiTheme="minorHAnsi" w:eastAsiaTheme="minorEastAsia" w:hAnsiTheme="minorHAnsi" w:cstheme="minorBidi"/>
          <w:noProof/>
          <w:sz w:val="22"/>
          <w:szCs w:val="22"/>
          <w:lang w:eastAsia="en-AU"/>
        </w:rPr>
      </w:pPr>
      <w:hyperlink w:anchor="_Toc82441744" w:history="1">
        <w:r w:rsidRPr="00100D0E">
          <w:rPr>
            <w:rStyle w:val="Hyperlink"/>
            <w:noProof/>
          </w:rPr>
          <w:t>Department of Premier and Cabinet</w:t>
        </w:r>
        <w:r>
          <w:rPr>
            <w:noProof/>
            <w:webHidden/>
          </w:rPr>
          <w:tab/>
        </w:r>
        <w:r>
          <w:rPr>
            <w:noProof/>
            <w:webHidden/>
          </w:rPr>
          <w:fldChar w:fldCharType="begin"/>
        </w:r>
        <w:r>
          <w:rPr>
            <w:noProof/>
            <w:webHidden/>
          </w:rPr>
          <w:instrText xml:space="preserve"> PAGEREF _Toc82441744 \h </w:instrText>
        </w:r>
        <w:r>
          <w:rPr>
            <w:noProof/>
            <w:webHidden/>
          </w:rPr>
        </w:r>
        <w:r>
          <w:rPr>
            <w:noProof/>
            <w:webHidden/>
          </w:rPr>
          <w:fldChar w:fldCharType="separate"/>
        </w:r>
        <w:r>
          <w:rPr>
            <w:noProof/>
            <w:webHidden/>
          </w:rPr>
          <w:t>14</w:t>
        </w:r>
        <w:r>
          <w:rPr>
            <w:noProof/>
            <w:webHidden/>
          </w:rPr>
          <w:fldChar w:fldCharType="end"/>
        </w:r>
      </w:hyperlink>
    </w:p>
    <w:p w14:paraId="65D6CEAE" w14:textId="391E29C8" w:rsidR="00397760" w:rsidRDefault="00397760">
      <w:pPr>
        <w:pStyle w:val="TOC3"/>
        <w:rPr>
          <w:rFonts w:asciiTheme="minorHAnsi" w:eastAsiaTheme="minorEastAsia" w:hAnsiTheme="minorHAnsi" w:cstheme="minorBidi"/>
          <w:noProof/>
          <w:sz w:val="22"/>
          <w:szCs w:val="22"/>
          <w:lang w:eastAsia="en-AU"/>
        </w:rPr>
      </w:pPr>
      <w:hyperlink w:anchor="_Toc82441745" w:history="1">
        <w:r w:rsidRPr="00100D0E">
          <w:rPr>
            <w:rStyle w:val="Hyperlink"/>
            <w:noProof/>
          </w:rPr>
          <w:t>Department of Transport</w:t>
        </w:r>
        <w:r>
          <w:rPr>
            <w:noProof/>
            <w:webHidden/>
          </w:rPr>
          <w:tab/>
        </w:r>
        <w:r>
          <w:rPr>
            <w:noProof/>
            <w:webHidden/>
          </w:rPr>
          <w:fldChar w:fldCharType="begin"/>
        </w:r>
        <w:r>
          <w:rPr>
            <w:noProof/>
            <w:webHidden/>
          </w:rPr>
          <w:instrText xml:space="preserve"> PAGEREF _Toc82441745 \h </w:instrText>
        </w:r>
        <w:r>
          <w:rPr>
            <w:noProof/>
            <w:webHidden/>
          </w:rPr>
        </w:r>
        <w:r>
          <w:rPr>
            <w:noProof/>
            <w:webHidden/>
          </w:rPr>
          <w:fldChar w:fldCharType="separate"/>
        </w:r>
        <w:r>
          <w:rPr>
            <w:noProof/>
            <w:webHidden/>
          </w:rPr>
          <w:t>14</w:t>
        </w:r>
        <w:r>
          <w:rPr>
            <w:noProof/>
            <w:webHidden/>
          </w:rPr>
          <w:fldChar w:fldCharType="end"/>
        </w:r>
      </w:hyperlink>
    </w:p>
    <w:p w14:paraId="7CC3CA8A" w14:textId="75967FFC" w:rsidR="00397760" w:rsidRDefault="00397760">
      <w:pPr>
        <w:pStyle w:val="TOC3"/>
        <w:rPr>
          <w:rFonts w:asciiTheme="minorHAnsi" w:eastAsiaTheme="minorEastAsia" w:hAnsiTheme="minorHAnsi" w:cstheme="minorBidi"/>
          <w:noProof/>
          <w:sz w:val="22"/>
          <w:szCs w:val="22"/>
          <w:lang w:eastAsia="en-AU"/>
        </w:rPr>
      </w:pPr>
      <w:hyperlink w:anchor="_Toc82441746" w:history="1">
        <w:r w:rsidRPr="00100D0E">
          <w:rPr>
            <w:rStyle w:val="Hyperlink"/>
            <w:noProof/>
          </w:rPr>
          <w:t>Department of Treasury and Finance</w:t>
        </w:r>
        <w:r>
          <w:rPr>
            <w:noProof/>
            <w:webHidden/>
          </w:rPr>
          <w:tab/>
        </w:r>
        <w:r>
          <w:rPr>
            <w:noProof/>
            <w:webHidden/>
          </w:rPr>
          <w:fldChar w:fldCharType="begin"/>
        </w:r>
        <w:r>
          <w:rPr>
            <w:noProof/>
            <w:webHidden/>
          </w:rPr>
          <w:instrText xml:space="preserve"> PAGEREF _Toc82441746 \h </w:instrText>
        </w:r>
        <w:r>
          <w:rPr>
            <w:noProof/>
            <w:webHidden/>
          </w:rPr>
        </w:r>
        <w:r>
          <w:rPr>
            <w:noProof/>
            <w:webHidden/>
          </w:rPr>
          <w:fldChar w:fldCharType="separate"/>
        </w:r>
        <w:r>
          <w:rPr>
            <w:noProof/>
            <w:webHidden/>
          </w:rPr>
          <w:t>14</w:t>
        </w:r>
        <w:r>
          <w:rPr>
            <w:noProof/>
            <w:webHidden/>
          </w:rPr>
          <w:fldChar w:fldCharType="end"/>
        </w:r>
      </w:hyperlink>
    </w:p>
    <w:p w14:paraId="7E3E0E75" w14:textId="2754D34F" w:rsidR="00397760" w:rsidRDefault="00397760">
      <w:pPr>
        <w:pStyle w:val="TOC3"/>
        <w:rPr>
          <w:rFonts w:asciiTheme="minorHAnsi" w:eastAsiaTheme="minorEastAsia" w:hAnsiTheme="minorHAnsi" w:cstheme="minorBidi"/>
          <w:noProof/>
          <w:sz w:val="22"/>
          <w:szCs w:val="22"/>
          <w:lang w:eastAsia="en-AU"/>
        </w:rPr>
      </w:pPr>
      <w:hyperlink w:anchor="_Toc82441747" w:history="1">
        <w:r w:rsidRPr="00100D0E">
          <w:rPr>
            <w:rStyle w:val="Hyperlink"/>
            <w:noProof/>
          </w:rPr>
          <w:t>Department of Veterans’ Affairs</w:t>
        </w:r>
        <w:r>
          <w:rPr>
            <w:noProof/>
            <w:webHidden/>
          </w:rPr>
          <w:tab/>
        </w:r>
        <w:r>
          <w:rPr>
            <w:noProof/>
            <w:webHidden/>
          </w:rPr>
          <w:fldChar w:fldCharType="begin"/>
        </w:r>
        <w:r>
          <w:rPr>
            <w:noProof/>
            <w:webHidden/>
          </w:rPr>
          <w:instrText xml:space="preserve"> PAGEREF _Toc82441747 \h </w:instrText>
        </w:r>
        <w:r>
          <w:rPr>
            <w:noProof/>
            <w:webHidden/>
          </w:rPr>
        </w:r>
        <w:r>
          <w:rPr>
            <w:noProof/>
            <w:webHidden/>
          </w:rPr>
          <w:fldChar w:fldCharType="separate"/>
        </w:r>
        <w:r>
          <w:rPr>
            <w:noProof/>
            <w:webHidden/>
          </w:rPr>
          <w:t>14</w:t>
        </w:r>
        <w:r>
          <w:rPr>
            <w:noProof/>
            <w:webHidden/>
          </w:rPr>
          <w:fldChar w:fldCharType="end"/>
        </w:r>
      </w:hyperlink>
    </w:p>
    <w:p w14:paraId="2DBDA84C" w14:textId="2926CD73" w:rsidR="00397760" w:rsidRDefault="00397760">
      <w:pPr>
        <w:pStyle w:val="TOC2"/>
        <w:rPr>
          <w:rFonts w:asciiTheme="minorHAnsi" w:eastAsiaTheme="minorEastAsia" w:hAnsiTheme="minorHAnsi" w:cstheme="minorBidi"/>
          <w:sz w:val="22"/>
          <w:szCs w:val="22"/>
          <w:lang w:eastAsia="en-AU"/>
        </w:rPr>
      </w:pPr>
      <w:hyperlink w:anchor="_Toc82441748" w:history="1">
        <w:r w:rsidRPr="00100D0E">
          <w:rPr>
            <w:rStyle w:val="Hyperlink"/>
          </w:rPr>
          <w:t>Other relevant government organisations</w:t>
        </w:r>
        <w:r>
          <w:rPr>
            <w:webHidden/>
          </w:rPr>
          <w:tab/>
        </w:r>
        <w:r>
          <w:rPr>
            <w:webHidden/>
          </w:rPr>
          <w:fldChar w:fldCharType="begin"/>
        </w:r>
        <w:r>
          <w:rPr>
            <w:webHidden/>
          </w:rPr>
          <w:instrText xml:space="preserve"> PAGEREF _Toc82441748 \h </w:instrText>
        </w:r>
        <w:r>
          <w:rPr>
            <w:webHidden/>
          </w:rPr>
        </w:r>
        <w:r>
          <w:rPr>
            <w:webHidden/>
          </w:rPr>
          <w:fldChar w:fldCharType="separate"/>
        </w:r>
        <w:r>
          <w:rPr>
            <w:webHidden/>
          </w:rPr>
          <w:t>15</w:t>
        </w:r>
        <w:r>
          <w:rPr>
            <w:webHidden/>
          </w:rPr>
          <w:fldChar w:fldCharType="end"/>
        </w:r>
      </w:hyperlink>
    </w:p>
    <w:p w14:paraId="5FEE46F2" w14:textId="1168ABEF" w:rsidR="00397760" w:rsidRDefault="00397760">
      <w:pPr>
        <w:pStyle w:val="TOC3"/>
        <w:rPr>
          <w:rFonts w:asciiTheme="minorHAnsi" w:eastAsiaTheme="minorEastAsia" w:hAnsiTheme="minorHAnsi" w:cstheme="minorBidi"/>
          <w:noProof/>
          <w:sz w:val="22"/>
          <w:szCs w:val="22"/>
          <w:lang w:eastAsia="en-AU"/>
        </w:rPr>
      </w:pPr>
      <w:hyperlink w:anchor="_Toc82441749" w:history="1">
        <w:r w:rsidRPr="00100D0E">
          <w:rPr>
            <w:rStyle w:val="Hyperlink"/>
            <w:noProof/>
          </w:rPr>
          <w:t>Consumer Affairs Victoria</w:t>
        </w:r>
        <w:r>
          <w:rPr>
            <w:noProof/>
            <w:webHidden/>
          </w:rPr>
          <w:tab/>
        </w:r>
        <w:r>
          <w:rPr>
            <w:noProof/>
            <w:webHidden/>
          </w:rPr>
          <w:fldChar w:fldCharType="begin"/>
        </w:r>
        <w:r>
          <w:rPr>
            <w:noProof/>
            <w:webHidden/>
          </w:rPr>
          <w:instrText xml:space="preserve"> PAGEREF _Toc82441749 \h </w:instrText>
        </w:r>
        <w:r>
          <w:rPr>
            <w:noProof/>
            <w:webHidden/>
          </w:rPr>
        </w:r>
        <w:r>
          <w:rPr>
            <w:noProof/>
            <w:webHidden/>
          </w:rPr>
          <w:fldChar w:fldCharType="separate"/>
        </w:r>
        <w:r>
          <w:rPr>
            <w:noProof/>
            <w:webHidden/>
          </w:rPr>
          <w:t>15</w:t>
        </w:r>
        <w:r>
          <w:rPr>
            <w:noProof/>
            <w:webHidden/>
          </w:rPr>
          <w:fldChar w:fldCharType="end"/>
        </w:r>
      </w:hyperlink>
    </w:p>
    <w:p w14:paraId="53249BDD" w14:textId="54F733C1" w:rsidR="00397760" w:rsidRDefault="00397760">
      <w:pPr>
        <w:pStyle w:val="TOC3"/>
        <w:rPr>
          <w:rFonts w:asciiTheme="minorHAnsi" w:eastAsiaTheme="minorEastAsia" w:hAnsiTheme="minorHAnsi" w:cstheme="minorBidi"/>
          <w:noProof/>
          <w:sz w:val="22"/>
          <w:szCs w:val="22"/>
          <w:lang w:eastAsia="en-AU"/>
        </w:rPr>
      </w:pPr>
      <w:hyperlink w:anchor="_Toc82441750" w:history="1">
        <w:r w:rsidRPr="00100D0E">
          <w:rPr>
            <w:rStyle w:val="Hyperlink"/>
            <w:noProof/>
          </w:rPr>
          <w:t>Department of Foreign Affairs and Trade</w:t>
        </w:r>
        <w:r>
          <w:rPr>
            <w:noProof/>
            <w:webHidden/>
          </w:rPr>
          <w:tab/>
        </w:r>
        <w:r>
          <w:rPr>
            <w:noProof/>
            <w:webHidden/>
          </w:rPr>
          <w:fldChar w:fldCharType="begin"/>
        </w:r>
        <w:r>
          <w:rPr>
            <w:noProof/>
            <w:webHidden/>
          </w:rPr>
          <w:instrText xml:space="preserve"> PAGEREF _Toc82441750 \h </w:instrText>
        </w:r>
        <w:r>
          <w:rPr>
            <w:noProof/>
            <w:webHidden/>
          </w:rPr>
        </w:r>
        <w:r>
          <w:rPr>
            <w:noProof/>
            <w:webHidden/>
          </w:rPr>
          <w:fldChar w:fldCharType="separate"/>
        </w:r>
        <w:r>
          <w:rPr>
            <w:noProof/>
            <w:webHidden/>
          </w:rPr>
          <w:t>15</w:t>
        </w:r>
        <w:r>
          <w:rPr>
            <w:noProof/>
            <w:webHidden/>
          </w:rPr>
          <w:fldChar w:fldCharType="end"/>
        </w:r>
      </w:hyperlink>
    </w:p>
    <w:p w14:paraId="3E7C40FB" w14:textId="2C99D84E" w:rsidR="00397760" w:rsidRDefault="00397760">
      <w:pPr>
        <w:pStyle w:val="TOC3"/>
        <w:rPr>
          <w:rFonts w:asciiTheme="minorHAnsi" w:eastAsiaTheme="minorEastAsia" w:hAnsiTheme="minorHAnsi" w:cstheme="minorBidi"/>
          <w:noProof/>
          <w:sz w:val="22"/>
          <w:szCs w:val="22"/>
          <w:lang w:eastAsia="en-AU"/>
        </w:rPr>
      </w:pPr>
      <w:hyperlink w:anchor="_Toc82441751" w:history="1">
        <w:r w:rsidRPr="00100D0E">
          <w:rPr>
            <w:rStyle w:val="Hyperlink"/>
            <w:noProof/>
          </w:rPr>
          <w:t>Essential Services Commission</w:t>
        </w:r>
        <w:r>
          <w:rPr>
            <w:noProof/>
            <w:webHidden/>
          </w:rPr>
          <w:tab/>
        </w:r>
        <w:r>
          <w:rPr>
            <w:noProof/>
            <w:webHidden/>
          </w:rPr>
          <w:fldChar w:fldCharType="begin"/>
        </w:r>
        <w:r>
          <w:rPr>
            <w:noProof/>
            <w:webHidden/>
          </w:rPr>
          <w:instrText xml:space="preserve"> PAGEREF _Toc82441751 \h </w:instrText>
        </w:r>
        <w:r>
          <w:rPr>
            <w:noProof/>
            <w:webHidden/>
          </w:rPr>
        </w:r>
        <w:r>
          <w:rPr>
            <w:noProof/>
            <w:webHidden/>
          </w:rPr>
          <w:fldChar w:fldCharType="separate"/>
        </w:r>
        <w:r>
          <w:rPr>
            <w:noProof/>
            <w:webHidden/>
          </w:rPr>
          <w:t>15</w:t>
        </w:r>
        <w:r>
          <w:rPr>
            <w:noProof/>
            <w:webHidden/>
          </w:rPr>
          <w:fldChar w:fldCharType="end"/>
        </w:r>
      </w:hyperlink>
    </w:p>
    <w:p w14:paraId="3FD5B2E7" w14:textId="6F05A5D8" w:rsidR="00397760" w:rsidRDefault="00397760">
      <w:pPr>
        <w:pStyle w:val="TOC3"/>
        <w:rPr>
          <w:rFonts w:asciiTheme="minorHAnsi" w:eastAsiaTheme="minorEastAsia" w:hAnsiTheme="minorHAnsi" w:cstheme="minorBidi"/>
          <w:noProof/>
          <w:sz w:val="22"/>
          <w:szCs w:val="22"/>
          <w:lang w:eastAsia="en-AU"/>
        </w:rPr>
      </w:pPr>
      <w:hyperlink w:anchor="_Toc82441752" w:history="1">
        <w:r w:rsidRPr="00100D0E">
          <w:rPr>
            <w:rStyle w:val="Hyperlink"/>
            <w:noProof/>
          </w:rPr>
          <w:t>Victorian Public Sector Commission</w:t>
        </w:r>
        <w:r>
          <w:rPr>
            <w:noProof/>
            <w:webHidden/>
          </w:rPr>
          <w:tab/>
        </w:r>
        <w:r>
          <w:rPr>
            <w:noProof/>
            <w:webHidden/>
          </w:rPr>
          <w:fldChar w:fldCharType="begin"/>
        </w:r>
        <w:r>
          <w:rPr>
            <w:noProof/>
            <w:webHidden/>
          </w:rPr>
          <w:instrText xml:space="preserve"> PAGEREF _Toc82441752 \h </w:instrText>
        </w:r>
        <w:r>
          <w:rPr>
            <w:noProof/>
            <w:webHidden/>
          </w:rPr>
        </w:r>
        <w:r>
          <w:rPr>
            <w:noProof/>
            <w:webHidden/>
          </w:rPr>
          <w:fldChar w:fldCharType="separate"/>
        </w:r>
        <w:r>
          <w:rPr>
            <w:noProof/>
            <w:webHidden/>
          </w:rPr>
          <w:t>15</w:t>
        </w:r>
        <w:r>
          <w:rPr>
            <w:noProof/>
            <w:webHidden/>
          </w:rPr>
          <w:fldChar w:fldCharType="end"/>
        </w:r>
      </w:hyperlink>
    </w:p>
    <w:p w14:paraId="043D19F8" w14:textId="467067ED" w:rsidR="00397760" w:rsidRDefault="00397760">
      <w:pPr>
        <w:pStyle w:val="TOC3"/>
        <w:rPr>
          <w:rFonts w:asciiTheme="minorHAnsi" w:eastAsiaTheme="minorEastAsia" w:hAnsiTheme="minorHAnsi" w:cstheme="minorBidi"/>
          <w:noProof/>
          <w:sz w:val="22"/>
          <w:szCs w:val="22"/>
          <w:lang w:eastAsia="en-AU"/>
        </w:rPr>
      </w:pPr>
      <w:hyperlink w:anchor="_Toc82441753" w:history="1">
        <w:r w:rsidRPr="00100D0E">
          <w:rPr>
            <w:rStyle w:val="Hyperlink"/>
            <w:noProof/>
          </w:rPr>
          <w:t>Valuer-General Victoria</w:t>
        </w:r>
        <w:r>
          <w:rPr>
            <w:noProof/>
            <w:webHidden/>
          </w:rPr>
          <w:tab/>
        </w:r>
        <w:r>
          <w:rPr>
            <w:noProof/>
            <w:webHidden/>
          </w:rPr>
          <w:fldChar w:fldCharType="begin"/>
        </w:r>
        <w:r>
          <w:rPr>
            <w:noProof/>
            <w:webHidden/>
          </w:rPr>
          <w:instrText xml:space="preserve"> PAGEREF _Toc82441753 \h </w:instrText>
        </w:r>
        <w:r>
          <w:rPr>
            <w:noProof/>
            <w:webHidden/>
          </w:rPr>
        </w:r>
        <w:r>
          <w:rPr>
            <w:noProof/>
            <w:webHidden/>
          </w:rPr>
          <w:fldChar w:fldCharType="separate"/>
        </w:r>
        <w:r>
          <w:rPr>
            <w:noProof/>
            <w:webHidden/>
          </w:rPr>
          <w:t>15</w:t>
        </w:r>
        <w:r>
          <w:rPr>
            <w:noProof/>
            <w:webHidden/>
          </w:rPr>
          <w:fldChar w:fldCharType="end"/>
        </w:r>
      </w:hyperlink>
    </w:p>
    <w:p w14:paraId="3719EE99" w14:textId="5340D5F3" w:rsidR="00397760" w:rsidRDefault="00397760">
      <w:pPr>
        <w:pStyle w:val="TOC3"/>
        <w:rPr>
          <w:rFonts w:asciiTheme="minorHAnsi" w:eastAsiaTheme="minorEastAsia" w:hAnsiTheme="minorHAnsi" w:cstheme="minorBidi"/>
          <w:noProof/>
          <w:sz w:val="22"/>
          <w:szCs w:val="22"/>
          <w:lang w:eastAsia="en-AU"/>
        </w:rPr>
      </w:pPr>
      <w:hyperlink w:anchor="_Toc82441754" w:history="1">
        <w:r w:rsidRPr="00100D0E">
          <w:rPr>
            <w:rStyle w:val="Hyperlink"/>
            <w:noProof/>
          </w:rPr>
          <w:t>Victorian Auditor-General’s Office</w:t>
        </w:r>
        <w:r>
          <w:rPr>
            <w:noProof/>
            <w:webHidden/>
          </w:rPr>
          <w:tab/>
        </w:r>
        <w:r>
          <w:rPr>
            <w:noProof/>
            <w:webHidden/>
          </w:rPr>
          <w:fldChar w:fldCharType="begin"/>
        </w:r>
        <w:r>
          <w:rPr>
            <w:noProof/>
            <w:webHidden/>
          </w:rPr>
          <w:instrText xml:space="preserve"> PAGEREF _Toc82441754 \h </w:instrText>
        </w:r>
        <w:r>
          <w:rPr>
            <w:noProof/>
            <w:webHidden/>
          </w:rPr>
        </w:r>
        <w:r>
          <w:rPr>
            <w:noProof/>
            <w:webHidden/>
          </w:rPr>
          <w:fldChar w:fldCharType="separate"/>
        </w:r>
        <w:r>
          <w:rPr>
            <w:noProof/>
            <w:webHidden/>
          </w:rPr>
          <w:t>15</w:t>
        </w:r>
        <w:r>
          <w:rPr>
            <w:noProof/>
            <w:webHidden/>
          </w:rPr>
          <w:fldChar w:fldCharType="end"/>
        </w:r>
      </w:hyperlink>
    </w:p>
    <w:p w14:paraId="78E34390" w14:textId="1B4626F0" w:rsidR="00397760" w:rsidRDefault="00397760">
      <w:pPr>
        <w:pStyle w:val="TOC3"/>
        <w:rPr>
          <w:rFonts w:asciiTheme="minorHAnsi" w:eastAsiaTheme="minorEastAsia" w:hAnsiTheme="minorHAnsi" w:cstheme="minorBidi"/>
          <w:noProof/>
          <w:sz w:val="22"/>
          <w:szCs w:val="22"/>
          <w:lang w:eastAsia="en-AU"/>
        </w:rPr>
      </w:pPr>
      <w:hyperlink w:anchor="_Toc82441755" w:history="1">
        <w:r w:rsidRPr="00100D0E">
          <w:rPr>
            <w:rStyle w:val="Hyperlink"/>
            <w:noProof/>
          </w:rPr>
          <w:t>Victorian Managed Insurance Authority (VMIA)</w:t>
        </w:r>
        <w:r>
          <w:rPr>
            <w:noProof/>
            <w:webHidden/>
          </w:rPr>
          <w:tab/>
        </w:r>
        <w:r>
          <w:rPr>
            <w:noProof/>
            <w:webHidden/>
          </w:rPr>
          <w:fldChar w:fldCharType="begin"/>
        </w:r>
        <w:r>
          <w:rPr>
            <w:noProof/>
            <w:webHidden/>
          </w:rPr>
          <w:instrText xml:space="preserve"> PAGEREF _Toc82441755 \h </w:instrText>
        </w:r>
        <w:r>
          <w:rPr>
            <w:noProof/>
            <w:webHidden/>
          </w:rPr>
        </w:r>
        <w:r>
          <w:rPr>
            <w:noProof/>
            <w:webHidden/>
          </w:rPr>
          <w:fldChar w:fldCharType="separate"/>
        </w:r>
        <w:r>
          <w:rPr>
            <w:noProof/>
            <w:webHidden/>
          </w:rPr>
          <w:t>16</w:t>
        </w:r>
        <w:r>
          <w:rPr>
            <w:noProof/>
            <w:webHidden/>
          </w:rPr>
          <w:fldChar w:fldCharType="end"/>
        </w:r>
      </w:hyperlink>
    </w:p>
    <w:p w14:paraId="41A3DF4D" w14:textId="59F09EF9" w:rsidR="00397760" w:rsidRDefault="00397760">
      <w:pPr>
        <w:pStyle w:val="TOC3"/>
        <w:rPr>
          <w:rFonts w:asciiTheme="minorHAnsi" w:eastAsiaTheme="minorEastAsia" w:hAnsiTheme="minorHAnsi" w:cstheme="minorBidi"/>
          <w:noProof/>
          <w:sz w:val="22"/>
          <w:szCs w:val="22"/>
          <w:lang w:eastAsia="en-AU"/>
        </w:rPr>
      </w:pPr>
      <w:hyperlink w:anchor="_Toc82441756" w:history="1">
        <w:r w:rsidRPr="00100D0E">
          <w:rPr>
            <w:rStyle w:val="Hyperlink"/>
            <w:noProof/>
          </w:rPr>
          <w:t>Victorian Ombudsman</w:t>
        </w:r>
        <w:r>
          <w:rPr>
            <w:noProof/>
            <w:webHidden/>
          </w:rPr>
          <w:tab/>
        </w:r>
        <w:r>
          <w:rPr>
            <w:noProof/>
            <w:webHidden/>
          </w:rPr>
          <w:fldChar w:fldCharType="begin"/>
        </w:r>
        <w:r>
          <w:rPr>
            <w:noProof/>
            <w:webHidden/>
          </w:rPr>
          <w:instrText xml:space="preserve"> PAGEREF _Toc82441756 \h </w:instrText>
        </w:r>
        <w:r>
          <w:rPr>
            <w:noProof/>
            <w:webHidden/>
          </w:rPr>
        </w:r>
        <w:r>
          <w:rPr>
            <w:noProof/>
            <w:webHidden/>
          </w:rPr>
          <w:fldChar w:fldCharType="separate"/>
        </w:r>
        <w:r>
          <w:rPr>
            <w:noProof/>
            <w:webHidden/>
          </w:rPr>
          <w:t>16</w:t>
        </w:r>
        <w:r>
          <w:rPr>
            <w:noProof/>
            <w:webHidden/>
          </w:rPr>
          <w:fldChar w:fldCharType="end"/>
        </w:r>
      </w:hyperlink>
    </w:p>
    <w:p w14:paraId="46BA6DB4" w14:textId="4B248487" w:rsidR="00397760" w:rsidRDefault="00397760">
      <w:pPr>
        <w:pStyle w:val="TOC3"/>
        <w:rPr>
          <w:rFonts w:asciiTheme="minorHAnsi" w:eastAsiaTheme="minorEastAsia" w:hAnsiTheme="minorHAnsi" w:cstheme="minorBidi"/>
          <w:noProof/>
          <w:sz w:val="22"/>
          <w:szCs w:val="22"/>
          <w:lang w:eastAsia="en-AU"/>
        </w:rPr>
      </w:pPr>
      <w:hyperlink w:anchor="_Toc82441757" w:history="1">
        <w:r w:rsidRPr="00100D0E">
          <w:rPr>
            <w:rStyle w:val="Hyperlink"/>
            <w:noProof/>
          </w:rPr>
          <w:t>Victorian Registry of Births, Deaths and Marriages</w:t>
        </w:r>
        <w:r>
          <w:rPr>
            <w:noProof/>
            <w:webHidden/>
          </w:rPr>
          <w:tab/>
        </w:r>
        <w:r>
          <w:rPr>
            <w:noProof/>
            <w:webHidden/>
          </w:rPr>
          <w:fldChar w:fldCharType="begin"/>
        </w:r>
        <w:r>
          <w:rPr>
            <w:noProof/>
            <w:webHidden/>
          </w:rPr>
          <w:instrText xml:space="preserve"> PAGEREF _Toc82441757 \h </w:instrText>
        </w:r>
        <w:r>
          <w:rPr>
            <w:noProof/>
            <w:webHidden/>
          </w:rPr>
        </w:r>
        <w:r>
          <w:rPr>
            <w:noProof/>
            <w:webHidden/>
          </w:rPr>
          <w:fldChar w:fldCharType="separate"/>
        </w:r>
        <w:r>
          <w:rPr>
            <w:noProof/>
            <w:webHidden/>
          </w:rPr>
          <w:t>16</w:t>
        </w:r>
        <w:r>
          <w:rPr>
            <w:noProof/>
            <w:webHidden/>
          </w:rPr>
          <w:fldChar w:fldCharType="end"/>
        </w:r>
      </w:hyperlink>
    </w:p>
    <w:p w14:paraId="790F7F55" w14:textId="6B691B00" w:rsidR="00397760" w:rsidRDefault="00397760">
      <w:pPr>
        <w:pStyle w:val="TOC1"/>
        <w:rPr>
          <w:rFonts w:asciiTheme="minorHAnsi" w:eastAsiaTheme="minorEastAsia" w:hAnsiTheme="minorHAnsi" w:cstheme="minorBidi"/>
          <w:b w:val="0"/>
          <w:sz w:val="22"/>
          <w:szCs w:val="22"/>
          <w:lang w:eastAsia="en-AU"/>
        </w:rPr>
      </w:pPr>
      <w:hyperlink w:anchor="_Toc82441758" w:history="1">
        <w:r w:rsidRPr="00100D0E">
          <w:rPr>
            <w:rStyle w:val="Hyperlink"/>
          </w:rPr>
          <w:t>Topic 1. The cemetery trust</w:t>
        </w:r>
        <w:r>
          <w:rPr>
            <w:webHidden/>
          </w:rPr>
          <w:tab/>
        </w:r>
        <w:r>
          <w:rPr>
            <w:webHidden/>
          </w:rPr>
          <w:fldChar w:fldCharType="begin"/>
        </w:r>
        <w:r>
          <w:rPr>
            <w:webHidden/>
          </w:rPr>
          <w:instrText xml:space="preserve"> PAGEREF _Toc82441758 \h </w:instrText>
        </w:r>
        <w:r>
          <w:rPr>
            <w:webHidden/>
          </w:rPr>
        </w:r>
        <w:r>
          <w:rPr>
            <w:webHidden/>
          </w:rPr>
          <w:fldChar w:fldCharType="separate"/>
        </w:r>
        <w:r>
          <w:rPr>
            <w:webHidden/>
          </w:rPr>
          <w:t>17</w:t>
        </w:r>
        <w:r>
          <w:rPr>
            <w:webHidden/>
          </w:rPr>
          <w:fldChar w:fldCharType="end"/>
        </w:r>
      </w:hyperlink>
    </w:p>
    <w:p w14:paraId="6294E420" w14:textId="6EC8A00B" w:rsidR="00397760" w:rsidRDefault="00397760">
      <w:pPr>
        <w:pStyle w:val="TOC2"/>
        <w:rPr>
          <w:rFonts w:asciiTheme="minorHAnsi" w:eastAsiaTheme="minorEastAsia" w:hAnsiTheme="minorHAnsi" w:cstheme="minorBidi"/>
          <w:sz w:val="22"/>
          <w:szCs w:val="22"/>
          <w:lang w:eastAsia="en-AU"/>
        </w:rPr>
      </w:pPr>
      <w:hyperlink w:anchor="_Toc82441759" w:history="1">
        <w:r w:rsidRPr="00100D0E">
          <w:rPr>
            <w:rStyle w:val="Hyperlink"/>
          </w:rPr>
          <w:t>The cemetery trust entity</w:t>
        </w:r>
        <w:r>
          <w:rPr>
            <w:webHidden/>
          </w:rPr>
          <w:tab/>
        </w:r>
        <w:r>
          <w:rPr>
            <w:webHidden/>
          </w:rPr>
          <w:fldChar w:fldCharType="begin"/>
        </w:r>
        <w:r>
          <w:rPr>
            <w:webHidden/>
          </w:rPr>
          <w:instrText xml:space="preserve"> PAGEREF _Toc82441759 \h </w:instrText>
        </w:r>
        <w:r>
          <w:rPr>
            <w:webHidden/>
          </w:rPr>
        </w:r>
        <w:r>
          <w:rPr>
            <w:webHidden/>
          </w:rPr>
          <w:fldChar w:fldCharType="separate"/>
        </w:r>
        <w:r>
          <w:rPr>
            <w:webHidden/>
          </w:rPr>
          <w:t>17</w:t>
        </w:r>
        <w:r>
          <w:rPr>
            <w:webHidden/>
          </w:rPr>
          <w:fldChar w:fldCharType="end"/>
        </w:r>
      </w:hyperlink>
    </w:p>
    <w:p w14:paraId="05009065" w14:textId="527E618A" w:rsidR="00397760" w:rsidRDefault="00397760">
      <w:pPr>
        <w:pStyle w:val="TOC2"/>
        <w:rPr>
          <w:rFonts w:asciiTheme="minorHAnsi" w:eastAsiaTheme="minorEastAsia" w:hAnsiTheme="minorHAnsi" w:cstheme="minorBidi"/>
          <w:sz w:val="22"/>
          <w:szCs w:val="22"/>
          <w:lang w:eastAsia="en-AU"/>
        </w:rPr>
      </w:pPr>
      <w:hyperlink w:anchor="_Toc82441760" w:history="1">
        <w:r w:rsidRPr="00100D0E">
          <w:rPr>
            <w:rStyle w:val="Hyperlink"/>
          </w:rPr>
          <w:t>The cemetery trust board</w:t>
        </w:r>
        <w:r>
          <w:rPr>
            <w:webHidden/>
          </w:rPr>
          <w:tab/>
        </w:r>
        <w:r>
          <w:rPr>
            <w:webHidden/>
          </w:rPr>
          <w:fldChar w:fldCharType="begin"/>
        </w:r>
        <w:r>
          <w:rPr>
            <w:webHidden/>
          </w:rPr>
          <w:instrText xml:space="preserve"> PAGEREF _Toc82441760 \h </w:instrText>
        </w:r>
        <w:r>
          <w:rPr>
            <w:webHidden/>
          </w:rPr>
        </w:r>
        <w:r>
          <w:rPr>
            <w:webHidden/>
          </w:rPr>
          <w:fldChar w:fldCharType="separate"/>
        </w:r>
        <w:r>
          <w:rPr>
            <w:webHidden/>
          </w:rPr>
          <w:t>17</w:t>
        </w:r>
        <w:r>
          <w:rPr>
            <w:webHidden/>
          </w:rPr>
          <w:fldChar w:fldCharType="end"/>
        </w:r>
      </w:hyperlink>
    </w:p>
    <w:p w14:paraId="01B03455" w14:textId="144F8554" w:rsidR="00397760" w:rsidRDefault="00397760">
      <w:pPr>
        <w:pStyle w:val="TOC3"/>
        <w:rPr>
          <w:rFonts w:asciiTheme="minorHAnsi" w:eastAsiaTheme="minorEastAsia" w:hAnsiTheme="minorHAnsi" w:cstheme="minorBidi"/>
          <w:noProof/>
          <w:sz w:val="22"/>
          <w:szCs w:val="22"/>
          <w:lang w:eastAsia="en-AU"/>
        </w:rPr>
      </w:pPr>
      <w:hyperlink w:anchor="_Toc82441761" w:history="1">
        <w:r w:rsidRPr="00100D0E">
          <w:rPr>
            <w:rStyle w:val="Hyperlink"/>
            <w:rFonts w:eastAsia="TimesNewRomanPS"/>
            <w:noProof/>
          </w:rPr>
          <w:t>The trust chairperson</w:t>
        </w:r>
        <w:r>
          <w:rPr>
            <w:noProof/>
            <w:webHidden/>
          </w:rPr>
          <w:tab/>
        </w:r>
        <w:r>
          <w:rPr>
            <w:noProof/>
            <w:webHidden/>
          </w:rPr>
          <w:fldChar w:fldCharType="begin"/>
        </w:r>
        <w:r>
          <w:rPr>
            <w:noProof/>
            <w:webHidden/>
          </w:rPr>
          <w:instrText xml:space="preserve"> PAGEREF _Toc82441761 \h </w:instrText>
        </w:r>
        <w:r>
          <w:rPr>
            <w:noProof/>
            <w:webHidden/>
          </w:rPr>
        </w:r>
        <w:r>
          <w:rPr>
            <w:noProof/>
            <w:webHidden/>
          </w:rPr>
          <w:fldChar w:fldCharType="separate"/>
        </w:r>
        <w:r>
          <w:rPr>
            <w:noProof/>
            <w:webHidden/>
          </w:rPr>
          <w:t>18</w:t>
        </w:r>
        <w:r>
          <w:rPr>
            <w:noProof/>
            <w:webHidden/>
          </w:rPr>
          <w:fldChar w:fldCharType="end"/>
        </w:r>
      </w:hyperlink>
    </w:p>
    <w:p w14:paraId="5FD458D9" w14:textId="616187C6" w:rsidR="00397760" w:rsidRDefault="00397760">
      <w:pPr>
        <w:pStyle w:val="TOC2"/>
        <w:rPr>
          <w:rFonts w:asciiTheme="minorHAnsi" w:eastAsiaTheme="minorEastAsia" w:hAnsiTheme="minorHAnsi" w:cstheme="minorBidi"/>
          <w:sz w:val="22"/>
          <w:szCs w:val="22"/>
          <w:lang w:eastAsia="en-AU"/>
        </w:rPr>
      </w:pPr>
      <w:hyperlink w:anchor="_Toc82441762" w:history="1">
        <w:r w:rsidRPr="00100D0E">
          <w:rPr>
            <w:rStyle w:val="Hyperlink"/>
          </w:rPr>
          <w:t>Cemetery trust entity status – opening or changing a trust bank account</w:t>
        </w:r>
        <w:r>
          <w:rPr>
            <w:webHidden/>
          </w:rPr>
          <w:tab/>
        </w:r>
        <w:r>
          <w:rPr>
            <w:webHidden/>
          </w:rPr>
          <w:fldChar w:fldCharType="begin"/>
        </w:r>
        <w:r>
          <w:rPr>
            <w:webHidden/>
          </w:rPr>
          <w:instrText xml:space="preserve"> PAGEREF _Toc82441762 \h </w:instrText>
        </w:r>
        <w:r>
          <w:rPr>
            <w:webHidden/>
          </w:rPr>
        </w:r>
        <w:r>
          <w:rPr>
            <w:webHidden/>
          </w:rPr>
          <w:fldChar w:fldCharType="separate"/>
        </w:r>
        <w:r>
          <w:rPr>
            <w:webHidden/>
          </w:rPr>
          <w:t>18</w:t>
        </w:r>
        <w:r>
          <w:rPr>
            <w:webHidden/>
          </w:rPr>
          <w:fldChar w:fldCharType="end"/>
        </w:r>
      </w:hyperlink>
    </w:p>
    <w:p w14:paraId="706170F8" w14:textId="3E617AF5" w:rsidR="00397760" w:rsidRDefault="00397760">
      <w:pPr>
        <w:pStyle w:val="TOC3"/>
        <w:rPr>
          <w:rFonts w:asciiTheme="minorHAnsi" w:eastAsiaTheme="minorEastAsia" w:hAnsiTheme="minorHAnsi" w:cstheme="minorBidi"/>
          <w:noProof/>
          <w:sz w:val="22"/>
          <w:szCs w:val="22"/>
          <w:lang w:eastAsia="en-AU"/>
        </w:rPr>
      </w:pPr>
      <w:hyperlink w:anchor="_Toc82441763" w:history="1">
        <w:r w:rsidRPr="00100D0E">
          <w:rPr>
            <w:rStyle w:val="Hyperlink"/>
            <w:noProof/>
          </w:rPr>
          <w:t>Advice</w:t>
        </w:r>
        <w:r>
          <w:rPr>
            <w:noProof/>
            <w:webHidden/>
          </w:rPr>
          <w:tab/>
        </w:r>
        <w:r>
          <w:rPr>
            <w:noProof/>
            <w:webHidden/>
          </w:rPr>
          <w:fldChar w:fldCharType="begin"/>
        </w:r>
        <w:r>
          <w:rPr>
            <w:noProof/>
            <w:webHidden/>
          </w:rPr>
          <w:instrText xml:space="preserve"> PAGEREF _Toc82441763 \h </w:instrText>
        </w:r>
        <w:r>
          <w:rPr>
            <w:noProof/>
            <w:webHidden/>
          </w:rPr>
        </w:r>
        <w:r>
          <w:rPr>
            <w:noProof/>
            <w:webHidden/>
          </w:rPr>
          <w:fldChar w:fldCharType="separate"/>
        </w:r>
        <w:r>
          <w:rPr>
            <w:noProof/>
            <w:webHidden/>
          </w:rPr>
          <w:t>19</w:t>
        </w:r>
        <w:r>
          <w:rPr>
            <w:noProof/>
            <w:webHidden/>
          </w:rPr>
          <w:fldChar w:fldCharType="end"/>
        </w:r>
      </w:hyperlink>
    </w:p>
    <w:p w14:paraId="6537DFC4" w14:textId="1D728179" w:rsidR="00397760" w:rsidRDefault="00397760">
      <w:pPr>
        <w:pStyle w:val="TOC3"/>
        <w:rPr>
          <w:rFonts w:asciiTheme="minorHAnsi" w:eastAsiaTheme="minorEastAsia" w:hAnsiTheme="minorHAnsi" w:cstheme="minorBidi"/>
          <w:noProof/>
          <w:sz w:val="22"/>
          <w:szCs w:val="22"/>
          <w:lang w:eastAsia="en-AU"/>
        </w:rPr>
      </w:pPr>
      <w:hyperlink w:anchor="_Toc82441764" w:history="1">
        <w:r w:rsidRPr="00100D0E">
          <w:rPr>
            <w:rStyle w:val="Hyperlink"/>
            <w:noProof/>
          </w:rPr>
          <w:t>Documents</w:t>
        </w:r>
        <w:r>
          <w:rPr>
            <w:noProof/>
            <w:webHidden/>
          </w:rPr>
          <w:tab/>
        </w:r>
        <w:r>
          <w:rPr>
            <w:noProof/>
            <w:webHidden/>
          </w:rPr>
          <w:fldChar w:fldCharType="begin"/>
        </w:r>
        <w:r>
          <w:rPr>
            <w:noProof/>
            <w:webHidden/>
          </w:rPr>
          <w:instrText xml:space="preserve"> PAGEREF _Toc82441764 \h </w:instrText>
        </w:r>
        <w:r>
          <w:rPr>
            <w:noProof/>
            <w:webHidden/>
          </w:rPr>
        </w:r>
        <w:r>
          <w:rPr>
            <w:noProof/>
            <w:webHidden/>
          </w:rPr>
          <w:fldChar w:fldCharType="separate"/>
        </w:r>
        <w:r>
          <w:rPr>
            <w:noProof/>
            <w:webHidden/>
          </w:rPr>
          <w:t>19</w:t>
        </w:r>
        <w:r>
          <w:rPr>
            <w:noProof/>
            <w:webHidden/>
          </w:rPr>
          <w:fldChar w:fldCharType="end"/>
        </w:r>
      </w:hyperlink>
    </w:p>
    <w:p w14:paraId="2B903DD8" w14:textId="11B0EDDA" w:rsidR="00397760" w:rsidRDefault="00397760">
      <w:pPr>
        <w:pStyle w:val="TOC3"/>
        <w:rPr>
          <w:rFonts w:asciiTheme="minorHAnsi" w:eastAsiaTheme="minorEastAsia" w:hAnsiTheme="minorHAnsi" w:cstheme="minorBidi"/>
          <w:noProof/>
          <w:sz w:val="22"/>
          <w:szCs w:val="22"/>
          <w:lang w:eastAsia="en-AU"/>
        </w:rPr>
      </w:pPr>
      <w:hyperlink w:anchor="_Toc82441765" w:history="1">
        <w:r w:rsidRPr="00100D0E">
          <w:rPr>
            <w:rStyle w:val="Hyperlink"/>
            <w:noProof/>
          </w:rPr>
          <w:t>General information</w:t>
        </w:r>
        <w:r>
          <w:rPr>
            <w:noProof/>
            <w:webHidden/>
          </w:rPr>
          <w:tab/>
        </w:r>
        <w:r>
          <w:rPr>
            <w:noProof/>
            <w:webHidden/>
          </w:rPr>
          <w:fldChar w:fldCharType="begin"/>
        </w:r>
        <w:r>
          <w:rPr>
            <w:noProof/>
            <w:webHidden/>
          </w:rPr>
          <w:instrText xml:space="preserve"> PAGEREF _Toc82441765 \h </w:instrText>
        </w:r>
        <w:r>
          <w:rPr>
            <w:noProof/>
            <w:webHidden/>
          </w:rPr>
        </w:r>
        <w:r>
          <w:rPr>
            <w:noProof/>
            <w:webHidden/>
          </w:rPr>
          <w:fldChar w:fldCharType="separate"/>
        </w:r>
        <w:r>
          <w:rPr>
            <w:noProof/>
            <w:webHidden/>
          </w:rPr>
          <w:t>19</w:t>
        </w:r>
        <w:r>
          <w:rPr>
            <w:noProof/>
            <w:webHidden/>
          </w:rPr>
          <w:fldChar w:fldCharType="end"/>
        </w:r>
      </w:hyperlink>
    </w:p>
    <w:p w14:paraId="57A14090" w14:textId="6B556FF0" w:rsidR="00397760" w:rsidRDefault="00397760">
      <w:pPr>
        <w:pStyle w:val="TOC2"/>
        <w:rPr>
          <w:rFonts w:asciiTheme="minorHAnsi" w:eastAsiaTheme="minorEastAsia" w:hAnsiTheme="minorHAnsi" w:cstheme="minorBidi"/>
          <w:sz w:val="22"/>
          <w:szCs w:val="22"/>
          <w:lang w:eastAsia="en-AU"/>
        </w:rPr>
      </w:pPr>
      <w:hyperlink w:anchor="_Toc82441766" w:history="1">
        <w:r w:rsidRPr="00100D0E">
          <w:rPr>
            <w:rStyle w:val="Hyperlink"/>
          </w:rPr>
          <w:t>Good governance</w:t>
        </w:r>
        <w:r>
          <w:rPr>
            <w:webHidden/>
          </w:rPr>
          <w:tab/>
        </w:r>
        <w:r>
          <w:rPr>
            <w:webHidden/>
          </w:rPr>
          <w:fldChar w:fldCharType="begin"/>
        </w:r>
        <w:r>
          <w:rPr>
            <w:webHidden/>
          </w:rPr>
          <w:instrText xml:space="preserve"> PAGEREF _Toc82441766 \h </w:instrText>
        </w:r>
        <w:r>
          <w:rPr>
            <w:webHidden/>
          </w:rPr>
        </w:r>
        <w:r>
          <w:rPr>
            <w:webHidden/>
          </w:rPr>
          <w:fldChar w:fldCharType="separate"/>
        </w:r>
        <w:r>
          <w:rPr>
            <w:webHidden/>
          </w:rPr>
          <w:t>19</w:t>
        </w:r>
        <w:r>
          <w:rPr>
            <w:webHidden/>
          </w:rPr>
          <w:fldChar w:fldCharType="end"/>
        </w:r>
      </w:hyperlink>
    </w:p>
    <w:p w14:paraId="6036BDE3" w14:textId="02BFFCD0" w:rsidR="00397760" w:rsidRDefault="00397760">
      <w:pPr>
        <w:pStyle w:val="TOC2"/>
        <w:rPr>
          <w:rFonts w:asciiTheme="minorHAnsi" w:eastAsiaTheme="minorEastAsia" w:hAnsiTheme="minorHAnsi" w:cstheme="minorBidi"/>
          <w:sz w:val="22"/>
          <w:szCs w:val="22"/>
          <w:lang w:eastAsia="en-AU"/>
        </w:rPr>
      </w:pPr>
      <w:hyperlink w:anchor="_Toc82441767" w:history="1">
        <w:r w:rsidRPr="00100D0E">
          <w:rPr>
            <w:rStyle w:val="Hyperlink"/>
          </w:rPr>
          <w:t>Functions and powers of cemetery trusts</w:t>
        </w:r>
        <w:r>
          <w:rPr>
            <w:webHidden/>
          </w:rPr>
          <w:tab/>
        </w:r>
        <w:r>
          <w:rPr>
            <w:webHidden/>
          </w:rPr>
          <w:fldChar w:fldCharType="begin"/>
        </w:r>
        <w:r>
          <w:rPr>
            <w:webHidden/>
          </w:rPr>
          <w:instrText xml:space="preserve"> PAGEREF _Toc82441767 \h </w:instrText>
        </w:r>
        <w:r>
          <w:rPr>
            <w:webHidden/>
          </w:rPr>
        </w:r>
        <w:r>
          <w:rPr>
            <w:webHidden/>
          </w:rPr>
          <w:fldChar w:fldCharType="separate"/>
        </w:r>
        <w:r>
          <w:rPr>
            <w:webHidden/>
          </w:rPr>
          <w:t>19</w:t>
        </w:r>
        <w:r>
          <w:rPr>
            <w:webHidden/>
          </w:rPr>
          <w:fldChar w:fldCharType="end"/>
        </w:r>
      </w:hyperlink>
    </w:p>
    <w:p w14:paraId="2F1F84AF" w14:textId="5F0EF0DF" w:rsidR="00397760" w:rsidRDefault="00397760">
      <w:pPr>
        <w:pStyle w:val="TOC2"/>
        <w:rPr>
          <w:rFonts w:asciiTheme="minorHAnsi" w:eastAsiaTheme="minorEastAsia" w:hAnsiTheme="minorHAnsi" w:cstheme="minorBidi"/>
          <w:sz w:val="22"/>
          <w:szCs w:val="22"/>
          <w:lang w:eastAsia="en-AU"/>
        </w:rPr>
      </w:pPr>
      <w:hyperlink w:anchor="_Toc82441768" w:history="1">
        <w:r w:rsidRPr="00100D0E">
          <w:rPr>
            <w:rStyle w:val="Hyperlink"/>
          </w:rPr>
          <w:t>The common seal of the trust</w:t>
        </w:r>
        <w:r>
          <w:rPr>
            <w:webHidden/>
          </w:rPr>
          <w:tab/>
        </w:r>
        <w:r>
          <w:rPr>
            <w:webHidden/>
          </w:rPr>
          <w:fldChar w:fldCharType="begin"/>
        </w:r>
        <w:r>
          <w:rPr>
            <w:webHidden/>
          </w:rPr>
          <w:instrText xml:space="preserve"> PAGEREF _Toc82441768 \h </w:instrText>
        </w:r>
        <w:r>
          <w:rPr>
            <w:webHidden/>
          </w:rPr>
        </w:r>
        <w:r>
          <w:rPr>
            <w:webHidden/>
          </w:rPr>
          <w:fldChar w:fldCharType="separate"/>
        </w:r>
        <w:r>
          <w:rPr>
            <w:webHidden/>
          </w:rPr>
          <w:t>20</w:t>
        </w:r>
        <w:r>
          <w:rPr>
            <w:webHidden/>
          </w:rPr>
          <w:fldChar w:fldCharType="end"/>
        </w:r>
      </w:hyperlink>
    </w:p>
    <w:p w14:paraId="6731F188" w14:textId="24383A50" w:rsidR="00397760" w:rsidRDefault="00397760">
      <w:pPr>
        <w:pStyle w:val="TOC2"/>
        <w:rPr>
          <w:rFonts w:asciiTheme="minorHAnsi" w:eastAsiaTheme="minorEastAsia" w:hAnsiTheme="minorHAnsi" w:cstheme="minorBidi"/>
          <w:sz w:val="22"/>
          <w:szCs w:val="22"/>
          <w:lang w:eastAsia="en-AU"/>
        </w:rPr>
      </w:pPr>
      <w:hyperlink w:anchor="_Toc82441769" w:history="1">
        <w:r w:rsidRPr="00100D0E">
          <w:rPr>
            <w:rStyle w:val="Hyperlink"/>
          </w:rPr>
          <w:t>Class A cemetery trusts’ advice and assistance to Class B cemetery trusts</w:t>
        </w:r>
        <w:r>
          <w:rPr>
            <w:webHidden/>
          </w:rPr>
          <w:tab/>
        </w:r>
        <w:r>
          <w:rPr>
            <w:webHidden/>
          </w:rPr>
          <w:fldChar w:fldCharType="begin"/>
        </w:r>
        <w:r>
          <w:rPr>
            <w:webHidden/>
          </w:rPr>
          <w:instrText xml:space="preserve"> PAGEREF _Toc82441769 \h </w:instrText>
        </w:r>
        <w:r>
          <w:rPr>
            <w:webHidden/>
          </w:rPr>
        </w:r>
        <w:r>
          <w:rPr>
            <w:webHidden/>
          </w:rPr>
          <w:fldChar w:fldCharType="separate"/>
        </w:r>
        <w:r>
          <w:rPr>
            <w:webHidden/>
          </w:rPr>
          <w:t>20</w:t>
        </w:r>
        <w:r>
          <w:rPr>
            <w:webHidden/>
          </w:rPr>
          <w:fldChar w:fldCharType="end"/>
        </w:r>
      </w:hyperlink>
    </w:p>
    <w:p w14:paraId="020BE4F2" w14:textId="03F94BB1" w:rsidR="00397760" w:rsidRDefault="00397760">
      <w:pPr>
        <w:pStyle w:val="TOC3"/>
        <w:rPr>
          <w:rFonts w:asciiTheme="minorHAnsi" w:eastAsiaTheme="minorEastAsia" w:hAnsiTheme="minorHAnsi" w:cstheme="minorBidi"/>
          <w:noProof/>
          <w:sz w:val="22"/>
          <w:szCs w:val="22"/>
          <w:lang w:eastAsia="en-AU"/>
        </w:rPr>
      </w:pPr>
      <w:hyperlink w:anchor="_Toc82441770" w:history="1">
        <w:r w:rsidRPr="00100D0E">
          <w:rPr>
            <w:rStyle w:val="Hyperlink"/>
            <w:rFonts w:eastAsia="TimesNewRomanPS"/>
            <w:noProof/>
          </w:rPr>
          <w:t>Types of assistance</w:t>
        </w:r>
        <w:r>
          <w:rPr>
            <w:noProof/>
            <w:webHidden/>
          </w:rPr>
          <w:tab/>
        </w:r>
        <w:r>
          <w:rPr>
            <w:noProof/>
            <w:webHidden/>
          </w:rPr>
          <w:fldChar w:fldCharType="begin"/>
        </w:r>
        <w:r>
          <w:rPr>
            <w:noProof/>
            <w:webHidden/>
          </w:rPr>
          <w:instrText xml:space="preserve"> PAGEREF _Toc82441770 \h </w:instrText>
        </w:r>
        <w:r>
          <w:rPr>
            <w:noProof/>
            <w:webHidden/>
          </w:rPr>
        </w:r>
        <w:r>
          <w:rPr>
            <w:noProof/>
            <w:webHidden/>
          </w:rPr>
          <w:fldChar w:fldCharType="separate"/>
        </w:r>
        <w:r>
          <w:rPr>
            <w:noProof/>
            <w:webHidden/>
          </w:rPr>
          <w:t>20</w:t>
        </w:r>
        <w:r>
          <w:rPr>
            <w:noProof/>
            <w:webHidden/>
          </w:rPr>
          <w:fldChar w:fldCharType="end"/>
        </w:r>
      </w:hyperlink>
    </w:p>
    <w:p w14:paraId="1D5AD907" w14:textId="722A5075" w:rsidR="00397760" w:rsidRDefault="00397760">
      <w:pPr>
        <w:pStyle w:val="TOC3"/>
        <w:rPr>
          <w:rFonts w:asciiTheme="minorHAnsi" w:eastAsiaTheme="minorEastAsia" w:hAnsiTheme="minorHAnsi" w:cstheme="minorBidi"/>
          <w:noProof/>
          <w:sz w:val="22"/>
          <w:szCs w:val="22"/>
          <w:lang w:eastAsia="en-AU"/>
        </w:rPr>
      </w:pPr>
      <w:hyperlink w:anchor="_Toc82441771" w:history="1">
        <w:r w:rsidRPr="00100D0E">
          <w:rPr>
            <w:rStyle w:val="Hyperlink"/>
            <w:rFonts w:eastAsia="TimesNewRomanPS"/>
            <w:noProof/>
          </w:rPr>
          <w:t>Obligations and expectations of advice and assistance</w:t>
        </w:r>
        <w:r>
          <w:rPr>
            <w:noProof/>
            <w:webHidden/>
          </w:rPr>
          <w:tab/>
        </w:r>
        <w:r>
          <w:rPr>
            <w:noProof/>
            <w:webHidden/>
          </w:rPr>
          <w:fldChar w:fldCharType="begin"/>
        </w:r>
        <w:r>
          <w:rPr>
            <w:noProof/>
            <w:webHidden/>
          </w:rPr>
          <w:instrText xml:space="preserve"> PAGEREF _Toc82441771 \h </w:instrText>
        </w:r>
        <w:r>
          <w:rPr>
            <w:noProof/>
            <w:webHidden/>
          </w:rPr>
        </w:r>
        <w:r>
          <w:rPr>
            <w:noProof/>
            <w:webHidden/>
          </w:rPr>
          <w:fldChar w:fldCharType="separate"/>
        </w:r>
        <w:r>
          <w:rPr>
            <w:noProof/>
            <w:webHidden/>
          </w:rPr>
          <w:t>20</w:t>
        </w:r>
        <w:r>
          <w:rPr>
            <w:noProof/>
            <w:webHidden/>
          </w:rPr>
          <w:fldChar w:fldCharType="end"/>
        </w:r>
      </w:hyperlink>
    </w:p>
    <w:p w14:paraId="4144B577" w14:textId="0BC89BA1" w:rsidR="00397760" w:rsidRDefault="00397760">
      <w:pPr>
        <w:pStyle w:val="TOC3"/>
        <w:rPr>
          <w:rFonts w:asciiTheme="minorHAnsi" w:eastAsiaTheme="minorEastAsia" w:hAnsiTheme="minorHAnsi" w:cstheme="minorBidi"/>
          <w:noProof/>
          <w:sz w:val="22"/>
          <w:szCs w:val="22"/>
          <w:lang w:eastAsia="en-AU"/>
        </w:rPr>
      </w:pPr>
      <w:hyperlink w:anchor="_Toc82441772" w:history="1">
        <w:r w:rsidRPr="00100D0E">
          <w:rPr>
            <w:rStyle w:val="Hyperlink"/>
            <w:rFonts w:eastAsia="TimesNewRomanPS"/>
            <w:noProof/>
          </w:rPr>
          <w:t>Listed Class B cemetery trusts</w:t>
        </w:r>
        <w:r>
          <w:rPr>
            <w:noProof/>
            <w:webHidden/>
          </w:rPr>
          <w:tab/>
        </w:r>
        <w:r>
          <w:rPr>
            <w:noProof/>
            <w:webHidden/>
          </w:rPr>
          <w:fldChar w:fldCharType="begin"/>
        </w:r>
        <w:r>
          <w:rPr>
            <w:noProof/>
            <w:webHidden/>
          </w:rPr>
          <w:instrText xml:space="preserve"> PAGEREF _Toc82441772 \h </w:instrText>
        </w:r>
        <w:r>
          <w:rPr>
            <w:noProof/>
            <w:webHidden/>
          </w:rPr>
        </w:r>
        <w:r>
          <w:rPr>
            <w:noProof/>
            <w:webHidden/>
          </w:rPr>
          <w:fldChar w:fldCharType="separate"/>
        </w:r>
        <w:r>
          <w:rPr>
            <w:noProof/>
            <w:webHidden/>
          </w:rPr>
          <w:t>21</w:t>
        </w:r>
        <w:r>
          <w:rPr>
            <w:noProof/>
            <w:webHidden/>
          </w:rPr>
          <w:fldChar w:fldCharType="end"/>
        </w:r>
      </w:hyperlink>
    </w:p>
    <w:p w14:paraId="03F2717F" w14:textId="0AE3F34E" w:rsidR="00397760" w:rsidRDefault="00397760">
      <w:pPr>
        <w:pStyle w:val="TOC1"/>
        <w:rPr>
          <w:rFonts w:asciiTheme="minorHAnsi" w:eastAsiaTheme="minorEastAsia" w:hAnsiTheme="minorHAnsi" w:cstheme="minorBidi"/>
          <w:b w:val="0"/>
          <w:sz w:val="22"/>
          <w:szCs w:val="22"/>
          <w:lang w:eastAsia="en-AU"/>
        </w:rPr>
      </w:pPr>
      <w:hyperlink w:anchor="_Toc82441773" w:history="1">
        <w:r w:rsidRPr="00100D0E">
          <w:rPr>
            <w:rStyle w:val="Hyperlink"/>
            <w:w w:val="98"/>
          </w:rPr>
          <w:t>Topic 2. Cemetery trust members</w:t>
        </w:r>
        <w:r>
          <w:rPr>
            <w:webHidden/>
          </w:rPr>
          <w:tab/>
        </w:r>
        <w:r>
          <w:rPr>
            <w:webHidden/>
          </w:rPr>
          <w:fldChar w:fldCharType="begin"/>
        </w:r>
        <w:r>
          <w:rPr>
            <w:webHidden/>
          </w:rPr>
          <w:instrText xml:space="preserve"> PAGEREF _Toc82441773 \h </w:instrText>
        </w:r>
        <w:r>
          <w:rPr>
            <w:webHidden/>
          </w:rPr>
        </w:r>
        <w:r>
          <w:rPr>
            <w:webHidden/>
          </w:rPr>
          <w:fldChar w:fldCharType="separate"/>
        </w:r>
        <w:r>
          <w:rPr>
            <w:webHidden/>
          </w:rPr>
          <w:t>22</w:t>
        </w:r>
        <w:r>
          <w:rPr>
            <w:webHidden/>
          </w:rPr>
          <w:fldChar w:fldCharType="end"/>
        </w:r>
      </w:hyperlink>
    </w:p>
    <w:p w14:paraId="06F8D1C2" w14:textId="3DC5E7EC" w:rsidR="00397760" w:rsidRDefault="00397760">
      <w:pPr>
        <w:pStyle w:val="TOC2"/>
        <w:rPr>
          <w:rFonts w:asciiTheme="minorHAnsi" w:eastAsiaTheme="minorEastAsia" w:hAnsiTheme="minorHAnsi" w:cstheme="minorBidi"/>
          <w:sz w:val="22"/>
          <w:szCs w:val="22"/>
          <w:lang w:eastAsia="en-AU"/>
        </w:rPr>
      </w:pPr>
      <w:hyperlink w:anchor="_Toc82441774" w:history="1">
        <w:r w:rsidRPr="00100D0E">
          <w:rPr>
            <w:rStyle w:val="Hyperlink"/>
          </w:rPr>
          <w:t>Cemetery trust member responsibilities</w:t>
        </w:r>
        <w:r>
          <w:rPr>
            <w:webHidden/>
          </w:rPr>
          <w:tab/>
        </w:r>
        <w:r>
          <w:rPr>
            <w:webHidden/>
          </w:rPr>
          <w:fldChar w:fldCharType="begin"/>
        </w:r>
        <w:r>
          <w:rPr>
            <w:webHidden/>
          </w:rPr>
          <w:instrText xml:space="preserve"> PAGEREF _Toc82441774 \h </w:instrText>
        </w:r>
        <w:r>
          <w:rPr>
            <w:webHidden/>
          </w:rPr>
        </w:r>
        <w:r>
          <w:rPr>
            <w:webHidden/>
          </w:rPr>
          <w:fldChar w:fldCharType="separate"/>
        </w:r>
        <w:r>
          <w:rPr>
            <w:webHidden/>
          </w:rPr>
          <w:t>22</w:t>
        </w:r>
        <w:r>
          <w:rPr>
            <w:webHidden/>
          </w:rPr>
          <w:fldChar w:fldCharType="end"/>
        </w:r>
      </w:hyperlink>
    </w:p>
    <w:p w14:paraId="1293B0EF" w14:textId="7872F0C3" w:rsidR="00397760" w:rsidRDefault="00397760">
      <w:pPr>
        <w:pStyle w:val="TOC2"/>
        <w:rPr>
          <w:rFonts w:asciiTheme="minorHAnsi" w:eastAsiaTheme="minorEastAsia" w:hAnsiTheme="minorHAnsi" w:cstheme="minorBidi"/>
          <w:sz w:val="22"/>
          <w:szCs w:val="22"/>
          <w:lang w:eastAsia="en-AU"/>
        </w:rPr>
      </w:pPr>
      <w:hyperlink w:anchor="_Toc82441775" w:history="1">
        <w:r w:rsidRPr="00100D0E">
          <w:rPr>
            <w:rStyle w:val="Hyperlink"/>
          </w:rPr>
          <w:t>Diversity on cemetery trusts</w:t>
        </w:r>
        <w:r>
          <w:rPr>
            <w:webHidden/>
          </w:rPr>
          <w:tab/>
        </w:r>
        <w:r>
          <w:rPr>
            <w:webHidden/>
          </w:rPr>
          <w:fldChar w:fldCharType="begin"/>
        </w:r>
        <w:r>
          <w:rPr>
            <w:webHidden/>
          </w:rPr>
          <w:instrText xml:space="preserve"> PAGEREF _Toc82441775 \h </w:instrText>
        </w:r>
        <w:r>
          <w:rPr>
            <w:webHidden/>
          </w:rPr>
        </w:r>
        <w:r>
          <w:rPr>
            <w:webHidden/>
          </w:rPr>
          <w:fldChar w:fldCharType="separate"/>
        </w:r>
        <w:r>
          <w:rPr>
            <w:webHidden/>
          </w:rPr>
          <w:t>22</w:t>
        </w:r>
        <w:r>
          <w:rPr>
            <w:webHidden/>
          </w:rPr>
          <w:fldChar w:fldCharType="end"/>
        </w:r>
      </w:hyperlink>
    </w:p>
    <w:p w14:paraId="46F76FCE" w14:textId="31E5B678" w:rsidR="00397760" w:rsidRDefault="00397760">
      <w:pPr>
        <w:pStyle w:val="TOC2"/>
        <w:rPr>
          <w:rFonts w:asciiTheme="minorHAnsi" w:eastAsiaTheme="minorEastAsia" w:hAnsiTheme="minorHAnsi" w:cstheme="minorBidi"/>
          <w:sz w:val="22"/>
          <w:szCs w:val="22"/>
          <w:lang w:eastAsia="en-AU"/>
        </w:rPr>
      </w:pPr>
      <w:hyperlink w:anchor="_Toc82441776" w:history="1">
        <w:r w:rsidRPr="00100D0E">
          <w:rPr>
            <w:rStyle w:val="Hyperlink"/>
          </w:rPr>
          <w:t>Appointment of Class B cemetery trust members</w:t>
        </w:r>
        <w:r>
          <w:rPr>
            <w:webHidden/>
          </w:rPr>
          <w:tab/>
        </w:r>
        <w:r>
          <w:rPr>
            <w:webHidden/>
          </w:rPr>
          <w:fldChar w:fldCharType="begin"/>
        </w:r>
        <w:r>
          <w:rPr>
            <w:webHidden/>
          </w:rPr>
          <w:instrText xml:space="preserve"> PAGEREF _Toc82441776 \h </w:instrText>
        </w:r>
        <w:r>
          <w:rPr>
            <w:webHidden/>
          </w:rPr>
        </w:r>
        <w:r>
          <w:rPr>
            <w:webHidden/>
          </w:rPr>
          <w:fldChar w:fldCharType="separate"/>
        </w:r>
        <w:r>
          <w:rPr>
            <w:webHidden/>
          </w:rPr>
          <w:t>22</w:t>
        </w:r>
        <w:r>
          <w:rPr>
            <w:webHidden/>
          </w:rPr>
          <w:fldChar w:fldCharType="end"/>
        </w:r>
      </w:hyperlink>
    </w:p>
    <w:p w14:paraId="1D890768" w14:textId="4EA5569C" w:rsidR="00397760" w:rsidRDefault="00397760">
      <w:pPr>
        <w:pStyle w:val="TOC3"/>
        <w:rPr>
          <w:rFonts w:asciiTheme="minorHAnsi" w:eastAsiaTheme="minorEastAsia" w:hAnsiTheme="minorHAnsi" w:cstheme="minorBidi"/>
          <w:noProof/>
          <w:sz w:val="22"/>
          <w:szCs w:val="22"/>
          <w:lang w:eastAsia="en-AU"/>
        </w:rPr>
      </w:pPr>
      <w:hyperlink w:anchor="_Toc82441777" w:history="1">
        <w:r w:rsidRPr="00100D0E">
          <w:rPr>
            <w:rStyle w:val="Hyperlink"/>
            <w:noProof/>
          </w:rPr>
          <w:t>Advertising trust vacancies</w:t>
        </w:r>
        <w:r>
          <w:rPr>
            <w:noProof/>
            <w:webHidden/>
          </w:rPr>
          <w:tab/>
        </w:r>
        <w:r>
          <w:rPr>
            <w:noProof/>
            <w:webHidden/>
          </w:rPr>
          <w:fldChar w:fldCharType="begin"/>
        </w:r>
        <w:r>
          <w:rPr>
            <w:noProof/>
            <w:webHidden/>
          </w:rPr>
          <w:instrText xml:space="preserve"> PAGEREF _Toc82441777 \h </w:instrText>
        </w:r>
        <w:r>
          <w:rPr>
            <w:noProof/>
            <w:webHidden/>
          </w:rPr>
        </w:r>
        <w:r>
          <w:rPr>
            <w:noProof/>
            <w:webHidden/>
          </w:rPr>
          <w:fldChar w:fldCharType="separate"/>
        </w:r>
        <w:r>
          <w:rPr>
            <w:noProof/>
            <w:webHidden/>
          </w:rPr>
          <w:t>22</w:t>
        </w:r>
        <w:r>
          <w:rPr>
            <w:noProof/>
            <w:webHidden/>
          </w:rPr>
          <w:fldChar w:fldCharType="end"/>
        </w:r>
      </w:hyperlink>
    </w:p>
    <w:p w14:paraId="2CEDE4E4" w14:textId="15014E39" w:rsidR="00397760" w:rsidRDefault="00397760">
      <w:pPr>
        <w:pStyle w:val="TOC3"/>
        <w:rPr>
          <w:rFonts w:asciiTheme="minorHAnsi" w:eastAsiaTheme="minorEastAsia" w:hAnsiTheme="minorHAnsi" w:cstheme="minorBidi"/>
          <w:noProof/>
          <w:sz w:val="22"/>
          <w:szCs w:val="22"/>
          <w:lang w:eastAsia="en-AU"/>
        </w:rPr>
      </w:pPr>
      <w:hyperlink w:anchor="_Toc82441778" w:history="1">
        <w:r w:rsidRPr="00100D0E">
          <w:rPr>
            <w:rStyle w:val="Hyperlink"/>
            <w:rFonts w:eastAsia="TimesNewRomanPS"/>
            <w:noProof/>
          </w:rPr>
          <w:t>Appointment terms</w:t>
        </w:r>
        <w:r>
          <w:rPr>
            <w:noProof/>
            <w:webHidden/>
          </w:rPr>
          <w:tab/>
        </w:r>
        <w:r>
          <w:rPr>
            <w:noProof/>
            <w:webHidden/>
          </w:rPr>
          <w:fldChar w:fldCharType="begin"/>
        </w:r>
        <w:r>
          <w:rPr>
            <w:noProof/>
            <w:webHidden/>
          </w:rPr>
          <w:instrText xml:space="preserve"> PAGEREF _Toc82441778 \h </w:instrText>
        </w:r>
        <w:r>
          <w:rPr>
            <w:noProof/>
            <w:webHidden/>
          </w:rPr>
        </w:r>
        <w:r>
          <w:rPr>
            <w:noProof/>
            <w:webHidden/>
          </w:rPr>
          <w:fldChar w:fldCharType="separate"/>
        </w:r>
        <w:r>
          <w:rPr>
            <w:noProof/>
            <w:webHidden/>
          </w:rPr>
          <w:t>23</w:t>
        </w:r>
        <w:r>
          <w:rPr>
            <w:noProof/>
            <w:webHidden/>
          </w:rPr>
          <w:fldChar w:fldCharType="end"/>
        </w:r>
      </w:hyperlink>
    </w:p>
    <w:p w14:paraId="3D72DCF0" w14:textId="04D8C8D5" w:rsidR="00397760" w:rsidRDefault="00397760">
      <w:pPr>
        <w:pStyle w:val="TOC3"/>
        <w:rPr>
          <w:rFonts w:asciiTheme="minorHAnsi" w:eastAsiaTheme="minorEastAsia" w:hAnsiTheme="minorHAnsi" w:cstheme="minorBidi"/>
          <w:noProof/>
          <w:sz w:val="22"/>
          <w:szCs w:val="22"/>
          <w:lang w:eastAsia="en-AU"/>
        </w:rPr>
      </w:pPr>
      <w:hyperlink w:anchor="_Toc82441779" w:history="1">
        <w:r w:rsidRPr="00100D0E">
          <w:rPr>
            <w:rStyle w:val="Hyperlink"/>
            <w:noProof/>
          </w:rPr>
          <w:t>Appointment rounds</w:t>
        </w:r>
        <w:r>
          <w:rPr>
            <w:noProof/>
            <w:webHidden/>
          </w:rPr>
          <w:tab/>
        </w:r>
        <w:r>
          <w:rPr>
            <w:noProof/>
            <w:webHidden/>
          </w:rPr>
          <w:fldChar w:fldCharType="begin"/>
        </w:r>
        <w:r>
          <w:rPr>
            <w:noProof/>
            <w:webHidden/>
          </w:rPr>
          <w:instrText xml:space="preserve"> PAGEREF _Toc82441779 \h </w:instrText>
        </w:r>
        <w:r>
          <w:rPr>
            <w:noProof/>
            <w:webHidden/>
          </w:rPr>
        </w:r>
        <w:r>
          <w:rPr>
            <w:noProof/>
            <w:webHidden/>
          </w:rPr>
          <w:fldChar w:fldCharType="separate"/>
        </w:r>
        <w:r>
          <w:rPr>
            <w:noProof/>
            <w:webHidden/>
          </w:rPr>
          <w:t>23</w:t>
        </w:r>
        <w:r>
          <w:rPr>
            <w:noProof/>
            <w:webHidden/>
          </w:rPr>
          <w:fldChar w:fldCharType="end"/>
        </w:r>
      </w:hyperlink>
    </w:p>
    <w:p w14:paraId="7A92C26B" w14:textId="463C9CFE" w:rsidR="00397760" w:rsidRDefault="00397760">
      <w:pPr>
        <w:pStyle w:val="TOC3"/>
        <w:rPr>
          <w:rFonts w:asciiTheme="minorHAnsi" w:eastAsiaTheme="minorEastAsia" w:hAnsiTheme="minorHAnsi" w:cstheme="minorBidi"/>
          <w:noProof/>
          <w:sz w:val="22"/>
          <w:szCs w:val="22"/>
          <w:lang w:eastAsia="en-AU"/>
        </w:rPr>
      </w:pPr>
      <w:hyperlink w:anchor="_Toc82441780" w:history="1">
        <w:r w:rsidRPr="00100D0E">
          <w:rPr>
            <w:rStyle w:val="Hyperlink"/>
            <w:noProof/>
          </w:rPr>
          <w:t>Application process</w:t>
        </w:r>
        <w:r>
          <w:rPr>
            <w:noProof/>
            <w:webHidden/>
          </w:rPr>
          <w:tab/>
        </w:r>
        <w:r>
          <w:rPr>
            <w:noProof/>
            <w:webHidden/>
          </w:rPr>
          <w:fldChar w:fldCharType="begin"/>
        </w:r>
        <w:r>
          <w:rPr>
            <w:noProof/>
            <w:webHidden/>
          </w:rPr>
          <w:instrText xml:space="preserve"> PAGEREF _Toc82441780 \h </w:instrText>
        </w:r>
        <w:r>
          <w:rPr>
            <w:noProof/>
            <w:webHidden/>
          </w:rPr>
        </w:r>
        <w:r>
          <w:rPr>
            <w:noProof/>
            <w:webHidden/>
          </w:rPr>
          <w:fldChar w:fldCharType="separate"/>
        </w:r>
        <w:r>
          <w:rPr>
            <w:noProof/>
            <w:webHidden/>
          </w:rPr>
          <w:t>24</w:t>
        </w:r>
        <w:r>
          <w:rPr>
            <w:noProof/>
            <w:webHidden/>
          </w:rPr>
          <w:fldChar w:fldCharType="end"/>
        </w:r>
      </w:hyperlink>
    </w:p>
    <w:p w14:paraId="6B397DE7" w14:textId="1B070CBE" w:rsidR="00397760" w:rsidRDefault="00397760">
      <w:pPr>
        <w:pStyle w:val="TOC3"/>
        <w:rPr>
          <w:rFonts w:asciiTheme="minorHAnsi" w:eastAsiaTheme="minorEastAsia" w:hAnsiTheme="minorHAnsi" w:cstheme="minorBidi"/>
          <w:noProof/>
          <w:sz w:val="22"/>
          <w:szCs w:val="22"/>
          <w:lang w:eastAsia="en-AU"/>
        </w:rPr>
      </w:pPr>
      <w:hyperlink w:anchor="_Toc82441781" w:history="1">
        <w:r w:rsidRPr="00100D0E">
          <w:rPr>
            <w:rStyle w:val="Hyperlink"/>
            <w:rFonts w:eastAsia="TimesNewRomanPS"/>
            <w:noProof/>
          </w:rPr>
          <w:t>Interview, selection and nomination process</w:t>
        </w:r>
        <w:r>
          <w:rPr>
            <w:noProof/>
            <w:webHidden/>
          </w:rPr>
          <w:tab/>
        </w:r>
        <w:r>
          <w:rPr>
            <w:noProof/>
            <w:webHidden/>
          </w:rPr>
          <w:fldChar w:fldCharType="begin"/>
        </w:r>
        <w:r>
          <w:rPr>
            <w:noProof/>
            <w:webHidden/>
          </w:rPr>
          <w:instrText xml:space="preserve"> PAGEREF _Toc82441781 \h </w:instrText>
        </w:r>
        <w:r>
          <w:rPr>
            <w:noProof/>
            <w:webHidden/>
          </w:rPr>
        </w:r>
        <w:r>
          <w:rPr>
            <w:noProof/>
            <w:webHidden/>
          </w:rPr>
          <w:fldChar w:fldCharType="separate"/>
        </w:r>
        <w:r>
          <w:rPr>
            <w:noProof/>
            <w:webHidden/>
          </w:rPr>
          <w:t>25</w:t>
        </w:r>
        <w:r>
          <w:rPr>
            <w:noProof/>
            <w:webHidden/>
          </w:rPr>
          <w:fldChar w:fldCharType="end"/>
        </w:r>
      </w:hyperlink>
    </w:p>
    <w:p w14:paraId="179FEAA6" w14:textId="2281922D" w:rsidR="00397760" w:rsidRDefault="00397760">
      <w:pPr>
        <w:pStyle w:val="TOC3"/>
        <w:rPr>
          <w:rFonts w:asciiTheme="minorHAnsi" w:eastAsiaTheme="minorEastAsia" w:hAnsiTheme="minorHAnsi" w:cstheme="minorBidi"/>
          <w:noProof/>
          <w:sz w:val="22"/>
          <w:szCs w:val="22"/>
          <w:lang w:eastAsia="en-AU"/>
        </w:rPr>
      </w:pPr>
      <w:hyperlink w:anchor="_Toc82441782" w:history="1">
        <w:r w:rsidRPr="00100D0E">
          <w:rPr>
            <w:rStyle w:val="Hyperlink"/>
            <w:noProof/>
          </w:rPr>
          <w:t>Referee checks</w:t>
        </w:r>
        <w:r>
          <w:rPr>
            <w:noProof/>
            <w:webHidden/>
          </w:rPr>
          <w:tab/>
        </w:r>
        <w:r>
          <w:rPr>
            <w:noProof/>
            <w:webHidden/>
          </w:rPr>
          <w:fldChar w:fldCharType="begin"/>
        </w:r>
        <w:r>
          <w:rPr>
            <w:noProof/>
            <w:webHidden/>
          </w:rPr>
          <w:instrText xml:space="preserve"> PAGEREF _Toc82441782 \h </w:instrText>
        </w:r>
        <w:r>
          <w:rPr>
            <w:noProof/>
            <w:webHidden/>
          </w:rPr>
        </w:r>
        <w:r>
          <w:rPr>
            <w:noProof/>
            <w:webHidden/>
          </w:rPr>
          <w:fldChar w:fldCharType="separate"/>
        </w:r>
        <w:r>
          <w:rPr>
            <w:noProof/>
            <w:webHidden/>
          </w:rPr>
          <w:t>25</w:t>
        </w:r>
        <w:r>
          <w:rPr>
            <w:noProof/>
            <w:webHidden/>
          </w:rPr>
          <w:fldChar w:fldCharType="end"/>
        </w:r>
      </w:hyperlink>
    </w:p>
    <w:p w14:paraId="6CF9B326" w14:textId="68B3AD23" w:rsidR="00397760" w:rsidRDefault="00397760">
      <w:pPr>
        <w:pStyle w:val="TOC3"/>
        <w:rPr>
          <w:rFonts w:asciiTheme="minorHAnsi" w:eastAsiaTheme="minorEastAsia" w:hAnsiTheme="minorHAnsi" w:cstheme="minorBidi"/>
          <w:noProof/>
          <w:sz w:val="22"/>
          <w:szCs w:val="22"/>
          <w:lang w:eastAsia="en-AU"/>
        </w:rPr>
      </w:pPr>
      <w:hyperlink w:anchor="_Toc82441783" w:history="1">
        <w:r w:rsidRPr="00100D0E">
          <w:rPr>
            <w:rStyle w:val="Hyperlink"/>
            <w:rFonts w:eastAsia="TimesNewRomanPS"/>
            <w:noProof/>
          </w:rPr>
          <w:t>Nomination and appointment of directly related family members</w:t>
        </w:r>
        <w:r>
          <w:rPr>
            <w:noProof/>
            <w:webHidden/>
          </w:rPr>
          <w:tab/>
        </w:r>
        <w:r>
          <w:rPr>
            <w:noProof/>
            <w:webHidden/>
          </w:rPr>
          <w:fldChar w:fldCharType="begin"/>
        </w:r>
        <w:r>
          <w:rPr>
            <w:noProof/>
            <w:webHidden/>
          </w:rPr>
          <w:instrText xml:space="preserve"> PAGEREF _Toc82441783 \h </w:instrText>
        </w:r>
        <w:r>
          <w:rPr>
            <w:noProof/>
            <w:webHidden/>
          </w:rPr>
        </w:r>
        <w:r>
          <w:rPr>
            <w:noProof/>
            <w:webHidden/>
          </w:rPr>
          <w:fldChar w:fldCharType="separate"/>
        </w:r>
        <w:r>
          <w:rPr>
            <w:noProof/>
            <w:webHidden/>
          </w:rPr>
          <w:t>25</w:t>
        </w:r>
        <w:r>
          <w:rPr>
            <w:noProof/>
            <w:webHidden/>
          </w:rPr>
          <w:fldChar w:fldCharType="end"/>
        </w:r>
      </w:hyperlink>
    </w:p>
    <w:p w14:paraId="425AB8A2" w14:textId="2184F8DE" w:rsidR="00397760" w:rsidRDefault="00397760">
      <w:pPr>
        <w:pStyle w:val="TOC3"/>
        <w:rPr>
          <w:rFonts w:asciiTheme="minorHAnsi" w:eastAsiaTheme="minorEastAsia" w:hAnsiTheme="minorHAnsi" w:cstheme="minorBidi"/>
          <w:noProof/>
          <w:sz w:val="22"/>
          <w:szCs w:val="22"/>
          <w:lang w:eastAsia="en-AU"/>
        </w:rPr>
      </w:pPr>
      <w:hyperlink w:anchor="_Toc82441784" w:history="1">
        <w:r w:rsidRPr="00100D0E">
          <w:rPr>
            <w:rStyle w:val="Hyperlink"/>
            <w:rFonts w:eastAsia="TimesNewRomanPS"/>
            <w:noProof/>
          </w:rPr>
          <w:t>Expiry of existing appointments</w:t>
        </w:r>
        <w:r>
          <w:rPr>
            <w:noProof/>
            <w:webHidden/>
          </w:rPr>
          <w:tab/>
        </w:r>
        <w:r>
          <w:rPr>
            <w:noProof/>
            <w:webHidden/>
          </w:rPr>
          <w:fldChar w:fldCharType="begin"/>
        </w:r>
        <w:r>
          <w:rPr>
            <w:noProof/>
            <w:webHidden/>
          </w:rPr>
          <w:instrText xml:space="preserve"> PAGEREF _Toc82441784 \h </w:instrText>
        </w:r>
        <w:r>
          <w:rPr>
            <w:noProof/>
            <w:webHidden/>
          </w:rPr>
        </w:r>
        <w:r>
          <w:rPr>
            <w:noProof/>
            <w:webHidden/>
          </w:rPr>
          <w:fldChar w:fldCharType="separate"/>
        </w:r>
        <w:r>
          <w:rPr>
            <w:noProof/>
            <w:webHidden/>
          </w:rPr>
          <w:t>26</w:t>
        </w:r>
        <w:r>
          <w:rPr>
            <w:noProof/>
            <w:webHidden/>
          </w:rPr>
          <w:fldChar w:fldCharType="end"/>
        </w:r>
      </w:hyperlink>
    </w:p>
    <w:p w14:paraId="2D69F432" w14:textId="430E8DBE" w:rsidR="00397760" w:rsidRDefault="00397760">
      <w:pPr>
        <w:pStyle w:val="TOC2"/>
        <w:rPr>
          <w:rFonts w:asciiTheme="minorHAnsi" w:eastAsiaTheme="minorEastAsia" w:hAnsiTheme="minorHAnsi" w:cstheme="minorBidi"/>
          <w:sz w:val="22"/>
          <w:szCs w:val="22"/>
          <w:lang w:eastAsia="en-AU"/>
        </w:rPr>
      </w:pPr>
      <w:hyperlink w:anchor="_Toc82441785" w:history="1">
        <w:r w:rsidRPr="00100D0E">
          <w:rPr>
            <w:rStyle w:val="Hyperlink"/>
          </w:rPr>
          <w:t>Membership on more than one trust</w:t>
        </w:r>
        <w:r>
          <w:rPr>
            <w:webHidden/>
          </w:rPr>
          <w:tab/>
        </w:r>
        <w:r>
          <w:rPr>
            <w:webHidden/>
          </w:rPr>
          <w:fldChar w:fldCharType="begin"/>
        </w:r>
        <w:r>
          <w:rPr>
            <w:webHidden/>
          </w:rPr>
          <w:instrText xml:space="preserve"> PAGEREF _Toc82441785 \h </w:instrText>
        </w:r>
        <w:r>
          <w:rPr>
            <w:webHidden/>
          </w:rPr>
        </w:r>
        <w:r>
          <w:rPr>
            <w:webHidden/>
          </w:rPr>
          <w:fldChar w:fldCharType="separate"/>
        </w:r>
        <w:r>
          <w:rPr>
            <w:webHidden/>
          </w:rPr>
          <w:t>26</w:t>
        </w:r>
        <w:r>
          <w:rPr>
            <w:webHidden/>
          </w:rPr>
          <w:fldChar w:fldCharType="end"/>
        </w:r>
      </w:hyperlink>
    </w:p>
    <w:p w14:paraId="54C9F7BB" w14:textId="52E675A9" w:rsidR="00397760" w:rsidRDefault="00397760">
      <w:pPr>
        <w:pStyle w:val="TOC2"/>
        <w:rPr>
          <w:rFonts w:asciiTheme="minorHAnsi" w:eastAsiaTheme="minorEastAsia" w:hAnsiTheme="minorHAnsi" w:cstheme="minorBidi"/>
          <w:sz w:val="22"/>
          <w:szCs w:val="22"/>
          <w:lang w:eastAsia="en-AU"/>
        </w:rPr>
      </w:pPr>
      <w:hyperlink w:anchor="_Toc82441786" w:history="1">
        <w:r w:rsidRPr="00100D0E">
          <w:rPr>
            <w:rStyle w:val="Hyperlink"/>
          </w:rPr>
          <w:t>Conflict of interest and duty to disclose</w:t>
        </w:r>
        <w:r>
          <w:rPr>
            <w:webHidden/>
          </w:rPr>
          <w:tab/>
        </w:r>
        <w:r>
          <w:rPr>
            <w:webHidden/>
          </w:rPr>
          <w:fldChar w:fldCharType="begin"/>
        </w:r>
        <w:r>
          <w:rPr>
            <w:webHidden/>
          </w:rPr>
          <w:instrText xml:space="preserve"> PAGEREF _Toc82441786 \h </w:instrText>
        </w:r>
        <w:r>
          <w:rPr>
            <w:webHidden/>
          </w:rPr>
        </w:r>
        <w:r>
          <w:rPr>
            <w:webHidden/>
          </w:rPr>
          <w:fldChar w:fldCharType="separate"/>
        </w:r>
        <w:r>
          <w:rPr>
            <w:webHidden/>
          </w:rPr>
          <w:t>26</w:t>
        </w:r>
        <w:r>
          <w:rPr>
            <w:webHidden/>
          </w:rPr>
          <w:fldChar w:fldCharType="end"/>
        </w:r>
      </w:hyperlink>
    </w:p>
    <w:p w14:paraId="6331AB68" w14:textId="66D20EAA" w:rsidR="00397760" w:rsidRDefault="00397760">
      <w:pPr>
        <w:pStyle w:val="TOC3"/>
        <w:rPr>
          <w:rFonts w:asciiTheme="minorHAnsi" w:eastAsiaTheme="minorEastAsia" w:hAnsiTheme="minorHAnsi" w:cstheme="minorBidi"/>
          <w:noProof/>
          <w:sz w:val="22"/>
          <w:szCs w:val="22"/>
          <w:lang w:eastAsia="en-AU"/>
        </w:rPr>
      </w:pPr>
      <w:hyperlink w:anchor="_Toc82441787" w:history="1">
        <w:r w:rsidRPr="00100D0E">
          <w:rPr>
            <w:rStyle w:val="Hyperlink"/>
            <w:noProof/>
          </w:rPr>
          <w:t>Potential conflicts of interest</w:t>
        </w:r>
        <w:r>
          <w:rPr>
            <w:noProof/>
            <w:webHidden/>
          </w:rPr>
          <w:tab/>
        </w:r>
        <w:r>
          <w:rPr>
            <w:noProof/>
            <w:webHidden/>
          </w:rPr>
          <w:fldChar w:fldCharType="begin"/>
        </w:r>
        <w:r>
          <w:rPr>
            <w:noProof/>
            <w:webHidden/>
          </w:rPr>
          <w:instrText xml:space="preserve"> PAGEREF _Toc82441787 \h </w:instrText>
        </w:r>
        <w:r>
          <w:rPr>
            <w:noProof/>
            <w:webHidden/>
          </w:rPr>
        </w:r>
        <w:r>
          <w:rPr>
            <w:noProof/>
            <w:webHidden/>
          </w:rPr>
          <w:fldChar w:fldCharType="separate"/>
        </w:r>
        <w:r>
          <w:rPr>
            <w:noProof/>
            <w:webHidden/>
          </w:rPr>
          <w:t>26</w:t>
        </w:r>
        <w:r>
          <w:rPr>
            <w:noProof/>
            <w:webHidden/>
          </w:rPr>
          <w:fldChar w:fldCharType="end"/>
        </w:r>
      </w:hyperlink>
    </w:p>
    <w:p w14:paraId="038992E5" w14:textId="780795F8" w:rsidR="00397760" w:rsidRDefault="00397760">
      <w:pPr>
        <w:pStyle w:val="TOC3"/>
        <w:rPr>
          <w:rFonts w:asciiTheme="minorHAnsi" w:eastAsiaTheme="minorEastAsia" w:hAnsiTheme="minorHAnsi" w:cstheme="minorBidi"/>
          <w:noProof/>
          <w:sz w:val="22"/>
          <w:szCs w:val="22"/>
          <w:lang w:eastAsia="en-AU"/>
        </w:rPr>
      </w:pPr>
      <w:hyperlink w:anchor="_Toc82441788" w:history="1">
        <w:r w:rsidRPr="00100D0E">
          <w:rPr>
            <w:rStyle w:val="Hyperlink"/>
            <w:noProof/>
          </w:rPr>
          <w:t>Roles within the community</w:t>
        </w:r>
        <w:r>
          <w:rPr>
            <w:noProof/>
            <w:webHidden/>
          </w:rPr>
          <w:tab/>
        </w:r>
        <w:r>
          <w:rPr>
            <w:noProof/>
            <w:webHidden/>
          </w:rPr>
          <w:fldChar w:fldCharType="begin"/>
        </w:r>
        <w:r>
          <w:rPr>
            <w:noProof/>
            <w:webHidden/>
          </w:rPr>
          <w:instrText xml:space="preserve"> PAGEREF _Toc82441788 \h </w:instrText>
        </w:r>
        <w:r>
          <w:rPr>
            <w:noProof/>
            <w:webHidden/>
          </w:rPr>
        </w:r>
        <w:r>
          <w:rPr>
            <w:noProof/>
            <w:webHidden/>
          </w:rPr>
          <w:fldChar w:fldCharType="separate"/>
        </w:r>
        <w:r>
          <w:rPr>
            <w:noProof/>
            <w:webHidden/>
          </w:rPr>
          <w:t>27</w:t>
        </w:r>
        <w:r>
          <w:rPr>
            <w:noProof/>
            <w:webHidden/>
          </w:rPr>
          <w:fldChar w:fldCharType="end"/>
        </w:r>
      </w:hyperlink>
    </w:p>
    <w:p w14:paraId="4FD51410" w14:textId="5789B0BC" w:rsidR="00397760" w:rsidRDefault="00397760">
      <w:pPr>
        <w:pStyle w:val="TOC2"/>
        <w:rPr>
          <w:rFonts w:asciiTheme="minorHAnsi" w:eastAsiaTheme="minorEastAsia" w:hAnsiTheme="minorHAnsi" w:cstheme="minorBidi"/>
          <w:sz w:val="22"/>
          <w:szCs w:val="22"/>
          <w:lang w:eastAsia="en-AU"/>
        </w:rPr>
      </w:pPr>
      <w:hyperlink w:anchor="_Toc82441789" w:history="1">
        <w:r w:rsidRPr="00100D0E">
          <w:rPr>
            <w:rStyle w:val="Hyperlink"/>
          </w:rPr>
          <w:t>Cemetery trust member conduct</w:t>
        </w:r>
        <w:r>
          <w:rPr>
            <w:webHidden/>
          </w:rPr>
          <w:tab/>
        </w:r>
        <w:r>
          <w:rPr>
            <w:webHidden/>
          </w:rPr>
          <w:fldChar w:fldCharType="begin"/>
        </w:r>
        <w:r>
          <w:rPr>
            <w:webHidden/>
          </w:rPr>
          <w:instrText xml:space="preserve"> PAGEREF _Toc82441789 \h </w:instrText>
        </w:r>
        <w:r>
          <w:rPr>
            <w:webHidden/>
          </w:rPr>
        </w:r>
        <w:r>
          <w:rPr>
            <w:webHidden/>
          </w:rPr>
          <w:fldChar w:fldCharType="separate"/>
        </w:r>
        <w:r>
          <w:rPr>
            <w:webHidden/>
          </w:rPr>
          <w:t>27</w:t>
        </w:r>
        <w:r>
          <w:rPr>
            <w:webHidden/>
          </w:rPr>
          <w:fldChar w:fldCharType="end"/>
        </w:r>
      </w:hyperlink>
    </w:p>
    <w:p w14:paraId="3C6F7E7B" w14:textId="1772E9D4" w:rsidR="00397760" w:rsidRDefault="00397760">
      <w:pPr>
        <w:pStyle w:val="TOC2"/>
        <w:rPr>
          <w:rFonts w:asciiTheme="minorHAnsi" w:eastAsiaTheme="minorEastAsia" w:hAnsiTheme="minorHAnsi" w:cstheme="minorBidi"/>
          <w:sz w:val="22"/>
          <w:szCs w:val="22"/>
          <w:lang w:eastAsia="en-AU"/>
        </w:rPr>
      </w:pPr>
      <w:hyperlink w:anchor="_Toc82441790" w:history="1">
        <w:r w:rsidRPr="00100D0E">
          <w:rPr>
            <w:rStyle w:val="Hyperlink"/>
          </w:rPr>
          <w:t>Trust members and personal liability</w:t>
        </w:r>
        <w:r>
          <w:rPr>
            <w:webHidden/>
          </w:rPr>
          <w:tab/>
        </w:r>
        <w:r>
          <w:rPr>
            <w:webHidden/>
          </w:rPr>
          <w:fldChar w:fldCharType="begin"/>
        </w:r>
        <w:r>
          <w:rPr>
            <w:webHidden/>
          </w:rPr>
          <w:instrText xml:space="preserve"> PAGEREF _Toc82441790 \h </w:instrText>
        </w:r>
        <w:r>
          <w:rPr>
            <w:webHidden/>
          </w:rPr>
        </w:r>
        <w:r>
          <w:rPr>
            <w:webHidden/>
          </w:rPr>
          <w:fldChar w:fldCharType="separate"/>
        </w:r>
        <w:r>
          <w:rPr>
            <w:webHidden/>
          </w:rPr>
          <w:t>28</w:t>
        </w:r>
        <w:r>
          <w:rPr>
            <w:webHidden/>
          </w:rPr>
          <w:fldChar w:fldCharType="end"/>
        </w:r>
      </w:hyperlink>
    </w:p>
    <w:p w14:paraId="1C541844" w14:textId="714415CC" w:rsidR="00397760" w:rsidRDefault="00397760">
      <w:pPr>
        <w:pStyle w:val="TOC2"/>
        <w:rPr>
          <w:rFonts w:asciiTheme="minorHAnsi" w:eastAsiaTheme="minorEastAsia" w:hAnsiTheme="minorHAnsi" w:cstheme="minorBidi"/>
          <w:sz w:val="22"/>
          <w:szCs w:val="22"/>
          <w:lang w:eastAsia="en-AU"/>
        </w:rPr>
      </w:pPr>
      <w:hyperlink w:anchor="_Toc82441791" w:history="1">
        <w:r w:rsidRPr="00100D0E">
          <w:rPr>
            <w:rStyle w:val="Hyperlink"/>
          </w:rPr>
          <w:t>Resignations</w:t>
        </w:r>
        <w:r>
          <w:rPr>
            <w:webHidden/>
          </w:rPr>
          <w:tab/>
        </w:r>
        <w:r>
          <w:rPr>
            <w:webHidden/>
          </w:rPr>
          <w:fldChar w:fldCharType="begin"/>
        </w:r>
        <w:r>
          <w:rPr>
            <w:webHidden/>
          </w:rPr>
          <w:instrText xml:space="preserve"> PAGEREF _Toc82441791 \h </w:instrText>
        </w:r>
        <w:r>
          <w:rPr>
            <w:webHidden/>
          </w:rPr>
        </w:r>
        <w:r>
          <w:rPr>
            <w:webHidden/>
          </w:rPr>
          <w:fldChar w:fldCharType="separate"/>
        </w:r>
        <w:r>
          <w:rPr>
            <w:webHidden/>
          </w:rPr>
          <w:t>28</w:t>
        </w:r>
        <w:r>
          <w:rPr>
            <w:webHidden/>
          </w:rPr>
          <w:fldChar w:fldCharType="end"/>
        </w:r>
      </w:hyperlink>
    </w:p>
    <w:p w14:paraId="6133AB8A" w14:textId="20577529" w:rsidR="00397760" w:rsidRDefault="00397760">
      <w:pPr>
        <w:pStyle w:val="TOC2"/>
        <w:rPr>
          <w:rFonts w:asciiTheme="minorHAnsi" w:eastAsiaTheme="minorEastAsia" w:hAnsiTheme="minorHAnsi" w:cstheme="minorBidi"/>
          <w:sz w:val="22"/>
          <w:szCs w:val="22"/>
          <w:lang w:eastAsia="en-AU"/>
        </w:rPr>
      </w:pPr>
      <w:hyperlink w:anchor="_Toc82441792" w:history="1">
        <w:r w:rsidRPr="00100D0E">
          <w:rPr>
            <w:rStyle w:val="Hyperlink"/>
          </w:rPr>
          <w:t>Updating trust member information</w:t>
        </w:r>
        <w:r>
          <w:rPr>
            <w:webHidden/>
          </w:rPr>
          <w:tab/>
        </w:r>
        <w:r>
          <w:rPr>
            <w:webHidden/>
          </w:rPr>
          <w:fldChar w:fldCharType="begin"/>
        </w:r>
        <w:r>
          <w:rPr>
            <w:webHidden/>
          </w:rPr>
          <w:instrText xml:space="preserve"> PAGEREF _Toc82441792 \h </w:instrText>
        </w:r>
        <w:r>
          <w:rPr>
            <w:webHidden/>
          </w:rPr>
        </w:r>
        <w:r>
          <w:rPr>
            <w:webHidden/>
          </w:rPr>
          <w:fldChar w:fldCharType="separate"/>
        </w:r>
        <w:r>
          <w:rPr>
            <w:webHidden/>
          </w:rPr>
          <w:t>28</w:t>
        </w:r>
        <w:r>
          <w:rPr>
            <w:webHidden/>
          </w:rPr>
          <w:fldChar w:fldCharType="end"/>
        </w:r>
      </w:hyperlink>
    </w:p>
    <w:p w14:paraId="1648A7E0" w14:textId="4BD06A57" w:rsidR="00397760" w:rsidRDefault="00397760">
      <w:pPr>
        <w:pStyle w:val="TOC2"/>
        <w:rPr>
          <w:rFonts w:asciiTheme="minorHAnsi" w:eastAsiaTheme="minorEastAsia" w:hAnsiTheme="minorHAnsi" w:cstheme="minorBidi"/>
          <w:sz w:val="22"/>
          <w:szCs w:val="22"/>
          <w:lang w:eastAsia="en-AU"/>
        </w:rPr>
      </w:pPr>
      <w:hyperlink w:anchor="_Toc82441793" w:history="1">
        <w:r w:rsidRPr="00100D0E">
          <w:rPr>
            <w:rStyle w:val="Hyperlink"/>
          </w:rPr>
          <w:t>Fees and allowances</w:t>
        </w:r>
        <w:r>
          <w:rPr>
            <w:webHidden/>
          </w:rPr>
          <w:tab/>
        </w:r>
        <w:r>
          <w:rPr>
            <w:webHidden/>
          </w:rPr>
          <w:fldChar w:fldCharType="begin"/>
        </w:r>
        <w:r>
          <w:rPr>
            <w:webHidden/>
          </w:rPr>
          <w:instrText xml:space="preserve"> PAGEREF _Toc82441793 \h </w:instrText>
        </w:r>
        <w:r>
          <w:rPr>
            <w:webHidden/>
          </w:rPr>
        </w:r>
        <w:r>
          <w:rPr>
            <w:webHidden/>
          </w:rPr>
          <w:fldChar w:fldCharType="separate"/>
        </w:r>
        <w:r>
          <w:rPr>
            <w:webHidden/>
          </w:rPr>
          <w:t>28</w:t>
        </w:r>
        <w:r>
          <w:rPr>
            <w:webHidden/>
          </w:rPr>
          <w:fldChar w:fldCharType="end"/>
        </w:r>
      </w:hyperlink>
    </w:p>
    <w:p w14:paraId="7C5CEE93" w14:textId="6348EB11" w:rsidR="00397760" w:rsidRDefault="00397760">
      <w:pPr>
        <w:pStyle w:val="TOC2"/>
        <w:rPr>
          <w:rFonts w:asciiTheme="minorHAnsi" w:eastAsiaTheme="minorEastAsia" w:hAnsiTheme="minorHAnsi" w:cstheme="minorBidi"/>
          <w:sz w:val="22"/>
          <w:szCs w:val="22"/>
          <w:lang w:eastAsia="en-AU"/>
        </w:rPr>
      </w:pPr>
      <w:hyperlink w:anchor="_Toc82441794" w:history="1">
        <w:r w:rsidRPr="00100D0E">
          <w:rPr>
            <w:rStyle w:val="Hyperlink"/>
          </w:rPr>
          <w:t>Conflict between trust members</w:t>
        </w:r>
        <w:r>
          <w:rPr>
            <w:webHidden/>
          </w:rPr>
          <w:tab/>
        </w:r>
        <w:r>
          <w:rPr>
            <w:webHidden/>
          </w:rPr>
          <w:fldChar w:fldCharType="begin"/>
        </w:r>
        <w:r>
          <w:rPr>
            <w:webHidden/>
          </w:rPr>
          <w:instrText xml:space="preserve"> PAGEREF _Toc82441794 \h </w:instrText>
        </w:r>
        <w:r>
          <w:rPr>
            <w:webHidden/>
          </w:rPr>
        </w:r>
        <w:r>
          <w:rPr>
            <w:webHidden/>
          </w:rPr>
          <w:fldChar w:fldCharType="separate"/>
        </w:r>
        <w:r>
          <w:rPr>
            <w:webHidden/>
          </w:rPr>
          <w:t>29</w:t>
        </w:r>
        <w:r>
          <w:rPr>
            <w:webHidden/>
          </w:rPr>
          <w:fldChar w:fldCharType="end"/>
        </w:r>
      </w:hyperlink>
    </w:p>
    <w:p w14:paraId="14397212" w14:textId="0B9697D4" w:rsidR="00397760" w:rsidRDefault="00397760">
      <w:pPr>
        <w:pStyle w:val="TOC2"/>
        <w:rPr>
          <w:rFonts w:asciiTheme="minorHAnsi" w:eastAsiaTheme="minorEastAsia" w:hAnsiTheme="minorHAnsi" w:cstheme="minorBidi"/>
          <w:sz w:val="22"/>
          <w:szCs w:val="22"/>
          <w:lang w:eastAsia="en-AU"/>
        </w:rPr>
      </w:pPr>
      <w:hyperlink w:anchor="_Toc82441795" w:history="1">
        <w:r w:rsidRPr="00100D0E">
          <w:rPr>
            <w:rStyle w:val="Hyperlink"/>
          </w:rPr>
          <w:t>Free rights of interment for trust members</w:t>
        </w:r>
        <w:r>
          <w:rPr>
            <w:webHidden/>
          </w:rPr>
          <w:tab/>
        </w:r>
        <w:r>
          <w:rPr>
            <w:webHidden/>
          </w:rPr>
          <w:fldChar w:fldCharType="begin"/>
        </w:r>
        <w:r>
          <w:rPr>
            <w:webHidden/>
          </w:rPr>
          <w:instrText xml:space="preserve"> PAGEREF _Toc82441795 \h </w:instrText>
        </w:r>
        <w:r>
          <w:rPr>
            <w:webHidden/>
          </w:rPr>
        </w:r>
        <w:r>
          <w:rPr>
            <w:webHidden/>
          </w:rPr>
          <w:fldChar w:fldCharType="separate"/>
        </w:r>
        <w:r>
          <w:rPr>
            <w:webHidden/>
          </w:rPr>
          <w:t>29</w:t>
        </w:r>
        <w:r>
          <w:rPr>
            <w:webHidden/>
          </w:rPr>
          <w:fldChar w:fldCharType="end"/>
        </w:r>
      </w:hyperlink>
    </w:p>
    <w:p w14:paraId="7AD9C8F8" w14:textId="0A12E3D9" w:rsidR="00397760" w:rsidRDefault="00397760">
      <w:pPr>
        <w:pStyle w:val="TOC1"/>
        <w:rPr>
          <w:rFonts w:asciiTheme="minorHAnsi" w:eastAsiaTheme="minorEastAsia" w:hAnsiTheme="minorHAnsi" w:cstheme="minorBidi"/>
          <w:b w:val="0"/>
          <w:sz w:val="22"/>
          <w:szCs w:val="22"/>
          <w:lang w:eastAsia="en-AU"/>
        </w:rPr>
      </w:pPr>
      <w:hyperlink w:anchor="_Toc82441796" w:history="1">
        <w:r w:rsidRPr="00100D0E">
          <w:rPr>
            <w:rStyle w:val="Hyperlink"/>
          </w:rPr>
          <w:t>Topic 3. Cemetery trust governance</w:t>
        </w:r>
        <w:r>
          <w:rPr>
            <w:webHidden/>
          </w:rPr>
          <w:tab/>
        </w:r>
        <w:r>
          <w:rPr>
            <w:webHidden/>
          </w:rPr>
          <w:fldChar w:fldCharType="begin"/>
        </w:r>
        <w:r>
          <w:rPr>
            <w:webHidden/>
          </w:rPr>
          <w:instrText xml:space="preserve"> PAGEREF _Toc82441796 \h </w:instrText>
        </w:r>
        <w:r>
          <w:rPr>
            <w:webHidden/>
          </w:rPr>
        </w:r>
        <w:r>
          <w:rPr>
            <w:webHidden/>
          </w:rPr>
          <w:fldChar w:fldCharType="separate"/>
        </w:r>
        <w:r>
          <w:rPr>
            <w:webHidden/>
          </w:rPr>
          <w:t>30</w:t>
        </w:r>
        <w:r>
          <w:rPr>
            <w:webHidden/>
          </w:rPr>
          <w:fldChar w:fldCharType="end"/>
        </w:r>
      </w:hyperlink>
    </w:p>
    <w:p w14:paraId="0FFFC749" w14:textId="3E7EA1A0" w:rsidR="00397760" w:rsidRDefault="00397760">
      <w:pPr>
        <w:pStyle w:val="TOC2"/>
        <w:rPr>
          <w:rFonts w:asciiTheme="minorHAnsi" w:eastAsiaTheme="minorEastAsia" w:hAnsiTheme="minorHAnsi" w:cstheme="minorBidi"/>
          <w:sz w:val="22"/>
          <w:szCs w:val="22"/>
          <w:lang w:eastAsia="en-AU"/>
        </w:rPr>
      </w:pPr>
      <w:hyperlink w:anchor="_Toc82441797" w:history="1">
        <w:r w:rsidRPr="00100D0E">
          <w:rPr>
            <w:rStyle w:val="Hyperlink"/>
          </w:rPr>
          <w:t>Information and advice</w:t>
        </w:r>
        <w:r>
          <w:rPr>
            <w:webHidden/>
          </w:rPr>
          <w:tab/>
        </w:r>
        <w:r>
          <w:rPr>
            <w:webHidden/>
          </w:rPr>
          <w:fldChar w:fldCharType="begin"/>
        </w:r>
        <w:r>
          <w:rPr>
            <w:webHidden/>
          </w:rPr>
          <w:instrText xml:space="preserve"> PAGEREF _Toc82441797 \h </w:instrText>
        </w:r>
        <w:r>
          <w:rPr>
            <w:webHidden/>
          </w:rPr>
        </w:r>
        <w:r>
          <w:rPr>
            <w:webHidden/>
          </w:rPr>
          <w:fldChar w:fldCharType="separate"/>
        </w:r>
        <w:r>
          <w:rPr>
            <w:webHidden/>
          </w:rPr>
          <w:t>30</w:t>
        </w:r>
        <w:r>
          <w:rPr>
            <w:webHidden/>
          </w:rPr>
          <w:fldChar w:fldCharType="end"/>
        </w:r>
      </w:hyperlink>
    </w:p>
    <w:p w14:paraId="628CF24A" w14:textId="415AC8DB" w:rsidR="00397760" w:rsidRDefault="00397760">
      <w:pPr>
        <w:pStyle w:val="TOC2"/>
        <w:rPr>
          <w:rFonts w:asciiTheme="minorHAnsi" w:eastAsiaTheme="minorEastAsia" w:hAnsiTheme="minorHAnsi" w:cstheme="minorBidi"/>
          <w:sz w:val="22"/>
          <w:szCs w:val="22"/>
          <w:lang w:eastAsia="en-AU"/>
        </w:rPr>
      </w:pPr>
      <w:hyperlink w:anchor="_Toc82441798" w:history="1">
        <w:r w:rsidRPr="00100D0E">
          <w:rPr>
            <w:rStyle w:val="Hyperlink"/>
          </w:rPr>
          <w:t>Freedom of information data collection</w:t>
        </w:r>
        <w:r>
          <w:rPr>
            <w:webHidden/>
          </w:rPr>
          <w:tab/>
        </w:r>
        <w:r>
          <w:rPr>
            <w:webHidden/>
          </w:rPr>
          <w:fldChar w:fldCharType="begin"/>
        </w:r>
        <w:r>
          <w:rPr>
            <w:webHidden/>
          </w:rPr>
          <w:instrText xml:space="preserve"> PAGEREF _Toc82441798 \h </w:instrText>
        </w:r>
        <w:r>
          <w:rPr>
            <w:webHidden/>
          </w:rPr>
        </w:r>
        <w:r>
          <w:rPr>
            <w:webHidden/>
          </w:rPr>
          <w:fldChar w:fldCharType="separate"/>
        </w:r>
        <w:r>
          <w:rPr>
            <w:webHidden/>
          </w:rPr>
          <w:t>30</w:t>
        </w:r>
        <w:r>
          <w:rPr>
            <w:webHidden/>
          </w:rPr>
          <w:fldChar w:fldCharType="end"/>
        </w:r>
      </w:hyperlink>
    </w:p>
    <w:p w14:paraId="5437F89E" w14:textId="2765E162" w:rsidR="00397760" w:rsidRDefault="00397760">
      <w:pPr>
        <w:pStyle w:val="TOC1"/>
        <w:rPr>
          <w:rFonts w:asciiTheme="minorHAnsi" w:eastAsiaTheme="minorEastAsia" w:hAnsiTheme="minorHAnsi" w:cstheme="minorBidi"/>
          <w:b w:val="0"/>
          <w:sz w:val="22"/>
          <w:szCs w:val="22"/>
          <w:lang w:eastAsia="en-AU"/>
        </w:rPr>
      </w:pPr>
      <w:hyperlink w:anchor="_Toc82441799" w:history="1">
        <w:r w:rsidRPr="00100D0E">
          <w:rPr>
            <w:rStyle w:val="Hyperlink"/>
          </w:rPr>
          <w:t>Topic 4. Abolition and amalgamation of cemetery trusts</w:t>
        </w:r>
        <w:r>
          <w:rPr>
            <w:webHidden/>
          </w:rPr>
          <w:tab/>
        </w:r>
        <w:r>
          <w:rPr>
            <w:webHidden/>
          </w:rPr>
          <w:fldChar w:fldCharType="begin"/>
        </w:r>
        <w:r>
          <w:rPr>
            <w:webHidden/>
          </w:rPr>
          <w:instrText xml:space="preserve"> PAGEREF _Toc82441799 \h </w:instrText>
        </w:r>
        <w:r>
          <w:rPr>
            <w:webHidden/>
          </w:rPr>
        </w:r>
        <w:r>
          <w:rPr>
            <w:webHidden/>
          </w:rPr>
          <w:fldChar w:fldCharType="separate"/>
        </w:r>
        <w:r>
          <w:rPr>
            <w:webHidden/>
          </w:rPr>
          <w:t>31</w:t>
        </w:r>
        <w:r>
          <w:rPr>
            <w:webHidden/>
          </w:rPr>
          <w:fldChar w:fldCharType="end"/>
        </w:r>
      </w:hyperlink>
    </w:p>
    <w:p w14:paraId="0249A948" w14:textId="78613605" w:rsidR="00397760" w:rsidRDefault="00397760">
      <w:pPr>
        <w:pStyle w:val="TOC2"/>
        <w:rPr>
          <w:rFonts w:asciiTheme="minorHAnsi" w:eastAsiaTheme="minorEastAsia" w:hAnsiTheme="minorHAnsi" w:cstheme="minorBidi"/>
          <w:sz w:val="22"/>
          <w:szCs w:val="22"/>
          <w:lang w:eastAsia="en-AU"/>
        </w:rPr>
      </w:pPr>
      <w:hyperlink w:anchor="_Toc82441800" w:history="1">
        <w:r w:rsidRPr="00100D0E">
          <w:rPr>
            <w:rStyle w:val="Hyperlink"/>
          </w:rPr>
          <w:t>Trusts seeking abolition</w:t>
        </w:r>
        <w:r>
          <w:rPr>
            <w:webHidden/>
          </w:rPr>
          <w:tab/>
        </w:r>
        <w:r>
          <w:rPr>
            <w:webHidden/>
          </w:rPr>
          <w:fldChar w:fldCharType="begin"/>
        </w:r>
        <w:r>
          <w:rPr>
            <w:webHidden/>
          </w:rPr>
          <w:instrText xml:space="preserve"> PAGEREF _Toc82441800 \h </w:instrText>
        </w:r>
        <w:r>
          <w:rPr>
            <w:webHidden/>
          </w:rPr>
        </w:r>
        <w:r>
          <w:rPr>
            <w:webHidden/>
          </w:rPr>
          <w:fldChar w:fldCharType="separate"/>
        </w:r>
        <w:r>
          <w:rPr>
            <w:webHidden/>
          </w:rPr>
          <w:t>31</w:t>
        </w:r>
        <w:r>
          <w:rPr>
            <w:webHidden/>
          </w:rPr>
          <w:fldChar w:fldCharType="end"/>
        </w:r>
      </w:hyperlink>
    </w:p>
    <w:p w14:paraId="5EEFE780" w14:textId="724196C7" w:rsidR="00397760" w:rsidRDefault="00397760">
      <w:pPr>
        <w:pStyle w:val="TOC2"/>
        <w:rPr>
          <w:rFonts w:asciiTheme="minorHAnsi" w:eastAsiaTheme="minorEastAsia" w:hAnsiTheme="minorHAnsi" w:cstheme="minorBidi"/>
          <w:sz w:val="22"/>
          <w:szCs w:val="22"/>
          <w:lang w:eastAsia="en-AU"/>
        </w:rPr>
      </w:pPr>
      <w:hyperlink w:anchor="_Toc82441801" w:history="1">
        <w:r w:rsidRPr="00100D0E">
          <w:rPr>
            <w:rStyle w:val="Hyperlink"/>
          </w:rPr>
          <w:t>The trust seeking a merger</w:t>
        </w:r>
        <w:r>
          <w:rPr>
            <w:webHidden/>
          </w:rPr>
          <w:tab/>
        </w:r>
        <w:r>
          <w:rPr>
            <w:webHidden/>
          </w:rPr>
          <w:fldChar w:fldCharType="begin"/>
        </w:r>
        <w:r>
          <w:rPr>
            <w:webHidden/>
          </w:rPr>
          <w:instrText xml:space="preserve"> PAGEREF _Toc82441801 \h </w:instrText>
        </w:r>
        <w:r>
          <w:rPr>
            <w:webHidden/>
          </w:rPr>
        </w:r>
        <w:r>
          <w:rPr>
            <w:webHidden/>
          </w:rPr>
          <w:fldChar w:fldCharType="separate"/>
        </w:r>
        <w:r>
          <w:rPr>
            <w:webHidden/>
          </w:rPr>
          <w:t>32</w:t>
        </w:r>
        <w:r>
          <w:rPr>
            <w:webHidden/>
          </w:rPr>
          <w:fldChar w:fldCharType="end"/>
        </w:r>
      </w:hyperlink>
    </w:p>
    <w:p w14:paraId="34910A1F" w14:textId="079BA072" w:rsidR="00397760" w:rsidRDefault="00397760">
      <w:pPr>
        <w:pStyle w:val="TOC2"/>
        <w:rPr>
          <w:rFonts w:asciiTheme="minorHAnsi" w:eastAsiaTheme="minorEastAsia" w:hAnsiTheme="minorHAnsi" w:cstheme="minorBidi"/>
          <w:sz w:val="22"/>
          <w:szCs w:val="22"/>
          <w:lang w:eastAsia="en-AU"/>
        </w:rPr>
      </w:pPr>
      <w:hyperlink w:anchor="_Toc82441802" w:history="1">
        <w:r w:rsidRPr="00100D0E">
          <w:rPr>
            <w:rStyle w:val="Hyperlink"/>
          </w:rPr>
          <w:t>Council trusts</w:t>
        </w:r>
        <w:r>
          <w:rPr>
            <w:webHidden/>
          </w:rPr>
          <w:tab/>
        </w:r>
        <w:r>
          <w:rPr>
            <w:webHidden/>
          </w:rPr>
          <w:fldChar w:fldCharType="begin"/>
        </w:r>
        <w:r>
          <w:rPr>
            <w:webHidden/>
          </w:rPr>
          <w:instrText xml:space="preserve"> PAGEREF _Toc82441802 \h </w:instrText>
        </w:r>
        <w:r>
          <w:rPr>
            <w:webHidden/>
          </w:rPr>
        </w:r>
        <w:r>
          <w:rPr>
            <w:webHidden/>
          </w:rPr>
          <w:fldChar w:fldCharType="separate"/>
        </w:r>
        <w:r>
          <w:rPr>
            <w:webHidden/>
          </w:rPr>
          <w:t>32</w:t>
        </w:r>
        <w:r>
          <w:rPr>
            <w:webHidden/>
          </w:rPr>
          <w:fldChar w:fldCharType="end"/>
        </w:r>
      </w:hyperlink>
    </w:p>
    <w:p w14:paraId="3B3E11F7" w14:textId="1084EFAE" w:rsidR="00397760" w:rsidRDefault="00397760">
      <w:pPr>
        <w:pStyle w:val="TOC1"/>
        <w:rPr>
          <w:rFonts w:asciiTheme="minorHAnsi" w:eastAsiaTheme="minorEastAsia" w:hAnsiTheme="minorHAnsi" w:cstheme="minorBidi"/>
          <w:b w:val="0"/>
          <w:sz w:val="22"/>
          <w:szCs w:val="22"/>
          <w:lang w:eastAsia="en-AU"/>
        </w:rPr>
      </w:pPr>
      <w:hyperlink w:anchor="_Toc82441803" w:history="1">
        <w:r w:rsidRPr="00100D0E">
          <w:rPr>
            <w:rStyle w:val="Hyperlink"/>
          </w:rPr>
          <w:t>Topic 5. Cemetery fees</w:t>
        </w:r>
        <w:r>
          <w:rPr>
            <w:webHidden/>
          </w:rPr>
          <w:tab/>
        </w:r>
        <w:r>
          <w:rPr>
            <w:webHidden/>
          </w:rPr>
          <w:fldChar w:fldCharType="begin"/>
        </w:r>
        <w:r>
          <w:rPr>
            <w:webHidden/>
          </w:rPr>
          <w:instrText xml:space="preserve"> PAGEREF _Toc82441803 \h </w:instrText>
        </w:r>
        <w:r>
          <w:rPr>
            <w:webHidden/>
          </w:rPr>
        </w:r>
        <w:r>
          <w:rPr>
            <w:webHidden/>
          </w:rPr>
          <w:fldChar w:fldCharType="separate"/>
        </w:r>
        <w:r>
          <w:rPr>
            <w:webHidden/>
          </w:rPr>
          <w:t>33</w:t>
        </w:r>
        <w:r>
          <w:rPr>
            <w:webHidden/>
          </w:rPr>
          <w:fldChar w:fldCharType="end"/>
        </w:r>
      </w:hyperlink>
    </w:p>
    <w:p w14:paraId="57440E3D" w14:textId="7915098B" w:rsidR="00397760" w:rsidRDefault="00397760">
      <w:pPr>
        <w:pStyle w:val="TOC2"/>
        <w:rPr>
          <w:rFonts w:asciiTheme="minorHAnsi" w:eastAsiaTheme="minorEastAsia" w:hAnsiTheme="minorHAnsi" w:cstheme="minorBidi"/>
          <w:sz w:val="22"/>
          <w:szCs w:val="22"/>
          <w:lang w:eastAsia="en-AU"/>
        </w:rPr>
      </w:pPr>
      <w:hyperlink w:anchor="_Toc82441804" w:history="1">
        <w:r w:rsidRPr="00100D0E">
          <w:rPr>
            <w:rStyle w:val="Hyperlink"/>
          </w:rPr>
          <w:t>Annual consumer price index increase</w:t>
        </w:r>
        <w:r>
          <w:rPr>
            <w:webHidden/>
          </w:rPr>
          <w:tab/>
        </w:r>
        <w:r>
          <w:rPr>
            <w:webHidden/>
          </w:rPr>
          <w:fldChar w:fldCharType="begin"/>
        </w:r>
        <w:r>
          <w:rPr>
            <w:webHidden/>
          </w:rPr>
          <w:instrText xml:space="preserve"> PAGEREF _Toc82441804 \h </w:instrText>
        </w:r>
        <w:r>
          <w:rPr>
            <w:webHidden/>
          </w:rPr>
        </w:r>
        <w:r>
          <w:rPr>
            <w:webHidden/>
          </w:rPr>
          <w:fldChar w:fldCharType="separate"/>
        </w:r>
        <w:r>
          <w:rPr>
            <w:webHidden/>
          </w:rPr>
          <w:t>33</w:t>
        </w:r>
        <w:r>
          <w:rPr>
            <w:webHidden/>
          </w:rPr>
          <w:fldChar w:fldCharType="end"/>
        </w:r>
      </w:hyperlink>
    </w:p>
    <w:p w14:paraId="68E32E5F" w14:textId="4B1D2647" w:rsidR="00397760" w:rsidRDefault="00397760">
      <w:pPr>
        <w:pStyle w:val="TOC2"/>
        <w:rPr>
          <w:rFonts w:asciiTheme="minorHAnsi" w:eastAsiaTheme="minorEastAsia" w:hAnsiTheme="minorHAnsi" w:cstheme="minorBidi"/>
          <w:sz w:val="22"/>
          <w:szCs w:val="22"/>
          <w:lang w:eastAsia="en-AU"/>
        </w:rPr>
      </w:pPr>
      <w:hyperlink w:anchor="_Toc82441805" w:history="1">
        <w:r w:rsidRPr="00100D0E">
          <w:rPr>
            <w:rStyle w:val="Hyperlink"/>
          </w:rPr>
          <w:t>Setting fees and charges</w:t>
        </w:r>
        <w:r>
          <w:rPr>
            <w:webHidden/>
          </w:rPr>
          <w:tab/>
        </w:r>
        <w:r>
          <w:rPr>
            <w:webHidden/>
          </w:rPr>
          <w:fldChar w:fldCharType="begin"/>
        </w:r>
        <w:r>
          <w:rPr>
            <w:webHidden/>
          </w:rPr>
          <w:instrText xml:space="preserve"> PAGEREF _Toc82441805 \h </w:instrText>
        </w:r>
        <w:r>
          <w:rPr>
            <w:webHidden/>
          </w:rPr>
        </w:r>
        <w:r>
          <w:rPr>
            <w:webHidden/>
          </w:rPr>
          <w:fldChar w:fldCharType="separate"/>
        </w:r>
        <w:r>
          <w:rPr>
            <w:webHidden/>
          </w:rPr>
          <w:t>33</w:t>
        </w:r>
        <w:r>
          <w:rPr>
            <w:webHidden/>
          </w:rPr>
          <w:fldChar w:fldCharType="end"/>
        </w:r>
      </w:hyperlink>
    </w:p>
    <w:p w14:paraId="6E76E826" w14:textId="74ED0FD3" w:rsidR="00397760" w:rsidRDefault="00397760">
      <w:pPr>
        <w:pStyle w:val="TOC2"/>
        <w:rPr>
          <w:rFonts w:asciiTheme="minorHAnsi" w:eastAsiaTheme="minorEastAsia" w:hAnsiTheme="minorHAnsi" w:cstheme="minorBidi"/>
          <w:sz w:val="22"/>
          <w:szCs w:val="22"/>
          <w:lang w:eastAsia="en-AU"/>
        </w:rPr>
      </w:pPr>
      <w:hyperlink w:anchor="_Toc82441806" w:history="1">
        <w:r w:rsidRPr="00100D0E">
          <w:rPr>
            <w:rStyle w:val="Hyperlink"/>
          </w:rPr>
          <w:t>Publishing fees</w:t>
        </w:r>
        <w:r>
          <w:rPr>
            <w:webHidden/>
          </w:rPr>
          <w:tab/>
        </w:r>
        <w:r>
          <w:rPr>
            <w:webHidden/>
          </w:rPr>
          <w:fldChar w:fldCharType="begin"/>
        </w:r>
        <w:r>
          <w:rPr>
            <w:webHidden/>
          </w:rPr>
          <w:instrText xml:space="preserve"> PAGEREF _Toc82441806 \h </w:instrText>
        </w:r>
        <w:r>
          <w:rPr>
            <w:webHidden/>
          </w:rPr>
        </w:r>
        <w:r>
          <w:rPr>
            <w:webHidden/>
          </w:rPr>
          <w:fldChar w:fldCharType="separate"/>
        </w:r>
        <w:r>
          <w:rPr>
            <w:webHidden/>
          </w:rPr>
          <w:t>34</w:t>
        </w:r>
        <w:r>
          <w:rPr>
            <w:webHidden/>
          </w:rPr>
          <w:fldChar w:fldCharType="end"/>
        </w:r>
      </w:hyperlink>
    </w:p>
    <w:p w14:paraId="62B4DA63" w14:textId="0A061044" w:rsidR="00397760" w:rsidRDefault="00397760">
      <w:pPr>
        <w:pStyle w:val="TOC2"/>
        <w:rPr>
          <w:rFonts w:asciiTheme="minorHAnsi" w:eastAsiaTheme="minorEastAsia" w:hAnsiTheme="minorHAnsi" w:cstheme="minorBidi"/>
          <w:sz w:val="22"/>
          <w:szCs w:val="22"/>
          <w:lang w:eastAsia="en-AU"/>
        </w:rPr>
      </w:pPr>
      <w:hyperlink w:anchor="_Toc82441807" w:history="1">
        <w:r w:rsidRPr="00100D0E">
          <w:rPr>
            <w:rStyle w:val="Hyperlink"/>
          </w:rPr>
          <w:t>Time period to approve cemetery trust fees</w:t>
        </w:r>
        <w:r>
          <w:rPr>
            <w:webHidden/>
          </w:rPr>
          <w:tab/>
        </w:r>
        <w:r>
          <w:rPr>
            <w:webHidden/>
          </w:rPr>
          <w:fldChar w:fldCharType="begin"/>
        </w:r>
        <w:r>
          <w:rPr>
            <w:webHidden/>
          </w:rPr>
          <w:instrText xml:space="preserve"> PAGEREF _Toc82441807 \h </w:instrText>
        </w:r>
        <w:r>
          <w:rPr>
            <w:webHidden/>
          </w:rPr>
        </w:r>
        <w:r>
          <w:rPr>
            <w:webHidden/>
          </w:rPr>
          <w:fldChar w:fldCharType="separate"/>
        </w:r>
        <w:r>
          <w:rPr>
            <w:webHidden/>
          </w:rPr>
          <w:t>34</w:t>
        </w:r>
        <w:r>
          <w:rPr>
            <w:webHidden/>
          </w:rPr>
          <w:fldChar w:fldCharType="end"/>
        </w:r>
      </w:hyperlink>
    </w:p>
    <w:p w14:paraId="4F2AE70C" w14:textId="2AC6993D" w:rsidR="00397760" w:rsidRDefault="00397760">
      <w:pPr>
        <w:pStyle w:val="TOC2"/>
        <w:rPr>
          <w:rFonts w:asciiTheme="minorHAnsi" w:eastAsiaTheme="minorEastAsia" w:hAnsiTheme="minorHAnsi" w:cstheme="minorBidi"/>
          <w:sz w:val="22"/>
          <w:szCs w:val="22"/>
          <w:lang w:eastAsia="en-AU"/>
        </w:rPr>
      </w:pPr>
      <w:hyperlink w:anchor="_Toc82441808" w:history="1">
        <w:r w:rsidRPr="00100D0E">
          <w:rPr>
            <w:rStyle w:val="Hyperlink"/>
          </w:rPr>
          <w:t>Applying the approved scale of fees</w:t>
        </w:r>
        <w:r>
          <w:rPr>
            <w:webHidden/>
          </w:rPr>
          <w:tab/>
        </w:r>
        <w:r>
          <w:rPr>
            <w:webHidden/>
          </w:rPr>
          <w:fldChar w:fldCharType="begin"/>
        </w:r>
        <w:r>
          <w:rPr>
            <w:webHidden/>
          </w:rPr>
          <w:instrText xml:space="preserve"> PAGEREF _Toc82441808 \h </w:instrText>
        </w:r>
        <w:r>
          <w:rPr>
            <w:webHidden/>
          </w:rPr>
        </w:r>
        <w:r>
          <w:rPr>
            <w:webHidden/>
          </w:rPr>
          <w:fldChar w:fldCharType="separate"/>
        </w:r>
        <w:r>
          <w:rPr>
            <w:webHidden/>
          </w:rPr>
          <w:t>34</w:t>
        </w:r>
        <w:r>
          <w:rPr>
            <w:webHidden/>
          </w:rPr>
          <w:fldChar w:fldCharType="end"/>
        </w:r>
      </w:hyperlink>
    </w:p>
    <w:p w14:paraId="3BEEA475" w14:textId="26BC8A0A" w:rsidR="00397760" w:rsidRDefault="00397760">
      <w:pPr>
        <w:pStyle w:val="TOC2"/>
        <w:rPr>
          <w:rFonts w:asciiTheme="minorHAnsi" w:eastAsiaTheme="minorEastAsia" w:hAnsiTheme="minorHAnsi" w:cstheme="minorBidi"/>
          <w:sz w:val="22"/>
          <w:szCs w:val="22"/>
          <w:lang w:eastAsia="en-AU"/>
        </w:rPr>
      </w:pPr>
      <w:hyperlink w:anchor="_Toc82441809" w:history="1">
        <w:r w:rsidRPr="00100D0E">
          <w:rPr>
            <w:rStyle w:val="Hyperlink"/>
          </w:rPr>
          <w:t>Exemption of fees and charges from approval</w:t>
        </w:r>
        <w:r>
          <w:rPr>
            <w:webHidden/>
          </w:rPr>
          <w:tab/>
        </w:r>
        <w:r>
          <w:rPr>
            <w:webHidden/>
          </w:rPr>
          <w:fldChar w:fldCharType="begin"/>
        </w:r>
        <w:r>
          <w:rPr>
            <w:webHidden/>
          </w:rPr>
          <w:instrText xml:space="preserve"> PAGEREF _Toc82441809 \h </w:instrText>
        </w:r>
        <w:r>
          <w:rPr>
            <w:webHidden/>
          </w:rPr>
        </w:r>
        <w:r>
          <w:rPr>
            <w:webHidden/>
          </w:rPr>
          <w:fldChar w:fldCharType="separate"/>
        </w:r>
        <w:r>
          <w:rPr>
            <w:webHidden/>
          </w:rPr>
          <w:t>34</w:t>
        </w:r>
        <w:r>
          <w:rPr>
            <w:webHidden/>
          </w:rPr>
          <w:fldChar w:fldCharType="end"/>
        </w:r>
      </w:hyperlink>
    </w:p>
    <w:p w14:paraId="4D27E1F6" w14:textId="2B274932" w:rsidR="00397760" w:rsidRDefault="00397760">
      <w:pPr>
        <w:pStyle w:val="TOC1"/>
        <w:rPr>
          <w:rFonts w:asciiTheme="minorHAnsi" w:eastAsiaTheme="minorEastAsia" w:hAnsiTheme="minorHAnsi" w:cstheme="minorBidi"/>
          <w:b w:val="0"/>
          <w:sz w:val="22"/>
          <w:szCs w:val="22"/>
          <w:lang w:eastAsia="en-AU"/>
        </w:rPr>
      </w:pPr>
      <w:hyperlink w:anchor="_Toc82441810" w:history="1">
        <w:r w:rsidRPr="00100D0E">
          <w:rPr>
            <w:rStyle w:val="Hyperlink"/>
          </w:rPr>
          <w:t>Topic 6. Legislation</w:t>
        </w:r>
        <w:r>
          <w:rPr>
            <w:webHidden/>
          </w:rPr>
          <w:tab/>
        </w:r>
        <w:r>
          <w:rPr>
            <w:webHidden/>
          </w:rPr>
          <w:fldChar w:fldCharType="begin"/>
        </w:r>
        <w:r>
          <w:rPr>
            <w:webHidden/>
          </w:rPr>
          <w:instrText xml:space="preserve"> PAGEREF _Toc82441810 \h </w:instrText>
        </w:r>
        <w:r>
          <w:rPr>
            <w:webHidden/>
          </w:rPr>
        </w:r>
        <w:r>
          <w:rPr>
            <w:webHidden/>
          </w:rPr>
          <w:fldChar w:fldCharType="separate"/>
        </w:r>
        <w:r>
          <w:rPr>
            <w:webHidden/>
          </w:rPr>
          <w:t>35</w:t>
        </w:r>
        <w:r>
          <w:rPr>
            <w:webHidden/>
          </w:rPr>
          <w:fldChar w:fldCharType="end"/>
        </w:r>
      </w:hyperlink>
    </w:p>
    <w:p w14:paraId="0E1482D2" w14:textId="77F0D540" w:rsidR="00397760" w:rsidRDefault="00397760">
      <w:pPr>
        <w:pStyle w:val="TOC2"/>
        <w:rPr>
          <w:rFonts w:asciiTheme="minorHAnsi" w:eastAsiaTheme="minorEastAsia" w:hAnsiTheme="minorHAnsi" w:cstheme="minorBidi"/>
          <w:sz w:val="22"/>
          <w:szCs w:val="22"/>
          <w:lang w:eastAsia="en-AU"/>
        </w:rPr>
      </w:pPr>
      <w:hyperlink w:anchor="_Toc82441811" w:history="1">
        <w:r w:rsidRPr="00100D0E">
          <w:rPr>
            <w:rStyle w:val="Hyperlink"/>
          </w:rPr>
          <w:t>Cemeteries and Crematoria Act</w:t>
        </w:r>
        <w:r>
          <w:rPr>
            <w:webHidden/>
          </w:rPr>
          <w:tab/>
        </w:r>
        <w:r>
          <w:rPr>
            <w:webHidden/>
          </w:rPr>
          <w:fldChar w:fldCharType="begin"/>
        </w:r>
        <w:r>
          <w:rPr>
            <w:webHidden/>
          </w:rPr>
          <w:instrText xml:space="preserve"> PAGEREF _Toc82441811 \h </w:instrText>
        </w:r>
        <w:r>
          <w:rPr>
            <w:webHidden/>
          </w:rPr>
        </w:r>
        <w:r>
          <w:rPr>
            <w:webHidden/>
          </w:rPr>
          <w:fldChar w:fldCharType="separate"/>
        </w:r>
        <w:r>
          <w:rPr>
            <w:webHidden/>
          </w:rPr>
          <w:t>35</w:t>
        </w:r>
        <w:r>
          <w:rPr>
            <w:webHidden/>
          </w:rPr>
          <w:fldChar w:fldCharType="end"/>
        </w:r>
      </w:hyperlink>
    </w:p>
    <w:p w14:paraId="43EB6DB5" w14:textId="161DB460" w:rsidR="00397760" w:rsidRDefault="00397760">
      <w:pPr>
        <w:pStyle w:val="TOC2"/>
        <w:rPr>
          <w:rFonts w:asciiTheme="minorHAnsi" w:eastAsiaTheme="minorEastAsia" w:hAnsiTheme="minorHAnsi" w:cstheme="minorBidi"/>
          <w:sz w:val="22"/>
          <w:szCs w:val="22"/>
          <w:lang w:eastAsia="en-AU"/>
        </w:rPr>
      </w:pPr>
      <w:hyperlink w:anchor="_Toc82441812" w:history="1">
        <w:r w:rsidRPr="00100D0E">
          <w:rPr>
            <w:rStyle w:val="Hyperlink"/>
          </w:rPr>
          <w:t>Cemeteries and Crematoria Regulations</w:t>
        </w:r>
        <w:r>
          <w:rPr>
            <w:webHidden/>
          </w:rPr>
          <w:tab/>
        </w:r>
        <w:r>
          <w:rPr>
            <w:webHidden/>
          </w:rPr>
          <w:fldChar w:fldCharType="begin"/>
        </w:r>
        <w:r>
          <w:rPr>
            <w:webHidden/>
          </w:rPr>
          <w:instrText xml:space="preserve"> PAGEREF _Toc82441812 \h </w:instrText>
        </w:r>
        <w:r>
          <w:rPr>
            <w:webHidden/>
          </w:rPr>
        </w:r>
        <w:r>
          <w:rPr>
            <w:webHidden/>
          </w:rPr>
          <w:fldChar w:fldCharType="separate"/>
        </w:r>
        <w:r>
          <w:rPr>
            <w:webHidden/>
          </w:rPr>
          <w:t>35</w:t>
        </w:r>
        <w:r>
          <w:rPr>
            <w:webHidden/>
          </w:rPr>
          <w:fldChar w:fldCharType="end"/>
        </w:r>
      </w:hyperlink>
    </w:p>
    <w:p w14:paraId="39DC942B" w14:textId="1C4E74E2" w:rsidR="00397760" w:rsidRDefault="00397760">
      <w:pPr>
        <w:pStyle w:val="TOC2"/>
        <w:rPr>
          <w:rFonts w:asciiTheme="minorHAnsi" w:eastAsiaTheme="minorEastAsia" w:hAnsiTheme="minorHAnsi" w:cstheme="minorBidi"/>
          <w:sz w:val="22"/>
          <w:szCs w:val="22"/>
          <w:lang w:eastAsia="en-AU"/>
        </w:rPr>
      </w:pPr>
      <w:hyperlink w:anchor="_Toc82441813" w:history="1">
        <w:r w:rsidRPr="00100D0E">
          <w:rPr>
            <w:rStyle w:val="Hyperlink"/>
          </w:rPr>
          <w:t>Model rules</w:t>
        </w:r>
        <w:r>
          <w:rPr>
            <w:webHidden/>
          </w:rPr>
          <w:tab/>
        </w:r>
        <w:r>
          <w:rPr>
            <w:webHidden/>
          </w:rPr>
          <w:fldChar w:fldCharType="begin"/>
        </w:r>
        <w:r>
          <w:rPr>
            <w:webHidden/>
          </w:rPr>
          <w:instrText xml:space="preserve"> PAGEREF _Toc82441813 \h </w:instrText>
        </w:r>
        <w:r>
          <w:rPr>
            <w:webHidden/>
          </w:rPr>
        </w:r>
        <w:r>
          <w:rPr>
            <w:webHidden/>
          </w:rPr>
          <w:fldChar w:fldCharType="separate"/>
        </w:r>
        <w:r>
          <w:rPr>
            <w:webHidden/>
          </w:rPr>
          <w:t>35</w:t>
        </w:r>
        <w:r>
          <w:rPr>
            <w:webHidden/>
          </w:rPr>
          <w:fldChar w:fldCharType="end"/>
        </w:r>
      </w:hyperlink>
    </w:p>
    <w:p w14:paraId="5E2D002C" w14:textId="645BF160" w:rsidR="00397760" w:rsidRDefault="00397760">
      <w:pPr>
        <w:pStyle w:val="TOC2"/>
        <w:rPr>
          <w:rFonts w:asciiTheme="minorHAnsi" w:eastAsiaTheme="minorEastAsia" w:hAnsiTheme="minorHAnsi" w:cstheme="minorBidi"/>
          <w:sz w:val="22"/>
          <w:szCs w:val="22"/>
          <w:lang w:eastAsia="en-AU"/>
        </w:rPr>
      </w:pPr>
      <w:hyperlink w:anchor="_Toc82441814" w:history="1">
        <w:r w:rsidRPr="00100D0E">
          <w:rPr>
            <w:rStyle w:val="Hyperlink"/>
          </w:rPr>
          <w:t>Penalties</w:t>
        </w:r>
        <w:r>
          <w:rPr>
            <w:webHidden/>
          </w:rPr>
          <w:tab/>
        </w:r>
        <w:r>
          <w:rPr>
            <w:webHidden/>
          </w:rPr>
          <w:fldChar w:fldCharType="begin"/>
        </w:r>
        <w:r>
          <w:rPr>
            <w:webHidden/>
          </w:rPr>
          <w:instrText xml:space="preserve"> PAGEREF _Toc82441814 \h </w:instrText>
        </w:r>
        <w:r>
          <w:rPr>
            <w:webHidden/>
          </w:rPr>
        </w:r>
        <w:r>
          <w:rPr>
            <w:webHidden/>
          </w:rPr>
          <w:fldChar w:fldCharType="separate"/>
        </w:r>
        <w:r>
          <w:rPr>
            <w:webHidden/>
          </w:rPr>
          <w:t>36</w:t>
        </w:r>
        <w:r>
          <w:rPr>
            <w:webHidden/>
          </w:rPr>
          <w:fldChar w:fldCharType="end"/>
        </w:r>
      </w:hyperlink>
    </w:p>
    <w:p w14:paraId="7F6C8DEB" w14:textId="095B75FF" w:rsidR="00397760" w:rsidRDefault="00397760">
      <w:pPr>
        <w:pStyle w:val="TOC2"/>
        <w:rPr>
          <w:rFonts w:asciiTheme="minorHAnsi" w:eastAsiaTheme="minorEastAsia" w:hAnsiTheme="minorHAnsi" w:cstheme="minorBidi"/>
          <w:sz w:val="22"/>
          <w:szCs w:val="22"/>
          <w:lang w:eastAsia="en-AU"/>
        </w:rPr>
      </w:pPr>
      <w:hyperlink w:anchor="_Toc82441815" w:history="1">
        <w:r w:rsidRPr="00100D0E">
          <w:rPr>
            <w:rStyle w:val="Hyperlink"/>
          </w:rPr>
          <w:t>Other legislation</w:t>
        </w:r>
        <w:r>
          <w:rPr>
            <w:webHidden/>
          </w:rPr>
          <w:tab/>
        </w:r>
        <w:r>
          <w:rPr>
            <w:webHidden/>
          </w:rPr>
          <w:fldChar w:fldCharType="begin"/>
        </w:r>
        <w:r>
          <w:rPr>
            <w:webHidden/>
          </w:rPr>
          <w:instrText xml:space="preserve"> PAGEREF _Toc82441815 \h </w:instrText>
        </w:r>
        <w:r>
          <w:rPr>
            <w:webHidden/>
          </w:rPr>
        </w:r>
        <w:r>
          <w:rPr>
            <w:webHidden/>
          </w:rPr>
          <w:fldChar w:fldCharType="separate"/>
        </w:r>
        <w:r>
          <w:rPr>
            <w:webHidden/>
          </w:rPr>
          <w:t>36</w:t>
        </w:r>
        <w:r>
          <w:rPr>
            <w:webHidden/>
          </w:rPr>
          <w:fldChar w:fldCharType="end"/>
        </w:r>
      </w:hyperlink>
    </w:p>
    <w:p w14:paraId="028D6CD5" w14:textId="4FC29540" w:rsidR="00397760" w:rsidRDefault="00397760">
      <w:pPr>
        <w:pStyle w:val="TOC2"/>
        <w:rPr>
          <w:rFonts w:asciiTheme="minorHAnsi" w:eastAsiaTheme="minorEastAsia" w:hAnsiTheme="minorHAnsi" w:cstheme="minorBidi"/>
          <w:sz w:val="22"/>
          <w:szCs w:val="22"/>
          <w:lang w:eastAsia="en-AU"/>
        </w:rPr>
      </w:pPr>
      <w:hyperlink w:anchor="_Toc82441816" w:history="1">
        <w:r w:rsidRPr="00100D0E">
          <w:rPr>
            <w:rStyle w:val="Hyperlink"/>
          </w:rPr>
          <w:t>Legal advice</w:t>
        </w:r>
        <w:r>
          <w:rPr>
            <w:webHidden/>
          </w:rPr>
          <w:tab/>
        </w:r>
        <w:r>
          <w:rPr>
            <w:webHidden/>
          </w:rPr>
          <w:fldChar w:fldCharType="begin"/>
        </w:r>
        <w:r>
          <w:rPr>
            <w:webHidden/>
          </w:rPr>
          <w:instrText xml:space="preserve"> PAGEREF _Toc82441816 \h </w:instrText>
        </w:r>
        <w:r>
          <w:rPr>
            <w:webHidden/>
          </w:rPr>
        </w:r>
        <w:r>
          <w:rPr>
            <w:webHidden/>
          </w:rPr>
          <w:fldChar w:fldCharType="separate"/>
        </w:r>
        <w:r>
          <w:rPr>
            <w:webHidden/>
          </w:rPr>
          <w:t>36</w:t>
        </w:r>
        <w:r>
          <w:rPr>
            <w:webHidden/>
          </w:rPr>
          <w:fldChar w:fldCharType="end"/>
        </w:r>
      </w:hyperlink>
    </w:p>
    <w:p w14:paraId="0694CF9F" w14:textId="070EC935" w:rsidR="00397760" w:rsidRDefault="00397760">
      <w:pPr>
        <w:pStyle w:val="TOC1"/>
        <w:rPr>
          <w:rFonts w:asciiTheme="minorHAnsi" w:eastAsiaTheme="minorEastAsia" w:hAnsiTheme="minorHAnsi" w:cstheme="minorBidi"/>
          <w:b w:val="0"/>
          <w:sz w:val="22"/>
          <w:szCs w:val="22"/>
          <w:lang w:eastAsia="en-AU"/>
        </w:rPr>
      </w:pPr>
      <w:hyperlink w:anchor="_Toc82441817" w:history="1">
        <w:r w:rsidRPr="00100D0E">
          <w:rPr>
            <w:rStyle w:val="Hyperlink"/>
          </w:rPr>
          <w:t>Topic 7. The role of government</w:t>
        </w:r>
        <w:r>
          <w:rPr>
            <w:webHidden/>
          </w:rPr>
          <w:tab/>
        </w:r>
        <w:r>
          <w:rPr>
            <w:webHidden/>
          </w:rPr>
          <w:fldChar w:fldCharType="begin"/>
        </w:r>
        <w:r>
          <w:rPr>
            <w:webHidden/>
          </w:rPr>
          <w:instrText xml:space="preserve"> PAGEREF _Toc82441817 \h </w:instrText>
        </w:r>
        <w:r>
          <w:rPr>
            <w:webHidden/>
          </w:rPr>
        </w:r>
        <w:r>
          <w:rPr>
            <w:webHidden/>
          </w:rPr>
          <w:fldChar w:fldCharType="separate"/>
        </w:r>
        <w:r>
          <w:rPr>
            <w:webHidden/>
          </w:rPr>
          <w:t>37</w:t>
        </w:r>
        <w:r>
          <w:rPr>
            <w:webHidden/>
          </w:rPr>
          <w:fldChar w:fldCharType="end"/>
        </w:r>
      </w:hyperlink>
    </w:p>
    <w:p w14:paraId="15EDA8A2" w14:textId="76F0E450" w:rsidR="00397760" w:rsidRDefault="00397760">
      <w:pPr>
        <w:pStyle w:val="TOC2"/>
        <w:rPr>
          <w:rFonts w:asciiTheme="minorHAnsi" w:eastAsiaTheme="minorEastAsia" w:hAnsiTheme="minorHAnsi" w:cstheme="minorBidi"/>
          <w:sz w:val="22"/>
          <w:szCs w:val="22"/>
          <w:lang w:eastAsia="en-AU"/>
        </w:rPr>
      </w:pPr>
      <w:hyperlink w:anchor="_Toc82441818" w:history="1">
        <w:r w:rsidRPr="00100D0E">
          <w:rPr>
            <w:rStyle w:val="Hyperlink"/>
          </w:rPr>
          <w:t>Governor in Council</w:t>
        </w:r>
        <w:r>
          <w:rPr>
            <w:webHidden/>
          </w:rPr>
          <w:tab/>
        </w:r>
        <w:r>
          <w:rPr>
            <w:webHidden/>
          </w:rPr>
          <w:fldChar w:fldCharType="begin"/>
        </w:r>
        <w:r>
          <w:rPr>
            <w:webHidden/>
          </w:rPr>
          <w:instrText xml:space="preserve"> PAGEREF _Toc82441818 \h </w:instrText>
        </w:r>
        <w:r>
          <w:rPr>
            <w:webHidden/>
          </w:rPr>
        </w:r>
        <w:r>
          <w:rPr>
            <w:webHidden/>
          </w:rPr>
          <w:fldChar w:fldCharType="separate"/>
        </w:r>
        <w:r>
          <w:rPr>
            <w:webHidden/>
          </w:rPr>
          <w:t>37</w:t>
        </w:r>
        <w:r>
          <w:rPr>
            <w:webHidden/>
          </w:rPr>
          <w:fldChar w:fldCharType="end"/>
        </w:r>
      </w:hyperlink>
    </w:p>
    <w:p w14:paraId="596B1D37" w14:textId="5C0B13BC" w:rsidR="00397760" w:rsidRDefault="00397760">
      <w:pPr>
        <w:pStyle w:val="TOC2"/>
        <w:rPr>
          <w:rFonts w:asciiTheme="minorHAnsi" w:eastAsiaTheme="minorEastAsia" w:hAnsiTheme="minorHAnsi" w:cstheme="minorBidi"/>
          <w:sz w:val="22"/>
          <w:szCs w:val="22"/>
          <w:lang w:eastAsia="en-AU"/>
        </w:rPr>
      </w:pPr>
      <w:hyperlink w:anchor="_Toc82441819" w:history="1">
        <w:r w:rsidRPr="00100D0E">
          <w:rPr>
            <w:rStyle w:val="Hyperlink"/>
          </w:rPr>
          <w:t>Minister for Health</w:t>
        </w:r>
        <w:r>
          <w:rPr>
            <w:webHidden/>
          </w:rPr>
          <w:tab/>
        </w:r>
        <w:r>
          <w:rPr>
            <w:webHidden/>
          </w:rPr>
          <w:fldChar w:fldCharType="begin"/>
        </w:r>
        <w:r>
          <w:rPr>
            <w:webHidden/>
          </w:rPr>
          <w:instrText xml:space="preserve"> PAGEREF _Toc82441819 \h </w:instrText>
        </w:r>
        <w:r>
          <w:rPr>
            <w:webHidden/>
          </w:rPr>
        </w:r>
        <w:r>
          <w:rPr>
            <w:webHidden/>
          </w:rPr>
          <w:fldChar w:fldCharType="separate"/>
        </w:r>
        <w:r>
          <w:rPr>
            <w:webHidden/>
          </w:rPr>
          <w:t>37</w:t>
        </w:r>
        <w:r>
          <w:rPr>
            <w:webHidden/>
          </w:rPr>
          <w:fldChar w:fldCharType="end"/>
        </w:r>
      </w:hyperlink>
    </w:p>
    <w:p w14:paraId="7D4CB7C8" w14:textId="40A24ACB" w:rsidR="00397760" w:rsidRDefault="00397760">
      <w:pPr>
        <w:pStyle w:val="TOC2"/>
        <w:rPr>
          <w:rFonts w:asciiTheme="minorHAnsi" w:eastAsiaTheme="minorEastAsia" w:hAnsiTheme="minorHAnsi" w:cstheme="minorBidi"/>
          <w:sz w:val="22"/>
          <w:szCs w:val="22"/>
          <w:lang w:eastAsia="en-AU"/>
        </w:rPr>
      </w:pPr>
      <w:hyperlink w:anchor="_Toc82441820" w:history="1">
        <w:r w:rsidRPr="00100D0E">
          <w:rPr>
            <w:rStyle w:val="Hyperlink"/>
          </w:rPr>
          <w:t>Department of Health</w:t>
        </w:r>
        <w:r>
          <w:rPr>
            <w:webHidden/>
          </w:rPr>
          <w:tab/>
        </w:r>
        <w:r>
          <w:rPr>
            <w:webHidden/>
          </w:rPr>
          <w:fldChar w:fldCharType="begin"/>
        </w:r>
        <w:r>
          <w:rPr>
            <w:webHidden/>
          </w:rPr>
          <w:instrText xml:space="preserve"> PAGEREF _Toc82441820 \h </w:instrText>
        </w:r>
        <w:r>
          <w:rPr>
            <w:webHidden/>
          </w:rPr>
        </w:r>
        <w:r>
          <w:rPr>
            <w:webHidden/>
          </w:rPr>
          <w:fldChar w:fldCharType="separate"/>
        </w:r>
        <w:r>
          <w:rPr>
            <w:webHidden/>
          </w:rPr>
          <w:t>38</w:t>
        </w:r>
        <w:r>
          <w:rPr>
            <w:webHidden/>
          </w:rPr>
          <w:fldChar w:fldCharType="end"/>
        </w:r>
      </w:hyperlink>
    </w:p>
    <w:p w14:paraId="0333724A" w14:textId="35CFCCCD" w:rsidR="00397760" w:rsidRDefault="00397760">
      <w:pPr>
        <w:pStyle w:val="TOC1"/>
        <w:rPr>
          <w:rFonts w:asciiTheme="minorHAnsi" w:eastAsiaTheme="minorEastAsia" w:hAnsiTheme="minorHAnsi" w:cstheme="minorBidi"/>
          <w:b w:val="0"/>
          <w:sz w:val="22"/>
          <w:szCs w:val="22"/>
          <w:lang w:eastAsia="en-AU"/>
        </w:rPr>
      </w:pPr>
      <w:hyperlink w:anchor="_Toc82441821" w:history="1">
        <w:r w:rsidRPr="00100D0E">
          <w:rPr>
            <w:rStyle w:val="Hyperlink"/>
          </w:rPr>
          <w:t>Topic 8. Officers of the cemetery trust</w:t>
        </w:r>
        <w:r>
          <w:rPr>
            <w:webHidden/>
          </w:rPr>
          <w:tab/>
        </w:r>
        <w:r>
          <w:rPr>
            <w:webHidden/>
          </w:rPr>
          <w:fldChar w:fldCharType="begin"/>
        </w:r>
        <w:r>
          <w:rPr>
            <w:webHidden/>
          </w:rPr>
          <w:instrText xml:space="preserve"> PAGEREF _Toc82441821 \h </w:instrText>
        </w:r>
        <w:r>
          <w:rPr>
            <w:webHidden/>
          </w:rPr>
        </w:r>
        <w:r>
          <w:rPr>
            <w:webHidden/>
          </w:rPr>
          <w:fldChar w:fldCharType="separate"/>
        </w:r>
        <w:r>
          <w:rPr>
            <w:webHidden/>
          </w:rPr>
          <w:t>40</w:t>
        </w:r>
        <w:r>
          <w:rPr>
            <w:webHidden/>
          </w:rPr>
          <w:fldChar w:fldCharType="end"/>
        </w:r>
      </w:hyperlink>
    </w:p>
    <w:p w14:paraId="67B43375" w14:textId="0A36BC94" w:rsidR="00397760" w:rsidRDefault="00397760">
      <w:pPr>
        <w:pStyle w:val="TOC2"/>
        <w:rPr>
          <w:rFonts w:asciiTheme="minorHAnsi" w:eastAsiaTheme="minorEastAsia" w:hAnsiTheme="minorHAnsi" w:cstheme="minorBidi"/>
          <w:sz w:val="22"/>
          <w:szCs w:val="22"/>
          <w:lang w:eastAsia="en-AU"/>
        </w:rPr>
      </w:pPr>
      <w:hyperlink w:anchor="_Toc82441822" w:history="1">
        <w:r w:rsidRPr="00100D0E">
          <w:rPr>
            <w:rStyle w:val="Hyperlink"/>
          </w:rPr>
          <w:t>Trust secretary or manager</w:t>
        </w:r>
        <w:r>
          <w:rPr>
            <w:webHidden/>
          </w:rPr>
          <w:tab/>
        </w:r>
        <w:r>
          <w:rPr>
            <w:webHidden/>
          </w:rPr>
          <w:fldChar w:fldCharType="begin"/>
        </w:r>
        <w:r>
          <w:rPr>
            <w:webHidden/>
          </w:rPr>
          <w:instrText xml:space="preserve"> PAGEREF _Toc82441822 \h </w:instrText>
        </w:r>
        <w:r>
          <w:rPr>
            <w:webHidden/>
          </w:rPr>
        </w:r>
        <w:r>
          <w:rPr>
            <w:webHidden/>
          </w:rPr>
          <w:fldChar w:fldCharType="separate"/>
        </w:r>
        <w:r>
          <w:rPr>
            <w:webHidden/>
          </w:rPr>
          <w:t>40</w:t>
        </w:r>
        <w:r>
          <w:rPr>
            <w:webHidden/>
          </w:rPr>
          <w:fldChar w:fldCharType="end"/>
        </w:r>
      </w:hyperlink>
    </w:p>
    <w:p w14:paraId="072700A7" w14:textId="406871C5" w:rsidR="00397760" w:rsidRDefault="00397760">
      <w:pPr>
        <w:pStyle w:val="TOC2"/>
        <w:rPr>
          <w:rFonts w:asciiTheme="minorHAnsi" w:eastAsiaTheme="minorEastAsia" w:hAnsiTheme="minorHAnsi" w:cstheme="minorBidi"/>
          <w:sz w:val="22"/>
          <w:szCs w:val="22"/>
          <w:lang w:eastAsia="en-AU"/>
        </w:rPr>
      </w:pPr>
      <w:hyperlink w:anchor="_Toc82441823" w:history="1">
        <w:r w:rsidRPr="00100D0E">
          <w:rPr>
            <w:rStyle w:val="Hyperlink"/>
          </w:rPr>
          <w:t>Other officers of the cemetery trust</w:t>
        </w:r>
        <w:r>
          <w:rPr>
            <w:webHidden/>
          </w:rPr>
          <w:tab/>
        </w:r>
        <w:r>
          <w:rPr>
            <w:webHidden/>
          </w:rPr>
          <w:fldChar w:fldCharType="begin"/>
        </w:r>
        <w:r>
          <w:rPr>
            <w:webHidden/>
          </w:rPr>
          <w:instrText xml:space="preserve"> PAGEREF _Toc82441823 \h </w:instrText>
        </w:r>
        <w:r>
          <w:rPr>
            <w:webHidden/>
          </w:rPr>
        </w:r>
        <w:r>
          <w:rPr>
            <w:webHidden/>
          </w:rPr>
          <w:fldChar w:fldCharType="separate"/>
        </w:r>
        <w:r>
          <w:rPr>
            <w:webHidden/>
          </w:rPr>
          <w:t>40</w:t>
        </w:r>
        <w:r>
          <w:rPr>
            <w:webHidden/>
          </w:rPr>
          <w:fldChar w:fldCharType="end"/>
        </w:r>
      </w:hyperlink>
    </w:p>
    <w:p w14:paraId="7E50B56B" w14:textId="4B5D2C9C" w:rsidR="00397760" w:rsidRDefault="00397760">
      <w:pPr>
        <w:pStyle w:val="TOC2"/>
        <w:rPr>
          <w:rFonts w:asciiTheme="minorHAnsi" w:eastAsiaTheme="minorEastAsia" w:hAnsiTheme="minorHAnsi" w:cstheme="minorBidi"/>
          <w:sz w:val="22"/>
          <w:szCs w:val="22"/>
          <w:lang w:eastAsia="en-AU"/>
        </w:rPr>
      </w:pPr>
      <w:hyperlink w:anchor="_Toc82441824" w:history="1">
        <w:r w:rsidRPr="00100D0E">
          <w:rPr>
            <w:rStyle w:val="Hyperlink"/>
          </w:rPr>
          <w:t>Employing trust members</w:t>
        </w:r>
        <w:r>
          <w:rPr>
            <w:webHidden/>
          </w:rPr>
          <w:tab/>
        </w:r>
        <w:r>
          <w:rPr>
            <w:webHidden/>
          </w:rPr>
          <w:fldChar w:fldCharType="begin"/>
        </w:r>
        <w:r>
          <w:rPr>
            <w:webHidden/>
          </w:rPr>
          <w:instrText xml:space="preserve"> PAGEREF _Toc82441824 \h </w:instrText>
        </w:r>
        <w:r>
          <w:rPr>
            <w:webHidden/>
          </w:rPr>
        </w:r>
        <w:r>
          <w:rPr>
            <w:webHidden/>
          </w:rPr>
          <w:fldChar w:fldCharType="separate"/>
        </w:r>
        <w:r>
          <w:rPr>
            <w:webHidden/>
          </w:rPr>
          <w:t>40</w:t>
        </w:r>
        <w:r>
          <w:rPr>
            <w:webHidden/>
          </w:rPr>
          <w:fldChar w:fldCharType="end"/>
        </w:r>
      </w:hyperlink>
    </w:p>
    <w:p w14:paraId="794CD742" w14:textId="1A2027EA" w:rsidR="00397760" w:rsidRDefault="00397760">
      <w:pPr>
        <w:pStyle w:val="TOC2"/>
        <w:rPr>
          <w:rFonts w:asciiTheme="minorHAnsi" w:eastAsiaTheme="minorEastAsia" w:hAnsiTheme="minorHAnsi" w:cstheme="minorBidi"/>
          <w:sz w:val="22"/>
          <w:szCs w:val="22"/>
          <w:lang w:eastAsia="en-AU"/>
        </w:rPr>
      </w:pPr>
      <w:hyperlink w:anchor="_Toc82441825" w:history="1">
        <w:r w:rsidRPr="00100D0E">
          <w:rPr>
            <w:rStyle w:val="Hyperlink"/>
          </w:rPr>
          <w:t>Managing employees</w:t>
        </w:r>
        <w:r>
          <w:rPr>
            <w:webHidden/>
          </w:rPr>
          <w:tab/>
        </w:r>
        <w:r>
          <w:rPr>
            <w:webHidden/>
          </w:rPr>
          <w:fldChar w:fldCharType="begin"/>
        </w:r>
        <w:r>
          <w:rPr>
            <w:webHidden/>
          </w:rPr>
          <w:instrText xml:space="preserve"> PAGEREF _Toc82441825 \h </w:instrText>
        </w:r>
        <w:r>
          <w:rPr>
            <w:webHidden/>
          </w:rPr>
        </w:r>
        <w:r>
          <w:rPr>
            <w:webHidden/>
          </w:rPr>
          <w:fldChar w:fldCharType="separate"/>
        </w:r>
        <w:r>
          <w:rPr>
            <w:webHidden/>
          </w:rPr>
          <w:t>41</w:t>
        </w:r>
        <w:r>
          <w:rPr>
            <w:webHidden/>
          </w:rPr>
          <w:fldChar w:fldCharType="end"/>
        </w:r>
      </w:hyperlink>
    </w:p>
    <w:p w14:paraId="13EAF5E4" w14:textId="66425E76" w:rsidR="00397760" w:rsidRDefault="00397760">
      <w:pPr>
        <w:pStyle w:val="TOC3"/>
        <w:rPr>
          <w:rFonts w:asciiTheme="minorHAnsi" w:eastAsiaTheme="minorEastAsia" w:hAnsiTheme="minorHAnsi" w:cstheme="minorBidi"/>
          <w:noProof/>
          <w:sz w:val="22"/>
          <w:szCs w:val="22"/>
          <w:lang w:eastAsia="en-AU"/>
        </w:rPr>
      </w:pPr>
      <w:hyperlink w:anchor="_Toc82441826" w:history="1">
        <w:r w:rsidRPr="00100D0E">
          <w:rPr>
            <w:rStyle w:val="Hyperlink"/>
            <w:noProof/>
          </w:rPr>
          <w:t>Managing underperformance</w:t>
        </w:r>
        <w:r>
          <w:rPr>
            <w:noProof/>
            <w:webHidden/>
          </w:rPr>
          <w:tab/>
        </w:r>
        <w:r>
          <w:rPr>
            <w:noProof/>
            <w:webHidden/>
          </w:rPr>
          <w:fldChar w:fldCharType="begin"/>
        </w:r>
        <w:r>
          <w:rPr>
            <w:noProof/>
            <w:webHidden/>
          </w:rPr>
          <w:instrText xml:space="preserve"> PAGEREF _Toc82441826 \h </w:instrText>
        </w:r>
        <w:r>
          <w:rPr>
            <w:noProof/>
            <w:webHidden/>
          </w:rPr>
        </w:r>
        <w:r>
          <w:rPr>
            <w:noProof/>
            <w:webHidden/>
          </w:rPr>
          <w:fldChar w:fldCharType="separate"/>
        </w:r>
        <w:r>
          <w:rPr>
            <w:noProof/>
            <w:webHidden/>
          </w:rPr>
          <w:t>41</w:t>
        </w:r>
        <w:r>
          <w:rPr>
            <w:noProof/>
            <w:webHidden/>
          </w:rPr>
          <w:fldChar w:fldCharType="end"/>
        </w:r>
      </w:hyperlink>
    </w:p>
    <w:p w14:paraId="37E7E97F" w14:textId="36EF56CE" w:rsidR="00397760" w:rsidRDefault="00397760">
      <w:pPr>
        <w:pStyle w:val="TOC3"/>
        <w:rPr>
          <w:rFonts w:asciiTheme="minorHAnsi" w:eastAsiaTheme="minorEastAsia" w:hAnsiTheme="minorHAnsi" w:cstheme="minorBidi"/>
          <w:noProof/>
          <w:sz w:val="22"/>
          <w:szCs w:val="22"/>
          <w:lang w:eastAsia="en-AU"/>
        </w:rPr>
      </w:pPr>
      <w:hyperlink w:anchor="_Toc82441827" w:history="1">
        <w:r w:rsidRPr="00100D0E">
          <w:rPr>
            <w:rStyle w:val="Hyperlink"/>
            <w:noProof/>
          </w:rPr>
          <w:t>Courses for employers and employees</w:t>
        </w:r>
        <w:r>
          <w:rPr>
            <w:noProof/>
            <w:webHidden/>
          </w:rPr>
          <w:tab/>
        </w:r>
        <w:r>
          <w:rPr>
            <w:noProof/>
            <w:webHidden/>
          </w:rPr>
          <w:fldChar w:fldCharType="begin"/>
        </w:r>
        <w:r>
          <w:rPr>
            <w:noProof/>
            <w:webHidden/>
          </w:rPr>
          <w:instrText xml:space="preserve"> PAGEREF _Toc82441827 \h </w:instrText>
        </w:r>
        <w:r>
          <w:rPr>
            <w:noProof/>
            <w:webHidden/>
          </w:rPr>
        </w:r>
        <w:r>
          <w:rPr>
            <w:noProof/>
            <w:webHidden/>
          </w:rPr>
          <w:fldChar w:fldCharType="separate"/>
        </w:r>
        <w:r>
          <w:rPr>
            <w:noProof/>
            <w:webHidden/>
          </w:rPr>
          <w:t>41</w:t>
        </w:r>
        <w:r>
          <w:rPr>
            <w:noProof/>
            <w:webHidden/>
          </w:rPr>
          <w:fldChar w:fldCharType="end"/>
        </w:r>
      </w:hyperlink>
    </w:p>
    <w:p w14:paraId="56F5736B" w14:textId="14F11CDA" w:rsidR="00397760" w:rsidRDefault="00397760">
      <w:pPr>
        <w:pStyle w:val="TOC3"/>
        <w:rPr>
          <w:rFonts w:asciiTheme="minorHAnsi" w:eastAsiaTheme="minorEastAsia" w:hAnsiTheme="minorHAnsi" w:cstheme="minorBidi"/>
          <w:noProof/>
          <w:sz w:val="22"/>
          <w:szCs w:val="22"/>
          <w:lang w:eastAsia="en-AU"/>
        </w:rPr>
      </w:pPr>
      <w:hyperlink w:anchor="_Toc82441828" w:history="1">
        <w:r w:rsidRPr="00100D0E">
          <w:rPr>
            <w:rStyle w:val="Hyperlink"/>
            <w:noProof/>
          </w:rPr>
          <w:t>Workplace bullying</w:t>
        </w:r>
        <w:r>
          <w:rPr>
            <w:noProof/>
            <w:webHidden/>
          </w:rPr>
          <w:tab/>
        </w:r>
        <w:r>
          <w:rPr>
            <w:noProof/>
            <w:webHidden/>
          </w:rPr>
          <w:fldChar w:fldCharType="begin"/>
        </w:r>
        <w:r>
          <w:rPr>
            <w:noProof/>
            <w:webHidden/>
          </w:rPr>
          <w:instrText xml:space="preserve"> PAGEREF _Toc82441828 \h </w:instrText>
        </w:r>
        <w:r>
          <w:rPr>
            <w:noProof/>
            <w:webHidden/>
          </w:rPr>
        </w:r>
        <w:r>
          <w:rPr>
            <w:noProof/>
            <w:webHidden/>
          </w:rPr>
          <w:fldChar w:fldCharType="separate"/>
        </w:r>
        <w:r>
          <w:rPr>
            <w:noProof/>
            <w:webHidden/>
          </w:rPr>
          <w:t>41</w:t>
        </w:r>
        <w:r>
          <w:rPr>
            <w:noProof/>
            <w:webHidden/>
          </w:rPr>
          <w:fldChar w:fldCharType="end"/>
        </w:r>
      </w:hyperlink>
    </w:p>
    <w:p w14:paraId="2159B840" w14:textId="47282F8C" w:rsidR="00397760" w:rsidRDefault="00397760">
      <w:pPr>
        <w:pStyle w:val="TOC2"/>
        <w:rPr>
          <w:rFonts w:asciiTheme="minorHAnsi" w:eastAsiaTheme="minorEastAsia" w:hAnsiTheme="minorHAnsi" w:cstheme="minorBidi"/>
          <w:sz w:val="22"/>
          <w:szCs w:val="22"/>
          <w:lang w:eastAsia="en-AU"/>
        </w:rPr>
      </w:pPr>
      <w:hyperlink w:anchor="_Toc82441829" w:history="1">
        <w:r w:rsidRPr="00100D0E">
          <w:rPr>
            <w:rStyle w:val="Hyperlink"/>
          </w:rPr>
          <w:t>Delegation of trust power</w:t>
        </w:r>
        <w:r>
          <w:rPr>
            <w:webHidden/>
          </w:rPr>
          <w:tab/>
        </w:r>
        <w:r>
          <w:rPr>
            <w:webHidden/>
          </w:rPr>
          <w:fldChar w:fldCharType="begin"/>
        </w:r>
        <w:r>
          <w:rPr>
            <w:webHidden/>
          </w:rPr>
          <w:instrText xml:space="preserve"> PAGEREF _Toc82441829 \h </w:instrText>
        </w:r>
        <w:r>
          <w:rPr>
            <w:webHidden/>
          </w:rPr>
        </w:r>
        <w:r>
          <w:rPr>
            <w:webHidden/>
          </w:rPr>
          <w:fldChar w:fldCharType="separate"/>
        </w:r>
        <w:r>
          <w:rPr>
            <w:webHidden/>
          </w:rPr>
          <w:t>42</w:t>
        </w:r>
        <w:r>
          <w:rPr>
            <w:webHidden/>
          </w:rPr>
          <w:fldChar w:fldCharType="end"/>
        </w:r>
      </w:hyperlink>
    </w:p>
    <w:p w14:paraId="09FE23B4" w14:textId="7B9CFDF6" w:rsidR="00397760" w:rsidRDefault="00397760">
      <w:pPr>
        <w:pStyle w:val="TOC2"/>
        <w:rPr>
          <w:rFonts w:asciiTheme="minorHAnsi" w:eastAsiaTheme="minorEastAsia" w:hAnsiTheme="minorHAnsi" w:cstheme="minorBidi"/>
          <w:sz w:val="22"/>
          <w:szCs w:val="22"/>
          <w:lang w:eastAsia="en-AU"/>
        </w:rPr>
      </w:pPr>
      <w:hyperlink w:anchor="_Toc82441830" w:history="1">
        <w:r w:rsidRPr="00100D0E">
          <w:rPr>
            <w:rStyle w:val="Hyperlink"/>
          </w:rPr>
          <w:t>Position description – secretary</w:t>
        </w:r>
        <w:r>
          <w:rPr>
            <w:webHidden/>
          </w:rPr>
          <w:tab/>
        </w:r>
        <w:r>
          <w:rPr>
            <w:webHidden/>
          </w:rPr>
          <w:fldChar w:fldCharType="begin"/>
        </w:r>
        <w:r>
          <w:rPr>
            <w:webHidden/>
          </w:rPr>
          <w:instrText xml:space="preserve"> PAGEREF _Toc82441830 \h </w:instrText>
        </w:r>
        <w:r>
          <w:rPr>
            <w:webHidden/>
          </w:rPr>
        </w:r>
        <w:r>
          <w:rPr>
            <w:webHidden/>
          </w:rPr>
          <w:fldChar w:fldCharType="separate"/>
        </w:r>
        <w:r>
          <w:rPr>
            <w:webHidden/>
          </w:rPr>
          <w:t>42</w:t>
        </w:r>
        <w:r>
          <w:rPr>
            <w:webHidden/>
          </w:rPr>
          <w:fldChar w:fldCharType="end"/>
        </w:r>
      </w:hyperlink>
    </w:p>
    <w:p w14:paraId="75AC698F" w14:textId="0D7D09BD" w:rsidR="00397760" w:rsidRDefault="00397760">
      <w:pPr>
        <w:pStyle w:val="TOC3"/>
        <w:rPr>
          <w:rFonts w:asciiTheme="minorHAnsi" w:eastAsiaTheme="minorEastAsia" w:hAnsiTheme="minorHAnsi" w:cstheme="minorBidi"/>
          <w:noProof/>
          <w:sz w:val="22"/>
          <w:szCs w:val="22"/>
          <w:lang w:eastAsia="en-AU"/>
        </w:rPr>
      </w:pPr>
      <w:hyperlink w:anchor="_Toc82441831" w:history="1">
        <w:r w:rsidRPr="00100D0E">
          <w:rPr>
            <w:rStyle w:val="Hyperlink"/>
            <w:noProof/>
          </w:rPr>
          <w:t>Duties and responsibilities</w:t>
        </w:r>
        <w:r>
          <w:rPr>
            <w:noProof/>
            <w:webHidden/>
          </w:rPr>
          <w:tab/>
        </w:r>
        <w:r>
          <w:rPr>
            <w:noProof/>
            <w:webHidden/>
          </w:rPr>
          <w:fldChar w:fldCharType="begin"/>
        </w:r>
        <w:r>
          <w:rPr>
            <w:noProof/>
            <w:webHidden/>
          </w:rPr>
          <w:instrText xml:space="preserve"> PAGEREF _Toc82441831 \h </w:instrText>
        </w:r>
        <w:r>
          <w:rPr>
            <w:noProof/>
            <w:webHidden/>
          </w:rPr>
        </w:r>
        <w:r>
          <w:rPr>
            <w:noProof/>
            <w:webHidden/>
          </w:rPr>
          <w:fldChar w:fldCharType="separate"/>
        </w:r>
        <w:r>
          <w:rPr>
            <w:noProof/>
            <w:webHidden/>
          </w:rPr>
          <w:t>42</w:t>
        </w:r>
        <w:r>
          <w:rPr>
            <w:noProof/>
            <w:webHidden/>
          </w:rPr>
          <w:fldChar w:fldCharType="end"/>
        </w:r>
      </w:hyperlink>
    </w:p>
    <w:p w14:paraId="725A837D" w14:textId="2CC11047" w:rsidR="00397760" w:rsidRDefault="00397760">
      <w:pPr>
        <w:pStyle w:val="TOC3"/>
        <w:rPr>
          <w:rFonts w:asciiTheme="minorHAnsi" w:eastAsiaTheme="minorEastAsia" w:hAnsiTheme="minorHAnsi" w:cstheme="minorBidi"/>
          <w:noProof/>
          <w:sz w:val="22"/>
          <w:szCs w:val="22"/>
          <w:lang w:eastAsia="en-AU"/>
        </w:rPr>
      </w:pPr>
      <w:hyperlink w:anchor="_Toc82441832" w:history="1">
        <w:r w:rsidRPr="00100D0E">
          <w:rPr>
            <w:rStyle w:val="Hyperlink"/>
            <w:noProof/>
          </w:rPr>
          <w:t>Desirable skills and experience</w:t>
        </w:r>
        <w:r>
          <w:rPr>
            <w:noProof/>
            <w:webHidden/>
          </w:rPr>
          <w:tab/>
        </w:r>
        <w:r>
          <w:rPr>
            <w:noProof/>
            <w:webHidden/>
          </w:rPr>
          <w:fldChar w:fldCharType="begin"/>
        </w:r>
        <w:r>
          <w:rPr>
            <w:noProof/>
            <w:webHidden/>
          </w:rPr>
          <w:instrText xml:space="preserve"> PAGEREF _Toc82441832 \h </w:instrText>
        </w:r>
        <w:r>
          <w:rPr>
            <w:noProof/>
            <w:webHidden/>
          </w:rPr>
        </w:r>
        <w:r>
          <w:rPr>
            <w:noProof/>
            <w:webHidden/>
          </w:rPr>
          <w:fldChar w:fldCharType="separate"/>
        </w:r>
        <w:r>
          <w:rPr>
            <w:noProof/>
            <w:webHidden/>
          </w:rPr>
          <w:t>44</w:t>
        </w:r>
        <w:r>
          <w:rPr>
            <w:noProof/>
            <w:webHidden/>
          </w:rPr>
          <w:fldChar w:fldCharType="end"/>
        </w:r>
      </w:hyperlink>
    </w:p>
    <w:p w14:paraId="15734C06" w14:textId="47E18C33" w:rsidR="00397760" w:rsidRDefault="00397760">
      <w:pPr>
        <w:pStyle w:val="TOC3"/>
        <w:rPr>
          <w:rFonts w:asciiTheme="minorHAnsi" w:eastAsiaTheme="minorEastAsia" w:hAnsiTheme="minorHAnsi" w:cstheme="minorBidi"/>
          <w:noProof/>
          <w:sz w:val="22"/>
          <w:szCs w:val="22"/>
          <w:lang w:eastAsia="en-AU"/>
        </w:rPr>
      </w:pPr>
      <w:hyperlink w:anchor="_Toc82441833" w:history="1">
        <w:r w:rsidRPr="00100D0E">
          <w:rPr>
            <w:rStyle w:val="Hyperlink"/>
            <w:noProof/>
          </w:rPr>
          <w:t>Position terms and conditions</w:t>
        </w:r>
        <w:r>
          <w:rPr>
            <w:noProof/>
            <w:webHidden/>
          </w:rPr>
          <w:tab/>
        </w:r>
        <w:r>
          <w:rPr>
            <w:noProof/>
            <w:webHidden/>
          </w:rPr>
          <w:fldChar w:fldCharType="begin"/>
        </w:r>
        <w:r>
          <w:rPr>
            <w:noProof/>
            <w:webHidden/>
          </w:rPr>
          <w:instrText xml:space="preserve"> PAGEREF _Toc82441833 \h </w:instrText>
        </w:r>
        <w:r>
          <w:rPr>
            <w:noProof/>
            <w:webHidden/>
          </w:rPr>
        </w:r>
        <w:r>
          <w:rPr>
            <w:noProof/>
            <w:webHidden/>
          </w:rPr>
          <w:fldChar w:fldCharType="separate"/>
        </w:r>
        <w:r>
          <w:rPr>
            <w:noProof/>
            <w:webHidden/>
          </w:rPr>
          <w:t>44</w:t>
        </w:r>
        <w:r>
          <w:rPr>
            <w:noProof/>
            <w:webHidden/>
          </w:rPr>
          <w:fldChar w:fldCharType="end"/>
        </w:r>
      </w:hyperlink>
    </w:p>
    <w:p w14:paraId="03382E2B" w14:textId="522E3932" w:rsidR="00397760" w:rsidRDefault="00397760">
      <w:pPr>
        <w:pStyle w:val="TOC1"/>
        <w:rPr>
          <w:rFonts w:asciiTheme="minorHAnsi" w:eastAsiaTheme="minorEastAsia" w:hAnsiTheme="minorHAnsi" w:cstheme="minorBidi"/>
          <w:b w:val="0"/>
          <w:sz w:val="22"/>
          <w:szCs w:val="22"/>
          <w:lang w:eastAsia="en-AU"/>
        </w:rPr>
      </w:pPr>
      <w:hyperlink w:anchor="_Toc82441834" w:history="1">
        <w:r w:rsidRPr="00100D0E">
          <w:rPr>
            <w:rStyle w:val="Hyperlink"/>
          </w:rPr>
          <w:t>Topic 9. Trust meetings</w:t>
        </w:r>
        <w:r>
          <w:rPr>
            <w:webHidden/>
          </w:rPr>
          <w:tab/>
        </w:r>
        <w:r>
          <w:rPr>
            <w:webHidden/>
          </w:rPr>
          <w:fldChar w:fldCharType="begin"/>
        </w:r>
        <w:r>
          <w:rPr>
            <w:webHidden/>
          </w:rPr>
          <w:instrText xml:space="preserve"> PAGEREF _Toc82441834 \h </w:instrText>
        </w:r>
        <w:r>
          <w:rPr>
            <w:webHidden/>
          </w:rPr>
        </w:r>
        <w:r>
          <w:rPr>
            <w:webHidden/>
          </w:rPr>
          <w:fldChar w:fldCharType="separate"/>
        </w:r>
        <w:r>
          <w:rPr>
            <w:webHidden/>
          </w:rPr>
          <w:t>45</w:t>
        </w:r>
        <w:r>
          <w:rPr>
            <w:webHidden/>
          </w:rPr>
          <w:fldChar w:fldCharType="end"/>
        </w:r>
      </w:hyperlink>
    </w:p>
    <w:p w14:paraId="1D4FCCA3" w14:textId="4D3026E5" w:rsidR="00397760" w:rsidRDefault="00397760">
      <w:pPr>
        <w:pStyle w:val="TOC2"/>
        <w:rPr>
          <w:rFonts w:asciiTheme="minorHAnsi" w:eastAsiaTheme="minorEastAsia" w:hAnsiTheme="minorHAnsi" w:cstheme="minorBidi"/>
          <w:sz w:val="22"/>
          <w:szCs w:val="22"/>
          <w:lang w:eastAsia="en-AU"/>
        </w:rPr>
      </w:pPr>
      <w:hyperlink w:anchor="_Toc82441835" w:history="1">
        <w:r w:rsidRPr="00100D0E">
          <w:rPr>
            <w:rStyle w:val="Hyperlink"/>
          </w:rPr>
          <w:t>Meetings determined by the chairperson</w:t>
        </w:r>
        <w:r>
          <w:rPr>
            <w:webHidden/>
          </w:rPr>
          <w:tab/>
        </w:r>
        <w:r>
          <w:rPr>
            <w:webHidden/>
          </w:rPr>
          <w:fldChar w:fldCharType="begin"/>
        </w:r>
        <w:r>
          <w:rPr>
            <w:webHidden/>
          </w:rPr>
          <w:instrText xml:space="preserve"> PAGEREF _Toc82441835 \h </w:instrText>
        </w:r>
        <w:r>
          <w:rPr>
            <w:webHidden/>
          </w:rPr>
        </w:r>
        <w:r>
          <w:rPr>
            <w:webHidden/>
          </w:rPr>
          <w:fldChar w:fldCharType="separate"/>
        </w:r>
        <w:r>
          <w:rPr>
            <w:webHidden/>
          </w:rPr>
          <w:t>45</w:t>
        </w:r>
        <w:r>
          <w:rPr>
            <w:webHidden/>
          </w:rPr>
          <w:fldChar w:fldCharType="end"/>
        </w:r>
      </w:hyperlink>
    </w:p>
    <w:p w14:paraId="196A58B8" w14:textId="37553FAC" w:rsidR="00397760" w:rsidRDefault="00397760">
      <w:pPr>
        <w:pStyle w:val="TOC2"/>
        <w:rPr>
          <w:rFonts w:asciiTheme="minorHAnsi" w:eastAsiaTheme="minorEastAsia" w:hAnsiTheme="minorHAnsi" w:cstheme="minorBidi"/>
          <w:sz w:val="22"/>
          <w:szCs w:val="22"/>
          <w:lang w:eastAsia="en-AU"/>
        </w:rPr>
      </w:pPr>
      <w:hyperlink w:anchor="_Toc82441836" w:history="1">
        <w:r w:rsidRPr="00100D0E">
          <w:rPr>
            <w:rStyle w:val="Hyperlink"/>
          </w:rPr>
          <w:t>Frequency of meetings</w:t>
        </w:r>
        <w:r>
          <w:rPr>
            <w:webHidden/>
          </w:rPr>
          <w:tab/>
        </w:r>
        <w:r>
          <w:rPr>
            <w:webHidden/>
          </w:rPr>
          <w:fldChar w:fldCharType="begin"/>
        </w:r>
        <w:r>
          <w:rPr>
            <w:webHidden/>
          </w:rPr>
          <w:instrText xml:space="preserve"> PAGEREF _Toc82441836 \h </w:instrText>
        </w:r>
        <w:r>
          <w:rPr>
            <w:webHidden/>
          </w:rPr>
        </w:r>
        <w:r>
          <w:rPr>
            <w:webHidden/>
          </w:rPr>
          <w:fldChar w:fldCharType="separate"/>
        </w:r>
        <w:r>
          <w:rPr>
            <w:webHidden/>
          </w:rPr>
          <w:t>45</w:t>
        </w:r>
        <w:r>
          <w:rPr>
            <w:webHidden/>
          </w:rPr>
          <w:fldChar w:fldCharType="end"/>
        </w:r>
      </w:hyperlink>
    </w:p>
    <w:p w14:paraId="1FDA4A9C" w14:textId="5D5B5862" w:rsidR="00397760" w:rsidRDefault="00397760">
      <w:pPr>
        <w:pStyle w:val="TOC2"/>
        <w:rPr>
          <w:rFonts w:asciiTheme="minorHAnsi" w:eastAsiaTheme="minorEastAsia" w:hAnsiTheme="minorHAnsi" w:cstheme="minorBidi"/>
          <w:sz w:val="22"/>
          <w:szCs w:val="22"/>
          <w:lang w:eastAsia="en-AU"/>
        </w:rPr>
      </w:pPr>
      <w:hyperlink w:anchor="_Toc82441837" w:history="1">
        <w:r w:rsidRPr="00100D0E">
          <w:rPr>
            <w:rStyle w:val="Hyperlink"/>
          </w:rPr>
          <w:t>Use of technology to attend a meeting</w:t>
        </w:r>
        <w:r>
          <w:rPr>
            <w:webHidden/>
          </w:rPr>
          <w:tab/>
        </w:r>
        <w:r>
          <w:rPr>
            <w:webHidden/>
          </w:rPr>
          <w:fldChar w:fldCharType="begin"/>
        </w:r>
        <w:r>
          <w:rPr>
            <w:webHidden/>
          </w:rPr>
          <w:instrText xml:space="preserve"> PAGEREF _Toc82441837 \h </w:instrText>
        </w:r>
        <w:r>
          <w:rPr>
            <w:webHidden/>
          </w:rPr>
        </w:r>
        <w:r>
          <w:rPr>
            <w:webHidden/>
          </w:rPr>
          <w:fldChar w:fldCharType="separate"/>
        </w:r>
        <w:r>
          <w:rPr>
            <w:webHidden/>
          </w:rPr>
          <w:t>45</w:t>
        </w:r>
        <w:r>
          <w:rPr>
            <w:webHidden/>
          </w:rPr>
          <w:fldChar w:fldCharType="end"/>
        </w:r>
      </w:hyperlink>
    </w:p>
    <w:p w14:paraId="146D0C41" w14:textId="11239D9F" w:rsidR="00397760" w:rsidRDefault="00397760">
      <w:pPr>
        <w:pStyle w:val="TOC2"/>
        <w:rPr>
          <w:rFonts w:asciiTheme="minorHAnsi" w:eastAsiaTheme="minorEastAsia" w:hAnsiTheme="minorHAnsi" w:cstheme="minorBidi"/>
          <w:sz w:val="22"/>
          <w:szCs w:val="22"/>
          <w:lang w:eastAsia="en-AU"/>
        </w:rPr>
      </w:pPr>
      <w:hyperlink w:anchor="_Toc82441838" w:history="1">
        <w:r w:rsidRPr="00100D0E">
          <w:rPr>
            <w:rStyle w:val="Hyperlink"/>
          </w:rPr>
          <w:t>Participation at trust meetings</w:t>
        </w:r>
        <w:r>
          <w:rPr>
            <w:webHidden/>
          </w:rPr>
          <w:tab/>
        </w:r>
        <w:r>
          <w:rPr>
            <w:webHidden/>
          </w:rPr>
          <w:fldChar w:fldCharType="begin"/>
        </w:r>
        <w:r>
          <w:rPr>
            <w:webHidden/>
          </w:rPr>
          <w:instrText xml:space="preserve"> PAGEREF _Toc82441838 \h </w:instrText>
        </w:r>
        <w:r>
          <w:rPr>
            <w:webHidden/>
          </w:rPr>
        </w:r>
        <w:r>
          <w:rPr>
            <w:webHidden/>
          </w:rPr>
          <w:fldChar w:fldCharType="separate"/>
        </w:r>
        <w:r>
          <w:rPr>
            <w:webHidden/>
          </w:rPr>
          <w:t>45</w:t>
        </w:r>
        <w:r>
          <w:rPr>
            <w:webHidden/>
          </w:rPr>
          <w:fldChar w:fldCharType="end"/>
        </w:r>
      </w:hyperlink>
    </w:p>
    <w:p w14:paraId="367BDB54" w14:textId="24F9B7AC" w:rsidR="00397760" w:rsidRDefault="00397760">
      <w:pPr>
        <w:pStyle w:val="TOC2"/>
        <w:rPr>
          <w:rFonts w:asciiTheme="minorHAnsi" w:eastAsiaTheme="minorEastAsia" w:hAnsiTheme="minorHAnsi" w:cstheme="minorBidi"/>
          <w:sz w:val="22"/>
          <w:szCs w:val="22"/>
          <w:lang w:eastAsia="en-AU"/>
        </w:rPr>
      </w:pPr>
      <w:hyperlink w:anchor="_Toc82441839" w:history="1">
        <w:r w:rsidRPr="00100D0E">
          <w:rPr>
            <w:rStyle w:val="Hyperlink"/>
          </w:rPr>
          <w:t>Quorum of trust members</w:t>
        </w:r>
        <w:r>
          <w:rPr>
            <w:webHidden/>
          </w:rPr>
          <w:tab/>
        </w:r>
        <w:r>
          <w:rPr>
            <w:webHidden/>
          </w:rPr>
          <w:fldChar w:fldCharType="begin"/>
        </w:r>
        <w:r>
          <w:rPr>
            <w:webHidden/>
          </w:rPr>
          <w:instrText xml:space="preserve"> PAGEREF _Toc82441839 \h </w:instrText>
        </w:r>
        <w:r>
          <w:rPr>
            <w:webHidden/>
          </w:rPr>
        </w:r>
        <w:r>
          <w:rPr>
            <w:webHidden/>
          </w:rPr>
          <w:fldChar w:fldCharType="separate"/>
        </w:r>
        <w:r>
          <w:rPr>
            <w:webHidden/>
          </w:rPr>
          <w:t>46</w:t>
        </w:r>
        <w:r>
          <w:rPr>
            <w:webHidden/>
          </w:rPr>
          <w:fldChar w:fldCharType="end"/>
        </w:r>
      </w:hyperlink>
    </w:p>
    <w:p w14:paraId="4899E475" w14:textId="3128112F" w:rsidR="00397760" w:rsidRDefault="00397760">
      <w:pPr>
        <w:pStyle w:val="TOC2"/>
        <w:rPr>
          <w:rFonts w:asciiTheme="minorHAnsi" w:eastAsiaTheme="minorEastAsia" w:hAnsiTheme="minorHAnsi" w:cstheme="minorBidi"/>
          <w:sz w:val="22"/>
          <w:szCs w:val="22"/>
          <w:lang w:eastAsia="en-AU"/>
        </w:rPr>
      </w:pPr>
      <w:hyperlink w:anchor="_Toc82441840" w:history="1">
        <w:r w:rsidRPr="00100D0E">
          <w:rPr>
            <w:rStyle w:val="Hyperlink"/>
          </w:rPr>
          <w:t>Voting and resolution of matters at meetings</w:t>
        </w:r>
        <w:r>
          <w:rPr>
            <w:webHidden/>
          </w:rPr>
          <w:tab/>
        </w:r>
        <w:r>
          <w:rPr>
            <w:webHidden/>
          </w:rPr>
          <w:fldChar w:fldCharType="begin"/>
        </w:r>
        <w:r>
          <w:rPr>
            <w:webHidden/>
          </w:rPr>
          <w:instrText xml:space="preserve"> PAGEREF _Toc82441840 \h </w:instrText>
        </w:r>
        <w:r>
          <w:rPr>
            <w:webHidden/>
          </w:rPr>
        </w:r>
        <w:r>
          <w:rPr>
            <w:webHidden/>
          </w:rPr>
          <w:fldChar w:fldCharType="separate"/>
        </w:r>
        <w:r>
          <w:rPr>
            <w:webHidden/>
          </w:rPr>
          <w:t>46</w:t>
        </w:r>
        <w:r>
          <w:rPr>
            <w:webHidden/>
          </w:rPr>
          <w:fldChar w:fldCharType="end"/>
        </w:r>
      </w:hyperlink>
    </w:p>
    <w:p w14:paraId="52DE2628" w14:textId="1268A652" w:rsidR="00397760" w:rsidRDefault="00397760">
      <w:pPr>
        <w:pStyle w:val="TOC2"/>
        <w:rPr>
          <w:rFonts w:asciiTheme="minorHAnsi" w:eastAsiaTheme="minorEastAsia" w:hAnsiTheme="minorHAnsi" w:cstheme="minorBidi"/>
          <w:sz w:val="22"/>
          <w:szCs w:val="22"/>
          <w:lang w:eastAsia="en-AU"/>
        </w:rPr>
      </w:pPr>
      <w:hyperlink w:anchor="_Toc82441841" w:history="1">
        <w:r w:rsidRPr="00100D0E">
          <w:rPr>
            <w:rStyle w:val="Hyperlink"/>
          </w:rPr>
          <w:t>Meeting procedure</w:t>
        </w:r>
        <w:r>
          <w:rPr>
            <w:webHidden/>
          </w:rPr>
          <w:tab/>
        </w:r>
        <w:r>
          <w:rPr>
            <w:webHidden/>
          </w:rPr>
          <w:fldChar w:fldCharType="begin"/>
        </w:r>
        <w:r>
          <w:rPr>
            <w:webHidden/>
          </w:rPr>
          <w:instrText xml:space="preserve"> PAGEREF _Toc82441841 \h </w:instrText>
        </w:r>
        <w:r>
          <w:rPr>
            <w:webHidden/>
          </w:rPr>
        </w:r>
        <w:r>
          <w:rPr>
            <w:webHidden/>
          </w:rPr>
          <w:fldChar w:fldCharType="separate"/>
        </w:r>
        <w:r>
          <w:rPr>
            <w:webHidden/>
          </w:rPr>
          <w:t>46</w:t>
        </w:r>
        <w:r>
          <w:rPr>
            <w:webHidden/>
          </w:rPr>
          <w:fldChar w:fldCharType="end"/>
        </w:r>
      </w:hyperlink>
    </w:p>
    <w:p w14:paraId="2F6ABB94" w14:textId="69543E6F" w:rsidR="00397760" w:rsidRDefault="00397760">
      <w:pPr>
        <w:pStyle w:val="TOC2"/>
        <w:rPr>
          <w:rFonts w:asciiTheme="minorHAnsi" w:eastAsiaTheme="minorEastAsia" w:hAnsiTheme="minorHAnsi" w:cstheme="minorBidi"/>
          <w:sz w:val="22"/>
          <w:szCs w:val="22"/>
          <w:lang w:eastAsia="en-AU"/>
        </w:rPr>
      </w:pPr>
      <w:hyperlink w:anchor="_Toc82441842" w:history="1">
        <w:r w:rsidRPr="00100D0E">
          <w:rPr>
            <w:rStyle w:val="Hyperlink"/>
          </w:rPr>
          <w:t>Meeting venue</w:t>
        </w:r>
        <w:r>
          <w:rPr>
            <w:webHidden/>
          </w:rPr>
          <w:tab/>
        </w:r>
        <w:r>
          <w:rPr>
            <w:webHidden/>
          </w:rPr>
          <w:fldChar w:fldCharType="begin"/>
        </w:r>
        <w:r>
          <w:rPr>
            <w:webHidden/>
          </w:rPr>
          <w:instrText xml:space="preserve"> PAGEREF _Toc82441842 \h </w:instrText>
        </w:r>
        <w:r>
          <w:rPr>
            <w:webHidden/>
          </w:rPr>
        </w:r>
        <w:r>
          <w:rPr>
            <w:webHidden/>
          </w:rPr>
          <w:fldChar w:fldCharType="separate"/>
        </w:r>
        <w:r>
          <w:rPr>
            <w:webHidden/>
          </w:rPr>
          <w:t>46</w:t>
        </w:r>
        <w:r>
          <w:rPr>
            <w:webHidden/>
          </w:rPr>
          <w:fldChar w:fldCharType="end"/>
        </w:r>
      </w:hyperlink>
    </w:p>
    <w:p w14:paraId="2CAAD796" w14:textId="4875E947" w:rsidR="00397760" w:rsidRDefault="00397760">
      <w:pPr>
        <w:pStyle w:val="TOC2"/>
        <w:rPr>
          <w:rFonts w:asciiTheme="minorHAnsi" w:eastAsiaTheme="minorEastAsia" w:hAnsiTheme="minorHAnsi" w:cstheme="minorBidi"/>
          <w:sz w:val="22"/>
          <w:szCs w:val="22"/>
          <w:lang w:eastAsia="en-AU"/>
        </w:rPr>
      </w:pPr>
      <w:hyperlink w:anchor="_Toc82441843" w:history="1">
        <w:r w:rsidRPr="00100D0E">
          <w:rPr>
            <w:rStyle w:val="Hyperlink"/>
          </w:rPr>
          <w:t>Minutes of meetings</w:t>
        </w:r>
        <w:r>
          <w:rPr>
            <w:webHidden/>
          </w:rPr>
          <w:tab/>
        </w:r>
        <w:r>
          <w:rPr>
            <w:webHidden/>
          </w:rPr>
          <w:fldChar w:fldCharType="begin"/>
        </w:r>
        <w:r>
          <w:rPr>
            <w:webHidden/>
          </w:rPr>
          <w:instrText xml:space="preserve"> PAGEREF _Toc82441843 \h </w:instrText>
        </w:r>
        <w:r>
          <w:rPr>
            <w:webHidden/>
          </w:rPr>
        </w:r>
        <w:r>
          <w:rPr>
            <w:webHidden/>
          </w:rPr>
          <w:fldChar w:fldCharType="separate"/>
        </w:r>
        <w:r>
          <w:rPr>
            <w:webHidden/>
          </w:rPr>
          <w:t>46</w:t>
        </w:r>
        <w:r>
          <w:rPr>
            <w:webHidden/>
          </w:rPr>
          <w:fldChar w:fldCharType="end"/>
        </w:r>
      </w:hyperlink>
    </w:p>
    <w:p w14:paraId="311D5F86" w14:textId="2F4A5944" w:rsidR="00397760" w:rsidRDefault="00397760">
      <w:pPr>
        <w:pStyle w:val="TOC2"/>
        <w:rPr>
          <w:rFonts w:asciiTheme="minorHAnsi" w:eastAsiaTheme="minorEastAsia" w:hAnsiTheme="minorHAnsi" w:cstheme="minorBidi"/>
          <w:sz w:val="22"/>
          <w:szCs w:val="22"/>
          <w:lang w:eastAsia="en-AU"/>
        </w:rPr>
      </w:pPr>
      <w:hyperlink w:anchor="_Toc82441844" w:history="1">
        <w:r w:rsidRPr="00100D0E">
          <w:rPr>
            <w:rStyle w:val="Hyperlink"/>
          </w:rPr>
          <w:t>Cemetery trust decisions</w:t>
        </w:r>
        <w:r>
          <w:rPr>
            <w:webHidden/>
          </w:rPr>
          <w:tab/>
        </w:r>
        <w:r>
          <w:rPr>
            <w:webHidden/>
          </w:rPr>
          <w:fldChar w:fldCharType="begin"/>
        </w:r>
        <w:r>
          <w:rPr>
            <w:webHidden/>
          </w:rPr>
          <w:instrText xml:space="preserve"> PAGEREF _Toc82441844 \h </w:instrText>
        </w:r>
        <w:r>
          <w:rPr>
            <w:webHidden/>
          </w:rPr>
        </w:r>
        <w:r>
          <w:rPr>
            <w:webHidden/>
          </w:rPr>
          <w:fldChar w:fldCharType="separate"/>
        </w:r>
        <w:r>
          <w:rPr>
            <w:webHidden/>
          </w:rPr>
          <w:t>47</w:t>
        </w:r>
        <w:r>
          <w:rPr>
            <w:webHidden/>
          </w:rPr>
          <w:fldChar w:fldCharType="end"/>
        </w:r>
      </w:hyperlink>
    </w:p>
    <w:p w14:paraId="4EE65CD7" w14:textId="29374865" w:rsidR="00397760" w:rsidRDefault="00397760">
      <w:pPr>
        <w:pStyle w:val="TOC2"/>
        <w:rPr>
          <w:rFonts w:asciiTheme="minorHAnsi" w:eastAsiaTheme="minorEastAsia" w:hAnsiTheme="minorHAnsi" w:cstheme="minorBidi"/>
          <w:sz w:val="22"/>
          <w:szCs w:val="22"/>
          <w:lang w:eastAsia="en-AU"/>
        </w:rPr>
      </w:pPr>
      <w:hyperlink w:anchor="_Toc82441845" w:history="1">
        <w:r w:rsidRPr="00100D0E">
          <w:rPr>
            <w:rStyle w:val="Hyperlink"/>
          </w:rPr>
          <w:t>Budget meeting</w:t>
        </w:r>
        <w:r>
          <w:rPr>
            <w:webHidden/>
          </w:rPr>
          <w:tab/>
        </w:r>
        <w:r>
          <w:rPr>
            <w:webHidden/>
          </w:rPr>
          <w:fldChar w:fldCharType="begin"/>
        </w:r>
        <w:r>
          <w:rPr>
            <w:webHidden/>
          </w:rPr>
          <w:instrText xml:space="preserve"> PAGEREF _Toc82441845 \h </w:instrText>
        </w:r>
        <w:r>
          <w:rPr>
            <w:webHidden/>
          </w:rPr>
        </w:r>
        <w:r>
          <w:rPr>
            <w:webHidden/>
          </w:rPr>
          <w:fldChar w:fldCharType="separate"/>
        </w:r>
        <w:r>
          <w:rPr>
            <w:webHidden/>
          </w:rPr>
          <w:t>47</w:t>
        </w:r>
        <w:r>
          <w:rPr>
            <w:webHidden/>
          </w:rPr>
          <w:fldChar w:fldCharType="end"/>
        </w:r>
      </w:hyperlink>
    </w:p>
    <w:p w14:paraId="768470AE" w14:textId="0D000E25" w:rsidR="00397760" w:rsidRDefault="00397760">
      <w:pPr>
        <w:pStyle w:val="TOC1"/>
        <w:rPr>
          <w:rFonts w:asciiTheme="minorHAnsi" w:eastAsiaTheme="minorEastAsia" w:hAnsiTheme="minorHAnsi" w:cstheme="minorBidi"/>
          <w:b w:val="0"/>
          <w:sz w:val="22"/>
          <w:szCs w:val="22"/>
          <w:lang w:eastAsia="en-AU"/>
        </w:rPr>
      </w:pPr>
      <w:hyperlink w:anchor="_Toc82441846" w:history="1">
        <w:r w:rsidRPr="00100D0E">
          <w:rPr>
            <w:rStyle w:val="Hyperlink"/>
          </w:rPr>
          <w:t>Topic 10. Planning controls and conservation</w:t>
        </w:r>
        <w:r>
          <w:rPr>
            <w:webHidden/>
          </w:rPr>
          <w:tab/>
        </w:r>
        <w:r>
          <w:rPr>
            <w:webHidden/>
          </w:rPr>
          <w:fldChar w:fldCharType="begin"/>
        </w:r>
        <w:r>
          <w:rPr>
            <w:webHidden/>
          </w:rPr>
          <w:instrText xml:space="preserve"> PAGEREF _Toc82441846 \h </w:instrText>
        </w:r>
        <w:r>
          <w:rPr>
            <w:webHidden/>
          </w:rPr>
        </w:r>
        <w:r>
          <w:rPr>
            <w:webHidden/>
          </w:rPr>
          <w:fldChar w:fldCharType="separate"/>
        </w:r>
        <w:r>
          <w:rPr>
            <w:webHidden/>
          </w:rPr>
          <w:t>48</w:t>
        </w:r>
        <w:r>
          <w:rPr>
            <w:webHidden/>
          </w:rPr>
          <w:fldChar w:fldCharType="end"/>
        </w:r>
      </w:hyperlink>
    </w:p>
    <w:p w14:paraId="51E3B57A" w14:textId="4607993E" w:rsidR="00397760" w:rsidRDefault="00397760">
      <w:pPr>
        <w:pStyle w:val="TOC2"/>
        <w:rPr>
          <w:rFonts w:asciiTheme="minorHAnsi" w:eastAsiaTheme="minorEastAsia" w:hAnsiTheme="minorHAnsi" w:cstheme="minorBidi"/>
          <w:sz w:val="22"/>
          <w:szCs w:val="22"/>
          <w:lang w:eastAsia="en-AU"/>
        </w:rPr>
      </w:pPr>
      <w:hyperlink w:anchor="_Toc82441847" w:history="1">
        <w:r w:rsidRPr="00100D0E">
          <w:rPr>
            <w:rStyle w:val="Hyperlink"/>
          </w:rPr>
          <w:t>Zones and overlays</w:t>
        </w:r>
        <w:r>
          <w:rPr>
            <w:webHidden/>
          </w:rPr>
          <w:tab/>
        </w:r>
        <w:r>
          <w:rPr>
            <w:webHidden/>
          </w:rPr>
          <w:fldChar w:fldCharType="begin"/>
        </w:r>
        <w:r>
          <w:rPr>
            <w:webHidden/>
          </w:rPr>
          <w:instrText xml:space="preserve"> PAGEREF _Toc82441847 \h </w:instrText>
        </w:r>
        <w:r>
          <w:rPr>
            <w:webHidden/>
          </w:rPr>
        </w:r>
        <w:r>
          <w:rPr>
            <w:webHidden/>
          </w:rPr>
          <w:fldChar w:fldCharType="separate"/>
        </w:r>
        <w:r>
          <w:rPr>
            <w:webHidden/>
          </w:rPr>
          <w:t>48</w:t>
        </w:r>
        <w:r>
          <w:rPr>
            <w:webHidden/>
          </w:rPr>
          <w:fldChar w:fldCharType="end"/>
        </w:r>
      </w:hyperlink>
    </w:p>
    <w:p w14:paraId="27B5E350" w14:textId="00285E4D" w:rsidR="00397760" w:rsidRDefault="00397760">
      <w:pPr>
        <w:pStyle w:val="TOC2"/>
        <w:rPr>
          <w:rFonts w:asciiTheme="minorHAnsi" w:eastAsiaTheme="minorEastAsia" w:hAnsiTheme="minorHAnsi" w:cstheme="minorBidi"/>
          <w:sz w:val="22"/>
          <w:szCs w:val="22"/>
          <w:lang w:eastAsia="en-AU"/>
        </w:rPr>
      </w:pPr>
      <w:hyperlink w:anchor="_Toc82441848" w:history="1">
        <w:r w:rsidRPr="00100D0E">
          <w:rPr>
            <w:rStyle w:val="Hyperlink"/>
          </w:rPr>
          <w:t>Conservation and planning legislation</w:t>
        </w:r>
        <w:r>
          <w:rPr>
            <w:webHidden/>
          </w:rPr>
          <w:tab/>
        </w:r>
        <w:r>
          <w:rPr>
            <w:webHidden/>
          </w:rPr>
          <w:fldChar w:fldCharType="begin"/>
        </w:r>
        <w:r>
          <w:rPr>
            <w:webHidden/>
          </w:rPr>
          <w:instrText xml:space="preserve"> PAGEREF _Toc82441848 \h </w:instrText>
        </w:r>
        <w:r>
          <w:rPr>
            <w:webHidden/>
          </w:rPr>
        </w:r>
        <w:r>
          <w:rPr>
            <w:webHidden/>
          </w:rPr>
          <w:fldChar w:fldCharType="separate"/>
        </w:r>
        <w:r>
          <w:rPr>
            <w:webHidden/>
          </w:rPr>
          <w:t>48</w:t>
        </w:r>
        <w:r>
          <w:rPr>
            <w:webHidden/>
          </w:rPr>
          <w:fldChar w:fldCharType="end"/>
        </w:r>
      </w:hyperlink>
    </w:p>
    <w:p w14:paraId="07DE2D50" w14:textId="77893B4F" w:rsidR="00397760" w:rsidRDefault="00397760">
      <w:pPr>
        <w:pStyle w:val="TOC2"/>
        <w:rPr>
          <w:rFonts w:asciiTheme="minorHAnsi" w:eastAsiaTheme="minorEastAsia" w:hAnsiTheme="minorHAnsi" w:cstheme="minorBidi"/>
          <w:sz w:val="22"/>
          <w:szCs w:val="22"/>
          <w:lang w:eastAsia="en-AU"/>
        </w:rPr>
      </w:pPr>
      <w:hyperlink w:anchor="_Toc82441849" w:history="1">
        <w:r w:rsidRPr="00100D0E">
          <w:rPr>
            <w:rStyle w:val="Hyperlink"/>
          </w:rPr>
          <w:t>Heritage</w:t>
        </w:r>
        <w:r>
          <w:rPr>
            <w:webHidden/>
          </w:rPr>
          <w:tab/>
        </w:r>
        <w:r>
          <w:rPr>
            <w:webHidden/>
          </w:rPr>
          <w:fldChar w:fldCharType="begin"/>
        </w:r>
        <w:r>
          <w:rPr>
            <w:webHidden/>
          </w:rPr>
          <w:instrText xml:space="preserve"> PAGEREF _Toc82441849 \h </w:instrText>
        </w:r>
        <w:r>
          <w:rPr>
            <w:webHidden/>
          </w:rPr>
        </w:r>
        <w:r>
          <w:rPr>
            <w:webHidden/>
          </w:rPr>
          <w:fldChar w:fldCharType="separate"/>
        </w:r>
        <w:r>
          <w:rPr>
            <w:webHidden/>
          </w:rPr>
          <w:t>49</w:t>
        </w:r>
        <w:r>
          <w:rPr>
            <w:webHidden/>
          </w:rPr>
          <w:fldChar w:fldCharType="end"/>
        </w:r>
      </w:hyperlink>
    </w:p>
    <w:p w14:paraId="717D00D8" w14:textId="5B112B96" w:rsidR="00397760" w:rsidRDefault="00397760">
      <w:pPr>
        <w:pStyle w:val="TOC2"/>
        <w:rPr>
          <w:rFonts w:asciiTheme="minorHAnsi" w:eastAsiaTheme="minorEastAsia" w:hAnsiTheme="minorHAnsi" w:cstheme="minorBidi"/>
          <w:sz w:val="22"/>
          <w:szCs w:val="22"/>
          <w:lang w:eastAsia="en-AU"/>
        </w:rPr>
      </w:pPr>
      <w:hyperlink w:anchor="_Toc82441850" w:history="1">
        <w:r w:rsidRPr="00100D0E">
          <w:rPr>
            <w:rStyle w:val="Hyperlink"/>
          </w:rPr>
          <w:t>Native vegetation</w:t>
        </w:r>
        <w:r>
          <w:rPr>
            <w:webHidden/>
          </w:rPr>
          <w:tab/>
        </w:r>
        <w:r>
          <w:rPr>
            <w:webHidden/>
          </w:rPr>
          <w:fldChar w:fldCharType="begin"/>
        </w:r>
        <w:r>
          <w:rPr>
            <w:webHidden/>
          </w:rPr>
          <w:instrText xml:space="preserve"> PAGEREF _Toc82441850 \h </w:instrText>
        </w:r>
        <w:r>
          <w:rPr>
            <w:webHidden/>
          </w:rPr>
        </w:r>
        <w:r>
          <w:rPr>
            <w:webHidden/>
          </w:rPr>
          <w:fldChar w:fldCharType="separate"/>
        </w:r>
        <w:r>
          <w:rPr>
            <w:webHidden/>
          </w:rPr>
          <w:t>49</w:t>
        </w:r>
        <w:r>
          <w:rPr>
            <w:webHidden/>
          </w:rPr>
          <w:fldChar w:fldCharType="end"/>
        </w:r>
      </w:hyperlink>
    </w:p>
    <w:p w14:paraId="639653CE" w14:textId="2DF29C9B" w:rsidR="00397760" w:rsidRDefault="00397760">
      <w:pPr>
        <w:pStyle w:val="TOC1"/>
        <w:rPr>
          <w:rFonts w:asciiTheme="minorHAnsi" w:eastAsiaTheme="minorEastAsia" w:hAnsiTheme="minorHAnsi" w:cstheme="minorBidi"/>
          <w:b w:val="0"/>
          <w:sz w:val="22"/>
          <w:szCs w:val="22"/>
          <w:lang w:eastAsia="en-AU"/>
        </w:rPr>
      </w:pPr>
      <w:hyperlink w:anchor="_Toc82441851" w:history="1">
        <w:r w:rsidRPr="00100D0E">
          <w:rPr>
            <w:rStyle w:val="Hyperlink"/>
          </w:rPr>
          <w:t>Topic 11. Grants</w:t>
        </w:r>
        <w:r>
          <w:rPr>
            <w:webHidden/>
          </w:rPr>
          <w:tab/>
        </w:r>
        <w:r>
          <w:rPr>
            <w:webHidden/>
          </w:rPr>
          <w:fldChar w:fldCharType="begin"/>
        </w:r>
        <w:r>
          <w:rPr>
            <w:webHidden/>
          </w:rPr>
          <w:instrText xml:space="preserve"> PAGEREF _Toc82441851 \h </w:instrText>
        </w:r>
        <w:r>
          <w:rPr>
            <w:webHidden/>
          </w:rPr>
        </w:r>
        <w:r>
          <w:rPr>
            <w:webHidden/>
          </w:rPr>
          <w:fldChar w:fldCharType="separate"/>
        </w:r>
        <w:r>
          <w:rPr>
            <w:webHidden/>
          </w:rPr>
          <w:t>50</w:t>
        </w:r>
        <w:r>
          <w:rPr>
            <w:webHidden/>
          </w:rPr>
          <w:fldChar w:fldCharType="end"/>
        </w:r>
      </w:hyperlink>
    </w:p>
    <w:p w14:paraId="1919F110" w14:textId="3C002279" w:rsidR="00397760" w:rsidRDefault="00397760">
      <w:pPr>
        <w:pStyle w:val="TOC2"/>
        <w:rPr>
          <w:rFonts w:asciiTheme="minorHAnsi" w:eastAsiaTheme="minorEastAsia" w:hAnsiTheme="minorHAnsi" w:cstheme="minorBidi"/>
          <w:sz w:val="22"/>
          <w:szCs w:val="22"/>
          <w:lang w:eastAsia="en-AU"/>
        </w:rPr>
      </w:pPr>
      <w:hyperlink w:anchor="_Toc82441852" w:history="1">
        <w:r w:rsidRPr="00100D0E">
          <w:rPr>
            <w:rStyle w:val="Hyperlink"/>
          </w:rPr>
          <w:t>Applying for a grant</w:t>
        </w:r>
        <w:r>
          <w:rPr>
            <w:webHidden/>
          </w:rPr>
          <w:tab/>
        </w:r>
        <w:r>
          <w:rPr>
            <w:webHidden/>
          </w:rPr>
          <w:fldChar w:fldCharType="begin"/>
        </w:r>
        <w:r>
          <w:rPr>
            <w:webHidden/>
          </w:rPr>
          <w:instrText xml:space="preserve"> PAGEREF _Toc82441852 \h </w:instrText>
        </w:r>
        <w:r>
          <w:rPr>
            <w:webHidden/>
          </w:rPr>
        </w:r>
        <w:r>
          <w:rPr>
            <w:webHidden/>
          </w:rPr>
          <w:fldChar w:fldCharType="separate"/>
        </w:r>
        <w:r>
          <w:rPr>
            <w:webHidden/>
          </w:rPr>
          <w:t>50</w:t>
        </w:r>
        <w:r>
          <w:rPr>
            <w:webHidden/>
          </w:rPr>
          <w:fldChar w:fldCharType="end"/>
        </w:r>
      </w:hyperlink>
    </w:p>
    <w:p w14:paraId="1341A385" w14:textId="5AFF50FE" w:rsidR="00397760" w:rsidRDefault="00397760">
      <w:pPr>
        <w:pStyle w:val="TOC3"/>
        <w:rPr>
          <w:rFonts w:asciiTheme="minorHAnsi" w:eastAsiaTheme="minorEastAsia" w:hAnsiTheme="minorHAnsi" w:cstheme="minorBidi"/>
          <w:noProof/>
          <w:sz w:val="22"/>
          <w:szCs w:val="22"/>
          <w:lang w:eastAsia="en-AU"/>
        </w:rPr>
      </w:pPr>
      <w:hyperlink w:anchor="_Toc82441853" w:history="1">
        <w:r w:rsidRPr="00100D0E">
          <w:rPr>
            <w:rStyle w:val="Hyperlink"/>
            <w:noProof/>
          </w:rPr>
          <w:t>Tree removal, destruction or lopping</w:t>
        </w:r>
        <w:r>
          <w:rPr>
            <w:noProof/>
            <w:webHidden/>
          </w:rPr>
          <w:tab/>
        </w:r>
        <w:r>
          <w:rPr>
            <w:noProof/>
            <w:webHidden/>
          </w:rPr>
          <w:fldChar w:fldCharType="begin"/>
        </w:r>
        <w:r>
          <w:rPr>
            <w:noProof/>
            <w:webHidden/>
          </w:rPr>
          <w:instrText xml:space="preserve"> PAGEREF _Toc82441853 \h </w:instrText>
        </w:r>
        <w:r>
          <w:rPr>
            <w:noProof/>
            <w:webHidden/>
          </w:rPr>
        </w:r>
        <w:r>
          <w:rPr>
            <w:noProof/>
            <w:webHidden/>
          </w:rPr>
          <w:fldChar w:fldCharType="separate"/>
        </w:r>
        <w:r>
          <w:rPr>
            <w:noProof/>
            <w:webHidden/>
          </w:rPr>
          <w:t>50</w:t>
        </w:r>
        <w:r>
          <w:rPr>
            <w:noProof/>
            <w:webHidden/>
          </w:rPr>
          <w:fldChar w:fldCharType="end"/>
        </w:r>
      </w:hyperlink>
    </w:p>
    <w:p w14:paraId="582ADB57" w14:textId="7959B732" w:rsidR="00397760" w:rsidRDefault="00397760">
      <w:pPr>
        <w:pStyle w:val="TOC2"/>
        <w:rPr>
          <w:rFonts w:asciiTheme="minorHAnsi" w:eastAsiaTheme="minorEastAsia" w:hAnsiTheme="minorHAnsi" w:cstheme="minorBidi"/>
          <w:sz w:val="22"/>
          <w:szCs w:val="22"/>
          <w:lang w:eastAsia="en-AU"/>
        </w:rPr>
      </w:pPr>
      <w:hyperlink w:anchor="_Toc82441854" w:history="1">
        <w:r w:rsidRPr="00100D0E">
          <w:rPr>
            <w:rStyle w:val="Hyperlink"/>
          </w:rPr>
          <w:t>Partial grants</w:t>
        </w:r>
        <w:r>
          <w:rPr>
            <w:webHidden/>
          </w:rPr>
          <w:tab/>
        </w:r>
        <w:r>
          <w:rPr>
            <w:webHidden/>
          </w:rPr>
          <w:fldChar w:fldCharType="begin"/>
        </w:r>
        <w:r>
          <w:rPr>
            <w:webHidden/>
          </w:rPr>
          <w:instrText xml:space="preserve"> PAGEREF _Toc82441854 \h </w:instrText>
        </w:r>
        <w:r>
          <w:rPr>
            <w:webHidden/>
          </w:rPr>
        </w:r>
        <w:r>
          <w:rPr>
            <w:webHidden/>
          </w:rPr>
          <w:fldChar w:fldCharType="separate"/>
        </w:r>
        <w:r>
          <w:rPr>
            <w:webHidden/>
          </w:rPr>
          <w:t>51</w:t>
        </w:r>
        <w:r>
          <w:rPr>
            <w:webHidden/>
          </w:rPr>
          <w:fldChar w:fldCharType="end"/>
        </w:r>
      </w:hyperlink>
    </w:p>
    <w:p w14:paraId="7F2D7104" w14:textId="05478F6A" w:rsidR="00397760" w:rsidRDefault="00397760">
      <w:pPr>
        <w:pStyle w:val="TOC2"/>
        <w:rPr>
          <w:rFonts w:asciiTheme="minorHAnsi" w:eastAsiaTheme="minorEastAsia" w:hAnsiTheme="minorHAnsi" w:cstheme="minorBidi"/>
          <w:sz w:val="22"/>
          <w:szCs w:val="22"/>
          <w:lang w:eastAsia="en-AU"/>
        </w:rPr>
      </w:pPr>
      <w:hyperlink w:anchor="_Toc82441855" w:history="1">
        <w:r w:rsidRPr="00100D0E">
          <w:rPr>
            <w:rStyle w:val="Hyperlink"/>
          </w:rPr>
          <w:t>Direct deposit form</w:t>
        </w:r>
        <w:r>
          <w:rPr>
            <w:webHidden/>
          </w:rPr>
          <w:tab/>
        </w:r>
        <w:r>
          <w:rPr>
            <w:webHidden/>
          </w:rPr>
          <w:fldChar w:fldCharType="begin"/>
        </w:r>
        <w:r>
          <w:rPr>
            <w:webHidden/>
          </w:rPr>
          <w:instrText xml:space="preserve"> PAGEREF _Toc82441855 \h </w:instrText>
        </w:r>
        <w:r>
          <w:rPr>
            <w:webHidden/>
          </w:rPr>
        </w:r>
        <w:r>
          <w:rPr>
            <w:webHidden/>
          </w:rPr>
          <w:fldChar w:fldCharType="separate"/>
        </w:r>
        <w:r>
          <w:rPr>
            <w:webHidden/>
          </w:rPr>
          <w:t>51</w:t>
        </w:r>
        <w:r>
          <w:rPr>
            <w:webHidden/>
          </w:rPr>
          <w:fldChar w:fldCharType="end"/>
        </w:r>
      </w:hyperlink>
    </w:p>
    <w:p w14:paraId="0D55B38C" w14:textId="719D377D" w:rsidR="00397760" w:rsidRDefault="00397760">
      <w:pPr>
        <w:pStyle w:val="TOC2"/>
        <w:rPr>
          <w:rFonts w:asciiTheme="minorHAnsi" w:eastAsiaTheme="minorEastAsia" w:hAnsiTheme="minorHAnsi" w:cstheme="minorBidi"/>
          <w:sz w:val="22"/>
          <w:szCs w:val="22"/>
          <w:lang w:eastAsia="en-AU"/>
        </w:rPr>
      </w:pPr>
      <w:hyperlink w:anchor="_Toc82441856" w:history="1">
        <w:r w:rsidRPr="00100D0E">
          <w:rPr>
            <w:rStyle w:val="Hyperlink"/>
          </w:rPr>
          <w:t>Financial reporting and grants</w:t>
        </w:r>
        <w:r>
          <w:rPr>
            <w:webHidden/>
          </w:rPr>
          <w:tab/>
        </w:r>
        <w:r>
          <w:rPr>
            <w:webHidden/>
          </w:rPr>
          <w:fldChar w:fldCharType="begin"/>
        </w:r>
        <w:r>
          <w:rPr>
            <w:webHidden/>
          </w:rPr>
          <w:instrText xml:space="preserve"> PAGEREF _Toc82441856 \h </w:instrText>
        </w:r>
        <w:r>
          <w:rPr>
            <w:webHidden/>
          </w:rPr>
        </w:r>
        <w:r>
          <w:rPr>
            <w:webHidden/>
          </w:rPr>
          <w:fldChar w:fldCharType="separate"/>
        </w:r>
        <w:r>
          <w:rPr>
            <w:webHidden/>
          </w:rPr>
          <w:t>51</w:t>
        </w:r>
        <w:r>
          <w:rPr>
            <w:webHidden/>
          </w:rPr>
          <w:fldChar w:fldCharType="end"/>
        </w:r>
      </w:hyperlink>
    </w:p>
    <w:p w14:paraId="2BD5B689" w14:textId="5B2E2D1A" w:rsidR="00397760" w:rsidRDefault="00397760">
      <w:pPr>
        <w:pStyle w:val="TOC1"/>
        <w:rPr>
          <w:rFonts w:asciiTheme="minorHAnsi" w:eastAsiaTheme="minorEastAsia" w:hAnsiTheme="minorHAnsi" w:cstheme="minorBidi"/>
          <w:b w:val="0"/>
          <w:sz w:val="22"/>
          <w:szCs w:val="22"/>
          <w:lang w:eastAsia="en-AU"/>
        </w:rPr>
      </w:pPr>
      <w:hyperlink w:anchor="_Toc82441857" w:history="1">
        <w:r w:rsidRPr="00100D0E">
          <w:rPr>
            <w:rStyle w:val="Hyperlink"/>
          </w:rPr>
          <w:t>Topic 12. Interments</w:t>
        </w:r>
        <w:r>
          <w:rPr>
            <w:webHidden/>
          </w:rPr>
          <w:tab/>
        </w:r>
        <w:r>
          <w:rPr>
            <w:webHidden/>
          </w:rPr>
          <w:fldChar w:fldCharType="begin"/>
        </w:r>
        <w:r>
          <w:rPr>
            <w:webHidden/>
          </w:rPr>
          <w:instrText xml:space="preserve"> PAGEREF _Toc82441857 \h </w:instrText>
        </w:r>
        <w:r>
          <w:rPr>
            <w:webHidden/>
          </w:rPr>
        </w:r>
        <w:r>
          <w:rPr>
            <w:webHidden/>
          </w:rPr>
          <w:fldChar w:fldCharType="separate"/>
        </w:r>
        <w:r>
          <w:rPr>
            <w:webHidden/>
          </w:rPr>
          <w:t>52</w:t>
        </w:r>
        <w:r>
          <w:rPr>
            <w:webHidden/>
          </w:rPr>
          <w:fldChar w:fldCharType="end"/>
        </w:r>
      </w:hyperlink>
    </w:p>
    <w:p w14:paraId="40C873D8" w14:textId="220FDF44" w:rsidR="00397760" w:rsidRDefault="00397760">
      <w:pPr>
        <w:pStyle w:val="TOC2"/>
        <w:rPr>
          <w:rFonts w:asciiTheme="minorHAnsi" w:eastAsiaTheme="minorEastAsia" w:hAnsiTheme="minorHAnsi" w:cstheme="minorBidi"/>
          <w:sz w:val="22"/>
          <w:szCs w:val="22"/>
          <w:lang w:eastAsia="en-AU"/>
        </w:rPr>
      </w:pPr>
      <w:hyperlink w:anchor="_Toc82441858" w:history="1">
        <w:r w:rsidRPr="00100D0E">
          <w:rPr>
            <w:rStyle w:val="Hyperlink"/>
          </w:rPr>
          <w:t>General booking procedures and confirmation</w:t>
        </w:r>
        <w:r>
          <w:rPr>
            <w:webHidden/>
          </w:rPr>
          <w:tab/>
        </w:r>
        <w:r>
          <w:rPr>
            <w:webHidden/>
          </w:rPr>
          <w:fldChar w:fldCharType="begin"/>
        </w:r>
        <w:r>
          <w:rPr>
            <w:webHidden/>
          </w:rPr>
          <w:instrText xml:space="preserve"> PAGEREF _Toc82441858 \h </w:instrText>
        </w:r>
        <w:r>
          <w:rPr>
            <w:webHidden/>
          </w:rPr>
        </w:r>
        <w:r>
          <w:rPr>
            <w:webHidden/>
          </w:rPr>
          <w:fldChar w:fldCharType="separate"/>
        </w:r>
        <w:r>
          <w:rPr>
            <w:webHidden/>
          </w:rPr>
          <w:t>52</w:t>
        </w:r>
        <w:r>
          <w:rPr>
            <w:webHidden/>
          </w:rPr>
          <w:fldChar w:fldCharType="end"/>
        </w:r>
      </w:hyperlink>
    </w:p>
    <w:p w14:paraId="651109A5" w14:textId="6F075E1F" w:rsidR="00397760" w:rsidRDefault="00397760">
      <w:pPr>
        <w:pStyle w:val="TOC2"/>
        <w:rPr>
          <w:rFonts w:asciiTheme="minorHAnsi" w:eastAsiaTheme="minorEastAsia" w:hAnsiTheme="minorHAnsi" w:cstheme="minorBidi"/>
          <w:sz w:val="22"/>
          <w:szCs w:val="22"/>
          <w:lang w:eastAsia="en-AU"/>
        </w:rPr>
      </w:pPr>
      <w:hyperlink w:anchor="_Toc82441859" w:history="1">
        <w:r w:rsidRPr="00100D0E">
          <w:rPr>
            <w:rStyle w:val="Hyperlink"/>
          </w:rPr>
          <w:t>Example of a booking procedure</w:t>
        </w:r>
        <w:r>
          <w:rPr>
            <w:webHidden/>
          </w:rPr>
          <w:tab/>
        </w:r>
        <w:r>
          <w:rPr>
            <w:webHidden/>
          </w:rPr>
          <w:fldChar w:fldCharType="begin"/>
        </w:r>
        <w:r>
          <w:rPr>
            <w:webHidden/>
          </w:rPr>
          <w:instrText xml:space="preserve"> PAGEREF _Toc82441859 \h </w:instrText>
        </w:r>
        <w:r>
          <w:rPr>
            <w:webHidden/>
          </w:rPr>
        </w:r>
        <w:r>
          <w:rPr>
            <w:webHidden/>
          </w:rPr>
          <w:fldChar w:fldCharType="separate"/>
        </w:r>
        <w:r>
          <w:rPr>
            <w:webHidden/>
          </w:rPr>
          <w:t>52</w:t>
        </w:r>
        <w:r>
          <w:rPr>
            <w:webHidden/>
          </w:rPr>
          <w:fldChar w:fldCharType="end"/>
        </w:r>
      </w:hyperlink>
    </w:p>
    <w:p w14:paraId="59ABF986" w14:textId="0BC4E897" w:rsidR="00397760" w:rsidRDefault="00397760">
      <w:pPr>
        <w:pStyle w:val="TOC2"/>
        <w:rPr>
          <w:rFonts w:asciiTheme="minorHAnsi" w:eastAsiaTheme="minorEastAsia" w:hAnsiTheme="minorHAnsi" w:cstheme="minorBidi"/>
          <w:sz w:val="22"/>
          <w:szCs w:val="22"/>
          <w:lang w:eastAsia="en-AU"/>
        </w:rPr>
      </w:pPr>
      <w:hyperlink w:anchor="_Toc82441860" w:history="1">
        <w:r w:rsidRPr="00100D0E">
          <w:rPr>
            <w:rStyle w:val="Hyperlink"/>
          </w:rPr>
          <w:t>Interment of bodily remains</w:t>
        </w:r>
        <w:r>
          <w:rPr>
            <w:webHidden/>
          </w:rPr>
          <w:tab/>
        </w:r>
        <w:r>
          <w:rPr>
            <w:webHidden/>
          </w:rPr>
          <w:fldChar w:fldCharType="begin"/>
        </w:r>
        <w:r>
          <w:rPr>
            <w:webHidden/>
          </w:rPr>
          <w:instrText xml:space="preserve"> PAGEREF _Toc82441860 \h </w:instrText>
        </w:r>
        <w:r>
          <w:rPr>
            <w:webHidden/>
          </w:rPr>
        </w:r>
        <w:r>
          <w:rPr>
            <w:webHidden/>
          </w:rPr>
          <w:fldChar w:fldCharType="separate"/>
        </w:r>
        <w:r>
          <w:rPr>
            <w:webHidden/>
          </w:rPr>
          <w:t>53</w:t>
        </w:r>
        <w:r>
          <w:rPr>
            <w:webHidden/>
          </w:rPr>
          <w:fldChar w:fldCharType="end"/>
        </w:r>
      </w:hyperlink>
    </w:p>
    <w:p w14:paraId="359069D0" w14:textId="6D46D9CE" w:rsidR="00397760" w:rsidRDefault="00397760">
      <w:pPr>
        <w:pStyle w:val="TOC2"/>
        <w:rPr>
          <w:rFonts w:asciiTheme="minorHAnsi" w:eastAsiaTheme="minorEastAsia" w:hAnsiTheme="minorHAnsi" w:cstheme="minorBidi"/>
          <w:sz w:val="22"/>
          <w:szCs w:val="22"/>
          <w:lang w:eastAsia="en-AU"/>
        </w:rPr>
      </w:pPr>
      <w:hyperlink w:anchor="_Toc82441861" w:history="1">
        <w:r w:rsidRPr="00100D0E">
          <w:rPr>
            <w:rStyle w:val="Hyperlink"/>
          </w:rPr>
          <w:t>Interment of a still-born child</w:t>
        </w:r>
        <w:r>
          <w:rPr>
            <w:webHidden/>
          </w:rPr>
          <w:tab/>
        </w:r>
        <w:r>
          <w:rPr>
            <w:webHidden/>
          </w:rPr>
          <w:fldChar w:fldCharType="begin"/>
        </w:r>
        <w:r>
          <w:rPr>
            <w:webHidden/>
          </w:rPr>
          <w:instrText xml:space="preserve"> PAGEREF _Toc82441861 \h </w:instrText>
        </w:r>
        <w:r>
          <w:rPr>
            <w:webHidden/>
          </w:rPr>
        </w:r>
        <w:r>
          <w:rPr>
            <w:webHidden/>
          </w:rPr>
          <w:fldChar w:fldCharType="separate"/>
        </w:r>
        <w:r>
          <w:rPr>
            <w:webHidden/>
          </w:rPr>
          <w:t>53</w:t>
        </w:r>
        <w:r>
          <w:rPr>
            <w:webHidden/>
          </w:rPr>
          <w:fldChar w:fldCharType="end"/>
        </w:r>
      </w:hyperlink>
    </w:p>
    <w:p w14:paraId="00382C21" w14:textId="2C88C137" w:rsidR="00397760" w:rsidRDefault="00397760">
      <w:pPr>
        <w:pStyle w:val="TOC2"/>
        <w:rPr>
          <w:rFonts w:asciiTheme="minorHAnsi" w:eastAsiaTheme="minorEastAsia" w:hAnsiTheme="minorHAnsi" w:cstheme="minorBidi"/>
          <w:sz w:val="22"/>
          <w:szCs w:val="22"/>
          <w:lang w:eastAsia="en-AU"/>
        </w:rPr>
      </w:pPr>
      <w:hyperlink w:anchor="_Toc82441862" w:history="1">
        <w:r w:rsidRPr="00100D0E">
          <w:rPr>
            <w:rStyle w:val="Hyperlink"/>
          </w:rPr>
          <w:t>Interment of body parts or foetal remains</w:t>
        </w:r>
        <w:r>
          <w:rPr>
            <w:webHidden/>
          </w:rPr>
          <w:tab/>
        </w:r>
        <w:r>
          <w:rPr>
            <w:webHidden/>
          </w:rPr>
          <w:fldChar w:fldCharType="begin"/>
        </w:r>
        <w:r>
          <w:rPr>
            <w:webHidden/>
          </w:rPr>
          <w:instrText xml:space="preserve"> PAGEREF _Toc82441862 \h </w:instrText>
        </w:r>
        <w:r>
          <w:rPr>
            <w:webHidden/>
          </w:rPr>
        </w:r>
        <w:r>
          <w:rPr>
            <w:webHidden/>
          </w:rPr>
          <w:fldChar w:fldCharType="separate"/>
        </w:r>
        <w:r>
          <w:rPr>
            <w:webHidden/>
          </w:rPr>
          <w:t>53</w:t>
        </w:r>
        <w:r>
          <w:rPr>
            <w:webHidden/>
          </w:rPr>
          <w:fldChar w:fldCharType="end"/>
        </w:r>
      </w:hyperlink>
    </w:p>
    <w:p w14:paraId="0601A01F" w14:textId="61EEA5E4" w:rsidR="00397760" w:rsidRDefault="00397760">
      <w:pPr>
        <w:pStyle w:val="TOC2"/>
        <w:rPr>
          <w:rFonts w:asciiTheme="minorHAnsi" w:eastAsiaTheme="minorEastAsia" w:hAnsiTheme="minorHAnsi" w:cstheme="minorBidi"/>
          <w:sz w:val="22"/>
          <w:szCs w:val="22"/>
          <w:lang w:eastAsia="en-AU"/>
        </w:rPr>
      </w:pPr>
      <w:hyperlink w:anchor="_Toc82441863" w:history="1">
        <w:r w:rsidRPr="00100D0E">
          <w:rPr>
            <w:rStyle w:val="Hyperlink"/>
          </w:rPr>
          <w:t>Interment of cremated remains</w:t>
        </w:r>
        <w:r>
          <w:rPr>
            <w:webHidden/>
          </w:rPr>
          <w:tab/>
        </w:r>
        <w:r>
          <w:rPr>
            <w:webHidden/>
          </w:rPr>
          <w:fldChar w:fldCharType="begin"/>
        </w:r>
        <w:r>
          <w:rPr>
            <w:webHidden/>
          </w:rPr>
          <w:instrText xml:space="preserve"> PAGEREF _Toc82441863 \h </w:instrText>
        </w:r>
        <w:r>
          <w:rPr>
            <w:webHidden/>
          </w:rPr>
        </w:r>
        <w:r>
          <w:rPr>
            <w:webHidden/>
          </w:rPr>
          <w:fldChar w:fldCharType="separate"/>
        </w:r>
        <w:r>
          <w:rPr>
            <w:webHidden/>
          </w:rPr>
          <w:t>55</w:t>
        </w:r>
        <w:r>
          <w:rPr>
            <w:webHidden/>
          </w:rPr>
          <w:fldChar w:fldCharType="end"/>
        </w:r>
      </w:hyperlink>
    </w:p>
    <w:p w14:paraId="0768663C" w14:textId="4174431B" w:rsidR="00397760" w:rsidRDefault="00397760">
      <w:pPr>
        <w:pStyle w:val="TOC2"/>
        <w:rPr>
          <w:rFonts w:asciiTheme="minorHAnsi" w:eastAsiaTheme="minorEastAsia" w:hAnsiTheme="minorHAnsi" w:cstheme="minorBidi"/>
          <w:sz w:val="22"/>
          <w:szCs w:val="22"/>
          <w:lang w:eastAsia="en-AU"/>
        </w:rPr>
      </w:pPr>
      <w:hyperlink w:anchor="_Toc82441864" w:history="1">
        <w:r w:rsidRPr="00100D0E">
          <w:rPr>
            <w:rStyle w:val="Hyperlink"/>
          </w:rPr>
          <w:t>Interment documentation required</w:t>
        </w:r>
        <w:r>
          <w:rPr>
            <w:webHidden/>
          </w:rPr>
          <w:tab/>
        </w:r>
        <w:r>
          <w:rPr>
            <w:webHidden/>
          </w:rPr>
          <w:fldChar w:fldCharType="begin"/>
        </w:r>
        <w:r>
          <w:rPr>
            <w:webHidden/>
          </w:rPr>
          <w:instrText xml:space="preserve"> PAGEREF _Toc82441864 \h </w:instrText>
        </w:r>
        <w:r>
          <w:rPr>
            <w:webHidden/>
          </w:rPr>
        </w:r>
        <w:r>
          <w:rPr>
            <w:webHidden/>
          </w:rPr>
          <w:fldChar w:fldCharType="separate"/>
        </w:r>
        <w:r>
          <w:rPr>
            <w:webHidden/>
          </w:rPr>
          <w:t>55</w:t>
        </w:r>
        <w:r>
          <w:rPr>
            <w:webHidden/>
          </w:rPr>
          <w:fldChar w:fldCharType="end"/>
        </w:r>
      </w:hyperlink>
    </w:p>
    <w:p w14:paraId="4B26CAA6" w14:textId="0E8B7853" w:rsidR="00397760" w:rsidRDefault="00397760">
      <w:pPr>
        <w:pStyle w:val="TOC3"/>
        <w:rPr>
          <w:rFonts w:asciiTheme="minorHAnsi" w:eastAsiaTheme="minorEastAsia" w:hAnsiTheme="minorHAnsi" w:cstheme="minorBidi"/>
          <w:noProof/>
          <w:sz w:val="22"/>
          <w:szCs w:val="22"/>
          <w:lang w:eastAsia="en-AU"/>
        </w:rPr>
      </w:pPr>
      <w:hyperlink w:anchor="_Toc82441865" w:history="1">
        <w:r w:rsidRPr="00100D0E">
          <w:rPr>
            <w:rStyle w:val="Hyperlink"/>
            <w:noProof/>
          </w:rPr>
          <w:t>Documentation requirements for the interment of bodily remains</w:t>
        </w:r>
        <w:r>
          <w:rPr>
            <w:noProof/>
            <w:webHidden/>
          </w:rPr>
          <w:tab/>
        </w:r>
        <w:r>
          <w:rPr>
            <w:noProof/>
            <w:webHidden/>
          </w:rPr>
          <w:fldChar w:fldCharType="begin"/>
        </w:r>
        <w:r>
          <w:rPr>
            <w:noProof/>
            <w:webHidden/>
          </w:rPr>
          <w:instrText xml:space="preserve"> PAGEREF _Toc82441865 \h </w:instrText>
        </w:r>
        <w:r>
          <w:rPr>
            <w:noProof/>
            <w:webHidden/>
          </w:rPr>
        </w:r>
        <w:r>
          <w:rPr>
            <w:noProof/>
            <w:webHidden/>
          </w:rPr>
          <w:fldChar w:fldCharType="separate"/>
        </w:r>
        <w:r>
          <w:rPr>
            <w:noProof/>
            <w:webHidden/>
          </w:rPr>
          <w:t>55</w:t>
        </w:r>
        <w:r>
          <w:rPr>
            <w:noProof/>
            <w:webHidden/>
          </w:rPr>
          <w:fldChar w:fldCharType="end"/>
        </w:r>
      </w:hyperlink>
    </w:p>
    <w:p w14:paraId="2A391477" w14:textId="7BB6C5C3" w:rsidR="00397760" w:rsidRDefault="00397760">
      <w:pPr>
        <w:pStyle w:val="TOC2"/>
        <w:rPr>
          <w:rFonts w:asciiTheme="minorHAnsi" w:eastAsiaTheme="minorEastAsia" w:hAnsiTheme="minorHAnsi" w:cstheme="minorBidi"/>
          <w:sz w:val="22"/>
          <w:szCs w:val="22"/>
          <w:lang w:eastAsia="en-AU"/>
        </w:rPr>
      </w:pPr>
      <w:hyperlink w:anchor="_Toc82441866" w:history="1">
        <w:r w:rsidRPr="00100D0E">
          <w:rPr>
            <w:rStyle w:val="Hyperlink"/>
          </w:rPr>
          <w:t>Documentation requirements for the interment of foetal remains or body parts</w:t>
        </w:r>
        <w:r>
          <w:rPr>
            <w:webHidden/>
          </w:rPr>
          <w:tab/>
        </w:r>
        <w:r>
          <w:rPr>
            <w:webHidden/>
          </w:rPr>
          <w:fldChar w:fldCharType="begin"/>
        </w:r>
        <w:r>
          <w:rPr>
            <w:webHidden/>
          </w:rPr>
          <w:instrText xml:space="preserve"> PAGEREF _Toc82441866 \h </w:instrText>
        </w:r>
        <w:r>
          <w:rPr>
            <w:webHidden/>
          </w:rPr>
        </w:r>
        <w:r>
          <w:rPr>
            <w:webHidden/>
          </w:rPr>
          <w:fldChar w:fldCharType="separate"/>
        </w:r>
        <w:r>
          <w:rPr>
            <w:webHidden/>
          </w:rPr>
          <w:t>56</w:t>
        </w:r>
        <w:r>
          <w:rPr>
            <w:webHidden/>
          </w:rPr>
          <w:fldChar w:fldCharType="end"/>
        </w:r>
      </w:hyperlink>
    </w:p>
    <w:p w14:paraId="6AD2E668" w14:textId="7FA11953" w:rsidR="00397760" w:rsidRDefault="00397760">
      <w:pPr>
        <w:pStyle w:val="TOC2"/>
        <w:rPr>
          <w:rFonts w:asciiTheme="minorHAnsi" w:eastAsiaTheme="minorEastAsia" w:hAnsiTheme="minorHAnsi" w:cstheme="minorBidi"/>
          <w:sz w:val="22"/>
          <w:szCs w:val="22"/>
          <w:lang w:eastAsia="en-AU"/>
        </w:rPr>
      </w:pPr>
      <w:hyperlink w:anchor="_Toc82441867" w:history="1">
        <w:r w:rsidRPr="00100D0E">
          <w:rPr>
            <w:rStyle w:val="Hyperlink"/>
          </w:rPr>
          <w:t>Trust delegate responsibilities</w:t>
        </w:r>
        <w:r>
          <w:rPr>
            <w:webHidden/>
          </w:rPr>
          <w:tab/>
        </w:r>
        <w:r>
          <w:rPr>
            <w:webHidden/>
          </w:rPr>
          <w:fldChar w:fldCharType="begin"/>
        </w:r>
        <w:r>
          <w:rPr>
            <w:webHidden/>
          </w:rPr>
          <w:instrText xml:space="preserve"> PAGEREF _Toc82441867 \h </w:instrText>
        </w:r>
        <w:r>
          <w:rPr>
            <w:webHidden/>
          </w:rPr>
        </w:r>
        <w:r>
          <w:rPr>
            <w:webHidden/>
          </w:rPr>
          <w:fldChar w:fldCharType="separate"/>
        </w:r>
        <w:r>
          <w:rPr>
            <w:webHidden/>
          </w:rPr>
          <w:t>57</w:t>
        </w:r>
        <w:r>
          <w:rPr>
            <w:webHidden/>
          </w:rPr>
          <w:fldChar w:fldCharType="end"/>
        </w:r>
      </w:hyperlink>
    </w:p>
    <w:p w14:paraId="37DE0111" w14:textId="5EC14C5E" w:rsidR="00397760" w:rsidRDefault="00397760">
      <w:pPr>
        <w:pStyle w:val="TOC2"/>
        <w:rPr>
          <w:rFonts w:asciiTheme="minorHAnsi" w:eastAsiaTheme="minorEastAsia" w:hAnsiTheme="minorHAnsi" w:cstheme="minorBidi"/>
          <w:sz w:val="22"/>
          <w:szCs w:val="22"/>
          <w:lang w:eastAsia="en-AU"/>
        </w:rPr>
      </w:pPr>
      <w:hyperlink w:anchor="_Toc82441868" w:history="1">
        <w:r w:rsidRPr="00100D0E">
          <w:rPr>
            <w:rStyle w:val="Hyperlink"/>
          </w:rPr>
          <w:t>Transporting bodily remains and body parts within a cemetery</w:t>
        </w:r>
        <w:r>
          <w:rPr>
            <w:webHidden/>
          </w:rPr>
          <w:tab/>
        </w:r>
        <w:r>
          <w:rPr>
            <w:webHidden/>
          </w:rPr>
          <w:fldChar w:fldCharType="begin"/>
        </w:r>
        <w:r>
          <w:rPr>
            <w:webHidden/>
          </w:rPr>
          <w:instrText xml:space="preserve"> PAGEREF _Toc82441868 \h </w:instrText>
        </w:r>
        <w:r>
          <w:rPr>
            <w:webHidden/>
          </w:rPr>
        </w:r>
        <w:r>
          <w:rPr>
            <w:webHidden/>
          </w:rPr>
          <w:fldChar w:fldCharType="separate"/>
        </w:r>
        <w:r>
          <w:rPr>
            <w:webHidden/>
          </w:rPr>
          <w:t>58</w:t>
        </w:r>
        <w:r>
          <w:rPr>
            <w:webHidden/>
          </w:rPr>
          <w:fldChar w:fldCharType="end"/>
        </w:r>
      </w:hyperlink>
    </w:p>
    <w:p w14:paraId="5ADBC88F" w14:textId="16D516B8" w:rsidR="00397760" w:rsidRDefault="00397760">
      <w:pPr>
        <w:pStyle w:val="TOC2"/>
        <w:rPr>
          <w:rFonts w:asciiTheme="minorHAnsi" w:eastAsiaTheme="minorEastAsia" w:hAnsiTheme="minorHAnsi" w:cstheme="minorBidi"/>
          <w:sz w:val="22"/>
          <w:szCs w:val="22"/>
          <w:lang w:eastAsia="en-AU"/>
        </w:rPr>
      </w:pPr>
      <w:hyperlink w:anchor="_Toc82441869" w:history="1">
        <w:r w:rsidRPr="00100D0E">
          <w:rPr>
            <w:rStyle w:val="Hyperlink"/>
          </w:rPr>
          <w:t>Applications made without the assistance of a funeral director</w:t>
        </w:r>
        <w:r>
          <w:rPr>
            <w:webHidden/>
          </w:rPr>
          <w:tab/>
        </w:r>
        <w:r>
          <w:rPr>
            <w:webHidden/>
          </w:rPr>
          <w:fldChar w:fldCharType="begin"/>
        </w:r>
        <w:r>
          <w:rPr>
            <w:webHidden/>
          </w:rPr>
          <w:instrText xml:space="preserve"> PAGEREF _Toc82441869 \h </w:instrText>
        </w:r>
        <w:r>
          <w:rPr>
            <w:webHidden/>
          </w:rPr>
        </w:r>
        <w:r>
          <w:rPr>
            <w:webHidden/>
          </w:rPr>
          <w:fldChar w:fldCharType="separate"/>
        </w:r>
        <w:r>
          <w:rPr>
            <w:webHidden/>
          </w:rPr>
          <w:t>58</w:t>
        </w:r>
        <w:r>
          <w:rPr>
            <w:webHidden/>
          </w:rPr>
          <w:fldChar w:fldCharType="end"/>
        </w:r>
      </w:hyperlink>
    </w:p>
    <w:p w14:paraId="3CA9F88E" w14:textId="221D205A" w:rsidR="00397760" w:rsidRDefault="00397760">
      <w:pPr>
        <w:pStyle w:val="TOC2"/>
        <w:rPr>
          <w:rFonts w:asciiTheme="minorHAnsi" w:eastAsiaTheme="minorEastAsia" w:hAnsiTheme="minorHAnsi" w:cstheme="minorBidi"/>
          <w:sz w:val="22"/>
          <w:szCs w:val="22"/>
          <w:lang w:eastAsia="en-AU"/>
        </w:rPr>
      </w:pPr>
      <w:hyperlink w:anchor="_Toc82441870" w:history="1">
        <w:r w:rsidRPr="00100D0E">
          <w:rPr>
            <w:rStyle w:val="Hyperlink"/>
          </w:rPr>
          <w:t>Coffins and caskets</w:t>
        </w:r>
        <w:r>
          <w:rPr>
            <w:webHidden/>
          </w:rPr>
          <w:tab/>
        </w:r>
        <w:r>
          <w:rPr>
            <w:webHidden/>
          </w:rPr>
          <w:fldChar w:fldCharType="begin"/>
        </w:r>
        <w:r>
          <w:rPr>
            <w:webHidden/>
          </w:rPr>
          <w:instrText xml:space="preserve"> PAGEREF _Toc82441870 \h </w:instrText>
        </w:r>
        <w:r>
          <w:rPr>
            <w:webHidden/>
          </w:rPr>
        </w:r>
        <w:r>
          <w:rPr>
            <w:webHidden/>
          </w:rPr>
          <w:fldChar w:fldCharType="separate"/>
        </w:r>
        <w:r>
          <w:rPr>
            <w:webHidden/>
          </w:rPr>
          <w:t>58</w:t>
        </w:r>
        <w:r>
          <w:rPr>
            <w:webHidden/>
          </w:rPr>
          <w:fldChar w:fldCharType="end"/>
        </w:r>
      </w:hyperlink>
    </w:p>
    <w:p w14:paraId="5FB13AEC" w14:textId="14CDA6D7" w:rsidR="00397760" w:rsidRDefault="00397760">
      <w:pPr>
        <w:pStyle w:val="TOC2"/>
        <w:rPr>
          <w:rFonts w:asciiTheme="minorHAnsi" w:eastAsiaTheme="minorEastAsia" w:hAnsiTheme="minorHAnsi" w:cstheme="minorBidi"/>
          <w:sz w:val="22"/>
          <w:szCs w:val="22"/>
          <w:lang w:eastAsia="en-AU"/>
        </w:rPr>
      </w:pPr>
      <w:hyperlink w:anchor="_Toc82441871" w:history="1">
        <w:r w:rsidRPr="00100D0E">
          <w:rPr>
            <w:rStyle w:val="Hyperlink"/>
            <w:rFonts w:eastAsia="TimesNewRomanPS"/>
          </w:rPr>
          <w:t>Standard grave dimensions</w:t>
        </w:r>
        <w:r>
          <w:rPr>
            <w:webHidden/>
          </w:rPr>
          <w:tab/>
        </w:r>
        <w:r>
          <w:rPr>
            <w:webHidden/>
          </w:rPr>
          <w:fldChar w:fldCharType="begin"/>
        </w:r>
        <w:r>
          <w:rPr>
            <w:webHidden/>
          </w:rPr>
          <w:instrText xml:space="preserve"> PAGEREF _Toc82441871 \h </w:instrText>
        </w:r>
        <w:r>
          <w:rPr>
            <w:webHidden/>
          </w:rPr>
        </w:r>
        <w:r>
          <w:rPr>
            <w:webHidden/>
          </w:rPr>
          <w:fldChar w:fldCharType="separate"/>
        </w:r>
        <w:r>
          <w:rPr>
            <w:webHidden/>
          </w:rPr>
          <w:t>59</w:t>
        </w:r>
        <w:r>
          <w:rPr>
            <w:webHidden/>
          </w:rPr>
          <w:fldChar w:fldCharType="end"/>
        </w:r>
      </w:hyperlink>
    </w:p>
    <w:p w14:paraId="2D2E59AF" w14:textId="52FB9ED1" w:rsidR="00397760" w:rsidRDefault="00397760">
      <w:pPr>
        <w:pStyle w:val="TOC2"/>
        <w:rPr>
          <w:rFonts w:asciiTheme="minorHAnsi" w:eastAsiaTheme="minorEastAsia" w:hAnsiTheme="minorHAnsi" w:cstheme="minorBidi"/>
          <w:sz w:val="22"/>
          <w:szCs w:val="22"/>
          <w:lang w:eastAsia="en-AU"/>
        </w:rPr>
      </w:pPr>
      <w:hyperlink w:anchor="_Toc82441872" w:history="1">
        <w:r w:rsidRPr="00100D0E">
          <w:rPr>
            <w:rStyle w:val="Hyperlink"/>
            <w:rFonts w:eastAsia="TimesNewRomanPS"/>
          </w:rPr>
          <w:t>Depth of burial</w:t>
        </w:r>
        <w:r>
          <w:rPr>
            <w:webHidden/>
          </w:rPr>
          <w:tab/>
        </w:r>
        <w:r>
          <w:rPr>
            <w:webHidden/>
          </w:rPr>
          <w:fldChar w:fldCharType="begin"/>
        </w:r>
        <w:r>
          <w:rPr>
            <w:webHidden/>
          </w:rPr>
          <w:instrText xml:space="preserve"> PAGEREF _Toc82441872 \h </w:instrText>
        </w:r>
        <w:r>
          <w:rPr>
            <w:webHidden/>
          </w:rPr>
        </w:r>
        <w:r>
          <w:rPr>
            <w:webHidden/>
          </w:rPr>
          <w:fldChar w:fldCharType="separate"/>
        </w:r>
        <w:r>
          <w:rPr>
            <w:webHidden/>
          </w:rPr>
          <w:t>59</w:t>
        </w:r>
        <w:r>
          <w:rPr>
            <w:webHidden/>
          </w:rPr>
          <w:fldChar w:fldCharType="end"/>
        </w:r>
      </w:hyperlink>
    </w:p>
    <w:p w14:paraId="66336244" w14:textId="6D1C912A" w:rsidR="00397760" w:rsidRDefault="00397760">
      <w:pPr>
        <w:pStyle w:val="TOC3"/>
        <w:rPr>
          <w:rFonts w:asciiTheme="minorHAnsi" w:eastAsiaTheme="minorEastAsia" w:hAnsiTheme="minorHAnsi" w:cstheme="minorBidi"/>
          <w:noProof/>
          <w:sz w:val="22"/>
          <w:szCs w:val="22"/>
          <w:lang w:eastAsia="en-AU"/>
        </w:rPr>
      </w:pPr>
      <w:hyperlink w:anchor="_Toc82441873" w:history="1">
        <w:r w:rsidRPr="00100D0E">
          <w:rPr>
            <w:rStyle w:val="Hyperlink"/>
            <w:noProof/>
          </w:rPr>
          <w:t>Depth of burial for an unsealed grave</w:t>
        </w:r>
        <w:r>
          <w:rPr>
            <w:noProof/>
            <w:webHidden/>
          </w:rPr>
          <w:tab/>
        </w:r>
        <w:r>
          <w:rPr>
            <w:noProof/>
            <w:webHidden/>
          </w:rPr>
          <w:fldChar w:fldCharType="begin"/>
        </w:r>
        <w:r>
          <w:rPr>
            <w:noProof/>
            <w:webHidden/>
          </w:rPr>
          <w:instrText xml:space="preserve"> PAGEREF _Toc82441873 \h </w:instrText>
        </w:r>
        <w:r>
          <w:rPr>
            <w:noProof/>
            <w:webHidden/>
          </w:rPr>
        </w:r>
        <w:r>
          <w:rPr>
            <w:noProof/>
            <w:webHidden/>
          </w:rPr>
          <w:fldChar w:fldCharType="separate"/>
        </w:r>
        <w:r>
          <w:rPr>
            <w:noProof/>
            <w:webHidden/>
          </w:rPr>
          <w:t>59</w:t>
        </w:r>
        <w:r>
          <w:rPr>
            <w:noProof/>
            <w:webHidden/>
          </w:rPr>
          <w:fldChar w:fldCharType="end"/>
        </w:r>
      </w:hyperlink>
    </w:p>
    <w:p w14:paraId="5C4DC6C8" w14:textId="6A484AAD" w:rsidR="00397760" w:rsidRDefault="00397760">
      <w:pPr>
        <w:pStyle w:val="TOC3"/>
        <w:rPr>
          <w:rFonts w:asciiTheme="minorHAnsi" w:eastAsiaTheme="minorEastAsia" w:hAnsiTheme="minorHAnsi" w:cstheme="minorBidi"/>
          <w:noProof/>
          <w:sz w:val="22"/>
          <w:szCs w:val="22"/>
          <w:lang w:eastAsia="en-AU"/>
        </w:rPr>
      </w:pPr>
      <w:hyperlink w:anchor="_Toc82441874" w:history="1">
        <w:r w:rsidRPr="00100D0E">
          <w:rPr>
            <w:rStyle w:val="Hyperlink"/>
            <w:noProof/>
          </w:rPr>
          <w:t>Depth of burial for a grave with a sealed cap</w:t>
        </w:r>
        <w:r>
          <w:rPr>
            <w:noProof/>
            <w:webHidden/>
          </w:rPr>
          <w:tab/>
        </w:r>
        <w:r>
          <w:rPr>
            <w:noProof/>
            <w:webHidden/>
          </w:rPr>
          <w:fldChar w:fldCharType="begin"/>
        </w:r>
        <w:r>
          <w:rPr>
            <w:noProof/>
            <w:webHidden/>
          </w:rPr>
          <w:instrText xml:space="preserve"> PAGEREF _Toc82441874 \h </w:instrText>
        </w:r>
        <w:r>
          <w:rPr>
            <w:noProof/>
            <w:webHidden/>
          </w:rPr>
        </w:r>
        <w:r>
          <w:rPr>
            <w:noProof/>
            <w:webHidden/>
          </w:rPr>
          <w:fldChar w:fldCharType="separate"/>
        </w:r>
        <w:r>
          <w:rPr>
            <w:noProof/>
            <w:webHidden/>
          </w:rPr>
          <w:t>60</w:t>
        </w:r>
        <w:r>
          <w:rPr>
            <w:noProof/>
            <w:webHidden/>
          </w:rPr>
          <w:fldChar w:fldCharType="end"/>
        </w:r>
      </w:hyperlink>
    </w:p>
    <w:p w14:paraId="2ECFDF11" w14:textId="3F09C322" w:rsidR="00397760" w:rsidRDefault="00397760">
      <w:pPr>
        <w:pStyle w:val="TOC3"/>
        <w:rPr>
          <w:rFonts w:asciiTheme="minorHAnsi" w:eastAsiaTheme="minorEastAsia" w:hAnsiTheme="minorHAnsi" w:cstheme="minorBidi"/>
          <w:noProof/>
          <w:sz w:val="22"/>
          <w:szCs w:val="22"/>
          <w:lang w:eastAsia="en-AU"/>
        </w:rPr>
      </w:pPr>
      <w:hyperlink w:anchor="_Toc82441875" w:history="1">
        <w:r w:rsidRPr="00100D0E">
          <w:rPr>
            <w:rStyle w:val="Hyperlink"/>
            <w:noProof/>
          </w:rPr>
          <w:t>Depth of burial for a grave with a sealed cap and sides</w:t>
        </w:r>
        <w:r>
          <w:rPr>
            <w:noProof/>
            <w:webHidden/>
          </w:rPr>
          <w:tab/>
        </w:r>
        <w:r>
          <w:rPr>
            <w:noProof/>
            <w:webHidden/>
          </w:rPr>
          <w:fldChar w:fldCharType="begin"/>
        </w:r>
        <w:r>
          <w:rPr>
            <w:noProof/>
            <w:webHidden/>
          </w:rPr>
          <w:instrText xml:space="preserve"> PAGEREF _Toc82441875 \h </w:instrText>
        </w:r>
        <w:r>
          <w:rPr>
            <w:noProof/>
            <w:webHidden/>
          </w:rPr>
        </w:r>
        <w:r>
          <w:rPr>
            <w:noProof/>
            <w:webHidden/>
          </w:rPr>
          <w:fldChar w:fldCharType="separate"/>
        </w:r>
        <w:r>
          <w:rPr>
            <w:noProof/>
            <w:webHidden/>
          </w:rPr>
          <w:t>60</w:t>
        </w:r>
        <w:r>
          <w:rPr>
            <w:noProof/>
            <w:webHidden/>
          </w:rPr>
          <w:fldChar w:fldCharType="end"/>
        </w:r>
      </w:hyperlink>
    </w:p>
    <w:p w14:paraId="77AD650A" w14:textId="15E11300" w:rsidR="00397760" w:rsidRDefault="00397760">
      <w:pPr>
        <w:pStyle w:val="TOC3"/>
        <w:rPr>
          <w:rFonts w:asciiTheme="minorHAnsi" w:eastAsiaTheme="minorEastAsia" w:hAnsiTheme="minorHAnsi" w:cstheme="minorBidi"/>
          <w:noProof/>
          <w:sz w:val="22"/>
          <w:szCs w:val="22"/>
          <w:lang w:eastAsia="en-AU"/>
        </w:rPr>
      </w:pPr>
      <w:hyperlink w:anchor="_Toc82441876" w:history="1">
        <w:r w:rsidRPr="00100D0E">
          <w:rPr>
            <w:rStyle w:val="Hyperlink"/>
            <w:noProof/>
          </w:rPr>
          <w:t>Interment in a vault</w:t>
        </w:r>
        <w:r>
          <w:rPr>
            <w:noProof/>
            <w:webHidden/>
          </w:rPr>
          <w:tab/>
        </w:r>
        <w:r>
          <w:rPr>
            <w:noProof/>
            <w:webHidden/>
          </w:rPr>
          <w:fldChar w:fldCharType="begin"/>
        </w:r>
        <w:r>
          <w:rPr>
            <w:noProof/>
            <w:webHidden/>
          </w:rPr>
          <w:instrText xml:space="preserve"> PAGEREF _Toc82441876 \h </w:instrText>
        </w:r>
        <w:r>
          <w:rPr>
            <w:noProof/>
            <w:webHidden/>
          </w:rPr>
        </w:r>
        <w:r>
          <w:rPr>
            <w:noProof/>
            <w:webHidden/>
          </w:rPr>
          <w:fldChar w:fldCharType="separate"/>
        </w:r>
        <w:r>
          <w:rPr>
            <w:noProof/>
            <w:webHidden/>
          </w:rPr>
          <w:t>60</w:t>
        </w:r>
        <w:r>
          <w:rPr>
            <w:noProof/>
            <w:webHidden/>
          </w:rPr>
          <w:fldChar w:fldCharType="end"/>
        </w:r>
      </w:hyperlink>
    </w:p>
    <w:p w14:paraId="520A36FA" w14:textId="67D86B4E" w:rsidR="00397760" w:rsidRDefault="00397760">
      <w:pPr>
        <w:pStyle w:val="TOC3"/>
        <w:rPr>
          <w:rFonts w:asciiTheme="minorHAnsi" w:eastAsiaTheme="minorEastAsia" w:hAnsiTheme="minorHAnsi" w:cstheme="minorBidi"/>
          <w:noProof/>
          <w:sz w:val="22"/>
          <w:szCs w:val="22"/>
          <w:lang w:eastAsia="en-AU"/>
        </w:rPr>
      </w:pPr>
      <w:hyperlink w:anchor="_Toc82441877" w:history="1">
        <w:r w:rsidRPr="00100D0E">
          <w:rPr>
            <w:rStyle w:val="Hyperlink"/>
            <w:noProof/>
          </w:rPr>
          <w:t>Interment in a mausoleum crypt</w:t>
        </w:r>
        <w:r>
          <w:rPr>
            <w:noProof/>
            <w:webHidden/>
          </w:rPr>
          <w:tab/>
        </w:r>
        <w:r>
          <w:rPr>
            <w:noProof/>
            <w:webHidden/>
          </w:rPr>
          <w:fldChar w:fldCharType="begin"/>
        </w:r>
        <w:r>
          <w:rPr>
            <w:noProof/>
            <w:webHidden/>
          </w:rPr>
          <w:instrText xml:space="preserve"> PAGEREF _Toc82441877 \h </w:instrText>
        </w:r>
        <w:r>
          <w:rPr>
            <w:noProof/>
            <w:webHidden/>
          </w:rPr>
        </w:r>
        <w:r>
          <w:rPr>
            <w:noProof/>
            <w:webHidden/>
          </w:rPr>
          <w:fldChar w:fldCharType="separate"/>
        </w:r>
        <w:r>
          <w:rPr>
            <w:noProof/>
            <w:webHidden/>
          </w:rPr>
          <w:t>61</w:t>
        </w:r>
        <w:r>
          <w:rPr>
            <w:noProof/>
            <w:webHidden/>
          </w:rPr>
          <w:fldChar w:fldCharType="end"/>
        </w:r>
      </w:hyperlink>
    </w:p>
    <w:p w14:paraId="6CEC08E2" w14:textId="1E36D57D" w:rsidR="00397760" w:rsidRDefault="00397760">
      <w:pPr>
        <w:pStyle w:val="TOC3"/>
        <w:rPr>
          <w:rFonts w:asciiTheme="minorHAnsi" w:eastAsiaTheme="minorEastAsia" w:hAnsiTheme="minorHAnsi" w:cstheme="minorBidi"/>
          <w:noProof/>
          <w:sz w:val="22"/>
          <w:szCs w:val="22"/>
          <w:lang w:eastAsia="en-AU"/>
        </w:rPr>
      </w:pPr>
      <w:hyperlink w:anchor="_Toc82441878" w:history="1">
        <w:r w:rsidRPr="00100D0E">
          <w:rPr>
            <w:rStyle w:val="Hyperlink"/>
            <w:noProof/>
          </w:rPr>
          <w:t>Recommended minimum depth of single, double and triple graves</w:t>
        </w:r>
        <w:r>
          <w:rPr>
            <w:noProof/>
            <w:webHidden/>
          </w:rPr>
          <w:tab/>
        </w:r>
        <w:r>
          <w:rPr>
            <w:noProof/>
            <w:webHidden/>
          </w:rPr>
          <w:fldChar w:fldCharType="begin"/>
        </w:r>
        <w:r>
          <w:rPr>
            <w:noProof/>
            <w:webHidden/>
          </w:rPr>
          <w:instrText xml:space="preserve"> PAGEREF _Toc82441878 \h </w:instrText>
        </w:r>
        <w:r>
          <w:rPr>
            <w:noProof/>
            <w:webHidden/>
          </w:rPr>
        </w:r>
        <w:r>
          <w:rPr>
            <w:noProof/>
            <w:webHidden/>
          </w:rPr>
          <w:fldChar w:fldCharType="separate"/>
        </w:r>
        <w:r>
          <w:rPr>
            <w:noProof/>
            <w:webHidden/>
          </w:rPr>
          <w:t>61</w:t>
        </w:r>
        <w:r>
          <w:rPr>
            <w:noProof/>
            <w:webHidden/>
          </w:rPr>
          <w:fldChar w:fldCharType="end"/>
        </w:r>
      </w:hyperlink>
    </w:p>
    <w:p w14:paraId="361DADCE" w14:textId="755E351D" w:rsidR="00397760" w:rsidRDefault="00397760">
      <w:pPr>
        <w:pStyle w:val="TOC2"/>
        <w:rPr>
          <w:rFonts w:asciiTheme="minorHAnsi" w:eastAsiaTheme="minorEastAsia" w:hAnsiTheme="minorHAnsi" w:cstheme="minorBidi"/>
          <w:sz w:val="22"/>
          <w:szCs w:val="22"/>
          <w:lang w:eastAsia="en-AU"/>
        </w:rPr>
      </w:pPr>
      <w:hyperlink w:anchor="_Toc82441879" w:history="1">
        <w:r w:rsidRPr="00100D0E">
          <w:rPr>
            <w:rStyle w:val="Hyperlink"/>
            <w:rFonts w:eastAsia="TimesNewRomanPS"/>
          </w:rPr>
          <w:t>Public safety</w:t>
        </w:r>
        <w:r>
          <w:rPr>
            <w:webHidden/>
          </w:rPr>
          <w:tab/>
        </w:r>
        <w:r>
          <w:rPr>
            <w:webHidden/>
          </w:rPr>
          <w:fldChar w:fldCharType="begin"/>
        </w:r>
        <w:r>
          <w:rPr>
            <w:webHidden/>
          </w:rPr>
          <w:instrText xml:space="preserve"> PAGEREF _Toc82441879 \h </w:instrText>
        </w:r>
        <w:r>
          <w:rPr>
            <w:webHidden/>
          </w:rPr>
        </w:r>
        <w:r>
          <w:rPr>
            <w:webHidden/>
          </w:rPr>
          <w:fldChar w:fldCharType="separate"/>
        </w:r>
        <w:r>
          <w:rPr>
            <w:webHidden/>
          </w:rPr>
          <w:t>61</w:t>
        </w:r>
        <w:r>
          <w:rPr>
            <w:webHidden/>
          </w:rPr>
          <w:fldChar w:fldCharType="end"/>
        </w:r>
      </w:hyperlink>
    </w:p>
    <w:p w14:paraId="2BA17A4D" w14:textId="594B2719" w:rsidR="00397760" w:rsidRDefault="00397760">
      <w:pPr>
        <w:pStyle w:val="TOC3"/>
        <w:rPr>
          <w:rFonts w:asciiTheme="minorHAnsi" w:eastAsiaTheme="minorEastAsia" w:hAnsiTheme="minorHAnsi" w:cstheme="minorBidi"/>
          <w:noProof/>
          <w:sz w:val="22"/>
          <w:szCs w:val="22"/>
          <w:lang w:eastAsia="en-AU"/>
        </w:rPr>
      </w:pPr>
      <w:hyperlink w:anchor="_Toc82441880" w:history="1">
        <w:r w:rsidRPr="00100D0E">
          <w:rPr>
            <w:rStyle w:val="Hyperlink"/>
            <w:rFonts w:eastAsia="TimesNewRomanPS"/>
            <w:noProof/>
          </w:rPr>
          <w:t>Public safety relating to graves</w:t>
        </w:r>
        <w:r>
          <w:rPr>
            <w:noProof/>
            <w:webHidden/>
          </w:rPr>
          <w:tab/>
        </w:r>
        <w:r>
          <w:rPr>
            <w:noProof/>
            <w:webHidden/>
          </w:rPr>
          <w:fldChar w:fldCharType="begin"/>
        </w:r>
        <w:r>
          <w:rPr>
            <w:noProof/>
            <w:webHidden/>
          </w:rPr>
          <w:instrText xml:space="preserve"> PAGEREF _Toc82441880 \h </w:instrText>
        </w:r>
        <w:r>
          <w:rPr>
            <w:noProof/>
            <w:webHidden/>
          </w:rPr>
        </w:r>
        <w:r>
          <w:rPr>
            <w:noProof/>
            <w:webHidden/>
          </w:rPr>
          <w:fldChar w:fldCharType="separate"/>
        </w:r>
        <w:r>
          <w:rPr>
            <w:noProof/>
            <w:webHidden/>
          </w:rPr>
          <w:t>61</w:t>
        </w:r>
        <w:r>
          <w:rPr>
            <w:noProof/>
            <w:webHidden/>
          </w:rPr>
          <w:fldChar w:fldCharType="end"/>
        </w:r>
      </w:hyperlink>
    </w:p>
    <w:p w14:paraId="6CDD93DE" w14:textId="6C824C0A" w:rsidR="00397760" w:rsidRDefault="00397760">
      <w:pPr>
        <w:pStyle w:val="TOC3"/>
        <w:rPr>
          <w:rFonts w:asciiTheme="minorHAnsi" w:eastAsiaTheme="minorEastAsia" w:hAnsiTheme="minorHAnsi" w:cstheme="minorBidi"/>
          <w:noProof/>
          <w:sz w:val="22"/>
          <w:szCs w:val="22"/>
          <w:lang w:eastAsia="en-AU"/>
        </w:rPr>
      </w:pPr>
      <w:hyperlink w:anchor="_Toc82441881" w:history="1">
        <w:r w:rsidRPr="00100D0E">
          <w:rPr>
            <w:rStyle w:val="Hyperlink"/>
            <w:noProof/>
          </w:rPr>
          <w:t>Carrying the coffin</w:t>
        </w:r>
        <w:r>
          <w:rPr>
            <w:noProof/>
            <w:webHidden/>
          </w:rPr>
          <w:tab/>
        </w:r>
        <w:r>
          <w:rPr>
            <w:noProof/>
            <w:webHidden/>
          </w:rPr>
          <w:fldChar w:fldCharType="begin"/>
        </w:r>
        <w:r>
          <w:rPr>
            <w:noProof/>
            <w:webHidden/>
          </w:rPr>
          <w:instrText xml:space="preserve"> PAGEREF _Toc82441881 \h </w:instrText>
        </w:r>
        <w:r>
          <w:rPr>
            <w:noProof/>
            <w:webHidden/>
          </w:rPr>
        </w:r>
        <w:r>
          <w:rPr>
            <w:noProof/>
            <w:webHidden/>
          </w:rPr>
          <w:fldChar w:fldCharType="separate"/>
        </w:r>
        <w:r>
          <w:rPr>
            <w:noProof/>
            <w:webHidden/>
          </w:rPr>
          <w:t>62</w:t>
        </w:r>
        <w:r>
          <w:rPr>
            <w:noProof/>
            <w:webHidden/>
          </w:rPr>
          <w:fldChar w:fldCharType="end"/>
        </w:r>
      </w:hyperlink>
    </w:p>
    <w:p w14:paraId="0B7E98D3" w14:textId="24137B67" w:rsidR="00397760" w:rsidRDefault="00397760">
      <w:pPr>
        <w:pStyle w:val="TOC3"/>
        <w:rPr>
          <w:rFonts w:asciiTheme="minorHAnsi" w:eastAsiaTheme="minorEastAsia" w:hAnsiTheme="minorHAnsi" w:cstheme="minorBidi"/>
          <w:noProof/>
          <w:sz w:val="22"/>
          <w:szCs w:val="22"/>
          <w:lang w:eastAsia="en-AU"/>
        </w:rPr>
      </w:pPr>
      <w:hyperlink w:anchor="_Toc82441882" w:history="1">
        <w:r w:rsidRPr="00100D0E">
          <w:rPr>
            <w:rStyle w:val="Hyperlink"/>
            <w:noProof/>
          </w:rPr>
          <w:t>Lowering the coffin</w:t>
        </w:r>
        <w:r>
          <w:rPr>
            <w:noProof/>
            <w:webHidden/>
          </w:rPr>
          <w:tab/>
        </w:r>
        <w:r>
          <w:rPr>
            <w:noProof/>
            <w:webHidden/>
          </w:rPr>
          <w:fldChar w:fldCharType="begin"/>
        </w:r>
        <w:r>
          <w:rPr>
            <w:noProof/>
            <w:webHidden/>
          </w:rPr>
          <w:instrText xml:space="preserve"> PAGEREF _Toc82441882 \h </w:instrText>
        </w:r>
        <w:r>
          <w:rPr>
            <w:noProof/>
            <w:webHidden/>
          </w:rPr>
        </w:r>
        <w:r>
          <w:rPr>
            <w:noProof/>
            <w:webHidden/>
          </w:rPr>
          <w:fldChar w:fldCharType="separate"/>
        </w:r>
        <w:r>
          <w:rPr>
            <w:noProof/>
            <w:webHidden/>
          </w:rPr>
          <w:t>62</w:t>
        </w:r>
        <w:r>
          <w:rPr>
            <w:noProof/>
            <w:webHidden/>
          </w:rPr>
          <w:fldChar w:fldCharType="end"/>
        </w:r>
      </w:hyperlink>
    </w:p>
    <w:p w14:paraId="12B97CCB" w14:textId="66F1B733" w:rsidR="00397760" w:rsidRDefault="00397760">
      <w:pPr>
        <w:pStyle w:val="TOC2"/>
        <w:rPr>
          <w:rFonts w:asciiTheme="minorHAnsi" w:eastAsiaTheme="minorEastAsia" w:hAnsiTheme="minorHAnsi" w:cstheme="minorBidi"/>
          <w:sz w:val="22"/>
          <w:szCs w:val="22"/>
          <w:lang w:eastAsia="en-AU"/>
        </w:rPr>
      </w:pPr>
      <w:hyperlink w:anchor="_Toc82441883" w:history="1">
        <w:r w:rsidRPr="00100D0E">
          <w:rPr>
            <w:rStyle w:val="Hyperlink"/>
          </w:rPr>
          <w:t>Interring deceased poor persons</w:t>
        </w:r>
        <w:r>
          <w:rPr>
            <w:webHidden/>
          </w:rPr>
          <w:tab/>
        </w:r>
        <w:r>
          <w:rPr>
            <w:webHidden/>
          </w:rPr>
          <w:fldChar w:fldCharType="begin"/>
        </w:r>
        <w:r>
          <w:rPr>
            <w:webHidden/>
          </w:rPr>
          <w:instrText xml:space="preserve"> PAGEREF _Toc82441883 \h </w:instrText>
        </w:r>
        <w:r>
          <w:rPr>
            <w:webHidden/>
          </w:rPr>
        </w:r>
        <w:r>
          <w:rPr>
            <w:webHidden/>
          </w:rPr>
          <w:fldChar w:fldCharType="separate"/>
        </w:r>
        <w:r>
          <w:rPr>
            <w:webHidden/>
          </w:rPr>
          <w:t>62</w:t>
        </w:r>
        <w:r>
          <w:rPr>
            <w:webHidden/>
          </w:rPr>
          <w:fldChar w:fldCharType="end"/>
        </w:r>
      </w:hyperlink>
    </w:p>
    <w:p w14:paraId="70F53CAD" w14:textId="0455C366" w:rsidR="00397760" w:rsidRDefault="00397760">
      <w:pPr>
        <w:pStyle w:val="TOC3"/>
        <w:rPr>
          <w:rFonts w:asciiTheme="minorHAnsi" w:eastAsiaTheme="minorEastAsia" w:hAnsiTheme="minorHAnsi" w:cstheme="minorBidi"/>
          <w:noProof/>
          <w:sz w:val="22"/>
          <w:szCs w:val="22"/>
          <w:lang w:eastAsia="en-AU"/>
        </w:rPr>
      </w:pPr>
      <w:hyperlink w:anchor="_Toc82441884" w:history="1">
        <w:r w:rsidRPr="00100D0E">
          <w:rPr>
            <w:rStyle w:val="Hyperlink"/>
            <w:noProof/>
          </w:rPr>
          <w:t>Request to place a memorial on a public grave by a relative or friend of the deceased poor person</w:t>
        </w:r>
        <w:r>
          <w:rPr>
            <w:noProof/>
            <w:webHidden/>
          </w:rPr>
          <w:tab/>
        </w:r>
        <w:r>
          <w:rPr>
            <w:noProof/>
            <w:webHidden/>
          </w:rPr>
          <w:fldChar w:fldCharType="begin"/>
        </w:r>
        <w:r>
          <w:rPr>
            <w:noProof/>
            <w:webHidden/>
          </w:rPr>
          <w:instrText xml:space="preserve"> PAGEREF _Toc82441884 \h </w:instrText>
        </w:r>
        <w:r>
          <w:rPr>
            <w:noProof/>
            <w:webHidden/>
          </w:rPr>
        </w:r>
        <w:r>
          <w:rPr>
            <w:noProof/>
            <w:webHidden/>
          </w:rPr>
          <w:fldChar w:fldCharType="separate"/>
        </w:r>
        <w:r>
          <w:rPr>
            <w:noProof/>
            <w:webHidden/>
          </w:rPr>
          <w:t>63</w:t>
        </w:r>
        <w:r>
          <w:rPr>
            <w:noProof/>
            <w:webHidden/>
          </w:rPr>
          <w:fldChar w:fldCharType="end"/>
        </w:r>
      </w:hyperlink>
    </w:p>
    <w:p w14:paraId="0B25BD40" w14:textId="56F7A847" w:rsidR="00397760" w:rsidRDefault="00397760">
      <w:pPr>
        <w:pStyle w:val="TOC3"/>
        <w:rPr>
          <w:rFonts w:asciiTheme="minorHAnsi" w:eastAsiaTheme="minorEastAsia" w:hAnsiTheme="minorHAnsi" w:cstheme="minorBidi"/>
          <w:noProof/>
          <w:sz w:val="22"/>
          <w:szCs w:val="22"/>
          <w:lang w:eastAsia="en-AU"/>
        </w:rPr>
      </w:pPr>
      <w:hyperlink w:anchor="_Toc82441885" w:history="1">
        <w:r w:rsidRPr="00100D0E">
          <w:rPr>
            <w:rStyle w:val="Hyperlink"/>
            <w:noProof/>
          </w:rPr>
          <w:t>Requests to inter family members of a poor person in a public grave</w:t>
        </w:r>
        <w:r>
          <w:rPr>
            <w:noProof/>
            <w:webHidden/>
          </w:rPr>
          <w:tab/>
        </w:r>
        <w:r>
          <w:rPr>
            <w:noProof/>
            <w:webHidden/>
          </w:rPr>
          <w:fldChar w:fldCharType="begin"/>
        </w:r>
        <w:r>
          <w:rPr>
            <w:noProof/>
            <w:webHidden/>
          </w:rPr>
          <w:instrText xml:space="preserve"> PAGEREF _Toc82441885 \h </w:instrText>
        </w:r>
        <w:r>
          <w:rPr>
            <w:noProof/>
            <w:webHidden/>
          </w:rPr>
        </w:r>
        <w:r>
          <w:rPr>
            <w:noProof/>
            <w:webHidden/>
          </w:rPr>
          <w:fldChar w:fldCharType="separate"/>
        </w:r>
        <w:r>
          <w:rPr>
            <w:noProof/>
            <w:webHidden/>
          </w:rPr>
          <w:t>64</w:t>
        </w:r>
        <w:r>
          <w:rPr>
            <w:noProof/>
            <w:webHidden/>
          </w:rPr>
          <w:fldChar w:fldCharType="end"/>
        </w:r>
      </w:hyperlink>
    </w:p>
    <w:p w14:paraId="41D9F23A" w14:textId="752FD859" w:rsidR="00397760" w:rsidRDefault="00397760">
      <w:pPr>
        <w:pStyle w:val="TOC1"/>
        <w:rPr>
          <w:rFonts w:asciiTheme="minorHAnsi" w:eastAsiaTheme="minorEastAsia" w:hAnsiTheme="minorHAnsi" w:cstheme="minorBidi"/>
          <w:b w:val="0"/>
          <w:sz w:val="22"/>
          <w:szCs w:val="22"/>
          <w:lang w:eastAsia="en-AU"/>
        </w:rPr>
      </w:pPr>
      <w:hyperlink w:anchor="_Toc82441886" w:history="1">
        <w:r w:rsidRPr="00100D0E">
          <w:rPr>
            <w:rStyle w:val="Hyperlink"/>
          </w:rPr>
          <w:t>Topic 13. Cremation – Currently under review. Contact the unit if you have any queries about the information currently in this topic.</w:t>
        </w:r>
        <w:r>
          <w:rPr>
            <w:webHidden/>
          </w:rPr>
          <w:tab/>
        </w:r>
        <w:r>
          <w:rPr>
            <w:webHidden/>
          </w:rPr>
          <w:fldChar w:fldCharType="begin"/>
        </w:r>
        <w:r>
          <w:rPr>
            <w:webHidden/>
          </w:rPr>
          <w:instrText xml:space="preserve"> PAGEREF _Toc82441886 \h </w:instrText>
        </w:r>
        <w:r>
          <w:rPr>
            <w:webHidden/>
          </w:rPr>
        </w:r>
        <w:r>
          <w:rPr>
            <w:webHidden/>
          </w:rPr>
          <w:fldChar w:fldCharType="separate"/>
        </w:r>
        <w:r>
          <w:rPr>
            <w:webHidden/>
          </w:rPr>
          <w:t>65</w:t>
        </w:r>
        <w:r>
          <w:rPr>
            <w:webHidden/>
          </w:rPr>
          <w:fldChar w:fldCharType="end"/>
        </w:r>
      </w:hyperlink>
    </w:p>
    <w:p w14:paraId="612E7AD4" w14:textId="5F5EAC32" w:rsidR="00397760" w:rsidRDefault="00397760">
      <w:pPr>
        <w:pStyle w:val="TOC2"/>
        <w:rPr>
          <w:rFonts w:asciiTheme="minorHAnsi" w:eastAsiaTheme="minorEastAsia" w:hAnsiTheme="minorHAnsi" w:cstheme="minorBidi"/>
          <w:sz w:val="22"/>
          <w:szCs w:val="22"/>
          <w:lang w:eastAsia="en-AU"/>
        </w:rPr>
      </w:pPr>
      <w:hyperlink w:anchor="_Toc82441887" w:history="1">
        <w:r w:rsidRPr="00100D0E">
          <w:rPr>
            <w:rStyle w:val="Hyperlink"/>
          </w:rPr>
          <w:t>Legislative requirements for cremation</w:t>
        </w:r>
        <w:r>
          <w:rPr>
            <w:webHidden/>
          </w:rPr>
          <w:tab/>
        </w:r>
        <w:r>
          <w:rPr>
            <w:webHidden/>
          </w:rPr>
          <w:fldChar w:fldCharType="begin"/>
        </w:r>
        <w:r>
          <w:rPr>
            <w:webHidden/>
          </w:rPr>
          <w:instrText xml:space="preserve"> PAGEREF _Toc82441887 \h </w:instrText>
        </w:r>
        <w:r>
          <w:rPr>
            <w:webHidden/>
          </w:rPr>
        </w:r>
        <w:r>
          <w:rPr>
            <w:webHidden/>
          </w:rPr>
          <w:fldChar w:fldCharType="separate"/>
        </w:r>
        <w:r>
          <w:rPr>
            <w:webHidden/>
          </w:rPr>
          <w:t>65</w:t>
        </w:r>
        <w:r>
          <w:rPr>
            <w:webHidden/>
          </w:rPr>
          <w:fldChar w:fldCharType="end"/>
        </w:r>
      </w:hyperlink>
    </w:p>
    <w:p w14:paraId="4F2AF619" w14:textId="6B77A31E" w:rsidR="00397760" w:rsidRDefault="00397760">
      <w:pPr>
        <w:pStyle w:val="TOC2"/>
        <w:rPr>
          <w:rFonts w:asciiTheme="minorHAnsi" w:eastAsiaTheme="minorEastAsia" w:hAnsiTheme="minorHAnsi" w:cstheme="minorBidi"/>
          <w:sz w:val="22"/>
          <w:szCs w:val="22"/>
          <w:lang w:eastAsia="en-AU"/>
        </w:rPr>
      </w:pPr>
      <w:hyperlink w:anchor="_Toc82441888" w:history="1">
        <w:r w:rsidRPr="00100D0E">
          <w:rPr>
            <w:rStyle w:val="Hyperlink"/>
          </w:rPr>
          <w:t>Cremation authorisation</w:t>
        </w:r>
        <w:r>
          <w:rPr>
            <w:webHidden/>
          </w:rPr>
          <w:tab/>
        </w:r>
        <w:r>
          <w:rPr>
            <w:webHidden/>
          </w:rPr>
          <w:fldChar w:fldCharType="begin"/>
        </w:r>
        <w:r>
          <w:rPr>
            <w:webHidden/>
          </w:rPr>
          <w:instrText xml:space="preserve"> PAGEREF _Toc82441888 \h </w:instrText>
        </w:r>
        <w:r>
          <w:rPr>
            <w:webHidden/>
          </w:rPr>
        </w:r>
        <w:r>
          <w:rPr>
            <w:webHidden/>
          </w:rPr>
          <w:fldChar w:fldCharType="separate"/>
        </w:r>
        <w:r>
          <w:rPr>
            <w:webHidden/>
          </w:rPr>
          <w:t>65</w:t>
        </w:r>
        <w:r>
          <w:rPr>
            <w:webHidden/>
          </w:rPr>
          <w:fldChar w:fldCharType="end"/>
        </w:r>
      </w:hyperlink>
    </w:p>
    <w:p w14:paraId="3E300A2E" w14:textId="54EEDF0D" w:rsidR="00397760" w:rsidRDefault="00397760">
      <w:pPr>
        <w:pStyle w:val="TOC3"/>
        <w:rPr>
          <w:rFonts w:asciiTheme="minorHAnsi" w:eastAsiaTheme="minorEastAsia" w:hAnsiTheme="minorHAnsi" w:cstheme="minorBidi"/>
          <w:noProof/>
          <w:sz w:val="22"/>
          <w:szCs w:val="22"/>
          <w:lang w:eastAsia="en-AU"/>
        </w:rPr>
      </w:pPr>
      <w:hyperlink w:anchor="_Toc82441889" w:history="1">
        <w:r w:rsidRPr="00100D0E">
          <w:rPr>
            <w:rStyle w:val="Hyperlink"/>
            <w:noProof/>
          </w:rPr>
          <w:t>Documentation requirements for cremations</w:t>
        </w:r>
        <w:r>
          <w:rPr>
            <w:noProof/>
            <w:webHidden/>
          </w:rPr>
          <w:tab/>
        </w:r>
        <w:r>
          <w:rPr>
            <w:noProof/>
            <w:webHidden/>
          </w:rPr>
          <w:fldChar w:fldCharType="begin"/>
        </w:r>
        <w:r>
          <w:rPr>
            <w:noProof/>
            <w:webHidden/>
          </w:rPr>
          <w:instrText xml:space="preserve"> PAGEREF _Toc82441889 \h </w:instrText>
        </w:r>
        <w:r>
          <w:rPr>
            <w:noProof/>
            <w:webHidden/>
          </w:rPr>
        </w:r>
        <w:r>
          <w:rPr>
            <w:noProof/>
            <w:webHidden/>
          </w:rPr>
          <w:fldChar w:fldCharType="separate"/>
        </w:r>
        <w:r>
          <w:rPr>
            <w:noProof/>
            <w:webHidden/>
          </w:rPr>
          <w:t>66</w:t>
        </w:r>
        <w:r>
          <w:rPr>
            <w:noProof/>
            <w:webHidden/>
          </w:rPr>
          <w:fldChar w:fldCharType="end"/>
        </w:r>
      </w:hyperlink>
    </w:p>
    <w:p w14:paraId="54034C2B" w14:textId="2694B8E3" w:rsidR="00397760" w:rsidRDefault="00397760">
      <w:pPr>
        <w:pStyle w:val="TOC3"/>
        <w:rPr>
          <w:rFonts w:asciiTheme="minorHAnsi" w:eastAsiaTheme="minorEastAsia" w:hAnsiTheme="minorHAnsi" w:cstheme="minorBidi"/>
          <w:noProof/>
          <w:sz w:val="22"/>
          <w:szCs w:val="22"/>
          <w:lang w:eastAsia="en-AU"/>
        </w:rPr>
      </w:pPr>
      <w:hyperlink w:anchor="_Toc82441890" w:history="1">
        <w:r w:rsidRPr="00100D0E">
          <w:rPr>
            <w:rStyle w:val="Hyperlink"/>
            <w:rFonts w:eastAsia="TimesNewRomanPS"/>
            <w:noProof/>
          </w:rPr>
          <w:t>Approval of cremation authorisation in exceptional circumstances</w:t>
        </w:r>
        <w:r>
          <w:rPr>
            <w:noProof/>
            <w:webHidden/>
          </w:rPr>
          <w:tab/>
        </w:r>
        <w:r>
          <w:rPr>
            <w:noProof/>
            <w:webHidden/>
          </w:rPr>
          <w:fldChar w:fldCharType="begin"/>
        </w:r>
        <w:r>
          <w:rPr>
            <w:noProof/>
            <w:webHidden/>
          </w:rPr>
          <w:instrText xml:space="preserve"> PAGEREF _Toc82441890 \h </w:instrText>
        </w:r>
        <w:r>
          <w:rPr>
            <w:noProof/>
            <w:webHidden/>
          </w:rPr>
        </w:r>
        <w:r>
          <w:rPr>
            <w:noProof/>
            <w:webHidden/>
          </w:rPr>
          <w:fldChar w:fldCharType="separate"/>
        </w:r>
        <w:r>
          <w:rPr>
            <w:noProof/>
            <w:webHidden/>
          </w:rPr>
          <w:t>68</w:t>
        </w:r>
        <w:r>
          <w:rPr>
            <w:noProof/>
            <w:webHidden/>
          </w:rPr>
          <w:fldChar w:fldCharType="end"/>
        </w:r>
      </w:hyperlink>
    </w:p>
    <w:p w14:paraId="1D8DF613" w14:textId="2EBBFB20" w:rsidR="00397760" w:rsidRDefault="00397760">
      <w:pPr>
        <w:pStyle w:val="TOC2"/>
        <w:rPr>
          <w:rFonts w:asciiTheme="minorHAnsi" w:eastAsiaTheme="minorEastAsia" w:hAnsiTheme="minorHAnsi" w:cstheme="minorBidi"/>
          <w:sz w:val="22"/>
          <w:szCs w:val="22"/>
          <w:lang w:eastAsia="en-AU"/>
        </w:rPr>
      </w:pPr>
      <w:hyperlink w:anchor="_Toc82441891" w:history="1">
        <w:r w:rsidRPr="00100D0E">
          <w:rPr>
            <w:rStyle w:val="Hyperlink"/>
          </w:rPr>
          <w:t>Reportable deaths</w:t>
        </w:r>
        <w:r>
          <w:rPr>
            <w:webHidden/>
          </w:rPr>
          <w:tab/>
        </w:r>
        <w:r>
          <w:rPr>
            <w:webHidden/>
          </w:rPr>
          <w:fldChar w:fldCharType="begin"/>
        </w:r>
        <w:r>
          <w:rPr>
            <w:webHidden/>
          </w:rPr>
          <w:instrText xml:space="preserve"> PAGEREF _Toc82441891 \h </w:instrText>
        </w:r>
        <w:r>
          <w:rPr>
            <w:webHidden/>
          </w:rPr>
        </w:r>
        <w:r>
          <w:rPr>
            <w:webHidden/>
          </w:rPr>
          <w:fldChar w:fldCharType="separate"/>
        </w:r>
        <w:r>
          <w:rPr>
            <w:webHidden/>
          </w:rPr>
          <w:t>69</w:t>
        </w:r>
        <w:r>
          <w:rPr>
            <w:webHidden/>
          </w:rPr>
          <w:fldChar w:fldCharType="end"/>
        </w:r>
      </w:hyperlink>
    </w:p>
    <w:p w14:paraId="6A25F251" w14:textId="0075836A" w:rsidR="00397760" w:rsidRDefault="00397760">
      <w:pPr>
        <w:pStyle w:val="TOC2"/>
        <w:rPr>
          <w:rFonts w:asciiTheme="minorHAnsi" w:eastAsiaTheme="minorEastAsia" w:hAnsiTheme="minorHAnsi" w:cstheme="minorBidi"/>
          <w:sz w:val="22"/>
          <w:szCs w:val="22"/>
          <w:lang w:eastAsia="en-AU"/>
        </w:rPr>
      </w:pPr>
      <w:hyperlink w:anchor="_Toc82441892" w:history="1">
        <w:r w:rsidRPr="00100D0E">
          <w:rPr>
            <w:rStyle w:val="Hyperlink"/>
          </w:rPr>
          <w:t>Cremation conducted by a family or another person without using a funeral director</w:t>
        </w:r>
        <w:r>
          <w:rPr>
            <w:webHidden/>
          </w:rPr>
          <w:tab/>
        </w:r>
        <w:r>
          <w:rPr>
            <w:webHidden/>
          </w:rPr>
          <w:fldChar w:fldCharType="begin"/>
        </w:r>
        <w:r>
          <w:rPr>
            <w:webHidden/>
          </w:rPr>
          <w:instrText xml:space="preserve"> PAGEREF _Toc82441892 \h </w:instrText>
        </w:r>
        <w:r>
          <w:rPr>
            <w:webHidden/>
          </w:rPr>
        </w:r>
        <w:r>
          <w:rPr>
            <w:webHidden/>
          </w:rPr>
          <w:fldChar w:fldCharType="separate"/>
        </w:r>
        <w:r>
          <w:rPr>
            <w:webHidden/>
          </w:rPr>
          <w:t>70</w:t>
        </w:r>
        <w:r>
          <w:rPr>
            <w:webHidden/>
          </w:rPr>
          <w:fldChar w:fldCharType="end"/>
        </w:r>
      </w:hyperlink>
    </w:p>
    <w:p w14:paraId="4CCE0F33" w14:textId="0EC0B633" w:rsidR="00397760" w:rsidRDefault="00397760">
      <w:pPr>
        <w:pStyle w:val="TOC2"/>
        <w:rPr>
          <w:rFonts w:asciiTheme="minorHAnsi" w:eastAsiaTheme="minorEastAsia" w:hAnsiTheme="minorHAnsi" w:cstheme="minorBidi"/>
          <w:sz w:val="22"/>
          <w:szCs w:val="22"/>
          <w:lang w:eastAsia="en-AU"/>
        </w:rPr>
      </w:pPr>
      <w:hyperlink w:anchor="_Toc82441893" w:history="1">
        <w:r w:rsidRPr="00100D0E">
          <w:rPr>
            <w:rStyle w:val="Hyperlink"/>
          </w:rPr>
          <w:t>Dual cremation</w:t>
        </w:r>
        <w:r>
          <w:rPr>
            <w:webHidden/>
          </w:rPr>
          <w:tab/>
        </w:r>
        <w:r>
          <w:rPr>
            <w:webHidden/>
          </w:rPr>
          <w:fldChar w:fldCharType="begin"/>
        </w:r>
        <w:r>
          <w:rPr>
            <w:webHidden/>
          </w:rPr>
          <w:instrText xml:space="preserve"> PAGEREF _Toc82441893 \h </w:instrText>
        </w:r>
        <w:r>
          <w:rPr>
            <w:webHidden/>
          </w:rPr>
        </w:r>
        <w:r>
          <w:rPr>
            <w:webHidden/>
          </w:rPr>
          <w:fldChar w:fldCharType="separate"/>
        </w:r>
        <w:r>
          <w:rPr>
            <w:webHidden/>
          </w:rPr>
          <w:t>70</w:t>
        </w:r>
        <w:r>
          <w:rPr>
            <w:webHidden/>
          </w:rPr>
          <w:fldChar w:fldCharType="end"/>
        </w:r>
      </w:hyperlink>
    </w:p>
    <w:p w14:paraId="182A0872" w14:textId="750DE902" w:rsidR="00397760" w:rsidRDefault="00397760">
      <w:pPr>
        <w:pStyle w:val="TOC2"/>
        <w:rPr>
          <w:rFonts w:asciiTheme="minorHAnsi" w:eastAsiaTheme="minorEastAsia" w:hAnsiTheme="minorHAnsi" w:cstheme="minorBidi"/>
          <w:sz w:val="22"/>
          <w:szCs w:val="22"/>
          <w:lang w:eastAsia="en-AU"/>
        </w:rPr>
      </w:pPr>
      <w:hyperlink w:anchor="_Toc82441894" w:history="1">
        <w:r w:rsidRPr="00100D0E">
          <w:rPr>
            <w:rStyle w:val="Hyperlink"/>
          </w:rPr>
          <w:t>Tenure for interring cremated remains</w:t>
        </w:r>
        <w:r>
          <w:rPr>
            <w:webHidden/>
          </w:rPr>
          <w:tab/>
        </w:r>
        <w:r>
          <w:rPr>
            <w:webHidden/>
          </w:rPr>
          <w:fldChar w:fldCharType="begin"/>
        </w:r>
        <w:r>
          <w:rPr>
            <w:webHidden/>
          </w:rPr>
          <w:instrText xml:space="preserve"> PAGEREF _Toc82441894 \h </w:instrText>
        </w:r>
        <w:r>
          <w:rPr>
            <w:webHidden/>
          </w:rPr>
        </w:r>
        <w:r>
          <w:rPr>
            <w:webHidden/>
          </w:rPr>
          <w:fldChar w:fldCharType="separate"/>
        </w:r>
        <w:r>
          <w:rPr>
            <w:webHidden/>
          </w:rPr>
          <w:t>70</w:t>
        </w:r>
        <w:r>
          <w:rPr>
            <w:webHidden/>
          </w:rPr>
          <w:fldChar w:fldCharType="end"/>
        </w:r>
      </w:hyperlink>
    </w:p>
    <w:p w14:paraId="1F92CCFD" w14:textId="653398A0" w:rsidR="00397760" w:rsidRDefault="00397760">
      <w:pPr>
        <w:pStyle w:val="TOC2"/>
        <w:rPr>
          <w:rFonts w:asciiTheme="minorHAnsi" w:eastAsiaTheme="minorEastAsia" w:hAnsiTheme="minorHAnsi" w:cstheme="minorBidi"/>
          <w:sz w:val="22"/>
          <w:szCs w:val="22"/>
          <w:lang w:eastAsia="en-AU"/>
        </w:rPr>
      </w:pPr>
      <w:hyperlink w:anchor="_Toc82441895" w:history="1">
        <w:r w:rsidRPr="00100D0E">
          <w:rPr>
            <w:rStyle w:val="Hyperlink"/>
          </w:rPr>
          <w:t>Memorials for cremated remains</w:t>
        </w:r>
        <w:r>
          <w:rPr>
            <w:webHidden/>
          </w:rPr>
          <w:tab/>
        </w:r>
        <w:r>
          <w:rPr>
            <w:webHidden/>
          </w:rPr>
          <w:fldChar w:fldCharType="begin"/>
        </w:r>
        <w:r>
          <w:rPr>
            <w:webHidden/>
          </w:rPr>
          <w:instrText xml:space="preserve"> PAGEREF _Toc82441895 \h </w:instrText>
        </w:r>
        <w:r>
          <w:rPr>
            <w:webHidden/>
          </w:rPr>
        </w:r>
        <w:r>
          <w:rPr>
            <w:webHidden/>
          </w:rPr>
          <w:fldChar w:fldCharType="separate"/>
        </w:r>
        <w:r>
          <w:rPr>
            <w:webHidden/>
          </w:rPr>
          <w:t>71</w:t>
        </w:r>
        <w:r>
          <w:rPr>
            <w:webHidden/>
          </w:rPr>
          <w:fldChar w:fldCharType="end"/>
        </w:r>
      </w:hyperlink>
    </w:p>
    <w:p w14:paraId="5DCEDC00" w14:textId="24F7CF91" w:rsidR="00397760" w:rsidRDefault="00397760">
      <w:pPr>
        <w:pStyle w:val="TOC2"/>
        <w:rPr>
          <w:rFonts w:asciiTheme="minorHAnsi" w:eastAsiaTheme="minorEastAsia" w:hAnsiTheme="minorHAnsi" w:cstheme="minorBidi"/>
          <w:sz w:val="22"/>
          <w:szCs w:val="22"/>
          <w:lang w:eastAsia="en-AU"/>
        </w:rPr>
      </w:pPr>
      <w:hyperlink w:anchor="_Toc82441896" w:history="1">
        <w:r w:rsidRPr="00100D0E">
          <w:rPr>
            <w:rStyle w:val="Hyperlink"/>
          </w:rPr>
          <w:t>Interring cremated remains of more than one person in the same grave</w:t>
        </w:r>
        <w:r>
          <w:rPr>
            <w:webHidden/>
          </w:rPr>
          <w:tab/>
        </w:r>
        <w:r>
          <w:rPr>
            <w:webHidden/>
          </w:rPr>
          <w:fldChar w:fldCharType="begin"/>
        </w:r>
        <w:r>
          <w:rPr>
            <w:webHidden/>
          </w:rPr>
          <w:instrText xml:space="preserve"> PAGEREF _Toc82441896 \h </w:instrText>
        </w:r>
        <w:r>
          <w:rPr>
            <w:webHidden/>
          </w:rPr>
        </w:r>
        <w:r>
          <w:rPr>
            <w:webHidden/>
          </w:rPr>
          <w:fldChar w:fldCharType="separate"/>
        </w:r>
        <w:r>
          <w:rPr>
            <w:webHidden/>
          </w:rPr>
          <w:t>71</w:t>
        </w:r>
        <w:r>
          <w:rPr>
            <w:webHidden/>
          </w:rPr>
          <w:fldChar w:fldCharType="end"/>
        </w:r>
      </w:hyperlink>
    </w:p>
    <w:p w14:paraId="63DAE0E3" w14:textId="1AA57C60" w:rsidR="00397760" w:rsidRDefault="00397760">
      <w:pPr>
        <w:pStyle w:val="TOC2"/>
        <w:rPr>
          <w:rFonts w:asciiTheme="minorHAnsi" w:eastAsiaTheme="minorEastAsia" w:hAnsiTheme="minorHAnsi" w:cstheme="minorBidi"/>
          <w:sz w:val="22"/>
          <w:szCs w:val="22"/>
          <w:lang w:eastAsia="en-AU"/>
        </w:rPr>
      </w:pPr>
      <w:hyperlink w:anchor="_Toc82441897" w:history="1">
        <w:r w:rsidRPr="00100D0E">
          <w:rPr>
            <w:rStyle w:val="Hyperlink"/>
          </w:rPr>
          <w:t>Options for</w:t>
        </w:r>
        <w:r>
          <w:rPr>
            <w:webHidden/>
          </w:rPr>
          <w:tab/>
        </w:r>
        <w:r>
          <w:rPr>
            <w:webHidden/>
          </w:rPr>
          <w:fldChar w:fldCharType="begin"/>
        </w:r>
        <w:r>
          <w:rPr>
            <w:webHidden/>
          </w:rPr>
          <w:instrText xml:space="preserve"> PAGEREF _Toc82441897 \h </w:instrText>
        </w:r>
        <w:r>
          <w:rPr>
            <w:webHidden/>
          </w:rPr>
        </w:r>
        <w:r>
          <w:rPr>
            <w:webHidden/>
          </w:rPr>
          <w:fldChar w:fldCharType="separate"/>
        </w:r>
        <w:r>
          <w:rPr>
            <w:webHidden/>
          </w:rPr>
          <w:t>71</w:t>
        </w:r>
        <w:r>
          <w:rPr>
            <w:webHidden/>
          </w:rPr>
          <w:fldChar w:fldCharType="end"/>
        </w:r>
      </w:hyperlink>
    </w:p>
    <w:p w14:paraId="5EF24C17" w14:textId="35FC9963" w:rsidR="00397760" w:rsidRDefault="00397760">
      <w:pPr>
        <w:pStyle w:val="TOC2"/>
        <w:rPr>
          <w:rFonts w:asciiTheme="minorHAnsi" w:eastAsiaTheme="minorEastAsia" w:hAnsiTheme="minorHAnsi" w:cstheme="minorBidi"/>
          <w:sz w:val="22"/>
          <w:szCs w:val="22"/>
          <w:lang w:eastAsia="en-AU"/>
        </w:rPr>
      </w:pPr>
      <w:hyperlink w:anchor="_Toc82441898" w:history="1">
        <w:r w:rsidRPr="00100D0E">
          <w:rPr>
            <w:rStyle w:val="Hyperlink"/>
          </w:rPr>
          <w:t>Conversion of limited rights of interment</w:t>
        </w:r>
        <w:r>
          <w:rPr>
            <w:webHidden/>
          </w:rPr>
          <w:tab/>
        </w:r>
        <w:r>
          <w:rPr>
            <w:webHidden/>
          </w:rPr>
          <w:fldChar w:fldCharType="begin"/>
        </w:r>
        <w:r>
          <w:rPr>
            <w:webHidden/>
          </w:rPr>
          <w:instrText xml:space="preserve"> PAGEREF _Toc82441898 \h </w:instrText>
        </w:r>
        <w:r>
          <w:rPr>
            <w:webHidden/>
          </w:rPr>
        </w:r>
        <w:r>
          <w:rPr>
            <w:webHidden/>
          </w:rPr>
          <w:fldChar w:fldCharType="separate"/>
        </w:r>
        <w:r>
          <w:rPr>
            <w:webHidden/>
          </w:rPr>
          <w:t>72</w:t>
        </w:r>
        <w:r>
          <w:rPr>
            <w:webHidden/>
          </w:rPr>
          <w:fldChar w:fldCharType="end"/>
        </w:r>
      </w:hyperlink>
    </w:p>
    <w:p w14:paraId="105DF037" w14:textId="3263CA50" w:rsidR="00397760" w:rsidRDefault="00397760">
      <w:pPr>
        <w:pStyle w:val="TOC2"/>
        <w:rPr>
          <w:rFonts w:asciiTheme="minorHAnsi" w:eastAsiaTheme="minorEastAsia" w:hAnsiTheme="minorHAnsi" w:cstheme="minorBidi"/>
          <w:sz w:val="22"/>
          <w:szCs w:val="22"/>
          <w:lang w:eastAsia="en-AU"/>
        </w:rPr>
      </w:pPr>
      <w:hyperlink w:anchor="_Toc82441899" w:history="1">
        <w:r w:rsidRPr="00100D0E">
          <w:rPr>
            <w:rStyle w:val="Hyperlink"/>
          </w:rPr>
          <w:t>Authority required to remove cremated remains</w:t>
        </w:r>
        <w:r>
          <w:rPr>
            <w:webHidden/>
          </w:rPr>
          <w:tab/>
        </w:r>
        <w:r>
          <w:rPr>
            <w:webHidden/>
          </w:rPr>
          <w:fldChar w:fldCharType="begin"/>
        </w:r>
        <w:r>
          <w:rPr>
            <w:webHidden/>
          </w:rPr>
          <w:instrText xml:space="preserve"> PAGEREF _Toc82441899 \h </w:instrText>
        </w:r>
        <w:r>
          <w:rPr>
            <w:webHidden/>
          </w:rPr>
        </w:r>
        <w:r>
          <w:rPr>
            <w:webHidden/>
          </w:rPr>
          <w:fldChar w:fldCharType="separate"/>
        </w:r>
        <w:r>
          <w:rPr>
            <w:webHidden/>
          </w:rPr>
          <w:t>72</w:t>
        </w:r>
        <w:r>
          <w:rPr>
            <w:webHidden/>
          </w:rPr>
          <w:fldChar w:fldCharType="end"/>
        </w:r>
      </w:hyperlink>
    </w:p>
    <w:p w14:paraId="7ED529FF" w14:textId="54049266" w:rsidR="00397760" w:rsidRDefault="00397760">
      <w:pPr>
        <w:pStyle w:val="TOC1"/>
        <w:rPr>
          <w:rFonts w:asciiTheme="minorHAnsi" w:eastAsiaTheme="minorEastAsia" w:hAnsiTheme="minorHAnsi" w:cstheme="minorBidi"/>
          <w:b w:val="0"/>
          <w:sz w:val="22"/>
          <w:szCs w:val="22"/>
          <w:lang w:eastAsia="en-AU"/>
        </w:rPr>
      </w:pPr>
      <w:hyperlink w:anchor="_Toc82441900" w:history="1">
        <w:r w:rsidRPr="00100D0E">
          <w:rPr>
            <w:rStyle w:val="Hyperlink"/>
          </w:rPr>
          <w:t>Topic 14. Exhumations</w:t>
        </w:r>
        <w:r>
          <w:rPr>
            <w:webHidden/>
          </w:rPr>
          <w:tab/>
        </w:r>
        <w:r>
          <w:rPr>
            <w:webHidden/>
          </w:rPr>
          <w:fldChar w:fldCharType="begin"/>
        </w:r>
        <w:r>
          <w:rPr>
            <w:webHidden/>
          </w:rPr>
          <w:instrText xml:space="preserve"> PAGEREF _Toc82441900 \h </w:instrText>
        </w:r>
        <w:r>
          <w:rPr>
            <w:webHidden/>
          </w:rPr>
        </w:r>
        <w:r>
          <w:rPr>
            <w:webHidden/>
          </w:rPr>
          <w:fldChar w:fldCharType="separate"/>
        </w:r>
        <w:r>
          <w:rPr>
            <w:webHidden/>
          </w:rPr>
          <w:t>74</w:t>
        </w:r>
        <w:r>
          <w:rPr>
            <w:webHidden/>
          </w:rPr>
          <w:fldChar w:fldCharType="end"/>
        </w:r>
      </w:hyperlink>
    </w:p>
    <w:p w14:paraId="52B9086F" w14:textId="06781E21" w:rsidR="00397760" w:rsidRDefault="00397760">
      <w:pPr>
        <w:pStyle w:val="TOC2"/>
        <w:rPr>
          <w:rFonts w:asciiTheme="minorHAnsi" w:eastAsiaTheme="minorEastAsia" w:hAnsiTheme="minorHAnsi" w:cstheme="minorBidi"/>
          <w:sz w:val="22"/>
          <w:szCs w:val="22"/>
          <w:lang w:eastAsia="en-AU"/>
        </w:rPr>
      </w:pPr>
      <w:hyperlink w:anchor="_Toc82441901" w:history="1">
        <w:r w:rsidRPr="00100D0E">
          <w:rPr>
            <w:rStyle w:val="Hyperlink"/>
            <w:rFonts w:eastAsia="TimesNewRomanPS"/>
          </w:rPr>
          <w:t>Exhumation licence</w:t>
        </w:r>
        <w:r>
          <w:rPr>
            <w:webHidden/>
          </w:rPr>
          <w:tab/>
        </w:r>
        <w:r>
          <w:rPr>
            <w:webHidden/>
          </w:rPr>
          <w:fldChar w:fldCharType="begin"/>
        </w:r>
        <w:r>
          <w:rPr>
            <w:webHidden/>
          </w:rPr>
          <w:instrText xml:space="preserve"> PAGEREF _Toc82441901 \h </w:instrText>
        </w:r>
        <w:r>
          <w:rPr>
            <w:webHidden/>
          </w:rPr>
        </w:r>
        <w:r>
          <w:rPr>
            <w:webHidden/>
          </w:rPr>
          <w:fldChar w:fldCharType="separate"/>
        </w:r>
        <w:r>
          <w:rPr>
            <w:webHidden/>
          </w:rPr>
          <w:t>74</w:t>
        </w:r>
        <w:r>
          <w:rPr>
            <w:webHidden/>
          </w:rPr>
          <w:fldChar w:fldCharType="end"/>
        </w:r>
      </w:hyperlink>
    </w:p>
    <w:p w14:paraId="1F855A46" w14:textId="0DDBF72B" w:rsidR="00397760" w:rsidRDefault="00397760">
      <w:pPr>
        <w:pStyle w:val="TOC3"/>
        <w:rPr>
          <w:rFonts w:asciiTheme="minorHAnsi" w:eastAsiaTheme="minorEastAsia" w:hAnsiTheme="minorHAnsi" w:cstheme="minorBidi"/>
          <w:noProof/>
          <w:sz w:val="22"/>
          <w:szCs w:val="22"/>
          <w:lang w:eastAsia="en-AU"/>
        </w:rPr>
      </w:pPr>
      <w:hyperlink w:anchor="_Toc82441902" w:history="1">
        <w:r w:rsidRPr="00100D0E">
          <w:rPr>
            <w:rStyle w:val="Hyperlink"/>
            <w:rFonts w:eastAsia="TimesNewRomanPS"/>
            <w:noProof/>
          </w:rPr>
          <w:t>Expiry of an exhumation licence</w:t>
        </w:r>
        <w:r>
          <w:rPr>
            <w:noProof/>
            <w:webHidden/>
          </w:rPr>
          <w:tab/>
        </w:r>
        <w:r>
          <w:rPr>
            <w:noProof/>
            <w:webHidden/>
          </w:rPr>
          <w:fldChar w:fldCharType="begin"/>
        </w:r>
        <w:r>
          <w:rPr>
            <w:noProof/>
            <w:webHidden/>
          </w:rPr>
          <w:instrText xml:space="preserve"> PAGEREF _Toc82441902 \h </w:instrText>
        </w:r>
        <w:r>
          <w:rPr>
            <w:noProof/>
            <w:webHidden/>
          </w:rPr>
        </w:r>
        <w:r>
          <w:rPr>
            <w:noProof/>
            <w:webHidden/>
          </w:rPr>
          <w:fldChar w:fldCharType="separate"/>
        </w:r>
        <w:r>
          <w:rPr>
            <w:noProof/>
            <w:webHidden/>
          </w:rPr>
          <w:t>75</w:t>
        </w:r>
        <w:r>
          <w:rPr>
            <w:noProof/>
            <w:webHidden/>
          </w:rPr>
          <w:fldChar w:fldCharType="end"/>
        </w:r>
      </w:hyperlink>
    </w:p>
    <w:p w14:paraId="59E50200" w14:textId="65610117" w:rsidR="00397760" w:rsidRDefault="00397760">
      <w:pPr>
        <w:pStyle w:val="TOC2"/>
        <w:rPr>
          <w:rFonts w:asciiTheme="minorHAnsi" w:eastAsiaTheme="minorEastAsia" w:hAnsiTheme="minorHAnsi" w:cstheme="minorBidi"/>
          <w:sz w:val="22"/>
          <w:szCs w:val="22"/>
          <w:lang w:eastAsia="en-AU"/>
        </w:rPr>
      </w:pPr>
      <w:hyperlink w:anchor="_Toc82441903" w:history="1">
        <w:r w:rsidRPr="00100D0E">
          <w:rPr>
            <w:rStyle w:val="Hyperlink"/>
          </w:rPr>
          <w:t>Assessing applications for an exhumation licence</w:t>
        </w:r>
        <w:r>
          <w:rPr>
            <w:webHidden/>
          </w:rPr>
          <w:tab/>
        </w:r>
        <w:r>
          <w:rPr>
            <w:webHidden/>
          </w:rPr>
          <w:fldChar w:fldCharType="begin"/>
        </w:r>
        <w:r>
          <w:rPr>
            <w:webHidden/>
          </w:rPr>
          <w:instrText xml:space="preserve"> PAGEREF _Toc82441903 \h </w:instrText>
        </w:r>
        <w:r>
          <w:rPr>
            <w:webHidden/>
          </w:rPr>
        </w:r>
        <w:r>
          <w:rPr>
            <w:webHidden/>
          </w:rPr>
          <w:fldChar w:fldCharType="separate"/>
        </w:r>
        <w:r>
          <w:rPr>
            <w:webHidden/>
          </w:rPr>
          <w:t>75</w:t>
        </w:r>
        <w:r>
          <w:rPr>
            <w:webHidden/>
          </w:rPr>
          <w:fldChar w:fldCharType="end"/>
        </w:r>
      </w:hyperlink>
    </w:p>
    <w:p w14:paraId="418A9A48" w14:textId="7DCD83C8" w:rsidR="00397760" w:rsidRDefault="00397760">
      <w:pPr>
        <w:pStyle w:val="TOC3"/>
        <w:rPr>
          <w:rFonts w:asciiTheme="minorHAnsi" w:eastAsiaTheme="minorEastAsia" w:hAnsiTheme="minorHAnsi" w:cstheme="minorBidi"/>
          <w:noProof/>
          <w:sz w:val="22"/>
          <w:szCs w:val="22"/>
          <w:lang w:eastAsia="en-AU"/>
        </w:rPr>
      </w:pPr>
      <w:hyperlink w:anchor="_Toc82441904" w:history="1">
        <w:r w:rsidRPr="00100D0E">
          <w:rPr>
            <w:rStyle w:val="Hyperlink"/>
            <w:rFonts w:eastAsia="TimesNewRomanPS"/>
            <w:noProof/>
          </w:rPr>
          <w:t>Assurance that any further management of the remains within Victoria will not breach the Cemeteries Act</w:t>
        </w:r>
        <w:r>
          <w:rPr>
            <w:noProof/>
            <w:webHidden/>
          </w:rPr>
          <w:tab/>
        </w:r>
        <w:r>
          <w:rPr>
            <w:noProof/>
            <w:webHidden/>
          </w:rPr>
          <w:fldChar w:fldCharType="begin"/>
        </w:r>
        <w:r>
          <w:rPr>
            <w:noProof/>
            <w:webHidden/>
          </w:rPr>
          <w:instrText xml:space="preserve"> PAGEREF _Toc82441904 \h </w:instrText>
        </w:r>
        <w:r>
          <w:rPr>
            <w:noProof/>
            <w:webHidden/>
          </w:rPr>
        </w:r>
        <w:r>
          <w:rPr>
            <w:noProof/>
            <w:webHidden/>
          </w:rPr>
          <w:fldChar w:fldCharType="separate"/>
        </w:r>
        <w:r>
          <w:rPr>
            <w:noProof/>
            <w:webHidden/>
          </w:rPr>
          <w:t>75</w:t>
        </w:r>
        <w:r>
          <w:rPr>
            <w:noProof/>
            <w:webHidden/>
          </w:rPr>
          <w:fldChar w:fldCharType="end"/>
        </w:r>
      </w:hyperlink>
    </w:p>
    <w:p w14:paraId="7D4DA5A7" w14:textId="0605EA85" w:rsidR="00397760" w:rsidRDefault="00397760">
      <w:pPr>
        <w:pStyle w:val="TOC3"/>
        <w:rPr>
          <w:rFonts w:asciiTheme="minorHAnsi" w:eastAsiaTheme="minorEastAsia" w:hAnsiTheme="minorHAnsi" w:cstheme="minorBidi"/>
          <w:noProof/>
          <w:sz w:val="22"/>
          <w:szCs w:val="22"/>
          <w:lang w:eastAsia="en-AU"/>
        </w:rPr>
      </w:pPr>
      <w:hyperlink w:anchor="_Toc82441905" w:history="1">
        <w:r w:rsidRPr="00100D0E">
          <w:rPr>
            <w:rStyle w:val="Hyperlink"/>
            <w:rFonts w:eastAsia="TimesNewRomanPS"/>
            <w:noProof/>
          </w:rPr>
          <w:t>Dignity and respect for the deceased</w:t>
        </w:r>
        <w:r>
          <w:rPr>
            <w:noProof/>
            <w:webHidden/>
          </w:rPr>
          <w:tab/>
        </w:r>
        <w:r>
          <w:rPr>
            <w:noProof/>
            <w:webHidden/>
          </w:rPr>
          <w:fldChar w:fldCharType="begin"/>
        </w:r>
        <w:r>
          <w:rPr>
            <w:noProof/>
            <w:webHidden/>
          </w:rPr>
          <w:instrText xml:space="preserve"> PAGEREF _Toc82441905 \h </w:instrText>
        </w:r>
        <w:r>
          <w:rPr>
            <w:noProof/>
            <w:webHidden/>
          </w:rPr>
        </w:r>
        <w:r>
          <w:rPr>
            <w:noProof/>
            <w:webHidden/>
          </w:rPr>
          <w:fldChar w:fldCharType="separate"/>
        </w:r>
        <w:r>
          <w:rPr>
            <w:noProof/>
            <w:webHidden/>
          </w:rPr>
          <w:t>75</w:t>
        </w:r>
        <w:r>
          <w:rPr>
            <w:noProof/>
            <w:webHidden/>
          </w:rPr>
          <w:fldChar w:fldCharType="end"/>
        </w:r>
      </w:hyperlink>
    </w:p>
    <w:p w14:paraId="26D8EE48" w14:textId="1134E0E9" w:rsidR="00397760" w:rsidRDefault="00397760">
      <w:pPr>
        <w:pStyle w:val="TOC3"/>
        <w:rPr>
          <w:rFonts w:asciiTheme="minorHAnsi" w:eastAsiaTheme="minorEastAsia" w:hAnsiTheme="minorHAnsi" w:cstheme="minorBidi"/>
          <w:noProof/>
          <w:sz w:val="22"/>
          <w:szCs w:val="22"/>
          <w:lang w:eastAsia="en-AU"/>
        </w:rPr>
      </w:pPr>
      <w:hyperlink w:anchor="_Toc82441906" w:history="1">
        <w:r w:rsidRPr="00100D0E">
          <w:rPr>
            <w:rStyle w:val="Hyperlink"/>
            <w:rFonts w:eastAsia="TimesNewRomanPS"/>
            <w:noProof/>
          </w:rPr>
          <w:t>The views of the parties with a connection to the proposed exhumation</w:t>
        </w:r>
        <w:r>
          <w:rPr>
            <w:noProof/>
            <w:webHidden/>
          </w:rPr>
          <w:tab/>
        </w:r>
        <w:r>
          <w:rPr>
            <w:noProof/>
            <w:webHidden/>
          </w:rPr>
          <w:fldChar w:fldCharType="begin"/>
        </w:r>
        <w:r>
          <w:rPr>
            <w:noProof/>
            <w:webHidden/>
          </w:rPr>
          <w:instrText xml:space="preserve"> PAGEREF _Toc82441906 \h </w:instrText>
        </w:r>
        <w:r>
          <w:rPr>
            <w:noProof/>
            <w:webHidden/>
          </w:rPr>
        </w:r>
        <w:r>
          <w:rPr>
            <w:noProof/>
            <w:webHidden/>
          </w:rPr>
          <w:fldChar w:fldCharType="separate"/>
        </w:r>
        <w:r>
          <w:rPr>
            <w:noProof/>
            <w:webHidden/>
          </w:rPr>
          <w:t>75</w:t>
        </w:r>
        <w:r>
          <w:rPr>
            <w:noProof/>
            <w:webHidden/>
          </w:rPr>
          <w:fldChar w:fldCharType="end"/>
        </w:r>
      </w:hyperlink>
    </w:p>
    <w:p w14:paraId="6B3A084F" w14:textId="7D6F7815" w:rsidR="00397760" w:rsidRDefault="00397760">
      <w:pPr>
        <w:pStyle w:val="TOC3"/>
        <w:rPr>
          <w:rFonts w:asciiTheme="minorHAnsi" w:eastAsiaTheme="minorEastAsia" w:hAnsiTheme="minorHAnsi" w:cstheme="minorBidi"/>
          <w:noProof/>
          <w:sz w:val="22"/>
          <w:szCs w:val="22"/>
          <w:lang w:eastAsia="en-AU"/>
        </w:rPr>
      </w:pPr>
      <w:hyperlink w:anchor="_Toc82441907" w:history="1">
        <w:r w:rsidRPr="00100D0E">
          <w:rPr>
            <w:rStyle w:val="Hyperlink"/>
            <w:rFonts w:eastAsia="TimesNewRomanPS"/>
            <w:noProof/>
          </w:rPr>
          <w:t>Any wishes documented by the deceased in relation to managing their remains</w:t>
        </w:r>
        <w:r>
          <w:rPr>
            <w:noProof/>
            <w:webHidden/>
          </w:rPr>
          <w:tab/>
        </w:r>
        <w:r>
          <w:rPr>
            <w:noProof/>
            <w:webHidden/>
          </w:rPr>
          <w:fldChar w:fldCharType="begin"/>
        </w:r>
        <w:r>
          <w:rPr>
            <w:noProof/>
            <w:webHidden/>
          </w:rPr>
          <w:instrText xml:space="preserve"> PAGEREF _Toc82441907 \h </w:instrText>
        </w:r>
        <w:r>
          <w:rPr>
            <w:noProof/>
            <w:webHidden/>
          </w:rPr>
        </w:r>
        <w:r>
          <w:rPr>
            <w:noProof/>
            <w:webHidden/>
          </w:rPr>
          <w:fldChar w:fldCharType="separate"/>
        </w:r>
        <w:r>
          <w:rPr>
            <w:noProof/>
            <w:webHidden/>
          </w:rPr>
          <w:t>76</w:t>
        </w:r>
        <w:r>
          <w:rPr>
            <w:noProof/>
            <w:webHidden/>
          </w:rPr>
          <w:fldChar w:fldCharType="end"/>
        </w:r>
      </w:hyperlink>
    </w:p>
    <w:p w14:paraId="2C5DBBD5" w14:textId="23844563" w:rsidR="00397760" w:rsidRDefault="00397760">
      <w:pPr>
        <w:pStyle w:val="TOC2"/>
        <w:rPr>
          <w:rFonts w:asciiTheme="minorHAnsi" w:eastAsiaTheme="minorEastAsia" w:hAnsiTheme="minorHAnsi" w:cstheme="minorBidi"/>
          <w:sz w:val="22"/>
          <w:szCs w:val="22"/>
          <w:lang w:eastAsia="en-AU"/>
        </w:rPr>
      </w:pPr>
      <w:hyperlink w:anchor="_Toc82441908" w:history="1">
        <w:r w:rsidRPr="00100D0E">
          <w:rPr>
            <w:rStyle w:val="Hyperlink"/>
          </w:rPr>
          <w:t>Exhumation procedures</w:t>
        </w:r>
        <w:r>
          <w:rPr>
            <w:webHidden/>
          </w:rPr>
          <w:tab/>
        </w:r>
        <w:r>
          <w:rPr>
            <w:webHidden/>
          </w:rPr>
          <w:fldChar w:fldCharType="begin"/>
        </w:r>
        <w:r>
          <w:rPr>
            <w:webHidden/>
          </w:rPr>
          <w:instrText xml:space="preserve"> PAGEREF _Toc82441908 \h </w:instrText>
        </w:r>
        <w:r>
          <w:rPr>
            <w:webHidden/>
          </w:rPr>
        </w:r>
        <w:r>
          <w:rPr>
            <w:webHidden/>
          </w:rPr>
          <w:fldChar w:fldCharType="separate"/>
        </w:r>
        <w:r>
          <w:rPr>
            <w:webHidden/>
          </w:rPr>
          <w:t>76</w:t>
        </w:r>
        <w:r>
          <w:rPr>
            <w:webHidden/>
          </w:rPr>
          <w:fldChar w:fldCharType="end"/>
        </w:r>
      </w:hyperlink>
    </w:p>
    <w:p w14:paraId="22FB9B0B" w14:textId="4A317BB8" w:rsidR="00397760" w:rsidRDefault="00397760">
      <w:pPr>
        <w:pStyle w:val="TOC3"/>
        <w:rPr>
          <w:rFonts w:asciiTheme="minorHAnsi" w:eastAsiaTheme="minorEastAsia" w:hAnsiTheme="minorHAnsi" w:cstheme="minorBidi"/>
          <w:noProof/>
          <w:sz w:val="22"/>
          <w:szCs w:val="22"/>
          <w:lang w:eastAsia="en-AU"/>
        </w:rPr>
      </w:pPr>
      <w:hyperlink w:anchor="_Toc82441909" w:history="1">
        <w:r w:rsidRPr="00100D0E">
          <w:rPr>
            <w:rStyle w:val="Hyperlink"/>
            <w:rFonts w:eastAsia="TimesNewRomanPS"/>
            <w:noProof/>
          </w:rPr>
          <w:t>Notification</w:t>
        </w:r>
        <w:r>
          <w:rPr>
            <w:noProof/>
            <w:webHidden/>
          </w:rPr>
          <w:tab/>
        </w:r>
        <w:r>
          <w:rPr>
            <w:noProof/>
            <w:webHidden/>
          </w:rPr>
          <w:fldChar w:fldCharType="begin"/>
        </w:r>
        <w:r>
          <w:rPr>
            <w:noProof/>
            <w:webHidden/>
          </w:rPr>
          <w:instrText xml:space="preserve"> PAGEREF _Toc82441909 \h </w:instrText>
        </w:r>
        <w:r>
          <w:rPr>
            <w:noProof/>
            <w:webHidden/>
          </w:rPr>
        </w:r>
        <w:r>
          <w:rPr>
            <w:noProof/>
            <w:webHidden/>
          </w:rPr>
          <w:fldChar w:fldCharType="separate"/>
        </w:r>
        <w:r>
          <w:rPr>
            <w:noProof/>
            <w:webHidden/>
          </w:rPr>
          <w:t>76</w:t>
        </w:r>
        <w:r>
          <w:rPr>
            <w:noProof/>
            <w:webHidden/>
          </w:rPr>
          <w:fldChar w:fldCharType="end"/>
        </w:r>
      </w:hyperlink>
    </w:p>
    <w:p w14:paraId="2977C579" w14:textId="39DB6ABD" w:rsidR="00397760" w:rsidRDefault="00397760">
      <w:pPr>
        <w:pStyle w:val="TOC3"/>
        <w:rPr>
          <w:rFonts w:asciiTheme="minorHAnsi" w:eastAsiaTheme="minorEastAsia" w:hAnsiTheme="minorHAnsi" w:cstheme="minorBidi"/>
          <w:noProof/>
          <w:sz w:val="22"/>
          <w:szCs w:val="22"/>
          <w:lang w:eastAsia="en-AU"/>
        </w:rPr>
      </w:pPr>
      <w:hyperlink w:anchor="_Toc82441910" w:history="1">
        <w:r w:rsidRPr="00100D0E">
          <w:rPr>
            <w:rStyle w:val="Hyperlink"/>
            <w:rFonts w:eastAsia="TimesNewRomanPS"/>
            <w:noProof/>
          </w:rPr>
          <w:t>Charges</w:t>
        </w:r>
        <w:r>
          <w:rPr>
            <w:noProof/>
            <w:webHidden/>
          </w:rPr>
          <w:tab/>
        </w:r>
        <w:r>
          <w:rPr>
            <w:noProof/>
            <w:webHidden/>
          </w:rPr>
          <w:fldChar w:fldCharType="begin"/>
        </w:r>
        <w:r>
          <w:rPr>
            <w:noProof/>
            <w:webHidden/>
          </w:rPr>
          <w:instrText xml:space="preserve"> PAGEREF _Toc82441910 \h </w:instrText>
        </w:r>
        <w:r>
          <w:rPr>
            <w:noProof/>
            <w:webHidden/>
          </w:rPr>
        </w:r>
        <w:r>
          <w:rPr>
            <w:noProof/>
            <w:webHidden/>
          </w:rPr>
          <w:fldChar w:fldCharType="separate"/>
        </w:r>
        <w:r>
          <w:rPr>
            <w:noProof/>
            <w:webHidden/>
          </w:rPr>
          <w:t>76</w:t>
        </w:r>
        <w:r>
          <w:rPr>
            <w:noProof/>
            <w:webHidden/>
          </w:rPr>
          <w:fldChar w:fldCharType="end"/>
        </w:r>
      </w:hyperlink>
    </w:p>
    <w:p w14:paraId="72DF6994" w14:textId="2CC84CAF" w:rsidR="00397760" w:rsidRDefault="00397760">
      <w:pPr>
        <w:pStyle w:val="TOC3"/>
        <w:rPr>
          <w:rFonts w:asciiTheme="minorHAnsi" w:eastAsiaTheme="minorEastAsia" w:hAnsiTheme="minorHAnsi" w:cstheme="minorBidi"/>
          <w:noProof/>
          <w:sz w:val="22"/>
          <w:szCs w:val="22"/>
          <w:lang w:eastAsia="en-AU"/>
        </w:rPr>
      </w:pPr>
      <w:hyperlink w:anchor="_Toc82441911" w:history="1">
        <w:r w:rsidRPr="00100D0E">
          <w:rPr>
            <w:rStyle w:val="Hyperlink"/>
            <w:rFonts w:eastAsia="TimesNewRomanPS"/>
            <w:noProof/>
          </w:rPr>
          <w:t>The funeral director</w:t>
        </w:r>
        <w:r>
          <w:rPr>
            <w:noProof/>
            <w:webHidden/>
          </w:rPr>
          <w:tab/>
        </w:r>
        <w:r>
          <w:rPr>
            <w:noProof/>
            <w:webHidden/>
          </w:rPr>
          <w:fldChar w:fldCharType="begin"/>
        </w:r>
        <w:r>
          <w:rPr>
            <w:noProof/>
            <w:webHidden/>
          </w:rPr>
          <w:instrText xml:space="preserve"> PAGEREF _Toc82441911 \h </w:instrText>
        </w:r>
        <w:r>
          <w:rPr>
            <w:noProof/>
            <w:webHidden/>
          </w:rPr>
        </w:r>
        <w:r>
          <w:rPr>
            <w:noProof/>
            <w:webHidden/>
          </w:rPr>
          <w:fldChar w:fldCharType="separate"/>
        </w:r>
        <w:r>
          <w:rPr>
            <w:noProof/>
            <w:webHidden/>
          </w:rPr>
          <w:t>76</w:t>
        </w:r>
        <w:r>
          <w:rPr>
            <w:noProof/>
            <w:webHidden/>
          </w:rPr>
          <w:fldChar w:fldCharType="end"/>
        </w:r>
      </w:hyperlink>
    </w:p>
    <w:p w14:paraId="7FE23C90" w14:textId="24F296AD" w:rsidR="00397760" w:rsidRDefault="00397760">
      <w:pPr>
        <w:pStyle w:val="TOC3"/>
        <w:rPr>
          <w:rFonts w:asciiTheme="minorHAnsi" w:eastAsiaTheme="minorEastAsia" w:hAnsiTheme="minorHAnsi" w:cstheme="minorBidi"/>
          <w:noProof/>
          <w:sz w:val="22"/>
          <w:szCs w:val="22"/>
          <w:lang w:eastAsia="en-AU"/>
        </w:rPr>
      </w:pPr>
      <w:hyperlink w:anchor="_Toc82441912" w:history="1">
        <w:r w:rsidRPr="00100D0E">
          <w:rPr>
            <w:rStyle w:val="Hyperlink"/>
            <w:rFonts w:eastAsia="TimesNewRomanPS"/>
            <w:noProof/>
          </w:rPr>
          <w:t>The cemetery trust</w:t>
        </w:r>
        <w:r>
          <w:rPr>
            <w:noProof/>
            <w:webHidden/>
          </w:rPr>
          <w:tab/>
        </w:r>
        <w:r>
          <w:rPr>
            <w:noProof/>
            <w:webHidden/>
          </w:rPr>
          <w:fldChar w:fldCharType="begin"/>
        </w:r>
        <w:r>
          <w:rPr>
            <w:noProof/>
            <w:webHidden/>
          </w:rPr>
          <w:instrText xml:space="preserve"> PAGEREF _Toc82441912 \h </w:instrText>
        </w:r>
        <w:r>
          <w:rPr>
            <w:noProof/>
            <w:webHidden/>
          </w:rPr>
        </w:r>
        <w:r>
          <w:rPr>
            <w:noProof/>
            <w:webHidden/>
          </w:rPr>
          <w:fldChar w:fldCharType="separate"/>
        </w:r>
        <w:r>
          <w:rPr>
            <w:noProof/>
            <w:webHidden/>
          </w:rPr>
          <w:t>76</w:t>
        </w:r>
        <w:r>
          <w:rPr>
            <w:noProof/>
            <w:webHidden/>
          </w:rPr>
          <w:fldChar w:fldCharType="end"/>
        </w:r>
      </w:hyperlink>
    </w:p>
    <w:p w14:paraId="253A4C70" w14:textId="46214916" w:rsidR="00397760" w:rsidRDefault="00397760">
      <w:pPr>
        <w:pStyle w:val="TOC3"/>
        <w:rPr>
          <w:rFonts w:asciiTheme="minorHAnsi" w:eastAsiaTheme="minorEastAsia" w:hAnsiTheme="minorHAnsi" w:cstheme="minorBidi"/>
          <w:noProof/>
          <w:sz w:val="22"/>
          <w:szCs w:val="22"/>
          <w:lang w:eastAsia="en-AU"/>
        </w:rPr>
      </w:pPr>
      <w:hyperlink w:anchor="_Toc82441913" w:history="1">
        <w:r w:rsidRPr="00100D0E">
          <w:rPr>
            <w:rStyle w:val="Hyperlink"/>
            <w:rFonts w:eastAsia="TimesNewRomanPS"/>
            <w:noProof/>
          </w:rPr>
          <w:t>Leaving the cemetery</w:t>
        </w:r>
        <w:r>
          <w:rPr>
            <w:noProof/>
            <w:webHidden/>
          </w:rPr>
          <w:tab/>
        </w:r>
        <w:r>
          <w:rPr>
            <w:noProof/>
            <w:webHidden/>
          </w:rPr>
          <w:fldChar w:fldCharType="begin"/>
        </w:r>
        <w:r>
          <w:rPr>
            <w:noProof/>
            <w:webHidden/>
          </w:rPr>
          <w:instrText xml:space="preserve"> PAGEREF _Toc82441913 \h </w:instrText>
        </w:r>
        <w:r>
          <w:rPr>
            <w:noProof/>
            <w:webHidden/>
          </w:rPr>
        </w:r>
        <w:r>
          <w:rPr>
            <w:noProof/>
            <w:webHidden/>
          </w:rPr>
          <w:fldChar w:fldCharType="separate"/>
        </w:r>
        <w:r>
          <w:rPr>
            <w:noProof/>
            <w:webHidden/>
          </w:rPr>
          <w:t>77</w:t>
        </w:r>
        <w:r>
          <w:rPr>
            <w:noProof/>
            <w:webHidden/>
          </w:rPr>
          <w:fldChar w:fldCharType="end"/>
        </w:r>
      </w:hyperlink>
    </w:p>
    <w:p w14:paraId="48931C5C" w14:textId="18249689" w:rsidR="00397760" w:rsidRDefault="00397760">
      <w:pPr>
        <w:pStyle w:val="TOC3"/>
        <w:rPr>
          <w:rFonts w:asciiTheme="minorHAnsi" w:eastAsiaTheme="minorEastAsia" w:hAnsiTheme="minorHAnsi" w:cstheme="minorBidi"/>
          <w:noProof/>
          <w:sz w:val="22"/>
          <w:szCs w:val="22"/>
          <w:lang w:eastAsia="en-AU"/>
        </w:rPr>
      </w:pPr>
      <w:hyperlink w:anchor="_Toc82441914" w:history="1">
        <w:r w:rsidRPr="00100D0E">
          <w:rPr>
            <w:rStyle w:val="Hyperlink"/>
            <w:rFonts w:eastAsia="TimesNewRomanPS"/>
            <w:noProof/>
          </w:rPr>
          <w:t>Re-interment of exhumed remains</w:t>
        </w:r>
        <w:r>
          <w:rPr>
            <w:noProof/>
            <w:webHidden/>
          </w:rPr>
          <w:tab/>
        </w:r>
        <w:r>
          <w:rPr>
            <w:noProof/>
            <w:webHidden/>
          </w:rPr>
          <w:fldChar w:fldCharType="begin"/>
        </w:r>
        <w:r>
          <w:rPr>
            <w:noProof/>
            <w:webHidden/>
          </w:rPr>
          <w:instrText xml:space="preserve"> PAGEREF _Toc82441914 \h </w:instrText>
        </w:r>
        <w:r>
          <w:rPr>
            <w:noProof/>
            <w:webHidden/>
          </w:rPr>
        </w:r>
        <w:r>
          <w:rPr>
            <w:noProof/>
            <w:webHidden/>
          </w:rPr>
          <w:fldChar w:fldCharType="separate"/>
        </w:r>
        <w:r>
          <w:rPr>
            <w:noProof/>
            <w:webHidden/>
          </w:rPr>
          <w:t>77</w:t>
        </w:r>
        <w:r>
          <w:rPr>
            <w:noProof/>
            <w:webHidden/>
          </w:rPr>
          <w:fldChar w:fldCharType="end"/>
        </w:r>
      </w:hyperlink>
    </w:p>
    <w:p w14:paraId="4EB3CDB0" w14:textId="4B26ED3F" w:rsidR="00397760" w:rsidRDefault="00397760">
      <w:pPr>
        <w:pStyle w:val="TOC3"/>
        <w:rPr>
          <w:rFonts w:asciiTheme="minorHAnsi" w:eastAsiaTheme="minorEastAsia" w:hAnsiTheme="minorHAnsi" w:cstheme="minorBidi"/>
          <w:noProof/>
          <w:sz w:val="22"/>
          <w:szCs w:val="22"/>
          <w:lang w:eastAsia="en-AU"/>
        </w:rPr>
      </w:pPr>
      <w:hyperlink w:anchor="_Toc82441915" w:history="1">
        <w:r w:rsidRPr="00100D0E">
          <w:rPr>
            <w:rStyle w:val="Hyperlink"/>
            <w:rFonts w:eastAsia="TimesNewRomanPS"/>
            <w:noProof/>
          </w:rPr>
          <w:t>Exhumed remains to be cremated</w:t>
        </w:r>
        <w:r>
          <w:rPr>
            <w:noProof/>
            <w:webHidden/>
          </w:rPr>
          <w:tab/>
        </w:r>
        <w:r>
          <w:rPr>
            <w:noProof/>
            <w:webHidden/>
          </w:rPr>
          <w:fldChar w:fldCharType="begin"/>
        </w:r>
        <w:r>
          <w:rPr>
            <w:noProof/>
            <w:webHidden/>
          </w:rPr>
          <w:instrText xml:space="preserve"> PAGEREF _Toc82441915 \h </w:instrText>
        </w:r>
        <w:r>
          <w:rPr>
            <w:noProof/>
            <w:webHidden/>
          </w:rPr>
        </w:r>
        <w:r>
          <w:rPr>
            <w:noProof/>
            <w:webHidden/>
          </w:rPr>
          <w:fldChar w:fldCharType="separate"/>
        </w:r>
        <w:r>
          <w:rPr>
            <w:noProof/>
            <w:webHidden/>
          </w:rPr>
          <w:t>77</w:t>
        </w:r>
        <w:r>
          <w:rPr>
            <w:noProof/>
            <w:webHidden/>
          </w:rPr>
          <w:fldChar w:fldCharType="end"/>
        </w:r>
      </w:hyperlink>
    </w:p>
    <w:p w14:paraId="62E6B1BA" w14:textId="6667A3FC" w:rsidR="00397760" w:rsidRDefault="00397760">
      <w:pPr>
        <w:pStyle w:val="TOC3"/>
        <w:rPr>
          <w:rFonts w:asciiTheme="minorHAnsi" w:eastAsiaTheme="minorEastAsia" w:hAnsiTheme="minorHAnsi" w:cstheme="minorBidi"/>
          <w:noProof/>
          <w:sz w:val="22"/>
          <w:szCs w:val="22"/>
          <w:lang w:eastAsia="en-AU"/>
        </w:rPr>
      </w:pPr>
      <w:hyperlink w:anchor="_Toc82441916" w:history="1">
        <w:r w:rsidRPr="00100D0E">
          <w:rPr>
            <w:rStyle w:val="Hyperlink"/>
            <w:noProof/>
          </w:rPr>
          <w:t>Examples of situations where an exhumation licence may or may not be required</w:t>
        </w:r>
        <w:r>
          <w:rPr>
            <w:noProof/>
            <w:webHidden/>
          </w:rPr>
          <w:tab/>
        </w:r>
        <w:r>
          <w:rPr>
            <w:noProof/>
            <w:webHidden/>
          </w:rPr>
          <w:fldChar w:fldCharType="begin"/>
        </w:r>
        <w:r>
          <w:rPr>
            <w:noProof/>
            <w:webHidden/>
          </w:rPr>
          <w:instrText xml:space="preserve"> PAGEREF _Toc82441916 \h </w:instrText>
        </w:r>
        <w:r>
          <w:rPr>
            <w:noProof/>
            <w:webHidden/>
          </w:rPr>
        </w:r>
        <w:r>
          <w:rPr>
            <w:noProof/>
            <w:webHidden/>
          </w:rPr>
          <w:fldChar w:fldCharType="separate"/>
        </w:r>
        <w:r>
          <w:rPr>
            <w:noProof/>
            <w:webHidden/>
          </w:rPr>
          <w:t>77</w:t>
        </w:r>
        <w:r>
          <w:rPr>
            <w:noProof/>
            <w:webHidden/>
          </w:rPr>
          <w:fldChar w:fldCharType="end"/>
        </w:r>
      </w:hyperlink>
    </w:p>
    <w:p w14:paraId="473D0FC6" w14:textId="2569393C" w:rsidR="00397760" w:rsidRDefault="00397760">
      <w:pPr>
        <w:pStyle w:val="TOC1"/>
        <w:rPr>
          <w:rFonts w:asciiTheme="minorHAnsi" w:eastAsiaTheme="minorEastAsia" w:hAnsiTheme="minorHAnsi" w:cstheme="minorBidi"/>
          <w:b w:val="0"/>
          <w:sz w:val="22"/>
          <w:szCs w:val="22"/>
          <w:lang w:eastAsia="en-AU"/>
        </w:rPr>
      </w:pPr>
      <w:hyperlink w:anchor="_Toc82441917" w:history="1">
        <w:r w:rsidRPr="00100D0E">
          <w:rPr>
            <w:rStyle w:val="Hyperlink"/>
          </w:rPr>
          <w:t>Topic 15. Lift and reposition procedure</w:t>
        </w:r>
        <w:r>
          <w:rPr>
            <w:webHidden/>
          </w:rPr>
          <w:tab/>
        </w:r>
        <w:r>
          <w:rPr>
            <w:webHidden/>
          </w:rPr>
          <w:fldChar w:fldCharType="begin"/>
        </w:r>
        <w:r>
          <w:rPr>
            <w:webHidden/>
          </w:rPr>
          <w:instrText xml:space="preserve"> PAGEREF _Toc82441917 \h </w:instrText>
        </w:r>
        <w:r>
          <w:rPr>
            <w:webHidden/>
          </w:rPr>
        </w:r>
        <w:r>
          <w:rPr>
            <w:webHidden/>
          </w:rPr>
          <w:fldChar w:fldCharType="separate"/>
        </w:r>
        <w:r>
          <w:rPr>
            <w:webHidden/>
          </w:rPr>
          <w:t>80</w:t>
        </w:r>
        <w:r>
          <w:rPr>
            <w:webHidden/>
          </w:rPr>
          <w:fldChar w:fldCharType="end"/>
        </w:r>
      </w:hyperlink>
    </w:p>
    <w:p w14:paraId="0C930BA7" w14:textId="6B16D0F1" w:rsidR="00397760" w:rsidRDefault="00397760">
      <w:pPr>
        <w:pStyle w:val="TOC2"/>
        <w:rPr>
          <w:rFonts w:asciiTheme="minorHAnsi" w:eastAsiaTheme="minorEastAsia" w:hAnsiTheme="minorHAnsi" w:cstheme="minorBidi"/>
          <w:sz w:val="22"/>
          <w:szCs w:val="22"/>
          <w:lang w:eastAsia="en-AU"/>
        </w:rPr>
      </w:pPr>
      <w:hyperlink w:anchor="_Toc82441918" w:history="1">
        <w:r w:rsidRPr="00100D0E">
          <w:rPr>
            <w:rStyle w:val="Hyperlink"/>
          </w:rPr>
          <w:t>Application process</w:t>
        </w:r>
        <w:r>
          <w:rPr>
            <w:webHidden/>
          </w:rPr>
          <w:tab/>
        </w:r>
        <w:r>
          <w:rPr>
            <w:webHidden/>
          </w:rPr>
          <w:fldChar w:fldCharType="begin"/>
        </w:r>
        <w:r>
          <w:rPr>
            <w:webHidden/>
          </w:rPr>
          <w:instrText xml:space="preserve"> PAGEREF _Toc82441918 \h </w:instrText>
        </w:r>
        <w:r>
          <w:rPr>
            <w:webHidden/>
          </w:rPr>
        </w:r>
        <w:r>
          <w:rPr>
            <w:webHidden/>
          </w:rPr>
          <w:fldChar w:fldCharType="separate"/>
        </w:r>
        <w:r>
          <w:rPr>
            <w:webHidden/>
          </w:rPr>
          <w:t>80</w:t>
        </w:r>
        <w:r>
          <w:rPr>
            <w:webHidden/>
          </w:rPr>
          <w:fldChar w:fldCharType="end"/>
        </w:r>
      </w:hyperlink>
    </w:p>
    <w:p w14:paraId="0032CEA7" w14:textId="6C3BDEFC" w:rsidR="00397760" w:rsidRDefault="00397760">
      <w:pPr>
        <w:pStyle w:val="TOC3"/>
        <w:rPr>
          <w:rFonts w:asciiTheme="minorHAnsi" w:eastAsiaTheme="minorEastAsia" w:hAnsiTheme="minorHAnsi" w:cstheme="minorBidi"/>
          <w:noProof/>
          <w:sz w:val="22"/>
          <w:szCs w:val="22"/>
          <w:lang w:eastAsia="en-AU"/>
        </w:rPr>
      </w:pPr>
      <w:hyperlink w:anchor="_Toc82441919" w:history="1">
        <w:r w:rsidRPr="00100D0E">
          <w:rPr>
            <w:rStyle w:val="Hyperlink"/>
            <w:noProof/>
          </w:rPr>
          <w:t>How to apply</w:t>
        </w:r>
        <w:r>
          <w:rPr>
            <w:noProof/>
            <w:webHidden/>
          </w:rPr>
          <w:tab/>
        </w:r>
        <w:r>
          <w:rPr>
            <w:noProof/>
            <w:webHidden/>
          </w:rPr>
          <w:fldChar w:fldCharType="begin"/>
        </w:r>
        <w:r>
          <w:rPr>
            <w:noProof/>
            <w:webHidden/>
          </w:rPr>
          <w:instrText xml:space="preserve"> PAGEREF _Toc82441919 \h </w:instrText>
        </w:r>
        <w:r>
          <w:rPr>
            <w:noProof/>
            <w:webHidden/>
          </w:rPr>
        </w:r>
        <w:r>
          <w:rPr>
            <w:noProof/>
            <w:webHidden/>
          </w:rPr>
          <w:fldChar w:fldCharType="separate"/>
        </w:r>
        <w:r>
          <w:rPr>
            <w:noProof/>
            <w:webHidden/>
          </w:rPr>
          <w:t>80</w:t>
        </w:r>
        <w:r>
          <w:rPr>
            <w:noProof/>
            <w:webHidden/>
          </w:rPr>
          <w:fldChar w:fldCharType="end"/>
        </w:r>
      </w:hyperlink>
    </w:p>
    <w:p w14:paraId="382E8CFF" w14:textId="0231C63C" w:rsidR="00397760" w:rsidRDefault="00397760">
      <w:pPr>
        <w:pStyle w:val="TOC3"/>
        <w:rPr>
          <w:rFonts w:asciiTheme="minorHAnsi" w:eastAsiaTheme="minorEastAsia" w:hAnsiTheme="minorHAnsi" w:cstheme="minorBidi"/>
          <w:noProof/>
          <w:sz w:val="22"/>
          <w:szCs w:val="22"/>
          <w:lang w:eastAsia="en-AU"/>
        </w:rPr>
      </w:pPr>
      <w:hyperlink w:anchor="_Toc82441920" w:history="1">
        <w:r w:rsidRPr="00100D0E">
          <w:rPr>
            <w:rStyle w:val="Hyperlink"/>
            <w:noProof/>
          </w:rPr>
          <w:t>Assessment of applications</w:t>
        </w:r>
        <w:r>
          <w:rPr>
            <w:noProof/>
            <w:webHidden/>
          </w:rPr>
          <w:tab/>
        </w:r>
        <w:r>
          <w:rPr>
            <w:noProof/>
            <w:webHidden/>
          </w:rPr>
          <w:fldChar w:fldCharType="begin"/>
        </w:r>
        <w:r>
          <w:rPr>
            <w:noProof/>
            <w:webHidden/>
          </w:rPr>
          <w:instrText xml:space="preserve"> PAGEREF _Toc82441920 \h </w:instrText>
        </w:r>
        <w:r>
          <w:rPr>
            <w:noProof/>
            <w:webHidden/>
          </w:rPr>
        </w:r>
        <w:r>
          <w:rPr>
            <w:noProof/>
            <w:webHidden/>
          </w:rPr>
          <w:fldChar w:fldCharType="separate"/>
        </w:r>
        <w:r>
          <w:rPr>
            <w:noProof/>
            <w:webHidden/>
          </w:rPr>
          <w:t>80</w:t>
        </w:r>
        <w:r>
          <w:rPr>
            <w:noProof/>
            <w:webHidden/>
          </w:rPr>
          <w:fldChar w:fldCharType="end"/>
        </w:r>
      </w:hyperlink>
    </w:p>
    <w:p w14:paraId="6CE3F28B" w14:textId="3BEC1415" w:rsidR="00397760" w:rsidRDefault="00397760">
      <w:pPr>
        <w:pStyle w:val="TOC2"/>
        <w:rPr>
          <w:rFonts w:asciiTheme="minorHAnsi" w:eastAsiaTheme="minorEastAsia" w:hAnsiTheme="minorHAnsi" w:cstheme="minorBidi"/>
          <w:sz w:val="22"/>
          <w:szCs w:val="22"/>
          <w:lang w:eastAsia="en-AU"/>
        </w:rPr>
      </w:pPr>
      <w:hyperlink w:anchor="_Toc82441921" w:history="1">
        <w:r w:rsidRPr="00100D0E">
          <w:rPr>
            <w:rStyle w:val="Hyperlink"/>
          </w:rPr>
          <w:t>Lift and re-position procedure</w:t>
        </w:r>
        <w:r>
          <w:rPr>
            <w:webHidden/>
          </w:rPr>
          <w:tab/>
        </w:r>
        <w:r>
          <w:rPr>
            <w:webHidden/>
          </w:rPr>
          <w:fldChar w:fldCharType="begin"/>
        </w:r>
        <w:r>
          <w:rPr>
            <w:webHidden/>
          </w:rPr>
          <w:instrText xml:space="preserve"> PAGEREF _Toc82441921 \h </w:instrText>
        </w:r>
        <w:r>
          <w:rPr>
            <w:webHidden/>
          </w:rPr>
        </w:r>
        <w:r>
          <w:rPr>
            <w:webHidden/>
          </w:rPr>
          <w:fldChar w:fldCharType="separate"/>
        </w:r>
        <w:r>
          <w:rPr>
            <w:webHidden/>
          </w:rPr>
          <w:t>81</w:t>
        </w:r>
        <w:r>
          <w:rPr>
            <w:webHidden/>
          </w:rPr>
          <w:fldChar w:fldCharType="end"/>
        </w:r>
      </w:hyperlink>
    </w:p>
    <w:p w14:paraId="7FDCB9E6" w14:textId="6A3AB065" w:rsidR="00397760" w:rsidRDefault="00397760">
      <w:pPr>
        <w:pStyle w:val="TOC1"/>
        <w:rPr>
          <w:rFonts w:asciiTheme="minorHAnsi" w:eastAsiaTheme="minorEastAsia" w:hAnsiTheme="minorHAnsi" w:cstheme="minorBidi"/>
          <w:b w:val="0"/>
          <w:sz w:val="22"/>
          <w:szCs w:val="22"/>
          <w:lang w:eastAsia="en-AU"/>
        </w:rPr>
      </w:pPr>
      <w:hyperlink w:anchor="_Toc82441922" w:history="1">
        <w:r w:rsidRPr="00100D0E">
          <w:rPr>
            <w:rStyle w:val="Hyperlink"/>
          </w:rPr>
          <w:t>Topic 16. Disposal of human remains other than interment or cremation</w:t>
        </w:r>
        <w:r>
          <w:rPr>
            <w:webHidden/>
          </w:rPr>
          <w:tab/>
        </w:r>
        <w:r>
          <w:rPr>
            <w:webHidden/>
          </w:rPr>
          <w:fldChar w:fldCharType="begin"/>
        </w:r>
        <w:r>
          <w:rPr>
            <w:webHidden/>
          </w:rPr>
          <w:instrText xml:space="preserve"> PAGEREF _Toc82441922 \h </w:instrText>
        </w:r>
        <w:r>
          <w:rPr>
            <w:webHidden/>
          </w:rPr>
        </w:r>
        <w:r>
          <w:rPr>
            <w:webHidden/>
          </w:rPr>
          <w:fldChar w:fldCharType="separate"/>
        </w:r>
        <w:r>
          <w:rPr>
            <w:webHidden/>
          </w:rPr>
          <w:t>82</w:t>
        </w:r>
        <w:r>
          <w:rPr>
            <w:webHidden/>
          </w:rPr>
          <w:fldChar w:fldCharType="end"/>
        </w:r>
      </w:hyperlink>
    </w:p>
    <w:p w14:paraId="51D4B30D" w14:textId="0B8B4F18" w:rsidR="00397760" w:rsidRDefault="00397760">
      <w:pPr>
        <w:pStyle w:val="TOC1"/>
        <w:rPr>
          <w:rFonts w:asciiTheme="minorHAnsi" w:eastAsiaTheme="minorEastAsia" w:hAnsiTheme="minorHAnsi" w:cstheme="minorBidi"/>
          <w:b w:val="0"/>
          <w:sz w:val="22"/>
          <w:szCs w:val="22"/>
          <w:lang w:eastAsia="en-AU"/>
        </w:rPr>
      </w:pPr>
      <w:hyperlink w:anchor="_Toc82441923" w:history="1">
        <w:r w:rsidRPr="00100D0E">
          <w:rPr>
            <w:rStyle w:val="Hyperlink"/>
          </w:rPr>
          <w:t>Topic 17. Cemetery monuments and memorials</w:t>
        </w:r>
        <w:r>
          <w:rPr>
            <w:webHidden/>
          </w:rPr>
          <w:tab/>
        </w:r>
        <w:r>
          <w:rPr>
            <w:webHidden/>
          </w:rPr>
          <w:fldChar w:fldCharType="begin"/>
        </w:r>
        <w:r>
          <w:rPr>
            <w:webHidden/>
          </w:rPr>
          <w:instrText xml:space="preserve"> PAGEREF _Toc82441923 \h </w:instrText>
        </w:r>
        <w:r>
          <w:rPr>
            <w:webHidden/>
          </w:rPr>
        </w:r>
        <w:r>
          <w:rPr>
            <w:webHidden/>
          </w:rPr>
          <w:fldChar w:fldCharType="separate"/>
        </w:r>
        <w:r>
          <w:rPr>
            <w:webHidden/>
          </w:rPr>
          <w:t>83</w:t>
        </w:r>
        <w:r>
          <w:rPr>
            <w:webHidden/>
          </w:rPr>
          <w:fldChar w:fldCharType="end"/>
        </w:r>
      </w:hyperlink>
    </w:p>
    <w:p w14:paraId="67E5D55C" w14:textId="605A6335" w:rsidR="00397760" w:rsidRDefault="00397760">
      <w:pPr>
        <w:pStyle w:val="TOC2"/>
        <w:rPr>
          <w:rFonts w:asciiTheme="minorHAnsi" w:eastAsiaTheme="minorEastAsia" w:hAnsiTheme="minorHAnsi" w:cstheme="minorBidi"/>
          <w:sz w:val="22"/>
          <w:szCs w:val="22"/>
          <w:lang w:eastAsia="en-AU"/>
        </w:rPr>
      </w:pPr>
      <w:hyperlink w:anchor="_Toc82441924" w:history="1">
        <w:r w:rsidRPr="00100D0E">
          <w:rPr>
            <w:rStyle w:val="Hyperlink"/>
          </w:rPr>
          <w:t>Application to establish or alter a monument or memorial</w:t>
        </w:r>
        <w:r>
          <w:rPr>
            <w:webHidden/>
          </w:rPr>
          <w:tab/>
        </w:r>
        <w:r>
          <w:rPr>
            <w:webHidden/>
          </w:rPr>
          <w:fldChar w:fldCharType="begin"/>
        </w:r>
        <w:r>
          <w:rPr>
            <w:webHidden/>
          </w:rPr>
          <w:instrText xml:space="preserve"> PAGEREF _Toc82441924 \h </w:instrText>
        </w:r>
        <w:r>
          <w:rPr>
            <w:webHidden/>
          </w:rPr>
        </w:r>
        <w:r>
          <w:rPr>
            <w:webHidden/>
          </w:rPr>
          <w:fldChar w:fldCharType="separate"/>
        </w:r>
        <w:r>
          <w:rPr>
            <w:webHidden/>
          </w:rPr>
          <w:t>83</w:t>
        </w:r>
        <w:r>
          <w:rPr>
            <w:webHidden/>
          </w:rPr>
          <w:fldChar w:fldCharType="end"/>
        </w:r>
      </w:hyperlink>
    </w:p>
    <w:p w14:paraId="773709E1" w14:textId="0FD4A99D" w:rsidR="00397760" w:rsidRDefault="00397760">
      <w:pPr>
        <w:pStyle w:val="TOC2"/>
        <w:rPr>
          <w:rFonts w:asciiTheme="minorHAnsi" w:eastAsiaTheme="minorEastAsia" w:hAnsiTheme="minorHAnsi" w:cstheme="minorBidi"/>
          <w:sz w:val="22"/>
          <w:szCs w:val="22"/>
          <w:lang w:eastAsia="en-AU"/>
        </w:rPr>
      </w:pPr>
      <w:hyperlink w:anchor="_Toc82441925" w:history="1">
        <w:r w:rsidRPr="00100D0E">
          <w:rPr>
            <w:rStyle w:val="Hyperlink"/>
            <w:rFonts w:eastAsia="Times"/>
          </w:rPr>
          <w:t>War graves and memorials</w:t>
        </w:r>
        <w:r>
          <w:rPr>
            <w:webHidden/>
          </w:rPr>
          <w:tab/>
        </w:r>
        <w:r>
          <w:rPr>
            <w:webHidden/>
          </w:rPr>
          <w:fldChar w:fldCharType="begin"/>
        </w:r>
        <w:r>
          <w:rPr>
            <w:webHidden/>
          </w:rPr>
          <w:instrText xml:space="preserve"> PAGEREF _Toc82441925 \h </w:instrText>
        </w:r>
        <w:r>
          <w:rPr>
            <w:webHidden/>
          </w:rPr>
        </w:r>
        <w:r>
          <w:rPr>
            <w:webHidden/>
          </w:rPr>
          <w:fldChar w:fldCharType="separate"/>
        </w:r>
        <w:r>
          <w:rPr>
            <w:webHidden/>
          </w:rPr>
          <w:t>83</w:t>
        </w:r>
        <w:r>
          <w:rPr>
            <w:webHidden/>
          </w:rPr>
          <w:fldChar w:fldCharType="end"/>
        </w:r>
      </w:hyperlink>
    </w:p>
    <w:p w14:paraId="1582E651" w14:textId="2055768B" w:rsidR="00397760" w:rsidRDefault="00397760">
      <w:pPr>
        <w:pStyle w:val="TOC3"/>
        <w:rPr>
          <w:rFonts w:asciiTheme="minorHAnsi" w:eastAsiaTheme="minorEastAsia" w:hAnsiTheme="minorHAnsi" w:cstheme="minorBidi"/>
          <w:noProof/>
          <w:sz w:val="22"/>
          <w:szCs w:val="22"/>
          <w:lang w:eastAsia="en-AU"/>
        </w:rPr>
      </w:pPr>
      <w:hyperlink w:anchor="_Toc82441926" w:history="1">
        <w:r w:rsidRPr="00100D0E">
          <w:rPr>
            <w:rStyle w:val="Hyperlink"/>
            <w:rFonts w:eastAsia="Times"/>
            <w:noProof/>
          </w:rPr>
          <w:t>Official OAWG memorials</w:t>
        </w:r>
        <w:r>
          <w:rPr>
            <w:noProof/>
            <w:webHidden/>
          </w:rPr>
          <w:tab/>
        </w:r>
        <w:r>
          <w:rPr>
            <w:noProof/>
            <w:webHidden/>
          </w:rPr>
          <w:fldChar w:fldCharType="begin"/>
        </w:r>
        <w:r>
          <w:rPr>
            <w:noProof/>
            <w:webHidden/>
          </w:rPr>
          <w:instrText xml:space="preserve"> PAGEREF _Toc82441926 \h </w:instrText>
        </w:r>
        <w:r>
          <w:rPr>
            <w:noProof/>
            <w:webHidden/>
          </w:rPr>
        </w:r>
        <w:r>
          <w:rPr>
            <w:noProof/>
            <w:webHidden/>
          </w:rPr>
          <w:fldChar w:fldCharType="separate"/>
        </w:r>
        <w:r>
          <w:rPr>
            <w:noProof/>
            <w:webHidden/>
          </w:rPr>
          <w:t>83</w:t>
        </w:r>
        <w:r>
          <w:rPr>
            <w:noProof/>
            <w:webHidden/>
          </w:rPr>
          <w:fldChar w:fldCharType="end"/>
        </w:r>
      </w:hyperlink>
    </w:p>
    <w:p w14:paraId="59CA625A" w14:textId="729E133B" w:rsidR="00397760" w:rsidRDefault="00397760">
      <w:pPr>
        <w:pStyle w:val="TOC3"/>
        <w:rPr>
          <w:rFonts w:asciiTheme="minorHAnsi" w:eastAsiaTheme="minorEastAsia" w:hAnsiTheme="minorHAnsi" w:cstheme="minorBidi"/>
          <w:noProof/>
          <w:sz w:val="22"/>
          <w:szCs w:val="22"/>
          <w:lang w:eastAsia="en-AU"/>
        </w:rPr>
      </w:pPr>
      <w:hyperlink w:anchor="_Toc82441927" w:history="1">
        <w:r w:rsidRPr="00100D0E">
          <w:rPr>
            <w:rStyle w:val="Hyperlink"/>
            <w:rFonts w:eastAsia="Times"/>
            <w:noProof/>
          </w:rPr>
          <w:t>Other war veteran memorials</w:t>
        </w:r>
        <w:r>
          <w:rPr>
            <w:noProof/>
            <w:webHidden/>
          </w:rPr>
          <w:tab/>
        </w:r>
        <w:r>
          <w:rPr>
            <w:noProof/>
            <w:webHidden/>
          </w:rPr>
          <w:fldChar w:fldCharType="begin"/>
        </w:r>
        <w:r>
          <w:rPr>
            <w:noProof/>
            <w:webHidden/>
          </w:rPr>
          <w:instrText xml:space="preserve"> PAGEREF _Toc82441927 \h </w:instrText>
        </w:r>
        <w:r>
          <w:rPr>
            <w:noProof/>
            <w:webHidden/>
          </w:rPr>
        </w:r>
        <w:r>
          <w:rPr>
            <w:noProof/>
            <w:webHidden/>
          </w:rPr>
          <w:fldChar w:fldCharType="separate"/>
        </w:r>
        <w:r>
          <w:rPr>
            <w:noProof/>
            <w:webHidden/>
          </w:rPr>
          <w:t>84</w:t>
        </w:r>
        <w:r>
          <w:rPr>
            <w:noProof/>
            <w:webHidden/>
          </w:rPr>
          <w:fldChar w:fldCharType="end"/>
        </w:r>
      </w:hyperlink>
    </w:p>
    <w:p w14:paraId="442C07FD" w14:textId="1E00817B" w:rsidR="00397760" w:rsidRDefault="00397760">
      <w:pPr>
        <w:pStyle w:val="TOC3"/>
        <w:rPr>
          <w:rFonts w:asciiTheme="minorHAnsi" w:eastAsiaTheme="minorEastAsia" w:hAnsiTheme="minorHAnsi" w:cstheme="minorBidi"/>
          <w:noProof/>
          <w:sz w:val="22"/>
          <w:szCs w:val="22"/>
          <w:lang w:eastAsia="en-AU"/>
        </w:rPr>
      </w:pPr>
      <w:hyperlink w:anchor="_Toc82441928" w:history="1">
        <w:r w:rsidRPr="00100D0E">
          <w:rPr>
            <w:rStyle w:val="Hyperlink"/>
            <w:rFonts w:eastAsia="Times"/>
            <w:noProof/>
          </w:rPr>
          <w:t>Establishment of official OAWG memorials</w:t>
        </w:r>
        <w:r>
          <w:rPr>
            <w:noProof/>
            <w:webHidden/>
          </w:rPr>
          <w:tab/>
        </w:r>
        <w:r>
          <w:rPr>
            <w:noProof/>
            <w:webHidden/>
          </w:rPr>
          <w:fldChar w:fldCharType="begin"/>
        </w:r>
        <w:r>
          <w:rPr>
            <w:noProof/>
            <w:webHidden/>
          </w:rPr>
          <w:instrText xml:space="preserve"> PAGEREF _Toc82441928 \h </w:instrText>
        </w:r>
        <w:r>
          <w:rPr>
            <w:noProof/>
            <w:webHidden/>
          </w:rPr>
        </w:r>
        <w:r>
          <w:rPr>
            <w:noProof/>
            <w:webHidden/>
          </w:rPr>
          <w:fldChar w:fldCharType="separate"/>
        </w:r>
        <w:r>
          <w:rPr>
            <w:noProof/>
            <w:webHidden/>
          </w:rPr>
          <w:t>84</w:t>
        </w:r>
        <w:r>
          <w:rPr>
            <w:noProof/>
            <w:webHidden/>
          </w:rPr>
          <w:fldChar w:fldCharType="end"/>
        </w:r>
      </w:hyperlink>
    </w:p>
    <w:p w14:paraId="683B40F6" w14:textId="363E8C3F" w:rsidR="00397760" w:rsidRDefault="00397760">
      <w:pPr>
        <w:pStyle w:val="TOC3"/>
        <w:rPr>
          <w:rFonts w:asciiTheme="minorHAnsi" w:eastAsiaTheme="minorEastAsia" w:hAnsiTheme="minorHAnsi" w:cstheme="minorBidi"/>
          <w:noProof/>
          <w:sz w:val="22"/>
          <w:szCs w:val="22"/>
          <w:lang w:eastAsia="en-AU"/>
        </w:rPr>
      </w:pPr>
      <w:hyperlink w:anchor="_Toc82441929" w:history="1">
        <w:r w:rsidRPr="00100D0E">
          <w:rPr>
            <w:rStyle w:val="Hyperlink"/>
            <w:rFonts w:eastAsia="Times"/>
            <w:noProof/>
          </w:rPr>
          <w:t>Maintenance of official OAWG memorials</w:t>
        </w:r>
        <w:r>
          <w:rPr>
            <w:noProof/>
            <w:webHidden/>
          </w:rPr>
          <w:tab/>
        </w:r>
        <w:r>
          <w:rPr>
            <w:noProof/>
            <w:webHidden/>
          </w:rPr>
          <w:fldChar w:fldCharType="begin"/>
        </w:r>
        <w:r>
          <w:rPr>
            <w:noProof/>
            <w:webHidden/>
          </w:rPr>
          <w:instrText xml:space="preserve"> PAGEREF _Toc82441929 \h </w:instrText>
        </w:r>
        <w:r>
          <w:rPr>
            <w:noProof/>
            <w:webHidden/>
          </w:rPr>
        </w:r>
        <w:r>
          <w:rPr>
            <w:noProof/>
            <w:webHidden/>
          </w:rPr>
          <w:fldChar w:fldCharType="separate"/>
        </w:r>
        <w:r>
          <w:rPr>
            <w:noProof/>
            <w:webHidden/>
          </w:rPr>
          <w:t>84</w:t>
        </w:r>
        <w:r>
          <w:rPr>
            <w:noProof/>
            <w:webHidden/>
          </w:rPr>
          <w:fldChar w:fldCharType="end"/>
        </w:r>
      </w:hyperlink>
    </w:p>
    <w:p w14:paraId="44380538" w14:textId="21EEEB2F" w:rsidR="00397760" w:rsidRDefault="00397760">
      <w:pPr>
        <w:pStyle w:val="TOC3"/>
        <w:rPr>
          <w:rFonts w:asciiTheme="minorHAnsi" w:eastAsiaTheme="minorEastAsia" w:hAnsiTheme="minorHAnsi" w:cstheme="minorBidi"/>
          <w:noProof/>
          <w:sz w:val="22"/>
          <w:szCs w:val="22"/>
          <w:lang w:eastAsia="en-AU"/>
        </w:rPr>
      </w:pPr>
      <w:hyperlink w:anchor="_Toc82441930" w:history="1">
        <w:r w:rsidRPr="00100D0E">
          <w:rPr>
            <w:rStyle w:val="Hyperlink"/>
            <w:rFonts w:eastAsia="Times"/>
            <w:noProof/>
          </w:rPr>
          <w:t>Victorian Office of the OAWG</w:t>
        </w:r>
        <w:r>
          <w:rPr>
            <w:noProof/>
            <w:webHidden/>
          </w:rPr>
          <w:tab/>
        </w:r>
        <w:r>
          <w:rPr>
            <w:noProof/>
            <w:webHidden/>
          </w:rPr>
          <w:fldChar w:fldCharType="begin"/>
        </w:r>
        <w:r>
          <w:rPr>
            <w:noProof/>
            <w:webHidden/>
          </w:rPr>
          <w:instrText xml:space="preserve"> PAGEREF _Toc82441930 \h </w:instrText>
        </w:r>
        <w:r>
          <w:rPr>
            <w:noProof/>
            <w:webHidden/>
          </w:rPr>
        </w:r>
        <w:r>
          <w:rPr>
            <w:noProof/>
            <w:webHidden/>
          </w:rPr>
          <w:fldChar w:fldCharType="separate"/>
        </w:r>
        <w:r>
          <w:rPr>
            <w:noProof/>
            <w:webHidden/>
          </w:rPr>
          <w:t>85</w:t>
        </w:r>
        <w:r>
          <w:rPr>
            <w:noProof/>
            <w:webHidden/>
          </w:rPr>
          <w:fldChar w:fldCharType="end"/>
        </w:r>
      </w:hyperlink>
    </w:p>
    <w:p w14:paraId="342D05BE" w14:textId="6A8CE105" w:rsidR="00397760" w:rsidRDefault="00397760">
      <w:pPr>
        <w:pStyle w:val="TOC2"/>
        <w:rPr>
          <w:rFonts w:asciiTheme="minorHAnsi" w:eastAsiaTheme="minorEastAsia" w:hAnsiTheme="minorHAnsi" w:cstheme="minorBidi"/>
          <w:sz w:val="22"/>
          <w:szCs w:val="22"/>
          <w:lang w:eastAsia="en-AU"/>
        </w:rPr>
      </w:pPr>
      <w:hyperlink w:anchor="_Toc82441931" w:history="1">
        <w:r w:rsidRPr="00100D0E">
          <w:rPr>
            <w:rStyle w:val="Hyperlink"/>
            <w:rFonts w:eastAsia="Times"/>
          </w:rPr>
          <w:t>Monument construction procedures and standards</w:t>
        </w:r>
        <w:r>
          <w:rPr>
            <w:webHidden/>
          </w:rPr>
          <w:tab/>
        </w:r>
        <w:r>
          <w:rPr>
            <w:webHidden/>
          </w:rPr>
          <w:fldChar w:fldCharType="begin"/>
        </w:r>
        <w:r>
          <w:rPr>
            <w:webHidden/>
          </w:rPr>
          <w:instrText xml:space="preserve"> PAGEREF _Toc82441931 \h </w:instrText>
        </w:r>
        <w:r>
          <w:rPr>
            <w:webHidden/>
          </w:rPr>
        </w:r>
        <w:r>
          <w:rPr>
            <w:webHidden/>
          </w:rPr>
          <w:fldChar w:fldCharType="separate"/>
        </w:r>
        <w:r>
          <w:rPr>
            <w:webHidden/>
          </w:rPr>
          <w:t>85</w:t>
        </w:r>
        <w:r>
          <w:rPr>
            <w:webHidden/>
          </w:rPr>
          <w:fldChar w:fldCharType="end"/>
        </w:r>
      </w:hyperlink>
    </w:p>
    <w:p w14:paraId="3E42200B" w14:textId="76101D0C" w:rsidR="00397760" w:rsidRDefault="00397760">
      <w:pPr>
        <w:pStyle w:val="TOC2"/>
        <w:rPr>
          <w:rFonts w:asciiTheme="minorHAnsi" w:eastAsiaTheme="minorEastAsia" w:hAnsiTheme="minorHAnsi" w:cstheme="minorBidi"/>
          <w:sz w:val="22"/>
          <w:szCs w:val="22"/>
          <w:lang w:eastAsia="en-AU"/>
        </w:rPr>
      </w:pPr>
      <w:hyperlink w:anchor="_Toc82441932" w:history="1">
        <w:r w:rsidRPr="00100D0E">
          <w:rPr>
            <w:rStyle w:val="Hyperlink"/>
            <w:rFonts w:eastAsia="Times"/>
          </w:rPr>
          <w:t>Trust responsibilities concerning monument safety</w:t>
        </w:r>
        <w:r>
          <w:rPr>
            <w:webHidden/>
          </w:rPr>
          <w:tab/>
        </w:r>
        <w:r>
          <w:rPr>
            <w:webHidden/>
          </w:rPr>
          <w:fldChar w:fldCharType="begin"/>
        </w:r>
        <w:r>
          <w:rPr>
            <w:webHidden/>
          </w:rPr>
          <w:instrText xml:space="preserve"> PAGEREF _Toc82441932 \h </w:instrText>
        </w:r>
        <w:r>
          <w:rPr>
            <w:webHidden/>
          </w:rPr>
        </w:r>
        <w:r>
          <w:rPr>
            <w:webHidden/>
          </w:rPr>
          <w:fldChar w:fldCharType="separate"/>
        </w:r>
        <w:r>
          <w:rPr>
            <w:webHidden/>
          </w:rPr>
          <w:t>86</w:t>
        </w:r>
        <w:r>
          <w:rPr>
            <w:webHidden/>
          </w:rPr>
          <w:fldChar w:fldCharType="end"/>
        </w:r>
      </w:hyperlink>
    </w:p>
    <w:p w14:paraId="09D40D8E" w14:textId="246469F5" w:rsidR="00397760" w:rsidRDefault="00397760">
      <w:pPr>
        <w:pStyle w:val="TOC2"/>
        <w:rPr>
          <w:rFonts w:asciiTheme="minorHAnsi" w:eastAsiaTheme="minorEastAsia" w:hAnsiTheme="minorHAnsi" w:cstheme="minorBidi"/>
          <w:sz w:val="22"/>
          <w:szCs w:val="22"/>
          <w:lang w:eastAsia="en-AU"/>
        </w:rPr>
      </w:pPr>
      <w:hyperlink w:anchor="_Toc82441933" w:history="1">
        <w:r w:rsidRPr="00100D0E">
          <w:rPr>
            <w:rStyle w:val="Hyperlink"/>
            <w:rFonts w:eastAsia="Times"/>
          </w:rPr>
          <w:t>Plaques and headstones for lawn area graves</w:t>
        </w:r>
        <w:r>
          <w:rPr>
            <w:webHidden/>
          </w:rPr>
          <w:tab/>
        </w:r>
        <w:r>
          <w:rPr>
            <w:webHidden/>
          </w:rPr>
          <w:fldChar w:fldCharType="begin"/>
        </w:r>
        <w:r>
          <w:rPr>
            <w:webHidden/>
          </w:rPr>
          <w:instrText xml:space="preserve"> PAGEREF _Toc82441933 \h </w:instrText>
        </w:r>
        <w:r>
          <w:rPr>
            <w:webHidden/>
          </w:rPr>
        </w:r>
        <w:r>
          <w:rPr>
            <w:webHidden/>
          </w:rPr>
          <w:fldChar w:fldCharType="separate"/>
        </w:r>
        <w:r>
          <w:rPr>
            <w:webHidden/>
          </w:rPr>
          <w:t>87</w:t>
        </w:r>
        <w:r>
          <w:rPr>
            <w:webHidden/>
          </w:rPr>
          <w:fldChar w:fldCharType="end"/>
        </w:r>
      </w:hyperlink>
    </w:p>
    <w:p w14:paraId="2718C5F9" w14:textId="22AC25B1" w:rsidR="00397760" w:rsidRDefault="00397760">
      <w:pPr>
        <w:pStyle w:val="TOC3"/>
        <w:rPr>
          <w:rFonts w:asciiTheme="minorHAnsi" w:eastAsiaTheme="minorEastAsia" w:hAnsiTheme="minorHAnsi" w:cstheme="minorBidi"/>
          <w:noProof/>
          <w:sz w:val="22"/>
          <w:szCs w:val="22"/>
          <w:lang w:eastAsia="en-AU"/>
        </w:rPr>
      </w:pPr>
      <w:hyperlink w:anchor="_Toc82441934" w:history="1">
        <w:r w:rsidRPr="00100D0E">
          <w:rPr>
            <w:rStyle w:val="Hyperlink"/>
            <w:rFonts w:eastAsia="Times"/>
            <w:noProof/>
          </w:rPr>
          <w:t>Plaques</w:t>
        </w:r>
        <w:r>
          <w:rPr>
            <w:noProof/>
            <w:webHidden/>
          </w:rPr>
          <w:tab/>
        </w:r>
        <w:r>
          <w:rPr>
            <w:noProof/>
            <w:webHidden/>
          </w:rPr>
          <w:fldChar w:fldCharType="begin"/>
        </w:r>
        <w:r>
          <w:rPr>
            <w:noProof/>
            <w:webHidden/>
          </w:rPr>
          <w:instrText xml:space="preserve"> PAGEREF _Toc82441934 \h </w:instrText>
        </w:r>
        <w:r>
          <w:rPr>
            <w:noProof/>
            <w:webHidden/>
          </w:rPr>
        </w:r>
        <w:r>
          <w:rPr>
            <w:noProof/>
            <w:webHidden/>
          </w:rPr>
          <w:fldChar w:fldCharType="separate"/>
        </w:r>
        <w:r>
          <w:rPr>
            <w:noProof/>
            <w:webHidden/>
          </w:rPr>
          <w:t>87</w:t>
        </w:r>
        <w:r>
          <w:rPr>
            <w:noProof/>
            <w:webHidden/>
          </w:rPr>
          <w:fldChar w:fldCharType="end"/>
        </w:r>
      </w:hyperlink>
    </w:p>
    <w:p w14:paraId="7C6F9C92" w14:textId="336A7F23" w:rsidR="00397760" w:rsidRDefault="00397760">
      <w:pPr>
        <w:pStyle w:val="TOC3"/>
        <w:rPr>
          <w:rFonts w:asciiTheme="minorHAnsi" w:eastAsiaTheme="minorEastAsia" w:hAnsiTheme="minorHAnsi" w:cstheme="minorBidi"/>
          <w:noProof/>
          <w:sz w:val="22"/>
          <w:szCs w:val="22"/>
          <w:lang w:eastAsia="en-AU"/>
        </w:rPr>
      </w:pPr>
      <w:hyperlink w:anchor="_Toc82441935" w:history="1">
        <w:r w:rsidRPr="00100D0E">
          <w:rPr>
            <w:rStyle w:val="Hyperlink"/>
            <w:rFonts w:eastAsia="Times"/>
            <w:noProof/>
          </w:rPr>
          <w:t>Granite headstones and monuments</w:t>
        </w:r>
        <w:r>
          <w:rPr>
            <w:noProof/>
            <w:webHidden/>
          </w:rPr>
          <w:tab/>
        </w:r>
        <w:r>
          <w:rPr>
            <w:noProof/>
            <w:webHidden/>
          </w:rPr>
          <w:fldChar w:fldCharType="begin"/>
        </w:r>
        <w:r>
          <w:rPr>
            <w:noProof/>
            <w:webHidden/>
          </w:rPr>
          <w:instrText xml:space="preserve"> PAGEREF _Toc82441935 \h </w:instrText>
        </w:r>
        <w:r>
          <w:rPr>
            <w:noProof/>
            <w:webHidden/>
          </w:rPr>
        </w:r>
        <w:r>
          <w:rPr>
            <w:noProof/>
            <w:webHidden/>
          </w:rPr>
          <w:fldChar w:fldCharType="separate"/>
        </w:r>
        <w:r>
          <w:rPr>
            <w:noProof/>
            <w:webHidden/>
          </w:rPr>
          <w:t>87</w:t>
        </w:r>
        <w:r>
          <w:rPr>
            <w:noProof/>
            <w:webHidden/>
          </w:rPr>
          <w:fldChar w:fldCharType="end"/>
        </w:r>
      </w:hyperlink>
    </w:p>
    <w:p w14:paraId="60D6994E" w14:textId="63999DB6" w:rsidR="00397760" w:rsidRDefault="00397760">
      <w:pPr>
        <w:pStyle w:val="TOC3"/>
        <w:rPr>
          <w:rFonts w:asciiTheme="minorHAnsi" w:eastAsiaTheme="minorEastAsia" w:hAnsiTheme="minorHAnsi" w:cstheme="minorBidi"/>
          <w:noProof/>
          <w:sz w:val="22"/>
          <w:szCs w:val="22"/>
          <w:lang w:eastAsia="en-AU"/>
        </w:rPr>
      </w:pPr>
      <w:hyperlink w:anchor="_Toc82441936" w:history="1">
        <w:r w:rsidRPr="00100D0E">
          <w:rPr>
            <w:rStyle w:val="Hyperlink"/>
            <w:rFonts w:eastAsia="Times"/>
            <w:noProof/>
          </w:rPr>
          <w:t>Other materials</w:t>
        </w:r>
        <w:r>
          <w:rPr>
            <w:noProof/>
            <w:webHidden/>
          </w:rPr>
          <w:tab/>
        </w:r>
        <w:r>
          <w:rPr>
            <w:noProof/>
            <w:webHidden/>
          </w:rPr>
          <w:fldChar w:fldCharType="begin"/>
        </w:r>
        <w:r>
          <w:rPr>
            <w:noProof/>
            <w:webHidden/>
          </w:rPr>
          <w:instrText xml:space="preserve"> PAGEREF _Toc82441936 \h </w:instrText>
        </w:r>
        <w:r>
          <w:rPr>
            <w:noProof/>
            <w:webHidden/>
          </w:rPr>
        </w:r>
        <w:r>
          <w:rPr>
            <w:noProof/>
            <w:webHidden/>
          </w:rPr>
          <w:fldChar w:fldCharType="separate"/>
        </w:r>
        <w:r>
          <w:rPr>
            <w:noProof/>
            <w:webHidden/>
          </w:rPr>
          <w:t>87</w:t>
        </w:r>
        <w:r>
          <w:rPr>
            <w:noProof/>
            <w:webHidden/>
          </w:rPr>
          <w:fldChar w:fldCharType="end"/>
        </w:r>
      </w:hyperlink>
    </w:p>
    <w:p w14:paraId="23C42060" w14:textId="6950C45F" w:rsidR="00397760" w:rsidRDefault="00397760">
      <w:pPr>
        <w:pStyle w:val="TOC2"/>
        <w:rPr>
          <w:rFonts w:asciiTheme="minorHAnsi" w:eastAsiaTheme="minorEastAsia" w:hAnsiTheme="minorHAnsi" w:cstheme="minorBidi"/>
          <w:sz w:val="22"/>
          <w:szCs w:val="22"/>
          <w:lang w:eastAsia="en-AU"/>
        </w:rPr>
      </w:pPr>
      <w:hyperlink w:anchor="_Toc82441937" w:history="1">
        <w:r w:rsidRPr="00100D0E">
          <w:rPr>
            <w:rStyle w:val="Hyperlink"/>
            <w:rFonts w:eastAsia="Times"/>
          </w:rPr>
          <w:t>Code of practice and competitive neutrality</w:t>
        </w:r>
        <w:r>
          <w:rPr>
            <w:webHidden/>
          </w:rPr>
          <w:tab/>
        </w:r>
        <w:r>
          <w:rPr>
            <w:webHidden/>
          </w:rPr>
          <w:fldChar w:fldCharType="begin"/>
        </w:r>
        <w:r>
          <w:rPr>
            <w:webHidden/>
          </w:rPr>
          <w:instrText xml:space="preserve"> PAGEREF _Toc82441937 \h </w:instrText>
        </w:r>
        <w:r>
          <w:rPr>
            <w:webHidden/>
          </w:rPr>
        </w:r>
        <w:r>
          <w:rPr>
            <w:webHidden/>
          </w:rPr>
          <w:fldChar w:fldCharType="separate"/>
        </w:r>
        <w:r>
          <w:rPr>
            <w:webHidden/>
          </w:rPr>
          <w:t>88</w:t>
        </w:r>
        <w:r>
          <w:rPr>
            <w:webHidden/>
          </w:rPr>
          <w:fldChar w:fldCharType="end"/>
        </w:r>
      </w:hyperlink>
    </w:p>
    <w:p w14:paraId="361AD0F4" w14:textId="6A51B6CB" w:rsidR="00397760" w:rsidRDefault="00397760">
      <w:pPr>
        <w:pStyle w:val="TOC2"/>
        <w:rPr>
          <w:rFonts w:asciiTheme="minorHAnsi" w:eastAsiaTheme="minorEastAsia" w:hAnsiTheme="minorHAnsi" w:cstheme="minorBidi"/>
          <w:sz w:val="22"/>
          <w:szCs w:val="22"/>
          <w:lang w:eastAsia="en-AU"/>
        </w:rPr>
      </w:pPr>
      <w:hyperlink w:anchor="_Toc82441938" w:history="1">
        <w:r w:rsidRPr="00100D0E">
          <w:rPr>
            <w:rStyle w:val="Hyperlink"/>
            <w:rFonts w:eastAsia="Times"/>
          </w:rPr>
          <w:t>Memorial permit fees</w:t>
        </w:r>
        <w:r>
          <w:rPr>
            <w:webHidden/>
          </w:rPr>
          <w:tab/>
        </w:r>
        <w:r>
          <w:rPr>
            <w:webHidden/>
          </w:rPr>
          <w:fldChar w:fldCharType="begin"/>
        </w:r>
        <w:r>
          <w:rPr>
            <w:webHidden/>
          </w:rPr>
          <w:instrText xml:space="preserve"> PAGEREF _Toc82441938 \h </w:instrText>
        </w:r>
        <w:r>
          <w:rPr>
            <w:webHidden/>
          </w:rPr>
        </w:r>
        <w:r>
          <w:rPr>
            <w:webHidden/>
          </w:rPr>
          <w:fldChar w:fldCharType="separate"/>
        </w:r>
        <w:r>
          <w:rPr>
            <w:webHidden/>
          </w:rPr>
          <w:t>88</w:t>
        </w:r>
        <w:r>
          <w:rPr>
            <w:webHidden/>
          </w:rPr>
          <w:fldChar w:fldCharType="end"/>
        </w:r>
      </w:hyperlink>
    </w:p>
    <w:p w14:paraId="3DCEDE75" w14:textId="638A8D03" w:rsidR="00397760" w:rsidRDefault="00397760">
      <w:pPr>
        <w:pStyle w:val="TOC1"/>
        <w:rPr>
          <w:rFonts w:asciiTheme="minorHAnsi" w:eastAsiaTheme="minorEastAsia" w:hAnsiTheme="minorHAnsi" w:cstheme="minorBidi"/>
          <w:b w:val="0"/>
          <w:sz w:val="22"/>
          <w:szCs w:val="22"/>
          <w:lang w:eastAsia="en-AU"/>
        </w:rPr>
      </w:pPr>
      <w:hyperlink w:anchor="_Toc82441939" w:history="1">
        <w:r w:rsidRPr="00100D0E">
          <w:rPr>
            <w:rStyle w:val="Hyperlink"/>
          </w:rPr>
          <w:t>Topic 18. Mausolea</w:t>
        </w:r>
        <w:r>
          <w:rPr>
            <w:webHidden/>
          </w:rPr>
          <w:tab/>
        </w:r>
        <w:r>
          <w:rPr>
            <w:webHidden/>
          </w:rPr>
          <w:fldChar w:fldCharType="begin"/>
        </w:r>
        <w:r>
          <w:rPr>
            <w:webHidden/>
          </w:rPr>
          <w:instrText xml:space="preserve"> PAGEREF _Toc82441939 \h </w:instrText>
        </w:r>
        <w:r>
          <w:rPr>
            <w:webHidden/>
          </w:rPr>
        </w:r>
        <w:r>
          <w:rPr>
            <w:webHidden/>
          </w:rPr>
          <w:fldChar w:fldCharType="separate"/>
        </w:r>
        <w:r>
          <w:rPr>
            <w:webHidden/>
          </w:rPr>
          <w:t>89</w:t>
        </w:r>
        <w:r>
          <w:rPr>
            <w:webHidden/>
          </w:rPr>
          <w:fldChar w:fldCharType="end"/>
        </w:r>
      </w:hyperlink>
    </w:p>
    <w:p w14:paraId="443902B9" w14:textId="637CB1C7" w:rsidR="00397760" w:rsidRDefault="00397760">
      <w:pPr>
        <w:pStyle w:val="TOC2"/>
        <w:rPr>
          <w:rFonts w:asciiTheme="minorHAnsi" w:eastAsiaTheme="minorEastAsia" w:hAnsiTheme="minorHAnsi" w:cstheme="minorBidi"/>
          <w:sz w:val="22"/>
          <w:szCs w:val="22"/>
          <w:lang w:eastAsia="en-AU"/>
        </w:rPr>
      </w:pPr>
      <w:hyperlink w:anchor="_Toc82441940" w:history="1">
        <w:r w:rsidRPr="00100D0E">
          <w:rPr>
            <w:rStyle w:val="Hyperlink"/>
          </w:rPr>
          <w:t>Public mausolea</w:t>
        </w:r>
        <w:r>
          <w:rPr>
            <w:webHidden/>
          </w:rPr>
          <w:tab/>
        </w:r>
        <w:r>
          <w:rPr>
            <w:webHidden/>
          </w:rPr>
          <w:fldChar w:fldCharType="begin"/>
        </w:r>
        <w:r>
          <w:rPr>
            <w:webHidden/>
          </w:rPr>
          <w:instrText xml:space="preserve"> PAGEREF _Toc82441940 \h </w:instrText>
        </w:r>
        <w:r>
          <w:rPr>
            <w:webHidden/>
          </w:rPr>
        </w:r>
        <w:r>
          <w:rPr>
            <w:webHidden/>
          </w:rPr>
          <w:fldChar w:fldCharType="separate"/>
        </w:r>
        <w:r>
          <w:rPr>
            <w:webHidden/>
          </w:rPr>
          <w:t>89</w:t>
        </w:r>
        <w:r>
          <w:rPr>
            <w:webHidden/>
          </w:rPr>
          <w:fldChar w:fldCharType="end"/>
        </w:r>
      </w:hyperlink>
    </w:p>
    <w:p w14:paraId="5A2A5357" w14:textId="08C66EE8" w:rsidR="00397760" w:rsidRDefault="00397760">
      <w:pPr>
        <w:pStyle w:val="TOC2"/>
        <w:rPr>
          <w:rFonts w:asciiTheme="minorHAnsi" w:eastAsiaTheme="minorEastAsia" w:hAnsiTheme="minorHAnsi" w:cstheme="minorBidi"/>
          <w:sz w:val="22"/>
          <w:szCs w:val="22"/>
          <w:lang w:eastAsia="en-AU"/>
        </w:rPr>
      </w:pPr>
      <w:hyperlink w:anchor="_Toc82441941" w:history="1">
        <w:r w:rsidRPr="00100D0E">
          <w:rPr>
            <w:rStyle w:val="Hyperlink"/>
          </w:rPr>
          <w:t>Private mausolea</w:t>
        </w:r>
        <w:r>
          <w:rPr>
            <w:webHidden/>
          </w:rPr>
          <w:tab/>
        </w:r>
        <w:r>
          <w:rPr>
            <w:webHidden/>
          </w:rPr>
          <w:fldChar w:fldCharType="begin"/>
        </w:r>
        <w:r>
          <w:rPr>
            <w:webHidden/>
          </w:rPr>
          <w:instrText xml:space="preserve"> PAGEREF _Toc82441941 \h </w:instrText>
        </w:r>
        <w:r>
          <w:rPr>
            <w:webHidden/>
          </w:rPr>
        </w:r>
        <w:r>
          <w:rPr>
            <w:webHidden/>
          </w:rPr>
          <w:fldChar w:fldCharType="separate"/>
        </w:r>
        <w:r>
          <w:rPr>
            <w:webHidden/>
          </w:rPr>
          <w:t>89</w:t>
        </w:r>
        <w:r>
          <w:rPr>
            <w:webHidden/>
          </w:rPr>
          <w:fldChar w:fldCharType="end"/>
        </w:r>
      </w:hyperlink>
    </w:p>
    <w:p w14:paraId="24CC0C2B" w14:textId="11E46EC2" w:rsidR="00397760" w:rsidRDefault="00397760">
      <w:pPr>
        <w:pStyle w:val="TOC1"/>
        <w:rPr>
          <w:rFonts w:asciiTheme="minorHAnsi" w:eastAsiaTheme="minorEastAsia" w:hAnsiTheme="minorHAnsi" w:cstheme="minorBidi"/>
          <w:b w:val="0"/>
          <w:sz w:val="22"/>
          <w:szCs w:val="22"/>
          <w:lang w:eastAsia="en-AU"/>
        </w:rPr>
      </w:pPr>
      <w:hyperlink w:anchor="_Toc82441942" w:history="1">
        <w:r w:rsidRPr="00100D0E">
          <w:rPr>
            <w:rStyle w:val="Hyperlink"/>
          </w:rPr>
          <w:t>Topic 19. Closure of a public cemetery</w:t>
        </w:r>
        <w:r>
          <w:rPr>
            <w:webHidden/>
          </w:rPr>
          <w:tab/>
        </w:r>
        <w:r>
          <w:rPr>
            <w:webHidden/>
          </w:rPr>
          <w:fldChar w:fldCharType="begin"/>
        </w:r>
        <w:r>
          <w:rPr>
            <w:webHidden/>
          </w:rPr>
          <w:instrText xml:space="preserve"> PAGEREF _Toc82441942 \h </w:instrText>
        </w:r>
        <w:r>
          <w:rPr>
            <w:webHidden/>
          </w:rPr>
        </w:r>
        <w:r>
          <w:rPr>
            <w:webHidden/>
          </w:rPr>
          <w:fldChar w:fldCharType="separate"/>
        </w:r>
        <w:r>
          <w:rPr>
            <w:webHidden/>
          </w:rPr>
          <w:t>90</w:t>
        </w:r>
        <w:r>
          <w:rPr>
            <w:webHidden/>
          </w:rPr>
          <w:fldChar w:fldCharType="end"/>
        </w:r>
      </w:hyperlink>
    </w:p>
    <w:p w14:paraId="42FBA61D" w14:textId="4ABA6393" w:rsidR="00397760" w:rsidRDefault="00397760">
      <w:pPr>
        <w:pStyle w:val="TOC2"/>
        <w:rPr>
          <w:rFonts w:asciiTheme="minorHAnsi" w:eastAsiaTheme="minorEastAsia" w:hAnsiTheme="minorHAnsi" w:cstheme="minorBidi"/>
          <w:sz w:val="22"/>
          <w:szCs w:val="22"/>
          <w:lang w:eastAsia="en-AU"/>
        </w:rPr>
      </w:pPr>
      <w:hyperlink w:anchor="_Toc82441943" w:history="1">
        <w:r w:rsidRPr="00100D0E">
          <w:rPr>
            <w:rStyle w:val="Hyperlink"/>
          </w:rPr>
          <w:t>Reopening a closed cemetery</w:t>
        </w:r>
        <w:r>
          <w:rPr>
            <w:webHidden/>
          </w:rPr>
          <w:tab/>
        </w:r>
        <w:r>
          <w:rPr>
            <w:webHidden/>
          </w:rPr>
          <w:fldChar w:fldCharType="begin"/>
        </w:r>
        <w:r>
          <w:rPr>
            <w:webHidden/>
          </w:rPr>
          <w:instrText xml:space="preserve"> PAGEREF _Toc82441943 \h </w:instrText>
        </w:r>
        <w:r>
          <w:rPr>
            <w:webHidden/>
          </w:rPr>
        </w:r>
        <w:r>
          <w:rPr>
            <w:webHidden/>
          </w:rPr>
          <w:fldChar w:fldCharType="separate"/>
        </w:r>
        <w:r>
          <w:rPr>
            <w:webHidden/>
          </w:rPr>
          <w:t>90</w:t>
        </w:r>
        <w:r>
          <w:rPr>
            <w:webHidden/>
          </w:rPr>
          <w:fldChar w:fldCharType="end"/>
        </w:r>
      </w:hyperlink>
    </w:p>
    <w:p w14:paraId="4B206DDE" w14:textId="1DDE35E7" w:rsidR="00397760" w:rsidRDefault="00397760">
      <w:pPr>
        <w:pStyle w:val="TOC2"/>
        <w:rPr>
          <w:rFonts w:asciiTheme="minorHAnsi" w:eastAsiaTheme="minorEastAsia" w:hAnsiTheme="minorHAnsi" w:cstheme="minorBidi"/>
          <w:sz w:val="22"/>
          <w:szCs w:val="22"/>
          <w:lang w:eastAsia="en-AU"/>
        </w:rPr>
      </w:pPr>
      <w:hyperlink w:anchor="_Toc82441944" w:history="1">
        <w:r w:rsidRPr="00100D0E">
          <w:rPr>
            <w:rStyle w:val="Hyperlink"/>
          </w:rPr>
          <w:t>Historic cemetery parks</w:t>
        </w:r>
        <w:r>
          <w:rPr>
            <w:webHidden/>
          </w:rPr>
          <w:tab/>
        </w:r>
        <w:r>
          <w:rPr>
            <w:webHidden/>
          </w:rPr>
          <w:fldChar w:fldCharType="begin"/>
        </w:r>
        <w:r>
          <w:rPr>
            <w:webHidden/>
          </w:rPr>
          <w:instrText xml:space="preserve"> PAGEREF _Toc82441944 \h </w:instrText>
        </w:r>
        <w:r>
          <w:rPr>
            <w:webHidden/>
          </w:rPr>
        </w:r>
        <w:r>
          <w:rPr>
            <w:webHidden/>
          </w:rPr>
          <w:fldChar w:fldCharType="separate"/>
        </w:r>
        <w:r>
          <w:rPr>
            <w:webHidden/>
          </w:rPr>
          <w:t>90</w:t>
        </w:r>
        <w:r>
          <w:rPr>
            <w:webHidden/>
          </w:rPr>
          <w:fldChar w:fldCharType="end"/>
        </w:r>
      </w:hyperlink>
    </w:p>
    <w:p w14:paraId="3623B47E" w14:textId="2C7725D6" w:rsidR="00397760" w:rsidRDefault="00397760">
      <w:pPr>
        <w:pStyle w:val="TOC1"/>
        <w:rPr>
          <w:rFonts w:asciiTheme="minorHAnsi" w:eastAsiaTheme="minorEastAsia" w:hAnsiTheme="minorHAnsi" w:cstheme="minorBidi"/>
          <w:b w:val="0"/>
          <w:sz w:val="22"/>
          <w:szCs w:val="22"/>
          <w:lang w:eastAsia="en-AU"/>
        </w:rPr>
      </w:pPr>
      <w:hyperlink w:anchor="_Toc82441945" w:history="1">
        <w:r w:rsidRPr="00100D0E">
          <w:rPr>
            <w:rStyle w:val="Hyperlink"/>
          </w:rPr>
          <w:t>Topic 20. Perpetual maintenance obligations</w:t>
        </w:r>
        <w:r>
          <w:rPr>
            <w:webHidden/>
          </w:rPr>
          <w:tab/>
        </w:r>
        <w:r>
          <w:rPr>
            <w:webHidden/>
          </w:rPr>
          <w:fldChar w:fldCharType="begin"/>
        </w:r>
        <w:r>
          <w:rPr>
            <w:webHidden/>
          </w:rPr>
          <w:instrText xml:space="preserve"> PAGEREF _Toc82441945 \h </w:instrText>
        </w:r>
        <w:r>
          <w:rPr>
            <w:webHidden/>
          </w:rPr>
        </w:r>
        <w:r>
          <w:rPr>
            <w:webHidden/>
          </w:rPr>
          <w:fldChar w:fldCharType="separate"/>
        </w:r>
        <w:r>
          <w:rPr>
            <w:webHidden/>
          </w:rPr>
          <w:t>91</w:t>
        </w:r>
        <w:r>
          <w:rPr>
            <w:webHidden/>
          </w:rPr>
          <w:fldChar w:fldCharType="end"/>
        </w:r>
      </w:hyperlink>
    </w:p>
    <w:p w14:paraId="12D00D42" w14:textId="4CD470DB" w:rsidR="00397760" w:rsidRDefault="00397760">
      <w:pPr>
        <w:pStyle w:val="TOC2"/>
        <w:rPr>
          <w:rFonts w:asciiTheme="minorHAnsi" w:eastAsiaTheme="minorEastAsia" w:hAnsiTheme="minorHAnsi" w:cstheme="minorBidi"/>
          <w:sz w:val="22"/>
          <w:szCs w:val="22"/>
          <w:lang w:eastAsia="en-AU"/>
        </w:rPr>
      </w:pPr>
      <w:hyperlink w:anchor="_Toc82441946" w:history="1">
        <w:r w:rsidRPr="00100D0E">
          <w:rPr>
            <w:rStyle w:val="Hyperlink"/>
          </w:rPr>
          <w:t>Perpetuity</w:t>
        </w:r>
        <w:r>
          <w:rPr>
            <w:webHidden/>
          </w:rPr>
          <w:tab/>
        </w:r>
        <w:r>
          <w:rPr>
            <w:webHidden/>
          </w:rPr>
          <w:fldChar w:fldCharType="begin"/>
        </w:r>
        <w:r>
          <w:rPr>
            <w:webHidden/>
          </w:rPr>
          <w:instrText xml:space="preserve"> PAGEREF _Toc82441946 \h </w:instrText>
        </w:r>
        <w:r>
          <w:rPr>
            <w:webHidden/>
          </w:rPr>
        </w:r>
        <w:r>
          <w:rPr>
            <w:webHidden/>
          </w:rPr>
          <w:fldChar w:fldCharType="separate"/>
        </w:r>
        <w:r>
          <w:rPr>
            <w:webHidden/>
          </w:rPr>
          <w:t>91</w:t>
        </w:r>
        <w:r>
          <w:rPr>
            <w:webHidden/>
          </w:rPr>
          <w:fldChar w:fldCharType="end"/>
        </w:r>
      </w:hyperlink>
    </w:p>
    <w:p w14:paraId="52995B64" w14:textId="704DFFBF" w:rsidR="00397760" w:rsidRDefault="00397760">
      <w:pPr>
        <w:pStyle w:val="TOC2"/>
        <w:rPr>
          <w:rFonts w:asciiTheme="minorHAnsi" w:eastAsiaTheme="minorEastAsia" w:hAnsiTheme="minorHAnsi" w:cstheme="minorBidi"/>
          <w:sz w:val="22"/>
          <w:szCs w:val="22"/>
          <w:lang w:eastAsia="en-AU"/>
        </w:rPr>
      </w:pPr>
      <w:hyperlink w:anchor="_Toc82441947" w:history="1">
        <w:r w:rsidRPr="00100D0E">
          <w:rPr>
            <w:rStyle w:val="Hyperlink"/>
          </w:rPr>
          <w:t>The acceptable standard of maintenance</w:t>
        </w:r>
        <w:r>
          <w:rPr>
            <w:webHidden/>
          </w:rPr>
          <w:tab/>
        </w:r>
        <w:r>
          <w:rPr>
            <w:webHidden/>
          </w:rPr>
          <w:fldChar w:fldCharType="begin"/>
        </w:r>
        <w:r>
          <w:rPr>
            <w:webHidden/>
          </w:rPr>
          <w:instrText xml:space="preserve"> PAGEREF _Toc82441947 \h </w:instrText>
        </w:r>
        <w:r>
          <w:rPr>
            <w:webHidden/>
          </w:rPr>
        </w:r>
        <w:r>
          <w:rPr>
            <w:webHidden/>
          </w:rPr>
          <w:fldChar w:fldCharType="separate"/>
        </w:r>
        <w:r>
          <w:rPr>
            <w:webHidden/>
          </w:rPr>
          <w:t>91</w:t>
        </w:r>
        <w:r>
          <w:rPr>
            <w:webHidden/>
          </w:rPr>
          <w:fldChar w:fldCharType="end"/>
        </w:r>
      </w:hyperlink>
    </w:p>
    <w:p w14:paraId="6053F0EE" w14:textId="0752DDCA" w:rsidR="00397760" w:rsidRDefault="00397760">
      <w:pPr>
        <w:pStyle w:val="TOC2"/>
        <w:rPr>
          <w:rFonts w:asciiTheme="minorHAnsi" w:eastAsiaTheme="minorEastAsia" w:hAnsiTheme="minorHAnsi" w:cstheme="minorBidi"/>
          <w:sz w:val="22"/>
          <w:szCs w:val="22"/>
          <w:lang w:eastAsia="en-AU"/>
        </w:rPr>
      </w:pPr>
      <w:hyperlink w:anchor="_Toc82441948" w:history="1">
        <w:r w:rsidRPr="00100D0E">
          <w:rPr>
            <w:rStyle w:val="Hyperlink"/>
          </w:rPr>
          <w:t>Cemetery trust fees</w:t>
        </w:r>
        <w:r>
          <w:rPr>
            <w:webHidden/>
          </w:rPr>
          <w:tab/>
        </w:r>
        <w:r>
          <w:rPr>
            <w:webHidden/>
          </w:rPr>
          <w:fldChar w:fldCharType="begin"/>
        </w:r>
        <w:r>
          <w:rPr>
            <w:webHidden/>
          </w:rPr>
          <w:instrText xml:space="preserve"> PAGEREF _Toc82441948 \h </w:instrText>
        </w:r>
        <w:r>
          <w:rPr>
            <w:webHidden/>
          </w:rPr>
        </w:r>
        <w:r>
          <w:rPr>
            <w:webHidden/>
          </w:rPr>
          <w:fldChar w:fldCharType="separate"/>
        </w:r>
        <w:r>
          <w:rPr>
            <w:webHidden/>
          </w:rPr>
          <w:t>91</w:t>
        </w:r>
        <w:r>
          <w:rPr>
            <w:webHidden/>
          </w:rPr>
          <w:fldChar w:fldCharType="end"/>
        </w:r>
      </w:hyperlink>
    </w:p>
    <w:p w14:paraId="0F4EBFFE" w14:textId="2D7E5204" w:rsidR="00397760" w:rsidRDefault="00397760">
      <w:pPr>
        <w:pStyle w:val="TOC2"/>
        <w:rPr>
          <w:rFonts w:asciiTheme="minorHAnsi" w:eastAsiaTheme="minorEastAsia" w:hAnsiTheme="minorHAnsi" w:cstheme="minorBidi"/>
          <w:sz w:val="22"/>
          <w:szCs w:val="22"/>
          <w:lang w:eastAsia="en-AU"/>
        </w:rPr>
      </w:pPr>
      <w:hyperlink w:anchor="_Toc82441949" w:history="1">
        <w:r w:rsidRPr="00100D0E">
          <w:rPr>
            <w:rStyle w:val="Hyperlink"/>
          </w:rPr>
          <w:t>Use of funds set aside for perpetual maintenance</w:t>
        </w:r>
        <w:r>
          <w:rPr>
            <w:webHidden/>
          </w:rPr>
          <w:tab/>
        </w:r>
        <w:r>
          <w:rPr>
            <w:webHidden/>
          </w:rPr>
          <w:fldChar w:fldCharType="begin"/>
        </w:r>
        <w:r>
          <w:rPr>
            <w:webHidden/>
          </w:rPr>
          <w:instrText xml:space="preserve"> PAGEREF _Toc82441949 \h </w:instrText>
        </w:r>
        <w:r>
          <w:rPr>
            <w:webHidden/>
          </w:rPr>
        </w:r>
        <w:r>
          <w:rPr>
            <w:webHidden/>
          </w:rPr>
          <w:fldChar w:fldCharType="separate"/>
        </w:r>
        <w:r>
          <w:rPr>
            <w:webHidden/>
          </w:rPr>
          <w:t>91</w:t>
        </w:r>
        <w:r>
          <w:rPr>
            <w:webHidden/>
          </w:rPr>
          <w:fldChar w:fldCharType="end"/>
        </w:r>
      </w:hyperlink>
    </w:p>
    <w:p w14:paraId="5B282B78" w14:textId="74DB2EF2" w:rsidR="00397760" w:rsidRDefault="00397760">
      <w:pPr>
        <w:pStyle w:val="TOC2"/>
        <w:rPr>
          <w:rFonts w:asciiTheme="minorHAnsi" w:eastAsiaTheme="minorEastAsia" w:hAnsiTheme="minorHAnsi" w:cstheme="minorBidi"/>
          <w:sz w:val="22"/>
          <w:szCs w:val="22"/>
          <w:lang w:eastAsia="en-AU"/>
        </w:rPr>
      </w:pPr>
      <w:hyperlink w:anchor="_Toc82441950" w:history="1">
        <w:r w:rsidRPr="00100D0E">
          <w:rPr>
            <w:rStyle w:val="Hyperlink"/>
          </w:rPr>
          <w:t>Funding proposed developments</w:t>
        </w:r>
        <w:r>
          <w:rPr>
            <w:webHidden/>
          </w:rPr>
          <w:tab/>
        </w:r>
        <w:r>
          <w:rPr>
            <w:webHidden/>
          </w:rPr>
          <w:fldChar w:fldCharType="begin"/>
        </w:r>
        <w:r>
          <w:rPr>
            <w:webHidden/>
          </w:rPr>
          <w:instrText xml:space="preserve"> PAGEREF _Toc82441950 \h </w:instrText>
        </w:r>
        <w:r>
          <w:rPr>
            <w:webHidden/>
          </w:rPr>
        </w:r>
        <w:r>
          <w:rPr>
            <w:webHidden/>
          </w:rPr>
          <w:fldChar w:fldCharType="separate"/>
        </w:r>
        <w:r>
          <w:rPr>
            <w:webHidden/>
          </w:rPr>
          <w:t>92</w:t>
        </w:r>
        <w:r>
          <w:rPr>
            <w:webHidden/>
          </w:rPr>
          <w:fldChar w:fldCharType="end"/>
        </w:r>
      </w:hyperlink>
    </w:p>
    <w:p w14:paraId="2F187D47" w14:textId="723FF31A" w:rsidR="00397760" w:rsidRDefault="00397760">
      <w:pPr>
        <w:pStyle w:val="TOC1"/>
        <w:rPr>
          <w:rFonts w:asciiTheme="minorHAnsi" w:eastAsiaTheme="minorEastAsia" w:hAnsiTheme="minorHAnsi" w:cstheme="minorBidi"/>
          <w:b w:val="0"/>
          <w:sz w:val="22"/>
          <w:szCs w:val="22"/>
          <w:lang w:eastAsia="en-AU"/>
        </w:rPr>
      </w:pPr>
      <w:hyperlink w:anchor="_Toc82441951" w:history="1">
        <w:r w:rsidRPr="00100D0E">
          <w:rPr>
            <w:rStyle w:val="Hyperlink"/>
          </w:rPr>
          <w:t>Topic 21. Other maintenance and construction requirements</w:t>
        </w:r>
        <w:r>
          <w:rPr>
            <w:webHidden/>
          </w:rPr>
          <w:tab/>
        </w:r>
        <w:r>
          <w:rPr>
            <w:webHidden/>
          </w:rPr>
          <w:fldChar w:fldCharType="begin"/>
        </w:r>
        <w:r>
          <w:rPr>
            <w:webHidden/>
          </w:rPr>
          <w:instrText xml:space="preserve"> PAGEREF _Toc82441951 \h </w:instrText>
        </w:r>
        <w:r>
          <w:rPr>
            <w:webHidden/>
          </w:rPr>
        </w:r>
        <w:r>
          <w:rPr>
            <w:webHidden/>
          </w:rPr>
          <w:fldChar w:fldCharType="separate"/>
        </w:r>
        <w:r>
          <w:rPr>
            <w:webHidden/>
          </w:rPr>
          <w:t>93</w:t>
        </w:r>
        <w:r>
          <w:rPr>
            <w:webHidden/>
          </w:rPr>
          <w:fldChar w:fldCharType="end"/>
        </w:r>
      </w:hyperlink>
    </w:p>
    <w:p w14:paraId="598AC8BC" w14:textId="46D52E80" w:rsidR="00397760" w:rsidRDefault="00397760">
      <w:pPr>
        <w:pStyle w:val="TOC2"/>
        <w:rPr>
          <w:rFonts w:asciiTheme="minorHAnsi" w:eastAsiaTheme="minorEastAsia" w:hAnsiTheme="minorHAnsi" w:cstheme="minorBidi"/>
          <w:sz w:val="22"/>
          <w:szCs w:val="22"/>
          <w:lang w:eastAsia="en-AU"/>
        </w:rPr>
      </w:pPr>
      <w:hyperlink w:anchor="_Toc82441952" w:history="1">
        <w:r w:rsidRPr="00100D0E">
          <w:rPr>
            <w:rStyle w:val="Hyperlink"/>
          </w:rPr>
          <w:t>Fences – building/establishing</w:t>
        </w:r>
        <w:r>
          <w:rPr>
            <w:webHidden/>
          </w:rPr>
          <w:tab/>
        </w:r>
        <w:r>
          <w:rPr>
            <w:webHidden/>
          </w:rPr>
          <w:fldChar w:fldCharType="begin"/>
        </w:r>
        <w:r>
          <w:rPr>
            <w:webHidden/>
          </w:rPr>
          <w:instrText xml:space="preserve"> PAGEREF _Toc82441952 \h </w:instrText>
        </w:r>
        <w:r>
          <w:rPr>
            <w:webHidden/>
          </w:rPr>
        </w:r>
        <w:r>
          <w:rPr>
            <w:webHidden/>
          </w:rPr>
          <w:fldChar w:fldCharType="separate"/>
        </w:r>
        <w:r>
          <w:rPr>
            <w:webHidden/>
          </w:rPr>
          <w:t>93</w:t>
        </w:r>
        <w:r>
          <w:rPr>
            <w:webHidden/>
          </w:rPr>
          <w:fldChar w:fldCharType="end"/>
        </w:r>
      </w:hyperlink>
    </w:p>
    <w:p w14:paraId="3C43BA20" w14:textId="504501A9" w:rsidR="00397760" w:rsidRDefault="00397760">
      <w:pPr>
        <w:pStyle w:val="TOC2"/>
        <w:rPr>
          <w:rFonts w:asciiTheme="minorHAnsi" w:eastAsiaTheme="minorEastAsia" w:hAnsiTheme="minorHAnsi" w:cstheme="minorBidi"/>
          <w:sz w:val="22"/>
          <w:szCs w:val="22"/>
          <w:lang w:eastAsia="en-AU"/>
        </w:rPr>
      </w:pPr>
      <w:hyperlink w:anchor="_Toc82441953" w:history="1">
        <w:r w:rsidRPr="00100D0E">
          <w:rPr>
            <w:rStyle w:val="Hyperlink"/>
          </w:rPr>
          <w:t>Public construction procurement</w:t>
        </w:r>
        <w:r>
          <w:rPr>
            <w:webHidden/>
          </w:rPr>
          <w:tab/>
        </w:r>
        <w:r>
          <w:rPr>
            <w:webHidden/>
          </w:rPr>
          <w:fldChar w:fldCharType="begin"/>
        </w:r>
        <w:r>
          <w:rPr>
            <w:webHidden/>
          </w:rPr>
          <w:instrText xml:space="preserve"> PAGEREF _Toc82441953 \h </w:instrText>
        </w:r>
        <w:r>
          <w:rPr>
            <w:webHidden/>
          </w:rPr>
        </w:r>
        <w:r>
          <w:rPr>
            <w:webHidden/>
          </w:rPr>
          <w:fldChar w:fldCharType="separate"/>
        </w:r>
        <w:r>
          <w:rPr>
            <w:webHidden/>
          </w:rPr>
          <w:t>93</w:t>
        </w:r>
        <w:r>
          <w:rPr>
            <w:webHidden/>
          </w:rPr>
          <w:fldChar w:fldCharType="end"/>
        </w:r>
      </w:hyperlink>
    </w:p>
    <w:p w14:paraId="0D4831B3" w14:textId="5A856405" w:rsidR="00397760" w:rsidRDefault="00397760">
      <w:pPr>
        <w:pStyle w:val="TOC1"/>
        <w:rPr>
          <w:rFonts w:asciiTheme="minorHAnsi" w:eastAsiaTheme="minorEastAsia" w:hAnsiTheme="minorHAnsi" w:cstheme="minorBidi"/>
          <w:b w:val="0"/>
          <w:sz w:val="22"/>
          <w:szCs w:val="22"/>
          <w:lang w:eastAsia="en-AU"/>
        </w:rPr>
      </w:pPr>
      <w:hyperlink w:anchor="_Toc82441954" w:history="1">
        <w:r w:rsidRPr="00100D0E">
          <w:rPr>
            <w:rStyle w:val="Hyperlink"/>
          </w:rPr>
          <w:t>Topic 22. The right of interment Currently under review. Contact the unit if you have any queries about the information currently in this topic.</w:t>
        </w:r>
        <w:r>
          <w:rPr>
            <w:webHidden/>
          </w:rPr>
          <w:tab/>
        </w:r>
        <w:r>
          <w:rPr>
            <w:webHidden/>
          </w:rPr>
          <w:fldChar w:fldCharType="begin"/>
        </w:r>
        <w:r>
          <w:rPr>
            <w:webHidden/>
          </w:rPr>
          <w:instrText xml:space="preserve"> PAGEREF _Toc82441954 \h </w:instrText>
        </w:r>
        <w:r>
          <w:rPr>
            <w:webHidden/>
          </w:rPr>
        </w:r>
        <w:r>
          <w:rPr>
            <w:webHidden/>
          </w:rPr>
          <w:fldChar w:fldCharType="separate"/>
        </w:r>
        <w:r>
          <w:rPr>
            <w:webHidden/>
          </w:rPr>
          <w:t>94</w:t>
        </w:r>
        <w:r>
          <w:rPr>
            <w:webHidden/>
          </w:rPr>
          <w:fldChar w:fldCharType="end"/>
        </w:r>
      </w:hyperlink>
    </w:p>
    <w:p w14:paraId="25A74BDD" w14:textId="67073A9E" w:rsidR="00397760" w:rsidRDefault="00397760">
      <w:pPr>
        <w:pStyle w:val="TOC2"/>
        <w:rPr>
          <w:rFonts w:asciiTheme="minorHAnsi" w:eastAsiaTheme="minorEastAsia" w:hAnsiTheme="minorHAnsi" w:cstheme="minorBidi"/>
          <w:sz w:val="22"/>
          <w:szCs w:val="22"/>
          <w:lang w:eastAsia="en-AU"/>
        </w:rPr>
      </w:pPr>
      <w:hyperlink w:anchor="_Toc82441955" w:history="1">
        <w:r w:rsidRPr="00100D0E">
          <w:rPr>
            <w:rStyle w:val="Hyperlink"/>
          </w:rPr>
          <w:t>Rights and responsibilities of the holder of the right of interment</w:t>
        </w:r>
        <w:r>
          <w:rPr>
            <w:webHidden/>
          </w:rPr>
          <w:tab/>
        </w:r>
        <w:r>
          <w:rPr>
            <w:webHidden/>
          </w:rPr>
          <w:fldChar w:fldCharType="begin"/>
        </w:r>
        <w:r>
          <w:rPr>
            <w:webHidden/>
          </w:rPr>
          <w:instrText xml:space="preserve"> PAGEREF _Toc82441955 \h </w:instrText>
        </w:r>
        <w:r>
          <w:rPr>
            <w:webHidden/>
          </w:rPr>
        </w:r>
        <w:r>
          <w:rPr>
            <w:webHidden/>
          </w:rPr>
          <w:fldChar w:fldCharType="separate"/>
        </w:r>
        <w:r>
          <w:rPr>
            <w:webHidden/>
          </w:rPr>
          <w:t>94</w:t>
        </w:r>
        <w:r>
          <w:rPr>
            <w:webHidden/>
          </w:rPr>
          <w:fldChar w:fldCharType="end"/>
        </w:r>
      </w:hyperlink>
    </w:p>
    <w:p w14:paraId="1E161ABB" w14:textId="6AE1066D" w:rsidR="00397760" w:rsidRDefault="00397760">
      <w:pPr>
        <w:pStyle w:val="TOC2"/>
        <w:rPr>
          <w:rFonts w:asciiTheme="minorHAnsi" w:eastAsiaTheme="minorEastAsia" w:hAnsiTheme="minorHAnsi" w:cstheme="minorBidi"/>
          <w:sz w:val="22"/>
          <w:szCs w:val="22"/>
          <w:lang w:eastAsia="en-AU"/>
        </w:rPr>
      </w:pPr>
      <w:hyperlink w:anchor="_Toc82441956" w:history="1">
        <w:r w:rsidRPr="00100D0E">
          <w:rPr>
            <w:rStyle w:val="Hyperlink"/>
          </w:rPr>
          <w:t>Managing a right of interment following the death of a right holder</w:t>
        </w:r>
        <w:r>
          <w:rPr>
            <w:webHidden/>
          </w:rPr>
          <w:tab/>
        </w:r>
        <w:r>
          <w:rPr>
            <w:webHidden/>
          </w:rPr>
          <w:fldChar w:fldCharType="begin"/>
        </w:r>
        <w:r>
          <w:rPr>
            <w:webHidden/>
          </w:rPr>
          <w:instrText xml:space="preserve"> PAGEREF _Toc82441956 \h </w:instrText>
        </w:r>
        <w:r>
          <w:rPr>
            <w:webHidden/>
          </w:rPr>
        </w:r>
        <w:r>
          <w:rPr>
            <w:webHidden/>
          </w:rPr>
          <w:fldChar w:fldCharType="separate"/>
        </w:r>
        <w:r>
          <w:rPr>
            <w:webHidden/>
          </w:rPr>
          <w:t>94</w:t>
        </w:r>
        <w:r>
          <w:rPr>
            <w:webHidden/>
          </w:rPr>
          <w:fldChar w:fldCharType="end"/>
        </w:r>
      </w:hyperlink>
    </w:p>
    <w:p w14:paraId="510C2950" w14:textId="79B6DB57" w:rsidR="00397760" w:rsidRDefault="00397760">
      <w:pPr>
        <w:pStyle w:val="TOC2"/>
        <w:rPr>
          <w:rFonts w:asciiTheme="minorHAnsi" w:eastAsiaTheme="minorEastAsia" w:hAnsiTheme="minorHAnsi" w:cstheme="minorBidi"/>
          <w:sz w:val="22"/>
          <w:szCs w:val="22"/>
          <w:lang w:eastAsia="en-AU"/>
        </w:rPr>
      </w:pPr>
      <w:hyperlink w:anchor="_Toc82441957" w:history="1">
        <w:r w:rsidRPr="00100D0E">
          <w:rPr>
            <w:rStyle w:val="Hyperlink"/>
          </w:rPr>
          <w:t>Exercising the right of interment</w:t>
        </w:r>
        <w:r>
          <w:rPr>
            <w:webHidden/>
          </w:rPr>
          <w:tab/>
        </w:r>
        <w:r>
          <w:rPr>
            <w:webHidden/>
          </w:rPr>
          <w:fldChar w:fldCharType="begin"/>
        </w:r>
        <w:r>
          <w:rPr>
            <w:webHidden/>
          </w:rPr>
          <w:instrText xml:space="preserve"> PAGEREF _Toc82441957 \h </w:instrText>
        </w:r>
        <w:r>
          <w:rPr>
            <w:webHidden/>
          </w:rPr>
        </w:r>
        <w:r>
          <w:rPr>
            <w:webHidden/>
          </w:rPr>
          <w:fldChar w:fldCharType="separate"/>
        </w:r>
        <w:r>
          <w:rPr>
            <w:webHidden/>
          </w:rPr>
          <w:t>95</w:t>
        </w:r>
        <w:r>
          <w:rPr>
            <w:webHidden/>
          </w:rPr>
          <w:fldChar w:fldCharType="end"/>
        </w:r>
      </w:hyperlink>
    </w:p>
    <w:p w14:paraId="5A99B070" w14:textId="23E9160A" w:rsidR="00397760" w:rsidRDefault="00397760">
      <w:pPr>
        <w:pStyle w:val="TOC2"/>
        <w:rPr>
          <w:rFonts w:asciiTheme="minorHAnsi" w:eastAsiaTheme="minorEastAsia" w:hAnsiTheme="minorHAnsi" w:cstheme="minorBidi"/>
          <w:sz w:val="22"/>
          <w:szCs w:val="22"/>
          <w:lang w:eastAsia="en-AU"/>
        </w:rPr>
      </w:pPr>
      <w:hyperlink w:anchor="_Toc82441958" w:history="1">
        <w:r w:rsidRPr="00100D0E">
          <w:rPr>
            <w:rStyle w:val="Hyperlink"/>
          </w:rPr>
          <w:t>Transfer of the right of interment</w:t>
        </w:r>
        <w:r>
          <w:rPr>
            <w:webHidden/>
          </w:rPr>
          <w:tab/>
        </w:r>
        <w:r>
          <w:rPr>
            <w:webHidden/>
          </w:rPr>
          <w:fldChar w:fldCharType="begin"/>
        </w:r>
        <w:r>
          <w:rPr>
            <w:webHidden/>
          </w:rPr>
          <w:instrText xml:space="preserve"> PAGEREF _Toc82441958 \h </w:instrText>
        </w:r>
        <w:r>
          <w:rPr>
            <w:webHidden/>
          </w:rPr>
        </w:r>
        <w:r>
          <w:rPr>
            <w:webHidden/>
          </w:rPr>
          <w:fldChar w:fldCharType="separate"/>
        </w:r>
        <w:r>
          <w:rPr>
            <w:webHidden/>
          </w:rPr>
          <w:t>95</w:t>
        </w:r>
        <w:r>
          <w:rPr>
            <w:webHidden/>
          </w:rPr>
          <w:fldChar w:fldCharType="end"/>
        </w:r>
      </w:hyperlink>
    </w:p>
    <w:p w14:paraId="55129260" w14:textId="04844997" w:rsidR="00397760" w:rsidRDefault="00397760">
      <w:pPr>
        <w:pStyle w:val="TOC2"/>
        <w:rPr>
          <w:rFonts w:asciiTheme="minorHAnsi" w:eastAsiaTheme="minorEastAsia" w:hAnsiTheme="minorHAnsi" w:cstheme="minorBidi"/>
          <w:sz w:val="22"/>
          <w:szCs w:val="22"/>
          <w:lang w:eastAsia="en-AU"/>
        </w:rPr>
      </w:pPr>
      <w:hyperlink w:anchor="_Toc82441959" w:history="1">
        <w:r w:rsidRPr="00100D0E">
          <w:rPr>
            <w:rStyle w:val="Hyperlink"/>
          </w:rPr>
          <w:t>Surrender of an unexercised right of interment</w:t>
        </w:r>
        <w:r>
          <w:rPr>
            <w:webHidden/>
          </w:rPr>
          <w:tab/>
        </w:r>
        <w:r>
          <w:rPr>
            <w:webHidden/>
          </w:rPr>
          <w:fldChar w:fldCharType="begin"/>
        </w:r>
        <w:r>
          <w:rPr>
            <w:webHidden/>
          </w:rPr>
          <w:instrText xml:space="preserve"> PAGEREF _Toc82441959 \h </w:instrText>
        </w:r>
        <w:r>
          <w:rPr>
            <w:webHidden/>
          </w:rPr>
        </w:r>
        <w:r>
          <w:rPr>
            <w:webHidden/>
          </w:rPr>
          <w:fldChar w:fldCharType="separate"/>
        </w:r>
        <w:r>
          <w:rPr>
            <w:webHidden/>
          </w:rPr>
          <w:t>96</w:t>
        </w:r>
        <w:r>
          <w:rPr>
            <w:webHidden/>
          </w:rPr>
          <w:fldChar w:fldCharType="end"/>
        </w:r>
      </w:hyperlink>
    </w:p>
    <w:p w14:paraId="448656F9" w14:textId="60258E61" w:rsidR="00397760" w:rsidRDefault="00397760">
      <w:pPr>
        <w:pStyle w:val="TOC2"/>
        <w:rPr>
          <w:rFonts w:asciiTheme="minorHAnsi" w:eastAsiaTheme="minorEastAsia" w:hAnsiTheme="minorHAnsi" w:cstheme="minorBidi"/>
          <w:sz w:val="22"/>
          <w:szCs w:val="22"/>
          <w:lang w:eastAsia="en-AU"/>
        </w:rPr>
      </w:pPr>
      <w:hyperlink w:anchor="_Toc82441960" w:history="1">
        <w:r w:rsidRPr="00100D0E">
          <w:rPr>
            <w:rStyle w:val="Hyperlink"/>
          </w:rPr>
          <w:t>Surrender of an exercised right of interment</w:t>
        </w:r>
        <w:r>
          <w:rPr>
            <w:webHidden/>
          </w:rPr>
          <w:tab/>
        </w:r>
        <w:r>
          <w:rPr>
            <w:webHidden/>
          </w:rPr>
          <w:fldChar w:fldCharType="begin"/>
        </w:r>
        <w:r>
          <w:rPr>
            <w:webHidden/>
          </w:rPr>
          <w:instrText xml:space="preserve"> PAGEREF _Toc82441960 \h </w:instrText>
        </w:r>
        <w:r>
          <w:rPr>
            <w:webHidden/>
          </w:rPr>
        </w:r>
        <w:r>
          <w:rPr>
            <w:webHidden/>
          </w:rPr>
          <w:fldChar w:fldCharType="separate"/>
        </w:r>
        <w:r>
          <w:rPr>
            <w:webHidden/>
          </w:rPr>
          <w:t>96</w:t>
        </w:r>
        <w:r>
          <w:rPr>
            <w:webHidden/>
          </w:rPr>
          <w:fldChar w:fldCharType="end"/>
        </w:r>
      </w:hyperlink>
    </w:p>
    <w:p w14:paraId="70C37016" w14:textId="3F2E945C" w:rsidR="00397760" w:rsidRDefault="00397760">
      <w:pPr>
        <w:pStyle w:val="TOC2"/>
        <w:rPr>
          <w:rFonts w:asciiTheme="minorHAnsi" w:eastAsiaTheme="minorEastAsia" w:hAnsiTheme="minorHAnsi" w:cstheme="minorBidi"/>
          <w:sz w:val="22"/>
          <w:szCs w:val="22"/>
          <w:lang w:eastAsia="en-AU"/>
        </w:rPr>
      </w:pPr>
      <w:hyperlink w:anchor="_Toc82441961" w:history="1">
        <w:r w:rsidRPr="00100D0E">
          <w:rPr>
            <w:rStyle w:val="Hyperlink"/>
          </w:rPr>
          <w:t>Surrender of an exercised right of interment – more than one holder</w:t>
        </w:r>
        <w:r>
          <w:rPr>
            <w:webHidden/>
          </w:rPr>
          <w:tab/>
        </w:r>
        <w:r>
          <w:rPr>
            <w:webHidden/>
          </w:rPr>
          <w:fldChar w:fldCharType="begin"/>
        </w:r>
        <w:r>
          <w:rPr>
            <w:webHidden/>
          </w:rPr>
          <w:instrText xml:space="preserve"> PAGEREF _Toc82441961 \h </w:instrText>
        </w:r>
        <w:r>
          <w:rPr>
            <w:webHidden/>
          </w:rPr>
        </w:r>
        <w:r>
          <w:rPr>
            <w:webHidden/>
          </w:rPr>
          <w:fldChar w:fldCharType="separate"/>
        </w:r>
        <w:r>
          <w:rPr>
            <w:webHidden/>
          </w:rPr>
          <w:t>96</w:t>
        </w:r>
        <w:r>
          <w:rPr>
            <w:webHidden/>
          </w:rPr>
          <w:fldChar w:fldCharType="end"/>
        </w:r>
      </w:hyperlink>
    </w:p>
    <w:p w14:paraId="14AFEFD6" w14:textId="1EC6102D" w:rsidR="00397760" w:rsidRDefault="00397760">
      <w:pPr>
        <w:pStyle w:val="TOC2"/>
        <w:rPr>
          <w:rFonts w:asciiTheme="minorHAnsi" w:eastAsiaTheme="minorEastAsia" w:hAnsiTheme="minorHAnsi" w:cstheme="minorBidi"/>
          <w:sz w:val="22"/>
          <w:szCs w:val="22"/>
          <w:lang w:eastAsia="en-AU"/>
        </w:rPr>
      </w:pPr>
      <w:hyperlink w:anchor="_Toc82441962" w:history="1">
        <w:r w:rsidRPr="00100D0E">
          <w:rPr>
            <w:rStyle w:val="Hyperlink"/>
          </w:rPr>
          <w:t>Establishing the holder of the right of interment if trust records are disputed</w:t>
        </w:r>
        <w:r>
          <w:rPr>
            <w:webHidden/>
          </w:rPr>
          <w:tab/>
        </w:r>
        <w:r>
          <w:rPr>
            <w:webHidden/>
          </w:rPr>
          <w:fldChar w:fldCharType="begin"/>
        </w:r>
        <w:r>
          <w:rPr>
            <w:webHidden/>
          </w:rPr>
          <w:instrText xml:space="preserve"> PAGEREF _Toc82441962 \h </w:instrText>
        </w:r>
        <w:r>
          <w:rPr>
            <w:webHidden/>
          </w:rPr>
        </w:r>
        <w:r>
          <w:rPr>
            <w:webHidden/>
          </w:rPr>
          <w:fldChar w:fldCharType="separate"/>
        </w:r>
        <w:r>
          <w:rPr>
            <w:webHidden/>
          </w:rPr>
          <w:t>97</w:t>
        </w:r>
        <w:r>
          <w:rPr>
            <w:webHidden/>
          </w:rPr>
          <w:fldChar w:fldCharType="end"/>
        </w:r>
      </w:hyperlink>
    </w:p>
    <w:p w14:paraId="3C909153" w14:textId="7705FA2B" w:rsidR="00397760" w:rsidRDefault="00397760">
      <w:pPr>
        <w:pStyle w:val="TOC2"/>
        <w:rPr>
          <w:rFonts w:asciiTheme="minorHAnsi" w:eastAsiaTheme="minorEastAsia" w:hAnsiTheme="minorHAnsi" w:cstheme="minorBidi"/>
          <w:sz w:val="22"/>
          <w:szCs w:val="22"/>
          <w:lang w:eastAsia="en-AU"/>
        </w:rPr>
      </w:pPr>
      <w:hyperlink w:anchor="_Toc82441963" w:history="1">
        <w:r w:rsidRPr="00100D0E">
          <w:rPr>
            <w:rStyle w:val="Hyperlink"/>
          </w:rPr>
          <w:t>Cancelling and discontinuing a right of interment</w:t>
        </w:r>
        <w:r>
          <w:rPr>
            <w:webHidden/>
          </w:rPr>
          <w:tab/>
        </w:r>
        <w:r>
          <w:rPr>
            <w:webHidden/>
          </w:rPr>
          <w:fldChar w:fldCharType="begin"/>
        </w:r>
        <w:r>
          <w:rPr>
            <w:webHidden/>
          </w:rPr>
          <w:instrText xml:space="preserve"> PAGEREF _Toc82441963 \h </w:instrText>
        </w:r>
        <w:r>
          <w:rPr>
            <w:webHidden/>
          </w:rPr>
        </w:r>
        <w:r>
          <w:rPr>
            <w:webHidden/>
          </w:rPr>
          <w:fldChar w:fldCharType="separate"/>
        </w:r>
        <w:r>
          <w:rPr>
            <w:webHidden/>
          </w:rPr>
          <w:t>98</w:t>
        </w:r>
        <w:r>
          <w:rPr>
            <w:webHidden/>
          </w:rPr>
          <w:fldChar w:fldCharType="end"/>
        </w:r>
      </w:hyperlink>
    </w:p>
    <w:p w14:paraId="1123F9EB" w14:textId="20105099" w:rsidR="00397760" w:rsidRDefault="00397760">
      <w:pPr>
        <w:pStyle w:val="TOC2"/>
        <w:rPr>
          <w:rFonts w:asciiTheme="minorHAnsi" w:eastAsiaTheme="minorEastAsia" w:hAnsiTheme="minorHAnsi" w:cstheme="minorBidi"/>
          <w:sz w:val="22"/>
          <w:szCs w:val="22"/>
          <w:lang w:eastAsia="en-AU"/>
        </w:rPr>
      </w:pPr>
      <w:hyperlink w:anchor="_Toc82441964" w:history="1">
        <w:r w:rsidRPr="00100D0E">
          <w:rPr>
            <w:rStyle w:val="Hyperlink"/>
          </w:rPr>
          <w:t>Reusing an unused place of interment in a double grave (side by side only)</w:t>
        </w:r>
        <w:r>
          <w:rPr>
            <w:webHidden/>
          </w:rPr>
          <w:tab/>
        </w:r>
        <w:r>
          <w:rPr>
            <w:webHidden/>
          </w:rPr>
          <w:fldChar w:fldCharType="begin"/>
        </w:r>
        <w:r>
          <w:rPr>
            <w:webHidden/>
          </w:rPr>
          <w:instrText xml:space="preserve"> PAGEREF _Toc82441964 \h </w:instrText>
        </w:r>
        <w:r>
          <w:rPr>
            <w:webHidden/>
          </w:rPr>
        </w:r>
        <w:r>
          <w:rPr>
            <w:webHidden/>
          </w:rPr>
          <w:fldChar w:fldCharType="separate"/>
        </w:r>
        <w:r>
          <w:rPr>
            <w:webHidden/>
          </w:rPr>
          <w:t>98</w:t>
        </w:r>
        <w:r>
          <w:rPr>
            <w:webHidden/>
          </w:rPr>
          <w:fldChar w:fldCharType="end"/>
        </w:r>
      </w:hyperlink>
    </w:p>
    <w:p w14:paraId="2C375AE7" w14:textId="1FD01E46" w:rsidR="00397760" w:rsidRDefault="00397760">
      <w:pPr>
        <w:pStyle w:val="TOC3"/>
        <w:rPr>
          <w:rFonts w:asciiTheme="minorHAnsi" w:eastAsiaTheme="minorEastAsia" w:hAnsiTheme="minorHAnsi" w:cstheme="minorBidi"/>
          <w:noProof/>
          <w:sz w:val="22"/>
          <w:szCs w:val="22"/>
          <w:lang w:eastAsia="en-AU"/>
        </w:rPr>
      </w:pPr>
      <w:hyperlink w:anchor="_Toc82441965" w:history="1">
        <w:r w:rsidRPr="00100D0E">
          <w:rPr>
            <w:rStyle w:val="Hyperlink"/>
            <w:rFonts w:eastAsia="TimesNewRomanPS"/>
            <w:noProof/>
          </w:rPr>
          <w:t>Updating a trust’s records</w:t>
        </w:r>
        <w:r>
          <w:rPr>
            <w:noProof/>
            <w:webHidden/>
          </w:rPr>
          <w:tab/>
        </w:r>
        <w:r>
          <w:rPr>
            <w:noProof/>
            <w:webHidden/>
          </w:rPr>
          <w:fldChar w:fldCharType="begin"/>
        </w:r>
        <w:r>
          <w:rPr>
            <w:noProof/>
            <w:webHidden/>
          </w:rPr>
          <w:instrText xml:space="preserve"> PAGEREF _Toc82441965 \h </w:instrText>
        </w:r>
        <w:r>
          <w:rPr>
            <w:noProof/>
            <w:webHidden/>
          </w:rPr>
        </w:r>
        <w:r>
          <w:rPr>
            <w:noProof/>
            <w:webHidden/>
          </w:rPr>
          <w:fldChar w:fldCharType="separate"/>
        </w:r>
        <w:r>
          <w:rPr>
            <w:noProof/>
            <w:webHidden/>
          </w:rPr>
          <w:t>98</w:t>
        </w:r>
        <w:r>
          <w:rPr>
            <w:noProof/>
            <w:webHidden/>
          </w:rPr>
          <w:fldChar w:fldCharType="end"/>
        </w:r>
      </w:hyperlink>
    </w:p>
    <w:p w14:paraId="62A7220A" w14:textId="76D4263E" w:rsidR="00397760" w:rsidRDefault="00397760">
      <w:pPr>
        <w:pStyle w:val="TOC3"/>
        <w:rPr>
          <w:rFonts w:asciiTheme="minorHAnsi" w:eastAsiaTheme="minorEastAsia" w:hAnsiTheme="minorHAnsi" w:cstheme="minorBidi"/>
          <w:noProof/>
          <w:sz w:val="22"/>
          <w:szCs w:val="22"/>
          <w:lang w:eastAsia="en-AU"/>
        </w:rPr>
      </w:pPr>
      <w:hyperlink w:anchor="_Toc82441966" w:history="1">
        <w:r w:rsidRPr="00100D0E">
          <w:rPr>
            <w:rStyle w:val="Hyperlink"/>
            <w:rFonts w:eastAsia="TimesNewRomanPS"/>
            <w:noProof/>
          </w:rPr>
          <w:t>Where a claim is received in relation to an unused place of interment</w:t>
        </w:r>
        <w:r>
          <w:rPr>
            <w:noProof/>
            <w:webHidden/>
          </w:rPr>
          <w:tab/>
        </w:r>
        <w:r>
          <w:rPr>
            <w:noProof/>
            <w:webHidden/>
          </w:rPr>
          <w:fldChar w:fldCharType="begin"/>
        </w:r>
        <w:r>
          <w:rPr>
            <w:noProof/>
            <w:webHidden/>
          </w:rPr>
          <w:instrText xml:space="preserve"> PAGEREF _Toc82441966 \h </w:instrText>
        </w:r>
        <w:r>
          <w:rPr>
            <w:noProof/>
            <w:webHidden/>
          </w:rPr>
        </w:r>
        <w:r>
          <w:rPr>
            <w:noProof/>
            <w:webHidden/>
          </w:rPr>
          <w:fldChar w:fldCharType="separate"/>
        </w:r>
        <w:r>
          <w:rPr>
            <w:noProof/>
            <w:webHidden/>
          </w:rPr>
          <w:t>99</w:t>
        </w:r>
        <w:r>
          <w:rPr>
            <w:noProof/>
            <w:webHidden/>
          </w:rPr>
          <w:fldChar w:fldCharType="end"/>
        </w:r>
      </w:hyperlink>
    </w:p>
    <w:p w14:paraId="40D1B678" w14:textId="22A7DD97" w:rsidR="00397760" w:rsidRDefault="00397760">
      <w:pPr>
        <w:pStyle w:val="TOC3"/>
        <w:rPr>
          <w:rFonts w:asciiTheme="minorHAnsi" w:eastAsiaTheme="minorEastAsia" w:hAnsiTheme="minorHAnsi" w:cstheme="minorBidi"/>
          <w:noProof/>
          <w:sz w:val="22"/>
          <w:szCs w:val="22"/>
          <w:lang w:eastAsia="en-AU"/>
        </w:rPr>
      </w:pPr>
      <w:hyperlink w:anchor="_Toc82441967" w:history="1">
        <w:r w:rsidRPr="00100D0E">
          <w:rPr>
            <w:rStyle w:val="Hyperlink"/>
            <w:rFonts w:eastAsia="TimesNewRomanPS"/>
            <w:noProof/>
          </w:rPr>
          <w:t>Where no claim is made in relation to the unused right of interment</w:t>
        </w:r>
        <w:r>
          <w:rPr>
            <w:noProof/>
            <w:webHidden/>
          </w:rPr>
          <w:tab/>
        </w:r>
        <w:r>
          <w:rPr>
            <w:noProof/>
            <w:webHidden/>
          </w:rPr>
          <w:fldChar w:fldCharType="begin"/>
        </w:r>
        <w:r>
          <w:rPr>
            <w:noProof/>
            <w:webHidden/>
          </w:rPr>
          <w:instrText xml:space="preserve"> PAGEREF _Toc82441967 \h </w:instrText>
        </w:r>
        <w:r>
          <w:rPr>
            <w:noProof/>
            <w:webHidden/>
          </w:rPr>
        </w:r>
        <w:r>
          <w:rPr>
            <w:noProof/>
            <w:webHidden/>
          </w:rPr>
          <w:fldChar w:fldCharType="separate"/>
        </w:r>
        <w:r>
          <w:rPr>
            <w:noProof/>
            <w:webHidden/>
          </w:rPr>
          <w:t>99</w:t>
        </w:r>
        <w:r>
          <w:rPr>
            <w:noProof/>
            <w:webHidden/>
          </w:rPr>
          <w:fldChar w:fldCharType="end"/>
        </w:r>
      </w:hyperlink>
    </w:p>
    <w:p w14:paraId="4851F575" w14:textId="2C8C3D61" w:rsidR="00397760" w:rsidRDefault="00397760">
      <w:pPr>
        <w:pStyle w:val="TOC3"/>
        <w:rPr>
          <w:rFonts w:asciiTheme="minorHAnsi" w:eastAsiaTheme="minorEastAsia" w:hAnsiTheme="minorHAnsi" w:cstheme="minorBidi"/>
          <w:noProof/>
          <w:sz w:val="22"/>
          <w:szCs w:val="22"/>
          <w:lang w:eastAsia="en-AU"/>
        </w:rPr>
      </w:pPr>
      <w:hyperlink w:anchor="_Toc82441968" w:history="1">
        <w:r w:rsidRPr="00100D0E">
          <w:rPr>
            <w:rStyle w:val="Hyperlink"/>
            <w:rFonts w:eastAsia="TimesNewRomanPS"/>
            <w:noProof/>
          </w:rPr>
          <w:t>Cancelling a right of interment under section 91</w:t>
        </w:r>
        <w:r>
          <w:rPr>
            <w:noProof/>
            <w:webHidden/>
          </w:rPr>
          <w:tab/>
        </w:r>
        <w:r>
          <w:rPr>
            <w:noProof/>
            <w:webHidden/>
          </w:rPr>
          <w:fldChar w:fldCharType="begin"/>
        </w:r>
        <w:r>
          <w:rPr>
            <w:noProof/>
            <w:webHidden/>
          </w:rPr>
          <w:instrText xml:space="preserve"> PAGEREF _Toc82441968 \h </w:instrText>
        </w:r>
        <w:r>
          <w:rPr>
            <w:noProof/>
            <w:webHidden/>
          </w:rPr>
        </w:r>
        <w:r>
          <w:rPr>
            <w:noProof/>
            <w:webHidden/>
          </w:rPr>
          <w:fldChar w:fldCharType="separate"/>
        </w:r>
        <w:r>
          <w:rPr>
            <w:noProof/>
            <w:webHidden/>
          </w:rPr>
          <w:t>99</w:t>
        </w:r>
        <w:r>
          <w:rPr>
            <w:noProof/>
            <w:webHidden/>
          </w:rPr>
          <w:fldChar w:fldCharType="end"/>
        </w:r>
      </w:hyperlink>
    </w:p>
    <w:p w14:paraId="0B425782" w14:textId="0561604C" w:rsidR="00397760" w:rsidRDefault="00397760">
      <w:pPr>
        <w:pStyle w:val="TOC2"/>
        <w:rPr>
          <w:rFonts w:asciiTheme="minorHAnsi" w:eastAsiaTheme="minorEastAsia" w:hAnsiTheme="minorHAnsi" w:cstheme="minorBidi"/>
          <w:sz w:val="22"/>
          <w:szCs w:val="22"/>
          <w:lang w:eastAsia="en-AU"/>
        </w:rPr>
      </w:pPr>
      <w:hyperlink w:anchor="_Toc82441969" w:history="1">
        <w:r w:rsidRPr="00100D0E">
          <w:rPr>
            <w:rStyle w:val="Hyperlink"/>
          </w:rPr>
          <w:t>How to determine whether a right can be cancelled</w:t>
        </w:r>
        <w:r>
          <w:rPr>
            <w:webHidden/>
          </w:rPr>
          <w:tab/>
        </w:r>
        <w:r>
          <w:rPr>
            <w:webHidden/>
          </w:rPr>
          <w:fldChar w:fldCharType="begin"/>
        </w:r>
        <w:r>
          <w:rPr>
            <w:webHidden/>
          </w:rPr>
          <w:instrText xml:space="preserve"> PAGEREF _Toc82441969 \h </w:instrText>
        </w:r>
        <w:r>
          <w:rPr>
            <w:webHidden/>
          </w:rPr>
        </w:r>
        <w:r>
          <w:rPr>
            <w:webHidden/>
          </w:rPr>
          <w:fldChar w:fldCharType="separate"/>
        </w:r>
        <w:r>
          <w:rPr>
            <w:webHidden/>
          </w:rPr>
          <w:t>99</w:t>
        </w:r>
        <w:r>
          <w:rPr>
            <w:webHidden/>
          </w:rPr>
          <w:fldChar w:fldCharType="end"/>
        </w:r>
      </w:hyperlink>
    </w:p>
    <w:p w14:paraId="0B23CD14" w14:textId="4C1574B8" w:rsidR="00397760" w:rsidRDefault="00397760">
      <w:pPr>
        <w:pStyle w:val="TOC2"/>
        <w:rPr>
          <w:rFonts w:asciiTheme="minorHAnsi" w:eastAsiaTheme="minorEastAsia" w:hAnsiTheme="minorHAnsi" w:cstheme="minorBidi"/>
          <w:sz w:val="22"/>
          <w:szCs w:val="22"/>
          <w:lang w:eastAsia="en-AU"/>
        </w:rPr>
      </w:pPr>
      <w:hyperlink w:anchor="_Toc82441970" w:history="1">
        <w:r w:rsidRPr="00100D0E">
          <w:rPr>
            <w:rStyle w:val="Hyperlink"/>
          </w:rPr>
          <w:t>What to do if the former holder of the cancelled right contacts the trust</w:t>
        </w:r>
        <w:r>
          <w:rPr>
            <w:webHidden/>
          </w:rPr>
          <w:tab/>
        </w:r>
        <w:r>
          <w:rPr>
            <w:webHidden/>
          </w:rPr>
          <w:fldChar w:fldCharType="begin"/>
        </w:r>
        <w:r>
          <w:rPr>
            <w:webHidden/>
          </w:rPr>
          <w:instrText xml:space="preserve"> PAGEREF _Toc82441970 \h </w:instrText>
        </w:r>
        <w:r>
          <w:rPr>
            <w:webHidden/>
          </w:rPr>
        </w:r>
        <w:r>
          <w:rPr>
            <w:webHidden/>
          </w:rPr>
          <w:fldChar w:fldCharType="separate"/>
        </w:r>
        <w:r>
          <w:rPr>
            <w:webHidden/>
          </w:rPr>
          <w:t>100</w:t>
        </w:r>
        <w:r>
          <w:rPr>
            <w:webHidden/>
          </w:rPr>
          <w:fldChar w:fldCharType="end"/>
        </w:r>
      </w:hyperlink>
    </w:p>
    <w:p w14:paraId="777F2A3D" w14:textId="385F9A71" w:rsidR="00397760" w:rsidRDefault="00397760">
      <w:pPr>
        <w:pStyle w:val="TOC2"/>
        <w:rPr>
          <w:rFonts w:asciiTheme="minorHAnsi" w:eastAsiaTheme="minorEastAsia" w:hAnsiTheme="minorHAnsi" w:cstheme="minorBidi"/>
          <w:sz w:val="22"/>
          <w:szCs w:val="22"/>
          <w:lang w:eastAsia="en-AU"/>
        </w:rPr>
      </w:pPr>
      <w:hyperlink w:anchor="_Toc82441971" w:history="1">
        <w:r w:rsidRPr="00100D0E">
          <w:rPr>
            <w:rStyle w:val="Hyperlink"/>
          </w:rPr>
          <w:t>Weighted scale – surrender of a right of interment (perpetual – bodily remains)</w:t>
        </w:r>
        <w:r>
          <w:rPr>
            <w:webHidden/>
          </w:rPr>
          <w:tab/>
        </w:r>
        <w:r>
          <w:rPr>
            <w:webHidden/>
          </w:rPr>
          <w:fldChar w:fldCharType="begin"/>
        </w:r>
        <w:r>
          <w:rPr>
            <w:webHidden/>
          </w:rPr>
          <w:instrText xml:space="preserve"> PAGEREF _Toc82441971 \h </w:instrText>
        </w:r>
        <w:r>
          <w:rPr>
            <w:webHidden/>
          </w:rPr>
        </w:r>
        <w:r>
          <w:rPr>
            <w:webHidden/>
          </w:rPr>
          <w:fldChar w:fldCharType="separate"/>
        </w:r>
        <w:r>
          <w:rPr>
            <w:webHidden/>
          </w:rPr>
          <w:t>100</w:t>
        </w:r>
        <w:r>
          <w:rPr>
            <w:webHidden/>
          </w:rPr>
          <w:fldChar w:fldCharType="end"/>
        </w:r>
      </w:hyperlink>
    </w:p>
    <w:p w14:paraId="64846C48" w14:textId="330E91E3" w:rsidR="00397760" w:rsidRDefault="00397760">
      <w:pPr>
        <w:pStyle w:val="TOC3"/>
        <w:rPr>
          <w:rFonts w:asciiTheme="minorHAnsi" w:eastAsiaTheme="minorEastAsia" w:hAnsiTheme="minorHAnsi" w:cstheme="minorBidi"/>
          <w:noProof/>
          <w:sz w:val="22"/>
          <w:szCs w:val="22"/>
          <w:lang w:eastAsia="en-AU"/>
        </w:rPr>
      </w:pPr>
      <w:hyperlink w:anchor="_Toc82441972" w:history="1">
        <w:r w:rsidRPr="00100D0E">
          <w:rPr>
            <w:rStyle w:val="Hyperlink"/>
            <w:noProof/>
          </w:rPr>
          <w:t>Weighted scale</w:t>
        </w:r>
        <w:r>
          <w:rPr>
            <w:noProof/>
            <w:webHidden/>
          </w:rPr>
          <w:tab/>
        </w:r>
        <w:r>
          <w:rPr>
            <w:noProof/>
            <w:webHidden/>
          </w:rPr>
          <w:fldChar w:fldCharType="begin"/>
        </w:r>
        <w:r>
          <w:rPr>
            <w:noProof/>
            <w:webHidden/>
          </w:rPr>
          <w:instrText xml:space="preserve"> PAGEREF _Toc82441972 \h </w:instrText>
        </w:r>
        <w:r>
          <w:rPr>
            <w:noProof/>
            <w:webHidden/>
          </w:rPr>
        </w:r>
        <w:r>
          <w:rPr>
            <w:noProof/>
            <w:webHidden/>
          </w:rPr>
          <w:fldChar w:fldCharType="separate"/>
        </w:r>
        <w:r>
          <w:rPr>
            <w:noProof/>
            <w:webHidden/>
          </w:rPr>
          <w:t>101</w:t>
        </w:r>
        <w:r>
          <w:rPr>
            <w:noProof/>
            <w:webHidden/>
          </w:rPr>
          <w:fldChar w:fldCharType="end"/>
        </w:r>
      </w:hyperlink>
    </w:p>
    <w:p w14:paraId="473AE564" w14:textId="29B7152C" w:rsidR="00397760" w:rsidRDefault="00397760">
      <w:pPr>
        <w:pStyle w:val="TOC2"/>
        <w:rPr>
          <w:rFonts w:asciiTheme="minorHAnsi" w:eastAsiaTheme="minorEastAsia" w:hAnsiTheme="minorHAnsi" w:cstheme="minorBidi"/>
          <w:sz w:val="22"/>
          <w:szCs w:val="22"/>
          <w:lang w:eastAsia="en-AU"/>
        </w:rPr>
      </w:pPr>
      <w:hyperlink w:anchor="_Toc82441973" w:history="1">
        <w:r w:rsidRPr="00100D0E">
          <w:rPr>
            <w:rStyle w:val="Hyperlink"/>
          </w:rPr>
          <w:t>Weighted scale – surrender of a right of interment (limited tenure – cremated remains)</w:t>
        </w:r>
        <w:r>
          <w:rPr>
            <w:webHidden/>
          </w:rPr>
          <w:tab/>
        </w:r>
        <w:r>
          <w:rPr>
            <w:webHidden/>
          </w:rPr>
          <w:fldChar w:fldCharType="begin"/>
        </w:r>
        <w:r>
          <w:rPr>
            <w:webHidden/>
          </w:rPr>
          <w:instrText xml:space="preserve"> PAGEREF _Toc82441973 \h </w:instrText>
        </w:r>
        <w:r>
          <w:rPr>
            <w:webHidden/>
          </w:rPr>
        </w:r>
        <w:r>
          <w:rPr>
            <w:webHidden/>
          </w:rPr>
          <w:fldChar w:fldCharType="separate"/>
        </w:r>
        <w:r>
          <w:rPr>
            <w:webHidden/>
          </w:rPr>
          <w:t>101</w:t>
        </w:r>
        <w:r>
          <w:rPr>
            <w:webHidden/>
          </w:rPr>
          <w:fldChar w:fldCharType="end"/>
        </w:r>
      </w:hyperlink>
    </w:p>
    <w:p w14:paraId="397F01FF" w14:textId="4F57A591" w:rsidR="00397760" w:rsidRDefault="00397760">
      <w:pPr>
        <w:pStyle w:val="TOC3"/>
        <w:rPr>
          <w:rFonts w:asciiTheme="minorHAnsi" w:eastAsiaTheme="minorEastAsia" w:hAnsiTheme="minorHAnsi" w:cstheme="minorBidi"/>
          <w:noProof/>
          <w:sz w:val="22"/>
          <w:szCs w:val="22"/>
          <w:lang w:eastAsia="en-AU"/>
        </w:rPr>
      </w:pPr>
      <w:hyperlink w:anchor="_Toc82441974" w:history="1">
        <w:r w:rsidRPr="00100D0E">
          <w:rPr>
            <w:rStyle w:val="Hyperlink"/>
            <w:noProof/>
          </w:rPr>
          <w:t>Weighted scale</w:t>
        </w:r>
        <w:r>
          <w:rPr>
            <w:noProof/>
            <w:webHidden/>
          </w:rPr>
          <w:tab/>
        </w:r>
        <w:r>
          <w:rPr>
            <w:noProof/>
            <w:webHidden/>
          </w:rPr>
          <w:fldChar w:fldCharType="begin"/>
        </w:r>
        <w:r>
          <w:rPr>
            <w:noProof/>
            <w:webHidden/>
          </w:rPr>
          <w:instrText xml:space="preserve"> PAGEREF _Toc82441974 \h </w:instrText>
        </w:r>
        <w:r>
          <w:rPr>
            <w:noProof/>
            <w:webHidden/>
          </w:rPr>
        </w:r>
        <w:r>
          <w:rPr>
            <w:noProof/>
            <w:webHidden/>
          </w:rPr>
          <w:fldChar w:fldCharType="separate"/>
        </w:r>
        <w:r>
          <w:rPr>
            <w:noProof/>
            <w:webHidden/>
          </w:rPr>
          <w:t>102</w:t>
        </w:r>
        <w:r>
          <w:rPr>
            <w:noProof/>
            <w:webHidden/>
          </w:rPr>
          <w:fldChar w:fldCharType="end"/>
        </w:r>
      </w:hyperlink>
    </w:p>
    <w:p w14:paraId="587C7737" w14:textId="7BECC0E9" w:rsidR="00397760" w:rsidRDefault="00397760">
      <w:pPr>
        <w:pStyle w:val="TOC2"/>
        <w:rPr>
          <w:rFonts w:asciiTheme="minorHAnsi" w:eastAsiaTheme="minorEastAsia" w:hAnsiTheme="minorHAnsi" w:cstheme="minorBidi"/>
          <w:sz w:val="22"/>
          <w:szCs w:val="22"/>
          <w:lang w:eastAsia="en-AU"/>
        </w:rPr>
      </w:pPr>
      <w:hyperlink w:anchor="_Toc82441975" w:history="1">
        <w:r w:rsidRPr="00100D0E">
          <w:rPr>
            <w:rStyle w:val="Hyperlink"/>
          </w:rPr>
          <w:t>Information on cancelling unexercised rights of interment</w:t>
        </w:r>
        <w:r>
          <w:rPr>
            <w:webHidden/>
          </w:rPr>
          <w:tab/>
        </w:r>
        <w:r>
          <w:rPr>
            <w:webHidden/>
          </w:rPr>
          <w:fldChar w:fldCharType="begin"/>
        </w:r>
        <w:r>
          <w:rPr>
            <w:webHidden/>
          </w:rPr>
          <w:instrText xml:space="preserve"> PAGEREF _Toc82441975 \h </w:instrText>
        </w:r>
        <w:r>
          <w:rPr>
            <w:webHidden/>
          </w:rPr>
        </w:r>
        <w:r>
          <w:rPr>
            <w:webHidden/>
          </w:rPr>
          <w:fldChar w:fldCharType="separate"/>
        </w:r>
        <w:r>
          <w:rPr>
            <w:webHidden/>
          </w:rPr>
          <w:t>103</w:t>
        </w:r>
        <w:r>
          <w:rPr>
            <w:webHidden/>
          </w:rPr>
          <w:fldChar w:fldCharType="end"/>
        </w:r>
      </w:hyperlink>
    </w:p>
    <w:p w14:paraId="39F6622E" w14:textId="46E4900E" w:rsidR="00397760" w:rsidRDefault="00397760">
      <w:pPr>
        <w:pStyle w:val="TOC1"/>
        <w:rPr>
          <w:rFonts w:asciiTheme="minorHAnsi" w:eastAsiaTheme="minorEastAsia" w:hAnsiTheme="minorHAnsi" w:cstheme="minorBidi"/>
          <w:b w:val="0"/>
          <w:sz w:val="22"/>
          <w:szCs w:val="22"/>
          <w:lang w:eastAsia="en-AU"/>
        </w:rPr>
      </w:pPr>
      <w:hyperlink w:anchor="_Toc82441976" w:history="1">
        <w:r w:rsidRPr="00100D0E">
          <w:rPr>
            <w:rStyle w:val="Hyperlink"/>
          </w:rPr>
          <w:t>Topic 23. Cemetery records</w:t>
        </w:r>
        <w:r>
          <w:rPr>
            <w:webHidden/>
          </w:rPr>
          <w:tab/>
        </w:r>
        <w:r>
          <w:rPr>
            <w:webHidden/>
          </w:rPr>
          <w:fldChar w:fldCharType="begin"/>
        </w:r>
        <w:r>
          <w:rPr>
            <w:webHidden/>
          </w:rPr>
          <w:instrText xml:space="preserve"> PAGEREF _Toc82441976 \h </w:instrText>
        </w:r>
        <w:r>
          <w:rPr>
            <w:webHidden/>
          </w:rPr>
        </w:r>
        <w:r>
          <w:rPr>
            <w:webHidden/>
          </w:rPr>
          <w:fldChar w:fldCharType="separate"/>
        </w:r>
        <w:r>
          <w:rPr>
            <w:webHidden/>
          </w:rPr>
          <w:t>109</w:t>
        </w:r>
        <w:r>
          <w:rPr>
            <w:webHidden/>
          </w:rPr>
          <w:fldChar w:fldCharType="end"/>
        </w:r>
      </w:hyperlink>
    </w:p>
    <w:p w14:paraId="3C215973" w14:textId="732B07E1" w:rsidR="00397760" w:rsidRDefault="00397760">
      <w:pPr>
        <w:pStyle w:val="TOC2"/>
        <w:rPr>
          <w:rFonts w:asciiTheme="minorHAnsi" w:eastAsiaTheme="minorEastAsia" w:hAnsiTheme="minorHAnsi" w:cstheme="minorBidi"/>
          <w:sz w:val="22"/>
          <w:szCs w:val="22"/>
          <w:lang w:eastAsia="en-AU"/>
        </w:rPr>
      </w:pPr>
      <w:hyperlink w:anchor="_Toc82441977" w:history="1">
        <w:r w:rsidRPr="00100D0E">
          <w:rPr>
            <w:rStyle w:val="Hyperlink"/>
          </w:rPr>
          <w:t>Register of interments</w:t>
        </w:r>
        <w:r>
          <w:rPr>
            <w:webHidden/>
          </w:rPr>
          <w:tab/>
        </w:r>
        <w:r>
          <w:rPr>
            <w:webHidden/>
          </w:rPr>
          <w:fldChar w:fldCharType="begin"/>
        </w:r>
        <w:r>
          <w:rPr>
            <w:webHidden/>
          </w:rPr>
          <w:instrText xml:space="preserve"> PAGEREF _Toc82441977 \h </w:instrText>
        </w:r>
        <w:r>
          <w:rPr>
            <w:webHidden/>
          </w:rPr>
        </w:r>
        <w:r>
          <w:rPr>
            <w:webHidden/>
          </w:rPr>
          <w:fldChar w:fldCharType="separate"/>
        </w:r>
        <w:r>
          <w:rPr>
            <w:webHidden/>
          </w:rPr>
          <w:t>109</w:t>
        </w:r>
        <w:r>
          <w:rPr>
            <w:webHidden/>
          </w:rPr>
          <w:fldChar w:fldCharType="end"/>
        </w:r>
      </w:hyperlink>
    </w:p>
    <w:p w14:paraId="66716957" w14:textId="6A564423" w:rsidR="00397760" w:rsidRDefault="00397760">
      <w:pPr>
        <w:pStyle w:val="TOC2"/>
        <w:rPr>
          <w:rFonts w:asciiTheme="minorHAnsi" w:eastAsiaTheme="minorEastAsia" w:hAnsiTheme="minorHAnsi" w:cstheme="minorBidi"/>
          <w:sz w:val="22"/>
          <w:szCs w:val="22"/>
          <w:lang w:eastAsia="en-AU"/>
        </w:rPr>
      </w:pPr>
      <w:hyperlink w:anchor="_Toc82441978" w:history="1">
        <w:r w:rsidRPr="00100D0E">
          <w:rPr>
            <w:rStyle w:val="Hyperlink"/>
          </w:rPr>
          <w:t>Register of cremation memorials</w:t>
        </w:r>
        <w:r>
          <w:rPr>
            <w:webHidden/>
          </w:rPr>
          <w:tab/>
        </w:r>
        <w:r>
          <w:rPr>
            <w:webHidden/>
          </w:rPr>
          <w:fldChar w:fldCharType="begin"/>
        </w:r>
        <w:r>
          <w:rPr>
            <w:webHidden/>
          </w:rPr>
          <w:instrText xml:space="preserve"> PAGEREF _Toc82441978 \h </w:instrText>
        </w:r>
        <w:r>
          <w:rPr>
            <w:webHidden/>
          </w:rPr>
        </w:r>
        <w:r>
          <w:rPr>
            <w:webHidden/>
          </w:rPr>
          <w:fldChar w:fldCharType="separate"/>
        </w:r>
        <w:r>
          <w:rPr>
            <w:webHidden/>
          </w:rPr>
          <w:t>109</w:t>
        </w:r>
        <w:r>
          <w:rPr>
            <w:webHidden/>
          </w:rPr>
          <w:fldChar w:fldCharType="end"/>
        </w:r>
      </w:hyperlink>
    </w:p>
    <w:p w14:paraId="27E32345" w14:textId="1219042F" w:rsidR="00397760" w:rsidRDefault="00397760">
      <w:pPr>
        <w:pStyle w:val="TOC2"/>
        <w:rPr>
          <w:rFonts w:asciiTheme="minorHAnsi" w:eastAsiaTheme="minorEastAsia" w:hAnsiTheme="minorHAnsi" w:cstheme="minorBidi"/>
          <w:sz w:val="22"/>
          <w:szCs w:val="22"/>
          <w:lang w:eastAsia="en-AU"/>
        </w:rPr>
      </w:pPr>
      <w:hyperlink w:anchor="_Toc82441979" w:history="1">
        <w:r w:rsidRPr="00100D0E">
          <w:rPr>
            <w:rStyle w:val="Hyperlink"/>
          </w:rPr>
          <w:t>Cemetery plans</w:t>
        </w:r>
        <w:r>
          <w:rPr>
            <w:webHidden/>
          </w:rPr>
          <w:tab/>
        </w:r>
        <w:r>
          <w:rPr>
            <w:webHidden/>
          </w:rPr>
          <w:fldChar w:fldCharType="begin"/>
        </w:r>
        <w:r>
          <w:rPr>
            <w:webHidden/>
          </w:rPr>
          <w:instrText xml:space="preserve"> PAGEREF _Toc82441979 \h </w:instrText>
        </w:r>
        <w:r>
          <w:rPr>
            <w:webHidden/>
          </w:rPr>
        </w:r>
        <w:r>
          <w:rPr>
            <w:webHidden/>
          </w:rPr>
          <w:fldChar w:fldCharType="separate"/>
        </w:r>
        <w:r>
          <w:rPr>
            <w:webHidden/>
          </w:rPr>
          <w:t>109</w:t>
        </w:r>
        <w:r>
          <w:rPr>
            <w:webHidden/>
          </w:rPr>
          <w:fldChar w:fldCharType="end"/>
        </w:r>
      </w:hyperlink>
    </w:p>
    <w:p w14:paraId="4FCCE0C9" w14:textId="7D3F501E" w:rsidR="00397760" w:rsidRDefault="00397760">
      <w:pPr>
        <w:pStyle w:val="TOC3"/>
        <w:rPr>
          <w:rFonts w:asciiTheme="minorHAnsi" w:eastAsiaTheme="minorEastAsia" w:hAnsiTheme="minorHAnsi" w:cstheme="minorBidi"/>
          <w:noProof/>
          <w:sz w:val="22"/>
          <w:szCs w:val="22"/>
          <w:lang w:eastAsia="en-AU"/>
        </w:rPr>
      </w:pPr>
      <w:hyperlink w:anchor="_Toc82441980" w:history="1">
        <w:r w:rsidRPr="00100D0E">
          <w:rPr>
            <w:rStyle w:val="Hyperlink"/>
            <w:rFonts w:eastAsia="TimesNewRomanPS"/>
            <w:noProof/>
          </w:rPr>
          <w:t>Computerisation of registers and plans</w:t>
        </w:r>
        <w:r>
          <w:rPr>
            <w:noProof/>
            <w:webHidden/>
          </w:rPr>
          <w:tab/>
        </w:r>
        <w:r>
          <w:rPr>
            <w:noProof/>
            <w:webHidden/>
          </w:rPr>
          <w:fldChar w:fldCharType="begin"/>
        </w:r>
        <w:r>
          <w:rPr>
            <w:noProof/>
            <w:webHidden/>
          </w:rPr>
          <w:instrText xml:space="preserve"> PAGEREF _Toc82441980 \h </w:instrText>
        </w:r>
        <w:r>
          <w:rPr>
            <w:noProof/>
            <w:webHidden/>
          </w:rPr>
        </w:r>
        <w:r>
          <w:rPr>
            <w:noProof/>
            <w:webHidden/>
          </w:rPr>
          <w:fldChar w:fldCharType="separate"/>
        </w:r>
        <w:r>
          <w:rPr>
            <w:noProof/>
            <w:webHidden/>
          </w:rPr>
          <w:t>110</w:t>
        </w:r>
        <w:r>
          <w:rPr>
            <w:noProof/>
            <w:webHidden/>
          </w:rPr>
          <w:fldChar w:fldCharType="end"/>
        </w:r>
      </w:hyperlink>
    </w:p>
    <w:p w14:paraId="01D86D3E" w14:textId="19EF04CE" w:rsidR="00397760" w:rsidRDefault="00397760">
      <w:pPr>
        <w:pStyle w:val="TOC3"/>
        <w:rPr>
          <w:rFonts w:asciiTheme="minorHAnsi" w:eastAsiaTheme="minorEastAsia" w:hAnsiTheme="minorHAnsi" w:cstheme="minorBidi"/>
          <w:noProof/>
          <w:sz w:val="22"/>
          <w:szCs w:val="22"/>
          <w:lang w:eastAsia="en-AU"/>
        </w:rPr>
      </w:pPr>
      <w:hyperlink w:anchor="_Toc82441981" w:history="1">
        <w:r w:rsidRPr="00100D0E">
          <w:rPr>
            <w:rStyle w:val="Hyperlink"/>
            <w:rFonts w:eastAsia="TimesNewRomanPS"/>
            <w:noProof/>
          </w:rPr>
          <w:t>Security and back-up of registers and plans</w:t>
        </w:r>
        <w:r>
          <w:rPr>
            <w:noProof/>
            <w:webHidden/>
          </w:rPr>
          <w:tab/>
        </w:r>
        <w:r>
          <w:rPr>
            <w:noProof/>
            <w:webHidden/>
          </w:rPr>
          <w:fldChar w:fldCharType="begin"/>
        </w:r>
        <w:r>
          <w:rPr>
            <w:noProof/>
            <w:webHidden/>
          </w:rPr>
          <w:instrText xml:space="preserve"> PAGEREF _Toc82441981 \h </w:instrText>
        </w:r>
        <w:r>
          <w:rPr>
            <w:noProof/>
            <w:webHidden/>
          </w:rPr>
        </w:r>
        <w:r>
          <w:rPr>
            <w:noProof/>
            <w:webHidden/>
          </w:rPr>
          <w:fldChar w:fldCharType="separate"/>
        </w:r>
        <w:r>
          <w:rPr>
            <w:noProof/>
            <w:webHidden/>
          </w:rPr>
          <w:t>110</w:t>
        </w:r>
        <w:r>
          <w:rPr>
            <w:noProof/>
            <w:webHidden/>
          </w:rPr>
          <w:fldChar w:fldCharType="end"/>
        </w:r>
      </w:hyperlink>
    </w:p>
    <w:p w14:paraId="66E39E6A" w14:textId="1D391DF6" w:rsidR="00397760" w:rsidRDefault="00397760">
      <w:pPr>
        <w:pStyle w:val="TOC2"/>
        <w:rPr>
          <w:rFonts w:asciiTheme="minorHAnsi" w:eastAsiaTheme="minorEastAsia" w:hAnsiTheme="minorHAnsi" w:cstheme="minorBidi"/>
          <w:sz w:val="22"/>
          <w:szCs w:val="22"/>
          <w:lang w:eastAsia="en-AU"/>
        </w:rPr>
      </w:pPr>
      <w:hyperlink w:anchor="_Toc82441982" w:history="1">
        <w:r w:rsidRPr="00100D0E">
          <w:rPr>
            <w:rStyle w:val="Hyperlink"/>
          </w:rPr>
          <w:t>Copyright of trust records</w:t>
        </w:r>
        <w:r>
          <w:rPr>
            <w:webHidden/>
          </w:rPr>
          <w:tab/>
        </w:r>
        <w:r>
          <w:rPr>
            <w:webHidden/>
          </w:rPr>
          <w:fldChar w:fldCharType="begin"/>
        </w:r>
        <w:r>
          <w:rPr>
            <w:webHidden/>
          </w:rPr>
          <w:instrText xml:space="preserve"> PAGEREF _Toc82441982 \h </w:instrText>
        </w:r>
        <w:r>
          <w:rPr>
            <w:webHidden/>
          </w:rPr>
        </w:r>
        <w:r>
          <w:rPr>
            <w:webHidden/>
          </w:rPr>
          <w:fldChar w:fldCharType="separate"/>
        </w:r>
        <w:r>
          <w:rPr>
            <w:webHidden/>
          </w:rPr>
          <w:t>110</w:t>
        </w:r>
        <w:r>
          <w:rPr>
            <w:webHidden/>
          </w:rPr>
          <w:fldChar w:fldCharType="end"/>
        </w:r>
      </w:hyperlink>
    </w:p>
    <w:p w14:paraId="45413FDF" w14:textId="5754CF28" w:rsidR="00397760" w:rsidRDefault="00397760">
      <w:pPr>
        <w:pStyle w:val="TOC3"/>
        <w:rPr>
          <w:rFonts w:asciiTheme="minorHAnsi" w:eastAsiaTheme="minorEastAsia" w:hAnsiTheme="minorHAnsi" w:cstheme="minorBidi"/>
          <w:noProof/>
          <w:sz w:val="22"/>
          <w:szCs w:val="22"/>
          <w:lang w:eastAsia="en-AU"/>
        </w:rPr>
      </w:pPr>
      <w:hyperlink w:anchor="_Toc82441983" w:history="1">
        <w:r w:rsidRPr="00100D0E">
          <w:rPr>
            <w:rStyle w:val="Hyperlink"/>
            <w:noProof/>
          </w:rPr>
          <w:t>Maintaining copyright</w:t>
        </w:r>
        <w:r>
          <w:rPr>
            <w:noProof/>
            <w:webHidden/>
          </w:rPr>
          <w:tab/>
        </w:r>
        <w:r>
          <w:rPr>
            <w:noProof/>
            <w:webHidden/>
          </w:rPr>
          <w:fldChar w:fldCharType="begin"/>
        </w:r>
        <w:r>
          <w:rPr>
            <w:noProof/>
            <w:webHidden/>
          </w:rPr>
          <w:instrText xml:space="preserve"> PAGEREF _Toc82441983 \h </w:instrText>
        </w:r>
        <w:r>
          <w:rPr>
            <w:noProof/>
            <w:webHidden/>
          </w:rPr>
        </w:r>
        <w:r>
          <w:rPr>
            <w:noProof/>
            <w:webHidden/>
          </w:rPr>
          <w:fldChar w:fldCharType="separate"/>
        </w:r>
        <w:r>
          <w:rPr>
            <w:noProof/>
            <w:webHidden/>
          </w:rPr>
          <w:t>110</w:t>
        </w:r>
        <w:r>
          <w:rPr>
            <w:noProof/>
            <w:webHidden/>
          </w:rPr>
          <w:fldChar w:fldCharType="end"/>
        </w:r>
      </w:hyperlink>
    </w:p>
    <w:p w14:paraId="733C260D" w14:textId="28AC0E5F" w:rsidR="00397760" w:rsidRDefault="00397760">
      <w:pPr>
        <w:pStyle w:val="TOC3"/>
        <w:rPr>
          <w:rFonts w:asciiTheme="minorHAnsi" w:eastAsiaTheme="minorEastAsia" w:hAnsiTheme="minorHAnsi" w:cstheme="minorBidi"/>
          <w:noProof/>
          <w:sz w:val="22"/>
          <w:szCs w:val="22"/>
          <w:lang w:eastAsia="en-AU"/>
        </w:rPr>
      </w:pPr>
      <w:hyperlink w:anchor="_Toc82441984" w:history="1">
        <w:r w:rsidRPr="00100D0E">
          <w:rPr>
            <w:rStyle w:val="Hyperlink"/>
            <w:noProof/>
          </w:rPr>
          <w:t>Legal advice</w:t>
        </w:r>
        <w:r>
          <w:rPr>
            <w:noProof/>
            <w:webHidden/>
          </w:rPr>
          <w:tab/>
        </w:r>
        <w:r>
          <w:rPr>
            <w:noProof/>
            <w:webHidden/>
          </w:rPr>
          <w:fldChar w:fldCharType="begin"/>
        </w:r>
        <w:r>
          <w:rPr>
            <w:noProof/>
            <w:webHidden/>
          </w:rPr>
          <w:instrText xml:space="preserve"> PAGEREF _Toc82441984 \h </w:instrText>
        </w:r>
        <w:r>
          <w:rPr>
            <w:noProof/>
            <w:webHidden/>
          </w:rPr>
        </w:r>
        <w:r>
          <w:rPr>
            <w:noProof/>
            <w:webHidden/>
          </w:rPr>
          <w:fldChar w:fldCharType="separate"/>
        </w:r>
        <w:r>
          <w:rPr>
            <w:noProof/>
            <w:webHidden/>
          </w:rPr>
          <w:t>111</w:t>
        </w:r>
        <w:r>
          <w:rPr>
            <w:noProof/>
            <w:webHidden/>
          </w:rPr>
          <w:fldChar w:fldCharType="end"/>
        </w:r>
      </w:hyperlink>
    </w:p>
    <w:p w14:paraId="658CAAF8" w14:textId="22437588" w:rsidR="00397760" w:rsidRDefault="00397760">
      <w:pPr>
        <w:pStyle w:val="TOC2"/>
        <w:rPr>
          <w:rFonts w:asciiTheme="minorHAnsi" w:eastAsiaTheme="minorEastAsia" w:hAnsiTheme="minorHAnsi" w:cstheme="minorBidi"/>
          <w:sz w:val="22"/>
          <w:szCs w:val="22"/>
          <w:lang w:eastAsia="en-AU"/>
        </w:rPr>
      </w:pPr>
      <w:hyperlink w:anchor="_Toc82441985" w:history="1">
        <w:r w:rsidRPr="00100D0E">
          <w:rPr>
            <w:rStyle w:val="Hyperlink"/>
          </w:rPr>
          <w:t>Privacy considerations</w:t>
        </w:r>
        <w:r>
          <w:rPr>
            <w:webHidden/>
          </w:rPr>
          <w:tab/>
        </w:r>
        <w:r>
          <w:rPr>
            <w:webHidden/>
          </w:rPr>
          <w:fldChar w:fldCharType="begin"/>
        </w:r>
        <w:r>
          <w:rPr>
            <w:webHidden/>
          </w:rPr>
          <w:instrText xml:space="preserve"> PAGEREF _Toc82441985 \h </w:instrText>
        </w:r>
        <w:r>
          <w:rPr>
            <w:webHidden/>
          </w:rPr>
        </w:r>
        <w:r>
          <w:rPr>
            <w:webHidden/>
          </w:rPr>
          <w:fldChar w:fldCharType="separate"/>
        </w:r>
        <w:r>
          <w:rPr>
            <w:webHidden/>
          </w:rPr>
          <w:t>111</w:t>
        </w:r>
        <w:r>
          <w:rPr>
            <w:webHidden/>
          </w:rPr>
          <w:fldChar w:fldCharType="end"/>
        </w:r>
      </w:hyperlink>
    </w:p>
    <w:p w14:paraId="6087DBCF" w14:textId="7AA930C2" w:rsidR="00397760" w:rsidRDefault="00397760">
      <w:pPr>
        <w:pStyle w:val="TOC3"/>
        <w:rPr>
          <w:rFonts w:asciiTheme="minorHAnsi" w:eastAsiaTheme="minorEastAsia" w:hAnsiTheme="minorHAnsi" w:cstheme="minorBidi"/>
          <w:noProof/>
          <w:sz w:val="22"/>
          <w:szCs w:val="22"/>
          <w:lang w:eastAsia="en-AU"/>
        </w:rPr>
      </w:pPr>
      <w:hyperlink w:anchor="_Toc82441986" w:history="1">
        <w:r w:rsidRPr="00100D0E">
          <w:rPr>
            <w:rStyle w:val="Hyperlink"/>
            <w:rFonts w:eastAsia="TimesNewRomanPS"/>
            <w:noProof/>
          </w:rPr>
          <w:t>Deceased persons</w:t>
        </w:r>
        <w:r>
          <w:rPr>
            <w:noProof/>
            <w:webHidden/>
          </w:rPr>
          <w:tab/>
        </w:r>
        <w:r>
          <w:rPr>
            <w:noProof/>
            <w:webHidden/>
          </w:rPr>
          <w:fldChar w:fldCharType="begin"/>
        </w:r>
        <w:r>
          <w:rPr>
            <w:noProof/>
            <w:webHidden/>
          </w:rPr>
          <w:instrText xml:space="preserve"> PAGEREF _Toc82441986 \h </w:instrText>
        </w:r>
        <w:r>
          <w:rPr>
            <w:noProof/>
            <w:webHidden/>
          </w:rPr>
        </w:r>
        <w:r>
          <w:rPr>
            <w:noProof/>
            <w:webHidden/>
          </w:rPr>
          <w:fldChar w:fldCharType="separate"/>
        </w:r>
        <w:r>
          <w:rPr>
            <w:noProof/>
            <w:webHidden/>
          </w:rPr>
          <w:t>111</w:t>
        </w:r>
        <w:r>
          <w:rPr>
            <w:noProof/>
            <w:webHidden/>
          </w:rPr>
          <w:fldChar w:fldCharType="end"/>
        </w:r>
      </w:hyperlink>
    </w:p>
    <w:p w14:paraId="57088DBB" w14:textId="7069596D" w:rsidR="00397760" w:rsidRDefault="00397760">
      <w:pPr>
        <w:pStyle w:val="TOC2"/>
        <w:rPr>
          <w:rFonts w:asciiTheme="minorHAnsi" w:eastAsiaTheme="minorEastAsia" w:hAnsiTheme="minorHAnsi" w:cstheme="minorBidi"/>
          <w:sz w:val="22"/>
          <w:szCs w:val="22"/>
          <w:lang w:eastAsia="en-AU"/>
        </w:rPr>
      </w:pPr>
      <w:hyperlink w:anchor="_Toc82441987" w:history="1">
        <w:r w:rsidRPr="00100D0E">
          <w:rPr>
            <w:rStyle w:val="Hyperlink"/>
          </w:rPr>
          <w:t>Availability of records to the public</w:t>
        </w:r>
        <w:r>
          <w:rPr>
            <w:webHidden/>
          </w:rPr>
          <w:tab/>
        </w:r>
        <w:r>
          <w:rPr>
            <w:webHidden/>
          </w:rPr>
          <w:fldChar w:fldCharType="begin"/>
        </w:r>
        <w:r>
          <w:rPr>
            <w:webHidden/>
          </w:rPr>
          <w:instrText xml:space="preserve"> PAGEREF _Toc82441987 \h </w:instrText>
        </w:r>
        <w:r>
          <w:rPr>
            <w:webHidden/>
          </w:rPr>
        </w:r>
        <w:r>
          <w:rPr>
            <w:webHidden/>
          </w:rPr>
          <w:fldChar w:fldCharType="separate"/>
        </w:r>
        <w:r>
          <w:rPr>
            <w:webHidden/>
          </w:rPr>
          <w:t>111</w:t>
        </w:r>
        <w:r>
          <w:rPr>
            <w:webHidden/>
          </w:rPr>
          <w:fldChar w:fldCharType="end"/>
        </w:r>
      </w:hyperlink>
    </w:p>
    <w:p w14:paraId="7E323099" w14:textId="51E6F379" w:rsidR="00397760" w:rsidRDefault="00397760">
      <w:pPr>
        <w:pStyle w:val="TOC2"/>
        <w:rPr>
          <w:rFonts w:asciiTheme="minorHAnsi" w:eastAsiaTheme="minorEastAsia" w:hAnsiTheme="minorHAnsi" w:cstheme="minorBidi"/>
          <w:sz w:val="22"/>
          <w:szCs w:val="22"/>
          <w:lang w:eastAsia="en-AU"/>
        </w:rPr>
      </w:pPr>
      <w:hyperlink w:anchor="_Toc82441988" w:history="1">
        <w:r w:rsidRPr="00100D0E">
          <w:rPr>
            <w:rStyle w:val="Hyperlink"/>
          </w:rPr>
          <w:t>Archiving records</w:t>
        </w:r>
        <w:r>
          <w:rPr>
            <w:webHidden/>
          </w:rPr>
          <w:tab/>
        </w:r>
        <w:r>
          <w:rPr>
            <w:webHidden/>
          </w:rPr>
          <w:fldChar w:fldCharType="begin"/>
        </w:r>
        <w:r>
          <w:rPr>
            <w:webHidden/>
          </w:rPr>
          <w:instrText xml:space="preserve"> PAGEREF _Toc82441988 \h </w:instrText>
        </w:r>
        <w:r>
          <w:rPr>
            <w:webHidden/>
          </w:rPr>
        </w:r>
        <w:r>
          <w:rPr>
            <w:webHidden/>
          </w:rPr>
          <w:fldChar w:fldCharType="separate"/>
        </w:r>
        <w:r>
          <w:rPr>
            <w:webHidden/>
          </w:rPr>
          <w:t>111</w:t>
        </w:r>
        <w:r>
          <w:rPr>
            <w:webHidden/>
          </w:rPr>
          <w:fldChar w:fldCharType="end"/>
        </w:r>
      </w:hyperlink>
    </w:p>
    <w:p w14:paraId="667F4C79" w14:textId="040969A0" w:rsidR="00397760" w:rsidRDefault="00397760">
      <w:pPr>
        <w:pStyle w:val="TOC2"/>
        <w:rPr>
          <w:rFonts w:asciiTheme="minorHAnsi" w:eastAsiaTheme="minorEastAsia" w:hAnsiTheme="minorHAnsi" w:cstheme="minorBidi"/>
          <w:sz w:val="22"/>
          <w:szCs w:val="22"/>
          <w:lang w:eastAsia="en-AU"/>
        </w:rPr>
      </w:pPr>
      <w:hyperlink w:anchor="_Toc82441989" w:history="1">
        <w:r w:rsidRPr="00100D0E">
          <w:rPr>
            <w:rStyle w:val="Hyperlink"/>
          </w:rPr>
          <w:t>Lost plans and records</w:t>
        </w:r>
        <w:r>
          <w:rPr>
            <w:webHidden/>
          </w:rPr>
          <w:tab/>
        </w:r>
        <w:r>
          <w:rPr>
            <w:webHidden/>
          </w:rPr>
          <w:fldChar w:fldCharType="begin"/>
        </w:r>
        <w:r>
          <w:rPr>
            <w:webHidden/>
          </w:rPr>
          <w:instrText xml:space="preserve"> PAGEREF _Toc82441989 \h </w:instrText>
        </w:r>
        <w:r>
          <w:rPr>
            <w:webHidden/>
          </w:rPr>
        </w:r>
        <w:r>
          <w:rPr>
            <w:webHidden/>
          </w:rPr>
          <w:fldChar w:fldCharType="separate"/>
        </w:r>
        <w:r>
          <w:rPr>
            <w:webHidden/>
          </w:rPr>
          <w:t>112</w:t>
        </w:r>
        <w:r>
          <w:rPr>
            <w:webHidden/>
          </w:rPr>
          <w:fldChar w:fldCharType="end"/>
        </w:r>
      </w:hyperlink>
    </w:p>
    <w:p w14:paraId="3CA5B791" w14:textId="00788D9F" w:rsidR="00397760" w:rsidRDefault="00397760">
      <w:pPr>
        <w:pStyle w:val="TOC1"/>
        <w:rPr>
          <w:rFonts w:asciiTheme="minorHAnsi" w:eastAsiaTheme="minorEastAsia" w:hAnsiTheme="minorHAnsi" w:cstheme="minorBidi"/>
          <w:b w:val="0"/>
          <w:sz w:val="22"/>
          <w:szCs w:val="22"/>
          <w:lang w:eastAsia="en-AU"/>
        </w:rPr>
      </w:pPr>
      <w:hyperlink w:anchor="_Toc82441990" w:history="1">
        <w:r w:rsidRPr="00100D0E">
          <w:rPr>
            <w:rStyle w:val="Hyperlink"/>
          </w:rPr>
          <w:t>Topic 24. Complaints management</w:t>
        </w:r>
        <w:r>
          <w:rPr>
            <w:webHidden/>
          </w:rPr>
          <w:tab/>
        </w:r>
        <w:r>
          <w:rPr>
            <w:webHidden/>
          </w:rPr>
          <w:fldChar w:fldCharType="begin"/>
        </w:r>
        <w:r>
          <w:rPr>
            <w:webHidden/>
          </w:rPr>
          <w:instrText xml:space="preserve"> PAGEREF _Toc82441990 \h </w:instrText>
        </w:r>
        <w:r>
          <w:rPr>
            <w:webHidden/>
          </w:rPr>
        </w:r>
        <w:r>
          <w:rPr>
            <w:webHidden/>
          </w:rPr>
          <w:fldChar w:fldCharType="separate"/>
        </w:r>
        <w:r>
          <w:rPr>
            <w:webHidden/>
          </w:rPr>
          <w:t>113</w:t>
        </w:r>
        <w:r>
          <w:rPr>
            <w:webHidden/>
          </w:rPr>
          <w:fldChar w:fldCharType="end"/>
        </w:r>
      </w:hyperlink>
    </w:p>
    <w:p w14:paraId="3C8007F3" w14:textId="2E03F34D" w:rsidR="00397760" w:rsidRDefault="00397760">
      <w:pPr>
        <w:pStyle w:val="TOC2"/>
        <w:rPr>
          <w:rFonts w:asciiTheme="minorHAnsi" w:eastAsiaTheme="minorEastAsia" w:hAnsiTheme="minorHAnsi" w:cstheme="minorBidi"/>
          <w:sz w:val="22"/>
          <w:szCs w:val="22"/>
          <w:lang w:eastAsia="en-AU"/>
        </w:rPr>
      </w:pPr>
      <w:hyperlink w:anchor="_Toc82441991" w:history="1">
        <w:r w:rsidRPr="00100D0E">
          <w:rPr>
            <w:rStyle w:val="Hyperlink"/>
          </w:rPr>
          <w:t>Good practice guide for handling complaints</w:t>
        </w:r>
        <w:r>
          <w:rPr>
            <w:webHidden/>
          </w:rPr>
          <w:tab/>
        </w:r>
        <w:r>
          <w:rPr>
            <w:webHidden/>
          </w:rPr>
          <w:fldChar w:fldCharType="begin"/>
        </w:r>
        <w:r>
          <w:rPr>
            <w:webHidden/>
          </w:rPr>
          <w:instrText xml:space="preserve"> PAGEREF _Toc82441991 \h </w:instrText>
        </w:r>
        <w:r>
          <w:rPr>
            <w:webHidden/>
          </w:rPr>
        </w:r>
        <w:r>
          <w:rPr>
            <w:webHidden/>
          </w:rPr>
          <w:fldChar w:fldCharType="separate"/>
        </w:r>
        <w:r>
          <w:rPr>
            <w:webHidden/>
          </w:rPr>
          <w:t>113</w:t>
        </w:r>
        <w:r>
          <w:rPr>
            <w:webHidden/>
          </w:rPr>
          <w:fldChar w:fldCharType="end"/>
        </w:r>
      </w:hyperlink>
    </w:p>
    <w:p w14:paraId="16BDB9B1" w14:textId="05655069" w:rsidR="00397760" w:rsidRDefault="00397760">
      <w:pPr>
        <w:pStyle w:val="TOC2"/>
        <w:rPr>
          <w:rFonts w:asciiTheme="minorHAnsi" w:eastAsiaTheme="minorEastAsia" w:hAnsiTheme="minorHAnsi" w:cstheme="minorBidi"/>
          <w:sz w:val="22"/>
          <w:szCs w:val="22"/>
          <w:lang w:eastAsia="en-AU"/>
        </w:rPr>
      </w:pPr>
      <w:hyperlink w:anchor="_Toc82441992" w:history="1">
        <w:r w:rsidRPr="00100D0E">
          <w:rPr>
            <w:rStyle w:val="Hyperlink"/>
          </w:rPr>
          <w:t>Members of the public and other stakeholders</w:t>
        </w:r>
        <w:r>
          <w:rPr>
            <w:webHidden/>
          </w:rPr>
          <w:tab/>
        </w:r>
        <w:r>
          <w:rPr>
            <w:webHidden/>
          </w:rPr>
          <w:fldChar w:fldCharType="begin"/>
        </w:r>
        <w:r>
          <w:rPr>
            <w:webHidden/>
          </w:rPr>
          <w:instrText xml:space="preserve"> PAGEREF _Toc82441992 \h </w:instrText>
        </w:r>
        <w:r>
          <w:rPr>
            <w:webHidden/>
          </w:rPr>
        </w:r>
        <w:r>
          <w:rPr>
            <w:webHidden/>
          </w:rPr>
          <w:fldChar w:fldCharType="separate"/>
        </w:r>
        <w:r>
          <w:rPr>
            <w:webHidden/>
          </w:rPr>
          <w:t>113</w:t>
        </w:r>
        <w:r>
          <w:rPr>
            <w:webHidden/>
          </w:rPr>
          <w:fldChar w:fldCharType="end"/>
        </w:r>
      </w:hyperlink>
    </w:p>
    <w:p w14:paraId="07896890" w14:textId="5F49690B" w:rsidR="00397760" w:rsidRDefault="00397760">
      <w:pPr>
        <w:pStyle w:val="TOC2"/>
        <w:rPr>
          <w:rFonts w:asciiTheme="minorHAnsi" w:eastAsiaTheme="minorEastAsia" w:hAnsiTheme="minorHAnsi" w:cstheme="minorBidi"/>
          <w:sz w:val="22"/>
          <w:szCs w:val="22"/>
          <w:lang w:eastAsia="en-AU"/>
        </w:rPr>
      </w:pPr>
      <w:hyperlink w:anchor="_Toc82441993" w:history="1">
        <w:r w:rsidRPr="00100D0E">
          <w:rPr>
            <w:rStyle w:val="Hyperlink"/>
          </w:rPr>
          <w:t>Banning people from the cemetery</w:t>
        </w:r>
        <w:r>
          <w:rPr>
            <w:webHidden/>
          </w:rPr>
          <w:tab/>
        </w:r>
        <w:r>
          <w:rPr>
            <w:webHidden/>
          </w:rPr>
          <w:fldChar w:fldCharType="begin"/>
        </w:r>
        <w:r>
          <w:rPr>
            <w:webHidden/>
          </w:rPr>
          <w:instrText xml:space="preserve"> PAGEREF _Toc82441993 \h </w:instrText>
        </w:r>
        <w:r>
          <w:rPr>
            <w:webHidden/>
          </w:rPr>
        </w:r>
        <w:r>
          <w:rPr>
            <w:webHidden/>
          </w:rPr>
          <w:fldChar w:fldCharType="separate"/>
        </w:r>
        <w:r>
          <w:rPr>
            <w:webHidden/>
          </w:rPr>
          <w:t>113</w:t>
        </w:r>
        <w:r>
          <w:rPr>
            <w:webHidden/>
          </w:rPr>
          <w:fldChar w:fldCharType="end"/>
        </w:r>
      </w:hyperlink>
    </w:p>
    <w:p w14:paraId="3D7D04B3" w14:textId="644F2516" w:rsidR="00397760" w:rsidRDefault="00397760">
      <w:pPr>
        <w:pStyle w:val="TOC2"/>
        <w:rPr>
          <w:rFonts w:asciiTheme="minorHAnsi" w:eastAsiaTheme="minorEastAsia" w:hAnsiTheme="minorHAnsi" w:cstheme="minorBidi"/>
          <w:sz w:val="22"/>
          <w:szCs w:val="22"/>
          <w:lang w:eastAsia="en-AU"/>
        </w:rPr>
      </w:pPr>
      <w:hyperlink w:anchor="_Toc82441994" w:history="1">
        <w:r w:rsidRPr="00100D0E">
          <w:rPr>
            <w:rStyle w:val="Hyperlink"/>
          </w:rPr>
          <w:t>Fraud, serious mismanagement and protected disclosure</w:t>
        </w:r>
        <w:r>
          <w:rPr>
            <w:webHidden/>
          </w:rPr>
          <w:tab/>
        </w:r>
        <w:r>
          <w:rPr>
            <w:webHidden/>
          </w:rPr>
          <w:fldChar w:fldCharType="begin"/>
        </w:r>
        <w:r>
          <w:rPr>
            <w:webHidden/>
          </w:rPr>
          <w:instrText xml:space="preserve"> PAGEREF _Toc82441994 \h </w:instrText>
        </w:r>
        <w:r>
          <w:rPr>
            <w:webHidden/>
          </w:rPr>
        </w:r>
        <w:r>
          <w:rPr>
            <w:webHidden/>
          </w:rPr>
          <w:fldChar w:fldCharType="separate"/>
        </w:r>
        <w:r>
          <w:rPr>
            <w:webHidden/>
          </w:rPr>
          <w:t>114</w:t>
        </w:r>
        <w:r>
          <w:rPr>
            <w:webHidden/>
          </w:rPr>
          <w:fldChar w:fldCharType="end"/>
        </w:r>
      </w:hyperlink>
    </w:p>
    <w:p w14:paraId="002A1D33" w14:textId="5DAB5EEB" w:rsidR="00397760" w:rsidRDefault="00397760">
      <w:pPr>
        <w:pStyle w:val="TOC3"/>
        <w:rPr>
          <w:rFonts w:asciiTheme="minorHAnsi" w:eastAsiaTheme="minorEastAsia" w:hAnsiTheme="minorHAnsi" w:cstheme="minorBidi"/>
          <w:noProof/>
          <w:sz w:val="22"/>
          <w:szCs w:val="22"/>
          <w:lang w:eastAsia="en-AU"/>
        </w:rPr>
      </w:pPr>
      <w:hyperlink w:anchor="_Toc82441995" w:history="1">
        <w:r w:rsidRPr="00100D0E">
          <w:rPr>
            <w:rStyle w:val="Hyperlink"/>
            <w:noProof/>
          </w:rPr>
          <w:t>Referral to the department</w:t>
        </w:r>
        <w:r>
          <w:rPr>
            <w:noProof/>
            <w:webHidden/>
          </w:rPr>
          <w:tab/>
        </w:r>
        <w:r>
          <w:rPr>
            <w:noProof/>
            <w:webHidden/>
          </w:rPr>
          <w:fldChar w:fldCharType="begin"/>
        </w:r>
        <w:r>
          <w:rPr>
            <w:noProof/>
            <w:webHidden/>
          </w:rPr>
          <w:instrText xml:space="preserve"> PAGEREF _Toc82441995 \h </w:instrText>
        </w:r>
        <w:r>
          <w:rPr>
            <w:noProof/>
            <w:webHidden/>
          </w:rPr>
        </w:r>
        <w:r>
          <w:rPr>
            <w:noProof/>
            <w:webHidden/>
          </w:rPr>
          <w:fldChar w:fldCharType="separate"/>
        </w:r>
        <w:r>
          <w:rPr>
            <w:noProof/>
            <w:webHidden/>
          </w:rPr>
          <w:t>114</w:t>
        </w:r>
        <w:r>
          <w:rPr>
            <w:noProof/>
            <w:webHidden/>
          </w:rPr>
          <w:fldChar w:fldCharType="end"/>
        </w:r>
      </w:hyperlink>
    </w:p>
    <w:p w14:paraId="6AAEDCA8" w14:textId="5BBDBF4B" w:rsidR="00397760" w:rsidRDefault="00397760">
      <w:pPr>
        <w:pStyle w:val="TOC3"/>
        <w:rPr>
          <w:rFonts w:asciiTheme="minorHAnsi" w:eastAsiaTheme="minorEastAsia" w:hAnsiTheme="minorHAnsi" w:cstheme="minorBidi"/>
          <w:noProof/>
          <w:sz w:val="22"/>
          <w:szCs w:val="22"/>
          <w:lang w:eastAsia="en-AU"/>
        </w:rPr>
      </w:pPr>
      <w:hyperlink w:anchor="_Toc82441996" w:history="1">
        <w:r w:rsidRPr="00100D0E">
          <w:rPr>
            <w:rStyle w:val="Hyperlink"/>
            <w:noProof/>
          </w:rPr>
          <w:t>Protected disclosure (formerly referred to as ‘whistleblowing’)</w:t>
        </w:r>
        <w:r>
          <w:rPr>
            <w:noProof/>
            <w:webHidden/>
          </w:rPr>
          <w:tab/>
        </w:r>
        <w:r>
          <w:rPr>
            <w:noProof/>
            <w:webHidden/>
          </w:rPr>
          <w:fldChar w:fldCharType="begin"/>
        </w:r>
        <w:r>
          <w:rPr>
            <w:noProof/>
            <w:webHidden/>
          </w:rPr>
          <w:instrText xml:space="preserve"> PAGEREF _Toc82441996 \h </w:instrText>
        </w:r>
        <w:r>
          <w:rPr>
            <w:noProof/>
            <w:webHidden/>
          </w:rPr>
        </w:r>
        <w:r>
          <w:rPr>
            <w:noProof/>
            <w:webHidden/>
          </w:rPr>
          <w:fldChar w:fldCharType="separate"/>
        </w:r>
        <w:r>
          <w:rPr>
            <w:noProof/>
            <w:webHidden/>
          </w:rPr>
          <w:t>114</w:t>
        </w:r>
        <w:r>
          <w:rPr>
            <w:noProof/>
            <w:webHidden/>
          </w:rPr>
          <w:fldChar w:fldCharType="end"/>
        </w:r>
      </w:hyperlink>
    </w:p>
    <w:p w14:paraId="5153FC89" w14:textId="45AE5EF8" w:rsidR="00397760" w:rsidRDefault="00397760">
      <w:pPr>
        <w:pStyle w:val="TOC2"/>
        <w:rPr>
          <w:rFonts w:asciiTheme="minorHAnsi" w:eastAsiaTheme="minorEastAsia" w:hAnsiTheme="minorHAnsi" w:cstheme="minorBidi"/>
          <w:sz w:val="22"/>
          <w:szCs w:val="22"/>
          <w:lang w:eastAsia="en-AU"/>
        </w:rPr>
      </w:pPr>
      <w:hyperlink w:anchor="_Toc82441997" w:history="1">
        <w:r w:rsidRPr="00100D0E">
          <w:rPr>
            <w:rStyle w:val="Hyperlink"/>
            <w:rFonts w:eastAsia="TimesNewRomanPS"/>
          </w:rPr>
          <w:t>Other complaints</w:t>
        </w:r>
        <w:r>
          <w:rPr>
            <w:webHidden/>
          </w:rPr>
          <w:tab/>
        </w:r>
        <w:r>
          <w:rPr>
            <w:webHidden/>
          </w:rPr>
          <w:fldChar w:fldCharType="begin"/>
        </w:r>
        <w:r>
          <w:rPr>
            <w:webHidden/>
          </w:rPr>
          <w:instrText xml:space="preserve"> PAGEREF _Toc82441997 \h </w:instrText>
        </w:r>
        <w:r>
          <w:rPr>
            <w:webHidden/>
          </w:rPr>
        </w:r>
        <w:r>
          <w:rPr>
            <w:webHidden/>
          </w:rPr>
          <w:fldChar w:fldCharType="separate"/>
        </w:r>
        <w:r>
          <w:rPr>
            <w:webHidden/>
          </w:rPr>
          <w:t>114</w:t>
        </w:r>
        <w:r>
          <w:rPr>
            <w:webHidden/>
          </w:rPr>
          <w:fldChar w:fldCharType="end"/>
        </w:r>
      </w:hyperlink>
    </w:p>
    <w:p w14:paraId="1E0C0464" w14:textId="5C257680" w:rsidR="00397760" w:rsidRDefault="00397760">
      <w:pPr>
        <w:pStyle w:val="TOC3"/>
        <w:rPr>
          <w:rFonts w:asciiTheme="minorHAnsi" w:eastAsiaTheme="minorEastAsia" w:hAnsiTheme="minorHAnsi" w:cstheme="minorBidi"/>
          <w:noProof/>
          <w:sz w:val="22"/>
          <w:szCs w:val="22"/>
          <w:lang w:eastAsia="en-AU"/>
        </w:rPr>
      </w:pPr>
      <w:hyperlink w:anchor="_Toc82441998" w:history="1">
        <w:r w:rsidRPr="00100D0E">
          <w:rPr>
            <w:rStyle w:val="Hyperlink"/>
            <w:noProof/>
          </w:rPr>
          <w:t>Formal appeal procedures</w:t>
        </w:r>
        <w:r>
          <w:rPr>
            <w:noProof/>
            <w:webHidden/>
          </w:rPr>
          <w:tab/>
        </w:r>
        <w:r>
          <w:rPr>
            <w:noProof/>
            <w:webHidden/>
          </w:rPr>
          <w:fldChar w:fldCharType="begin"/>
        </w:r>
        <w:r>
          <w:rPr>
            <w:noProof/>
            <w:webHidden/>
          </w:rPr>
          <w:instrText xml:space="preserve"> PAGEREF _Toc82441998 \h </w:instrText>
        </w:r>
        <w:r>
          <w:rPr>
            <w:noProof/>
            <w:webHidden/>
          </w:rPr>
        </w:r>
        <w:r>
          <w:rPr>
            <w:noProof/>
            <w:webHidden/>
          </w:rPr>
          <w:fldChar w:fldCharType="separate"/>
        </w:r>
        <w:r>
          <w:rPr>
            <w:noProof/>
            <w:webHidden/>
          </w:rPr>
          <w:t>115</w:t>
        </w:r>
        <w:r>
          <w:rPr>
            <w:noProof/>
            <w:webHidden/>
          </w:rPr>
          <w:fldChar w:fldCharType="end"/>
        </w:r>
      </w:hyperlink>
    </w:p>
    <w:p w14:paraId="4E112407" w14:textId="6B8C1CE6" w:rsidR="00397760" w:rsidRDefault="00397760">
      <w:pPr>
        <w:pStyle w:val="TOC3"/>
        <w:rPr>
          <w:rFonts w:asciiTheme="minorHAnsi" w:eastAsiaTheme="minorEastAsia" w:hAnsiTheme="minorHAnsi" w:cstheme="minorBidi"/>
          <w:noProof/>
          <w:sz w:val="22"/>
          <w:szCs w:val="22"/>
          <w:lang w:eastAsia="en-AU"/>
        </w:rPr>
      </w:pPr>
      <w:hyperlink w:anchor="_Toc82441999" w:history="1">
        <w:r w:rsidRPr="00100D0E">
          <w:rPr>
            <w:rStyle w:val="Hyperlink"/>
            <w:noProof/>
          </w:rPr>
          <w:t>Victorian Civil and Administrative Tribunal</w:t>
        </w:r>
        <w:r>
          <w:rPr>
            <w:noProof/>
            <w:webHidden/>
          </w:rPr>
          <w:tab/>
        </w:r>
        <w:r>
          <w:rPr>
            <w:noProof/>
            <w:webHidden/>
          </w:rPr>
          <w:fldChar w:fldCharType="begin"/>
        </w:r>
        <w:r>
          <w:rPr>
            <w:noProof/>
            <w:webHidden/>
          </w:rPr>
          <w:instrText xml:space="preserve"> PAGEREF _Toc82441999 \h </w:instrText>
        </w:r>
        <w:r>
          <w:rPr>
            <w:noProof/>
            <w:webHidden/>
          </w:rPr>
        </w:r>
        <w:r>
          <w:rPr>
            <w:noProof/>
            <w:webHidden/>
          </w:rPr>
          <w:fldChar w:fldCharType="separate"/>
        </w:r>
        <w:r>
          <w:rPr>
            <w:noProof/>
            <w:webHidden/>
          </w:rPr>
          <w:t>115</w:t>
        </w:r>
        <w:r>
          <w:rPr>
            <w:noProof/>
            <w:webHidden/>
          </w:rPr>
          <w:fldChar w:fldCharType="end"/>
        </w:r>
      </w:hyperlink>
    </w:p>
    <w:p w14:paraId="02A00720" w14:textId="61F44FFA" w:rsidR="00397760" w:rsidRDefault="00397760">
      <w:pPr>
        <w:pStyle w:val="TOC3"/>
        <w:rPr>
          <w:rFonts w:asciiTheme="minorHAnsi" w:eastAsiaTheme="minorEastAsia" w:hAnsiTheme="minorHAnsi" w:cstheme="minorBidi"/>
          <w:noProof/>
          <w:sz w:val="22"/>
          <w:szCs w:val="22"/>
          <w:lang w:eastAsia="en-AU"/>
        </w:rPr>
      </w:pPr>
      <w:hyperlink w:anchor="_Toc82442000" w:history="1">
        <w:r w:rsidRPr="00100D0E">
          <w:rPr>
            <w:rStyle w:val="Hyperlink"/>
            <w:noProof/>
          </w:rPr>
          <w:t>Dispute Settlement Centre of Victoria</w:t>
        </w:r>
        <w:r>
          <w:rPr>
            <w:noProof/>
            <w:webHidden/>
          </w:rPr>
          <w:tab/>
        </w:r>
        <w:r>
          <w:rPr>
            <w:noProof/>
            <w:webHidden/>
          </w:rPr>
          <w:fldChar w:fldCharType="begin"/>
        </w:r>
        <w:r>
          <w:rPr>
            <w:noProof/>
            <w:webHidden/>
          </w:rPr>
          <w:instrText xml:space="preserve"> PAGEREF _Toc82442000 \h </w:instrText>
        </w:r>
        <w:r>
          <w:rPr>
            <w:noProof/>
            <w:webHidden/>
          </w:rPr>
        </w:r>
        <w:r>
          <w:rPr>
            <w:noProof/>
            <w:webHidden/>
          </w:rPr>
          <w:fldChar w:fldCharType="separate"/>
        </w:r>
        <w:r>
          <w:rPr>
            <w:noProof/>
            <w:webHidden/>
          </w:rPr>
          <w:t>115</w:t>
        </w:r>
        <w:r>
          <w:rPr>
            <w:noProof/>
            <w:webHidden/>
          </w:rPr>
          <w:fldChar w:fldCharType="end"/>
        </w:r>
      </w:hyperlink>
    </w:p>
    <w:p w14:paraId="503DFD4A" w14:textId="5BDE9466" w:rsidR="00397760" w:rsidRDefault="00397760">
      <w:pPr>
        <w:pStyle w:val="TOC1"/>
        <w:rPr>
          <w:rFonts w:asciiTheme="minorHAnsi" w:eastAsiaTheme="minorEastAsia" w:hAnsiTheme="minorHAnsi" w:cstheme="minorBidi"/>
          <w:b w:val="0"/>
          <w:sz w:val="22"/>
          <w:szCs w:val="22"/>
          <w:lang w:eastAsia="en-AU"/>
        </w:rPr>
      </w:pPr>
      <w:hyperlink w:anchor="_Toc82442001" w:history="1">
        <w:r w:rsidRPr="00100D0E">
          <w:rPr>
            <w:rStyle w:val="Hyperlink"/>
          </w:rPr>
          <w:t>Topic 25. Risk management</w:t>
        </w:r>
        <w:r>
          <w:rPr>
            <w:webHidden/>
          </w:rPr>
          <w:tab/>
        </w:r>
        <w:r>
          <w:rPr>
            <w:webHidden/>
          </w:rPr>
          <w:fldChar w:fldCharType="begin"/>
        </w:r>
        <w:r>
          <w:rPr>
            <w:webHidden/>
          </w:rPr>
          <w:instrText xml:space="preserve"> PAGEREF _Toc82442001 \h </w:instrText>
        </w:r>
        <w:r>
          <w:rPr>
            <w:webHidden/>
          </w:rPr>
        </w:r>
        <w:r>
          <w:rPr>
            <w:webHidden/>
          </w:rPr>
          <w:fldChar w:fldCharType="separate"/>
        </w:r>
        <w:r>
          <w:rPr>
            <w:webHidden/>
          </w:rPr>
          <w:t>116</w:t>
        </w:r>
        <w:r>
          <w:rPr>
            <w:webHidden/>
          </w:rPr>
          <w:fldChar w:fldCharType="end"/>
        </w:r>
      </w:hyperlink>
    </w:p>
    <w:p w14:paraId="752ACF3B" w14:textId="2B42396E" w:rsidR="00397760" w:rsidRDefault="00397760">
      <w:pPr>
        <w:pStyle w:val="TOC2"/>
        <w:rPr>
          <w:rFonts w:asciiTheme="minorHAnsi" w:eastAsiaTheme="minorEastAsia" w:hAnsiTheme="minorHAnsi" w:cstheme="minorBidi"/>
          <w:sz w:val="22"/>
          <w:szCs w:val="22"/>
          <w:lang w:eastAsia="en-AU"/>
        </w:rPr>
      </w:pPr>
      <w:hyperlink w:anchor="_Toc82442002" w:history="1">
        <w:r w:rsidRPr="00100D0E">
          <w:rPr>
            <w:rStyle w:val="Hyperlink"/>
          </w:rPr>
          <w:t>Regular review to determine potential risks</w:t>
        </w:r>
        <w:r>
          <w:rPr>
            <w:webHidden/>
          </w:rPr>
          <w:tab/>
        </w:r>
        <w:r>
          <w:rPr>
            <w:webHidden/>
          </w:rPr>
          <w:fldChar w:fldCharType="begin"/>
        </w:r>
        <w:r>
          <w:rPr>
            <w:webHidden/>
          </w:rPr>
          <w:instrText xml:space="preserve"> PAGEREF _Toc82442002 \h </w:instrText>
        </w:r>
        <w:r>
          <w:rPr>
            <w:webHidden/>
          </w:rPr>
        </w:r>
        <w:r>
          <w:rPr>
            <w:webHidden/>
          </w:rPr>
          <w:fldChar w:fldCharType="separate"/>
        </w:r>
        <w:r>
          <w:rPr>
            <w:webHidden/>
          </w:rPr>
          <w:t>116</w:t>
        </w:r>
        <w:r>
          <w:rPr>
            <w:webHidden/>
          </w:rPr>
          <w:fldChar w:fldCharType="end"/>
        </w:r>
      </w:hyperlink>
    </w:p>
    <w:p w14:paraId="065D08FE" w14:textId="43B5E458" w:rsidR="00397760" w:rsidRDefault="00397760">
      <w:pPr>
        <w:pStyle w:val="TOC2"/>
        <w:rPr>
          <w:rFonts w:asciiTheme="minorHAnsi" w:eastAsiaTheme="minorEastAsia" w:hAnsiTheme="minorHAnsi" w:cstheme="minorBidi"/>
          <w:sz w:val="22"/>
          <w:szCs w:val="22"/>
          <w:lang w:eastAsia="en-AU"/>
        </w:rPr>
      </w:pPr>
      <w:hyperlink w:anchor="_Toc82442003" w:history="1">
        <w:r w:rsidRPr="00100D0E">
          <w:rPr>
            <w:rStyle w:val="Hyperlink"/>
          </w:rPr>
          <w:t>Public and worker safety</w:t>
        </w:r>
        <w:r>
          <w:rPr>
            <w:webHidden/>
          </w:rPr>
          <w:tab/>
        </w:r>
        <w:r>
          <w:rPr>
            <w:webHidden/>
          </w:rPr>
          <w:fldChar w:fldCharType="begin"/>
        </w:r>
        <w:r>
          <w:rPr>
            <w:webHidden/>
          </w:rPr>
          <w:instrText xml:space="preserve"> PAGEREF _Toc82442003 \h </w:instrText>
        </w:r>
        <w:r>
          <w:rPr>
            <w:webHidden/>
          </w:rPr>
        </w:r>
        <w:r>
          <w:rPr>
            <w:webHidden/>
          </w:rPr>
          <w:fldChar w:fldCharType="separate"/>
        </w:r>
        <w:r>
          <w:rPr>
            <w:webHidden/>
          </w:rPr>
          <w:t>116</w:t>
        </w:r>
        <w:r>
          <w:rPr>
            <w:webHidden/>
          </w:rPr>
          <w:fldChar w:fldCharType="end"/>
        </w:r>
      </w:hyperlink>
    </w:p>
    <w:p w14:paraId="3A2EA3CF" w14:textId="021F13E4" w:rsidR="00397760" w:rsidRDefault="00397760">
      <w:pPr>
        <w:pStyle w:val="TOC2"/>
        <w:rPr>
          <w:rFonts w:asciiTheme="minorHAnsi" w:eastAsiaTheme="minorEastAsia" w:hAnsiTheme="minorHAnsi" w:cstheme="minorBidi"/>
          <w:sz w:val="22"/>
          <w:szCs w:val="22"/>
          <w:lang w:eastAsia="en-AU"/>
        </w:rPr>
      </w:pPr>
      <w:hyperlink w:anchor="_Toc82442004" w:history="1">
        <w:r w:rsidRPr="00100D0E">
          <w:rPr>
            <w:rStyle w:val="Hyperlink"/>
          </w:rPr>
          <w:t>Asset security</w:t>
        </w:r>
        <w:r>
          <w:rPr>
            <w:webHidden/>
          </w:rPr>
          <w:tab/>
        </w:r>
        <w:r>
          <w:rPr>
            <w:webHidden/>
          </w:rPr>
          <w:fldChar w:fldCharType="begin"/>
        </w:r>
        <w:r>
          <w:rPr>
            <w:webHidden/>
          </w:rPr>
          <w:instrText xml:space="preserve"> PAGEREF _Toc82442004 \h </w:instrText>
        </w:r>
        <w:r>
          <w:rPr>
            <w:webHidden/>
          </w:rPr>
        </w:r>
        <w:r>
          <w:rPr>
            <w:webHidden/>
          </w:rPr>
          <w:fldChar w:fldCharType="separate"/>
        </w:r>
        <w:r>
          <w:rPr>
            <w:webHidden/>
          </w:rPr>
          <w:t>117</w:t>
        </w:r>
        <w:r>
          <w:rPr>
            <w:webHidden/>
          </w:rPr>
          <w:fldChar w:fldCharType="end"/>
        </w:r>
      </w:hyperlink>
    </w:p>
    <w:p w14:paraId="2A4F0422" w14:textId="7AE16D7F" w:rsidR="00397760" w:rsidRDefault="00397760">
      <w:pPr>
        <w:pStyle w:val="TOC2"/>
        <w:rPr>
          <w:rFonts w:asciiTheme="minorHAnsi" w:eastAsiaTheme="minorEastAsia" w:hAnsiTheme="minorHAnsi" w:cstheme="minorBidi"/>
          <w:sz w:val="22"/>
          <w:szCs w:val="22"/>
          <w:lang w:eastAsia="en-AU"/>
        </w:rPr>
      </w:pPr>
      <w:hyperlink w:anchor="_Toc82442005" w:history="1">
        <w:r w:rsidRPr="00100D0E">
          <w:rPr>
            <w:rStyle w:val="Hyperlink"/>
          </w:rPr>
          <w:t>Interment registers and plans</w:t>
        </w:r>
        <w:r>
          <w:rPr>
            <w:webHidden/>
          </w:rPr>
          <w:tab/>
        </w:r>
        <w:r>
          <w:rPr>
            <w:webHidden/>
          </w:rPr>
          <w:fldChar w:fldCharType="begin"/>
        </w:r>
        <w:r>
          <w:rPr>
            <w:webHidden/>
          </w:rPr>
          <w:instrText xml:space="preserve"> PAGEREF _Toc82442005 \h </w:instrText>
        </w:r>
        <w:r>
          <w:rPr>
            <w:webHidden/>
          </w:rPr>
        </w:r>
        <w:r>
          <w:rPr>
            <w:webHidden/>
          </w:rPr>
          <w:fldChar w:fldCharType="separate"/>
        </w:r>
        <w:r>
          <w:rPr>
            <w:webHidden/>
          </w:rPr>
          <w:t>117</w:t>
        </w:r>
        <w:r>
          <w:rPr>
            <w:webHidden/>
          </w:rPr>
          <w:fldChar w:fldCharType="end"/>
        </w:r>
      </w:hyperlink>
    </w:p>
    <w:p w14:paraId="345E4E37" w14:textId="6CD3274E" w:rsidR="00397760" w:rsidRDefault="00397760">
      <w:pPr>
        <w:pStyle w:val="TOC2"/>
        <w:rPr>
          <w:rFonts w:asciiTheme="minorHAnsi" w:eastAsiaTheme="minorEastAsia" w:hAnsiTheme="minorHAnsi" w:cstheme="minorBidi"/>
          <w:sz w:val="22"/>
          <w:szCs w:val="22"/>
          <w:lang w:eastAsia="en-AU"/>
        </w:rPr>
      </w:pPr>
      <w:hyperlink w:anchor="_Toc82442006" w:history="1">
        <w:r w:rsidRPr="00100D0E">
          <w:rPr>
            <w:rStyle w:val="Hyperlink"/>
          </w:rPr>
          <w:t>Action to remove or diminish those threats</w:t>
        </w:r>
        <w:r>
          <w:rPr>
            <w:webHidden/>
          </w:rPr>
          <w:tab/>
        </w:r>
        <w:r>
          <w:rPr>
            <w:webHidden/>
          </w:rPr>
          <w:fldChar w:fldCharType="begin"/>
        </w:r>
        <w:r>
          <w:rPr>
            <w:webHidden/>
          </w:rPr>
          <w:instrText xml:space="preserve"> PAGEREF _Toc82442006 \h </w:instrText>
        </w:r>
        <w:r>
          <w:rPr>
            <w:webHidden/>
          </w:rPr>
        </w:r>
        <w:r>
          <w:rPr>
            <w:webHidden/>
          </w:rPr>
          <w:fldChar w:fldCharType="separate"/>
        </w:r>
        <w:r>
          <w:rPr>
            <w:webHidden/>
          </w:rPr>
          <w:t>117</w:t>
        </w:r>
        <w:r>
          <w:rPr>
            <w:webHidden/>
          </w:rPr>
          <w:fldChar w:fldCharType="end"/>
        </w:r>
      </w:hyperlink>
    </w:p>
    <w:p w14:paraId="20EB60DC" w14:textId="3AD2A4D4" w:rsidR="00397760" w:rsidRDefault="00397760">
      <w:pPr>
        <w:pStyle w:val="TOC2"/>
        <w:rPr>
          <w:rFonts w:asciiTheme="minorHAnsi" w:eastAsiaTheme="minorEastAsia" w:hAnsiTheme="minorHAnsi" w:cstheme="minorBidi"/>
          <w:sz w:val="22"/>
          <w:szCs w:val="22"/>
          <w:lang w:eastAsia="en-AU"/>
        </w:rPr>
      </w:pPr>
      <w:hyperlink w:anchor="_Toc82442007" w:history="1">
        <w:r w:rsidRPr="00100D0E">
          <w:rPr>
            <w:rStyle w:val="Hyperlink"/>
          </w:rPr>
          <w:t>Insurances</w:t>
        </w:r>
        <w:r>
          <w:rPr>
            <w:webHidden/>
          </w:rPr>
          <w:tab/>
        </w:r>
        <w:r>
          <w:rPr>
            <w:webHidden/>
          </w:rPr>
          <w:fldChar w:fldCharType="begin"/>
        </w:r>
        <w:r>
          <w:rPr>
            <w:webHidden/>
          </w:rPr>
          <w:instrText xml:space="preserve"> PAGEREF _Toc82442007 \h </w:instrText>
        </w:r>
        <w:r>
          <w:rPr>
            <w:webHidden/>
          </w:rPr>
        </w:r>
        <w:r>
          <w:rPr>
            <w:webHidden/>
          </w:rPr>
          <w:fldChar w:fldCharType="separate"/>
        </w:r>
        <w:r>
          <w:rPr>
            <w:webHidden/>
          </w:rPr>
          <w:t>117</w:t>
        </w:r>
        <w:r>
          <w:rPr>
            <w:webHidden/>
          </w:rPr>
          <w:fldChar w:fldCharType="end"/>
        </w:r>
      </w:hyperlink>
    </w:p>
    <w:p w14:paraId="00EF9957" w14:textId="13A7616C" w:rsidR="00397760" w:rsidRDefault="00397760">
      <w:pPr>
        <w:pStyle w:val="TOC2"/>
        <w:rPr>
          <w:rFonts w:asciiTheme="minorHAnsi" w:eastAsiaTheme="minorEastAsia" w:hAnsiTheme="minorHAnsi" w:cstheme="minorBidi"/>
          <w:sz w:val="22"/>
          <w:szCs w:val="22"/>
          <w:lang w:eastAsia="en-AU"/>
        </w:rPr>
      </w:pPr>
      <w:hyperlink w:anchor="_Toc82442008" w:history="1">
        <w:r w:rsidRPr="00100D0E">
          <w:rPr>
            <w:rStyle w:val="Hyperlink"/>
          </w:rPr>
          <w:t>The Victorian Managed Insurance Authority (VMIA)</w:t>
        </w:r>
        <w:r>
          <w:rPr>
            <w:webHidden/>
          </w:rPr>
          <w:tab/>
        </w:r>
        <w:r>
          <w:rPr>
            <w:webHidden/>
          </w:rPr>
          <w:fldChar w:fldCharType="begin"/>
        </w:r>
        <w:r>
          <w:rPr>
            <w:webHidden/>
          </w:rPr>
          <w:instrText xml:space="preserve"> PAGEREF _Toc82442008 \h </w:instrText>
        </w:r>
        <w:r>
          <w:rPr>
            <w:webHidden/>
          </w:rPr>
        </w:r>
        <w:r>
          <w:rPr>
            <w:webHidden/>
          </w:rPr>
          <w:fldChar w:fldCharType="separate"/>
        </w:r>
        <w:r>
          <w:rPr>
            <w:webHidden/>
          </w:rPr>
          <w:t>117</w:t>
        </w:r>
        <w:r>
          <w:rPr>
            <w:webHidden/>
          </w:rPr>
          <w:fldChar w:fldCharType="end"/>
        </w:r>
      </w:hyperlink>
    </w:p>
    <w:p w14:paraId="02DA41AD" w14:textId="38A3DE99" w:rsidR="00397760" w:rsidRDefault="00397760">
      <w:pPr>
        <w:pStyle w:val="TOC2"/>
        <w:rPr>
          <w:rFonts w:asciiTheme="minorHAnsi" w:eastAsiaTheme="minorEastAsia" w:hAnsiTheme="minorHAnsi" w:cstheme="minorBidi"/>
          <w:sz w:val="22"/>
          <w:szCs w:val="22"/>
          <w:lang w:eastAsia="en-AU"/>
        </w:rPr>
      </w:pPr>
      <w:hyperlink w:anchor="_Toc82442009" w:history="1">
        <w:r w:rsidRPr="00100D0E">
          <w:rPr>
            <w:rStyle w:val="Hyperlink"/>
          </w:rPr>
          <w:t>Immunity from personal liability</w:t>
        </w:r>
        <w:r>
          <w:rPr>
            <w:webHidden/>
          </w:rPr>
          <w:tab/>
        </w:r>
        <w:r>
          <w:rPr>
            <w:webHidden/>
          </w:rPr>
          <w:fldChar w:fldCharType="begin"/>
        </w:r>
        <w:r>
          <w:rPr>
            <w:webHidden/>
          </w:rPr>
          <w:instrText xml:space="preserve"> PAGEREF _Toc82442009 \h </w:instrText>
        </w:r>
        <w:r>
          <w:rPr>
            <w:webHidden/>
          </w:rPr>
        </w:r>
        <w:r>
          <w:rPr>
            <w:webHidden/>
          </w:rPr>
          <w:fldChar w:fldCharType="separate"/>
        </w:r>
        <w:r>
          <w:rPr>
            <w:webHidden/>
          </w:rPr>
          <w:t>118</w:t>
        </w:r>
        <w:r>
          <w:rPr>
            <w:webHidden/>
          </w:rPr>
          <w:fldChar w:fldCharType="end"/>
        </w:r>
      </w:hyperlink>
    </w:p>
    <w:p w14:paraId="0A163DA1" w14:textId="33897929" w:rsidR="00397760" w:rsidRDefault="00397760">
      <w:pPr>
        <w:pStyle w:val="TOC1"/>
        <w:rPr>
          <w:rFonts w:asciiTheme="minorHAnsi" w:eastAsiaTheme="minorEastAsia" w:hAnsiTheme="minorHAnsi" w:cstheme="minorBidi"/>
          <w:b w:val="0"/>
          <w:sz w:val="22"/>
          <w:szCs w:val="22"/>
          <w:lang w:eastAsia="en-AU"/>
        </w:rPr>
      </w:pPr>
      <w:hyperlink w:anchor="_Toc82442010" w:history="1">
        <w:r w:rsidRPr="00100D0E">
          <w:rPr>
            <w:rStyle w:val="Hyperlink"/>
          </w:rPr>
          <w:t>Topic 26. Financial management</w:t>
        </w:r>
        <w:r>
          <w:rPr>
            <w:webHidden/>
          </w:rPr>
          <w:tab/>
        </w:r>
        <w:r>
          <w:rPr>
            <w:webHidden/>
          </w:rPr>
          <w:fldChar w:fldCharType="begin"/>
        </w:r>
        <w:r>
          <w:rPr>
            <w:webHidden/>
          </w:rPr>
          <w:instrText xml:space="preserve"> PAGEREF _Toc82442010 \h </w:instrText>
        </w:r>
        <w:r>
          <w:rPr>
            <w:webHidden/>
          </w:rPr>
        </w:r>
        <w:r>
          <w:rPr>
            <w:webHidden/>
          </w:rPr>
          <w:fldChar w:fldCharType="separate"/>
        </w:r>
        <w:r>
          <w:rPr>
            <w:webHidden/>
          </w:rPr>
          <w:t>120</w:t>
        </w:r>
        <w:r>
          <w:rPr>
            <w:webHidden/>
          </w:rPr>
          <w:fldChar w:fldCharType="end"/>
        </w:r>
      </w:hyperlink>
    </w:p>
    <w:p w14:paraId="1246F5CF" w14:textId="0292DAC7" w:rsidR="00397760" w:rsidRDefault="00397760">
      <w:pPr>
        <w:pStyle w:val="TOC2"/>
        <w:rPr>
          <w:rFonts w:asciiTheme="minorHAnsi" w:eastAsiaTheme="minorEastAsia" w:hAnsiTheme="minorHAnsi" w:cstheme="minorBidi"/>
          <w:sz w:val="22"/>
          <w:szCs w:val="22"/>
          <w:lang w:eastAsia="en-AU"/>
        </w:rPr>
      </w:pPr>
      <w:hyperlink w:anchor="_Toc82442011" w:history="1">
        <w:r w:rsidRPr="00100D0E">
          <w:rPr>
            <w:rStyle w:val="Hyperlink"/>
          </w:rPr>
          <w:t>Accounting and financial reporting</w:t>
        </w:r>
        <w:r>
          <w:rPr>
            <w:webHidden/>
          </w:rPr>
          <w:tab/>
        </w:r>
        <w:r>
          <w:rPr>
            <w:webHidden/>
          </w:rPr>
          <w:fldChar w:fldCharType="begin"/>
        </w:r>
        <w:r>
          <w:rPr>
            <w:webHidden/>
          </w:rPr>
          <w:instrText xml:space="preserve"> PAGEREF _Toc82442011 \h </w:instrText>
        </w:r>
        <w:r>
          <w:rPr>
            <w:webHidden/>
          </w:rPr>
        </w:r>
        <w:r>
          <w:rPr>
            <w:webHidden/>
          </w:rPr>
          <w:fldChar w:fldCharType="separate"/>
        </w:r>
        <w:r>
          <w:rPr>
            <w:webHidden/>
          </w:rPr>
          <w:t>120</w:t>
        </w:r>
        <w:r>
          <w:rPr>
            <w:webHidden/>
          </w:rPr>
          <w:fldChar w:fldCharType="end"/>
        </w:r>
      </w:hyperlink>
    </w:p>
    <w:p w14:paraId="4750C6C2" w14:textId="6C73DB02" w:rsidR="00397760" w:rsidRDefault="00397760">
      <w:pPr>
        <w:pStyle w:val="TOC2"/>
        <w:rPr>
          <w:rFonts w:asciiTheme="minorHAnsi" w:eastAsiaTheme="minorEastAsia" w:hAnsiTheme="minorHAnsi" w:cstheme="minorBidi"/>
          <w:sz w:val="22"/>
          <w:szCs w:val="22"/>
          <w:lang w:eastAsia="en-AU"/>
        </w:rPr>
      </w:pPr>
      <w:hyperlink w:anchor="_Toc82442012" w:history="1">
        <w:r w:rsidRPr="00100D0E">
          <w:rPr>
            <w:rStyle w:val="Hyperlink"/>
          </w:rPr>
          <w:t>Review or audit of the abstract of accounts</w:t>
        </w:r>
        <w:r>
          <w:rPr>
            <w:webHidden/>
          </w:rPr>
          <w:tab/>
        </w:r>
        <w:r>
          <w:rPr>
            <w:webHidden/>
          </w:rPr>
          <w:fldChar w:fldCharType="begin"/>
        </w:r>
        <w:r>
          <w:rPr>
            <w:webHidden/>
          </w:rPr>
          <w:instrText xml:space="preserve"> PAGEREF _Toc82442012 \h </w:instrText>
        </w:r>
        <w:r>
          <w:rPr>
            <w:webHidden/>
          </w:rPr>
        </w:r>
        <w:r>
          <w:rPr>
            <w:webHidden/>
          </w:rPr>
          <w:fldChar w:fldCharType="separate"/>
        </w:r>
        <w:r>
          <w:rPr>
            <w:webHidden/>
          </w:rPr>
          <w:t>120</w:t>
        </w:r>
        <w:r>
          <w:rPr>
            <w:webHidden/>
          </w:rPr>
          <w:fldChar w:fldCharType="end"/>
        </w:r>
      </w:hyperlink>
    </w:p>
    <w:p w14:paraId="00E5E8EE" w14:textId="7A30C223" w:rsidR="00397760" w:rsidRDefault="00397760">
      <w:pPr>
        <w:pStyle w:val="TOC3"/>
        <w:rPr>
          <w:rFonts w:asciiTheme="minorHAnsi" w:eastAsiaTheme="minorEastAsia" w:hAnsiTheme="minorHAnsi" w:cstheme="minorBidi"/>
          <w:noProof/>
          <w:sz w:val="22"/>
          <w:szCs w:val="22"/>
          <w:lang w:eastAsia="en-AU"/>
        </w:rPr>
      </w:pPr>
      <w:hyperlink w:anchor="_Toc82442013" w:history="1">
        <w:r w:rsidRPr="00100D0E">
          <w:rPr>
            <w:rStyle w:val="Hyperlink"/>
            <w:noProof/>
          </w:rPr>
          <w:t>Council-managed trusts</w:t>
        </w:r>
        <w:r>
          <w:rPr>
            <w:noProof/>
            <w:webHidden/>
          </w:rPr>
          <w:tab/>
        </w:r>
        <w:r>
          <w:rPr>
            <w:noProof/>
            <w:webHidden/>
          </w:rPr>
          <w:fldChar w:fldCharType="begin"/>
        </w:r>
        <w:r>
          <w:rPr>
            <w:noProof/>
            <w:webHidden/>
          </w:rPr>
          <w:instrText xml:space="preserve"> PAGEREF _Toc82442013 \h </w:instrText>
        </w:r>
        <w:r>
          <w:rPr>
            <w:noProof/>
            <w:webHidden/>
          </w:rPr>
        </w:r>
        <w:r>
          <w:rPr>
            <w:noProof/>
            <w:webHidden/>
          </w:rPr>
          <w:fldChar w:fldCharType="separate"/>
        </w:r>
        <w:r>
          <w:rPr>
            <w:noProof/>
            <w:webHidden/>
          </w:rPr>
          <w:t>120</w:t>
        </w:r>
        <w:r>
          <w:rPr>
            <w:noProof/>
            <w:webHidden/>
          </w:rPr>
          <w:fldChar w:fldCharType="end"/>
        </w:r>
      </w:hyperlink>
    </w:p>
    <w:p w14:paraId="0F25ADE2" w14:textId="5AC32EFC" w:rsidR="00397760" w:rsidRDefault="00397760">
      <w:pPr>
        <w:pStyle w:val="TOC2"/>
        <w:rPr>
          <w:rFonts w:asciiTheme="minorHAnsi" w:eastAsiaTheme="minorEastAsia" w:hAnsiTheme="minorHAnsi" w:cstheme="minorBidi"/>
          <w:sz w:val="22"/>
          <w:szCs w:val="22"/>
          <w:lang w:eastAsia="en-AU"/>
        </w:rPr>
      </w:pPr>
      <w:hyperlink w:anchor="_Toc82442014" w:history="1">
        <w:r w:rsidRPr="00100D0E">
          <w:rPr>
            <w:rStyle w:val="Hyperlink"/>
          </w:rPr>
          <w:t>Australian Business Number (ABN)</w:t>
        </w:r>
        <w:r>
          <w:rPr>
            <w:webHidden/>
          </w:rPr>
          <w:tab/>
        </w:r>
        <w:r>
          <w:rPr>
            <w:webHidden/>
          </w:rPr>
          <w:fldChar w:fldCharType="begin"/>
        </w:r>
        <w:r>
          <w:rPr>
            <w:webHidden/>
          </w:rPr>
          <w:instrText xml:space="preserve"> PAGEREF _Toc82442014 \h </w:instrText>
        </w:r>
        <w:r>
          <w:rPr>
            <w:webHidden/>
          </w:rPr>
        </w:r>
        <w:r>
          <w:rPr>
            <w:webHidden/>
          </w:rPr>
          <w:fldChar w:fldCharType="separate"/>
        </w:r>
        <w:r>
          <w:rPr>
            <w:webHidden/>
          </w:rPr>
          <w:t>121</w:t>
        </w:r>
        <w:r>
          <w:rPr>
            <w:webHidden/>
          </w:rPr>
          <w:fldChar w:fldCharType="end"/>
        </w:r>
      </w:hyperlink>
    </w:p>
    <w:p w14:paraId="338C6C27" w14:textId="222847CD" w:rsidR="00397760" w:rsidRDefault="00397760">
      <w:pPr>
        <w:pStyle w:val="TOC2"/>
        <w:rPr>
          <w:rFonts w:asciiTheme="minorHAnsi" w:eastAsiaTheme="minorEastAsia" w:hAnsiTheme="minorHAnsi" w:cstheme="minorBidi"/>
          <w:sz w:val="22"/>
          <w:szCs w:val="22"/>
          <w:lang w:eastAsia="en-AU"/>
        </w:rPr>
      </w:pPr>
      <w:hyperlink w:anchor="_Toc82442015" w:history="1">
        <w:r w:rsidRPr="00100D0E">
          <w:rPr>
            <w:rStyle w:val="Hyperlink"/>
          </w:rPr>
          <w:t>Preparing an annual budget</w:t>
        </w:r>
        <w:r>
          <w:rPr>
            <w:webHidden/>
          </w:rPr>
          <w:tab/>
        </w:r>
        <w:r>
          <w:rPr>
            <w:webHidden/>
          </w:rPr>
          <w:fldChar w:fldCharType="begin"/>
        </w:r>
        <w:r>
          <w:rPr>
            <w:webHidden/>
          </w:rPr>
          <w:instrText xml:space="preserve"> PAGEREF _Toc82442015 \h </w:instrText>
        </w:r>
        <w:r>
          <w:rPr>
            <w:webHidden/>
          </w:rPr>
        </w:r>
        <w:r>
          <w:rPr>
            <w:webHidden/>
          </w:rPr>
          <w:fldChar w:fldCharType="separate"/>
        </w:r>
        <w:r>
          <w:rPr>
            <w:webHidden/>
          </w:rPr>
          <w:t>121</w:t>
        </w:r>
        <w:r>
          <w:rPr>
            <w:webHidden/>
          </w:rPr>
          <w:fldChar w:fldCharType="end"/>
        </w:r>
      </w:hyperlink>
    </w:p>
    <w:p w14:paraId="2D1DEA39" w14:textId="03EE3FC4" w:rsidR="00397760" w:rsidRDefault="00397760">
      <w:pPr>
        <w:pStyle w:val="TOC2"/>
        <w:rPr>
          <w:rFonts w:asciiTheme="minorHAnsi" w:eastAsiaTheme="minorEastAsia" w:hAnsiTheme="minorHAnsi" w:cstheme="minorBidi"/>
          <w:sz w:val="22"/>
          <w:szCs w:val="22"/>
          <w:lang w:eastAsia="en-AU"/>
        </w:rPr>
      </w:pPr>
      <w:hyperlink w:anchor="_Toc82442016" w:history="1">
        <w:r w:rsidRPr="00100D0E">
          <w:rPr>
            <w:rStyle w:val="Hyperlink"/>
          </w:rPr>
          <w:t>Commissions and in-kind benefits</w:t>
        </w:r>
        <w:r>
          <w:rPr>
            <w:webHidden/>
          </w:rPr>
          <w:tab/>
        </w:r>
        <w:r>
          <w:rPr>
            <w:webHidden/>
          </w:rPr>
          <w:fldChar w:fldCharType="begin"/>
        </w:r>
        <w:r>
          <w:rPr>
            <w:webHidden/>
          </w:rPr>
          <w:instrText xml:space="preserve"> PAGEREF _Toc82442016 \h </w:instrText>
        </w:r>
        <w:r>
          <w:rPr>
            <w:webHidden/>
          </w:rPr>
        </w:r>
        <w:r>
          <w:rPr>
            <w:webHidden/>
          </w:rPr>
          <w:fldChar w:fldCharType="separate"/>
        </w:r>
        <w:r>
          <w:rPr>
            <w:webHidden/>
          </w:rPr>
          <w:t>122</w:t>
        </w:r>
        <w:r>
          <w:rPr>
            <w:webHidden/>
          </w:rPr>
          <w:fldChar w:fldCharType="end"/>
        </w:r>
      </w:hyperlink>
    </w:p>
    <w:p w14:paraId="6FAF6AED" w14:textId="29384DF0" w:rsidR="00397760" w:rsidRDefault="00397760">
      <w:pPr>
        <w:pStyle w:val="TOC2"/>
        <w:rPr>
          <w:rFonts w:asciiTheme="minorHAnsi" w:eastAsiaTheme="minorEastAsia" w:hAnsiTheme="minorHAnsi" w:cstheme="minorBidi"/>
          <w:sz w:val="22"/>
          <w:szCs w:val="22"/>
          <w:lang w:eastAsia="en-AU"/>
        </w:rPr>
      </w:pPr>
      <w:hyperlink w:anchor="_Toc82442017" w:history="1">
        <w:r w:rsidRPr="00100D0E">
          <w:rPr>
            <w:rStyle w:val="Hyperlink"/>
          </w:rPr>
          <w:t>Funds received</w:t>
        </w:r>
        <w:r>
          <w:rPr>
            <w:webHidden/>
          </w:rPr>
          <w:tab/>
        </w:r>
        <w:r>
          <w:rPr>
            <w:webHidden/>
          </w:rPr>
          <w:fldChar w:fldCharType="begin"/>
        </w:r>
        <w:r>
          <w:rPr>
            <w:webHidden/>
          </w:rPr>
          <w:instrText xml:space="preserve"> PAGEREF _Toc82442017 \h </w:instrText>
        </w:r>
        <w:r>
          <w:rPr>
            <w:webHidden/>
          </w:rPr>
        </w:r>
        <w:r>
          <w:rPr>
            <w:webHidden/>
          </w:rPr>
          <w:fldChar w:fldCharType="separate"/>
        </w:r>
        <w:r>
          <w:rPr>
            <w:webHidden/>
          </w:rPr>
          <w:t>122</w:t>
        </w:r>
        <w:r>
          <w:rPr>
            <w:webHidden/>
          </w:rPr>
          <w:fldChar w:fldCharType="end"/>
        </w:r>
      </w:hyperlink>
    </w:p>
    <w:p w14:paraId="37A602F7" w14:textId="1531E698" w:rsidR="00397760" w:rsidRDefault="00397760">
      <w:pPr>
        <w:pStyle w:val="TOC2"/>
        <w:rPr>
          <w:rFonts w:asciiTheme="minorHAnsi" w:eastAsiaTheme="minorEastAsia" w:hAnsiTheme="minorHAnsi" w:cstheme="minorBidi"/>
          <w:sz w:val="22"/>
          <w:szCs w:val="22"/>
          <w:lang w:eastAsia="en-AU"/>
        </w:rPr>
      </w:pPr>
      <w:hyperlink w:anchor="_Toc82442018" w:history="1">
        <w:r w:rsidRPr="00100D0E">
          <w:rPr>
            <w:rStyle w:val="Hyperlink"/>
          </w:rPr>
          <w:t>Perpetual maintenance fund</w:t>
        </w:r>
        <w:r>
          <w:rPr>
            <w:webHidden/>
          </w:rPr>
          <w:tab/>
        </w:r>
        <w:r>
          <w:rPr>
            <w:webHidden/>
          </w:rPr>
          <w:fldChar w:fldCharType="begin"/>
        </w:r>
        <w:r>
          <w:rPr>
            <w:webHidden/>
          </w:rPr>
          <w:instrText xml:space="preserve"> PAGEREF _Toc82442018 \h </w:instrText>
        </w:r>
        <w:r>
          <w:rPr>
            <w:webHidden/>
          </w:rPr>
        </w:r>
        <w:r>
          <w:rPr>
            <w:webHidden/>
          </w:rPr>
          <w:fldChar w:fldCharType="separate"/>
        </w:r>
        <w:r>
          <w:rPr>
            <w:webHidden/>
          </w:rPr>
          <w:t>122</w:t>
        </w:r>
        <w:r>
          <w:rPr>
            <w:webHidden/>
          </w:rPr>
          <w:fldChar w:fldCharType="end"/>
        </w:r>
      </w:hyperlink>
    </w:p>
    <w:p w14:paraId="76CC9F82" w14:textId="5621DEDE" w:rsidR="00397760" w:rsidRDefault="00397760">
      <w:pPr>
        <w:pStyle w:val="TOC2"/>
        <w:rPr>
          <w:rFonts w:asciiTheme="minorHAnsi" w:eastAsiaTheme="minorEastAsia" w:hAnsiTheme="minorHAnsi" w:cstheme="minorBidi"/>
          <w:sz w:val="22"/>
          <w:szCs w:val="22"/>
          <w:lang w:eastAsia="en-AU"/>
        </w:rPr>
      </w:pPr>
      <w:hyperlink w:anchor="_Toc82442019" w:history="1">
        <w:r w:rsidRPr="00100D0E">
          <w:rPr>
            <w:rStyle w:val="Hyperlink"/>
          </w:rPr>
          <w:t>Purchasing and tender procedures</w:t>
        </w:r>
        <w:r>
          <w:rPr>
            <w:webHidden/>
          </w:rPr>
          <w:tab/>
        </w:r>
        <w:r>
          <w:rPr>
            <w:webHidden/>
          </w:rPr>
          <w:fldChar w:fldCharType="begin"/>
        </w:r>
        <w:r>
          <w:rPr>
            <w:webHidden/>
          </w:rPr>
          <w:instrText xml:space="preserve"> PAGEREF _Toc82442019 \h </w:instrText>
        </w:r>
        <w:r>
          <w:rPr>
            <w:webHidden/>
          </w:rPr>
        </w:r>
        <w:r>
          <w:rPr>
            <w:webHidden/>
          </w:rPr>
          <w:fldChar w:fldCharType="separate"/>
        </w:r>
        <w:r>
          <w:rPr>
            <w:webHidden/>
          </w:rPr>
          <w:t>122</w:t>
        </w:r>
        <w:r>
          <w:rPr>
            <w:webHidden/>
          </w:rPr>
          <w:fldChar w:fldCharType="end"/>
        </w:r>
      </w:hyperlink>
    </w:p>
    <w:p w14:paraId="23104001" w14:textId="21A1FBC6" w:rsidR="00397760" w:rsidRDefault="00397760">
      <w:pPr>
        <w:pStyle w:val="TOC2"/>
        <w:rPr>
          <w:rFonts w:asciiTheme="minorHAnsi" w:eastAsiaTheme="minorEastAsia" w:hAnsiTheme="minorHAnsi" w:cstheme="minorBidi"/>
          <w:sz w:val="22"/>
          <w:szCs w:val="22"/>
          <w:lang w:eastAsia="en-AU"/>
        </w:rPr>
      </w:pPr>
      <w:hyperlink w:anchor="_Toc82442020" w:history="1">
        <w:r w:rsidRPr="00100D0E">
          <w:rPr>
            <w:rStyle w:val="Hyperlink"/>
          </w:rPr>
          <w:t>Partial rebate of water charges</w:t>
        </w:r>
        <w:r>
          <w:rPr>
            <w:webHidden/>
          </w:rPr>
          <w:tab/>
        </w:r>
        <w:r>
          <w:rPr>
            <w:webHidden/>
          </w:rPr>
          <w:fldChar w:fldCharType="begin"/>
        </w:r>
        <w:r>
          <w:rPr>
            <w:webHidden/>
          </w:rPr>
          <w:instrText xml:space="preserve"> PAGEREF _Toc82442020 \h </w:instrText>
        </w:r>
        <w:r>
          <w:rPr>
            <w:webHidden/>
          </w:rPr>
        </w:r>
        <w:r>
          <w:rPr>
            <w:webHidden/>
          </w:rPr>
          <w:fldChar w:fldCharType="separate"/>
        </w:r>
        <w:r>
          <w:rPr>
            <w:webHidden/>
          </w:rPr>
          <w:t>123</w:t>
        </w:r>
        <w:r>
          <w:rPr>
            <w:webHidden/>
          </w:rPr>
          <w:fldChar w:fldCharType="end"/>
        </w:r>
      </w:hyperlink>
    </w:p>
    <w:p w14:paraId="417430EB" w14:textId="741AD7C6" w:rsidR="00397760" w:rsidRDefault="00397760">
      <w:pPr>
        <w:pStyle w:val="TOC2"/>
        <w:rPr>
          <w:rFonts w:asciiTheme="minorHAnsi" w:eastAsiaTheme="minorEastAsia" w:hAnsiTheme="minorHAnsi" w:cstheme="minorBidi"/>
          <w:sz w:val="22"/>
          <w:szCs w:val="22"/>
          <w:lang w:eastAsia="en-AU"/>
        </w:rPr>
      </w:pPr>
      <w:hyperlink w:anchor="_Toc82442021" w:history="1">
        <w:r w:rsidRPr="00100D0E">
          <w:rPr>
            <w:rStyle w:val="Hyperlink"/>
          </w:rPr>
          <w:t>Fundraising</w:t>
        </w:r>
        <w:r>
          <w:rPr>
            <w:webHidden/>
          </w:rPr>
          <w:tab/>
        </w:r>
        <w:r>
          <w:rPr>
            <w:webHidden/>
          </w:rPr>
          <w:fldChar w:fldCharType="begin"/>
        </w:r>
        <w:r>
          <w:rPr>
            <w:webHidden/>
          </w:rPr>
          <w:instrText xml:space="preserve"> PAGEREF _Toc82442021 \h </w:instrText>
        </w:r>
        <w:r>
          <w:rPr>
            <w:webHidden/>
          </w:rPr>
        </w:r>
        <w:r>
          <w:rPr>
            <w:webHidden/>
          </w:rPr>
          <w:fldChar w:fldCharType="separate"/>
        </w:r>
        <w:r>
          <w:rPr>
            <w:webHidden/>
          </w:rPr>
          <w:t>123</w:t>
        </w:r>
        <w:r>
          <w:rPr>
            <w:webHidden/>
          </w:rPr>
          <w:fldChar w:fldCharType="end"/>
        </w:r>
      </w:hyperlink>
    </w:p>
    <w:p w14:paraId="218576F2" w14:textId="655E6148" w:rsidR="00397760" w:rsidRDefault="00397760">
      <w:pPr>
        <w:pStyle w:val="TOC2"/>
        <w:rPr>
          <w:rFonts w:asciiTheme="minorHAnsi" w:eastAsiaTheme="minorEastAsia" w:hAnsiTheme="minorHAnsi" w:cstheme="minorBidi"/>
          <w:sz w:val="22"/>
          <w:szCs w:val="22"/>
          <w:lang w:eastAsia="en-AU"/>
        </w:rPr>
      </w:pPr>
      <w:hyperlink w:anchor="_Toc82442022" w:history="1">
        <w:r w:rsidRPr="00100D0E">
          <w:rPr>
            <w:rStyle w:val="Hyperlink"/>
          </w:rPr>
          <w:t>Borrowing funds</w:t>
        </w:r>
        <w:r>
          <w:rPr>
            <w:webHidden/>
          </w:rPr>
          <w:tab/>
        </w:r>
        <w:r>
          <w:rPr>
            <w:webHidden/>
          </w:rPr>
          <w:fldChar w:fldCharType="begin"/>
        </w:r>
        <w:r>
          <w:rPr>
            <w:webHidden/>
          </w:rPr>
          <w:instrText xml:space="preserve"> PAGEREF _Toc82442022 \h </w:instrText>
        </w:r>
        <w:r>
          <w:rPr>
            <w:webHidden/>
          </w:rPr>
        </w:r>
        <w:r>
          <w:rPr>
            <w:webHidden/>
          </w:rPr>
          <w:fldChar w:fldCharType="separate"/>
        </w:r>
        <w:r>
          <w:rPr>
            <w:webHidden/>
          </w:rPr>
          <w:t>124</w:t>
        </w:r>
        <w:r>
          <w:rPr>
            <w:webHidden/>
          </w:rPr>
          <w:fldChar w:fldCharType="end"/>
        </w:r>
      </w:hyperlink>
    </w:p>
    <w:p w14:paraId="1830F802" w14:textId="7DD46869" w:rsidR="00397760" w:rsidRDefault="00397760">
      <w:pPr>
        <w:pStyle w:val="TOC2"/>
        <w:rPr>
          <w:rFonts w:asciiTheme="minorHAnsi" w:eastAsiaTheme="minorEastAsia" w:hAnsiTheme="minorHAnsi" w:cstheme="minorBidi"/>
          <w:sz w:val="22"/>
          <w:szCs w:val="22"/>
          <w:lang w:eastAsia="en-AU"/>
        </w:rPr>
      </w:pPr>
      <w:hyperlink w:anchor="_Toc82442023" w:history="1">
        <w:r w:rsidRPr="00100D0E">
          <w:rPr>
            <w:rStyle w:val="Hyperlink"/>
          </w:rPr>
          <w:t>Tax</w:t>
        </w:r>
        <w:r>
          <w:rPr>
            <w:webHidden/>
          </w:rPr>
          <w:tab/>
        </w:r>
        <w:r>
          <w:rPr>
            <w:webHidden/>
          </w:rPr>
          <w:fldChar w:fldCharType="begin"/>
        </w:r>
        <w:r>
          <w:rPr>
            <w:webHidden/>
          </w:rPr>
          <w:instrText xml:space="preserve"> PAGEREF _Toc82442023 \h </w:instrText>
        </w:r>
        <w:r>
          <w:rPr>
            <w:webHidden/>
          </w:rPr>
        </w:r>
        <w:r>
          <w:rPr>
            <w:webHidden/>
          </w:rPr>
          <w:fldChar w:fldCharType="separate"/>
        </w:r>
        <w:r>
          <w:rPr>
            <w:webHidden/>
          </w:rPr>
          <w:t>124</w:t>
        </w:r>
        <w:r>
          <w:rPr>
            <w:webHidden/>
          </w:rPr>
          <w:fldChar w:fldCharType="end"/>
        </w:r>
      </w:hyperlink>
    </w:p>
    <w:p w14:paraId="29A73341" w14:textId="48A93D7E" w:rsidR="00397760" w:rsidRDefault="00397760">
      <w:pPr>
        <w:pStyle w:val="TOC2"/>
        <w:rPr>
          <w:rFonts w:asciiTheme="minorHAnsi" w:eastAsiaTheme="minorEastAsia" w:hAnsiTheme="minorHAnsi" w:cstheme="minorBidi"/>
          <w:sz w:val="22"/>
          <w:szCs w:val="22"/>
          <w:lang w:eastAsia="en-AU"/>
        </w:rPr>
      </w:pPr>
      <w:hyperlink w:anchor="_Toc82442024" w:history="1">
        <w:r w:rsidRPr="00100D0E">
          <w:rPr>
            <w:rStyle w:val="Hyperlink"/>
          </w:rPr>
          <w:t>Goods and services tax (GST) and business activity statements (BAS)</w:t>
        </w:r>
        <w:r>
          <w:rPr>
            <w:webHidden/>
          </w:rPr>
          <w:tab/>
        </w:r>
        <w:r>
          <w:rPr>
            <w:webHidden/>
          </w:rPr>
          <w:fldChar w:fldCharType="begin"/>
        </w:r>
        <w:r>
          <w:rPr>
            <w:webHidden/>
          </w:rPr>
          <w:instrText xml:space="preserve"> PAGEREF _Toc82442024 \h </w:instrText>
        </w:r>
        <w:r>
          <w:rPr>
            <w:webHidden/>
          </w:rPr>
        </w:r>
        <w:r>
          <w:rPr>
            <w:webHidden/>
          </w:rPr>
          <w:fldChar w:fldCharType="separate"/>
        </w:r>
        <w:r>
          <w:rPr>
            <w:webHidden/>
          </w:rPr>
          <w:t>124</w:t>
        </w:r>
        <w:r>
          <w:rPr>
            <w:webHidden/>
          </w:rPr>
          <w:fldChar w:fldCharType="end"/>
        </w:r>
      </w:hyperlink>
    </w:p>
    <w:p w14:paraId="0E6605E1" w14:textId="13416A69" w:rsidR="00397760" w:rsidRDefault="00397760">
      <w:pPr>
        <w:pStyle w:val="TOC2"/>
        <w:rPr>
          <w:rFonts w:asciiTheme="minorHAnsi" w:eastAsiaTheme="minorEastAsia" w:hAnsiTheme="minorHAnsi" w:cstheme="minorBidi"/>
          <w:sz w:val="22"/>
          <w:szCs w:val="22"/>
          <w:lang w:eastAsia="en-AU"/>
        </w:rPr>
      </w:pPr>
      <w:hyperlink w:anchor="_Toc82442025" w:history="1">
        <w:r w:rsidRPr="00100D0E">
          <w:rPr>
            <w:rStyle w:val="Hyperlink"/>
          </w:rPr>
          <w:t>GST exemption on fees and charges</w:t>
        </w:r>
        <w:r>
          <w:rPr>
            <w:webHidden/>
          </w:rPr>
          <w:tab/>
        </w:r>
        <w:r>
          <w:rPr>
            <w:webHidden/>
          </w:rPr>
          <w:fldChar w:fldCharType="begin"/>
        </w:r>
        <w:r>
          <w:rPr>
            <w:webHidden/>
          </w:rPr>
          <w:instrText xml:space="preserve"> PAGEREF _Toc82442025 \h </w:instrText>
        </w:r>
        <w:r>
          <w:rPr>
            <w:webHidden/>
          </w:rPr>
        </w:r>
        <w:r>
          <w:rPr>
            <w:webHidden/>
          </w:rPr>
          <w:fldChar w:fldCharType="separate"/>
        </w:r>
        <w:r>
          <w:rPr>
            <w:webHidden/>
          </w:rPr>
          <w:t>124</w:t>
        </w:r>
        <w:r>
          <w:rPr>
            <w:webHidden/>
          </w:rPr>
          <w:fldChar w:fldCharType="end"/>
        </w:r>
      </w:hyperlink>
    </w:p>
    <w:p w14:paraId="7AFC443A" w14:textId="17C5A2F0" w:rsidR="00397760" w:rsidRDefault="00397760">
      <w:pPr>
        <w:pStyle w:val="TOC2"/>
        <w:rPr>
          <w:rFonts w:asciiTheme="minorHAnsi" w:eastAsiaTheme="minorEastAsia" w:hAnsiTheme="minorHAnsi" w:cstheme="minorBidi"/>
          <w:sz w:val="22"/>
          <w:szCs w:val="22"/>
          <w:lang w:eastAsia="en-AU"/>
        </w:rPr>
      </w:pPr>
      <w:hyperlink w:anchor="_Toc82442026" w:history="1">
        <w:r w:rsidRPr="00100D0E">
          <w:rPr>
            <w:rStyle w:val="Hyperlink"/>
          </w:rPr>
          <w:t>Income tax exemption</w:t>
        </w:r>
        <w:r>
          <w:rPr>
            <w:webHidden/>
          </w:rPr>
          <w:tab/>
        </w:r>
        <w:r>
          <w:rPr>
            <w:webHidden/>
          </w:rPr>
          <w:fldChar w:fldCharType="begin"/>
        </w:r>
        <w:r>
          <w:rPr>
            <w:webHidden/>
          </w:rPr>
          <w:instrText xml:space="preserve"> PAGEREF _Toc82442026 \h </w:instrText>
        </w:r>
        <w:r>
          <w:rPr>
            <w:webHidden/>
          </w:rPr>
        </w:r>
        <w:r>
          <w:rPr>
            <w:webHidden/>
          </w:rPr>
          <w:fldChar w:fldCharType="separate"/>
        </w:r>
        <w:r>
          <w:rPr>
            <w:webHidden/>
          </w:rPr>
          <w:t>125</w:t>
        </w:r>
        <w:r>
          <w:rPr>
            <w:webHidden/>
          </w:rPr>
          <w:fldChar w:fldCharType="end"/>
        </w:r>
      </w:hyperlink>
    </w:p>
    <w:p w14:paraId="3AD26DD1" w14:textId="59BD2463" w:rsidR="00397760" w:rsidRDefault="00397760">
      <w:pPr>
        <w:pStyle w:val="TOC2"/>
        <w:rPr>
          <w:rFonts w:asciiTheme="minorHAnsi" w:eastAsiaTheme="minorEastAsia" w:hAnsiTheme="minorHAnsi" w:cstheme="minorBidi"/>
          <w:sz w:val="22"/>
          <w:szCs w:val="22"/>
          <w:lang w:eastAsia="en-AU"/>
        </w:rPr>
      </w:pPr>
      <w:hyperlink w:anchor="_Toc82442027" w:history="1">
        <w:r w:rsidRPr="00100D0E">
          <w:rPr>
            <w:rStyle w:val="Hyperlink"/>
          </w:rPr>
          <w:t>Fringe benefits tax</w:t>
        </w:r>
        <w:r>
          <w:rPr>
            <w:webHidden/>
          </w:rPr>
          <w:tab/>
        </w:r>
        <w:r>
          <w:rPr>
            <w:webHidden/>
          </w:rPr>
          <w:fldChar w:fldCharType="begin"/>
        </w:r>
        <w:r>
          <w:rPr>
            <w:webHidden/>
          </w:rPr>
          <w:instrText xml:space="preserve"> PAGEREF _Toc82442027 \h </w:instrText>
        </w:r>
        <w:r>
          <w:rPr>
            <w:webHidden/>
          </w:rPr>
        </w:r>
        <w:r>
          <w:rPr>
            <w:webHidden/>
          </w:rPr>
          <w:fldChar w:fldCharType="separate"/>
        </w:r>
        <w:r>
          <w:rPr>
            <w:webHidden/>
          </w:rPr>
          <w:t>125</w:t>
        </w:r>
        <w:r>
          <w:rPr>
            <w:webHidden/>
          </w:rPr>
          <w:fldChar w:fldCharType="end"/>
        </w:r>
      </w:hyperlink>
    </w:p>
    <w:p w14:paraId="35CBB16F" w14:textId="1A56C299" w:rsidR="00397760" w:rsidRDefault="00397760">
      <w:pPr>
        <w:pStyle w:val="TOC2"/>
        <w:rPr>
          <w:rFonts w:asciiTheme="minorHAnsi" w:eastAsiaTheme="minorEastAsia" w:hAnsiTheme="minorHAnsi" w:cstheme="minorBidi"/>
          <w:sz w:val="22"/>
          <w:szCs w:val="22"/>
          <w:lang w:eastAsia="en-AU"/>
        </w:rPr>
      </w:pPr>
      <w:hyperlink w:anchor="_Toc82442028" w:history="1">
        <w:r w:rsidRPr="00100D0E">
          <w:rPr>
            <w:rStyle w:val="Hyperlink"/>
          </w:rPr>
          <w:t>Debits tax exemption</w:t>
        </w:r>
        <w:r>
          <w:rPr>
            <w:webHidden/>
          </w:rPr>
          <w:tab/>
        </w:r>
        <w:r>
          <w:rPr>
            <w:webHidden/>
          </w:rPr>
          <w:fldChar w:fldCharType="begin"/>
        </w:r>
        <w:r>
          <w:rPr>
            <w:webHidden/>
          </w:rPr>
          <w:instrText xml:space="preserve"> PAGEREF _Toc82442028 \h </w:instrText>
        </w:r>
        <w:r>
          <w:rPr>
            <w:webHidden/>
          </w:rPr>
        </w:r>
        <w:r>
          <w:rPr>
            <w:webHidden/>
          </w:rPr>
          <w:fldChar w:fldCharType="separate"/>
        </w:r>
        <w:r>
          <w:rPr>
            <w:webHidden/>
          </w:rPr>
          <w:t>125</w:t>
        </w:r>
        <w:r>
          <w:rPr>
            <w:webHidden/>
          </w:rPr>
          <w:fldChar w:fldCharType="end"/>
        </w:r>
      </w:hyperlink>
    </w:p>
    <w:p w14:paraId="6262C63D" w14:textId="54D75684" w:rsidR="00397760" w:rsidRDefault="00397760">
      <w:pPr>
        <w:pStyle w:val="TOC2"/>
        <w:rPr>
          <w:rFonts w:asciiTheme="minorHAnsi" w:eastAsiaTheme="minorEastAsia" w:hAnsiTheme="minorHAnsi" w:cstheme="minorBidi"/>
          <w:sz w:val="22"/>
          <w:szCs w:val="22"/>
          <w:lang w:eastAsia="en-AU"/>
        </w:rPr>
      </w:pPr>
      <w:hyperlink w:anchor="_Toc82442029" w:history="1">
        <w:r w:rsidRPr="00100D0E">
          <w:rPr>
            <w:rStyle w:val="Hyperlink"/>
          </w:rPr>
          <w:t>Payroll tax exemption</w:t>
        </w:r>
        <w:r>
          <w:rPr>
            <w:webHidden/>
          </w:rPr>
          <w:tab/>
        </w:r>
        <w:r>
          <w:rPr>
            <w:webHidden/>
          </w:rPr>
          <w:fldChar w:fldCharType="begin"/>
        </w:r>
        <w:r>
          <w:rPr>
            <w:webHidden/>
          </w:rPr>
          <w:instrText xml:space="preserve"> PAGEREF _Toc82442029 \h </w:instrText>
        </w:r>
        <w:r>
          <w:rPr>
            <w:webHidden/>
          </w:rPr>
        </w:r>
        <w:r>
          <w:rPr>
            <w:webHidden/>
          </w:rPr>
          <w:fldChar w:fldCharType="separate"/>
        </w:r>
        <w:r>
          <w:rPr>
            <w:webHidden/>
          </w:rPr>
          <w:t>126</w:t>
        </w:r>
        <w:r>
          <w:rPr>
            <w:webHidden/>
          </w:rPr>
          <w:fldChar w:fldCharType="end"/>
        </w:r>
      </w:hyperlink>
    </w:p>
    <w:p w14:paraId="025C06FA" w14:textId="4D77DD4B" w:rsidR="00397760" w:rsidRDefault="00397760">
      <w:pPr>
        <w:pStyle w:val="TOC2"/>
        <w:rPr>
          <w:rFonts w:asciiTheme="minorHAnsi" w:eastAsiaTheme="minorEastAsia" w:hAnsiTheme="minorHAnsi" w:cstheme="minorBidi"/>
          <w:sz w:val="22"/>
          <w:szCs w:val="22"/>
          <w:lang w:eastAsia="en-AU"/>
        </w:rPr>
      </w:pPr>
      <w:hyperlink w:anchor="_Toc82442030" w:history="1">
        <w:r w:rsidRPr="00100D0E">
          <w:rPr>
            <w:rStyle w:val="Hyperlink"/>
          </w:rPr>
          <w:t>Charitable tax status</w:t>
        </w:r>
        <w:r>
          <w:rPr>
            <w:webHidden/>
          </w:rPr>
          <w:tab/>
        </w:r>
        <w:r>
          <w:rPr>
            <w:webHidden/>
          </w:rPr>
          <w:fldChar w:fldCharType="begin"/>
        </w:r>
        <w:r>
          <w:rPr>
            <w:webHidden/>
          </w:rPr>
          <w:instrText xml:space="preserve"> PAGEREF _Toc82442030 \h </w:instrText>
        </w:r>
        <w:r>
          <w:rPr>
            <w:webHidden/>
          </w:rPr>
        </w:r>
        <w:r>
          <w:rPr>
            <w:webHidden/>
          </w:rPr>
          <w:fldChar w:fldCharType="separate"/>
        </w:r>
        <w:r>
          <w:rPr>
            <w:webHidden/>
          </w:rPr>
          <w:t>126</w:t>
        </w:r>
        <w:r>
          <w:rPr>
            <w:webHidden/>
          </w:rPr>
          <w:fldChar w:fldCharType="end"/>
        </w:r>
      </w:hyperlink>
    </w:p>
    <w:p w14:paraId="1F845F1E" w14:textId="223829FB" w:rsidR="00397760" w:rsidRDefault="00397760">
      <w:pPr>
        <w:pStyle w:val="TOC1"/>
        <w:rPr>
          <w:rFonts w:asciiTheme="minorHAnsi" w:eastAsiaTheme="minorEastAsia" w:hAnsiTheme="minorHAnsi" w:cstheme="minorBidi"/>
          <w:b w:val="0"/>
          <w:sz w:val="22"/>
          <w:szCs w:val="22"/>
          <w:lang w:eastAsia="en-AU"/>
        </w:rPr>
      </w:pPr>
      <w:hyperlink w:anchor="_Toc82442031" w:history="1">
        <w:r w:rsidRPr="00100D0E">
          <w:rPr>
            <w:rStyle w:val="Hyperlink"/>
          </w:rPr>
          <w:t>Topic 27. Conditions of work</w:t>
        </w:r>
        <w:r>
          <w:rPr>
            <w:webHidden/>
          </w:rPr>
          <w:tab/>
        </w:r>
        <w:r>
          <w:rPr>
            <w:webHidden/>
          </w:rPr>
          <w:fldChar w:fldCharType="begin"/>
        </w:r>
        <w:r>
          <w:rPr>
            <w:webHidden/>
          </w:rPr>
          <w:instrText xml:space="preserve"> PAGEREF _Toc82442031 \h </w:instrText>
        </w:r>
        <w:r>
          <w:rPr>
            <w:webHidden/>
          </w:rPr>
        </w:r>
        <w:r>
          <w:rPr>
            <w:webHidden/>
          </w:rPr>
          <w:fldChar w:fldCharType="separate"/>
        </w:r>
        <w:r>
          <w:rPr>
            <w:webHidden/>
          </w:rPr>
          <w:t>127</w:t>
        </w:r>
        <w:r>
          <w:rPr>
            <w:webHidden/>
          </w:rPr>
          <w:fldChar w:fldCharType="end"/>
        </w:r>
      </w:hyperlink>
    </w:p>
    <w:p w14:paraId="3441C184" w14:textId="6F01CBE6" w:rsidR="00397760" w:rsidRDefault="00397760">
      <w:pPr>
        <w:pStyle w:val="TOC2"/>
        <w:rPr>
          <w:rFonts w:asciiTheme="minorHAnsi" w:eastAsiaTheme="minorEastAsia" w:hAnsiTheme="minorHAnsi" w:cstheme="minorBidi"/>
          <w:sz w:val="22"/>
          <w:szCs w:val="22"/>
          <w:lang w:eastAsia="en-AU"/>
        </w:rPr>
      </w:pPr>
      <w:hyperlink w:anchor="_Toc82442032" w:history="1">
        <w:r w:rsidRPr="00100D0E">
          <w:rPr>
            <w:rStyle w:val="Hyperlink"/>
          </w:rPr>
          <w:t>Equal employment opportunity</w:t>
        </w:r>
        <w:r>
          <w:rPr>
            <w:webHidden/>
          </w:rPr>
          <w:tab/>
        </w:r>
        <w:r>
          <w:rPr>
            <w:webHidden/>
          </w:rPr>
          <w:fldChar w:fldCharType="begin"/>
        </w:r>
        <w:r>
          <w:rPr>
            <w:webHidden/>
          </w:rPr>
          <w:instrText xml:space="preserve"> PAGEREF _Toc82442032 \h </w:instrText>
        </w:r>
        <w:r>
          <w:rPr>
            <w:webHidden/>
          </w:rPr>
        </w:r>
        <w:r>
          <w:rPr>
            <w:webHidden/>
          </w:rPr>
          <w:fldChar w:fldCharType="separate"/>
        </w:r>
        <w:r>
          <w:rPr>
            <w:webHidden/>
          </w:rPr>
          <w:t>127</w:t>
        </w:r>
        <w:r>
          <w:rPr>
            <w:webHidden/>
          </w:rPr>
          <w:fldChar w:fldCharType="end"/>
        </w:r>
      </w:hyperlink>
    </w:p>
    <w:p w14:paraId="59A9B799" w14:textId="110F7D33" w:rsidR="00397760" w:rsidRDefault="00397760">
      <w:pPr>
        <w:pStyle w:val="TOC2"/>
        <w:rPr>
          <w:rFonts w:asciiTheme="minorHAnsi" w:eastAsiaTheme="minorEastAsia" w:hAnsiTheme="minorHAnsi" w:cstheme="minorBidi"/>
          <w:sz w:val="22"/>
          <w:szCs w:val="22"/>
          <w:lang w:eastAsia="en-AU"/>
        </w:rPr>
      </w:pPr>
      <w:hyperlink w:anchor="_Toc82442033" w:history="1">
        <w:r w:rsidRPr="00100D0E">
          <w:rPr>
            <w:rStyle w:val="Hyperlink"/>
          </w:rPr>
          <w:t>Victorian Charter of Human Rights</w:t>
        </w:r>
        <w:r>
          <w:rPr>
            <w:webHidden/>
          </w:rPr>
          <w:tab/>
        </w:r>
        <w:r>
          <w:rPr>
            <w:webHidden/>
          </w:rPr>
          <w:fldChar w:fldCharType="begin"/>
        </w:r>
        <w:r>
          <w:rPr>
            <w:webHidden/>
          </w:rPr>
          <w:instrText xml:space="preserve"> PAGEREF _Toc82442033 \h </w:instrText>
        </w:r>
        <w:r>
          <w:rPr>
            <w:webHidden/>
          </w:rPr>
        </w:r>
        <w:r>
          <w:rPr>
            <w:webHidden/>
          </w:rPr>
          <w:fldChar w:fldCharType="separate"/>
        </w:r>
        <w:r>
          <w:rPr>
            <w:webHidden/>
          </w:rPr>
          <w:t>127</w:t>
        </w:r>
        <w:r>
          <w:rPr>
            <w:webHidden/>
          </w:rPr>
          <w:fldChar w:fldCharType="end"/>
        </w:r>
      </w:hyperlink>
    </w:p>
    <w:p w14:paraId="5EF54FD5" w14:textId="3A9D0636" w:rsidR="00397760" w:rsidRDefault="00397760">
      <w:pPr>
        <w:pStyle w:val="TOC1"/>
        <w:rPr>
          <w:rFonts w:asciiTheme="minorHAnsi" w:eastAsiaTheme="minorEastAsia" w:hAnsiTheme="minorHAnsi" w:cstheme="minorBidi"/>
          <w:b w:val="0"/>
          <w:sz w:val="22"/>
          <w:szCs w:val="22"/>
          <w:lang w:eastAsia="en-AU"/>
        </w:rPr>
      </w:pPr>
      <w:hyperlink w:anchor="_Toc82442034" w:history="1">
        <w:r w:rsidRPr="00100D0E">
          <w:rPr>
            <w:rStyle w:val="Hyperlink"/>
          </w:rPr>
          <w:t>Topic 28. Occupational health and safety</w:t>
        </w:r>
        <w:r>
          <w:rPr>
            <w:webHidden/>
          </w:rPr>
          <w:tab/>
        </w:r>
        <w:r>
          <w:rPr>
            <w:webHidden/>
          </w:rPr>
          <w:fldChar w:fldCharType="begin"/>
        </w:r>
        <w:r>
          <w:rPr>
            <w:webHidden/>
          </w:rPr>
          <w:instrText xml:space="preserve"> PAGEREF _Toc82442034 \h </w:instrText>
        </w:r>
        <w:r>
          <w:rPr>
            <w:webHidden/>
          </w:rPr>
        </w:r>
        <w:r>
          <w:rPr>
            <w:webHidden/>
          </w:rPr>
          <w:fldChar w:fldCharType="separate"/>
        </w:r>
        <w:r>
          <w:rPr>
            <w:webHidden/>
          </w:rPr>
          <w:t>128</w:t>
        </w:r>
        <w:r>
          <w:rPr>
            <w:webHidden/>
          </w:rPr>
          <w:fldChar w:fldCharType="end"/>
        </w:r>
      </w:hyperlink>
    </w:p>
    <w:p w14:paraId="040483C3" w14:textId="0A96CEBB" w:rsidR="00397760" w:rsidRDefault="00397760">
      <w:pPr>
        <w:pStyle w:val="TOC2"/>
        <w:rPr>
          <w:rFonts w:asciiTheme="minorHAnsi" w:eastAsiaTheme="minorEastAsia" w:hAnsiTheme="minorHAnsi" w:cstheme="minorBidi"/>
          <w:sz w:val="22"/>
          <w:szCs w:val="22"/>
          <w:lang w:eastAsia="en-AU"/>
        </w:rPr>
      </w:pPr>
      <w:hyperlink w:anchor="_Toc82442035" w:history="1">
        <w:r w:rsidRPr="00100D0E">
          <w:rPr>
            <w:rStyle w:val="Hyperlink"/>
          </w:rPr>
          <w:t>Principles</w:t>
        </w:r>
        <w:r>
          <w:rPr>
            <w:webHidden/>
          </w:rPr>
          <w:tab/>
        </w:r>
        <w:r>
          <w:rPr>
            <w:webHidden/>
          </w:rPr>
          <w:fldChar w:fldCharType="begin"/>
        </w:r>
        <w:r>
          <w:rPr>
            <w:webHidden/>
          </w:rPr>
          <w:instrText xml:space="preserve"> PAGEREF _Toc82442035 \h </w:instrText>
        </w:r>
        <w:r>
          <w:rPr>
            <w:webHidden/>
          </w:rPr>
        </w:r>
        <w:r>
          <w:rPr>
            <w:webHidden/>
          </w:rPr>
          <w:fldChar w:fldCharType="separate"/>
        </w:r>
        <w:r>
          <w:rPr>
            <w:webHidden/>
          </w:rPr>
          <w:t>128</w:t>
        </w:r>
        <w:r>
          <w:rPr>
            <w:webHidden/>
          </w:rPr>
          <w:fldChar w:fldCharType="end"/>
        </w:r>
      </w:hyperlink>
    </w:p>
    <w:p w14:paraId="3C3F7A1A" w14:textId="668CBE18" w:rsidR="00397760" w:rsidRDefault="00397760">
      <w:pPr>
        <w:pStyle w:val="TOC2"/>
        <w:rPr>
          <w:rFonts w:asciiTheme="minorHAnsi" w:eastAsiaTheme="minorEastAsia" w:hAnsiTheme="minorHAnsi" w:cstheme="minorBidi"/>
          <w:sz w:val="22"/>
          <w:szCs w:val="22"/>
          <w:lang w:eastAsia="en-AU"/>
        </w:rPr>
      </w:pPr>
      <w:hyperlink w:anchor="_Toc82442036" w:history="1">
        <w:r w:rsidRPr="00100D0E">
          <w:rPr>
            <w:rStyle w:val="Hyperlink"/>
          </w:rPr>
          <w:t>Responsibilities</w:t>
        </w:r>
        <w:r>
          <w:rPr>
            <w:webHidden/>
          </w:rPr>
          <w:tab/>
        </w:r>
        <w:r>
          <w:rPr>
            <w:webHidden/>
          </w:rPr>
          <w:fldChar w:fldCharType="begin"/>
        </w:r>
        <w:r>
          <w:rPr>
            <w:webHidden/>
          </w:rPr>
          <w:instrText xml:space="preserve"> PAGEREF _Toc82442036 \h </w:instrText>
        </w:r>
        <w:r>
          <w:rPr>
            <w:webHidden/>
          </w:rPr>
        </w:r>
        <w:r>
          <w:rPr>
            <w:webHidden/>
          </w:rPr>
          <w:fldChar w:fldCharType="separate"/>
        </w:r>
        <w:r>
          <w:rPr>
            <w:webHidden/>
          </w:rPr>
          <w:t>128</w:t>
        </w:r>
        <w:r>
          <w:rPr>
            <w:webHidden/>
          </w:rPr>
          <w:fldChar w:fldCharType="end"/>
        </w:r>
      </w:hyperlink>
    </w:p>
    <w:p w14:paraId="6A3BFC01" w14:textId="6616FD22" w:rsidR="00397760" w:rsidRDefault="00397760">
      <w:pPr>
        <w:pStyle w:val="TOC2"/>
        <w:rPr>
          <w:rFonts w:asciiTheme="minorHAnsi" w:eastAsiaTheme="minorEastAsia" w:hAnsiTheme="minorHAnsi" w:cstheme="minorBidi"/>
          <w:sz w:val="22"/>
          <w:szCs w:val="22"/>
          <w:lang w:eastAsia="en-AU"/>
        </w:rPr>
      </w:pPr>
      <w:hyperlink w:anchor="_Toc82442037" w:history="1">
        <w:r w:rsidRPr="00100D0E">
          <w:rPr>
            <w:rStyle w:val="Hyperlink"/>
          </w:rPr>
          <w:t>Duties</w:t>
        </w:r>
        <w:r>
          <w:rPr>
            <w:webHidden/>
          </w:rPr>
          <w:tab/>
        </w:r>
        <w:r>
          <w:rPr>
            <w:webHidden/>
          </w:rPr>
          <w:fldChar w:fldCharType="begin"/>
        </w:r>
        <w:r>
          <w:rPr>
            <w:webHidden/>
          </w:rPr>
          <w:instrText xml:space="preserve"> PAGEREF _Toc82442037 \h </w:instrText>
        </w:r>
        <w:r>
          <w:rPr>
            <w:webHidden/>
          </w:rPr>
        </w:r>
        <w:r>
          <w:rPr>
            <w:webHidden/>
          </w:rPr>
          <w:fldChar w:fldCharType="separate"/>
        </w:r>
        <w:r>
          <w:rPr>
            <w:webHidden/>
          </w:rPr>
          <w:t>129</w:t>
        </w:r>
        <w:r>
          <w:rPr>
            <w:webHidden/>
          </w:rPr>
          <w:fldChar w:fldCharType="end"/>
        </w:r>
      </w:hyperlink>
    </w:p>
    <w:p w14:paraId="1A3F93EC" w14:textId="6419A03B" w:rsidR="00397760" w:rsidRDefault="00397760">
      <w:pPr>
        <w:pStyle w:val="TOC2"/>
        <w:rPr>
          <w:rFonts w:asciiTheme="minorHAnsi" w:eastAsiaTheme="minorEastAsia" w:hAnsiTheme="minorHAnsi" w:cstheme="minorBidi"/>
          <w:sz w:val="22"/>
          <w:szCs w:val="22"/>
          <w:lang w:eastAsia="en-AU"/>
        </w:rPr>
      </w:pPr>
      <w:hyperlink w:anchor="_Toc82442038" w:history="1">
        <w:r w:rsidRPr="00100D0E">
          <w:rPr>
            <w:rStyle w:val="Hyperlink"/>
          </w:rPr>
          <w:t>Workplace hazards in cemeteries</w:t>
        </w:r>
        <w:r>
          <w:rPr>
            <w:webHidden/>
          </w:rPr>
          <w:tab/>
        </w:r>
        <w:r>
          <w:rPr>
            <w:webHidden/>
          </w:rPr>
          <w:fldChar w:fldCharType="begin"/>
        </w:r>
        <w:r>
          <w:rPr>
            <w:webHidden/>
          </w:rPr>
          <w:instrText xml:space="preserve"> PAGEREF _Toc82442038 \h </w:instrText>
        </w:r>
        <w:r>
          <w:rPr>
            <w:webHidden/>
          </w:rPr>
        </w:r>
        <w:r>
          <w:rPr>
            <w:webHidden/>
          </w:rPr>
          <w:fldChar w:fldCharType="separate"/>
        </w:r>
        <w:r>
          <w:rPr>
            <w:webHidden/>
          </w:rPr>
          <w:t>129</w:t>
        </w:r>
        <w:r>
          <w:rPr>
            <w:webHidden/>
          </w:rPr>
          <w:fldChar w:fldCharType="end"/>
        </w:r>
      </w:hyperlink>
    </w:p>
    <w:p w14:paraId="141A8B3F" w14:textId="04670651" w:rsidR="00397760" w:rsidRDefault="00397760">
      <w:pPr>
        <w:pStyle w:val="TOC3"/>
        <w:rPr>
          <w:rFonts w:asciiTheme="minorHAnsi" w:eastAsiaTheme="minorEastAsia" w:hAnsiTheme="minorHAnsi" w:cstheme="minorBidi"/>
          <w:noProof/>
          <w:sz w:val="22"/>
          <w:szCs w:val="22"/>
          <w:lang w:eastAsia="en-AU"/>
        </w:rPr>
      </w:pPr>
      <w:hyperlink w:anchor="_Toc82442039" w:history="1">
        <w:r w:rsidRPr="00100D0E">
          <w:rPr>
            <w:rStyle w:val="Hyperlink"/>
            <w:noProof/>
          </w:rPr>
          <w:t>WorkSafe Victoria resources</w:t>
        </w:r>
        <w:r>
          <w:rPr>
            <w:noProof/>
            <w:webHidden/>
          </w:rPr>
          <w:tab/>
        </w:r>
        <w:r>
          <w:rPr>
            <w:noProof/>
            <w:webHidden/>
          </w:rPr>
          <w:fldChar w:fldCharType="begin"/>
        </w:r>
        <w:r>
          <w:rPr>
            <w:noProof/>
            <w:webHidden/>
          </w:rPr>
          <w:instrText xml:space="preserve"> PAGEREF _Toc82442039 \h </w:instrText>
        </w:r>
        <w:r>
          <w:rPr>
            <w:noProof/>
            <w:webHidden/>
          </w:rPr>
        </w:r>
        <w:r>
          <w:rPr>
            <w:noProof/>
            <w:webHidden/>
          </w:rPr>
          <w:fldChar w:fldCharType="separate"/>
        </w:r>
        <w:r>
          <w:rPr>
            <w:noProof/>
            <w:webHidden/>
          </w:rPr>
          <w:t>130</w:t>
        </w:r>
        <w:r>
          <w:rPr>
            <w:noProof/>
            <w:webHidden/>
          </w:rPr>
          <w:fldChar w:fldCharType="end"/>
        </w:r>
      </w:hyperlink>
    </w:p>
    <w:p w14:paraId="595CA070" w14:textId="4DB720C7" w:rsidR="00397760" w:rsidRDefault="00397760">
      <w:pPr>
        <w:pStyle w:val="TOC2"/>
        <w:rPr>
          <w:rFonts w:asciiTheme="minorHAnsi" w:eastAsiaTheme="minorEastAsia" w:hAnsiTheme="minorHAnsi" w:cstheme="minorBidi"/>
          <w:sz w:val="22"/>
          <w:szCs w:val="22"/>
          <w:lang w:eastAsia="en-AU"/>
        </w:rPr>
      </w:pPr>
      <w:hyperlink w:anchor="_Toc82442040" w:history="1">
        <w:r w:rsidRPr="00100D0E">
          <w:rPr>
            <w:rStyle w:val="Hyperlink"/>
          </w:rPr>
          <w:t>Additional resources</w:t>
        </w:r>
        <w:r>
          <w:rPr>
            <w:webHidden/>
          </w:rPr>
          <w:tab/>
        </w:r>
        <w:r>
          <w:rPr>
            <w:webHidden/>
          </w:rPr>
          <w:fldChar w:fldCharType="begin"/>
        </w:r>
        <w:r>
          <w:rPr>
            <w:webHidden/>
          </w:rPr>
          <w:instrText xml:space="preserve"> PAGEREF _Toc82442040 \h </w:instrText>
        </w:r>
        <w:r>
          <w:rPr>
            <w:webHidden/>
          </w:rPr>
        </w:r>
        <w:r>
          <w:rPr>
            <w:webHidden/>
          </w:rPr>
          <w:fldChar w:fldCharType="separate"/>
        </w:r>
        <w:r>
          <w:rPr>
            <w:webHidden/>
          </w:rPr>
          <w:t>130</w:t>
        </w:r>
        <w:r>
          <w:rPr>
            <w:webHidden/>
          </w:rPr>
          <w:fldChar w:fldCharType="end"/>
        </w:r>
      </w:hyperlink>
    </w:p>
    <w:p w14:paraId="5183DD80" w14:textId="3D6DAA12" w:rsidR="00397760" w:rsidRDefault="00397760">
      <w:pPr>
        <w:pStyle w:val="TOC2"/>
        <w:rPr>
          <w:rFonts w:asciiTheme="minorHAnsi" w:eastAsiaTheme="minorEastAsia" w:hAnsiTheme="minorHAnsi" w:cstheme="minorBidi"/>
          <w:sz w:val="22"/>
          <w:szCs w:val="22"/>
          <w:lang w:eastAsia="en-AU"/>
        </w:rPr>
      </w:pPr>
      <w:hyperlink w:anchor="_Toc82442041" w:history="1">
        <w:r w:rsidRPr="00100D0E">
          <w:rPr>
            <w:rStyle w:val="Hyperlink"/>
          </w:rPr>
          <w:t>Accidents and incidents to be reported to WorkSafe</w:t>
        </w:r>
        <w:r>
          <w:rPr>
            <w:webHidden/>
          </w:rPr>
          <w:tab/>
        </w:r>
        <w:r>
          <w:rPr>
            <w:webHidden/>
          </w:rPr>
          <w:fldChar w:fldCharType="begin"/>
        </w:r>
        <w:r>
          <w:rPr>
            <w:webHidden/>
          </w:rPr>
          <w:instrText xml:space="preserve"> PAGEREF _Toc82442041 \h </w:instrText>
        </w:r>
        <w:r>
          <w:rPr>
            <w:webHidden/>
          </w:rPr>
        </w:r>
        <w:r>
          <w:rPr>
            <w:webHidden/>
          </w:rPr>
          <w:fldChar w:fldCharType="separate"/>
        </w:r>
        <w:r>
          <w:rPr>
            <w:webHidden/>
          </w:rPr>
          <w:t>131</w:t>
        </w:r>
        <w:r>
          <w:rPr>
            <w:webHidden/>
          </w:rPr>
          <w:fldChar w:fldCharType="end"/>
        </w:r>
      </w:hyperlink>
    </w:p>
    <w:p w14:paraId="4AD55828" w14:textId="51FF72CD" w:rsidR="00397760" w:rsidRDefault="00397760">
      <w:pPr>
        <w:pStyle w:val="TOC1"/>
        <w:rPr>
          <w:rFonts w:asciiTheme="minorHAnsi" w:eastAsiaTheme="minorEastAsia" w:hAnsiTheme="minorHAnsi" w:cstheme="minorBidi"/>
          <w:b w:val="0"/>
          <w:sz w:val="22"/>
          <w:szCs w:val="22"/>
          <w:lang w:eastAsia="en-AU"/>
        </w:rPr>
      </w:pPr>
      <w:hyperlink w:anchor="_Toc82442042" w:history="1">
        <w:r w:rsidRPr="00100D0E">
          <w:rPr>
            <w:rStyle w:val="Hyperlink"/>
          </w:rPr>
          <w:t>Topic 29. Acquiring land and development</w:t>
        </w:r>
        <w:r>
          <w:rPr>
            <w:webHidden/>
          </w:rPr>
          <w:tab/>
        </w:r>
        <w:r>
          <w:rPr>
            <w:webHidden/>
          </w:rPr>
          <w:fldChar w:fldCharType="begin"/>
        </w:r>
        <w:r>
          <w:rPr>
            <w:webHidden/>
          </w:rPr>
          <w:instrText xml:space="preserve"> PAGEREF _Toc82442042 \h </w:instrText>
        </w:r>
        <w:r>
          <w:rPr>
            <w:webHidden/>
          </w:rPr>
        </w:r>
        <w:r>
          <w:rPr>
            <w:webHidden/>
          </w:rPr>
          <w:fldChar w:fldCharType="separate"/>
        </w:r>
        <w:r>
          <w:rPr>
            <w:webHidden/>
          </w:rPr>
          <w:t>132</w:t>
        </w:r>
        <w:r>
          <w:rPr>
            <w:webHidden/>
          </w:rPr>
          <w:fldChar w:fldCharType="end"/>
        </w:r>
      </w:hyperlink>
    </w:p>
    <w:p w14:paraId="75A3DC81" w14:textId="79D1C9C6" w:rsidR="00397760" w:rsidRDefault="00397760">
      <w:pPr>
        <w:pStyle w:val="TOC2"/>
        <w:rPr>
          <w:rFonts w:asciiTheme="minorHAnsi" w:eastAsiaTheme="minorEastAsia" w:hAnsiTheme="minorHAnsi" w:cstheme="minorBidi"/>
          <w:sz w:val="22"/>
          <w:szCs w:val="22"/>
          <w:lang w:eastAsia="en-AU"/>
        </w:rPr>
      </w:pPr>
      <w:hyperlink w:anchor="_Toc82442043" w:history="1">
        <w:r w:rsidRPr="00100D0E">
          <w:rPr>
            <w:rStyle w:val="Hyperlink"/>
          </w:rPr>
          <w:t>Purchasing or acquiring land</w:t>
        </w:r>
        <w:r>
          <w:rPr>
            <w:webHidden/>
          </w:rPr>
          <w:tab/>
        </w:r>
        <w:r>
          <w:rPr>
            <w:webHidden/>
          </w:rPr>
          <w:fldChar w:fldCharType="begin"/>
        </w:r>
        <w:r>
          <w:rPr>
            <w:webHidden/>
          </w:rPr>
          <w:instrText xml:space="preserve"> PAGEREF _Toc82442043 \h </w:instrText>
        </w:r>
        <w:r>
          <w:rPr>
            <w:webHidden/>
          </w:rPr>
        </w:r>
        <w:r>
          <w:rPr>
            <w:webHidden/>
          </w:rPr>
          <w:fldChar w:fldCharType="separate"/>
        </w:r>
        <w:r>
          <w:rPr>
            <w:webHidden/>
          </w:rPr>
          <w:t>132</w:t>
        </w:r>
        <w:r>
          <w:rPr>
            <w:webHidden/>
          </w:rPr>
          <w:fldChar w:fldCharType="end"/>
        </w:r>
      </w:hyperlink>
    </w:p>
    <w:p w14:paraId="2A4F493C" w14:textId="7EEB7717" w:rsidR="00397760" w:rsidRDefault="00397760">
      <w:pPr>
        <w:pStyle w:val="TOC2"/>
        <w:rPr>
          <w:rFonts w:asciiTheme="minorHAnsi" w:eastAsiaTheme="minorEastAsia" w:hAnsiTheme="minorHAnsi" w:cstheme="minorBidi"/>
          <w:sz w:val="22"/>
          <w:szCs w:val="22"/>
          <w:lang w:eastAsia="en-AU"/>
        </w:rPr>
      </w:pPr>
      <w:hyperlink w:anchor="_Toc82442044" w:history="1">
        <w:r w:rsidRPr="00100D0E">
          <w:rPr>
            <w:rStyle w:val="Hyperlink"/>
          </w:rPr>
          <w:t>Cemetery land development – guidelines</w:t>
        </w:r>
        <w:r>
          <w:rPr>
            <w:webHidden/>
          </w:rPr>
          <w:tab/>
        </w:r>
        <w:r>
          <w:rPr>
            <w:webHidden/>
          </w:rPr>
          <w:fldChar w:fldCharType="begin"/>
        </w:r>
        <w:r>
          <w:rPr>
            <w:webHidden/>
          </w:rPr>
          <w:instrText xml:space="preserve"> PAGEREF _Toc82442044 \h </w:instrText>
        </w:r>
        <w:r>
          <w:rPr>
            <w:webHidden/>
          </w:rPr>
        </w:r>
        <w:r>
          <w:rPr>
            <w:webHidden/>
          </w:rPr>
          <w:fldChar w:fldCharType="separate"/>
        </w:r>
        <w:r>
          <w:rPr>
            <w:webHidden/>
          </w:rPr>
          <w:t>132</w:t>
        </w:r>
        <w:r>
          <w:rPr>
            <w:webHidden/>
          </w:rPr>
          <w:fldChar w:fldCharType="end"/>
        </w:r>
      </w:hyperlink>
    </w:p>
    <w:p w14:paraId="3EB94CC0" w14:textId="369953CA" w:rsidR="00397760" w:rsidRDefault="00397760">
      <w:pPr>
        <w:pStyle w:val="TOC1"/>
        <w:rPr>
          <w:rFonts w:asciiTheme="minorHAnsi" w:eastAsiaTheme="minorEastAsia" w:hAnsiTheme="minorHAnsi" w:cstheme="minorBidi"/>
          <w:b w:val="0"/>
          <w:sz w:val="22"/>
          <w:szCs w:val="22"/>
          <w:lang w:eastAsia="en-AU"/>
        </w:rPr>
      </w:pPr>
      <w:hyperlink w:anchor="_Toc82442045" w:history="1">
        <w:r w:rsidRPr="00100D0E">
          <w:rPr>
            <w:rStyle w:val="Hyperlink"/>
          </w:rPr>
          <w:t>Topic 30. Leasing and licensing of cemetery land</w:t>
        </w:r>
        <w:r>
          <w:rPr>
            <w:webHidden/>
          </w:rPr>
          <w:tab/>
        </w:r>
        <w:r>
          <w:rPr>
            <w:webHidden/>
          </w:rPr>
          <w:fldChar w:fldCharType="begin"/>
        </w:r>
        <w:r>
          <w:rPr>
            <w:webHidden/>
          </w:rPr>
          <w:instrText xml:space="preserve"> PAGEREF _Toc82442045 \h </w:instrText>
        </w:r>
        <w:r>
          <w:rPr>
            <w:webHidden/>
          </w:rPr>
        </w:r>
        <w:r>
          <w:rPr>
            <w:webHidden/>
          </w:rPr>
          <w:fldChar w:fldCharType="separate"/>
        </w:r>
        <w:r>
          <w:rPr>
            <w:webHidden/>
          </w:rPr>
          <w:t>134</w:t>
        </w:r>
        <w:r>
          <w:rPr>
            <w:webHidden/>
          </w:rPr>
          <w:fldChar w:fldCharType="end"/>
        </w:r>
      </w:hyperlink>
    </w:p>
    <w:p w14:paraId="65C2464D" w14:textId="0FF9CDD3" w:rsidR="00397760" w:rsidRDefault="00397760">
      <w:pPr>
        <w:pStyle w:val="TOC2"/>
        <w:rPr>
          <w:rFonts w:asciiTheme="minorHAnsi" w:eastAsiaTheme="minorEastAsia" w:hAnsiTheme="minorHAnsi" w:cstheme="minorBidi"/>
          <w:sz w:val="22"/>
          <w:szCs w:val="22"/>
          <w:lang w:eastAsia="en-AU"/>
        </w:rPr>
      </w:pPr>
      <w:hyperlink w:anchor="_Toc82442046" w:history="1">
        <w:r w:rsidRPr="00100D0E">
          <w:rPr>
            <w:rStyle w:val="Hyperlink"/>
          </w:rPr>
          <w:t>Approval process</w:t>
        </w:r>
        <w:r>
          <w:rPr>
            <w:webHidden/>
          </w:rPr>
          <w:tab/>
        </w:r>
        <w:r>
          <w:rPr>
            <w:webHidden/>
          </w:rPr>
          <w:fldChar w:fldCharType="begin"/>
        </w:r>
        <w:r>
          <w:rPr>
            <w:webHidden/>
          </w:rPr>
          <w:instrText xml:space="preserve"> PAGEREF _Toc82442046 \h </w:instrText>
        </w:r>
        <w:r>
          <w:rPr>
            <w:webHidden/>
          </w:rPr>
        </w:r>
        <w:r>
          <w:rPr>
            <w:webHidden/>
          </w:rPr>
          <w:fldChar w:fldCharType="separate"/>
        </w:r>
        <w:r>
          <w:rPr>
            <w:webHidden/>
          </w:rPr>
          <w:t>134</w:t>
        </w:r>
        <w:r>
          <w:rPr>
            <w:webHidden/>
          </w:rPr>
          <w:fldChar w:fldCharType="end"/>
        </w:r>
      </w:hyperlink>
    </w:p>
    <w:p w14:paraId="690FEF08" w14:textId="6614CAD3" w:rsidR="00397760" w:rsidRDefault="00397760">
      <w:pPr>
        <w:pStyle w:val="TOC2"/>
        <w:rPr>
          <w:rFonts w:asciiTheme="minorHAnsi" w:eastAsiaTheme="minorEastAsia" w:hAnsiTheme="minorHAnsi" w:cstheme="minorBidi"/>
          <w:sz w:val="22"/>
          <w:szCs w:val="22"/>
          <w:lang w:eastAsia="en-AU"/>
        </w:rPr>
      </w:pPr>
      <w:hyperlink w:anchor="_Toc82442047" w:history="1">
        <w:r w:rsidRPr="00100D0E">
          <w:rPr>
            <w:rStyle w:val="Hyperlink"/>
          </w:rPr>
          <w:t>Precedent lease and licence</w:t>
        </w:r>
        <w:r>
          <w:rPr>
            <w:webHidden/>
          </w:rPr>
          <w:tab/>
        </w:r>
        <w:r>
          <w:rPr>
            <w:webHidden/>
          </w:rPr>
          <w:fldChar w:fldCharType="begin"/>
        </w:r>
        <w:r>
          <w:rPr>
            <w:webHidden/>
          </w:rPr>
          <w:instrText xml:space="preserve"> PAGEREF _Toc82442047 \h </w:instrText>
        </w:r>
        <w:r>
          <w:rPr>
            <w:webHidden/>
          </w:rPr>
        </w:r>
        <w:r>
          <w:rPr>
            <w:webHidden/>
          </w:rPr>
          <w:fldChar w:fldCharType="separate"/>
        </w:r>
        <w:r>
          <w:rPr>
            <w:webHidden/>
          </w:rPr>
          <w:t>134</w:t>
        </w:r>
        <w:r>
          <w:rPr>
            <w:webHidden/>
          </w:rPr>
          <w:fldChar w:fldCharType="end"/>
        </w:r>
      </w:hyperlink>
    </w:p>
    <w:p w14:paraId="2351F7CD" w14:textId="09DC9369" w:rsidR="00397760" w:rsidRDefault="00397760">
      <w:pPr>
        <w:pStyle w:val="TOC2"/>
        <w:rPr>
          <w:rFonts w:asciiTheme="minorHAnsi" w:eastAsiaTheme="minorEastAsia" w:hAnsiTheme="minorHAnsi" w:cstheme="minorBidi"/>
          <w:sz w:val="22"/>
          <w:szCs w:val="22"/>
          <w:lang w:eastAsia="en-AU"/>
        </w:rPr>
      </w:pPr>
      <w:hyperlink w:anchor="_Toc82442048" w:history="1">
        <w:r w:rsidRPr="00100D0E">
          <w:rPr>
            <w:rStyle w:val="Hyperlink"/>
          </w:rPr>
          <w:t>Rental rates</w:t>
        </w:r>
        <w:r>
          <w:rPr>
            <w:webHidden/>
          </w:rPr>
          <w:tab/>
        </w:r>
        <w:r>
          <w:rPr>
            <w:webHidden/>
          </w:rPr>
          <w:fldChar w:fldCharType="begin"/>
        </w:r>
        <w:r>
          <w:rPr>
            <w:webHidden/>
          </w:rPr>
          <w:instrText xml:space="preserve"> PAGEREF _Toc82442048 \h </w:instrText>
        </w:r>
        <w:r>
          <w:rPr>
            <w:webHidden/>
          </w:rPr>
        </w:r>
        <w:r>
          <w:rPr>
            <w:webHidden/>
          </w:rPr>
          <w:fldChar w:fldCharType="separate"/>
        </w:r>
        <w:r>
          <w:rPr>
            <w:webHidden/>
          </w:rPr>
          <w:t>134</w:t>
        </w:r>
        <w:r>
          <w:rPr>
            <w:webHidden/>
          </w:rPr>
          <w:fldChar w:fldCharType="end"/>
        </w:r>
      </w:hyperlink>
    </w:p>
    <w:p w14:paraId="1A9C2A8C" w14:textId="15D0912D" w:rsidR="00397760" w:rsidRDefault="00397760">
      <w:pPr>
        <w:pStyle w:val="TOC2"/>
        <w:rPr>
          <w:rFonts w:asciiTheme="minorHAnsi" w:eastAsiaTheme="minorEastAsia" w:hAnsiTheme="minorHAnsi" w:cstheme="minorBidi"/>
          <w:sz w:val="22"/>
          <w:szCs w:val="22"/>
          <w:lang w:eastAsia="en-AU"/>
        </w:rPr>
      </w:pPr>
      <w:hyperlink w:anchor="_Toc82442049" w:history="1">
        <w:r w:rsidRPr="00100D0E">
          <w:rPr>
            <w:rStyle w:val="Hyperlink"/>
          </w:rPr>
          <w:t>Lease or licence?</w:t>
        </w:r>
        <w:r>
          <w:rPr>
            <w:webHidden/>
          </w:rPr>
          <w:tab/>
        </w:r>
        <w:r>
          <w:rPr>
            <w:webHidden/>
          </w:rPr>
          <w:fldChar w:fldCharType="begin"/>
        </w:r>
        <w:r>
          <w:rPr>
            <w:webHidden/>
          </w:rPr>
          <w:instrText xml:space="preserve"> PAGEREF _Toc82442049 \h </w:instrText>
        </w:r>
        <w:r>
          <w:rPr>
            <w:webHidden/>
          </w:rPr>
        </w:r>
        <w:r>
          <w:rPr>
            <w:webHidden/>
          </w:rPr>
          <w:fldChar w:fldCharType="separate"/>
        </w:r>
        <w:r>
          <w:rPr>
            <w:webHidden/>
          </w:rPr>
          <w:t>135</w:t>
        </w:r>
        <w:r>
          <w:rPr>
            <w:webHidden/>
          </w:rPr>
          <w:fldChar w:fldCharType="end"/>
        </w:r>
      </w:hyperlink>
    </w:p>
    <w:p w14:paraId="741903BD" w14:textId="7C59EDAD" w:rsidR="00397760" w:rsidRDefault="00397760">
      <w:pPr>
        <w:pStyle w:val="TOC1"/>
        <w:rPr>
          <w:rFonts w:asciiTheme="minorHAnsi" w:eastAsiaTheme="minorEastAsia" w:hAnsiTheme="minorHAnsi" w:cstheme="minorBidi"/>
          <w:b w:val="0"/>
          <w:sz w:val="22"/>
          <w:szCs w:val="22"/>
          <w:lang w:eastAsia="en-AU"/>
        </w:rPr>
      </w:pPr>
      <w:hyperlink w:anchor="_Toc82442050" w:history="1">
        <w:r w:rsidRPr="00100D0E">
          <w:rPr>
            <w:rStyle w:val="Hyperlink"/>
          </w:rPr>
          <w:t>Appendix: Transcripts of flow charts in this manual</w:t>
        </w:r>
        <w:r>
          <w:rPr>
            <w:webHidden/>
          </w:rPr>
          <w:tab/>
        </w:r>
        <w:r>
          <w:rPr>
            <w:webHidden/>
          </w:rPr>
          <w:fldChar w:fldCharType="begin"/>
        </w:r>
        <w:r>
          <w:rPr>
            <w:webHidden/>
          </w:rPr>
          <w:instrText xml:space="preserve"> PAGEREF _Toc82442050 \h </w:instrText>
        </w:r>
        <w:r>
          <w:rPr>
            <w:webHidden/>
          </w:rPr>
        </w:r>
        <w:r>
          <w:rPr>
            <w:webHidden/>
          </w:rPr>
          <w:fldChar w:fldCharType="separate"/>
        </w:r>
        <w:r>
          <w:rPr>
            <w:webHidden/>
          </w:rPr>
          <w:t>136</w:t>
        </w:r>
        <w:r>
          <w:rPr>
            <w:webHidden/>
          </w:rPr>
          <w:fldChar w:fldCharType="end"/>
        </w:r>
      </w:hyperlink>
    </w:p>
    <w:p w14:paraId="5DDE66BD" w14:textId="5E112389" w:rsidR="007D2A43" w:rsidRPr="00C909F2" w:rsidRDefault="0069254B" w:rsidP="0069254B">
      <w:pPr>
        <w:pStyle w:val="Heading1"/>
      </w:pPr>
      <w:r>
        <w:fldChar w:fldCharType="end"/>
      </w:r>
      <w:bookmarkStart w:id="1" w:name="_Toc264721647"/>
      <w:bookmarkStart w:id="2" w:name="_Toc499302500"/>
      <w:bookmarkStart w:id="3" w:name="_Toc79754545"/>
      <w:bookmarkStart w:id="4" w:name="_Toc81381387"/>
      <w:bookmarkStart w:id="5" w:name="_Hlk77858747"/>
      <w:bookmarkStart w:id="6" w:name="_Hlk66712316"/>
      <w:bookmarkStart w:id="7" w:name="_Toc82441735"/>
      <w:r w:rsidR="007D2A43" w:rsidRPr="00C909F2">
        <w:t>Introduction</w:t>
      </w:r>
      <w:bookmarkEnd w:id="1"/>
      <w:bookmarkEnd w:id="2"/>
      <w:bookmarkEnd w:id="3"/>
      <w:bookmarkEnd w:id="4"/>
      <w:bookmarkEnd w:id="7"/>
    </w:p>
    <w:p w14:paraId="3818406B" w14:textId="638C645C" w:rsidR="007D2A43" w:rsidRPr="00361F2C" w:rsidRDefault="007D2A43" w:rsidP="00CC5A0B">
      <w:pPr>
        <w:pStyle w:val="Body"/>
      </w:pPr>
      <w:r w:rsidRPr="00361F2C">
        <w:t xml:space="preserve">The </w:t>
      </w:r>
      <w:r>
        <w:t>Department of Health</w:t>
      </w:r>
      <w:r w:rsidRPr="00361F2C">
        <w:t xml:space="preserve"> has updated this manual to </w:t>
      </w:r>
      <w:r w:rsidR="004A37EC">
        <w:t>help</w:t>
      </w:r>
      <w:r w:rsidR="004A37EC" w:rsidRPr="00361F2C">
        <w:t xml:space="preserve"> </w:t>
      </w:r>
      <w:r w:rsidRPr="00361F2C">
        <w:t xml:space="preserve">Class B cemetery trusts to understand and meet their obligations under the </w:t>
      </w:r>
      <w:r w:rsidRPr="00C429AD">
        <w:rPr>
          <w:rStyle w:val="Emphasis"/>
        </w:rPr>
        <w:t>Cemeteries and Crematoria Act 2003</w:t>
      </w:r>
      <w:r w:rsidRPr="00361F2C">
        <w:t xml:space="preserve">. It has been prepared on a good-faith basis by the </w:t>
      </w:r>
      <w:r>
        <w:t>Department of Health’s</w:t>
      </w:r>
      <w:r w:rsidRPr="00361F2C">
        <w:t xml:space="preserve"> </w:t>
      </w:r>
      <w:r>
        <w:t>Cemetery Sector Governance Support Unit</w:t>
      </w:r>
      <w:r w:rsidRPr="00361F2C">
        <w:t xml:space="preserve"> in consultation with the Cemeteries and Crematoria Association of Victoria, </w:t>
      </w:r>
      <w:r w:rsidR="004A37EC">
        <w:t xml:space="preserve">the </w:t>
      </w:r>
      <w:r w:rsidRPr="00361F2C">
        <w:t>Victorian Managed Insurance Authority and the</w:t>
      </w:r>
      <w:r w:rsidR="004A37EC">
        <w:t xml:space="preserve"> department’s</w:t>
      </w:r>
      <w:r w:rsidRPr="00361F2C">
        <w:t xml:space="preserve"> legal services and financial services branches.</w:t>
      </w:r>
    </w:p>
    <w:p w14:paraId="156C27F5" w14:textId="77777777" w:rsidR="007D2A43" w:rsidRPr="00361F2C" w:rsidRDefault="007D2A43" w:rsidP="00CC5A0B">
      <w:pPr>
        <w:pStyle w:val="Body"/>
      </w:pPr>
      <w:r w:rsidRPr="00361F2C">
        <w:t>The manual is in summary form, and so does not include a complete discussion of each subject. The information provided in this document is for general use and is not intended to constitute formal legal advice or be a definitive guide to the law and operations of a cemetery trust. Therefore, it is not a substitute for professional advice and does not take the particular needs and circumstances of an organisation into consideration.</w:t>
      </w:r>
    </w:p>
    <w:p w14:paraId="7145A8BC" w14:textId="5720A7AD" w:rsidR="007D2A43" w:rsidRPr="00361F2C" w:rsidRDefault="007D2A43" w:rsidP="00CC5A0B">
      <w:pPr>
        <w:pStyle w:val="Body"/>
      </w:pPr>
      <w:r w:rsidRPr="00361F2C">
        <w:t xml:space="preserve">If trusts are unsure or unclear about any information contained in this document, they should seek professional advice </w:t>
      </w:r>
      <w:r w:rsidR="00BC1D72">
        <w:t>about</w:t>
      </w:r>
      <w:r w:rsidRPr="00361F2C">
        <w:t xml:space="preserve"> their own particular circumstances before acting or refraining from acting.</w:t>
      </w:r>
    </w:p>
    <w:p w14:paraId="1867201F" w14:textId="77777777" w:rsidR="007D2A43" w:rsidRPr="00361F2C" w:rsidRDefault="007D2A43" w:rsidP="00CC5A0B">
      <w:pPr>
        <w:pStyle w:val="Body"/>
      </w:pPr>
      <w:r w:rsidRPr="00361F2C">
        <w:t xml:space="preserve">Every effort has been made to ensure the accuracy and completeness of this document at the date of publication. The information contained in this document is accurate as of </w:t>
      </w:r>
      <w:r>
        <w:t>August 2021</w:t>
      </w:r>
      <w:r w:rsidRPr="00361F2C">
        <w:t>.</w:t>
      </w:r>
    </w:p>
    <w:p w14:paraId="4748076C" w14:textId="77777777" w:rsidR="007D2A43" w:rsidRPr="00361F2C" w:rsidRDefault="007D2A43" w:rsidP="00CC5A0B">
      <w:pPr>
        <w:pStyle w:val="Body"/>
      </w:pPr>
      <w:r w:rsidRPr="00361F2C">
        <w:t>Please note that in this document:</w:t>
      </w:r>
    </w:p>
    <w:p w14:paraId="3151A2FC" w14:textId="77777777" w:rsidR="007D2A43" w:rsidRPr="00361F2C" w:rsidRDefault="007D2A43" w:rsidP="00FC499F">
      <w:pPr>
        <w:pStyle w:val="Tablebullet1"/>
      </w:pPr>
      <w:r w:rsidRPr="00361F2C">
        <w:t xml:space="preserve">The </w:t>
      </w:r>
      <w:r w:rsidRPr="00C429AD">
        <w:rPr>
          <w:rStyle w:val="Emphasis"/>
        </w:rPr>
        <w:t>Cemeteries and Crematoria Act 2003</w:t>
      </w:r>
      <w:r w:rsidRPr="00361F2C">
        <w:t xml:space="preserve"> is referred to as ‘the</w:t>
      </w:r>
      <w:r>
        <w:t xml:space="preserve"> Cemeteries</w:t>
      </w:r>
      <w:r w:rsidRPr="00361F2C">
        <w:t xml:space="preserve"> Act’.</w:t>
      </w:r>
    </w:p>
    <w:p w14:paraId="23E674D7" w14:textId="77777777" w:rsidR="007D2A43" w:rsidRPr="00361F2C" w:rsidRDefault="007D2A43" w:rsidP="00E144CB">
      <w:pPr>
        <w:pStyle w:val="Bullet1"/>
      </w:pPr>
      <w:r w:rsidRPr="00361F2C">
        <w:t xml:space="preserve">The </w:t>
      </w:r>
      <w:r w:rsidRPr="00B74584">
        <w:rPr>
          <w:rStyle w:val="Emphasis"/>
          <w:i w:val="0"/>
          <w:iCs w:val="0"/>
        </w:rPr>
        <w:t>Cemeteries and Crematoria Regulations 2015</w:t>
      </w:r>
      <w:r w:rsidRPr="00361F2C">
        <w:t xml:space="preserve"> </w:t>
      </w:r>
      <w:r>
        <w:t>is</w:t>
      </w:r>
      <w:r w:rsidRPr="00361F2C">
        <w:t xml:space="preserve"> referred to as ‘the</w:t>
      </w:r>
      <w:r>
        <w:t xml:space="preserve"> Cemeteries</w:t>
      </w:r>
      <w:r w:rsidRPr="00361F2C">
        <w:t xml:space="preserve"> Regulations’.</w:t>
      </w:r>
    </w:p>
    <w:p w14:paraId="5B1D2708" w14:textId="77777777" w:rsidR="007D2A43" w:rsidRPr="00361F2C" w:rsidRDefault="007D2A43" w:rsidP="00E144CB">
      <w:pPr>
        <w:pStyle w:val="Bullet1"/>
      </w:pPr>
      <w:r w:rsidRPr="00361F2C">
        <w:t>‘Cemetery trust’ refers specifically to a Class B cemetery trust.</w:t>
      </w:r>
      <w:r>
        <w:t xml:space="preserve"> Any reference to ‘the trust’ refers to a Class B cemetery trust.</w:t>
      </w:r>
    </w:p>
    <w:p w14:paraId="086F5053" w14:textId="77777777" w:rsidR="007D2A43" w:rsidRPr="00361F2C" w:rsidRDefault="007D2A43" w:rsidP="00E144CB">
      <w:pPr>
        <w:pStyle w:val="Bullet1"/>
      </w:pPr>
      <w:r w:rsidRPr="00361F2C">
        <w:t xml:space="preserve">The </w:t>
      </w:r>
      <w:r>
        <w:t>Cemetery Sector Governance Support Unit</w:t>
      </w:r>
      <w:r w:rsidRPr="00361F2C">
        <w:t xml:space="preserve"> is referred to as ‘</w:t>
      </w:r>
      <w:r>
        <w:t>the unit</w:t>
      </w:r>
      <w:r w:rsidRPr="00361F2C">
        <w:t>’.</w:t>
      </w:r>
    </w:p>
    <w:p w14:paraId="316941A4" w14:textId="77777777" w:rsidR="007D2A43" w:rsidRPr="00361F2C" w:rsidRDefault="007D2A43" w:rsidP="00E144CB">
      <w:pPr>
        <w:pStyle w:val="Bullet1"/>
      </w:pPr>
      <w:r w:rsidRPr="00361F2C">
        <w:t xml:space="preserve">The </w:t>
      </w:r>
      <w:r>
        <w:t>Department of Health</w:t>
      </w:r>
      <w:r w:rsidRPr="00361F2C">
        <w:t xml:space="preserve"> is referred to as ‘the department’.</w:t>
      </w:r>
    </w:p>
    <w:bookmarkEnd w:id="5"/>
    <w:p w14:paraId="2E0800FA" w14:textId="77777777" w:rsidR="007D2A43" w:rsidRPr="0064601D" w:rsidRDefault="007D2A43" w:rsidP="007D2A43">
      <w:pPr>
        <w:pStyle w:val="Heading1"/>
      </w:pPr>
      <w:r w:rsidRPr="00361F2C">
        <w:rPr>
          <w:rFonts w:cs="Lucida Calligraphy"/>
        </w:rPr>
        <w:br w:type="page"/>
      </w:r>
      <w:bookmarkStart w:id="8" w:name="_Toc79754546"/>
      <w:bookmarkStart w:id="9" w:name="_Toc81381388"/>
      <w:bookmarkStart w:id="10" w:name="_Hlk77859480"/>
      <w:bookmarkStart w:id="11" w:name="_Toc82441736"/>
      <w:r w:rsidRPr="0064601D">
        <w:lastRenderedPageBreak/>
        <w:t>List of Victorian government departments and other relevant governmental organisations</w:t>
      </w:r>
      <w:bookmarkEnd w:id="8"/>
      <w:bookmarkEnd w:id="9"/>
      <w:bookmarkEnd w:id="11"/>
    </w:p>
    <w:p w14:paraId="041A4CD8" w14:textId="0C83EDF0" w:rsidR="007D2A43" w:rsidRPr="00D718FD" w:rsidRDefault="007D2A43" w:rsidP="00CC5A0B">
      <w:pPr>
        <w:pStyle w:val="Body"/>
      </w:pPr>
      <w:r w:rsidRPr="00D718FD">
        <w:t xml:space="preserve">The following information is correct </w:t>
      </w:r>
      <w:r>
        <w:t xml:space="preserve">as </w:t>
      </w:r>
      <w:r w:rsidRPr="00D718FD">
        <w:t xml:space="preserve">at </w:t>
      </w:r>
      <w:r>
        <w:t>August 2021</w:t>
      </w:r>
      <w:r w:rsidR="00F62F94">
        <w:t>.</w:t>
      </w:r>
    </w:p>
    <w:p w14:paraId="00029BAB" w14:textId="77777777" w:rsidR="007D2A43" w:rsidRDefault="007D2A43" w:rsidP="007D2A43">
      <w:pPr>
        <w:pStyle w:val="Heading2"/>
      </w:pPr>
      <w:bookmarkStart w:id="12" w:name="_Toc79754547"/>
      <w:bookmarkStart w:id="13" w:name="_Toc81381389"/>
      <w:bookmarkStart w:id="14" w:name="_Toc82441737"/>
      <w:r w:rsidRPr="00361F2C">
        <w:t>Victorian government departments</w:t>
      </w:r>
      <w:bookmarkEnd w:id="12"/>
      <w:bookmarkEnd w:id="13"/>
      <w:bookmarkEnd w:id="14"/>
    </w:p>
    <w:p w14:paraId="7F1A8E23" w14:textId="77777777" w:rsidR="007D2A43" w:rsidRPr="001749D2" w:rsidRDefault="007D2A43" w:rsidP="006265AE">
      <w:pPr>
        <w:pStyle w:val="Heading3"/>
      </w:pPr>
      <w:bookmarkStart w:id="15" w:name="_Toc82441738"/>
      <w:r w:rsidRPr="001749D2">
        <w:t>Department of Education and Training</w:t>
      </w:r>
      <w:bookmarkEnd w:id="15"/>
    </w:p>
    <w:p w14:paraId="38CBDC90" w14:textId="77A28F78" w:rsidR="007D2A43" w:rsidRPr="00361F2C" w:rsidRDefault="007D2A43" w:rsidP="00CC5A0B">
      <w:pPr>
        <w:pStyle w:val="Body"/>
      </w:pPr>
      <w:r w:rsidRPr="00361F2C">
        <w:t xml:space="preserve">The Department of Education and </w:t>
      </w:r>
      <w:r>
        <w:t>Training</w:t>
      </w:r>
      <w:r w:rsidRPr="00361F2C">
        <w:t xml:space="preserve"> </w:t>
      </w:r>
      <w:r>
        <w:t>delivers education and development services to children, young people and adults through government schools and early childhood services, non-government schools and training programs.</w:t>
      </w:r>
    </w:p>
    <w:p w14:paraId="7FD94DB6" w14:textId="08FF8CBC" w:rsidR="007D2A43" w:rsidRPr="00361F2C" w:rsidRDefault="007D2A43" w:rsidP="00CC5A0B">
      <w:pPr>
        <w:pStyle w:val="Body"/>
      </w:pPr>
      <w:r>
        <w:t xml:space="preserve">Visit the </w:t>
      </w:r>
      <w:hyperlink r:id="rId14" w:history="1">
        <w:r w:rsidR="00676642">
          <w:rPr>
            <w:rStyle w:val="Hyperlink"/>
            <w:rFonts w:cs="Lucida Calligraphy"/>
          </w:rPr>
          <w:t>department’s w</w:t>
        </w:r>
        <w:r w:rsidRPr="006507C6">
          <w:rPr>
            <w:rStyle w:val="Hyperlink"/>
            <w:rFonts w:cs="Lucida Calligraphy"/>
          </w:rPr>
          <w:t>ebsite</w:t>
        </w:r>
      </w:hyperlink>
      <w:r>
        <w:t xml:space="preserve"> &lt;</w:t>
      </w:r>
      <w:r w:rsidRPr="006507C6">
        <w:t>http://www.education.vic.gov.au</w:t>
      </w:r>
      <w:r>
        <w:t>&gt;</w:t>
      </w:r>
      <w:r w:rsidR="00F62F94">
        <w:t>.</w:t>
      </w:r>
    </w:p>
    <w:p w14:paraId="4E87314F" w14:textId="77777777" w:rsidR="007D2A43" w:rsidRPr="00361F2C" w:rsidRDefault="007D2A43" w:rsidP="006265AE">
      <w:pPr>
        <w:pStyle w:val="Heading3"/>
      </w:pPr>
      <w:bookmarkStart w:id="16" w:name="_Toc82441739"/>
      <w:r w:rsidRPr="00361F2C">
        <w:t>Department of Environment</w:t>
      </w:r>
      <w:r>
        <w:t>, Land, Water and Planning</w:t>
      </w:r>
      <w:bookmarkEnd w:id="16"/>
    </w:p>
    <w:p w14:paraId="337B76A5" w14:textId="77777777" w:rsidR="007D2A43" w:rsidRPr="00361F2C" w:rsidRDefault="007D2A43" w:rsidP="00CC5A0B">
      <w:pPr>
        <w:pStyle w:val="Body"/>
      </w:pPr>
      <w:r w:rsidRPr="00361F2C">
        <w:t>The Department of Environment</w:t>
      </w:r>
      <w:r>
        <w:t>, Land, Water and Planning</w:t>
      </w:r>
      <w:r w:rsidRPr="00361F2C">
        <w:t xml:space="preserve"> (D</w:t>
      </w:r>
      <w:r>
        <w:t>ELWP</w:t>
      </w:r>
      <w:r w:rsidRPr="00361F2C">
        <w:t>) is responsible for sustainable management of water resources, climate change, bushfires, public land, forests and ecosystems</w:t>
      </w:r>
      <w:r>
        <w:t>.</w:t>
      </w:r>
    </w:p>
    <w:p w14:paraId="228374B4" w14:textId="77777777" w:rsidR="007D2A43" w:rsidRPr="00361F2C" w:rsidRDefault="007D2A43" w:rsidP="00CC5A0B">
      <w:pPr>
        <w:pStyle w:val="Body"/>
      </w:pPr>
      <w:r w:rsidRPr="00361F2C">
        <w:t>Cemeteries must comply with land requirements established by D</w:t>
      </w:r>
      <w:r>
        <w:t>ELWP</w:t>
      </w:r>
      <w:r w:rsidRPr="00361F2C">
        <w:t>, such as those concerning natural vegetation.</w:t>
      </w:r>
    </w:p>
    <w:p w14:paraId="2820F249" w14:textId="541E8160" w:rsidR="007D2A43" w:rsidRPr="00361F2C" w:rsidRDefault="007D2A43" w:rsidP="00CC5A0B">
      <w:pPr>
        <w:pStyle w:val="Body"/>
      </w:pPr>
      <w:r>
        <w:t xml:space="preserve">Visit the </w:t>
      </w:r>
      <w:hyperlink r:id="rId15" w:history="1">
        <w:r w:rsidR="00676642" w:rsidRPr="00676642">
          <w:rPr>
            <w:rStyle w:val="Hyperlink"/>
            <w:rFonts w:cs="Lucida Calligraphy"/>
          </w:rPr>
          <w:t xml:space="preserve">department’s </w:t>
        </w:r>
        <w:r w:rsidR="00676642">
          <w:rPr>
            <w:rStyle w:val="Hyperlink"/>
            <w:rFonts w:cs="Lucida Calligraphy"/>
          </w:rPr>
          <w:t>w</w:t>
        </w:r>
        <w:r w:rsidRPr="007D1921">
          <w:rPr>
            <w:rStyle w:val="Hyperlink"/>
            <w:rFonts w:cs="Lucida Calligraphy"/>
          </w:rPr>
          <w:t>ebsite</w:t>
        </w:r>
      </w:hyperlink>
      <w:r>
        <w:t xml:space="preserve"> &lt;http://www.delwp.vic.gov.au&gt;</w:t>
      </w:r>
      <w:r w:rsidR="00F62F94">
        <w:t>.</w:t>
      </w:r>
    </w:p>
    <w:p w14:paraId="12FBACA5" w14:textId="77777777" w:rsidR="007D2A43" w:rsidRDefault="007D2A43" w:rsidP="006265AE">
      <w:pPr>
        <w:pStyle w:val="Heading3"/>
      </w:pPr>
      <w:bookmarkStart w:id="17" w:name="_Toc82441740"/>
      <w:r>
        <w:t>Department of Families, Fairness and Housing</w:t>
      </w:r>
      <w:bookmarkEnd w:id="17"/>
    </w:p>
    <w:p w14:paraId="5C1AEC6A" w14:textId="400EB7D1" w:rsidR="007D2A43" w:rsidRPr="00A43FDF" w:rsidRDefault="007D2A43" w:rsidP="00CC5A0B">
      <w:pPr>
        <w:pStyle w:val="Body"/>
      </w:pPr>
      <w:r w:rsidRPr="00A43FDF">
        <w:t>The Department of Families, Fairness and Housing is responsible for child protection, prevention of family violence, housing, disability, multicultural affairs, LGBT</w:t>
      </w:r>
      <w:r w:rsidR="00E72DFD">
        <w:t>I</w:t>
      </w:r>
      <w:r w:rsidRPr="00A43FDF">
        <w:t>Q+ equality, veterans and the offices for Women and Youth.</w:t>
      </w:r>
    </w:p>
    <w:p w14:paraId="0FEC7A60" w14:textId="07DD1E30" w:rsidR="007D2A43" w:rsidRPr="00A43FDF" w:rsidRDefault="007D2A43" w:rsidP="00CC5A0B">
      <w:pPr>
        <w:pStyle w:val="Body"/>
      </w:pPr>
      <w:r w:rsidRPr="00A43FDF">
        <w:t xml:space="preserve">Visit the </w:t>
      </w:r>
      <w:hyperlink r:id="rId16" w:history="1">
        <w:r w:rsidR="00676642" w:rsidRPr="00676642">
          <w:rPr>
            <w:rStyle w:val="Hyperlink"/>
            <w:rFonts w:eastAsia="TimesNewRomanPS" w:cs="Arial"/>
          </w:rPr>
          <w:t xml:space="preserve">department’s </w:t>
        </w:r>
        <w:r w:rsidR="00676642">
          <w:rPr>
            <w:rStyle w:val="Hyperlink"/>
            <w:rFonts w:eastAsia="TimesNewRomanPS" w:cs="Arial"/>
          </w:rPr>
          <w:t>w</w:t>
        </w:r>
        <w:r w:rsidRPr="00A43FDF">
          <w:rPr>
            <w:rStyle w:val="Hyperlink"/>
            <w:rFonts w:eastAsia="TimesNewRomanPS" w:cs="Arial"/>
          </w:rPr>
          <w:t>ebsite</w:t>
        </w:r>
      </w:hyperlink>
      <w:r w:rsidRPr="00A43FDF">
        <w:t xml:space="preserve"> &lt;https://www.vic.gov.au/department-families-fairness-and-housing&gt;</w:t>
      </w:r>
      <w:r w:rsidR="00F62F94">
        <w:t>.</w:t>
      </w:r>
    </w:p>
    <w:p w14:paraId="07651553" w14:textId="77777777" w:rsidR="007D2A43" w:rsidRPr="00361F2C" w:rsidRDefault="007D2A43" w:rsidP="006265AE">
      <w:pPr>
        <w:pStyle w:val="Heading3"/>
      </w:pPr>
      <w:bookmarkStart w:id="18" w:name="_Toc82441741"/>
      <w:r>
        <w:t>Department of Health</w:t>
      </w:r>
      <w:bookmarkEnd w:id="18"/>
    </w:p>
    <w:p w14:paraId="4BEFC9DF" w14:textId="45DA1B28" w:rsidR="007D2A43" w:rsidRPr="00361F2C" w:rsidRDefault="007D2A43" w:rsidP="00CC5A0B">
      <w:pPr>
        <w:pStyle w:val="Body"/>
      </w:pPr>
      <w:r w:rsidRPr="00361F2C">
        <w:t xml:space="preserve">The objective of the </w:t>
      </w:r>
      <w:r>
        <w:t>Department of Health</w:t>
      </w:r>
      <w:r w:rsidRPr="00361F2C">
        <w:t xml:space="preserve"> is to enhance and protect the health and wellbeing of all Victorians. The </w:t>
      </w:r>
      <w:r>
        <w:t>Cemetery Sector Governance Support Unit</w:t>
      </w:r>
      <w:r w:rsidRPr="00361F2C">
        <w:t>, which administers the</w:t>
      </w:r>
      <w:r w:rsidRPr="00C429AD">
        <w:rPr>
          <w:rStyle w:val="Emphasis"/>
        </w:rPr>
        <w:t xml:space="preserve"> </w:t>
      </w:r>
      <w:r w:rsidRPr="00B74584">
        <w:rPr>
          <w:rStyle w:val="Emphasis"/>
          <w:i w:val="0"/>
          <w:iCs w:val="0"/>
        </w:rPr>
        <w:t>Cemeteries and Crematoria Act</w:t>
      </w:r>
      <w:r w:rsidRPr="00361F2C">
        <w:t xml:space="preserve">, is within the </w:t>
      </w:r>
      <w:r>
        <w:t>Legal and Regulatory Reform and Policy branch</w:t>
      </w:r>
      <w:r w:rsidRPr="00361F2C">
        <w:t xml:space="preserve"> of the </w:t>
      </w:r>
      <w:r>
        <w:t>Department of Health</w:t>
      </w:r>
      <w:r w:rsidRPr="00361F2C">
        <w:t xml:space="preserve">. Under </w:t>
      </w:r>
      <w:r w:rsidRPr="00B74584">
        <w:rPr>
          <w:iCs/>
        </w:rPr>
        <w:t>the Cemeteries Act</w:t>
      </w:r>
      <w:r w:rsidRPr="00361F2C">
        <w:t xml:space="preserve">, the Secretary </w:t>
      </w:r>
      <w:r w:rsidR="0038504C">
        <w:t>of</w:t>
      </w:r>
      <w:r w:rsidR="0038504C" w:rsidRPr="00361F2C">
        <w:t xml:space="preserve"> </w:t>
      </w:r>
      <w:r w:rsidRPr="00361F2C">
        <w:t xml:space="preserve">the </w:t>
      </w:r>
      <w:r>
        <w:t>Department of Health</w:t>
      </w:r>
      <w:r w:rsidRPr="00361F2C">
        <w:t xml:space="preserve"> has </w:t>
      </w:r>
      <w:bookmarkStart w:id="19" w:name="_Hlk71619624"/>
      <w:r w:rsidRPr="00361F2C">
        <w:t>powers to gather information, request audits of individual trusts and approve fees set by trusts, as well as a limited power to direct trusts.</w:t>
      </w:r>
    </w:p>
    <w:p w14:paraId="49205D1B" w14:textId="7EA4034C" w:rsidR="007D2A43" w:rsidRDefault="007D2A43" w:rsidP="00CC5A0B">
      <w:pPr>
        <w:pStyle w:val="Body"/>
      </w:pPr>
      <w:r>
        <w:t xml:space="preserve">Visit the </w:t>
      </w:r>
      <w:hyperlink r:id="rId17" w:history="1">
        <w:r w:rsidR="00676642" w:rsidRPr="00676642">
          <w:rPr>
            <w:rStyle w:val="Hyperlink"/>
          </w:rPr>
          <w:t xml:space="preserve">department’s </w:t>
        </w:r>
        <w:r w:rsidR="00676642">
          <w:rPr>
            <w:rStyle w:val="Hyperlink"/>
          </w:rPr>
          <w:t>w</w:t>
        </w:r>
        <w:r w:rsidRPr="004213FA">
          <w:rPr>
            <w:rStyle w:val="Hyperlink"/>
          </w:rPr>
          <w:t>ebsite</w:t>
        </w:r>
      </w:hyperlink>
      <w:r>
        <w:t xml:space="preserve"> &lt;http://www.health.gov.au&gt;</w:t>
      </w:r>
      <w:r w:rsidR="00F62F94">
        <w:t>.</w:t>
      </w:r>
    </w:p>
    <w:p w14:paraId="79A0C0A1" w14:textId="77777777" w:rsidR="007D2A43" w:rsidRPr="001749D2" w:rsidRDefault="007D2A43" w:rsidP="00B74584">
      <w:pPr>
        <w:pStyle w:val="Heading3"/>
      </w:pPr>
      <w:bookmarkStart w:id="20" w:name="_Hlk71619710"/>
      <w:bookmarkStart w:id="21" w:name="_Toc82441742"/>
      <w:bookmarkEnd w:id="19"/>
      <w:r w:rsidRPr="001749D2">
        <w:t>Department of Jobs, Precincts and Regions</w:t>
      </w:r>
      <w:bookmarkEnd w:id="21"/>
    </w:p>
    <w:p w14:paraId="270AC8F1" w14:textId="3266ED00" w:rsidR="007D2A43" w:rsidRDefault="007D2A43" w:rsidP="00CC5A0B">
      <w:pPr>
        <w:pStyle w:val="Body"/>
      </w:pPr>
      <w:r>
        <w:t>The objective of the Department of Jobs, Precincts and Regions is about sustainably developing the Victorian economy by growing employment and improving the lives and prosperity of all Victorians.</w:t>
      </w:r>
    </w:p>
    <w:p w14:paraId="63CB811E" w14:textId="6DEC5B67" w:rsidR="007D2A43" w:rsidRDefault="007D2A43" w:rsidP="00CC5A0B">
      <w:pPr>
        <w:pStyle w:val="Body"/>
        <w:rPr>
          <w:rFonts w:eastAsia="Times New Roman"/>
        </w:rPr>
      </w:pPr>
      <w:r>
        <w:t xml:space="preserve">Visit the </w:t>
      </w:r>
      <w:hyperlink r:id="rId18"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eastAsia="Times New Roman"/>
        </w:rPr>
        <w:t>https://www.djpr.vic.gov.au</w:t>
      </w:r>
      <w:r>
        <w:rPr>
          <w:rFonts w:eastAsia="Times New Roman"/>
        </w:rPr>
        <w:t>&gt;</w:t>
      </w:r>
      <w:r w:rsidR="00F62F94">
        <w:rPr>
          <w:rFonts w:eastAsia="Times New Roman"/>
        </w:rPr>
        <w:t>.</w:t>
      </w:r>
    </w:p>
    <w:p w14:paraId="11254540" w14:textId="77777777" w:rsidR="007D2A43" w:rsidRPr="002338B2" w:rsidRDefault="007D2A43" w:rsidP="006265AE">
      <w:pPr>
        <w:pStyle w:val="Heading3"/>
      </w:pPr>
      <w:bookmarkStart w:id="22" w:name="_Toc82441743"/>
      <w:r w:rsidRPr="002338B2">
        <w:lastRenderedPageBreak/>
        <w:t>Department of Justice and Community Safety</w:t>
      </w:r>
      <w:bookmarkEnd w:id="22"/>
    </w:p>
    <w:p w14:paraId="5DDE6A8F" w14:textId="5B9F7C68" w:rsidR="007D2A43" w:rsidRPr="00361F2C" w:rsidRDefault="007D2A43" w:rsidP="00CC5A0B">
      <w:pPr>
        <w:pStyle w:val="Body"/>
      </w:pPr>
      <w:r w:rsidRPr="00361F2C">
        <w:t xml:space="preserve">The Department of Justice </w:t>
      </w:r>
      <w:r>
        <w:t xml:space="preserve">and Community Safety </w:t>
      </w:r>
      <w:r w:rsidRPr="00361F2C">
        <w:t>encompasses a broad range of roles committed to administ</w:t>
      </w:r>
      <w:r w:rsidR="0038504C">
        <w:t>ering</w:t>
      </w:r>
      <w:r w:rsidRPr="00361F2C">
        <w:t xml:space="preserve"> justice. The department’s activities also cover drafting legislation and administ</w:t>
      </w:r>
      <w:r w:rsidR="0038504C">
        <w:t>ering</w:t>
      </w:r>
      <w:r w:rsidRPr="00361F2C">
        <w:t xml:space="preserve"> various programs and tribunals, including the Victorian Civil and Administrative Tribunal, to protect citizens’ rights.</w:t>
      </w:r>
    </w:p>
    <w:p w14:paraId="38AAE6A3" w14:textId="44989303" w:rsidR="007D2A43" w:rsidRPr="00361F2C" w:rsidRDefault="007D2A43" w:rsidP="00CC5A0B">
      <w:pPr>
        <w:pStyle w:val="Body"/>
        <w:rPr>
          <w:rFonts w:cs="Lucida Calligraphy"/>
        </w:rPr>
      </w:pPr>
      <w:r>
        <w:t xml:space="preserve">Visit the </w:t>
      </w:r>
      <w:hyperlink r:id="rId19"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http://www.justice.vic.gov.au</w:t>
      </w:r>
      <w:r>
        <w:rPr>
          <w:rFonts w:cs="Lucida Calligraphy"/>
        </w:rPr>
        <w:t>&gt;</w:t>
      </w:r>
      <w:r w:rsidR="00F62F94">
        <w:rPr>
          <w:rFonts w:cs="Lucida Calligraphy"/>
        </w:rPr>
        <w:t>.</w:t>
      </w:r>
    </w:p>
    <w:p w14:paraId="0F5ECA44" w14:textId="77777777" w:rsidR="007D2A43" w:rsidRPr="00361F2C" w:rsidRDefault="007D2A43" w:rsidP="006265AE">
      <w:pPr>
        <w:pStyle w:val="Heading3"/>
      </w:pPr>
      <w:bookmarkStart w:id="23" w:name="_Toc82441744"/>
      <w:r w:rsidRPr="00361F2C">
        <w:t>Department of Premier and Cabinet</w:t>
      </w:r>
      <w:bookmarkEnd w:id="23"/>
    </w:p>
    <w:p w14:paraId="42825E62" w14:textId="10748E81" w:rsidR="007D2A43" w:rsidRPr="00361F2C" w:rsidRDefault="007D2A43" w:rsidP="00CC5A0B">
      <w:pPr>
        <w:pStyle w:val="Body"/>
      </w:pPr>
      <w:r w:rsidRPr="00361F2C">
        <w:t>The Department of Premier and Cabinet assists the government to create sustainable growth and a vibrant, innovative society by leading policy advice and implementing key projects and activities.</w:t>
      </w:r>
    </w:p>
    <w:p w14:paraId="1E6B9A9D" w14:textId="50C18310" w:rsidR="007D2A43" w:rsidRPr="00361F2C" w:rsidRDefault="007D2A43" w:rsidP="00CC5A0B">
      <w:pPr>
        <w:pStyle w:val="Body"/>
        <w:rPr>
          <w:rFonts w:cs="Lucida Calligraphy"/>
        </w:rPr>
      </w:pPr>
      <w:r>
        <w:t xml:space="preserve">Visit the </w:t>
      </w:r>
      <w:hyperlink r:id="rId20"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http://www.dpc.vic.gov.au</w:t>
      </w:r>
      <w:r>
        <w:rPr>
          <w:rFonts w:cs="Lucida Calligraphy"/>
        </w:rPr>
        <w:t>&gt;</w:t>
      </w:r>
      <w:r w:rsidR="00F62F94">
        <w:rPr>
          <w:rFonts w:cs="Lucida Calligraphy"/>
        </w:rPr>
        <w:t>.</w:t>
      </w:r>
    </w:p>
    <w:p w14:paraId="211737AD" w14:textId="628BB3D7" w:rsidR="007D2A43" w:rsidRPr="00361F2C" w:rsidRDefault="007D2A43" w:rsidP="006265AE">
      <w:pPr>
        <w:pStyle w:val="Heading3"/>
      </w:pPr>
      <w:bookmarkStart w:id="24" w:name="_Toc82441745"/>
      <w:r w:rsidRPr="00361F2C">
        <w:t>Department of Transport</w:t>
      </w:r>
      <w:bookmarkEnd w:id="24"/>
    </w:p>
    <w:p w14:paraId="12BFBBFF" w14:textId="77777777" w:rsidR="007D2A43" w:rsidRPr="00361F2C" w:rsidRDefault="007D2A43" w:rsidP="00CC5A0B">
      <w:pPr>
        <w:pStyle w:val="Body"/>
      </w:pPr>
      <w:r w:rsidRPr="00361F2C">
        <w:t>The Department of Transport, along with VicRoads and other transport agencies, is responsible for public transport, roads and ports across Victoria</w:t>
      </w:r>
      <w:r>
        <w:t>.</w:t>
      </w:r>
    </w:p>
    <w:p w14:paraId="609BD870" w14:textId="07CD8ADB" w:rsidR="007D2A43" w:rsidRPr="00361F2C" w:rsidRDefault="007D2A43" w:rsidP="00CC5A0B">
      <w:pPr>
        <w:pStyle w:val="Body"/>
        <w:rPr>
          <w:rFonts w:cs="Lucida Calligraphy"/>
        </w:rPr>
      </w:pPr>
      <w:r>
        <w:t xml:space="preserve">Visit the </w:t>
      </w:r>
      <w:hyperlink r:id="rId21"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http://www.transport.vic.gov.au</w:t>
      </w:r>
      <w:r>
        <w:rPr>
          <w:rFonts w:cs="Lucida Calligraphy"/>
        </w:rPr>
        <w:t>&gt;</w:t>
      </w:r>
      <w:r w:rsidR="00F62F94">
        <w:rPr>
          <w:rFonts w:cs="Lucida Calligraphy"/>
        </w:rPr>
        <w:t>.</w:t>
      </w:r>
    </w:p>
    <w:p w14:paraId="55CB205F" w14:textId="77777777" w:rsidR="007D2A43" w:rsidRPr="00361F2C" w:rsidRDefault="007D2A43" w:rsidP="006265AE">
      <w:pPr>
        <w:pStyle w:val="Heading3"/>
      </w:pPr>
      <w:bookmarkStart w:id="25" w:name="_Toc82441746"/>
      <w:r w:rsidRPr="00361F2C">
        <w:t>Department of Treasury and Finance</w:t>
      </w:r>
      <w:bookmarkEnd w:id="25"/>
    </w:p>
    <w:p w14:paraId="6CA5B4A0" w14:textId="247F3C2A" w:rsidR="007D2A43" w:rsidRPr="00361F2C" w:rsidRDefault="007D2A43" w:rsidP="00CC5A0B">
      <w:pPr>
        <w:pStyle w:val="Body"/>
      </w:pPr>
      <w:r w:rsidRPr="00361F2C">
        <w:t>The Department of Treasury and Finance provides the government with economic, financial and resource management policy advice to assist the government in delivering its policy outcomes.</w:t>
      </w:r>
    </w:p>
    <w:p w14:paraId="2C0F4F58" w14:textId="4033D0CE" w:rsidR="007D2A43" w:rsidRPr="00361F2C" w:rsidRDefault="007D2A43" w:rsidP="00CC5A0B">
      <w:pPr>
        <w:pStyle w:val="Body"/>
        <w:rPr>
          <w:rFonts w:cs="Lucida Calligraphy"/>
        </w:rPr>
      </w:pPr>
      <w:r>
        <w:t xml:space="preserve">Visit the </w:t>
      </w:r>
      <w:hyperlink r:id="rId22"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http://www.dtf.vic.gov.au</w:t>
      </w:r>
      <w:r>
        <w:rPr>
          <w:rFonts w:cs="Lucida Calligraphy"/>
        </w:rPr>
        <w:t>&gt;</w:t>
      </w:r>
      <w:r w:rsidR="00F62F94">
        <w:rPr>
          <w:rFonts w:cs="Lucida Calligraphy"/>
        </w:rPr>
        <w:t>.</w:t>
      </w:r>
    </w:p>
    <w:p w14:paraId="6263A820" w14:textId="77777777" w:rsidR="007D2A43" w:rsidRPr="00361F2C" w:rsidRDefault="007D2A43" w:rsidP="006265AE">
      <w:pPr>
        <w:pStyle w:val="Heading3"/>
      </w:pPr>
      <w:bookmarkStart w:id="26" w:name="_Toc82441747"/>
      <w:r w:rsidRPr="00361F2C">
        <w:t>Department of Veterans’ Affairs</w:t>
      </w:r>
      <w:bookmarkEnd w:id="26"/>
    </w:p>
    <w:p w14:paraId="2435C691" w14:textId="1EDE357F" w:rsidR="007D2A43" w:rsidRPr="00361F2C" w:rsidRDefault="007D2A43" w:rsidP="00CC5A0B">
      <w:pPr>
        <w:pStyle w:val="Body"/>
      </w:pPr>
      <w:r w:rsidRPr="00361F2C">
        <w:t>The Department of Veterans’ Affairs’ role is to support those who serve or have served in defence of the Australian nation and commemorate their service and sacrifice.</w:t>
      </w:r>
    </w:p>
    <w:p w14:paraId="3E0F7494" w14:textId="094FC327" w:rsidR="007D2A43" w:rsidRPr="00361F2C" w:rsidRDefault="007D2A43" w:rsidP="00CC5A0B">
      <w:pPr>
        <w:pStyle w:val="Body"/>
        <w:rPr>
          <w:rFonts w:cs="Lucida Calligraphy"/>
        </w:rPr>
      </w:pPr>
      <w:r>
        <w:t xml:space="preserve">Visit the </w:t>
      </w:r>
      <w:hyperlink r:id="rId23" w:history="1">
        <w:r w:rsidR="00676642" w:rsidRPr="00676642">
          <w:rPr>
            <w:rStyle w:val="Hyperlink"/>
          </w:rPr>
          <w:t xml:space="preserve">department’s </w:t>
        </w:r>
        <w:r w:rsidR="00676642">
          <w:rPr>
            <w:rStyle w:val="Hyperlink"/>
          </w:rPr>
          <w:t>w</w:t>
        </w:r>
        <w:r w:rsidRPr="00082420">
          <w:rPr>
            <w:rStyle w:val="Hyperlink"/>
          </w:rPr>
          <w:t>ebsite</w:t>
        </w:r>
      </w:hyperlink>
      <w:r>
        <w:t xml:space="preserve"> &lt;</w:t>
      </w:r>
      <w:r w:rsidRPr="00082420">
        <w:rPr>
          <w:rFonts w:cs="Lucida Calligraphy"/>
        </w:rPr>
        <w:t>http://www.dva.gov.au</w:t>
      </w:r>
      <w:r>
        <w:rPr>
          <w:rFonts w:cs="Lucida Calligraphy"/>
        </w:rPr>
        <w:t>&gt;</w:t>
      </w:r>
      <w:bookmarkEnd w:id="20"/>
      <w:r w:rsidR="00F62F94">
        <w:rPr>
          <w:rFonts w:cs="Lucida Calligraphy"/>
        </w:rPr>
        <w:t>.</w:t>
      </w:r>
    </w:p>
    <w:p w14:paraId="7C5F74ED" w14:textId="77777777" w:rsidR="00096743" w:rsidRDefault="00096743">
      <w:pPr>
        <w:spacing w:after="0" w:line="240" w:lineRule="auto"/>
        <w:rPr>
          <w:b/>
          <w:color w:val="53565A"/>
          <w:sz w:val="32"/>
          <w:szCs w:val="28"/>
        </w:rPr>
      </w:pPr>
      <w:bookmarkStart w:id="27" w:name="_Toc79754548"/>
      <w:bookmarkStart w:id="28" w:name="_Hlk71619873"/>
      <w:r>
        <w:br w:type="page"/>
      </w:r>
    </w:p>
    <w:p w14:paraId="71F82BAD" w14:textId="44E766CC" w:rsidR="007D2A43" w:rsidRPr="00361F2C" w:rsidRDefault="007D2A43" w:rsidP="007D2A43">
      <w:pPr>
        <w:pStyle w:val="Heading2"/>
      </w:pPr>
      <w:bookmarkStart w:id="29" w:name="_Toc81381390"/>
      <w:bookmarkStart w:id="30" w:name="_Toc82441748"/>
      <w:r w:rsidRPr="00361F2C">
        <w:lastRenderedPageBreak/>
        <w:t>Other relevant government organisations</w:t>
      </w:r>
      <w:bookmarkEnd w:id="27"/>
      <w:bookmarkEnd w:id="29"/>
      <w:bookmarkEnd w:id="30"/>
    </w:p>
    <w:p w14:paraId="28A2788F" w14:textId="77777777" w:rsidR="006C5453" w:rsidRPr="00361F2C" w:rsidRDefault="006C5453" w:rsidP="006C5453">
      <w:pPr>
        <w:pStyle w:val="Heading3"/>
      </w:pPr>
      <w:bookmarkStart w:id="31" w:name="_Toc82441749"/>
      <w:r w:rsidRPr="00361F2C">
        <w:t>Consumer Affairs Victoria</w:t>
      </w:r>
      <w:bookmarkEnd w:id="31"/>
    </w:p>
    <w:p w14:paraId="7BF7D153" w14:textId="77777777" w:rsidR="006C5453" w:rsidRPr="00361F2C" w:rsidRDefault="006C5453" w:rsidP="006C5453">
      <w:pPr>
        <w:pStyle w:val="Body"/>
      </w:pPr>
      <w:r w:rsidRPr="00361F2C">
        <w:t>Consumer Affairs Victoria protects and promotes the interests of consumers. This includes registering and licensing businesses, conciliating disputes between consumers and traders, and ensuring compliance with consumer laws. As a trader of goods and services, trusts should be aware of the role of Consumer Affairs Victoria.</w:t>
      </w:r>
    </w:p>
    <w:p w14:paraId="6D265303" w14:textId="77777777" w:rsidR="006C5453" w:rsidRPr="00361F2C" w:rsidRDefault="006C5453" w:rsidP="006C5453">
      <w:pPr>
        <w:pStyle w:val="Body"/>
        <w:rPr>
          <w:rFonts w:cs="Lucida Calligraphy"/>
        </w:rPr>
      </w:pPr>
      <w:r>
        <w:t xml:space="preserve">Visit the </w:t>
      </w:r>
      <w:hyperlink r:id="rId24" w:history="1">
        <w:r>
          <w:rPr>
            <w:rStyle w:val="Hyperlink"/>
          </w:rPr>
          <w:t>Consumer Affairs w</w:t>
        </w:r>
        <w:r w:rsidRPr="00082420">
          <w:rPr>
            <w:rStyle w:val="Hyperlink"/>
          </w:rPr>
          <w:t>ebsite</w:t>
        </w:r>
      </w:hyperlink>
      <w:r>
        <w:t xml:space="preserve"> &lt;</w:t>
      </w:r>
      <w:r w:rsidRPr="00082420">
        <w:rPr>
          <w:rFonts w:cs="Lucida Calligraphy"/>
        </w:rPr>
        <w:t>http://www.consumer.vic.gov.au</w:t>
      </w:r>
      <w:r>
        <w:rPr>
          <w:rFonts w:cs="Lucida Calligraphy"/>
        </w:rPr>
        <w:t>&gt;.</w:t>
      </w:r>
    </w:p>
    <w:p w14:paraId="38948C0F" w14:textId="71A9C769" w:rsidR="00203F4B" w:rsidRPr="00361F2C" w:rsidRDefault="00203F4B" w:rsidP="00203F4B">
      <w:pPr>
        <w:pStyle w:val="Heading3"/>
      </w:pPr>
      <w:bookmarkStart w:id="32" w:name="_Toc82441750"/>
      <w:r w:rsidRPr="00361F2C">
        <w:t>Department of Foreign Affairs and Trade</w:t>
      </w:r>
      <w:bookmarkEnd w:id="32"/>
    </w:p>
    <w:p w14:paraId="35CDFB95" w14:textId="77777777" w:rsidR="00203F4B" w:rsidRPr="00361F2C" w:rsidRDefault="00203F4B" w:rsidP="00203F4B">
      <w:pPr>
        <w:pStyle w:val="Body"/>
      </w:pPr>
      <w:r w:rsidRPr="00361F2C">
        <w:t xml:space="preserve">The Department of Foreign Affairs and Trade provides foreign and trade policy advice to </w:t>
      </w:r>
      <w:r>
        <w:t>the Australian G</w:t>
      </w:r>
      <w:r w:rsidRPr="00361F2C">
        <w:t>overnment.</w:t>
      </w:r>
    </w:p>
    <w:p w14:paraId="3A395EB1" w14:textId="77777777" w:rsidR="00203F4B" w:rsidRPr="00D718FD" w:rsidRDefault="00203F4B" w:rsidP="00203F4B">
      <w:pPr>
        <w:pStyle w:val="Body"/>
      </w:pPr>
      <w:r>
        <w:t xml:space="preserve">Visit the </w:t>
      </w:r>
      <w:hyperlink r:id="rId25" w:history="1">
        <w:r w:rsidRPr="00676642">
          <w:rPr>
            <w:rStyle w:val="Hyperlink"/>
          </w:rPr>
          <w:t xml:space="preserve">department’s </w:t>
        </w:r>
        <w:r>
          <w:rPr>
            <w:rStyle w:val="Hyperlink"/>
          </w:rPr>
          <w:t>w</w:t>
        </w:r>
        <w:r w:rsidRPr="004213FA">
          <w:rPr>
            <w:rStyle w:val="Hyperlink"/>
          </w:rPr>
          <w:t>ebsite</w:t>
        </w:r>
      </w:hyperlink>
      <w:r>
        <w:t xml:space="preserve"> &lt;</w:t>
      </w:r>
      <w:r w:rsidRPr="004213FA">
        <w:t>http://www.dfat.gov.au</w:t>
      </w:r>
      <w:r w:rsidRPr="00D718FD">
        <w:t>&gt;</w:t>
      </w:r>
      <w:r>
        <w:t>.</w:t>
      </w:r>
    </w:p>
    <w:p w14:paraId="43428680" w14:textId="6A13FE25" w:rsidR="007D2A43" w:rsidRPr="00361F2C" w:rsidRDefault="007D2A43" w:rsidP="006265AE">
      <w:pPr>
        <w:pStyle w:val="Heading3"/>
      </w:pPr>
      <w:bookmarkStart w:id="33" w:name="_Toc82441751"/>
      <w:r w:rsidRPr="00361F2C">
        <w:t>Essential Services Commission</w:t>
      </w:r>
      <w:bookmarkEnd w:id="33"/>
    </w:p>
    <w:p w14:paraId="6A2EBA9C" w14:textId="77777777" w:rsidR="007D2A43" w:rsidRPr="00361F2C" w:rsidRDefault="007D2A43" w:rsidP="00CC5A0B">
      <w:pPr>
        <w:pStyle w:val="Body"/>
      </w:pPr>
      <w:r w:rsidRPr="00361F2C">
        <w:t>The commission is Victoria’s independent economic regulator of essential services. In addition to its regulatory decision-making role, the commission also provides advice to the Victorian Government on a range of regulatory and other matters.</w:t>
      </w:r>
    </w:p>
    <w:p w14:paraId="1DB9D1E8" w14:textId="1C09CF2C" w:rsidR="007D2A43" w:rsidRPr="00361F2C" w:rsidRDefault="007D2A43" w:rsidP="00CC5A0B">
      <w:pPr>
        <w:pStyle w:val="Body"/>
        <w:rPr>
          <w:rFonts w:cs="Lucida Calligraphy"/>
        </w:rPr>
      </w:pPr>
      <w:r>
        <w:t xml:space="preserve">Visit the </w:t>
      </w:r>
      <w:hyperlink r:id="rId26" w:history="1">
        <w:r w:rsidR="00096743">
          <w:rPr>
            <w:rStyle w:val="Hyperlink"/>
          </w:rPr>
          <w:t>c</w:t>
        </w:r>
        <w:r w:rsidR="00676642">
          <w:rPr>
            <w:rStyle w:val="Hyperlink"/>
          </w:rPr>
          <w:t>ommission’s w</w:t>
        </w:r>
        <w:r w:rsidRPr="00082420">
          <w:rPr>
            <w:rStyle w:val="Hyperlink"/>
          </w:rPr>
          <w:t>ebsite</w:t>
        </w:r>
      </w:hyperlink>
      <w:r>
        <w:t xml:space="preserve"> &lt;</w:t>
      </w:r>
      <w:r w:rsidRPr="00082420">
        <w:rPr>
          <w:rFonts w:cs="Lucida Calligraphy"/>
        </w:rPr>
        <w:t>http://www.esc.vic.gov.au/public</w:t>
      </w:r>
      <w:r>
        <w:rPr>
          <w:rFonts w:cs="Lucida Calligraphy"/>
        </w:rPr>
        <w:t>&gt;</w:t>
      </w:r>
      <w:r w:rsidR="00F62F94">
        <w:rPr>
          <w:rFonts w:cs="Lucida Calligraphy"/>
        </w:rPr>
        <w:t>.</w:t>
      </w:r>
    </w:p>
    <w:p w14:paraId="7CB685F2" w14:textId="284FE522" w:rsidR="007D2A43" w:rsidRPr="00361F2C" w:rsidRDefault="007D2A43" w:rsidP="006265AE">
      <w:pPr>
        <w:pStyle w:val="Heading3"/>
      </w:pPr>
      <w:bookmarkStart w:id="34" w:name="_Toc82441752"/>
      <w:r>
        <w:t>Victorian Public Sector Commission</w:t>
      </w:r>
      <w:bookmarkEnd w:id="34"/>
    </w:p>
    <w:p w14:paraId="013D9EDC" w14:textId="1C16163B" w:rsidR="007D2A43" w:rsidRPr="00361F2C" w:rsidRDefault="007D2A43" w:rsidP="00CC5A0B">
      <w:pPr>
        <w:pStyle w:val="Body"/>
      </w:pPr>
      <w:r w:rsidRPr="00361F2C">
        <w:t xml:space="preserve">The </w:t>
      </w:r>
      <w:r>
        <w:t>VPSC</w:t>
      </w:r>
      <w:r w:rsidRPr="00361F2C">
        <w:t xml:space="preserve"> fosters development of an efficient, integrated and responsive public sector that is highly ethical, accountable and professional in the ways it delivers services to the Victorian community. It is responsible for the standards of the Victorian public sector and guidelines for statutory bodies such as cemetery trusts.</w:t>
      </w:r>
    </w:p>
    <w:p w14:paraId="340420D5" w14:textId="165F96D9" w:rsidR="007D2A43" w:rsidRPr="00361F2C" w:rsidRDefault="007D2A43" w:rsidP="00CC5A0B">
      <w:pPr>
        <w:pStyle w:val="Body"/>
      </w:pPr>
      <w:r>
        <w:t xml:space="preserve">Visit the </w:t>
      </w:r>
      <w:hyperlink r:id="rId27" w:history="1">
        <w:r w:rsidR="00096743">
          <w:rPr>
            <w:rStyle w:val="Hyperlink"/>
            <w:rFonts w:cs="Lucida Calligraphy"/>
          </w:rPr>
          <w:t>VPSC</w:t>
        </w:r>
        <w:r w:rsidR="00676642" w:rsidRPr="00676642">
          <w:rPr>
            <w:rStyle w:val="Hyperlink"/>
            <w:rFonts w:cs="Lucida Calligraphy"/>
          </w:rPr>
          <w:t xml:space="preserve">’s </w:t>
        </w:r>
        <w:r w:rsidR="00676642">
          <w:rPr>
            <w:rStyle w:val="Hyperlink"/>
            <w:rFonts w:cs="Lucida Calligraphy"/>
          </w:rPr>
          <w:t>w</w:t>
        </w:r>
        <w:r w:rsidRPr="00082420">
          <w:rPr>
            <w:rStyle w:val="Hyperlink"/>
            <w:rFonts w:cs="Lucida Calligraphy"/>
          </w:rPr>
          <w:t>ebsite</w:t>
        </w:r>
      </w:hyperlink>
      <w:r>
        <w:t xml:space="preserve"> &lt;</w:t>
      </w:r>
      <w:r w:rsidRPr="00082420">
        <w:t>http://www.vpsc.vic.gov.au</w:t>
      </w:r>
      <w:r>
        <w:t>&gt;</w:t>
      </w:r>
      <w:r w:rsidR="00F62F94">
        <w:t>.</w:t>
      </w:r>
    </w:p>
    <w:p w14:paraId="1D6C6D17" w14:textId="77777777" w:rsidR="007D2A43" w:rsidRPr="00361F2C" w:rsidRDefault="007D2A43" w:rsidP="006265AE">
      <w:pPr>
        <w:pStyle w:val="Heading3"/>
      </w:pPr>
      <w:bookmarkStart w:id="35" w:name="_Toc82441753"/>
      <w:r w:rsidRPr="00361F2C">
        <w:t>Valuer-General Victoria</w:t>
      </w:r>
      <w:bookmarkEnd w:id="35"/>
    </w:p>
    <w:p w14:paraId="63A1C4F0" w14:textId="77777777" w:rsidR="007D2A43" w:rsidRDefault="007D2A43" w:rsidP="00CC5A0B">
      <w:pPr>
        <w:pStyle w:val="Body"/>
      </w:pPr>
      <w:r w:rsidRPr="00361F2C">
        <w:t>The Valuer-General is the government’s authority on statutory valuations. The Valuer-General oversees valuations for state government property transactions and the making and return of council rating valuations. It also values government assets so departments and agencies can complete their financial reporting requirements.</w:t>
      </w:r>
    </w:p>
    <w:p w14:paraId="500D0883" w14:textId="127E35F2" w:rsidR="007D2A43" w:rsidRPr="00361F2C" w:rsidRDefault="007D2A43" w:rsidP="00CC5A0B">
      <w:pPr>
        <w:pStyle w:val="Body"/>
        <w:rPr>
          <w:rFonts w:cs="Lucida Calligraphy"/>
        </w:rPr>
      </w:pPr>
      <w:r>
        <w:t xml:space="preserve">Visit the </w:t>
      </w:r>
      <w:hyperlink r:id="rId28" w:history="1">
        <w:r w:rsidR="00676642">
          <w:rPr>
            <w:rStyle w:val="Hyperlink"/>
          </w:rPr>
          <w:t>Valuer-General’s w</w:t>
        </w:r>
        <w:r w:rsidRPr="00082420">
          <w:rPr>
            <w:rStyle w:val="Hyperlink"/>
          </w:rPr>
          <w:t>eb</w:t>
        </w:r>
        <w:r w:rsidR="0019387B">
          <w:rPr>
            <w:rStyle w:val="Hyperlink"/>
          </w:rPr>
          <w:t>page</w:t>
        </w:r>
      </w:hyperlink>
      <w:r>
        <w:t xml:space="preserve"> &lt;</w:t>
      </w:r>
      <w:r w:rsidR="0019387B" w:rsidRPr="0019387B">
        <w:t>https://www.land.vic.gov.au/valuations/first-time-here/about-valuer-general-victoria</w:t>
      </w:r>
      <w:r>
        <w:t>&gt;</w:t>
      </w:r>
      <w:r w:rsidR="00F62F94">
        <w:t>.</w:t>
      </w:r>
    </w:p>
    <w:p w14:paraId="1F0C592B" w14:textId="0EE82E6D" w:rsidR="007D2A43" w:rsidRPr="00361F2C" w:rsidRDefault="007D2A43" w:rsidP="006265AE">
      <w:pPr>
        <w:pStyle w:val="Heading3"/>
      </w:pPr>
      <w:bookmarkStart w:id="36" w:name="_Toc82441754"/>
      <w:r w:rsidRPr="00361F2C">
        <w:t>Victorian Auditor-General’s Office</w:t>
      </w:r>
      <w:bookmarkEnd w:id="36"/>
    </w:p>
    <w:p w14:paraId="37C5765A" w14:textId="37D1A3EF" w:rsidR="007D2A43" w:rsidRPr="00361F2C" w:rsidRDefault="001949AD" w:rsidP="00CC5A0B">
      <w:pPr>
        <w:pStyle w:val="Body"/>
      </w:pPr>
      <w:r>
        <w:t xml:space="preserve">The </w:t>
      </w:r>
      <w:r w:rsidRPr="001949AD">
        <w:t>Victorian Auditor-General’s Office</w:t>
      </w:r>
      <w:r w:rsidRPr="00361F2C">
        <w:t xml:space="preserve"> </w:t>
      </w:r>
      <w:r w:rsidR="007D2A43" w:rsidRPr="00361F2C">
        <w:t xml:space="preserve">provides assurance to parliament on the accountability and performance of the Victorian public sector. </w:t>
      </w:r>
      <w:r>
        <w:t xml:space="preserve">The </w:t>
      </w:r>
      <w:r w:rsidRPr="001949AD">
        <w:t>Victorian Auditor-General’s Office</w:t>
      </w:r>
      <w:r w:rsidRPr="00361F2C">
        <w:t xml:space="preserve"> </w:t>
      </w:r>
      <w:r w:rsidR="007D2A43" w:rsidRPr="00361F2C">
        <w:t>may be requested to audit any cemetery trust.</w:t>
      </w:r>
    </w:p>
    <w:p w14:paraId="2D5A2939" w14:textId="2917C218" w:rsidR="007D2A43" w:rsidRPr="00361F2C" w:rsidRDefault="007D2A43" w:rsidP="00CC5A0B">
      <w:pPr>
        <w:pStyle w:val="Body"/>
        <w:rPr>
          <w:rFonts w:cs="Lucida Calligraphy"/>
        </w:rPr>
      </w:pPr>
      <w:r>
        <w:t xml:space="preserve">Visit the </w:t>
      </w:r>
      <w:hyperlink r:id="rId29" w:history="1">
        <w:r w:rsidR="00676642">
          <w:rPr>
            <w:rStyle w:val="Hyperlink"/>
          </w:rPr>
          <w:t>Auditor-General’s w</w:t>
        </w:r>
        <w:r w:rsidRPr="00082420">
          <w:rPr>
            <w:rStyle w:val="Hyperlink"/>
          </w:rPr>
          <w:t>ebsite</w:t>
        </w:r>
      </w:hyperlink>
      <w:r>
        <w:t xml:space="preserve"> &lt;</w:t>
      </w:r>
      <w:r w:rsidRPr="00E83463">
        <w:rPr>
          <w:rFonts w:cs="Lucida Calligraphy"/>
        </w:rPr>
        <w:t>http://www.audit.vic.gov.au</w:t>
      </w:r>
      <w:r>
        <w:rPr>
          <w:rFonts w:cs="Lucida Calligraphy"/>
        </w:rPr>
        <w:t>&gt;</w:t>
      </w:r>
      <w:r w:rsidR="00F62F94">
        <w:rPr>
          <w:rFonts w:cs="Lucida Calligraphy"/>
        </w:rPr>
        <w:t>.</w:t>
      </w:r>
    </w:p>
    <w:p w14:paraId="76EC30F7" w14:textId="77777777" w:rsidR="007D2A43" w:rsidRPr="00361F2C" w:rsidRDefault="007D2A43" w:rsidP="006265AE">
      <w:pPr>
        <w:pStyle w:val="Heading3"/>
      </w:pPr>
      <w:bookmarkStart w:id="37" w:name="_Toc82441755"/>
      <w:r w:rsidRPr="00361F2C">
        <w:lastRenderedPageBreak/>
        <w:t>Victorian Managed Insurance Authority (VMIA)</w:t>
      </w:r>
      <w:bookmarkEnd w:id="37"/>
    </w:p>
    <w:p w14:paraId="5E1F7BF3" w14:textId="77777777" w:rsidR="007D2A43" w:rsidRPr="00361F2C" w:rsidRDefault="007D2A43" w:rsidP="00CC5A0B">
      <w:pPr>
        <w:pStyle w:val="Body"/>
      </w:pPr>
      <w:r w:rsidRPr="00361F2C">
        <w:t>The Victorian Government, through the VMIA, provides general insurance cover for all cemetery trusts. The VMIA also assists departments and participating bodies to establish programs to identify, quantify and manage risks.</w:t>
      </w:r>
    </w:p>
    <w:p w14:paraId="78E2FBCE" w14:textId="5054A730" w:rsidR="007D2A43" w:rsidRPr="00361F2C" w:rsidRDefault="007D2A43" w:rsidP="00CC5A0B">
      <w:pPr>
        <w:pStyle w:val="Body"/>
        <w:rPr>
          <w:rFonts w:cs="Lucida Calligraphy"/>
        </w:rPr>
      </w:pPr>
      <w:r>
        <w:t xml:space="preserve">Visit the </w:t>
      </w:r>
      <w:hyperlink r:id="rId30" w:history="1">
        <w:r w:rsidR="00676642">
          <w:rPr>
            <w:rStyle w:val="Hyperlink"/>
          </w:rPr>
          <w:t xml:space="preserve">VMIA’s </w:t>
        </w:r>
        <w:r w:rsidR="00171B59">
          <w:rPr>
            <w:rStyle w:val="Hyperlink"/>
          </w:rPr>
          <w:t>w</w:t>
        </w:r>
        <w:r w:rsidRPr="00E83463">
          <w:rPr>
            <w:rStyle w:val="Hyperlink"/>
          </w:rPr>
          <w:t>ebsite</w:t>
        </w:r>
      </w:hyperlink>
      <w:r>
        <w:t xml:space="preserve"> &lt;</w:t>
      </w:r>
      <w:r w:rsidRPr="00E83463">
        <w:rPr>
          <w:rFonts w:cs="Lucida Calligraphy"/>
        </w:rPr>
        <w:t>http://www.vmia.vic.gov.au</w:t>
      </w:r>
      <w:r>
        <w:rPr>
          <w:rFonts w:cs="Lucida Calligraphy"/>
        </w:rPr>
        <w:t>&gt;</w:t>
      </w:r>
      <w:r w:rsidR="00F62F94">
        <w:rPr>
          <w:rFonts w:cs="Lucida Calligraphy"/>
        </w:rPr>
        <w:t>.</w:t>
      </w:r>
    </w:p>
    <w:p w14:paraId="36E30892" w14:textId="77777777" w:rsidR="007D2A43" w:rsidRPr="00361F2C" w:rsidRDefault="007D2A43" w:rsidP="006265AE">
      <w:pPr>
        <w:pStyle w:val="Heading3"/>
      </w:pPr>
      <w:bookmarkStart w:id="38" w:name="_Toc82441756"/>
      <w:r w:rsidRPr="00361F2C">
        <w:t>Victorian Ombudsman</w:t>
      </w:r>
      <w:bookmarkEnd w:id="38"/>
    </w:p>
    <w:p w14:paraId="3ECC90E5" w14:textId="77777777" w:rsidR="007D2A43" w:rsidRPr="00361F2C" w:rsidRDefault="007D2A43" w:rsidP="00CC5A0B">
      <w:pPr>
        <w:pStyle w:val="Body"/>
      </w:pPr>
      <w:r w:rsidRPr="00361F2C">
        <w:t>The Victorian Ombudsman investigates administrative actions taken by a government department, public statutory body or by any member of staff of a municipal council. The Ombudsman is independent and impartial and provides a free service.</w:t>
      </w:r>
    </w:p>
    <w:p w14:paraId="48DF8273" w14:textId="43F99A4D" w:rsidR="007D2A43" w:rsidRPr="00361F2C" w:rsidRDefault="007D2A43" w:rsidP="00CC5A0B">
      <w:pPr>
        <w:pStyle w:val="Body"/>
        <w:rPr>
          <w:rFonts w:cs="Lucida Calligraphy"/>
        </w:rPr>
      </w:pPr>
      <w:r>
        <w:t xml:space="preserve">Visit the </w:t>
      </w:r>
      <w:hyperlink r:id="rId31" w:history="1">
        <w:r w:rsidR="00676642">
          <w:rPr>
            <w:rStyle w:val="Hyperlink"/>
          </w:rPr>
          <w:t>Ombudsman’s w</w:t>
        </w:r>
        <w:r w:rsidRPr="009930B5">
          <w:rPr>
            <w:rStyle w:val="Hyperlink"/>
          </w:rPr>
          <w:t>ebsite</w:t>
        </w:r>
      </w:hyperlink>
      <w:r>
        <w:t xml:space="preserve"> &lt;</w:t>
      </w:r>
      <w:r w:rsidRPr="009930B5">
        <w:rPr>
          <w:rFonts w:cs="Lucida Calligraphy"/>
        </w:rPr>
        <w:t>http://www.ombudsman.vic.gov.au</w:t>
      </w:r>
      <w:r>
        <w:rPr>
          <w:rFonts w:cs="Lucida Calligraphy"/>
        </w:rPr>
        <w:t>&gt;</w:t>
      </w:r>
      <w:r w:rsidR="00F62F94">
        <w:rPr>
          <w:rFonts w:cs="Lucida Calligraphy"/>
        </w:rPr>
        <w:t>.</w:t>
      </w:r>
    </w:p>
    <w:p w14:paraId="419C46C6" w14:textId="008ACA97" w:rsidR="007D2A43" w:rsidRPr="00361F2C" w:rsidRDefault="007D2A43" w:rsidP="006265AE">
      <w:pPr>
        <w:pStyle w:val="Heading3"/>
      </w:pPr>
      <w:bookmarkStart w:id="39" w:name="_Toc82441757"/>
      <w:r w:rsidRPr="00361F2C">
        <w:t>Victorian Registry of Births, Deaths and Marriages</w:t>
      </w:r>
      <w:bookmarkEnd w:id="39"/>
    </w:p>
    <w:p w14:paraId="23540155" w14:textId="4E98D707" w:rsidR="007D2A43" w:rsidRPr="00361F2C" w:rsidRDefault="007D2A43" w:rsidP="00CC5A0B">
      <w:pPr>
        <w:pStyle w:val="Body"/>
      </w:pPr>
      <w:r w:rsidRPr="00361F2C">
        <w:t xml:space="preserve">The primary role of </w:t>
      </w:r>
      <w:r w:rsidR="001949AD" w:rsidRPr="001949AD">
        <w:t xml:space="preserve">Births, Deaths and Marriages </w:t>
      </w:r>
      <w:r w:rsidRPr="00361F2C">
        <w:t>is to record in perpetuity all births, deaths adoptions and marriages occurring in Victoria and to provide certificates of these events.</w:t>
      </w:r>
    </w:p>
    <w:p w14:paraId="68C3E6D4" w14:textId="69572C8A" w:rsidR="007D2A43" w:rsidRDefault="007D2A43" w:rsidP="007D2A43">
      <w:pPr>
        <w:pStyle w:val="CTBodyCentred"/>
        <w:jc w:val="left"/>
        <w:rPr>
          <w:rFonts w:cs="Lucida Calligraphy"/>
        </w:rPr>
      </w:pPr>
      <w:r>
        <w:rPr>
          <w:rFonts w:cs="Lucida Calligraphy"/>
        </w:rPr>
        <w:t xml:space="preserve">Visit the </w:t>
      </w:r>
      <w:hyperlink r:id="rId32" w:history="1">
        <w:r w:rsidR="00171B59">
          <w:rPr>
            <w:rStyle w:val="Hyperlink"/>
            <w:rFonts w:cs="Lucida Calligraphy"/>
          </w:rPr>
          <w:t>BDM w</w:t>
        </w:r>
        <w:r w:rsidRPr="009930B5">
          <w:rPr>
            <w:rStyle w:val="Hyperlink"/>
            <w:rFonts w:cs="Lucida Calligraphy"/>
          </w:rPr>
          <w:t>ebsite</w:t>
        </w:r>
      </w:hyperlink>
      <w:r>
        <w:rPr>
          <w:rFonts w:cs="Lucida Calligraphy"/>
        </w:rPr>
        <w:t xml:space="preserve"> &lt;</w:t>
      </w:r>
      <w:r w:rsidRPr="00F716D4">
        <w:rPr>
          <w:rFonts w:cs="Lucida Calligraphy"/>
        </w:rPr>
        <w:t>https://www.bdm.vic.gov.au/</w:t>
      </w:r>
      <w:r>
        <w:rPr>
          <w:rFonts w:cs="Lucida Calligraphy"/>
        </w:rPr>
        <w:t>&gt;</w:t>
      </w:r>
      <w:r w:rsidR="00F62F94">
        <w:rPr>
          <w:rFonts w:cs="Lucida Calligraphy"/>
        </w:rPr>
        <w:t>.</w:t>
      </w:r>
    </w:p>
    <w:p w14:paraId="739D314F" w14:textId="77777777" w:rsidR="001949AD" w:rsidRDefault="001949AD">
      <w:pPr>
        <w:spacing w:after="0" w:line="240" w:lineRule="auto"/>
        <w:rPr>
          <w:rFonts w:eastAsia="MS Gothic" w:cs="Arial"/>
          <w:bCs/>
          <w:color w:val="201547"/>
          <w:kern w:val="32"/>
          <w:sz w:val="44"/>
          <w:szCs w:val="44"/>
        </w:rPr>
      </w:pPr>
      <w:bookmarkStart w:id="40" w:name="_Toc264721648"/>
      <w:bookmarkStart w:id="41" w:name="_Toc499302501"/>
      <w:bookmarkStart w:id="42" w:name="_Toc79754549"/>
      <w:bookmarkStart w:id="43" w:name="_Hlk77859774"/>
      <w:bookmarkEnd w:id="10"/>
      <w:bookmarkEnd w:id="28"/>
      <w:r>
        <w:br w:type="page"/>
      </w:r>
    </w:p>
    <w:p w14:paraId="19969B27" w14:textId="2E28F073" w:rsidR="007D2A43" w:rsidRPr="00361F2C" w:rsidRDefault="007D2A43" w:rsidP="007D2A43">
      <w:pPr>
        <w:pStyle w:val="Heading1"/>
      </w:pPr>
      <w:bookmarkStart w:id="44" w:name="_Toc81381391"/>
      <w:bookmarkStart w:id="45" w:name="_Toc82441758"/>
      <w:r w:rsidRPr="00361F2C">
        <w:lastRenderedPageBreak/>
        <w:t xml:space="preserve">Topic 1. The cemetery </w:t>
      </w:r>
      <w:proofErr w:type="gramStart"/>
      <w:r w:rsidRPr="00361F2C">
        <w:t>trust</w:t>
      </w:r>
      <w:bookmarkEnd w:id="40"/>
      <w:bookmarkEnd w:id="41"/>
      <w:bookmarkEnd w:id="42"/>
      <w:bookmarkEnd w:id="44"/>
      <w:bookmarkEnd w:id="45"/>
      <w:proofErr w:type="gramEnd"/>
    </w:p>
    <w:p w14:paraId="41CADB51" w14:textId="77777777" w:rsidR="007D2A43" w:rsidRPr="00361F2C" w:rsidRDefault="007D2A43" w:rsidP="007D2A43">
      <w:pPr>
        <w:pStyle w:val="Heading2"/>
      </w:pPr>
      <w:bookmarkStart w:id="46" w:name="_Toc264721649"/>
      <w:bookmarkStart w:id="47" w:name="_Toc499302502"/>
      <w:bookmarkStart w:id="48" w:name="_Toc79754550"/>
      <w:bookmarkStart w:id="49" w:name="_Toc81381392"/>
      <w:bookmarkStart w:id="50" w:name="_Toc82441759"/>
      <w:r w:rsidRPr="00361F2C">
        <w:t>The cemetery trust entity</w:t>
      </w:r>
      <w:bookmarkEnd w:id="46"/>
      <w:bookmarkEnd w:id="47"/>
      <w:bookmarkEnd w:id="48"/>
      <w:bookmarkEnd w:id="49"/>
      <w:bookmarkEnd w:id="50"/>
    </w:p>
    <w:p w14:paraId="1E4C9C74" w14:textId="77777777" w:rsidR="007D2A43" w:rsidRPr="00361F2C" w:rsidRDefault="007D2A43" w:rsidP="00CC5A0B">
      <w:pPr>
        <w:pStyle w:val="Body"/>
      </w:pPr>
      <w:r w:rsidRPr="00361F2C">
        <w:t xml:space="preserve">A cemetery trust is an incorporated entity with perpetual succession as established under </w:t>
      </w:r>
      <w:r w:rsidRPr="00361F2C">
        <w:br/>
        <w:t>s. 5 of the</w:t>
      </w:r>
      <w:r>
        <w:t xml:space="preserve"> Cemeteries</w:t>
      </w:r>
      <w:r w:rsidRPr="00361F2C">
        <w:t xml:space="preserve"> Act.</w:t>
      </w:r>
    </w:p>
    <w:p w14:paraId="7C1AC270" w14:textId="3440817A" w:rsidR="007D2A43" w:rsidRPr="00361F2C" w:rsidRDefault="007D2A43" w:rsidP="00CC5A0B">
      <w:pPr>
        <w:pStyle w:val="Body"/>
      </w:pPr>
      <w:r w:rsidRPr="00361F2C">
        <w:t xml:space="preserve">For the purposes of the </w:t>
      </w:r>
      <w:r w:rsidRPr="00C429AD">
        <w:rPr>
          <w:rStyle w:val="Emphasis"/>
        </w:rPr>
        <w:t>Public Administration Act 2004</w:t>
      </w:r>
      <w:r w:rsidRPr="00361F2C">
        <w:t xml:space="preserve">, a cemetery trust is also defined </w:t>
      </w:r>
      <w:r w:rsidRPr="00361F2C">
        <w:br/>
        <w:t>as a ‘public entity’. A Victorian public entity is a body that:</w:t>
      </w:r>
    </w:p>
    <w:p w14:paraId="29A23AA6" w14:textId="29B3F160" w:rsidR="007D2A43" w:rsidRPr="00361F2C" w:rsidRDefault="007D2A43" w:rsidP="00E144CB">
      <w:pPr>
        <w:pStyle w:val="Bullet1"/>
      </w:pPr>
      <w:r w:rsidRPr="00361F2C">
        <w:t xml:space="preserve">is established by </w:t>
      </w:r>
      <w:r w:rsidR="001F0EE9">
        <w:t>either</w:t>
      </w:r>
    </w:p>
    <w:p w14:paraId="4FB0C4CD" w14:textId="77777777" w:rsidR="007D2A43" w:rsidRPr="00C429AD" w:rsidRDefault="007D2A43" w:rsidP="007D2A43">
      <w:pPr>
        <w:pStyle w:val="CTBullet2"/>
        <w:numPr>
          <w:ilvl w:val="1"/>
          <w:numId w:val="7"/>
        </w:numPr>
        <w:ind w:left="454" w:hanging="227"/>
        <w:rPr>
          <w:rStyle w:val="Emphasis"/>
        </w:rPr>
      </w:pPr>
      <w:r w:rsidRPr="00361F2C">
        <w:t>an Act of Parliament</w:t>
      </w:r>
    </w:p>
    <w:p w14:paraId="4B7AC5C9" w14:textId="77777777" w:rsidR="007D2A43" w:rsidRPr="00361F2C" w:rsidRDefault="007D2A43" w:rsidP="007D2A43">
      <w:pPr>
        <w:pStyle w:val="CTBullet2"/>
        <w:numPr>
          <w:ilvl w:val="1"/>
          <w:numId w:val="7"/>
        </w:numPr>
        <w:ind w:left="454" w:hanging="227"/>
      </w:pPr>
      <w:r w:rsidRPr="00361F2C">
        <w:t>the Governor in Council</w:t>
      </w:r>
    </w:p>
    <w:p w14:paraId="40029DA4" w14:textId="773FB15C" w:rsidR="007D2A43" w:rsidRPr="00361F2C" w:rsidRDefault="007D2A43" w:rsidP="007D2A43">
      <w:pPr>
        <w:pStyle w:val="CTBullet2"/>
        <w:numPr>
          <w:ilvl w:val="1"/>
          <w:numId w:val="7"/>
        </w:numPr>
        <w:ind w:left="454" w:hanging="227"/>
      </w:pPr>
      <w:r w:rsidRPr="00361F2C">
        <w:t>a government minister</w:t>
      </w:r>
    </w:p>
    <w:p w14:paraId="3F666C74" w14:textId="77777777" w:rsidR="007D2A43" w:rsidRPr="00361F2C" w:rsidRDefault="007D2A43" w:rsidP="00E144CB">
      <w:pPr>
        <w:pStyle w:val="Bullet1"/>
      </w:pPr>
      <w:r w:rsidRPr="00361F2C">
        <w:t xml:space="preserve">has a public function to exercise on behalf of the State or is wholly owned by the </w:t>
      </w:r>
      <w:proofErr w:type="gramStart"/>
      <w:r w:rsidRPr="00361F2C">
        <w:t>State</w:t>
      </w:r>
      <w:proofErr w:type="gramEnd"/>
    </w:p>
    <w:p w14:paraId="575B69BE" w14:textId="61840D2E" w:rsidR="007D2A43" w:rsidRPr="00361F2C" w:rsidRDefault="007D2A43" w:rsidP="00E144CB">
      <w:pPr>
        <w:pStyle w:val="Bullet1"/>
      </w:pPr>
      <w:r w:rsidRPr="00361F2C">
        <w:t xml:space="preserve">in the case of a body corporate, may have at least one half of its members appointed by the Governor in Council or a </w:t>
      </w:r>
      <w:r w:rsidR="001F0EE9">
        <w:t>m</w:t>
      </w:r>
      <w:r w:rsidRPr="00361F2C">
        <w:t>inister.</w:t>
      </w:r>
    </w:p>
    <w:p w14:paraId="68F4826D" w14:textId="21FA9A2B" w:rsidR="007D2A43" w:rsidRPr="00361F2C" w:rsidRDefault="007D2A43" w:rsidP="00CC5A0B">
      <w:pPr>
        <w:pStyle w:val="Bodyafterbullets"/>
      </w:pPr>
      <w:r w:rsidRPr="00361F2C">
        <w:t xml:space="preserve">Public entities are organisations established by the government to undertake a range of administrative, service delivery and regulatory functions outside government departments. As a public entity, trusts are subject to a range of legislative and compliance requirements under the </w:t>
      </w:r>
      <w:r w:rsidR="00657BDA" w:rsidRPr="00657BDA">
        <w:t xml:space="preserve">Public Administration Act </w:t>
      </w:r>
      <w:r w:rsidRPr="00361F2C">
        <w:t>and other Victorian legislation, which is designed to ensure appropriate governance and accountability.</w:t>
      </w:r>
    </w:p>
    <w:p w14:paraId="073C78BA" w14:textId="77777777" w:rsidR="007D2A43" w:rsidRPr="00C51FD3" w:rsidRDefault="007D2A43" w:rsidP="007D2A43">
      <w:pPr>
        <w:pStyle w:val="Heading2"/>
      </w:pPr>
      <w:bookmarkStart w:id="51" w:name="_Toc264721650"/>
      <w:bookmarkStart w:id="52" w:name="_Toc499302503"/>
      <w:bookmarkStart w:id="53" w:name="_Toc79754551"/>
      <w:bookmarkStart w:id="54" w:name="_Toc81381393"/>
      <w:bookmarkStart w:id="55" w:name="_Toc82441760"/>
      <w:r w:rsidRPr="00C51FD3">
        <w:t>The cemetery trust board</w:t>
      </w:r>
      <w:bookmarkEnd w:id="51"/>
      <w:bookmarkEnd w:id="52"/>
      <w:bookmarkEnd w:id="53"/>
      <w:bookmarkEnd w:id="54"/>
      <w:bookmarkEnd w:id="55"/>
    </w:p>
    <w:p w14:paraId="35F024FA" w14:textId="77777777" w:rsidR="007D2A43" w:rsidRPr="00361F2C" w:rsidRDefault="007D2A43" w:rsidP="00CC5A0B">
      <w:pPr>
        <w:pStyle w:val="Body"/>
      </w:pPr>
      <w:r w:rsidRPr="00361F2C">
        <w:t xml:space="preserve">All public entities (including trusts) are controlled by a statutory board of appointed members. Cemetery trust boards comprise cemetery trust members appointed by the Governor in Council on the recommendation of the Minister for Health under s. 6 of the </w:t>
      </w:r>
      <w:r>
        <w:t xml:space="preserve">Cemeteries </w:t>
      </w:r>
      <w:r w:rsidRPr="00361F2C">
        <w:t>Act.</w:t>
      </w:r>
    </w:p>
    <w:p w14:paraId="58C76781" w14:textId="77777777" w:rsidR="007D2A43" w:rsidRPr="00361F2C" w:rsidRDefault="007D2A43" w:rsidP="00CC5A0B">
      <w:pPr>
        <w:pStyle w:val="Body"/>
      </w:pPr>
      <w:r w:rsidRPr="00361F2C">
        <w:t>A Class B cemetery trust consists of between three and 11 members. Cemetery trust members are appointed for a five-year term and are eligible for reappointment.</w:t>
      </w:r>
    </w:p>
    <w:p w14:paraId="74DAB426" w14:textId="77777777" w:rsidR="007D2A43" w:rsidRPr="00361F2C" w:rsidRDefault="007D2A43" w:rsidP="00CC5A0B">
      <w:pPr>
        <w:pStyle w:val="Body"/>
      </w:pPr>
      <w:r w:rsidRPr="00361F2C">
        <w:t>Cemetery trust</w:t>
      </w:r>
      <w:r>
        <w:t xml:space="preserve">s </w:t>
      </w:r>
      <w:r w:rsidRPr="00361F2C">
        <w:t>serve the community by providing cemetery services and maintaining public cemeteries. They are ultimately accountable to the Minister for Health and are responsible for the conduct and performance of the cemetery trust entity.</w:t>
      </w:r>
    </w:p>
    <w:p w14:paraId="053E126A" w14:textId="77777777" w:rsidR="007D2A43" w:rsidRPr="00361F2C" w:rsidRDefault="007D2A43" w:rsidP="00CC5A0B">
      <w:pPr>
        <w:pStyle w:val="Body"/>
      </w:pPr>
      <w:r>
        <w:t>A cemetery trust has a number of roles and responsibilities including</w:t>
      </w:r>
      <w:r w:rsidRPr="00361F2C">
        <w:t>:</w:t>
      </w:r>
    </w:p>
    <w:p w14:paraId="395522AF" w14:textId="3E0BDB78" w:rsidR="007D2A43" w:rsidRPr="00361F2C" w:rsidRDefault="007D2A43" w:rsidP="00E144CB">
      <w:pPr>
        <w:pStyle w:val="Bullet1"/>
      </w:pPr>
      <w:r w:rsidRPr="00361F2C">
        <w:t>strategic</w:t>
      </w:r>
      <w:r w:rsidR="00C33CB0">
        <w:t xml:space="preserve"> –</w:t>
      </w:r>
      <w:r>
        <w:t xml:space="preserve"> </w:t>
      </w:r>
      <w:r w:rsidRPr="00361F2C">
        <w:t>setting the overall operational direction of the cemetery trust</w:t>
      </w:r>
      <w:r>
        <w:t xml:space="preserve"> in line with its obligations under legislation and in line with government polic</w:t>
      </w:r>
      <w:r w:rsidR="00121E24">
        <w:t>ies</w:t>
      </w:r>
    </w:p>
    <w:p w14:paraId="12205391" w14:textId="63186896" w:rsidR="007D2A43" w:rsidRDefault="007D2A43" w:rsidP="00E144CB">
      <w:pPr>
        <w:pStyle w:val="Bullet1"/>
      </w:pPr>
      <w:r w:rsidRPr="00361F2C">
        <w:t>stewardship</w:t>
      </w:r>
      <w:r w:rsidR="00C33CB0">
        <w:t xml:space="preserve"> –</w:t>
      </w:r>
      <w:r>
        <w:t xml:space="preserve"> </w:t>
      </w:r>
      <w:r w:rsidRPr="00361F2C">
        <w:t>ensuring the cemetery trust’s activities reflect public sector values and employment principles</w:t>
      </w:r>
    </w:p>
    <w:p w14:paraId="7D3299CB" w14:textId="3A711E94" w:rsidR="007D2A43" w:rsidRDefault="007D2A43" w:rsidP="00E144CB">
      <w:pPr>
        <w:pStyle w:val="Bullet1"/>
      </w:pPr>
      <w:r>
        <w:t>compliance</w:t>
      </w:r>
      <w:r w:rsidR="00C33CB0">
        <w:t xml:space="preserve"> </w:t>
      </w:r>
      <w:r w:rsidR="00121E24">
        <w:t>–</w:t>
      </w:r>
      <w:r>
        <w:t xml:space="preserve"> ensuring</w:t>
      </w:r>
      <w:r w:rsidRPr="00361F2C">
        <w:t xml:space="preserve"> </w:t>
      </w:r>
      <w:r>
        <w:t xml:space="preserve">a </w:t>
      </w:r>
      <w:r w:rsidRPr="00361F2C">
        <w:t>cemetery trust meet</w:t>
      </w:r>
      <w:r>
        <w:t xml:space="preserve">s </w:t>
      </w:r>
      <w:r w:rsidRPr="00361F2C">
        <w:t>its statutory obligations</w:t>
      </w:r>
    </w:p>
    <w:p w14:paraId="194302D3" w14:textId="7339F554" w:rsidR="007D2A43" w:rsidRPr="00361F2C" w:rsidRDefault="007D2A43" w:rsidP="00E144CB">
      <w:pPr>
        <w:pStyle w:val="Bullet1"/>
      </w:pPr>
      <w:r>
        <w:t>operational</w:t>
      </w:r>
      <w:r w:rsidR="00C33CB0">
        <w:t xml:space="preserve"> –</w:t>
      </w:r>
      <w:r>
        <w:t xml:space="preserve"> provi</w:t>
      </w:r>
      <w:r w:rsidR="00C33CB0">
        <w:t>ding</w:t>
      </w:r>
      <w:r>
        <w:t xml:space="preserve"> cemetery goods and services to the community</w:t>
      </w:r>
      <w:bookmarkEnd w:id="43"/>
      <w:r>
        <w:t>.</w:t>
      </w:r>
    </w:p>
    <w:p w14:paraId="3AD018B7" w14:textId="4E594C00" w:rsidR="007D2A43" w:rsidRPr="00361F2C" w:rsidRDefault="007D2A43" w:rsidP="00CC5A0B">
      <w:pPr>
        <w:pStyle w:val="Bodyafterbullets"/>
      </w:pPr>
      <w:bookmarkStart w:id="56" w:name="_Hlk77860803"/>
      <w:r w:rsidRPr="00361F2C">
        <w:t xml:space="preserve">Under the </w:t>
      </w:r>
      <w:r w:rsidR="00657BDA" w:rsidRPr="00657BDA">
        <w:t>Public Administration Act</w:t>
      </w:r>
      <w:r w:rsidRPr="00361F2C">
        <w:t xml:space="preserve">, a cemetery trust board and its members are subject to the public sector values outlined in s. 7 and must comply with the </w:t>
      </w:r>
      <w:hyperlink r:id="rId33" w:history="1">
        <w:r w:rsidRPr="00F716D4">
          <w:rPr>
            <w:rStyle w:val="Hyperlink"/>
            <w:i/>
            <w:iCs/>
          </w:rPr>
          <w:t xml:space="preserve">Code of conduct for </w:t>
        </w:r>
        <w:r w:rsidR="00121E24">
          <w:rPr>
            <w:rStyle w:val="Hyperlink"/>
            <w:i/>
            <w:iCs/>
          </w:rPr>
          <w:t>d</w:t>
        </w:r>
        <w:r w:rsidRPr="00F716D4">
          <w:rPr>
            <w:rStyle w:val="Hyperlink"/>
            <w:i/>
            <w:iCs/>
          </w:rPr>
          <w:t xml:space="preserve">irectors of Victorian </w:t>
        </w:r>
        <w:r w:rsidR="00121E24">
          <w:rPr>
            <w:rStyle w:val="Hyperlink"/>
            <w:i/>
            <w:iCs/>
          </w:rPr>
          <w:t>p</w:t>
        </w:r>
        <w:r w:rsidRPr="00F716D4">
          <w:rPr>
            <w:rStyle w:val="Hyperlink"/>
            <w:i/>
            <w:iCs/>
          </w:rPr>
          <w:t xml:space="preserve">ublic </w:t>
        </w:r>
        <w:r w:rsidR="00121E24">
          <w:rPr>
            <w:rStyle w:val="Hyperlink"/>
            <w:i/>
            <w:iCs/>
          </w:rPr>
          <w:t>e</w:t>
        </w:r>
        <w:r w:rsidRPr="00F716D4">
          <w:rPr>
            <w:rStyle w:val="Hyperlink"/>
            <w:i/>
            <w:iCs/>
          </w:rPr>
          <w:t>ntities</w:t>
        </w:r>
      </w:hyperlink>
      <w:r w:rsidRPr="00361F2C">
        <w:t xml:space="preserve"> </w:t>
      </w:r>
      <w:r>
        <w:t>&lt;</w:t>
      </w:r>
      <w:hyperlink w:history="1"/>
      <w:bookmarkStart w:id="57" w:name="_Hlk72324990"/>
      <w:r w:rsidRPr="00485CC1">
        <w:t>https://vpsc.vic.gov.au/resources/code-of-conduct-for-directors/</w:t>
      </w:r>
      <w:bookmarkEnd w:id="57"/>
      <w:r>
        <w:t xml:space="preserve">&gt; </w:t>
      </w:r>
      <w:r w:rsidRPr="00361F2C">
        <w:t xml:space="preserve">issued by the </w:t>
      </w:r>
      <w:r>
        <w:t xml:space="preserve">Victorian </w:t>
      </w:r>
      <w:r w:rsidRPr="00361F2C">
        <w:t>Public Sector Commission</w:t>
      </w:r>
      <w:r w:rsidR="003A7F1E">
        <w:t xml:space="preserve"> (VPSC)</w:t>
      </w:r>
      <w:r>
        <w:t>.</w:t>
      </w:r>
    </w:p>
    <w:p w14:paraId="5C5109EF" w14:textId="77777777" w:rsidR="007D2A43" w:rsidRPr="00361F2C" w:rsidRDefault="007D2A43" w:rsidP="007D2A43">
      <w:pPr>
        <w:pStyle w:val="Heading3"/>
        <w:rPr>
          <w:rFonts w:eastAsia="TimesNewRomanPS"/>
        </w:rPr>
      </w:pPr>
      <w:bookmarkStart w:id="58" w:name="_Toc264721651"/>
      <w:bookmarkStart w:id="59" w:name="_Toc499302504"/>
      <w:bookmarkStart w:id="60" w:name="_Toc79754552"/>
      <w:bookmarkStart w:id="61" w:name="_Hlk77861311"/>
      <w:bookmarkStart w:id="62" w:name="_Toc82441761"/>
      <w:bookmarkEnd w:id="56"/>
      <w:r w:rsidRPr="00361F2C">
        <w:rPr>
          <w:rFonts w:eastAsia="TimesNewRomanPS"/>
        </w:rPr>
        <w:lastRenderedPageBreak/>
        <w:t xml:space="preserve">The </w:t>
      </w:r>
      <w:r>
        <w:rPr>
          <w:rFonts w:eastAsia="TimesNewRomanPS"/>
        </w:rPr>
        <w:t>trust</w:t>
      </w:r>
      <w:r w:rsidRPr="00361F2C">
        <w:rPr>
          <w:rFonts w:eastAsia="TimesNewRomanPS"/>
        </w:rPr>
        <w:t xml:space="preserve"> chairperson</w:t>
      </w:r>
      <w:bookmarkEnd w:id="58"/>
      <w:bookmarkEnd w:id="59"/>
      <w:bookmarkEnd w:id="60"/>
      <w:bookmarkEnd w:id="62"/>
    </w:p>
    <w:p w14:paraId="2BF6ED6B" w14:textId="77777777" w:rsidR="007D2A43" w:rsidRPr="00361F2C" w:rsidRDefault="007D2A43" w:rsidP="00CC5A0B">
      <w:pPr>
        <w:pStyle w:val="Body"/>
      </w:pPr>
      <w:r w:rsidRPr="00361F2C">
        <w:t>Under clause 2 of schedule 1 of the</w:t>
      </w:r>
      <w:r>
        <w:t xml:space="preserve"> Cemeteries</w:t>
      </w:r>
      <w:r w:rsidRPr="00361F2C">
        <w:t xml:space="preserve"> Act, the members of the cemetery trust board must appoint one of the current members to be the </w:t>
      </w:r>
      <w:r>
        <w:t>trust</w:t>
      </w:r>
      <w:r w:rsidRPr="00361F2C">
        <w:t xml:space="preserve"> chairperson.</w:t>
      </w:r>
    </w:p>
    <w:p w14:paraId="3AFEE24F" w14:textId="05D28C4D" w:rsidR="007D2A43" w:rsidRPr="00361F2C" w:rsidRDefault="007D2A43" w:rsidP="00CC5A0B">
      <w:pPr>
        <w:pStyle w:val="Body"/>
      </w:pPr>
      <w:r w:rsidRPr="00361F2C">
        <w:t xml:space="preserve">It is up to the trust to </w:t>
      </w:r>
      <w:r w:rsidR="004A120E">
        <w:t>decide</w:t>
      </w:r>
      <w:r w:rsidR="004A120E" w:rsidRPr="00361F2C">
        <w:t xml:space="preserve"> </w:t>
      </w:r>
      <w:r w:rsidRPr="00361F2C">
        <w:t xml:space="preserve">the length of a chairperson’s appointment </w:t>
      </w:r>
      <w:r>
        <w:t xml:space="preserve">within their five-year term of membership. </w:t>
      </w:r>
      <w:r w:rsidRPr="00361F2C">
        <w:t xml:space="preserve">For example, some trusts prefer to rotate this role </w:t>
      </w:r>
      <w:r w:rsidR="004A120E">
        <w:t>each year</w:t>
      </w:r>
      <w:r w:rsidRPr="00361F2C">
        <w:t>, while others appoint their chairperson for five years to tie in with their appointment tenure as a trust member</w:t>
      </w:r>
      <w:r>
        <w:t>. There are no limits on how many times, or for how many years, the same member can be reappointed as chairperson.</w:t>
      </w:r>
    </w:p>
    <w:p w14:paraId="5F3CD2A1" w14:textId="77777777" w:rsidR="007D2A43" w:rsidRPr="00361F2C" w:rsidRDefault="007D2A43" w:rsidP="00CC5A0B">
      <w:pPr>
        <w:pStyle w:val="Body"/>
      </w:pPr>
      <w:r w:rsidRPr="00361F2C">
        <w:t>At a broad level, the role of the chairperson is to lead the cemetery trust board, ensure its performance and accountability, and to exercise procedural control over trust meetings.</w:t>
      </w:r>
    </w:p>
    <w:p w14:paraId="3B6953D7" w14:textId="795D237D" w:rsidR="007D2A43" w:rsidRPr="00361F2C" w:rsidRDefault="007D2A43" w:rsidP="00CC5A0B">
      <w:pPr>
        <w:pStyle w:val="Body"/>
      </w:pPr>
      <w:r w:rsidRPr="00361F2C">
        <w:t>Specific responsibilities of the chairperson will vary depending on the size and complexity of the cemetery trust and may include:</w:t>
      </w:r>
    </w:p>
    <w:p w14:paraId="52C2216B" w14:textId="77777777" w:rsidR="007D2A43" w:rsidRPr="00361F2C" w:rsidRDefault="007D2A43" w:rsidP="00E144CB">
      <w:pPr>
        <w:pStyle w:val="Bullet1"/>
      </w:pPr>
      <w:r w:rsidRPr="00361F2C">
        <w:t>building an effective trust with the necessary skills and capabilities</w:t>
      </w:r>
    </w:p>
    <w:p w14:paraId="7C88D631" w14:textId="77777777" w:rsidR="007D2A43" w:rsidRPr="00361F2C" w:rsidRDefault="007D2A43" w:rsidP="00E144CB">
      <w:pPr>
        <w:pStyle w:val="Bullet1"/>
      </w:pPr>
      <w:r w:rsidRPr="00361F2C">
        <w:t>leading trust members and developing them as a cohesive and effective team</w:t>
      </w:r>
    </w:p>
    <w:p w14:paraId="288E0B37" w14:textId="77777777" w:rsidR="007D2A43" w:rsidRPr="00361F2C" w:rsidRDefault="007D2A43" w:rsidP="00E144CB">
      <w:pPr>
        <w:pStyle w:val="Bullet1"/>
      </w:pPr>
      <w:r w:rsidRPr="00361F2C">
        <w:t>assisting trust members in their understanding of their role, responsibilities and accountability</w:t>
      </w:r>
    </w:p>
    <w:p w14:paraId="6C5108BB" w14:textId="77777777" w:rsidR="007D2A43" w:rsidRPr="00361F2C" w:rsidRDefault="007D2A43" w:rsidP="00E144CB">
      <w:pPr>
        <w:pStyle w:val="Bullet1"/>
      </w:pPr>
      <w:r w:rsidRPr="00361F2C">
        <w:t>setting the trust’s agenda and ensuring key issues are discussed</w:t>
      </w:r>
    </w:p>
    <w:p w14:paraId="7BC8E045" w14:textId="77777777" w:rsidR="007D2A43" w:rsidRPr="00361F2C" w:rsidRDefault="007D2A43" w:rsidP="00E144CB">
      <w:pPr>
        <w:pStyle w:val="Bullet1"/>
      </w:pPr>
      <w:r w:rsidRPr="00361F2C">
        <w:t>ensuring there are no potential conflicts of interest or duty</w:t>
      </w:r>
    </w:p>
    <w:p w14:paraId="6450BE76" w14:textId="77777777" w:rsidR="007D2A43" w:rsidRPr="00361F2C" w:rsidRDefault="007D2A43" w:rsidP="00E144CB">
      <w:pPr>
        <w:pStyle w:val="Bullet1"/>
      </w:pPr>
      <w:r w:rsidRPr="00361F2C">
        <w:t>ensuring interactive participation by all trust members</w:t>
      </w:r>
    </w:p>
    <w:p w14:paraId="08A79767" w14:textId="77777777" w:rsidR="007D2A43" w:rsidRPr="00361F2C" w:rsidRDefault="007D2A43" w:rsidP="00E144CB">
      <w:pPr>
        <w:pStyle w:val="Bullet1"/>
      </w:pPr>
      <w:r w:rsidRPr="00361F2C">
        <w:t>arranging adequate support for trust members</w:t>
      </w:r>
    </w:p>
    <w:p w14:paraId="2067F86D" w14:textId="77777777" w:rsidR="007D2A43" w:rsidRPr="00361F2C" w:rsidRDefault="007D2A43" w:rsidP="00E144CB">
      <w:pPr>
        <w:pStyle w:val="Bullet1"/>
      </w:pPr>
      <w:r w:rsidRPr="00361F2C">
        <w:t>welcoming new trust members and leading the process for their induction</w:t>
      </w:r>
    </w:p>
    <w:p w14:paraId="4FB2354E" w14:textId="77777777" w:rsidR="007D2A43" w:rsidRPr="00361F2C" w:rsidRDefault="007D2A43" w:rsidP="00E144CB">
      <w:pPr>
        <w:pStyle w:val="Bullet1"/>
      </w:pPr>
      <w:r w:rsidRPr="00361F2C">
        <w:t>representing the trust to external parties as an official spokesperson for the trust</w:t>
      </w:r>
    </w:p>
    <w:p w14:paraId="02B3C4A9" w14:textId="53D1F8E0" w:rsidR="007D2A43" w:rsidRPr="00361F2C" w:rsidRDefault="007D2A43" w:rsidP="00E144CB">
      <w:pPr>
        <w:pStyle w:val="Bullet1"/>
      </w:pPr>
      <w:r w:rsidRPr="00361F2C">
        <w:t>managing the principal relationships of the board</w:t>
      </w:r>
      <w:r w:rsidR="0006787C">
        <w:t xml:space="preserve"> –</w:t>
      </w:r>
      <w:r w:rsidRPr="00361F2C">
        <w:t xml:space="preserve"> for example, relationships with cemetery managers and senior staff, committees of the board, the department and the </w:t>
      </w:r>
      <w:r w:rsidR="0006787C">
        <w:t>m</w:t>
      </w:r>
      <w:r w:rsidRPr="00361F2C">
        <w:t>inister</w:t>
      </w:r>
    </w:p>
    <w:p w14:paraId="458C3A45" w14:textId="39458922" w:rsidR="007D2A43" w:rsidRPr="00361F2C" w:rsidRDefault="007D2A43" w:rsidP="00E144CB">
      <w:pPr>
        <w:pStyle w:val="Bullet1"/>
      </w:pPr>
      <w:r w:rsidRPr="00361F2C">
        <w:t>ensuring relevant policies are brought to the attention of members of the board</w:t>
      </w:r>
    </w:p>
    <w:p w14:paraId="2FA44FB9" w14:textId="77777777" w:rsidR="007D2A43" w:rsidRPr="00361F2C" w:rsidRDefault="007D2A43" w:rsidP="00E144CB">
      <w:pPr>
        <w:pStyle w:val="Bullet1"/>
      </w:pPr>
      <w:r w:rsidRPr="00361F2C">
        <w:t>ensuring the board performs appropriately in relation to</w:t>
      </w:r>
    </w:p>
    <w:p w14:paraId="4D9330D7" w14:textId="77777777" w:rsidR="007D2A43" w:rsidRPr="00361F2C" w:rsidRDefault="007D2A43" w:rsidP="007D2A43">
      <w:pPr>
        <w:pStyle w:val="CTBullet2"/>
        <w:numPr>
          <w:ilvl w:val="1"/>
          <w:numId w:val="7"/>
        </w:numPr>
        <w:ind w:left="454" w:hanging="227"/>
      </w:pPr>
      <w:r w:rsidRPr="00361F2C">
        <w:t>adhering to its objectives</w:t>
      </w:r>
    </w:p>
    <w:p w14:paraId="22C590A2" w14:textId="77777777" w:rsidR="007D2A43" w:rsidRPr="00361F2C" w:rsidRDefault="007D2A43" w:rsidP="007D2A43">
      <w:pPr>
        <w:pStyle w:val="CTBullet2"/>
        <w:numPr>
          <w:ilvl w:val="1"/>
          <w:numId w:val="7"/>
        </w:numPr>
        <w:ind w:left="454" w:hanging="227"/>
      </w:pPr>
      <w:r w:rsidRPr="00361F2C">
        <w:t>risk management</w:t>
      </w:r>
    </w:p>
    <w:p w14:paraId="104A593E" w14:textId="3BAABC70" w:rsidR="007D2A43" w:rsidRPr="00361F2C" w:rsidRDefault="007D2A43" w:rsidP="007D2A43">
      <w:pPr>
        <w:pStyle w:val="CTBullet2"/>
        <w:numPr>
          <w:ilvl w:val="1"/>
          <w:numId w:val="7"/>
        </w:numPr>
        <w:ind w:left="454" w:hanging="227"/>
      </w:pPr>
      <w:r w:rsidRPr="00361F2C">
        <w:t xml:space="preserve">accountability to the responsible </w:t>
      </w:r>
      <w:r w:rsidR="0006787C">
        <w:t>m</w:t>
      </w:r>
      <w:r w:rsidRPr="00361F2C">
        <w:t>inister</w:t>
      </w:r>
    </w:p>
    <w:p w14:paraId="0F4E5074" w14:textId="77777777" w:rsidR="007D2A43" w:rsidRPr="00361F2C" w:rsidRDefault="007D2A43" w:rsidP="007D2A43">
      <w:pPr>
        <w:pStyle w:val="CTBullet2"/>
        <w:numPr>
          <w:ilvl w:val="1"/>
          <w:numId w:val="7"/>
        </w:numPr>
        <w:ind w:left="454" w:hanging="227"/>
      </w:pPr>
      <w:r w:rsidRPr="00361F2C">
        <w:t>assessing the performance of members</w:t>
      </w:r>
    </w:p>
    <w:p w14:paraId="4A713D12" w14:textId="3933EBD3" w:rsidR="007D2A43" w:rsidRPr="00361F2C" w:rsidRDefault="007D2A43" w:rsidP="007D2A43">
      <w:pPr>
        <w:pStyle w:val="CTBullet2"/>
        <w:numPr>
          <w:ilvl w:val="1"/>
          <w:numId w:val="7"/>
        </w:numPr>
        <w:ind w:left="454" w:hanging="227"/>
      </w:pPr>
      <w:r w:rsidRPr="00361F2C">
        <w:t>adhering to the</w:t>
      </w:r>
      <w:r w:rsidRPr="00C429AD">
        <w:rPr>
          <w:rStyle w:val="Emphasis"/>
        </w:rPr>
        <w:t xml:space="preserve"> </w:t>
      </w:r>
      <w:hyperlink r:id="rId34" w:history="1">
        <w:r w:rsidRPr="00F716D4">
          <w:rPr>
            <w:rStyle w:val="Hyperlink"/>
            <w:i/>
            <w:iCs/>
          </w:rPr>
          <w:t xml:space="preserve">Code of </w:t>
        </w:r>
        <w:r w:rsidR="0006787C">
          <w:rPr>
            <w:rStyle w:val="Hyperlink"/>
            <w:i/>
            <w:iCs/>
          </w:rPr>
          <w:t>c</w:t>
        </w:r>
        <w:r w:rsidRPr="00F716D4">
          <w:rPr>
            <w:rStyle w:val="Hyperlink"/>
            <w:i/>
            <w:iCs/>
          </w:rPr>
          <w:t xml:space="preserve">onduct for </w:t>
        </w:r>
        <w:r w:rsidR="0006787C">
          <w:rPr>
            <w:rStyle w:val="Hyperlink"/>
            <w:i/>
            <w:iCs/>
          </w:rPr>
          <w:t>d</w:t>
        </w:r>
        <w:r w:rsidRPr="00F716D4">
          <w:rPr>
            <w:rStyle w:val="Hyperlink"/>
            <w:i/>
            <w:iCs/>
          </w:rPr>
          <w:t xml:space="preserve">irectors of Victorian </w:t>
        </w:r>
        <w:r w:rsidR="0006787C">
          <w:rPr>
            <w:rStyle w:val="Hyperlink"/>
            <w:i/>
            <w:iCs/>
          </w:rPr>
          <w:t>p</w:t>
        </w:r>
        <w:r w:rsidRPr="00F716D4">
          <w:rPr>
            <w:rStyle w:val="Hyperlink"/>
            <w:i/>
            <w:iCs/>
          </w:rPr>
          <w:t xml:space="preserve">ublic </w:t>
        </w:r>
        <w:r w:rsidR="0006787C">
          <w:rPr>
            <w:rStyle w:val="Hyperlink"/>
            <w:i/>
            <w:iCs/>
          </w:rPr>
          <w:t>e</w:t>
        </w:r>
        <w:r w:rsidRPr="00F716D4">
          <w:rPr>
            <w:rStyle w:val="Hyperlink"/>
            <w:i/>
            <w:iCs/>
          </w:rPr>
          <w:t>ntities</w:t>
        </w:r>
      </w:hyperlink>
      <w:r>
        <w:t xml:space="preserve"> </w:t>
      </w:r>
      <w:r w:rsidR="00CC5A0B">
        <w:t>&lt;</w:t>
      </w:r>
      <w:r w:rsidR="00CC5A0B" w:rsidRPr="00CC5A0B">
        <w:t>https://vpsc.vic.gov.au/resources/code-of-conduct-for-directors/</w:t>
      </w:r>
      <w:r w:rsidR="00CC5A0B">
        <w:t>&gt;</w:t>
      </w:r>
    </w:p>
    <w:p w14:paraId="7540A797" w14:textId="77777777" w:rsidR="007D2A43" w:rsidRPr="00361F2C" w:rsidRDefault="007D2A43" w:rsidP="007D2A43">
      <w:pPr>
        <w:pStyle w:val="CTBullet2"/>
        <w:numPr>
          <w:ilvl w:val="1"/>
          <w:numId w:val="7"/>
        </w:numPr>
        <w:ind w:left="454" w:hanging="227"/>
      </w:pPr>
      <w:r w:rsidRPr="00361F2C">
        <w:t>a conflicts of interest policy</w:t>
      </w:r>
    </w:p>
    <w:p w14:paraId="4C6A33B5" w14:textId="77777777" w:rsidR="007D2A43" w:rsidRPr="00361F2C" w:rsidRDefault="007D2A43" w:rsidP="007D2A43">
      <w:pPr>
        <w:pStyle w:val="CTBullet2"/>
        <w:numPr>
          <w:ilvl w:val="1"/>
          <w:numId w:val="7"/>
        </w:numPr>
        <w:ind w:left="454" w:hanging="227"/>
      </w:pPr>
      <w:r w:rsidRPr="00361F2C">
        <w:t>a gifts policy</w:t>
      </w:r>
    </w:p>
    <w:p w14:paraId="214E774E" w14:textId="77777777" w:rsidR="007D2A43" w:rsidRDefault="007D2A43" w:rsidP="007D2A43">
      <w:pPr>
        <w:pStyle w:val="CTBullet2"/>
        <w:numPr>
          <w:ilvl w:val="1"/>
          <w:numId w:val="7"/>
        </w:numPr>
        <w:ind w:left="454" w:hanging="227"/>
      </w:pPr>
      <w:r w:rsidRPr="00361F2C">
        <w:t>financial accountability.</w:t>
      </w:r>
    </w:p>
    <w:p w14:paraId="5A43A8ED" w14:textId="77777777" w:rsidR="007D2A43" w:rsidRPr="00361F2C" w:rsidRDefault="007D2A43" w:rsidP="007D2A43">
      <w:pPr>
        <w:pStyle w:val="Heading2"/>
      </w:pPr>
      <w:bookmarkStart w:id="63" w:name="_Toc264721652"/>
      <w:bookmarkStart w:id="64" w:name="_Toc499302505"/>
      <w:bookmarkStart w:id="65" w:name="_Toc79754553"/>
      <w:bookmarkStart w:id="66" w:name="_Toc81381394"/>
      <w:bookmarkStart w:id="67" w:name="_Hlk77861419"/>
      <w:bookmarkStart w:id="68" w:name="_Toc82441762"/>
      <w:bookmarkEnd w:id="61"/>
      <w:r w:rsidRPr="00361F2C">
        <w:t>Cemetery trust entity status – opening or changing a trust bank account</w:t>
      </w:r>
      <w:bookmarkEnd w:id="63"/>
      <w:bookmarkEnd w:id="64"/>
      <w:bookmarkEnd w:id="65"/>
      <w:bookmarkEnd w:id="66"/>
      <w:bookmarkEnd w:id="68"/>
    </w:p>
    <w:p w14:paraId="70B471C6" w14:textId="33816B1F" w:rsidR="007D2A43" w:rsidRPr="00361F2C" w:rsidRDefault="007D2A43" w:rsidP="00CC5A0B">
      <w:pPr>
        <w:pStyle w:val="Body"/>
      </w:pPr>
      <w:r w:rsidRPr="00361F2C">
        <w:t>A cemetery trust is a public entity controlled by a statutory board of appointed members (</w:t>
      </w:r>
      <w:r w:rsidR="0006787C">
        <w:t>refer to</w:t>
      </w:r>
      <w:r w:rsidR="00C527BE">
        <w:t xml:space="preserve"> </w:t>
      </w:r>
      <w:hyperlink w:anchor="_Topic_2._Cemetery" w:history="1">
        <w:r w:rsidR="00C527BE" w:rsidRPr="00C527BE">
          <w:rPr>
            <w:rStyle w:val="Hyperlink"/>
          </w:rPr>
          <w:t>Topic 2. Cemetery trust members</w:t>
        </w:r>
      </w:hyperlink>
      <w:r w:rsidR="0006787C" w:rsidRPr="00361F2C">
        <w:t xml:space="preserve"> </w:t>
      </w:r>
      <w:r w:rsidRPr="00361F2C">
        <w:t xml:space="preserve">for </w:t>
      </w:r>
      <w:r w:rsidR="00BC1D72">
        <w:t>more</w:t>
      </w:r>
      <w:r w:rsidRPr="00361F2C">
        <w:t xml:space="preserve"> details). From time</w:t>
      </w:r>
      <w:r w:rsidR="009213E1">
        <w:t>-</w:t>
      </w:r>
      <w:r w:rsidRPr="00361F2C">
        <w:t>to</w:t>
      </w:r>
      <w:r w:rsidR="009213E1">
        <w:t>-</w:t>
      </w:r>
      <w:r w:rsidRPr="00361F2C">
        <w:t>time trusts experience difficulties when trying to open a new bank account or change their banking arrangements. Generally</w:t>
      </w:r>
      <w:r>
        <w:t>,</w:t>
      </w:r>
      <w:r w:rsidRPr="00361F2C">
        <w:t xml:space="preserve"> these difficulties occur because a bank forms </w:t>
      </w:r>
      <w:r w:rsidR="008F6264">
        <w:t xml:space="preserve">sees cemetery </w:t>
      </w:r>
      <w:r w:rsidRPr="00361F2C">
        <w:t xml:space="preserve">trusts </w:t>
      </w:r>
      <w:r w:rsidR="008F6264">
        <w:t>as</w:t>
      </w:r>
      <w:r w:rsidRPr="00361F2C">
        <w:t xml:space="preserve"> trading trusts that hold property and have beneficiaries.</w:t>
      </w:r>
    </w:p>
    <w:p w14:paraId="557DA56D" w14:textId="68A8DC28" w:rsidR="007D2A43" w:rsidRPr="00361F2C" w:rsidRDefault="007D2A43" w:rsidP="00CC5A0B">
      <w:pPr>
        <w:pStyle w:val="Body"/>
      </w:pPr>
      <w:r w:rsidRPr="00361F2C">
        <w:t xml:space="preserve">To avoid confusion when trusts try to </w:t>
      </w:r>
      <w:r w:rsidR="008F6264">
        <w:t>set up</w:t>
      </w:r>
      <w:r w:rsidR="008F6264" w:rsidRPr="00361F2C">
        <w:t xml:space="preserve"> </w:t>
      </w:r>
      <w:r w:rsidRPr="00361F2C">
        <w:t>a new bank account the trust should ensure it provides the following to its bank.</w:t>
      </w:r>
    </w:p>
    <w:p w14:paraId="50402109" w14:textId="77777777" w:rsidR="007D2A43" w:rsidRPr="00361F2C" w:rsidRDefault="007D2A43" w:rsidP="00803D99">
      <w:pPr>
        <w:pStyle w:val="Heading3"/>
      </w:pPr>
      <w:bookmarkStart w:id="69" w:name="_Toc82441763"/>
      <w:r w:rsidRPr="00361F2C">
        <w:lastRenderedPageBreak/>
        <w:t>Advice</w:t>
      </w:r>
      <w:bookmarkEnd w:id="69"/>
    </w:p>
    <w:p w14:paraId="47403953" w14:textId="003AB698" w:rsidR="007D2A43" w:rsidRPr="00361F2C" w:rsidRDefault="007D2A43" w:rsidP="00E144CB">
      <w:pPr>
        <w:pStyle w:val="Bullet1"/>
      </w:pPr>
      <w:r w:rsidRPr="00361F2C">
        <w:t xml:space="preserve">The name of the cemetery trust and advice that the trust is an independent statutory public body created under the </w:t>
      </w:r>
      <w:r w:rsidRPr="000019CA">
        <w:rPr>
          <w:iCs/>
        </w:rPr>
        <w:t xml:space="preserve">Cemeteries </w:t>
      </w:r>
      <w:r>
        <w:rPr>
          <w:iCs/>
        </w:rPr>
        <w:t>Act</w:t>
      </w:r>
      <w:r>
        <w:t xml:space="preserve"> </w:t>
      </w:r>
      <w:r w:rsidRPr="00361F2C">
        <w:t>that is managed by a board of trust members (not trustees) appointed by the Governor</w:t>
      </w:r>
      <w:r w:rsidR="00797CD0">
        <w:t xml:space="preserve"> </w:t>
      </w:r>
      <w:r w:rsidRPr="00361F2C">
        <w:t>in</w:t>
      </w:r>
      <w:r w:rsidR="00797CD0">
        <w:t xml:space="preserve"> </w:t>
      </w:r>
      <w:r w:rsidRPr="00361F2C">
        <w:t>Council on the recommendation of the Minister for Health.</w:t>
      </w:r>
    </w:p>
    <w:p w14:paraId="05E403F1" w14:textId="77777777" w:rsidR="007D2A43" w:rsidRPr="00361F2C" w:rsidRDefault="007D2A43" w:rsidP="00803D99">
      <w:pPr>
        <w:pStyle w:val="Heading3"/>
      </w:pPr>
      <w:bookmarkStart w:id="70" w:name="_Toc82441764"/>
      <w:r w:rsidRPr="00361F2C">
        <w:t>Documents</w:t>
      </w:r>
      <w:bookmarkEnd w:id="70"/>
    </w:p>
    <w:p w14:paraId="1777DF6A" w14:textId="77777777" w:rsidR="007D2A43" w:rsidRPr="00361F2C" w:rsidRDefault="007D2A43" w:rsidP="00E144CB">
      <w:pPr>
        <w:pStyle w:val="Bullet1"/>
      </w:pPr>
      <w:r w:rsidRPr="00361F2C">
        <w:t xml:space="preserve">A copy of pages </w:t>
      </w:r>
      <w:r>
        <w:t>9</w:t>
      </w:r>
      <w:r w:rsidRPr="00361F2C">
        <w:t>–1</w:t>
      </w:r>
      <w:r>
        <w:t>3</w:t>
      </w:r>
      <w:r w:rsidRPr="00361F2C">
        <w:t xml:space="preserve"> (ss. 4–8) of the </w:t>
      </w:r>
      <w:r>
        <w:t xml:space="preserve">Cemeteries </w:t>
      </w:r>
      <w:r w:rsidRPr="00361F2C">
        <w:t>Act, which set out the provisions that relate to creating a trust and appointing trust members to the boards of cemeter</w:t>
      </w:r>
      <w:r>
        <w:t>y</w:t>
      </w:r>
      <w:r w:rsidRPr="00361F2C">
        <w:t xml:space="preserve"> trusts.</w:t>
      </w:r>
    </w:p>
    <w:p w14:paraId="6CC29516" w14:textId="677BA68E" w:rsidR="007D2A43" w:rsidRPr="00361F2C" w:rsidRDefault="007D2A43" w:rsidP="00E144CB">
      <w:pPr>
        <w:pStyle w:val="Bullet1"/>
      </w:pPr>
      <w:r w:rsidRPr="00361F2C">
        <w:t>A copy of pages 14</w:t>
      </w:r>
      <w:r>
        <w:t>7</w:t>
      </w:r>
      <w:r w:rsidRPr="00361F2C">
        <w:t>–14</w:t>
      </w:r>
      <w:r>
        <w:t>8</w:t>
      </w:r>
      <w:r w:rsidRPr="00361F2C">
        <w:t xml:space="preserve"> (parts 3 &amp; 4 of schedule 2) of the</w:t>
      </w:r>
      <w:r>
        <w:t xml:space="preserve"> Cemeteries</w:t>
      </w:r>
      <w:r w:rsidRPr="00361F2C">
        <w:t xml:space="preserve"> Act, which sets out the provision that confirms all cemetery trusts in existence on 1 July 2005 are deemed to be established as cemetery trusts under </w:t>
      </w:r>
      <w:r w:rsidR="008F6264">
        <w:t>p</w:t>
      </w:r>
      <w:r w:rsidRPr="00361F2C">
        <w:t>art 2 of the 2003 Act.</w:t>
      </w:r>
    </w:p>
    <w:p w14:paraId="7FDE53F1" w14:textId="6D4B6ECA" w:rsidR="007D2A43" w:rsidRPr="00361F2C" w:rsidRDefault="007D2A43" w:rsidP="00803D99">
      <w:pPr>
        <w:pStyle w:val="Bullet1"/>
      </w:pPr>
      <w:r w:rsidRPr="00361F2C">
        <w:t xml:space="preserve">Evidence that your trust was in existence </w:t>
      </w:r>
      <w:r w:rsidR="00A8185A">
        <w:t>before</w:t>
      </w:r>
      <w:r w:rsidRPr="00361F2C">
        <w:t xml:space="preserve"> and after July 2005 such as a copy of two bills addressed to the trust</w:t>
      </w:r>
      <w:r w:rsidR="008F6264">
        <w:t xml:space="preserve"> –</w:t>
      </w:r>
      <w:r w:rsidRPr="00361F2C">
        <w:t xml:space="preserve"> one dated before 1 July 2005 and one dated after 1 July 2005. Alternatively</w:t>
      </w:r>
      <w:r>
        <w:t>,</w:t>
      </w:r>
      <w:r w:rsidRPr="00361F2C">
        <w:t xml:space="preserve"> a statutory declaration to this effect should meet most banks’ requirements.</w:t>
      </w:r>
    </w:p>
    <w:p w14:paraId="0F473492" w14:textId="77777777" w:rsidR="007D2A43" w:rsidRPr="00361F2C" w:rsidRDefault="007D2A43" w:rsidP="00E144CB">
      <w:pPr>
        <w:pStyle w:val="Bullet1"/>
      </w:pPr>
      <w:r w:rsidRPr="00361F2C">
        <w:t xml:space="preserve">A copy of each trust member’s letter of appointment for each trust member nominated to be signatory to the new/updated bank account. The department can provide written confirmation </w:t>
      </w:r>
      <w:r w:rsidRPr="00361F2C">
        <w:br/>
        <w:t>of a trust member’s appointment if required.</w:t>
      </w:r>
    </w:p>
    <w:p w14:paraId="39B88DCC" w14:textId="77777777" w:rsidR="007D2A43" w:rsidRPr="00361F2C" w:rsidRDefault="007D2A43" w:rsidP="00803D99">
      <w:pPr>
        <w:pStyle w:val="Heading3"/>
      </w:pPr>
      <w:bookmarkStart w:id="71" w:name="_Toc82441765"/>
      <w:r w:rsidRPr="00361F2C">
        <w:t>General information</w:t>
      </w:r>
      <w:bookmarkEnd w:id="71"/>
    </w:p>
    <w:p w14:paraId="78248CE5" w14:textId="3356FA03" w:rsidR="007D2A43" w:rsidRPr="00361F2C" w:rsidRDefault="007D2A43" w:rsidP="00E144CB">
      <w:pPr>
        <w:pStyle w:val="Bullet1"/>
      </w:pPr>
      <w:r w:rsidRPr="00361F2C">
        <w:t>While cemetery trusts have ‘trust’ in their name, they are actually a cemetery ‘board’</w:t>
      </w:r>
      <w:r w:rsidR="008F6264">
        <w:t>,</w:t>
      </w:r>
      <w:r w:rsidRPr="00361F2C">
        <w:t xml:space="preserve"> with ‘trust members’ appointed. The term ‘trust’ (for the board) and the now defunct reference to ‘trustees’ for trust members were used in the </w:t>
      </w:r>
      <w:r w:rsidRPr="00C429AD">
        <w:rPr>
          <w:rStyle w:val="Emphasis"/>
        </w:rPr>
        <w:t>Cemeteries Act 1958</w:t>
      </w:r>
      <w:r w:rsidRPr="00361F2C">
        <w:t>.</w:t>
      </w:r>
    </w:p>
    <w:p w14:paraId="2D3E1977" w14:textId="16556AF9" w:rsidR="007D2A43" w:rsidRPr="00361F2C" w:rsidRDefault="007D2A43" w:rsidP="00E144CB">
      <w:pPr>
        <w:pStyle w:val="Bullet1"/>
      </w:pPr>
      <w:r w:rsidRPr="00361F2C">
        <w:t xml:space="preserve">Class B trust members are appointed in </w:t>
      </w:r>
      <w:r w:rsidR="008F6264">
        <w:t>line</w:t>
      </w:r>
      <w:r w:rsidR="008F6264" w:rsidRPr="00361F2C">
        <w:t xml:space="preserve"> </w:t>
      </w:r>
      <w:r w:rsidRPr="00361F2C">
        <w:t>with s. 6 and schedule 1 of the 2003</w:t>
      </w:r>
      <w:r>
        <w:t xml:space="preserve"> Cemeteries</w:t>
      </w:r>
      <w:r w:rsidRPr="00361F2C">
        <w:t xml:space="preserve"> Act. Evidence of a trust member’s term of appointment is outlined in their letter of appointment.</w:t>
      </w:r>
    </w:p>
    <w:p w14:paraId="4263AFD7" w14:textId="65F58628" w:rsidR="007D2A43" w:rsidRPr="00361F2C" w:rsidRDefault="007D2A43" w:rsidP="00CC5A0B">
      <w:pPr>
        <w:pStyle w:val="Bodyafterbullets"/>
      </w:pPr>
      <w:r w:rsidRPr="00361F2C">
        <w:t xml:space="preserve">If a bank or other financial institution has any </w:t>
      </w:r>
      <w:r w:rsidR="00BC1D72">
        <w:t>more</w:t>
      </w:r>
      <w:r w:rsidRPr="00361F2C">
        <w:t xml:space="preserve"> queries specifically relating to the establishment of </w:t>
      </w:r>
      <w:r>
        <w:t>the trust</w:t>
      </w:r>
      <w:r w:rsidRPr="00361F2C">
        <w:t xml:space="preserve">, it can contact </w:t>
      </w:r>
      <w:r>
        <w:t>the unit</w:t>
      </w:r>
      <w:r w:rsidRPr="00361F2C">
        <w:t xml:space="preserve"> on free</w:t>
      </w:r>
      <w:r w:rsidR="0088750E">
        <w:t xml:space="preserve"> </w:t>
      </w:r>
      <w:r w:rsidRPr="00361F2C">
        <w:t>call 1800 034 280.</w:t>
      </w:r>
    </w:p>
    <w:p w14:paraId="055D9B22" w14:textId="77777777" w:rsidR="007D2A43" w:rsidRPr="00361F2C" w:rsidRDefault="007D2A43" w:rsidP="007D2A43">
      <w:pPr>
        <w:pStyle w:val="Heading2"/>
      </w:pPr>
      <w:bookmarkStart w:id="72" w:name="_Toc264721653"/>
      <w:bookmarkStart w:id="73" w:name="_Toc499302506"/>
      <w:bookmarkStart w:id="74" w:name="_Toc79754554"/>
      <w:bookmarkStart w:id="75" w:name="_Toc81381395"/>
      <w:bookmarkStart w:id="76" w:name="_Hlk77861638"/>
      <w:bookmarkStart w:id="77" w:name="_Toc82441766"/>
      <w:bookmarkEnd w:id="67"/>
      <w:r w:rsidRPr="00361F2C">
        <w:t>Good governance</w:t>
      </w:r>
      <w:bookmarkEnd w:id="72"/>
      <w:bookmarkEnd w:id="73"/>
      <w:bookmarkEnd w:id="74"/>
      <w:bookmarkEnd w:id="75"/>
      <w:bookmarkEnd w:id="77"/>
    </w:p>
    <w:p w14:paraId="73151A86" w14:textId="77777777" w:rsidR="007D2A43" w:rsidRPr="00361F2C" w:rsidRDefault="007D2A43" w:rsidP="00CC5A0B">
      <w:pPr>
        <w:pStyle w:val="Body"/>
      </w:pPr>
      <w:r w:rsidRPr="00361F2C">
        <w:t>Governance encompasses the processes by which organisations are directed, controlled and held to account. Governance also refers to the authority, accountability, leadership, direction and control exercised in an organisation and provides the foundation for high performance.</w:t>
      </w:r>
    </w:p>
    <w:p w14:paraId="0BA78935" w14:textId="10FB21E3" w:rsidR="007D2A43" w:rsidRPr="00361F2C" w:rsidRDefault="007D2A43" w:rsidP="00CC5A0B">
      <w:pPr>
        <w:pStyle w:val="Body"/>
      </w:pPr>
      <w:r w:rsidRPr="00361F2C">
        <w:t xml:space="preserve">The </w:t>
      </w:r>
      <w:r>
        <w:t xml:space="preserve">VPSC </w:t>
      </w:r>
      <w:r w:rsidRPr="00361F2C">
        <w:t>has developed a range of information and materials to assist boards to better understand and apply good governance practices and principles</w:t>
      </w:r>
      <w:bookmarkStart w:id="78" w:name="_Hlk72325202"/>
      <w:r>
        <w:t xml:space="preserve">. For </w:t>
      </w:r>
      <w:r w:rsidR="008F6264">
        <w:t xml:space="preserve">more </w:t>
      </w:r>
      <w:r>
        <w:t xml:space="preserve">information on principles relating to governance visit the </w:t>
      </w:r>
      <w:hyperlink r:id="rId35" w:history="1">
        <w:r w:rsidRPr="00273027">
          <w:rPr>
            <w:rStyle w:val="Hyperlink"/>
          </w:rPr>
          <w:t>VPSC website</w:t>
        </w:r>
      </w:hyperlink>
      <w:r>
        <w:t xml:space="preserve"> &lt;</w:t>
      </w:r>
      <w:r w:rsidRPr="00CA3E22">
        <w:rPr>
          <w:rFonts w:eastAsia="TimesNewRomanPS" w:cs="Lucida Calligraphy"/>
        </w:rPr>
        <w:t>https://vpsc.vic.gov.au/governance/</w:t>
      </w:r>
      <w:r>
        <w:rPr>
          <w:rFonts w:eastAsia="TimesNewRomanPS" w:cs="Lucida Calligraphy"/>
        </w:rPr>
        <w:t>&gt;</w:t>
      </w:r>
      <w:bookmarkEnd w:id="78"/>
      <w:r>
        <w:rPr>
          <w:rFonts w:eastAsia="TimesNewRomanPS" w:cs="Lucida Calligraphy"/>
        </w:rPr>
        <w:t>.</w:t>
      </w:r>
      <w:r w:rsidRPr="00361F2C">
        <w:t xml:space="preserve"> </w:t>
      </w:r>
    </w:p>
    <w:p w14:paraId="354779EA" w14:textId="77777777" w:rsidR="007D2A43" w:rsidRPr="00361F2C" w:rsidRDefault="007D2A43" w:rsidP="007D2A43">
      <w:pPr>
        <w:pStyle w:val="Heading2"/>
      </w:pPr>
      <w:bookmarkStart w:id="79" w:name="_Toc264721654"/>
      <w:bookmarkStart w:id="80" w:name="_Toc499302507"/>
      <w:bookmarkStart w:id="81" w:name="_Toc79754555"/>
      <w:bookmarkStart w:id="82" w:name="_Toc81381396"/>
      <w:bookmarkStart w:id="83" w:name="_Toc82441767"/>
      <w:r w:rsidRPr="00361F2C">
        <w:t>Functions and powers of cemetery trusts</w:t>
      </w:r>
      <w:bookmarkEnd w:id="79"/>
      <w:bookmarkEnd w:id="80"/>
      <w:bookmarkEnd w:id="81"/>
      <w:bookmarkEnd w:id="82"/>
      <w:bookmarkEnd w:id="83"/>
    </w:p>
    <w:p w14:paraId="121CE0AD" w14:textId="20A93FFD" w:rsidR="007D2A43" w:rsidRPr="00361F2C" w:rsidRDefault="007D2A43" w:rsidP="00CC5A0B">
      <w:pPr>
        <w:pStyle w:val="Body"/>
        <w:rPr>
          <w:w w:val="99"/>
        </w:rPr>
      </w:pPr>
      <w:r w:rsidRPr="003344F9">
        <w:t xml:space="preserve">Section 12 of the Cemeteries Act sets out the functions of a Class B cemetery trust. These trusts </w:t>
      </w:r>
      <w:r w:rsidR="00386D7E">
        <w:t>must</w:t>
      </w:r>
      <w:r w:rsidRPr="00361F2C">
        <w:rPr>
          <w:w w:val="99"/>
        </w:rPr>
        <w:t>:</w:t>
      </w:r>
    </w:p>
    <w:p w14:paraId="78E3F814" w14:textId="77777777" w:rsidR="007D2A43" w:rsidRPr="00361F2C" w:rsidRDefault="007D2A43" w:rsidP="00E144CB">
      <w:pPr>
        <w:pStyle w:val="Bullet1"/>
      </w:pPr>
      <w:r w:rsidRPr="00361F2C">
        <w:t>properly and efficiently manage and maintain each public cemetery for which it is responsible</w:t>
      </w:r>
    </w:p>
    <w:p w14:paraId="5CB1100C" w14:textId="77777777" w:rsidR="007D2A43" w:rsidRDefault="007D2A43" w:rsidP="00E144CB">
      <w:pPr>
        <w:pStyle w:val="Bullet1"/>
      </w:pPr>
      <w:r w:rsidRPr="00361F2C">
        <w:t>carry out any other function that may be required by legislation.</w:t>
      </w:r>
    </w:p>
    <w:p w14:paraId="0FC19512" w14:textId="77777777" w:rsidR="007D2A43" w:rsidRPr="00812793" w:rsidRDefault="007D2A43" w:rsidP="00CC5A0B">
      <w:pPr>
        <w:pStyle w:val="Bodyafterbullets"/>
      </w:pPr>
      <w:r w:rsidRPr="00BF3902">
        <w:t>In exercising its functions, a trust must consider:</w:t>
      </w:r>
    </w:p>
    <w:p w14:paraId="10809EEC" w14:textId="77777777" w:rsidR="007D2A43" w:rsidRPr="00361F2C" w:rsidRDefault="007D2A43" w:rsidP="00E144CB">
      <w:pPr>
        <w:pStyle w:val="Bullet1"/>
      </w:pPr>
      <w:r w:rsidRPr="00361F2C">
        <w:t>funding its perpetual maintenance obligations</w:t>
      </w:r>
    </w:p>
    <w:p w14:paraId="315D6CDF" w14:textId="631B2444" w:rsidR="007D2A43" w:rsidRPr="00361F2C" w:rsidRDefault="007D2A43" w:rsidP="00E144CB">
      <w:pPr>
        <w:pStyle w:val="Bullet1"/>
      </w:pPr>
      <w:r w:rsidRPr="00361F2C">
        <w:lastRenderedPageBreak/>
        <w:t>the cultural and religious values of the community</w:t>
      </w:r>
      <w:r w:rsidR="00CC012A">
        <w:t xml:space="preserve"> it serves</w:t>
      </w:r>
    </w:p>
    <w:p w14:paraId="68267622" w14:textId="77777777" w:rsidR="007D2A43" w:rsidRPr="00361F2C" w:rsidRDefault="007D2A43" w:rsidP="00E144CB">
      <w:pPr>
        <w:pStyle w:val="Bullet1"/>
      </w:pPr>
      <w:r w:rsidRPr="00361F2C">
        <w:t>the heritage values of the cemetery.</w:t>
      </w:r>
    </w:p>
    <w:p w14:paraId="268EEF5D" w14:textId="77777777" w:rsidR="007D2A43" w:rsidRPr="00361F2C" w:rsidRDefault="007D2A43" w:rsidP="00CC5A0B">
      <w:pPr>
        <w:pStyle w:val="Bodyafterbullets"/>
      </w:pPr>
      <w:r w:rsidRPr="00361F2C">
        <w:t>Section 13 of the</w:t>
      </w:r>
      <w:r>
        <w:t xml:space="preserve"> Cemeteries</w:t>
      </w:r>
      <w:r w:rsidRPr="00361F2C">
        <w:t xml:space="preserve"> Act provides for the trust to do anything necessary or convenient to enable it to carry out its functions.</w:t>
      </w:r>
    </w:p>
    <w:p w14:paraId="548183AC" w14:textId="758D5C6F" w:rsidR="007D2A43" w:rsidRPr="00361F2C" w:rsidRDefault="007D2A43" w:rsidP="00CC5A0B">
      <w:pPr>
        <w:pStyle w:val="Body"/>
      </w:pPr>
      <w:r w:rsidRPr="00361F2C">
        <w:t>The</w:t>
      </w:r>
      <w:r>
        <w:t xml:space="preserve"> Cemeteries </w:t>
      </w:r>
      <w:r w:rsidRPr="00361F2C">
        <w:t xml:space="preserve">Act gives </w:t>
      </w:r>
      <w:r w:rsidR="00CC012A">
        <w:t>several</w:t>
      </w:r>
      <w:r w:rsidRPr="00361F2C">
        <w:t xml:space="preserve"> powers to a trust. It is important that the decisions </w:t>
      </w:r>
      <w:proofErr w:type="gramStart"/>
      <w:r w:rsidRPr="00361F2C">
        <w:t>made</w:t>
      </w:r>
      <w:proofErr w:type="gramEnd"/>
      <w:r w:rsidRPr="00361F2C">
        <w:t xml:space="preserve"> and the actions taken, including the expenditure of trust funds, can be justified as a bona fide and legitimate exercise of those powers.</w:t>
      </w:r>
    </w:p>
    <w:p w14:paraId="07A542DE" w14:textId="77777777" w:rsidR="007D2A43" w:rsidRPr="00361F2C" w:rsidRDefault="007D2A43" w:rsidP="007D2A43">
      <w:pPr>
        <w:pStyle w:val="Heading2"/>
      </w:pPr>
      <w:bookmarkStart w:id="84" w:name="_Toc264721655"/>
      <w:bookmarkStart w:id="85" w:name="_Toc499302508"/>
      <w:bookmarkStart w:id="86" w:name="_Toc79754556"/>
      <w:bookmarkStart w:id="87" w:name="_Toc81381397"/>
      <w:bookmarkStart w:id="88" w:name="_Toc82441768"/>
      <w:r w:rsidRPr="00361F2C">
        <w:t>The common seal of the trust</w:t>
      </w:r>
      <w:bookmarkEnd w:id="84"/>
      <w:bookmarkEnd w:id="85"/>
      <w:bookmarkEnd w:id="86"/>
      <w:bookmarkEnd w:id="87"/>
      <w:bookmarkEnd w:id="88"/>
    </w:p>
    <w:p w14:paraId="6A02E8E8" w14:textId="77777777" w:rsidR="007D2A43" w:rsidRDefault="007D2A43" w:rsidP="00CC5A0B">
      <w:pPr>
        <w:pStyle w:val="Body"/>
      </w:pPr>
      <w:r w:rsidRPr="00361F2C">
        <w:t>Under s. 5(2)(b) of the</w:t>
      </w:r>
      <w:r>
        <w:t xml:space="preserve"> Cemeteries</w:t>
      </w:r>
      <w:r w:rsidRPr="00361F2C">
        <w:t xml:space="preserve"> Act, a cemetery trust must have a common seal. Whether a trust uses the common seal to execute documents is at the discretion of the trust. If the trust wishes to use its common seal, it should state this in the trust charter and include the names of those authorised to use it.</w:t>
      </w:r>
    </w:p>
    <w:p w14:paraId="08F16773" w14:textId="77777777" w:rsidR="007D2A43" w:rsidRPr="00361F2C" w:rsidRDefault="007D2A43" w:rsidP="007D2A43">
      <w:pPr>
        <w:pStyle w:val="Heading2"/>
      </w:pPr>
      <w:bookmarkStart w:id="89" w:name="_Toc264721656"/>
      <w:bookmarkStart w:id="90" w:name="_Toc499302509"/>
      <w:bookmarkStart w:id="91" w:name="_Toc79754557"/>
      <w:bookmarkStart w:id="92" w:name="_Toc81381398"/>
      <w:bookmarkStart w:id="93" w:name="_Toc82441769"/>
      <w:r w:rsidRPr="00361F2C">
        <w:t>Class A cemetery trusts’ advice and assistance to Class B cemetery trusts</w:t>
      </w:r>
      <w:bookmarkEnd w:id="89"/>
      <w:bookmarkEnd w:id="90"/>
      <w:bookmarkEnd w:id="91"/>
      <w:bookmarkEnd w:id="92"/>
      <w:bookmarkEnd w:id="93"/>
    </w:p>
    <w:p w14:paraId="301A6D49" w14:textId="4B200190" w:rsidR="007D2A43" w:rsidRPr="00361F2C" w:rsidRDefault="007D2A43" w:rsidP="00CC5A0B">
      <w:pPr>
        <w:pStyle w:val="Body"/>
      </w:pPr>
      <w:r w:rsidRPr="00361F2C">
        <w:t xml:space="preserve">In </w:t>
      </w:r>
      <w:r w:rsidR="00CC012A">
        <w:t>line</w:t>
      </w:r>
      <w:r w:rsidR="00CC012A" w:rsidRPr="00361F2C">
        <w:t xml:space="preserve"> </w:t>
      </w:r>
      <w:r w:rsidRPr="00361F2C">
        <w:t xml:space="preserve">with s. 18J of the </w:t>
      </w:r>
      <w:r>
        <w:t xml:space="preserve">Cemeteries </w:t>
      </w:r>
      <w:r w:rsidRPr="00361F2C">
        <w:t xml:space="preserve">Act, Class A cemetery trusts may </w:t>
      </w:r>
      <w:proofErr w:type="gramStart"/>
      <w:r w:rsidRPr="00361F2C">
        <w:t>provide assistance</w:t>
      </w:r>
      <w:proofErr w:type="gramEnd"/>
      <w:r w:rsidRPr="00361F2C">
        <w:t xml:space="preserve"> and advice</w:t>
      </w:r>
      <w:r>
        <w:t xml:space="preserve"> </w:t>
      </w:r>
      <w:r w:rsidRPr="00361F2C">
        <w:t>to Class B cemetery trusts upon request from a Class B trust or the department.</w:t>
      </w:r>
    </w:p>
    <w:p w14:paraId="00DF6071" w14:textId="25E8D93D" w:rsidR="007D2A43" w:rsidRPr="00361F2C" w:rsidRDefault="007D2A43" w:rsidP="00CC5A0B">
      <w:pPr>
        <w:pStyle w:val="Body"/>
      </w:pPr>
      <w:r w:rsidRPr="00361F2C">
        <w:t xml:space="preserve">Any assistance or advice provided by Class A trusts </w:t>
      </w:r>
      <w:r>
        <w:t>is</w:t>
      </w:r>
      <w:r w:rsidRPr="00361F2C">
        <w:t xml:space="preserve"> on a good-faith basis, based on their own experiences, operations and functions, and in </w:t>
      </w:r>
      <w:r w:rsidR="00CC012A">
        <w:t>line</w:t>
      </w:r>
      <w:r w:rsidR="00CC012A" w:rsidRPr="00361F2C">
        <w:t xml:space="preserve"> </w:t>
      </w:r>
      <w:r w:rsidRPr="00361F2C">
        <w:t>with all relevant statutory guidelines and regulations.</w:t>
      </w:r>
    </w:p>
    <w:p w14:paraId="14837724" w14:textId="77777777" w:rsidR="007D2A43" w:rsidRPr="00361F2C" w:rsidRDefault="007D2A43" w:rsidP="007D2A43">
      <w:pPr>
        <w:pStyle w:val="Heading3"/>
        <w:rPr>
          <w:rFonts w:eastAsia="TimesNewRomanPS"/>
        </w:rPr>
      </w:pPr>
      <w:bookmarkStart w:id="94" w:name="_Toc264721657"/>
      <w:bookmarkStart w:id="95" w:name="_Toc499302510"/>
      <w:bookmarkStart w:id="96" w:name="_Toc79754558"/>
      <w:bookmarkStart w:id="97" w:name="_Hlk77861924"/>
      <w:bookmarkStart w:id="98" w:name="_Toc82441770"/>
      <w:bookmarkEnd w:id="76"/>
      <w:r w:rsidRPr="00361F2C">
        <w:rPr>
          <w:rFonts w:eastAsia="TimesNewRomanPS"/>
        </w:rPr>
        <w:t>Types of assistance</w:t>
      </w:r>
      <w:bookmarkEnd w:id="94"/>
      <w:bookmarkEnd w:id="95"/>
      <w:bookmarkEnd w:id="96"/>
      <w:bookmarkEnd w:id="98"/>
    </w:p>
    <w:p w14:paraId="127E5A60" w14:textId="77777777" w:rsidR="007D2A43" w:rsidRPr="00361F2C" w:rsidRDefault="007D2A43" w:rsidP="00CC5A0B">
      <w:pPr>
        <w:pStyle w:val="Body"/>
      </w:pPr>
      <w:r w:rsidRPr="00361F2C">
        <w:t xml:space="preserve">As specified under s. 18J of the </w:t>
      </w:r>
      <w:r>
        <w:t xml:space="preserve">Cemeteries </w:t>
      </w:r>
      <w:r w:rsidRPr="00361F2C">
        <w:t>Act, the types of assistance and advice that Class A trusts may be expected to provide in their leadership role include, but are not limited to:</w:t>
      </w:r>
    </w:p>
    <w:p w14:paraId="145DDFFE" w14:textId="77777777" w:rsidR="007D2A43" w:rsidRPr="00361F2C" w:rsidRDefault="007D2A43" w:rsidP="00E144CB">
      <w:pPr>
        <w:pStyle w:val="Bullet1"/>
      </w:pPr>
      <w:r w:rsidRPr="00361F2C">
        <w:t>operational and governance matters relating to cemeteries</w:t>
      </w:r>
    </w:p>
    <w:p w14:paraId="7066DD90" w14:textId="77777777" w:rsidR="007D2A43" w:rsidRPr="00361F2C" w:rsidRDefault="007D2A43" w:rsidP="00E144CB">
      <w:pPr>
        <w:pStyle w:val="Bullet1"/>
      </w:pPr>
      <w:r w:rsidRPr="00361F2C">
        <w:t>record-keeping systems suited to the requirements of trusts</w:t>
      </w:r>
    </w:p>
    <w:p w14:paraId="354ECE0B" w14:textId="77777777" w:rsidR="007D2A43" w:rsidRDefault="007D2A43" w:rsidP="00E144CB">
      <w:pPr>
        <w:pStyle w:val="Bullet1"/>
      </w:pPr>
      <w:r w:rsidRPr="00361F2C">
        <w:t>standard form documentation suitable for trust purposes</w:t>
      </w:r>
    </w:p>
    <w:p w14:paraId="2B434D72" w14:textId="77777777" w:rsidR="007D2A43" w:rsidRPr="00361F2C" w:rsidRDefault="007D2A43" w:rsidP="00E144CB">
      <w:pPr>
        <w:pStyle w:val="Bullet1"/>
      </w:pPr>
      <w:r>
        <w:t>complaint management</w:t>
      </w:r>
    </w:p>
    <w:p w14:paraId="4FFED2E6" w14:textId="77777777" w:rsidR="007D2A43" w:rsidRPr="00361F2C" w:rsidRDefault="007D2A43" w:rsidP="00E144CB">
      <w:pPr>
        <w:pStyle w:val="Bullet1"/>
      </w:pPr>
      <w:r w:rsidRPr="00361F2C">
        <w:t>tendering and contracting processes and requirements.</w:t>
      </w:r>
    </w:p>
    <w:p w14:paraId="7DED9C24" w14:textId="7F5ED173" w:rsidR="007D2A43" w:rsidRPr="00361F2C" w:rsidRDefault="007D2A43" w:rsidP="00CC5A0B">
      <w:pPr>
        <w:pStyle w:val="Bodyafterbullets"/>
      </w:pPr>
      <w:r w:rsidRPr="00361F2C">
        <w:t>Where the advice or assistance requested relates to applying or interpreting the</w:t>
      </w:r>
      <w:r>
        <w:t xml:space="preserve"> Cemeteries</w:t>
      </w:r>
      <w:r w:rsidRPr="00361F2C">
        <w:t xml:space="preserve"> Act, the Class B trust should be directed to the department for assistance.</w:t>
      </w:r>
    </w:p>
    <w:p w14:paraId="1F8C0213" w14:textId="77777777" w:rsidR="007D2A43" w:rsidRPr="00361F2C" w:rsidRDefault="007D2A43" w:rsidP="007D2A43">
      <w:pPr>
        <w:pStyle w:val="Heading3"/>
        <w:rPr>
          <w:rFonts w:eastAsia="TimesNewRomanPS"/>
        </w:rPr>
      </w:pPr>
      <w:bookmarkStart w:id="99" w:name="_Toc264721658"/>
      <w:bookmarkStart w:id="100" w:name="_Toc499302511"/>
      <w:bookmarkStart w:id="101" w:name="_Toc79754559"/>
      <w:bookmarkStart w:id="102" w:name="_Toc82441771"/>
      <w:r w:rsidRPr="00361F2C">
        <w:rPr>
          <w:rFonts w:eastAsia="TimesNewRomanPS"/>
        </w:rPr>
        <w:t>Obligations and expectations of advice and assistance</w:t>
      </w:r>
      <w:bookmarkEnd w:id="99"/>
      <w:bookmarkEnd w:id="100"/>
      <w:bookmarkEnd w:id="101"/>
      <w:bookmarkEnd w:id="102"/>
    </w:p>
    <w:p w14:paraId="59384314" w14:textId="77777777" w:rsidR="007D2A43" w:rsidRPr="00361F2C" w:rsidRDefault="007D2A43" w:rsidP="00CC5A0B">
      <w:pPr>
        <w:pStyle w:val="Body"/>
      </w:pPr>
      <w:r w:rsidRPr="00CC5A0B">
        <w:t>Cemetery trusts (regardless of class) can seek advice or assistance from the department at any time. Therefore, while Class A trusts have a leadership role, it is important to note that assistance should only be provided where the Class A trust feels comfortable and capable of providing the assistance</w:t>
      </w:r>
      <w:r w:rsidRPr="00361F2C">
        <w:t xml:space="preserve"> requested.</w:t>
      </w:r>
    </w:p>
    <w:p w14:paraId="5E724E99" w14:textId="77777777" w:rsidR="007D2A43" w:rsidRPr="00361F2C" w:rsidRDefault="007D2A43" w:rsidP="00CC5A0B">
      <w:pPr>
        <w:pStyle w:val="Body"/>
      </w:pPr>
      <w:r w:rsidRPr="00361F2C">
        <w:t>Where a Class A trust does not feel it can provide the assistance being sought, it should refer the Class B trust to the department.</w:t>
      </w:r>
    </w:p>
    <w:p w14:paraId="623E38D8" w14:textId="77777777" w:rsidR="007D2A43" w:rsidRPr="00361F2C" w:rsidRDefault="007D2A43" w:rsidP="00CC5A0B">
      <w:pPr>
        <w:pStyle w:val="Body"/>
      </w:pPr>
      <w:r w:rsidRPr="00361F2C">
        <w:t>Class B trusts that receive advice or assistance from Class A trusts are not obligated to act on the advice provided. If in doubt, trusts can contact the department at any time for assistance.</w:t>
      </w:r>
    </w:p>
    <w:p w14:paraId="08179A94" w14:textId="77777777" w:rsidR="007D2A43" w:rsidRPr="00361F2C" w:rsidRDefault="007D2A43" w:rsidP="007D2A43">
      <w:pPr>
        <w:pStyle w:val="Heading3"/>
        <w:rPr>
          <w:rFonts w:eastAsia="TimesNewRomanPS"/>
        </w:rPr>
      </w:pPr>
      <w:bookmarkStart w:id="103" w:name="_Toc264721659"/>
      <w:bookmarkStart w:id="104" w:name="_Toc499302512"/>
      <w:bookmarkStart w:id="105" w:name="_Toc79754560"/>
      <w:bookmarkStart w:id="106" w:name="_Toc82441772"/>
      <w:r w:rsidRPr="00361F2C">
        <w:rPr>
          <w:rFonts w:eastAsia="TimesNewRomanPS"/>
        </w:rPr>
        <w:lastRenderedPageBreak/>
        <w:t>Listed Class B cemetery trusts</w:t>
      </w:r>
      <w:bookmarkEnd w:id="103"/>
      <w:bookmarkEnd w:id="104"/>
      <w:bookmarkEnd w:id="105"/>
      <w:bookmarkEnd w:id="106"/>
    </w:p>
    <w:p w14:paraId="0C91C6A8" w14:textId="7FF23868" w:rsidR="007D2A43" w:rsidRPr="00361F2C" w:rsidRDefault="007D2A43" w:rsidP="00CC5A0B">
      <w:pPr>
        <w:pStyle w:val="Body"/>
      </w:pPr>
      <w:r w:rsidRPr="00361F2C">
        <w:t xml:space="preserve">Under s. 18K of the </w:t>
      </w:r>
      <w:r>
        <w:t xml:space="preserve">Cemeteries </w:t>
      </w:r>
      <w:r w:rsidRPr="00361F2C">
        <w:t xml:space="preserve">Act, the department </w:t>
      </w:r>
      <w:r w:rsidR="00CC012A">
        <w:t>can</w:t>
      </w:r>
      <w:r w:rsidRPr="00361F2C">
        <w:t xml:space="preserve"> create lists specifying which particular Class A trusts that a Class B trust can seek advice and assistance from. It is not intended that such lists will be created (unless it is deemed to be in the interest of the cemeteries sector and the public to do so). Therefore, Class B trusts are free to approach any Class A trust they feel is appropriate to request advice and assistance.</w:t>
      </w:r>
    </w:p>
    <w:p w14:paraId="4F7ED8EC" w14:textId="0A6AFC4C" w:rsidR="007D2A43" w:rsidRDefault="007D2A43" w:rsidP="00CC5A0B">
      <w:pPr>
        <w:pStyle w:val="Body"/>
      </w:pPr>
      <w:r w:rsidRPr="00361F2C">
        <w:t>If a list of Class B cemetery trusts is created, it will be published on</w:t>
      </w:r>
      <w:r>
        <w:t xml:space="preserve"> the</w:t>
      </w:r>
      <w:r w:rsidRPr="00361F2C">
        <w:t xml:space="preserve"> </w:t>
      </w:r>
      <w:hyperlink r:id="rId36" w:history="1">
        <w:r>
          <w:rPr>
            <w:rStyle w:val="Hyperlink"/>
            <w:rFonts w:cs="Lucida Calligraphy"/>
          </w:rPr>
          <w:t>health.vic website</w:t>
        </w:r>
      </w:hyperlink>
      <w:r w:rsidRPr="00361F2C">
        <w:t xml:space="preserve"> </w:t>
      </w:r>
      <w:r>
        <w:t>&lt;</w:t>
      </w:r>
      <w:r w:rsidRPr="007B22E2">
        <w:t>https://www2.health.vic.gov.au/public-health/cemeteries-and-crematoria</w:t>
      </w:r>
      <w:r>
        <w:t xml:space="preserve">&gt; </w:t>
      </w:r>
      <w:r w:rsidRPr="00361F2C">
        <w:t xml:space="preserve">in </w:t>
      </w:r>
      <w:r w:rsidR="00CC012A">
        <w:t>line</w:t>
      </w:r>
      <w:r w:rsidR="00CC012A" w:rsidRPr="00361F2C">
        <w:t xml:space="preserve"> </w:t>
      </w:r>
      <w:r w:rsidRPr="00361F2C">
        <w:t>with s. 18K of the</w:t>
      </w:r>
      <w:r>
        <w:t xml:space="preserve"> Cemeteries</w:t>
      </w:r>
      <w:r w:rsidRPr="00361F2C">
        <w:t xml:space="preserve"> Act.</w:t>
      </w:r>
      <w:bookmarkEnd w:id="97"/>
    </w:p>
    <w:p w14:paraId="5054B0EC" w14:textId="77777777" w:rsidR="007D2A43" w:rsidRPr="00164CA3" w:rsidRDefault="007D2A43" w:rsidP="00CC5A0B">
      <w:pPr>
        <w:pStyle w:val="Body"/>
        <w:rPr>
          <w:w w:val="98"/>
        </w:rPr>
      </w:pPr>
      <w:r>
        <w:br w:type="page"/>
      </w:r>
      <w:bookmarkStart w:id="107" w:name="_Toc264721660"/>
      <w:bookmarkStart w:id="108" w:name="_Toc499302513"/>
      <w:bookmarkStart w:id="109" w:name="_Hlk77862223"/>
      <w:bookmarkStart w:id="110" w:name="_Hlk70685646"/>
    </w:p>
    <w:p w14:paraId="5C1429BF" w14:textId="77777777" w:rsidR="007D2A43" w:rsidRPr="00164CA3" w:rsidRDefault="007D2A43" w:rsidP="007D2A43">
      <w:pPr>
        <w:pStyle w:val="Heading1"/>
        <w:rPr>
          <w:w w:val="98"/>
        </w:rPr>
      </w:pPr>
      <w:bookmarkStart w:id="111" w:name="_Topic_2._Cemetery"/>
      <w:bookmarkStart w:id="112" w:name="_Toc79754561"/>
      <w:bookmarkStart w:id="113" w:name="_Ref80367515"/>
      <w:bookmarkStart w:id="114" w:name="_Ref80367670"/>
      <w:bookmarkStart w:id="115" w:name="_Toc81381399"/>
      <w:bookmarkStart w:id="116" w:name="_Toc82441773"/>
      <w:bookmarkEnd w:id="111"/>
      <w:r w:rsidRPr="00164CA3">
        <w:rPr>
          <w:w w:val="98"/>
        </w:rPr>
        <w:lastRenderedPageBreak/>
        <w:t>Topic 2. Cemetery trust members</w:t>
      </w:r>
      <w:bookmarkEnd w:id="107"/>
      <w:bookmarkEnd w:id="108"/>
      <w:bookmarkEnd w:id="112"/>
      <w:bookmarkEnd w:id="113"/>
      <w:bookmarkEnd w:id="114"/>
      <w:bookmarkEnd w:id="115"/>
      <w:bookmarkEnd w:id="116"/>
    </w:p>
    <w:p w14:paraId="0C926054" w14:textId="77777777" w:rsidR="007D2A43" w:rsidRPr="00164CA3" w:rsidRDefault="007D2A43" w:rsidP="007D2A43">
      <w:pPr>
        <w:pStyle w:val="Heading2"/>
      </w:pPr>
      <w:bookmarkStart w:id="117" w:name="_Toc264721661"/>
      <w:bookmarkStart w:id="118" w:name="_Toc499302514"/>
      <w:bookmarkStart w:id="119" w:name="_Toc79754562"/>
      <w:bookmarkStart w:id="120" w:name="_Toc81381400"/>
      <w:bookmarkStart w:id="121" w:name="_Toc82441774"/>
      <w:r w:rsidRPr="00164CA3">
        <w:t>Cemetery trust member responsibilities</w:t>
      </w:r>
      <w:bookmarkEnd w:id="117"/>
      <w:bookmarkEnd w:id="118"/>
      <w:bookmarkEnd w:id="119"/>
      <w:bookmarkEnd w:id="120"/>
      <w:bookmarkEnd w:id="121"/>
    </w:p>
    <w:p w14:paraId="6686251E" w14:textId="46FD4D82" w:rsidR="007D2A43" w:rsidRPr="00803D99" w:rsidRDefault="007D2A43" w:rsidP="00CC5A0B">
      <w:pPr>
        <w:pStyle w:val="Body"/>
        <w:rPr>
          <w:rStyle w:val="Strong"/>
          <w:b w:val="0"/>
          <w:bCs w:val="0"/>
        </w:rPr>
      </w:pPr>
      <w:r>
        <w:t>U</w:t>
      </w:r>
      <w:r w:rsidRPr="00164CA3">
        <w:t>nder s. 6 of the Cemeteries Act</w:t>
      </w:r>
      <w:r>
        <w:t xml:space="preserve"> </w:t>
      </w:r>
      <w:r w:rsidRPr="00164CA3">
        <w:t xml:space="preserve">the Governor in Council </w:t>
      </w:r>
      <w:r w:rsidR="00EF169A">
        <w:t xml:space="preserve">appoints cemetery trust members </w:t>
      </w:r>
      <w:r w:rsidRPr="00164CA3">
        <w:t xml:space="preserve">on the recommendation of the Minister for Health. Cemetery trust members comprise the cemetery trust board. </w:t>
      </w:r>
      <w:r w:rsidR="00EF169A">
        <w:t>Because</w:t>
      </w:r>
      <w:r w:rsidRPr="00164CA3">
        <w:t xml:space="preserve"> a cemetery trust is incorporated, the responsibilities of a cemetery trust member can be likened to those of a company director. These include</w:t>
      </w:r>
      <w:r w:rsidRPr="00164CA3">
        <w:rPr>
          <w:rStyle w:val="Strong"/>
        </w:rPr>
        <w:t xml:space="preserve"> </w:t>
      </w:r>
      <w:r w:rsidRPr="00803D99">
        <w:rPr>
          <w:rStyle w:val="Strong"/>
          <w:b w:val="0"/>
          <w:bCs w:val="0"/>
        </w:rPr>
        <w:t>the following.</w:t>
      </w:r>
    </w:p>
    <w:p w14:paraId="434AEF5A" w14:textId="77777777" w:rsidR="007D2A43" w:rsidRPr="00164CA3" w:rsidRDefault="007D2A43" w:rsidP="00E144CB">
      <w:pPr>
        <w:pStyle w:val="Bullet1"/>
      </w:pPr>
      <w:bookmarkStart w:id="122" w:name="_Hlk73445994"/>
      <w:r w:rsidRPr="00164CA3">
        <w:rPr>
          <w:rStyle w:val="Strong"/>
        </w:rPr>
        <w:t xml:space="preserve">Exercise power for proper purpose. </w:t>
      </w:r>
      <w:r w:rsidRPr="00164CA3">
        <w:t>Trust members should exercise their power under the Cemeteries Act for the purpose it was provided.</w:t>
      </w:r>
    </w:p>
    <w:p w14:paraId="2CCD2869" w14:textId="77777777" w:rsidR="007D2A43" w:rsidRPr="00164CA3" w:rsidRDefault="007D2A43" w:rsidP="00E144CB">
      <w:pPr>
        <w:pStyle w:val="Bullet1"/>
      </w:pPr>
      <w:r w:rsidRPr="00164CA3">
        <w:rPr>
          <w:rStyle w:val="Strong"/>
        </w:rPr>
        <w:t xml:space="preserve">Retain discretion. </w:t>
      </w:r>
      <w:r w:rsidRPr="00164CA3">
        <w:t>Trust members must use their own discretion when voting at trust meetings. They should not allow themselves to be directed to adopt a particular position.</w:t>
      </w:r>
    </w:p>
    <w:p w14:paraId="55942061" w14:textId="7E933F87" w:rsidR="007D2A43" w:rsidRPr="00164CA3" w:rsidRDefault="00EF169A" w:rsidP="00E144CB">
      <w:pPr>
        <w:pStyle w:val="Bullet1"/>
      </w:pPr>
      <w:r>
        <w:rPr>
          <w:rStyle w:val="Strong"/>
        </w:rPr>
        <w:t>Avoid i</w:t>
      </w:r>
      <w:r w:rsidR="007D2A43" w:rsidRPr="00164CA3">
        <w:rPr>
          <w:rStyle w:val="Strong"/>
        </w:rPr>
        <w:t>mproper use of a position.</w:t>
      </w:r>
      <w:r w:rsidR="007D2A43" w:rsidRPr="00164CA3">
        <w:t xml:space="preserve"> Trust members, trust officers and secretaries may not use their positions to gain personal benefits.</w:t>
      </w:r>
    </w:p>
    <w:p w14:paraId="2EAB1A15" w14:textId="71F90CEF" w:rsidR="007D2A43" w:rsidRPr="00164CA3" w:rsidRDefault="00EF169A" w:rsidP="00E144CB">
      <w:pPr>
        <w:pStyle w:val="Bullet1"/>
      </w:pPr>
      <w:r>
        <w:rPr>
          <w:rStyle w:val="Strong"/>
        </w:rPr>
        <w:t>Exercise c</w:t>
      </w:r>
      <w:r w:rsidR="007D2A43" w:rsidRPr="00164CA3">
        <w:rPr>
          <w:rStyle w:val="Strong"/>
        </w:rPr>
        <w:t xml:space="preserve">are, skill and diligence. </w:t>
      </w:r>
      <w:r w:rsidR="007D2A43" w:rsidRPr="00164CA3">
        <w:t>Trust members have a duty to make their decisions in good faith, for proper purpose, not have a material interest in the matter, adequately inform themselves about the matter and reasonably believe their judgement is in the best interest of the trust.</w:t>
      </w:r>
    </w:p>
    <w:p w14:paraId="7514603B" w14:textId="17BF8BF1" w:rsidR="007D2A43" w:rsidRPr="00164CA3" w:rsidRDefault="007D2A43" w:rsidP="00E144CB">
      <w:pPr>
        <w:pStyle w:val="Bullet1"/>
      </w:pPr>
      <w:r w:rsidRPr="00164CA3">
        <w:rPr>
          <w:rStyle w:val="Strong"/>
        </w:rPr>
        <w:t xml:space="preserve">Act diligently and prudently </w:t>
      </w:r>
      <w:r w:rsidR="00EF169A">
        <w:rPr>
          <w:rStyle w:val="Strong"/>
        </w:rPr>
        <w:t>in</w:t>
      </w:r>
      <w:r w:rsidR="00EF169A" w:rsidRPr="00164CA3">
        <w:rPr>
          <w:rStyle w:val="Strong"/>
        </w:rPr>
        <w:t xml:space="preserve"> </w:t>
      </w:r>
      <w:r w:rsidRPr="00164CA3">
        <w:rPr>
          <w:rStyle w:val="Strong"/>
        </w:rPr>
        <w:t>the business of the trust.</w:t>
      </w:r>
      <w:r w:rsidRPr="00164CA3">
        <w:t xml:space="preserve"> The members of a cemetery trust have legal obligations and duties under common law and under the constituting legislation, being the Cemeteries Act and the Cemeteries Regulations, as well as under the </w:t>
      </w:r>
      <w:r w:rsidRPr="00803D99">
        <w:rPr>
          <w:iCs/>
        </w:rPr>
        <w:t>Public Administration Act</w:t>
      </w:r>
      <w:r w:rsidRPr="00164CA3">
        <w:rPr>
          <w:i/>
        </w:rPr>
        <w:t xml:space="preserve"> </w:t>
      </w:r>
      <w:r w:rsidRPr="00164CA3">
        <w:t>and all other relevant state and federal legislation. Trust members may wish to seek independent legal advice concerning their responsibilities and potential personal liabilities.</w:t>
      </w:r>
    </w:p>
    <w:p w14:paraId="29BCB803" w14:textId="5E172A9C" w:rsidR="007D2A43" w:rsidRPr="00164CA3" w:rsidRDefault="007D2A43" w:rsidP="00E144CB">
      <w:pPr>
        <w:pStyle w:val="Bullet1"/>
      </w:pPr>
      <w:r w:rsidRPr="00164CA3">
        <w:rPr>
          <w:rStyle w:val="Strong"/>
        </w:rPr>
        <w:t>Disclos</w:t>
      </w:r>
      <w:r w:rsidR="00EF169A">
        <w:rPr>
          <w:rStyle w:val="Strong"/>
        </w:rPr>
        <w:t>e</w:t>
      </w:r>
      <w:r w:rsidRPr="00164CA3">
        <w:rPr>
          <w:rStyle w:val="Strong"/>
        </w:rPr>
        <w:t xml:space="preserve"> conflicts of interest. </w:t>
      </w:r>
      <w:r w:rsidRPr="00164CA3">
        <w:t xml:space="preserve">Trust members </w:t>
      </w:r>
      <w:r w:rsidR="00333640">
        <w:t>must</w:t>
      </w:r>
      <w:r w:rsidRPr="00164CA3">
        <w:t xml:space="preserve"> disclose pecuniary interests or any other interests that could conflict with the proper performance of their duties.</w:t>
      </w:r>
    </w:p>
    <w:p w14:paraId="47EC193D" w14:textId="1605C1FB" w:rsidR="007D2A43" w:rsidRPr="00164CA3" w:rsidRDefault="007D2A43" w:rsidP="00E144CB">
      <w:pPr>
        <w:pStyle w:val="Bullet1"/>
      </w:pPr>
      <w:r w:rsidRPr="00164CA3">
        <w:rPr>
          <w:rStyle w:val="Strong"/>
        </w:rPr>
        <w:t>Keep and render proper accounts and giv</w:t>
      </w:r>
      <w:r w:rsidR="00EF169A">
        <w:rPr>
          <w:rStyle w:val="Strong"/>
        </w:rPr>
        <w:t>e</w:t>
      </w:r>
      <w:r w:rsidRPr="00164CA3">
        <w:rPr>
          <w:rStyle w:val="Strong"/>
        </w:rPr>
        <w:t xml:space="preserve"> full information when required. </w:t>
      </w:r>
      <w:r w:rsidRPr="00164CA3">
        <w:t>This includes meeting the applicable compliance and reporting requirements of both state and federal legislation</w:t>
      </w:r>
      <w:bookmarkEnd w:id="122"/>
      <w:r w:rsidRPr="00164CA3">
        <w:t>.</w:t>
      </w:r>
    </w:p>
    <w:p w14:paraId="262ABACD" w14:textId="77777777" w:rsidR="007D2A43" w:rsidRPr="00164CA3" w:rsidRDefault="007D2A43" w:rsidP="00E144CB">
      <w:pPr>
        <w:pStyle w:val="Bodyafterbullets"/>
      </w:pPr>
      <w:r w:rsidRPr="00164CA3">
        <w:t>There is an expectation that cemetery trust members will act in good faith, fairly and impartially, with honesty and integrity, and in the best interests of the trust and its community.</w:t>
      </w:r>
    </w:p>
    <w:p w14:paraId="504D049E" w14:textId="77777777" w:rsidR="007D2A43" w:rsidRPr="00164CA3" w:rsidRDefault="007D2A43" w:rsidP="007D2A43">
      <w:pPr>
        <w:pStyle w:val="Heading2"/>
      </w:pPr>
      <w:bookmarkStart w:id="123" w:name="_Toc79754563"/>
      <w:bookmarkStart w:id="124" w:name="_Toc81381401"/>
      <w:bookmarkStart w:id="125" w:name="_Hlk73446065"/>
      <w:bookmarkStart w:id="126" w:name="_Toc264721662"/>
      <w:bookmarkStart w:id="127" w:name="_Toc499302515"/>
      <w:bookmarkStart w:id="128" w:name="_Toc82441775"/>
      <w:r>
        <w:t>Diversity</w:t>
      </w:r>
      <w:r w:rsidRPr="00164CA3">
        <w:t xml:space="preserve"> on cemetery trusts</w:t>
      </w:r>
      <w:bookmarkEnd w:id="123"/>
      <w:bookmarkEnd w:id="124"/>
      <w:bookmarkEnd w:id="128"/>
    </w:p>
    <w:p w14:paraId="35B6F971" w14:textId="6B8845D8" w:rsidR="007D2A43" w:rsidRPr="00164CA3" w:rsidRDefault="00333640" w:rsidP="00CC5A0B">
      <w:pPr>
        <w:pStyle w:val="Body"/>
      </w:pPr>
      <w:r>
        <w:t>G</w:t>
      </w:r>
      <w:r w:rsidR="007D2A43" w:rsidRPr="00164CA3">
        <w:t xml:space="preserve">overnment policy recommends that public entities such as cemetery trusts be representative of the communities they serve and </w:t>
      </w:r>
      <w:r w:rsidR="007D2A43">
        <w:t xml:space="preserve">are encouraged </w:t>
      </w:r>
      <w:r w:rsidR="007D2A43" w:rsidRPr="00164CA3">
        <w:t>to</w:t>
      </w:r>
      <w:r w:rsidR="007D2A43">
        <w:t xml:space="preserve"> seek </w:t>
      </w:r>
      <w:r w:rsidR="007D2A43" w:rsidRPr="009B4247">
        <w:t>applications for appointment from people of all ages, Aboriginal</w:t>
      </w:r>
      <w:r w:rsidR="00E144CB">
        <w:t xml:space="preserve"> </w:t>
      </w:r>
      <w:r w:rsidR="00E144CB" w:rsidRPr="00E144CB">
        <w:t>and Torres Strait Islander</w:t>
      </w:r>
      <w:r w:rsidR="007D2A43" w:rsidRPr="009B4247">
        <w:t xml:space="preserve"> people, people with disability, people from culturally diverse backgrounds and from lesbian, gay, bisexual, trans, gender diverse and intersex </w:t>
      </w:r>
      <w:bookmarkEnd w:id="125"/>
      <w:r>
        <w:t>communities</w:t>
      </w:r>
      <w:r w:rsidR="007D2A43">
        <w:t>.</w:t>
      </w:r>
      <w:bookmarkEnd w:id="109"/>
      <w:bookmarkEnd w:id="126"/>
      <w:bookmarkEnd w:id="127"/>
    </w:p>
    <w:p w14:paraId="478C27F0" w14:textId="77777777" w:rsidR="007D2A43" w:rsidRPr="00164CA3" w:rsidRDefault="007D2A43" w:rsidP="007D2A43">
      <w:pPr>
        <w:pStyle w:val="Heading2"/>
      </w:pPr>
      <w:bookmarkStart w:id="129" w:name="_Toc264721663"/>
      <w:bookmarkStart w:id="130" w:name="_Toc499302516"/>
      <w:bookmarkStart w:id="131" w:name="_Toc79754564"/>
      <w:bookmarkStart w:id="132" w:name="_Toc81381402"/>
      <w:bookmarkStart w:id="133" w:name="_Hlk77862700"/>
      <w:bookmarkStart w:id="134" w:name="_Toc82441776"/>
      <w:r w:rsidRPr="00164CA3">
        <w:t>Appointment of Class B cemetery trust members</w:t>
      </w:r>
      <w:bookmarkEnd w:id="129"/>
      <w:bookmarkEnd w:id="130"/>
      <w:bookmarkEnd w:id="131"/>
      <w:bookmarkEnd w:id="132"/>
      <w:bookmarkEnd w:id="134"/>
    </w:p>
    <w:p w14:paraId="66E4EB64" w14:textId="77777777" w:rsidR="007D2A43" w:rsidRPr="00164CA3" w:rsidRDefault="007D2A43" w:rsidP="007D2A43">
      <w:pPr>
        <w:pStyle w:val="Heading3"/>
      </w:pPr>
      <w:bookmarkStart w:id="135" w:name="_Toc79754565"/>
      <w:bookmarkStart w:id="136" w:name="_Toc491179696"/>
      <w:bookmarkStart w:id="137" w:name="_Toc82441777"/>
      <w:r w:rsidRPr="00164CA3">
        <w:t>Advertising trust vacancies</w:t>
      </w:r>
      <w:bookmarkEnd w:id="135"/>
      <w:bookmarkEnd w:id="137"/>
    </w:p>
    <w:p w14:paraId="772746EC" w14:textId="368C325E" w:rsidR="007D2A43" w:rsidRPr="00164CA3" w:rsidRDefault="007D2A43" w:rsidP="00CC5A0B">
      <w:pPr>
        <w:pStyle w:val="Body"/>
      </w:pPr>
      <w:r w:rsidRPr="00164CA3">
        <w:t xml:space="preserve">All trust vacancies must be advertised, including those </w:t>
      </w:r>
      <w:r w:rsidR="00333640">
        <w:t>that</w:t>
      </w:r>
      <w:r w:rsidR="00333640" w:rsidRPr="00164CA3">
        <w:t xml:space="preserve"> </w:t>
      </w:r>
      <w:r w:rsidRPr="00164CA3">
        <w:t xml:space="preserve">arise due to a current members’ term of office expiring. Trusts should contact </w:t>
      </w:r>
      <w:r>
        <w:t xml:space="preserve">the unit </w:t>
      </w:r>
      <w:r w:rsidRPr="00164CA3">
        <w:t>to advise which local press they wish their advertisement to be placed in.</w:t>
      </w:r>
    </w:p>
    <w:p w14:paraId="38D8C5A5" w14:textId="77777777" w:rsidR="007D2A43" w:rsidRPr="00164CA3" w:rsidRDefault="007D2A43" w:rsidP="00CC5A0B">
      <w:pPr>
        <w:pStyle w:val="Body"/>
      </w:pPr>
      <w:r w:rsidRPr="00164CA3">
        <w:lastRenderedPageBreak/>
        <w:t>The department will place advertisements in local newspapers when a current trust member</w:t>
      </w:r>
      <w:r>
        <w:t>’s</w:t>
      </w:r>
      <w:r w:rsidRPr="00164CA3">
        <w:t xml:space="preserve"> term of office is due to expire. Trusts will receive </w:t>
      </w:r>
      <w:r>
        <w:t>notification</w:t>
      </w:r>
      <w:r w:rsidRPr="00164CA3">
        <w:t xml:space="preserve"> from the department before advertising occurs.</w:t>
      </w:r>
    </w:p>
    <w:p w14:paraId="6F2312CC" w14:textId="257D0FFB" w:rsidR="007D2A43" w:rsidRPr="00164CA3" w:rsidRDefault="007D2A43" w:rsidP="00CC5A0B">
      <w:pPr>
        <w:pStyle w:val="Body"/>
      </w:pPr>
      <w:r w:rsidRPr="00164CA3">
        <w:t xml:space="preserve">Advertising fulfils a number of purposes </w:t>
      </w:r>
      <w:r w:rsidR="00333640">
        <w:t>including that</w:t>
      </w:r>
      <w:r w:rsidRPr="00164CA3">
        <w:t xml:space="preserve"> it:</w:t>
      </w:r>
    </w:p>
    <w:p w14:paraId="2F94FD5E" w14:textId="77777777" w:rsidR="007D2A43" w:rsidRPr="00164CA3" w:rsidRDefault="007D2A43" w:rsidP="00E144CB">
      <w:pPr>
        <w:pStyle w:val="Bullet1"/>
      </w:pPr>
      <w:r w:rsidRPr="00164CA3">
        <w:t>promotes the work of the trust in the local community</w:t>
      </w:r>
    </w:p>
    <w:p w14:paraId="01C8D04D" w14:textId="77777777" w:rsidR="007D2A43" w:rsidRPr="00164CA3" w:rsidRDefault="007D2A43" w:rsidP="00E144CB">
      <w:pPr>
        <w:pStyle w:val="Bullet1"/>
      </w:pPr>
      <w:r w:rsidRPr="00164CA3">
        <w:t>provides an opportunity for trusts to implement succession plans</w:t>
      </w:r>
    </w:p>
    <w:p w14:paraId="6294B934" w14:textId="77777777" w:rsidR="007D2A43" w:rsidRPr="00164CA3" w:rsidRDefault="007D2A43" w:rsidP="00E144CB">
      <w:pPr>
        <w:pStyle w:val="Bullet1"/>
      </w:pPr>
      <w:r w:rsidRPr="00164CA3">
        <w:t>fulfils government policy by providing the whole community with the opportunity to apply for appointment to a public board</w:t>
      </w:r>
      <w:r>
        <w:t>.</w:t>
      </w:r>
    </w:p>
    <w:p w14:paraId="7E91E005" w14:textId="6CA46D1E" w:rsidR="007D2A43" w:rsidRDefault="007D2A43" w:rsidP="00E144CB">
      <w:pPr>
        <w:pStyle w:val="Bodyafterbullets"/>
        <w:rPr>
          <w:rFonts w:eastAsia="TimesNewRomanPS" w:cs="Arial"/>
        </w:rPr>
      </w:pPr>
      <w:r>
        <w:t xml:space="preserve">Note: </w:t>
      </w:r>
      <w:r w:rsidRPr="00164CA3">
        <w:t xml:space="preserve">Advertising vacant positions </w:t>
      </w:r>
      <w:r w:rsidR="00386D7E">
        <w:t xml:space="preserve">does </w:t>
      </w:r>
      <w:r w:rsidRPr="00164CA3">
        <w:t>not prevent a current trust member from reapplying for the position.</w:t>
      </w:r>
    </w:p>
    <w:p w14:paraId="3D4C21BE" w14:textId="77777777" w:rsidR="007D2A43" w:rsidRPr="00164CA3" w:rsidRDefault="007D2A43" w:rsidP="007D2A43">
      <w:pPr>
        <w:pStyle w:val="Heading3"/>
        <w:rPr>
          <w:rFonts w:eastAsia="TimesNewRomanPS"/>
        </w:rPr>
      </w:pPr>
      <w:bookmarkStart w:id="138" w:name="_Toc79754566"/>
      <w:bookmarkStart w:id="139" w:name="_Toc82441778"/>
      <w:r w:rsidRPr="00164CA3">
        <w:rPr>
          <w:rFonts w:eastAsia="TimesNewRomanPS"/>
        </w:rPr>
        <w:t>Appointment terms</w:t>
      </w:r>
      <w:bookmarkEnd w:id="136"/>
      <w:bookmarkEnd w:id="138"/>
      <w:bookmarkEnd w:id="139"/>
    </w:p>
    <w:p w14:paraId="2CB74EAA" w14:textId="6161CD57" w:rsidR="007D2A43" w:rsidRPr="00164CA3" w:rsidRDefault="00A8185A" w:rsidP="00CC5A0B">
      <w:pPr>
        <w:pStyle w:val="Body"/>
      </w:pPr>
      <w:r>
        <w:t>Before</w:t>
      </w:r>
      <w:r w:rsidR="007D2A43" w:rsidRPr="00164CA3">
        <w:t xml:space="preserve"> 1 January 1996, the </w:t>
      </w:r>
      <w:r w:rsidR="007D2A43" w:rsidRPr="00454E6A">
        <w:rPr>
          <w:rStyle w:val="CTLightItalic"/>
          <w:rFonts w:cs="Arial"/>
          <w:iCs/>
        </w:rPr>
        <w:t>Cemeteries Act</w:t>
      </w:r>
      <w:r w:rsidR="007D2A43" w:rsidRPr="00454E6A">
        <w:rPr>
          <w:iCs/>
        </w:rPr>
        <w:t xml:space="preserve"> </w:t>
      </w:r>
      <w:r w:rsidR="007D2A43" w:rsidRPr="00454E6A">
        <w:rPr>
          <w:rStyle w:val="CTLightItalic"/>
          <w:rFonts w:cs="Arial"/>
          <w:iCs/>
        </w:rPr>
        <w:t>1958</w:t>
      </w:r>
      <w:r w:rsidR="007D2A43" w:rsidRPr="00164CA3">
        <w:t xml:space="preserve"> made no provision for trust appointment tenure. Accordingly trust members appointed </w:t>
      </w:r>
      <w:r>
        <w:t>before</w:t>
      </w:r>
      <w:r w:rsidR="007D2A43" w:rsidRPr="00164CA3">
        <w:t xml:space="preserve"> 1 January 1996 remain in office until they resign, pass away or</w:t>
      </w:r>
      <w:r w:rsidR="007D2A43">
        <w:t>, under exceptional circumstances,</w:t>
      </w:r>
      <w:r w:rsidR="007D2A43" w:rsidRPr="00164CA3">
        <w:t xml:space="preserve"> are removed from office by the Governor in Council.</w:t>
      </w:r>
    </w:p>
    <w:p w14:paraId="0F51A508" w14:textId="000F73FA" w:rsidR="007D2A43" w:rsidRPr="00164CA3" w:rsidRDefault="007D2A43" w:rsidP="00CC5A0B">
      <w:pPr>
        <w:pStyle w:val="Body"/>
      </w:pPr>
      <w:r w:rsidRPr="00164CA3">
        <w:t xml:space="preserve">Post 1 January 1996, trust members are appointed in </w:t>
      </w:r>
      <w:r w:rsidR="00CC012A">
        <w:t>line</w:t>
      </w:r>
      <w:r w:rsidRPr="00164CA3">
        <w:t xml:space="preserve"> with clause 1 of schedule 1 of the Cemeteries Act. Trust members may hold office for a period not exceeding five years and are eligible to apply for reappointment.</w:t>
      </w:r>
    </w:p>
    <w:p w14:paraId="4A34CC24" w14:textId="77777777" w:rsidR="007D2A43" w:rsidRDefault="007D2A43" w:rsidP="00CC5A0B">
      <w:pPr>
        <w:pStyle w:val="Body"/>
      </w:pPr>
      <w:r w:rsidRPr="00164CA3">
        <w:t>Trusts may have a minimum of three and a maximum of 11 members. To run a trust effectively, the department recommends appointing a minimum of six members.</w:t>
      </w:r>
    </w:p>
    <w:p w14:paraId="66886FAC" w14:textId="77777777" w:rsidR="007D2A43" w:rsidRDefault="007D2A43" w:rsidP="007D2A43">
      <w:pPr>
        <w:pStyle w:val="Heading3"/>
      </w:pPr>
      <w:bookmarkStart w:id="140" w:name="_Toc79754567"/>
      <w:bookmarkStart w:id="141" w:name="_Toc82441779"/>
      <w:r>
        <w:t>Appointment rounds</w:t>
      </w:r>
      <w:bookmarkEnd w:id="140"/>
      <w:bookmarkEnd w:id="141"/>
    </w:p>
    <w:p w14:paraId="1B30F739" w14:textId="77777777" w:rsidR="007D2A43" w:rsidRDefault="007D2A43" w:rsidP="00CC5A0B">
      <w:pPr>
        <w:pStyle w:val="Body"/>
      </w:pPr>
      <w:r>
        <w:t>From January 2021 appointments are managed by the unit in four annual appointment rounds.</w:t>
      </w:r>
    </w:p>
    <w:p w14:paraId="40890219" w14:textId="77777777" w:rsidR="007D2A43" w:rsidRDefault="007D2A43" w:rsidP="00CC5A0B">
      <w:pPr>
        <w:pStyle w:val="Body"/>
      </w:pPr>
      <w:r>
        <w:t>If a current member intends to seek reappointment for a consecutive term, the completed application will need to be submitted to the unit by a specified date to ensure their application is processed in the appropriate appointment round.</w:t>
      </w:r>
    </w:p>
    <w:p w14:paraId="6322625B" w14:textId="77777777" w:rsidR="007D2A43" w:rsidRDefault="007D2A43" w:rsidP="00CC5A0B">
      <w:pPr>
        <w:pStyle w:val="Body"/>
      </w:pPr>
      <w:bookmarkStart w:id="142" w:name="_Hlk77863265"/>
      <w:bookmarkEnd w:id="133"/>
      <w:r>
        <w:t>The following table shows the current member term of appointment expiry dates for any year and corresponding deadline for completed applications to be received by the unit:</w:t>
      </w:r>
    </w:p>
    <w:tbl>
      <w:tblPr>
        <w:tblStyle w:val="TableGrid1"/>
        <w:tblW w:w="0" w:type="auto"/>
        <w:tblLook w:val="04A0" w:firstRow="1" w:lastRow="0" w:firstColumn="1" w:lastColumn="0" w:noHBand="0" w:noVBand="1"/>
      </w:tblPr>
      <w:tblGrid>
        <w:gridCol w:w="1843"/>
        <w:gridCol w:w="5103"/>
      </w:tblGrid>
      <w:tr w:rsidR="007D2A43" w14:paraId="27A44362" w14:textId="77777777" w:rsidTr="00893888">
        <w:tc>
          <w:tcPr>
            <w:tcW w:w="1843" w:type="dxa"/>
            <w:shd w:val="clear" w:color="auto" w:fill="DEDCE3"/>
          </w:tcPr>
          <w:bookmarkEnd w:id="142"/>
          <w:p w14:paraId="39BD19A6" w14:textId="77777777" w:rsidR="007D2A43" w:rsidRPr="00454E6A" w:rsidRDefault="007D2A43" w:rsidP="00893888">
            <w:pPr>
              <w:pStyle w:val="Tablecolhead"/>
            </w:pPr>
            <w:r w:rsidRPr="00454E6A">
              <w:t>Term expiry date</w:t>
            </w:r>
          </w:p>
        </w:tc>
        <w:tc>
          <w:tcPr>
            <w:tcW w:w="5103" w:type="dxa"/>
            <w:shd w:val="clear" w:color="auto" w:fill="DEDCE3"/>
          </w:tcPr>
          <w:p w14:paraId="268DC3FB" w14:textId="77777777" w:rsidR="007D2A43" w:rsidRPr="006F7F23" w:rsidRDefault="007D2A43" w:rsidP="00893888">
            <w:pPr>
              <w:pStyle w:val="Tablecolhead"/>
              <w:rPr>
                <w:bCs/>
              </w:rPr>
            </w:pPr>
            <w:r w:rsidRPr="00454E6A">
              <w:rPr>
                <w:bCs/>
              </w:rPr>
              <w:t xml:space="preserve">Deadline for application to be received by </w:t>
            </w:r>
            <w:r>
              <w:rPr>
                <w:bCs/>
              </w:rPr>
              <w:t>the unit</w:t>
            </w:r>
            <w:r w:rsidRPr="00454E6A">
              <w:rPr>
                <w:bCs/>
              </w:rPr>
              <w:t xml:space="preserve"> </w:t>
            </w:r>
          </w:p>
        </w:tc>
      </w:tr>
      <w:tr w:rsidR="007D2A43" w14:paraId="3BF4F4ED" w14:textId="77777777" w:rsidTr="00E144CB">
        <w:tc>
          <w:tcPr>
            <w:tcW w:w="1843" w:type="dxa"/>
          </w:tcPr>
          <w:p w14:paraId="63B9E037" w14:textId="77777777" w:rsidR="007D2A43" w:rsidRPr="00F26065" w:rsidRDefault="007D2A43" w:rsidP="0046008C">
            <w:pPr>
              <w:pStyle w:val="Tabletext"/>
            </w:pPr>
            <w:r w:rsidRPr="00F26065">
              <w:t>30 April</w:t>
            </w:r>
          </w:p>
        </w:tc>
        <w:tc>
          <w:tcPr>
            <w:tcW w:w="5103" w:type="dxa"/>
          </w:tcPr>
          <w:p w14:paraId="6CDB811C" w14:textId="6BE0EA7A" w:rsidR="007D2A43" w:rsidRPr="00F26065" w:rsidRDefault="007D2A43" w:rsidP="0046008C">
            <w:pPr>
              <w:pStyle w:val="Tabletext"/>
            </w:pPr>
            <w:r w:rsidRPr="00F26065">
              <w:t>5 February</w:t>
            </w:r>
          </w:p>
        </w:tc>
      </w:tr>
      <w:tr w:rsidR="007D2A43" w14:paraId="726BC4AD" w14:textId="77777777" w:rsidTr="00E144CB">
        <w:tc>
          <w:tcPr>
            <w:tcW w:w="1843" w:type="dxa"/>
          </w:tcPr>
          <w:p w14:paraId="3F64F559" w14:textId="77777777" w:rsidR="007D2A43" w:rsidRPr="00F26065" w:rsidRDefault="007D2A43" w:rsidP="0046008C">
            <w:pPr>
              <w:pStyle w:val="Tabletext"/>
            </w:pPr>
            <w:r w:rsidRPr="00F26065">
              <w:t>31 July</w:t>
            </w:r>
          </w:p>
        </w:tc>
        <w:tc>
          <w:tcPr>
            <w:tcW w:w="5103" w:type="dxa"/>
          </w:tcPr>
          <w:p w14:paraId="1F253B97" w14:textId="77777777" w:rsidR="007D2A43" w:rsidRPr="00F26065" w:rsidRDefault="007D2A43" w:rsidP="0046008C">
            <w:pPr>
              <w:pStyle w:val="Tabletext"/>
            </w:pPr>
            <w:r>
              <w:t>1</w:t>
            </w:r>
            <w:r w:rsidRPr="00F26065">
              <w:t>4 May</w:t>
            </w:r>
          </w:p>
        </w:tc>
      </w:tr>
      <w:tr w:rsidR="007D2A43" w14:paraId="794F17E8" w14:textId="77777777" w:rsidTr="00E144CB">
        <w:tc>
          <w:tcPr>
            <w:tcW w:w="1843" w:type="dxa"/>
          </w:tcPr>
          <w:p w14:paraId="2B652339" w14:textId="77777777" w:rsidR="007D2A43" w:rsidRPr="00F26065" w:rsidRDefault="007D2A43" w:rsidP="0046008C">
            <w:pPr>
              <w:pStyle w:val="Tabletext"/>
            </w:pPr>
            <w:r w:rsidRPr="00F26065">
              <w:t>31 October</w:t>
            </w:r>
          </w:p>
        </w:tc>
        <w:tc>
          <w:tcPr>
            <w:tcW w:w="5103" w:type="dxa"/>
          </w:tcPr>
          <w:p w14:paraId="62051DA4" w14:textId="77777777" w:rsidR="007D2A43" w:rsidRPr="00F26065" w:rsidRDefault="007D2A43" w:rsidP="0046008C">
            <w:pPr>
              <w:pStyle w:val="Tabletext"/>
            </w:pPr>
            <w:r w:rsidRPr="00F26065">
              <w:t>13 August</w:t>
            </w:r>
          </w:p>
        </w:tc>
      </w:tr>
      <w:tr w:rsidR="007D2A43" w14:paraId="45AF8E32" w14:textId="77777777" w:rsidTr="00E144CB">
        <w:tc>
          <w:tcPr>
            <w:tcW w:w="1843" w:type="dxa"/>
          </w:tcPr>
          <w:p w14:paraId="6A551EBB" w14:textId="77777777" w:rsidR="007D2A43" w:rsidRPr="00F26065" w:rsidRDefault="007D2A43" w:rsidP="0046008C">
            <w:pPr>
              <w:pStyle w:val="Tabletext"/>
            </w:pPr>
            <w:r w:rsidRPr="00F26065">
              <w:t>28 February</w:t>
            </w:r>
          </w:p>
        </w:tc>
        <w:tc>
          <w:tcPr>
            <w:tcW w:w="5103" w:type="dxa"/>
          </w:tcPr>
          <w:p w14:paraId="5E88EB16" w14:textId="77777777" w:rsidR="007D2A43" w:rsidRPr="00F26065" w:rsidRDefault="007D2A43" w:rsidP="0046008C">
            <w:pPr>
              <w:pStyle w:val="Tabletext"/>
            </w:pPr>
            <w:r w:rsidRPr="00F26065">
              <w:t>10 December</w:t>
            </w:r>
          </w:p>
        </w:tc>
      </w:tr>
    </w:tbl>
    <w:p w14:paraId="3E01CD72" w14:textId="77777777" w:rsidR="007D2A43" w:rsidRDefault="007D2A43" w:rsidP="00E144CB">
      <w:pPr>
        <w:pStyle w:val="Bodyaftertablefigure"/>
      </w:pPr>
      <w:bookmarkStart w:id="143" w:name="_Hlk77863358"/>
      <w:r w:rsidRPr="00377EC3">
        <w:t>If an application for reappointment is received after the corresponding appointment round deadline, it will be processed in the following appointment round. This means that when the applicant</w:t>
      </w:r>
      <w:r>
        <w:t>’</w:t>
      </w:r>
      <w:r w:rsidRPr="00377EC3">
        <w:t xml:space="preserve">s current term of appointment expires, their trust membership will </w:t>
      </w:r>
      <w:proofErr w:type="gramStart"/>
      <w:r w:rsidRPr="00377EC3">
        <w:t>lapse</w:t>
      </w:r>
      <w:proofErr w:type="gramEnd"/>
      <w:r w:rsidRPr="00377EC3">
        <w:t xml:space="preserve"> and</w:t>
      </w:r>
      <w:r>
        <w:t xml:space="preserve"> they</w:t>
      </w:r>
      <w:r w:rsidRPr="00377EC3">
        <w:t xml:space="preserve"> will no longer be an ‘active’ trust member.</w:t>
      </w:r>
      <w:r>
        <w:t xml:space="preserve"> </w:t>
      </w:r>
    </w:p>
    <w:p w14:paraId="66336541" w14:textId="77777777" w:rsidR="007D2A43" w:rsidRPr="000C478E" w:rsidRDefault="007D2A43" w:rsidP="00CC5A0B">
      <w:pPr>
        <w:pStyle w:val="Body"/>
      </w:pPr>
      <w:r>
        <w:t xml:space="preserve">Note: </w:t>
      </w:r>
      <w:r w:rsidRPr="00377EC3">
        <w:t>If a trust member</w:t>
      </w:r>
      <w:r w:rsidRPr="000C478E">
        <w:t>’s term of appointment lapses, they will not be eligible to vote at trust meetings but may continue to attend meetings if the trust agrees.</w:t>
      </w:r>
    </w:p>
    <w:p w14:paraId="5CC05C75" w14:textId="77777777" w:rsidR="007D2A43" w:rsidRDefault="007D2A43" w:rsidP="00CC5A0B">
      <w:pPr>
        <w:pStyle w:val="Body"/>
      </w:pPr>
      <w:r>
        <w:lastRenderedPageBreak/>
        <w:t>Members intending to seek reappointment should ensure they submit their completed application to the trust in a timely manner to avoid unnecessary delays.</w:t>
      </w:r>
    </w:p>
    <w:p w14:paraId="5AA7D948" w14:textId="03DD2715" w:rsidR="007D2A43" w:rsidRPr="00377EC3" w:rsidRDefault="007D2A43" w:rsidP="00CC5A0B">
      <w:pPr>
        <w:pStyle w:val="Body"/>
      </w:pPr>
      <w:r>
        <w:t xml:space="preserve">Current trust member appointment dates and the current membership of each Victorian cemetery trust can be viewed by downloading the </w:t>
      </w:r>
      <w:hyperlink r:id="rId37" w:history="1">
        <w:r w:rsidRPr="00C612A9">
          <w:rPr>
            <w:rStyle w:val="Hyperlink"/>
            <w:i/>
            <w:iCs/>
          </w:rPr>
          <w:t>List of current members appointed to Victorian cemetery trusts</w:t>
        </w:r>
      </w:hyperlink>
      <w:r>
        <w:t xml:space="preserve"> &lt;</w:t>
      </w:r>
      <w:r w:rsidRPr="000C478E">
        <w:t>https://www2.health.vic.gov.au/public-health/cemeteries-and-crematoria/appointments</w:t>
      </w:r>
      <w:r>
        <w:t xml:space="preserve">&gt; </w:t>
      </w:r>
      <w:r w:rsidR="00386D7E">
        <w:t>from</w:t>
      </w:r>
      <w:r>
        <w:t xml:space="preserve"> the </w:t>
      </w:r>
      <w:proofErr w:type="spellStart"/>
      <w:r>
        <w:t>health.vic</w:t>
      </w:r>
      <w:proofErr w:type="spellEnd"/>
      <w:r>
        <w:t xml:space="preserve"> website. </w:t>
      </w:r>
    </w:p>
    <w:p w14:paraId="744784C2" w14:textId="77777777" w:rsidR="007D2A43" w:rsidRPr="00164CA3" w:rsidRDefault="007D2A43" w:rsidP="007D2A43">
      <w:pPr>
        <w:pStyle w:val="Heading3"/>
      </w:pPr>
      <w:bookmarkStart w:id="144" w:name="_Toc79754568"/>
      <w:bookmarkStart w:id="145" w:name="_Toc82441780"/>
      <w:r w:rsidRPr="00164CA3">
        <w:t>Application process</w:t>
      </w:r>
      <w:bookmarkEnd w:id="144"/>
      <w:bookmarkEnd w:id="145"/>
    </w:p>
    <w:p w14:paraId="76BCEC00" w14:textId="5631011B" w:rsidR="007D2A43" w:rsidRPr="00454E6A" w:rsidRDefault="007D2A43" w:rsidP="00CC5A0B">
      <w:pPr>
        <w:pStyle w:val="Body"/>
        <w:rPr>
          <w:color w:val="505050"/>
          <w:shd w:val="clear" w:color="auto" w:fill="FFFFFF"/>
        </w:rPr>
      </w:pPr>
      <w:r w:rsidRPr="00CC5A0B">
        <w:t>All applicants seeking appointment to a Class B cemetery trust are required to read the</w:t>
      </w:r>
      <w:r w:rsidRPr="00454E6A">
        <w:rPr>
          <w:color w:val="505050"/>
          <w:shd w:val="clear" w:color="auto" w:fill="FFFFFF"/>
        </w:rPr>
        <w:t> </w:t>
      </w:r>
      <w:hyperlink r:id="rId38" w:history="1">
        <w:r w:rsidRPr="00C612A9">
          <w:rPr>
            <w:rStyle w:val="Hyperlink"/>
            <w:rFonts w:cs="Arial"/>
            <w:i/>
            <w:iCs/>
            <w:shd w:val="clear" w:color="auto" w:fill="FFFFFF"/>
          </w:rPr>
          <w:t>Class B cemetery trust applicant guidelines</w:t>
        </w:r>
      </w:hyperlink>
      <w:r w:rsidRPr="00D56F9C">
        <w:t xml:space="preserve"> &lt;https://www2.health.vic.gov.au/public-health/cemeteries-and-crematoria/appointments/class-b-appointments&gt;</w:t>
      </w:r>
      <w:r w:rsidRPr="00D56F9C">
        <w:rPr>
          <w:shd w:val="clear" w:color="auto" w:fill="FFFFFF"/>
        </w:rPr>
        <w:t> </w:t>
      </w:r>
      <w:r w:rsidRPr="00D56F9C">
        <w:t xml:space="preserve">available </w:t>
      </w:r>
      <w:r w:rsidRPr="00CC5A0B">
        <w:t xml:space="preserve">on the </w:t>
      </w:r>
      <w:proofErr w:type="spellStart"/>
      <w:r w:rsidRPr="00CC5A0B">
        <w:t>health.vic</w:t>
      </w:r>
      <w:proofErr w:type="spellEnd"/>
      <w:r w:rsidRPr="00CC5A0B">
        <w:t xml:space="preserve"> website. Applicants should declare on the application form that they agree to the application terms contained therein.</w:t>
      </w:r>
      <w:r w:rsidRPr="00454E6A">
        <w:rPr>
          <w:color w:val="505050"/>
          <w:shd w:val="clear" w:color="auto" w:fill="FFFFFF"/>
        </w:rPr>
        <w:t xml:space="preserve"> </w:t>
      </w:r>
    </w:p>
    <w:p w14:paraId="48B6C0FF" w14:textId="6586496F" w:rsidR="007D2A43" w:rsidRPr="00DE3EB6" w:rsidRDefault="007D2A43" w:rsidP="00CC5A0B">
      <w:pPr>
        <w:pStyle w:val="Body"/>
      </w:pPr>
      <w:r w:rsidRPr="00454E6A">
        <w:rPr>
          <w:shd w:val="clear" w:color="auto" w:fill="FFFFFF"/>
        </w:rPr>
        <w:t>This document contains important information about the department’s use of personal information, probity checks and conflicts of interest.</w:t>
      </w:r>
      <w:r w:rsidRPr="00DE3EB6">
        <w:t xml:space="preserve"> Applicants are required t</w:t>
      </w:r>
      <w:r w:rsidR="00203F4B">
        <w:t xml:space="preserve">o </w:t>
      </w:r>
      <w:r w:rsidRPr="00DE3EB6">
        <w:t>declare on the application form that they have read the guidelines and agree to the application</w:t>
      </w:r>
      <w:r>
        <w:t xml:space="preserve"> </w:t>
      </w:r>
      <w:r w:rsidRPr="00DE3EB6">
        <w:t>terms.</w:t>
      </w:r>
    </w:p>
    <w:p w14:paraId="2616E05D" w14:textId="7AD65320" w:rsidR="007D2A43" w:rsidRDefault="007D2A43" w:rsidP="00CC5A0B">
      <w:pPr>
        <w:pStyle w:val="Body"/>
      </w:pPr>
      <w:r w:rsidRPr="00DE3EB6">
        <w:rPr>
          <w:rFonts w:cs="Arial"/>
        </w:rPr>
        <w:t xml:space="preserve">Applications must be </w:t>
      </w:r>
      <w:r w:rsidRPr="00454E6A">
        <w:rPr>
          <w:rFonts w:cs="Arial"/>
        </w:rPr>
        <w:t xml:space="preserve">completed on the current version of the </w:t>
      </w:r>
      <w:hyperlink r:id="rId39" w:history="1">
        <w:hyperlink r:id="rId40" w:history="1">
          <w:r w:rsidRPr="00171B59">
            <w:rPr>
              <w:rStyle w:val="Hyperlink"/>
              <w:rFonts w:cs="Arial"/>
              <w:i/>
              <w:iCs/>
            </w:rPr>
            <w:t>Application for appointment to a Class B cemetery trust</w:t>
          </w:r>
        </w:hyperlink>
        <w:r w:rsidRPr="00171B59">
          <w:rPr>
            <w:rStyle w:val="Hyperlink"/>
            <w:rFonts w:cs="Arial"/>
          </w:rPr>
          <w:t xml:space="preserve"> form</w:t>
        </w:r>
      </w:hyperlink>
      <w:r w:rsidRPr="00454E6A">
        <w:rPr>
          <w:rFonts w:cs="Arial"/>
        </w:rPr>
        <w:t xml:space="preserve"> </w:t>
      </w:r>
      <w:r w:rsidR="00171B59">
        <w:rPr>
          <w:rFonts w:cs="Arial"/>
        </w:rPr>
        <w:t>&lt;</w:t>
      </w:r>
      <w:r w:rsidRPr="00171B59">
        <w:rPr>
          <w:rFonts w:cs="Arial"/>
        </w:rPr>
        <w:t>https://www2.health.vic.gov.au/public-health/cemeteries-and-crematoria/appointments/class-b-appointments</w:t>
      </w:r>
      <w:r w:rsidR="00171B59">
        <w:rPr>
          <w:rFonts w:cs="Arial"/>
        </w:rPr>
        <w:t>&gt;</w:t>
      </w:r>
      <w:r>
        <w:rPr>
          <w:rFonts w:cs="Arial"/>
        </w:rPr>
        <w:t>.</w:t>
      </w:r>
    </w:p>
    <w:p w14:paraId="56AA0E93" w14:textId="29A495FB" w:rsidR="007D2A43" w:rsidRPr="00164CA3" w:rsidRDefault="00386D7E" w:rsidP="00CC5A0B">
      <w:pPr>
        <w:pStyle w:val="Body"/>
      </w:pPr>
      <w:bookmarkStart w:id="146" w:name="_Hlk77863655"/>
      <w:bookmarkEnd w:id="143"/>
      <w:r>
        <w:t>The</w:t>
      </w:r>
      <w:r w:rsidR="007D2A43" w:rsidRPr="00164CA3">
        <w:t xml:space="preserve"> trust chairperson</w:t>
      </w:r>
      <w:r w:rsidR="007D2A43">
        <w:t xml:space="preserve"> </w:t>
      </w:r>
      <w:bookmarkStart w:id="147" w:name="_Hlk70410943"/>
      <w:r w:rsidR="007D2A43">
        <w:t>(or secretary or current trust member undertaking this role if the chairperson is not available)</w:t>
      </w:r>
      <w:bookmarkEnd w:id="147"/>
      <w:r w:rsidR="007D2A43" w:rsidRPr="00164CA3">
        <w:t xml:space="preserve"> </w:t>
      </w:r>
      <w:r>
        <w:t>is responsible for ensuring</w:t>
      </w:r>
      <w:r w:rsidR="007D2A43" w:rsidRPr="00164CA3">
        <w:t>:</w:t>
      </w:r>
    </w:p>
    <w:p w14:paraId="54FDFF7C" w14:textId="2A1A7675" w:rsidR="007D2A43" w:rsidRPr="00164CA3" w:rsidRDefault="007D2A43" w:rsidP="00E144CB">
      <w:pPr>
        <w:pStyle w:val="Bullet1"/>
      </w:pPr>
      <w:r>
        <w:t xml:space="preserve">the </w:t>
      </w:r>
      <w:r w:rsidRPr="00164CA3">
        <w:t>applicant has completed</w:t>
      </w:r>
      <w:r>
        <w:t xml:space="preserve"> all mandatory fields in Parts A</w:t>
      </w:r>
      <w:r w:rsidR="00CC5A0B">
        <w:t>–</w:t>
      </w:r>
      <w:r>
        <w:t xml:space="preserve">G of </w:t>
      </w:r>
      <w:r w:rsidRPr="00164CA3">
        <w:t>the current version of the form</w:t>
      </w:r>
    </w:p>
    <w:p w14:paraId="2F3F08F9" w14:textId="77777777" w:rsidR="007D2A43" w:rsidRDefault="007D2A43" w:rsidP="00E144CB">
      <w:pPr>
        <w:pStyle w:val="Bullet1"/>
      </w:pPr>
      <w:r>
        <w:t xml:space="preserve">the </w:t>
      </w:r>
      <w:r w:rsidRPr="00164CA3">
        <w:t>trust has conducted at least one satisfactory referee check for all new applicants it wishes to nominate for appointment. It is not a departmental requirement for trusts to conduct referee checks on current members seeking reappointment. However, for those applicants seeking reappointment 12 months or more from the date their term of office on the trust</w:t>
      </w:r>
      <w:r>
        <w:t xml:space="preserve"> lapsed</w:t>
      </w:r>
      <w:r w:rsidRPr="00164CA3">
        <w:t>, trusts will be required to conduct referee checks</w:t>
      </w:r>
    </w:p>
    <w:p w14:paraId="2047F287" w14:textId="3EDC88E1" w:rsidR="007D2A43" w:rsidRDefault="007D2A43" w:rsidP="00E144CB">
      <w:pPr>
        <w:pStyle w:val="Bullet1"/>
      </w:pPr>
      <w:r>
        <w:t>Part H, where applicable, and Part I have been completed</w:t>
      </w:r>
    </w:p>
    <w:p w14:paraId="032FF61F" w14:textId="06BE047A" w:rsidR="007D2A43" w:rsidRPr="00164CA3" w:rsidRDefault="007D2A43" w:rsidP="00E144CB">
      <w:pPr>
        <w:pStyle w:val="Bullet1"/>
      </w:pPr>
      <w:r>
        <w:t xml:space="preserve">the </w:t>
      </w:r>
      <w:r w:rsidRPr="00164CA3">
        <w:t>check box</w:t>
      </w:r>
      <w:r>
        <w:t xml:space="preserve"> in Part I</w:t>
      </w:r>
      <w:r w:rsidRPr="00164CA3">
        <w:t xml:space="preserve"> has been ticked to confirm referee check</w:t>
      </w:r>
      <w:r w:rsidR="0088750E">
        <w:t>(</w:t>
      </w:r>
      <w:r w:rsidRPr="00164CA3">
        <w:t>s</w:t>
      </w:r>
      <w:r w:rsidR="0088750E">
        <w:t>)</w:t>
      </w:r>
      <w:r w:rsidRPr="00164CA3">
        <w:t xml:space="preserve"> have been conducted</w:t>
      </w:r>
    </w:p>
    <w:p w14:paraId="6201A4E7" w14:textId="42BE7BA3" w:rsidR="007D2A43" w:rsidRPr="00575B99" w:rsidRDefault="007D2A43" w:rsidP="00E144CB">
      <w:pPr>
        <w:pStyle w:val="Bullet1"/>
      </w:pPr>
      <w:r>
        <w:t xml:space="preserve">the </w:t>
      </w:r>
      <w:r w:rsidRPr="00575B99">
        <w:t xml:space="preserve">application form has been endorsed by signing and dating it </w:t>
      </w:r>
      <w:r w:rsidR="0088750E">
        <w:t>before</w:t>
      </w:r>
      <w:r w:rsidRPr="00575B99">
        <w:t xml:space="preserve"> submitting it to the department for processing.</w:t>
      </w:r>
    </w:p>
    <w:p w14:paraId="7420211C" w14:textId="267E2170" w:rsidR="007D2A43" w:rsidRPr="00164CA3" w:rsidRDefault="007D2A43" w:rsidP="00E144CB">
      <w:pPr>
        <w:pStyle w:val="Bodyafterbullets"/>
      </w:pPr>
      <w:r>
        <w:t>The unit</w:t>
      </w:r>
      <w:r w:rsidRPr="00164CA3">
        <w:t xml:space="preserve"> processes all applications for appointment as a Class B cemetery trust member.</w:t>
      </w:r>
      <w:r w:rsidRPr="00164CA3">
        <w:rPr>
          <w:rStyle w:val="CTFootnoteSuperscript"/>
        </w:rPr>
        <w:footnoteReference w:id="1"/>
      </w:r>
      <w:r w:rsidR="0088750E">
        <w:t xml:space="preserve"> </w:t>
      </w:r>
      <w:r w:rsidRPr="00164CA3">
        <w:t xml:space="preserve">Once processed, the </w:t>
      </w:r>
      <w:r>
        <w:t>applications</w:t>
      </w:r>
      <w:r w:rsidRPr="00164CA3">
        <w:t xml:space="preserve"> are forwarded to the Minister for Health </w:t>
      </w:r>
      <w:r>
        <w:t xml:space="preserve">for recommendation to the </w:t>
      </w:r>
      <w:r w:rsidRPr="00164CA3">
        <w:t>Governor in Council for formal appointment.</w:t>
      </w:r>
    </w:p>
    <w:p w14:paraId="0FA3354C" w14:textId="7853769E" w:rsidR="007D2A43" w:rsidRPr="00164CA3" w:rsidRDefault="007D2A43" w:rsidP="00E144CB">
      <w:pPr>
        <w:pStyle w:val="Bodyafterbullets"/>
      </w:pPr>
      <w:bookmarkStart w:id="149" w:name="_Toc264721664"/>
      <w:bookmarkStart w:id="150" w:name="_Toc499302517"/>
      <w:r w:rsidRPr="00164CA3">
        <w:rPr>
          <w:rStyle w:val="CTMedium"/>
        </w:rPr>
        <w:t>Note:</w:t>
      </w:r>
      <w:r w:rsidRPr="00164CA3">
        <w:t xml:space="preserve"> Applications for appointment </w:t>
      </w:r>
      <w:r w:rsidR="0088750E">
        <w:t>that</w:t>
      </w:r>
      <w:r w:rsidR="0088750E" w:rsidRPr="00164CA3">
        <w:t xml:space="preserve"> </w:t>
      </w:r>
      <w:r w:rsidRPr="00164CA3">
        <w:t>are</w:t>
      </w:r>
      <w:r>
        <w:t xml:space="preserve"> </w:t>
      </w:r>
      <w:r w:rsidR="0088750E">
        <w:t>more</w:t>
      </w:r>
      <w:r w:rsidRPr="00164CA3">
        <w:t xml:space="preserve"> than 12 months old should not be submitted to the department </w:t>
      </w:r>
      <w:r w:rsidR="0088750E">
        <w:t>because</w:t>
      </w:r>
      <w:r w:rsidR="0088750E" w:rsidRPr="00164CA3">
        <w:t xml:space="preserve"> </w:t>
      </w:r>
      <w:r w:rsidRPr="00164CA3">
        <w:t>the Governor</w:t>
      </w:r>
      <w:r w:rsidR="00797CD0">
        <w:t xml:space="preserve"> </w:t>
      </w:r>
      <w:r w:rsidRPr="00164CA3">
        <w:t>in Council</w:t>
      </w:r>
      <w:r w:rsidR="0088750E" w:rsidRPr="0088750E">
        <w:t xml:space="preserve"> </w:t>
      </w:r>
      <w:r w:rsidR="0088750E" w:rsidRPr="00164CA3">
        <w:t>will not be accept</w:t>
      </w:r>
      <w:r w:rsidR="0088750E" w:rsidRPr="0088750E">
        <w:t xml:space="preserve"> </w:t>
      </w:r>
      <w:r w:rsidR="0088750E" w:rsidRPr="00164CA3">
        <w:t>these applications</w:t>
      </w:r>
      <w:r w:rsidRPr="00164CA3">
        <w:t>.</w:t>
      </w:r>
    </w:p>
    <w:p w14:paraId="03405D7C" w14:textId="0EB037B6" w:rsidR="007D2A43" w:rsidRPr="00164CA3" w:rsidRDefault="007D2A43" w:rsidP="00CC5A0B">
      <w:pPr>
        <w:pStyle w:val="Body"/>
      </w:pPr>
      <w:bookmarkStart w:id="151" w:name="_Hlk17900304"/>
      <w:r w:rsidRPr="00164CA3">
        <w:lastRenderedPageBreak/>
        <w:t>It is the responsibility of the trust to provide written advice to applicants it</w:t>
      </w:r>
      <w:r w:rsidR="00E72DFD">
        <w:t xml:space="preserve"> does not wish </w:t>
      </w:r>
      <w:r w:rsidRPr="00164CA3">
        <w:t>to nominate for appointment</w:t>
      </w:r>
      <w:r>
        <w:t>.</w:t>
      </w:r>
      <w:r w:rsidRPr="00164CA3">
        <w:t xml:space="preserve"> The</w:t>
      </w:r>
      <w:r>
        <w:t xml:space="preserve"> advice should include the</w:t>
      </w:r>
      <w:r w:rsidRPr="00164CA3">
        <w:t xml:space="preserve"> trust’s rationale for non-endorsement and offer to provide feedback o</w:t>
      </w:r>
      <w:r>
        <w:t>n</w:t>
      </w:r>
      <w:r w:rsidRPr="00164CA3">
        <w:t xml:space="preserve"> the interview.</w:t>
      </w:r>
    </w:p>
    <w:p w14:paraId="574F0C5A" w14:textId="77777777" w:rsidR="007D2A43" w:rsidRPr="00164CA3" w:rsidRDefault="007D2A43" w:rsidP="007D2A43">
      <w:pPr>
        <w:pStyle w:val="Heading3"/>
        <w:rPr>
          <w:rFonts w:eastAsia="TimesNewRomanPS"/>
        </w:rPr>
      </w:pPr>
      <w:bookmarkStart w:id="152" w:name="_Toc264721665"/>
      <w:bookmarkStart w:id="153" w:name="_Toc499302518"/>
      <w:bookmarkStart w:id="154" w:name="_Toc79754569"/>
      <w:bookmarkStart w:id="155" w:name="_Toc82441781"/>
      <w:bookmarkEnd w:id="149"/>
      <w:bookmarkEnd w:id="150"/>
      <w:bookmarkEnd w:id="151"/>
      <w:r>
        <w:rPr>
          <w:rFonts w:eastAsia="TimesNewRomanPS"/>
        </w:rPr>
        <w:t>Interview, selection</w:t>
      </w:r>
      <w:r w:rsidRPr="00164CA3">
        <w:rPr>
          <w:rFonts w:eastAsia="TimesNewRomanPS"/>
        </w:rPr>
        <w:t xml:space="preserve"> and nomination process</w:t>
      </w:r>
      <w:bookmarkEnd w:id="152"/>
      <w:bookmarkEnd w:id="153"/>
      <w:bookmarkEnd w:id="154"/>
      <w:bookmarkEnd w:id="155"/>
    </w:p>
    <w:p w14:paraId="0E99BC48" w14:textId="77777777" w:rsidR="007D2A43" w:rsidRPr="00164CA3" w:rsidRDefault="007D2A43" w:rsidP="00CC5A0B">
      <w:pPr>
        <w:pStyle w:val="Body"/>
      </w:pPr>
      <w:r w:rsidRPr="00164CA3">
        <w:t>When</w:t>
      </w:r>
      <w:r>
        <w:t xml:space="preserve"> trusts</w:t>
      </w:r>
      <w:r w:rsidRPr="00164CA3">
        <w:t xml:space="preserve"> seek potential nominees for trust membership, the requirements of the position and the selection criteria should be clearly communicated to suitable candidates.</w:t>
      </w:r>
    </w:p>
    <w:p w14:paraId="3AD8C9A2" w14:textId="19560AA8" w:rsidR="007D2A43" w:rsidRDefault="007D2A43" w:rsidP="00CC5A0B">
      <w:pPr>
        <w:pStyle w:val="Body"/>
      </w:pPr>
      <w:r>
        <w:t xml:space="preserve">The interview and selection process must be conducted in accordance with the </w:t>
      </w:r>
      <w:bookmarkStart w:id="156" w:name="_Hlk73446207"/>
      <w:r w:rsidRPr="00C612A9">
        <w:fldChar w:fldCharType="begin"/>
      </w:r>
      <w:r w:rsidRPr="00C612A9">
        <w:rPr>
          <w:i/>
          <w:iCs/>
        </w:rPr>
        <w:instrText xml:space="preserve"> HYPERLINK "https://www.vic.gov.au/guidelines-appointment-remuneration" </w:instrText>
      </w:r>
      <w:r w:rsidRPr="00C612A9">
        <w:fldChar w:fldCharType="separate"/>
      </w:r>
      <w:r w:rsidRPr="00C612A9">
        <w:rPr>
          <w:rStyle w:val="Hyperlink"/>
          <w:i/>
          <w:iCs/>
        </w:rPr>
        <w:t>Appointment and remuneration guidelines</w:t>
      </w:r>
      <w:r w:rsidRPr="00C612A9">
        <w:rPr>
          <w:rStyle w:val="Hyperlink"/>
          <w:i/>
          <w:iCs/>
        </w:rPr>
        <w:fldChar w:fldCharType="end"/>
      </w:r>
      <w:r>
        <w:t xml:space="preserve"> &lt;</w:t>
      </w:r>
      <w:r w:rsidRPr="0030718F">
        <w:rPr>
          <w:rFonts w:cs="Arial"/>
        </w:rPr>
        <w:t>https://www.vic.gov.au/guidelines-appointment-remuneration</w:t>
      </w:r>
      <w:r>
        <w:rPr>
          <w:rFonts w:cs="Arial"/>
        </w:rPr>
        <w:t>&gt;</w:t>
      </w:r>
      <w:r>
        <w:t xml:space="preserve"> issued by the Department of Premier and Cabinet and available on its website</w:t>
      </w:r>
      <w:bookmarkEnd w:id="156"/>
      <w:r>
        <w:t>.</w:t>
      </w:r>
    </w:p>
    <w:p w14:paraId="29BC1D86" w14:textId="14E398D2" w:rsidR="007D2A43" w:rsidRPr="00164CA3" w:rsidRDefault="007D2A43" w:rsidP="00CC5A0B">
      <w:pPr>
        <w:pStyle w:val="Body"/>
      </w:pPr>
      <w:r w:rsidRPr="00164CA3">
        <w:t xml:space="preserve">Trusts must be able to </w:t>
      </w:r>
      <w:r w:rsidR="008265CA">
        <w:t>show</w:t>
      </w:r>
      <w:r w:rsidR="008265CA" w:rsidRPr="00164CA3">
        <w:t xml:space="preserve"> </w:t>
      </w:r>
      <w:r w:rsidRPr="00164CA3">
        <w:t xml:space="preserve">that their </w:t>
      </w:r>
      <w:r>
        <w:t>interview and selection</w:t>
      </w:r>
      <w:r w:rsidRPr="00164CA3">
        <w:t xml:space="preserve"> process is both fair and reasonable. Where there is a complaint about the process, the department will </w:t>
      </w:r>
      <w:r>
        <w:t>usually</w:t>
      </w:r>
      <w:r w:rsidRPr="00164CA3">
        <w:t xml:space="preserve"> request copies of the trust’s paperwork relating to the interview and selection process in order to conduct a</w:t>
      </w:r>
      <w:r>
        <w:t xml:space="preserve"> review</w:t>
      </w:r>
      <w:r w:rsidRPr="00164CA3">
        <w:t xml:space="preserve">. </w:t>
      </w:r>
    </w:p>
    <w:p w14:paraId="30C57712" w14:textId="77777777" w:rsidR="007D2A43" w:rsidRPr="00164CA3" w:rsidRDefault="007D2A43" w:rsidP="00CC5A0B">
      <w:pPr>
        <w:pStyle w:val="Body"/>
      </w:pPr>
      <w:r w:rsidRPr="00164CA3">
        <w:t>Trusts should have members with an appropriate mix of expertise, experience and a range of perspectives.</w:t>
      </w:r>
    </w:p>
    <w:p w14:paraId="2275BBC4" w14:textId="77777777" w:rsidR="007D2A43" w:rsidRDefault="007D2A43" w:rsidP="007D2A43">
      <w:pPr>
        <w:pStyle w:val="Heading3"/>
      </w:pPr>
      <w:bookmarkStart w:id="157" w:name="_Toc79754570"/>
      <w:bookmarkStart w:id="158" w:name="_Hlk77864687"/>
      <w:bookmarkStart w:id="159" w:name="_Toc82441782"/>
      <w:bookmarkEnd w:id="146"/>
      <w:r>
        <w:t>Referee checks</w:t>
      </w:r>
      <w:bookmarkEnd w:id="157"/>
      <w:bookmarkEnd w:id="159"/>
    </w:p>
    <w:p w14:paraId="19B119F5" w14:textId="77777777" w:rsidR="007D2A43" w:rsidRDefault="007D2A43" w:rsidP="00CC5A0B">
      <w:pPr>
        <w:pStyle w:val="Body"/>
      </w:pPr>
      <w:r w:rsidRPr="00164CA3">
        <w:t>Referee checks provide the trust with the opportunity to confirm and verify information gathered during interviews.</w:t>
      </w:r>
    </w:p>
    <w:p w14:paraId="3A3D97FB" w14:textId="77777777" w:rsidR="007D2A43" w:rsidRDefault="007D2A43" w:rsidP="00CC5A0B">
      <w:pPr>
        <w:pStyle w:val="Body"/>
      </w:pPr>
      <w:r w:rsidRPr="00164CA3">
        <w:t xml:space="preserve">As part of the selection process, at least one referee check for each suitable </w:t>
      </w:r>
      <w:r>
        <w:t xml:space="preserve">new </w:t>
      </w:r>
      <w:r w:rsidRPr="00164CA3">
        <w:t>candidate must be conducted to the satisfaction of the trust</w:t>
      </w:r>
      <w:r>
        <w:t>. This includes candidates seeking reappointment to a trust where 12 months or more has lapsed since the end of their previous term of appointment.</w:t>
      </w:r>
    </w:p>
    <w:p w14:paraId="67FC5910" w14:textId="5BBCA088" w:rsidR="007D2A43" w:rsidRPr="00164CA3" w:rsidRDefault="007D2A43" w:rsidP="00CC5A0B">
      <w:pPr>
        <w:pStyle w:val="Body"/>
      </w:pPr>
      <w:r>
        <w:t>Referee checks can be conducted for those seeking reappointment within a 12</w:t>
      </w:r>
      <w:r w:rsidR="008265CA">
        <w:t>-</w:t>
      </w:r>
      <w:r>
        <w:t xml:space="preserve">month period of their last term of office lapsing, </w:t>
      </w:r>
      <w:r w:rsidR="008265CA">
        <w:t xml:space="preserve">but </w:t>
      </w:r>
      <w:r>
        <w:t>this is not a departmental requirement.</w:t>
      </w:r>
    </w:p>
    <w:p w14:paraId="56F1B5B2" w14:textId="77777777" w:rsidR="007D2A43" w:rsidRPr="00164CA3" w:rsidRDefault="007D2A43" w:rsidP="007D2A43">
      <w:pPr>
        <w:pStyle w:val="Heading3"/>
        <w:rPr>
          <w:rFonts w:eastAsia="TimesNewRomanPS"/>
        </w:rPr>
      </w:pPr>
      <w:bookmarkStart w:id="160" w:name="_Toc264721666"/>
      <w:bookmarkStart w:id="161" w:name="_Toc499302519"/>
      <w:bookmarkStart w:id="162" w:name="_Toc79754571"/>
      <w:bookmarkStart w:id="163" w:name="_Toc82441783"/>
      <w:r w:rsidRPr="00164CA3">
        <w:rPr>
          <w:rFonts w:eastAsia="TimesNewRomanPS"/>
        </w:rPr>
        <w:t>Nomination and appointment of directly related family members</w:t>
      </w:r>
      <w:bookmarkEnd w:id="160"/>
      <w:bookmarkEnd w:id="161"/>
      <w:bookmarkEnd w:id="162"/>
      <w:bookmarkEnd w:id="163"/>
    </w:p>
    <w:p w14:paraId="11D4434F" w14:textId="080675A4" w:rsidR="007D2A43" w:rsidRPr="00164CA3" w:rsidRDefault="007D2A43" w:rsidP="00CC5A0B">
      <w:pPr>
        <w:pStyle w:val="Body"/>
      </w:pPr>
      <w:r w:rsidRPr="00164CA3">
        <w:t xml:space="preserve">It is </w:t>
      </w:r>
      <w:r w:rsidR="008265CA" w:rsidRPr="00164CA3">
        <w:t>acceptable</w:t>
      </w:r>
      <w:r w:rsidRPr="00164CA3">
        <w:t xml:space="preserve"> for cemetery trusts to nominate applicants who are directly related</w:t>
      </w:r>
      <w:r w:rsidRPr="00164CA3">
        <w:rPr>
          <w:rStyle w:val="FootnoteReference"/>
        </w:rPr>
        <w:footnoteReference w:id="2"/>
      </w:r>
      <w:r w:rsidRPr="00164CA3">
        <w:t xml:space="preserve"> to a current trust member or another applicant if the advertising process was unsuccessful in attracting</w:t>
      </w:r>
      <w:r>
        <w:t xml:space="preserve"> </w:t>
      </w:r>
      <w:r w:rsidR="008265CA">
        <w:t>enough</w:t>
      </w:r>
      <w:r>
        <w:t xml:space="preserve"> other </w:t>
      </w:r>
      <w:r w:rsidRPr="00164CA3">
        <w:t xml:space="preserve">applicants to fill these vacancies. </w:t>
      </w:r>
    </w:p>
    <w:p w14:paraId="1726F8C8" w14:textId="1F62C056" w:rsidR="007D2A43" w:rsidRPr="00164CA3" w:rsidRDefault="007D2A43" w:rsidP="00CC5A0B">
      <w:pPr>
        <w:pStyle w:val="Body"/>
      </w:pPr>
      <w:r w:rsidRPr="00164CA3">
        <w:t xml:space="preserve">Those trusts wishing to nominate an applicant who is directly related to a current trust member or another applicant must ensure </w:t>
      </w:r>
      <w:r>
        <w:t xml:space="preserve">the applicant has identified </w:t>
      </w:r>
      <w:r w:rsidR="008265CA">
        <w:t>the</w:t>
      </w:r>
      <w:r>
        <w:t xml:space="preserve"> direct relationship in Part A of the application form and Part H is completed</w:t>
      </w:r>
      <w:r w:rsidRPr="00164CA3">
        <w:t xml:space="preserve"> </w:t>
      </w:r>
      <w:r>
        <w:t>by the chairperson (or secretary or current trust member undertaking this role if the chairperson is not available)</w:t>
      </w:r>
      <w:r w:rsidRPr="00164CA3">
        <w:t>.</w:t>
      </w:r>
    </w:p>
    <w:p w14:paraId="4D22C448" w14:textId="103D73C7" w:rsidR="007D2A43" w:rsidRPr="00164CA3" w:rsidRDefault="007D2A43" w:rsidP="00CC5A0B">
      <w:pPr>
        <w:pStyle w:val="Body"/>
      </w:pPr>
      <w:r>
        <w:t>Part H of the application</w:t>
      </w:r>
      <w:r w:rsidRPr="00164CA3">
        <w:t xml:space="preserve"> requires the trust to </w:t>
      </w:r>
      <w:r w:rsidR="008265CA">
        <w:t xml:space="preserve">give </w:t>
      </w:r>
      <w:r>
        <w:t>details of</w:t>
      </w:r>
      <w:r w:rsidRPr="00164CA3">
        <w:t xml:space="preserve"> its rationale for nominating a directly related family member</w:t>
      </w:r>
      <w:r>
        <w:t xml:space="preserve"> including:</w:t>
      </w:r>
      <w:r w:rsidRPr="00164CA3">
        <w:t xml:space="preserve"> </w:t>
      </w:r>
    </w:p>
    <w:p w14:paraId="49D0DDC4" w14:textId="77777777" w:rsidR="007D2A43" w:rsidRPr="00E144CB" w:rsidRDefault="007D2A43" w:rsidP="00E144CB">
      <w:pPr>
        <w:pStyle w:val="Bullet1"/>
      </w:pPr>
      <w:r w:rsidRPr="00E144CB">
        <w:t>confirmation the nominated person will bring applicable skills and experience to the trust</w:t>
      </w:r>
    </w:p>
    <w:p w14:paraId="6CD87959" w14:textId="77777777" w:rsidR="007D2A43" w:rsidRPr="00E144CB" w:rsidRDefault="007D2A43" w:rsidP="00E144CB">
      <w:pPr>
        <w:pStyle w:val="Bullet1"/>
      </w:pPr>
      <w:r w:rsidRPr="00E144CB">
        <w:t>the number of applications the trust received</w:t>
      </w:r>
    </w:p>
    <w:p w14:paraId="47B440AB" w14:textId="3704D645" w:rsidR="007D2A43" w:rsidRPr="00E144CB" w:rsidRDefault="007D2A43" w:rsidP="00E144CB">
      <w:pPr>
        <w:pStyle w:val="Bullet1"/>
      </w:pPr>
      <w:r w:rsidRPr="00E144CB">
        <w:t>if any applicants were considered unsuitable for recommendation for appointment</w:t>
      </w:r>
      <w:r w:rsidR="008265CA">
        <w:t xml:space="preserve"> (and,</w:t>
      </w:r>
      <w:r w:rsidRPr="00E144CB">
        <w:t xml:space="preserve"> if so, why</w:t>
      </w:r>
      <w:r w:rsidR="008265CA">
        <w:t>)</w:t>
      </w:r>
      <w:r w:rsidRPr="00E144CB">
        <w:t xml:space="preserve"> </w:t>
      </w:r>
    </w:p>
    <w:p w14:paraId="6921CB57" w14:textId="5218D0DE" w:rsidR="007D2A43" w:rsidRPr="00164CA3" w:rsidRDefault="007D2A43" w:rsidP="00E144CB">
      <w:pPr>
        <w:pStyle w:val="Bullet1"/>
      </w:pPr>
      <w:r w:rsidRPr="00E144CB">
        <w:t>if all trust</w:t>
      </w:r>
      <w:r w:rsidRPr="00164CA3">
        <w:t xml:space="preserve"> members support the nomination. </w:t>
      </w:r>
    </w:p>
    <w:p w14:paraId="5082C609" w14:textId="4AC73E6D" w:rsidR="007D2A43" w:rsidRPr="00164CA3" w:rsidRDefault="007D2A43" w:rsidP="00E144CB">
      <w:pPr>
        <w:pStyle w:val="Bodyafterbullets"/>
      </w:pPr>
      <w:r>
        <w:lastRenderedPageBreak/>
        <w:t xml:space="preserve">Note: </w:t>
      </w:r>
      <w:r w:rsidR="00CC5A0B">
        <w:t>N</w:t>
      </w:r>
      <w:r w:rsidRPr="00164CA3">
        <w:t>oncompliance of this requirement will result in delays in processing these applications.</w:t>
      </w:r>
    </w:p>
    <w:p w14:paraId="43F423A8" w14:textId="77777777" w:rsidR="007D2A43" w:rsidRPr="00164CA3" w:rsidRDefault="007D2A43" w:rsidP="00CC5A0B">
      <w:pPr>
        <w:pStyle w:val="Body"/>
      </w:pPr>
      <w:r w:rsidRPr="00164CA3">
        <w:t xml:space="preserve">Where an applicant shares the same surname as an existing trust member but </w:t>
      </w:r>
      <w:r>
        <w:t xml:space="preserve">does not meet the definition of a </w:t>
      </w:r>
      <w:r w:rsidRPr="00495D23">
        <w:t>d</w:t>
      </w:r>
      <w:r w:rsidRPr="00454E6A">
        <w:t xml:space="preserve">irectly </w:t>
      </w:r>
      <w:r w:rsidRPr="00495D23">
        <w:t>relate</w:t>
      </w:r>
      <w:r w:rsidRPr="00164CA3">
        <w:t>d</w:t>
      </w:r>
      <w:r>
        <w:t xml:space="preserve"> family member</w:t>
      </w:r>
      <w:r w:rsidRPr="00164CA3">
        <w:t>, the applicant should</w:t>
      </w:r>
      <w:r>
        <w:t xml:space="preserve"> select ‘No’ in Part A on the application form</w:t>
      </w:r>
      <w:r w:rsidRPr="00164CA3">
        <w:t>.</w:t>
      </w:r>
    </w:p>
    <w:p w14:paraId="0808BC73" w14:textId="77777777" w:rsidR="007D2A43" w:rsidRPr="00164CA3" w:rsidRDefault="007D2A43" w:rsidP="007D2A43">
      <w:pPr>
        <w:pStyle w:val="Heading3"/>
        <w:rPr>
          <w:rFonts w:eastAsia="TimesNewRomanPS"/>
        </w:rPr>
      </w:pPr>
      <w:bookmarkStart w:id="165" w:name="_Toc264721668"/>
      <w:bookmarkStart w:id="166" w:name="_Toc499302521"/>
      <w:bookmarkStart w:id="167" w:name="_Toc79754572"/>
      <w:bookmarkStart w:id="168" w:name="_Hlk77864790"/>
      <w:bookmarkStart w:id="169" w:name="_Toc82441784"/>
      <w:bookmarkEnd w:id="158"/>
      <w:r w:rsidRPr="00164CA3">
        <w:rPr>
          <w:rFonts w:eastAsia="TimesNewRomanPS"/>
        </w:rPr>
        <w:t>Expiry of existing appointments</w:t>
      </w:r>
      <w:bookmarkEnd w:id="165"/>
      <w:bookmarkEnd w:id="166"/>
      <w:bookmarkEnd w:id="167"/>
      <w:bookmarkEnd w:id="169"/>
    </w:p>
    <w:p w14:paraId="52324824" w14:textId="58B2BA15" w:rsidR="007D2A43" w:rsidRPr="00164CA3" w:rsidRDefault="007D2A43" w:rsidP="00CC5A0B">
      <w:pPr>
        <w:pStyle w:val="Body"/>
      </w:pPr>
      <w:r w:rsidRPr="00164CA3">
        <w:t xml:space="preserve">To ensure continued participation on cemetery trusts, </w:t>
      </w:r>
      <w:r>
        <w:t>the unit</w:t>
      </w:r>
      <w:r w:rsidRPr="00164CA3">
        <w:t xml:space="preserve"> encourages current trust members (who are not life</w:t>
      </w:r>
      <w:r>
        <w:t>time</w:t>
      </w:r>
      <w:r w:rsidRPr="00164CA3">
        <w:t xml:space="preserve"> members) to apply for reappointment </w:t>
      </w:r>
      <w:r w:rsidRPr="00164CA3">
        <w:rPr>
          <w:rStyle w:val="Emphasis"/>
        </w:rPr>
        <w:t>before</w:t>
      </w:r>
      <w:r w:rsidRPr="00164CA3">
        <w:t xml:space="preserve"> their current term expires. It can take up to four months for the appointment process to be finalised. It may take longer if </w:t>
      </w:r>
      <w:r>
        <w:t>the unit</w:t>
      </w:r>
      <w:r w:rsidRPr="00164CA3">
        <w:t xml:space="preserve"> has to follow up with trusts </w:t>
      </w:r>
      <w:r w:rsidR="00BC1D72">
        <w:t>about</w:t>
      </w:r>
      <w:r w:rsidRPr="00164CA3">
        <w:t xml:space="preserve"> </w:t>
      </w:r>
      <w:r>
        <w:t>incomplete</w:t>
      </w:r>
      <w:r w:rsidRPr="00164CA3">
        <w:t xml:space="preserve"> application documentation.</w:t>
      </w:r>
    </w:p>
    <w:p w14:paraId="6E06680A" w14:textId="279C2E9F" w:rsidR="007D2A43" w:rsidRPr="00164CA3" w:rsidRDefault="007D2A43" w:rsidP="00CC5A0B">
      <w:pPr>
        <w:pStyle w:val="Body"/>
      </w:pPr>
      <w:r w:rsidRPr="00164CA3">
        <w:t xml:space="preserve">Trusts need to ensure applications submitted </w:t>
      </w:r>
      <w:r>
        <w:t xml:space="preserve">to the department are </w:t>
      </w:r>
      <w:r w:rsidRPr="00164CA3">
        <w:t xml:space="preserve">on the correct form. Outdated application forms and forms that have been signed and dated 12 months or more </w:t>
      </w:r>
      <w:r w:rsidR="00A8185A">
        <w:t>before</w:t>
      </w:r>
      <w:r w:rsidRPr="00164CA3">
        <w:t xml:space="preserve"> the department receiv</w:t>
      </w:r>
      <w:r w:rsidR="00A8185A">
        <w:t>es</w:t>
      </w:r>
      <w:r w:rsidRPr="00164CA3">
        <w:t xml:space="preserve"> them </w:t>
      </w:r>
      <w:r w:rsidRPr="00164CA3">
        <w:rPr>
          <w:rStyle w:val="Emphasis"/>
        </w:rPr>
        <w:t>cannot</w:t>
      </w:r>
      <w:r w:rsidRPr="00164CA3">
        <w:t xml:space="preserve"> be processed and will be returned to the trust. </w:t>
      </w:r>
      <w:r w:rsidR="00171B59">
        <w:t>Download t</w:t>
      </w:r>
      <w:r>
        <w:t xml:space="preserve">he </w:t>
      </w:r>
      <w:r w:rsidRPr="00E72DFD">
        <w:t>current</w:t>
      </w:r>
      <w:r w:rsidRPr="00C612A9">
        <w:rPr>
          <w:i/>
          <w:iCs/>
        </w:rPr>
        <w:t xml:space="preserve"> </w:t>
      </w:r>
      <w:hyperlink r:id="rId41" w:history="1">
        <w:hyperlink r:id="rId42" w:history="1">
          <w:r w:rsidRPr="00171B59">
            <w:rPr>
              <w:rStyle w:val="Hyperlink"/>
              <w:i/>
              <w:iCs/>
            </w:rPr>
            <w:t>Application for appointment to a Class B Cemetery trust</w:t>
          </w:r>
        </w:hyperlink>
        <w:r w:rsidRPr="00171B59">
          <w:rPr>
            <w:rStyle w:val="Hyperlink"/>
          </w:rPr>
          <w:t xml:space="preserve"> </w:t>
        </w:r>
        <w:r w:rsidRPr="00E72DFD">
          <w:rPr>
            <w:rStyle w:val="Hyperlink"/>
            <w:i/>
            <w:iCs/>
          </w:rPr>
          <w:t>form</w:t>
        </w:r>
      </w:hyperlink>
      <w:r>
        <w:t xml:space="preserve"> </w:t>
      </w:r>
      <w:r w:rsidRPr="00797CD0">
        <w:t>&lt;</w:t>
      </w:r>
      <w:r w:rsidRPr="00E72DFD">
        <w:t>https://www2.health.vic.gov.au/public-health/cemeteries-and-crematoria/appointments/class-b-appointments&gt;</w:t>
      </w:r>
      <w:r w:rsidR="00A076AB">
        <w:t xml:space="preserve"> from </w:t>
      </w:r>
      <w:r w:rsidR="00E72DFD">
        <w:t>the department’s</w:t>
      </w:r>
      <w:r w:rsidR="00A076AB">
        <w:t xml:space="preserve"> website.</w:t>
      </w:r>
    </w:p>
    <w:p w14:paraId="06D2351B" w14:textId="77777777" w:rsidR="007D2A43" w:rsidRPr="00164CA3" w:rsidRDefault="007D2A43" w:rsidP="007D2A43">
      <w:pPr>
        <w:pStyle w:val="Heading2"/>
      </w:pPr>
      <w:bookmarkStart w:id="170" w:name="_Toc264721669"/>
      <w:bookmarkStart w:id="171" w:name="_Toc499302522"/>
      <w:bookmarkStart w:id="172" w:name="_Toc79754573"/>
      <w:bookmarkStart w:id="173" w:name="_Toc81381403"/>
      <w:bookmarkStart w:id="174" w:name="_Toc82441785"/>
      <w:r w:rsidRPr="00164CA3">
        <w:t>Membership on more than one trust</w:t>
      </w:r>
      <w:bookmarkEnd w:id="170"/>
      <w:bookmarkEnd w:id="171"/>
      <w:bookmarkEnd w:id="172"/>
      <w:bookmarkEnd w:id="173"/>
      <w:bookmarkEnd w:id="174"/>
    </w:p>
    <w:p w14:paraId="494C0ED2" w14:textId="77777777" w:rsidR="007D2A43" w:rsidRPr="00164CA3" w:rsidRDefault="007D2A43" w:rsidP="00CC5A0B">
      <w:pPr>
        <w:pStyle w:val="Body"/>
      </w:pPr>
      <w:r w:rsidRPr="00164CA3">
        <w:t xml:space="preserve">Cemetery trust members may </w:t>
      </w:r>
      <w:r>
        <w:t>seek</w:t>
      </w:r>
      <w:r w:rsidRPr="00164CA3">
        <w:t xml:space="preserve"> membership on more than one cemetery trust. There is no provision in the Cemeteries Act prohibiting cemetery trust members holding membership of more than one trust.</w:t>
      </w:r>
    </w:p>
    <w:p w14:paraId="05E1691B" w14:textId="77777777" w:rsidR="007D2A43" w:rsidRPr="00164CA3" w:rsidRDefault="007D2A43" w:rsidP="007D2A43">
      <w:pPr>
        <w:pStyle w:val="Heading2"/>
      </w:pPr>
      <w:bookmarkStart w:id="175" w:name="_Toc264721670"/>
      <w:bookmarkStart w:id="176" w:name="_Toc499302523"/>
      <w:bookmarkStart w:id="177" w:name="_Toc79754574"/>
      <w:bookmarkStart w:id="178" w:name="_Toc81381404"/>
      <w:bookmarkStart w:id="179" w:name="_Toc82441786"/>
      <w:r w:rsidRPr="00164CA3">
        <w:t>Conflict of interest and duty to disclose</w:t>
      </w:r>
      <w:bookmarkEnd w:id="175"/>
      <w:bookmarkEnd w:id="176"/>
      <w:bookmarkEnd w:id="177"/>
      <w:bookmarkEnd w:id="178"/>
      <w:bookmarkEnd w:id="179"/>
    </w:p>
    <w:p w14:paraId="3389E9FB" w14:textId="4F6C3781" w:rsidR="007D2A43" w:rsidRPr="00164CA3" w:rsidRDefault="007D2A43" w:rsidP="00CC5A0B">
      <w:pPr>
        <w:pStyle w:val="Body"/>
      </w:pPr>
      <w:r w:rsidRPr="00164CA3">
        <w:t xml:space="preserve">A cemetery trust is expected to administer the cemeteries for which it is responsible in an equitable manner for the benefit of the whole community. When a person signs the </w:t>
      </w:r>
      <w:r w:rsidR="00A076AB" w:rsidRPr="00E72DFD">
        <w:rPr>
          <w:i/>
          <w:iCs/>
        </w:rPr>
        <w:t>A</w:t>
      </w:r>
      <w:r w:rsidRPr="00E72DFD">
        <w:rPr>
          <w:i/>
          <w:iCs/>
        </w:rPr>
        <w:t xml:space="preserve">pplication </w:t>
      </w:r>
      <w:r w:rsidRPr="000D415D">
        <w:rPr>
          <w:i/>
          <w:iCs/>
        </w:rPr>
        <w:t>form for appointment to a Class B cemetery trust</w:t>
      </w:r>
      <w:r w:rsidRPr="00164CA3">
        <w:t>, they are declaring that they do not foresee any conflict of interest arising from their occupation or personal interests if they are appointed.</w:t>
      </w:r>
    </w:p>
    <w:p w14:paraId="4CE20C5D" w14:textId="77777777" w:rsidR="007D2A43" w:rsidRPr="00164CA3" w:rsidRDefault="007D2A43" w:rsidP="00CC5A0B">
      <w:pPr>
        <w:pStyle w:val="Body"/>
      </w:pPr>
      <w:r w:rsidRPr="00454E6A">
        <w:rPr>
          <w:rStyle w:val="Strong"/>
        </w:rPr>
        <w:t>Note</w:t>
      </w:r>
      <w:r w:rsidRPr="00164CA3">
        <w:rPr>
          <w:rStyle w:val="Strong"/>
        </w:rPr>
        <w:t>:</w:t>
      </w:r>
      <w:r w:rsidRPr="00164CA3">
        <w:t xml:space="preserve"> Individuals who are directly employed by the cemetery trust are ineligible for appointment.</w:t>
      </w:r>
    </w:p>
    <w:p w14:paraId="17011EE2" w14:textId="77777777" w:rsidR="007D2A43" w:rsidRPr="00164CA3" w:rsidRDefault="007D2A43" w:rsidP="00CC5A0B">
      <w:pPr>
        <w:pStyle w:val="Body"/>
      </w:pPr>
      <w:r w:rsidRPr="00164CA3">
        <w:t>There may still be unforeseen circumstances where a trust member may have a conflict of interest.</w:t>
      </w:r>
    </w:p>
    <w:p w14:paraId="210A8870" w14:textId="079B7C18" w:rsidR="007D2A43" w:rsidRPr="00164CA3" w:rsidRDefault="007D2A43" w:rsidP="00CC5A0B">
      <w:pPr>
        <w:pStyle w:val="Body"/>
      </w:pPr>
      <w:r w:rsidRPr="00164CA3">
        <w:t>Where a trust member has a personal interest in the outcome of a decision</w:t>
      </w:r>
      <w:r w:rsidR="00A076AB">
        <w:t>,</w:t>
      </w:r>
      <w:r w:rsidRPr="00164CA3">
        <w:t xml:space="preserve"> it is difficult, if not impossible, for them to be objective in discussions and decision making.</w:t>
      </w:r>
    </w:p>
    <w:p w14:paraId="2C20FD57" w14:textId="059A408F" w:rsidR="007D2A43" w:rsidRPr="00164CA3" w:rsidRDefault="007D2A43" w:rsidP="00CC5A0B">
      <w:pPr>
        <w:pStyle w:val="Body"/>
      </w:pPr>
      <w:r w:rsidRPr="00164CA3">
        <w:t xml:space="preserve">Under clause 9 of schedule 1 of the Cemeteries Act, trust members </w:t>
      </w:r>
      <w:r w:rsidR="00386D7E">
        <w:t>must</w:t>
      </w:r>
      <w:r w:rsidRPr="00164CA3">
        <w:t xml:space="preserve"> disclose any interest (direct or indirect) that could conflict with the proper performance of their duties. The chairperson must ensure this disclosure is recorded in the minutes of the meeting in which the conflict is disclosed. A trust member who has disclosed a conflict of interest must not take any further part in the discussion of or vote on any matter relating to the conflict of interest.</w:t>
      </w:r>
    </w:p>
    <w:p w14:paraId="08A3C57B" w14:textId="0FD957DC" w:rsidR="007D2A43" w:rsidRDefault="007D2A43" w:rsidP="00CC5A0B">
      <w:pPr>
        <w:pStyle w:val="Body"/>
      </w:pPr>
      <w:r w:rsidRPr="00164CA3">
        <w:t>In addition, the Public Administration Act requires that members disclose any pecuniary interests or other interests that could conflict with the proper performance of their duties</w:t>
      </w:r>
      <w:r w:rsidR="000A0923">
        <w:t>. The Act</w:t>
      </w:r>
      <w:r w:rsidRPr="00164CA3">
        <w:t xml:space="preserve"> details certain procedures to be followed where disclosures occur. It is important to bear in mind that, over time, a person’s circumstances may change, and a person who did not have a conflict of interest five years ago may have one now.</w:t>
      </w:r>
    </w:p>
    <w:p w14:paraId="0DDBAF1E" w14:textId="77777777" w:rsidR="007D2A43" w:rsidRPr="00164CA3" w:rsidRDefault="007D2A43" w:rsidP="007D2A43">
      <w:pPr>
        <w:pStyle w:val="Heading3"/>
      </w:pPr>
      <w:bookmarkStart w:id="180" w:name="_Toc79754575"/>
      <w:bookmarkStart w:id="181" w:name="_Hlk77864846"/>
      <w:bookmarkStart w:id="182" w:name="_Toc82441787"/>
      <w:bookmarkEnd w:id="168"/>
      <w:r w:rsidRPr="00164CA3">
        <w:lastRenderedPageBreak/>
        <w:t>Potential conflicts of interest</w:t>
      </w:r>
      <w:bookmarkEnd w:id="180"/>
      <w:bookmarkEnd w:id="182"/>
    </w:p>
    <w:p w14:paraId="3FD9C48D" w14:textId="77777777" w:rsidR="007D2A43" w:rsidRPr="00164CA3" w:rsidRDefault="007D2A43" w:rsidP="00CC5A0B">
      <w:pPr>
        <w:pStyle w:val="Body"/>
      </w:pPr>
      <w:r w:rsidRPr="00164CA3">
        <w:t>From time to time a trust may endorse and nominate for appointment a person who holds a profession for which there could be a potential conflict of interest (for example, a funeral director). Where this occurs, the chairperson must provide to the department a written explanation of how potential conflicts of interest will be managed. For example, the nominated trust member will:</w:t>
      </w:r>
    </w:p>
    <w:p w14:paraId="205626F9" w14:textId="200C39F6" w:rsidR="007D2A43" w:rsidRPr="00CC5A0B" w:rsidRDefault="007D2A43" w:rsidP="00797CD0">
      <w:pPr>
        <w:pStyle w:val="CTBodyNumber"/>
        <w:numPr>
          <w:ilvl w:val="0"/>
          <w:numId w:val="109"/>
        </w:numPr>
      </w:pPr>
      <w:r w:rsidRPr="00CC5A0B">
        <w:t>remove themselves from trust meetings when a subject discussed relates directly to their business and the provision of their services</w:t>
      </w:r>
    </w:p>
    <w:p w14:paraId="2421D874" w14:textId="77777777" w:rsidR="007D2A43" w:rsidRPr="00CC5A0B" w:rsidRDefault="007D2A43" w:rsidP="00797CD0">
      <w:pPr>
        <w:pStyle w:val="CTBodyNumber"/>
        <w:numPr>
          <w:ilvl w:val="0"/>
          <w:numId w:val="109"/>
        </w:numPr>
      </w:pPr>
      <w:r w:rsidRPr="00CC5A0B">
        <w:t>ensure trust correspondence is prepared only on trust-approved stationery/letterhead</w:t>
      </w:r>
    </w:p>
    <w:p w14:paraId="4179A43F" w14:textId="11E2771D" w:rsidR="007D2A43" w:rsidRPr="00CC5A0B" w:rsidRDefault="007D2A43" w:rsidP="00797CD0">
      <w:pPr>
        <w:pStyle w:val="CTBodyNumber"/>
        <w:numPr>
          <w:ilvl w:val="0"/>
          <w:numId w:val="109"/>
        </w:numPr>
      </w:pPr>
      <w:r w:rsidRPr="00CC5A0B">
        <w:t>not solicit private business in their capacity as a trust member</w:t>
      </w:r>
      <w:r w:rsidR="000A0923">
        <w:t xml:space="preserve"> –</w:t>
      </w:r>
      <w:r w:rsidRPr="00CC5A0B">
        <w:t xml:space="preserve"> </w:t>
      </w:r>
      <w:r w:rsidR="000A0923">
        <w:t>f</w:t>
      </w:r>
      <w:r w:rsidRPr="00CC5A0B">
        <w:t>or example, providing or displaying their business card or telephone number in the trust’s office.</w:t>
      </w:r>
    </w:p>
    <w:p w14:paraId="729ED103" w14:textId="77777777" w:rsidR="007D2A43" w:rsidRPr="00164CA3" w:rsidRDefault="007D2A43" w:rsidP="00CC5A0B">
      <w:pPr>
        <w:pStyle w:val="Bodyafterbullets"/>
      </w:pPr>
      <w:r w:rsidRPr="00164CA3">
        <w:t xml:space="preserve">This </w:t>
      </w:r>
      <w:r w:rsidRPr="00CC5A0B">
        <w:t>written</w:t>
      </w:r>
      <w:r w:rsidRPr="00164CA3">
        <w:t xml:space="preserve"> explanation must be provided to the department when submitting the application. Failure to comply may result in delays in processing the application while this information is sought.</w:t>
      </w:r>
    </w:p>
    <w:p w14:paraId="51C54EE8" w14:textId="77777777" w:rsidR="007D2A43" w:rsidRPr="00164CA3" w:rsidRDefault="007D2A43" w:rsidP="00CC5A0B">
      <w:pPr>
        <w:pStyle w:val="Body"/>
      </w:pPr>
      <w:r w:rsidRPr="00164CA3">
        <w:t>In addition, details of disclosures of possible conflicts of interest and how they will be managed by the trust should be clearly documented in the trust’s records.</w:t>
      </w:r>
    </w:p>
    <w:p w14:paraId="19710D00" w14:textId="77777777" w:rsidR="007D2A43" w:rsidRPr="00164CA3" w:rsidRDefault="007D2A43" w:rsidP="00797CD0">
      <w:pPr>
        <w:pStyle w:val="Body"/>
      </w:pPr>
      <w:r w:rsidRPr="00164CA3">
        <w:t>The following situations are also considered possible conflicts of interest:</w:t>
      </w:r>
    </w:p>
    <w:p w14:paraId="210C7000" w14:textId="7E212AB7" w:rsidR="007D2A43" w:rsidRPr="00797CD0" w:rsidRDefault="007D2A43" w:rsidP="00797CD0">
      <w:pPr>
        <w:pStyle w:val="CTBodyNumber"/>
        <w:numPr>
          <w:ilvl w:val="0"/>
          <w:numId w:val="65"/>
        </w:numPr>
      </w:pPr>
      <w:r w:rsidRPr="00797CD0">
        <w:t>A trust member owning property in a location where the trust is considering construction</w:t>
      </w:r>
      <w:r w:rsidR="00ED7876">
        <w:t xml:space="preserve"> (i</w:t>
      </w:r>
      <w:r w:rsidRPr="00797CD0">
        <w:t>f it is reasonably thought that the trust will affect property values in the locality, then there is a conflict of interest</w:t>
      </w:r>
      <w:r w:rsidR="00ED7876">
        <w:t>)</w:t>
      </w:r>
      <w:r w:rsidRPr="00797CD0">
        <w:t>.</w:t>
      </w:r>
    </w:p>
    <w:p w14:paraId="75316FE9" w14:textId="6644AD8F" w:rsidR="007D2A43" w:rsidRPr="00797CD0" w:rsidRDefault="007D2A43" w:rsidP="00797CD0">
      <w:pPr>
        <w:pStyle w:val="CTBodyNumber"/>
        <w:numPr>
          <w:ilvl w:val="0"/>
          <w:numId w:val="65"/>
        </w:numPr>
      </w:pPr>
      <w:r w:rsidRPr="00797CD0">
        <w:t>A trust member who has a close relative who is a potential consultant, contractor or service provider for the trust.</w:t>
      </w:r>
    </w:p>
    <w:p w14:paraId="049F3B87" w14:textId="2553F76E" w:rsidR="007D2A43" w:rsidRPr="00797CD0" w:rsidRDefault="007D2A43" w:rsidP="00797CD0">
      <w:pPr>
        <w:pStyle w:val="CTBodyNumber"/>
        <w:numPr>
          <w:ilvl w:val="0"/>
          <w:numId w:val="65"/>
        </w:numPr>
      </w:pPr>
      <w:r w:rsidRPr="00797CD0">
        <w:t xml:space="preserve">A trust member’s professional organisation </w:t>
      </w:r>
      <w:r w:rsidR="00ED7876">
        <w:t>that</w:t>
      </w:r>
      <w:r w:rsidR="00ED7876" w:rsidRPr="00797CD0">
        <w:t xml:space="preserve"> </w:t>
      </w:r>
      <w:r w:rsidRPr="00797CD0">
        <w:t>has provided services in the past to the trust (a conflict in itself) and a question on the quality of those services has arisen such that some action may be contemplated against the organisation.</w:t>
      </w:r>
    </w:p>
    <w:p w14:paraId="6BBB6383" w14:textId="2147EFD5" w:rsidR="007D2A43" w:rsidRPr="00797CD0" w:rsidRDefault="007D2A43" w:rsidP="00797CD0">
      <w:pPr>
        <w:pStyle w:val="CTBodyNumber"/>
        <w:numPr>
          <w:ilvl w:val="0"/>
          <w:numId w:val="65"/>
        </w:numPr>
      </w:pPr>
      <w:r w:rsidRPr="00797CD0">
        <w:t>A trust member who is advocating on behalf of another person or entity who may derive advantage from a decision of the trust.</w:t>
      </w:r>
    </w:p>
    <w:p w14:paraId="0EE57EA5" w14:textId="77777777" w:rsidR="007D2A43" w:rsidRPr="00164CA3" w:rsidRDefault="007D2A43" w:rsidP="00797CD0">
      <w:pPr>
        <w:pStyle w:val="Bodyafterbullets"/>
      </w:pPr>
      <w:r w:rsidRPr="00164CA3">
        <w:t>Wherever a conflict of interest may be perceived, the trust should always endeavour to resolve the matter in favour of the public interest rather than the individual trust member or vested interests.</w:t>
      </w:r>
    </w:p>
    <w:p w14:paraId="153842B5" w14:textId="77777777" w:rsidR="007D2A43" w:rsidRPr="00164CA3" w:rsidRDefault="007D2A43" w:rsidP="007D2A43">
      <w:pPr>
        <w:pStyle w:val="Heading3"/>
      </w:pPr>
      <w:bookmarkStart w:id="183" w:name="_Toc79754576"/>
      <w:bookmarkStart w:id="184" w:name="_Hlk77864956"/>
      <w:bookmarkStart w:id="185" w:name="_Toc82441788"/>
      <w:bookmarkEnd w:id="181"/>
      <w:r w:rsidRPr="00164CA3">
        <w:t>Roles within the community</w:t>
      </w:r>
      <w:bookmarkEnd w:id="183"/>
      <w:bookmarkEnd w:id="185"/>
    </w:p>
    <w:p w14:paraId="2A63C729" w14:textId="77777777" w:rsidR="007D2A43" w:rsidRPr="00164CA3" w:rsidRDefault="007D2A43" w:rsidP="00CC5A0B">
      <w:pPr>
        <w:pStyle w:val="Body"/>
      </w:pPr>
      <w:r w:rsidRPr="00164CA3">
        <w:t>Trust members may be actively involved in various groups within their community, which allows them to bring invaluable experience, local knowledge and connections to the role of trust member.</w:t>
      </w:r>
    </w:p>
    <w:p w14:paraId="50DC4C95" w14:textId="77777777" w:rsidR="007D2A43" w:rsidRPr="00164CA3" w:rsidRDefault="007D2A43" w:rsidP="00CC5A0B">
      <w:pPr>
        <w:pStyle w:val="Body"/>
      </w:pPr>
      <w:r w:rsidRPr="00164CA3">
        <w:t>It is important to remember trust members are appointed as individuals, not as representatives of a particular group. If the trust is deliberating on a matter where a member’s other affiliations might create the perception of a conflict of interest, the member should disclose their affiliation, even if generally known, and remove themselves from the discussion.</w:t>
      </w:r>
    </w:p>
    <w:p w14:paraId="2E72BE0E" w14:textId="77777777" w:rsidR="007D2A43" w:rsidRPr="00164CA3" w:rsidRDefault="007D2A43" w:rsidP="00CC5A0B">
      <w:pPr>
        <w:pStyle w:val="Body"/>
      </w:pPr>
      <w:r w:rsidRPr="00164CA3">
        <w:t>When fulfilling other roles in the community, trust members should not hold themselves out as a representative of the trust without appropriate authorisation from the trust</w:t>
      </w:r>
      <w:r>
        <w:t>.</w:t>
      </w:r>
    </w:p>
    <w:p w14:paraId="02F1F555" w14:textId="77777777" w:rsidR="007D2A43" w:rsidRPr="00164CA3" w:rsidRDefault="007D2A43" w:rsidP="007D2A43">
      <w:pPr>
        <w:pStyle w:val="Heading2"/>
      </w:pPr>
      <w:bookmarkStart w:id="186" w:name="_Toc264721671"/>
      <w:bookmarkStart w:id="187" w:name="_Toc499302524"/>
      <w:bookmarkStart w:id="188" w:name="_Toc79754577"/>
      <w:bookmarkStart w:id="189" w:name="_Toc81381405"/>
      <w:bookmarkStart w:id="190" w:name="_Toc82441789"/>
      <w:r w:rsidRPr="00164CA3">
        <w:t>Cemetery trust member conduct</w:t>
      </w:r>
      <w:bookmarkEnd w:id="186"/>
      <w:bookmarkEnd w:id="187"/>
      <w:bookmarkEnd w:id="188"/>
      <w:bookmarkEnd w:id="189"/>
      <w:bookmarkEnd w:id="190"/>
    </w:p>
    <w:p w14:paraId="175D73FB" w14:textId="77777777" w:rsidR="007D2A43" w:rsidRPr="00164CA3" w:rsidRDefault="007D2A43" w:rsidP="00CC5A0B">
      <w:pPr>
        <w:pStyle w:val="Body"/>
      </w:pPr>
      <w:r w:rsidRPr="00164CA3">
        <w:t>There is an expectation that cemetery trust members will act in good faith, fair and impartially, with honesty and integrity, and in the best interests of the trust and its community.</w:t>
      </w:r>
    </w:p>
    <w:p w14:paraId="77371D34" w14:textId="77777777" w:rsidR="007D2A43" w:rsidRPr="00164CA3" w:rsidRDefault="007D2A43" w:rsidP="00CC5A0B">
      <w:pPr>
        <w:pStyle w:val="Body"/>
      </w:pPr>
      <w:r w:rsidRPr="00164CA3">
        <w:t>As members of a public entity, cemetery trust members:</w:t>
      </w:r>
    </w:p>
    <w:p w14:paraId="18684D81" w14:textId="77777777" w:rsidR="007D2A43" w:rsidRPr="00164CA3" w:rsidRDefault="007D2A43" w:rsidP="00E144CB">
      <w:pPr>
        <w:pStyle w:val="Bullet1"/>
      </w:pPr>
      <w:r w:rsidRPr="00164CA3">
        <w:lastRenderedPageBreak/>
        <w:t>are subject to the public sector values outlined in s. 7 of the Public Administration Act, which include responsiveness, integrity, impartiality, accountability, respect and leadership</w:t>
      </w:r>
    </w:p>
    <w:p w14:paraId="7471F9D8" w14:textId="6E4F5A0C" w:rsidR="007D2A43" w:rsidRPr="00164CA3" w:rsidRDefault="007D2A43" w:rsidP="00E144CB">
      <w:pPr>
        <w:pStyle w:val="Bullet1"/>
      </w:pPr>
      <w:r w:rsidRPr="00164CA3">
        <w:t xml:space="preserve">must comply with the Victorian </w:t>
      </w:r>
      <w:r w:rsidRPr="000D415D">
        <w:rPr>
          <w:i/>
          <w:iCs/>
        </w:rPr>
        <w:t>Charter of Human Rights and Responsibilities</w:t>
      </w:r>
      <w:r w:rsidR="00ED7876" w:rsidRPr="000D415D">
        <w:rPr>
          <w:i/>
          <w:iCs/>
        </w:rPr>
        <w:t xml:space="preserve"> Act 2006</w:t>
      </w:r>
    </w:p>
    <w:p w14:paraId="538AC536" w14:textId="77777777" w:rsidR="007D2A43" w:rsidRPr="00164CA3" w:rsidRDefault="007D2A43" w:rsidP="00E144CB">
      <w:pPr>
        <w:pStyle w:val="Bullet1"/>
      </w:pPr>
      <w:r w:rsidRPr="00164CA3">
        <w:t xml:space="preserve">must comply with the </w:t>
      </w:r>
      <w:hyperlink r:id="rId43" w:history="1">
        <w:r w:rsidRPr="00C612A9">
          <w:rPr>
            <w:rStyle w:val="Hyperlink"/>
            <w:i/>
            <w:iCs/>
          </w:rPr>
          <w:t>Director’s code of conduct</w:t>
        </w:r>
      </w:hyperlink>
      <w:r w:rsidRPr="00164CA3">
        <w:t xml:space="preserve"> </w:t>
      </w:r>
      <w:r>
        <w:t>&lt;</w:t>
      </w:r>
      <w:r w:rsidRPr="00C612A9">
        <w:t>https://vpsc.vic.gov.au/</w:t>
      </w:r>
      <w:r>
        <w:t xml:space="preserve">&gt; </w:t>
      </w:r>
      <w:r w:rsidRPr="00164CA3">
        <w:t xml:space="preserve">issued by the </w:t>
      </w:r>
      <w:r>
        <w:t>Victorian</w:t>
      </w:r>
      <w:r w:rsidRPr="00164CA3">
        <w:t xml:space="preserve"> Standards Commissioner.</w:t>
      </w:r>
    </w:p>
    <w:p w14:paraId="0DBC7845" w14:textId="2CBE16F1" w:rsidR="007D2A43" w:rsidRPr="00164CA3" w:rsidRDefault="007D2A43" w:rsidP="00797CD0">
      <w:pPr>
        <w:pStyle w:val="Bodyafterbullets"/>
      </w:pPr>
      <w:r w:rsidRPr="00164CA3">
        <w:t xml:space="preserve">A copy of the </w:t>
      </w:r>
      <w:hyperlink r:id="rId44" w:history="1">
        <w:r w:rsidRPr="00EF2F1D">
          <w:rPr>
            <w:rStyle w:val="Hyperlink"/>
          </w:rPr>
          <w:t>Director’s code of conduct and a range of other useful governance materials</w:t>
        </w:r>
      </w:hyperlink>
      <w:r w:rsidRPr="00164CA3">
        <w:t xml:space="preserve"> &lt;https://</w:t>
      </w:r>
      <w:hyperlink w:history="1"/>
      <w:r w:rsidRPr="00164CA3">
        <w:t>.vpsc.vic.gov.au&gt;</w:t>
      </w:r>
      <w:r>
        <w:t xml:space="preserve"> </w:t>
      </w:r>
      <w:r w:rsidRPr="00164CA3">
        <w:t xml:space="preserve">are available </w:t>
      </w:r>
      <w:r>
        <w:t>on</w:t>
      </w:r>
      <w:r w:rsidRPr="00164CA3">
        <w:t xml:space="preserve"> </w:t>
      </w:r>
      <w:r w:rsidRPr="00EF2F1D">
        <w:t xml:space="preserve">the </w:t>
      </w:r>
      <w:r w:rsidR="008F6264">
        <w:t>VPSC</w:t>
      </w:r>
      <w:r w:rsidRPr="00EF2F1D">
        <w:t>’s website</w:t>
      </w:r>
      <w:r>
        <w:t>.</w:t>
      </w:r>
    </w:p>
    <w:p w14:paraId="125EA5C4" w14:textId="77777777" w:rsidR="007D2A43" w:rsidRPr="00164CA3" w:rsidRDefault="007D2A43" w:rsidP="007D2A43">
      <w:pPr>
        <w:pStyle w:val="Heading2"/>
      </w:pPr>
      <w:bookmarkStart w:id="191" w:name="_Toc264721672"/>
      <w:bookmarkStart w:id="192" w:name="_Toc499302525"/>
      <w:bookmarkStart w:id="193" w:name="_Toc79754578"/>
      <w:bookmarkStart w:id="194" w:name="_Toc81381406"/>
      <w:bookmarkStart w:id="195" w:name="_Toc82441790"/>
      <w:r w:rsidRPr="00164CA3">
        <w:t>Trust members and personal liability</w:t>
      </w:r>
      <w:bookmarkEnd w:id="191"/>
      <w:bookmarkEnd w:id="192"/>
      <w:bookmarkEnd w:id="193"/>
      <w:bookmarkEnd w:id="194"/>
      <w:bookmarkEnd w:id="195"/>
    </w:p>
    <w:p w14:paraId="540A1A9B" w14:textId="77777777" w:rsidR="007D2A43" w:rsidRPr="00164CA3" w:rsidRDefault="007D2A43" w:rsidP="00CC5A0B">
      <w:pPr>
        <w:pStyle w:val="Body"/>
      </w:pPr>
      <w:r w:rsidRPr="00164CA3">
        <w:t>In carrying out a function or power under the Cemeteries Act, a member of a cemetery trust is not personally liable for anything they do or omit to do in good faith. In such instances, liabilities that would result from the actions of individual trust members attach instead to the cemetery trust (s. 16 of the Cemeteries</w:t>
      </w:r>
      <w:r>
        <w:t xml:space="preserve"> </w:t>
      </w:r>
      <w:r w:rsidRPr="00164CA3">
        <w:t>Act).</w:t>
      </w:r>
    </w:p>
    <w:p w14:paraId="22AB9450" w14:textId="77777777" w:rsidR="007D2A43" w:rsidRPr="00164CA3" w:rsidRDefault="007D2A43" w:rsidP="007D2A43">
      <w:pPr>
        <w:pStyle w:val="Heading2"/>
      </w:pPr>
      <w:bookmarkStart w:id="196" w:name="_Toc264721673"/>
      <w:bookmarkStart w:id="197" w:name="_Toc499302526"/>
      <w:bookmarkStart w:id="198" w:name="_Toc79754579"/>
      <w:bookmarkStart w:id="199" w:name="_Toc81381407"/>
      <w:bookmarkStart w:id="200" w:name="_Toc82441791"/>
      <w:r w:rsidRPr="00164CA3">
        <w:t>Resignations</w:t>
      </w:r>
      <w:bookmarkEnd w:id="196"/>
      <w:bookmarkEnd w:id="197"/>
      <w:bookmarkEnd w:id="198"/>
      <w:bookmarkEnd w:id="199"/>
      <w:bookmarkEnd w:id="200"/>
    </w:p>
    <w:p w14:paraId="2B657909" w14:textId="77777777" w:rsidR="007D2A43" w:rsidRPr="00164CA3" w:rsidRDefault="007D2A43" w:rsidP="00CC5A0B">
      <w:pPr>
        <w:pStyle w:val="Body"/>
      </w:pPr>
      <w:r w:rsidRPr="00164CA3">
        <w:t>Under clause 3 of schedule 1 of the Cemeteries Act, a trust member may resign their position by means of a letter of resignation addressed to the Minister for Health and forwarded to:</w:t>
      </w:r>
    </w:p>
    <w:p w14:paraId="6EE11C0B" w14:textId="77777777" w:rsidR="007D2A43" w:rsidRPr="00164CA3" w:rsidRDefault="007D2A43" w:rsidP="00797CD0">
      <w:pPr>
        <w:pStyle w:val="Bodynospace"/>
      </w:pPr>
      <w:r w:rsidRPr="00164CA3">
        <w:t>The Manager</w:t>
      </w:r>
    </w:p>
    <w:p w14:paraId="4CFDC0AA" w14:textId="77777777" w:rsidR="007D2A43" w:rsidRPr="00164CA3" w:rsidRDefault="007D2A43" w:rsidP="00797CD0">
      <w:pPr>
        <w:pStyle w:val="Bodynospace"/>
      </w:pPr>
      <w:r>
        <w:t>Cemetery Sector Governance Support Unit</w:t>
      </w:r>
    </w:p>
    <w:p w14:paraId="3DD51E89" w14:textId="77777777" w:rsidR="007D2A43" w:rsidRPr="00164CA3" w:rsidRDefault="007D2A43" w:rsidP="00797CD0">
      <w:pPr>
        <w:pStyle w:val="Bodynospace"/>
      </w:pPr>
      <w:r w:rsidRPr="00164CA3">
        <w:t>Department of Heal</w:t>
      </w:r>
      <w:r>
        <w:t>th</w:t>
      </w:r>
    </w:p>
    <w:p w14:paraId="34015360" w14:textId="77777777" w:rsidR="007D2A43" w:rsidRPr="00164CA3" w:rsidRDefault="007D2A43" w:rsidP="00797CD0">
      <w:pPr>
        <w:pStyle w:val="Bodynospace"/>
      </w:pPr>
      <w:r>
        <w:t>G</w:t>
      </w:r>
      <w:r w:rsidRPr="00164CA3">
        <w:t>PO Box 4057</w:t>
      </w:r>
    </w:p>
    <w:p w14:paraId="31E8490A" w14:textId="77777777" w:rsidR="007D2A43" w:rsidRPr="00164CA3" w:rsidRDefault="007D2A43" w:rsidP="00797CD0">
      <w:pPr>
        <w:pStyle w:val="Body"/>
      </w:pPr>
      <w:r w:rsidRPr="00164CA3">
        <w:t>Melbourne VIC 3001</w:t>
      </w:r>
    </w:p>
    <w:p w14:paraId="3746E331" w14:textId="7524564D" w:rsidR="007D2A43" w:rsidRPr="00164CA3" w:rsidRDefault="00171B59" w:rsidP="00797CD0">
      <w:pPr>
        <w:pStyle w:val="Body"/>
      </w:pPr>
      <w:r>
        <w:t>Download a</w:t>
      </w:r>
      <w:r w:rsidR="007D2A43" w:rsidRPr="00164CA3">
        <w:t xml:space="preserve"> </w:t>
      </w:r>
      <w:hyperlink r:id="rId45" w:history="1">
        <w:r w:rsidR="007D2A43" w:rsidRPr="00797CD0">
          <w:rPr>
            <w:rStyle w:val="Hyperlink"/>
          </w:rPr>
          <w:t>resignation letter template</w:t>
        </w:r>
      </w:hyperlink>
      <w:r w:rsidR="007D2A43" w:rsidRPr="00164CA3">
        <w:t xml:space="preserve"> </w:t>
      </w:r>
      <w:r w:rsidR="007D2A43">
        <w:t>&lt;</w:t>
      </w:r>
      <w:r w:rsidR="007D2A43" w:rsidRPr="00495D23">
        <w:t>https://www2.health.vic.gov.au/public-health/cemeteries-and-crematoria/appointments/class-b-appointments</w:t>
      </w:r>
      <w:r w:rsidR="007D2A43">
        <w:t>&gt;.</w:t>
      </w:r>
    </w:p>
    <w:p w14:paraId="3586B17B" w14:textId="0E0FCF99" w:rsidR="007D2A43" w:rsidRPr="00164CA3" w:rsidRDefault="007D2A43" w:rsidP="00CC5A0B">
      <w:pPr>
        <w:pStyle w:val="Body"/>
      </w:pPr>
      <w:bookmarkStart w:id="201" w:name="_Hlk77865252"/>
      <w:bookmarkEnd w:id="184"/>
      <w:r w:rsidRPr="00164CA3">
        <w:t>Generally, upon recei</w:t>
      </w:r>
      <w:r w:rsidR="00ED7876">
        <w:t>ving</w:t>
      </w:r>
      <w:r w:rsidRPr="00164CA3">
        <w:t xml:space="preserve"> a letter of resignation from a trust member, </w:t>
      </w:r>
      <w:r>
        <w:t>the unit</w:t>
      </w:r>
      <w:r w:rsidRPr="00164CA3">
        <w:t xml:space="preserve"> will advise the trust secretary and/or chairperson in writing.</w:t>
      </w:r>
    </w:p>
    <w:p w14:paraId="0B539DFE" w14:textId="77777777" w:rsidR="007D2A43" w:rsidRPr="00164CA3" w:rsidRDefault="007D2A43" w:rsidP="007D2A43">
      <w:pPr>
        <w:pStyle w:val="Heading2"/>
      </w:pPr>
      <w:bookmarkStart w:id="202" w:name="_Toc264721674"/>
      <w:bookmarkStart w:id="203" w:name="_Toc499302527"/>
      <w:bookmarkStart w:id="204" w:name="_Toc79754580"/>
      <w:bookmarkStart w:id="205" w:name="_Toc81381408"/>
      <w:bookmarkStart w:id="206" w:name="_Toc82441792"/>
      <w:r w:rsidRPr="00164CA3">
        <w:t>Updating trust member information</w:t>
      </w:r>
      <w:bookmarkEnd w:id="202"/>
      <w:bookmarkEnd w:id="203"/>
      <w:bookmarkEnd w:id="204"/>
      <w:bookmarkEnd w:id="205"/>
      <w:bookmarkEnd w:id="206"/>
    </w:p>
    <w:p w14:paraId="21E0D8BD" w14:textId="0F9BCB5F" w:rsidR="007D2A43" w:rsidRPr="00164CA3" w:rsidRDefault="007D2A43" w:rsidP="00CC5A0B">
      <w:pPr>
        <w:pStyle w:val="Body"/>
      </w:pPr>
      <w:r w:rsidRPr="00164CA3">
        <w:t xml:space="preserve">Where a trust member has resigned, retired, changed their contact details or passed away, the chairperson of the trust should take steps to ensure </w:t>
      </w:r>
      <w:r>
        <w:t>the unit</w:t>
      </w:r>
      <w:r w:rsidRPr="00164CA3">
        <w:t xml:space="preserve"> is advised</w:t>
      </w:r>
      <w:r>
        <w:t xml:space="preserve"> in writing</w:t>
      </w:r>
      <w:r w:rsidRPr="00164CA3">
        <w:t xml:space="preserve"> as soon as </w:t>
      </w:r>
      <w:r w:rsidR="00ED7876">
        <w:t>possible</w:t>
      </w:r>
      <w:r w:rsidRPr="00164CA3">
        <w:t xml:space="preserve">. The updated information will ensure </w:t>
      </w:r>
      <w:r>
        <w:t>the unit</w:t>
      </w:r>
      <w:r w:rsidRPr="00164CA3">
        <w:t>’s database is maintained accurately and trust members can be contacted as required.</w:t>
      </w:r>
    </w:p>
    <w:p w14:paraId="49E79EBB" w14:textId="77777777" w:rsidR="007D2A43" w:rsidRPr="00164CA3" w:rsidRDefault="007D2A43" w:rsidP="007D2A43">
      <w:pPr>
        <w:pStyle w:val="Heading2"/>
      </w:pPr>
      <w:bookmarkStart w:id="207" w:name="_Toc264721675"/>
      <w:bookmarkStart w:id="208" w:name="_Toc499302528"/>
      <w:bookmarkStart w:id="209" w:name="_Toc79754581"/>
      <w:bookmarkStart w:id="210" w:name="_Toc81381409"/>
      <w:bookmarkStart w:id="211" w:name="_Toc82441793"/>
      <w:r w:rsidRPr="00164CA3">
        <w:t>Fees and allowances</w:t>
      </w:r>
      <w:bookmarkEnd w:id="207"/>
      <w:bookmarkEnd w:id="208"/>
      <w:bookmarkEnd w:id="209"/>
      <w:bookmarkEnd w:id="210"/>
      <w:bookmarkEnd w:id="211"/>
    </w:p>
    <w:p w14:paraId="55C13E21" w14:textId="05171C4E" w:rsidR="007D2A43" w:rsidRPr="00164CA3" w:rsidRDefault="007D2A43" w:rsidP="00CC5A0B">
      <w:pPr>
        <w:pStyle w:val="Body"/>
      </w:pPr>
      <w:r w:rsidRPr="00164CA3">
        <w:t>Under clause 5(1) of schedule 1 of the Cemeteries</w:t>
      </w:r>
      <w:r>
        <w:t xml:space="preserve"> </w:t>
      </w:r>
      <w:r w:rsidRPr="00164CA3">
        <w:t>Act, a member of a Class B cemetery trust, other than a member who is an employee of the public service, is entitled to receive travelling and other allowances from time to time, fixed by the Minister in respect of that member. Pursuant to clause 5(2) of schedule 1 of the Cemeteries Act, the travelling and other allowances payable to a member of a cemetery trust are to be paid from the funds of that trust.</w:t>
      </w:r>
    </w:p>
    <w:p w14:paraId="71795BCA" w14:textId="77777777" w:rsidR="007D2A43" w:rsidRPr="00164CA3" w:rsidRDefault="007D2A43" w:rsidP="00CC5A0B">
      <w:pPr>
        <w:pStyle w:val="Body"/>
      </w:pPr>
      <w:r w:rsidRPr="00164CA3">
        <w:t xml:space="preserve">Claims for expenses must be reasonable and necessary. An expense is deemed necessary if it is unavoidably incurred in the course of authorised work. Expenses can only be paid upon presentation of receipts and these must be endorsed by the chairperson of the trust. Where a </w:t>
      </w:r>
      <w:r w:rsidRPr="00164CA3">
        <w:lastRenderedPageBreak/>
        <w:t xml:space="preserve">chairperson claims expenses, receipts must be endorsed by </w:t>
      </w:r>
      <w:r>
        <w:t>a person delegated to perform this function by the trust, for example, the trust secretary</w:t>
      </w:r>
      <w:r w:rsidRPr="00164CA3">
        <w:t>.</w:t>
      </w:r>
    </w:p>
    <w:p w14:paraId="57C3527C" w14:textId="62A58552" w:rsidR="007D2A43" w:rsidRPr="00164CA3" w:rsidRDefault="007D2A43" w:rsidP="00CC5A0B">
      <w:pPr>
        <w:pStyle w:val="Body"/>
      </w:pPr>
      <w:r w:rsidRPr="00164CA3">
        <w:t>The travelling and other allowances incurred in accordance with the below fee structure are payable up to a maximum of $4,000 per annum.</w:t>
      </w:r>
    </w:p>
    <w:tbl>
      <w:tblPr>
        <w:tblW w:w="0" w:type="auto"/>
        <w:tblInd w:w="113"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80" w:firstRow="0" w:lastRow="0" w:firstColumn="1" w:lastColumn="0" w:noHBand="1" w:noVBand="1"/>
      </w:tblPr>
      <w:tblGrid>
        <w:gridCol w:w="5669"/>
        <w:gridCol w:w="2551"/>
      </w:tblGrid>
      <w:tr w:rsidR="00664261" w:rsidRPr="00164CA3" w14:paraId="469A5677" w14:textId="77777777" w:rsidTr="000D415D">
        <w:trPr>
          <w:cantSplit/>
          <w:trHeight w:val="226"/>
          <w:tblHeader/>
        </w:trPr>
        <w:tc>
          <w:tcPr>
            <w:tcW w:w="5669" w:type="dxa"/>
            <w:shd w:val="clear" w:color="auto" w:fill="DEDCE3"/>
          </w:tcPr>
          <w:p w14:paraId="2B613B30" w14:textId="582C9C14" w:rsidR="00664261" w:rsidRPr="00164CA3" w:rsidRDefault="00664261" w:rsidP="000D415D">
            <w:pPr>
              <w:pStyle w:val="Tablecolhead"/>
              <w:rPr>
                <w:rFonts w:eastAsia="TimesNewRomanPS"/>
              </w:rPr>
            </w:pPr>
            <w:r>
              <w:rPr>
                <w:rFonts w:eastAsia="TimesNewRomanPS"/>
              </w:rPr>
              <w:t>Expense type</w:t>
            </w:r>
          </w:p>
        </w:tc>
        <w:tc>
          <w:tcPr>
            <w:tcW w:w="2551" w:type="dxa"/>
            <w:shd w:val="clear" w:color="auto" w:fill="DEDCE3"/>
          </w:tcPr>
          <w:p w14:paraId="4C287196" w14:textId="6881345A" w:rsidR="00664261" w:rsidRPr="00164CA3" w:rsidRDefault="00664261" w:rsidP="000D415D">
            <w:pPr>
              <w:pStyle w:val="Tablecolhead"/>
              <w:rPr>
                <w:rFonts w:eastAsia="TimesNewRomanPS"/>
              </w:rPr>
            </w:pPr>
            <w:r>
              <w:rPr>
                <w:rFonts w:eastAsia="TimesNewRomanPS"/>
              </w:rPr>
              <w:t>Amount</w:t>
            </w:r>
          </w:p>
        </w:tc>
      </w:tr>
      <w:tr w:rsidR="007D2A43" w:rsidRPr="00164CA3" w14:paraId="78A2B6E4" w14:textId="77777777" w:rsidTr="00797CD0">
        <w:trPr>
          <w:cantSplit/>
          <w:trHeight w:val="226"/>
        </w:trPr>
        <w:tc>
          <w:tcPr>
            <w:tcW w:w="5669" w:type="dxa"/>
            <w:shd w:val="clear" w:color="auto" w:fill="auto"/>
          </w:tcPr>
          <w:p w14:paraId="7B4053DB" w14:textId="77777777" w:rsidR="007D2A43" w:rsidRPr="00164CA3" w:rsidRDefault="007D2A43" w:rsidP="0046008C">
            <w:pPr>
              <w:pStyle w:val="Tabletext"/>
              <w:rPr>
                <w:rFonts w:eastAsia="TimesNewRomanPS"/>
              </w:rPr>
            </w:pPr>
            <w:r w:rsidRPr="00164CA3">
              <w:rPr>
                <w:rFonts w:eastAsia="TimesNewRomanPS"/>
              </w:rPr>
              <w:t>Travelling expenses per trust member</w:t>
            </w:r>
          </w:p>
        </w:tc>
        <w:tc>
          <w:tcPr>
            <w:tcW w:w="2551" w:type="dxa"/>
            <w:shd w:val="clear" w:color="auto" w:fill="auto"/>
          </w:tcPr>
          <w:p w14:paraId="6DDDFF94" w14:textId="77777777" w:rsidR="007D2A43" w:rsidRPr="00164CA3" w:rsidRDefault="007D2A43" w:rsidP="0046008C">
            <w:pPr>
              <w:pStyle w:val="Tabletext"/>
              <w:rPr>
                <w:rFonts w:eastAsia="TimesNewRomanPS"/>
              </w:rPr>
            </w:pPr>
            <w:r w:rsidRPr="00164CA3">
              <w:rPr>
                <w:rFonts w:eastAsia="TimesNewRomanPS"/>
              </w:rPr>
              <w:t>Up to $2,000</w:t>
            </w:r>
          </w:p>
        </w:tc>
      </w:tr>
      <w:tr w:rsidR="007D2A43" w:rsidRPr="00164CA3" w14:paraId="339153A5" w14:textId="77777777" w:rsidTr="00797CD0">
        <w:trPr>
          <w:cantSplit/>
          <w:trHeight w:val="226"/>
        </w:trPr>
        <w:tc>
          <w:tcPr>
            <w:tcW w:w="5669" w:type="dxa"/>
            <w:shd w:val="clear" w:color="auto" w:fill="auto"/>
          </w:tcPr>
          <w:p w14:paraId="154F38D9" w14:textId="77777777" w:rsidR="007D2A43" w:rsidRPr="00164CA3" w:rsidRDefault="007D2A43" w:rsidP="0046008C">
            <w:pPr>
              <w:pStyle w:val="Tabletext"/>
              <w:rPr>
                <w:rFonts w:eastAsia="TimesNewRomanPS"/>
              </w:rPr>
            </w:pPr>
            <w:r w:rsidRPr="00164CA3">
              <w:rPr>
                <w:rFonts w:eastAsia="TimesNewRomanPS"/>
              </w:rPr>
              <w:t>Postage and administrative expenses per trust member</w:t>
            </w:r>
          </w:p>
        </w:tc>
        <w:tc>
          <w:tcPr>
            <w:tcW w:w="2551" w:type="dxa"/>
            <w:shd w:val="clear" w:color="auto" w:fill="auto"/>
          </w:tcPr>
          <w:p w14:paraId="1B44A597" w14:textId="77777777" w:rsidR="007D2A43" w:rsidRPr="00164CA3" w:rsidRDefault="007D2A43" w:rsidP="0046008C">
            <w:pPr>
              <w:pStyle w:val="Tabletext"/>
              <w:rPr>
                <w:rFonts w:eastAsia="TimesNewRomanPS"/>
              </w:rPr>
            </w:pPr>
            <w:r w:rsidRPr="00164CA3">
              <w:rPr>
                <w:rFonts w:eastAsia="TimesNewRomanPS"/>
              </w:rPr>
              <w:t>Up to $2,000</w:t>
            </w:r>
          </w:p>
        </w:tc>
      </w:tr>
    </w:tbl>
    <w:p w14:paraId="6942A6D9" w14:textId="77777777" w:rsidR="007D2A43" w:rsidRPr="00164CA3" w:rsidRDefault="007D2A43" w:rsidP="007D2A43">
      <w:pPr>
        <w:pStyle w:val="Heading2"/>
      </w:pPr>
      <w:bookmarkStart w:id="212" w:name="_Toc264721676"/>
      <w:bookmarkStart w:id="213" w:name="_Toc499302529"/>
      <w:bookmarkStart w:id="214" w:name="_Toc79754582"/>
      <w:bookmarkStart w:id="215" w:name="_Toc81381410"/>
      <w:bookmarkStart w:id="216" w:name="_Toc82441794"/>
      <w:r w:rsidRPr="00164CA3">
        <w:t>Conflict between trust members</w:t>
      </w:r>
      <w:bookmarkEnd w:id="212"/>
      <w:bookmarkEnd w:id="213"/>
      <w:bookmarkEnd w:id="214"/>
      <w:bookmarkEnd w:id="215"/>
      <w:bookmarkEnd w:id="216"/>
    </w:p>
    <w:p w14:paraId="3D07BEBB" w14:textId="02F88258" w:rsidR="007D2A43" w:rsidRPr="00164CA3" w:rsidRDefault="007D2A43" w:rsidP="00CC5A0B">
      <w:pPr>
        <w:pStyle w:val="Body"/>
      </w:pPr>
      <w:r w:rsidRPr="00164CA3">
        <w:t>Conflict between trust members can occur and may be a normal part of trust dynamics. However, where conflict does occur, the chairperson must ensure trust members respect other members’ points of view and that all members conduct themselves in a fair and professional manner. Often this requires listening to fellow trust members and taking all viewpoints into consideration before coming to a decision. All trust members, regardless of their original point of view, should be treated with courtesy and respect once decisions have been finalised.</w:t>
      </w:r>
    </w:p>
    <w:p w14:paraId="6D2CD4FC" w14:textId="710EEB06" w:rsidR="007D2A43" w:rsidRPr="00164CA3" w:rsidRDefault="007D2A43" w:rsidP="00CC5A0B">
      <w:pPr>
        <w:pStyle w:val="Body"/>
      </w:pPr>
      <w:bookmarkStart w:id="217" w:name="_Hlk77866778"/>
      <w:bookmarkEnd w:id="201"/>
      <w:r w:rsidRPr="00164CA3">
        <w:t xml:space="preserve">Where conflict between trust members cannot be resolved and all reasonable attempts to resolve the conflict have been exhausted, including mediation by a third party such as the Dispute Settlement Centre of Victoria, trust members may raise their concerns with </w:t>
      </w:r>
      <w:r>
        <w:t>the unit</w:t>
      </w:r>
      <w:r w:rsidRPr="00164CA3">
        <w:t xml:space="preserve"> (</w:t>
      </w:r>
      <w:r>
        <w:t>refer to</w:t>
      </w:r>
      <w:r w:rsidRPr="00164CA3">
        <w:t xml:space="preserve"> </w:t>
      </w:r>
      <w:hyperlink w:anchor="_Referral_to_the" w:history="1">
        <w:r w:rsidRPr="00C612A9">
          <w:rPr>
            <w:rStyle w:val="Hyperlink"/>
          </w:rPr>
          <w:t>Referral to the department</w:t>
        </w:r>
      </w:hyperlink>
      <w:r>
        <w:rPr>
          <w:rStyle w:val="Strong"/>
        </w:rPr>
        <w:t xml:space="preserve"> </w:t>
      </w:r>
      <w:r w:rsidRPr="00C527BE">
        <w:t>under</w:t>
      </w:r>
      <w:r w:rsidR="00C527BE" w:rsidRPr="00C527BE">
        <w:t xml:space="preserve"> </w:t>
      </w:r>
      <w:hyperlink w:anchor="_Topic_24._Complaints" w:history="1">
        <w:r w:rsidR="00C527BE" w:rsidRPr="00C527BE">
          <w:rPr>
            <w:rStyle w:val="Hyperlink"/>
          </w:rPr>
          <w:t>Topic 24. Complaints management</w:t>
        </w:r>
      </w:hyperlink>
      <w:r w:rsidRPr="00164CA3">
        <w:t>).</w:t>
      </w:r>
    </w:p>
    <w:p w14:paraId="6BF3CB91" w14:textId="77777777" w:rsidR="007D2A43" w:rsidRPr="00164CA3" w:rsidRDefault="007D2A43" w:rsidP="00CC5A0B">
      <w:pPr>
        <w:pStyle w:val="Body"/>
      </w:pPr>
      <w:r w:rsidRPr="00164CA3">
        <w:t>The cemetery trust does not have the power to remove any trust member.</w:t>
      </w:r>
      <w:r w:rsidRPr="00164CA3">
        <w:rPr>
          <w:rStyle w:val="FootnoteReference"/>
        </w:rPr>
        <w:footnoteReference w:id="3"/>
      </w:r>
      <w:r w:rsidRPr="00164CA3">
        <w:t xml:space="preserve"> If the trust cannot function because of ongoing conflict, the chairperson should contact </w:t>
      </w:r>
      <w:r>
        <w:t>the unit</w:t>
      </w:r>
      <w:r w:rsidRPr="00164CA3">
        <w:t>.</w:t>
      </w:r>
    </w:p>
    <w:p w14:paraId="02D57BFB" w14:textId="77777777" w:rsidR="007D2A43" w:rsidRPr="00164CA3" w:rsidRDefault="007D2A43" w:rsidP="007D2A43">
      <w:pPr>
        <w:pStyle w:val="Heading2"/>
      </w:pPr>
      <w:bookmarkStart w:id="218" w:name="_Toc264721677"/>
      <w:bookmarkStart w:id="219" w:name="_Toc499302530"/>
      <w:bookmarkStart w:id="220" w:name="_Toc79754583"/>
      <w:bookmarkStart w:id="221" w:name="_Toc81381411"/>
      <w:bookmarkStart w:id="222" w:name="_Toc82441795"/>
      <w:r w:rsidRPr="00164CA3">
        <w:t>Free rights of interment for trust members</w:t>
      </w:r>
      <w:bookmarkEnd w:id="218"/>
      <w:bookmarkEnd w:id="219"/>
      <w:bookmarkEnd w:id="220"/>
      <w:bookmarkEnd w:id="221"/>
      <w:bookmarkEnd w:id="222"/>
    </w:p>
    <w:p w14:paraId="5301FADD" w14:textId="77777777" w:rsidR="007D2A43" w:rsidRPr="00164CA3" w:rsidRDefault="007D2A43" w:rsidP="00CC5A0B">
      <w:pPr>
        <w:pStyle w:val="Body"/>
      </w:pPr>
      <w:r w:rsidRPr="00164CA3">
        <w:t xml:space="preserve">Trusts do not have the power under the Cemeteries Act to waive the gazetted fee for a right of burial for fellow trust members or former trust members. If you have any queries about this matter, please contact </w:t>
      </w:r>
      <w:r>
        <w:t>the unit</w:t>
      </w:r>
      <w:r w:rsidRPr="00164CA3">
        <w:t>.</w:t>
      </w:r>
    </w:p>
    <w:bookmarkEnd w:id="217"/>
    <w:p w14:paraId="0E01D059" w14:textId="77777777" w:rsidR="007D2A43" w:rsidRPr="00164CA3" w:rsidRDefault="007D2A43" w:rsidP="007D2A43">
      <w:pPr>
        <w:pStyle w:val="CTBodyCentred"/>
      </w:pPr>
      <w:r w:rsidRPr="00164CA3">
        <w:br w:type="page"/>
      </w:r>
    </w:p>
    <w:p w14:paraId="76A2AB90" w14:textId="77777777" w:rsidR="007D2A43" w:rsidRPr="00361F2C" w:rsidRDefault="007D2A43" w:rsidP="007D2A43">
      <w:pPr>
        <w:pStyle w:val="Heading1"/>
      </w:pPr>
      <w:bookmarkStart w:id="223" w:name="_Toc264721678"/>
      <w:bookmarkStart w:id="224" w:name="_Toc499302531"/>
      <w:bookmarkStart w:id="225" w:name="_Toc79754584"/>
      <w:bookmarkStart w:id="226" w:name="_Toc81381412"/>
      <w:bookmarkStart w:id="227" w:name="_Hlk77867205"/>
      <w:bookmarkStart w:id="228" w:name="_Toc82441796"/>
      <w:bookmarkEnd w:id="110"/>
      <w:r w:rsidRPr="00361F2C">
        <w:lastRenderedPageBreak/>
        <w:t>Topic 3. Cemetery trust governance</w:t>
      </w:r>
      <w:bookmarkEnd w:id="223"/>
      <w:bookmarkEnd w:id="224"/>
      <w:bookmarkEnd w:id="225"/>
      <w:bookmarkEnd w:id="226"/>
      <w:bookmarkEnd w:id="228"/>
    </w:p>
    <w:p w14:paraId="599CAD38" w14:textId="28D7C67C" w:rsidR="007D2A43" w:rsidRPr="00361F2C" w:rsidRDefault="007D2A43" w:rsidP="00CC5A0B">
      <w:pPr>
        <w:pStyle w:val="Body"/>
      </w:pPr>
      <w:r w:rsidRPr="00361F2C">
        <w:t xml:space="preserve">Governance is about how a public entity such as a cemetery trust is controlled and managed. </w:t>
      </w:r>
      <w:r w:rsidRPr="00361F2C">
        <w:br/>
        <w:t>It includes the authority, stewardship, leadership, direction and control exercised within the cemetery trust. It encompasses the relationships between the cemetery trust board and the responsible Minister, senior management (where applicable) and stakeholders, and the administrative arrangements that support these relationships.</w:t>
      </w:r>
    </w:p>
    <w:p w14:paraId="6AAE2B90" w14:textId="78E650D2" w:rsidR="007D2A43" w:rsidRPr="00361F2C" w:rsidRDefault="007D2A43" w:rsidP="00CC5A0B">
      <w:pPr>
        <w:pStyle w:val="Body"/>
      </w:pPr>
      <w:r w:rsidRPr="00361F2C">
        <w:t xml:space="preserve">Good governance provides the framework and foundation for a cemetery trust’s performance. </w:t>
      </w:r>
      <w:r w:rsidRPr="00361F2C">
        <w:br/>
        <w:t xml:space="preserve">It enables the trust to perform its functions and obligations efficiently and effectively, and to respond in an appropriate and strategic </w:t>
      </w:r>
      <w:r w:rsidR="00E3524D">
        <w:t>way</w:t>
      </w:r>
      <w:r w:rsidR="00E3524D" w:rsidRPr="00361F2C">
        <w:t xml:space="preserve"> </w:t>
      </w:r>
      <w:r w:rsidRPr="00361F2C">
        <w:t>to changing demands and conditions.</w:t>
      </w:r>
    </w:p>
    <w:p w14:paraId="36CA1492" w14:textId="77777777" w:rsidR="007D2A43" w:rsidRPr="00361F2C" w:rsidRDefault="007D2A43" w:rsidP="007D2A43">
      <w:pPr>
        <w:pStyle w:val="Heading2"/>
      </w:pPr>
      <w:bookmarkStart w:id="229" w:name="_Toc264721679"/>
      <w:bookmarkStart w:id="230" w:name="_Toc499302532"/>
      <w:bookmarkStart w:id="231" w:name="_Toc79754585"/>
      <w:bookmarkStart w:id="232" w:name="_Toc81381413"/>
      <w:bookmarkStart w:id="233" w:name="_Toc82441797"/>
      <w:r w:rsidRPr="00361F2C">
        <w:t>Information and advice</w:t>
      </w:r>
      <w:bookmarkEnd w:id="229"/>
      <w:bookmarkEnd w:id="230"/>
      <w:bookmarkEnd w:id="231"/>
      <w:bookmarkEnd w:id="232"/>
      <w:bookmarkEnd w:id="233"/>
    </w:p>
    <w:p w14:paraId="0183F60A" w14:textId="1CC47082" w:rsidR="007D2A43" w:rsidRPr="00361F2C" w:rsidRDefault="007D2A43" w:rsidP="00CC5A0B">
      <w:pPr>
        <w:pStyle w:val="Body"/>
      </w:pPr>
      <w:r w:rsidRPr="00361F2C">
        <w:t xml:space="preserve">The </w:t>
      </w:r>
      <w:r>
        <w:t>Victorian Public Sector Commission</w:t>
      </w:r>
      <w:r w:rsidRPr="00361F2C">
        <w:t xml:space="preserve"> (</w:t>
      </w:r>
      <w:r>
        <w:t>VPSC</w:t>
      </w:r>
      <w:r w:rsidRPr="00361F2C">
        <w:t>) provid</w:t>
      </w:r>
      <w:r w:rsidR="00E3524D">
        <w:t>es</w:t>
      </w:r>
      <w:r w:rsidRPr="00361F2C">
        <w:t xml:space="preserve"> advice on, and promot</w:t>
      </w:r>
      <w:r w:rsidR="00E3524D">
        <w:t>es</w:t>
      </w:r>
      <w:r w:rsidRPr="00361F2C">
        <w:t xml:space="preserve">, appropriate structures and governance arrangements for public entities, including cemetery trusts. The </w:t>
      </w:r>
      <w:r>
        <w:t>VPSC</w:t>
      </w:r>
      <w:r w:rsidRPr="00361F2C">
        <w:t xml:space="preserve"> aims to ensure all public entities serve the Victorian community in a </w:t>
      </w:r>
      <w:r w:rsidR="00E3524D">
        <w:t>way</w:t>
      </w:r>
      <w:r w:rsidR="00E3524D" w:rsidRPr="00361F2C">
        <w:t xml:space="preserve"> </w:t>
      </w:r>
      <w:r w:rsidRPr="00361F2C">
        <w:t>that is responsive, accountable and highly professional.</w:t>
      </w:r>
    </w:p>
    <w:p w14:paraId="3E829EAC" w14:textId="77777777" w:rsidR="007D2A43" w:rsidRPr="00361F2C" w:rsidRDefault="007D2A43" w:rsidP="00CC5A0B">
      <w:pPr>
        <w:pStyle w:val="Body"/>
      </w:pPr>
      <w:r w:rsidRPr="00361F2C">
        <w:t xml:space="preserve">The </w:t>
      </w:r>
      <w:r>
        <w:t>VPSC</w:t>
      </w:r>
      <w:r w:rsidRPr="00361F2C">
        <w:t xml:space="preserve"> can provide cemetery trusts with information and advice on many cemetery trust governance issues. Its website has a ‘public sector governance’ section, which has information </w:t>
      </w:r>
      <w:r w:rsidRPr="00361F2C">
        <w:br/>
        <w:t>for trusts, including a good practice guide on governance for Victorian public entities.</w:t>
      </w:r>
    </w:p>
    <w:p w14:paraId="340DF970" w14:textId="7FEDB52A" w:rsidR="007D2A43" w:rsidRPr="00361F2C" w:rsidRDefault="007D2A43" w:rsidP="00CC5A0B">
      <w:pPr>
        <w:pStyle w:val="Body"/>
      </w:pPr>
      <w:r w:rsidRPr="00361F2C">
        <w:t>For</w:t>
      </w:r>
      <w:r>
        <w:t xml:space="preserve"> </w:t>
      </w:r>
      <w:r w:rsidR="008F6264">
        <w:t>more</w:t>
      </w:r>
      <w:r w:rsidR="008F6264" w:rsidRPr="00361F2C">
        <w:t xml:space="preserve"> </w:t>
      </w:r>
      <w:r w:rsidRPr="00361F2C">
        <w:t xml:space="preserve">information </w:t>
      </w:r>
      <w:r>
        <w:t xml:space="preserve">visit the </w:t>
      </w:r>
      <w:hyperlink r:id="rId46" w:history="1">
        <w:r w:rsidRPr="00DA5D2D">
          <w:rPr>
            <w:rStyle w:val="Hyperlink"/>
          </w:rPr>
          <w:t>VPSC website</w:t>
        </w:r>
      </w:hyperlink>
      <w:r>
        <w:t xml:space="preserve"> &lt;</w:t>
      </w:r>
      <w:r w:rsidRPr="00DA5D2D">
        <w:t>https://vpsc.vic.gov.au/</w:t>
      </w:r>
      <w:r>
        <w:t>&gt;</w:t>
      </w:r>
      <w:r w:rsidR="001F0341">
        <w:t xml:space="preserve"> or</w:t>
      </w:r>
      <w:r w:rsidR="000D415D">
        <w:t xml:space="preserve"> contact</w:t>
      </w:r>
      <w:r w:rsidR="001F0341">
        <w:t>:</w:t>
      </w:r>
    </w:p>
    <w:p w14:paraId="50D8720F" w14:textId="5D4C0411" w:rsidR="007D2A43" w:rsidRPr="00361F2C" w:rsidRDefault="007D2A43" w:rsidP="00CC5A0B">
      <w:pPr>
        <w:pStyle w:val="Body"/>
      </w:pPr>
      <w:r w:rsidRPr="00361F2C">
        <w:t xml:space="preserve">Telephone: (03) </w:t>
      </w:r>
      <w:r>
        <w:t>7004 7220</w:t>
      </w:r>
      <w:r w:rsidRPr="00361F2C">
        <w:br/>
      </w:r>
      <w:hyperlink r:id="rId47" w:history="1">
        <w:r w:rsidRPr="00DA5D2D">
          <w:rPr>
            <w:rStyle w:val="Hyperlink"/>
            <w:rFonts w:cs="Lucida Calligraphy"/>
          </w:rPr>
          <w:t>Email</w:t>
        </w:r>
      </w:hyperlink>
      <w:r w:rsidRPr="00361F2C">
        <w:t xml:space="preserve"> </w:t>
      </w:r>
      <w:r>
        <w:t>&lt;</w:t>
      </w:r>
      <w:r w:rsidRPr="00361F2C">
        <w:t>info@</w:t>
      </w:r>
      <w:r>
        <w:t>vpsc</w:t>
      </w:r>
      <w:r w:rsidRPr="00361F2C">
        <w:t>.vic.gov.au</w:t>
      </w:r>
      <w:r>
        <w:t>&gt;</w:t>
      </w:r>
    </w:p>
    <w:p w14:paraId="1A9C999F" w14:textId="77777777" w:rsidR="007D2A43" w:rsidRPr="00361F2C" w:rsidRDefault="007D2A43" w:rsidP="007D2A43">
      <w:pPr>
        <w:pStyle w:val="Heading2"/>
      </w:pPr>
      <w:bookmarkStart w:id="234" w:name="_Toc264721680"/>
      <w:bookmarkStart w:id="235" w:name="_Toc499302533"/>
      <w:bookmarkStart w:id="236" w:name="_Toc79754586"/>
      <w:bookmarkStart w:id="237" w:name="_Toc81381414"/>
      <w:bookmarkStart w:id="238" w:name="_Toc82441798"/>
      <w:r w:rsidRPr="00361F2C">
        <w:t>Freedom of information data collection</w:t>
      </w:r>
      <w:bookmarkEnd w:id="234"/>
      <w:bookmarkEnd w:id="235"/>
      <w:bookmarkEnd w:id="236"/>
      <w:bookmarkEnd w:id="237"/>
      <w:bookmarkEnd w:id="238"/>
    </w:p>
    <w:p w14:paraId="04BE1905" w14:textId="03005161" w:rsidR="007D2A43" w:rsidRPr="00361F2C" w:rsidRDefault="007D2A43" w:rsidP="00CC5A0B">
      <w:pPr>
        <w:pStyle w:val="Body"/>
      </w:pPr>
      <w:r w:rsidRPr="00361F2C">
        <w:t xml:space="preserve">Each year Victorian </w:t>
      </w:r>
      <w:r w:rsidR="00E3524D">
        <w:t>g</w:t>
      </w:r>
      <w:r w:rsidRPr="00361F2C">
        <w:t xml:space="preserve">overnment agencies (including cemetery trusts) </w:t>
      </w:r>
      <w:r w:rsidR="00386D7E">
        <w:t>must</w:t>
      </w:r>
      <w:r w:rsidRPr="00361F2C">
        <w:t xml:space="preserve"> provide data for the </w:t>
      </w:r>
      <w:r w:rsidR="00E3524D">
        <w:t>f</w:t>
      </w:r>
      <w:r w:rsidRPr="00361F2C">
        <w:t xml:space="preserve">reedom of information </w:t>
      </w:r>
      <w:r w:rsidR="00E3524D">
        <w:t xml:space="preserve">(FOI) </w:t>
      </w:r>
      <w:r w:rsidRPr="00361F2C">
        <w:t xml:space="preserve">annual report. The annual report covers FOI activity in all Victorian </w:t>
      </w:r>
      <w:r w:rsidR="005D2D1D">
        <w:t>g</w:t>
      </w:r>
      <w:r w:rsidRPr="00361F2C">
        <w:t>overnment agencies for the previous financial year and is tabled in the Victorian Parliament.</w:t>
      </w:r>
    </w:p>
    <w:p w14:paraId="0BD28766" w14:textId="3E3EB5DA" w:rsidR="007D2A43" w:rsidRPr="00361F2C" w:rsidRDefault="007D2A43" w:rsidP="00CC5A0B">
      <w:pPr>
        <w:pStyle w:val="Body"/>
      </w:pPr>
      <w:r w:rsidRPr="00361F2C">
        <w:t xml:space="preserve">In most cases trusts will just need to advise whether they have received or processed FOI requests for that financial year. Previous surveys have shown that </w:t>
      </w:r>
      <w:r w:rsidR="005D2D1D">
        <w:t>most</w:t>
      </w:r>
      <w:r w:rsidRPr="00361F2C">
        <w:t xml:space="preserve"> cemetery trusts do not receive FOI requests.</w:t>
      </w:r>
    </w:p>
    <w:bookmarkEnd w:id="227"/>
    <w:p w14:paraId="26A0F879" w14:textId="529F16C2" w:rsidR="007D2A43" w:rsidRPr="00361F2C" w:rsidRDefault="007D2A43" w:rsidP="00CC5A0B">
      <w:pPr>
        <w:pStyle w:val="Body"/>
      </w:pPr>
      <w:r w:rsidRPr="00361F2C">
        <w:t xml:space="preserve">Requests for cemetery records under Part 4 of the </w:t>
      </w:r>
      <w:r>
        <w:t xml:space="preserve">Cemeteries </w:t>
      </w:r>
      <w:r w:rsidRPr="00361F2C">
        <w:t>Act are not FOI requests and do not need to be reported. The data collection letter or email you receive will explain this and provide other information to assist with your response.</w:t>
      </w:r>
    </w:p>
    <w:p w14:paraId="0868F814" w14:textId="3C38F87A" w:rsidR="007D2A43" w:rsidRPr="00361F2C" w:rsidRDefault="007D2A43" w:rsidP="000D415D">
      <w:pPr>
        <w:pStyle w:val="CTBodyCentred"/>
        <w:jc w:val="left"/>
      </w:pPr>
      <w:r w:rsidRPr="00361F2C">
        <w:br w:type="page"/>
      </w:r>
      <w:bookmarkStart w:id="239" w:name="_Toc264721681"/>
      <w:bookmarkStart w:id="240" w:name="_Toc499302534"/>
    </w:p>
    <w:p w14:paraId="3E01BAA2" w14:textId="77777777" w:rsidR="007D2A43" w:rsidRPr="00361F2C" w:rsidRDefault="007D2A43" w:rsidP="007D2A43">
      <w:pPr>
        <w:pStyle w:val="Heading1"/>
      </w:pPr>
      <w:bookmarkStart w:id="241" w:name="_Toc79754587"/>
      <w:bookmarkStart w:id="242" w:name="_Toc81381415"/>
      <w:bookmarkStart w:id="243" w:name="_Toc82441799"/>
      <w:r w:rsidRPr="00361F2C">
        <w:lastRenderedPageBreak/>
        <w:t>Topic 4. Abolition and amalgamation of cemetery trusts</w:t>
      </w:r>
      <w:bookmarkEnd w:id="239"/>
      <w:bookmarkEnd w:id="240"/>
      <w:bookmarkEnd w:id="241"/>
      <w:bookmarkEnd w:id="242"/>
      <w:bookmarkEnd w:id="243"/>
    </w:p>
    <w:p w14:paraId="6361A880" w14:textId="2076F263" w:rsidR="007D2A43" w:rsidRPr="00361F2C" w:rsidRDefault="007D2A43" w:rsidP="00CC5A0B">
      <w:pPr>
        <w:pStyle w:val="Body"/>
      </w:pPr>
      <w:r w:rsidRPr="00361F2C">
        <w:t xml:space="preserve">Abolition/amalgamation of cemetery trusts generally </w:t>
      </w:r>
      <w:r>
        <w:t xml:space="preserve">occurs </w:t>
      </w:r>
      <w:r w:rsidRPr="00361F2C">
        <w:t>a</w:t>
      </w:r>
      <w:r>
        <w:t>s a result of a</w:t>
      </w:r>
      <w:r w:rsidRPr="00361F2C">
        <w:t xml:space="preserve"> voluntary </w:t>
      </w:r>
      <w:r>
        <w:t xml:space="preserve">agreement between two or more trusts that have elected to merge. There are </w:t>
      </w:r>
      <w:r w:rsidR="00C30BDB">
        <w:t xml:space="preserve">many </w:t>
      </w:r>
      <w:r>
        <w:t>reasons why a trust may seek an amalgamation with another trust, including difficulty attracting the minimum number of trust members to form a quorum, low turnover or financial and operational security. In certain circumstances, generally related to governance or operational failure, the government may decide to abolish/amalgamate a cemetery trust or class of cemetery trust.</w:t>
      </w:r>
    </w:p>
    <w:p w14:paraId="348A1390" w14:textId="778B0E74" w:rsidR="007D2A43" w:rsidRPr="00361F2C" w:rsidRDefault="007D2A43" w:rsidP="00CC5A0B">
      <w:pPr>
        <w:pStyle w:val="Body"/>
      </w:pPr>
      <w:r w:rsidRPr="00361F2C">
        <w:t xml:space="preserve">Under s. 8 of the </w:t>
      </w:r>
      <w:r>
        <w:t xml:space="preserve">Cemeteries </w:t>
      </w:r>
      <w:r w:rsidRPr="00361F2C">
        <w:t xml:space="preserve">Act, </w:t>
      </w:r>
      <w:r w:rsidR="00C30BDB">
        <w:t xml:space="preserve">and </w:t>
      </w:r>
      <w:r w:rsidRPr="00361F2C">
        <w:t>on the recommendation of the Minister, the Governor in Council may abolish a cemetery trust and transfer all its assets and liabilities to another cemetery trust, a municipal council or another entity (including the State of Victoria). Accordingly</w:t>
      </w:r>
      <w:r>
        <w:t>,</w:t>
      </w:r>
      <w:r w:rsidRPr="00361F2C">
        <w:t xml:space="preserve"> a statutory order would be made</w:t>
      </w:r>
      <w:r>
        <w:t xml:space="preserve"> </w:t>
      </w:r>
      <w:r w:rsidRPr="00361F2C">
        <w:t>and the date of the order</w:t>
      </w:r>
      <w:r w:rsidR="00C30BDB">
        <w:t>,</w:t>
      </w:r>
      <w:r w:rsidRPr="00361F2C">
        <w:t xml:space="preserve"> published in the </w:t>
      </w:r>
      <w:r w:rsidRPr="00C429AD">
        <w:rPr>
          <w:rStyle w:val="Emphasis"/>
        </w:rPr>
        <w:t>Government Gazette</w:t>
      </w:r>
      <w:r>
        <w:rPr>
          <w:rStyle w:val="Emphasis"/>
        </w:rPr>
        <w:t>,</w:t>
      </w:r>
      <w:r w:rsidRPr="00361F2C">
        <w:t xml:space="preserve"> </w:t>
      </w:r>
      <w:r>
        <w:t>is the date the order comes into effect</w:t>
      </w:r>
      <w:r w:rsidRPr="00361F2C">
        <w:t xml:space="preserve">. All applicable trust members would go out of office from the date of the </w:t>
      </w:r>
      <w:r w:rsidR="00C30BDB">
        <w:t>o</w:t>
      </w:r>
      <w:r w:rsidRPr="00361F2C">
        <w:t>rder.</w:t>
      </w:r>
    </w:p>
    <w:p w14:paraId="301D45B8" w14:textId="77777777" w:rsidR="007D2A43" w:rsidRPr="00361F2C" w:rsidRDefault="007D2A43" w:rsidP="00CC5A0B">
      <w:pPr>
        <w:pStyle w:val="Body"/>
      </w:pPr>
      <w:r w:rsidRPr="00361F2C">
        <w:t>The amalgamation of cemetery trusts means that one or more cemetery trust</w:t>
      </w:r>
      <w:r>
        <w:t>(</w:t>
      </w:r>
      <w:r w:rsidRPr="00361F2C">
        <w:t>s</w:t>
      </w:r>
      <w:r>
        <w:t>)</w:t>
      </w:r>
      <w:r w:rsidRPr="00361F2C">
        <w:t xml:space="preserve"> will no longer be in existence</w:t>
      </w:r>
      <w:r>
        <w:t xml:space="preserve"> (be abolished)</w:t>
      </w:r>
      <w:r w:rsidRPr="00361F2C">
        <w:t xml:space="preserve"> </w:t>
      </w:r>
      <w:r>
        <w:t>and one of the following will take place</w:t>
      </w:r>
      <w:r w:rsidRPr="00361F2C">
        <w:t>:</w:t>
      </w:r>
    </w:p>
    <w:p w14:paraId="6E08657A" w14:textId="70198F5E" w:rsidR="007D2A43" w:rsidRDefault="007D2A43" w:rsidP="00E144CB">
      <w:pPr>
        <w:pStyle w:val="Bullet1"/>
      </w:pPr>
      <w:r w:rsidRPr="00361F2C">
        <w:t xml:space="preserve">a new cemetery trust will be created to take control of the assets and liabilities of the former </w:t>
      </w:r>
      <w:r>
        <w:t>trust(s) and become accountable for the management and operation of the cemeteries managed by the former trust(s), or</w:t>
      </w:r>
    </w:p>
    <w:p w14:paraId="5329FE04" w14:textId="184D5402" w:rsidR="007D2A43" w:rsidRDefault="00C30BDB" w:rsidP="00E144CB">
      <w:pPr>
        <w:pStyle w:val="Bullet1"/>
      </w:pPr>
      <w:r>
        <w:t>t</w:t>
      </w:r>
      <w:r w:rsidR="007D2A43" w:rsidRPr="00361F2C">
        <w:t>he</w:t>
      </w:r>
      <w:r w:rsidR="007D2A43">
        <w:t xml:space="preserve"> assets and liabilities of the</w:t>
      </w:r>
      <w:r w:rsidR="007D2A43" w:rsidRPr="00361F2C">
        <w:t xml:space="preserve"> abolished cemetery trust(s) will be </w:t>
      </w:r>
      <w:r w:rsidR="007D2A43">
        <w:t>amalgamated</w:t>
      </w:r>
      <w:r w:rsidR="007D2A43" w:rsidRPr="00361F2C">
        <w:t xml:space="preserve"> into an existing cemetery trust</w:t>
      </w:r>
      <w:r w:rsidR="007D2A43">
        <w:t xml:space="preserve"> (the merged trust)</w:t>
      </w:r>
      <w:r w:rsidR="007D2A43" w:rsidRPr="00361F2C">
        <w:t xml:space="preserve">, which will </w:t>
      </w:r>
      <w:r w:rsidR="007D2A43">
        <w:t>become accountable for the management and operation of the cemeteries managed by the former trust(s).</w:t>
      </w:r>
    </w:p>
    <w:p w14:paraId="0D02D3AC" w14:textId="77777777" w:rsidR="007D2A43" w:rsidRPr="00A26D85" w:rsidRDefault="007D2A43" w:rsidP="007D2A43">
      <w:pPr>
        <w:pStyle w:val="Heading2"/>
      </w:pPr>
      <w:bookmarkStart w:id="244" w:name="_Toc79754588"/>
      <w:bookmarkStart w:id="245" w:name="_Toc81381416"/>
      <w:bookmarkStart w:id="246" w:name="_Toc82441800"/>
      <w:r>
        <w:t>Trusts seeking abolition</w:t>
      </w:r>
      <w:bookmarkEnd w:id="244"/>
      <w:bookmarkEnd w:id="245"/>
      <w:bookmarkEnd w:id="246"/>
    </w:p>
    <w:p w14:paraId="407F1665" w14:textId="77777777" w:rsidR="007D2A43" w:rsidRDefault="007D2A43" w:rsidP="00CC5A0B">
      <w:pPr>
        <w:pStyle w:val="Body"/>
      </w:pPr>
      <w:r w:rsidRPr="00361F2C">
        <w:t>Trusts</w:t>
      </w:r>
      <w:r>
        <w:t xml:space="preserve"> seeking abolition should consult their local community. This consultation should include:</w:t>
      </w:r>
    </w:p>
    <w:p w14:paraId="668B0146" w14:textId="369F3882" w:rsidR="007D2A43" w:rsidRDefault="00C30BDB" w:rsidP="00E144CB">
      <w:pPr>
        <w:pStyle w:val="Bullet1"/>
      </w:pPr>
      <w:r>
        <w:t>o</w:t>
      </w:r>
      <w:r w:rsidR="007D2A43">
        <w:t>utlining the trust</w:t>
      </w:r>
      <w:r>
        <w:t>’</w:t>
      </w:r>
      <w:r w:rsidR="007D2A43">
        <w:t xml:space="preserve">s intention and seek community feedback by placing an </w:t>
      </w:r>
      <w:r w:rsidR="007D2A43" w:rsidRPr="00361F2C">
        <w:t>advertisement in</w:t>
      </w:r>
      <w:r w:rsidR="007D2A43">
        <w:t xml:space="preserve"> the</w:t>
      </w:r>
      <w:r w:rsidR="007D2A43" w:rsidRPr="00361F2C">
        <w:t xml:space="preserve"> local paper</w:t>
      </w:r>
      <w:r w:rsidR="007D2A43">
        <w:t>(</w:t>
      </w:r>
      <w:r w:rsidR="007D2A43" w:rsidRPr="00361F2C">
        <w:t>s</w:t>
      </w:r>
      <w:r w:rsidR="007D2A43">
        <w:t>)</w:t>
      </w:r>
    </w:p>
    <w:p w14:paraId="7DBCB96F" w14:textId="79D2B654" w:rsidR="007D2A43" w:rsidRDefault="007D2A43" w:rsidP="00E144CB">
      <w:pPr>
        <w:pStyle w:val="Bullet1"/>
      </w:pPr>
      <w:r>
        <w:t>contacting ‘Friends of the Cemetery’ or other similar groups and posting information on the trust</w:t>
      </w:r>
      <w:r w:rsidR="00C30BDB">
        <w:t>’</w:t>
      </w:r>
      <w:r>
        <w:t>s website or social media platforms such as Facebook</w:t>
      </w:r>
    </w:p>
    <w:p w14:paraId="4C22E3D0" w14:textId="77777777" w:rsidR="007D2A43" w:rsidRPr="00361F2C" w:rsidRDefault="007D2A43" w:rsidP="00E144CB">
      <w:pPr>
        <w:pStyle w:val="Bullet1"/>
      </w:pPr>
      <w:r>
        <w:t>arranging a public meeting to discuss the trust’s intention</w:t>
      </w:r>
    </w:p>
    <w:p w14:paraId="718A9294" w14:textId="77777777" w:rsidR="007D2A43" w:rsidRPr="00361F2C" w:rsidRDefault="007D2A43" w:rsidP="00E144CB">
      <w:pPr>
        <w:pStyle w:val="Bullet1"/>
      </w:pPr>
      <w:r w:rsidRPr="00361F2C">
        <w:t>contact</w:t>
      </w:r>
      <w:r>
        <w:t>ing</w:t>
      </w:r>
      <w:r w:rsidRPr="00361F2C">
        <w:t xml:space="preserve"> the local council</w:t>
      </w:r>
      <w:r>
        <w:t xml:space="preserve"> to outline the trust’s intention</w:t>
      </w:r>
    </w:p>
    <w:p w14:paraId="6C2626CF" w14:textId="23A9A3C9" w:rsidR="007D2A43" w:rsidRPr="00361F2C" w:rsidRDefault="007D2A43" w:rsidP="00E144CB">
      <w:pPr>
        <w:pStyle w:val="Bullet1"/>
      </w:pPr>
      <w:r>
        <w:t xml:space="preserve">completing a due diligence report </w:t>
      </w:r>
      <w:r w:rsidR="00C30BDB">
        <w:t xml:space="preserve">that </w:t>
      </w:r>
      <w:r>
        <w:t>includes information about the assets and liabilities, the condition of the cemetery/cemeteries under its control and any other matters that may be relevant to the new trust.</w:t>
      </w:r>
    </w:p>
    <w:p w14:paraId="0EABB489" w14:textId="3DFD25D2" w:rsidR="007D2A43" w:rsidRPr="00361F2C" w:rsidRDefault="007D2A43" w:rsidP="00CC5A0B">
      <w:pPr>
        <w:pStyle w:val="Bodyafterbullets"/>
      </w:pPr>
      <w:r>
        <w:t>Once the trust has finalised its community consultation and has reached agreement with another trust for the proposed merger, it should write to the department, addressed to the Manager, Cemetery Sector Governance Support Unit, seeking approval from the Minister for Health for the abolition/merger of the trust. The letter should provide the following</w:t>
      </w:r>
      <w:r w:rsidRPr="00361F2C">
        <w:t>:</w:t>
      </w:r>
    </w:p>
    <w:p w14:paraId="6C399D72" w14:textId="77777777" w:rsidR="007D2A43" w:rsidRPr="00361F2C" w:rsidRDefault="007D2A43" w:rsidP="00E144CB">
      <w:pPr>
        <w:pStyle w:val="Bullet1"/>
      </w:pPr>
      <w:r w:rsidRPr="00361F2C">
        <w:t>the reason(s) why the trust should be abolished</w:t>
      </w:r>
    </w:p>
    <w:p w14:paraId="795A08A9" w14:textId="77777777" w:rsidR="007D2A43" w:rsidRPr="00361F2C" w:rsidRDefault="007D2A43" w:rsidP="00E144CB">
      <w:pPr>
        <w:pStyle w:val="Bullet1"/>
      </w:pPr>
      <w:r w:rsidRPr="00361F2C">
        <w:t xml:space="preserve">the level of trust members’ support for </w:t>
      </w:r>
      <w:r>
        <w:t xml:space="preserve">the </w:t>
      </w:r>
      <w:r w:rsidRPr="00361F2C">
        <w:t>abolition/amalgamation</w:t>
      </w:r>
      <w:r>
        <w:t xml:space="preserve"> including the date of the trust meeting and agreement to seek approval for a merger</w:t>
      </w:r>
    </w:p>
    <w:p w14:paraId="0E0B2B1E" w14:textId="77777777" w:rsidR="007D2A43" w:rsidRPr="00361F2C" w:rsidRDefault="007D2A43" w:rsidP="00E144CB">
      <w:pPr>
        <w:pStyle w:val="Bullet1"/>
      </w:pPr>
      <w:r w:rsidRPr="00361F2C">
        <w:t>a list of the assets and liabilities being transferred</w:t>
      </w:r>
    </w:p>
    <w:p w14:paraId="5D81CAC7" w14:textId="77777777" w:rsidR="007D2A43" w:rsidRPr="00361F2C" w:rsidRDefault="007D2A43" w:rsidP="00E144CB">
      <w:pPr>
        <w:pStyle w:val="Bullet1"/>
      </w:pPr>
      <w:r w:rsidRPr="00361F2C">
        <w:lastRenderedPageBreak/>
        <w:t>details of public consultation undertaken</w:t>
      </w:r>
      <w:r>
        <w:t xml:space="preserve"> and the outcome of the consultation, including how the trust will manage any issues raised</w:t>
      </w:r>
    </w:p>
    <w:p w14:paraId="574D2CED" w14:textId="77777777" w:rsidR="007D2A43" w:rsidRPr="00361F2C" w:rsidRDefault="007D2A43" w:rsidP="00E144CB">
      <w:pPr>
        <w:pStyle w:val="Bullet1"/>
      </w:pPr>
      <w:r w:rsidRPr="00361F2C">
        <w:t>the identity of any other trust interested in the abolition/amalgamation process</w:t>
      </w:r>
    </w:p>
    <w:p w14:paraId="46C16ADF" w14:textId="77777777" w:rsidR="007D2A43" w:rsidRDefault="007D2A43" w:rsidP="00E144CB">
      <w:pPr>
        <w:pStyle w:val="Bullet1"/>
      </w:pPr>
      <w:r w:rsidRPr="00361F2C">
        <w:t>a copy of the trust’s due diligence assessment</w:t>
      </w:r>
      <w:r>
        <w:t xml:space="preserve"> report</w:t>
      </w:r>
      <w:r w:rsidRPr="00361F2C">
        <w:rPr>
          <w:rStyle w:val="CTFootnoteSuperscript"/>
          <w:rFonts w:cs="Lucida Calligraphy"/>
        </w:rPr>
        <w:footnoteReference w:id="4"/>
      </w:r>
    </w:p>
    <w:p w14:paraId="052DC0A3" w14:textId="77777777" w:rsidR="007D2A43" w:rsidRDefault="007D2A43" w:rsidP="00E144CB">
      <w:pPr>
        <w:pStyle w:val="Bullet1"/>
      </w:pPr>
      <w:r>
        <w:t>any documents detailing agreements between the two trusts relating to the proposed merger</w:t>
      </w:r>
    </w:p>
    <w:p w14:paraId="4743D59A" w14:textId="77777777" w:rsidR="007D2A43" w:rsidRPr="00361F2C" w:rsidRDefault="007D2A43" w:rsidP="00E144CB">
      <w:pPr>
        <w:pStyle w:val="Bullet1"/>
      </w:pPr>
      <w:r w:rsidRPr="00361F2C">
        <w:t>any other information/documents that the trust considers relevant.</w:t>
      </w:r>
    </w:p>
    <w:p w14:paraId="10664B1E" w14:textId="77777777" w:rsidR="007D2A43" w:rsidRDefault="007D2A43" w:rsidP="006265AE">
      <w:pPr>
        <w:pStyle w:val="Heading2"/>
      </w:pPr>
      <w:bookmarkStart w:id="248" w:name="_Toc81381417"/>
      <w:bookmarkStart w:id="249" w:name="_Toc82441801"/>
      <w:r>
        <w:t>The trust seeking a merger</w:t>
      </w:r>
      <w:bookmarkEnd w:id="248"/>
      <w:bookmarkEnd w:id="249"/>
    </w:p>
    <w:p w14:paraId="3F5C6D07" w14:textId="363D1F43" w:rsidR="007D2A43" w:rsidRDefault="007D2A43" w:rsidP="00CC5A0B">
      <w:pPr>
        <w:pStyle w:val="Bodyafterbullets"/>
      </w:pPr>
      <w:r>
        <w:t>The trust seeking the merger will need to provide a letter and due diligence report to the department, addressed to the Manager, Cemetery Sector Governance Support Unit, seeking approval from the Minister for Health for the merger.</w:t>
      </w:r>
    </w:p>
    <w:p w14:paraId="57CF890C" w14:textId="77777777" w:rsidR="007D2A43" w:rsidRDefault="007D2A43" w:rsidP="00CC5A0B">
      <w:pPr>
        <w:pStyle w:val="Bodyafterbullets"/>
      </w:pPr>
      <w:r>
        <w:t>The letter should outline the following:</w:t>
      </w:r>
    </w:p>
    <w:p w14:paraId="4FC97397" w14:textId="77777777" w:rsidR="007D2A43" w:rsidRDefault="007D2A43" w:rsidP="00E144CB">
      <w:pPr>
        <w:pStyle w:val="Bullet1"/>
      </w:pPr>
      <w:r>
        <w:t>evidence that the trust supports the merger</w:t>
      </w:r>
    </w:p>
    <w:p w14:paraId="7E6446B6" w14:textId="61E50FB9" w:rsidR="007D2A43" w:rsidRDefault="007D2A43" w:rsidP="00E144CB">
      <w:pPr>
        <w:pStyle w:val="Bullet1"/>
      </w:pPr>
      <w:r>
        <w:t>evidence of the trust’s own due diligence and identify any financial or community impacts of the proposed merger or potential issues associated with the proposed merger</w:t>
      </w:r>
    </w:p>
    <w:p w14:paraId="67F9B2AB" w14:textId="77777777" w:rsidR="007D2A43" w:rsidRDefault="007D2A43" w:rsidP="00E144CB">
      <w:pPr>
        <w:pStyle w:val="Bullet1"/>
      </w:pPr>
      <w:r>
        <w:t>the outcome of community consultation relating to the merger</w:t>
      </w:r>
    </w:p>
    <w:p w14:paraId="71484261" w14:textId="77777777" w:rsidR="007D2A43" w:rsidRDefault="007D2A43" w:rsidP="00E144CB">
      <w:pPr>
        <w:pStyle w:val="Bullet1"/>
      </w:pPr>
      <w:r>
        <w:t>the perpetual maintenance obligations of the former trust and transfer of its assets to meet these obligations</w:t>
      </w:r>
    </w:p>
    <w:p w14:paraId="7C277188" w14:textId="77777777" w:rsidR="007D2A43" w:rsidRDefault="007D2A43" w:rsidP="00E144CB">
      <w:pPr>
        <w:pStyle w:val="Bullet1"/>
      </w:pPr>
      <w:r>
        <w:t>advice about how the perpetual maintenance obligation will be managed.</w:t>
      </w:r>
    </w:p>
    <w:p w14:paraId="103B56A2" w14:textId="77777777" w:rsidR="007D2A43" w:rsidRDefault="007D2A43" w:rsidP="00CC5A0B">
      <w:pPr>
        <w:pStyle w:val="Bodyafterbullets"/>
      </w:pPr>
      <w:r w:rsidRPr="00361F2C">
        <w:t>Once th</w:t>
      </w:r>
      <w:r>
        <w:t>is</w:t>
      </w:r>
      <w:r w:rsidRPr="00361F2C">
        <w:t xml:space="preserve"> information is submitted, </w:t>
      </w:r>
      <w:r>
        <w:t>the unit</w:t>
      </w:r>
      <w:r w:rsidRPr="00361F2C">
        <w:t xml:space="preserve"> will assess the documents and contact the trust(s). Generally, the process for abolition</w:t>
      </w:r>
      <w:r>
        <w:t>/amalgamation</w:t>
      </w:r>
      <w:r w:rsidRPr="00361F2C">
        <w:t xml:space="preserve"> can take up to 12 months to complete.</w:t>
      </w:r>
    </w:p>
    <w:p w14:paraId="4F7751CD" w14:textId="77777777" w:rsidR="007D2A43" w:rsidRDefault="007D2A43" w:rsidP="006265AE">
      <w:pPr>
        <w:pStyle w:val="Heading2"/>
      </w:pPr>
      <w:bookmarkStart w:id="250" w:name="_Toc81381418"/>
      <w:bookmarkStart w:id="251" w:name="_Toc82441802"/>
      <w:r>
        <w:t>Council trusts</w:t>
      </w:r>
      <w:bookmarkEnd w:id="250"/>
      <w:bookmarkEnd w:id="251"/>
    </w:p>
    <w:p w14:paraId="2F8A1438" w14:textId="2B9929DD" w:rsidR="007D2A43" w:rsidRPr="00361F2C" w:rsidRDefault="007D2A43" w:rsidP="00CC5A0B">
      <w:pPr>
        <w:pStyle w:val="Bodyafterbullets"/>
      </w:pPr>
      <w:r>
        <w:t>Council trusts seeking amalgamation with a community</w:t>
      </w:r>
      <w:r w:rsidR="00AE0E3A">
        <w:t>-</w:t>
      </w:r>
      <w:r>
        <w:t>operated trust or Class A trust will need to fully fund their existing perpetual maintenance obligations before an application for merger will be considered.</w:t>
      </w:r>
    </w:p>
    <w:p w14:paraId="5F366DA7" w14:textId="77777777" w:rsidR="007D2A43" w:rsidRPr="00361F2C" w:rsidRDefault="007D2A43" w:rsidP="007D2A43">
      <w:pPr>
        <w:pStyle w:val="Heading1"/>
      </w:pPr>
      <w:r w:rsidRPr="00361F2C">
        <w:br w:type="page"/>
      </w:r>
      <w:bookmarkStart w:id="252" w:name="_Toc264721682"/>
      <w:bookmarkStart w:id="253" w:name="_Toc499302535"/>
      <w:bookmarkStart w:id="254" w:name="_Toc79754589"/>
      <w:bookmarkStart w:id="255" w:name="_Toc81381419"/>
      <w:bookmarkStart w:id="256" w:name="_Toc82441803"/>
      <w:r w:rsidRPr="00361F2C">
        <w:lastRenderedPageBreak/>
        <w:t>Topic 5. Cemetery fees</w:t>
      </w:r>
      <w:bookmarkEnd w:id="252"/>
      <w:bookmarkEnd w:id="253"/>
      <w:bookmarkEnd w:id="254"/>
      <w:bookmarkEnd w:id="255"/>
      <w:bookmarkEnd w:id="256"/>
    </w:p>
    <w:p w14:paraId="46197A2E" w14:textId="77777777" w:rsidR="007D2A43" w:rsidRDefault="007D2A43" w:rsidP="00CC5A0B">
      <w:pPr>
        <w:pStyle w:val="Body"/>
      </w:pPr>
      <w:r>
        <w:t>Cemetery trusts are generally best placed to determine the services required by the communities they serve and the appropriate level of fees for those services.</w:t>
      </w:r>
    </w:p>
    <w:p w14:paraId="5A7120BC" w14:textId="6ACF58CC" w:rsidR="007D2A43" w:rsidRDefault="007D2A43" w:rsidP="00CC5A0B">
      <w:pPr>
        <w:pStyle w:val="Body"/>
      </w:pPr>
      <w:r>
        <w:t xml:space="preserve">Under s. 39 </w:t>
      </w:r>
      <w:r w:rsidR="0033350B">
        <w:t xml:space="preserve">of </w:t>
      </w:r>
      <w:r>
        <w:t xml:space="preserve">the Cemeteries Act cemetery trusts have the power to set fees and charges. As self-funding entities cemetery trusts set fees to earn </w:t>
      </w:r>
      <w:r w:rsidR="0033350B">
        <w:t xml:space="preserve">enough </w:t>
      </w:r>
      <w:r>
        <w:t>revenue to meet their obligations under the Act.</w:t>
      </w:r>
    </w:p>
    <w:p w14:paraId="4101A6F6" w14:textId="77777777" w:rsidR="007D2A43" w:rsidRDefault="007D2A43" w:rsidP="00CC5A0B">
      <w:pPr>
        <w:pStyle w:val="Body"/>
      </w:pPr>
      <w:r>
        <w:t>The department has the power under s. 40 of the Cemeteries Act to approve fees set by cemetery trusts. The approval process requires a trust to provide the department with a range of supporting evidence when seeking to increase its fees or create new fees.</w:t>
      </w:r>
    </w:p>
    <w:p w14:paraId="776EFCF6" w14:textId="2F8E872B" w:rsidR="007D2A43" w:rsidRPr="00361F2C" w:rsidRDefault="007D2A43" w:rsidP="00CC5A0B">
      <w:pPr>
        <w:pStyle w:val="Body"/>
      </w:pPr>
      <w:r>
        <w:t>The role of the department in approving fees for cemetery services is to review fees submitted by cemetery trusts outside the annual consumer price index (CPI) process to ensure they are consistent with the framework set out below</w:t>
      </w:r>
      <w:r w:rsidRPr="00361F2C">
        <w:t>.</w:t>
      </w:r>
    </w:p>
    <w:p w14:paraId="77EB6226" w14:textId="77777777" w:rsidR="007D2A43" w:rsidRPr="00361F2C" w:rsidRDefault="007D2A43" w:rsidP="007D2A43">
      <w:pPr>
        <w:pStyle w:val="Heading2"/>
      </w:pPr>
      <w:bookmarkStart w:id="257" w:name="_Toc264721683"/>
      <w:bookmarkStart w:id="258" w:name="_Toc499302536"/>
      <w:bookmarkStart w:id="259" w:name="_Toc79754590"/>
      <w:bookmarkStart w:id="260" w:name="_Toc81381420"/>
      <w:bookmarkStart w:id="261" w:name="_Toc82441804"/>
      <w:r w:rsidRPr="00361F2C">
        <w:t>Annual consumer price index increase</w:t>
      </w:r>
      <w:bookmarkEnd w:id="257"/>
      <w:bookmarkEnd w:id="258"/>
      <w:bookmarkEnd w:id="259"/>
      <w:bookmarkEnd w:id="260"/>
      <w:bookmarkEnd w:id="261"/>
    </w:p>
    <w:p w14:paraId="1C214484" w14:textId="09E4363F" w:rsidR="007D2A43" w:rsidRDefault="007D2A43" w:rsidP="00CC5A0B">
      <w:pPr>
        <w:pStyle w:val="Body"/>
      </w:pPr>
      <w:r w:rsidRPr="00361F2C">
        <w:t xml:space="preserve">Under s. 43 of the </w:t>
      </w:r>
      <w:r>
        <w:t xml:space="preserve">Cemeteries </w:t>
      </w:r>
      <w:r w:rsidRPr="00361F2C">
        <w:t xml:space="preserve">Act, all trust fees of $50 or more are adjusted annually in </w:t>
      </w:r>
      <w:r w:rsidR="00CC012A">
        <w:t>line</w:t>
      </w:r>
      <w:r w:rsidRPr="00361F2C">
        <w:t xml:space="preserve"> with CPI, unless a trust specifically requests and provides an acceptable argument why the increase should not be applied. The CPI increase is based on the All Groups Consumer Price Index number (for Melbourne) for the current December quarter. Fees increased by CPI are effective from 1 July each year and are rounded to the nearest five-dollar unit.</w:t>
      </w:r>
    </w:p>
    <w:p w14:paraId="434E4768" w14:textId="77777777" w:rsidR="007D2A43" w:rsidRPr="00361F2C" w:rsidRDefault="007D2A43" w:rsidP="00CC5A0B">
      <w:pPr>
        <w:pStyle w:val="Body"/>
      </w:pPr>
      <w:r>
        <w:t>Trusts are advised annually of the upcoming CPI increase for that year.</w:t>
      </w:r>
    </w:p>
    <w:p w14:paraId="2D163740" w14:textId="77777777" w:rsidR="007D2A43" w:rsidRDefault="007D2A43" w:rsidP="007D2A43">
      <w:pPr>
        <w:pStyle w:val="Heading2"/>
      </w:pPr>
      <w:bookmarkStart w:id="262" w:name="_Toc264721684"/>
      <w:bookmarkStart w:id="263" w:name="_Toc499302537"/>
      <w:bookmarkStart w:id="264" w:name="_Toc79754591"/>
      <w:bookmarkStart w:id="265" w:name="_Toc81381421"/>
      <w:bookmarkStart w:id="266" w:name="_Toc82441805"/>
      <w:r w:rsidRPr="00361F2C">
        <w:t>Setting fees and charges</w:t>
      </w:r>
      <w:bookmarkEnd w:id="262"/>
      <w:bookmarkEnd w:id="263"/>
      <w:bookmarkEnd w:id="264"/>
      <w:bookmarkEnd w:id="265"/>
      <w:bookmarkEnd w:id="266"/>
    </w:p>
    <w:p w14:paraId="48525D41" w14:textId="77777777" w:rsidR="007D2A43" w:rsidRDefault="007D2A43" w:rsidP="00CC5A0B">
      <w:pPr>
        <w:pStyle w:val="Body"/>
      </w:pPr>
      <w:r>
        <w:t xml:space="preserve">Trusts cannot charge any fee that has not been approved by the department and published in the Victorian </w:t>
      </w:r>
      <w:r w:rsidRPr="002A5E39">
        <w:rPr>
          <w:i/>
          <w:iCs/>
        </w:rPr>
        <w:t>Government Gazette</w:t>
      </w:r>
      <w:r>
        <w:t>.</w:t>
      </w:r>
    </w:p>
    <w:p w14:paraId="1AD059A3" w14:textId="0A1E9E5F" w:rsidR="007D2A43" w:rsidRDefault="007D2A43" w:rsidP="00CC5A0B">
      <w:pPr>
        <w:pStyle w:val="Body"/>
      </w:pPr>
      <w:r>
        <w:t xml:space="preserve">Under s. 40 of the Cemeteries Act, a cemetery trust must make a formal application to the Secretary of the department for consent to make or vary its scale of fees. </w:t>
      </w:r>
      <w:r w:rsidR="005146FA">
        <w:t xml:space="preserve">Three trust members must sign the </w:t>
      </w:r>
      <w:r>
        <w:t xml:space="preserve">application </w:t>
      </w:r>
      <w:r w:rsidR="005146FA">
        <w:t xml:space="preserve">before </w:t>
      </w:r>
      <w:r>
        <w:t>lodg</w:t>
      </w:r>
      <w:r w:rsidR="005146FA">
        <w:t>ing it</w:t>
      </w:r>
      <w:r>
        <w:t xml:space="preserve"> with the department.</w:t>
      </w:r>
    </w:p>
    <w:p w14:paraId="460B7F95" w14:textId="305327DE" w:rsidR="007D2A43" w:rsidRPr="00725B70" w:rsidRDefault="007D2A43" w:rsidP="00CC5A0B">
      <w:pPr>
        <w:pStyle w:val="Body"/>
      </w:pPr>
      <w:r>
        <w:t>The department has finalised a set of guidelines to assist trusts in determining the costs associated with providing cemetery services and to develop fees and charges that compl</w:t>
      </w:r>
      <w:r w:rsidR="005146FA">
        <w:t>y</w:t>
      </w:r>
      <w:r>
        <w:t xml:space="preserve"> with current government policy</w:t>
      </w:r>
      <w:r w:rsidR="00171B59">
        <w:t>.</w:t>
      </w:r>
      <w:r>
        <w:rPr>
          <w:rStyle w:val="FootnoteReference"/>
        </w:rPr>
        <w:footnoteReference w:id="5"/>
      </w:r>
      <w:r>
        <w:t xml:space="preserve"> </w:t>
      </w:r>
      <w:r w:rsidR="00171B59">
        <w:t>Download t</w:t>
      </w:r>
      <w:r>
        <w:t xml:space="preserve">he </w:t>
      </w:r>
      <w:hyperlink r:id="rId48" w:history="1">
        <w:r w:rsidRPr="002D2F4C">
          <w:rPr>
            <w:rStyle w:val="Hyperlink"/>
            <w:i/>
            <w:iCs/>
          </w:rPr>
          <w:t>Guidelines for developing fees and charges for Class B cemetery trusts</w:t>
        </w:r>
      </w:hyperlink>
      <w:r>
        <w:t xml:space="preserve"> &lt;</w:t>
      </w:r>
      <w:r w:rsidRPr="006F172A">
        <w:t>https://www2.health.vic.gov.au/public-health/cemeteries-and-crematoria/governance-and-finance/finance/class-b-cemetery-trusts-finance</w:t>
      </w:r>
      <w:r>
        <w:t xml:space="preserve">&gt; </w:t>
      </w:r>
      <w:r w:rsidR="00171B59">
        <w:t>from</w:t>
      </w:r>
      <w:r>
        <w:t xml:space="preserve"> the </w:t>
      </w:r>
      <w:proofErr w:type="spellStart"/>
      <w:r>
        <w:t>health.vic</w:t>
      </w:r>
      <w:proofErr w:type="spellEnd"/>
      <w:r>
        <w:t xml:space="preserve"> website.</w:t>
      </w:r>
    </w:p>
    <w:p w14:paraId="6B153B69" w14:textId="14B7DB53" w:rsidR="007D2A43" w:rsidRPr="00797CD0" w:rsidRDefault="007D2A43" w:rsidP="002A5E39">
      <w:pPr>
        <w:pStyle w:val="Body"/>
        <w:rPr>
          <w:rStyle w:val="Strong"/>
          <w:b w:val="0"/>
          <w:bCs w:val="0"/>
        </w:rPr>
      </w:pPr>
      <w:r w:rsidRPr="00797CD0">
        <w:rPr>
          <w:rStyle w:val="Strong"/>
          <w:b w:val="0"/>
          <w:bCs w:val="0"/>
        </w:rPr>
        <w:t>In support of a fee application, trusts should submit to the unit</w:t>
      </w:r>
      <w:r w:rsidR="00C82F8C">
        <w:rPr>
          <w:rStyle w:val="Strong"/>
          <w:b w:val="0"/>
          <w:bCs w:val="0"/>
        </w:rPr>
        <w:t xml:space="preserve"> </w:t>
      </w:r>
      <w:r w:rsidR="007B18F6">
        <w:rPr>
          <w:rStyle w:val="Strong"/>
          <w:b w:val="0"/>
          <w:bCs w:val="0"/>
        </w:rPr>
        <w:t>a</w:t>
      </w:r>
      <w:r w:rsidRPr="00797CD0">
        <w:rPr>
          <w:rStyle w:val="Strong"/>
          <w:b w:val="0"/>
          <w:bCs w:val="0"/>
        </w:rPr>
        <w:t xml:space="preserve"> cover letter identifying the reason for the trust’s fee application and any relevant information</w:t>
      </w:r>
      <w:r w:rsidR="00C82F8C">
        <w:rPr>
          <w:rStyle w:val="Strong"/>
          <w:b w:val="0"/>
          <w:bCs w:val="0"/>
        </w:rPr>
        <w:t>.</w:t>
      </w:r>
    </w:p>
    <w:p w14:paraId="28952AD3" w14:textId="71457AC1" w:rsidR="007D2A43" w:rsidRDefault="00171B59" w:rsidP="002A5E39">
      <w:pPr>
        <w:pStyle w:val="Body"/>
        <w:rPr>
          <w:rStyle w:val="Strong"/>
          <w:b w:val="0"/>
          <w:bCs w:val="0"/>
        </w:rPr>
      </w:pPr>
      <w:r>
        <w:t>Find a</w:t>
      </w:r>
      <w:r w:rsidR="007D2A43" w:rsidRPr="00797CD0">
        <w:t xml:space="preserve"> template</w:t>
      </w:r>
      <w:r w:rsidR="007D2A43" w:rsidRPr="002D2F4C">
        <w:rPr>
          <w:rStyle w:val="Strong"/>
          <w:i/>
          <w:iCs/>
        </w:rPr>
        <w:t xml:space="preserve"> </w:t>
      </w:r>
      <w:hyperlink r:id="rId49" w:history="1">
        <w:r w:rsidR="007D2A43" w:rsidRPr="00797CD0">
          <w:rPr>
            <w:rStyle w:val="Hyperlink"/>
          </w:rPr>
          <w:t>fee justification model</w:t>
        </w:r>
      </w:hyperlink>
      <w:r w:rsidR="007D2A43">
        <w:rPr>
          <w:rStyle w:val="Strong"/>
        </w:rPr>
        <w:t xml:space="preserve"> </w:t>
      </w:r>
      <w:r w:rsidR="007D2A43" w:rsidRPr="00797CD0">
        <w:rPr>
          <w:rStyle w:val="Strong"/>
          <w:b w:val="0"/>
          <w:bCs w:val="0"/>
        </w:rPr>
        <w:lastRenderedPageBreak/>
        <w:t>&lt;</w:t>
      </w:r>
      <w:r w:rsidR="007D2A43" w:rsidRPr="00A53F9B">
        <w:t>https://www2.health.vic.gov.au/public-health/cemeteries-and-crematoria/governance-and-finance/finance/class-b-cemetery-trusts-finance</w:t>
      </w:r>
      <w:r w:rsidR="007D2A43">
        <w:t xml:space="preserve">&gt; </w:t>
      </w:r>
      <w:r w:rsidR="007D2A43" w:rsidRPr="00797CD0">
        <w:t xml:space="preserve">on the </w:t>
      </w:r>
      <w:proofErr w:type="spellStart"/>
      <w:r w:rsidR="007D2A43" w:rsidRPr="00797CD0">
        <w:t>health.vic</w:t>
      </w:r>
      <w:proofErr w:type="spellEnd"/>
      <w:r w:rsidR="007D2A43" w:rsidRPr="00797CD0">
        <w:t xml:space="preserve"> website.</w:t>
      </w:r>
    </w:p>
    <w:p w14:paraId="7D98A7E8" w14:textId="77777777" w:rsidR="007D2A43" w:rsidRDefault="007D2A43" w:rsidP="007D2A43">
      <w:pPr>
        <w:pStyle w:val="Heading2"/>
      </w:pPr>
      <w:bookmarkStart w:id="267" w:name="_Toc79754592"/>
      <w:bookmarkStart w:id="268" w:name="_Toc81381422"/>
      <w:bookmarkStart w:id="269" w:name="_Toc82441806"/>
      <w:r>
        <w:t>Publishing fees</w:t>
      </w:r>
      <w:bookmarkEnd w:id="267"/>
      <w:bookmarkEnd w:id="268"/>
      <w:bookmarkEnd w:id="269"/>
    </w:p>
    <w:p w14:paraId="646E6584" w14:textId="01374356" w:rsidR="007D2A43" w:rsidRDefault="007D2A43" w:rsidP="00CC5A0B">
      <w:pPr>
        <w:pStyle w:val="Body"/>
      </w:pPr>
      <w:r>
        <w:t xml:space="preserve">Under s. 41 of the Cemeteries Act, a notice of the approval of any amended or new cemetery trust fees must be published in the Victorian </w:t>
      </w:r>
      <w:r w:rsidRPr="002A5E39">
        <w:rPr>
          <w:i/>
          <w:iCs/>
        </w:rPr>
        <w:t>Government Gazette</w:t>
      </w:r>
      <w:r>
        <w:t xml:space="preserve"> before the fees become effective. Trusts cannot charge any fee until a notice is published in the gazette. The department will organise publication </w:t>
      </w:r>
      <w:r w:rsidR="002A5E39">
        <w:t xml:space="preserve">of the approval notice </w:t>
      </w:r>
      <w:r>
        <w:t xml:space="preserve">in the gazette </w:t>
      </w:r>
      <w:r w:rsidR="00C82F8C">
        <w:t xml:space="preserve">after </w:t>
      </w:r>
      <w:r w:rsidR="002A5E39">
        <w:t xml:space="preserve">the fees are approved. The department will also organise publication of the fee schedule </w:t>
      </w:r>
      <w:r>
        <w:t xml:space="preserve">on the </w:t>
      </w:r>
      <w:proofErr w:type="spellStart"/>
      <w:r>
        <w:t>health.vic</w:t>
      </w:r>
      <w:proofErr w:type="spellEnd"/>
      <w:r>
        <w:t xml:space="preserve"> website.</w:t>
      </w:r>
    </w:p>
    <w:p w14:paraId="7A396B11" w14:textId="77777777" w:rsidR="007D2A43" w:rsidRDefault="007D2A43" w:rsidP="007D2A43">
      <w:pPr>
        <w:pStyle w:val="Heading2"/>
      </w:pPr>
      <w:bookmarkStart w:id="270" w:name="_Toc79754593"/>
      <w:bookmarkStart w:id="271" w:name="_Toc81381423"/>
      <w:bookmarkStart w:id="272" w:name="_Toc82441807"/>
      <w:r>
        <w:t>Time period to approve cemetery trust fees</w:t>
      </w:r>
      <w:bookmarkEnd w:id="270"/>
      <w:bookmarkEnd w:id="271"/>
      <w:bookmarkEnd w:id="272"/>
    </w:p>
    <w:p w14:paraId="07CD5D85" w14:textId="7EFCAD38" w:rsidR="007D2A43" w:rsidRDefault="007D2A43" w:rsidP="00CC5A0B">
      <w:pPr>
        <w:pStyle w:val="Body"/>
      </w:pPr>
      <w:r>
        <w:t xml:space="preserve">The proposed fees are usually approved within six weeks of lodgement to the department, provided that </w:t>
      </w:r>
      <w:r w:rsidR="00C82F8C">
        <w:t xml:space="preserve">the trust has provided all required </w:t>
      </w:r>
      <w:r>
        <w:t>information.</w:t>
      </w:r>
    </w:p>
    <w:p w14:paraId="6C8971FC" w14:textId="77777777" w:rsidR="007D2A43" w:rsidRDefault="007D2A43" w:rsidP="007D2A43">
      <w:pPr>
        <w:pStyle w:val="Heading2"/>
      </w:pPr>
      <w:bookmarkStart w:id="273" w:name="_Toc79754594"/>
      <w:bookmarkStart w:id="274" w:name="_Toc81381424"/>
      <w:bookmarkStart w:id="275" w:name="_Toc82441808"/>
      <w:r>
        <w:t>Applying the approved scale of fees</w:t>
      </w:r>
      <w:bookmarkEnd w:id="273"/>
      <w:bookmarkEnd w:id="274"/>
      <w:bookmarkEnd w:id="275"/>
    </w:p>
    <w:p w14:paraId="6FE6B300" w14:textId="240167EA" w:rsidR="007D2A43" w:rsidRDefault="007D2A43" w:rsidP="00CC5A0B">
      <w:pPr>
        <w:pStyle w:val="Body"/>
      </w:pPr>
      <w:r>
        <w:t xml:space="preserve">Section 44 of the Cemeteries Act requires a cemetery trust to charge its approved fees. Fees can only be waived or reduced on </w:t>
      </w:r>
      <w:r w:rsidR="00086885">
        <w:t xml:space="preserve">the </w:t>
      </w:r>
      <w:r>
        <w:t>ground</w:t>
      </w:r>
      <w:r w:rsidR="00086885">
        <w:t>s</w:t>
      </w:r>
      <w:r>
        <w:t xml:space="preserve"> of extreme hardship or other special circumstances.</w:t>
      </w:r>
    </w:p>
    <w:p w14:paraId="006DFAEB" w14:textId="77777777" w:rsidR="007D2A43" w:rsidRDefault="007D2A43" w:rsidP="007D2A43">
      <w:pPr>
        <w:pStyle w:val="Heading2"/>
      </w:pPr>
      <w:bookmarkStart w:id="276" w:name="_Toc79754595"/>
      <w:bookmarkStart w:id="277" w:name="_Toc81381425"/>
      <w:bookmarkStart w:id="278" w:name="_Hlk79423975"/>
      <w:bookmarkStart w:id="279" w:name="_Toc82441809"/>
      <w:r>
        <w:t>Exemption of fees and charges from approval</w:t>
      </w:r>
      <w:bookmarkEnd w:id="276"/>
      <w:bookmarkEnd w:id="277"/>
      <w:bookmarkEnd w:id="279"/>
    </w:p>
    <w:p w14:paraId="163FBCDA" w14:textId="0F376248" w:rsidR="007D2A43" w:rsidRDefault="007D2A43" w:rsidP="00CC5A0B">
      <w:pPr>
        <w:pStyle w:val="Body"/>
      </w:pPr>
      <w:r>
        <w:t>Under s. 40A of the Cemeteries Act, the Secretary may exempt certain fees and charges from requiring approval</w:t>
      </w:r>
      <w:r w:rsidR="00086885">
        <w:t>.</w:t>
      </w:r>
      <w:r>
        <w:t xml:space="preserve"> </w:t>
      </w:r>
      <w:r w:rsidR="00086885">
        <w:t>H</w:t>
      </w:r>
      <w:r>
        <w:t xml:space="preserve">owever, such exemptions will require a </w:t>
      </w:r>
      <w:r w:rsidR="00086885">
        <w:t>r</w:t>
      </w:r>
      <w:r>
        <w:t xml:space="preserve">egulatory </w:t>
      </w:r>
      <w:r w:rsidR="00086885">
        <w:t>i</w:t>
      </w:r>
      <w:r>
        <w:t xml:space="preserve">mpact </w:t>
      </w:r>
      <w:r w:rsidR="00086885">
        <w:t>s</w:t>
      </w:r>
      <w:r>
        <w:t>tatement to be prepared.</w:t>
      </w:r>
    </w:p>
    <w:p w14:paraId="263CA282" w14:textId="1639B739" w:rsidR="007D2A43" w:rsidRPr="007018BB" w:rsidRDefault="007D2A43" w:rsidP="00CC5A0B">
      <w:pPr>
        <w:pStyle w:val="Body"/>
      </w:pPr>
      <w:r>
        <w:t xml:space="preserve">A </w:t>
      </w:r>
      <w:r w:rsidR="00086885">
        <w:t xml:space="preserve">regulatory impact statement </w:t>
      </w:r>
      <w:r>
        <w:t xml:space="preserve">is an assessment of the impact the proposal may have on the public. </w:t>
      </w:r>
      <w:r w:rsidR="00CC012A">
        <w:t>More</w:t>
      </w:r>
      <w:r>
        <w:t xml:space="preserve"> information on how to prepare </w:t>
      </w:r>
      <w:r w:rsidR="00086885">
        <w:t xml:space="preserve">such a statement </w:t>
      </w:r>
      <w:r>
        <w:t xml:space="preserve">can be </w:t>
      </w:r>
      <w:r w:rsidR="00086885">
        <w:t xml:space="preserve">found </w:t>
      </w:r>
      <w:r>
        <w:t>on the ‘</w:t>
      </w:r>
      <w:hyperlink r:id="rId50" w:history="1">
        <w:r w:rsidRPr="007018BB">
          <w:rPr>
            <w:rStyle w:val="Hyperlink"/>
          </w:rPr>
          <w:t>Better Regulation Victoria</w:t>
        </w:r>
      </w:hyperlink>
      <w:r>
        <w:t xml:space="preserve">’ </w:t>
      </w:r>
      <w:r w:rsidR="00171B59">
        <w:t>&lt;</w:t>
      </w:r>
      <w:r w:rsidR="00171B59" w:rsidRPr="007018BB">
        <w:t>https://www.vic.gov.au/better-regulation-victoria</w:t>
      </w:r>
      <w:r w:rsidR="00171B59">
        <w:t xml:space="preserve">&gt; </w:t>
      </w:r>
      <w:r>
        <w:t>page of the vic.gov website.</w:t>
      </w:r>
    </w:p>
    <w:bookmarkEnd w:id="278"/>
    <w:p w14:paraId="7F3313C0" w14:textId="77777777" w:rsidR="007D2A43" w:rsidRPr="00266346" w:rsidRDefault="007D2A43" w:rsidP="00CC5A0B">
      <w:pPr>
        <w:pStyle w:val="Body"/>
      </w:pPr>
      <w:r>
        <w:t>The annual application of CPI will not apply to any fees that are subject to an exemption under s. 40A of the Cemeteries Act.</w:t>
      </w:r>
    </w:p>
    <w:p w14:paraId="6589AFFC" w14:textId="77777777" w:rsidR="007D2A43" w:rsidRDefault="007D2A43" w:rsidP="00CC5A0B">
      <w:pPr>
        <w:pStyle w:val="Body"/>
      </w:pPr>
      <w:r w:rsidRPr="00361F2C">
        <w:br w:type="page"/>
      </w:r>
    </w:p>
    <w:p w14:paraId="6E31491C" w14:textId="77777777" w:rsidR="007D2A43" w:rsidRPr="00361F2C" w:rsidRDefault="007D2A43" w:rsidP="007D2A43">
      <w:pPr>
        <w:pStyle w:val="Heading1"/>
      </w:pPr>
      <w:bookmarkStart w:id="280" w:name="_Toc264721690"/>
      <w:bookmarkStart w:id="281" w:name="_Toc499302543"/>
      <w:bookmarkStart w:id="282" w:name="_Toc79754596"/>
      <w:bookmarkStart w:id="283" w:name="_Toc81381426"/>
      <w:bookmarkStart w:id="284" w:name="_Toc82441810"/>
      <w:r w:rsidRPr="00361F2C">
        <w:lastRenderedPageBreak/>
        <w:t>Topic 6. Legislation</w:t>
      </w:r>
      <w:bookmarkEnd w:id="280"/>
      <w:bookmarkEnd w:id="281"/>
      <w:bookmarkEnd w:id="282"/>
      <w:bookmarkEnd w:id="283"/>
      <w:bookmarkEnd w:id="284"/>
    </w:p>
    <w:p w14:paraId="73CEACF5" w14:textId="46539019" w:rsidR="007D2A43" w:rsidRDefault="007D2A43" w:rsidP="00CC5A0B">
      <w:pPr>
        <w:pStyle w:val="Body"/>
      </w:pPr>
      <w:r>
        <w:t>The duties, powers and obligations of Victorian public cemetery t</w:t>
      </w:r>
      <w:r w:rsidRPr="00361F2C">
        <w:t xml:space="preserve">rusts </w:t>
      </w:r>
      <w:r>
        <w:t xml:space="preserve">are </w:t>
      </w:r>
      <w:r w:rsidRPr="00361F2C">
        <w:t>derive</w:t>
      </w:r>
      <w:r>
        <w:t>d</w:t>
      </w:r>
      <w:r w:rsidRPr="00361F2C">
        <w:t xml:space="preserve"> primarily from legislation. </w:t>
      </w:r>
      <w:r>
        <w:t xml:space="preserve">The primary </w:t>
      </w:r>
      <w:r w:rsidR="001E158D">
        <w:t xml:space="preserve">legislation </w:t>
      </w:r>
      <w:r>
        <w:t xml:space="preserve">that governs the activities of cemetery trusts is the </w:t>
      </w:r>
      <w:r w:rsidRPr="0046163C">
        <w:t>Cemeteries and Crematoria Act</w:t>
      </w:r>
      <w:r w:rsidRPr="00275741">
        <w:rPr>
          <w:i/>
          <w:iCs/>
        </w:rPr>
        <w:t xml:space="preserve"> </w:t>
      </w:r>
      <w:r>
        <w:t>and the Cemetery and Crematoria Regulations.</w:t>
      </w:r>
    </w:p>
    <w:p w14:paraId="5ACE2186" w14:textId="19771562" w:rsidR="007D2A43" w:rsidRPr="00361F2C" w:rsidRDefault="007D2A43" w:rsidP="00CC5A0B">
      <w:pPr>
        <w:pStyle w:val="Body"/>
      </w:pPr>
      <w:r>
        <w:t xml:space="preserve">In many instances legislation that </w:t>
      </w:r>
      <w:r w:rsidR="001E158D">
        <w:t xml:space="preserve">affects </w:t>
      </w:r>
      <w:r>
        <w:t>the activities of cemetery trusts will have originated from the Victorian Parliament</w:t>
      </w:r>
      <w:r w:rsidR="001E158D">
        <w:t>.</w:t>
      </w:r>
      <w:r>
        <w:t xml:space="preserve"> </w:t>
      </w:r>
      <w:r w:rsidR="001E158D">
        <w:t>H</w:t>
      </w:r>
      <w:r>
        <w:t>owever, in certain matters</w:t>
      </w:r>
      <w:r w:rsidR="001E158D">
        <w:t>,</w:t>
      </w:r>
      <w:r>
        <w:t xml:space="preserve"> </w:t>
      </w:r>
      <w:r w:rsidR="000C1667">
        <w:t xml:space="preserve">the Australian </w:t>
      </w:r>
      <w:r>
        <w:t>Parliament has overriding jurisdiction.</w:t>
      </w:r>
    </w:p>
    <w:p w14:paraId="30E8E886" w14:textId="77777777" w:rsidR="007D2A43" w:rsidRPr="00361F2C" w:rsidRDefault="007D2A43" w:rsidP="00CC5A0B">
      <w:pPr>
        <w:pStyle w:val="Body"/>
      </w:pPr>
      <w:r>
        <w:t>Legislation takes precedence over any local rules made by a cemetery trust.</w:t>
      </w:r>
    </w:p>
    <w:p w14:paraId="722D2429" w14:textId="59E492CF" w:rsidR="007D2A43" w:rsidRPr="00361F2C" w:rsidRDefault="00B41409" w:rsidP="00CC5A0B">
      <w:pPr>
        <w:pStyle w:val="Body"/>
      </w:pPr>
      <w:hyperlink r:id="rId51" w:history="1">
        <w:r w:rsidR="007D2A43">
          <w:rPr>
            <w:rStyle w:val="Hyperlink"/>
          </w:rPr>
          <w:t>Victorian legislation</w:t>
        </w:r>
      </w:hyperlink>
      <w:r w:rsidR="007D2A43">
        <w:t xml:space="preserve"> &lt;</w:t>
      </w:r>
      <w:r w:rsidR="007D2A43" w:rsidRPr="00275741">
        <w:t>https://www.legislation.vic.gov.au/</w:t>
      </w:r>
      <w:r w:rsidR="007D2A43">
        <w:t>&gt; can be downloaded from the Victorian Legislation website. Hard c</w:t>
      </w:r>
      <w:r w:rsidR="007D2A43" w:rsidRPr="00361F2C">
        <w:t xml:space="preserve">opies of </w:t>
      </w:r>
      <w:r w:rsidR="000C1667" w:rsidRPr="0046163C">
        <w:t>Victorian legislation</w:t>
      </w:r>
      <w:r w:rsidR="007D2A43" w:rsidRPr="00361F2C">
        <w:t xml:space="preserve"> may </w:t>
      </w:r>
      <w:r w:rsidR="007D2A43">
        <w:t>be purchas</w:t>
      </w:r>
      <w:r w:rsidR="007D2A43" w:rsidRPr="00361F2C">
        <w:t>ed</w:t>
      </w:r>
      <w:r w:rsidR="007D2A43">
        <w:t xml:space="preserve"> online from the </w:t>
      </w:r>
      <w:hyperlink r:id="rId52" w:history="1">
        <w:r w:rsidR="007D2A43" w:rsidRPr="000C1667">
          <w:rPr>
            <w:rStyle w:val="Hyperlink"/>
          </w:rPr>
          <w:t>Victorian Legislation website</w:t>
        </w:r>
      </w:hyperlink>
      <w:r w:rsidR="007D2A43">
        <w:t xml:space="preserve"> </w:t>
      </w:r>
      <w:r w:rsidR="000C1667">
        <w:t>&lt;</w:t>
      </w:r>
      <w:r w:rsidR="000C1667" w:rsidRPr="007C28F6">
        <w:t>https://www.legislation.vic.gov.au/purchasing-hard-copies-legislation</w:t>
      </w:r>
      <w:r w:rsidR="000C1667">
        <w:t xml:space="preserve">&gt; </w:t>
      </w:r>
      <w:r w:rsidR="007D2A43">
        <w:t>or in person</w:t>
      </w:r>
      <w:r w:rsidR="007D2A43" w:rsidRPr="00361F2C">
        <w:t xml:space="preserve"> from:</w:t>
      </w:r>
    </w:p>
    <w:p w14:paraId="48D11DAC" w14:textId="30E1001E" w:rsidR="007D2A43" w:rsidRPr="00361F2C" w:rsidRDefault="007D2A43" w:rsidP="00CC5A0B">
      <w:pPr>
        <w:pStyle w:val="Body"/>
      </w:pPr>
      <w:r>
        <w:t>TIMG Bookshop</w:t>
      </w:r>
      <w:r w:rsidRPr="00361F2C">
        <w:br/>
        <w:t xml:space="preserve">Level </w:t>
      </w:r>
      <w:r>
        <w:t>1</w:t>
      </w:r>
      <w:r w:rsidRPr="00361F2C">
        <w:t xml:space="preserve">0, </w:t>
      </w:r>
      <w:r>
        <w:t>575 Bourke</w:t>
      </w:r>
      <w:r w:rsidRPr="00361F2C">
        <w:t xml:space="preserve"> Street</w:t>
      </w:r>
      <w:r w:rsidRPr="00361F2C">
        <w:br/>
        <w:t xml:space="preserve">Melbourne </w:t>
      </w:r>
    </w:p>
    <w:p w14:paraId="196C352A" w14:textId="42CE4E79" w:rsidR="007D2A43" w:rsidRDefault="007D2A43" w:rsidP="00CC5A0B">
      <w:pPr>
        <w:pStyle w:val="Body"/>
      </w:pPr>
      <w:r w:rsidRPr="00361F2C">
        <w:t xml:space="preserve">Telephone: </w:t>
      </w:r>
      <w:r>
        <w:t>(03) 8621 6767</w:t>
      </w:r>
      <w:r w:rsidRPr="00361F2C">
        <w:t xml:space="preserve"> </w:t>
      </w:r>
      <w:r w:rsidRPr="00361F2C">
        <w:br/>
      </w:r>
      <w:hyperlink r:id="rId53" w:history="1">
        <w:r w:rsidRPr="007C28F6">
          <w:rPr>
            <w:rStyle w:val="Hyperlink"/>
          </w:rPr>
          <w:t>Email</w:t>
        </w:r>
      </w:hyperlink>
      <w:r>
        <w:t xml:space="preserve"> </w:t>
      </w:r>
      <w:r w:rsidR="00F571FD">
        <w:t>&lt;</w:t>
      </w:r>
      <w:r w:rsidRPr="007C28F6">
        <w:t>VICLegislation@timg.com</w:t>
      </w:r>
      <w:r w:rsidR="00F571FD">
        <w:t>&gt;</w:t>
      </w:r>
    </w:p>
    <w:p w14:paraId="67405263" w14:textId="7FA54E0C" w:rsidR="007D2A43" w:rsidRPr="00361F2C" w:rsidRDefault="007D2A43" w:rsidP="00CC5A0B">
      <w:pPr>
        <w:pStyle w:val="Body"/>
      </w:pPr>
      <w:r w:rsidRPr="00361F2C">
        <w:t>Details of cost and postage can be quoted over the phone.</w:t>
      </w:r>
    </w:p>
    <w:p w14:paraId="29A5A0C5" w14:textId="77777777" w:rsidR="007D2A43" w:rsidRPr="00361F2C" w:rsidRDefault="007D2A43" w:rsidP="00CC5A0B">
      <w:pPr>
        <w:pStyle w:val="Body"/>
      </w:pPr>
      <w:r w:rsidRPr="00361F2C">
        <w:t>It is recommended that every cemetery trust has, as a minimum, a copy of the:</w:t>
      </w:r>
    </w:p>
    <w:p w14:paraId="52156242" w14:textId="03B01740" w:rsidR="007D2A43" w:rsidRPr="0046163C" w:rsidRDefault="007D2A43" w:rsidP="00E144CB">
      <w:pPr>
        <w:pStyle w:val="Bullet1"/>
        <w:rPr>
          <w:rStyle w:val="Emphasis"/>
          <w:i w:val="0"/>
          <w:iCs w:val="0"/>
        </w:rPr>
      </w:pPr>
      <w:r w:rsidRPr="0046163C">
        <w:rPr>
          <w:rStyle w:val="Emphasis"/>
          <w:i w:val="0"/>
          <w:iCs w:val="0"/>
        </w:rPr>
        <w:t xml:space="preserve">Cemeteries and Crematoria Act </w:t>
      </w:r>
    </w:p>
    <w:p w14:paraId="19675CC3" w14:textId="1578B384" w:rsidR="007D2A43" w:rsidRPr="00797CD0" w:rsidRDefault="007D2A43" w:rsidP="00E144CB">
      <w:pPr>
        <w:pStyle w:val="Bullet1"/>
        <w:rPr>
          <w:rFonts w:cs="Lucida Calligraphy"/>
          <w:i/>
          <w:iCs/>
        </w:rPr>
      </w:pPr>
      <w:r w:rsidRPr="00797CD0">
        <w:rPr>
          <w:rStyle w:val="Emphasis"/>
          <w:i w:val="0"/>
          <w:iCs w:val="0"/>
        </w:rPr>
        <w:t>Cemeteries and Crematoria Regulations</w:t>
      </w:r>
      <w:r w:rsidRPr="00797CD0">
        <w:rPr>
          <w:rFonts w:cs="Lucida Calligraphy"/>
          <w:i/>
          <w:iCs/>
        </w:rPr>
        <w:t>.</w:t>
      </w:r>
    </w:p>
    <w:p w14:paraId="2D5E7610" w14:textId="3E183487" w:rsidR="007D2A43" w:rsidRPr="00F46E56" w:rsidRDefault="007D2A43" w:rsidP="007D2A43">
      <w:pPr>
        <w:pStyle w:val="Heading2"/>
        <w:rPr>
          <w:rStyle w:val="Emphasis"/>
          <w:i w:val="0"/>
          <w:iCs w:val="0"/>
        </w:rPr>
      </w:pPr>
      <w:bookmarkStart w:id="285" w:name="_Toc81381427"/>
      <w:bookmarkStart w:id="286" w:name="_Toc264721691"/>
      <w:bookmarkStart w:id="287" w:name="_Toc499302544"/>
      <w:bookmarkStart w:id="288" w:name="_Toc79754597"/>
      <w:bookmarkStart w:id="289" w:name="_Toc82441811"/>
      <w:r w:rsidRPr="00F46E56">
        <w:rPr>
          <w:rStyle w:val="Emphasis"/>
          <w:i w:val="0"/>
          <w:iCs w:val="0"/>
        </w:rPr>
        <w:t>Cemeteries and Crematoria Act</w:t>
      </w:r>
      <w:bookmarkEnd w:id="285"/>
      <w:bookmarkEnd w:id="289"/>
      <w:r w:rsidRPr="00F46E56">
        <w:rPr>
          <w:rStyle w:val="Emphasis"/>
          <w:i w:val="0"/>
          <w:iCs w:val="0"/>
        </w:rPr>
        <w:t xml:space="preserve"> </w:t>
      </w:r>
      <w:bookmarkEnd w:id="286"/>
      <w:bookmarkEnd w:id="287"/>
      <w:bookmarkEnd w:id="288"/>
    </w:p>
    <w:p w14:paraId="1BE419C2" w14:textId="7A5C3D71" w:rsidR="007D2A43" w:rsidRDefault="007D2A43" w:rsidP="00CC5A0B">
      <w:pPr>
        <w:pStyle w:val="Body"/>
      </w:pPr>
      <w:r w:rsidRPr="00361F2C">
        <w:t>The</w:t>
      </w:r>
      <w:r>
        <w:t xml:space="preserve"> </w:t>
      </w:r>
      <w:r w:rsidRPr="0046163C">
        <w:rPr>
          <w:iCs/>
        </w:rPr>
        <w:t>Cemeteries and Crematoria Act</w:t>
      </w:r>
      <w:r w:rsidRPr="00EF4BD7">
        <w:rPr>
          <w:i/>
        </w:rPr>
        <w:t xml:space="preserve"> </w:t>
      </w:r>
      <w:r w:rsidR="000C1667" w:rsidRPr="0046163C">
        <w:rPr>
          <w:iCs/>
        </w:rPr>
        <w:t>began</w:t>
      </w:r>
      <w:r w:rsidRPr="00361F2C">
        <w:t xml:space="preserve"> operation on 1 July 2005. </w:t>
      </w:r>
    </w:p>
    <w:p w14:paraId="18BCE811" w14:textId="13CE73FC" w:rsidR="007D2A43" w:rsidRPr="00361F2C" w:rsidRDefault="007D2A43" w:rsidP="00CC5A0B">
      <w:pPr>
        <w:pStyle w:val="Body"/>
      </w:pPr>
      <w:r>
        <w:t>Note that si</w:t>
      </w:r>
      <w:r w:rsidRPr="00361F2C">
        <w:t xml:space="preserve">gnificant amendments to the </w:t>
      </w:r>
      <w:r>
        <w:t xml:space="preserve">Cemeteries </w:t>
      </w:r>
      <w:r w:rsidRPr="00361F2C">
        <w:t>Act were implemented in March 2010. Trusts should ensure they have an up-to-date copy of the Act.</w:t>
      </w:r>
    </w:p>
    <w:p w14:paraId="221F9DAF" w14:textId="4936D74B" w:rsidR="007D2A43" w:rsidRPr="00F46E56" w:rsidRDefault="007D2A43" w:rsidP="007D2A43">
      <w:pPr>
        <w:pStyle w:val="Heading2"/>
        <w:rPr>
          <w:rStyle w:val="Emphasis"/>
          <w:i w:val="0"/>
          <w:iCs w:val="0"/>
        </w:rPr>
      </w:pPr>
      <w:bookmarkStart w:id="290" w:name="_Toc499302545"/>
      <w:bookmarkStart w:id="291" w:name="_Toc79754598"/>
      <w:bookmarkStart w:id="292" w:name="_Toc81381428"/>
      <w:bookmarkStart w:id="293" w:name="_Toc82441812"/>
      <w:r w:rsidRPr="00F46E56">
        <w:rPr>
          <w:rStyle w:val="Emphasis"/>
          <w:i w:val="0"/>
          <w:iCs w:val="0"/>
        </w:rPr>
        <w:t>Cemeteries and Crematoria Regulations</w:t>
      </w:r>
      <w:bookmarkEnd w:id="290"/>
      <w:bookmarkEnd w:id="291"/>
      <w:bookmarkEnd w:id="292"/>
      <w:bookmarkEnd w:id="293"/>
    </w:p>
    <w:p w14:paraId="31F0FD52" w14:textId="470B59DD" w:rsidR="007D2A43" w:rsidRPr="00361F2C" w:rsidRDefault="007D2A43" w:rsidP="00CC5A0B">
      <w:pPr>
        <w:pStyle w:val="Body"/>
      </w:pPr>
      <w:r w:rsidRPr="00361F2C">
        <w:rPr>
          <w:spacing w:val="-2"/>
        </w:rPr>
        <w:t xml:space="preserve">The </w:t>
      </w:r>
      <w:r w:rsidRPr="00F46E56">
        <w:rPr>
          <w:rStyle w:val="Emphasis"/>
          <w:i w:val="0"/>
          <w:iCs w:val="0"/>
        </w:rPr>
        <w:t xml:space="preserve">Cemeteries and Crematoria Regulations </w:t>
      </w:r>
      <w:r w:rsidRPr="00361F2C">
        <w:rPr>
          <w:spacing w:val="-2"/>
        </w:rPr>
        <w:t xml:space="preserve">were made by the Governor in Council under s. 180 </w:t>
      </w:r>
      <w:r w:rsidRPr="00361F2C">
        <w:t xml:space="preserve">of the </w:t>
      </w:r>
      <w:r>
        <w:t xml:space="preserve">Cemeteries </w:t>
      </w:r>
      <w:r w:rsidRPr="00361F2C">
        <w:t xml:space="preserve">Act. </w:t>
      </w:r>
    </w:p>
    <w:p w14:paraId="0532F5DB" w14:textId="77777777" w:rsidR="007D2A43" w:rsidRPr="00361F2C" w:rsidRDefault="007D2A43" w:rsidP="007D2A43">
      <w:pPr>
        <w:pStyle w:val="Heading2"/>
      </w:pPr>
      <w:bookmarkStart w:id="294" w:name="_Toc264721693"/>
      <w:bookmarkStart w:id="295" w:name="_Toc499302546"/>
      <w:bookmarkStart w:id="296" w:name="_Toc79754599"/>
      <w:bookmarkStart w:id="297" w:name="_Toc81381429"/>
      <w:bookmarkStart w:id="298" w:name="_Toc82441813"/>
      <w:r w:rsidRPr="00361F2C">
        <w:t>Model rules</w:t>
      </w:r>
      <w:bookmarkEnd w:id="294"/>
      <w:bookmarkEnd w:id="295"/>
      <w:bookmarkEnd w:id="296"/>
      <w:bookmarkEnd w:id="297"/>
      <w:bookmarkEnd w:id="298"/>
    </w:p>
    <w:p w14:paraId="0F0E757A" w14:textId="77777777" w:rsidR="007D2A43" w:rsidRPr="00361F2C" w:rsidRDefault="007D2A43" w:rsidP="00CC5A0B">
      <w:pPr>
        <w:pStyle w:val="Body"/>
      </w:pPr>
      <w:r w:rsidRPr="00361F2C">
        <w:t xml:space="preserve">Section 25 of the </w:t>
      </w:r>
      <w:r>
        <w:t xml:space="preserve">Cemeteries </w:t>
      </w:r>
      <w:r w:rsidRPr="00361F2C">
        <w:t>Act states that the</w:t>
      </w:r>
      <w:r>
        <w:t xml:space="preserve"> Cemeteries R</w:t>
      </w:r>
      <w:r w:rsidRPr="00361F2C">
        <w:t xml:space="preserve">egulations may prescribe model rules. A set of model rules is contained in schedule 6 of the </w:t>
      </w:r>
      <w:r>
        <w:t xml:space="preserve">Cemeteries </w:t>
      </w:r>
      <w:r w:rsidRPr="00361F2C">
        <w:t>Regulations. These rules apply to all trusts.</w:t>
      </w:r>
    </w:p>
    <w:p w14:paraId="38BD9586" w14:textId="19835751" w:rsidR="007D2A43" w:rsidRPr="00361F2C" w:rsidRDefault="007D2A43" w:rsidP="00CC5A0B">
      <w:pPr>
        <w:pStyle w:val="Body"/>
      </w:pPr>
      <w:r w:rsidRPr="00361F2C">
        <w:t>In addition to the model rules prescribed under the</w:t>
      </w:r>
      <w:r>
        <w:t xml:space="preserve"> Cemeteries</w:t>
      </w:r>
      <w:r w:rsidRPr="00361F2C">
        <w:t xml:space="preserve"> Regulations, s. 26 of the</w:t>
      </w:r>
      <w:r>
        <w:t xml:space="preserve"> Cemeteries</w:t>
      </w:r>
      <w:r w:rsidRPr="00361F2C">
        <w:t xml:space="preserve"> Act conveys authority to a cemetery trust to make rules with respect to the general care, protection and management of a public cemetery for which the cemetery trust is responsible. However, any cemetery trust rule made must be done in </w:t>
      </w:r>
      <w:r w:rsidR="00CC012A">
        <w:t>line</w:t>
      </w:r>
      <w:r w:rsidRPr="00361F2C">
        <w:t xml:space="preserve"> with s. 27 of the </w:t>
      </w:r>
      <w:r>
        <w:t xml:space="preserve">Cemeteries </w:t>
      </w:r>
      <w:r w:rsidRPr="00361F2C">
        <w:t>Act and must not be inconsistent with any Act or statutory rule.</w:t>
      </w:r>
    </w:p>
    <w:p w14:paraId="5C1E051A" w14:textId="77777777" w:rsidR="007D2A43" w:rsidRPr="00361F2C" w:rsidRDefault="007D2A43" w:rsidP="00CC5A0B">
      <w:pPr>
        <w:pStyle w:val="Body"/>
      </w:pPr>
      <w:r w:rsidRPr="00361F2C">
        <w:lastRenderedPageBreak/>
        <w:t>Where a trust determines to have its own rules approved it should ensure that, where relevant, the general public and other relevant stakeholders are aware of them and that a copy of the rules are made available on request to any person.</w:t>
      </w:r>
    </w:p>
    <w:p w14:paraId="06B6A4F8" w14:textId="75E06F3C" w:rsidR="007D2A43" w:rsidRPr="00361F2C" w:rsidRDefault="007D2A43" w:rsidP="007D2A43">
      <w:pPr>
        <w:pStyle w:val="Heading2"/>
      </w:pPr>
      <w:bookmarkStart w:id="299" w:name="_Toc264721694"/>
      <w:bookmarkStart w:id="300" w:name="_Toc499302547"/>
      <w:bookmarkStart w:id="301" w:name="_Toc79754600"/>
      <w:bookmarkStart w:id="302" w:name="_Toc81381430"/>
      <w:bookmarkStart w:id="303" w:name="_Toc82441814"/>
      <w:r w:rsidRPr="00361F2C">
        <w:t>Penalties</w:t>
      </w:r>
      <w:bookmarkEnd w:id="299"/>
      <w:bookmarkEnd w:id="300"/>
      <w:bookmarkEnd w:id="301"/>
      <w:bookmarkEnd w:id="302"/>
      <w:bookmarkEnd w:id="303"/>
    </w:p>
    <w:p w14:paraId="27E36E80" w14:textId="28B0C196" w:rsidR="007D2A43" w:rsidRPr="00361F2C" w:rsidRDefault="007D2A43" w:rsidP="00CC5A0B">
      <w:pPr>
        <w:pStyle w:val="Body"/>
      </w:pPr>
      <w:r w:rsidRPr="00361F2C">
        <w:t xml:space="preserve">The </w:t>
      </w:r>
      <w:r>
        <w:t xml:space="preserve">Cemeteries </w:t>
      </w:r>
      <w:r w:rsidRPr="00361F2C">
        <w:t>Act and</w:t>
      </w:r>
      <w:r>
        <w:t xml:space="preserve"> the Cemeteries </w:t>
      </w:r>
      <w:r w:rsidRPr="00361F2C">
        <w:t xml:space="preserve">Regulations, together with the model rules, refer to a penalty or maximum penalty for an offence, which is expressed in penalty units. A </w:t>
      </w:r>
      <w:proofErr w:type="gramStart"/>
      <w:r w:rsidRPr="00361F2C">
        <w:t>magistrates</w:t>
      </w:r>
      <w:proofErr w:type="gramEnd"/>
      <w:r w:rsidRPr="00361F2C">
        <w:t xml:space="preserve"> court may impose such a penalty after a case before that court has been proven.</w:t>
      </w:r>
    </w:p>
    <w:p w14:paraId="5B12E503" w14:textId="5EB984B5" w:rsidR="007D2A43" w:rsidRPr="00361F2C" w:rsidRDefault="007D2A43" w:rsidP="00CC5A0B">
      <w:pPr>
        <w:pStyle w:val="Body"/>
      </w:pPr>
      <w:r w:rsidRPr="00361F2C">
        <w:t xml:space="preserve">A cemetery trust may not itself impose such a penalty directly without taking the matter before a </w:t>
      </w:r>
      <w:proofErr w:type="gramStart"/>
      <w:r w:rsidRPr="00361F2C">
        <w:t>magistrates</w:t>
      </w:r>
      <w:proofErr w:type="gramEnd"/>
      <w:r w:rsidRPr="00361F2C">
        <w:t xml:space="preserve"> court.</w:t>
      </w:r>
    </w:p>
    <w:p w14:paraId="7EE88CFC" w14:textId="4CF5A561" w:rsidR="007D2A43" w:rsidRPr="00361F2C" w:rsidRDefault="007D2A43" w:rsidP="00CC5A0B">
      <w:pPr>
        <w:pStyle w:val="Body"/>
      </w:pPr>
      <w:r w:rsidRPr="00361F2C">
        <w:t xml:space="preserve">The monetary value of a penalty unit is updated annually in </w:t>
      </w:r>
      <w:r w:rsidR="00CC012A">
        <w:t>line</w:t>
      </w:r>
      <w:r w:rsidRPr="00361F2C">
        <w:t xml:space="preserve"> with the </w:t>
      </w:r>
      <w:r w:rsidRPr="00C429AD">
        <w:rPr>
          <w:rStyle w:val="Emphasis"/>
        </w:rPr>
        <w:t>Monetary Units Act 2004</w:t>
      </w:r>
      <w:r w:rsidRPr="00361F2C">
        <w:t xml:space="preserve">. For current penalty rates, </w:t>
      </w:r>
      <w:hyperlink r:id="rId54" w:history="1">
        <w:r w:rsidRPr="00791B0E">
          <w:rPr>
            <w:rStyle w:val="Hyperlink"/>
          </w:rPr>
          <w:t>emai</w:t>
        </w:r>
        <w:r w:rsidR="00FD0AEC">
          <w:rPr>
            <w:rStyle w:val="Hyperlink"/>
          </w:rPr>
          <w:t>l the unit</w:t>
        </w:r>
      </w:hyperlink>
      <w:r>
        <w:t xml:space="preserve"> &lt;</w:t>
      </w:r>
      <w:r w:rsidRPr="00791B0E">
        <w:t>cemeteries@health.vic.gov.au</w:t>
      </w:r>
      <w:r>
        <w:t>&gt; or call 1800 034 280</w:t>
      </w:r>
      <w:r w:rsidRPr="00361F2C">
        <w:t>.</w:t>
      </w:r>
    </w:p>
    <w:p w14:paraId="3A75AB24" w14:textId="77777777" w:rsidR="007D2A43" w:rsidRPr="00361F2C" w:rsidRDefault="007D2A43" w:rsidP="007D2A43">
      <w:pPr>
        <w:pStyle w:val="Heading2"/>
      </w:pPr>
      <w:bookmarkStart w:id="304" w:name="_Toc264721695"/>
      <w:bookmarkStart w:id="305" w:name="_Toc499302548"/>
      <w:bookmarkStart w:id="306" w:name="_Toc79754601"/>
      <w:bookmarkStart w:id="307" w:name="_Toc81381431"/>
      <w:bookmarkStart w:id="308" w:name="_Toc82441815"/>
      <w:r w:rsidRPr="00361F2C">
        <w:t>Other legislation</w:t>
      </w:r>
      <w:bookmarkEnd w:id="304"/>
      <w:bookmarkEnd w:id="305"/>
      <w:bookmarkEnd w:id="306"/>
      <w:bookmarkEnd w:id="307"/>
      <w:bookmarkEnd w:id="308"/>
    </w:p>
    <w:p w14:paraId="4F3346D7" w14:textId="3714814A" w:rsidR="007D2A43" w:rsidRPr="00361F2C" w:rsidRDefault="007D2A43" w:rsidP="00CC5A0B">
      <w:pPr>
        <w:pStyle w:val="Body"/>
      </w:pPr>
      <w:bookmarkStart w:id="309" w:name="_Hlk27062209"/>
      <w:bookmarkStart w:id="310" w:name="_Hlk73618868"/>
      <w:r w:rsidRPr="00361F2C">
        <w:t xml:space="preserve">Examples of </w:t>
      </w:r>
      <w:hyperlink r:id="rId55" w:history="1">
        <w:r w:rsidRPr="00FB046A">
          <w:rPr>
            <w:rStyle w:val="Hyperlink"/>
          </w:rPr>
          <w:t>other Victorian legislation</w:t>
        </w:r>
      </w:hyperlink>
      <w:r w:rsidRPr="00361F2C">
        <w:t xml:space="preserve"> </w:t>
      </w:r>
      <w:r w:rsidR="00FB046A">
        <w:t>&lt;</w:t>
      </w:r>
      <w:r w:rsidR="00FB046A" w:rsidRPr="006765D8">
        <w:t>https://www2.health.vic.gov.au/public-health/cemeteries-and-crematoria/legislation/victorian-legislation</w:t>
      </w:r>
      <w:r w:rsidR="00FB046A">
        <w:t xml:space="preserve">&gt; </w:t>
      </w:r>
      <w:r w:rsidRPr="00361F2C">
        <w:t xml:space="preserve">that </w:t>
      </w:r>
      <w:r w:rsidR="000C1667">
        <w:t>affects</w:t>
      </w:r>
      <w:r w:rsidRPr="00361F2C">
        <w:t xml:space="preserve"> cemetery trust operations </w:t>
      </w:r>
      <w:r>
        <w:t xml:space="preserve">can be </w:t>
      </w:r>
      <w:r w:rsidR="000C1667">
        <w:t xml:space="preserve">found </w:t>
      </w:r>
      <w:r>
        <w:t xml:space="preserve">on the </w:t>
      </w:r>
      <w:proofErr w:type="spellStart"/>
      <w:r w:rsidR="00FB046A" w:rsidRPr="0046163C">
        <w:t>health.vic</w:t>
      </w:r>
      <w:proofErr w:type="spellEnd"/>
      <w:r w:rsidR="00FB046A" w:rsidRPr="0046163C">
        <w:t xml:space="preserve"> website</w:t>
      </w:r>
      <w:bookmarkEnd w:id="309"/>
      <w:r w:rsidRPr="00361F2C">
        <w:t>.</w:t>
      </w:r>
    </w:p>
    <w:p w14:paraId="7D3179DF" w14:textId="77777777" w:rsidR="007D2A43" w:rsidRPr="00361F2C" w:rsidRDefault="007D2A43" w:rsidP="007D2A43">
      <w:pPr>
        <w:pStyle w:val="Heading2"/>
      </w:pPr>
      <w:bookmarkStart w:id="311" w:name="_Toc264721696"/>
      <w:bookmarkStart w:id="312" w:name="_Toc499302549"/>
      <w:bookmarkStart w:id="313" w:name="_Toc79754602"/>
      <w:bookmarkStart w:id="314" w:name="_Toc81381432"/>
      <w:bookmarkStart w:id="315" w:name="_Toc82441816"/>
      <w:bookmarkEnd w:id="310"/>
      <w:r w:rsidRPr="00361F2C">
        <w:t>Legal advice</w:t>
      </w:r>
      <w:bookmarkEnd w:id="311"/>
      <w:bookmarkEnd w:id="312"/>
      <w:bookmarkEnd w:id="313"/>
      <w:bookmarkEnd w:id="314"/>
      <w:bookmarkEnd w:id="315"/>
    </w:p>
    <w:p w14:paraId="6E1D630F" w14:textId="77777777" w:rsidR="007D2A43" w:rsidRPr="00361F2C" w:rsidRDefault="007D2A43" w:rsidP="00CC5A0B">
      <w:pPr>
        <w:pStyle w:val="Body"/>
      </w:pPr>
      <w:r w:rsidRPr="00361F2C">
        <w:t>Because a cemetery trust is incorporated, it may sue or be sued as a separate legal entity.</w:t>
      </w:r>
    </w:p>
    <w:p w14:paraId="786E2ACF" w14:textId="77777777" w:rsidR="007D2A43" w:rsidRPr="00361F2C" w:rsidRDefault="007D2A43" w:rsidP="00CC5A0B">
      <w:pPr>
        <w:pStyle w:val="Body"/>
      </w:pPr>
      <w:r w:rsidRPr="00361F2C">
        <w:t xml:space="preserve">Due to the potentially high cost of obtaining legal advice, and any subsequent court proceedings, </w:t>
      </w:r>
      <w:r w:rsidRPr="00361F2C">
        <w:br/>
        <w:t>a cemetery trust may initially wish to discuss its intentions with the department</w:t>
      </w:r>
      <w:r>
        <w:t>. H</w:t>
      </w:r>
      <w:r w:rsidRPr="00361F2C">
        <w:t xml:space="preserve">owever, the department </w:t>
      </w:r>
      <w:r>
        <w:t>can</w:t>
      </w:r>
      <w:r w:rsidRPr="00361F2C">
        <w:t>not provide legal advice to trusts.</w:t>
      </w:r>
    </w:p>
    <w:p w14:paraId="356D4AD9" w14:textId="77777777" w:rsidR="007D2A43" w:rsidRPr="00361F2C" w:rsidRDefault="007D2A43" w:rsidP="00CC5A0B">
      <w:pPr>
        <w:pStyle w:val="Body"/>
      </w:pPr>
      <w:r w:rsidRPr="00361F2C">
        <w:t>Where specific legal advice is required, it should be sought from a qualified and experienced source, at the expense of the cemetery trust. A trust may also be able to draw on the advice of other trusts that have had similar experiences.</w:t>
      </w:r>
    </w:p>
    <w:p w14:paraId="3CDD4637" w14:textId="77777777" w:rsidR="007D2A43" w:rsidRPr="00D67F44" w:rsidRDefault="007D2A43" w:rsidP="007D2A43">
      <w:pPr>
        <w:pStyle w:val="Heading1"/>
      </w:pPr>
      <w:r w:rsidRPr="00361F2C">
        <w:br w:type="page"/>
      </w:r>
      <w:bookmarkStart w:id="316" w:name="_Toc264721697"/>
      <w:bookmarkStart w:id="317" w:name="_Toc499302550"/>
      <w:bookmarkStart w:id="318" w:name="_Toc79754603"/>
      <w:bookmarkStart w:id="319" w:name="_Toc81381433"/>
      <w:bookmarkStart w:id="320" w:name="_Toc82441817"/>
      <w:r w:rsidRPr="00D67F44">
        <w:lastRenderedPageBreak/>
        <w:t>Topic 7. The role of government</w:t>
      </w:r>
      <w:bookmarkEnd w:id="316"/>
      <w:bookmarkEnd w:id="317"/>
      <w:bookmarkEnd w:id="318"/>
      <w:bookmarkEnd w:id="319"/>
      <w:bookmarkEnd w:id="320"/>
    </w:p>
    <w:p w14:paraId="0FDB8E97" w14:textId="054F158A" w:rsidR="007D2A43" w:rsidRPr="00361F2C" w:rsidRDefault="007D2A43" w:rsidP="00CC5A0B">
      <w:pPr>
        <w:pStyle w:val="Body"/>
      </w:pPr>
      <w:r w:rsidRPr="00361F2C">
        <w:t>The role of government in the Victorian cemeteries sector is to administ</w:t>
      </w:r>
      <w:r>
        <w:t>er</w:t>
      </w:r>
      <w:r w:rsidRPr="00361F2C">
        <w:t xml:space="preserve"> the </w:t>
      </w:r>
      <w:r>
        <w:t xml:space="preserve">Cemeteries </w:t>
      </w:r>
      <w:r w:rsidRPr="00361F2C">
        <w:t xml:space="preserve">Act. As independent public entities, trusts are the decision-makers in relation to their services, expenditure and employment </w:t>
      </w:r>
      <w:r w:rsidR="000E5405">
        <w:t>decisions</w:t>
      </w:r>
      <w:r w:rsidRPr="00361F2C">
        <w:t>, provided these are lawful.</w:t>
      </w:r>
    </w:p>
    <w:p w14:paraId="74F9EBD4" w14:textId="248A9D9A" w:rsidR="007D2A43" w:rsidRPr="00361F2C" w:rsidRDefault="007D2A43" w:rsidP="00CC5A0B">
      <w:pPr>
        <w:pStyle w:val="Body"/>
      </w:pPr>
      <w:r w:rsidRPr="00361F2C">
        <w:t xml:space="preserve">The government expects trusts to meet their obligations under the </w:t>
      </w:r>
      <w:r>
        <w:t xml:space="preserve">Cemeteries </w:t>
      </w:r>
      <w:r w:rsidRPr="00361F2C">
        <w:t>Act and the relevant legislative framework. Where trusts fail to meet these obligations, the government may intervene.</w:t>
      </w:r>
    </w:p>
    <w:p w14:paraId="32D90DF7" w14:textId="77777777" w:rsidR="007D2A43" w:rsidRPr="00361F2C" w:rsidRDefault="007D2A43" w:rsidP="00CC5A0B">
      <w:pPr>
        <w:pStyle w:val="Body"/>
      </w:pPr>
      <w:r>
        <w:t>In addition to the powers that allow cemetery trusts to carry out their functions, t</w:t>
      </w:r>
      <w:r w:rsidRPr="00361F2C">
        <w:t xml:space="preserve">he </w:t>
      </w:r>
      <w:r>
        <w:t xml:space="preserve">Cemeteries </w:t>
      </w:r>
      <w:r w:rsidRPr="00361F2C">
        <w:t>Act prescribes a range of powers to:</w:t>
      </w:r>
    </w:p>
    <w:p w14:paraId="4BF99093" w14:textId="77777777" w:rsidR="007D2A43" w:rsidRPr="00361F2C" w:rsidRDefault="007D2A43" w:rsidP="00E144CB">
      <w:pPr>
        <w:pStyle w:val="Bullet1"/>
      </w:pPr>
      <w:r w:rsidRPr="00361F2C">
        <w:t>the Governor in Council</w:t>
      </w:r>
    </w:p>
    <w:p w14:paraId="402C3B0F" w14:textId="77777777" w:rsidR="007D2A43" w:rsidRPr="00361F2C" w:rsidRDefault="007D2A43" w:rsidP="00E144CB">
      <w:pPr>
        <w:pStyle w:val="Bullet1"/>
      </w:pPr>
      <w:r w:rsidRPr="00361F2C">
        <w:t>the Minister for Health</w:t>
      </w:r>
    </w:p>
    <w:p w14:paraId="7BE27840" w14:textId="74A8DFC2" w:rsidR="007D2A43" w:rsidRPr="00361F2C" w:rsidRDefault="007D2A43" w:rsidP="00E144CB">
      <w:pPr>
        <w:pStyle w:val="Bullet1"/>
      </w:pPr>
      <w:r w:rsidRPr="00361F2C">
        <w:t xml:space="preserve">the Secretary to the </w:t>
      </w:r>
      <w:r>
        <w:t>Department of Health</w:t>
      </w:r>
      <w:r w:rsidRPr="00361F2C">
        <w:t>.</w:t>
      </w:r>
    </w:p>
    <w:p w14:paraId="3A2C2C3B" w14:textId="77777777" w:rsidR="007D2A43" w:rsidRPr="00361F2C" w:rsidRDefault="007D2A43" w:rsidP="00CC5A0B">
      <w:pPr>
        <w:pStyle w:val="Bodyafterbullets"/>
      </w:pPr>
      <w:r w:rsidRPr="00361F2C">
        <w:t xml:space="preserve">Parliament may, from time to time, amend the </w:t>
      </w:r>
      <w:r>
        <w:t xml:space="preserve">Cemeteries </w:t>
      </w:r>
      <w:r w:rsidRPr="00361F2C">
        <w:t>Act or issue new</w:t>
      </w:r>
      <w:r>
        <w:t xml:space="preserve"> Cemeteries</w:t>
      </w:r>
      <w:r w:rsidRPr="00361F2C">
        <w:t xml:space="preserve"> Regulations as deemed necessary.</w:t>
      </w:r>
    </w:p>
    <w:p w14:paraId="4BA9AC60" w14:textId="77777777" w:rsidR="007D2A43" w:rsidRPr="00361F2C" w:rsidRDefault="007D2A43" w:rsidP="00CC5A0B">
      <w:pPr>
        <w:pStyle w:val="Body"/>
      </w:pPr>
      <w:r w:rsidRPr="00361F2C">
        <w:t>It is important to note that while the legislation prescribes the functions and operations of trusts, it is the trust’s responsibility to ensure these functions are carried out.</w:t>
      </w:r>
    </w:p>
    <w:p w14:paraId="4746A9A7" w14:textId="77777777" w:rsidR="007D2A43" w:rsidRPr="00361F2C" w:rsidRDefault="007D2A43" w:rsidP="007D2A43">
      <w:pPr>
        <w:pStyle w:val="Heading2"/>
      </w:pPr>
      <w:bookmarkStart w:id="321" w:name="_Toc264721698"/>
      <w:bookmarkStart w:id="322" w:name="_Toc499302551"/>
      <w:bookmarkStart w:id="323" w:name="_Toc79754604"/>
      <w:bookmarkStart w:id="324" w:name="_Toc81381434"/>
      <w:bookmarkStart w:id="325" w:name="_Toc82441818"/>
      <w:r w:rsidRPr="00361F2C">
        <w:t>Governor in Council</w:t>
      </w:r>
      <w:bookmarkEnd w:id="321"/>
      <w:bookmarkEnd w:id="322"/>
      <w:bookmarkEnd w:id="323"/>
      <w:bookmarkEnd w:id="324"/>
      <w:bookmarkEnd w:id="325"/>
    </w:p>
    <w:p w14:paraId="7CE75025" w14:textId="77777777" w:rsidR="007D2A43" w:rsidRPr="00361F2C" w:rsidRDefault="007D2A43" w:rsidP="00CC5A0B">
      <w:pPr>
        <w:pStyle w:val="Body"/>
      </w:pPr>
      <w:r w:rsidRPr="00361F2C">
        <w:t>The following is a non-exhaustive list of the powers available to the Governor in Council under the</w:t>
      </w:r>
      <w:r>
        <w:t xml:space="preserve"> Cemeteries</w:t>
      </w:r>
      <w:r w:rsidRPr="00361F2C">
        <w:t xml:space="preserve"> Act.</w:t>
      </w:r>
    </w:p>
    <w:tbl>
      <w:tblPr>
        <w:tblStyle w:val="TableGrid1"/>
        <w:tblW w:w="9360" w:type="dxa"/>
        <w:tblLayout w:type="fixed"/>
        <w:tblLook w:val="06A0" w:firstRow="1" w:lastRow="0" w:firstColumn="1" w:lastColumn="0" w:noHBand="1" w:noVBand="1"/>
      </w:tblPr>
      <w:tblGrid>
        <w:gridCol w:w="1614"/>
        <w:gridCol w:w="7746"/>
      </w:tblGrid>
      <w:tr w:rsidR="007D2A43" w:rsidRPr="00DF2EB2" w14:paraId="2B79A3EF" w14:textId="77777777" w:rsidTr="00893888">
        <w:trPr>
          <w:trHeight w:val="226"/>
          <w:tblHeader/>
        </w:trPr>
        <w:tc>
          <w:tcPr>
            <w:tcW w:w="1417" w:type="dxa"/>
            <w:shd w:val="clear" w:color="auto" w:fill="DEDCE3"/>
          </w:tcPr>
          <w:p w14:paraId="50FA8B89" w14:textId="77777777" w:rsidR="007D2A43" w:rsidRPr="00DF2EB2" w:rsidRDefault="007D2A43" w:rsidP="0046008C">
            <w:pPr>
              <w:pStyle w:val="Tablecolhead"/>
            </w:pPr>
            <w:r w:rsidRPr="00DF2EB2">
              <w:t>Section</w:t>
            </w:r>
          </w:p>
        </w:tc>
        <w:tc>
          <w:tcPr>
            <w:tcW w:w="6803" w:type="dxa"/>
            <w:shd w:val="clear" w:color="auto" w:fill="DEDCE3"/>
          </w:tcPr>
          <w:p w14:paraId="36C7D66B" w14:textId="77777777" w:rsidR="007D2A43" w:rsidRPr="00DF2EB2" w:rsidRDefault="007D2A43" w:rsidP="0046008C">
            <w:pPr>
              <w:pStyle w:val="Tablecolhead"/>
            </w:pPr>
            <w:r w:rsidRPr="00DF2EB2">
              <w:t>Provision</w:t>
            </w:r>
          </w:p>
        </w:tc>
      </w:tr>
      <w:tr w:rsidR="007D2A43" w:rsidRPr="00DF2EB2" w14:paraId="40EF07E0" w14:textId="77777777" w:rsidTr="00F46E56">
        <w:trPr>
          <w:trHeight w:val="226"/>
        </w:trPr>
        <w:tc>
          <w:tcPr>
            <w:tcW w:w="1417" w:type="dxa"/>
          </w:tcPr>
          <w:p w14:paraId="7492D23A" w14:textId="77777777" w:rsidR="007D2A43" w:rsidRPr="00DF2EB2" w:rsidRDefault="007D2A43" w:rsidP="0046008C">
            <w:pPr>
              <w:pStyle w:val="Tabletext"/>
            </w:pPr>
            <w:r w:rsidRPr="00DF2EB2">
              <w:t>4</w:t>
            </w:r>
          </w:p>
        </w:tc>
        <w:tc>
          <w:tcPr>
            <w:tcW w:w="6803" w:type="dxa"/>
          </w:tcPr>
          <w:p w14:paraId="3F97E312" w14:textId="77777777" w:rsidR="007D2A43" w:rsidRPr="00DF2EB2" w:rsidRDefault="007D2A43" w:rsidP="0046008C">
            <w:pPr>
              <w:pStyle w:val="Tabletext"/>
            </w:pPr>
            <w:r w:rsidRPr="00DF2EB2">
              <w:t>Establish a public cemetery, by order published in the Victorian</w:t>
            </w:r>
            <w:r w:rsidRPr="000D415D">
              <w:rPr>
                <w:i/>
                <w:iCs/>
              </w:rPr>
              <w:t xml:space="preserve"> Government Gazette</w:t>
            </w:r>
            <w:r w:rsidRPr="00DF2EB2">
              <w:t>.</w:t>
            </w:r>
          </w:p>
        </w:tc>
      </w:tr>
      <w:tr w:rsidR="007D2A43" w:rsidRPr="00DF2EB2" w14:paraId="7051E0A8" w14:textId="77777777" w:rsidTr="00F46E56">
        <w:trPr>
          <w:trHeight w:val="226"/>
        </w:trPr>
        <w:tc>
          <w:tcPr>
            <w:tcW w:w="1417" w:type="dxa"/>
          </w:tcPr>
          <w:p w14:paraId="2D0DEA27" w14:textId="77777777" w:rsidR="007D2A43" w:rsidRPr="00DF2EB2" w:rsidRDefault="007D2A43" w:rsidP="0046008C">
            <w:pPr>
              <w:pStyle w:val="Tabletext"/>
            </w:pPr>
            <w:r w:rsidRPr="00DF2EB2">
              <w:t>5</w:t>
            </w:r>
          </w:p>
        </w:tc>
        <w:tc>
          <w:tcPr>
            <w:tcW w:w="6803" w:type="dxa"/>
          </w:tcPr>
          <w:p w14:paraId="09DCA27A" w14:textId="77777777" w:rsidR="007D2A43" w:rsidRPr="00DF2EB2" w:rsidRDefault="007D2A43" w:rsidP="0046008C">
            <w:pPr>
              <w:pStyle w:val="Tabletext"/>
            </w:pPr>
            <w:r w:rsidRPr="00DF2EB2">
              <w:t xml:space="preserve">Establish a cemetery trust, by order published in the Victorian </w:t>
            </w:r>
            <w:r w:rsidRPr="000D415D">
              <w:rPr>
                <w:i/>
                <w:iCs/>
              </w:rPr>
              <w:t>Government Gazette</w:t>
            </w:r>
            <w:r w:rsidRPr="00DF2EB2">
              <w:t>.</w:t>
            </w:r>
          </w:p>
        </w:tc>
      </w:tr>
      <w:tr w:rsidR="007D2A43" w:rsidRPr="00DF2EB2" w14:paraId="1C2E15DC" w14:textId="77777777" w:rsidTr="00F46E56">
        <w:trPr>
          <w:trHeight w:val="226"/>
        </w:trPr>
        <w:tc>
          <w:tcPr>
            <w:tcW w:w="1417" w:type="dxa"/>
          </w:tcPr>
          <w:p w14:paraId="10249208" w14:textId="77777777" w:rsidR="007D2A43" w:rsidRPr="00DF2EB2" w:rsidRDefault="007D2A43" w:rsidP="0046008C">
            <w:pPr>
              <w:pStyle w:val="Tabletext"/>
            </w:pPr>
            <w:r w:rsidRPr="00DF2EB2">
              <w:t>6</w:t>
            </w:r>
          </w:p>
        </w:tc>
        <w:tc>
          <w:tcPr>
            <w:tcW w:w="6803" w:type="dxa"/>
          </w:tcPr>
          <w:p w14:paraId="66030044" w14:textId="0D9D1C47" w:rsidR="007D2A43" w:rsidRPr="00DF2EB2" w:rsidRDefault="007D2A43" w:rsidP="0046008C">
            <w:pPr>
              <w:pStyle w:val="Tabletext"/>
            </w:pPr>
            <w:r w:rsidRPr="00DF2EB2">
              <w:t>On the recommendation of the Minister, appoint members to a Class B cemetery trust.</w:t>
            </w:r>
          </w:p>
        </w:tc>
      </w:tr>
      <w:tr w:rsidR="007D2A43" w:rsidRPr="00DF2EB2" w14:paraId="01E456F0" w14:textId="77777777" w:rsidTr="00F46E56">
        <w:trPr>
          <w:trHeight w:val="226"/>
        </w:trPr>
        <w:tc>
          <w:tcPr>
            <w:tcW w:w="1417" w:type="dxa"/>
          </w:tcPr>
          <w:p w14:paraId="2F0954A4" w14:textId="77777777" w:rsidR="007D2A43" w:rsidRPr="00DF2EB2" w:rsidRDefault="007D2A43" w:rsidP="0046008C">
            <w:pPr>
              <w:pStyle w:val="Tabletext"/>
            </w:pPr>
            <w:r w:rsidRPr="00DF2EB2">
              <w:t>10</w:t>
            </w:r>
          </w:p>
        </w:tc>
        <w:tc>
          <w:tcPr>
            <w:tcW w:w="6803" w:type="dxa"/>
          </w:tcPr>
          <w:p w14:paraId="1400E881" w14:textId="5F527A93" w:rsidR="007D2A43" w:rsidRPr="00DF2EB2" w:rsidRDefault="007D2A43" w:rsidP="0046008C">
            <w:pPr>
              <w:pStyle w:val="Tabletext"/>
            </w:pPr>
            <w:r w:rsidRPr="00DF2EB2">
              <w:t xml:space="preserve">On the recommendation of the Minister, appoint an administrator to manage a </w:t>
            </w:r>
            <w:r w:rsidRPr="00DF2EB2">
              <w:br/>
              <w:t>public cemetery.</w:t>
            </w:r>
          </w:p>
        </w:tc>
      </w:tr>
      <w:tr w:rsidR="007D2A43" w:rsidRPr="00DF2EB2" w14:paraId="2C576E26" w14:textId="77777777" w:rsidTr="00F46E56">
        <w:trPr>
          <w:trHeight w:val="226"/>
        </w:trPr>
        <w:tc>
          <w:tcPr>
            <w:tcW w:w="1417" w:type="dxa"/>
          </w:tcPr>
          <w:p w14:paraId="2FE7DFE6" w14:textId="77777777" w:rsidR="007D2A43" w:rsidRPr="00DF2EB2" w:rsidRDefault="007D2A43" w:rsidP="0046008C">
            <w:pPr>
              <w:pStyle w:val="Tabletext"/>
            </w:pPr>
            <w:r w:rsidRPr="00DF2EB2">
              <w:t>27, 28</w:t>
            </w:r>
          </w:p>
        </w:tc>
        <w:tc>
          <w:tcPr>
            <w:tcW w:w="6803" w:type="dxa"/>
          </w:tcPr>
          <w:p w14:paraId="6D854290" w14:textId="77777777" w:rsidR="007D2A43" w:rsidRPr="00DF2EB2" w:rsidRDefault="007D2A43" w:rsidP="0046008C">
            <w:pPr>
              <w:pStyle w:val="Tabletext"/>
            </w:pPr>
            <w:r w:rsidRPr="00DF2EB2">
              <w:t>Approve and revoke cemetery trust rules.</w:t>
            </w:r>
          </w:p>
        </w:tc>
      </w:tr>
      <w:tr w:rsidR="007D2A43" w:rsidRPr="00DF2EB2" w14:paraId="1F85367A" w14:textId="77777777" w:rsidTr="00F46E56">
        <w:trPr>
          <w:trHeight w:val="226"/>
        </w:trPr>
        <w:tc>
          <w:tcPr>
            <w:tcW w:w="1417" w:type="dxa"/>
          </w:tcPr>
          <w:p w14:paraId="31296792" w14:textId="77777777" w:rsidR="007D2A43" w:rsidRPr="00DF2EB2" w:rsidRDefault="007D2A43" w:rsidP="0046008C">
            <w:pPr>
              <w:pStyle w:val="Tabletext"/>
            </w:pPr>
            <w:r w:rsidRPr="00DF2EB2">
              <w:t>Schedule 1, clause 3(2)</w:t>
            </w:r>
          </w:p>
        </w:tc>
        <w:tc>
          <w:tcPr>
            <w:tcW w:w="6803" w:type="dxa"/>
          </w:tcPr>
          <w:p w14:paraId="1C77159F" w14:textId="625F2E75" w:rsidR="007D2A43" w:rsidRPr="00DF2EB2" w:rsidRDefault="007D2A43" w:rsidP="0046008C">
            <w:pPr>
              <w:pStyle w:val="Tabletext"/>
            </w:pPr>
            <w:r w:rsidRPr="00DF2EB2">
              <w:t xml:space="preserve">In exceptional circumstances, and when other options have been exhausted, that is, where there has been an ongoing dispute between trust members that has </w:t>
            </w:r>
            <w:r w:rsidR="00546106">
              <w:t>affected</w:t>
            </w:r>
            <w:r w:rsidRPr="00DF2EB2">
              <w:t xml:space="preserve"> the trust’s capacity to function effectively and deliver services, the Minister may recommend the removal of a trust member or members to the Governor in Council.</w:t>
            </w:r>
          </w:p>
        </w:tc>
      </w:tr>
    </w:tbl>
    <w:p w14:paraId="5487A542" w14:textId="77777777" w:rsidR="007D2A43" w:rsidRPr="00361F2C" w:rsidRDefault="007D2A43" w:rsidP="007D2A43">
      <w:pPr>
        <w:pStyle w:val="Heading2"/>
      </w:pPr>
      <w:bookmarkStart w:id="326" w:name="_Toc264721699"/>
      <w:bookmarkStart w:id="327" w:name="_Toc499302552"/>
      <w:bookmarkStart w:id="328" w:name="_Toc79754605"/>
      <w:bookmarkStart w:id="329" w:name="_Toc81381435"/>
      <w:bookmarkStart w:id="330" w:name="_Toc82441819"/>
      <w:r w:rsidRPr="00361F2C">
        <w:t>Minister for Health</w:t>
      </w:r>
      <w:bookmarkEnd w:id="326"/>
      <w:bookmarkEnd w:id="327"/>
      <w:bookmarkEnd w:id="328"/>
      <w:bookmarkEnd w:id="329"/>
      <w:bookmarkEnd w:id="330"/>
    </w:p>
    <w:p w14:paraId="72DBC4FE" w14:textId="7D368F80" w:rsidR="007D2A43" w:rsidRPr="00361F2C" w:rsidRDefault="007D2A43" w:rsidP="00CC5A0B">
      <w:pPr>
        <w:pStyle w:val="Body"/>
      </w:pPr>
      <w:r w:rsidRPr="00361F2C">
        <w:t xml:space="preserve">The Minister for Health is accountable to the parliament and is responsible for administering the </w:t>
      </w:r>
      <w:r>
        <w:t xml:space="preserve">Cemeteries </w:t>
      </w:r>
      <w:r w:rsidRPr="00361F2C">
        <w:t>Act and</w:t>
      </w:r>
      <w:r>
        <w:t xml:space="preserve"> the Cemeteries</w:t>
      </w:r>
      <w:r w:rsidRPr="00361F2C">
        <w:t xml:space="preserve"> Regulations. The </w:t>
      </w:r>
      <w:r w:rsidR="004D5D84">
        <w:t xml:space="preserve">department supports the </w:t>
      </w:r>
      <w:r w:rsidR="000D415D">
        <w:t>M</w:t>
      </w:r>
      <w:r w:rsidRPr="00361F2C">
        <w:t>inister in this role. This includes establishing and maintaining proper accountabilities and controls for overseeing trusts to ensure they fulfil their obligations under the</w:t>
      </w:r>
      <w:r>
        <w:t xml:space="preserve"> Cemeteries</w:t>
      </w:r>
      <w:r w:rsidRPr="00361F2C">
        <w:t xml:space="preserve"> Act.</w:t>
      </w:r>
    </w:p>
    <w:p w14:paraId="74213350" w14:textId="77777777" w:rsidR="007D2A43" w:rsidRPr="00361F2C" w:rsidRDefault="007D2A43" w:rsidP="00CC5A0B">
      <w:pPr>
        <w:pStyle w:val="Body"/>
      </w:pPr>
      <w:r w:rsidRPr="00361F2C">
        <w:br w:type="page"/>
      </w:r>
      <w:r w:rsidRPr="00361F2C">
        <w:lastRenderedPageBreak/>
        <w:t>The specific powers given to the Minister for Health under the</w:t>
      </w:r>
      <w:r>
        <w:t xml:space="preserve"> Cemeteries</w:t>
      </w:r>
      <w:r w:rsidRPr="00361F2C">
        <w:t xml:space="preserve"> Act are primarily administrative in nature. For example: </w:t>
      </w:r>
    </w:p>
    <w:tbl>
      <w:tblPr>
        <w:tblStyle w:val="TableGrid1"/>
        <w:tblW w:w="9360" w:type="dxa"/>
        <w:tblLayout w:type="fixed"/>
        <w:tblLook w:val="06A0" w:firstRow="1" w:lastRow="0" w:firstColumn="1" w:lastColumn="0" w:noHBand="1" w:noVBand="1"/>
      </w:tblPr>
      <w:tblGrid>
        <w:gridCol w:w="1614"/>
        <w:gridCol w:w="7746"/>
      </w:tblGrid>
      <w:tr w:rsidR="007D2A43" w:rsidRPr="00DF2EB2" w14:paraId="2A2CD734" w14:textId="77777777" w:rsidTr="00893888">
        <w:trPr>
          <w:trHeight w:val="226"/>
          <w:tblHeader/>
        </w:trPr>
        <w:tc>
          <w:tcPr>
            <w:tcW w:w="1417" w:type="dxa"/>
            <w:shd w:val="clear" w:color="auto" w:fill="DEDCE3"/>
          </w:tcPr>
          <w:p w14:paraId="38BA8BC2" w14:textId="77777777" w:rsidR="007D2A43" w:rsidRPr="00DF2EB2" w:rsidRDefault="007D2A43" w:rsidP="0046008C">
            <w:pPr>
              <w:pStyle w:val="Tablecolhead"/>
            </w:pPr>
            <w:r w:rsidRPr="00DF2EB2">
              <w:t>Section</w:t>
            </w:r>
          </w:p>
        </w:tc>
        <w:tc>
          <w:tcPr>
            <w:tcW w:w="6803" w:type="dxa"/>
            <w:shd w:val="clear" w:color="auto" w:fill="DEDCE3"/>
          </w:tcPr>
          <w:p w14:paraId="67906984" w14:textId="77777777" w:rsidR="007D2A43" w:rsidRPr="00DF2EB2" w:rsidRDefault="007D2A43" w:rsidP="0046008C">
            <w:pPr>
              <w:pStyle w:val="Tablecolhead"/>
            </w:pPr>
            <w:r w:rsidRPr="00DF2EB2">
              <w:t>Provision</w:t>
            </w:r>
          </w:p>
        </w:tc>
      </w:tr>
      <w:tr w:rsidR="007D2A43" w:rsidRPr="00DF2EB2" w14:paraId="53F551F8" w14:textId="77777777" w:rsidTr="00F46E56">
        <w:trPr>
          <w:trHeight w:val="226"/>
          <w:tblHeader/>
        </w:trPr>
        <w:tc>
          <w:tcPr>
            <w:tcW w:w="1417" w:type="dxa"/>
          </w:tcPr>
          <w:p w14:paraId="1548AF19" w14:textId="77777777" w:rsidR="007D2A43" w:rsidRPr="00DF2EB2" w:rsidRDefault="007D2A43" w:rsidP="0046008C">
            <w:pPr>
              <w:pStyle w:val="Tabletext"/>
            </w:pPr>
            <w:r w:rsidRPr="00DF2EB2">
              <w:t>31</w:t>
            </w:r>
          </w:p>
        </w:tc>
        <w:tc>
          <w:tcPr>
            <w:tcW w:w="6803" w:type="dxa"/>
          </w:tcPr>
          <w:p w14:paraId="20721751" w14:textId="312C2573" w:rsidR="007D2A43" w:rsidRPr="00DF2EB2" w:rsidRDefault="007D2A43" w:rsidP="0046008C">
            <w:pPr>
              <w:pStyle w:val="Tabletext"/>
            </w:pPr>
            <w:r w:rsidRPr="00DF2EB2">
              <w:t>When requested by a cemetery trust, the Minister may purchase or compulsorily acquire land for cemetery and crematoria purposes generally where the trust provides the funds.</w:t>
            </w:r>
          </w:p>
        </w:tc>
      </w:tr>
      <w:tr w:rsidR="007D2A43" w:rsidRPr="00DF2EB2" w14:paraId="01EEC3E6" w14:textId="77777777" w:rsidTr="00F46E56">
        <w:trPr>
          <w:trHeight w:val="226"/>
        </w:trPr>
        <w:tc>
          <w:tcPr>
            <w:tcW w:w="1417" w:type="dxa"/>
          </w:tcPr>
          <w:p w14:paraId="0556853E" w14:textId="77777777" w:rsidR="007D2A43" w:rsidRPr="00DF2EB2" w:rsidRDefault="007D2A43" w:rsidP="0046008C">
            <w:pPr>
              <w:pStyle w:val="Tabletext"/>
            </w:pPr>
            <w:r w:rsidRPr="00DF2EB2">
              <w:t>36, 37</w:t>
            </w:r>
          </w:p>
        </w:tc>
        <w:tc>
          <w:tcPr>
            <w:tcW w:w="6803" w:type="dxa"/>
          </w:tcPr>
          <w:p w14:paraId="63424F72" w14:textId="05A581AD" w:rsidR="007D2A43" w:rsidRPr="00DF2EB2" w:rsidRDefault="007D2A43" w:rsidP="0046008C">
            <w:pPr>
              <w:pStyle w:val="Tabletext"/>
            </w:pPr>
            <w:r w:rsidRPr="00DF2EB2">
              <w:t>The Minister may approve purposes for which trusts can grant leases or licences over cemetery trust land to ensure the land is used primarily for cemetery purposes.</w:t>
            </w:r>
          </w:p>
        </w:tc>
      </w:tr>
    </w:tbl>
    <w:p w14:paraId="3FDE0F38" w14:textId="77777777" w:rsidR="007D2A43" w:rsidRPr="00361F2C" w:rsidRDefault="007D2A43" w:rsidP="007D2A43">
      <w:pPr>
        <w:pStyle w:val="Heading2"/>
      </w:pPr>
      <w:bookmarkStart w:id="331" w:name="_Toc499302553"/>
      <w:bookmarkStart w:id="332" w:name="_Toc79754606"/>
      <w:bookmarkStart w:id="333" w:name="_Toc81381436"/>
      <w:bookmarkStart w:id="334" w:name="_Toc82441820"/>
      <w:r>
        <w:t>Department of Health</w:t>
      </w:r>
      <w:bookmarkEnd w:id="331"/>
      <w:bookmarkEnd w:id="332"/>
      <w:bookmarkEnd w:id="333"/>
      <w:bookmarkEnd w:id="334"/>
    </w:p>
    <w:p w14:paraId="44FAA7D2" w14:textId="396C759B" w:rsidR="007D2A43" w:rsidRPr="00361F2C" w:rsidRDefault="007D2A43" w:rsidP="00CC5A0B">
      <w:pPr>
        <w:pStyle w:val="Body"/>
      </w:pPr>
      <w:r w:rsidRPr="00361F2C">
        <w:t xml:space="preserve">By convention, the department is the extension of the Minister </w:t>
      </w:r>
      <w:r w:rsidR="004D5D84">
        <w:t xml:space="preserve">for Health </w:t>
      </w:r>
      <w:r w:rsidRPr="00361F2C">
        <w:t>and is the Minister’s principal source of advice on trusts, in particular, focusing on the performance of trusts and the processes associated with nominating and appointing trust members.</w:t>
      </w:r>
    </w:p>
    <w:p w14:paraId="5F04F0EA" w14:textId="10E89826" w:rsidR="007D2A43" w:rsidRPr="00361F2C" w:rsidRDefault="007D2A43" w:rsidP="00CC5A0B">
      <w:pPr>
        <w:pStyle w:val="Body"/>
      </w:pPr>
      <w:r w:rsidRPr="00361F2C">
        <w:t>The department supports the Minister by undertaking a range of statutory and administrative functions related to the cemeteries sector and provides advice and assistance to trusts on a range of statutory, operational, administrative and governance matters.</w:t>
      </w:r>
    </w:p>
    <w:p w14:paraId="5B9B21BD" w14:textId="77777777" w:rsidR="007D2A43" w:rsidRPr="00361F2C" w:rsidRDefault="007D2A43" w:rsidP="00CC5A0B">
      <w:pPr>
        <w:pStyle w:val="Body"/>
      </w:pPr>
      <w:r w:rsidRPr="00361F2C">
        <w:t>The department facilitates communications between trusts and other government departments such as the Department of Premier and Cabinet and the Department of Treasury</w:t>
      </w:r>
      <w:r>
        <w:t xml:space="preserve"> </w:t>
      </w:r>
      <w:r w:rsidRPr="00361F2C">
        <w:t>and Finance.</w:t>
      </w:r>
    </w:p>
    <w:p w14:paraId="696A3C9B" w14:textId="7FEE74EF" w:rsidR="007D2A43" w:rsidRPr="00B7071F" w:rsidRDefault="007D2A43" w:rsidP="00CC5A0B">
      <w:pPr>
        <w:pStyle w:val="Body"/>
      </w:pPr>
      <w:r w:rsidRPr="00B7071F">
        <w:t>Under the Cemeteries Act, the Secretary to the Department of Health has broad policy-based review and investigative powers designed to help the cemeteries sector be effectively managed. These include powers to gather information</w:t>
      </w:r>
      <w:r w:rsidR="004D5D84">
        <w:t>,</w:t>
      </w:r>
      <w:r w:rsidRPr="00B7071F">
        <w:t xml:space="preserve"> request audits of individual trusts</w:t>
      </w:r>
      <w:r w:rsidR="004D5D84">
        <w:t xml:space="preserve"> and</w:t>
      </w:r>
      <w:r w:rsidRPr="00B7071F">
        <w:t xml:space="preserve"> approve fees determined and fixed by trusts. The Secretary also has as a limited power to direct trusts.</w:t>
      </w:r>
    </w:p>
    <w:p w14:paraId="2BA3E432" w14:textId="77777777" w:rsidR="007D2A43" w:rsidRPr="005D39F7" w:rsidRDefault="007D2A43" w:rsidP="00CC5A0B">
      <w:pPr>
        <w:pStyle w:val="Body"/>
      </w:pPr>
      <w:r w:rsidRPr="005D39F7">
        <w:t xml:space="preserve">The scope of the Secretary’s power regarding trusts is limited under s. 18(4) of the Cemeteries Act. </w:t>
      </w:r>
      <w:r w:rsidRPr="005D39F7">
        <w:br/>
        <w:t>It states that the Secretary cannot direct trusts in relation to:</w:t>
      </w:r>
    </w:p>
    <w:p w14:paraId="49761C7E" w14:textId="77777777" w:rsidR="007D2A43" w:rsidRPr="00361F2C" w:rsidRDefault="007D2A43" w:rsidP="00E144CB">
      <w:pPr>
        <w:pStyle w:val="Bullet1"/>
      </w:pPr>
      <w:r w:rsidRPr="00361F2C">
        <w:t>cemetery and/or crematoria services provided to a particular person</w:t>
      </w:r>
    </w:p>
    <w:p w14:paraId="532FEECE" w14:textId="77777777" w:rsidR="007D2A43" w:rsidRPr="00361F2C" w:rsidRDefault="007D2A43" w:rsidP="00E144CB">
      <w:pPr>
        <w:pStyle w:val="Bullet1"/>
      </w:pPr>
      <w:r w:rsidRPr="00361F2C">
        <w:t xml:space="preserve">decisions made under the </w:t>
      </w:r>
      <w:r>
        <w:t xml:space="preserve">Cemeteries </w:t>
      </w:r>
      <w:r w:rsidRPr="00361F2C">
        <w:t>Act by a cemetery trust in relation to a particular person</w:t>
      </w:r>
    </w:p>
    <w:p w14:paraId="70E9374A" w14:textId="77777777" w:rsidR="007D2A43" w:rsidRPr="00361F2C" w:rsidRDefault="007D2A43" w:rsidP="00E144CB">
      <w:pPr>
        <w:pStyle w:val="Bullet1"/>
      </w:pPr>
      <w:r w:rsidRPr="00361F2C">
        <w:t>trust decisions in relation to employing or engaging a particular person</w:t>
      </w:r>
    </w:p>
    <w:p w14:paraId="3DFB05A6" w14:textId="7B6FD631" w:rsidR="007D2A43" w:rsidRDefault="007D2A43" w:rsidP="00E144CB">
      <w:pPr>
        <w:pStyle w:val="Bullet1"/>
      </w:pPr>
      <w:r w:rsidRPr="00361F2C">
        <w:t>trust decisions in relation to purchasing goods and services.</w:t>
      </w:r>
    </w:p>
    <w:p w14:paraId="62147D35" w14:textId="3DDA90E5" w:rsidR="007D2A43" w:rsidRPr="00361F2C" w:rsidRDefault="004D5D84" w:rsidP="0038234B">
      <w:pPr>
        <w:pStyle w:val="Bodyafterbullets"/>
      </w:pPr>
      <w:r w:rsidRPr="0019387B">
        <w:t>A</w:t>
      </w:r>
      <w:r w:rsidRPr="00361F2C">
        <w:t xml:space="preserve"> non-</w:t>
      </w:r>
      <w:r w:rsidRPr="0019387B">
        <w:t>exhaustive</w:t>
      </w:r>
      <w:r w:rsidRPr="00361F2C">
        <w:t xml:space="preserve"> list of the Secretary’s powers is outlined below</w:t>
      </w:r>
      <w:r>
        <w:t>.</w:t>
      </w:r>
    </w:p>
    <w:tbl>
      <w:tblPr>
        <w:tblStyle w:val="TableGrid1"/>
        <w:tblW w:w="9360" w:type="dxa"/>
        <w:tblLayout w:type="fixed"/>
        <w:tblLook w:val="06A0" w:firstRow="1" w:lastRow="0" w:firstColumn="1" w:lastColumn="0" w:noHBand="1" w:noVBand="1"/>
      </w:tblPr>
      <w:tblGrid>
        <w:gridCol w:w="1614"/>
        <w:gridCol w:w="7746"/>
      </w:tblGrid>
      <w:tr w:rsidR="007D2A43" w:rsidRPr="00DF2EB2" w14:paraId="5355959B" w14:textId="77777777" w:rsidTr="00893888">
        <w:trPr>
          <w:trHeight w:val="226"/>
          <w:tblHeader/>
        </w:trPr>
        <w:tc>
          <w:tcPr>
            <w:tcW w:w="1417" w:type="dxa"/>
            <w:shd w:val="clear" w:color="auto" w:fill="DEDCE3"/>
          </w:tcPr>
          <w:p w14:paraId="4714342B" w14:textId="77777777" w:rsidR="007D2A43" w:rsidRPr="00DF2EB2" w:rsidRDefault="007D2A43" w:rsidP="0046008C">
            <w:pPr>
              <w:pStyle w:val="Tablecolhead"/>
            </w:pPr>
            <w:r w:rsidRPr="00DF2EB2">
              <w:t>Section</w:t>
            </w:r>
          </w:p>
        </w:tc>
        <w:tc>
          <w:tcPr>
            <w:tcW w:w="6803" w:type="dxa"/>
            <w:shd w:val="clear" w:color="auto" w:fill="DEDCE3"/>
          </w:tcPr>
          <w:p w14:paraId="6D222E42" w14:textId="77777777" w:rsidR="007D2A43" w:rsidRPr="00DF2EB2" w:rsidRDefault="007D2A43" w:rsidP="0046008C">
            <w:pPr>
              <w:pStyle w:val="Tablecolhead"/>
            </w:pPr>
            <w:r w:rsidRPr="00DF2EB2">
              <w:t>Provision</w:t>
            </w:r>
          </w:p>
        </w:tc>
      </w:tr>
      <w:tr w:rsidR="007D2A43" w:rsidRPr="00DF2EB2" w14:paraId="2694E5EA" w14:textId="77777777" w:rsidTr="00F46E56">
        <w:trPr>
          <w:trHeight w:val="226"/>
        </w:trPr>
        <w:tc>
          <w:tcPr>
            <w:tcW w:w="1417" w:type="dxa"/>
          </w:tcPr>
          <w:p w14:paraId="1559506D" w14:textId="77777777" w:rsidR="007D2A43" w:rsidRPr="00DF2EB2" w:rsidRDefault="007D2A43" w:rsidP="0046008C">
            <w:pPr>
              <w:pStyle w:val="Tabletext"/>
            </w:pPr>
            <w:r w:rsidRPr="00DF2EB2">
              <w:t>18</w:t>
            </w:r>
          </w:p>
        </w:tc>
        <w:tc>
          <w:tcPr>
            <w:tcW w:w="6803" w:type="dxa"/>
          </w:tcPr>
          <w:p w14:paraId="1E6F1567" w14:textId="04F57950" w:rsidR="007D2A43" w:rsidRPr="00DF2EB2" w:rsidRDefault="007D2A43" w:rsidP="0046008C">
            <w:pPr>
              <w:pStyle w:val="Tabletext"/>
            </w:pPr>
            <w:r w:rsidRPr="00DF2EB2">
              <w:t>May give directions to cemetery trusts in relation to carrying out any function or exercising any power of the cemetery trust</w:t>
            </w:r>
          </w:p>
        </w:tc>
      </w:tr>
      <w:tr w:rsidR="007D2A43" w:rsidRPr="00DF2EB2" w14:paraId="5B353321" w14:textId="77777777" w:rsidTr="00F46E56">
        <w:trPr>
          <w:trHeight w:val="226"/>
        </w:trPr>
        <w:tc>
          <w:tcPr>
            <w:tcW w:w="1417" w:type="dxa"/>
          </w:tcPr>
          <w:p w14:paraId="3944FF26" w14:textId="77777777" w:rsidR="007D2A43" w:rsidRPr="00DF2EB2" w:rsidRDefault="007D2A43" w:rsidP="0046008C">
            <w:pPr>
              <w:pStyle w:val="Tabletext"/>
            </w:pPr>
            <w:r w:rsidRPr="00DF2EB2">
              <w:t>18A</w:t>
            </w:r>
          </w:p>
        </w:tc>
        <w:tc>
          <w:tcPr>
            <w:tcW w:w="6803" w:type="dxa"/>
          </w:tcPr>
          <w:p w14:paraId="26FD370A" w14:textId="583B968D" w:rsidR="007D2A43" w:rsidRPr="00DF2EB2" w:rsidRDefault="007D2A43" w:rsidP="0046008C">
            <w:pPr>
              <w:pStyle w:val="Tabletext"/>
            </w:pPr>
            <w:r w:rsidRPr="00DF2EB2">
              <w:t>May direct that policies and plans in relation to providing cemetery and crematoria services be developed</w:t>
            </w:r>
          </w:p>
        </w:tc>
      </w:tr>
      <w:tr w:rsidR="007D2A43" w:rsidRPr="00DF2EB2" w14:paraId="5849FFBB" w14:textId="77777777" w:rsidTr="00F46E56">
        <w:trPr>
          <w:trHeight w:val="226"/>
        </w:trPr>
        <w:tc>
          <w:tcPr>
            <w:tcW w:w="1417" w:type="dxa"/>
          </w:tcPr>
          <w:p w14:paraId="22F7512E" w14:textId="77777777" w:rsidR="007D2A43" w:rsidRPr="00DF2EB2" w:rsidRDefault="007D2A43" w:rsidP="0046008C">
            <w:pPr>
              <w:pStyle w:val="Tabletext"/>
            </w:pPr>
            <w:r w:rsidRPr="00DF2EB2">
              <w:t>21</w:t>
            </w:r>
          </w:p>
        </w:tc>
        <w:tc>
          <w:tcPr>
            <w:tcW w:w="6803" w:type="dxa"/>
          </w:tcPr>
          <w:p w14:paraId="04F22389" w14:textId="010B8AAD" w:rsidR="007D2A43" w:rsidRPr="00DF2EB2" w:rsidRDefault="007D2A43" w:rsidP="0046008C">
            <w:pPr>
              <w:pStyle w:val="Tabletext"/>
            </w:pPr>
            <w:r w:rsidRPr="00DF2EB2">
              <w:t>Approval to establish a crematorium</w:t>
            </w:r>
          </w:p>
        </w:tc>
      </w:tr>
      <w:tr w:rsidR="007D2A43" w:rsidRPr="00DF2EB2" w14:paraId="44759354" w14:textId="77777777" w:rsidTr="00F46E56">
        <w:trPr>
          <w:trHeight w:val="226"/>
        </w:trPr>
        <w:tc>
          <w:tcPr>
            <w:tcW w:w="1417" w:type="dxa"/>
          </w:tcPr>
          <w:p w14:paraId="29E49548" w14:textId="77777777" w:rsidR="007D2A43" w:rsidRPr="00DF2EB2" w:rsidRDefault="007D2A43" w:rsidP="0046008C">
            <w:pPr>
              <w:pStyle w:val="Tabletext"/>
            </w:pPr>
            <w:r w:rsidRPr="00DF2EB2">
              <w:t>22</w:t>
            </w:r>
          </w:p>
        </w:tc>
        <w:tc>
          <w:tcPr>
            <w:tcW w:w="6803" w:type="dxa"/>
          </w:tcPr>
          <w:p w14:paraId="413FB7A9" w14:textId="32D3AE18" w:rsidR="007D2A43" w:rsidRPr="00DF2EB2" w:rsidRDefault="007D2A43" w:rsidP="0046008C">
            <w:pPr>
              <w:pStyle w:val="Tabletext"/>
            </w:pPr>
            <w:r w:rsidRPr="00DF2EB2">
              <w:t>Approval to establish mausolea facilities</w:t>
            </w:r>
          </w:p>
        </w:tc>
      </w:tr>
      <w:tr w:rsidR="007D2A43" w:rsidRPr="00DF2EB2" w14:paraId="7930FC59" w14:textId="77777777" w:rsidTr="00F46E56">
        <w:trPr>
          <w:trHeight w:val="226"/>
        </w:trPr>
        <w:tc>
          <w:tcPr>
            <w:tcW w:w="1417" w:type="dxa"/>
          </w:tcPr>
          <w:p w14:paraId="6DA1DB8C" w14:textId="77777777" w:rsidR="007D2A43" w:rsidRPr="00DF2EB2" w:rsidRDefault="007D2A43" w:rsidP="0046008C">
            <w:pPr>
              <w:pStyle w:val="Tabletext"/>
            </w:pPr>
            <w:r w:rsidRPr="00DF2EB2">
              <w:t>23</w:t>
            </w:r>
          </w:p>
        </w:tc>
        <w:tc>
          <w:tcPr>
            <w:tcW w:w="6803" w:type="dxa"/>
          </w:tcPr>
          <w:p w14:paraId="7570887C" w14:textId="7DCA9EBD" w:rsidR="007D2A43" w:rsidRPr="00DF2EB2" w:rsidRDefault="007D2A43" w:rsidP="0046008C">
            <w:pPr>
              <w:pStyle w:val="Tabletext"/>
            </w:pPr>
            <w:r w:rsidRPr="00DF2EB2">
              <w:t>May revoke approvals issued under ss. 21 and 22</w:t>
            </w:r>
          </w:p>
        </w:tc>
      </w:tr>
      <w:tr w:rsidR="007D2A43" w:rsidRPr="00DF2EB2" w14:paraId="7C71B52D" w14:textId="77777777" w:rsidTr="00F46E56">
        <w:trPr>
          <w:trHeight w:val="226"/>
        </w:trPr>
        <w:tc>
          <w:tcPr>
            <w:tcW w:w="1417" w:type="dxa"/>
          </w:tcPr>
          <w:p w14:paraId="674DD38C" w14:textId="77777777" w:rsidR="007D2A43" w:rsidRPr="00DF2EB2" w:rsidRDefault="007D2A43" w:rsidP="0046008C">
            <w:pPr>
              <w:pStyle w:val="Tabletext"/>
            </w:pPr>
            <w:r w:rsidRPr="00DF2EB2">
              <w:t>40</w:t>
            </w:r>
          </w:p>
        </w:tc>
        <w:tc>
          <w:tcPr>
            <w:tcW w:w="6803" w:type="dxa"/>
          </w:tcPr>
          <w:p w14:paraId="2FB98D62" w14:textId="6138C410" w:rsidR="007D2A43" w:rsidRPr="00DF2EB2" w:rsidRDefault="007D2A43" w:rsidP="0046008C">
            <w:pPr>
              <w:pStyle w:val="Tabletext"/>
            </w:pPr>
            <w:r w:rsidRPr="00DF2EB2">
              <w:t>Approval or disapproval of a fee or scale of fees submitted for consideration by a cemetery trust</w:t>
            </w:r>
          </w:p>
        </w:tc>
      </w:tr>
      <w:tr w:rsidR="007D2A43" w:rsidRPr="00DF2EB2" w14:paraId="6BB0BBC9" w14:textId="77777777" w:rsidTr="00F46E56">
        <w:trPr>
          <w:trHeight w:val="226"/>
        </w:trPr>
        <w:tc>
          <w:tcPr>
            <w:tcW w:w="1417" w:type="dxa"/>
          </w:tcPr>
          <w:p w14:paraId="3140719D" w14:textId="77777777" w:rsidR="007D2A43" w:rsidRPr="00DF2EB2" w:rsidRDefault="007D2A43" w:rsidP="0046008C">
            <w:pPr>
              <w:pStyle w:val="Tabletext"/>
            </w:pPr>
            <w:r w:rsidRPr="00DF2EB2">
              <w:t>40A</w:t>
            </w:r>
          </w:p>
        </w:tc>
        <w:tc>
          <w:tcPr>
            <w:tcW w:w="6803" w:type="dxa"/>
          </w:tcPr>
          <w:p w14:paraId="10536E07" w14:textId="59C684BC" w:rsidR="007D2A43" w:rsidRPr="00DF2EB2" w:rsidRDefault="007D2A43" w:rsidP="0046008C">
            <w:pPr>
              <w:pStyle w:val="Tabletext"/>
            </w:pPr>
            <w:r w:rsidRPr="00DF2EB2">
              <w:t>Exempting certain fees and charges from the approval process</w:t>
            </w:r>
          </w:p>
        </w:tc>
      </w:tr>
      <w:tr w:rsidR="007D2A43" w:rsidRPr="00DF2EB2" w14:paraId="3EEAB142" w14:textId="77777777" w:rsidTr="00F46E56">
        <w:trPr>
          <w:trHeight w:val="226"/>
        </w:trPr>
        <w:tc>
          <w:tcPr>
            <w:tcW w:w="1417" w:type="dxa"/>
          </w:tcPr>
          <w:p w14:paraId="76210587" w14:textId="77777777" w:rsidR="007D2A43" w:rsidRPr="00DF2EB2" w:rsidRDefault="007D2A43" w:rsidP="0046008C">
            <w:pPr>
              <w:pStyle w:val="Tabletext"/>
            </w:pPr>
            <w:r w:rsidRPr="00DF2EB2">
              <w:t>51</w:t>
            </w:r>
          </w:p>
        </w:tc>
        <w:tc>
          <w:tcPr>
            <w:tcW w:w="6803" w:type="dxa"/>
          </w:tcPr>
          <w:p w14:paraId="6BDE0174" w14:textId="2FDF01DB" w:rsidR="007D2A43" w:rsidRPr="00DF2EB2" w:rsidRDefault="007D2A43" w:rsidP="0046008C">
            <w:pPr>
              <w:pStyle w:val="Tabletext"/>
            </w:pPr>
            <w:r w:rsidRPr="00DF2EB2">
              <w:t>Request an auditor to investigate a cemetery trust</w:t>
            </w:r>
          </w:p>
        </w:tc>
      </w:tr>
      <w:tr w:rsidR="007D2A43" w:rsidRPr="00DF2EB2" w14:paraId="4E033C17" w14:textId="77777777" w:rsidTr="00F46E56">
        <w:trPr>
          <w:trHeight w:val="226"/>
        </w:trPr>
        <w:tc>
          <w:tcPr>
            <w:tcW w:w="1417" w:type="dxa"/>
          </w:tcPr>
          <w:p w14:paraId="4C9EFD07" w14:textId="77777777" w:rsidR="007D2A43" w:rsidRPr="00DF2EB2" w:rsidRDefault="007D2A43" w:rsidP="0046008C">
            <w:pPr>
              <w:pStyle w:val="Tabletext"/>
            </w:pPr>
            <w:r w:rsidRPr="00DF2EB2">
              <w:lastRenderedPageBreak/>
              <w:t>52</w:t>
            </w:r>
          </w:p>
        </w:tc>
        <w:tc>
          <w:tcPr>
            <w:tcW w:w="6803" w:type="dxa"/>
          </w:tcPr>
          <w:p w14:paraId="0A5DDD66" w14:textId="1956F512" w:rsidR="007D2A43" w:rsidRPr="00DF2EB2" w:rsidRDefault="007D2A43" w:rsidP="0046008C">
            <w:pPr>
              <w:pStyle w:val="Tabletext"/>
            </w:pPr>
            <w:r w:rsidRPr="00DF2EB2">
              <w:t>Receive the annual cemetery trust report that includes particulars relating to the cemetery’s operation, accounts and records kept by the trust</w:t>
            </w:r>
          </w:p>
        </w:tc>
      </w:tr>
      <w:tr w:rsidR="007D2A43" w:rsidRPr="00DF2EB2" w14:paraId="7A185DC8" w14:textId="77777777" w:rsidTr="00F46E56">
        <w:trPr>
          <w:trHeight w:val="226"/>
        </w:trPr>
        <w:tc>
          <w:tcPr>
            <w:tcW w:w="1417" w:type="dxa"/>
          </w:tcPr>
          <w:p w14:paraId="6D25145F" w14:textId="77777777" w:rsidR="007D2A43" w:rsidRPr="00DF2EB2" w:rsidRDefault="007D2A43" w:rsidP="0046008C">
            <w:pPr>
              <w:pStyle w:val="Tabletext"/>
            </w:pPr>
            <w:r w:rsidRPr="00DF2EB2">
              <w:t>57</w:t>
            </w:r>
          </w:p>
        </w:tc>
        <w:tc>
          <w:tcPr>
            <w:tcW w:w="6803" w:type="dxa"/>
          </w:tcPr>
          <w:p w14:paraId="428B6E6F" w14:textId="38046418" w:rsidR="007D2A43" w:rsidRPr="00DF2EB2" w:rsidRDefault="007D2A43" w:rsidP="0046008C">
            <w:pPr>
              <w:pStyle w:val="Tabletext"/>
            </w:pPr>
            <w:r w:rsidRPr="00DF2EB2">
              <w:t>Receive an annual report from a municipal council in relation to a cemetery that may be managed by that council</w:t>
            </w:r>
          </w:p>
        </w:tc>
      </w:tr>
      <w:tr w:rsidR="007D2A43" w:rsidRPr="00DF2EB2" w14:paraId="6166CF02" w14:textId="77777777" w:rsidTr="00F46E56">
        <w:trPr>
          <w:trHeight w:val="226"/>
        </w:trPr>
        <w:tc>
          <w:tcPr>
            <w:tcW w:w="1417" w:type="dxa"/>
          </w:tcPr>
          <w:p w14:paraId="13D2AA1C" w14:textId="77777777" w:rsidR="007D2A43" w:rsidRPr="00DF2EB2" w:rsidRDefault="007D2A43" w:rsidP="0046008C">
            <w:pPr>
              <w:pStyle w:val="Tabletext"/>
            </w:pPr>
            <w:r w:rsidRPr="00DF2EB2">
              <w:t>121</w:t>
            </w:r>
          </w:p>
        </w:tc>
        <w:tc>
          <w:tcPr>
            <w:tcW w:w="6803" w:type="dxa"/>
          </w:tcPr>
          <w:p w14:paraId="13D4AFBE" w14:textId="1B80BB2C" w:rsidR="007D2A43" w:rsidRPr="00DF2EB2" w:rsidRDefault="007D2A43" w:rsidP="0046008C">
            <w:pPr>
              <w:pStyle w:val="Tabletext"/>
            </w:pPr>
            <w:r w:rsidRPr="00DF2EB2">
              <w:t>Issue an approval for interment other than in a public cemetery</w:t>
            </w:r>
          </w:p>
        </w:tc>
      </w:tr>
      <w:tr w:rsidR="007D2A43" w:rsidRPr="00DF2EB2" w14:paraId="03FFD314" w14:textId="77777777" w:rsidTr="00F46E56">
        <w:trPr>
          <w:trHeight w:val="226"/>
        </w:trPr>
        <w:tc>
          <w:tcPr>
            <w:tcW w:w="1417" w:type="dxa"/>
          </w:tcPr>
          <w:p w14:paraId="40206867" w14:textId="77777777" w:rsidR="007D2A43" w:rsidRPr="00DF2EB2" w:rsidRDefault="007D2A43" w:rsidP="0046008C">
            <w:pPr>
              <w:pStyle w:val="Tabletext"/>
            </w:pPr>
            <w:r w:rsidRPr="00DF2EB2">
              <w:t>134</w:t>
            </w:r>
          </w:p>
        </w:tc>
        <w:tc>
          <w:tcPr>
            <w:tcW w:w="6803" w:type="dxa"/>
          </w:tcPr>
          <w:p w14:paraId="365207BE" w14:textId="34994148" w:rsidR="007D2A43" w:rsidRPr="00DF2EB2" w:rsidRDefault="007D2A43" w:rsidP="0046008C">
            <w:pPr>
              <w:pStyle w:val="Tabletext"/>
            </w:pPr>
            <w:r w:rsidRPr="00DF2EB2">
              <w:t xml:space="preserve">Issue an approval to cremate bodily remains due to special circumstances noted in the </w:t>
            </w:r>
            <w:r>
              <w:t xml:space="preserve">Cemeteries </w:t>
            </w:r>
            <w:r w:rsidRPr="00DF2EB2">
              <w:t>Act</w:t>
            </w:r>
          </w:p>
        </w:tc>
      </w:tr>
      <w:tr w:rsidR="007D2A43" w:rsidRPr="00DF2EB2" w14:paraId="2DBB1BB8" w14:textId="77777777" w:rsidTr="00F46E56">
        <w:trPr>
          <w:trHeight w:val="226"/>
        </w:trPr>
        <w:tc>
          <w:tcPr>
            <w:tcW w:w="1417" w:type="dxa"/>
          </w:tcPr>
          <w:p w14:paraId="08514B95" w14:textId="77777777" w:rsidR="007D2A43" w:rsidRPr="00DF2EB2" w:rsidRDefault="007D2A43" w:rsidP="0046008C">
            <w:pPr>
              <w:pStyle w:val="Tabletext"/>
            </w:pPr>
            <w:r w:rsidRPr="00DF2EB2">
              <w:t>147</w:t>
            </w:r>
          </w:p>
        </w:tc>
        <w:tc>
          <w:tcPr>
            <w:tcW w:w="6803" w:type="dxa"/>
          </w:tcPr>
          <w:p w14:paraId="31CD5824" w14:textId="766A26C4" w:rsidR="007D2A43" w:rsidRPr="00DF2EB2" w:rsidRDefault="007D2A43" w:rsidP="0046008C">
            <w:pPr>
              <w:pStyle w:val="Tabletext"/>
            </w:pPr>
            <w:r w:rsidRPr="00DF2EB2">
              <w:t>Grant an approval to dispose of bodily remains by a method other than interment or cremation</w:t>
            </w:r>
          </w:p>
        </w:tc>
      </w:tr>
      <w:tr w:rsidR="007D2A43" w:rsidRPr="00DF2EB2" w14:paraId="18382CBD" w14:textId="77777777" w:rsidTr="00F46E56">
        <w:trPr>
          <w:trHeight w:val="226"/>
        </w:trPr>
        <w:tc>
          <w:tcPr>
            <w:tcW w:w="1417" w:type="dxa"/>
          </w:tcPr>
          <w:p w14:paraId="7E2335FC" w14:textId="77777777" w:rsidR="007D2A43" w:rsidRPr="00DF2EB2" w:rsidRDefault="007D2A43" w:rsidP="0046008C">
            <w:pPr>
              <w:pStyle w:val="Tabletext"/>
            </w:pPr>
            <w:r w:rsidRPr="00DF2EB2">
              <w:t>157</w:t>
            </w:r>
          </w:p>
        </w:tc>
        <w:tc>
          <w:tcPr>
            <w:tcW w:w="6803" w:type="dxa"/>
          </w:tcPr>
          <w:p w14:paraId="27DB0414" w14:textId="615E3592" w:rsidR="007D2A43" w:rsidRPr="00DF2EB2" w:rsidRDefault="007D2A43" w:rsidP="0046008C">
            <w:pPr>
              <w:pStyle w:val="Tabletext"/>
            </w:pPr>
            <w:r w:rsidRPr="00DF2EB2">
              <w:t>Grant or refuse to grant an exhumation licence to an individual applicant</w:t>
            </w:r>
          </w:p>
        </w:tc>
      </w:tr>
    </w:tbl>
    <w:p w14:paraId="6248554E" w14:textId="459E2E2A" w:rsidR="007D2A43" w:rsidRPr="00361F2C" w:rsidRDefault="007D2A43" w:rsidP="00F46E56">
      <w:pPr>
        <w:pStyle w:val="Bodyaftertablefigure"/>
      </w:pPr>
      <w:r w:rsidRPr="00361F2C">
        <w:t xml:space="preserve">The </w:t>
      </w:r>
      <w:r>
        <w:t>unit</w:t>
      </w:r>
      <w:r w:rsidRPr="00361F2C">
        <w:t xml:space="preserve"> oversee</w:t>
      </w:r>
      <w:r w:rsidR="0086684E">
        <w:t>s</w:t>
      </w:r>
      <w:r w:rsidRPr="00361F2C">
        <w:t xml:space="preserve"> administration of the </w:t>
      </w:r>
      <w:r>
        <w:t xml:space="preserve">Cemeteries </w:t>
      </w:r>
      <w:r w:rsidRPr="00361F2C">
        <w:t xml:space="preserve">Act. All relevant </w:t>
      </w:r>
      <w:hyperlink r:id="rId56" w:history="1">
        <w:r w:rsidRPr="002E27A4">
          <w:rPr>
            <w:rStyle w:val="Hyperlink"/>
          </w:rPr>
          <w:t>forms and other information</w:t>
        </w:r>
      </w:hyperlink>
      <w:r w:rsidRPr="00361F2C">
        <w:t xml:space="preserve"> </w:t>
      </w:r>
      <w:r w:rsidR="002E27A4">
        <w:t>&lt;</w:t>
      </w:r>
      <w:r w:rsidR="002E27A4" w:rsidRPr="0086299F">
        <w:t>https://www2.health.vic.gov.au/public-health/cemeteries-and-crematoria</w:t>
      </w:r>
      <w:r w:rsidR="002E27A4">
        <w:t xml:space="preserve">&gt; </w:t>
      </w:r>
      <w:r w:rsidRPr="00361F2C">
        <w:t xml:space="preserve">can be found on the </w:t>
      </w:r>
      <w:proofErr w:type="spellStart"/>
      <w:r w:rsidR="002E27A4" w:rsidRPr="0038234B">
        <w:t>health.vic</w:t>
      </w:r>
      <w:proofErr w:type="spellEnd"/>
      <w:r w:rsidR="002E27A4" w:rsidRPr="0038234B">
        <w:t xml:space="preserve"> website</w:t>
      </w:r>
      <w:r w:rsidR="002E27A4">
        <w:t>.</w:t>
      </w:r>
      <w:r w:rsidRPr="0086299F">
        <w:t xml:space="preserve"> </w:t>
      </w:r>
    </w:p>
    <w:p w14:paraId="0BFD7D89" w14:textId="77777777" w:rsidR="007D2A43" w:rsidRPr="00361F2C" w:rsidRDefault="007D2A43" w:rsidP="00CC5A0B">
      <w:pPr>
        <w:pStyle w:val="Body"/>
      </w:pPr>
      <w:r w:rsidRPr="00361F2C">
        <w:t>Contact details are:</w:t>
      </w:r>
    </w:p>
    <w:p w14:paraId="16C5AF56" w14:textId="605DDA7F" w:rsidR="007D2A43" w:rsidRPr="00361F2C" w:rsidRDefault="007D2A43" w:rsidP="00CC5A0B">
      <w:pPr>
        <w:pStyle w:val="Body"/>
      </w:pPr>
      <w:r>
        <w:t>Cemetery Sector Governance Support Unit</w:t>
      </w:r>
      <w:r w:rsidRPr="00361F2C">
        <w:br/>
      </w:r>
      <w:r>
        <w:t>Department of Health</w:t>
      </w:r>
      <w:r w:rsidRPr="00361F2C">
        <w:br/>
        <w:t xml:space="preserve">Level </w:t>
      </w:r>
      <w:r>
        <w:t>16</w:t>
      </w:r>
      <w:r w:rsidRPr="00361F2C">
        <w:t>, 50 Lonsdale Street</w:t>
      </w:r>
      <w:r w:rsidRPr="00361F2C">
        <w:br/>
        <w:t>Melbourne VIC 3000</w:t>
      </w:r>
    </w:p>
    <w:p w14:paraId="38E4436B" w14:textId="77777777" w:rsidR="007D2A43" w:rsidRPr="00361F2C" w:rsidRDefault="007D2A43" w:rsidP="00CC5A0B">
      <w:pPr>
        <w:pStyle w:val="Body"/>
      </w:pPr>
      <w:r>
        <w:t>PO Box 4057</w:t>
      </w:r>
      <w:r w:rsidRPr="00361F2C">
        <w:br/>
        <w:t>Melbourne VIC 3001</w:t>
      </w:r>
    </w:p>
    <w:p w14:paraId="6C6606D6" w14:textId="2F4C27E5" w:rsidR="007D2A43" w:rsidRDefault="007D2A43" w:rsidP="008A5C17">
      <w:pPr>
        <w:pStyle w:val="Body"/>
      </w:pPr>
      <w:r w:rsidRPr="00361F2C">
        <w:t>Telephone (free</w:t>
      </w:r>
      <w:r w:rsidR="0088750E">
        <w:t xml:space="preserve"> </w:t>
      </w:r>
      <w:r w:rsidRPr="00361F2C">
        <w:t>call): 1800 034 280</w:t>
      </w:r>
      <w:r w:rsidRPr="00361F2C">
        <w:br/>
      </w:r>
      <w:hyperlink r:id="rId57" w:history="1">
        <w:r w:rsidRPr="0086299F">
          <w:rPr>
            <w:rStyle w:val="Hyperlink"/>
          </w:rPr>
          <w:t>Email</w:t>
        </w:r>
      </w:hyperlink>
      <w:r w:rsidRPr="00361F2C">
        <w:t xml:space="preserve">: </w:t>
      </w:r>
      <w:r>
        <w:t>&lt;</w:t>
      </w:r>
      <w:r w:rsidRPr="0086299F">
        <w:t>cemeteries@dhhs.vic.gov.au</w:t>
      </w:r>
      <w:r>
        <w:t>&gt;</w:t>
      </w:r>
      <w:r w:rsidRPr="00361F2C">
        <w:br/>
      </w:r>
      <w:r w:rsidRPr="00361F2C">
        <w:br w:type="page"/>
      </w:r>
    </w:p>
    <w:p w14:paraId="212141BF" w14:textId="77777777" w:rsidR="007D2A43" w:rsidRPr="00283C36" w:rsidRDefault="007D2A43" w:rsidP="007D2A43">
      <w:pPr>
        <w:pStyle w:val="Heading1"/>
      </w:pPr>
      <w:bookmarkStart w:id="335" w:name="_Topic_8._Officers"/>
      <w:bookmarkStart w:id="336" w:name="_Toc264721701"/>
      <w:bookmarkStart w:id="337" w:name="_Toc499302554"/>
      <w:bookmarkStart w:id="338" w:name="_Toc79754607"/>
      <w:bookmarkStart w:id="339" w:name="_Ref80446761"/>
      <w:bookmarkStart w:id="340" w:name="_Toc81381437"/>
      <w:bookmarkStart w:id="341" w:name="_Toc82441821"/>
      <w:bookmarkEnd w:id="335"/>
      <w:r w:rsidRPr="00283C36">
        <w:lastRenderedPageBreak/>
        <w:t>Topic 8. Officers of the cemetery trust</w:t>
      </w:r>
      <w:bookmarkEnd w:id="336"/>
      <w:bookmarkEnd w:id="337"/>
      <w:bookmarkEnd w:id="338"/>
      <w:bookmarkEnd w:id="339"/>
      <w:bookmarkEnd w:id="340"/>
      <w:bookmarkEnd w:id="341"/>
    </w:p>
    <w:p w14:paraId="13E3F58F" w14:textId="77777777" w:rsidR="007D2A43" w:rsidRPr="00283C36" w:rsidRDefault="007D2A43" w:rsidP="007D2A43">
      <w:pPr>
        <w:pStyle w:val="Heading2"/>
      </w:pPr>
      <w:bookmarkStart w:id="342" w:name="_Toc264721702"/>
      <w:bookmarkStart w:id="343" w:name="_Toc499302555"/>
      <w:bookmarkStart w:id="344" w:name="_Toc79754608"/>
      <w:bookmarkStart w:id="345" w:name="_Toc81381438"/>
      <w:bookmarkStart w:id="346" w:name="_Toc82441822"/>
      <w:r w:rsidRPr="00283C36">
        <w:t>Trust secretary or manager</w:t>
      </w:r>
      <w:bookmarkEnd w:id="342"/>
      <w:bookmarkEnd w:id="343"/>
      <w:bookmarkEnd w:id="344"/>
      <w:bookmarkEnd w:id="345"/>
      <w:bookmarkEnd w:id="346"/>
    </w:p>
    <w:p w14:paraId="2B503921" w14:textId="1FFF58D5" w:rsidR="007D2A43" w:rsidRPr="00283C36" w:rsidRDefault="007D2A43" w:rsidP="00CC5A0B">
      <w:pPr>
        <w:pStyle w:val="Body"/>
      </w:pPr>
      <w:r w:rsidRPr="00283C36">
        <w:t>Although there is no reference in the Cemeteries Act</w:t>
      </w:r>
      <w:r>
        <w:t xml:space="preserve"> </w:t>
      </w:r>
      <w:r w:rsidR="00BC1D72">
        <w:t>about</w:t>
      </w:r>
      <w:r w:rsidRPr="00283C36">
        <w:t xml:space="preserve"> the position of secretary or trust manager, the cemetery trust may appoint a person to attend to routine business matters and to perform those powers and duties as delegated by the trust.</w:t>
      </w:r>
    </w:p>
    <w:p w14:paraId="3FAC7A16" w14:textId="3638D64A" w:rsidR="007D2A43" w:rsidRPr="00283C36" w:rsidRDefault="007D2A43" w:rsidP="00CC5A0B">
      <w:pPr>
        <w:pStyle w:val="Body"/>
      </w:pPr>
      <w:r w:rsidRPr="00283C36">
        <w:t xml:space="preserve">Depending on the size and </w:t>
      </w:r>
      <w:r w:rsidRPr="0046163C">
        <w:t>operations</w:t>
      </w:r>
      <w:r w:rsidRPr="00283C36">
        <w:t xml:space="preserve"> of the trust, the role of secretary or manager may be paid or voluntary. Where this is a paid position, the trust should ensure a </w:t>
      </w:r>
      <w:hyperlink w:anchor="_Position_Description_-" w:history="1">
        <w:r w:rsidRPr="00745A31">
          <w:rPr>
            <w:rStyle w:val="Hyperlink"/>
          </w:rPr>
          <w:t>position description</w:t>
        </w:r>
      </w:hyperlink>
      <w:r w:rsidRPr="00283C36">
        <w:t xml:space="preserve"> </w:t>
      </w:r>
      <w:r>
        <w:t>(</w:t>
      </w:r>
      <w:r w:rsidR="00CC012A">
        <w:t>more</w:t>
      </w:r>
      <w:r>
        <w:t xml:space="preserve"> information </w:t>
      </w:r>
      <w:r w:rsidR="00BC1D72">
        <w:t>about</w:t>
      </w:r>
      <w:r>
        <w:t xml:space="preserve"> developing a position description is located at the end of this topic), </w:t>
      </w:r>
      <w:r w:rsidRPr="00283C36">
        <w:t>is created</w:t>
      </w:r>
      <w:r>
        <w:t xml:space="preserve"> </w:t>
      </w:r>
      <w:r w:rsidRPr="00283C36">
        <w:t>and an employment contract completed. Any payment made to the secretary should be commensurate with the duties of the position</w:t>
      </w:r>
      <w:hyperlink r:id="rId58" w:history="1">
        <w:r w:rsidRPr="0046163C">
          <w:t xml:space="preserve">. </w:t>
        </w:r>
        <w:r w:rsidRPr="00E142FC">
          <w:rPr>
            <w:rStyle w:val="Hyperlink"/>
          </w:rPr>
          <w:t>Information about appropriate pay and working conditions</w:t>
        </w:r>
      </w:hyperlink>
      <w:r w:rsidRPr="00283C36">
        <w:t xml:space="preserve"> </w:t>
      </w:r>
      <w:r w:rsidRPr="00F46E56">
        <w:rPr>
          <w:rStyle w:val="Emphasis"/>
          <w:i w:val="0"/>
          <w:iCs w:val="0"/>
        </w:rPr>
        <w:t>&lt;https://www.fairwork.gov.au/&gt;</w:t>
      </w:r>
      <w:r>
        <w:rPr>
          <w:rStyle w:val="Emphasis"/>
        </w:rPr>
        <w:t xml:space="preserve"> </w:t>
      </w:r>
      <w:r w:rsidRPr="00283C36">
        <w:t xml:space="preserve">can be found </w:t>
      </w:r>
      <w:r w:rsidRPr="00F46E56">
        <w:t>on</w:t>
      </w:r>
      <w:r w:rsidRPr="00F46E56">
        <w:rPr>
          <w:rStyle w:val="Emphasis"/>
          <w:i w:val="0"/>
          <w:iCs w:val="0"/>
        </w:rPr>
        <w:t xml:space="preserve"> the Fair Work Ombudsman’s website.</w:t>
      </w:r>
    </w:p>
    <w:p w14:paraId="56D46253" w14:textId="3D81B70A" w:rsidR="007D2A43" w:rsidRPr="00283C36" w:rsidRDefault="007D2A43" w:rsidP="00CC5A0B">
      <w:pPr>
        <w:pStyle w:val="Body"/>
      </w:pPr>
      <w:r w:rsidRPr="00283C36">
        <w:t>Note</w:t>
      </w:r>
      <w:r>
        <w:t>:</w:t>
      </w:r>
      <w:r w:rsidRPr="00283C36">
        <w:t xml:space="preserve"> </w:t>
      </w:r>
      <w:r w:rsidR="002E27A4">
        <w:t>T</w:t>
      </w:r>
      <w:r w:rsidRPr="00283C36">
        <w:t xml:space="preserve">rust members may be appointed to the role of trust secretary. </w:t>
      </w:r>
      <w:r>
        <w:t>However, t</w:t>
      </w:r>
      <w:r w:rsidRPr="00283C36">
        <w:t>hey must not receive any payment for this role other than reimbursement of expenses as approved by the trust.</w:t>
      </w:r>
    </w:p>
    <w:p w14:paraId="2CCCFD2B" w14:textId="500ABE86" w:rsidR="007D2A43" w:rsidRPr="00283C36" w:rsidRDefault="007D2A43" w:rsidP="00CC5A0B">
      <w:pPr>
        <w:pStyle w:val="Body"/>
      </w:pPr>
      <w:r w:rsidRPr="00283C36">
        <w:t xml:space="preserve">The trust secretary is to exercise care and diligence, act in good faith and use </w:t>
      </w:r>
      <w:r w:rsidR="002E27A4">
        <w:t xml:space="preserve">their </w:t>
      </w:r>
      <w:r w:rsidRPr="00283C36">
        <w:t>powers for a proper purpose. The secretary may not use inside information gained through their position for their own benefit or to the detriment of the public entity.</w:t>
      </w:r>
    </w:p>
    <w:p w14:paraId="4F192D7E" w14:textId="77777777" w:rsidR="007D2A43" w:rsidRPr="00283C36" w:rsidRDefault="007D2A43" w:rsidP="007D2A43">
      <w:pPr>
        <w:pStyle w:val="Heading2"/>
      </w:pPr>
      <w:bookmarkStart w:id="347" w:name="_Toc264721703"/>
      <w:bookmarkStart w:id="348" w:name="_Toc499302556"/>
      <w:bookmarkStart w:id="349" w:name="_Toc79754609"/>
      <w:bookmarkStart w:id="350" w:name="_Toc81381439"/>
      <w:bookmarkStart w:id="351" w:name="_Toc82441823"/>
      <w:r w:rsidRPr="00283C36">
        <w:t>Other officers of the cemetery trust</w:t>
      </w:r>
      <w:bookmarkEnd w:id="347"/>
      <w:bookmarkEnd w:id="348"/>
      <w:bookmarkEnd w:id="349"/>
      <w:bookmarkEnd w:id="350"/>
      <w:bookmarkEnd w:id="351"/>
    </w:p>
    <w:p w14:paraId="13F31092" w14:textId="3457D286" w:rsidR="007D2A43" w:rsidRPr="00283C36" w:rsidRDefault="007D2A43" w:rsidP="00CC5A0B">
      <w:pPr>
        <w:pStyle w:val="Body"/>
      </w:pPr>
      <w:r w:rsidRPr="00283C36">
        <w:t>The trust may employ other administrative officers (permanent, part-time or casual) as it considers necessary to administer the cemetery efficiently within the constraints of prudent financial management.</w:t>
      </w:r>
    </w:p>
    <w:p w14:paraId="6ECF63B0" w14:textId="77777777" w:rsidR="007D2A43" w:rsidRPr="00283C36" w:rsidRDefault="007D2A43" w:rsidP="00CC5A0B">
      <w:pPr>
        <w:pStyle w:val="Body"/>
      </w:pPr>
      <w:r w:rsidRPr="00283C36">
        <w:t>At the time of their employment, a written specification of duties and conditions of employment should be prepared, taking account of government guidelines and agreed by both parties.</w:t>
      </w:r>
    </w:p>
    <w:p w14:paraId="25304F0D" w14:textId="505A47B3" w:rsidR="007D2A43" w:rsidRPr="00283C36" w:rsidRDefault="007D2A43" w:rsidP="00CC5A0B">
      <w:pPr>
        <w:pStyle w:val="Body"/>
      </w:pPr>
      <w:r w:rsidRPr="00283C36">
        <w:t xml:space="preserve">Any payment to a person employed in an executive role by a trust must comply with the </w:t>
      </w:r>
      <w:r w:rsidR="00926D8F">
        <w:t>p</w:t>
      </w:r>
      <w:r w:rsidRPr="00283C36">
        <w:t xml:space="preserve">olicy on </w:t>
      </w:r>
      <w:hyperlink r:id="rId59" w:history="1">
        <w:r w:rsidRPr="00101B2B">
          <w:rPr>
            <w:rStyle w:val="Hyperlink"/>
            <w:i/>
            <w:iCs/>
          </w:rPr>
          <w:t xml:space="preserve">Victorian </w:t>
        </w:r>
        <w:r w:rsidR="00926D8F">
          <w:rPr>
            <w:rStyle w:val="Hyperlink"/>
            <w:i/>
            <w:iCs/>
          </w:rPr>
          <w:t>p</w:t>
        </w:r>
        <w:r w:rsidRPr="00101B2B">
          <w:rPr>
            <w:rStyle w:val="Hyperlink"/>
            <w:i/>
            <w:iCs/>
          </w:rPr>
          <w:t xml:space="preserve">ublic </w:t>
        </w:r>
        <w:r w:rsidR="00926D8F">
          <w:rPr>
            <w:rStyle w:val="Hyperlink"/>
            <w:i/>
            <w:iCs/>
          </w:rPr>
          <w:t>e</w:t>
        </w:r>
        <w:r w:rsidRPr="00101B2B">
          <w:rPr>
            <w:rStyle w:val="Hyperlink"/>
            <w:i/>
            <w:iCs/>
          </w:rPr>
          <w:t xml:space="preserve">ntity </w:t>
        </w:r>
        <w:r w:rsidR="00926D8F">
          <w:rPr>
            <w:rStyle w:val="Hyperlink"/>
            <w:i/>
            <w:iCs/>
          </w:rPr>
          <w:t>e</w:t>
        </w:r>
        <w:r w:rsidRPr="00101B2B">
          <w:rPr>
            <w:rStyle w:val="Hyperlink"/>
            <w:i/>
            <w:iCs/>
          </w:rPr>
          <w:t xml:space="preserve">xecutive </w:t>
        </w:r>
        <w:r w:rsidR="00926D8F">
          <w:rPr>
            <w:rStyle w:val="Hyperlink"/>
            <w:i/>
            <w:iCs/>
          </w:rPr>
          <w:t>e</w:t>
        </w:r>
        <w:r w:rsidRPr="00101B2B">
          <w:rPr>
            <w:rStyle w:val="Hyperlink"/>
            <w:i/>
            <w:iCs/>
          </w:rPr>
          <w:t>mployment</w:t>
        </w:r>
      </w:hyperlink>
      <w:r>
        <w:t xml:space="preserve"> &lt;</w:t>
      </w:r>
      <w:r w:rsidRPr="00933460">
        <w:t>https://vpsc.vic.gov.au/resources/victorian-public-entity-executive-employment/</w:t>
      </w:r>
      <w:r>
        <w:t xml:space="preserve">&gt; available on the </w:t>
      </w:r>
      <w:r w:rsidR="00F60646">
        <w:t>VPSC’s</w:t>
      </w:r>
      <w:r>
        <w:t xml:space="preserve"> website.</w:t>
      </w:r>
    </w:p>
    <w:p w14:paraId="49555FCB" w14:textId="2C7F4B98" w:rsidR="007D2A43" w:rsidRPr="001749D2" w:rsidRDefault="007D2A43" w:rsidP="00CC5A0B">
      <w:pPr>
        <w:pStyle w:val="Body"/>
      </w:pPr>
      <w:r w:rsidRPr="00F24F19">
        <w:t xml:space="preserve">Under the </w:t>
      </w:r>
      <w:r w:rsidRPr="0046163C">
        <w:rPr>
          <w:iCs/>
        </w:rPr>
        <w:t>Public Administration Act</w:t>
      </w:r>
      <w:r w:rsidRPr="00F563C8">
        <w:t xml:space="preserve">, all cemetery trust employees are deemed to be public sector employees and therefore are subject to the </w:t>
      </w:r>
      <w:hyperlink r:id="rId60" w:history="1">
        <w:r w:rsidRPr="00101B2B">
          <w:rPr>
            <w:rStyle w:val="Hyperlink"/>
            <w:rFonts w:cs="Arial"/>
            <w:i/>
            <w:iCs/>
          </w:rPr>
          <w:t>Code of conduct for Victorian public sector employees</w:t>
        </w:r>
      </w:hyperlink>
      <w:r w:rsidRPr="00AB7227">
        <w:t xml:space="preserve"> </w:t>
      </w:r>
      <w:r>
        <w:t>&lt;</w:t>
      </w:r>
      <w:r w:rsidRPr="00654280">
        <w:t>https://vpsc.vic.gov.au/resources/code-of-conduct-for-employees/</w:t>
      </w:r>
      <w:r>
        <w:t>&gt;</w:t>
      </w:r>
      <w:r w:rsidRPr="0070768D">
        <w:t xml:space="preserve"> </w:t>
      </w:r>
      <w:r>
        <w:t xml:space="preserve">available on </w:t>
      </w:r>
      <w:r w:rsidRPr="00AB7227">
        <w:t xml:space="preserve">the </w:t>
      </w:r>
      <w:r w:rsidR="008F6264">
        <w:t>VPSC</w:t>
      </w:r>
      <w:r>
        <w:t xml:space="preserve">’s website. </w:t>
      </w:r>
      <w:r w:rsidRPr="00F84B8C">
        <w:t>The purpose of the code is to promote adherence to the public sector values prescribed in s. 7 of the P</w:t>
      </w:r>
      <w:r w:rsidRPr="00947FF3">
        <w:t xml:space="preserve">ublic Administration Act, including responsiveness, integrity, impartiality, </w:t>
      </w:r>
      <w:r w:rsidRPr="008B66B8">
        <w:t>accountability, respect, leadership and human rights.</w:t>
      </w:r>
    </w:p>
    <w:p w14:paraId="6B48BFD1" w14:textId="77777777" w:rsidR="007D2A43" w:rsidRPr="00283C36" w:rsidRDefault="007D2A43" w:rsidP="007D2A43">
      <w:pPr>
        <w:pStyle w:val="Heading2"/>
      </w:pPr>
      <w:bookmarkStart w:id="352" w:name="_Toc264721704"/>
      <w:bookmarkStart w:id="353" w:name="_Toc499302557"/>
      <w:bookmarkStart w:id="354" w:name="_Toc79754610"/>
      <w:bookmarkStart w:id="355" w:name="_Toc81381440"/>
      <w:bookmarkStart w:id="356" w:name="_Toc82441824"/>
      <w:r w:rsidRPr="00283C36">
        <w:t>Employing trust members</w:t>
      </w:r>
      <w:bookmarkEnd w:id="352"/>
      <w:bookmarkEnd w:id="353"/>
      <w:bookmarkEnd w:id="354"/>
      <w:bookmarkEnd w:id="355"/>
      <w:bookmarkEnd w:id="356"/>
    </w:p>
    <w:p w14:paraId="60F3A34B" w14:textId="77777777" w:rsidR="007D2A43" w:rsidRDefault="007D2A43" w:rsidP="00CC5A0B">
      <w:pPr>
        <w:pStyle w:val="Body"/>
      </w:pPr>
      <w:r w:rsidRPr="00283C36">
        <w:t>Appointed trust members should not be employed or contracted by the trust that they are appointed to, due to the potential for perceived and real conflicts of interest. This does not prevent a trust member from being employed by another unrelated trust.</w:t>
      </w:r>
    </w:p>
    <w:p w14:paraId="7DCC6383" w14:textId="756319C4" w:rsidR="007D2A43" w:rsidRPr="00283C36" w:rsidRDefault="007D2A43" w:rsidP="007D2A43">
      <w:pPr>
        <w:pStyle w:val="Heading2"/>
      </w:pPr>
      <w:bookmarkStart w:id="357" w:name="_Toc79754611"/>
      <w:bookmarkStart w:id="358" w:name="_Toc81381441"/>
      <w:bookmarkStart w:id="359" w:name="_Toc82441825"/>
      <w:r w:rsidRPr="00283C36">
        <w:lastRenderedPageBreak/>
        <w:t>Managing employees</w:t>
      </w:r>
      <w:bookmarkEnd w:id="357"/>
      <w:bookmarkEnd w:id="358"/>
      <w:bookmarkEnd w:id="359"/>
    </w:p>
    <w:p w14:paraId="25128EAE" w14:textId="77777777" w:rsidR="007D2A43" w:rsidRPr="00283C36" w:rsidRDefault="007D2A43" w:rsidP="007D2A43">
      <w:pPr>
        <w:pStyle w:val="Heading3"/>
      </w:pPr>
      <w:bookmarkStart w:id="360" w:name="_Toc79754612"/>
      <w:bookmarkStart w:id="361" w:name="_Toc82441826"/>
      <w:r w:rsidRPr="00283C36">
        <w:t>Managing underperformance</w:t>
      </w:r>
      <w:bookmarkEnd w:id="360"/>
      <w:bookmarkEnd w:id="361"/>
    </w:p>
    <w:p w14:paraId="53F866E0" w14:textId="38093227" w:rsidR="007D2A43" w:rsidRPr="00283C36" w:rsidRDefault="007D2A43" w:rsidP="00CC5A0B">
      <w:pPr>
        <w:pStyle w:val="Body"/>
      </w:pPr>
      <w:r w:rsidRPr="00283C36">
        <w:t xml:space="preserve">The Fair Work Ombudsman has developed the </w:t>
      </w:r>
      <w:hyperlink r:id="rId61" w:history="1">
        <w:r w:rsidRPr="0070768D">
          <w:rPr>
            <w:rStyle w:val="Hyperlink"/>
            <w:i/>
            <w:iCs/>
          </w:rPr>
          <w:t xml:space="preserve">Best </w:t>
        </w:r>
        <w:r w:rsidR="00B21B69">
          <w:rPr>
            <w:rStyle w:val="Hyperlink"/>
            <w:i/>
            <w:iCs/>
          </w:rPr>
          <w:t>p</w:t>
        </w:r>
        <w:r w:rsidRPr="0070768D">
          <w:rPr>
            <w:rStyle w:val="Hyperlink"/>
            <w:i/>
            <w:iCs/>
          </w:rPr>
          <w:t xml:space="preserve">ractice </w:t>
        </w:r>
        <w:r w:rsidR="00B21B69">
          <w:rPr>
            <w:rStyle w:val="Hyperlink"/>
            <w:i/>
            <w:iCs/>
          </w:rPr>
          <w:t>g</w:t>
        </w:r>
        <w:r w:rsidRPr="0070768D">
          <w:rPr>
            <w:rStyle w:val="Hyperlink"/>
            <w:i/>
            <w:iCs/>
          </w:rPr>
          <w:t xml:space="preserve">uide – </w:t>
        </w:r>
        <w:r w:rsidR="00B21B69">
          <w:rPr>
            <w:rStyle w:val="Hyperlink"/>
            <w:i/>
            <w:iCs/>
          </w:rPr>
          <w:t>m</w:t>
        </w:r>
        <w:r w:rsidRPr="0070768D">
          <w:rPr>
            <w:rStyle w:val="Hyperlink"/>
            <w:i/>
            <w:iCs/>
          </w:rPr>
          <w:t>anaging underperformance</w:t>
        </w:r>
      </w:hyperlink>
      <w:r w:rsidRPr="00283C36">
        <w:t xml:space="preserve"> </w:t>
      </w:r>
      <w:r>
        <w:t>&lt;</w:t>
      </w:r>
      <w:r w:rsidRPr="00654280">
        <w:t>www.fairwork.gov.au</w:t>
      </w:r>
      <w:r w:rsidRPr="00283C36">
        <w:t>&gt;</w:t>
      </w:r>
      <w:r>
        <w:t xml:space="preserve"> </w:t>
      </w:r>
      <w:r w:rsidRPr="00283C36">
        <w:t>available on</w:t>
      </w:r>
      <w:r>
        <w:t xml:space="preserve"> its</w:t>
      </w:r>
      <w:r w:rsidRPr="00283C36">
        <w:t xml:space="preserve"> website</w:t>
      </w:r>
      <w:r>
        <w:t>,</w:t>
      </w:r>
      <w:r w:rsidRPr="00283C36">
        <w:t xml:space="preserve"> which is a comprehensive guide that explains what is meant by underperformance, why this happens and sets out a plan to assist employees address and manage issues about underperformance.</w:t>
      </w:r>
    </w:p>
    <w:p w14:paraId="7B8F8C05" w14:textId="77777777" w:rsidR="007D2A43" w:rsidRPr="009F097B" w:rsidRDefault="007D2A43" w:rsidP="007D2A43">
      <w:pPr>
        <w:pStyle w:val="Heading3"/>
      </w:pPr>
      <w:bookmarkStart w:id="362" w:name="_Toc79754613"/>
      <w:bookmarkStart w:id="363" w:name="_Toc82441827"/>
      <w:r w:rsidRPr="009F097B">
        <w:t>Courses for employers and employees</w:t>
      </w:r>
      <w:bookmarkEnd w:id="362"/>
      <w:bookmarkEnd w:id="363"/>
    </w:p>
    <w:p w14:paraId="4CFB8431" w14:textId="1B2C0FD8" w:rsidR="007D2A43" w:rsidRPr="00283C36" w:rsidRDefault="007D2A43" w:rsidP="00CC5A0B">
      <w:pPr>
        <w:pStyle w:val="Body"/>
      </w:pPr>
      <w:r>
        <w:t>Free,</w:t>
      </w:r>
      <w:r w:rsidR="00B21B69">
        <w:t xml:space="preserve"> short</w:t>
      </w:r>
      <w:r>
        <w:t xml:space="preserve"> </w:t>
      </w:r>
      <w:hyperlink r:id="rId62" w:history="1">
        <w:r w:rsidR="00B21B69" w:rsidRPr="0019387B">
          <w:rPr>
            <w:rStyle w:val="Hyperlink"/>
          </w:rPr>
          <w:t>online courses</w:t>
        </w:r>
      </w:hyperlink>
      <w:r w:rsidR="00B21B69" w:rsidRPr="0046163C">
        <w:t xml:space="preserve"> </w:t>
      </w:r>
      <w:r w:rsidR="00B21B69">
        <w:t>&lt;</w:t>
      </w:r>
      <w:r w:rsidR="00B21B69" w:rsidRPr="00B21B69">
        <w:t>https://www.fairwork.gov.au/</w:t>
      </w:r>
      <w:r w:rsidR="00B21B69">
        <w:t xml:space="preserve">&gt; </w:t>
      </w:r>
      <w:r w:rsidR="00B21B69" w:rsidRPr="0046163C">
        <w:t>that teach skills and strategies to employers and employees relating to the workplace</w:t>
      </w:r>
      <w:r w:rsidRPr="00283C36">
        <w:t xml:space="preserve"> </w:t>
      </w:r>
      <w:r>
        <w:t>are provided by the Fair Work Ombudsman and are available on its</w:t>
      </w:r>
      <w:r w:rsidRPr="00283C36">
        <w:t xml:space="preserve"> website</w:t>
      </w:r>
      <w:r>
        <w:t>.</w:t>
      </w:r>
    </w:p>
    <w:p w14:paraId="680B26B0" w14:textId="77777777" w:rsidR="007D2A43" w:rsidRPr="00283C36" w:rsidRDefault="007D2A43" w:rsidP="007D2A43">
      <w:pPr>
        <w:pStyle w:val="Heading3"/>
      </w:pPr>
      <w:bookmarkStart w:id="364" w:name="_Toc79754614"/>
      <w:bookmarkStart w:id="365" w:name="_Toc82441828"/>
      <w:r w:rsidRPr="00283C36">
        <w:t>Workplace bullying</w:t>
      </w:r>
      <w:bookmarkEnd w:id="364"/>
      <w:bookmarkEnd w:id="365"/>
      <w:r w:rsidRPr="00283C36">
        <w:t xml:space="preserve"> </w:t>
      </w:r>
    </w:p>
    <w:p w14:paraId="0ED81471" w14:textId="77777777" w:rsidR="007D2A43" w:rsidRPr="00283C36" w:rsidRDefault="007D2A43" w:rsidP="007D2A43">
      <w:pPr>
        <w:pStyle w:val="Heading4"/>
      </w:pPr>
      <w:r w:rsidRPr="00283C36">
        <w:t>Definition of bullying</w:t>
      </w:r>
    </w:p>
    <w:p w14:paraId="1294F91D" w14:textId="04688A58" w:rsidR="007D2A43" w:rsidRPr="00283C36" w:rsidRDefault="007D2A43" w:rsidP="00CC5A0B">
      <w:pPr>
        <w:pStyle w:val="Body"/>
      </w:pPr>
      <w:r w:rsidRPr="00283C36">
        <w:t xml:space="preserve">In </w:t>
      </w:r>
      <w:r w:rsidR="00CC012A">
        <w:t>line</w:t>
      </w:r>
      <w:r w:rsidRPr="00283C36">
        <w:t xml:space="preserve"> with the information provided by the </w:t>
      </w:r>
      <w:hyperlink r:id="rId63" w:history="1">
        <w:r w:rsidRPr="00102B27">
          <w:rPr>
            <w:rStyle w:val="Hyperlink"/>
          </w:rPr>
          <w:t>Fair Work Commission</w:t>
        </w:r>
      </w:hyperlink>
      <w:r w:rsidRPr="00283C36">
        <w:t xml:space="preserve"> </w:t>
      </w:r>
      <w:r w:rsidR="00600728">
        <w:t>&lt;</w:t>
      </w:r>
      <w:r w:rsidR="00600728" w:rsidRPr="00600728">
        <w:t>https://www.fwc.gov.au/</w:t>
      </w:r>
      <w:r w:rsidR="00600728">
        <w:t>&gt;</w:t>
      </w:r>
      <w:r w:rsidR="00600728" w:rsidRPr="00600728">
        <w:t xml:space="preserve"> </w:t>
      </w:r>
      <w:r w:rsidRPr="00283C36">
        <w:t xml:space="preserve">and the </w:t>
      </w:r>
      <w:r w:rsidRPr="0046163C">
        <w:rPr>
          <w:i/>
          <w:iCs/>
        </w:rPr>
        <w:t>Fair Work Act 2009</w:t>
      </w:r>
      <w:r w:rsidRPr="00283C36">
        <w:t xml:space="preserve"> s</w:t>
      </w:r>
      <w:r w:rsidR="00C74E5D">
        <w:t xml:space="preserve">. </w:t>
      </w:r>
      <w:r w:rsidRPr="00283C36">
        <w:t>789FD(1), workplace bullying occurs when:</w:t>
      </w:r>
    </w:p>
    <w:p w14:paraId="0F1C52F2" w14:textId="6BA2C8D5" w:rsidR="00C74E5D" w:rsidRDefault="007D2A43" w:rsidP="00B74584">
      <w:pPr>
        <w:pStyle w:val="Bullet1"/>
      </w:pPr>
      <w:r w:rsidRPr="00283C36">
        <w:t>an individual or group of individuals repeatedly behaves unreasonably towards a worker or a group of workers at work</w:t>
      </w:r>
    </w:p>
    <w:p w14:paraId="0E61E69A" w14:textId="51E66778" w:rsidR="007D2A43" w:rsidRPr="00283C36" w:rsidRDefault="007D2A43" w:rsidP="0046163C">
      <w:pPr>
        <w:pStyle w:val="Bullet1"/>
      </w:pPr>
      <w:r w:rsidRPr="00283C36">
        <w:t>the behaviour creates a risk to health and safety.</w:t>
      </w:r>
    </w:p>
    <w:p w14:paraId="5CD8574B" w14:textId="77777777" w:rsidR="007D2A43" w:rsidRPr="00283C36" w:rsidRDefault="007D2A43" w:rsidP="0046163C">
      <w:pPr>
        <w:pStyle w:val="Bodyafterbullets"/>
      </w:pPr>
      <w:r w:rsidRPr="00283C36">
        <w:t>Reasonable management action conducted in a reasonable manner does not constitute workplace bullying.</w:t>
      </w:r>
    </w:p>
    <w:p w14:paraId="7299BEAC" w14:textId="77777777" w:rsidR="007D2A43" w:rsidRPr="00283C36" w:rsidRDefault="007D2A43" w:rsidP="007D2A43">
      <w:pPr>
        <w:pStyle w:val="Heading4"/>
      </w:pPr>
      <w:r w:rsidRPr="00283C36">
        <w:t>Reasonable management action</w:t>
      </w:r>
    </w:p>
    <w:p w14:paraId="0F34B1F1" w14:textId="77777777" w:rsidR="007D2A43" w:rsidRPr="00283C36" w:rsidRDefault="007D2A43" w:rsidP="0046163C">
      <w:pPr>
        <w:pStyle w:val="Body"/>
      </w:pPr>
      <w:r w:rsidRPr="00283C36">
        <w:t>The following are examples of what may constitute reasonable management action:</w:t>
      </w:r>
    </w:p>
    <w:p w14:paraId="739B1BED" w14:textId="77777777" w:rsidR="007D2A43" w:rsidRPr="00283C36" w:rsidRDefault="007D2A43" w:rsidP="00E144CB">
      <w:pPr>
        <w:pStyle w:val="Bullet1"/>
      </w:pPr>
      <w:r w:rsidRPr="00283C36">
        <w:t>performance management processes</w:t>
      </w:r>
    </w:p>
    <w:p w14:paraId="208B47D7" w14:textId="77777777" w:rsidR="007D2A43" w:rsidRPr="00283C36" w:rsidRDefault="007D2A43" w:rsidP="00E144CB">
      <w:pPr>
        <w:pStyle w:val="Bullet1"/>
      </w:pPr>
      <w:r w:rsidRPr="00283C36">
        <w:t>ongoing meetings to discuss underperformance</w:t>
      </w:r>
    </w:p>
    <w:p w14:paraId="1A4FB695" w14:textId="77777777" w:rsidR="007D2A43" w:rsidRPr="00283C36" w:rsidRDefault="007D2A43" w:rsidP="00E144CB">
      <w:pPr>
        <w:pStyle w:val="Bullet1"/>
      </w:pPr>
      <w:r w:rsidRPr="00283C36">
        <w:t>counselling or disciplining a worker for misconduct</w:t>
      </w:r>
    </w:p>
    <w:p w14:paraId="7F1C43CC" w14:textId="77777777" w:rsidR="007D2A43" w:rsidRPr="00283C36" w:rsidRDefault="007D2A43" w:rsidP="00E144CB">
      <w:pPr>
        <w:pStyle w:val="Bullet1"/>
      </w:pPr>
      <w:r w:rsidRPr="00283C36">
        <w:t>investigating alleged misconduct</w:t>
      </w:r>
    </w:p>
    <w:p w14:paraId="7A61E8DC" w14:textId="5EFF9261" w:rsidR="007D2A43" w:rsidRPr="00283C36" w:rsidRDefault="007D2A43" w:rsidP="00E144CB">
      <w:pPr>
        <w:pStyle w:val="Bullet1"/>
      </w:pPr>
      <w:r w:rsidRPr="00283C36">
        <w:t>informing a worker about unsatisfactory work performance or inappropriate work behaviour</w:t>
      </w:r>
    </w:p>
    <w:p w14:paraId="192F3497" w14:textId="77777777" w:rsidR="007D2A43" w:rsidRPr="00283C36" w:rsidRDefault="007D2A43" w:rsidP="00E144CB">
      <w:pPr>
        <w:pStyle w:val="Bullet1"/>
      </w:pPr>
      <w:r w:rsidRPr="00283C36">
        <w:t>asking a worker to perform reasonable duties in keeping with their job</w:t>
      </w:r>
    </w:p>
    <w:p w14:paraId="4301314A" w14:textId="7BD07C4A" w:rsidR="007D2A43" w:rsidRPr="00283C36" w:rsidRDefault="007D2A43" w:rsidP="00E144CB">
      <w:pPr>
        <w:pStyle w:val="Bullet1"/>
      </w:pPr>
      <w:r w:rsidRPr="00283C36">
        <w:t>maintaining reasonable workplace goals and standards</w:t>
      </w:r>
      <w:r w:rsidR="00667EE0">
        <w:t>.</w:t>
      </w:r>
    </w:p>
    <w:p w14:paraId="1FCCB2B6" w14:textId="0D9F8EF3" w:rsidR="007D2A43" w:rsidRPr="00283C36" w:rsidRDefault="007D2A43" w:rsidP="0046163C">
      <w:pPr>
        <w:pStyle w:val="Bodyafterbullets"/>
      </w:pPr>
      <w:r w:rsidRPr="00283C36">
        <w:t xml:space="preserve">These actions must be conducted in a reasonable manner. If they are not, they could be </w:t>
      </w:r>
      <w:r w:rsidR="00667EE0">
        <w:t xml:space="preserve">considered </w:t>
      </w:r>
      <w:r w:rsidRPr="00283C36">
        <w:t>bullying.</w:t>
      </w:r>
    </w:p>
    <w:p w14:paraId="0AF0A6E5" w14:textId="77777777" w:rsidR="007D2A43" w:rsidRPr="00283C36" w:rsidRDefault="007D2A43" w:rsidP="007D2A43">
      <w:pPr>
        <w:pStyle w:val="Heading4"/>
        <w:rPr>
          <w:rFonts w:eastAsia="TimesNewRomanPS"/>
        </w:rPr>
      </w:pPr>
      <w:r w:rsidRPr="00283C36">
        <w:rPr>
          <w:rFonts w:eastAsia="TimesNewRomanPS"/>
        </w:rPr>
        <w:t>Examples of bullying</w:t>
      </w:r>
    </w:p>
    <w:p w14:paraId="4D3F4A33" w14:textId="77777777" w:rsidR="007D2A43" w:rsidRPr="00283C36" w:rsidRDefault="007D2A43" w:rsidP="00CC5A0B">
      <w:pPr>
        <w:pStyle w:val="Body"/>
      </w:pPr>
      <w:r w:rsidRPr="00283C36">
        <w:t>Depending on the nature and the context of the conduct, bullying behaviours can include, but are not limited to:</w:t>
      </w:r>
    </w:p>
    <w:p w14:paraId="100E6A69" w14:textId="35C7EC28" w:rsidR="007D2A43" w:rsidRPr="00283C36" w:rsidRDefault="007D2A43" w:rsidP="00E144CB">
      <w:pPr>
        <w:pStyle w:val="Bullet1"/>
      </w:pPr>
      <w:r w:rsidRPr="00283C36">
        <w:t>making vexatious allegations against a worker</w:t>
      </w:r>
    </w:p>
    <w:p w14:paraId="1414F67E" w14:textId="24DBAAD0" w:rsidR="007D2A43" w:rsidRPr="00283C36" w:rsidRDefault="007D2A43" w:rsidP="00E144CB">
      <w:pPr>
        <w:pStyle w:val="Bullet1"/>
      </w:pPr>
      <w:r w:rsidRPr="00283C36">
        <w:t xml:space="preserve">spreading rude or inaccurate rumours about an individual </w:t>
      </w:r>
    </w:p>
    <w:p w14:paraId="03410A08" w14:textId="1A34C23C" w:rsidR="007D2A43" w:rsidRPr="00283C36" w:rsidRDefault="007D2A43" w:rsidP="00E144CB">
      <w:pPr>
        <w:pStyle w:val="Bullet1"/>
      </w:pPr>
      <w:proofErr w:type="gramStart"/>
      <w:r w:rsidRPr="00283C36">
        <w:t>conducting an investigation</w:t>
      </w:r>
      <w:proofErr w:type="gramEnd"/>
      <w:r w:rsidRPr="00283C36">
        <w:t xml:space="preserve"> in a grossly unfair </w:t>
      </w:r>
      <w:r w:rsidR="00667EE0">
        <w:t>way</w:t>
      </w:r>
      <w:r w:rsidRPr="00283C36">
        <w:t>.</w:t>
      </w:r>
    </w:p>
    <w:p w14:paraId="712A889B" w14:textId="5F50FA9F" w:rsidR="007D2A43" w:rsidRPr="00283C36" w:rsidRDefault="007D2A43" w:rsidP="0046163C">
      <w:pPr>
        <w:pStyle w:val="Bodyafterbullets"/>
      </w:pPr>
      <w:r w:rsidRPr="00283C36">
        <w:lastRenderedPageBreak/>
        <w:t>The effects of workplace bullying often result in significant negative consequences for a</w:t>
      </w:r>
      <w:r w:rsidR="00667EE0">
        <w:t xml:space="preserve"> person’s</w:t>
      </w:r>
      <w:r w:rsidRPr="00283C36">
        <w:t xml:space="preserve"> health and wellbeing.</w:t>
      </w:r>
    </w:p>
    <w:p w14:paraId="07C788E4" w14:textId="42774A1D" w:rsidR="007D2A43" w:rsidRPr="00283C36" w:rsidRDefault="007D2A43" w:rsidP="007D2A43">
      <w:pPr>
        <w:pStyle w:val="Heading2"/>
      </w:pPr>
      <w:bookmarkStart w:id="366" w:name="_Toc264721705"/>
      <w:bookmarkStart w:id="367" w:name="_Toc499302558"/>
      <w:bookmarkStart w:id="368" w:name="_Toc79754615"/>
      <w:bookmarkStart w:id="369" w:name="_Toc81381442"/>
      <w:bookmarkStart w:id="370" w:name="_Toc82441829"/>
      <w:r w:rsidRPr="00283C36">
        <w:t>Delegation of trust power</w:t>
      </w:r>
      <w:bookmarkEnd w:id="366"/>
      <w:bookmarkEnd w:id="367"/>
      <w:bookmarkEnd w:id="368"/>
      <w:bookmarkEnd w:id="369"/>
      <w:bookmarkEnd w:id="370"/>
    </w:p>
    <w:p w14:paraId="0CDB507F" w14:textId="40AB7E67" w:rsidR="007D2A43" w:rsidRPr="00283C36" w:rsidRDefault="007D2A43" w:rsidP="00CC5A0B">
      <w:pPr>
        <w:pStyle w:val="Body"/>
      </w:pPr>
      <w:r w:rsidRPr="00283C36">
        <w:t>Section 15 of the Cemeteries Act provides for a trust to delegate its powers and functions under the Act to authorised officers.</w:t>
      </w:r>
    </w:p>
    <w:p w14:paraId="54ABDE6B" w14:textId="77777777" w:rsidR="007D2A43" w:rsidRPr="00283C36" w:rsidRDefault="007D2A43" w:rsidP="00CC5A0B">
      <w:pPr>
        <w:pStyle w:val="Body"/>
      </w:pPr>
      <w:r w:rsidRPr="00283C36">
        <w:t>Section 15(1) sets out the powers the trust cannot delegate. This includes the power to:</w:t>
      </w:r>
    </w:p>
    <w:p w14:paraId="6080973F" w14:textId="77777777" w:rsidR="007D2A43" w:rsidRPr="00283C36" w:rsidRDefault="007D2A43" w:rsidP="00E144CB">
      <w:pPr>
        <w:pStyle w:val="Bullet1"/>
      </w:pPr>
      <w:r w:rsidRPr="00283C36">
        <w:t>make cemetery rules</w:t>
      </w:r>
    </w:p>
    <w:p w14:paraId="403726B3" w14:textId="77777777" w:rsidR="007D2A43" w:rsidRPr="00283C36" w:rsidRDefault="007D2A43" w:rsidP="00E144CB">
      <w:pPr>
        <w:pStyle w:val="Bullet1"/>
      </w:pPr>
      <w:r w:rsidRPr="00283C36">
        <w:t>establish a crematorium and/or mausolea</w:t>
      </w:r>
    </w:p>
    <w:p w14:paraId="1ED48090" w14:textId="77777777" w:rsidR="007D2A43" w:rsidRPr="00283C36" w:rsidRDefault="007D2A43" w:rsidP="00E144CB">
      <w:pPr>
        <w:pStyle w:val="Bullet1"/>
      </w:pPr>
      <w:r w:rsidRPr="00283C36">
        <w:t>approve an application for a lift and reposition procedure</w:t>
      </w:r>
    </w:p>
    <w:p w14:paraId="5954DE7E" w14:textId="77777777" w:rsidR="007D2A43" w:rsidRPr="00283C36" w:rsidRDefault="007D2A43" w:rsidP="00E144CB">
      <w:pPr>
        <w:pStyle w:val="Bullet1"/>
      </w:pPr>
      <w:r w:rsidRPr="00283C36">
        <w:t>fix fees and charges</w:t>
      </w:r>
    </w:p>
    <w:p w14:paraId="27E85ADF" w14:textId="77777777" w:rsidR="007D2A43" w:rsidRPr="00283C36" w:rsidRDefault="007D2A43" w:rsidP="00E144CB">
      <w:pPr>
        <w:pStyle w:val="Bullet1"/>
      </w:pPr>
      <w:r w:rsidRPr="00283C36">
        <w:t>borrow and invest</w:t>
      </w:r>
    </w:p>
    <w:p w14:paraId="17F2E159" w14:textId="77777777" w:rsidR="007D2A43" w:rsidRPr="00283C36" w:rsidRDefault="007D2A43" w:rsidP="00E144CB">
      <w:pPr>
        <w:pStyle w:val="Bullet1"/>
      </w:pPr>
      <w:r w:rsidRPr="00283C36">
        <w:t>delegate.</w:t>
      </w:r>
    </w:p>
    <w:p w14:paraId="5BBBDFFB" w14:textId="77777777" w:rsidR="007D2A43" w:rsidRPr="00283C36" w:rsidRDefault="007D2A43" w:rsidP="00F46E56">
      <w:pPr>
        <w:pStyle w:val="Bodyafterbullets"/>
      </w:pPr>
      <w:r w:rsidRPr="00283C36">
        <w:t>It is important to note that, while the trust may delegate powers, duties and authority, it cannot delegate the trust’s responsibility. This means the trust continues to be accountable for exercising its powers and functions, including the actions of its delegates.</w:t>
      </w:r>
    </w:p>
    <w:p w14:paraId="518C996B" w14:textId="77777777" w:rsidR="007D2A43" w:rsidRDefault="007D2A43" w:rsidP="00CC5A0B">
      <w:pPr>
        <w:pStyle w:val="Body"/>
      </w:pPr>
      <w:r w:rsidRPr="00283C36">
        <w:t xml:space="preserve">Delegations should be made formally by the cemetery trust at a trust meeting. The delegation of powers and duties must be in writing and recorded in the minutes of the relevant trust meeting. </w:t>
      </w:r>
      <w:r w:rsidRPr="00283C36">
        <w:br/>
        <w:t>The chairperson of the cemetery trust must sign an instrument of delegation on behalf of the cemetery trust.</w:t>
      </w:r>
      <w:r w:rsidRPr="00283C36">
        <w:rPr>
          <w:rStyle w:val="CTFootnoteSuperscript"/>
        </w:rPr>
        <w:footnoteReference w:id="6"/>
      </w:r>
    </w:p>
    <w:p w14:paraId="19E673AB" w14:textId="514701CC" w:rsidR="007D2A43" w:rsidRDefault="007D2A43" w:rsidP="007D2A43">
      <w:pPr>
        <w:pStyle w:val="Heading2"/>
      </w:pPr>
      <w:bookmarkStart w:id="371" w:name="_Position_Description_-"/>
      <w:bookmarkStart w:id="372" w:name="_Toc79754616"/>
      <w:bookmarkStart w:id="373" w:name="_Toc81381443"/>
      <w:bookmarkStart w:id="374" w:name="_Toc82441830"/>
      <w:bookmarkEnd w:id="371"/>
      <w:r>
        <w:t xml:space="preserve">Position </w:t>
      </w:r>
      <w:r w:rsidR="00F46E56">
        <w:t>d</w:t>
      </w:r>
      <w:r>
        <w:t xml:space="preserve">escription </w:t>
      </w:r>
      <w:r w:rsidR="00F46E56">
        <w:t>–</w:t>
      </w:r>
      <w:r>
        <w:t xml:space="preserve"> </w:t>
      </w:r>
      <w:r w:rsidR="00667EE0">
        <w:t>s</w:t>
      </w:r>
      <w:r>
        <w:t>ecretary</w:t>
      </w:r>
      <w:bookmarkEnd w:id="372"/>
      <w:bookmarkEnd w:id="373"/>
      <w:bookmarkEnd w:id="374"/>
    </w:p>
    <w:p w14:paraId="38F019C6" w14:textId="77777777" w:rsidR="007D2A43" w:rsidRDefault="007D2A43" w:rsidP="00CC5A0B">
      <w:pPr>
        <w:pStyle w:val="Body"/>
      </w:pPr>
      <w:r w:rsidRPr="00F24F19">
        <w:t>Class B cemetery trust secretaries attend to routine business matters on behalf of the</w:t>
      </w:r>
      <w:r w:rsidRPr="00F563C8">
        <w:t xml:space="preserve"> trust and perform powers and duties delegated by the trust. This may include the day-to-day a</w:t>
      </w:r>
      <w:r w:rsidRPr="00AB7227">
        <w:t xml:space="preserve">dministration </w:t>
      </w:r>
      <w:r w:rsidRPr="003F7FBB">
        <w:t xml:space="preserve">of the cemetery, communication with cemetery stakeholders, </w:t>
      </w:r>
      <w:r w:rsidRPr="00F84B8C">
        <w:t>general statutory obligations, financial management, assisting with funeral arrangements, memorial approvals and complaints management</w:t>
      </w:r>
      <w:r>
        <w:t>.</w:t>
      </w:r>
    </w:p>
    <w:p w14:paraId="6E1992AD" w14:textId="05FDFE30" w:rsidR="007D2A43" w:rsidRDefault="007D2A43" w:rsidP="007D2A43">
      <w:pPr>
        <w:pStyle w:val="Heading3"/>
      </w:pPr>
      <w:bookmarkStart w:id="375" w:name="_Toc79754617"/>
      <w:bookmarkStart w:id="376" w:name="_Toc82441831"/>
      <w:r>
        <w:t>Duties and responsibilities</w:t>
      </w:r>
      <w:bookmarkEnd w:id="375"/>
      <w:bookmarkEnd w:id="376"/>
    </w:p>
    <w:p w14:paraId="661CD734" w14:textId="77777777" w:rsidR="007D2A43" w:rsidRPr="00C55CC7" w:rsidRDefault="007D2A43" w:rsidP="007D2A43">
      <w:pPr>
        <w:pStyle w:val="Heading4"/>
      </w:pPr>
      <w:r>
        <w:t>Administration of the trust</w:t>
      </w:r>
    </w:p>
    <w:p w14:paraId="7B78D681" w14:textId="48F4C8B9" w:rsidR="007D2A43" w:rsidRDefault="00667EE0" w:rsidP="00E144CB">
      <w:pPr>
        <w:pStyle w:val="Bullet1"/>
      </w:pPr>
      <w:r>
        <w:t>I</w:t>
      </w:r>
      <w:r w:rsidR="007D2A43">
        <w:t>nducti</w:t>
      </w:r>
      <w:r>
        <w:t>ng</w:t>
      </w:r>
      <w:r w:rsidR="007D2A43">
        <w:t xml:space="preserve"> new trust members</w:t>
      </w:r>
    </w:p>
    <w:p w14:paraId="65CA134A" w14:textId="396DEAE4" w:rsidR="007D2A43" w:rsidRDefault="007D2A43" w:rsidP="00E144CB">
      <w:pPr>
        <w:pStyle w:val="Bullet1"/>
      </w:pPr>
      <w:r>
        <w:t>Prepar</w:t>
      </w:r>
      <w:r w:rsidR="00771812">
        <w:t>ing</w:t>
      </w:r>
      <w:r>
        <w:t xml:space="preserve"> the trust</w:t>
      </w:r>
      <w:r w:rsidR="00771812">
        <w:t>’s meeting</w:t>
      </w:r>
      <w:r>
        <w:t xml:space="preserve"> agenda</w:t>
      </w:r>
      <w:r w:rsidR="00771812">
        <w:t>s</w:t>
      </w:r>
    </w:p>
    <w:p w14:paraId="1452E49D" w14:textId="66860ED1" w:rsidR="007D2A43" w:rsidRDefault="007D2A43" w:rsidP="00E144CB">
      <w:pPr>
        <w:pStyle w:val="Bullet1"/>
      </w:pPr>
      <w:r>
        <w:t>Prepar</w:t>
      </w:r>
      <w:r w:rsidR="00771812">
        <w:t>ing</w:t>
      </w:r>
      <w:r>
        <w:t xml:space="preserve"> draft meeting minutes for the trust chairperson and recording and circulati</w:t>
      </w:r>
      <w:r w:rsidR="00771812">
        <w:t>ng</w:t>
      </w:r>
      <w:r>
        <w:t xml:space="preserve"> minutes, including follow</w:t>
      </w:r>
      <w:r w:rsidR="00771812">
        <w:t>-</w:t>
      </w:r>
      <w:r>
        <w:t>up on issues and actions raised by the trust</w:t>
      </w:r>
    </w:p>
    <w:p w14:paraId="4B190FA2" w14:textId="3FF363EF" w:rsidR="007D2A43" w:rsidRDefault="007D2A43" w:rsidP="00E144CB">
      <w:pPr>
        <w:pStyle w:val="Bullet1"/>
      </w:pPr>
      <w:r>
        <w:t>Ensuring effective information flows within the trust</w:t>
      </w:r>
    </w:p>
    <w:p w14:paraId="1B79A753" w14:textId="7E655BEB" w:rsidR="007D2A43" w:rsidRDefault="007D2A43" w:rsidP="00E144CB">
      <w:pPr>
        <w:pStyle w:val="Bullet1"/>
      </w:pPr>
      <w:r>
        <w:t>Undertaking tasks and decisions set by the chairperson via the trust</w:t>
      </w:r>
      <w:r w:rsidR="00771812">
        <w:t xml:space="preserve"> –</w:t>
      </w:r>
      <w:r>
        <w:t xml:space="preserve"> for example, </w:t>
      </w:r>
      <w:r w:rsidR="00771812">
        <w:t xml:space="preserve">helping to </w:t>
      </w:r>
      <w:r>
        <w:t>implement corporate strategies and giving practical effect to the trust’s decisions</w:t>
      </w:r>
    </w:p>
    <w:p w14:paraId="2514DD17" w14:textId="3328EEC7" w:rsidR="007D2A43" w:rsidRPr="00C55CC7" w:rsidRDefault="007D2A43" w:rsidP="00E144CB">
      <w:pPr>
        <w:pStyle w:val="Bullet1"/>
      </w:pPr>
      <w:r w:rsidRPr="00E97CE4">
        <w:t>Prepar</w:t>
      </w:r>
      <w:r w:rsidR="00771812">
        <w:t>ing</w:t>
      </w:r>
      <w:r w:rsidRPr="00E97CE4">
        <w:t xml:space="preserve"> and present</w:t>
      </w:r>
      <w:r w:rsidR="00771812">
        <w:t>ing</w:t>
      </w:r>
      <w:r w:rsidRPr="00E97CE4">
        <w:t xml:space="preserve"> the trust</w:t>
      </w:r>
      <w:r w:rsidR="00A94710">
        <w:t>’s</w:t>
      </w:r>
      <w:r w:rsidRPr="00E97CE4">
        <w:t xml:space="preserve"> budget and financial information for consideration</w:t>
      </w:r>
    </w:p>
    <w:p w14:paraId="2C728F34" w14:textId="77777777" w:rsidR="007D2A43" w:rsidRPr="00C55CC7" w:rsidRDefault="007D2A43" w:rsidP="007D2A43">
      <w:pPr>
        <w:pStyle w:val="Heading4"/>
      </w:pPr>
      <w:r>
        <w:lastRenderedPageBreak/>
        <w:t>General statutory obligations</w:t>
      </w:r>
    </w:p>
    <w:p w14:paraId="41EC7B2F" w14:textId="445D0D3A" w:rsidR="007D2A43" w:rsidRDefault="007D2A43" w:rsidP="00E144CB">
      <w:pPr>
        <w:pStyle w:val="Bullet1"/>
      </w:pPr>
      <w:r>
        <w:t>Submitting cemetery financial records for annual audit (where required)</w:t>
      </w:r>
    </w:p>
    <w:p w14:paraId="283E83E1" w14:textId="37C80C13" w:rsidR="007D2A43" w:rsidRDefault="007D2A43" w:rsidP="00E144CB">
      <w:pPr>
        <w:pStyle w:val="Bullet1"/>
      </w:pPr>
      <w:r>
        <w:t xml:space="preserve">Preparing the </w:t>
      </w:r>
      <w:r w:rsidRPr="0046163C">
        <w:rPr>
          <w:i/>
          <w:iCs/>
        </w:rPr>
        <w:t xml:space="preserve">Abstract of </w:t>
      </w:r>
      <w:r w:rsidR="00C464A7" w:rsidRPr="0046163C">
        <w:rPr>
          <w:i/>
          <w:iCs/>
        </w:rPr>
        <w:t>a</w:t>
      </w:r>
      <w:r w:rsidRPr="0046163C">
        <w:rPr>
          <w:i/>
          <w:iCs/>
        </w:rPr>
        <w:t>ccounts</w:t>
      </w:r>
      <w:r>
        <w:t xml:space="preserve"> for trust approval</w:t>
      </w:r>
    </w:p>
    <w:p w14:paraId="0156255C" w14:textId="7927E4B6" w:rsidR="007D2A43" w:rsidRDefault="007D2A43" w:rsidP="00E144CB">
      <w:pPr>
        <w:pStyle w:val="Bullet1"/>
      </w:pPr>
      <w:r>
        <w:t>Preparing and updating the trust fee schedule</w:t>
      </w:r>
    </w:p>
    <w:p w14:paraId="60E3ECFF" w14:textId="0A7E166D" w:rsidR="007D2A43" w:rsidRDefault="007D2A43" w:rsidP="00E144CB">
      <w:pPr>
        <w:pStyle w:val="Bullet1"/>
      </w:pPr>
      <w:r>
        <w:t>Circulating advice from the department to trust members</w:t>
      </w:r>
    </w:p>
    <w:p w14:paraId="2307E3C8" w14:textId="03291ED1" w:rsidR="007D2A43" w:rsidRDefault="007D2A43" w:rsidP="00E144CB">
      <w:pPr>
        <w:pStyle w:val="Bullet1"/>
      </w:pPr>
      <w:r>
        <w:t>Maintaining and updating cemetery records</w:t>
      </w:r>
    </w:p>
    <w:p w14:paraId="00BA393D" w14:textId="77777777" w:rsidR="007D2A43" w:rsidRPr="00C55CC7" w:rsidRDefault="007D2A43" w:rsidP="007D2A43">
      <w:pPr>
        <w:pStyle w:val="Heading4"/>
      </w:pPr>
      <w:r>
        <w:t>Financial management</w:t>
      </w:r>
    </w:p>
    <w:p w14:paraId="03329AE0" w14:textId="5B8FEE8C" w:rsidR="007D2A43" w:rsidRDefault="007D2A43" w:rsidP="00E144CB">
      <w:pPr>
        <w:pStyle w:val="Bullet1"/>
      </w:pPr>
      <w:r>
        <w:t>Preparing invoices for the sale of cemetery products and services</w:t>
      </w:r>
    </w:p>
    <w:p w14:paraId="476C4251" w14:textId="3BBF5AA9" w:rsidR="007D2A43" w:rsidRDefault="007D2A43" w:rsidP="00E144CB">
      <w:pPr>
        <w:pStyle w:val="Bullet1"/>
      </w:pPr>
      <w:r>
        <w:t>Preparing receipts and recording funds received from the sale of cemetery products and services</w:t>
      </w:r>
    </w:p>
    <w:p w14:paraId="1F38F295" w14:textId="3705E228" w:rsidR="007D2A43" w:rsidRDefault="007D2A43" w:rsidP="00E144CB">
      <w:pPr>
        <w:pStyle w:val="Bullet1"/>
      </w:pPr>
      <w:r>
        <w:t>Daily deposit of trust income into the bank</w:t>
      </w:r>
    </w:p>
    <w:p w14:paraId="66BEFE7E" w14:textId="77C1ED6C" w:rsidR="007D2A43" w:rsidRDefault="007D2A43" w:rsidP="00E144CB">
      <w:pPr>
        <w:pStyle w:val="Bullet1"/>
      </w:pPr>
      <w:r>
        <w:t>Preparing and presenting trust bank statements, cheques, invoices, sales and payment data for reconciliation by nominated trust members</w:t>
      </w:r>
    </w:p>
    <w:p w14:paraId="483602BC" w14:textId="65BE40B8" w:rsidR="007D2A43" w:rsidRDefault="007D2A43" w:rsidP="00E144CB">
      <w:pPr>
        <w:pStyle w:val="Bullet1"/>
      </w:pPr>
      <w:r>
        <w:t>Preparing lists of invoices requiring payment approval by trust</w:t>
      </w:r>
    </w:p>
    <w:p w14:paraId="5B13D3C4" w14:textId="4EC5AFAE" w:rsidR="007D2A43" w:rsidRDefault="007D2A43" w:rsidP="00E144CB">
      <w:pPr>
        <w:pStyle w:val="Bullet1"/>
      </w:pPr>
      <w:r>
        <w:t>Preparing lists of invoices with amounts owed to the trust</w:t>
      </w:r>
    </w:p>
    <w:p w14:paraId="22AFEE81" w14:textId="10F18214" w:rsidR="007D2A43" w:rsidRDefault="007D2A43" w:rsidP="00E144CB">
      <w:pPr>
        <w:pStyle w:val="Bullet1"/>
      </w:pPr>
      <w:r>
        <w:t>Maintaining appropriate records for audit purposes</w:t>
      </w:r>
    </w:p>
    <w:p w14:paraId="525D9EB5" w14:textId="5B1BDB21" w:rsidR="007D2A43" w:rsidRDefault="007D2A43" w:rsidP="00E144CB">
      <w:pPr>
        <w:pStyle w:val="Bullet1"/>
      </w:pPr>
      <w:r>
        <w:t>Ensuring the trust</w:t>
      </w:r>
      <w:r w:rsidR="00C464A7">
        <w:t>’s</w:t>
      </w:r>
      <w:r>
        <w:t xml:space="preserve"> purchasing and expenditure policy is followed</w:t>
      </w:r>
    </w:p>
    <w:p w14:paraId="6C9E6968" w14:textId="5F981B83" w:rsidR="007D2A43" w:rsidRDefault="007D2A43" w:rsidP="00E144CB">
      <w:pPr>
        <w:pStyle w:val="Bullet1"/>
      </w:pPr>
      <w:r>
        <w:t>Ensuring a financial control policy is established and followed</w:t>
      </w:r>
    </w:p>
    <w:p w14:paraId="143EAAF4" w14:textId="77777777" w:rsidR="007D2A43" w:rsidRPr="00C55CC7" w:rsidRDefault="007D2A43" w:rsidP="007D2A43">
      <w:pPr>
        <w:pStyle w:val="Heading4"/>
      </w:pPr>
      <w:r w:rsidRPr="00C55CC7">
        <w:t>Fun</w:t>
      </w:r>
      <w:r>
        <w:t>eral and interment arrangements</w:t>
      </w:r>
    </w:p>
    <w:p w14:paraId="433102F8" w14:textId="69645DAF" w:rsidR="007D2A43" w:rsidRDefault="007D2A43" w:rsidP="00E144CB">
      <w:pPr>
        <w:pStyle w:val="Bullet1"/>
      </w:pPr>
      <w:r>
        <w:t>Sale of pre-need rights of interment to the public</w:t>
      </w:r>
    </w:p>
    <w:p w14:paraId="4A4BC400" w14:textId="03488125" w:rsidR="007D2A43" w:rsidRDefault="00D546A3" w:rsidP="0046163C">
      <w:pPr>
        <w:pStyle w:val="Bullet2"/>
      </w:pPr>
      <w:r>
        <w:t>e</w:t>
      </w:r>
      <w:r w:rsidR="007D2A43">
        <w:t xml:space="preserve">nsuring all relevant </w:t>
      </w:r>
      <w:r w:rsidR="007D2A43" w:rsidRPr="0019387B">
        <w:t>paperwork</w:t>
      </w:r>
      <w:r w:rsidR="007D2A43">
        <w:t xml:space="preserve"> is provided and cemetery interment records, financial records, maps and </w:t>
      </w:r>
      <w:r w:rsidR="007D2A43" w:rsidRPr="003C2088">
        <w:t>registers</w:t>
      </w:r>
      <w:r w:rsidR="007D2A43">
        <w:t xml:space="preserve"> are updated</w:t>
      </w:r>
    </w:p>
    <w:p w14:paraId="57AB2105" w14:textId="0F8F23DD" w:rsidR="007D2A43" w:rsidRPr="00C55CC7" w:rsidRDefault="007D2A43" w:rsidP="00E144CB">
      <w:pPr>
        <w:pStyle w:val="Bullet1"/>
      </w:pPr>
      <w:r>
        <w:t>Sale of at-need rights of interment, interment services and memorials</w:t>
      </w:r>
    </w:p>
    <w:p w14:paraId="5B1EA1AB" w14:textId="494AE6CC" w:rsidR="007D2A43" w:rsidRPr="00C55CC7" w:rsidRDefault="00D546A3" w:rsidP="0046163C">
      <w:pPr>
        <w:pStyle w:val="Bullet2"/>
      </w:pPr>
      <w:r>
        <w:t>e</w:t>
      </w:r>
      <w:r w:rsidR="007D2A43">
        <w:t>nsuring all relevant paperwork is provided and cemetery interment and financial records, cemetery maps and registers are updated</w:t>
      </w:r>
    </w:p>
    <w:p w14:paraId="412D09B1" w14:textId="0E21D220" w:rsidR="007D2A43" w:rsidRDefault="00D546A3" w:rsidP="0046163C">
      <w:pPr>
        <w:pStyle w:val="Bullet2"/>
      </w:pPr>
      <w:r>
        <w:t>e</w:t>
      </w:r>
      <w:r w:rsidR="007D2A43">
        <w:t>nsuring someone is on call seven days per week to accept funeral arrangements</w:t>
      </w:r>
      <w:r w:rsidR="00C464A7">
        <w:t xml:space="preserve"> (h</w:t>
      </w:r>
      <w:r w:rsidR="007D2A43">
        <w:t>ours may vary as arranged by the trust and local funeral directors</w:t>
      </w:r>
      <w:r w:rsidR="00C464A7">
        <w:t>)</w:t>
      </w:r>
    </w:p>
    <w:p w14:paraId="77D9ACB4" w14:textId="46C9C888" w:rsidR="007D2A43" w:rsidRPr="00C01072" w:rsidRDefault="007D2A43" w:rsidP="00E144CB">
      <w:pPr>
        <w:pStyle w:val="Bullet1"/>
      </w:pPr>
      <w:r>
        <w:t>Reviewing all paperwork relating to interments to ensure it meets the requirements of the current Cemeteries Act and Cemeteries Regulations</w:t>
      </w:r>
    </w:p>
    <w:p w14:paraId="74C37AAF" w14:textId="4F372F80" w:rsidR="007D2A43" w:rsidRDefault="007D2A43" w:rsidP="00E144CB">
      <w:pPr>
        <w:pStyle w:val="Bullet1"/>
      </w:pPr>
      <w:r>
        <w:t>Making all necessary arrangements with contractor</w:t>
      </w:r>
      <w:r w:rsidR="00A71621">
        <w:t>s</w:t>
      </w:r>
      <w:r>
        <w:t>/gravedigger</w:t>
      </w:r>
      <w:r w:rsidR="00A71621">
        <w:t>s</w:t>
      </w:r>
      <w:r>
        <w:t xml:space="preserve"> for grave</w:t>
      </w:r>
      <w:r w:rsidR="00D546A3">
        <w:t>-</w:t>
      </w:r>
      <w:r>
        <w:t>digging services and ensuring interment services are provided to a satisfactory standard</w:t>
      </w:r>
    </w:p>
    <w:p w14:paraId="0A46912D" w14:textId="1326230F" w:rsidR="007D2A43" w:rsidRDefault="007D2A43" w:rsidP="00E144CB">
      <w:pPr>
        <w:pStyle w:val="Bullet1"/>
      </w:pPr>
      <w:r>
        <w:t>Where necessary and required by the trust, attending funeral/interment services as the delegate of the trust to provide access to the cemetery, receive and check documentation and to oversee the conduct of the service</w:t>
      </w:r>
    </w:p>
    <w:p w14:paraId="503C19BA" w14:textId="77777777" w:rsidR="007D2A43" w:rsidRPr="00C55CC7" w:rsidRDefault="007D2A43" w:rsidP="007D2A43">
      <w:pPr>
        <w:pStyle w:val="Heading4"/>
      </w:pPr>
      <w:r>
        <w:t>Memorial approvals</w:t>
      </w:r>
    </w:p>
    <w:p w14:paraId="2CB3DF1F" w14:textId="782CD9EB" w:rsidR="007D2A43" w:rsidRDefault="007D2A43" w:rsidP="00E144CB">
      <w:pPr>
        <w:pStyle w:val="Bullet1"/>
      </w:pPr>
      <w:r>
        <w:t xml:space="preserve">Reviewing applications to establish/alter a memorial </w:t>
      </w:r>
      <w:r w:rsidR="00A8185A">
        <w:t>before</w:t>
      </w:r>
      <w:r>
        <w:t xml:space="preserve"> consideration by the trust</w:t>
      </w:r>
    </w:p>
    <w:p w14:paraId="0B8366FB" w14:textId="008748D0" w:rsidR="007D2A43" w:rsidRDefault="00C464A7" w:rsidP="0046163C">
      <w:pPr>
        <w:pStyle w:val="Bullet2"/>
      </w:pPr>
      <w:r>
        <w:t>c</w:t>
      </w:r>
      <w:r w:rsidR="007D2A43">
        <w:t>hecking that the holder of the right of interment has provided their permission to establish/alter the memorial</w:t>
      </w:r>
    </w:p>
    <w:p w14:paraId="4B125FEF" w14:textId="6DE19D2D" w:rsidR="007D2A43" w:rsidRDefault="00C464A7" w:rsidP="0046163C">
      <w:pPr>
        <w:pStyle w:val="Bullet2"/>
      </w:pPr>
      <w:r>
        <w:t>e</w:t>
      </w:r>
      <w:r w:rsidR="007D2A43">
        <w:t>nsuring the correct information and signatures are included in the application to establish/alter the memorial</w:t>
      </w:r>
    </w:p>
    <w:p w14:paraId="1AF728DF" w14:textId="0357C741" w:rsidR="007D2A43" w:rsidRDefault="007D2A43" w:rsidP="00E144CB">
      <w:pPr>
        <w:pStyle w:val="Bullet1"/>
      </w:pPr>
      <w:r>
        <w:t>Taking payment and providing receipts for funds received</w:t>
      </w:r>
    </w:p>
    <w:p w14:paraId="16E7ACB6" w14:textId="5983BE7C" w:rsidR="007D2A43" w:rsidRDefault="007D2A43" w:rsidP="00E144CB">
      <w:pPr>
        <w:pStyle w:val="Bullet1"/>
      </w:pPr>
      <w:r>
        <w:t>Seeking trust approval (where required) to establish/alter the memorial</w:t>
      </w:r>
    </w:p>
    <w:p w14:paraId="50D97059" w14:textId="40090A49" w:rsidR="007D2A43" w:rsidRDefault="007D2A43" w:rsidP="00E144CB">
      <w:pPr>
        <w:pStyle w:val="Bullet1"/>
      </w:pPr>
      <w:proofErr w:type="gramStart"/>
      <w:r>
        <w:t>Making arrangements</w:t>
      </w:r>
      <w:proofErr w:type="gramEnd"/>
      <w:r>
        <w:t xml:space="preserve"> </w:t>
      </w:r>
      <w:r w:rsidR="005C0A95">
        <w:t xml:space="preserve">for </w:t>
      </w:r>
      <w:r>
        <w:t>mounting or install</w:t>
      </w:r>
      <w:r w:rsidR="005C0A95">
        <w:t>ing</w:t>
      </w:r>
      <w:r>
        <w:t xml:space="preserve"> plaques</w:t>
      </w:r>
    </w:p>
    <w:p w14:paraId="40B7E2F2" w14:textId="35DC574E" w:rsidR="007D2A43" w:rsidRDefault="007D2A43" w:rsidP="00E144CB">
      <w:pPr>
        <w:pStyle w:val="Bullet1"/>
      </w:pPr>
      <w:r>
        <w:lastRenderedPageBreak/>
        <w:t>Giving direction to contractors/stonemasons to ensure memorials are installed in the correct location in the cemetery</w:t>
      </w:r>
    </w:p>
    <w:p w14:paraId="698A24DE" w14:textId="47DF7B02" w:rsidR="007D2A43" w:rsidRPr="00C55CC7" w:rsidRDefault="007D2A43" w:rsidP="007D2A43">
      <w:pPr>
        <w:pStyle w:val="Heading4"/>
      </w:pPr>
      <w:r>
        <w:t>Investigations and complaints management</w:t>
      </w:r>
    </w:p>
    <w:p w14:paraId="73B5595F" w14:textId="753F51D4" w:rsidR="007D2A43" w:rsidRDefault="007D2A43" w:rsidP="00E144CB">
      <w:pPr>
        <w:pStyle w:val="Bullet1"/>
      </w:pPr>
      <w:r>
        <w:t xml:space="preserve">Providing advice to the trust chairperson about any complaints raised by the local community </w:t>
      </w:r>
      <w:r w:rsidR="00556D7C">
        <w:t>about</w:t>
      </w:r>
      <w:r>
        <w:t xml:space="preserve"> the operations or management of the cemetery</w:t>
      </w:r>
    </w:p>
    <w:p w14:paraId="0F3293F7" w14:textId="1933306C" w:rsidR="007D2A43" w:rsidRDefault="007D2A43" w:rsidP="00E144CB">
      <w:pPr>
        <w:pStyle w:val="Bullet1"/>
      </w:pPr>
      <w:r>
        <w:t>Ensuring complaints are brought to the trust’s attention for consideration and response</w:t>
      </w:r>
    </w:p>
    <w:p w14:paraId="22632759" w14:textId="5BD56331" w:rsidR="007D2A43" w:rsidRDefault="007D2A43" w:rsidP="00E144CB">
      <w:pPr>
        <w:pStyle w:val="Bullet1"/>
      </w:pPr>
      <w:r>
        <w:t>Ensuring written complaints are responded to in writing with details of the trust’s consideration of the complaint and the trust’s response. The trust’s response should clearly set out the trust</w:t>
      </w:r>
      <w:r w:rsidR="00556D7C">
        <w:t>’s</w:t>
      </w:r>
      <w:r>
        <w:t xml:space="preserve"> decision in relation to the complainant’s concerns. It should detail what action (if any) the trust will undertake to rectify the complainant’s concerns. If no action is to be taken the trust should identify the reasons why</w:t>
      </w:r>
    </w:p>
    <w:p w14:paraId="50E95926" w14:textId="244B4557" w:rsidR="007D2A43" w:rsidRDefault="007D2A43" w:rsidP="00E144CB">
      <w:pPr>
        <w:pStyle w:val="Bullet1"/>
      </w:pPr>
      <w:r>
        <w:t>Seeking legal and insurance advice at the direction of the trust</w:t>
      </w:r>
    </w:p>
    <w:p w14:paraId="230DDC26" w14:textId="76AFDBB7" w:rsidR="007D2A43" w:rsidRDefault="007D2A43" w:rsidP="00E144CB">
      <w:pPr>
        <w:pStyle w:val="Bullet1"/>
      </w:pPr>
      <w:r>
        <w:t>Seeking advice from the department on behalf of the trust</w:t>
      </w:r>
    </w:p>
    <w:p w14:paraId="65C3735F" w14:textId="77777777" w:rsidR="007D2A43" w:rsidRDefault="007D2A43" w:rsidP="007D2A43">
      <w:pPr>
        <w:pStyle w:val="Heading3"/>
      </w:pPr>
      <w:bookmarkStart w:id="377" w:name="_Toc79754618"/>
      <w:bookmarkStart w:id="378" w:name="_Toc82441832"/>
      <w:r>
        <w:t>Desirable skills and experience</w:t>
      </w:r>
      <w:bookmarkEnd w:id="377"/>
      <w:bookmarkEnd w:id="378"/>
    </w:p>
    <w:p w14:paraId="162DEDFD" w14:textId="77777777" w:rsidR="007D2A43" w:rsidRDefault="007D2A43" w:rsidP="00E144CB">
      <w:pPr>
        <w:pStyle w:val="Bullet1"/>
      </w:pPr>
      <w:r>
        <w:t>Community member</w:t>
      </w:r>
    </w:p>
    <w:p w14:paraId="7B0FBAA7" w14:textId="77777777" w:rsidR="007D2A43" w:rsidRDefault="007D2A43" w:rsidP="00E144CB">
      <w:pPr>
        <w:pStyle w:val="Bullet1"/>
      </w:pPr>
      <w:r>
        <w:t xml:space="preserve">Clerical/administrative </w:t>
      </w:r>
    </w:p>
    <w:p w14:paraId="25789E44" w14:textId="77777777" w:rsidR="007D2A43" w:rsidRDefault="007D2A43" w:rsidP="00E144CB">
      <w:pPr>
        <w:pStyle w:val="Bullet1"/>
      </w:pPr>
      <w:r>
        <w:t>Financial management</w:t>
      </w:r>
    </w:p>
    <w:p w14:paraId="1F5C6B73" w14:textId="77777777" w:rsidR="007D2A43" w:rsidRDefault="007D2A43" w:rsidP="00E144CB">
      <w:pPr>
        <w:pStyle w:val="Bullet1"/>
      </w:pPr>
      <w:r>
        <w:t xml:space="preserve">Information technology </w:t>
      </w:r>
    </w:p>
    <w:p w14:paraId="3792DEF7" w14:textId="77777777" w:rsidR="007D2A43" w:rsidRDefault="007D2A43" w:rsidP="00E144CB">
      <w:pPr>
        <w:pStyle w:val="Bullet1"/>
      </w:pPr>
      <w:r>
        <w:t>Knowledge of sector</w:t>
      </w:r>
    </w:p>
    <w:p w14:paraId="18806873" w14:textId="77777777" w:rsidR="007D2A43" w:rsidRDefault="007D2A43" w:rsidP="00E144CB">
      <w:pPr>
        <w:pStyle w:val="Bullet1"/>
      </w:pPr>
      <w:r>
        <w:t>C</w:t>
      </w:r>
      <w:r w:rsidRPr="00993EA6">
        <w:t>ommunity engagement</w:t>
      </w:r>
    </w:p>
    <w:p w14:paraId="1133B888" w14:textId="77777777" w:rsidR="007D2A43" w:rsidRPr="00757799" w:rsidRDefault="007D2A43" w:rsidP="007D2A43">
      <w:pPr>
        <w:pStyle w:val="Heading3"/>
      </w:pPr>
      <w:bookmarkStart w:id="379" w:name="_Toc79754619"/>
      <w:bookmarkStart w:id="380" w:name="_Toc82441833"/>
      <w:r>
        <w:t>Position t</w:t>
      </w:r>
      <w:r w:rsidRPr="000D0B46">
        <w:t>erms and conditions</w:t>
      </w:r>
      <w:bookmarkEnd w:id="379"/>
      <w:bookmarkEnd w:id="380"/>
    </w:p>
    <w:p w14:paraId="49ECA130" w14:textId="77777777" w:rsidR="00F46E56" w:rsidRDefault="007D2A43" w:rsidP="00F46E56">
      <w:pPr>
        <w:pStyle w:val="Heading4"/>
      </w:pPr>
      <w:r w:rsidRPr="0003348A">
        <w:t>Conflicts of interest</w:t>
      </w:r>
    </w:p>
    <w:p w14:paraId="083AE817" w14:textId="538CF5C3" w:rsidR="007D2A43" w:rsidRPr="0003348A" w:rsidRDefault="007D2A43" w:rsidP="00F46E56">
      <w:pPr>
        <w:pStyle w:val="Body"/>
      </w:pPr>
      <w:r w:rsidRPr="0003348A">
        <w:t xml:space="preserve">Trust secretaries are required to disclose any pecuniary interests or other interests that could conflict with the proper performance of their duties. </w:t>
      </w:r>
    </w:p>
    <w:p w14:paraId="40ADC82F" w14:textId="77777777" w:rsidR="00F46E56" w:rsidRDefault="007D2A43" w:rsidP="00F46E56">
      <w:pPr>
        <w:pStyle w:val="Heading4"/>
      </w:pPr>
      <w:r w:rsidRPr="0003348A">
        <w:t>Legal obligations</w:t>
      </w:r>
    </w:p>
    <w:p w14:paraId="56E6740D" w14:textId="1B998023" w:rsidR="007D2A43" w:rsidRDefault="007D2A43" w:rsidP="00CC5A0B">
      <w:pPr>
        <w:pStyle w:val="Body"/>
      </w:pPr>
      <w:r>
        <w:t>Trust secretaries</w:t>
      </w:r>
      <w:r w:rsidRPr="009941F4">
        <w:t xml:space="preserve"> have legal obligations and duties under common law and under the constituting legislation, being the </w:t>
      </w:r>
      <w:r w:rsidRPr="0046163C">
        <w:rPr>
          <w:iCs/>
        </w:rPr>
        <w:t>Cemeteries Act</w:t>
      </w:r>
      <w:r>
        <w:t>, Cemeteries Regulations</w:t>
      </w:r>
      <w:r w:rsidRPr="009941F4">
        <w:t xml:space="preserve">, </w:t>
      </w:r>
      <w:r w:rsidRPr="0046163C">
        <w:rPr>
          <w:iCs/>
        </w:rPr>
        <w:t>Public Administration Act</w:t>
      </w:r>
      <w:r w:rsidRPr="0003348A">
        <w:rPr>
          <w:i/>
        </w:rPr>
        <w:t xml:space="preserve"> </w:t>
      </w:r>
      <w:r w:rsidRPr="009941F4">
        <w:t>and other relevant state and federal legislation.</w:t>
      </w:r>
    </w:p>
    <w:p w14:paraId="0B965F0A" w14:textId="77777777" w:rsidR="007D2A43" w:rsidRDefault="007D2A43" w:rsidP="008A5C17">
      <w:pPr>
        <w:pStyle w:val="CTBodyCentred"/>
        <w:jc w:val="left"/>
      </w:pPr>
      <w:r w:rsidRPr="00283C36">
        <w:br w:type="page"/>
      </w:r>
    </w:p>
    <w:p w14:paraId="22C8C998" w14:textId="77777777" w:rsidR="007D2A43" w:rsidRPr="00361F2C" w:rsidRDefault="007D2A43" w:rsidP="007D2A43">
      <w:pPr>
        <w:pStyle w:val="Heading1"/>
      </w:pPr>
      <w:bookmarkStart w:id="381" w:name="_Toc264721706"/>
      <w:bookmarkStart w:id="382" w:name="_Toc499302559"/>
      <w:bookmarkStart w:id="383" w:name="_Toc79754620"/>
      <w:bookmarkStart w:id="384" w:name="_Toc81381444"/>
      <w:bookmarkStart w:id="385" w:name="_Toc82441834"/>
      <w:r w:rsidRPr="00361F2C">
        <w:lastRenderedPageBreak/>
        <w:t>Topic 9. Trust meetings</w:t>
      </w:r>
      <w:bookmarkEnd w:id="381"/>
      <w:bookmarkEnd w:id="382"/>
      <w:bookmarkEnd w:id="383"/>
      <w:bookmarkEnd w:id="384"/>
      <w:bookmarkEnd w:id="385"/>
    </w:p>
    <w:p w14:paraId="0BEA8039" w14:textId="3E58BC74" w:rsidR="007D2A43" w:rsidRPr="00361F2C" w:rsidRDefault="007D2A43" w:rsidP="00CC5A0B">
      <w:pPr>
        <w:pStyle w:val="Body"/>
      </w:pPr>
      <w:r w:rsidRPr="00361F2C">
        <w:t xml:space="preserve">Cemetery trust meetings allow the trust to make decisions </w:t>
      </w:r>
      <w:r w:rsidR="005C0A95">
        <w:t>about</w:t>
      </w:r>
      <w:r w:rsidRPr="00361F2C">
        <w:t xml:space="preserve"> its operations and the business of the cemeteries it is responsible for.</w:t>
      </w:r>
    </w:p>
    <w:p w14:paraId="3E45C06E" w14:textId="77777777" w:rsidR="007D2A43" w:rsidRPr="00361F2C" w:rsidRDefault="007D2A43" w:rsidP="007D2A43">
      <w:pPr>
        <w:pStyle w:val="Heading2"/>
      </w:pPr>
      <w:bookmarkStart w:id="386" w:name="_Toc264721707"/>
      <w:bookmarkStart w:id="387" w:name="_Toc499302560"/>
      <w:bookmarkStart w:id="388" w:name="_Toc79754621"/>
      <w:bookmarkStart w:id="389" w:name="_Toc81381445"/>
      <w:bookmarkStart w:id="390" w:name="_Toc82441835"/>
      <w:r w:rsidRPr="00361F2C">
        <w:t>Meetings determined by the chairperson</w:t>
      </w:r>
      <w:bookmarkEnd w:id="386"/>
      <w:bookmarkEnd w:id="387"/>
      <w:bookmarkEnd w:id="388"/>
      <w:bookmarkEnd w:id="389"/>
      <w:bookmarkEnd w:id="390"/>
    </w:p>
    <w:p w14:paraId="14F41EDF" w14:textId="0F5D8CA4" w:rsidR="007D2A43" w:rsidRPr="00361F2C" w:rsidRDefault="007D2A43" w:rsidP="00CC5A0B">
      <w:pPr>
        <w:pStyle w:val="Body"/>
      </w:pPr>
      <w:r w:rsidRPr="00361F2C">
        <w:t xml:space="preserve">The cemetery trust chairperson is responsible for exercising procedural control over trust meetings. Under clause 8(1) of schedule 1 of the </w:t>
      </w:r>
      <w:r>
        <w:t>Cemeteries Act</w:t>
      </w:r>
      <w:r w:rsidRPr="00361F2C">
        <w:t>, meetings of a cemetery trust are determined by the chairperson. The chairperson of a cemetery trust may at any time convene a meeting but must do so when requested by at least two members of the cemetery trust</w:t>
      </w:r>
      <w:r>
        <w:t xml:space="preserve">, in accordance with </w:t>
      </w:r>
      <w:r w:rsidRPr="00361F2C">
        <w:t xml:space="preserve">clause 8(2) of schedule 1 of the </w:t>
      </w:r>
      <w:r>
        <w:t xml:space="preserve">Cemeteries </w:t>
      </w:r>
      <w:r w:rsidRPr="00361F2C">
        <w:t>Act.</w:t>
      </w:r>
    </w:p>
    <w:p w14:paraId="7450FB7E" w14:textId="12E92A53" w:rsidR="007D2A43" w:rsidRPr="00361F2C" w:rsidRDefault="007D2A43" w:rsidP="00CC5A0B">
      <w:pPr>
        <w:pStyle w:val="Body"/>
      </w:pPr>
      <w:r w:rsidRPr="00361F2C">
        <w:t xml:space="preserve">The chairperson should ensure the place and time to convene a meeting is suitable for </w:t>
      </w:r>
      <w:r w:rsidR="00BA5F7E">
        <w:t xml:space="preserve">most </w:t>
      </w:r>
      <w:r w:rsidRPr="00361F2C">
        <w:t>trust members.</w:t>
      </w:r>
    </w:p>
    <w:p w14:paraId="61CD1099" w14:textId="77777777" w:rsidR="007D2A43" w:rsidRPr="00361F2C" w:rsidRDefault="007D2A43" w:rsidP="00CC5A0B">
      <w:pPr>
        <w:pStyle w:val="Body"/>
      </w:pPr>
      <w:r w:rsidRPr="00361F2C">
        <w:t>The role of the chairperson at trust meetings is to ensure business is conducted efficiently and that meeting rules are adhered to. The chairperson needs to facilitate discussions</w:t>
      </w:r>
      <w:r>
        <w:t xml:space="preserve"> </w:t>
      </w:r>
      <w:r w:rsidRPr="00361F2C">
        <w:t>and keep members on track and on time. When a topic has been fully discussed, the chairperson should summarise the decision and seek agreement or a vote.</w:t>
      </w:r>
    </w:p>
    <w:p w14:paraId="1302B94B" w14:textId="77777777" w:rsidR="007D2A43" w:rsidRPr="00361F2C" w:rsidRDefault="007D2A43" w:rsidP="00CC5A0B">
      <w:pPr>
        <w:pStyle w:val="Body"/>
      </w:pPr>
      <w:r w:rsidRPr="00361F2C">
        <w:t>The chairperson should:</w:t>
      </w:r>
    </w:p>
    <w:p w14:paraId="6A8B2173" w14:textId="77777777" w:rsidR="007D2A43" w:rsidRPr="00361F2C" w:rsidRDefault="007D2A43" w:rsidP="00E144CB">
      <w:pPr>
        <w:pStyle w:val="Bullet1"/>
      </w:pPr>
      <w:r w:rsidRPr="00361F2C">
        <w:t>ensure everybody has a say</w:t>
      </w:r>
    </w:p>
    <w:p w14:paraId="768F233F" w14:textId="77777777" w:rsidR="007D2A43" w:rsidRPr="00361F2C" w:rsidRDefault="007D2A43" w:rsidP="00E144CB">
      <w:pPr>
        <w:pStyle w:val="Bullet1"/>
      </w:pPr>
      <w:r w:rsidRPr="00361F2C">
        <w:t>manage the meeting appropriately</w:t>
      </w:r>
    </w:p>
    <w:p w14:paraId="6C482C5C" w14:textId="77777777" w:rsidR="007D2A43" w:rsidRPr="00361F2C" w:rsidRDefault="007D2A43" w:rsidP="00E144CB">
      <w:pPr>
        <w:pStyle w:val="Bullet1"/>
      </w:pPr>
      <w:r w:rsidRPr="00361F2C">
        <w:t>ensure decisions are properly understood and well recorded.</w:t>
      </w:r>
    </w:p>
    <w:p w14:paraId="27DAA4A8" w14:textId="77777777" w:rsidR="007D2A43" w:rsidRPr="00361F2C" w:rsidRDefault="007D2A43" w:rsidP="007D2A43">
      <w:pPr>
        <w:pStyle w:val="Heading2"/>
      </w:pPr>
      <w:bookmarkStart w:id="391" w:name="_Toc264721708"/>
      <w:bookmarkStart w:id="392" w:name="_Toc499302561"/>
      <w:bookmarkStart w:id="393" w:name="_Toc79754622"/>
      <w:bookmarkStart w:id="394" w:name="_Toc81381446"/>
      <w:bookmarkStart w:id="395" w:name="_Toc82441836"/>
      <w:r w:rsidRPr="00361F2C">
        <w:t>Frequency of meetings</w:t>
      </w:r>
      <w:bookmarkEnd w:id="391"/>
      <w:bookmarkEnd w:id="392"/>
      <w:bookmarkEnd w:id="393"/>
      <w:bookmarkEnd w:id="394"/>
      <w:bookmarkEnd w:id="395"/>
    </w:p>
    <w:p w14:paraId="09EB95C7" w14:textId="77777777" w:rsidR="007D2A43" w:rsidRPr="00361F2C" w:rsidRDefault="007D2A43" w:rsidP="00CC5A0B">
      <w:pPr>
        <w:pStyle w:val="Body"/>
      </w:pPr>
      <w:r w:rsidRPr="00361F2C">
        <w:t xml:space="preserve">The department recommends that trusts meet at least four times a year. At least one </w:t>
      </w:r>
      <w:r w:rsidRPr="00361F2C">
        <w:br/>
        <w:t>of these meetings should be an open meeting, with members of the public invited to attend.</w:t>
      </w:r>
    </w:p>
    <w:p w14:paraId="2DDDB77B" w14:textId="16097537" w:rsidR="007D2A43" w:rsidRPr="00361F2C" w:rsidRDefault="007D2A43" w:rsidP="00CC5A0B">
      <w:pPr>
        <w:pStyle w:val="Body"/>
      </w:pPr>
      <w:r w:rsidRPr="00361F2C">
        <w:t xml:space="preserve">If a cemetery receives very few or no interments in a year, the trust may decide to meet less frequently. Informal discussion between all trust members (possibly by means of a telephone ‘ring around’ or email) may provide prompt consideration of pressing matters, but decisions reached must be ratified (and </w:t>
      </w:r>
      <w:proofErr w:type="spellStart"/>
      <w:r w:rsidRPr="00361F2C">
        <w:t>minuted</w:t>
      </w:r>
      <w:proofErr w:type="spellEnd"/>
      <w:r w:rsidRPr="00361F2C">
        <w:t>)</w:t>
      </w:r>
      <w:r>
        <w:t xml:space="preserve"> </w:t>
      </w:r>
      <w:r w:rsidRPr="00361F2C">
        <w:t>at a formal meeting of the trust to be held as soon as practicable.</w:t>
      </w:r>
    </w:p>
    <w:p w14:paraId="2DD4A866" w14:textId="77777777" w:rsidR="007D2A43" w:rsidRPr="00361F2C" w:rsidRDefault="007D2A43" w:rsidP="007D2A43">
      <w:pPr>
        <w:pStyle w:val="Heading2"/>
      </w:pPr>
      <w:bookmarkStart w:id="396" w:name="_Toc264721709"/>
      <w:bookmarkStart w:id="397" w:name="_Toc499302562"/>
      <w:bookmarkStart w:id="398" w:name="_Toc79754623"/>
      <w:bookmarkStart w:id="399" w:name="_Toc81381447"/>
      <w:bookmarkStart w:id="400" w:name="_Toc82441837"/>
      <w:r w:rsidRPr="00361F2C">
        <w:t>Use of technology to attend a meeting</w:t>
      </w:r>
      <w:bookmarkEnd w:id="396"/>
      <w:bookmarkEnd w:id="397"/>
      <w:bookmarkEnd w:id="398"/>
      <w:bookmarkEnd w:id="399"/>
      <w:bookmarkEnd w:id="400"/>
    </w:p>
    <w:p w14:paraId="524D2C2B" w14:textId="77777777" w:rsidR="007D2A43" w:rsidRPr="00361F2C" w:rsidRDefault="007D2A43" w:rsidP="00CC5A0B">
      <w:pPr>
        <w:pStyle w:val="Body"/>
      </w:pPr>
      <w:r w:rsidRPr="00361F2C">
        <w:t>Under clause 8(3) of schedule 1A of the</w:t>
      </w:r>
      <w:r>
        <w:t xml:space="preserve"> Cemeteries</w:t>
      </w:r>
      <w:r w:rsidRPr="00361F2C">
        <w:t xml:space="preserve"> Act, a cemetery trust may permit its members to participate in a particular meeting by:</w:t>
      </w:r>
    </w:p>
    <w:p w14:paraId="75A442A9" w14:textId="77777777" w:rsidR="007D2A43" w:rsidRPr="00361F2C" w:rsidRDefault="007D2A43" w:rsidP="00E144CB">
      <w:pPr>
        <w:pStyle w:val="Bullet1"/>
      </w:pPr>
      <w:r w:rsidRPr="00361F2C">
        <w:t>telephone</w:t>
      </w:r>
    </w:p>
    <w:p w14:paraId="399E53D1" w14:textId="77777777" w:rsidR="007D2A43" w:rsidRPr="00361F2C" w:rsidRDefault="007D2A43" w:rsidP="00E144CB">
      <w:pPr>
        <w:pStyle w:val="Bullet1"/>
      </w:pPr>
      <w:r w:rsidRPr="00361F2C">
        <w:t>closed-circuit television</w:t>
      </w:r>
    </w:p>
    <w:p w14:paraId="0A024DAC" w14:textId="77777777" w:rsidR="007D2A43" w:rsidRPr="00361F2C" w:rsidRDefault="007D2A43" w:rsidP="00E144CB">
      <w:pPr>
        <w:pStyle w:val="Bullet1"/>
      </w:pPr>
      <w:r w:rsidRPr="00361F2C">
        <w:t>any other means of communication.</w:t>
      </w:r>
    </w:p>
    <w:p w14:paraId="156A83AC" w14:textId="03E28844" w:rsidR="007D2A43" w:rsidRDefault="007D2A43" w:rsidP="00CC5A0B">
      <w:pPr>
        <w:pStyle w:val="Bodyafterbullets"/>
      </w:pPr>
      <w:r w:rsidRPr="00361F2C">
        <w:t xml:space="preserve">A member who </w:t>
      </w:r>
      <w:r w:rsidR="00037D9A">
        <w:t>takes part</w:t>
      </w:r>
      <w:r w:rsidRPr="00361F2C">
        <w:t xml:space="preserve"> in this way is deemed to be present at the meeting.</w:t>
      </w:r>
    </w:p>
    <w:p w14:paraId="324A1C33" w14:textId="77777777" w:rsidR="007D2A43" w:rsidRDefault="007D2A43" w:rsidP="007D2A43">
      <w:pPr>
        <w:pStyle w:val="Heading2"/>
      </w:pPr>
      <w:bookmarkStart w:id="401" w:name="_Toc499302563"/>
      <w:bookmarkStart w:id="402" w:name="_Toc79754624"/>
      <w:bookmarkStart w:id="403" w:name="_Toc81381448"/>
      <w:bookmarkStart w:id="404" w:name="_Toc82441838"/>
      <w:r w:rsidRPr="00532DD8">
        <w:t>Participation</w:t>
      </w:r>
      <w:r>
        <w:t xml:space="preserve"> at trust meetings</w:t>
      </w:r>
      <w:bookmarkEnd w:id="401"/>
      <w:bookmarkEnd w:id="402"/>
      <w:bookmarkEnd w:id="403"/>
      <w:bookmarkEnd w:id="404"/>
    </w:p>
    <w:p w14:paraId="6028ABA3" w14:textId="24923E8B" w:rsidR="007D2A43" w:rsidRDefault="007D2A43" w:rsidP="00CC5A0B">
      <w:pPr>
        <w:pStyle w:val="Body"/>
      </w:pPr>
      <w:r>
        <w:t xml:space="preserve">Trust members </w:t>
      </w:r>
      <w:r w:rsidR="00386D7E">
        <w:t>must</w:t>
      </w:r>
      <w:r>
        <w:t xml:space="preserve"> attend 75 per cent of trust meetings held per year.</w:t>
      </w:r>
    </w:p>
    <w:p w14:paraId="134D87A0" w14:textId="0ED1E519" w:rsidR="007D2A43" w:rsidRPr="00D923DC" w:rsidRDefault="007D2A43" w:rsidP="00CC5A0B">
      <w:pPr>
        <w:pStyle w:val="Body"/>
      </w:pPr>
      <w:r>
        <w:lastRenderedPageBreak/>
        <w:t xml:space="preserve">Trust members </w:t>
      </w:r>
      <w:r w:rsidR="00037D9A">
        <w:t>who cannot</w:t>
      </w:r>
      <w:r>
        <w:t xml:space="preserve"> attend a meeting should notify the trust chairperson or secretary in writing, providing </w:t>
      </w:r>
      <w:r w:rsidR="00037D9A">
        <w:t xml:space="preserve">enough </w:t>
      </w:r>
      <w:r>
        <w:t xml:space="preserve">time, where possible, for </w:t>
      </w:r>
      <w:r w:rsidR="00037D9A">
        <w:t xml:space="preserve">the </w:t>
      </w:r>
      <w:r>
        <w:t>chairperson to reschedule the meeting if appropriate.</w:t>
      </w:r>
    </w:p>
    <w:p w14:paraId="2058BED2" w14:textId="77777777" w:rsidR="007D2A43" w:rsidRPr="00361F2C" w:rsidRDefault="007D2A43" w:rsidP="007D2A43">
      <w:pPr>
        <w:pStyle w:val="Heading2"/>
      </w:pPr>
      <w:bookmarkStart w:id="405" w:name="_Toc264721710"/>
      <w:bookmarkStart w:id="406" w:name="_Toc499302564"/>
      <w:bookmarkStart w:id="407" w:name="_Toc79754625"/>
      <w:bookmarkStart w:id="408" w:name="_Toc81381449"/>
      <w:bookmarkStart w:id="409" w:name="_Toc82441839"/>
      <w:r w:rsidRPr="00361F2C">
        <w:t>Quorum of trust members</w:t>
      </w:r>
      <w:bookmarkEnd w:id="405"/>
      <w:bookmarkEnd w:id="406"/>
      <w:bookmarkEnd w:id="407"/>
      <w:bookmarkEnd w:id="408"/>
      <w:bookmarkEnd w:id="409"/>
    </w:p>
    <w:p w14:paraId="079D52E3" w14:textId="77777777" w:rsidR="007D2A43" w:rsidRDefault="007D2A43" w:rsidP="00CC5A0B">
      <w:pPr>
        <w:pStyle w:val="Body"/>
      </w:pPr>
      <w:r>
        <w:t>A quorum refers to the minimum number of members that must be present at a meeting to make the proceedings of the meeting valid.</w:t>
      </w:r>
    </w:p>
    <w:p w14:paraId="398184B7" w14:textId="05941912" w:rsidR="007D2A43" w:rsidRDefault="007D2A43" w:rsidP="00CC5A0B">
      <w:pPr>
        <w:pStyle w:val="Body"/>
      </w:pPr>
      <w:r>
        <w:t xml:space="preserve">A majority of the currently appointed trust members constitutes a quorum of a cemetery trust (clause 8(5) of schedule 1 of the Cemeteries Act). For example, if a trust </w:t>
      </w:r>
      <w:r w:rsidR="00037D9A">
        <w:t xml:space="preserve">has </w:t>
      </w:r>
      <w:r>
        <w:t xml:space="preserve">seven members, the trust would </w:t>
      </w:r>
      <w:r w:rsidR="00037D9A">
        <w:t xml:space="preserve">need </w:t>
      </w:r>
      <w:r>
        <w:t xml:space="preserve">four members to be </w:t>
      </w:r>
      <w:r w:rsidR="00037D9A">
        <w:t xml:space="preserve">present </w:t>
      </w:r>
      <w:r>
        <w:t>at a trust meeting to form a quorum.</w:t>
      </w:r>
    </w:p>
    <w:p w14:paraId="5B41657F" w14:textId="42292F7E" w:rsidR="007D2A43" w:rsidRDefault="007D2A43" w:rsidP="00CC5A0B">
      <w:pPr>
        <w:pStyle w:val="Body"/>
      </w:pPr>
      <w:r>
        <w:t xml:space="preserve">The chairperson should ensure that as many trust members as possible </w:t>
      </w:r>
      <w:r w:rsidR="00037D9A">
        <w:t>can</w:t>
      </w:r>
      <w:r>
        <w:t xml:space="preserve"> attend all meetings</w:t>
      </w:r>
      <w:r w:rsidR="00037D9A">
        <w:t xml:space="preserve"> –</w:t>
      </w:r>
      <w:r>
        <w:t xml:space="preserve"> for example, by giving reasonable notice of meetings and making sure all members are aware that they can attend remotely via telephone</w:t>
      </w:r>
      <w:r w:rsidR="00037D9A">
        <w:t xml:space="preserve">, online video </w:t>
      </w:r>
      <w:r>
        <w:t>or any other means. This is particularly important for meetings where the trust will make significant decisions such as decisions about major expenditure.</w:t>
      </w:r>
    </w:p>
    <w:p w14:paraId="76DFABA0" w14:textId="77777777" w:rsidR="007D2A43" w:rsidRDefault="007D2A43" w:rsidP="007D2A43">
      <w:pPr>
        <w:pStyle w:val="Heading2"/>
      </w:pPr>
      <w:bookmarkStart w:id="410" w:name="_Toc499302565"/>
      <w:bookmarkStart w:id="411" w:name="_Toc79754626"/>
      <w:bookmarkStart w:id="412" w:name="_Toc81381450"/>
      <w:bookmarkStart w:id="413" w:name="_Toc82441840"/>
      <w:r>
        <w:t>Voting and resolution of matters at meetings</w:t>
      </w:r>
      <w:bookmarkEnd w:id="410"/>
      <w:bookmarkEnd w:id="411"/>
      <w:bookmarkEnd w:id="412"/>
      <w:bookmarkEnd w:id="413"/>
    </w:p>
    <w:p w14:paraId="7DC807F1" w14:textId="139158BC" w:rsidR="007D2A43" w:rsidRDefault="007D2A43" w:rsidP="00CC5A0B">
      <w:pPr>
        <w:pStyle w:val="Body"/>
      </w:pPr>
      <w:r>
        <w:t>When trust members are required to vote at a meeting, the decision is determined by the majority of votes made from members present at the meeting and voting on that decision.</w:t>
      </w:r>
    </w:p>
    <w:p w14:paraId="7DE59B43" w14:textId="4A05CE2E" w:rsidR="007D2A43" w:rsidRDefault="007D2A43" w:rsidP="00CC5A0B">
      <w:pPr>
        <w:pStyle w:val="Body"/>
      </w:pPr>
      <w:r>
        <w:t>If the voting is equal, the chairperson or the trust member presiding over the meeting has a casting vote as well as a deliberative vote (clause 8(6) of schedule 1 of the Cemeteries Act).</w:t>
      </w:r>
    </w:p>
    <w:p w14:paraId="6C825D23" w14:textId="77777777" w:rsidR="007D2A43" w:rsidRPr="00361F2C" w:rsidRDefault="007D2A43" w:rsidP="007D2A43">
      <w:pPr>
        <w:pStyle w:val="Heading2"/>
      </w:pPr>
      <w:bookmarkStart w:id="414" w:name="_Toc264721711"/>
      <w:bookmarkStart w:id="415" w:name="_Toc499302566"/>
      <w:bookmarkStart w:id="416" w:name="_Toc79754627"/>
      <w:bookmarkStart w:id="417" w:name="_Toc81381451"/>
      <w:bookmarkStart w:id="418" w:name="_Toc82441841"/>
      <w:r w:rsidRPr="00361F2C">
        <w:t>Meeting procedure</w:t>
      </w:r>
      <w:bookmarkEnd w:id="414"/>
      <w:bookmarkEnd w:id="415"/>
      <w:bookmarkEnd w:id="416"/>
      <w:bookmarkEnd w:id="417"/>
      <w:bookmarkEnd w:id="418"/>
    </w:p>
    <w:p w14:paraId="603BF509" w14:textId="7C3D3354" w:rsidR="007D2A43" w:rsidRDefault="007D2A43" w:rsidP="00CC5A0B">
      <w:pPr>
        <w:pStyle w:val="Body"/>
      </w:pPr>
      <w:r w:rsidRPr="00361F2C">
        <w:t xml:space="preserve">The members of a cemetery trust may adopt rules for convening meetings and other </w:t>
      </w:r>
      <w:r>
        <w:t xml:space="preserve">procedures </w:t>
      </w:r>
      <w:r w:rsidR="00037D9A">
        <w:t>that</w:t>
      </w:r>
      <w:r w:rsidR="00037D9A" w:rsidRPr="00361F2C">
        <w:t xml:space="preserve"> </w:t>
      </w:r>
      <w:r w:rsidRPr="00361F2C">
        <w:t xml:space="preserve">may be necessary </w:t>
      </w:r>
      <w:r>
        <w:t>for</w:t>
      </w:r>
      <w:r w:rsidRPr="00361F2C">
        <w:t xml:space="preserve"> regulat</w:t>
      </w:r>
      <w:r>
        <w:t>ing</w:t>
      </w:r>
      <w:r w:rsidRPr="00361F2C">
        <w:t xml:space="preserve"> their proceedings (clause 8(8) of schedule 1 of the </w:t>
      </w:r>
      <w:r>
        <w:t xml:space="preserve">Cemeteries </w:t>
      </w:r>
      <w:r w:rsidRPr="00361F2C">
        <w:t>Act).</w:t>
      </w:r>
      <w:r w:rsidRPr="00361F2C">
        <w:rPr>
          <w:rStyle w:val="CTFootnoteSuperscript"/>
          <w:rFonts w:cs="Lucida Calligraphy"/>
        </w:rPr>
        <w:footnoteReference w:id="7"/>
      </w:r>
      <w:r w:rsidRPr="00361F2C">
        <w:t xml:space="preserve"> These guidelines should not be confused with the procedure to make rules for managing the cemetery, which are to be submitted to the Governor in Council and published in the Victorian </w:t>
      </w:r>
      <w:r w:rsidRPr="00D27C2E">
        <w:rPr>
          <w:rStyle w:val="Emphasis"/>
        </w:rPr>
        <w:t>Government Gazette</w:t>
      </w:r>
      <w:r w:rsidRPr="00361F2C">
        <w:t xml:space="preserve"> (ss. 25–27 of the </w:t>
      </w:r>
      <w:r>
        <w:t xml:space="preserve">Cemeteries </w:t>
      </w:r>
      <w:r w:rsidRPr="00361F2C">
        <w:t>Act).</w:t>
      </w:r>
      <w:bookmarkStart w:id="419" w:name="_Toc264721712"/>
    </w:p>
    <w:p w14:paraId="773434B4" w14:textId="77777777" w:rsidR="007D2A43" w:rsidRPr="00532DD8" w:rsidRDefault="007D2A43" w:rsidP="007D2A43">
      <w:pPr>
        <w:pStyle w:val="Heading2"/>
      </w:pPr>
      <w:bookmarkStart w:id="420" w:name="_Toc499302567"/>
      <w:bookmarkStart w:id="421" w:name="_Toc79754628"/>
      <w:bookmarkStart w:id="422" w:name="_Toc81381452"/>
      <w:bookmarkStart w:id="423" w:name="_Toc82441842"/>
      <w:r w:rsidRPr="00532DD8">
        <w:t>Meeting venue</w:t>
      </w:r>
      <w:bookmarkEnd w:id="419"/>
      <w:bookmarkEnd w:id="420"/>
      <w:bookmarkEnd w:id="421"/>
      <w:bookmarkEnd w:id="422"/>
      <w:bookmarkEnd w:id="423"/>
    </w:p>
    <w:p w14:paraId="28D6E6D0" w14:textId="77777777" w:rsidR="007D2A43" w:rsidRDefault="007D2A43" w:rsidP="00CC5A0B">
      <w:pPr>
        <w:pStyle w:val="Body"/>
      </w:pPr>
      <w:r w:rsidRPr="00361F2C">
        <w:t>Trust meetings may be held at any venue determined by the chairperson that is satisfactory to trust members. Where major decisions are to be made, consideration should be given to holding some meetings onsite at the cemetery so matters can be inspected as they are discussed.</w:t>
      </w:r>
    </w:p>
    <w:p w14:paraId="57617222" w14:textId="77777777" w:rsidR="007D2A43" w:rsidRPr="00361F2C" w:rsidRDefault="007D2A43" w:rsidP="007D2A43">
      <w:pPr>
        <w:pStyle w:val="Heading2"/>
      </w:pPr>
      <w:bookmarkStart w:id="424" w:name="_Toc264721713"/>
      <w:bookmarkStart w:id="425" w:name="_Toc499302568"/>
      <w:bookmarkStart w:id="426" w:name="_Toc79754629"/>
      <w:bookmarkStart w:id="427" w:name="_Toc81381453"/>
      <w:bookmarkStart w:id="428" w:name="_Toc82441843"/>
      <w:r w:rsidRPr="00361F2C">
        <w:t>Minutes of meetings</w:t>
      </w:r>
      <w:bookmarkEnd w:id="424"/>
      <w:bookmarkEnd w:id="425"/>
      <w:bookmarkEnd w:id="426"/>
      <w:bookmarkEnd w:id="427"/>
      <w:bookmarkEnd w:id="428"/>
    </w:p>
    <w:p w14:paraId="50646183" w14:textId="043E721E" w:rsidR="007D2A43" w:rsidRPr="00361F2C" w:rsidRDefault="007D2A43" w:rsidP="00CC5A0B">
      <w:pPr>
        <w:pStyle w:val="Body"/>
      </w:pPr>
      <w:r w:rsidRPr="00361F2C">
        <w:t xml:space="preserve">The chairperson, or where the chairperson is absent the trust member presiding over the meeting, must ensure accurate minutes are kept of each trust meeting, </w:t>
      </w:r>
      <w:r w:rsidR="005234E0">
        <w:t>i</w:t>
      </w:r>
      <w:r w:rsidRPr="00361F2C">
        <w:t>n particular:</w:t>
      </w:r>
    </w:p>
    <w:p w14:paraId="35FDAC4B" w14:textId="77777777" w:rsidR="007D2A43" w:rsidRPr="00361F2C" w:rsidRDefault="007D2A43" w:rsidP="00E144CB">
      <w:pPr>
        <w:pStyle w:val="Bullet1"/>
      </w:pPr>
      <w:r w:rsidRPr="00361F2C">
        <w:t>the date, time and venue of meeting</w:t>
      </w:r>
    </w:p>
    <w:p w14:paraId="5FC77A95" w14:textId="77777777" w:rsidR="007D2A43" w:rsidRPr="00361F2C" w:rsidRDefault="007D2A43" w:rsidP="00E144CB">
      <w:pPr>
        <w:pStyle w:val="Bullet1"/>
      </w:pPr>
      <w:r w:rsidRPr="00361F2C">
        <w:t>names of trust members in attendance</w:t>
      </w:r>
    </w:p>
    <w:p w14:paraId="02B68EF5" w14:textId="77777777" w:rsidR="007D2A43" w:rsidRPr="00361F2C" w:rsidRDefault="007D2A43" w:rsidP="00E144CB">
      <w:pPr>
        <w:pStyle w:val="Bullet1"/>
      </w:pPr>
      <w:r w:rsidRPr="00361F2C">
        <w:t>details of decisions made</w:t>
      </w:r>
    </w:p>
    <w:p w14:paraId="448A9269" w14:textId="77777777" w:rsidR="00F46E56" w:rsidRDefault="007D2A43" w:rsidP="00E144CB">
      <w:pPr>
        <w:pStyle w:val="Bullet1"/>
      </w:pPr>
      <w:r w:rsidRPr="00361F2C">
        <w:lastRenderedPageBreak/>
        <w:t>a list of payments approved.</w:t>
      </w:r>
    </w:p>
    <w:p w14:paraId="24BE3B01" w14:textId="77777777" w:rsidR="007D2A43" w:rsidRPr="00361F2C" w:rsidRDefault="007D2A43" w:rsidP="00026584">
      <w:pPr>
        <w:pStyle w:val="Bodyafterbullets"/>
      </w:pPr>
      <w:r w:rsidRPr="00361F2C">
        <w:t>The minutes should be adopted by resolution at the following trust meeting.</w:t>
      </w:r>
    </w:p>
    <w:p w14:paraId="30EA4A44" w14:textId="53B03CBC" w:rsidR="007D2A43" w:rsidRDefault="007D2A43" w:rsidP="00CC5A0B">
      <w:pPr>
        <w:pStyle w:val="Body"/>
      </w:pPr>
      <w:r w:rsidRPr="00361F2C">
        <w:t xml:space="preserve">Assuming the minutes of a trust meeting are adopted by resolution at the subsequent meeting, the chairperson should then initial each page of the adopted minutes as confirmation of their </w:t>
      </w:r>
      <w:r>
        <w:t>accuracy</w:t>
      </w:r>
      <w:r w:rsidRPr="00361F2C">
        <w:t>.</w:t>
      </w:r>
    </w:p>
    <w:p w14:paraId="28FAD2AF" w14:textId="080A280A" w:rsidR="00026584" w:rsidRPr="006A4AEF" w:rsidRDefault="002C7A30" w:rsidP="00026584">
      <w:pPr>
        <w:pStyle w:val="Bodyafterbullets"/>
      </w:pPr>
      <w:r>
        <w:t xml:space="preserve">Note: </w:t>
      </w:r>
      <w:r w:rsidR="00026584">
        <w:t>T</w:t>
      </w:r>
      <w:r w:rsidR="00026584" w:rsidRPr="006A4AEF">
        <w:t>he minutes of trust meetings are a matter of public record that may need to be produced as evidence of trust decisions</w:t>
      </w:r>
      <w:r w:rsidR="00026584">
        <w:t xml:space="preserve">. </w:t>
      </w:r>
    </w:p>
    <w:p w14:paraId="272FCF52" w14:textId="77777777" w:rsidR="007D2A43" w:rsidRPr="00361F2C" w:rsidRDefault="007D2A43" w:rsidP="007D2A43">
      <w:pPr>
        <w:pStyle w:val="Heading2"/>
      </w:pPr>
      <w:bookmarkStart w:id="429" w:name="_Toc264721714"/>
      <w:bookmarkStart w:id="430" w:name="_Toc499302569"/>
      <w:bookmarkStart w:id="431" w:name="_Toc79754630"/>
      <w:bookmarkStart w:id="432" w:name="_Toc81381454"/>
      <w:bookmarkStart w:id="433" w:name="_Toc82441844"/>
      <w:r w:rsidRPr="00361F2C">
        <w:t>Cemetery trust decisions</w:t>
      </w:r>
      <w:bookmarkEnd w:id="429"/>
      <w:bookmarkEnd w:id="430"/>
      <w:bookmarkEnd w:id="431"/>
      <w:bookmarkEnd w:id="432"/>
      <w:bookmarkEnd w:id="433"/>
    </w:p>
    <w:p w14:paraId="7031549A" w14:textId="7D33E6CF" w:rsidR="007D2A43" w:rsidRDefault="007D2A43" w:rsidP="00CC5A0B">
      <w:pPr>
        <w:pStyle w:val="Body"/>
      </w:pPr>
      <w:r w:rsidRPr="00361F2C">
        <w:t>The cemetery trust should ensure the decisions it makes are legally valid, comply with government policy and are ethically sound and fair. The trust must consider all aspects of an issue and, if necessary, seek professional advice to assist its members to understand the full implications of any decisions they make.</w:t>
      </w:r>
    </w:p>
    <w:p w14:paraId="2F8793A7" w14:textId="77777777" w:rsidR="007D2A43" w:rsidRPr="00361F2C" w:rsidRDefault="007D2A43" w:rsidP="007D2A43">
      <w:pPr>
        <w:pStyle w:val="Heading2"/>
      </w:pPr>
      <w:bookmarkStart w:id="434" w:name="_Toc264721715"/>
      <w:bookmarkStart w:id="435" w:name="_Toc499302570"/>
      <w:bookmarkStart w:id="436" w:name="_Toc79754631"/>
      <w:bookmarkStart w:id="437" w:name="_Toc81381455"/>
      <w:bookmarkStart w:id="438" w:name="_Toc82441845"/>
      <w:r w:rsidRPr="00926B37">
        <w:t>Budget</w:t>
      </w:r>
      <w:r w:rsidRPr="00361F2C">
        <w:t xml:space="preserve"> meeting</w:t>
      </w:r>
      <w:bookmarkEnd w:id="434"/>
      <w:bookmarkEnd w:id="435"/>
      <w:bookmarkEnd w:id="436"/>
      <w:bookmarkEnd w:id="437"/>
      <w:bookmarkEnd w:id="438"/>
    </w:p>
    <w:p w14:paraId="7F38434F" w14:textId="4046B84A" w:rsidR="007D2A43" w:rsidRPr="003344F9" w:rsidRDefault="007D2A43" w:rsidP="00CC5A0B">
      <w:pPr>
        <w:pStyle w:val="Body"/>
        <w:rPr>
          <w:b/>
        </w:rPr>
      </w:pPr>
      <w:r w:rsidRPr="00361F2C">
        <w:t xml:space="preserve">Consideration could be given by a trust to declaring that one of its meetings will be the annual ‘budget’ meeting in preparation for the coming year. </w:t>
      </w:r>
      <w:r>
        <w:t xml:space="preserve">For </w:t>
      </w:r>
      <w:r w:rsidR="00CC012A">
        <w:t>more</w:t>
      </w:r>
      <w:r>
        <w:t xml:space="preserve"> information </w:t>
      </w:r>
      <w:r w:rsidR="00AE3D0E">
        <w:t>about</w:t>
      </w:r>
      <w:r>
        <w:t xml:space="preserve"> the annual budget refer to</w:t>
      </w:r>
      <w:r w:rsidR="005A009C">
        <w:t xml:space="preserve"> </w:t>
      </w:r>
      <w:hyperlink w:anchor="_Topic_26._Financial" w:history="1">
        <w:r w:rsidR="005A009C" w:rsidRPr="005A009C">
          <w:rPr>
            <w:rStyle w:val="Hyperlink"/>
          </w:rPr>
          <w:t>Topic 26. Financial management</w:t>
        </w:r>
      </w:hyperlink>
      <w:r w:rsidRPr="0070768D">
        <w:rPr>
          <w:bCs/>
        </w:rPr>
        <w:t>.</w:t>
      </w:r>
    </w:p>
    <w:p w14:paraId="2C7B1F24" w14:textId="393AB414" w:rsidR="007D2A43" w:rsidRPr="00361F2C" w:rsidRDefault="007D2A43" w:rsidP="0046163C">
      <w:pPr>
        <w:pStyle w:val="CTBodyCentred"/>
        <w:jc w:val="left"/>
      </w:pPr>
      <w:r w:rsidRPr="00361F2C">
        <w:br w:type="page"/>
      </w:r>
      <w:bookmarkStart w:id="439" w:name="_Toc264721716"/>
      <w:bookmarkStart w:id="440" w:name="_Toc499302571"/>
    </w:p>
    <w:p w14:paraId="0A668238" w14:textId="77777777" w:rsidR="007D2A43" w:rsidRPr="00361F2C" w:rsidRDefault="007D2A43" w:rsidP="007D2A43">
      <w:pPr>
        <w:pStyle w:val="Heading1"/>
      </w:pPr>
      <w:bookmarkStart w:id="441" w:name="_Toc79754632"/>
      <w:bookmarkStart w:id="442" w:name="_Toc81381456"/>
      <w:bookmarkStart w:id="443" w:name="_Toc82441846"/>
      <w:r w:rsidRPr="00361F2C">
        <w:lastRenderedPageBreak/>
        <w:t xml:space="preserve">Topic 10. </w:t>
      </w:r>
      <w:r>
        <w:t>Planning controls and c</w:t>
      </w:r>
      <w:r w:rsidRPr="00701785">
        <w:t>onservation</w:t>
      </w:r>
      <w:bookmarkEnd w:id="439"/>
      <w:bookmarkEnd w:id="440"/>
      <w:bookmarkEnd w:id="441"/>
      <w:bookmarkEnd w:id="442"/>
      <w:bookmarkEnd w:id="443"/>
    </w:p>
    <w:p w14:paraId="6CA9B4F2" w14:textId="41CF7D8E" w:rsidR="007D2A43" w:rsidRDefault="007D2A43" w:rsidP="00CC5A0B">
      <w:pPr>
        <w:pStyle w:val="Body"/>
      </w:pPr>
      <w:r>
        <w:t xml:space="preserve">All land within Victoria is covered by local planning schemes. </w:t>
      </w:r>
      <w:r w:rsidR="00665D7A">
        <w:t>L</w:t>
      </w:r>
      <w:r>
        <w:t xml:space="preserve">ocal planning schemes regulate what can and cannot be done on particular land. A planning scheme sets out the requirements for the use, development and protection of land. Planning schemes are administered by the local council but governed by the Department of Environment, Land, Water and Planning. The planning scheme will indicate if a planning permit </w:t>
      </w:r>
      <w:r w:rsidR="008E0598">
        <w:t>must</w:t>
      </w:r>
      <w:r>
        <w:t xml:space="preserve"> </w:t>
      </w:r>
      <w:r w:rsidR="00CA7979">
        <w:t xml:space="preserve">be obtained to </w:t>
      </w:r>
      <w:r>
        <w:t>construct a building, carry out works or make other changes to the land.</w:t>
      </w:r>
    </w:p>
    <w:p w14:paraId="458F9E00" w14:textId="27AC317A" w:rsidR="007D2A43" w:rsidRDefault="007D2A43" w:rsidP="00CC5A0B">
      <w:pPr>
        <w:pStyle w:val="Body"/>
      </w:pPr>
      <w:r>
        <w:t xml:space="preserve">Building permits are an additional requirement for building construction and should be sought by a cemetery trust for any new proposed building. Trusts should be aware of </w:t>
      </w:r>
      <w:r w:rsidRPr="002B157A">
        <w:t xml:space="preserve">mandatory compliance requirements </w:t>
      </w:r>
      <w:r w:rsidR="005C0A95">
        <w:t>about</w:t>
      </w:r>
      <w:r w:rsidRPr="002B157A">
        <w:t xml:space="preserve"> public construction procurement</w:t>
      </w:r>
      <w:r>
        <w:t xml:space="preserve">. </w:t>
      </w:r>
      <w:r w:rsidR="00CC012A">
        <w:t>More</w:t>
      </w:r>
      <w:r>
        <w:t xml:space="preserve"> information is available on the </w:t>
      </w:r>
      <w:hyperlink r:id="rId64" w:history="1">
        <w:r w:rsidRPr="00895A12">
          <w:rPr>
            <w:rStyle w:val="Hyperlink"/>
            <w:rFonts w:eastAsia="TimesNewRomanPS" w:cs="Arial"/>
          </w:rPr>
          <w:t>health.vic website</w:t>
        </w:r>
      </w:hyperlink>
      <w:r w:rsidRPr="002B157A">
        <w:t xml:space="preserve"> </w:t>
      </w:r>
      <w:r>
        <w:t>&lt;</w:t>
      </w:r>
      <w:r w:rsidRPr="00895A12">
        <w:t>https://www2.health.vic.gov.au/public-health/cemeteries-and-crematoria/governance-and-finance/governance/class-b-public-construction-procurement</w:t>
      </w:r>
      <w:r>
        <w:t>&gt;.</w:t>
      </w:r>
    </w:p>
    <w:p w14:paraId="31AD4A08" w14:textId="77777777" w:rsidR="007D2A43" w:rsidRPr="00904734" w:rsidRDefault="007D2A43" w:rsidP="006265AE">
      <w:pPr>
        <w:pStyle w:val="Heading2"/>
      </w:pPr>
      <w:bookmarkStart w:id="444" w:name="_Toc81381457"/>
      <w:bookmarkStart w:id="445" w:name="_Toc82441847"/>
      <w:r>
        <w:t xml:space="preserve">Zones </w:t>
      </w:r>
      <w:r w:rsidRPr="008470F0">
        <w:t>and</w:t>
      </w:r>
      <w:r>
        <w:t xml:space="preserve"> overlays</w:t>
      </w:r>
      <w:bookmarkEnd w:id="444"/>
      <w:bookmarkEnd w:id="445"/>
    </w:p>
    <w:p w14:paraId="5FFDDB30" w14:textId="13F2D157" w:rsidR="007D2A43" w:rsidRDefault="007D2A43" w:rsidP="00CC5A0B">
      <w:pPr>
        <w:pStyle w:val="Body"/>
      </w:pPr>
      <w:r>
        <w:t xml:space="preserve">A </w:t>
      </w:r>
      <w:r w:rsidRPr="008470F0">
        <w:t>zone</w:t>
      </w:r>
      <w:r>
        <w:t xml:space="preserve"> is a </w:t>
      </w:r>
      <w:r w:rsidRPr="008470F0">
        <w:t>planning</w:t>
      </w:r>
      <w:r>
        <w:t xml:space="preserve"> control that determines the appropriate use of land. There are different uses such as residential, business, industrial, farming, conservation and public use. Cemeteries are generally zoned as Public Use – Cemeteries and Crematoria (PUZ5).</w:t>
      </w:r>
    </w:p>
    <w:p w14:paraId="28CEA8D0" w14:textId="77777777" w:rsidR="007D2A43" w:rsidRDefault="007D2A43" w:rsidP="00CC5A0B">
      <w:pPr>
        <w:pStyle w:val="Body"/>
      </w:pPr>
      <w:r>
        <w:t xml:space="preserve">An overlay is a planning control indicating that the land has some special feature such as heritage values, </w:t>
      </w:r>
      <w:r w:rsidRPr="008470F0">
        <w:t>environmental</w:t>
      </w:r>
      <w:r>
        <w:t xml:space="preserve"> significance, native title or native vegetation that affects how land can be developed</w:t>
      </w:r>
      <w:r w:rsidRPr="00361F2C">
        <w:t>.</w:t>
      </w:r>
    </w:p>
    <w:p w14:paraId="1B2F0E61" w14:textId="2541F895" w:rsidR="007D2A43" w:rsidRDefault="007D2A43" w:rsidP="00CC5A0B">
      <w:pPr>
        <w:pStyle w:val="Body"/>
      </w:pPr>
      <w:r>
        <w:t xml:space="preserve">Cemetery trusts have an obligation to </w:t>
      </w:r>
      <w:r w:rsidRPr="008470F0">
        <w:t>check</w:t>
      </w:r>
      <w:r>
        <w:t xml:space="preserve"> for and be aware of any planning overlays that may apply to their cemeteries before undertaking any works or maintenance projects. Advice </w:t>
      </w:r>
      <w:r w:rsidR="005C0A95">
        <w:t>about</w:t>
      </w:r>
      <w:r>
        <w:t xml:space="preserve"> such matters is available from your local council and your local </w:t>
      </w:r>
      <w:r w:rsidR="002217AE">
        <w:t xml:space="preserve">Department of Environment, Land, Water and Planning </w:t>
      </w:r>
      <w:r>
        <w:t>office.</w:t>
      </w:r>
    </w:p>
    <w:p w14:paraId="77475868" w14:textId="2B743950" w:rsidR="007D2A43" w:rsidRPr="00361F2C" w:rsidRDefault="007D2A43" w:rsidP="00CC5A0B">
      <w:pPr>
        <w:pStyle w:val="Body"/>
      </w:pPr>
      <w:r>
        <w:t xml:space="preserve">It is important that cemetery trusts consult with all relevant stakeholders when undertaking major projects. For example, where practicable, trusts should advise and consult with surrounding private residences when removing boundary trees or undertaking projects that may </w:t>
      </w:r>
      <w:r w:rsidR="00665D7A">
        <w:t xml:space="preserve">affect </w:t>
      </w:r>
      <w:r>
        <w:t>the amenity of residents living adjacent to the cemetery.</w:t>
      </w:r>
    </w:p>
    <w:p w14:paraId="07177E54" w14:textId="77777777" w:rsidR="007D2A43" w:rsidRPr="00361F2C" w:rsidRDefault="007D2A43" w:rsidP="007D2A43">
      <w:pPr>
        <w:pStyle w:val="Heading2"/>
      </w:pPr>
      <w:bookmarkStart w:id="446" w:name="_Toc264721717"/>
      <w:bookmarkStart w:id="447" w:name="_Toc499302572"/>
      <w:bookmarkStart w:id="448" w:name="_Toc79754633"/>
      <w:bookmarkStart w:id="449" w:name="_Toc81381458"/>
      <w:bookmarkStart w:id="450" w:name="_Toc82441848"/>
      <w:r w:rsidRPr="00361F2C">
        <w:t>Conservation and planning legislation</w:t>
      </w:r>
      <w:bookmarkEnd w:id="446"/>
      <w:bookmarkEnd w:id="447"/>
      <w:bookmarkEnd w:id="448"/>
      <w:bookmarkEnd w:id="449"/>
      <w:bookmarkEnd w:id="450"/>
    </w:p>
    <w:p w14:paraId="2B560966" w14:textId="24C77546" w:rsidR="007D2A43" w:rsidRPr="00361F2C" w:rsidRDefault="007D2A43" w:rsidP="00CC5A0B">
      <w:pPr>
        <w:pStyle w:val="Body"/>
      </w:pPr>
      <w:r w:rsidRPr="00361F2C">
        <w:t xml:space="preserve">The legislation relevant to cemeteries </w:t>
      </w:r>
      <w:r w:rsidR="005C0A95">
        <w:t>for</w:t>
      </w:r>
      <w:r w:rsidR="005C0A95" w:rsidRPr="00361F2C">
        <w:t xml:space="preserve"> </w:t>
      </w:r>
      <w:r w:rsidRPr="00361F2C">
        <w:t>conservation and planning includes</w:t>
      </w:r>
      <w:r>
        <w:t>,</w:t>
      </w:r>
      <w:r w:rsidRPr="00361F2C">
        <w:t xml:space="preserve"> but is not limited to</w:t>
      </w:r>
      <w:r>
        <w:t>,</w:t>
      </w:r>
      <w:r w:rsidRPr="00361F2C">
        <w:t xml:space="preserve"> the:</w:t>
      </w:r>
    </w:p>
    <w:p w14:paraId="1EB36054" w14:textId="77777777" w:rsidR="007D2A43" w:rsidRPr="00C429AD" w:rsidRDefault="007D2A43" w:rsidP="00E144CB">
      <w:pPr>
        <w:pStyle w:val="Bullet1"/>
        <w:rPr>
          <w:rStyle w:val="Emphasis"/>
        </w:rPr>
      </w:pPr>
      <w:r w:rsidRPr="00C429AD">
        <w:rPr>
          <w:rStyle w:val="Emphasis"/>
        </w:rPr>
        <w:t>Catchment and Land Protection Act 1994</w:t>
      </w:r>
    </w:p>
    <w:p w14:paraId="62833AEC" w14:textId="77777777" w:rsidR="007D2A43" w:rsidRPr="00C429AD" w:rsidRDefault="007D2A43" w:rsidP="00E144CB">
      <w:pPr>
        <w:pStyle w:val="Bullet1"/>
        <w:rPr>
          <w:rStyle w:val="Emphasis"/>
        </w:rPr>
      </w:pPr>
      <w:r w:rsidRPr="00C429AD">
        <w:rPr>
          <w:rStyle w:val="Emphasis"/>
        </w:rPr>
        <w:t>Flora and Fauna Guarantee Act 1988</w:t>
      </w:r>
    </w:p>
    <w:p w14:paraId="5F7869B7" w14:textId="32BDD1E1" w:rsidR="007D2A43" w:rsidRPr="00C429AD" w:rsidRDefault="007D2A43" w:rsidP="00E144CB">
      <w:pPr>
        <w:pStyle w:val="Bullet1"/>
        <w:rPr>
          <w:rStyle w:val="Emphasis"/>
        </w:rPr>
      </w:pPr>
      <w:r w:rsidRPr="00C429AD">
        <w:rPr>
          <w:rStyle w:val="Emphasis"/>
        </w:rPr>
        <w:t>Environment Protection and Biodiversity Conservation Act 1999</w:t>
      </w:r>
      <w:r>
        <w:rPr>
          <w:rStyle w:val="Emphasis"/>
        </w:rPr>
        <w:t xml:space="preserve"> </w:t>
      </w:r>
      <w:r w:rsidRPr="00CA7979">
        <w:rPr>
          <w:rStyle w:val="Emphasis"/>
          <w:i w:val="0"/>
          <w:iCs w:val="0"/>
        </w:rPr>
        <w:t>(Cwlth)</w:t>
      </w:r>
    </w:p>
    <w:p w14:paraId="297C8698" w14:textId="77777777" w:rsidR="007D2A43" w:rsidRPr="00C429AD" w:rsidRDefault="007D2A43" w:rsidP="00E144CB">
      <w:pPr>
        <w:pStyle w:val="Bullet1"/>
        <w:rPr>
          <w:rStyle w:val="Emphasis"/>
        </w:rPr>
      </w:pPr>
      <w:r w:rsidRPr="00C429AD">
        <w:rPr>
          <w:rStyle w:val="Emphasis"/>
        </w:rPr>
        <w:t xml:space="preserve">Heritage Act </w:t>
      </w:r>
      <w:r>
        <w:rPr>
          <w:rStyle w:val="Emphasis"/>
        </w:rPr>
        <w:t>2017</w:t>
      </w:r>
    </w:p>
    <w:p w14:paraId="29444B63" w14:textId="77777777" w:rsidR="007D2A43" w:rsidRPr="00C429AD" w:rsidRDefault="007D2A43" w:rsidP="00E144CB">
      <w:pPr>
        <w:pStyle w:val="Bullet1"/>
        <w:rPr>
          <w:rStyle w:val="Emphasis"/>
        </w:rPr>
      </w:pPr>
      <w:r w:rsidRPr="00C429AD">
        <w:rPr>
          <w:rStyle w:val="Emphasis"/>
        </w:rPr>
        <w:t>Planning and Environment Act 1987</w:t>
      </w:r>
    </w:p>
    <w:p w14:paraId="3C0CEA75" w14:textId="2F0B622D" w:rsidR="007D2A43" w:rsidRDefault="007D2A43" w:rsidP="00E144CB">
      <w:pPr>
        <w:pStyle w:val="Bullet1"/>
        <w:rPr>
          <w:rFonts w:cs="Lucida Calligraphy"/>
        </w:rPr>
      </w:pPr>
      <w:r w:rsidRPr="00C429AD">
        <w:rPr>
          <w:rStyle w:val="Emphasis"/>
        </w:rPr>
        <w:t>Wildlife Act 1975</w:t>
      </w:r>
      <w:r w:rsidR="00F46E56">
        <w:rPr>
          <w:rStyle w:val="Emphasis"/>
          <w:i w:val="0"/>
          <w:iCs w:val="0"/>
        </w:rPr>
        <w:t>.</w:t>
      </w:r>
    </w:p>
    <w:p w14:paraId="568B6E02" w14:textId="372965DA" w:rsidR="007D2A43" w:rsidRPr="00361F2C" w:rsidRDefault="007D2A43" w:rsidP="00CC5A0B">
      <w:pPr>
        <w:pStyle w:val="Bodyafterbullets"/>
      </w:pPr>
      <w:r w:rsidRPr="00361F2C">
        <w:t xml:space="preserve">The relevant legislation does not allow ignorance of applicable overlays as an excuse for not obtaining the appropriate permits </w:t>
      </w:r>
      <w:r w:rsidR="00665D7A">
        <w:t>before</w:t>
      </w:r>
      <w:r w:rsidRPr="00361F2C">
        <w:t xml:space="preserve"> undertaking work. The onus is on each cemetery trust to be aware of the conservation legislation relevant to the particular cemeteries they are responsible for.</w:t>
      </w:r>
    </w:p>
    <w:p w14:paraId="3E0824F5" w14:textId="77777777" w:rsidR="007D2A43" w:rsidRPr="00361F2C" w:rsidRDefault="007D2A43" w:rsidP="007D2A43">
      <w:pPr>
        <w:pStyle w:val="Heading2"/>
      </w:pPr>
      <w:bookmarkStart w:id="451" w:name="_Toc264721718"/>
      <w:bookmarkStart w:id="452" w:name="_Toc499302573"/>
      <w:bookmarkStart w:id="453" w:name="_Toc79754634"/>
      <w:bookmarkStart w:id="454" w:name="_Toc81381459"/>
      <w:bookmarkStart w:id="455" w:name="_Toc82441849"/>
      <w:r w:rsidRPr="00361F2C">
        <w:lastRenderedPageBreak/>
        <w:t>Heritage</w:t>
      </w:r>
      <w:bookmarkEnd w:id="451"/>
      <w:bookmarkEnd w:id="452"/>
      <w:bookmarkEnd w:id="453"/>
      <w:bookmarkEnd w:id="454"/>
      <w:bookmarkEnd w:id="455"/>
    </w:p>
    <w:p w14:paraId="597EA9DD" w14:textId="77777777" w:rsidR="007D2A43" w:rsidRPr="00336D39" w:rsidRDefault="007D2A43" w:rsidP="00CC5A0B">
      <w:pPr>
        <w:pStyle w:val="Body"/>
      </w:pPr>
      <w:r w:rsidRPr="00336D39">
        <w:t>The trust should be sensitive to the increased public awareness in the heritage value and the need for conserving historic components of older cemeteries.</w:t>
      </w:r>
    </w:p>
    <w:p w14:paraId="6B475B79" w14:textId="4A35301D" w:rsidR="007D2A43" w:rsidRPr="008470F0" w:rsidRDefault="007D2A43" w:rsidP="00CC5A0B">
      <w:pPr>
        <w:pStyle w:val="Body"/>
      </w:pPr>
      <w:r w:rsidRPr="00336D39">
        <w:t xml:space="preserve">A heritage overlay may affect the trust’s ability to undertake relatively minor maintenance (such as repainting cemetery structures and buildings or resurfacing roads), especially if the work alters the visual appearance of the </w:t>
      </w:r>
      <w:r w:rsidRPr="008470F0">
        <w:t xml:space="preserve">cemetery. For this reason, cemetery trusts should ensure they are fully informed of any overlays </w:t>
      </w:r>
      <w:r w:rsidR="00665D7A">
        <w:t xml:space="preserve">that </w:t>
      </w:r>
      <w:r w:rsidRPr="008470F0">
        <w:t>appl</w:t>
      </w:r>
      <w:r w:rsidR="00665D7A">
        <w:t>y</w:t>
      </w:r>
      <w:r w:rsidRPr="008470F0">
        <w:t xml:space="preserve"> to their cemeteries. </w:t>
      </w:r>
    </w:p>
    <w:p w14:paraId="2B8D2925" w14:textId="77777777" w:rsidR="007D2A43" w:rsidRPr="00361F2C" w:rsidRDefault="007D2A43" w:rsidP="007D2A43">
      <w:pPr>
        <w:pStyle w:val="Heading2"/>
      </w:pPr>
      <w:bookmarkStart w:id="456" w:name="_Toc264721719"/>
      <w:bookmarkStart w:id="457" w:name="_Toc499302574"/>
      <w:bookmarkStart w:id="458" w:name="_Toc79754635"/>
      <w:bookmarkStart w:id="459" w:name="_Toc81381460"/>
      <w:bookmarkStart w:id="460" w:name="_Toc82441850"/>
      <w:r w:rsidRPr="00361F2C">
        <w:t>Native vegetation</w:t>
      </w:r>
      <w:bookmarkEnd w:id="456"/>
      <w:bookmarkEnd w:id="457"/>
      <w:bookmarkEnd w:id="458"/>
      <w:bookmarkEnd w:id="459"/>
      <w:bookmarkEnd w:id="460"/>
    </w:p>
    <w:p w14:paraId="61703167" w14:textId="308654A3" w:rsidR="007D2A43" w:rsidRPr="00C0567F" w:rsidRDefault="007D2A43" w:rsidP="00CC5A0B">
      <w:pPr>
        <w:pStyle w:val="Body"/>
      </w:pPr>
      <w:r w:rsidRPr="00C0567F">
        <w:t xml:space="preserve">Where trusts believe there is a need to clear native vegetation including trees, they will need to contact their local council to </w:t>
      </w:r>
      <w:r w:rsidR="002E7B14">
        <w:t>get</w:t>
      </w:r>
      <w:r w:rsidR="002E7B14" w:rsidRPr="00C0567F">
        <w:t xml:space="preserve"> </w:t>
      </w:r>
      <w:r w:rsidRPr="00C0567F">
        <w:t xml:space="preserve">a permit. They may also need to discuss the proposed removal with their local </w:t>
      </w:r>
      <w:r w:rsidR="0019387B">
        <w:t xml:space="preserve">Department of Environment, Land, Water and Planning </w:t>
      </w:r>
      <w:r w:rsidRPr="00C0567F">
        <w:t xml:space="preserve">office. Native vegetation offsets will generally be necessary before </w:t>
      </w:r>
      <w:r w:rsidR="002E7B14">
        <w:t xml:space="preserve">a council issues </w:t>
      </w:r>
      <w:r w:rsidRPr="00C0567F">
        <w:t xml:space="preserve">a permit to remove native vegetation. </w:t>
      </w:r>
    </w:p>
    <w:p w14:paraId="282428C4" w14:textId="2C69C583" w:rsidR="007D2A43" w:rsidRPr="00C0567F" w:rsidRDefault="007D2A43" w:rsidP="00CC5A0B">
      <w:pPr>
        <w:pStyle w:val="Body"/>
      </w:pPr>
      <w:r w:rsidRPr="00C0567F">
        <w:t xml:space="preserve">Trusts may be permitted to remove native vegetation without a permit under special circumstances, such as when a tree </w:t>
      </w:r>
      <w:r w:rsidR="002E7B14">
        <w:t xml:space="preserve">is </w:t>
      </w:r>
      <w:r w:rsidRPr="00C0567F">
        <w:t>a danger to the public. Before taking any action</w:t>
      </w:r>
      <w:r>
        <w:t xml:space="preserve"> to remove the tree,</w:t>
      </w:r>
      <w:r w:rsidRPr="00C0567F">
        <w:t xml:space="preserve"> trusts should seek </w:t>
      </w:r>
      <w:r>
        <w:t xml:space="preserve">written </w:t>
      </w:r>
      <w:r w:rsidRPr="00C0567F">
        <w:t>authority from the local council.</w:t>
      </w:r>
      <w:r w:rsidR="00991FC4">
        <w:t xml:space="preserve"> </w:t>
      </w:r>
    </w:p>
    <w:p w14:paraId="49C6EBB0" w14:textId="2CD9B77E" w:rsidR="007D2A43" w:rsidRPr="00361F2C" w:rsidRDefault="007D2A43" w:rsidP="008A5C17">
      <w:pPr>
        <w:pStyle w:val="Body"/>
      </w:pPr>
      <w:r w:rsidRPr="00C0567F">
        <w:t>A Class B trust can seek advice from a Class A trust if it is experiencing difficulty with the permit application process. A trust could also consider putting in an application for a cemetery grant to pay for any offset requirements</w:t>
      </w:r>
      <w:r>
        <w:t xml:space="preserve">. Refer </w:t>
      </w:r>
      <w:r w:rsidRPr="003F1850">
        <w:t>to</w:t>
      </w:r>
      <w:r w:rsidR="005A009C">
        <w:t xml:space="preserve"> </w:t>
      </w:r>
      <w:hyperlink w:anchor="_Topic_11._Grants" w:history="1">
        <w:r w:rsidR="005A009C" w:rsidRPr="005A009C">
          <w:rPr>
            <w:rStyle w:val="Hyperlink"/>
          </w:rPr>
          <w:t>Topic 11. Grants</w:t>
        </w:r>
      </w:hyperlink>
      <w:r>
        <w:t xml:space="preserve"> in this manual for </w:t>
      </w:r>
      <w:r w:rsidR="00CC012A">
        <w:t>more</w:t>
      </w:r>
      <w:r>
        <w:t xml:space="preserve"> information about the departmental grant program or to </w:t>
      </w:r>
      <w:r w:rsidR="002E7B14">
        <w:t xml:space="preserve">get </w:t>
      </w:r>
      <w:r>
        <w:t xml:space="preserve">an application form, or visit the </w:t>
      </w:r>
      <w:hyperlink r:id="rId65" w:history="1">
        <w:r w:rsidRPr="00065F61">
          <w:rPr>
            <w:rStyle w:val="Hyperlink"/>
          </w:rPr>
          <w:t>health.vic website</w:t>
        </w:r>
      </w:hyperlink>
      <w:r>
        <w:t xml:space="preserve"> &lt;</w:t>
      </w:r>
      <w:r w:rsidRPr="00627234">
        <w:t>https://www2.health.vic.gov.au/public-health/cemeteries-and-crematoria/grants</w:t>
      </w:r>
      <w:r>
        <w:t>&gt;.</w:t>
      </w:r>
      <w:r w:rsidRPr="00361F2C">
        <w:rPr>
          <w:rFonts w:cs="Lucida Calligraphy"/>
        </w:rPr>
        <w:br/>
      </w:r>
      <w:r w:rsidRPr="00361F2C">
        <w:br w:type="page"/>
      </w:r>
    </w:p>
    <w:p w14:paraId="6F4C9CF8" w14:textId="77777777" w:rsidR="007D2A43" w:rsidRPr="00361F2C" w:rsidRDefault="007D2A43" w:rsidP="007D2A43">
      <w:pPr>
        <w:pStyle w:val="Heading1"/>
      </w:pPr>
      <w:bookmarkStart w:id="461" w:name="_Topic_11._Grants"/>
      <w:bookmarkStart w:id="462" w:name="_Toc264721720"/>
      <w:bookmarkStart w:id="463" w:name="_Toc499302575"/>
      <w:bookmarkStart w:id="464" w:name="_Toc79754636"/>
      <w:bookmarkStart w:id="465" w:name="_Ref80446371"/>
      <w:bookmarkStart w:id="466" w:name="_Ref80618367"/>
      <w:bookmarkStart w:id="467" w:name="_Ref80620795"/>
      <w:bookmarkStart w:id="468" w:name="_Toc81381461"/>
      <w:bookmarkStart w:id="469" w:name="_Toc82441851"/>
      <w:bookmarkEnd w:id="461"/>
      <w:r w:rsidRPr="00361F2C">
        <w:lastRenderedPageBreak/>
        <w:t>Topic 11. Grants</w:t>
      </w:r>
      <w:bookmarkEnd w:id="462"/>
      <w:bookmarkEnd w:id="463"/>
      <w:bookmarkEnd w:id="464"/>
      <w:bookmarkEnd w:id="465"/>
      <w:bookmarkEnd w:id="466"/>
      <w:bookmarkEnd w:id="467"/>
      <w:bookmarkEnd w:id="468"/>
      <w:bookmarkEnd w:id="469"/>
    </w:p>
    <w:p w14:paraId="692ED4B8" w14:textId="02BEEDA8" w:rsidR="007D2A43" w:rsidRPr="00361F2C" w:rsidRDefault="007D2A43" w:rsidP="00CC5A0B">
      <w:pPr>
        <w:pStyle w:val="Body"/>
      </w:pPr>
      <w:bookmarkStart w:id="470" w:name="_Hlk72411091"/>
      <w:r>
        <w:t>T</w:t>
      </w:r>
      <w:r w:rsidRPr="00361F2C">
        <w:t xml:space="preserve">rusts may apply to the department for a grant. </w:t>
      </w:r>
      <w:r w:rsidR="008521D4">
        <w:t>G</w:t>
      </w:r>
      <w:r w:rsidRPr="00361F2C">
        <w:t>rants are for when trusts do not have funds available for the required expenditure.</w:t>
      </w:r>
    </w:p>
    <w:p w14:paraId="44A39626" w14:textId="71B0056B" w:rsidR="007D2A43" w:rsidRDefault="007D2A43" w:rsidP="00CC5A0B">
      <w:pPr>
        <w:pStyle w:val="Body"/>
      </w:pPr>
      <w:r w:rsidRPr="00D50985">
        <w:t xml:space="preserve">The department assesses grant applications twice each financial year, in November and March. All applications will be assessed on the likely benefit it would bring to the cemetery, the number of applications received and the total grant money available for the current grant round. </w:t>
      </w:r>
    </w:p>
    <w:p w14:paraId="52C3FA95" w14:textId="0B4CB753" w:rsidR="007D2A43" w:rsidRDefault="007D2A43" w:rsidP="00CC5A0B">
      <w:pPr>
        <w:pStyle w:val="Body"/>
      </w:pPr>
      <w:r w:rsidRPr="00D50985">
        <w:t>Grants are prioritised based on need. Items relating to maint</w:t>
      </w:r>
      <w:r w:rsidR="008521D4">
        <w:t>aining</w:t>
      </w:r>
      <w:r w:rsidRPr="00D50985">
        <w:t xml:space="preserve"> significant structures, such as fences, or issues </w:t>
      </w:r>
      <w:r w:rsidR="008521D4">
        <w:t xml:space="preserve">that </w:t>
      </w:r>
      <w:r w:rsidRPr="00D50985">
        <w:t>pose a threat to personal safety, such as dangerous trees, are generally priorit</w:t>
      </w:r>
      <w:r w:rsidR="008521D4">
        <w:t>ised</w:t>
      </w:r>
      <w:r w:rsidRPr="00D50985">
        <w:t>. Standard items include equipment required for operati</w:t>
      </w:r>
      <w:r w:rsidR="008521D4">
        <w:t>ng</w:t>
      </w:r>
      <w:r w:rsidRPr="00D50985">
        <w:t xml:space="preserve"> a cemetery. Items that may enhance the quality or amenity of the cemetery, but are not necessary to its function, are considered a low priority. </w:t>
      </w:r>
    </w:p>
    <w:p w14:paraId="43710A9C" w14:textId="77777777" w:rsidR="007D2A43" w:rsidRPr="00361F2C" w:rsidRDefault="007D2A43" w:rsidP="00CC5A0B">
      <w:pPr>
        <w:pStyle w:val="Body"/>
      </w:pPr>
      <w:r>
        <w:t xml:space="preserve">Note: </w:t>
      </w:r>
      <w:r w:rsidRPr="00D50985">
        <w:t>The department does not provide financial assistance for: salary and wages of trust employees; ongoing ground maintenance; or repairs to, or restoration of, memorials – that is, monuments or plaques</w:t>
      </w:r>
      <w:r>
        <w:t>.</w:t>
      </w:r>
    </w:p>
    <w:p w14:paraId="62B0CC66" w14:textId="77777777" w:rsidR="007D2A43" w:rsidRPr="00361F2C" w:rsidRDefault="007D2A43" w:rsidP="007D2A43">
      <w:pPr>
        <w:pStyle w:val="Heading2"/>
      </w:pPr>
      <w:bookmarkStart w:id="471" w:name="_Toc264721721"/>
      <w:bookmarkStart w:id="472" w:name="_Toc499302576"/>
      <w:bookmarkStart w:id="473" w:name="_Toc79754637"/>
      <w:bookmarkStart w:id="474" w:name="_Toc81381462"/>
      <w:bookmarkStart w:id="475" w:name="_Toc82441852"/>
      <w:r w:rsidRPr="00361F2C">
        <w:t>Applying for a grant</w:t>
      </w:r>
      <w:bookmarkEnd w:id="471"/>
      <w:bookmarkEnd w:id="472"/>
      <w:bookmarkEnd w:id="473"/>
      <w:bookmarkEnd w:id="474"/>
      <w:bookmarkEnd w:id="475"/>
    </w:p>
    <w:p w14:paraId="339E5B11" w14:textId="76F17525" w:rsidR="007D2A43" w:rsidRPr="00D50985" w:rsidRDefault="007D2A43" w:rsidP="00CC5A0B">
      <w:pPr>
        <w:pStyle w:val="Body"/>
      </w:pPr>
      <w:r w:rsidRPr="00D50985">
        <w:t xml:space="preserve">To apply for a grant, a cemetery trust must submit a </w:t>
      </w:r>
      <w:hyperlink r:id="rId66" w:history="1">
        <w:r w:rsidRPr="00895A12">
          <w:rPr>
            <w:rStyle w:val="Hyperlink"/>
            <w:i/>
            <w:iCs/>
          </w:rPr>
          <w:t>Cemetery grants program application form</w:t>
        </w:r>
      </w:hyperlink>
      <w:r>
        <w:t xml:space="preserve"> </w:t>
      </w:r>
      <w:r w:rsidR="00171B59">
        <w:t>&lt;</w:t>
      </w:r>
      <w:r w:rsidR="00171B59" w:rsidRPr="006556BC">
        <w:t>https://www2.health.vic.gov.au/public-health/cemeteries-and-crematoria/grants</w:t>
      </w:r>
      <w:r w:rsidR="00171B59">
        <w:t>&gt;</w:t>
      </w:r>
      <w:r w:rsidR="008521D4">
        <w:t>, which is</w:t>
      </w:r>
      <w:r w:rsidR="00171B59" w:rsidRPr="00D50985">
        <w:t xml:space="preserve"> </w:t>
      </w:r>
      <w:r>
        <w:t xml:space="preserve">available </w:t>
      </w:r>
      <w:r w:rsidR="008521D4">
        <w:t>from</w:t>
      </w:r>
      <w:r>
        <w:t xml:space="preserve"> the </w:t>
      </w:r>
      <w:proofErr w:type="spellStart"/>
      <w:r>
        <w:t>health.vic</w:t>
      </w:r>
      <w:proofErr w:type="spellEnd"/>
      <w:r>
        <w:t xml:space="preserve"> website</w:t>
      </w:r>
      <w:r w:rsidR="00171B59">
        <w:t>.</w:t>
      </w:r>
      <w:r>
        <w:t xml:space="preserve"> </w:t>
      </w:r>
      <w:r w:rsidRPr="00D50985">
        <w:t xml:space="preserve">The department will not reimburse trusts that have expended funds in anticipation of receipt of a grant. Applications should include two quotes (GST inclusive) for the proposed expenditure and photos of the relevant area (where appropriate) before work </w:t>
      </w:r>
      <w:r w:rsidR="008521D4">
        <w:t>begins</w:t>
      </w:r>
      <w:r w:rsidRPr="00D50985">
        <w:t xml:space="preserve">. If a trust </w:t>
      </w:r>
      <w:r w:rsidR="008521D4">
        <w:t xml:space="preserve">cannot </w:t>
      </w:r>
      <w:r w:rsidRPr="00D50985">
        <w:t>obtain two quotes, a written explanation outlining why this is not possible must be submitted with the application.</w:t>
      </w:r>
    </w:p>
    <w:p w14:paraId="5D18783C" w14:textId="282812DD" w:rsidR="007D2A43" w:rsidRPr="00D50985" w:rsidRDefault="007D2A43" w:rsidP="00CC5A0B">
      <w:pPr>
        <w:pStyle w:val="Body"/>
      </w:pPr>
      <w:r w:rsidRPr="00D50985">
        <w:t xml:space="preserve">The trust will be contacted if </w:t>
      </w:r>
      <w:r w:rsidR="008521D4">
        <w:t xml:space="preserve">more </w:t>
      </w:r>
      <w:r w:rsidRPr="00D50985">
        <w:t>information is required, although this is likely to delay the application. To avoid such delays please read the grant application information carefully and ensure all relevant sections of the application form are completed.</w:t>
      </w:r>
    </w:p>
    <w:p w14:paraId="0EC98691" w14:textId="77777777" w:rsidR="007D2A43" w:rsidRPr="00CB2304" w:rsidRDefault="007D2A43" w:rsidP="006265AE">
      <w:pPr>
        <w:pStyle w:val="Heading3"/>
      </w:pPr>
      <w:bookmarkStart w:id="476" w:name="_Toc82441853"/>
      <w:r w:rsidRPr="00CB2304">
        <w:t>Tree removal, destruction or lopping</w:t>
      </w:r>
      <w:bookmarkEnd w:id="476"/>
    </w:p>
    <w:p w14:paraId="643C2A50" w14:textId="7F20376E" w:rsidR="007D2A43" w:rsidRPr="00D50985" w:rsidRDefault="007D2A43" w:rsidP="00CC5A0B">
      <w:pPr>
        <w:pStyle w:val="Body"/>
      </w:pPr>
      <w:r w:rsidRPr="00D50985">
        <w:t xml:space="preserve">When applying for a grant for tree removal, destruction or lopping, trusts need to </w:t>
      </w:r>
      <w:r>
        <w:t xml:space="preserve">provide information to </w:t>
      </w:r>
      <w:r w:rsidR="008521D4">
        <w:t xml:space="preserve">show </w:t>
      </w:r>
      <w:r w:rsidRPr="00D50985">
        <w:t>how they have addressed the necessary requirements (where appropriate)</w:t>
      </w:r>
      <w:r>
        <w:t xml:space="preserve">. The </w:t>
      </w:r>
      <w:hyperlink r:id="rId67" w:history="1">
        <w:r w:rsidRPr="00895A12">
          <w:rPr>
            <w:rStyle w:val="Hyperlink"/>
            <w:i/>
            <w:iCs/>
          </w:rPr>
          <w:t>Cemetery grants tree removal grant application form</w:t>
        </w:r>
      </w:hyperlink>
      <w:r>
        <w:t xml:space="preserve"> &lt;</w:t>
      </w:r>
      <w:r w:rsidRPr="0011393D">
        <w:t>https://www2.health.vic.gov.au/public-health/cemeteries-and-crematoria/grants</w:t>
      </w:r>
      <w:r>
        <w:t>&gt;</w:t>
      </w:r>
      <w:r w:rsidR="008521D4">
        <w:t>,</w:t>
      </w:r>
      <w:r>
        <w:t xml:space="preserve"> available on the </w:t>
      </w:r>
      <w:proofErr w:type="spellStart"/>
      <w:r>
        <w:t>health.vic</w:t>
      </w:r>
      <w:proofErr w:type="spellEnd"/>
      <w:r>
        <w:t xml:space="preserve"> website, should be </w:t>
      </w:r>
      <w:r w:rsidRPr="00D50985">
        <w:t xml:space="preserve">completed and submitted with the </w:t>
      </w:r>
      <w:hyperlink r:id="rId68" w:history="1">
        <w:r w:rsidRPr="00895A12">
          <w:rPr>
            <w:rStyle w:val="Hyperlink"/>
            <w:i/>
            <w:iCs/>
          </w:rPr>
          <w:t>Cemetery grants program application form</w:t>
        </w:r>
      </w:hyperlink>
      <w:r w:rsidRPr="00D50985">
        <w:t xml:space="preserve"> </w:t>
      </w:r>
      <w:r w:rsidR="00171B59">
        <w:t>&lt;</w:t>
      </w:r>
      <w:r w:rsidR="00171B59" w:rsidRPr="00171B59">
        <w:t>https://www2.health.vic.gov.au/public-health/cemeteries-and-crematoria/grants</w:t>
      </w:r>
      <w:r w:rsidR="00171B59">
        <w:t xml:space="preserve">&gt; </w:t>
      </w:r>
      <w:r w:rsidRPr="00D50985">
        <w:t>and two quotes.</w:t>
      </w:r>
    </w:p>
    <w:p w14:paraId="73301D65" w14:textId="774835BA" w:rsidR="007D2A43" w:rsidRPr="00D50985" w:rsidRDefault="007D2A43" w:rsidP="00CC5A0B">
      <w:pPr>
        <w:pStyle w:val="Body"/>
      </w:pPr>
      <w:r w:rsidRPr="00D50985">
        <w:t xml:space="preserve">Note: Trusts need to have submitted all due </w:t>
      </w:r>
      <w:r w:rsidRPr="007525B9">
        <w:rPr>
          <w:i/>
          <w:iCs/>
        </w:rPr>
        <w:t xml:space="preserve">Abstracts of </w:t>
      </w:r>
      <w:r w:rsidR="008521D4" w:rsidRPr="007525B9">
        <w:rPr>
          <w:i/>
          <w:iCs/>
        </w:rPr>
        <w:t>a</w:t>
      </w:r>
      <w:r w:rsidRPr="007525B9">
        <w:rPr>
          <w:i/>
          <w:iCs/>
        </w:rPr>
        <w:t>ccounts</w:t>
      </w:r>
      <w:r w:rsidRPr="00D50985">
        <w:t xml:space="preserve">, have a suitable scale of fees (where appropriate) and have a current ABN before </w:t>
      </w:r>
      <w:r w:rsidR="008521D4">
        <w:t xml:space="preserve">the department will consider </w:t>
      </w:r>
      <w:r w:rsidRPr="00D50985">
        <w:t>a grant application.</w:t>
      </w:r>
    </w:p>
    <w:p w14:paraId="17E49FD5" w14:textId="77777777" w:rsidR="007D2A43" w:rsidRPr="00D50985" w:rsidRDefault="007D2A43" w:rsidP="00CC5A0B">
      <w:pPr>
        <w:pStyle w:val="Body"/>
      </w:pPr>
      <w:r>
        <w:t>The unit</w:t>
      </w:r>
      <w:r w:rsidRPr="00D50985">
        <w:t xml:space="preserve"> will acknowledge all grant applications it receives as well as the outcome of all applications in writing once the process is completed.</w:t>
      </w:r>
    </w:p>
    <w:p w14:paraId="38D476D6" w14:textId="284226FE" w:rsidR="007D2A43" w:rsidRPr="00361F2C" w:rsidRDefault="008521D4" w:rsidP="00CC5A0B">
      <w:pPr>
        <w:pStyle w:val="Body"/>
      </w:pPr>
      <w:r>
        <w:t xml:space="preserve">If </w:t>
      </w:r>
      <w:r w:rsidR="007D2A43" w:rsidRPr="00D50985">
        <w:t>a trust wish</w:t>
      </w:r>
      <w:r>
        <w:t>es</w:t>
      </w:r>
      <w:r w:rsidR="007D2A43" w:rsidRPr="00D50985">
        <w:t xml:space="preserve"> to resubmit a grant application that has been declined, the application must be submitted with updated information and quotes. Applications with expired quotes will not be accepted</w:t>
      </w:r>
      <w:r w:rsidR="007D2A43" w:rsidRPr="00361F2C">
        <w:t>.</w:t>
      </w:r>
    </w:p>
    <w:p w14:paraId="49DFBC05" w14:textId="77777777" w:rsidR="007D2A43" w:rsidRPr="006556BC" w:rsidRDefault="007D2A43" w:rsidP="007D2A43">
      <w:pPr>
        <w:pStyle w:val="Heading2"/>
      </w:pPr>
      <w:bookmarkStart w:id="477" w:name="_Toc264721722"/>
      <w:bookmarkStart w:id="478" w:name="_Toc499302577"/>
      <w:r>
        <w:br w:type="page"/>
      </w:r>
      <w:bookmarkStart w:id="479" w:name="_Toc79754638"/>
      <w:bookmarkStart w:id="480" w:name="_Toc81381463"/>
      <w:bookmarkStart w:id="481" w:name="_Toc82441854"/>
      <w:r w:rsidRPr="006556BC">
        <w:lastRenderedPageBreak/>
        <w:t>Partial grants</w:t>
      </w:r>
      <w:bookmarkEnd w:id="477"/>
      <w:bookmarkEnd w:id="478"/>
      <w:bookmarkEnd w:id="479"/>
      <w:bookmarkEnd w:id="480"/>
      <w:bookmarkEnd w:id="481"/>
    </w:p>
    <w:p w14:paraId="273CE236" w14:textId="77777777" w:rsidR="007D2A43" w:rsidRPr="00894130" w:rsidRDefault="007D2A43" w:rsidP="00CC5A0B">
      <w:pPr>
        <w:pStyle w:val="Body"/>
      </w:pPr>
      <w:r w:rsidRPr="006556BC">
        <w:t>Depending on the total funds available and the nature of the applications received, the department is not always able to grant the full amount requested in the application.</w:t>
      </w:r>
    </w:p>
    <w:p w14:paraId="65BEF5A6" w14:textId="0CDEB305" w:rsidR="007D2A43" w:rsidRPr="006556BC" w:rsidRDefault="007D2A43" w:rsidP="00CC5A0B">
      <w:pPr>
        <w:pStyle w:val="Body"/>
      </w:pPr>
      <w:r w:rsidRPr="00894130">
        <w:t>Trusts that are provided with partial grants are expected to draw on their own funds to complete the proposed works. Top-up grants</w:t>
      </w:r>
      <w:r w:rsidRPr="00894130">
        <w:rPr>
          <w:rStyle w:val="Strong"/>
        </w:rPr>
        <w:t xml:space="preserve"> </w:t>
      </w:r>
      <w:r w:rsidRPr="006556BC">
        <w:rPr>
          <w:rStyle w:val="Strong"/>
        </w:rPr>
        <w:t>will not</w:t>
      </w:r>
      <w:r w:rsidRPr="00894130">
        <w:rPr>
          <w:rStyle w:val="Strong"/>
        </w:rPr>
        <w:t xml:space="preserve"> </w:t>
      </w:r>
      <w:r w:rsidRPr="006556BC">
        <w:t>be provided for the same project in subsequent years.</w:t>
      </w:r>
    </w:p>
    <w:p w14:paraId="69E2DECF" w14:textId="77777777" w:rsidR="007D2A43" w:rsidRPr="00361F2C" w:rsidRDefault="007D2A43" w:rsidP="007D2A43">
      <w:pPr>
        <w:pStyle w:val="Heading2"/>
      </w:pPr>
      <w:bookmarkStart w:id="482" w:name="_Toc264721723"/>
      <w:bookmarkStart w:id="483" w:name="_Toc499302578"/>
      <w:bookmarkStart w:id="484" w:name="_Toc79754639"/>
      <w:bookmarkStart w:id="485" w:name="_Toc81381464"/>
      <w:bookmarkStart w:id="486" w:name="_Toc82441855"/>
      <w:r w:rsidRPr="00361F2C">
        <w:t>Direct deposit form</w:t>
      </w:r>
      <w:bookmarkEnd w:id="482"/>
      <w:bookmarkEnd w:id="483"/>
      <w:bookmarkEnd w:id="484"/>
      <w:bookmarkEnd w:id="485"/>
      <w:bookmarkEnd w:id="486"/>
    </w:p>
    <w:p w14:paraId="3F8A8E8E" w14:textId="51FF2E61" w:rsidR="007D2A43" w:rsidRPr="00361F2C" w:rsidRDefault="007D2A43" w:rsidP="00CC5A0B">
      <w:pPr>
        <w:pStyle w:val="Body"/>
      </w:pPr>
      <w:r w:rsidRPr="00D50985">
        <w:t xml:space="preserve">If a grant application is approved, the funds will be deposited into a nominated cemetery trust bank account. The details for the </w:t>
      </w:r>
      <w:r w:rsidR="008521D4">
        <w:t>e</w:t>
      </w:r>
      <w:r w:rsidRPr="00D50985">
        <w:t xml:space="preserve">lectronic </w:t>
      </w:r>
      <w:r w:rsidR="008521D4">
        <w:t>f</w:t>
      </w:r>
      <w:r w:rsidRPr="00D50985">
        <w:t xml:space="preserve">unds </w:t>
      </w:r>
      <w:r w:rsidR="008521D4">
        <w:t>t</w:t>
      </w:r>
      <w:r w:rsidRPr="00D50985">
        <w:t xml:space="preserve">ransfer form included in the </w:t>
      </w:r>
      <w:r>
        <w:t>g</w:t>
      </w:r>
      <w:r w:rsidRPr="00D50985">
        <w:t xml:space="preserve">rant </w:t>
      </w:r>
      <w:r>
        <w:t>a</w:t>
      </w:r>
      <w:r w:rsidRPr="00D50985">
        <w:t>pplication form must be completed and submitted</w:t>
      </w:r>
      <w:r w:rsidRPr="00361F2C">
        <w:t>.</w:t>
      </w:r>
    </w:p>
    <w:p w14:paraId="418BB1E1" w14:textId="77777777" w:rsidR="007D2A43" w:rsidRPr="00361F2C" w:rsidRDefault="007D2A43" w:rsidP="007D2A43">
      <w:pPr>
        <w:pStyle w:val="Heading2"/>
      </w:pPr>
      <w:bookmarkStart w:id="487" w:name="_Toc264721724"/>
      <w:bookmarkStart w:id="488" w:name="_Toc499302579"/>
      <w:bookmarkStart w:id="489" w:name="_Toc79754640"/>
      <w:bookmarkStart w:id="490" w:name="_Toc81381465"/>
      <w:bookmarkStart w:id="491" w:name="_Toc82441856"/>
      <w:r w:rsidRPr="00361F2C">
        <w:t>Financial reporting and grants</w:t>
      </w:r>
      <w:bookmarkEnd w:id="487"/>
      <w:bookmarkEnd w:id="488"/>
      <w:bookmarkEnd w:id="489"/>
      <w:bookmarkEnd w:id="490"/>
      <w:bookmarkEnd w:id="491"/>
    </w:p>
    <w:p w14:paraId="2733EBD7" w14:textId="1C4E0538" w:rsidR="007D2A43" w:rsidRPr="00361F2C" w:rsidRDefault="007D2A43" w:rsidP="00CC5A0B">
      <w:pPr>
        <w:pStyle w:val="Body"/>
      </w:pPr>
      <w:r w:rsidRPr="00361F2C">
        <w:t>Grant money transferred to a trust must be spent within four months of allocation and appear in the following year</w:t>
      </w:r>
      <w:r w:rsidR="00B14708">
        <w:t>’</w:t>
      </w:r>
      <w:r w:rsidRPr="00361F2C">
        <w:t xml:space="preserve">s </w:t>
      </w:r>
      <w:r w:rsidRPr="00C429AD">
        <w:rPr>
          <w:rStyle w:val="Emphasis"/>
        </w:rPr>
        <w:t xml:space="preserve">Abstract of </w:t>
      </w:r>
      <w:r w:rsidR="008521D4">
        <w:rPr>
          <w:rStyle w:val="Emphasis"/>
        </w:rPr>
        <w:t>a</w:t>
      </w:r>
      <w:r w:rsidRPr="00C429AD">
        <w:rPr>
          <w:rStyle w:val="Emphasis"/>
        </w:rPr>
        <w:t xml:space="preserve">ccounts </w:t>
      </w:r>
      <w:r w:rsidRPr="00361F2C">
        <w:t>form. Trusts must fully account for the grant allocation by advising the department in writing when the grant is spent. For example:</w:t>
      </w:r>
    </w:p>
    <w:p w14:paraId="0DEB6E8D" w14:textId="77777777" w:rsidR="007D2A43" w:rsidRPr="00361F2C" w:rsidRDefault="007D2A43" w:rsidP="00E144CB">
      <w:pPr>
        <w:pStyle w:val="Bullet1"/>
      </w:pPr>
      <w:r w:rsidRPr="00361F2C">
        <w:t>purchasing equipment – a letter with a copy of the invoice or receipt</w:t>
      </w:r>
    </w:p>
    <w:p w14:paraId="1BFCC9BA" w14:textId="77777777" w:rsidR="007D2A43" w:rsidRPr="00361F2C" w:rsidRDefault="007D2A43" w:rsidP="00E144CB">
      <w:pPr>
        <w:pStyle w:val="Bullet1"/>
      </w:pPr>
      <w:r w:rsidRPr="00361F2C">
        <w:t xml:space="preserve">construction/repair – </w:t>
      </w:r>
      <w:r>
        <w:t xml:space="preserve">an invoice and </w:t>
      </w:r>
      <w:r w:rsidRPr="00361F2C">
        <w:t>a report/letter with photos, where appropriate</w:t>
      </w:r>
    </w:p>
    <w:p w14:paraId="4BD3A861" w14:textId="77777777" w:rsidR="007D2A43" w:rsidRPr="00361F2C" w:rsidRDefault="007D2A43" w:rsidP="00E144CB">
      <w:pPr>
        <w:pStyle w:val="Bullet1"/>
      </w:pPr>
      <w:r w:rsidRPr="00361F2C">
        <w:t xml:space="preserve">removing hazards such as trees – </w:t>
      </w:r>
      <w:r>
        <w:t xml:space="preserve">an invoice and </w:t>
      </w:r>
      <w:r w:rsidRPr="00361F2C">
        <w:t>a report/letter with photos, where appropriate.</w:t>
      </w:r>
    </w:p>
    <w:p w14:paraId="11EF79D7" w14:textId="77777777" w:rsidR="007D2A43" w:rsidRPr="00361F2C" w:rsidRDefault="007D2A43" w:rsidP="00CC5A0B">
      <w:pPr>
        <w:pStyle w:val="Bodyafterbullets"/>
      </w:pPr>
      <w:r w:rsidRPr="00361F2C">
        <w:t>Where grants are not expended within four months of their allocation, the trust must advise the department in writing of the reasons for the delay in expenditure and include a revised completion date. For example:</w:t>
      </w:r>
    </w:p>
    <w:p w14:paraId="2B21F676" w14:textId="77777777" w:rsidR="007D2A43" w:rsidRPr="00361F2C" w:rsidRDefault="007D2A43" w:rsidP="00E144CB">
      <w:pPr>
        <w:pStyle w:val="Bullet1"/>
      </w:pPr>
      <w:r w:rsidRPr="00361F2C">
        <w:t>awaiting council approval or permit and/or equipment</w:t>
      </w:r>
    </w:p>
    <w:p w14:paraId="50F8E009" w14:textId="77777777" w:rsidR="007D2A43" w:rsidRPr="00361F2C" w:rsidRDefault="007D2A43" w:rsidP="00E144CB">
      <w:pPr>
        <w:pStyle w:val="Bullet1"/>
      </w:pPr>
      <w:r w:rsidRPr="00361F2C">
        <w:t>work delayed due to inclement weather or contractor not available.</w:t>
      </w:r>
      <w:bookmarkEnd w:id="470"/>
    </w:p>
    <w:p w14:paraId="76B7AAEF" w14:textId="77777777" w:rsidR="007D2A43" w:rsidRPr="00361F2C" w:rsidRDefault="007D2A43" w:rsidP="008A5C17">
      <w:pPr>
        <w:pStyle w:val="CTBodyCentred"/>
        <w:jc w:val="left"/>
      </w:pPr>
      <w:r w:rsidRPr="00361F2C">
        <w:br w:type="page"/>
      </w:r>
    </w:p>
    <w:p w14:paraId="7F2581B7" w14:textId="77777777" w:rsidR="007D2A43" w:rsidRPr="00361F2C" w:rsidRDefault="007D2A43" w:rsidP="007D2A43">
      <w:pPr>
        <w:pStyle w:val="Heading1"/>
      </w:pPr>
      <w:bookmarkStart w:id="492" w:name="_Topic_12._Interments"/>
      <w:bookmarkStart w:id="493" w:name="_Toc264721725"/>
      <w:bookmarkStart w:id="494" w:name="_Toc499302580"/>
      <w:bookmarkStart w:id="495" w:name="_Toc79754641"/>
      <w:bookmarkStart w:id="496" w:name="_Ref80622990"/>
      <w:bookmarkStart w:id="497" w:name="_Toc81381466"/>
      <w:bookmarkStart w:id="498" w:name="_Toc82441857"/>
      <w:bookmarkEnd w:id="492"/>
      <w:r w:rsidRPr="00361F2C">
        <w:lastRenderedPageBreak/>
        <w:t>Topic 12. Interments</w:t>
      </w:r>
      <w:bookmarkEnd w:id="493"/>
      <w:bookmarkEnd w:id="494"/>
      <w:bookmarkEnd w:id="495"/>
      <w:bookmarkEnd w:id="496"/>
      <w:bookmarkEnd w:id="497"/>
      <w:bookmarkEnd w:id="498"/>
    </w:p>
    <w:p w14:paraId="5CEE4316" w14:textId="77777777" w:rsidR="007D2A43" w:rsidRPr="00361F2C" w:rsidRDefault="007D2A43" w:rsidP="00CC5A0B">
      <w:pPr>
        <w:pStyle w:val="Body"/>
      </w:pPr>
      <w:r w:rsidRPr="00361F2C">
        <w:t>Under</w:t>
      </w:r>
      <w:r>
        <w:t xml:space="preserve"> the</w:t>
      </w:r>
      <w:r w:rsidRPr="00361F2C">
        <w:t xml:space="preserve"> </w:t>
      </w:r>
      <w:r>
        <w:t xml:space="preserve">Cemeteries </w:t>
      </w:r>
      <w:r w:rsidRPr="00361F2C">
        <w:t>Act, the term ‘interment’ means the interring, burial or placing of human remains</w:t>
      </w:r>
      <w:r>
        <w:t xml:space="preserve"> </w:t>
      </w:r>
      <w:r w:rsidRPr="00361F2C">
        <w:t>in a place of interment such as a grave, mausoleum crypt or niche wall.</w:t>
      </w:r>
      <w:r>
        <w:t xml:space="preserve"> Human remains are defined in the Cemeteries Act as bodily remains (a corpse of a human being or still-born child), cremated human remains and body parts.</w:t>
      </w:r>
    </w:p>
    <w:p w14:paraId="3B909BB4" w14:textId="77777777" w:rsidR="007D2A43" w:rsidRPr="00361F2C" w:rsidRDefault="007D2A43" w:rsidP="007D2A43">
      <w:pPr>
        <w:pStyle w:val="Heading2"/>
      </w:pPr>
      <w:bookmarkStart w:id="499" w:name="_Toc264721726"/>
      <w:bookmarkStart w:id="500" w:name="_Toc499302581"/>
      <w:bookmarkStart w:id="501" w:name="_Toc79754642"/>
      <w:bookmarkStart w:id="502" w:name="_Toc81381467"/>
      <w:bookmarkStart w:id="503" w:name="_Toc82441858"/>
      <w:r w:rsidRPr="00361F2C">
        <w:t>General booking procedures and confirmation</w:t>
      </w:r>
      <w:bookmarkEnd w:id="499"/>
      <w:bookmarkEnd w:id="500"/>
      <w:bookmarkEnd w:id="501"/>
      <w:bookmarkEnd w:id="502"/>
      <w:bookmarkEnd w:id="503"/>
    </w:p>
    <w:p w14:paraId="35B213C5" w14:textId="77777777" w:rsidR="007D2A43" w:rsidRPr="00361F2C" w:rsidRDefault="007D2A43" w:rsidP="00CC5A0B">
      <w:pPr>
        <w:pStyle w:val="Body"/>
      </w:pPr>
      <w:r w:rsidRPr="00361F2C">
        <w:t>Cemetery booking systems should be designed to eliminate errors related to identifying, allocating and preparing interment locations, and should allow for timely and efficient funeral arrangements to be mad</w:t>
      </w:r>
      <w:r>
        <w:t>e.</w:t>
      </w:r>
    </w:p>
    <w:p w14:paraId="0BAD3C12" w14:textId="55BA2E4F" w:rsidR="007D2A43" w:rsidRPr="00361F2C" w:rsidRDefault="007D2A43" w:rsidP="00CC5A0B">
      <w:pPr>
        <w:pStyle w:val="Body"/>
      </w:pPr>
      <w:r w:rsidRPr="00361F2C">
        <w:t xml:space="preserve">Five working days </w:t>
      </w:r>
      <w:r w:rsidR="002204B6">
        <w:t>is</w:t>
      </w:r>
      <w:r w:rsidR="002204B6" w:rsidRPr="00361F2C">
        <w:t xml:space="preserve"> </w:t>
      </w:r>
      <w:r w:rsidRPr="00361F2C">
        <w:t xml:space="preserve">usually </w:t>
      </w:r>
      <w:r w:rsidR="002204B6">
        <w:t>enough</w:t>
      </w:r>
      <w:r w:rsidR="002204B6" w:rsidRPr="00361F2C">
        <w:t xml:space="preserve"> </w:t>
      </w:r>
      <w:r w:rsidRPr="00361F2C">
        <w:t>time to allow</w:t>
      </w:r>
      <w:r>
        <w:t xml:space="preserve"> cemetery</w:t>
      </w:r>
      <w:r w:rsidRPr="00361F2C">
        <w:t xml:space="preserve"> trusts to adequately put in place the necessary arrangements to conduct an interment service. However, at times it may be necessary to put these arrangements in place over a shorter timeframe.</w:t>
      </w:r>
    </w:p>
    <w:p w14:paraId="0FE6274E" w14:textId="628F6989" w:rsidR="007D2A43" w:rsidRDefault="007D2A43" w:rsidP="00CC5A0B">
      <w:pPr>
        <w:pStyle w:val="Body"/>
      </w:pPr>
      <w:r w:rsidRPr="00361F2C">
        <w:t>Section 12A(2)(b) of the</w:t>
      </w:r>
      <w:r>
        <w:t xml:space="preserve"> Cemeteries</w:t>
      </w:r>
      <w:r w:rsidRPr="00361F2C">
        <w:t xml:space="preserve"> Act requires a trust to consider the cultural and religious values of the community when exercising its functions. Therefore, when collecting information about a forthcoming interment and associated funeral, the cemetery trust should </w:t>
      </w:r>
      <w:r w:rsidR="002204B6">
        <w:t>find out</w:t>
      </w:r>
      <w:r w:rsidR="002204B6" w:rsidRPr="00361F2C">
        <w:t xml:space="preserve"> </w:t>
      </w:r>
      <w:r w:rsidRPr="00361F2C">
        <w:t>if there are any specific cultural arrangements that need to be put in place for the service. Trusts should endeavour to meet these requirements as closely as possible and advise the funeral director or client making the booking of any anticipated problems.</w:t>
      </w:r>
    </w:p>
    <w:p w14:paraId="0B7E879F" w14:textId="77777777" w:rsidR="007D2A43" w:rsidRPr="00361F2C" w:rsidRDefault="007D2A43" w:rsidP="007D2A43">
      <w:pPr>
        <w:pStyle w:val="Heading2"/>
      </w:pPr>
      <w:bookmarkStart w:id="504" w:name="_Toc264721727"/>
      <w:bookmarkStart w:id="505" w:name="_Toc499302582"/>
      <w:bookmarkStart w:id="506" w:name="_Toc79754643"/>
      <w:bookmarkStart w:id="507" w:name="_Toc81381468"/>
      <w:bookmarkStart w:id="508" w:name="_Toc82441859"/>
      <w:r w:rsidRPr="00361F2C">
        <w:t>Example of a booking procedure</w:t>
      </w:r>
      <w:bookmarkEnd w:id="504"/>
      <w:bookmarkEnd w:id="505"/>
      <w:bookmarkEnd w:id="506"/>
      <w:bookmarkEnd w:id="507"/>
      <w:bookmarkEnd w:id="508"/>
    </w:p>
    <w:p w14:paraId="10259FA7" w14:textId="3CD41030" w:rsidR="007D2A43" w:rsidRDefault="007D2A43" w:rsidP="00CC5A0B">
      <w:pPr>
        <w:pStyle w:val="Body"/>
      </w:pPr>
      <w:r w:rsidRPr="00361F2C">
        <w:t xml:space="preserve">The following </w:t>
      </w:r>
      <w:r>
        <w:t>is an example of the procedure for confirming a booking for an interment.</w:t>
      </w:r>
    </w:p>
    <w:p w14:paraId="0E6A88B0" w14:textId="660C02D6" w:rsidR="007D2A43" w:rsidRPr="00361F2C" w:rsidRDefault="007D2A43" w:rsidP="00E144CB">
      <w:pPr>
        <w:pStyle w:val="Bullet1"/>
      </w:pPr>
      <w:r w:rsidRPr="00361F2C">
        <w:t xml:space="preserve">Record the details of the </w:t>
      </w:r>
      <w:r w:rsidRPr="004D32ED">
        <w:t>funeral</w:t>
      </w:r>
      <w:r w:rsidRPr="00361F2C">
        <w:t xml:space="preserve"> director</w:t>
      </w:r>
      <w:r>
        <w:t xml:space="preserve"> or applicant</w:t>
      </w:r>
      <w:r w:rsidRPr="00361F2C">
        <w:t xml:space="preserve">, </w:t>
      </w:r>
      <w:r w:rsidR="002204B6">
        <w:t xml:space="preserve">the </w:t>
      </w:r>
      <w:r w:rsidRPr="00361F2C">
        <w:t>name of the deceased</w:t>
      </w:r>
      <w:r>
        <w:t>,</w:t>
      </w:r>
      <w:r w:rsidRPr="00361F2C">
        <w:t xml:space="preserve"> </w:t>
      </w:r>
      <w:r w:rsidR="002204B6">
        <w:t xml:space="preserve">the </w:t>
      </w:r>
      <w:r w:rsidRPr="00361F2C">
        <w:t xml:space="preserve">type of interment and the proposed date and time for the </w:t>
      </w:r>
      <w:r>
        <w:t>interment</w:t>
      </w:r>
      <w:r w:rsidRPr="00361F2C">
        <w:t>.</w:t>
      </w:r>
    </w:p>
    <w:p w14:paraId="280A7233" w14:textId="77777777" w:rsidR="007D2A43" w:rsidRPr="00361F2C" w:rsidRDefault="007D2A43" w:rsidP="00E144CB">
      <w:pPr>
        <w:pStyle w:val="Bullet1"/>
      </w:pPr>
      <w:r w:rsidRPr="00361F2C">
        <w:t xml:space="preserve">Advise the person making the booking </w:t>
      </w:r>
      <w:r>
        <w:t>of the documentation requirements (refer to section below).</w:t>
      </w:r>
    </w:p>
    <w:p w14:paraId="33CBD316" w14:textId="77777777" w:rsidR="007D2A43" w:rsidRPr="00361F2C" w:rsidRDefault="007D2A43" w:rsidP="00E144CB">
      <w:pPr>
        <w:pStyle w:val="Bullet1"/>
      </w:pPr>
      <w:r w:rsidRPr="00361F2C">
        <w:t xml:space="preserve">Confirm with the funeral director or </w:t>
      </w:r>
      <w:r>
        <w:t>applicant</w:t>
      </w:r>
      <w:r w:rsidRPr="00361F2C">
        <w:t xml:space="preserve"> that the right of interment</w:t>
      </w:r>
      <w:r>
        <w:t xml:space="preserve"> holder for the place of interment</w:t>
      </w:r>
      <w:r w:rsidRPr="00361F2C">
        <w:t xml:space="preserve">, as recorded in the trust’s records, </w:t>
      </w:r>
      <w:r>
        <w:t>consents to the interment taking place.</w:t>
      </w:r>
    </w:p>
    <w:p w14:paraId="2D6DD48D" w14:textId="617D851E" w:rsidR="007D2A43" w:rsidRPr="00361F2C" w:rsidRDefault="007D2A43" w:rsidP="00E144CB">
      <w:pPr>
        <w:pStyle w:val="Bullet1"/>
      </w:pPr>
      <w:r w:rsidRPr="00361F2C">
        <w:t>If the</w:t>
      </w:r>
      <w:r>
        <w:t xml:space="preserve"> recorded</w:t>
      </w:r>
      <w:r w:rsidRPr="00361F2C">
        <w:t xml:space="preserve"> right of interment</w:t>
      </w:r>
      <w:r>
        <w:t xml:space="preserve"> holder</w:t>
      </w:r>
      <w:r w:rsidRPr="00361F2C">
        <w:t xml:space="preserve"> is deceased, the trust will require documentation to establish who the current right of interment </w:t>
      </w:r>
      <w:r>
        <w:t xml:space="preserve">holder </w:t>
      </w:r>
      <w:r w:rsidRPr="00361F2C">
        <w:t xml:space="preserve">is so it can update its records and ensure the current holder </w:t>
      </w:r>
      <w:r>
        <w:t xml:space="preserve">consents to the interment taking place (refer </w:t>
      </w:r>
      <w:r w:rsidRPr="0084634E">
        <w:t>to</w:t>
      </w:r>
      <w:r w:rsidR="00C527BE">
        <w:t xml:space="preserve"> </w:t>
      </w:r>
      <w:hyperlink w:anchor="_Topic_22._The" w:history="1">
        <w:r w:rsidR="00C527BE" w:rsidRPr="00C527BE">
          <w:rPr>
            <w:rStyle w:val="Hyperlink"/>
          </w:rPr>
          <w:t>Topic 22. The right of interment</w:t>
        </w:r>
      </w:hyperlink>
      <w:r>
        <w:t>).</w:t>
      </w:r>
    </w:p>
    <w:p w14:paraId="697FEBBA" w14:textId="32D088A2" w:rsidR="007D2A43" w:rsidRPr="00361F2C" w:rsidRDefault="007D2A43" w:rsidP="00E144CB">
      <w:pPr>
        <w:pStyle w:val="Bullet1"/>
      </w:pPr>
      <w:r w:rsidRPr="00361F2C">
        <w:t>On recei</w:t>
      </w:r>
      <w:r w:rsidR="002204B6">
        <w:t>ving</w:t>
      </w:r>
      <w:r w:rsidRPr="00361F2C">
        <w:t xml:space="preserve"> the </w:t>
      </w:r>
      <w:r>
        <w:t xml:space="preserve">required documentation </w:t>
      </w:r>
      <w:r w:rsidRPr="00361F2C">
        <w:t xml:space="preserve">from the funeral director or </w:t>
      </w:r>
      <w:r>
        <w:t>applicant</w:t>
      </w:r>
      <w:r w:rsidRPr="00361F2C">
        <w:t>, the trust should undertake a physical inspection of the</w:t>
      </w:r>
      <w:r>
        <w:t xml:space="preserve"> place of</w:t>
      </w:r>
      <w:r w:rsidRPr="00361F2C">
        <w:t xml:space="preserve"> interment to </w:t>
      </w:r>
      <w:r>
        <w:t>check</w:t>
      </w:r>
      <w:r w:rsidRPr="00361F2C">
        <w:t>:</w:t>
      </w:r>
    </w:p>
    <w:p w14:paraId="6B833BD9" w14:textId="21BB46C2" w:rsidR="007D2A43" w:rsidRPr="00361F2C" w:rsidRDefault="007D2A43" w:rsidP="007D2A43">
      <w:pPr>
        <w:pStyle w:val="CTBullet2"/>
        <w:numPr>
          <w:ilvl w:val="1"/>
          <w:numId w:val="7"/>
        </w:numPr>
        <w:ind w:left="454" w:hanging="227"/>
      </w:pPr>
      <w:r w:rsidRPr="00361F2C">
        <w:t xml:space="preserve">the </w:t>
      </w:r>
      <w:r>
        <w:t>proposed place of interment</w:t>
      </w:r>
      <w:r w:rsidRPr="00361F2C">
        <w:t xml:space="preserve"> matches </w:t>
      </w:r>
      <w:r w:rsidR="002204B6">
        <w:t xml:space="preserve">the </w:t>
      </w:r>
      <w:r w:rsidRPr="00361F2C">
        <w:t>trust</w:t>
      </w:r>
      <w:r w:rsidR="002204B6">
        <w:t>’s</w:t>
      </w:r>
      <w:r w:rsidRPr="00361F2C">
        <w:t xml:space="preserve"> records</w:t>
      </w:r>
    </w:p>
    <w:p w14:paraId="249BE8A6" w14:textId="4AC09468" w:rsidR="007D2A43" w:rsidRDefault="007D2A43" w:rsidP="007D2A43">
      <w:pPr>
        <w:pStyle w:val="CTBullet2"/>
        <w:numPr>
          <w:ilvl w:val="1"/>
          <w:numId w:val="7"/>
        </w:numPr>
        <w:ind w:left="454" w:hanging="227"/>
      </w:pPr>
      <w:r w:rsidRPr="00361F2C">
        <w:t xml:space="preserve">the </w:t>
      </w:r>
      <w:r>
        <w:t>receptacle (for example, coffin, casket, urn)</w:t>
      </w:r>
      <w:r w:rsidRPr="00361F2C">
        <w:t xml:space="preserve"> </w:t>
      </w:r>
      <w:r>
        <w:t>will</w:t>
      </w:r>
      <w:r w:rsidRPr="00361F2C">
        <w:t xml:space="preserve"> fit inside the interment location</w:t>
      </w:r>
    </w:p>
    <w:p w14:paraId="0C38E2AD" w14:textId="77777777" w:rsidR="007D2A43" w:rsidRDefault="007D2A43" w:rsidP="007D2A43">
      <w:pPr>
        <w:pStyle w:val="CTBullet2"/>
        <w:numPr>
          <w:ilvl w:val="1"/>
          <w:numId w:val="7"/>
        </w:numPr>
        <w:ind w:left="454" w:hanging="227"/>
      </w:pPr>
      <w:r>
        <w:t>if there is an existing memorial at the place of interment or an existing interment in the place of interment</w:t>
      </w:r>
    </w:p>
    <w:p w14:paraId="7D5CCD6D" w14:textId="77777777" w:rsidR="007D2A43" w:rsidRPr="00361F2C" w:rsidRDefault="007D2A43" w:rsidP="007D2A43">
      <w:pPr>
        <w:pStyle w:val="CTBullet2"/>
        <w:numPr>
          <w:ilvl w:val="1"/>
          <w:numId w:val="7"/>
        </w:numPr>
        <w:ind w:left="454" w:hanging="227"/>
      </w:pPr>
      <w:r>
        <w:t>the place of interment can be accessed safely with equipment required to conduct the interment.</w:t>
      </w:r>
    </w:p>
    <w:p w14:paraId="6C41D2D8" w14:textId="77777777" w:rsidR="007D2A43" w:rsidRPr="00361F2C" w:rsidRDefault="007D2A43" w:rsidP="00E144CB">
      <w:pPr>
        <w:pStyle w:val="Bullet1"/>
      </w:pPr>
      <w:r w:rsidRPr="00361F2C">
        <w:t>After the site inspection and before the interment booking is accepted and confirmed, any issues relating to erecting monuments, placing ledgers or confirming the dimensions</w:t>
      </w:r>
      <w:r>
        <w:t xml:space="preserve"> of the receptacle</w:t>
      </w:r>
      <w:r w:rsidRPr="00361F2C">
        <w:t xml:space="preserve"> should be communicated to the funeral director in writing.</w:t>
      </w:r>
    </w:p>
    <w:p w14:paraId="3442993D" w14:textId="77777777" w:rsidR="007D2A43" w:rsidRPr="00361F2C" w:rsidRDefault="007D2A43" w:rsidP="00E144CB">
      <w:pPr>
        <w:pStyle w:val="Bullet1"/>
      </w:pPr>
      <w:r w:rsidRPr="00361F2C">
        <w:lastRenderedPageBreak/>
        <w:t>The trust should advise the funeral director of all costs associated with the booking, including the cost of the right of interment (if it is being purchased at</w:t>
      </w:r>
      <w:r>
        <w:t>-</w:t>
      </w:r>
      <w:r w:rsidRPr="00361F2C">
        <w:t>need), the interment service and any other related costs charged by the trust. The trust should also advise of their preferred method for receiving payment.</w:t>
      </w:r>
    </w:p>
    <w:p w14:paraId="79FD7ADE" w14:textId="19CF3294" w:rsidR="007D2A43" w:rsidRPr="00361F2C" w:rsidRDefault="007D2A43" w:rsidP="00CC5A0B">
      <w:pPr>
        <w:pStyle w:val="Bodyafterbullets"/>
      </w:pPr>
      <w:r w:rsidRPr="00361F2C">
        <w:t>Before issuing confirmation for an interment booking, the trust should determine:</w:t>
      </w:r>
    </w:p>
    <w:p w14:paraId="0C5FA251" w14:textId="77777777" w:rsidR="007D2A43" w:rsidRPr="00361F2C" w:rsidRDefault="007D2A43" w:rsidP="00E144CB">
      <w:pPr>
        <w:pStyle w:val="Bullet1"/>
      </w:pPr>
      <w:r w:rsidRPr="00361F2C">
        <w:t xml:space="preserve">if any part of the proposed funeral </w:t>
      </w:r>
      <w:r>
        <w:t>ceremony and/or interment</w:t>
      </w:r>
      <w:r w:rsidRPr="00361F2C">
        <w:t xml:space="preserve"> (for example, motorcycle escort, </w:t>
      </w:r>
      <w:r>
        <w:t>music</w:t>
      </w:r>
      <w:r w:rsidRPr="00361F2C">
        <w:t>, public address system) may cause disturbance to other funerals or cemetery visitors</w:t>
      </w:r>
    </w:p>
    <w:p w14:paraId="4BE2C714" w14:textId="77777777" w:rsidR="007D2A43" w:rsidRDefault="007D2A43" w:rsidP="00E144CB">
      <w:pPr>
        <w:pStyle w:val="Bullet1"/>
      </w:pPr>
      <w:r w:rsidRPr="00361F2C">
        <w:t xml:space="preserve">if the </w:t>
      </w:r>
      <w:r>
        <w:t>receptacle</w:t>
      </w:r>
      <w:r w:rsidRPr="00361F2C">
        <w:t xml:space="preserve"> will need to be opened at the</w:t>
      </w:r>
      <w:r>
        <w:t xml:space="preserve"> place of</w:t>
      </w:r>
      <w:r w:rsidRPr="00361F2C">
        <w:t xml:space="preserve"> interment</w:t>
      </w:r>
    </w:p>
    <w:p w14:paraId="55FC394F" w14:textId="77777777" w:rsidR="007D2A43" w:rsidRDefault="007D2A43" w:rsidP="00E144CB">
      <w:pPr>
        <w:pStyle w:val="Bullet1"/>
      </w:pPr>
      <w:r w:rsidRPr="00361F2C">
        <w:t xml:space="preserve">whether the funeral director or the trust will be providing a lowering device </w:t>
      </w:r>
      <w:r>
        <w:t xml:space="preserve">for an interment of bodily remains </w:t>
      </w:r>
      <w:r w:rsidRPr="00361F2C">
        <w:t xml:space="preserve">(if the trust is providing the lowering device, this should be in place before the funeral </w:t>
      </w:r>
      <w:r>
        <w:t>begins)</w:t>
      </w:r>
    </w:p>
    <w:p w14:paraId="482F6CE2" w14:textId="77777777" w:rsidR="007D2A43" w:rsidRPr="00361F2C" w:rsidRDefault="007D2A43" w:rsidP="00E144CB">
      <w:pPr>
        <w:pStyle w:val="Bullet1"/>
      </w:pPr>
      <w:r>
        <w:t xml:space="preserve">whether the </w:t>
      </w:r>
      <w:r w:rsidRPr="00361F2C">
        <w:t xml:space="preserve">trust will be expected to provide </w:t>
      </w:r>
      <w:r>
        <w:t>equipment to enable a receptacle to be hand-lowered into a grave for an interment of bodily remains.</w:t>
      </w:r>
    </w:p>
    <w:p w14:paraId="5E70E421" w14:textId="77777777" w:rsidR="007D2A43" w:rsidRPr="00361F2C" w:rsidRDefault="007D2A43" w:rsidP="00CC5A0B">
      <w:pPr>
        <w:pStyle w:val="Bodyafterbullets"/>
      </w:pPr>
      <w:r w:rsidRPr="00361F2C">
        <w:t xml:space="preserve">Once all the above information has been verified, the interment booking should be confirmed in writing, listing all relevant details </w:t>
      </w:r>
      <w:r>
        <w:t>and be provided to the funeral director or applicant</w:t>
      </w:r>
      <w:r w:rsidRPr="00361F2C">
        <w:t>.</w:t>
      </w:r>
    </w:p>
    <w:p w14:paraId="2BECB183" w14:textId="77777777" w:rsidR="007D2A43" w:rsidRPr="00895A12" w:rsidRDefault="007D2A43" w:rsidP="006265AE">
      <w:pPr>
        <w:pStyle w:val="Heading2"/>
      </w:pPr>
      <w:bookmarkStart w:id="509" w:name="_Toc530063711"/>
      <w:bookmarkStart w:id="510" w:name="_Toc81381469"/>
      <w:bookmarkStart w:id="511" w:name="_Toc264721729"/>
      <w:bookmarkStart w:id="512" w:name="_Toc499302584"/>
      <w:bookmarkStart w:id="513" w:name="_Toc82441860"/>
      <w:r w:rsidRPr="00895A12">
        <w:t>Interment of bodily remains</w:t>
      </w:r>
      <w:bookmarkEnd w:id="509"/>
      <w:bookmarkEnd w:id="510"/>
      <w:bookmarkEnd w:id="513"/>
    </w:p>
    <w:p w14:paraId="3262BB2B" w14:textId="7731AF04" w:rsidR="007D2A43" w:rsidRPr="00055C06" w:rsidRDefault="007D2A43" w:rsidP="00CC5A0B">
      <w:pPr>
        <w:pStyle w:val="Body"/>
      </w:pPr>
      <w:r w:rsidRPr="00055C06">
        <w:t xml:space="preserve">The interment of bodily remains includes interments in graves, vaults (concrete-lined graves) and mausoleum crypts. The key requirements for interring bodily remains are contained in ss. 113–120 of the Cemeteries Act. Additional requirements under the Cemeteries Regulations apply depending upon whether the interment is to take place in a grave, a vault or a mausoleum crypt (refer to </w:t>
      </w:r>
      <w:proofErr w:type="spellStart"/>
      <w:r w:rsidRPr="00055C06">
        <w:t>rr</w:t>
      </w:r>
      <w:proofErr w:type="spellEnd"/>
      <w:r>
        <w:t>.</w:t>
      </w:r>
      <w:r w:rsidRPr="00055C06">
        <w:t xml:space="preserve"> 24</w:t>
      </w:r>
      <w:r w:rsidR="002204B6">
        <w:t>–</w:t>
      </w:r>
      <w:r w:rsidRPr="00055C06">
        <w:t>25, 33</w:t>
      </w:r>
      <w:r w:rsidR="002204B6">
        <w:t>–</w:t>
      </w:r>
      <w:r w:rsidRPr="00055C06">
        <w:t>34 of the Cemeteries Regulations).</w:t>
      </w:r>
    </w:p>
    <w:p w14:paraId="10B32C87" w14:textId="77777777" w:rsidR="007D2A43" w:rsidRPr="00055C06" w:rsidRDefault="007D2A43" w:rsidP="007D2A43">
      <w:pPr>
        <w:pStyle w:val="Heading2"/>
      </w:pPr>
      <w:bookmarkStart w:id="514" w:name="_Toc79754644"/>
      <w:bookmarkStart w:id="515" w:name="_Toc81381470"/>
      <w:bookmarkStart w:id="516" w:name="_Toc82441861"/>
      <w:r w:rsidRPr="00055C06">
        <w:t>Interment of a still-born child</w:t>
      </w:r>
      <w:bookmarkEnd w:id="514"/>
      <w:bookmarkEnd w:id="515"/>
      <w:bookmarkEnd w:id="516"/>
    </w:p>
    <w:p w14:paraId="44BFEA98" w14:textId="3702E5D8" w:rsidR="007D2A43" w:rsidRPr="00055C06" w:rsidRDefault="007D2A43" w:rsidP="00CC5A0B">
      <w:pPr>
        <w:pStyle w:val="Body"/>
      </w:pPr>
      <w:r w:rsidRPr="00055C06">
        <w:t xml:space="preserve">A still-born child is defined in the </w:t>
      </w:r>
      <w:r w:rsidRPr="00055C06">
        <w:rPr>
          <w:i/>
          <w:iCs/>
        </w:rPr>
        <w:t>Births, Deaths and Marriages Registration Act 1996</w:t>
      </w:r>
      <w:r w:rsidRPr="00055C06">
        <w:t xml:space="preserve"> as a child of at least 20 weeks gestation or, if it cannot be reliably established whether the period of gestation is more or less than 20 weeks, with a body mass of at least 400 grams at birth, that exhibits no signs of respiration or heartbeat or other sign of life, after birth.</w:t>
      </w:r>
    </w:p>
    <w:p w14:paraId="1197A1DD" w14:textId="47A88A8C" w:rsidR="007D2A43" w:rsidRPr="00055C06" w:rsidRDefault="007D2A43" w:rsidP="00CC5A0B">
      <w:pPr>
        <w:pStyle w:val="Body"/>
      </w:pPr>
      <w:r w:rsidRPr="00055C06">
        <w:t>It is the responsibility of the hospital/doctor to determine if the deceased is a still-born child or foetal tissue and complete the relevant death certificate. A still-born child is regarded as bodily remains and therefore must be interred in a public cemetery or cremated.</w:t>
      </w:r>
    </w:p>
    <w:p w14:paraId="01294A32" w14:textId="77777777" w:rsidR="007D2A43" w:rsidRPr="00055C06" w:rsidRDefault="007D2A43" w:rsidP="007D2A43">
      <w:pPr>
        <w:pStyle w:val="Heading2"/>
      </w:pPr>
      <w:bookmarkStart w:id="517" w:name="_Toc79754645"/>
      <w:bookmarkStart w:id="518" w:name="_Toc81381471"/>
      <w:bookmarkStart w:id="519" w:name="_Toc82441862"/>
      <w:r w:rsidRPr="00055C06">
        <w:t>Interment of body parts or foetal remains</w:t>
      </w:r>
      <w:bookmarkEnd w:id="517"/>
      <w:bookmarkEnd w:id="518"/>
      <w:bookmarkEnd w:id="519"/>
    </w:p>
    <w:p w14:paraId="28100867" w14:textId="05386065" w:rsidR="007D2A43" w:rsidRPr="00055C06" w:rsidRDefault="007D2A43" w:rsidP="00CC5A0B">
      <w:pPr>
        <w:pStyle w:val="Body"/>
      </w:pPr>
      <w:r w:rsidRPr="00055C06">
        <w:t>There is no requirement for body parts to be interred in a public cemetery. Body parts means human tissue or a part of a person where that tissue or part is not part of a corpse. The definition of body parts in the Cemeteries Act includes foetal remains which are not a still-born child.</w:t>
      </w:r>
    </w:p>
    <w:p w14:paraId="0A1F1FA7" w14:textId="3A5CF45C" w:rsidR="007D2A43" w:rsidRPr="00055C06" w:rsidRDefault="007D2A43" w:rsidP="00CC5A0B">
      <w:pPr>
        <w:pStyle w:val="Body"/>
      </w:pPr>
      <w:r w:rsidRPr="00055C06">
        <w:t>Foetal remains which are not a still-born child means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p w14:paraId="2A52A914" w14:textId="77777777" w:rsidR="00E50FF4" w:rsidRDefault="00E50FF4">
      <w:pPr>
        <w:spacing w:after="0" w:line="240" w:lineRule="auto"/>
        <w:rPr>
          <w:b/>
          <w:color w:val="53565A"/>
          <w:sz w:val="32"/>
          <w:szCs w:val="28"/>
        </w:rPr>
      </w:pPr>
      <w:bookmarkStart w:id="520" w:name="_Toc79754646"/>
      <w:bookmarkStart w:id="521" w:name="_Toc81381472"/>
      <w:r>
        <w:br w:type="page"/>
      </w:r>
    </w:p>
    <w:p w14:paraId="402D2E2F" w14:textId="5EF30D1D" w:rsidR="00E50FF4" w:rsidRDefault="00E50FF4" w:rsidP="003A2C10">
      <w:pPr>
        <w:pStyle w:val="Heading2Flowchart"/>
        <w:spacing w:after="120"/>
        <w:rPr>
          <w:lang w:eastAsia="en-AU"/>
        </w:rPr>
      </w:pPr>
      <w:r>
        <w:rPr>
          <w:lang w:eastAsia="en-AU"/>
        </w:rPr>
        <w:lastRenderedPageBreak/>
        <w:t>Process for interring bodily remains (flow chart)</w:t>
      </w:r>
    </w:p>
    <w:p w14:paraId="2D4AEEF9" w14:textId="68F1EF6A" w:rsidR="003A2C10" w:rsidRDefault="003A2C10" w:rsidP="003A2C10">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28FAD783" w14:textId="77777777" w:rsidR="003A2C10" w:rsidRDefault="003A2C10" w:rsidP="003A2C10">
      <w:pPr>
        <w:pStyle w:val="Body"/>
        <w:spacing w:line="240" w:lineRule="auto"/>
        <w:rPr>
          <w:lang w:eastAsia="en-AU"/>
        </w:rPr>
      </w:pPr>
    </w:p>
    <w:p w14:paraId="20518EF7" w14:textId="77777777" w:rsidR="00E50FF4" w:rsidRDefault="00E50FF4" w:rsidP="00E50FF4">
      <w:pPr>
        <w:pStyle w:val="Body"/>
        <w:rPr>
          <w:lang w:eastAsia="en-AU"/>
        </w:rPr>
      </w:pPr>
      <w:r>
        <w:rPr>
          <w:noProof/>
          <w:lang w:eastAsia="en-AU"/>
        </w:rPr>
        <w:drawing>
          <wp:inline distT="0" distB="0" distL="0" distR="0" wp14:anchorId="66FB871A" wp14:editId="5A7AE4F5">
            <wp:extent cx="5896610" cy="7284085"/>
            <wp:effectExtent l="0" t="0" r="8890" b="0"/>
            <wp:docPr id="5" name="Picture 5"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ease refer to the appendix for a transcript of this flow chart."/>
                    <pic:cNvPicPr/>
                  </pic:nvPicPr>
                  <pic:blipFill>
                    <a:blip r:embed="rId69"/>
                    <a:stretch>
                      <a:fillRect/>
                    </a:stretch>
                  </pic:blipFill>
                  <pic:spPr>
                    <a:xfrm>
                      <a:off x="0" y="0"/>
                      <a:ext cx="5896610" cy="7284085"/>
                    </a:xfrm>
                    <a:prstGeom prst="rect">
                      <a:avLst/>
                    </a:prstGeom>
                  </pic:spPr>
                </pic:pic>
              </a:graphicData>
            </a:graphic>
          </wp:inline>
        </w:drawing>
      </w:r>
    </w:p>
    <w:p w14:paraId="73E65944" w14:textId="77777777" w:rsidR="00E50FF4" w:rsidRDefault="00E50FF4" w:rsidP="00E50FF4">
      <w:pPr>
        <w:spacing w:after="0" w:line="240" w:lineRule="auto"/>
        <w:rPr>
          <w:b/>
          <w:color w:val="53565A"/>
          <w:sz w:val="32"/>
          <w:szCs w:val="28"/>
        </w:rPr>
      </w:pPr>
      <w:r>
        <w:br w:type="page"/>
      </w:r>
    </w:p>
    <w:p w14:paraId="670E0C8A" w14:textId="15DF15C3" w:rsidR="007D2A43" w:rsidRPr="00055C06" w:rsidRDefault="007D2A43" w:rsidP="007D2A43">
      <w:pPr>
        <w:pStyle w:val="Heading2"/>
      </w:pPr>
      <w:bookmarkStart w:id="522" w:name="_Toc82441863"/>
      <w:r w:rsidRPr="00055C06">
        <w:lastRenderedPageBreak/>
        <w:t>Interment of cremated remains</w:t>
      </w:r>
      <w:bookmarkEnd w:id="520"/>
      <w:bookmarkEnd w:id="521"/>
      <w:bookmarkEnd w:id="522"/>
    </w:p>
    <w:p w14:paraId="2103FB8A" w14:textId="0F432EB6" w:rsidR="007D2A43" w:rsidRPr="00055C06" w:rsidRDefault="007D2A43" w:rsidP="00CC5A0B">
      <w:pPr>
        <w:pStyle w:val="Body"/>
      </w:pPr>
      <w:r w:rsidRPr="00055C06">
        <w:t>There is no legal requirement that cremated remains must be interred in a public cemetery</w:t>
      </w:r>
      <w:r w:rsidR="00AE6B05">
        <w:t>.</w:t>
      </w:r>
      <w:r w:rsidRPr="00055C06">
        <w:t xml:space="preserve"> </w:t>
      </w:r>
      <w:r w:rsidR="00AE6B05">
        <w:t>H</w:t>
      </w:r>
      <w:r w:rsidRPr="00055C06">
        <w:t xml:space="preserve">owever, many cemetery trusts provide places of interment for cremated remains such as niche walls and rose bushes. Cremated remains may also be interred in a grave subject to the approval of the holder of the right of interment and the cemetery trust. </w:t>
      </w:r>
      <w:r>
        <w:t>(</w:t>
      </w:r>
      <w:r w:rsidRPr="00055C06">
        <w:t xml:space="preserve">Refer </w:t>
      </w:r>
      <w:r w:rsidRPr="003F1850">
        <w:t>to</w:t>
      </w:r>
      <w:r w:rsidR="00C527BE">
        <w:t xml:space="preserve"> </w:t>
      </w:r>
      <w:hyperlink w:anchor="_Topic_13._Cremation" w:history="1">
        <w:r w:rsidR="00C527BE" w:rsidRPr="00C527BE">
          <w:rPr>
            <w:rStyle w:val="Hyperlink"/>
          </w:rPr>
          <w:t>Topic 13. Cremation</w:t>
        </w:r>
      </w:hyperlink>
      <w:r w:rsidR="00C527BE">
        <w:t xml:space="preserve"> </w:t>
      </w:r>
      <w:r w:rsidRPr="003F1850">
        <w:t>for</w:t>
      </w:r>
      <w:r w:rsidRPr="00055C06">
        <w:t xml:space="preserve"> more information about the interment of cremated remains</w:t>
      </w:r>
      <w:r w:rsidR="002B54F0">
        <w:t>.</w:t>
      </w:r>
      <w:r>
        <w:t>)</w:t>
      </w:r>
    </w:p>
    <w:p w14:paraId="30D5A06B" w14:textId="77777777" w:rsidR="007D2A43" w:rsidRPr="00055C06" w:rsidRDefault="007D2A43" w:rsidP="007D2A43">
      <w:pPr>
        <w:pStyle w:val="Heading2"/>
      </w:pPr>
      <w:bookmarkStart w:id="523" w:name="_Toc79754647"/>
      <w:bookmarkStart w:id="524" w:name="_Toc81381473"/>
      <w:bookmarkStart w:id="525" w:name="_Toc82441864"/>
      <w:r w:rsidRPr="00055C06">
        <w:t>Interment documentation required</w:t>
      </w:r>
      <w:bookmarkEnd w:id="523"/>
      <w:bookmarkEnd w:id="524"/>
      <w:bookmarkEnd w:id="525"/>
    </w:p>
    <w:p w14:paraId="0E78070F" w14:textId="77777777" w:rsidR="007D2A43" w:rsidRPr="00055C06" w:rsidRDefault="007D2A43" w:rsidP="00CC5A0B">
      <w:pPr>
        <w:pStyle w:val="Body"/>
      </w:pPr>
      <w:r w:rsidRPr="00055C06">
        <w:t>The documentation requirements necessary for a trust to approve an interment differ depending on whether the remains are:</w:t>
      </w:r>
    </w:p>
    <w:p w14:paraId="2DB38A4A" w14:textId="77777777" w:rsidR="007D2A43" w:rsidRPr="00055C06" w:rsidRDefault="007D2A43" w:rsidP="00E144CB">
      <w:pPr>
        <w:pStyle w:val="Bullet1"/>
      </w:pPr>
      <w:r w:rsidRPr="00055C06">
        <w:t>a deceased person aged 28 days or older</w:t>
      </w:r>
    </w:p>
    <w:p w14:paraId="5BCD096E" w14:textId="77777777" w:rsidR="007D2A43" w:rsidRPr="00055C06" w:rsidRDefault="007D2A43" w:rsidP="00E144CB">
      <w:pPr>
        <w:pStyle w:val="Bullet1"/>
      </w:pPr>
      <w:r w:rsidRPr="00055C06">
        <w:t>a live-born child who dies within 28 days after birth</w:t>
      </w:r>
    </w:p>
    <w:p w14:paraId="63EFA4EA" w14:textId="77777777" w:rsidR="007D2A43" w:rsidRPr="00055C06" w:rsidRDefault="007D2A43" w:rsidP="00E144CB">
      <w:pPr>
        <w:pStyle w:val="Bullet1"/>
      </w:pPr>
      <w:r w:rsidRPr="00055C06">
        <w:t>a still-born child</w:t>
      </w:r>
    </w:p>
    <w:p w14:paraId="7B968AAF" w14:textId="77CE7D44" w:rsidR="007D2A43" w:rsidRPr="00055C06" w:rsidRDefault="007D2A43" w:rsidP="00E144CB">
      <w:pPr>
        <w:pStyle w:val="Bullet1"/>
      </w:pPr>
      <w:r w:rsidRPr="00055C06">
        <w:t>foetal remains that are not a still-born child</w:t>
      </w:r>
    </w:p>
    <w:p w14:paraId="59534812" w14:textId="0D5B04A9" w:rsidR="007D2A43" w:rsidRPr="00055C06" w:rsidRDefault="007D2A43" w:rsidP="00E144CB">
      <w:pPr>
        <w:pStyle w:val="Bullet1"/>
      </w:pPr>
      <w:r w:rsidRPr="00055C06">
        <w:t>body parts that are not foetal remains.</w:t>
      </w:r>
    </w:p>
    <w:p w14:paraId="6B00B4FA" w14:textId="17411C92" w:rsidR="007D2A43" w:rsidRPr="00055C06" w:rsidRDefault="007D2A43" w:rsidP="00CC5A0B">
      <w:pPr>
        <w:pStyle w:val="Bodyafterbullets"/>
      </w:pPr>
      <w:r w:rsidRPr="00055C06">
        <w:t xml:space="preserve">Note that required documentation must be provided to the cemetery trust either </w:t>
      </w:r>
      <w:r w:rsidR="008A101A">
        <w:t>before</w:t>
      </w:r>
      <w:r w:rsidRPr="00055C06">
        <w:t xml:space="preserve"> or, at the latest, on delivery of the remains to the cemetery for interment.</w:t>
      </w:r>
    </w:p>
    <w:p w14:paraId="152BBDE1" w14:textId="77777777" w:rsidR="007D2A43" w:rsidRPr="00055C06" w:rsidRDefault="007D2A43" w:rsidP="007D2A43">
      <w:pPr>
        <w:pStyle w:val="Heading3"/>
      </w:pPr>
      <w:bookmarkStart w:id="526" w:name="_Toc79754648"/>
      <w:bookmarkStart w:id="527" w:name="_Toc82441865"/>
      <w:r w:rsidRPr="00055C06">
        <w:t>Documentation requirements for the interment of bodily remains</w:t>
      </w:r>
      <w:bookmarkEnd w:id="526"/>
      <w:bookmarkEnd w:id="527"/>
    </w:p>
    <w:p w14:paraId="4A20194F" w14:textId="5249D885" w:rsidR="007D2A43" w:rsidRPr="00055C06" w:rsidRDefault="007D2A43" w:rsidP="00CC5A0B">
      <w:pPr>
        <w:pStyle w:val="Body"/>
      </w:pPr>
      <w:r w:rsidRPr="00055C06">
        <w:t>Applications for authorisation to inter bodily remains of a deceased person or still-born child in a public cemetery must be made using the ‘</w:t>
      </w:r>
      <w:hyperlink r:id="rId70" w:history="1">
        <w:hyperlink r:id="rId71" w:history="1">
          <w:r w:rsidRPr="00EF1DDA">
            <w:rPr>
              <w:rStyle w:val="Hyperlink"/>
            </w:rPr>
            <w:t>Application for interment authorisation</w:t>
          </w:r>
        </w:hyperlink>
        <w:r w:rsidRPr="00EF1DDA">
          <w:rPr>
            <w:rStyle w:val="Hyperlink"/>
          </w:rPr>
          <w:t>’ form (Form 1)</w:t>
        </w:r>
      </w:hyperlink>
      <w:r w:rsidRPr="00055C06">
        <w:t xml:space="preserve"> </w:t>
      </w:r>
      <w:r w:rsidR="00171B59" w:rsidRPr="00055C06">
        <w:rPr>
          <w:rFonts w:ascii="HelveticaNeueLT Std Lt" w:hAnsi="HelveticaNeueLT Std Lt" w:cs="Lucida Calligraphy"/>
        </w:rPr>
        <w:t xml:space="preserve">&lt;https://www2.health.vic.gov.au/public-health/cemeteries-and-crematoria/interments-and-memorials/interment-of-bodily-remains&gt; </w:t>
      </w:r>
      <w:r w:rsidRPr="00055C06">
        <w:t>prescribed under Schedule 1 of the Cemeteries Regulations</w:t>
      </w:r>
      <w:r w:rsidR="00EF1DDA">
        <w:t>.</w:t>
      </w:r>
      <w:r w:rsidRPr="00055C06">
        <w:t xml:space="preserve"> </w:t>
      </w:r>
      <w:r w:rsidRPr="00055C06">
        <w:rPr>
          <w:rFonts w:ascii="HelveticaNeueLT Std Lt" w:hAnsi="HelveticaNeueLT Std Lt" w:cs="Lucida Calligraphy"/>
        </w:rPr>
        <w:t>The prescribed form must be accompanied by the required documentation detailed in the following table:</w:t>
      </w:r>
    </w:p>
    <w:tbl>
      <w:tblPr>
        <w:tblStyle w:val="TableGrid1"/>
        <w:tblW w:w="9351" w:type="dxa"/>
        <w:tblLayout w:type="fixed"/>
        <w:tblLook w:val="04A0" w:firstRow="1" w:lastRow="0" w:firstColumn="1" w:lastColumn="0" w:noHBand="0" w:noVBand="1"/>
      </w:tblPr>
      <w:tblGrid>
        <w:gridCol w:w="1271"/>
        <w:gridCol w:w="1843"/>
        <w:gridCol w:w="6237"/>
      </w:tblGrid>
      <w:tr w:rsidR="007D2A43" w:rsidRPr="00055C06" w14:paraId="19C025B2" w14:textId="77777777" w:rsidTr="00893888">
        <w:trPr>
          <w:trHeight w:val="226"/>
          <w:tblHeader/>
        </w:trPr>
        <w:tc>
          <w:tcPr>
            <w:tcW w:w="1271" w:type="dxa"/>
            <w:shd w:val="clear" w:color="auto" w:fill="DEDCE3"/>
          </w:tcPr>
          <w:p w14:paraId="4C77CADC" w14:textId="77777777" w:rsidR="007D2A43" w:rsidRPr="00055C06" w:rsidRDefault="007D2A43" w:rsidP="0046008C">
            <w:pPr>
              <w:pStyle w:val="Tablecolhead"/>
            </w:pPr>
            <w:r w:rsidRPr="00055C06">
              <w:t>Deceased</w:t>
            </w:r>
          </w:p>
        </w:tc>
        <w:tc>
          <w:tcPr>
            <w:tcW w:w="1843" w:type="dxa"/>
            <w:shd w:val="clear" w:color="auto" w:fill="DEDCE3"/>
          </w:tcPr>
          <w:p w14:paraId="2AAE27A0" w14:textId="77777777" w:rsidR="007D2A43" w:rsidRPr="00055C06" w:rsidRDefault="007D2A43" w:rsidP="0046008C">
            <w:pPr>
              <w:pStyle w:val="Tablecolhead"/>
            </w:pPr>
            <w:r w:rsidRPr="00055C06">
              <w:t>Prescribed form</w:t>
            </w:r>
          </w:p>
        </w:tc>
        <w:tc>
          <w:tcPr>
            <w:tcW w:w="6237" w:type="dxa"/>
            <w:shd w:val="clear" w:color="auto" w:fill="DEDCE3"/>
          </w:tcPr>
          <w:p w14:paraId="7632E676" w14:textId="77777777" w:rsidR="007D2A43" w:rsidRPr="00055C06" w:rsidRDefault="007D2A43" w:rsidP="0046008C">
            <w:pPr>
              <w:pStyle w:val="Tablecolhead"/>
            </w:pPr>
            <w:r w:rsidRPr="00055C06">
              <w:t>Documentation accompanying the prescribed form</w:t>
            </w:r>
          </w:p>
        </w:tc>
      </w:tr>
      <w:tr w:rsidR="007D2A43" w:rsidRPr="00055C06" w14:paraId="4515BCF8" w14:textId="77777777" w:rsidTr="00990C20">
        <w:trPr>
          <w:trHeight w:val="226"/>
        </w:trPr>
        <w:tc>
          <w:tcPr>
            <w:tcW w:w="1271" w:type="dxa"/>
          </w:tcPr>
          <w:p w14:paraId="7B72D5A2" w14:textId="77777777" w:rsidR="007D2A43" w:rsidRPr="00055C06" w:rsidRDefault="007D2A43" w:rsidP="00F46E56">
            <w:pPr>
              <w:pStyle w:val="Tabletext"/>
            </w:pPr>
            <w:r w:rsidRPr="00055C06">
              <w:t>A person aged 28 days or older</w:t>
            </w:r>
          </w:p>
        </w:tc>
        <w:tc>
          <w:tcPr>
            <w:tcW w:w="1843" w:type="dxa"/>
          </w:tcPr>
          <w:p w14:paraId="7F7A9BFD" w14:textId="77777777" w:rsidR="007D2A43" w:rsidRPr="00055C06" w:rsidRDefault="007D2A43" w:rsidP="00F46E56">
            <w:pPr>
              <w:pStyle w:val="Tabletext"/>
            </w:pPr>
            <w:r w:rsidRPr="00055C06">
              <w:t>Application for interment authorisation</w:t>
            </w:r>
          </w:p>
        </w:tc>
        <w:tc>
          <w:tcPr>
            <w:tcW w:w="6237" w:type="dxa"/>
          </w:tcPr>
          <w:p w14:paraId="1DBF27BB" w14:textId="77777777" w:rsidR="007D2A43" w:rsidRDefault="007D2A43" w:rsidP="0038234B">
            <w:pPr>
              <w:pStyle w:val="Tabletext"/>
            </w:pPr>
            <w:r w:rsidRPr="00055C06">
              <w:t>One of the following:</w:t>
            </w:r>
          </w:p>
          <w:p w14:paraId="4963FD49" w14:textId="760447CC" w:rsidR="007D2A43" w:rsidRPr="00CB2304" w:rsidRDefault="007D2A43" w:rsidP="00FC499F">
            <w:pPr>
              <w:pStyle w:val="Tablebullet1"/>
            </w:pPr>
            <w:r w:rsidRPr="00CB2304">
              <w:t>Medical certificate of cause of death of a person aged 28 days or older</w:t>
            </w:r>
          </w:p>
          <w:p w14:paraId="1BF8B6E2" w14:textId="1D434304" w:rsidR="007D2A43" w:rsidRPr="00DF476B" w:rsidRDefault="007D2A43" w:rsidP="00FC499F">
            <w:pPr>
              <w:pStyle w:val="Tablebullet1"/>
            </w:pPr>
            <w:r w:rsidRPr="00CB2304">
              <w:t>Order for release of bo</w:t>
            </w:r>
            <w:r w:rsidRPr="00584485">
              <w:t>dy issued by coroner</w:t>
            </w:r>
          </w:p>
          <w:p w14:paraId="2F8CBC04" w14:textId="07C1B111" w:rsidR="007D2A43" w:rsidRPr="00CB2304" w:rsidRDefault="007D2A43" w:rsidP="00FC499F">
            <w:pPr>
              <w:pStyle w:val="Tablebullet1"/>
            </w:pPr>
            <w:r w:rsidRPr="00DF476B">
              <w:t xml:space="preserve">If the deceased died outside Victoria, a document corresponding to a </w:t>
            </w:r>
            <w:r w:rsidRPr="00CB2304">
              <w:t>Medical certificate of cause of death of a person aged 28 days or older from the jurisdiction where the deceased died</w:t>
            </w:r>
          </w:p>
        </w:tc>
      </w:tr>
      <w:tr w:rsidR="007D2A43" w:rsidRPr="00055C06" w14:paraId="4B2F7BEC" w14:textId="77777777" w:rsidTr="00990C20">
        <w:trPr>
          <w:trHeight w:val="226"/>
        </w:trPr>
        <w:tc>
          <w:tcPr>
            <w:tcW w:w="1271" w:type="dxa"/>
          </w:tcPr>
          <w:p w14:paraId="6DFF55ED" w14:textId="77777777" w:rsidR="007D2A43" w:rsidRPr="00055C06" w:rsidRDefault="007D2A43" w:rsidP="00F46E56">
            <w:pPr>
              <w:pStyle w:val="Tabletext"/>
              <w:rPr>
                <w:rFonts w:cs="Arial"/>
              </w:rPr>
            </w:pPr>
            <w:r w:rsidRPr="00055C06">
              <w:t>A live-born child who dies within 28 days after birth</w:t>
            </w:r>
          </w:p>
        </w:tc>
        <w:tc>
          <w:tcPr>
            <w:tcW w:w="1843" w:type="dxa"/>
          </w:tcPr>
          <w:p w14:paraId="77904B26" w14:textId="77777777" w:rsidR="007D2A43" w:rsidRPr="00055C06" w:rsidRDefault="007D2A43" w:rsidP="00F46E56">
            <w:pPr>
              <w:pStyle w:val="Tabletext"/>
            </w:pPr>
            <w:r w:rsidRPr="00055C06">
              <w:t>Application for interment authorisation</w:t>
            </w:r>
          </w:p>
        </w:tc>
        <w:tc>
          <w:tcPr>
            <w:tcW w:w="6237" w:type="dxa"/>
          </w:tcPr>
          <w:p w14:paraId="759FD9ED" w14:textId="77777777" w:rsidR="007D2A43" w:rsidRPr="00055C06" w:rsidRDefault="007D2A43" w:rsidP="0038234B">
            <w:pPr>
              <w:pStyle w:val="Tabletext"/>
            </w:pPr>
            <w:r w:rsidRPr="00055C06">
              <w:t>One of the following:</w:t>
            </w:r>
          </w:p>
          <w:p w14:paraId="1078534F" w14:textId="17C46CF6" w:rsidR="007D2A43" w:rsidRPr="00CB2304" w:rsidRDefault="007D2A43" w:rsidP="00FC499F">
            <w:pPr>
              <w:pStyle w:val="Tablebullet1"/>
            </w:pPr>
            <w:r w:rsidRPr="00CB2304">
              <w:t>Medical certificate of cause of perinatal death</w:t>
            </w:r>
          </w:p>
          <w:p w14:paraId="7320BB10" w14:textId="6594E0B2" w:rsidR="007D2A43" w:rsidRPr="00584485" w:rsidRDefault="007D2A43" w:rsidP="00FC499F">
            <w:pPr>
              <w:pStyle w:val="Tablebullet1"/>
              <w:rPr>
                <w:rFonts w:cs="Arial"/>
              </w:rPr>
            </w:pPr>
            <w:r w:rsidRPr="00CB2304">
              <w:t>Order for release of body issued by c</w:t>
            </w:r>
            <w:r w:rsidRPr="00584485">
              <w:t>oroner</w:t>
            </w:r>
          </w:p>
          <w:p w14:paraId="49B54BF3" w14:textId="26F0777F" w:rsidR="007D2A43" w:rsidRPr="00CB2304" w:rsidRDefault="007D2A43" w:rsidP="00FC499F">
            <w:pPr>
              <w:pStyle w:val="Tablebullet1"/>
              <w:rPr>
                <w:rFonts w:cs="Arial"/>
              </w:rPr>
            </w:pPr>
            <w:r w:rsidRPr="00584485">
              <w:t xml:space="preserve">If the deceased died outside Victoria, a document corresponding to a </w:t>
            </w:r>
            <w:r w:rsidRPr="00DF476B">
              <w:t>Med</w:t>
            </w:r>
            <w:r w:rsidRPr="00CB2304">
              <w:t>ical certificate of cause of perinatal death from the jurisdiction where the deceased died</w:t>
            </w:r>
          </w:p>
        </w:tc>
      </w:tr>
      <w:tr w:rsidR="007D2A43" w:rsidRPr="00055C06" w14:paraId="0B461DC6" w14:textId="77777777" w:rsidTr="00990C20">
        <w:trPr>
          <w:trHeight w:val="226"/>
        </w:trPr>
        <w:tc>
          <w:tcPr>
            <w:tcW w:w="1271" w:type="dxa"/>
          </w:tcPr>
          <w:p w14:paraId="77B1F3FC" w14:textId="4F6C645F" w:rsidR="007D2A43" w:rsidRPr="00055C06" w:rsidRDefault="007D2A43" w:rsidP="00F46E56">
            <w:pPr>
              <w:pStyle w:val="Tabletext"/>
              <w:rPr>
                <w:rFonts w:cs="Arial"/>
                <w:iCs/>
              </w:rPr>
            </w:pPr>
            <w:r w:rsidRPr="00055C06">
              <w:lastRenderedPageBreak/>
              <w:t>A still</w:t>
            </w:r>
            <w:r w:rsidR="00364940">
              <w:t>-</w:t>
            </w:r>
            <w:r w:rsidRPr="00055C06">
              <w:t>born child</w:t>
            </w:r>
            <w:r w:rsidRPr="00055C06">
              <w:rPr>
                <w:rFonts w:cs="Lucida Calligraphy"/>
                <w:iCs/>
                <w:vertAlign w:val="superscript"/>
              </w:rPr>
              <w:footnoteReference w:id="8"/>
            </w:r>
          </w:p>
        </w:tc>
        <w:tc>
          <w:tcPr>
            <w:tcW w:w="1843" w:type="dxa"/>
          </w:tcPr>
          <w:p w14:paraId="00E9EFEE" w14:textId="77777777" w:rsidR="007D2A43" w:rsidRPr="00055C06" w:rsidRDefault="007D2A43" w:rsidP="00F46E56">
            <w:pPr>
              <w:pStyle w:val="Tabletext"/>
            </w:pPr>
            <w:r w:rsidRPr="00055C06">
              <w:t>Application for interment authorisation</w:t>
            </w:r>
          </w:p>
        </w:tc>
        <w:tc>
          <w:tcPr>
            <w:tcW w:w="6237" w:type="dxa"/>
          </w:tcPr>
          <w:p w14:paraId="29A627CC" w14:textId="77777777" w:rsidR="007D2A43" w:rsidRPr="00055C06" w:rsidRDefault="007D2A43" w:rsidP="0038234B">
            <w:pPr>
              <w:pStyle w:val="Tabletext"/>
            </w:pPr>
            <w:r w:rsidRPr="00055C06">
              <w:t>One of the following:</w:t>
            </w:r>
          </w:p>
          <w:p w14:paraId="665188A3" w14:textId="10B963D4" w:rsidR="007D2A43" w:rsidRPr="00CB2304" w:rsidRDefault="007D2A43" w:rsidP="00FC499F">
            <w:pPr>
              <w:pStyle w:val="Tablebullet1"/>
              <w:rPr>
                <w:rFonts w:cs="Arial"/>
              </w:rPr>
            </w:pPr>
            <w:r w:rsidRPr="00CB2304">
              <w:t>Medical certificate of cause of perinatal death</w:t>
            </w:r>
          </w:p>
          <w:p w14:paraId="60F3BE26" w14:textId="33377B2E" w:rsidR="007D2A43" w:rsidRPr="00584485" w:rsidRDefault="007D2A43" w:rsidP="00FC499F">
            <w:pPr>
              <w:pStyle w:val="Tablebullet1"/>
              <w:rPr>
                <w:rFonts w:cs="Arial"/>
              </w:rPr>
            </w:pPr>
            <w:r w:rsidRPr="00CB2304">
              <w:t>Order for release of body issued by c</w:t>
            </w:r>
            <w:r w:rsidRPr="00584485">
              <w:t>oroner</w:t>
            </w:r>
          </w:p>
          <w:p w14:paraId="01D2B3BD" w14:textId="5195A3BF" w:rsidR="007D2A43" w:rsidRPr="00CB2304" w:rsidRDefault="007D2A43" w:rsidP="00FC499F">
            <w:pPr>
              <w:pStyle w:val="Tablebullet1"/>
              <w:rPr>
                <w:rFonts w:cs="Arial"/>
              </w:rPr>
            </w:pPr>
            <w:r w:rsidRPr="00584485">
              <w:t>If the st</w:t>
            </w:r>
            <w:r w:rsidRPr="00DF476B">
              <w:t>ill-birth occurred outside Victoria, a document corresponding to a Medical certificate of cause of perinatal death</w:t>
            </w:r>
            <w:r w:rsidRPr="00CB2304">
              <w:t xml:space="preserve"> from the jurisdiction where the still-birth occurred </w:t>
            </w:r>
          </w:p>
        </w:tc>
      </w:tr>
    </w:tbl>
    <w:p w14:paraId="1BF0ECAE" w14:textId="6651EF84" w:rsidR="007D2A43" w:rsidRPr="00055C06" w:rsidRDefault="007D2A43" w:rsidP="0046008C">
      <w:pPr>
        <w:pStyle w:val="Bodyaftertablefigure"/>
      </w:pPr>
      <w:bookmarkStart w:id="528" w:name="_Hlk71036443"/>
      <w:r w:rsidRPr="00055C06">
        <w:t xml:space="preserve">If the required accompanying </w:t>
      </w:r>
      <w:r w:rsidRPr="00B30B4F">
        <w:t>documentation</w:t>
      </w:r>
      <w:r w:rsidRPr="00055C06">
        <w:t xml:space="preserve"> listed in the table above cannot be provided, the funeral director or applicant must provide a statutory declaration stating that owing to special circumstances (as detailed in the declaration), it is not possible to submit the required documentation. In such cases, the cemetery trust must notify the Secretary to the Department of Health in writing that it has authorised an interment where the application was accompanied by a statutory declaration.</w:t>
      </w:r>
      <w:bookmarkEnd w:id="528"/>
    </w:p>
    <w:p w14:paraId="04B49F14" w14:textId="1411D8FF" w:rsidR="007D2A43" w:rsidRPr="00055C06" w:rsidRDefault="007D2A43" w:rsidP="00CC5A0B">
      <w:pPr>
        <w:pStyle w:val="Body"/>
      </w:pPr>
      <w:r w:rsidRPr="00055C06">
        <w:t>A ‘Medical certificate of cause of death of a person aged 28 days or older’ or ‘Medical certificate of cause of perinatal death’ may be completed by hand or electronically then printed. It must be signed by the medical practitioner who attended the deceased after the death occurred, and an original should be provided to the delegate of the cemetery trust for examination when applying for interment authorisation. A trust may keep a copy of the medical certificate of cause of death on record</w:t>
      </w:r>
      <w:r w:rsidR="003511CD">
        <w:t>.</w:t>
      </w:r>
      <w:r w:rsidRPr="00055C06">
        <w:t xml:space="preserve"> </w:t>
      </w:r>
      <w:r w:rsidR="003511CD">
        <w:t>H</w:t>
      </w:r>
      <w:r w:rsidRPr="00055C06">
        <w:t>owever</w:t>
      </w:r>
      <w:r w:rsidR="003511CD">
        <w:t>,</w:t>
      </w:r>
      <w:r w:rsidRPr="00055C06">
        <w:t xml:space="preserve"> it must ensure privacy considerations are addressed (refer to</w:t>
      </w:r>
      <w:r w:rsidR="00047DA4">
        <w:t xml:space="preserve"> </w:t>
      </w:r>
      <w:hyperlink w:anchor="_Topic_23._Cemetery" w:history="1">
        <w:r w:rsidR="00047DA4" w:rsidRPr="00047DA4">
          <w:rPr>
            <w:rStyle w:val="Hyperlink"/>
          </w:rPr>
          <w:t>Topic 23. Cemetery records</w:t>
        </w:r>
      </w:hyperlink>
      <w:r w:rsidRPr="00055C06">
        <w:t xml:space="preserve"> for more information).</w:t>
      </w:r>
    </w:p>
    <w:p w14:paraId="20477E9F" w14:textId="725FF9A9" w:rsidR="007D2A43" w:rsidRPr="00055C06" w:rsidRDefault="007D2A43" w:rsidP="00CC5A0B">
      <w:pPr>
        <w:pStyle w:val="Body"/>
      </w:pPr>
      <w:r w:rsidRPr="00055C06">
        <w:t>If the death was reported to the Coroners Court of Victoria, an original of the ‘Order for release of body’ signed by a coroner should be provided to the delegate of the cemetery trust for examination. A trust may keep a copy of the order</w:t>
      </w:r>
      <w:r w:rsidR="009A44C5">
        <w:t>;</w:t>
      </w:r>
      <w:r w:rsidRPr="00055C06">
        <w:t xml:space="preserve"> however</w:t>
      </w:r>
      <w:r w:rsidR="009A44C5">
        <w:t>,</w:t>
      </w:r>
      <w:r w:rsidRPr="00055C06">
        <w:t xml:space="preserve"> it must ensure privacy considerations are addressed.</w:t>
      </w:r>
    </w:p>
    <w:p w14:paraId="71D16C5E" w14:textId="66F9C24D" w:rsidR="007D2A43" w:rsidRPr="00055C06" w:rsidRDefault="007D2A43" w:rsidP="00CC5A0B">
      <w:pPr>
        <w:pStyle w:val="Body"/>
      </w:pPr>
      <w:r w:rsidRPr="00055C06">
        <w:t xml:space="preserve">Information provided in the ‘Application for interment authorisation’ form is to be recorded in the cemetery trust’s records in accordance with s. 59 of the Cemeteries Act and </w:t>
      </w:r>
      <w:proofErr w:type="spellStart"/>
      <w:r w:rsidRPr="00055C06">
        <w:t>rr</w:t>
      </w:r>
      <w:proofErr w:type="spellEnd"/>
      <w:r w:rsidRPr="00055C06">
        <w:t>. 6–15 of the Cemeteries Regulations</w:t>
      </w:r>
      <w:r w:rsidR="00990C20">
        <w:t>.</w:t>
      </w:r>
      <w:r w:rsidRPr="00055C06">
        <w:rPr>
          <w:vertAlign w:val="superscript"/>
        </w:rPr>
        <w:footnoteReference w:id="9"/>
      </w:r>
    </w:p>
    <w:p w14:paraId="0A37491A" w14:textId="77777777" w:rsidR="007D2A43" w:rsidRPr="00055C06" w:rsidRDefault="007D2A43" w:rsidP="006265AE">
      <w:pPr>
        <w:pStyle w:val="Heading2"/>
      </w:pPr>
      <w:bookmarkStart w:id="529" w:name="_Toc81381474"/>
      <w:bookmarkStart w:id="530" w:name="_Toc82441866"/>
      <w:r w:rsidRPr="00055C06">
        <w:t>Documentation requirements for the interment of foetal remains or body parts</w:t>
      </w:r>
      <w:bookmarkEnd w:id="529"/>
      <w:bookmarkEnd w:id="530"/>
    </w:p>
    <w:p w14:paraId="05FC1861" w14:textId="610476ED" w:rsidR="007D2A43" w:rsidRDefault="007D2A43" w:rsidP="00CC5A0B">
      <w:pPr>
        <w:pStyle w:val="Body"/>
      </w:pPr>
      <w:r w:rsidRPr="00055C06">
        <w:t xml:space="preserve">There is no form prescribed for applications for authorisation to inter foetal remains that are not a still-born child or </w:t>
      </w:r>
      <w:r w:rsidR="00C863D4">
        <w:t xml:space="preserve">to </w:t>
      </w:r>
      <w:r w:rsidRPr="00055C06">
        <w:t>inter body parts that are not foetal remains</w:t>
      </w:r>
      <w:r w:rsidR="00C863D4">
        <w:t>.</w:t>
      </w:r>
      <w:r w:rsidRPr="00055C06">
        <w:t xml:space="preserve"> </w:t>
      </w:r>
      <w:r w:rsidR="00C863D4">
        <w:t>H</w:t>
      </w:r>
      <w:r w:rsidRPr="00055C06">
        <w:t>owever, certain information must be provided to the cemetery trust and the application must be made by a prescribed person as detailed in the table below:</w:t>
      </w:r>
    </w:p>
    <w:tbl>
      <w:tblPr>
        <w:tblStyle w:val="TableGrid1"/>
        <w:tblW w:w="8926" w:type="dxa"/>
        <w:tblLayout w:type="fixed"/>
        <w:tblLook w:val="04A0" w:firstRow="1" w:lastRow="0" w:firstColumn="1" w:lastColumn="0" w:noHBand="0" w:noVBand="1"/>
      </w:tblPr>
      <w:tblGrid>
        <w:gridCol w:w="1271"/>
        <w:gridCol w:w="3686"/>
        <w:gridCol w:w="3969"/>
      </w:tblGrid>
      <w:tr w:rsidR="007D2A43" w:rsidRPr="00055C06" w14:paraId="6295A169" w14:textId="77777777" w:rsidTr="00893888">
        <w:trPr>
          <w:trHeight w:val="226"/>
          <w:tblHeader/>
        </w:trPr>
        <w:tc>
          <w:tcPr>
            <w:tcW w:w="1271" w:type="dxa"/>
            <w:shd w:val="clear" w:color="auto" w:fill="DEDCE3"/>
          </w:tcPr>
          <w:p w14:paraId="3998AB43" w14:textId="77777777" w:rsidR="007D2A43" w:rsidRPr="00055C06" w:rsidRDefault="007D2A43" w:rsidP="00990C20">
            <w:pPr>
              <w:pStyle w:val="Tablecolhead"/>
            </w:pPr>
            <w:r w:rsidRPr="00055C06">
              <w:lastRenderedPageBreak/>
              <w:t>Deceased</w:t>
            </w:r>
          </w:p>
        </w:tc>
        <w:tc>
          <w:tcPr>
            <w:tcW w:w="3686" w:type="dxa"/>
            <w:shd w:val="clear" w:color="auto" w:fill="DEDCE3"/>
          </w:tcPr>
          <w:p w14:paraId="30EF0235" w14:textId="77777777" w:rsidR="007D2A43" w:rsidRPr="00055C06" w:rsidRDefault="007D2A43" w:rsidP="00990C20">
            <w:pPr>
              <w:pStyle w:val="Tablecolhead"/>
            </w:pPr>
            <w:r w:rsidRPr="00055C06">
              <w:t>Documentation requirements</w:t>
            </w:r>
          </w:p>
        </w:tc>
        <w:tc>
          <w:tcPr>
            <w:tcW w:w="3969" w:type="dxa"/>
            <w:shd w:val="clear" w:color="auto" w:fill="DEDCE3"/>
          </w:tcPr>
          <w:p w14:paraId="5C346F10" w14:textId="77777777" w:rsidR="007D2A43" w:rsidRPr="00055C06" w:rsidRDefault="007D2A43" w:rsidP="00990C20">
            <w:pPr>
              <w:pStyle w:val="Tablecolhead"/>
            </w:pPr>
            <w:r w:rsidRPr="00055C06">
              <w:t>Prescribed persons</w:t>
            </w:r>
          </w:p>
        </w:tc>
      </w:tr>
      <w:tr w:rsidR="007D2A43" w:rsidRPr="00055C06" w14:paraId="743E4669" w14:textId="77777777" w:rsidTr="00990C20">
        <w:trPr>
          <w:trHeight w:val="226"/>
        </w:trPr>
        <w:tc>
          <w:tcPr>
            <w:tcW w:w="1271" w:type="dxa"/>
          </w:tcPr>
          <w:p w14:paraId="215E28DD" w14:textId="77777777" w:rsidR="007D2A43" w:rsidRPr="00055C06" w:rsidRDefault="007D2A43" w:rsidP="00CC5A0B">
            <w:pPr>
              <w:pStyle w:val="Body"/>
            </w:pPr>
            <w:r w:rsidRPr="00055C06">
              <w:t>Foetal remains that are not a still-born child</w:t>
            </w:r>
            <w:r w:rsidRPr="00055C06">
              <w:rPr>
                <w:vertAlign w:val="superscript"/>
              </w:rPr>
              <w:footnoteReference w:id="10"/>
            </w:r>
          </w:p>
        </w:tc>
        <w:tc>
          <w:tcPr>
            <w:tcW w:w="3686" w:type="dxa"/>
          </w:tcPr>
          <w:p w14:paraId="34527975" w14:textId="77777777" w:rsidR="007D2A43" w:rsidRPr="00055C06" w:rsidRDefault="007D2A43" w:rsidP="00CC5A0B">
            <w:pPr>
              <w:pStyle w:val="Body"/>
            </w:pPr>
            <w:r w:rsidRPr="00055C06">
              <w:t>The following information must be provided to the cemetery trust in writing:</w:t>
            </w:r>
          </w:p>
          <w:p w14:paraId="5B0A48CE" w14:textId="03533CEA" w:rsidR="007D2A43" w:rsidRPr="00CB2304" w:rsidRDefault="00F51D71" w:rsidP="00990C20">
            <w:pPr>
              <w:pStyle w:val="Tablebullet1"/>
            </w:pPr>
            <w:r>
              <w:t>t</w:t>
            </w:r>
            <w:r w:rsidR="007D2A43" w:rsidRPr="00CB2304">
              <w:t>he name of the person and the organisation (if any) making the application</w:t>
            </w:r>
          </w:p>
          <w:p w14:paraId="3497F5BB" w14:textId="37E8D2F1" w:rsidR="007D2A43" w:rsidRPr="00584485" w:rsidRDefault="00F51D71" w:rsidP="00990C20">
            <w:pPr>
              <w:pStyle w:val="Tablebullet1"/>
            </w:pPr>
            <w:r>
              <w:t>t</w:t>
            </w:r>
            <w:r w:rsidR="007D2A43" w:rsidRPr="00584485">
              <w:t>he category of prescribed person to which the person making the application belongs</w:t>
            </w:r>
          </w:p>
          <w:p w14:paraId="44BADA2E" w14:textId="77777777" w:rsidR="007D2A43" w:rsidRPr="00055C06" w:rsidRDefault="007D2A43" w:rsidP="00B74584">
            <w:pPr>
              <w:rPr>
                <w:rFonts w:eastAsia="TimesNewRomanPS"/>
              </w:rPr>
            </w:pPr>
          </w:p>
        </w:tc>
        <w:tc>
          <w:tcPr>
            <w:tcW w:w="3969" w:type="dxa"/>
          </w:tcPr>
          <w:p w14:paraId="4F50E8FB" w14:textId="77777777" w:rsidR="007D2A43" w:rsidRPr="00DF476B" w:rsidRDefault="007D2A43" w:rsidP="00990C20">
            <w:pPr>
              <w:pStyle w:val="Tablebullet1"/>
            </w:pPr>
            <w:r w:rsidRPr="00CB2304">
              <w:t xml:space="preserve">A registered medical practitioner who treated the person to whom the </w:t>
            </w:r>
            <w:r w:rsidRPr="00584485">
              <w:t>foetal tissue belonged</w:t>
            </w:r>
          </w:p>
          <w:p w14:paraId="6E06CFF4" w14:textId="77777777" w:rsidR="007D2A43" w:rsidRPr="00CB2304" w:rsidRDefault="007D2A43" w:rsidP="00990C20">
            <w:pPr>
              <w:pStyle w:val="Tablebullet1"/>
            </w:pPr>
            <w:r w:rsidRPr="00DF476B">
              <w:t xml:space="preserve">A registered medical practitioner of the hospital where the person to whom the </w:t>
            </w:r>
            <w:r w:rsidRPr="00CB2304">
              <w:t>foetal tissue belonged was treated</w:t>
            </w:r>
          </w:p>
          <w:p w14:paraId="1664BDA0" w14:textId="77777777" w:rsidR="007D2A43" w:rsidRPr="00CB2304" w:rsidRDefault="007D2A43" w:rsidP="00990C20">
            <w:pPr>
              <w:pStyle w:val="Tablebullet1"/>
            </w:pPr>
            <w:r w:rsidRPr="00CB2304">
              <w:t>A coroner</w:t>
            </w:r>
          </w:p>
          <w:p w14:paraId="31CB71E0" w14:textId="77777777" w:rsidR="007D2A43" w:rsidRPr="00CB2304" w:rsidRDefault="007D2A43" w:rsidP="00990C20">
            <w:pPr>
              <w:pStyle w:val="Tablebullet1"/>
            </w:pPr>
            <w:r w:rsidRPr="00CB2304">
              <w:t>An inspector of a school of anatomy</w:t>
            </w:r>
          </w:p>
          <w:p w14:paraId="64DC748A" w14:textId="77777777" w:rsidR="007D2A43" w:rsidRPr="00CB2304" w:rsidRDefault="007D2A43" w:rsidP="00990C20">
            <w:pPr>
              <w:pStyle w:val="Tablebullet1"/>
            </w:pPr>
            <w:r w:rsidRPr="00CB2304">
              <w:t>A designated officer of a school of anatomy</w:t>
            </w:r>
          </w:p>
          <w:p w14:paraId="786FCDFC" w14:textId="35BFDE03" w:rsidR="007D2A43" w:rsidRPr="00CB2304" w:rsidRDefault="007D2A43" w:rsidP="00990C20">
            <w:pPr>
              <w:pStyle w:val="Tablebullet1"/>
              <w:rPr>
                <w:rFonts w:cs="Arial"/>
              </w:rPr>
            </w:pPr>
            <w:r w:rsidRPr="00CB2304">
              <w:t>Secretary to the Department of Health</w:t>
            </w:r>
          </w:p>
        </w:tc>
      </w:tr>
      <w:tr w:rsidR="007D2A43" w:rsidRPr="00055C06" w14:paraId="0205533A" w14:textId="77777777" w:rsidTr="00990C20">
        <w:trPr>
          <w:trHeight w:val="226"/>
        </w:trPr>
        <w:tc>
          <w:tcPr>
            <w:tcW w:w="1271" w:type="dxa"/>
          </w:tcPr>
          <w:p w14:paraId="142032BE" w14:textId="77777777" w:rsidR="007D2A43" w:rsidRPr="00055C06" w:rsidRDefault="007D2A43" w:rsidP="00CC5A0B">
            <w:pPr>
              <w:pStyle w:val="Body"/>
            </w:pPr>
            <w:r w:rsidRPr="00055C06">
              <w:t>Body parts that are not foetal remains</w:t>
            </w:r>
            <w:r w:rsidRPr="00055C06">
              <w:rPr>
                <w:vertAlign w:val="superscript"/>
              </w:rPr>
              <w:footnoteReference w:id="11"/>
            </w:r>
          </w:p>
        </w:tc>
        <w:tc>
          <w:tcPr>
            <w:tcW w:w="3686" w:type="dxa"/>
          </w:tcPr>
          <w:p w14:paraId="32475B98" w14:textId="77777777" w:rsidR="007D2A43" w:rsidRPr="00055C06" w:rsidRDefault="007D2A43" w:rsidP="00CC5A0B">
            <w:pPr>
              <w:pStyle w:val="Body"/>
            </w:pPr>
            <w:r w:rsidRPr="00055C06">
              <w:t>The following information must be provided to the cemetery trust in writing:</w:t>
            </w:r>
          </w:p>
          <w:p w14:paraId="7691B560" w14:textId="1CB4EA8A" w:rsidR="007D2A43" w:rsidRPr="00CB2304" w:rsidRDefault="00F51D71" w:rsidP="00990C20">
            <w:pPr>
              <w:pStyle w:val="Tablebullet1"/>
            </w:pPr>
            <w:r>
              <w:t>i</w:t>
            </w:r>
            <w:r w:rsidR="007D2A43" w:rsidRPr="00CB2304">
              <w:t>f known, the full name of the person or persons to whom the body parts belong</w:t>
            </w:r>
          </w:p>
          <w:p w14:paraId="4EE817F0" w14:textId="6396749E" w:rsidR="007D2A43" w:rsidRPr="00584485" w:rsidRDefault="00F51D71" w:rsidP="00990C20">
            <w:pPr>
              <w:pStyle w:val="Tablebullet1"/>
            </w:pPr>
            <w:r>
              <w:t>i</w:t>
            </w:r>
            <w:r w:rsidR="007D2A43" w:rsidRPr="00584485">
              <w:t>f known, the type of body part to be interred</w:t>
            </w:r>
          </w:p>
          <w:p w14:paraId="38EB39F7" w14:textId="1E04ABFD" w:rsidR="007D2A43" w:rsidRPr="00CB2304" w:rsidRDefault="00F51D71" w:rsidP="00990C20">
            <w:pPr>
              <w:pStyle w:val="Tablebullet1"/>
            </w:pPr>
            <w:r>
              <w:t>t</w:t>
            </w:r>
            <w:r w:rsidR="007D2A43" w:rsidRPr="00DF476B">
              <w:t>he name of the person and the name of the organisation (if any) making the application</w:t>
            </w:r>
          </w:p>
          <w:p w14:paraId="331B8229" w14:textId="3446D38A" w:rsidR="007D2A43" w:rsidRPr="00CB2304" w:rsidRDefault="00F51D71" w:rsidP="00990C20">
            <w:pPr>
              <w:pStyle w:val="Tablebullet1"/>
            </w:pPr>
            <w:r>
              <w:t>t</w:t>
            </w:r>
            <w:r w:rsidR="007D2A43" w:rsidRPr="00CB2304">
              <w:t>he category of prescribed person to which the person making the application belongs</w:t>
            </w:r>
          </w:p>
        </w:tc>
        <w:tc>
          <w:tcPr>
            <w:tcW w:w="3969" w:type="dxa"/>
          </w:tcPr>
          <w:p w14:paraId="415D3909" w14:textId="77777777" w:rsidR="007D2A43" w:rsidRPr="00CB2304" w:rsidRDefault="007D2A43" w:rsidP="00990C20">
            <w:pPr>
              <w:pStyle w:val="Tablebullet1"/>
            </w:pPr>
            <w:r w:rsidRPr="00CB2304">
              <w:t>A registered medical practitioner who treated the person to whom the body parts belonged</w:t>
            </w:r>
          </w:p>
          <w:p w14:paraId="3061D574" w14:textId="77777777" w:rsidR="007D2A43" w:rsidRPr="00CB2304" w:rsidRDefault="007D2A43" w:rsidP="00990C20">
            <w:pPr>
              <w:pStyle w:val="Tablebullet1"/>
            </w:pPr>
            <w:r w:rsidRPr="00CB2304">
              <w:t>A registered medical practitioner of the hospital where the person to whom the body parts belonged was treated</w:t>
            </w:r>
          </w:p>
          <w:p w14:paraId="34468C0C" w14:textId="77777777" w:rsidR="007D2A43" w:rsidRPr="00CB2304" w:rsidRDefault="007D2A43" w:rsidP="00990C20">
            <w:pPr>
              <w:pStyle w:val="Tablebullet1"/>
            </w:pPr>
            <w:r w:rsidRPr="00CB2304">
              <w:t>A coroner</w:t>
            </w:r>
          </w:p>
          <w:p w14:paraId="11777816" w14:textId="77777777" w:rsidR="007D2A43" w:rsidRPr="00CB2304" w:rsidRDefault="007D2A43" w:rsidP="00990C20">
            <w:pPr>
              <w:pStyle w:val="Tablebullet1"/>
            </w:pPr>
            <w:r w:rsidRPr="00CB2304">
              <w:t>An inspector of a school of anatomy</w:t>
            </w:r>
          </w:p>
          <w:p w14:paraId="2F46A1A9" w14:textId="77777777" w:rsidR="007D2A43" w:rsidRPr="00CB2304" w:rsidRDefault="007D2A43" w:rsidP="00990C20">
            <w:pPr>
              <w:pStyle w:val="Tablebullet1"/>
            </w:pPr>
            <w:r w:rsidRPr="00CB2304">
              <w:t>A designated officer of a school of anatomy</w:t>
            </w:r>
          </w:p>
          <w:p w14:paraId="43B496AD" w14:textId="324E5DD2" w:rsidR="007D2A43" w:rsidRPr="00CB2304" w:rsidRDefault="007D2A43" w:rsidP="00990C20">
            <w:pPr>
              <w:pStyle w:val="Tablebullet1"/>
              <w:rPr>
                <w:rFonts w:cs="Arial"/>
              </w:rPr>
            </w:pPr>
            <w:r w:rsidRPr="00CB2304">
              <w:t>Secretary to the Department of Health</w:t>
            </w:r>
          </w:p>
        </w:tc>
      </w:tr>
    </w:tbl>
    <w:p w14:paraId="21568C86" w14:textId="77777777" w:rsidR="007D2A43" w:rsidRPr="00055C06" w:rsidRDefault="007D2A43" w:rsidP="007D2A43">
      <w:pPr>
        <w:pStyle w:val="Heading2"/>
      </w:pPr>
      <w:bookmarkStart w:id="531" w:name="_Toc79754649"/>
      <w:bookmarkStart w:id="532" w:name="_Toc81381475"/>
      <w:bookmarkStart w:id="533" w:name="_Toc82441867"/>
      <w:r w:rsidRPr="00055C06">
        <w:t>Trust delegate responsibilities</w:t>
      </w:r>
      <w:bookmarkEnd w:id="531"/>
      <w:bookmarkEnd w:id="532"/>
      <w:bookmarkEnd w:id="533"/>
    </w:p>
    <w:p w14:paraId="1059A9DB" w14:textId="77777777" w:rsidR="007D2A43" w:rsidRPr="00055C06" w:rsidRDefault="007D2A43" w:rsidP="007D2A43">
      <w:pPr>
        <w:pStyle w:val="CTBody"/>
      </w:pPr>
      <w:r w:rsidRPr="00055C06">
        <w:t xml:space="preserve">For all interments </w:t>
      </w:r>
      <w:r w:rsidRPr="00CC5A0B">
        <w:rPr>
          <w:rStyle w:val="BodyChar"/>
        </w:rPr>
        <w:t>the cemetery</w:t>
      </w:r>
      <w:r w:rsidRPr="00055C06">
        <w:t xml:space="preserve"> trust’s delegate should:</w:t>
      </w:r>
    </w:p>
    <w:p w14:paraId="5AD5F160" w14:textId="77777777" w:rsidR="007D2A43" w:rsidRPr="00055C06" w:rsidRDefault="007D2A43" w:rsidP="00E144CB">
      <w:pPr>
        <w:pStyle w:val="Bullet1"/>
      </w:pPr>
      <w:r w:rsidRPr="00055C06">
        <w:t>check that all documentation requirements have been met and that the information on the nameplate on the receptacle agrees in all respects with the information provided in the documentation (including accurate spelling)</w:t>
      </w:r>
    </w:p>
    <w:p w14:paraId="5C99E044" w14:textId="77777777" w:rsidR="007D2A43" w:rsidRPr="00055C06" w:rsidRDefault="007D2A43" w:rsidP="00E144CB">
      <w:pPr>
        <w:pStyle w:val="Bullet1"/>
      </w:pPr>
      <w:r w:rsidRPr="00055C06">
        <w:t>receive payment of the trust’s fees for the interment and any related services</w:t>
      </w:r>
    </w:p>
    <w:p w14:paraId="163D7C3A" w14:textId="77777777" w:rsidR="007D2A43" w:rsidRPr="00055C06" w:rsidRDefault="007D2A43" w:rsidP="00E144CB">
      <w:pPr>
        <w:pStyle w:val="Bullet1"/>
      </w:pPr>
      <w:r w:rsidRPr="00055C06">
        <w:t>direct the funeral director to the correct interment location</w:t>
      </w:r>
    </w:p>
    <w:p w14:paraId="4FD389A5" w14:textId="77777777" w:rsidR="007D2A43" w:rsidRPr="00055C06" w:rsidRDefault="007D2A43" w:rsidP="00E144CB">
      <w:pPr>
        <w:pStyle w:val="Bullet1"/>
      </w:pPr>
      <w:r w:rsidRPr="00055C06">
        <w:t>facilitate any cultural requirements requested for the interment as agreed with the trust at the time the interment was booked.</w:t>
      </w:r>
    </w:p>
    <w:p w14:paraId="01547136" w14:textId="1346CDA5" w:rsidR="007D2A43" w:rsidRPr="00055C06" w:rsidRDefault="007D2A43" w:rsidP="007D7BDF">
      <w:pPr>
        <w:pStyle w:val="Bodyafterbullets"/>
      </w:pPr>
      <w:r w:rsidRPr="00055C06">
        <w:t xml:space="preserve">There is no legal obligation for the trust’s delegate or other cemetery trust personnel to </w:t>
      </w:r>
      <w:r w:rsidR="005F78E8">
        <w:t>help</w:t>
      </w:r>
      <w:r w:rsidRPr="00055C06">
        <w:t xml:space="preserve"> mov</w:t>
      </w:r>
      <w:r w:rsidR="005F78E8">
        <w:t>e</w:t>
      </w:r>
      <w:r w:rsidRPr="00055C06">
        <w:t xml:space="preserve"> the receptacle in the cemetery. This is at the discretion of the cemetery trust and the staff involved and will require consideration of all relevant </w:t>
      </w:r>
      <w:r w:rsidR="005F78E8">
        <w:t xml:space="preserve">OHS </w:t>
      </w:r>
      <w:r w:rsidRPr="00055C06">
        <w:t>matters.</w:t>
      </w:r>
    </w:p>
    <w:p w14:paraId="1F87D82C" w14:textId="77777777" w:rsidR="007D2A43" w:rsidRPr="00055C06" w:rsidRDefault="007D2A43" w:rsidP="007D7BDF">
      <w:pPr>
        <w:pStyle w:val="Body"/>
      </w:pPr>
      <w:r w:rsidRPr="00055C06">
        <w:lastRenderedPageBreak/>
        <w:t>It is also recommended that the trust’s delegate:</w:t>
      </w:r>
    </w:p>
    <w:p w14:paraId="397CC243" w14:textId="77777777" w:rsidR="007D2A43" w:rsidRPr="00055C06" w:rsidRDefault="007D2A43" w:rsidP="00E144CB">
      <w:pPr>
        <w:pStyle w:val="Bullet1"/>
      </w:pPr>
      <w:r w:rsidRPr="00055C06">
        <w:t>supervises, together with the funeral director, the safety of members of the public (particularly children, if any) in the vicinity of all places of interment and especially open graves</w:t>
      </w:r>
    </w:p>
    <w:p w14:paraId="0235651D" w14:textId="77777777" w:rsidR="007D2A43" w:rsidRPr="00055C06" w:rsidRDefault="007D2A43" w:rsidP="00E144CB">
      <w:pPr>
        <w:pStyle w:val="Bullet1"/>
      </w:pPr>
      <w:r w:rsidRPr="00055C06">
        <w:t>remains at the place of interment at least until they have observed the receptacle being placed in the place of interment</w:t>
      </w:r>
    </w:p>
    <w:p w14:paraId="5574C062" w14:textId="77777777" w:rsidR="007D2A43" w:rsidRPr="00055C06" w:rsidRDefault="007D2A43" w:rsidP="00E144CB">
      <w:pPr>
        <w:pStyle w:val="Bullet1"/>
      </w:pPr>
      <w:r w:rsidRPr="00055C06">
        <w:t>ensures the place of interment is backfilled or sealed as soon as practical after mourners have left the area.</w:t>
      </w:r>
    </w:p>
    <w:p w14:paraId="7B0547F1" w14:textId="4EC549C1" w:rsidR="007D2A43" w:rsidRPr="00055C06" w:rsidRDefault="005F78E8" w:rsidP="00990C20">
      <w:pPr>
        <w:pStyle w:val="Bodyafterbullets"/>
        <w:rPr>
          <w:rFonts w:eastAsia="TimesNewRomanPS" w:cs="Arial"/>
          <w:color w:val="000000"/>
          <w:sz w:val="19"/>
          <w:szCs w:val="19"/>
        </w:rPr>
      </w:pPr>
      <w:r>
        <w:t>T</w:t>
      </w:r>
      <w:r w:rsidR="007D2A43" w:rsidRPr="00990C20">
        <w:t>rust</w:t>
      </w:r>
      <w:r>
        <w:t>s</w:t>
      </w:r>
      <w:r w:rsidR="007D2A43" w:rsidRPr="00CC5A0B">
        <w:rPr>
          <w:rStyle w:val="BodyChar"/>
        </w:rPr>
        <w:t xml:space="preserve"> </w:t>
      </w:r>
      <w:r>
        <w:rPr>
          <w:rStyle w:val="BodyChar"/>
        </w:rPr>
        <w:t>should have</w:t>
      </w:r>
      <w:r w:rsidR="007D2A43" w:rsidRPr="00CC5A0B">
        <w:rPr>
          <w:rStyle w:val="BodyChar"/>
        </w:rPr>
        <w:t xml:space="preserve"> a number of delegates so at least one is available to attend to daily requirements of the </w:t>
      </w:r>
      <w:r w:rsidR="007D2A43" w:rsidRPr="00990C20">
        <w:t>cemetery (refer to</w:t>
      </w:r>
      <w:r w:rsidR="00047DA4">
        <w:t xml:space="preserve"> </w:t>
      </w:r>
      <w:hyperlink w:anchor="_Topic_8._Officers" w:history="1">
        <w:r w:rsidR="00047DA4" w:rsidRPr="00047DA4">
          <w:rPr>
            <w:rStyle w:val="Hyperlink"/>
          </w:rPr>
          <w:t>Topic 8. Officers of the cemetery trust</w:t>
        </w:r>
      </w:hyperlink>
      <w:r w:rsidR="007D2A43" w:rsidRPr="00990C20">
        <w:rPr>
          <w:rFonts w:eastAsia="TimesNewRomanPS" w:cs="Arial"/>
          <w:color w:val="000000"/>
          <w:szCs w:val="21"/>
        </w:rPr>
        <w:t>).</w:t>
      </w:r>
    </w:p>
    <w:p w14:paraId="14A5DF51" w14:textId="77777777" w:rsidR="007D2A43" w:rsidRPr="00055C06" w:rsidRDefault="007D2A43" w:rsidP="007D7BDF">
      <w:pPr>
        <w:pStyle w:val="Heading2"/>
      </w:pPr>
      <w:bookmarkStart w:id="534" w:name="_Toc81381476"/>
      <w:bookmarkStart w:id="535" w:name="_Toc82441868"/>
      <w:r w:rsidRPr="00055C06">
        <w:t>Transporting bodily remains and body parts within a cemetery</w:t>
      </w:r>
      <w:bookmarkEnd w:id="534"/>
      <w:bookmarkEnd w:id="535"/>
    </w:p>
    <w:p w14:paraId="3A74D628" w14:textId="77777777" w:rsidR="007D2A43" w:rsidRPr="00055C06" w:rsidRDefault="007D2A43" w:rsidP="00CC5A0B">
      <w:pPr>
        <w:pStyle w:val="Body"/>
      </w:pPr>
      <w:r w:rsidRPr="00055C06">
        <w:t>All bodily remains and body parts being transported into and within a public cemetery for interment must comply with r. 23 of the Cemeteries Regulations. The bodily remains or body parts must be enclosed in a coffin, container or other receptacle that:</w:t>
      </w:r>
    </w:p>
    <w:p w14:paraId="2F488B0F" w14:textId="77777777" w:rsidR="007D2A43" w:rsidRPr="00055C06" w:rsidRDefault="007D2A43" w:rsidP="00E144CB">
      <w:pPr>
        <w:pStyle w:val="Bullet1"/>
      </w:pPr>
      <w:r w:rsidRPr="00055C06">
        <w:t>is clean and hygienic</w:t>
      </w:r>
    </w:p>
    <w:p w14:paraId="0D0B7FB7" w14:textId="77777777" w:rsidR="007D2A43" w:rsidRPr="00055C06" w:rsidRDefault="007D2A43" w:rsidP="00E144CB">
      <w:pPr>
        <w:pStyle w:val="Bullet1"/>
      </w:pPr>
      <w:r w:rsidRPr="00055C06">
        <w:t>is constructed of wood, metal or other substantial material</w:t>
      </w:r>
    </w:p>
    <w:p w14:paraId="0D2F4AFA" w14:textId="77777777" w:rsidR="007D2A43" w:rsidRPr="00055C06" w:rsidRDefault="007D2A43" w:rsidP="00E144CB">
      <w:pPr>
        <w:pStyle w:val="Bullet1"/>
      </w:pPr>
      <w:r w:rsidRPr="00055C06">
        <w:t>from which no offensive or noxious emissions or matter will escape.</w:t>
      </w:r>
    </w:p>
    <w:p w14:paraId="6A5C14D6" w14:textId="77777777" w:rsidR="007D2A43" w:rsidRPr="00055C06" w:rsidRDefault="007D2A43" w:rsidP="0007424D">
      <w:pPr>
        <w:pStyle w:val="Bodyafterbullets"/>
      </w:pPr>
      <w:r w:rsidRPr="00055C06">
        <w:t>Note that while being required for transportation into and within the cemetery, the coffin, container or receptacle is not required for the interment itself under the Cemeteries Regulations. This allows for shrouded burials to occur.</w:t>
      </w:r>
    </w:p>
    <w:p w14:paraId="69984289" w14:textId="77777777" w:rsidR="007D2A43" w:rsidRPr="00055C06" w:rsidRDefault="007D2A43" w:rsidP="007D7BDF">
      <w:pPr>
        <w:pStyle w:val="Heading2"/>
      </w:pPr>
      <w:bookmarkStart w:id="536" w:name="_Toc81381477"/>
      <w:bookmarkStart w:id="537" w:name="_Toc82441869"/>
      <w:r w:rsidRPr="00055C06">
        <w:t>Applications made without the assistance of a funeral director</w:t>
      </w:r>
      <w:bookmarkEnd w:id="536"/>
      <w:bookmarkEnd w:id="537"/>
    </w:p>
    <w:p w14:paraId="113D7816" w14:textId="77777777" w:rsidR="007D2A43" w:rsidRPr="00055C06" w:rsidRDefault="007D2A43" w:rsidP="00CC5A0B">
      <w:pPr>
        <w:pStyle w:val="Body"/>
      </w:pPr>
      <w:r w:rsidRPr="00055C06">
        <w:t>A trust may be approached by a person considering conducting a funeral without the assistance of a funeral director and seeking information about the legal and procedural requirements for interments.</w:t>
      </w:r>
    </w:p>
    <w:p w14:paraId="7E349032" w14:textId="77777777" w:rsidR="007D2A43" w:rsidRPr="00055C06" w:rsidRDefault="007D2A43" w:rsidP="00CC5A0B">
      <w:pPr>
        <w:pStyle w:val="Body"/>
      </w:pPr>
      <w:r w:rsidRPr="00055C06">
        <w:t>In Victoria, the role and duties of a funeral director are not prescribed by legislation. The professional associations for funeral directors have minimum requirements for membership and the town planning requirements of local government regulate the location and operation of their premises.</w:t>
      </w:r>
    </w:p>
    <w:p w14:paraId="418CD4CF" w14:textId="29F3BC81" w:rsidR="007D2A43" w:rsidRPr="00055C06" w:rsidRDefault="007D2A43" w:rsidP="00CC5A0B">
      <w:pPr>
        <w:pStyle w:val="Body"/>
      </w:pPr>
      <w:r w:rsidRPr="00055C06">
        <w:t xml:space="preserve">There is no reason why someone cannot perform some or all of the arrangements necessary </w:t>
      </w:r>
      <w:r w:rsidR="00A8185A">
        <w:t>before</w:t>
      </w:r>
      <w:r w:rsidRPr="00055C06">
        <w:t xml:space="preserve"> the body of the deceased </w:t>
      </w:r>
      <w:r w:rsidR="00A8185A">
        <w:t>is</w:t>
      </w:r>
      <w:r w:rsidR="00A8185A" w:rsidRPr="00055C06">
        <w:t xml:space="preserve"> </w:t>
      </w:r>
      <w:r w:rsidRPr="00055C06">
        <w:t>delivered for interment. The cemetery trust needs to ensure all statutory requirements for interment have been met.</w:t>
      </w:r>
    </w:p>
    <w:p w14:paraId="52CCF2C6" w14:textId="06935BD6" w:rsidR="007D2A43" w:rsidRPr="00055C06" w:rsidRDefault="007D2A43" w:rsidP="00CC5A0B">
      <w:pPr>
        <w:pStyle w:val="Body"/>
      </w:pPr>
      <w:r w:rsidRPr="00055C06">
        <w:t xml:space="preserve">Sometimes a person has planned for their own funeral to be conducted by family, yet when their death occurs, the family members decide they don’t want responsibility for all aspects of the funeral. Consideration could then be given to seeking details from one or more funeral directors who could provide the </w:t>
      </w:r>
      <w:r w:rsidR="005F78E8">
        <w:t>level</w:t>
      </w:r>
      <w:r w:rsidR="005F78E8" w:rsidRPr="00055C06">
        <w:t xml:space="preserve"> </w:t>
      </w:r>
      <w:r w:rsidRPr="00055C06">
        <w:t>of assistance the family requires.</w:t>
      </w:r>
    </w:p>
    <w:p w14:paraId="1B8A6D26" w14:textId="77777777" w:rsidR="007D2A43" w:rsidRPr="00055C06" w:rsidRDefault="007D2A43" w:rsidP="007D2A43">
      <w:pPr>
        <w:pStyle w:val="Heading2"/>
      </w:pPr>
      <w:bookmarkStart w:id="538" w:name="_Toc79754650"/>
      <w:bookmarkStart w:id="539" w:name="_Toc81381478"/>
      <w:bookmarkStart w:id="540" w:name="_Toc82441870"/>
      <w:r w:rsidRPr="00055C06">
        <w:t>Coffins and caskets</w:t>
      </w:r>
      <w:bookmarkEnd w:id="538"/>
      <w:bookmarkEnd w:id="539"/>
      <w:bookmarkEnd w:id="540"/>
    </w:p>
    <w:p w14:paraId="288A0EC4" w14:textId="77777777" w:rsidR="007D2A43" w:rsidRPr="00055C06" w:rsidRDefault="007D2A43" w:rsidP="00CC5A0B">
      <w:pPr>
        <w:pStyle w:val="Body"/>
        <w:rPr>
          <w:rFonts w:eastAsia="TimesNewRomanPS" w:cs="Arial"/>
          <w:color w:val="000000"/>
          <w:sz w:val="19"/>
          <w:szCs w:val="19"/>
        </w:rPr>
      </w:pPr>
      <w:r w:rsidRPr="009562CC">
        <w:t>A coffin is a shaped interment receptacle, wider at the shoulders and tapering in at the feet. A casket is a rectangular interment receptacle</w:t>
      </w:r>
      <w:r w:rsidRPr="00055C06">
        <w:rPr>
          <w:rFonts w:eastAsia="TimesNewRomanPS" w:cs="Arial"/>
          <w:color w:val="000000"/>
          <w:sz w:val="19"/>
          <w:szCs w:val="19"/>
        </w:rPr>
        <w:t xml:space="preserve">. </w:t>
      </w:r>
    </w:p>
    <w:p w14:paraId="53654560" w14:textId="5E36D258" w:rsidR="007D2A43" w:rsidRPr="00055C06" w:rsidRDefault="007D2A43" w:rsidP="00CC5A0B">
      <w:pPr>
        <w:pStyle w:val="Body"/>
      </w:pPr>
      <w:r w:rsidRPr="00055C06">
        <w:lastRenderedPageBreak/>
        <w:t>A standard adult coffin or casket has external dimensions of approximately 2,000 mm long, 600 mm wide (including handles) and 400 mm high. If the dimensions of the proposed coffin or casket (inclusive of the extra width created by the handles) preclude it from fitting into a grave of standard dimensions, then the dimensions of the proposed coffin or casket must be approved by the cemetery trust before the grave is dug.</w:t>
      </w:r>
    </w:p>
    <w:p w14:paraId="6F235B59" w14:textId="77777777" w:rsidR="007D2A43" w:rsidRPr="00055C06" w:rsidRDefault="007D2A43" w:rsidP="00CC5A0B">
      <w:pPr>
        <w:pStyle w:val="Body"/>
      </w:pPr>
      <w:r w:rsidRPr="00055C06">
        <w:t>It is recommended that the cemetery trust require coffins and caskets to have:</w:t>
      </w:r>
    </w:p>
    <w:p w14:paraId="3A745F9E" w14:textId="78305D3F" w:rsidR="007D2A43" w:rsidRPr="00055C06" w:rsidRDefault="007D2A43" w:rsidP="00E144CB">
      <w:pPr>
        <w:pStyle w:val="Bullet1"/>
      </w:pPr>
      <w:r w:rsidRPr="00055C06">
        <w:t>At least four strong and securely affixed handles capable of bearing the required weight. These handles are necessary to help carry and manoeuvre the receptacle, and t</w:t>
      </w:r>
      <w:r w:rsidR="00E6387C">
        <w:t>o</w:t>
      </w:r>
      <w:r w:rsidRPr="00055C06">
        <w:t xml:space="preserve"> feed tapes through if the receptacle is to be hand-lowered into the grave.</w:t>
      </w:r>
    </w:p>
    <w:p w14:paraId="1D84F4A9" w14:textId="77777777" w:rsidR="007D2A43" w:rsidRPr="00055C06" w:rsidRDefault="007D2A43" w:rsidP="00E144CB">
      <w:pPr>
        <w:pStyle w:val="Bullet1"/>
      </w:pPr>
      <w:r w:rsidRPr="00055C06">
        <w:t xml:space="preserve">A metal or plastic nameplate affixed to the lid of the coffin. Engraved into this plate should be the name of the deceased and the date of death. The spelling of the deceased’s name on the nameplate should be identical to the name listed on all relevant documentation. </w:t>
      </w:r>
    </w:p>
    <w:p w14:paraId="10AABD15" w14:textId="77777777" w:rsidR="007D2A43" w:rsidRPr="00055C06" w:rsidRDefault="007D2A43" w:rsidP="007D2A43">
      <w:pPr>
        <w:pStyle w:val="Heading2"/>
        <w:rPr>
          <w:rFonts w:eastAsia="TimesNewRomanPS"/>
        </w:rPr>
      </w:pPr>
      <w:bookmarkStart w:id="541" w:name="_Toc530063714"/>
      <w:bookmarkStart w:id="542" w:name="_Toc79754651"/>
      <w:bookmarkStart w:id="543" w:name="_Toc81381479"/>
      <w:bookmarkStart w:id="544" w:name="_Toc82441871"/>
      <w:r w:rsidRPr="00055C06">
        <w:rPr>
          <w:rFonts w:eastAsia="TimesNewRomanPS"/>
        </w:rPr>
        <w:t>Standard grave</w:t>
      </w:r>
      <w:bookmarkEnd w:id="541"/>
      <w:r w:rsidRPr="00055C06">
        <w:rPr>
          <w:rFonts w:eastAsia="TimesNewRomanPS"/>
        </w:rPr>
        <w:t xml:space="preserve"> dimensions</w:t>
      </w:r>
      <w:bookmarkEnd w:id="542"/>
      <w:bookmarkEnd w:id="543"/>
      <w:bookmarkEnd w:id="544"/>
    </w:p>
    <w:p w14:paraId="01247F43" w14:textId="77777777" w:rsidR="007D2A43" w:rsidRPr="00055C06" w:rsidRDefault="007D2A43" w:rsidP="00CC5A0B">
      <w:pPr>
        <w:pStyle w:val="Body"/>
      </w:pPr>
      <w:r w:rsidRPr="00055C06">
        <w:t>As at January 2021, the accepted industry standard dimensions for an adult interment in a grave in Victoria are:</w:t>
      </w:r>
    </w:p>
    <w:tbl>
      <w:tblPr>
        <w:tblStyle w:val="TableGrid1"/>
        <w:tblW w:w="0" w:type="auto"/>
        <w:tblLayout w:type="fixed"/>
        <w:tblLook w:val="06A0" w:firstRow="1" w:lastRow="0" w:firstColumn="1" w:lastColumn="0" w:noHBand="1" w:noVBand="1"/>
      </w:tblPr>
      <w:tblGrid>
        <w:gridCol w:w="1980"/>
        <w:gridCol w:w="6240"/>
      </w:tblGrid>
      <w:tr w:rsidR="007D2A43" w:rsidRPr="00055C06" w14:paraId="64760209" w14:textId="77777777" w:rsidTr="00893888">
        <w:trPr>
          <w:trHeight w:val="60"/>
          <w:tblHeader/>
        </w:trPr>
        <w:tc>
          <w:tcPr>
            <w:tcW w:w="1980" w:type="dxa"/>
            <w:shd w:val="clear" w:color="auto" w:fill="DEDCE3"/>
          </w:tcPr>
          <w:p w14:paraId="7032DC64" w14:textId="77777777" w:rsidR="007D2A43" w:rsidRPr="00055C06" w:rsidRDefault="007D2A43" w:rsidP="00990C20">
            <w:pPr>
              <w:pStyle w:val="Tablecolhead"/>
            </w:pPr>
            <w:r w:rsidRPr="00055C06">
              <w:t>Place of interment</w:t>
            </w:r>
          </w:p>
        </w:tc>
        <w:tc>
          <w:tcPr>
            <w:tcW w:w="6240" w:type="dxa"/>
            <w:shd w:val="clear" w:color="auto" w:fill="DEDCE3"/>
          </w:tcPr>
          <w:p w14:paraId="6A3DEB3A" w14:textId="77777777" w:rsidR="007D2A43" w:rsidRPr="00055C06" w:rsidRDefault="007D2A43" w:rsidP="00990C20">
            <w:pPr>
              <w:pStyle w:val="Tablecolhead"/>
            </w:pPr>
            <w:r w:rsidRPr="00055C06">
              <w:t>Dimension requirements</w:t>
            </w:r>
          </w:p>
        </w:tc>
      </w:tr>
      <w:tr w:rsidR="007D2A43" w:rsidRPr="00055C06" w14:paraId="4840B671" w14:textId="77777777" w:rsidTr="00990C20">
        <w:trPr>
          <w:trHeight w:val="60"/>
        </w:trPr>
        <w:tc>
          <w:tcPr>
            <w:tcW w:w="1980" w:type="dxa"/>
          </w:tcPr>
          <w:p w14:paraId="1E38F7AD" w14:textId="77777777" w:rsidR="007D2A43" w:rsidRPr="00055C06" w:rsidRDefault="007D2A43" w:rsidP="00CC5A0B">
            <w:pPr>
              <w:pStyle w:val="Body"/>
            </w:pPr>
            <w:r w:rsidRPr="00055C06">
              <w:t>Land allocation</w:t>
            </w:r>
          </w:p>
        </w:tc>
        <w:tc>
          <w:tcPr>
            <w:tcW w:w="6240" w:type="dxa"/>
          </w:tcPr>
          <w:p w14:paraId="0A826A9D" w14:textId="77777777" w:rsidR="007D2A43" w:rsidRPr="00055C06" w:rsidRDefault="007D2A43" w:rsidP="00CC5A0B">
            <w:pPr>
              <w:pStyle w:val="Body"/>
            </w:pPr>
            <w:r w:rsidRPr="00055C06">
              <w:t>2,400 mm long by 1,200 mm wide</w:t>
            </w:r>
          </w:p>
        </w:tc>
      </w:tr>
      <w:tr w:rsidR="007D2A43" w:rsidRPr="00055C06" w14:paraId="4B8AE1BC" w14:textId="77777777" w:rsidTr="00990C20">
        <w:trPr>
          <w:trHeight w:val="60"/>
        </w:trPr>
        <w:tc>
          <w:tcPr>
            <w:tcW w:w="1980" w:type="dxa"/>
          </w:tcPr>
          <w:p w14:paraId="75A3E9BC" w14:textId="77777777" w:rsidR="007D2A43" w:rsidRPr="00055C06" w:rsidRDefault="007D2A43" w:rsidP="00CC5A0B">
            <w:pPr>
              <w:pStyle w:val="Body"/>
            </w:pPr>
            <w:r w:rsidRPr="00055C06">
              <w:t>Grave as dug</w:t>
            </w:r>
          </w:p>
        </w:tc>
        <w:tc>
          <w:tcPr>
            <w:tcW w:w="6240" w:type="dxa"/>
          </w:tcPr>
          <w:p w14:paraId="2C4AC596" w14:textId="77777777" w:rsidR="007D2A43" w:rsidRPr="00055C06" w:rsidRDefault="007D2A43" w:rsidP="00CC5A0B">
            <w:pPr>
              <w:pStyle w:val="Body"/>
            </w:pPr>
            <w:r w:rsidRPr="00055C06">
              <w:t>2,100 mm long by 650 mm wide with square corners. A coffin-shaped grave may be dug if requested. If there is a requirement for a grave to exceed the standard dimensions, the trust may charge an oversized grave fee if the fee has been approved and gazetted.</w:t>
            </w:r>
          </w:p>
        </w:tc>
      </w:tr>
    </w:tbl>
    <w:p w14:paraId="2A02C5C3" w14:textId="77777777" w:rsidR="007D2A43" w:rsidRPr="00055C06" w:rsidRDefault="007D2A43" w:rsidP="007D2A43">
      <w:pPr>
        <w:pStyle w:val="Heading2"/>
        <w:rPr>
          <w:rFonts w:eastAsia="TimesNewRomanPS"/>
        </w:rPr>
      </w:pPr>
      <w:bookmarkStart w:id="545" w:name="_Toc79754652"/>
      <w:bookmarkStart w:id="546" w:name="_Toc81381480"/>
      <w:bookmarkStart w:id="547" w:name="_Toc82441872"/>
      <w:r w:rsidRPr="00055C06">
        <w:rPr>
          <w:rFonts w:eastAsia="TimesNewRomanPS"/>
        </w:rPr>
        <w:t>Depth of burial</w:t>
      </w:r>
      <w:bookmarkEnd w:id="545"/>
      <w:bookmarkEnd w:id="546"/>
      <w:bookmarkEnd w:id="547"/>
    </w:p>
    <w:p w14:paraId="476982DC" w14:textId="31641945" w:rsidR="007D2A43" w:rsidRPr="00055C06" w:rsidRDefault="007D2A43" w:rsidP="00CC5A0B">
      <w:pPr>
        <w:pStyle w:val="Body"/>
      </w:pPr>
      <w:r w:rsidRPr="00055C06">
        <w:t xml:space="preserve">Regulation 24 of the </w:t>
      </w:r>
      <w:r w:rsidR="00E6387C">
        <w:t xml:space="preserve">Cemeteries </w:t>
      </w:r>
      <w:r w:rsidRPr="00055C06">
        <w:t xml:space="preserve">Regulations sets out the minimum depth of earth cover up to ground level required for interments in unsealed graves, graves with a sealed cap and graves with a sealed cap and sides. </w:t>
      </w:r>
    </w:p>
    <w:p w14:paraId="35CE1487" w14:textId="77777777" w:rsidR="007D2A43" w:rsidRPr="00055C06" w:rsidRDefault="007D2A43" w:rsidP="007D7BDF">
      <w:pPr>
        <w:pStyle w:val="Heading3"/>
      </w:pPr>
      <w:bookmarkStart w:id="548" w:name="_Toc82441873"/>
      <w:r w:rsidRPr="00055C06">
        <w:t>Depth of burial for an unsealed grave</w:t>
      </w:r>
      <w:bookmarkEnd w:id="548"/>
    </w:p>
    <w:p w14:paraId="3DF65A62" w14:textId="77777777" w:rsidR="007D2A43" w:rsidRPr="00055C06" w:rsidRDefault="007D2A43" w:rsidP="00CC5A0B">
      <w:pPr>
        <w:pStyle w:val="Body"/>
      </w:pPr>
      <w:r w:rsidRPr="00055C06">
        <w:t>If a grave is unsealed following an interment, a minimum of 750 mm of earth is required between the receptacle and the normal level of the ground as shown below:</w:t>
      </w:r>
    </w:p>
    <w:p w14:paraId="2EF62530" w14:textId="77777777" w:rsidR="007D2A43" w:rsidRPr="00055C06" w:rsidRDefault="007D2A43" w:rsidP="00CC5A0B">
      <w:pPr>
        <w:pStyle w:val="Body"/>
      </w:pPr>
    </w:p>
    <w:p w14:paraId="33FD7622" w14:textId="77777777" w:rsidR="007D2A43" w:rsidRPr="00055C06" w:rsidRDefault="007D2A43" w:rsidP="0007424D">
      <w:pPr>
        <w:pStyle w:val="Body"/>
        <w:jc w:val="center"/>
      </w:pPr>
      <w:bookmarkStart w:id="549" w:name="_Hlk71041758"/>
      <w:r w:rsidRPr="00055C06">
        <w:rPr>
          <w:noProof/>
        </w:rPr>
        <w:lastRenderedPageBreak/>
        <w:drawing>
          <wp:inline distT="0" distB="0" distL="0" distR="0" wp14:anchorId="4AA1423D" wp14:editId="6FF4279A">
            <wp:extent cx="3987800" cy="2286000"/>
            <wp:effectExtent l="0" t="0" r="0" b="0"/>
            <wp:docPr id="16" name="Picture 16" descr="Diagram of unsealed burial showing a minimum of 75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of unsealed burial showing a minimum of 750 mm earth cov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7800" cy="2286000"/>
                    </a:xfrm>
                    <a:prstGeom prst="rect">
                      <a:avLst/>
                    </a:prstGeom>
                    <a:noFill/>
                    <a:ln>
                      <a:noFill/>
                    </a:ln>
                  </pic:spPr>
                </pic:pic>
              </a:graphicData>
            </a:graphic>
          </wp:inline>
        </w:drawing>
      </w:r>
      <w:bookmarkEnd w:id="549"/>
    </w:p>
    <w:p w14:paraId="1DA9CC12" w14:textId="77777777" w:rsidR="007D2A43" w:rsidRPr="00055C06" w:rsidRDefault="007D2A43" w:rsidP="007D7BDF">
      <w:pPr>
        <w:pStyle w:val="Heading3"/>
      </w:pPr>
      <w:bookmarkStart w:id="550" w:name="_Toc79754653"/>
      <w:bookmarkStart w:id="551" w:name="_Toc82441874"/>
      <w:r w:rsidRPr="00055C06">
        <w:t>Depth of burial for a grave with a sealed cap</w:t>
      </w:r>
      <w:bookmarkEnd w:id="550"/>
      <w:bookmarkEnd w:id="551"/>
    </w:p>
    <w:p w14:paraId="1606A097" w14:textId="77777777" w:rsidR="007D2A43" w:rsidRPr="00055C06" w:rsidRDefault="007D2A43" w:rsidP="00CC5A0B">
      <w:pPr>
        <w:pStyle w:val="Body"/>
      </w:pPr>
      <w:r w:rsidRPr="00055C06">
        <w:t>If a grave is to be sealed following an interment it must be sealed with a substantial layer of stone, concrete or similar material, and a minimum of 500 mm of earth is required between the sealed cap and the normal level of the ground as shown below:</w:t>
      </w:r>
    </w:p>
    <w:p w14:paraId="174B705D" w14:textId="77777777" w:rsidR="007D2A43" w:rsidRPr="00055C06" w:rsidRDefault="007D2A43" w:rsidP="00CC5A0B">
      <w:pPr>
        <w:pStyle w:val="Body"/>
      </w:pPr>
    </w:p>
    <w:p w14:paraId="44225968" w14:textId="1A6B55D5" w:rsidR="007D2A43" w:rsidRPr="00055C06" w:rsidRDefault="007D2A43" w:rsidP="007D7BDF">
      <w:pPr>
        <w:pStyle w:val="Body"/>
        <w:jc w:val="center"/>
      </w:pPr>
      <w:bookmarkStart w:id="552" w:name="_Hlk71041999"/>
      <w:r w:rsidRPr="00055C06">
        <w:rPr>
          <w:noProof/>
        </w:rPr>
        <w:drawing>
          <wp:inline distT="0" distB="0" distL="0" distR="0" wp14:anchorId="19853024" wp14:editId="3B53765B">
            <wp:extent cx="3975100" cy="2387600"/>
            <wp:effectExtent l="0" t="0" r="6350" b="0"/>
            <wp:docPr id="17" name="Picture 17" descr="Diagram of sealed cap burial. Minimum of 5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sealed cap burial. Minimum of 500 mm earth cov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75100" cy="2387600"/>
                    </a:xfrm>
                    <a:prstGeom prst="rect">
                      <a:avLst/>
                    </a:prstGeom>
                    <a:noFill/>
                    <a:ln>
                      <a:noFill/>
                    </a:ln>
                  </pic:spPr>
                </pic:pic>
              </a:graphicData>
            </a:graphic>
          </wp:inline>
        </w:drawing>
      </w:r>
      <w:bookmarkEnd w:id="552"/>
    </w:p>
    <w:p w14:paraId="74CCB867" w14:textId="77777777" w:rsidR="007D2A43" w:rsidRPr="00055C06" w:rsidRDefault="007D2A43" w:rsidP="007D2A43">
      <w:pPr>
        <w:pStyle w:val="Heading3"/>
      </w:pPr>
      <w:bookmarkStart w:id="553" w:name="_Toc79754654"/>
      <w:bookmarkStart w:id="554" w:name="_Toc82441875"/>
      <w:r w:rsidRPr="00055C06">
        <w:t>Depth of burial for a grave with a sealed cap and sides</w:t>
      </w:r>
      <w:bookmarkEnd w:id="553"/>
      <w:bookmarkEnd w:id="554"/>
    </w:p>
    <w:p w14:paraId="6CCB4E83" w14:textId="77777777" w:rsidR="007D2A43" w:rsidRPr="00055C06" w:rsidRDefault="007D2A43" w:rsidP="00CC5A0B">
      <w:pPr>
        <w:pStyle w:val="Body"/>
      </w:pPr>
      <w:r w:rsidRPr="00055C06">
        <w:t>Following an interment in a grave where an interment has previously taken place at least once before 28 July 1998, the grave must be sealed with a substantial layer of stone, concrete or similar material and the sides of the grave above the level of the sealed cap must be lined with brick, stone, concrete or other similar material. A minimum of 300 mm of earth is required between the sealed cap and the normal level of the ground as shown below:</w:t>
      </w:r>
    </w:p>
    <w:p w14:paraId="4E8FE49C" w14:textId="77777777" w:rsidR="007D2A43" w:rsidRPr="00055C06" w:rsidRDefault="007D2A43" w:rsidP="00CC5A0B">
      <w:pPr>
        <w:pStyle w:val="Body"/>
      </w:pPr>
    </w:p>
    <w:p w14:paraId="0142199B" w14:textId="77777777" w:rsidR="007D2A43" w:rsidRPr="00055C06" w:rsidRDefault="007D2A43" w:rsidP="0007424D">
      <w:pPr>
        <w:pStyle w:val="Body"/>
        <w:jc w:val="center"/>
      </w:pPr>
      <w:bookmarkStart w:id="555" w:name="_Hlk71042167"/>
      <w:r w:rsidRPr="00055C06">
        <w:rPr>
          <w:noProof/>
        </w:rPr>
        <w:lastRenderedPageBreak/>
        <w:drawing>
          <wp:inline distT="0" distB="0" distL="0" distR="0" wp14:anchorId="50586976" wp14:editId="420456B1">
            <wp:extent cx="3962400" cy="2628900"/>
            <wp:effectExtent l="0" t="0" r="0" b="0"/>
            <wp:docPr id="39" name="Picture 39" descr="Diagram of sealed cap and sides burial. Minimum of 3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of sealed cap and sides burial. Minimum of 300 mm earth cov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bookmarkEnd w:id="555"/>
    </w:p>
    <w:p w14:paraId="5FDCF61F" w14:textId="77777777" w:rsidR="007D2A43" w:rsidRPr="00055C06" w:rsidRDefault="007D2A43" w:rsidP="007D2A43">
      <w:pPr>
        <w:pStyle w:val="Heading3"/>
      </w:pPr>
      <w:bookmarkStart w:id="556" w:name="_Toc79754655"/>
      <w:bookmarkStart w:id="557" w:name="_Toc82441876"/>
      <w:r w:rsidRPr="00055C06">
        <w:t>Interment in a vault</w:t>
      </w:r>
      <w:bookmarkEnd w:id="556"/>
      <w:bookmarkEnd w:id="557"/>
    </w:p>
    <w:p w14:paraId="3ADAE08D" w14:textId="77777777" w:rsidR="007D2A43" w:rsidRPr="00055C06" w:rsidRDefault="007D2A43" w:rsidP="00CC5A0B">
      <w:pPr>
        <w:pStyle w:val="Body"/>
      </w:pPr>
      <w:r w:rsidRPr="00055C06">
        <w:t>Regulation 25 of the Cemeteries Regulations sets out the requirements for interments in vaults (fully concrete-lined graves). A vault must be sealed by placing or pouring a substantial layer of stone, concrete or similar material over the receptacle as soon as is practicable after the interment.</w:t>
      </w:r>
    </w:p>
    <w:p w14:paraId="79E545A1" w14:textId="77777777" w:rsidR="007D2A43" w:rsidRPr="00055C06" w:rsidRDefault="007D2A43" w:rsidP="00CC5A0B">
      <w:pPr>
        <w:pStyle w:val="Body"/>
      </w:pPr>
      <w:r w:rsidRPr="00055C06">
        <w:t>An interment in a vault does not need to comply with the depth of burial requirements outlined under r. 24 of the Cemeteries Regulations. Vaults may be located above ground or at any depth below the ground as approved by the cemetery trust.</w:t>
      </w:r>
    </w:p>
    <w:p w14:paraId="6BAD2B78" w14:textId="77777777" w:rsidR="007D2A43" w:rsidRPr="00055C06" w:rsidRDefault="007D2A43" w:rsidP="007D2A43">
      <w:pPr>
        <w:pStyle w:val="Heading3"/>
      </w:pPr>
      <w:bookmarkStart w:id="558" w:name="_Toc79754656"/>
      <w:bookmarkStart w:id="559" w:name="_Toc82441877"/>
      <w:r w:rsidRPr="00055C06">
        <w:t>Interment in a mausoleum crypt</w:t>
      </w:r>
      <w:bookmarkEnd w:id="558"/>
      <w:bookmarkEnd w:id="559"/>
    </w:p>
    <w:p w14:paraId="6D698FB4" w14:textId="77777777" w:rsidR="007D2A43" w:rsidRPr="00055C06" w:rsidRDefault="007D2A43" w:rsidP="00CC5A0B">
      <w:pPr>
        <w:pStyle w:val="Body"/>
      </w:pPr>
      <w:r w:rsidRPr="00055C06">
        <w:t>Under r. 33 of the Cemeteries Regulations, bodily remains and body parts to be interred in a mausoleum crypt must be interred in a coffin, container or other receptacle that:</w:t>
      </w:r>
    </w:p>
    <w:p w14:paraId="05BAE900" w14:textId="77777777" w:rsidR="007D2A43" w:rsidRPr="00055C06" w:rsidRDefault="007D2A43" w:rsidP="00E144CB">
      <w:pPr>
        <w:pStyle w:val="Bullet1"/>
      </w:pPr>
      <w:r w:rsidRPr="00055C06">
        <w:t>is clean and hygienic</w:t>
      </w:r>
    </w:p>
    <w:p w14:paraId="6E895B2C" w14:textId="77777777" w:rsidR="007D2A43" w:rsidRPr="00055C06" w:rsidRDefault="007D2A43" w:rsidP="00E144CB">
      <w:pPr>
        <w:pStyle w:val="Bullet1"/>
      </w:pPr>
      <w:r w:rsidRPr="00055C06">
        <w:t>is constructed of wood, metal or other substantial material</w:t>
      </w:r>
    </w:p>
    <w:p w14:paraId="267B8D57" w14:textId="77777777" w:rsidR="007D2A43" w:rsidRPr="00055C06" w:rsidRDefault="007D2A43" w:rsidP="00E144CB">
      <w:pPr>
        <w:pStyle w:val="Bullet1"/>
      </w:pPr>
      <w:r w:rsidRPr="00055C06">
        <w:t>from which no offensive or noxious emissions or matter will escape.</w:t>
      </w:r>
    </w:p>
    <w:p w14:paraId="6CE9FAE0" w14:textId="77777777" w:rsidR="007D2A43" w:rsidRPr="00055C06" w:rsidRDefault="007D2A43" w:rsidP="00990C20">
      <w:pPr>
        <w:pStyle w:val="Bodyafterbullets"/>
      </w:pPr>
      <w:r w:rsidRPr="00055C06">
        <w:t>Under r. 34 of the Cemeteries Regulations, following an interment of bodily remains in a mausoleum crypt, the crypt must be sealed with a slab of impervious material to prevent the escape of offensive or noxious emissions or matter, and then faced with a substantial slab of stone, slate or iron.</w:t>
      </w:r>
    </w:p>
    <w:p w14:paraId="674A4D06" w14:textId="77777777" w:rsidR="007D2A43" w:rsidRPr="00055C06" w:rsidRDefault="007D2A43" w:rsidP="007D2A43">
      <w:pPr>
        <w:pStyle w:val="Heading3"/>
      </w:pPr>
      <w:bookmarkStart w:id="560" w:name="_Toc79754657"/>
      <w:bookmarkStart w:id="561" w:name="_Toc82441878"/>
      <w:r w:rsidRPr="00055C06">
        <w:t>Recommended minimum depth of single, double and triple graves</w:t>
      </w:r>
      <w:bookmarkEnd w:id="560"/>
      <w:bookmarkEnd w:id="561"/>
    </w:p>
    <w:tbl>
      <w:tblPr>
        <w:tblStyle w:val="TableGrid1"/>
        <w:tblW w:w="8640" w:type="dxa"/>
        <w:tblLayout w:type="fixed"/>
        <w:tblLook w:val="06A0" w:firstRow="1" w:lastRow="0" w:firstColumn="1" w:lastColumn="0" w:noHBand="1" w:noVBand="1"/>
      </w:tblPr>
      <w:tblGrid>
        <w:gridCol w:w="2697"/>
        <w:gridCol w:w="5943"/>
      </w:tblGrid>
      <w:tr w:rsidR="007D2A43" w:rsidRPr="00055C06" w14:paraId="773B543D" w14:textId="77777777" w:rsidTr="00893888">
        <w:trPr>
          <w:trHeight w:val="60"/>
          <w:tblHeader/>
        </w:trPr>
        <w:tc>
          <w:tcPr>
            <w:tcW w:w="2122" w:type="dxa"/>
            <w:shd w:val="clear" w:color="auto" w:fill="DEDCE3"/>
          </w:tcPr>
          <w:p w14:paraId="2879BD84" w14:textId="77777777" w:rsidR="007D2A43" w:rsidRPr="00055C06" w:rsidRDefault="007D2A43" w:rsidP="00990C20">
            <w:pPr>
              <w:pStyle w:val="Tablecolhead"/>
            </w:pPr>
            <w:r w:rsidRPr="00055C06">
              <w:t>Grave type</w:t>
            </w:r>
          </w:p>
        </w:tc>
        <w:tc>
          <w:tcPr>
            <w:tcW w:w="4677" w:type="dxa"/>
            <w:shd w:val="clear" w:color="auto" w:fill="DEDCE3"/>
          </w:tcPr>
          <w:p w14:paraId="61683EBA" w14:textId="77777777" w:rsidR="007D2A43" w:rsidRPr="00055C06" w:rsidRDefault="007D2A43" w:rsidP="00990C20">
            <w:pPr>
              <w:pStyle w:val="Tablecolhead"/>
            </w:pPr>
            <w:r w:rsidRPr="00055C06">
              <w:t>Recommended minimum depth at first interment</w:t>
            </w:r>
          </w:p>
        </w:tc>
      </w:tr>
      <w:tr w:rsidR="007D2A43" w:rsidRPr="00055C06" w14:paraId="38499905" w14:textId="77777777" w:rsidTr="00893888">
        <w:trPr>
          <w:trHeight w:val="60"/>
        </w:trPr>
        <w:tc>
          <w:tcPr>
            <w:tcW w:w="2122" w:type="dxa"/>
          </w:tcPr>
          <w:p w14:paraId="3A1B8CDD" w14:textId="77777777" w:rsidR="007D2A43" w:rsidRPr="00055C06" w:rsidRDefault="007D2A43" w:rsidP="00CC5A0B">
            <w:pPr>
              <w:pStyle w:val="Body"/>
            </w:pPr>
            <w:r w:rsidRPr="00055C06">
              <w:t>Single-depth grave</w:t>
            </w:r>
          </w:p>
        </w:tc>
        <w:tc>
          <w:tcPr>
            <w:tcW w:w="4677" w:type="dxa"/>
          </w:tcPr>
          <w:p w14:paraId="4DF7D8EB" w14:textId="77777777" w:rsidR="007D2A43" w:rsidRPr="00055C06" w:rsidRDefault="007D2A43" w:rsidP="00CC5A0B">
            <w:pPr>
              <w:pStyle w:val="Body"/>
            </w:pPr>
            <w:r w:rsidRPr="00055C06">
              <w:t>1,700 mm</w:t>
            </w:r>
          </w:p>
        </w:tc>
      </w:tr>
      <w:tr w:rsidR="007D2A43" w:rsidRPr="00055C06" w14:paraId="3A373470" w14:textId="77777777" w:rsidTr="00893888">
        <w:trPr>
          <w:trHeight w:val="60"/>
        </w:trPr>
        <w:tc>
          <w:tcPr>
            <w:tcW w:w="2122" w:type="dxa"/>
          </w:tcPr>
          <w:p w14:paraId="7A8032FF" w14:textId="77777777" w:rsidR="007D2A43" w:rsidRPr="00055C06" w:rsidRDefault="007D2A43" w:rsidP="00CC5A0B">
            <w:pPr>
              <w:pStyle w:val="Body"/>
            </w:pPr>
            <w:r w:rsidRPr="00055C06">
              <w:t>Double-depth grave</w:t>
            </w:r>
          </w:p>
        </w:tc>
        <w:tc>
          <w:tcPr>
            <w:tcW w:w="4677" w:type="dxa"/>
          </w:tcPr>
          <w:p w14:paraId="23316D34" w14:textId="77777777" w:rsidR="007D2A43" w:rsidRPr="00055C06" w:rsidRDefault="007D2A43" w:rsidP="00CC5A0B">
            <w:pPr>
              <w:pStyle w:val="Body"/>
            </w:pPr>
            <w:r w:rsidRPr="00055C06">
              <w:t>2,200 mm</w:t>
            </w:r>
          </w:p>
        </w:tc>
      </w:tr>
      <w:tr w:rsidR="007D2A43" w:rsidRPr="00055C06" w14:paraId="2DA5AF30" w14:textId="77777777" w:rsidTr="00893888">
        <w:trPr>
          <w:trHeight w:val="60"/>
        </w:trPr>
        <w:tc>
          <w:tcPr>
            <w:tcW w:w="2122" w:type="dxa"/>
          </w:tcPr>
          <w:p w14:paraId="72E390A4" w14:textId="77777777" w:rsidR="007D2A43" w:rsidRPr="00055C06" w:rsidRDefault="007D2A43" w:rsidP="00CC5A0B">
            <w:pPr>
              <w:pStyle w:val="Body"/>
            </w:pPr>
            <w:r w:rsidRPr="00055C06">
              <w:t>Triple-depth grave</w:t>
            </w:r>
          </w:p>
        </w:tc>
        <w:tc>
          <w:tcPr>
            <w:tcW w:w="4677" w:type="dxa"/>
          </w:tcPr>
          <w:p w14:paraId="1F30C942" w14:textId="77777777" w:rsidR="007D2A43" w:rsidRPr="00055C06" w:rsidRDefault="007D2A43" w:rsidP="00CC5A0B">
            <w:pPr>
              <w:pStyle w:val="Body"/>
            </w:pPr>
            <w:r w:rsidRPr="00055C06">
              <w:t>2,700 mm (subject to mechanical digging)</w:t>
            </w:r>
          </w:p>
        </w:tc>
      </w:tr>
    </w:tbl>
    <w:p w14:paraId="20AD709F" w14:textId="77777777" w:rsidR="007D2A43" w:rsidRPr="00055C06" w:rsidRDefault="007D2A43" w:rsidP="00990C20">
      <w:pPr>
        <w:pStyle w:val="Bodyaftertablefigure"/>
      </w:pPr>
      <w:bookmarkStart w:id="562" w:name="_Toc530063716"/>
      <w:r w:rsidRPr="00055C06">
        <w:t>It is usual procedure for a new adult grave to be dug to double-depth, unless there is a physical impediment (such as rock) or the cemetery trust receives other instructions.</w:t>
      </w:r>
    </w:p>
    <w:p w14:paraId="38C63C8F" w14:textId="77777777" w:rsidR="007D2A43" w:rsidRPr="00055C06" w:rsidRDefault="007D2A43" w:rsidP="00CC5A0B">
      <w:pPr>
        <w:pStyle w:val="Body"/>
      </w:pPr>
      <w:r w:rsidRPr="00055C06">
        <w:t xml:space="preserve">A grave for the interment of a child would usually be dug to </w:t>
      </w:r>
      <w:proofErr w:type="gramStart"/>
      <w:r w:rsidRPr="00055C06">
        <w:t>single-depth</w:t>
      </w:r>
      <w:proofErr w:type="gramEnd"/>
      <w:r w:rsidRPr="00055C06">
        <w:t>, with the width and length of the grave to be determined by the cemetery trust.</w:t>
      </w:r>
    </w:p>
    <w:p w14:paraId="280E07A7" w14:textId="77777777" w:rsidR="007D2A43" w:rsidRPr="00055C06" w:rsidRDefault="007D2A43" w:rsidP="007D2A43">
      <w:pPr>
        <w:pStyle w:val="Heading2"/>
        <w:rPr>
          <w:rFonts w:eastAsia="TimesNewRomanPS"/>
        </w:rPr>
      </w:pPr>
      <w:bookmarkStart w:id="563" w:name="_Toc530063721"/>
      <w:bookmarkStart w:id="564" w:name="_Toc79754658"/>
      <w:bookmarkStart w:id="565" w:name="_Toc81381481"/>
      <w:bookmarkStart w:id="566" w:name="_Toc82441879"/>
      <w:bookmarkEnd w:id="562"/>
      <w:r w:rsidRPr="00055C06">
        <w:rPr>
          <w:rFonts w:eastAsia="TimesNewRomanPS"/>
        </w:rPr>
        <w:lastRenderedPageBreak/>
        <w:t>Public safety</w:t>
      </w:r>
      <w:bookmarkEnd w:id="563"/>
      <w:bookmarkEnd w:id="564"/>
      <w:bookmarkEnd w:id="565"/>
      <w:bookmarkEnd w:id="566"/>
    </w:p>
    <w:p w14:paraId="3D485302" w14:textId="18F5F231" w:rsidR="007D2A43" w:rsidRPr="00055C06" w:rsidRDefault="007D2A43" w:rsidP="00CC5A0B">
      <w:pPr>
        <w:pStyle w:val="Body"/>
      </w:pPr>
      <w:r w:rsidRPr="00055C06">
        <w:t>As part of its risk management procedures (</w:t>
      </w:r>
      <w:r w:rsidRPr="0084634E">
        <w:t>refer to</w:t>
      </w:r>
      <w:r w:rsidR="00047DA4">
        <w:t xml:space="preserve"> </w:t>
      </w:r>
      <w:hyperlink w:anchor="_Topic_28._Occupational" w:history="1">
        <w:r w:rsidR="00047DA4" w:rsidRPr="00047DA4">
          <w:rPr>
            <w:rStyle w:val="Hyperlink"/>
          </w:rPr>
          <w:t>Topic 28. Occupational health and safety</w:t>
        </w:r>
      </w:hyperlink>
      <w:r w:rsidRPr="0084634E">
        <w:t>), the</w:t>
      </w:r>
      <w:r w:rsidRPr="00055C06">
        <w:t xml:space="preserve"> cemetery trust must pay close attention to all aspects of public safety in connection with conducting interments. </w:t>
      </w:r>
    </w:p>
    <w:p w14:paraId="1AA53631" w14:textId="77777777" w:rsidR="007D2A43" w:rsidRPr="00055C06" w:rsidRDefault="007D2A43" w:rsidP="007D2A43">
      <w:pPr>
        <w:pStyle w:val="Heading3"/>
        <w:rPr>
          <w:rFonts w:eastAsia="TimesNewRomanPS"/>
        </w:rPr>
      </w:pPr>
      <w:bookmarkStart w:id="567" w:name="_Toc79754659"/>
      <w:bookmarkStart w:id="568" w:name="_Toc82441880"/>
      <w:r w:rsidRPr="00055C06">
        <w:rPr>
          <w:rFonts w:eastAsia="TimesNewRomanPS"/>
        </w:rPr>
        <w:t>Public safety relating to graves</w:t>
      </w:r>
      <w:bookmarkEnd w:id="567"/>
      <w:bookmarkEnd w:id="568"/>
    </w:p>
    <w:p w14:paraId="4F1CADB2" w14:textId="72762D93" w:rsidR="007D2A43" w:rsidRPr="00055C06" w:rsidRDefault="007D2A43" w:rsidP="00CC5A0B">
      <w:pPr>
        <w:pStyle w:val="Body"/>
      </w:pPr>
      <w:r w:rsidRPr="00055C06">
        <w:t xml:space="preserve">An open grave dug </w:t>
      </w:r>
      <w:r w:rsidR="00BB4834">
        <w:t>before</w:t>
      </w:r>
      <w:r w:rsidRPr="00055C06">
        <w:t xml:space="preserve"> an interment must be made safe so there is no risk of any person (including trust staff) falling into the grave. Safety measures that may be taken include:</w:t>
      </w:r>
    </w:p>
    <w:p w14:paraId="1A4072D6" w14:textId="77777777" w:rsidR="007D2A43" w:rsidRPr="00055C06" w:rsidRDefault="007D2A43" w:rsidP="00E144CB">
      <w:pPr>
        <w:pStyle w:val="Bullet1"/>
      </w:pPr>
      <w:r w:rsidRPr="00055C06">
        <w:t>internal shoring inside the grave and timber on the ground around the edge of the grave to prevent the sides of the grave collapsing under the weight of mourners</w:t>
      </w:r>
    </w:p>
    <w:p w14:paraId="3582482C" w14:textId="77777777" w:rsidR="007D2A43" w:rsidRPr="00055C06" w:rsidRDefault="007D2A43" w:rsidP="00E144CB">
      <w:pPr>
        <w:pStyle w:val="Bullet1"/>
      </w:pPr>
      <w:r w:rsidRPr="00055C06">
        <w:t>a temporary barricade around the grave, at least one metre back from the edge of the grave</w:t>
      </w:r>
    </w:p>
    <w:p w14:paraId="62177DF3" w14:textId="57C51044" w:rsidR="007D2A43" w:rsidRPr="00055C06" w:rsidRDefault="007D2A43" w:rsidP="00E144CB">
      <w:pPr>
        <w:pStyle w:val="Bullet1"/>
      </w:pPr>
      <w:r w:rsidRPr="00055C06">
        <w:t xml:space="preserve">a temporary cover over the grave (clearly marked to indicate the potential danger), sufficient to hold the weight of an adult, and temporary signage erected near the grave, indicating the potential danger (the temporary barricade and grave cover would generally be removed just </w:t>
      </w:r>
      <w:r w:rsidR="00BB4834">
        <w:t>before</w:t>
      </w:r>
      <w:r w:rsidRPr="00055C06">
        <w:t xml:space="preserve"> the participants of the funeral arriv</w:t>
      </w:r>
      <w:r w:rsidR="00BB4834">
        <w:t>e</w:t>
      </w:r>
      <w:r w:rsidRPr="00055C06">
        <w:t xml:space="preserve"> at the graveside).</w:t>
      </w:r>
    </w:p>
    <w:p w14:paraId="3A47B56F" w14:textId="77777777" w:rsidR="007D2A43" w:rsidRPr="00055C06" w:rsidRDefault="007D2A43" w:rsidP="00990C20">
      <w:pPr>
        <w:pStyle w:val="Bodyafterbullets"/>
      </w:pPr>
      <w:r w:rsidRPr="00055C06">
        <w:t>The trust’s delegate, together with the funeral director, should supervise the activities of mourners (particularly children) in the vicinity of the grave to ensure that, where practicable, they remain safe for the duration of the funeral.</w:t>
      </w:r>
    </w:p>
    <w:p w14:paraId="6C083B36" w14:textId="3E0DE40F" w:rsidR="007D2A43" w:rsidRPr="00055C06" w:rsidRDefault="007D2A43" w:rsidP="00CC5A0B">
      <w:pPr>
        <w:pStyle w:val="Body"/>
      </w:pPr>
      <w:r w:rsidRPr="00055C06">
        <w:t xml:space="preserve">Backfilling or sealing of the place of interment should </w:t>
      </w:r>
      <w:r w:rsidR="00CA530A">
        <w:t>start</w:t>
      </w:r>
      <w:r w:rsidR="00CA530A" w:rsidRPr="00055C06">
        <w:t xml:space="preserve"> </w:t>
      </w:r>
      <w:r w:rsidRPr="00055C06">
        <w:t>as soon as is practicable once all members of the public have left the immediate area of the place of interment. This situation requires a degree of sensitivity and discretion to ensure mourners are not unnecessarily distressed. Staff involved must remain alert to the potential for people to unexpectedly return to the graveside, in which case work should cease until they have left the area.</w:t>
      </w:r>
    </w:p>
    <w:p w14:paraId="12D4894C" w14:textId="77777777" w:rsidR="007D2A43" w:rsidRPr="00055C06" w:rsidRDefault="007D2A43" w:rsidP="007D2A43">
      <w:pPr>
        <w:pStyle w:val="Heading3"/>
      </w:pPr>
      <w:bookmarkStart w:id="569" w:name="_Toc79754660"/>
      <w:bookmarkStart w:id="570" w:name="_Toc82441881"/>
      <w:r w:rsidRPr="00055C06">
        <w:t>Carrying the coffin</w:t>
      </w:r>
      <w:bookmarkEnd w:id="569"/>
      <w:bookmarkEnd w:id="570"/>
    </w:p>
    <w:p w14:paraId="7EA3D3B1" w14:textId="35F2E7BF" w:rsidR="007D2A43" w:rsidRPr="00055C06" w:rsidRDefault="007D2A43" w:rsidP="00CC5A0B">
      <w:pPr>
        <w:pStyle w:val="Body"/>
      </w:pPr>
      <w:r w:rsidRPr="00055C06">
        <w:t>It is usual practice for the funeral director’s hearse to park as close as practicable to the graveside. The coffin is usually then carried to the grave by pallbearers, being people selected for this purpose by the family or the funeral director. The funeral director may give them instructions as to what they are expected to do.</w:t>
      </w:r>
    </w:p>
    <w:p w14:paraId="6DFD1825" w14:textId="77777777" w:rsidR="007D2A43" w:rsidRPr="00055C06" w:rsidRDefault="007D2A43" w:rsidP="00CC5A0B">
      <w:pPr>
        <w:pStyle w:val="Body"/>
      </w:pPr>
      <w:r w:rsidRPr="00055C06">
        <w:t xml:space="preserve">Whether the selected pallbearers are fit and able to perform their duties, particularly if a heavy coffin is to be hand-lowered into the grave using tapes, is generally an issue in which the cemetery trust </w:t>
      </w:r>
      <w:proofErr w:type="gramStart"/>
      <w:r w:rsidRPr="00055C06">
        <w:t>has no involvement</w:t>
      </w:r>
      <w:proofErr w:type="gramEnd"/>
      <w:r w:rsidRPr="00055C06">
        <w:t>. The cemetery trust is not required to provide personnel to assist with lifting and carrying the coffin in the cemetery or lowering it into the grave.</w:t>
      </w:r>
    </w:p>
    <w:p w14:paraId="2194448C" w14:textId="77777777" w:rsidR="007D2A43" w:rsidRPr="00055C06" w:rsidRDefault="007D2A43" w:rsidP="007D2A43">
      <w:pPr>
        <w:pStyle w:val="Heading3"/>
      </w:pPr>
      <w:bookmarkStart w:id="571" w:name="_Toc79754661"/>
      <w:bookmarkStart w:id="572" w:name="_Toc82441882"/>
      <w:r w:rsidRPr="00055C06">
        <w:t>Lowering the coffin</w:t>
      </w:r>
      <w:bookmarkEnd w:id="571"/>
      <w:bookmarkEnd w:id="572"/>
    </w:p>
    <w:p w14:paraId="50166123" w14:textId="77777777" w:rsidR="007D2A43" w:rsidRPr="00055C06" w:rsidRDefault="007D2A43" w:rsidP="00CC5A0B">
      <w:pPr>
        <w:pStyle w:val="Body"/>
      </w:pPr>
      <w:r w:rsidRPr="00055C06">
        <w:t>After preparing the grave for the interment, the trust will usually place over the open grave either:</w:t>
      </w:r>
    </w:p>
    <w:p w14:paraId="059950FD" w14:textId="77777777" w:rsidR="007D2A43" w:rsidRPr="00055C06" w:rsidRDefault="007D2A43" w:rsidP="00E144CB">
      <w:pPr>
        <w:pStyle w:val="Bullet1"/>
      </w:pPr>
      <w:r w:rsidRPr="00055C06">
        <w:t>a lowering device (provided by the trust or the funeral director), or</w:t>
      </w:r>
    </w:p>
    <w:p w14:paraId="65C4A225" w14:textId="77777777" w:rsidR="007D2A43" w:rsidRPr="00055C06" w:rsidRDefault="007D2A43" w:rsidP="00E144CB">
      <w:pPr>
        <w:pStyle w:val="Bullet1"/>
      </w:pPr>
      <w:r w:rsidRPr="00055C06">
        <w:t>steel bars with webbing tapes to enable the pallbearers to hand-lower the coffin.</w:t>
      </w:r>
    </w:p>
    <w:p w14:paraId="438D5409" w14:textId="77777777" w:rsidR="007D2A43" w:rsidRPr="00055C06" w:rsidRDefault="007D2A43" w:rsidP="00CC5A0B">
      <w:pPr>
        <w:pStyle w:val="Bodyafterbullets"/>
      </w:pPr>
      <w:r w:rsidRPr="00055C06">
        <w:t>If webbing tapes are used, either as part of the lowering device or for hand-lowering, it is important that the tapes are regularly inspected to ensure they are in sound condition with no signs of fraying or deterioration. The tapes should be replaced regularly to ensure they do not break during the lowering of a heavy coffin.</w:t>
      </w:r>
    </w:p>
    <w:p w14:paraId="1FDDBB02" w14:textId="42B14B20" w:rsidR="007D2A43" w:rsidRPr="00055C06" w:rsidRDefault="007D2A43" w:rsidP="00CC5A0B">
      <w:pPr>
        <w:pStyle w:val="Body"/>
      </w:pPr>
      <w:r w:rsidRPr="00055C06">
        <w:t>If a lowering device is in position over the open grave, the pallbearers will usually walk three each side of the grave and then lower the coffin onto its tapes</w:t>
      </w:r>
      <w:r w:rsidR="00CA530A">
        <w:t>,</w:t>
      </w:r>
      <w:r w:rsidRPr="00055C06">
        <w:t xml:space="preserve"> with the head of the coffin closest to the </w:t>
      </w:r>
      <w:r w:rsidRPr="00055C06">
        <w:lastRenderedPageBreak/>
        <w:t>headstone-end of the grave. At the appropriate time during the interment service, the funeral director will release the brake mechanism of the lowering device and the coffin will begin to lower into the grave.</w:t>
      </w:r>
    </w:p>
    <w:p w14:paraId="185BF81F" w14:textId="77777777" w:rsidR="007D2A43" w:rsidRPr="00055C06" w:rsidRDefault="007D2A43" w:rsidP="00CC5A0B">
      <w:pPr>
        <w:pStyle w:val="Body"/>
      </w:pPr>
      <w:r w:rsidRPr="00055C06">
        <w:t>If steel bars and tapes for hand lowering are in position over the grave, the pallbearers will similarly place the coffin after walking three each side of the grave. Usually six pallbearers and three tapes will be required. Once the coffin has been lowered onto the steel bars, each tape will be passed through a coffin handle, under the coffin, and through the handle on the other side of the coffin.</w:t>
      </w:r>
    </w:p>
    <w:p w14:paraId="1B4A802D" w14:textId="269BE211" w:rsidR="007D2A43" w:rsidRPr="00055C06" w:rsidRDefault="007D2A43" w:rsidP="00CC5A0B">
      <w:pPr>
        <w:pStyle w:val="Body"/>
      </w:pPr>
      <w:r w:rsidRPr="00055C06">
        <w:t>At the appropriate time during the interment service, the pallbearers will, using the tapes, lift the coffin above the bars and another person will remove the bars from over the grave to enable the pallbearers to lower the coffin into the grave.</w:t>
      </w:r>
    </w:p>
    <w:p w14:paraId="1423F9B2" w14:textId="77777777" w:rsidR="007D2A43" w:rsidRPr="00055C06" w:rsidRDefault="007D2A43" w:rsidP="007D2A43">
      <w:pPr>
        <w:pStyle w:val="Heading2"/>
      </w:pPr>
      <w:bookmarkStart w:id="573" w:name="_Toc79754662"/>
      <w:bookmarkStart w:id="574" w:name="_Toc81381482"/>
      <w:bookmarkStart w:id="575" w:name="_Toc82441883"/>
      <w:r w:rsidRPr="00055C06">
        <w:t>Interring deceased poor persons</w:t>
      </w:r>
      <w:bookmarkEnd w:id="573"/>
      <w:bookmarkEnd w:id="574"/>
      <w:bookmarkEnd w:id="575"/>
    </w:p>
    <w:p w14:paraId="432ECFBF" w14:textId="453C7F0A" w:rsidR="007D2A43" w:rsidRPr="00055C06" w:rsidRDefault="007D2A43" w:rsidP="00CC5A0B">
      <w:pPr>
        <w:pStyle w:val="Body"/>
      </w:pPr>
      <w:r w:rsidRPr="00055C06">
        <w:t>Sections 142</w:t>
      </w:r>
      <w:r w:rsidR="00CA530A">
        <w:t>–</w:t>
      </w:r>
      <w:r w:rsidRPr="00055C06">
        <w:t>145 of the Cemeteries Act provide that a cemetery trust must, upon an order signed by a magistrate or coroner, permit any poor person to be interred within a public cemetery or cremated free of charge. The order is often referred to as a Part 10 Order.</w:t>
      </w:r>
    </w:p>
    <w:p w14:paraId="75E4A10F" w14:textId="77777777" w:rsidR="007D2A43" w:rsidRPr="00055C06" w:rsidRDefault="007D2A43" w:rsidP="00CC5A0B">
      <w:pPr>
        <w:pStyle w:val="Body"/>
      </w:pPr>
      <w:r w:rsidRPr="00055C06">
        <w:t>The Cemeteries Act further provides that every magistrate or coroner, before signing any such order, shall satisfy themselves that the person died without sufficient means to pay interment or cremation expenses, and that their relatives are unable to pay the charge.</w:t>
      </w:r>
    </w:p>
    <w:p w14:paraId="5F03B203" w14:textId="77777777" w:rsidR="007D2A43" w:rsidRPr="00055C06" w:rsidRDefault="007D2A43" w:rsidP="00CC5A0B">
      <w:pPr>
        <w:pStyle w:val="Body"/>
      </w:pPr>
      <w:r w:rsidRPr="00055C06">
        <w:t>An order that a magistrate or coroner may make under s. 143 of the Cemeteries Act may also require a cemetery trust to place a plaque on the place of interment of the deceased poor person.</w:t>
      </w:r>
    </w:p>
    <w:p w14:paraId="2BD0F6C8" w14:textId="5A40A36F" w:rsidR="007D2A43" w:rsidRPr="00055C06" w:rsidRDefault="007D2A43" w:rsidP="00CC5A0B">
      <w:pPr>
        <w:pStyle w:val="Body"/>
      </w:pPr>
      <w:r w:rsidRPr="00055C06">
        <w:t xml:space="preserve">Before any arrangements are made by the trust to inter a deceased poor person, the trust should ensure it has a copy of the magistrate’s or coroner’s order so it is clear what the trust </w:t>
      </w:r>
      <w:r w:rsidR="008E0598">
        <w:t>must</w:t>
      </w:r>
      <w:r w:rsidRPr="00055C06">
        <w:t xml:space="preserve"> do.</w:t>
      </w:r>
    </w:p>
    <w:p w14:paraId="0A981A65" w14:textId="77777777" w:rsidR="007D2A43" w:rsidRPr="00055C06" w:rsidRDefault="007D2A43" w:rsidP="00CC5A0B">
      <w:pPr>
        <w:pStyle w:val="Body"/>
      </w:pPr>
      <w:r w:rsidRPr="00055C06">
        <w:t>Cemetery trusts generally inter poor persons in a public grave. This is a grave provided and dug by the cemetery trust at the trust’s expense. The right of interment for a public grave is held by the cemetery trust. The trust may decide to inter bodily remains of a number of other unconnected deceased poor persons in the same grave. All interments in a grave must be recorded in the trust’s records.</w:t>
      </w:r>
    </w:p>
    <w:p w14:paraId="08394FF7" w14:textId="77777777" w:rsidR="007D2A43" w:rsidRPr="00055C06" w:rsidRDefault="007D2A43" w:rsidP="00CC5A0B">
      <w:pPr>
        <w:pStyle w:val="Body"/>
      </w:pPr>
      <w:r w:rsidRPr="00055C06">
        <w:t>Where there are multiple interments in a single grave, the cemetery trust is encouraged to consider the sequence of interments. When mourners attend the interment of a poor person and there are to be multiple interments in the grave at the same time, the interment should occur in a dignified manner with subsequent interments occurring after the mourners depart.</w:t>
      </w:r>
    </w:p>
    <w:p w14:paraId="19BD5DD9" w14:textId="77777777" w:rsidR="007D2A43" w:rsidRPr="00055C06" w:rsidRDefault="007D2A43" w:rsidP="00CC5A0B">
      <w:pPr>
        <w:pStyle w:val="Body"/>
      </w:pPr>
      <w:r w:rsidRPr="00055C06">
        <w:t>Note: The trust has control over this right of interment for interring human remains in a public grave and may or may not permit memorials to be established as they see fit.</w:t>
      </w:r>
    </w:p>
    <w:p w14:paraId="10C5FA45" w14:textId="77777777" w:rsidR="007D2A43" w:rsidRPr="00055C06" w:rsidRDefault="007D2A43" w:rsidP="007D2A43">
      <w:pPr>
        <w:pStyle w:val="Heading3"/>
      </w:pPr>
      <w:bookmarkStart w:id="576" w:name="_Toc79754663"/>
      <w:bookmarkStart w:id="577" w:name="_Toc82441884"/>
      <w:r w:rsidRPr="00055C06">
        <w:t>Request to place a memorial on a public grave by a relative or friend of the deceased poor person</w:t>
      </w:r>
      <w:bookmarkEnd w:id="576"/>
      <w:bookmarkEnd w:id="577"/>
    </w:p>
    <w:p w14:paraId="161ED188" w14:textId="0AEF8331" w:rsidR="007D2A43" w:rsidRPr="00055C06" w:rsidRDefault="007D2A43" w:rsidP="00CC5A0B">
      <w:pPr>
        <w:pStyle w:val="Body"/>
      </w:pPr>
      <w:r w:rsidRPr="00055C06">
        <w:t xml:space="preserve">After an interment in a public grave, the family of the deceased person may approach the cemetery trust seeking to establish a memorial on the grave. There is no legal requirement that any funds then available to the deceased’s family must first be paid to the cemetery trust to offset the costs associated with the interment of the poor person. However, the trust may request that the applicant </w:t>
      </w:r>
      <w:proofErr w:type="gramStart"/>
      <w:r w:rsidRPr="00055C06">
        <w:t>submit</w:t>
      </w:r>
      <w:r w:rsidR="00CA530A">
        <w:t>s</w:t>
      </w:r>
      <w:r w:rsidRPr="00055C06">
        <w:t xml:space="preserve"> an application</w:t>
      </w:r>
      <w:proofErr w:type="gramEnd"/>
      <w:r w:rsidRPr="00055C06">
        <w:t xml:space="preserve"> to establish a memorial and pay</w:t>
      </w:r>
      <w:r w:rsidR="00CA530A">
        <w:t>s</w:t>
      </w:r>
      <w:r w:rsidRPr="00055C06">
        <w:t xml:space="preserve"> the relevant fee in accordance with s. 98 of the Cemeteries Act.</w:t>
      </w:r>
    </w:p>
    <w:p w14:paraId="3759052E" w14:textId="77777777" w:rsidR="007D2A43" w:rsidRPr="00055C06" w:rsidRDefault="007D2A43" w:rsidP="00CC5A0B">
      <w:pPr>
        <w:pStyle w:val="Body"/>
      </w:pPr>
      <w:r w:rsidRPr="00055C06">
        <w:t>It is up to the trust to decide whether to allow a relative or friend of the deceased poor person to establish a memorial on a public grave. When making this decision the trust should consider:</w:t>
      </w:r>
    </w:p>
    <w:p w14:paraId="6D288715" w14:textId="77777777" w:rsidR="007D2A43" w:rsidRPr="00055C06" w:rsidRDefault="007D2A43" w:rsidP="00E144CB">
      <w:pPr>
        <w:pStyle w:val="Bullet1"/>
      </w:pPr>
      <w:r w:rsidRPr="00055C06">
        <w:lastRenderedPageBreak/>
        <w:t>whether the grave will be used for future public interments (if this is the case and permission is granted, the trust should advise the family that the proposed memorial may need to be temporarily removed in future to enable additional public burials)</w:t>
      </w:r>
    </w:p>
    <w:p w14:paraId="46D31482" w14:textId="77777777" w:rsidR="007D2A43" w:rsidRPr="00055C06" w:rsidRDefault="007D2A43" w:rsidP="00E144CB">
      <w:pPr>
        <w:pStyle w:val="Bullet1"/>
      </w:pPr>
      <w:r w:rsidRPr="00055C06">
        <w:t>the size and type of the proposed memorial</w:t>
      </w:r>
    </w:p>
    <w:p w14:paraId="2AC69E03" w14:textId="21889936" w:rsidR="007D2A43" w:rsidRPr="00055C06" w:rsidRDefault="007D2A43" w:rsidP="00E144CB">
      <w:pPr>
        <w:pStyle w:val="Bullet1"/>
      </w:pPr>
      <w:r w:rsidRPr="00055C06">
        <w:t>requirements for approving or refusing an application for the establishment of a memorial under s. 99 of the Cemeteries Act</w:t>
      </w:r>
    </w:p>
    <w:p w14:paraId="20A8AA50" w14:textId="106A7F1E" w:rsidR="007D2A43" w:rsidRPr="00055C06" w:rsidRDefault="007D2A43" w:rsidP="00E144CB">
      <w:pPr>
        <w:pStyle w:val="Bullet1"/>
      </w:pPr>
      <w:r w:rsidRPr="00055C06">
        <w:t xml:space="preserve">ownership of the memorial and terms and conditions </w:t>
      </w:r>
      <w:r w:rsidR="005C0A95">
        <w:t>about</w:t>
      </w:r>
      <w:r w:rsidRPr="00055C06">
        <w:t xml:space="preserve"> future management of the memorial if it needs to be repaired or removed</w:t>
      </w:r>
    </w:p>
    <w:p w14:paraId="019A9502" w14:textId="77777777" w:rsidR="007D2A43" w:rsidRPr="00055C06" w:rsidRDefault="007D2A43" w:rsidP="00E144CB">
      <w:pPr>
        <w:pStyle w:val="Bullet1"/>
      </w:pPr>
      <w:r w:rsidRPr="00055C06">
        <w:t>any relevant trust memorialisation policies.</w:t>
      </w:r>
    </w:p>
    <w:p w14:paraId="22532E51" w14:textId="241B5193" w:rsidR="007D2A43" w:rsidRPr="00055C06" w:rsidRDefault="007D2A43" w:rsidP="00CC5A0B">
      <w:pPr>
        <w:pStyle w:val="Bodyafterbullets"/>
      </w:pPr>
      <w:r w:rsidRPr="00055C06">
        <w:t>After the trust has considered all relevant matters it has the authority to approve or refuse the establishment of a memorial. All decisions should be documented in the trust’s records.</w:t>
      </w:r>
    </w:p>
    <w:p w14:paraId="26FECC35" w14:textId="77777777" w:rsidR="005A009C" w:rsidRDefault="005A009C">
      <w:pPr>
        <w:spacing w:after="0" w:line="240" w:lineRule="auto"/>
        <w:rPr>
          <w:rFonts w:eastAsia="MS Gothic"/>
          <w:bCs/>
          <w:color w:val="53565A"/>
          <w:sz w:val="30"/>
          <w:szCs w:val="26"/>
        </w:rPr>
      </w:pPr>
      <w:bookmarkStart w:id="578" w:name="_Toc79754664"/>
      <w:r>
        <w:br w:type="page"/>
      </w:r>
    </w:p>
    <w:p w14:paraId="6C24A2EE" w14:textId="3761336E" w:rsidR="007D2A43" w:rsidRPr="00055C06" w:rsidRDefault="007D2A43" w:rsidP="007D2A43">
      <w:pPr>
        <w:pStyle w:val="Heading3"/>
      </w:pPr>
      <w:bookmarkStart w:id="579" w:name="_Toc82441885"/>
      <w:r w:rsidRPr="00055C06">
        <w:lastRenderedPageBreak/>
        <w:t>Requests to inter family members of a poor person in a public grave</w:t>
      </w:r>
      <w:bookmarkEnd w:id="578"/>
      <w:bookmarkEnd w:id="579"/>
    </w:p>
    <w:p w14:paraId="548B7112" w14:textId="77777777" w:rsidR="007D2A43" w:rsidRPr="00055C06" w:rsidRDefault="007D2A43" w:rsidP="00CC5A0B">
      <w:pPr>
        <w:pStyle w:val="Body"/>
      </w:pPr>
      <w:r w:rsidRPr="00055C06">
        <w:t>It may not be possible for an additional member of the family of a deceased poor person who is interred in a public grave to be interred in the same grave. Whether they can or not may depend on:</w:t>
      </w:r>
    </w:p>
    <w:p w14:paraId="047D914A" w14:textId="609B54D9" w:rsidR="007D2A43" w:rsidRPr="00055C06" w:rsidRDefault="007D2A43" w:rsidP="00E144CB">
      <w:pPr>
        <w:pStyle w:val="Bullet1"/>
      </w:pPr>
      <w:r w:rsidRPr="00055C06">
        <w:t>availability</w:t>
      </w:r>
    </w:p>
    <w:p w14:paraId="603B7DE0" w14:textId="77777777" w:rsidR="007D2A43" w:rsidRPr="00055C06" w:rsidRDefault="007D2A43" w:rsidP="00E144CB">
      <w:pPr>
        <w:pStyle w:val="Bullet1"/>
      </w:pPr>
      <w:r w:rsidRPr="00055C06">
        <w:t>whether the trust has an approved and gazetted fee for interment in a public grave</w:t>
      </w:r>
    </w:p>
    <w:p w14:paraId="6558EAD7" w14:textId="70E28445" w:rsidR="007D2A43" w:rsidRPr="00055C06" w:rsidRDefault="007D2A43" w:rsidP="00E144CB">
      <w:pPr>
        <w:pStyle w:val="Bullet1"/>
      </w:pPr>
      <w:r w:rsidRPr="00055C06">
        <w:t>if an order is made by a magistrate or coroner (ss. 142</w:t>
      </w:r>
      <w:r w:rsidR="00CC5EE2">
        <w:t>–</w:t>
      </w:r>
      <w:r w:rsidRPr="00055C06">
        <w:t>145 of the Cemeteries Act).</w:t>
      </w:r>
    </w:p>
    <w:p w14:paraId="1F362C99" w14:textId="77777777" w:rsidR="007D2A43" w:rsidRPr="00E953BC" w:rsidRDefault="007D2A43" w:rsidP="00CC5A0B">
      <w:pPr>
        <w:pStyle w:val="Body"/>
      </w:pPr>
    </w:p>
    <w:bookmarkEnd w:id="511"/>
    <w:bookmarkEnd w:id="512"/>
    <w:p w14:paraId="3759C230" w14:textId="77777777" w:rsidR="007D2A43" w:rsidRDefault="007D2A43" w:rsidP="007D2A43">
      <w:pPr>
        <w:pStyle w:val="CTBodyCentred"/>
        <w:sectPr w:rsidR="007D2A43" w:rsidSect="005604B8">
          <w:footerReference w:type="even" r:id="rId75"/>
          <w:footerReference w:type="default" r:id="rId76"/>
          <w:type w:val="continuous"/>
          <w:pgSz w:w="11906" w:h="16838"/>
          <w:pgMar w:top="1411" w:right="1310" w:bottom="1138" w:left="1310" w:header="539" w:footer="539" w:gutter="0"/>
          <w:cols w:space="720"/>
          <w:noEndnote/>
        </w:sectPr>
      </w:pPr>
    </w:p>
    <w:p w14:paraId="097B7D6A" w14:textId="4CC72EF5" w:rsidR="007D2A43" w:rsidRPr="00375EC1" w:rsidRDefault="007D2A43" w:rsidP="007D2A43">
      <w:pPr>
        <w:pStyle w:val="Heading1"/>
        <w:rPr>
          <w:color w:val="FF0000"/>
          <w:sz w:val="28"/>
          <w:szCs w:val="28"/>
        </w:rPr>
      </w:pPr>
      <w:bookmarkStart w:id="580" w:name="_Topic_13._Cremation"/>
      <w:bookmarkStart w:id="581" w:name="_Toc264721749"/>
      <w:bookmarkStart w:id="582" w:name="_Toc499302604"/>
      <w:bookmarkStart w:id="583" w:name="_Toc79754665"/>
      <w:bookmarkStart w:id="584" w:name="_Ref80446301"/>
      <w:bookmarkStart w:id="585" w:name="_Toc81381483"/>
      <w:bookmarkStart w:id="586" w:name="_Toc82441886"/>
      <w:bookmarkEnd w:id="580"/>
      <w:r w:rsidRPr="00782F68">
        <w:lastRenderedPageBreak/>
        <w:t>Topic 13. Cremation</w:t>
      </w:r>
      <w:bookmarkEnd w:id="581"/>
      <w:bookmarkEnd w:id="582"/>
      <w:bookmarkEnd w:id="583"/>
      <w:bookmarkEnd w:id="584"/>
      <w:bookmarkEnd w:id="585"/>
      <w:r w:rsidR="00375EC1">
        <w:t xml:space="preserve"> – </w:t>
      </w:r>
      <w:r w:rsidR="00375EC1">
        <w:rPr>
          <w:color w:val="FF0000"/>
          <w:sz w:val="28"/>
          <w:szCs w:val="28"/>
        </w:rPr>
        <w:t>Currently under review. Contact the unit if you have any queries about the information currently in this topic.</w:t>
      </w:r>
      <w:bookmarkEnd w:id="586"/>
    </w:p>
    <w:p w14:paraId="6186F40B" w14:textId="77777777" w:rsidR="007D2A43" w:rsidRPr="00361F2C" w:rsidRDefault="007D2A43" w:rsidP="007D2A43">
      <w:pPr>
        <w:pStyle w:val="Heading2"/>
      </w:pPr>
      <w:bookmarkStart w:id="587" w:name="_Toc264721750"/>
      <w:bookmarkStart w:id="588" w:name="_Toc499302605"/>
      <w:bookmarkStart w:id="589" w:name="_Toc79754666"/>
      <w:bookmarkStart w:id="590" w:name="_Toc81381484"/>
      <w:bookmarkStart w:id="591" w:name="_Toc82441887"/>
      <w:r w:rsidRPr="00361F2C">
        <w:t>Legislative requirements for cremation</w:t>
      </w:r>
      <w:bookmarkEnd w:id="587"/>
      <w:bookmarkEnd w:id="588"/>
      <w:bookmarkEnd w:id="589"/>
      <w:bookmarkEnd w:id="590"/>
      <w:bookmarkEnd w:id="591"/>
    </w:p>
    <w:p w14:paraId="114D2E1A" w14:textId="4C538A68" w:rsidR="007D2A43" w:rsidRPr="00361F2C" w:rsidRDefault="007D2A43" w:rsidP="00CC5A0B">
      <w:pPr>
        <w:pStyle w:val="Body"/>
      </w:pPr>
      <w:r w:rsidRPr="00361F2C">
        <w:t>The requirements for cremating human remains are contained in ss. 128–141 of the</w:t>
      </w:r>
      <w:r>
        <w:t xml:space="preserve"> Cemeteries</w:t>
      </w:r>
      <w:r w:rsidRPr="00361F2C">
        <w:t xml:space="preserve"> Act, which includes the following provisions.</w:t>
      </w:r>
    </w:p>
    <w:tbl>
      <w:tblPr>
        <w:tblStyle w:val="TableGrid1"/>
        <w:tblW w:w="0" w:type="auto"/>
        <w:tblLayout w:type="fixed"/>
        <w:tblLook w:val="06A0" w:firstRow="1" w:lastRow="0" w:firstColumn="1" w:lastColumn="0" w:noHBand="1" w:noVBand="1"/>
      </w:tblPr>
      <w:tblGrid>
        <w:gridCol w:w="1701"/>
        <w:gridCol w:w="7474"/>
      </w:tblGrid>
      <w:tr w:rsidR="007D2A43" w:rsidRPr="00DF2EB2" w14:paraId="45E70A8F" w14:textId="77777777" w:rsidTr="007D7BDF">
        <w:trPr>
          <w:trHeight w:val="226"/>
          <w:tblHeader/>
        </w:trPr>
        <w:tc>
          <w:tcPr>
            <w:tcW w:w="1701" w:type="dxa"/>
            <w:shd w:val="clear" w:color="auto" w:fill="DEDCE3"/>
          </w:tcPr>
          <w:p w14:paraId="58EE68B2" w14:textId="77777777" w:rsidR="007D2A43" w:rsidRPr="00DF2EB2" w:rsidRDefault="007D2A43" w:rsidP="0046008C">
            <w:pPr>
              <w:pStyle w:val="Tablecolhead"/>
            </w:pPr>
            <w:r w:rsidRPr="00DF2EB2">
              <w:t>Section</w:t>
            </w:r>
          </w:p>
        </w:tc>
        <w:tc>
          <w:tcPr>
            <w:tcW w:w="7474" w:type="dxa"/>
            <w:shd w:val="clear" w:color="auto" w:fill="DEDCE3"/>
          </w:tcPr>
          <w:p w14:paraId="4D3358EB" w14:textId="77777777" w:rsidR="007D2A43" w:rsidRPr="00DF2EB2" w:rsidRDefault="007D2A43" w:rsidP="0046008C">
            <w:pPr>
              <w:pStyle w:val="Tablecolhead"/>
            </w:pPr>
            <w:r w:rsidRPr="00DF2EB2">
              <w:t>Provision</w:t>
            </w:r>
          </w:p>
        </w:tc>
      </w:tr>
      <w:tr w:rsidR="007D2A43" w:rsidRPr="00DF2EB2" w14:paraId="0DC23D4F" w14:textId="77777777" w:rsidTr="00CC5EE2">
        <w:trPr>
          <w:trHeight w:val="226"/>
        </w:trPr>
        <w:tc>
          <w:tcPr>
            <w:tcW w:w="1701" w:type="dxa"/>
          </w:tcPr>
          <w:p w14:paraId="4B8CEBF6" w14:textId="77777777" w:rsidR="007D2A43" w:rsidRPr="00DF2EB2" w:rsidRDefault="007D2A43" w:rsidP="0046008C">
            <w:pPr>
              <w:pStyle w:val="Tabletext"/>
            </w:pPr>
            <w:r w:rsidRPr="00DF2EB2">
              <w:t>128</w:t>
            </w:r>
          </w:p>
        </w:tc>
        <w:tc>
          <w:tcPr>
            <w:tcW w:w="7474" w:type="dxa"/>
          </w:tcPr>
          <w:p w14:paraId="7845184D" w14:textId="77777777" w:rsidR="007D2A43" w:rsidRPr="00DF2EB2" w:rsidRDefault="007D2A43" w:rsidP="0046008C">
            <w:pPr>
              <w:pStyle w:val="Tabletext"/>
            </w:pPr>
            <w:r w:rsidRPr="00DF2EB2">
              <w:t>Interment of cremated human remains</w:t>
            </w:r>
          </w:p>
        </w:tc>
      </w:tr>
      <w:tr w:rsidR="007D2A43" w:rsidRPr="00DF2EB2" w14:paraId="0BEF253C" w14:textId="77777777" w:rsidTr="00CC5EE2">
        <w:trPr>
          <w:trHeight w:val="226"/>
        </w:trPr>
        <w:tc>
          <w:tcPr>
            <w:tcW w:w="1701" w:type="dxa"/>
          </w:tcPr>
          <w:p w14:paraId="6FB6B293" w14:textId="77777777" w:rsidR="007D2A43" w:rsidRPr="00DF2EB2" w:rsidRDefault="007D2A43" w:rsidP="0046008C">
            <w:pPr>
              <w:pStyle w:val="Tabletext"/>
            </w:pPr>
            <w:r w:rsidRPr="00DF2EB2">
              <w:t>129</w:t>
            </w:r>
          </w:p>
        </w:tc>
        <w:tc>
          <w:tcPr>
            <w:tcW w:w="7474" w:type="dxa"/>
          </w:tcPr>
          <w:p w14:paraId="4EED980E" w14:textId="77777777" w:rsidR="007D2A43" w:rsidRPr="00DF2EB2" w:rsidRDefault="007D2A43" w:rsidP="0046008C">
            <w:pPr>
              <w:pStyle w:val="Tabletext"/>
            </w:pPr>
            <w:r w:rsidRPr="00DF2EB2">
              <w:t>Unlawful cremation</w:t>
            </w:r>
          </w:p>
        </w:tc>
      </w:tr>
      <w:tr w:rsidR="007D2A43" w:rsidRPr="00DF2EB2" w14:paraId="6E116AE4" w14:textId="77777777" w:rsidTr="00CC5EE2">
        <w:trPr>
          <w:trHeight w:val="226"/>
        </w:trPr>
        <w:tc>
          <w:tcPr>
            <w:tcW w:w="1701" w:type="dxa"/>
          </w:tcPr>
          <w:p w14:paraId="70742198" w14:textId="77777777" w:rsidR="007D2A43" w:rsidRPr="00DF2EB2" w:rsidRDefault="007D2A43" w:rsidP="0046008C">
            <w:pPr>
              <w:pStyle w:val="Tabletext"/>
            </w:pPr>
            <w:r w:rsidRPr="00DF2EB2">
              <w:t>130</w:t>
            </w:r>
          </w:p>
        </w:tc>
        <w:tc>
          <w:tcPr>
            <w:tcW w:w="7474" w:type="dxa"/>
          </w:tcPr>
          <w:p w14:paraId="3239CA44" w14:textId="77777777" w:rsidR="007D2A43" w:rsidRPr="00DF2EB2" w:rsidRDefault="007D2A43" w:rsidP="0046008C">
            <w:pPr>
              <w:pStyle w:val="Tabletext"/>
            </w:pPr>
            <w:r w:rsidRPr="00DF2EB2">
              <w:t>Offence to cremate without cremation authorisation</w:t>
            </w:r>
            <w:r>
              <w:t xml:space="preserve"> for deceased persons of known identity</w:t>
            </w:r>
          </w:p>
        </w:tc>
      </w:tr>
      <w:tr w:rsidR="007D2A43" w:rsidRPr="00DF2EB2" w14:paraId="4B530DDB" w14:textId="77777777" w:rsidTr="00CC5EE2">
        <w:trPr>
          <w:trHeight w:val="226"/>
        </w:trPr>
        <w:tc>
          <w:tcPr>
            <w:tcW w:w="1701" w:type="dxa"/>
          </w:tcPr>
          <w:p w14:paraId="2D3EA504" w14:textId="77777777" w:rsidR="007D2A43" w:rsidRPr="00DF2EB2" w:rsidRDefault="007D2A43" w:rsidP="0046008C">
            <w:pPr>
              <w:pStyle w:val="Tabletext"/>
            </w:pPr>
            <w:r w:rsidRPr="00DF2EB2">
              <w:t>131</w:t>
            </w:r>
          </w:p>
        </w:tc>
        <w:tc>
          <w:tcPr>
            <w:tcW w:w="7474" w:type="dxa"/>
          </w:tcPr>
          <w:p w14:paraId="574D4B6A" w14:textId="77777777" w:rsidR="007D2A43" w:rsidRPr="00DF2EB2" w:rsidRDefault="007D2A43" w:rsidP="0046008C">
            <w:pPr>
              <w:pStyle w:val="Tabletext"/>
            </w:pPr>
            <w:r w:rsidRPr="00DF2EB2">
              <w:t>Application for cremation authorisation</w:t>
            </w:r>
            <w:r>
              <w:t xml:space="preserve"> for deceased persons of known identity</w:t>
            </w:r>
          </w:p>
        </w:tc>
      </w:tr>
      <w:tr w:rsidR="007D2A43" w:rsidRPr="00DF2EB2" w14:paraId="28260E6C" w14:textId="77777777" w:rsidTr="00CC5EE2">
        <w:trPr>
          <w:trHeight w:val="226"/>
        </w:trPr>
        <w:tc>
          <w:tcPr>
            <w:tcW w:w="1701" w:type="dxa"/>
          </w:tcPr>
          <w:p w14:paraId="4C47570F" w14:textId="77777777" w:rsidR="007D2A43" w:rsidRPr="00DF2EB2" w:rsidRDefault="007D2A43" w:rsidP="0046008C">
            <w:pPr>
              <w:pStyle w:val="Tabletext"/>
            </w:pPr>
            <w:r w:rsidRPr="00DF2EB2">
              <w:t>132</w:t>
            </w:r>
          </w:p>
        </w:tc>
        <w:tc>
          <w:tcPr>
            <w:tcW w:w="7474" w:type="dxa"/>
          </w:tcPr>
          <w:p w14:paraId="67E3C5BF" w14:textId="77777777" w:rsidR="007D2A43" w:rsidRPr="00DF2EB2" w:rsidRDefault="007D2A43" w:rsidP="0046008C">
            <w:pPr>
              <w:pStyle w:val="Tabletext"/>
            </w:pPr>
            <w:r w:rsidRPr="00DF2EB2">
              <w:t>Offence to make a false statement in an application for cremation authorisation</w:t>
            </w:r>
            <w:r>
              <w:t xml:space="preserve"> for deceased persons of known identity</w:t>
            </w:r>
          </w:p>
        </w:tc>
      </w:tr>
      <w:tr w:rsidR="007D2A43" w:rsidRPr="00DF2EB2" w14:paraId="35684A17" w14:textId="77777777" w:rsidTr="00CC5EE2">
        <w:trPr>
          <w:trHeight w:val="226"/>
        </w:trPr>
        <w:tc>
          <w:tcPr>
            <w:tcW w:w="1701" w:type="dxa"/>
          </w:tcPr>
          <w:p w14:paraId="57041D80" w14:textId="77777777" w:rsidR="007D2A43" w:rsidRPr="00DF2EB2" w:rsidRDefault="007D2A43" w:rsidP="0046008C">
            <w:pPr>
              <w:pStyle w:val="Tabletext"/>
            </w:pPr>
            <w:r w:rsidRPr="00DF2EB2">
              <w:t>133</w:t>
            </w:r>
          </w:p>
        </w:tc>
        <w:tc>
          <w:tcPr>
            <w:tcW w:w="7474" w:type="dxa"/>
          </w:tcPr>
          <w:p w14:paraId="53EC904A" w14:textId="77777777" w:rsidR="007D2A43" w:rsidRPr="00DF2EB2" w:rsidRDefault="007D2A43" w:rsidP="0046008C">
            <w:pPr>
              <w:pStyle w:val="Tabletext"/>
            </w:pPr>
            <w:r w:rsidRPr="00DF2EB2">
              <w:t>Grant of cremation authorisation</w:t>
            </w:r>
          </w:p>
        </w:tc>
      </w:tr>
    </w:tbl>
    <w:p w14:paraId="7CEF1AB6" w14:textId="77777777" w:rsidR="007D2A43" w:rsidRPr="001749D2" w:rsidRDefault="007D2A43" w:rsidP="0046008C">
      <w:pPr>
        <w:pStyle w:val="Bodyaftertablefigure"/>
      </w:pPr>
      <w:r w:rsidRPr="008B66B8">
        <w:t xml:space="preserve">Under r. 16 </w:t>
      </w:r>
      <w:r w:rsidRPr="001749D2">
        <w:t xml:space="preserve">of the </w:t>
      </w:r>
      <w:r>
        <w:t xml:space="preserve">Cemeteries </w:t>
      </w:r>
      <w:r w:rsidRPr="00BF3902">
        <w:t>Regulations, a person must not convey b</w:t>
      </w:r>
      <w:r w:rsidRPr="008B66B8">
        <w:t>odily remains or body parts to be cremated into a public cemetery, unless those remains are enclosed in a coffin, container or receptacle:</w:t>
      </w:r>
    </w:p>
    <w:p w14:paraId="7BE0A775" w14:textId="77777777" w:rsidR="007D2A43" w:rsidRPr="00361F2C" w:rsidRDefault="007D2A43" w:rsidP="00E144CB">
      <w:pPr>
        <w:pStyle w:val="Bullet1"/>
      </w:pPr>
      <w:r w:rsidRPr="00361F2C">
        <w:t>with a flat base</w:t>
      </w:r>
    </w:p>
    <w:p w14:paraId="748530B5" w14:textId="77777777" w:rsidR="007D2A43" w:rsidRPr="00361F2C" w:rsidRDefault="007D2A43" w:rsidP="00E144CB">
      <w:pPr>
        <w:pStyle w:val="Bullet1"/>
      </w:pPr>
      <w:r w:rsidRPr="00361F2C">
        <w:t>that is clean and hygienic</w:t>
      </w:r>
    </w:p>
    <w:p w14:paraId="34AA7DAD" w14:textId="195396D3" w:rsidR="007D2A43" w:rsidRPr="000F4FAA" w:rsidRDefault="007D2A43" w:rsidP="00E144CB">
      <w:pPr>
        <w:pStyle w:val="Bullet1"/>
      </w:pPr>
      <w:r w:rsidRPr="00361F2C">
        <w:t>that is constructed of wood or other substantial material that is combustible and</w:t>
      </w:r>
      <w:r w:rsidR="00991FC4">
        <w:t xml:space="preserve"> </w:t>
      </w:r>
      <w:r w:rsidRPr="00361F2C">
        <w:t>will not</w:t>
      </w:r>
      <w:r>
        <w:t>: (</w:t>
      </w:r>
      <w:proofErr w:type="spellStart"/>
      <w:r>
        <w:t>i</w:t>
      </w:r>
      <w:proofErr w:type="spellEnd"/>
      <w:r>
        <w:t>) impede the cremation process; or (ii) cause damage to the cremator; and that will not give rise to noxious emissions when burnt.; and from which neither offensive nor noxious emissions nor matter from bodily remains or body part will escape.</w:t>
      </w:r>
    </w:p>
    <w:p w14:paraId="0A726BCE" w14:textId="77777777" w:rsidR="007D2A43" w:rsidRPr="00361F2C" w:rsidRDefault="007D2A43" w:rsidP="00E144CB">
      <w:pPr>
        <w:pStyle w:val="Bullet1"/>
      </w:pPr>
      <w:r w:rsidRPr="00361F2C">
        <w:t>from which neither offensive nor noxious emissions nor matter from the bodily remains or body parts will escape.</w:t>
      </w:r>
    </w:p>
    <w:p w14:paraId="629E72E2" w14:textId="3BE56406" w:rsidR="007D2A43" w:rsidRPr="00361F2C" w:rsidRDefault="007D2A43" w:rsidP="00CC5A0B">
      <w:pPr>
        <w:pStyle w:val="Bodyafterbullets"/>
      </w:pPr>
      <w:r w:rsidRPr="00361F2C">
        <w:t xml:space="preserve">Where a cardboard coffin is being used, a cemetery trust must consider whether this type of coffin meets these specifications, as a number of these requirements are not only necessary from a public decency and </w:t>
      </w:r>
      <w:r w:rsidR="004A3ED6">
        <w:t xml:space="preserve">OHS </w:t>
      </w:r>
      <w:proofErr w:type="gramStart"/>
      <w:r w:rsidRPr="00361F2C">
        <w:t>perspective, but</w:t>
      </w:r>
      <w:proofErr w:type="gramEnd"/>
      <w:r w:rsidRPr="00361F2C">
        <w:t xml:space="preserve"> are also necessary to ensure the appropriate operation of a cremator. Where it is clear that a receptacle does not or will not satisfy any of the above criteria, then the cemetery trust has the discretion to refuse to accept the receptacle for cremation.</w:t>
      </w:r>
    </w:p>
    <w:p w14:paraId="73AA3904" w14:textId="77777777" w:rsidR="007D2A43" w:rsidRPr="00361F2C" w:rsidRDefault="007D2A43" w:rsidP="007D2A43">
      <w:pPr>
        <w:pStyle w:val="Heading2"/>
      </w:pPr>
      <w:bookmarkStart w:id="592" w:name="_Toc264721751"/>
      <w:bookmarkStart w:id="593" w:name="_Toc499302606"/>
      <w:bookmarkStart w:id="594" w:name="_Toc79754667"/>
      <w:bookmarkStart w:id="595" w:name="_Toc81381485"/>
      <w:bookmarkStart w:id="596" w:name="_Toc82441888"/>
      <w:r w:rsidRPr="00361F2C">
        <w:t>Cremation authorisation</w:t>
      </w:r>
      <w:bookmarkEnd w:id="592"/>
      <w:bookmarkEnd w:id="593"/>
      <w:bookmarkEnd w:id="594"/>
      <w:bookmarkEnd w:id="595"/>
      <w:bookmarkEnd w:id="596"/>
    </w:p>
    <w:p w14:paraId="645A4463" w14:textId="77777777" w:rsidR="007D2A43" w:rsidRPr="00361F2C" w:rsidRDefault="007D2A43" w:rsidP="00CC5A0B">
      <w:pPr>
        <w:pStyle w:val="Body"/>
      </w:pPr>
      <w:r w:rsidRPr="00361F2C">
        <w:t xml:space="preserve">Under s. 131 of the </w:t>
      </w:r>
      <w:r>
        <w:t xml:space="preserve">Cemeteries </w:t>
      </w:r>
      <w:r w:rsidRPr="00361F2C">
        <w:t>Act, a person who wishes bodily remains to be cremated in a crematorium at a public cemetery may apply to the responsible cemetery trust for a cremation authorisation. For the cemetery trust to grant cremation approval, the applicant must provide a completed:</w:t>
      </w:r>
    </w:p>
    <w:p w14:paraId="75FE8691" w14:textId="77777777" w:rsidR="007D2A43" w:rsidRPr="00361F2C" w:rsidRDefault="007D2A43" w:rsidP="00E144CB">
      <w:pPr>
        <w:pStyle w:val="Bullet1"/>
        <w:rPr>
          <w:rFonts w:cs="Lucida Calligraphy"/>
        </w:rPr>
      </w:pPr>
      <w:r w:rsidRPr="00C429AD">
        <w:rPr>
          <w:rStyle w:val="Emphasis"/>
        </w:rPr>
        <w:lastRenderedPageBreak/>
        <w:t>Application for cremation authorisation</w:t>
      </w:r>
      <w:r>
        <w:rPr>
          <w:rStyle w:val="Emphasis"/>
        </w:rPr>
        <w:t xml:space="preserve"> for a </w:t>
      </w:r>
      <w:proofErr w:type="gramStart"/>
      <w:r>
        <w:rPr>
          <w:rStyle w:val="Emphasis"/>
        </w:rPr>
        <w:t>deceased persons of known identity</w:t>
      </w:r>
      <w:proofErr w:type="gramEnd"/>
      <w:r w:rsidRPr="00361F2C">
        <w:rPr>
          <w:rStyle w:val="CTFootnoteSuperscript"/>
          <w:rFonts w:cs="Lucida Calligraphy"/>
        </w:rPr>
        <w:footnoteReference w:id="12"/>
      </w:r>
    </w:p>
    <w:p w14:paraId="407D6B80" w14:textId="77777777" w:rsidR="007D2A43" w:rsidRPr="00C429AD" w:rsidRDefault="007D2A43" w:rsidP="00E144CB">
      <w:pPr>
        <w:pStyle w:val="Bullet1"/>
        <w:rPr>
          <w:rStyle w:val="Emphasis"/>
          <w:rFonts w:ascii="Times New Roman" w:hAnsi="Times New Roman"/>
        </w:rPr>
      </w:pPr>
      <w:r w:rsidRPr="00C429AD">
        <w:rPr>
          <w:rStyle w:val="Emphasis"/>
        </w:rPr>
        <w:t>Certificate of registered medical practitioner authorising cremation</w:t>
      </w:r>
    </w:p>
    <w:p w14:paraId="2691ED09" w14:textId="77777777" w:rsidR="007D2A43" w:rsidRPr="00361F2C" w:rsidRDefault="007D2A43" w:rsidP="00E144CB">
      <w:pPr>
        <w:pStyle w:val="Bullet1"/>
      </w:pPr>
      <w:r w:rsidRPr="00C429AD">
        <w:rPr>
          <w:rStyle w:val="Emphasis"/>
        </w:rPr>
        <w:t>Medical certificate of cause of death</w:t>
      </w:r>
      <w:r w:rsidRPr="00361F2C">
        <w:t xml:space="preserve"> </w:t>
      </w:r>
      <w:r>
        <w:t xml:space="preserve">(this may be completed electronically or by </w:t>
      </w:r>
      <w:proofErr w:type="gramStart"/>
      <w:r>
        <w:t>hand, and</w:t>
      </w:r>
      <w:proofErr w:type="gramEnd"/>
      <w:r>
        <w:t xml:space="preserve"> must be signed by the medical practitioner) </w:t>
      </w:r>
      <w:r w:rsidRPr="00361F2C">
        <w:t>or, where necessary, a coroner’s report.</w:t>
      </w:r>
    </w:p>
    <w:p w14:paraId="473F3C73" w14:textId="77777777" w:rsidR="007D2A43" w:rsidRDefault="007D2A43" w:rsidP="00CC5A0B">
      <w:pPr>
        <w:pStyle w:val="Bodyafterbullets"/>
      </w:pPr>
      <w:r w:rsidRPr="00361F2C">
        <w:t xml:space="preserve">There may be additional requirements. Please </w:t>
      </w:r>
      <w:r>
        <w:t>refer to the following table</w:t>
      </w:r>
      <w:r w:rsidRPr="00361F2C">
        <w:t xml:space="preserve"> for the documentation requirements for cremations.</w:t>
      </w:r>
    </w:p>
    <w:p w14:paraId="5FFEDADF" w14:textId="77777777" w:rsidR="007D2A43" w:rsidRPr="00361F2C" w:rsidRDefault="007D2A43" w:rsidP="007D2A43">
      <w:pPr>
        <w:pStyle w:val="Heading3"/>
      </w:pPr>
      <w:bookmarkStart w:id="597" w:name="_Toc264721881"/>
      <w:bookmarkStart w:id="598" w:name="_Toc491179915"/>
      <w:bookmarkStart w:id="599" w:name="_Toc79754668"/>
      <w:bookmarkStart w:id="600" w:name="_Toc82441889"/>
      <w:r w:rsidRPr="00361F2C">
        <w:t>Documentation requirements for cremations</w:t>
      </w:r>
      <w:bookmarkEnd w:id="597"/>
      <w:bookmarkEnd w:id="598"/>
      <w:bookmarkEnd w:id="599"/>
      <w:bookmarkEnd w:id="600"/>
    </w:p>
    <w:tbl>
      <w:tblPr>
        <w:tblStyle w:val="TableGrid1"/>
        <w:tblW w:w="9360" w:type="dxa"/>
        <w:tblLayout w:type="fixed"/>
        <w:tblLook w:val="04A0" w:firstRow="1" w:lastRow="0" w:firstColumn="1" w:lastColumn="0" w:noHBand="0" w:noVBand="1"/>
      </w:tblPr>
      <w:tblGrid>
        <w:gridCol w:w="4212"/>
        <w:gridCol w:w="5148"/>
      </w:tblGrid>
      <w:tr w:rsidR="007D2A43" w:rsidRPr="00DF2EB2" w14:paraId="0AD0E171" w14:textId="77777777" w:rsidTr="007D7BDF">
        <w:trPr>
          <w:trHeight w:val="60"/>
          <w:tblHeader/>
        </w:trPr>
        <w:tc>
          <w:tcPr>
            <w:tcW w:w="4212" w:type="dxa"/>
            <w:shd w:val="clear" w:color="auto" w:fill="DEDCE3"/>
          </w:tcPr>
          <w:p w14:paraId="4F1F87B6" w14:textId="77777777" w:rsidR="007D2A43" w:rsidRPr="00DF2EB2" w:rsidRDefault="007D2A43" w:rsidP="0046008C">
            <w:pPr>
              <w:pStyle w:val="Tablecolhead"/>
            </w:pPr>
            <w:r w:rsidRPr="00DF2EB2">
              <w:t>Deceased</w:t>
            </w:r>
          </w:p>
        </w:tc>
        <w:tc>
          <w:tcPr>
            <w:tcW w:w="5148" w:type="dxa"/>
            <w:shd w:val="clear" w:color="auto" w:fill="DEDCE3"/>
          </w:tcPr>
          <w:p w14:paraId="07A61DC6" w14:textId="77777777" w:rsidR="007D2A43" w:rsidRPr="00DF2EB2" w:rsidRDefault="007D2A43" w:rsidP="0046008C">
            <w:pPr>
              <w:pStyle w:val="Tablecolhead"/>
            </w:pPr>
            <w:r w:rsidRPr="00DF2EB2">
              <w:t>Documentation for cremation</w:t>
            </w:r>
          </w:p>
        </w:tc>
      </w:tr>
      <w:tr w:rsidR="007D2A43" w:rsidRPr="00DF2EB2" w14:paraId="4CD5B5CC" w14:textId="77777777" w:rsidTr="00CC5EE2">
        <w:trPr>
          <w:trHeight w:val="60"/>
        </w:trPr>
        <w:tc>
          <w:tcPr>
            <w:tcW w:w="4212" w:type="dxa"/>
          </w:tcPr>
          <w:p w14:paraId="0A655B7C" w14:textId="77777777" w:rsidR="007D2A43" w:rsidRPr="00361F2C" w:rsidRDefault="007D2A43" w:rsidP="0046008C">
            <w:pPr>
              <w:pStyle w:val="Tabletext"/>
            </w:pPr>
            <w:r w:rsidRPr="00361F2C">
              <w:rPr>
                <w:rStyle w:val="CTMedium"/>
              </w:rPr>
              <w:t>A person aged 28 days or older</w:t>
            </w:r>
          </w:p>
        </w:tc>
        <w:tc>
          <w:tcPr>
            <w:tcW w:w="5148" w:type="dxa"/>
          </w:tcPr>
          <w:p w14:paraId="6D7356B2" w14:textId="77777777" w:rsidR="007D2A43" w:rsidRPr="00361F2C" w:rsidRDefault="007D2A43" w:rsidP="0046008C">
            <w:pPr>
              <w:pStyle w:val="Tabletext"/>
            </w:pPr>
            <w:r w:rsidRPr="00361F2C">
              <w:t>The following documentation must be submitted to the crematorium:</w:t>
            </w:r>
            <w:r w:rsidRPr="00361F2C">
              <w:rPr>
                <w:rStyle w:val="CTFootnoteSuperscript"/>
              </w:rPr>
              <w:t>46</w:t>
            </w:r>
          </w:p>
          <w:p w14:paraId="7CD1E2C5" w14:textId="77777777" w:rsidR="007D2A43" w:rsidRPr="00DF2EB2" w:rsidRDefault="007D2A43" w:rsidP="00FC499F">
            <w:pPr>
              <w:pStyle w:val="Tablebullet1"/>
            </w:pPr>
            <w:r w:rsidRPr="00DF2EB2">
              <w:t>Medical certificate of cause of death of a person aged 28 days or older</w:t>
            </w:r>
          </w:p>
          <w:p w14:paraId="1AF5A65D" w14:textId="77777777" w:rsidR="007D2A43" w:rsidRPr="00DF2EB2" w:rsidRDefault="007D2A43" w:rsidP="00FC499F">
            <w:pPr>
              <w:pStyle w:val="Tablebullet1"/>
            </w:pPr>
            <w:r w:rsidRPr="00DF2EB2">
              <w:t>Application for cremation authorisation</w:t>
            </w:r>
          </w:p>
          <w:p w14:paraId="5CFC0EEE" w14:textId="77777777" w:rsidR="007D2A43" w:rsidRPr="00DF2EB2" w:rsidRDefault="007D2A43" w:rsidP="00FC499F">
            <w:pPr>
              <w:pStyle w:val="Tablebullet1"/>
            </w:pPr>
            <w:r w:rsidRPr="00DF2EB2">
              <w:t>Certificate of registered medical practitioner authorising cremation.</w:t>
            </w:r>
          </w:p>
        </w:tc>
      </w:tr>
      <w:tr w:rsidR="007D2A43" w:rsidRPr="00DF2EB2" w14:paraId="290F5F60" w14:textId="77777777" w:rsidTr="00CC5EE2">
        <w:trPr>
          <w:trHeight w:val="60"/>
        </w:trPr>
        <w:tc>
          <w:tcPr>
            <w:tcW w:w="4212" w:type="dxa"/>
          </w:tcPr>
          <w:p w14:paraId="3DAC3E2F" w14:textId="77777777" w:rsidR="007D2A43" w:rsidRPr="00361F2C" w:rsidRDefault="007D2A43" w:rsidP="0046008C">
            <w:pPr>
              <w:pStyle w:val="Tabletext"/>
            </w:pPr>
            <w:r w:rsidRPr="00361F2C">
              <w:rPr>
                <w:rStyle w:val="CTMedium"/>
              </w:rPr>
              <w:t xml:space="preserve">A live-born child </w:t>
            </w:r>
            <w:r>
              <w:rPr>
                <w:rStyle w:val="CTMedium"/>
              </w:rPr>
              <w:t>who</w:t>
            </w:r>
            <w:r w:rsidRPr="00361F2C">
              <w:rPr>
                <w:rStyle w:val="CTMedium"/>
              </w:rPr>
              <w:t xml:space="preserve"> dies within 28 days after the birth</w:t>
            </w:r>
          </w:p>
        </w:tc>
        <w:tc>
          <w:tcPr>
            <w:tcW w:w="5148" w:type="dxa"/>
          </w:tcPr>
          <w:p w14:paraId="13DA5A35" w14:textId="77777777" w:rsidR="007D2A43" w:rsidRPr="00361F2C" w:rsidRDefault="007D2A43" w:rsidP="0046008C">
            <w:pPr>
              <w:pStyle w:val="Tabletext"/>
            </w:pPr>
            <w:r w:rsidRPr="00361F2C">
              <w:t>The following documentation must be submitted to the crematorium:</w:t>
            </w:r>
          </w:p>
          <w:p w14:paraId="3AC36185" w14:textId="77777777" w:rsidR="007D2A43" w:rsidRPr="00DF2EB2" w:rsidRDefault="007D2A43" w:rsidP="00FC499F">
            <w:pPr>
              <w:pStyle w:val="Tablebullet1"/>
            </w:pPr>
            <w:r w:rsidRPr="00DF2EB2">
              <w:t>Medical certificate of cause of perinatal death</w:t>
            </w:r>
          </w:p>
          <w:p w14:paraId="748102FB" w14:textId="77777777" w:rsidR="007D2A43" w:rsidRPr="00361F2C" w:rsidRDefault="007D2A43" w:rsidP="0046008C">
            <w:pPr>
              <w:pStyle w:val="Tabletext"/>
              <w:rPr>
                <w:rStyle w:val="CTLightItalic"/>
              </w:rPr>
            </w:pPr>
            <w:r w:rsidRPr="00361F2C">
              <w:rPr>
                <w:rStyle w:val="CTLightItalic"/>
              </w:rPr>
              <w:t>Note the medical practitioner should handwrite on the certificate that it is a true copy of the original with their signature and the date (not just the tear-off slip).</w:t>
            </w:r>
          </w:p>
          <w:p w14:paraId="145C44F5" w14:textId="77777777" w:rsidR="007D2A43" w:rsidRPr="00DF2EB2" w:rsidRDefault="007D2A43" w:rsidP="00FC499F">
            <w:pPr>
              <w:pStyle w:val="Tablebullet1"/>
            </w:pPr>
            <w:r w:rsidRPr="00DF2EB2">
              <w:t>Application for cremation authorisation</w:t>
            </w:r>
          </w:p>
          <w:p w14:paraId="32CE2287" w14:textId="77777777" w:rsidR="007D2A43" w:rsidRPr="00DF2EB2" w:rsidRDefault="007D2A43" w:rsidP="00FC499F">
            <w:pPr>
              <w:pStyle w:val="Tablebullet1"/>
            </w:pPr>
            <w:r w:rsidRPr="00DF2EB2">
              <w:t>Certificate of registered medical practitioner authorising cremation.</w:t>
            </w:r>
          </w:p>
        </w:tc>
      </w:tr>
      <w:tr w:rsidR="007D2A43" w:rsidRPr="00DF2EB2" w14:paraId="700B8123" w14:textId="77777777" w:rsidTr="00CC5EE2">
        <w:trPr>
          <w:trHeight w:val="60"/>
        </w:trPr>
        <w:tc>
          <w:tcPr>
            <w:tcW w:w="4212" w:type="dxa"/>
          </w:tcPr>
          <w:p w14:paraId="4DCAA08B" w14:textId="77777777" w:rsidR="007D2A43" w:rsidRPr="00361F2C" w:rsidRDefault="007D2A43" w:rsidP="0046008C">
            <w:pPr>
              <w:pStyle w:val="Tabletext"/>
            </w:pPr>
            <w:r w:rsidRPr="00361F2C">
              <w:rPr>
                <w:rStyle w:val="CTMedium"/>
              </w:rPr>
              <w:t>A still-born child</w:t>
            </w:r>
          </w:p>
          <w:p w14:paraId="717DD6F3" w14:textId="77777777" w:rsidR="007D2A43" w:rsidRPr="00361F2C" w:rsidRDefault="007D2A43" w:rsidP="0046008C">
            <w:pPr>
              <w:pStyle w:val="Tabletext"/>
            </w:pPr>
            <w:r w:rsidRPr="00361F2C">
              <w:rPr>
                <w:rStyle w:val="CTLightItalic"/>
              </w:rPr>
              <w:t>A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r w:rsidRPr="00DF2EB2">
              <w:rPr>
                <w:position w:val="3"/>
                <w:vertAlign w:val="superscript"/>
              </w:rPr>
              <w:t>48</w:t>
            </w:r>
          </w:p>
        </w:tc>
        <w:tc>
          <w:tcPr>
            <w:tcW w:w="5148" w:type="dxa"/>
          </w:tcPr>
          <w:p w14:paraId="03AC1C0C" w14:textId="77777777" w:rsidR="007D2A43" w:rsidRPr="00361F2C" w:rsidRDefault="007D2A43" w:rsidP="0046008C">
            <w:pPr>
              <w:pStyle w:val="Tabletext"/>
            </w:pPr>
            <w:r w:rsidRPr="00361F2C">
              <w:t>The following documentation must be submitted to the crematorium:</w:t>
            </w:r>
          </w:p>
          <w:p w14:paraId="7CBC9DE5" w14:textId="77777777" w:rsidR="007D2A43" w:rsidRPr="00DF2EB2" w:rsidRDefault="007D2A43" w:rsidP="00FC499F">
            <w:pPr>
              <w:pStyle w:val="Tablebullet1"/>
            </w:pPr>
            <w:r w:rsidRPr="00DF2EB2">
              <w:t>Medical certificate of cause of perinatal death</w:t>
            </w:r>
          </w:p>
          <w:p w14:paraId="6B025A77" w14:textId="77777777" w:rsidR="007D2A43" w:rsidRPr="00DF2EB2" w:rsidRDefault="007D2A43" w:rsidP="0046008C">
            <w:pPr>
              <w:pStyle w:val="Tabletext"/>
            </w:pPr>
            <w:r w:rsidRPr="00DF2EB2">
              <w:rPr>
                <w:rStyle w:val="CTLightItalic"/>
                <w:rFonts w:eastAsia="TimesNewRomanPS"/>
              </w:rPr>
              <w:t xml:space="preserve">Note this can be the tear-off slip, or a certified photocopy of the </w:t>
            </w:r>
            <w:r w:rsidRPr="00DF2EB2">
              <w:rPr>
                <w:rStyle w:val="CTLightItalic"/>
                <w:rFonts w:eastAsia="TimesNewRomanPS"/>
                <w:iCs/>
              </w:rPr>
              <w:t>Medical certificate of cause of perinatal death</w:t>
            </w:r>
            <w:r w:rsidRPr="00DF2EB2">
              <w:rPr>
                <w:rStyle w:val="CTLightItalic"/>
                <w:rFonts w:eastAsia="TimesNewRomanPS"/>
              </w:rPr>
              <w:t>. The tear-off slip referred to above may be provided in this case because there is no requirement for a second independent medical practitioner to authorise cremation.</w:t>
            </w:r>
          </w:p>
          <w:p w14:paraId="5455863C" w14:textId="77777777" w:rsidR="007D2A43" w:rsidRPr="00DF2EB2" w:rsidRDefault="007D2A43" w:rsidP="00FC499F">
            <w:pPr>
              <w:pStyle w:val="Tablebullet1"/>
            </w:pPr>
            <w:r w:rsidRPr="00DF2EB2">
              <w:t>Application for cremation authorisation.</w:t>
            </w:r>
          </w:p>
        </w:tc>
      </w:tr>
    </w:tbl>
    <w:p w14:paraId="7F9B2AA1" w14:textId="0031F843" w:rsidR="008A6BC8" w:rsidRDefault="008A6BC8" w:rsidP="00CC5EE2">
      <w:pPr>
        <w:pStyle w:val="Body"/>
      </w:pPr>
    </w:p>
    <w:p w14:paraId="180DE375" w14:textId="77777777" w:rsidR="008A6BC8" w:rsidRDefault="008A6BC8">
      <w:pPr>
        <w:spacing w:after="0" w:line="240" w:lineRule="auto"/>
        <w:rPr>
          <w:rFonts w:eastAsia="Times"/>
        </w:rPr>
      </w:pPr>
      <w:r>
        <w:br w:type="page"/>
      </w:r>
    </w:p>
    <w:tbl>
      <w:tblPr>
        <w:tblStyle w:val="TableGrid1"/>
        <w:tblW w:w="9360" w:type="dxa"/>
        <w:tblLayout w:type="fixed"/>
        <w:tblLook w:val="04A0" w:firstRow="1" w:lastRow="0" w:firstColumn="1" w:lastColumn="0" w:noHBand="0" w:noVBand="1"/>
      </w:tblPr>
      <w:tblGrid>
        <w:gridCol w:w="4225"/>
        <w:gridCol w:w="5135"/>
      </w:tblGrid>
      <w:tr w:rsidR="007D2A43" w:rsidRPr="00DF2EB2" w14:paraId="2CF98A68" w14:textId="77777777" w:rsidTr="00AC7E89">
        <w:trPr>
          <w:trHeight w:val="60"/>
          <w:tblHeader/>
        </w:trPr>
        <w:tc>
          <w:tcPr>
            <w:tcW w:w="4225" w:type="dxa"/>
            <w:shd w:val="clear" w:color="auto" w:fill="DEDCE3"/>
          </w:tcPr>
          <w:p w14:paraId="7EBF6F33" w14:textId="77777777" w:rsidR="007D2A43" w:rsidRPr="00DF2EB2" w:rsidRDefault="007D2A43" w:rsidP="0046008C">
            <w:pPr>
              <w:pStyle w:val="Tablecolhead"/>
            </w:pPr>
            <w:r w:rsidRPr="00DF2EB2">
              <w:lastRenderedPageBreak/>
              <w:t>Deceased</w:t>
            </w:r>
          </w:p>
        </w:tc>
        <w:tc>
          <w:tcPr>
            <w:tcW w:w="5135" w:type="dxa"/>
            <w:shd w:val="clear" w:color="auto" w:fill="DEDCE3"/>
          </w:tcPr>
          <w:p w14:paraId="1119FC87" w14:textId="77777777" w:rsidR="007D2A43" w:rsidRPr="00DF2EB2" w:rsidRDefault="007D2A43" w:rsidP="0046008C">
            <w:pPr>
              <w:pStyle w:val="Tablecolhead"/>
            </w:pPr>
            <w:r w:rsidRPr="00DF2EB2">
              <w:t>Documentation for interment and cremation</w:t>
            </w:r>
          </w:p>
        </w:tc>
      </w:tr>
      <w:tr w:rsidR="007D2A43" w:rsidRPr="00DF2EB2" w14:paraId="31D02C9D" w14:textId="77777777" w:rsidTr="00CC5EE2">
        <w:trPr>
          <w:trHeight w:val="60"/>
        </w:trPr>
        <w:tc>
          <w:tcPr>
            <w:tcW w:w="4225" w:type="dxa"/>
          </w:tcPr>
          <w:p w14:paraId="7C3F7691" w14:textId="77777777" w:rsidR="007D2A43" w:rsidRPr="00361F2C" w:rsidRDefault="007D2A43" w:rsidP="0046008C">
            <w:pPr>
              <w:pStyle w:val="Tabletext"/>
            </w:pPr>
            <w:r w:rsidRPr="00361F2C">
              <w:rPr>
                <w:rStyle w:val="CTMedium"/>
              </w:rPr>
              <w:t>Foetal remains that are not a still-born child</w:t>
            </w:r>
          </w:p>
          <w:p w14:paraId="29B4A11F" w14:textId="77777777" w:rsidR="007D2A43" w:rsidRPr="00DF2EB2" w:rsidRDefault="007D2A43" w:rsidP="0046008C">
            <w:pPr>
              <w:pStyle w:val="Tabletext"/>
            </w:pPr>
            <w:r w:rsidRPr="00DF2EB2">
              <w:rPr>
                <w:rStyle w:val="CTLightItalic"/>
              </w:rPr>
              <w:t>Foetal remains that are not a still-born child include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r w:rsidRPr="00DF2EB2">
              <w:rPr>
                <w:position w:val="3"/>
                <w:vertAlign w:val="superscript"/>
              </w:rPr>
              <w:t>49</w:t>
            </w:r>
          </w:p>
        </w:tc>
        <w:tc>
          <w:tcPr>
            <w:tcW w:w="5135" w:type="dxa"/>
          </w:tcPr>
          <w:p w14:paraId="1195F343" w14:textId="77777777" w:rsidR="007D2A43" w:rsidRPr="00361F2C" w:rsidRDefault="007D2A43" w:rsidP="0046008C">
            <w:pPr>
              <w:pStyle w:val="Tabletext"/>
            </w:pPr>
            <w:r w:rsidRPr="00361F2C">
              <w:t>The application for interment or cremation must be made to the cemetery or crematorium in writing and must include:</w:t>
            </w:r>
            <w:r w:rsidRPr="00361F2C">
              <w:rPr>
                <w:rStyle w:val="CTFootnoteSuperscript"/>
              </w:rPr>
              <w:t>50</w:t>
            </w:r>
          </w:p>
          <w:p w14:paraId="40A21261" w14:textId="77777777" w:rsidR="007D2A43" w:rsidRPr="00DF2EB2" w:rsidRDefault="007D2A43" w:rsidP="00FC499F">
            <w:pPr>
              <w:pStyle w:val="Tablebullet1"/>
            </w:pPr>
            <w:r w:rsidRPr="00DF2EB2">
              <w:t>the name of the person and the organisation (if any) making the application</w:t>
            </w:r>
          </w:p>
          <w:p w14:paraId="24A7E031" w14:textId="77777777" w:rsidR="007D2A43" w:rsidRPr="00DF2EB2" w:rsidRDefault="007D2A43" w:rsidP="00FC499F">
            <w:pPr>
              <w:pStyle w:val="Tablebullet1"/>
            </w:pPr>
            <w:r w:rsidRPr="00DF2EB2">
              <w:t>the category of prescribed person to which the person making the application belongs.</w:t>
            </w:r>
          </w:p>
          <w:p w14:paraId="5750802E" w14:textId="77777777" w:rsidR="007D2A43" w:rsidRPr="00361F2C" w:rsidRDefault="007D2A43" w:rsidP="0046008C">
            <w:pPr>
              <w:pStyle w:val="Tabletext"/>
            </w:pPr>
            <w:r w:rsidRPr="00361F2C">
              <w:t>A prescribed person means:</w:t>
            </w:r>
          </w:p>
          <w:p w14:paraId="46525062" w14:textId="77777777" w:rsidR="007D2A43" w:rsidRPr="00DF2EB2" w:rsidRDefault="007D2A43" w:rsidP="00FC499F">
            <w:pPr>
              <w:pStyle w:val="Tablebullet1"/>
            </w:pPr>
            <w:r w:rsidRPr="00DF2EB2">
              <w:t xml:space="preserve">a registered medical practitioner who treated the person </w:t>
            </w:r>
            <w:r w:rsidRPr="00DF2EB2">
              <w:br/>
              <w:t>to whom the foetal tissue belonged, or</w:t>
            </w:r>
          </w:p>
          <w:p w14:paraId="5EE29A1D" w14:textId="77777777" w:rsidR="007D2A43" w:rsidRPr="00DF2EB2" w:rsidRDefault="007D2A43" w:rsidP="00FC499F">
            <w:pPr>
              <w:pStyle w:val="Tablebullet1"/>
            </w:pPr>
            <w:r w:rsidRPr="00DF2EB2">
              <w:t>a registered medical practitioner of the hospital where the person to whom the foetal tissue belonged was treated, or a coroner.</w:t>
            </w:r>
          </w:p>
          <w:p w14:paraId="363F348F" w14:textId="77777777" w:rsidR="007D2A43" w:rsidRPr="00DF2EB2" w:rsidRDefault="007D2A43" w:rsidP="0046008C">
            <w:pPr>
              <w:pStyle w:val="Tabletext"/>
            </w:pPr>
            <w:r w:rsidRPr="00DF2EB2">
              <w:t>The form of the application is not prescribed. An appropriate form of application, for example, would consist of a letter addressing the information requirements outlined above, and any additional logistical information that the cemetery or crematorium may require to arrange the interment or cremation.</w:t>
            </w:r>
          </w:p>
        </w:tc>
      </w:tr>
      <w:tr w:rsidR="007D2A43" w:rsidRPr="00DF2EB2" w14:paraId="368354A0" w14:textId="77777777" w:rsidTr="00CC5EE2">
        <w:trPr>
          <w:trHeight w:val="60"/>
        </w:trPr>
        <w:tc>
          <w:tcPr>
            <w:tcW w:w="4225" w:type="dxa"/>
          </w:tcPr>
          <w:p w14:paraId="1A4C54A2" w14:textId="77777777" w:rsidR="007D2A43" w:rsidRPr="00361F2C" w:rsidRDefault="007D2A43" w:rsidP="0046008C">
            <w:pPr>
              <w:pStyle w:val="Tabletext"/>
            </w:pPr>
            <w:r w:rsidRPr="00361F2C">
              <w:rPr>
                <w:rStyle w:val="CTMedium"/>
              </w:rPr>
              <w:t>Body parts</w:t>
            </w:r>
          </w:p>
          <w:p w14:paraId="7D579D45" w14:textId="77777777" w:rsidR="007D2A43" w:rsidRPr="00DF2EB2" w:rsidRDefault="007D2A43" w:rsidP="0046008C">
            <w:pPr>
              <w:pStyle w:val="Tabletext"/>
            </w:pPr>
            <w:r w:rsidRPr="00DF2EB2">
              <w:rPr>
                <w:rStyle w:val="CTLightItalic"/>
                <w:rFonts w:eastAsia="TimesNewRomanPS"/>
              </w:rPr>
              <w:t xml:space="preserve">Body parts include </w:t>
            </w:r>
            <w:r>
              <w:rPr>
                <w:rStyle w:val="CTLightItalic"/>
                <w:rFonts w:eastAsia="TimesNewRomanPS"/>
              </w:rPr>
              <w:t xml:space="preserve">foetal remains which are not a still-born child, </w:t>
            </w:r>
            <w:r w:rsidRPr="00DF2EB2">
              <w:rPr>
                <w:rStyle w:val="CTLightItalic"/>
                <w:rFonts w:eastAsia="TimesNewRomanPS"/>
              </w:rPr>
              <w:t>human tissue or a part of a person where that tissue or part is not part of a corpse.</w:t>
            </w:r>
          </w:p>
        </w:tc>
        <w:tc>
          <w:tcPr>
            <w:tcW w:w="5135" w:type="dxa"/>
          </w:tcPr>
          <w:p w14:paraId="253958C7" w14:textId="77777777" w:rsidR="007D2A43" w:rsidRPr="00361F2C" w:rsidRDefault="007D2A43" w:rsidP="0046008C">
            <w:pPr>
              <w:pStyle w:val="Tabletext"/>
            </w:pPr>
            <w:r w:rsidRPr="00361F2C">
              <w:t>The application must be in writing and include:</w:t>
            </w:r>
          </w:p>
          <w:p w14:paraId="240F95BF" w14:textId="77777777" w:rsidR="007D2A43" w:rsidRPr="00DF2EB2" w:rsidRDefault="007D2A43" w:rsidP="00FC499F">
            <w:pPr>
              <w:pStyle w:val="Tablebullet1"/>
            </w:pPr>
            <w:r w:rsidRPr="00DF2EB2">
              <w:t>if known, the full name of the person or persons to whom the body parts belong</w:t>
            </w:r>
          </w:p>
          <w:p w14:paraId="04F096DC" w14:textId="77777777" w:rsidR="007D2A43" w:rsidRPr="00DF2EB2" w:rsidRDefault="007D2A43" w:rsidP="00FC499F">
            <w:pPr>
              <w:pStyle w:val="Tablebullet1"/>
            </w:pPr>
            <w:r w:rsidRPr="00DF2EB2">
              <w:t>if known, the type of body part to be interred or cremated</w:t>
            </w:r>
          </w:p>
          <w:p w14:paraId="1CD81A90" w14:textId="77777777" w:rsidR="007D2A43" w:rsidRPr="00DF2EB2" w:rsidRDefault="007D2A43" w:rsidP="00FC499F">
            <w:pPr>
              <w:pStyle w:val="Tablebullet1"/>
            </w:pPr>
            <w:r w:rsidRPr="00DF2EB2">
              <w:t>the name of the person and the name of the organisation (if any) making the application for cremation or interment</w:t>
            </w:r>
          </w:p>
          <w:p w14:paraId="297FD956" w14:textId="77777777" w:rsidR="007D2A43" w:rsidRPr="00DF2EB2" w:rsidRDefault="007D2A43" w:rsidP="00FC499F">
            <w:pPr>
              <w:pStyle w:val="Tablebullet1"/>
            </w:pPr>
            <w:r w:rsidRPr="00DF2EB2">
              <w:t>the category of prescribed person to which the person making the application belongs.</w:t>
            </w:r>
          </w:p>
          <w:p w14:paraId="28C1759C" w14:textId="77777777" w:rsidR="007D2A43" w:rsidRPr="00361F2C" w:rsidRDefault="007D2A43" w:rsidP="0046008C">
            <w:pPr>
              <w:pStyle w:val="Tabletext"/>
            </w:pPr>
            <w:r w:rsidRPr="00361F2C">
              <w:t>A prescribed person means:</w:t>
            </w:r>
          </w:p>
          <w:p w14:paraId="20C9B272" w14:textId="77777777" w:rsidR="007D2A43" w:rsidRPr="00DF2EB2" w:rsidRDefault="007D2A43" w:rsidP="00FC499F">
            <w:pPr>
              <w:pStyle w:val="Tablebullet1"/>
            </w:pPr>
            <w:r w:rsidRPr="00DF2EB2">
              <w:t>a registered medical practitioner who treated the person to whom the</w:t>
            </w:r>
            <w:r>
              <w:t xml:space="preserve"> foetal remains which are not a still-born child or</w:t>
            </w:r>
            <w:r w:rsidRPr="00DF2EB2">
              <w:t xml:space="preserve"> body part(s) belonged, or</w:t>
            </w:r>
          </w:p>
          <w:p w14:paraId="74CF91E8" w14:textId="77777777" w:rsidR="007D2A43" w:rsidRPr="00DF2EB2" w:rsidRDefault="007D2A43" w:rsidP="00FC499F">
            <w:pPr>
              <w:pStyle w:val="Tablebullet1"/>
            </w:pPr>
            <w:r w:rsidRPr="00DF2EB2">
              <w:t xml:space="preserve">a registered medical practitioner of the hospital where the person to whom the </w:t>
            </w:r>
            <w:r>
              <w:t xml:space="preserve">foetal remains which are not a still-born child or </w:t>
            </w:r>
            <w:r w:rsidRPr="00DF2EB2">
              <w:t>body part/s belonged was treated, or a coroner.</w:t>
            </w:r>
          </w:p>
          <w:p w14:paraId="5A1D70F5" w14:textId="77777777" w:rsidR="007D2A43" w:rsidRPr="00DF2EB2" w:rsidRDefault="007D2A43" w:rsidP="0046008C">
            <w:pPr>
              <w:pStyle w:val="Tabletext"/>
            </w:pPr>
            <w:r w:rsidRPr="00DF2EB2">
              <w:t>The form of the application is not prescribed. An appropriate form of application, for example, would consist of a letter addressing the information requirements outlined above, and any additional logistical information that the cemetery or crematorium may require to arrange the interment or cremation.</w:t>
            </w:r>
          </w:p>
        </w:tc>
      </w:tr>
    </w:tbl>
    <w:p w14:paraId="2439B50E" w14:textId="77777777" w:rsidR="007D2A43" w:rsidRDefault="007D2A43" w:rsidP="00CC5EE2">
      <w:pPr>
        <w:pStyle w:val="Body"/>
      </w:pPr>
    </w:p>
    <w:tbl>
      <w:tblPr>
        <w:tblStyle w:val="TableGrid1"/>
        <w:tblW w:w="9360" w:type="dxa"/>
        <w:tblLayout w:type="fixed"/>
        <w:tblLook w:val="04A0" w:firstRow="1" w:lastRow="0" w:firstColumn="1" w:lastColumn="0" w:noHBand="0" w:noVBand="1"/>
      </w:tblPr>
      <w:tblGrid>
        <w:gridCol w:w="3437"/>
        <w:gridCol w:w="5923"/>
      </w:tblGrid>
      <w:tr w:rsidR="007D2A43" w:rsidRPr="00DF2EB2" w14:paraId="50A06825" w14:textId="77777777" w:rsidTr="00AC7E89">
        <w:trPr>
          <w:trHeight w:val="60"/>
          <w:tblHeader/>
        </w:trPr>
        <w:tc>
          <w:tcPr>
            <w:tcW w:w="3437" w:type="dxa"/>
            <w:shd w:val="clear" w:color="auto" w:fill="DEDCE3"/>
          </w:tcPr>
          <w:p w14:paraId="54E39654" w14:textId="77777777" w:rsidR="007D2A43" w:rsidRPr="00DF2EB2" w:rsidRDefault="007D2A43" w:rsidP="0046008C">
            <w:pPr>
              <w:pStyle w:val="Tablecolhead"/>
            </w:pPr>
            <w:r w:rsidRPr="00DF2EB2">
              <w:lastRenderedPageBreak/>
              <w:t>Deceased</w:t>
            </w:r>
          </w:p>
        </w:tc>
        <w:tc>
          <w:tcPr>
            <w:tcW w:w="5923" w:type="dxa"/>
            <w:shd w:val="clear" w:color="auto" w:fill="DEDCE3"/>
          </w:tcPr>
          <w:p w14:paraId="3A0AEFDB" w14:textId="77777777" w:rsidR="007D2A43" w:rsidRPr="00DF2EB2" w:rsidRDefault="007D2A43" w:rsidP="0046008C">
            <w:pPr>
              <w:pStyle w:val="Tablecolhead"/>
            </w:pPr>
            <w:r w:rsidRPr="00DF2EB2">
              <w:t>Documentation for cremation</w:t>
            </w:r>
          </w:p>
        </w:tc>
      </w:tr>
      <w:tr w:rsidR="007D2A43" w:rsidRPr="00DF2EB2" w14:paraId="05EAB4EA" w14:textId="77777777" w:rsidTr="00AC7E89">
        <w:trPr>
          <w:trHeight w:val="60"/>
        </w:trPr>
        <w:tc>
          <w:tcPr>
            <w:tcW w:w="3437" w:type="dxa"/>
          </w:tcPr>
          <w:p w14:paraId="34C82723" w14:textId="77777777" w:rsidR="007D2A43" w:rsidRPr="008A5C17" w:rsidRDefault="007D2A43" w:rsidP="008A5C17">
            <w:pPr>
              <w:pStyle w:val="Tabletext"/>
            </w:pPr>
            <w:r w:rsidRPr="008A5C17">
              <w:t>Human remains from interstate or overseas without valid documentation</w:t>
            </w:r>
          </w:p>
          <w:p w14:paraId="7D923F6E" w14:textId="77777777" w:rsidR="007D2A43" w:rsidRPr="008A5C17" w:rsidRDefault="007D2A43" w:rsidP="008A5C17">
            <w:pPr>
              <w:pStyle w:val="Tabletext"/>
              <w:rPr>
                <w:iCs/>
              </w:rPr>
            </w:pPr>
            <w:r w:rsidRPr="008A5C17">
              <w:rPr>
                <w:rStyle w:val="CTLightItalic"/>
                <w:rFonts w:cstheme="minorBidi"/>
                <w:iCs/>
              </w:rPr>
              <w:t>In exceptional circumstances, when the prescribed documentation cannot be met, the applicant for cremation authorisation may apply to the department for a cremation approval.</w:t>
            </w:r>
          </w:p>
        </w:tc>
        <w:tc>
          <w:tcPr>
            <w:tcW w:w="5923" w:type="dxa"/>
          </w:tcPr>
          <w:p w14:paraId="6E98575E" w14:textId="77777777" w:rsidR="007D2A43" w:rsidRPr="00361F2C" w:rsidRDefault="007D2A43" w:rsidP="0046008C">
            <w:pPr>
              <w:pStyle w:val="Tabletext"/>
            </w:pPr>
            <w:r w:rsidRPr="00361F2C">
              <w:t>In this situation there is no specific documentation that will satisfy the requirements. Instead, when considering an application for a cremation approval, the department will need to be satisfied as to the following matters:</w:t>
            </w:r>
          </w:p>
          <w:p w14:paraId="655CAD74" w14:textId="77777777" w:rsidR="007D2A43" w:rsidRPr="00DF2EB2" w:rsidRDefault="007D2A43" w:rsidP="00FC499F">
            <w:pPr>
              <w:pStyle w:val="Tablebullet1"/>
            </w:pPr>
            <w:r w:rsidRPr="00DF2EB2">
              <w:t>that the death is not considered a ‘reportable death’ under the Coroners Act</w:t>
            </w:r>
          </w:p>
          <w:p w14:paraId="2F77222B" w14:textId="77777777" w:rsidR="007D2A43" w:rsidRPr="00DF2EB2" w:rsidRDefault="007D2A43" w:rsidP="00FC499F">
            <w:pPr>
              <w:pStyle w:val="Tablebullet1"/>
            </w:pPr>
            <w:r w:rsidRPr="00DF2EB2">
              <w:t>that there is a stated medical cause of death of the deceased as confirmed by a relevantly qualified person</w:t>
            </w:r>
          </w:p>
          <w:p w14:paraId="08669C19" w14:textId="77777777" w:rsidR="007D2A43" w:rsidRPr="00DF2EB2" w:rsidRDefault="007D2A43" w:rsidP="00FC499F">
            <w:pPr>
              <w:pStyle w:val="Tablebullet1"/>
            </w:pPr>
            <w:r w:rsidRPr="00DF2EB2">
              <w:t xml:space="preserve">that the circumstances surrounding the death were appropriately and thoroughly investigated by the authorities in the jurisdiction in which the deceased died and that no further investigations by either the jurisdiction in which the deceased </w:t>
            </w:r>
            <w:proofErr w:type="gramStart"/>
            <w:r w:rsidRPr="00DF2EB2">
              <w:t>died</w:t>
            </w:r>
            <w:proofErr w:type="gramEnd"/>
            <w:r w:rsidRPr="00DF2EB2">
              <w:t xml:space="preserve"> or the Victorian authorities are likely to be necessary</w:t>
            </w:r>
          </w:p>
          <w:p w14:paraId="637F21B4" w14:textId="77777777" w:rsidR="007D2A43" w:rsidRPr="00DF2EB2" w:rsidRDefault="007D2A43" w:rsidP="00FC499F">
            <w:pPr>
              <w:pStyle w:val="Tablebullet1"/>
            </w:pPr>
            <w:r w:rsidRPr="00DF2EB2">
              <w:t>that the family or representatives of the deceased are satisfied with the identified cause of death and do not feel that further investigations by the State Coroner are necessary.</w:t>
            </w:r>
          </w:p>
          <w:p w14:paraId="1F3CE031" w14:textId="77777777" w:rsidR="007D2A43" w:rsidRPr="00DF2EB2" w:rsidRDefault="007D2A43" w:rsidP="0046008C">
            <w:pPr>
              <w:pStyle w:val="Tabletext"/>
            </w:pPr>
            <w:r w:rsidRPr="00DF2EB2">
              <w:t>The applicant should provide the department with as much supporting information and documentation relating to the above matters as they have available.</w:t>
            </w:r>
          </w:p>
          <w:p w14:paraId="7D717D8E" w14:textId="77777777" w:rsidR="007D2A43" w:rsidRPr="00DF2EB2" w:rsidRDefault="007D2A43" w:rsidP="0046008C">
            <w:pPr>
              <w:pStyle w:val="Tabletext"/>
            </w:pPr>
            <w:r w:rsidRPr="00DF2EB2">
              <w:t>It is mandatory that certified translations of original documents be provided for any foreign language documents.</w:t>
            </w:r>
          </w:p>
        </w:tc>
      </w:tr>
    </w:tbl>
    <w:p w14:paraId="182B2018" w14:textId="77777777" w:rsidR="007D2A43" w:rsidRDefault="007D2A43" w:rsidP="007D2A43">
      <w:pPr>
        <w:pStyle w:val="CTBodyTopAboveTable"/>
      </w:pPr>
    </w:p>
    <w:p w14:paraId="497AFD34" w14:textId="77777777" w:rsidR="007D2A43" w:rsidRPr="00361F2C" w:rsidRDefault="007D2A43" w:rsidP="007D2A43">
      <w:pPr>
        <w:pStyle w:val="Heading3"/>
        <w:rPr>
          <w:rFonts w:eastAsia="TimesNewRomanPS"/>
        </w:rPr>
      </w:pPr>
      <w:bookmarkStart w:id="601" w:name="_Toc264721752"/>
      <w:bookmarkStart w:id="602" w:name="_Toc499302607"/>
      <w:bookmarkStart w:id="603" w:name="_Toc79754669"/>
      <w:bookmarkStart w:id="604" w:name="_Toc82441890"/>
      <w:r w:rsidRPr="00361F2C">
        <w:rPr>
          <w:rFonts w:eastAsia="TimesNewRomanPS"/>
        </w:rPr>
        <w:t>Approval of cremation authorisation in exceptional circumstances</w:t>
      </w:r>
      <w:bookmarkEnd w:id="601"/>
      <w:bookmarkEnd w:id="602"/>
      <w:bookmarkEnd w:id="603"/>
      <w:bookmarkEnd w:id="604"/>
    </w:p>
    <w:p w14:paraId="0E508E7B" w14:textId="77777777" w:rsidR="007D2A43" w:rsidRPr="00361F2C" w:rsidRDefault="007D2A43" w:rsidP="00CC5A0B">
      <w:pPr>
        <w:pStyle w:val="Body"/>
      </w:pPr>
      <w:r w:rsidRPr="00361F2C">
        <w:t>In exceptional circumstances, when the prescribed documentation requirements outlined above cannot be met, the applicant for cremation may apply to the department for a cremation approval under s. 134 of the</w:t>
      </w:r>
      <w:r>
        <w:t xml:space="preserve"> Cemeteries</w:t>
      </w:r>
      <w:r w:rsidRPr="00361F2C">
        <w:t xml:space="preserve"> Act.</w:t>
      </w:r>
    </w:p>
    <w:p w14:paraId="4376CF50" w14:textId="77777777" w:rsidR="007D2A43" w:rsidRPr="00361F2C" w:rsidRDefault="007D2A43" w:rsidP="00CC5A0B">
      <w:pPr>
        <w:pStyle w:val="Body"/>
      </w:pPr>
      <w:r w:rsidRPr="00361F2C">
        <w:t>Under these circumstances, the funeral director is generally responsible for liaising with the department and, where necessary, the relevant international authorities on behalf of the deceased’s family or representative.</w:t>
      </w:r>
    </w:p>
    <w:p w14:paraId="3FFC069B" w14:textId="77777777" w:rsidR="007D2A43" w:rsidRPr="00361F2C" w:rsidRDefault="007D2A43" w:rsidP="00CC5A0B">
      <w:pPr>
        <w:pStyle w:val="Body"/>
      </w:pPr>
      <w:r w:rsidRPr="00361F2C">
        <w:t>Please note that certified translations of original documents must be provided for any foreign language documents relating to the application.</w:t>
      </w:r>
    </w:p>
    <w:p w14:paraId="42963A48" w14:textId="60BC041E" w:rsidR="007D2A43" w:rsidRPr="00361F2C" w:rsidRDefault="007D2A43" w:rsidP="00CC5A0B">
      <w:pPr>
        <w:pStyle w:val="Body"/>
      </w:pPr>
      <w:r w:rsidRPr="00361F2C">
        <w:t xml:space="preserve">An application for cremation approval must include a </w:t>
      </w:r>
      <w:r w:rsidRPr="004B2EC7">
        <w:t>completed</w:t>
      </w:r>
      <w:r w:rsidRPr="004B2EC7">
        <w:rPr>
          <w:i/>
          <w:iCs/>
        </w:rPr>
        <w:t xml:space="preserve"> </w:t>
      </w:r>
      <w:hyperlink r:id="rId77" w:history="1">
        <w:hyperlink r:id="rId78" w:history="1">
          <w:r w:rsidRPr="00942DBA">
            <w:rPr>
              <w:rStyle w:val="Hyperlink"/>
              <w:i/>
              <w:iCs/>
            </w:rPr>
            <w:t>Application for cremation authorisation for deceased persons of known identity</w:t>
          </w:r>
        </w:hyperlink>
        <w:r w:rsidRPr="004A46AF">
          <w:rPr>
            <w:rStyle w:val="Hyperlink"/>
          </w:rPr>
          <w:t xml:space="preserve"> form</w:t>
        </w:r>
      </w:hyperlink>
      <w:r w:rsidR="004A46AF">
        <w:t xml:space="preserve"> &lt;</w:t>
      </w:r>
      <w:r w:rsidR="004A46AF" w:rsidRPr="004A46AF">
        <w:t>https://www2.health.vic.gov.au/public-health/cemeteries-and-crematoria/cremations/cremation</w:t>
      </w:r>
      <w:r w:rsidR="004A46AF">
        <w:t>&gt;</w:t>
      </w:r>
      <w:r w:rsidRPr="00361F2C">
        <w:t>, together with documentation to enable the department to be satisfied that:</w:t>
      </w:r>
    </w:p>
    <w:p w14:paraId="1846AB0F" w14:textId="77777777" w:rsidR="007D2A43" w:rsidRPr="00361F2C" w:rsidRDefault="007D2A43" w:rsidP="00E144CB">
      <w:pPr>
        <w:pStyle w:val="Bullet1"/>
      </w:pPr>
      <w:r w:rsidRPr="00361F2C">
        <w:t>a medical cause of death has been confirmed by a relevantly qualified person</w:t>
      </w:r>
    </w:p>
    <w:p w14:paraId="6A1D1C30" w14:textId="77777777" w:rsidR="007D2A43" w:rsidRPr="00361F2C" w:rsidRDefault="007D2A43" w:rsidP="00E144CB">
      <w:pPr>
        <w:pStyle w:val="Bullet1"/>
      </w:pPr>
      <w:r w:rsidRPr="00361F2C">
        <w:t>where appropriate, the circumstances surrounding the death were appropriately and thoroughly investigated by the authorities in the jurisdiction in which the deceased died</w:t>
      </w:r>
    </w:p>
    <w:p w14:paraId="79CF510C" w14:textId="134E55CA" w:rsidR="007D2A43" w:rsidRPr="00361F2C" w:rsidRDefault="007D2A43" w:rsidP="00E144CB">
      <w:pPr>
        <w:pStyle w:val="Bullet1"/>
      </w:pPr>
      <w:r>
        <w:t xml:space="preserve">the department is </w:t>
      </w:r>
      <w:r w:rsidRPr="00361F2C">
        <w:t xml:space="preserve">satisfied that the cause of death does not need to be reported to </w:t>
      </w:r>
      <w:r>
        <w:t>the</w:t>
      </w:r>
      <w:r w:rsidR="00991FC4">
        <w:t xml:space="preserve"> </w:t>
      </w:r>
      <w:r w:rsidRPr="00361F2C">
        <w:t>coroner for investigation.</w:t>
      </w:r>
    </w:p>
    <w:p w14:paraId="216543FB" w14:textId="52CCBD83" w:rsidR="007D2A43" w:rsidRPr="00361F2C" w:rsidRDefault="007D2A43" w:rsidP="00CC5A0B">
      <w:pPr>
        <w:pStyle w:val="Bodyafterbullets"/>
      </w:pPr>
      <w:r w:rsidRPr="00361F2C">
        <w:t xml:space="preserve">The funeral director should provide the department with </w:t>
      </w:r>
      <w:r w:rsidR="004A46AF">
        <w:rPr>
          <w:rStyle w:val="Strong"/>
        </w:rPr>
        <w:t>all</w:t>
      </w:r>
      <w:r w:rsidR="004A46AF" w:rsidRPr="00361F2C">
        <w:t xml:space="preserve"> </w:t>
      </w:r>
      <w:r w:rsidRPr="00361F2C">
        <w:t>available supporting information and documentation relating to the above matters when seeking a cremation approval.</w:t>
      </w:r>
    </w:p>
    <w:p w14:paraId="44EDA928" w14:textId="138F39A3" w:rsidR="007D2A43" w:rsidRPr="00361F2C" w:rsidRDefault="007D2A43" w:rsidP="00CC5A0B">
      <w:pPr>
        <w:pStyle w:val="Body"/>
      </w:pPr>
      <w:r w:rsidRPr="00361F2C">
        <w:lastRenderedPageBreak/>
        <w:t xml:space="preserve">Where the department cannot satisfy itself </w:t>
      </w:r>
      <w:r w:rsidR="00BC1D72">
        <w:t>about</w:t>
      </w:r>
      <w:r w:rsidRPr="00361F2C">
        <w:t xml:space="preserve"> the matters outlined above, it is likely that the death will be considered a </w:t>
      </w:r>
      <w:r w:rsidRPr="00C429AD">
        <w:rPr>
          <w:rStyle w:val="Strong"/>
        </w:rPr>
        <w:t>reportable death</w:t>
      </w:r>
      <w:r w:rsidRPr="00361F2C">
        <w:t xml:space="preserve"> under the</w:t>
      </w:r>
      <w:r w:rsidRPr="00C429AD">
        <w:rPr>
          <w:rStyle w:val="Emphasis"/>
        </w:rPr>
        <w:t xml:space="preserve"> Coroners Act </w:t>
      </w:r>
      <w:proofErr w:type="gramStart"/>
      <w:r w:rsidRPr="00C429AD">
        <w:rPr>
          <w:rStyle w:val="Emphasis"/>
        </w:rPr>
        <w:t>2008</w:t>
      </w:r>
      <w:r w:rsidRPr="00361F2C">
        <w:t>, and</w:t>
      </w:r>
      <w:proofErr w:type="gramEnd"/>
      <w:r w:rsidRPr="00361F2C">
        <w:t xml:space="preserve"> will need to be reported as such to the Coroners Court.</w:t>
      </w:r>
    </w:p>
    <w:p w14:paraId="6C7F4D7A" w14:textId="78A2DD08" w:rsidR="007D2A43" w:rsidRPr="00361F2C" w:rsidRDefault="007D2A43" w:rsidP="00CC5A0B">
      <w:pPr>
        <w:pStyle w:val="Body"/>
      </w:pPr>
      <w:r w:rsidRPr="00361F2C">
        <w:t>Where a reportable death is</w:t>
      </w:r>
      <w:r>
        <w:t xml:space="preserve"> referred</w:t>
      </w:r>
      <w:r w:rsidRPr="00361F2C">
        <w:t xml:space="preserve"> to the Coroners Court, the department will not provide a cremation approval until </w:t>
      </w:r>
      <w:r>
        <w:t xml:space="preserve">the </w:t>
      </w:r>
      <w:r w:rsidRPr="00361F2C">
        <w:t xml:space="preserve">coroner has </w:t>
      </w:r>
      <w:proofErr w:type="gramStart"/>
      <w:r w:rsidRPr="00361F2C">
        <w:t>made a determination</w:t>
      </w:r>
      <w:proofErr w:type="gramEnd"/>
      <w:r w:rsidRPr="00361F2C">
        <w:t xml:space="preserve"> </w:t>
      </w:r>
      <w:r w:rsidR="00BC1D72">
        <w:t>about</w:t>
      </w:r>
      <w:r w:rsidRPr="00361F2C">
        <w:t xml:space="preserve"> the death.</w:t>
      </w:r>
    </w:p>
    <w:p w14:paraId="6ACC3B60" w14:textId="1B066C4D" w:rsidR="007D2A43" w:rsidRPr="00361F2C" w:rsidRDefault="007D2A43" w:rsidP="00CC5A0B">
      <w:pPr>
        <w:pStyle w:val="Body"/>
      </w:pPr>
      <w:r w:rsidRPr="00361F2C">
        <w:t xml:space="preserve">The time the department takes to provide a cremation approval will vary depending on the circumstances and documentation available in each particular case. For this reason, </w:t>
      </w:r>
      <w:r>
        <w:t xml:space="preserve">funeral directors should be advised that </w:t>
      </w:r>
      <w:r w:rsidRPr="00361F2C">
        <w:t xml:space="preserve">cremation bookings </w:t>
      </w:r>
      <w:r w:rsidRPr="00C429AD">
        <w:rPr>
          <w:rStyle w:val="Strong"/>
        </w:rPr>
        <w:t>should not be made</w:t>
      </w:r>
      <w:r w:rsidRPr="00361F2C">
        <w:t xml:space="preserve"> </w:t>
      </w:r>
      <w:r w:rsidR="00BB4834">
        <w:t>before</w:t>
      </w:r>
      <w:r w:rsidRPr="00361F2C">
        <w:t xml:space="preserve"> receiving written cremation approval from the department.</w:t>
      </w:r>
    </w:p>
    <w:p w14:paraId="380ECE08" w14:textId="77777777" w:rsidR="007D2A43" w:rsidRPr="00361F2C" w:rsidRDefault="007D2A43" w:rsidP="007D2A43">
      <w:pPr>
        <w:pStyle w:val="Heading2"/>
      </w:pPr>
      <w:bookmarkStart w:id="605" w:name="_Toc264721753"/>
      <w:bookmarkStart w:id="606" w:name="_Toc499302608"/>
      <w:bookmarkStart w:id="607" w:name="_Toc79754670"/>
      <w:bookmarkStart w:id="608" w:name="_Toc81381486"/>
      <w:bookmarkStart w:id="609" w:name="_Toc82441891"/>
      <w:r w:rsidRPr="00361F2C">
        <w:t>Reportable deaths</w:t>
      </w:r>
      <w:bookmarkEnd w:id="605"/>
      <w:bookmarkEnd w:id="606"/>
      <w:bookmarkEnd w:id="607"/>
      <w:bookmarkEnd w:id="608"/>
      <w:bookmarkEnd w:id="609"/>
    </w:p>
    <w:p w14:paraId="2B02E1FF" w14:textId="77777777" w:rsidR="007D2A43" w:rsidRPr="00361F2C" w:rsidRDefault="007D2A43" w:rsidP="00CC5A0B">
      <w:pPr>
        <w:pStyle w:val="Body"/>
      </w:pPr>
      <w:r w:rsidRPr="00361F2C">
        <w:t xml:space="preserve">Under the </w:t>
      </w:r>
      <w:r w:rsidRPr="003344F9">
        <w:rPr>
          <w:i/>
        </w:rPr>
        <w:t>Coroners Act 2008</w:t>
      </w:r>
      <w:r w:rsidRPr="00361F2C">
        <w:t xml:space="preserve">, </w:t>
      </w:r>
      <w:r>
        <w:t xml:space="preserve">(the Coroners Act) </w:t>
      </w:r>
      <w:r w:rsidRPr="00361F2C">
        <w:t>there is a general obligation for any person who has reasonable grounds to believe that a reportable or reviewable death</w:t>
      </w:r>
      <w:r w:rsidRPr="00361F2C">
        <w:rPr>
          <w:rStyle w:val="CTFootnoteSuperscript"/>
          <w:rFonts w:cs="Lucida Calligraphy"/>
        </w:rPr>
        <w:footnoteReference w:id="13"/>
      </w:r>
      <w:r w:rsidRPr="00361F2C">
        <w:t xml:space="preserve"> has not been reported, to report it without delay to a coroner or the officer in charge of a police station. A death may be considered reportable for a number of reasons, as outlined in s. 4 of the </w:t>
      </w:r>
      <w:r w:rsidRPr="00002A15">
        <w:t>Coroners Act.</w:t>
      </w:r>
    </w:p>
    <w:p w14:paraId="28A4CC5B" w14:textId="77777777" w:rsidR="007D2A43" w:rsidRPr="00361F2C" w:rsidRDefault="007D2A43" w:rsidP="00CC5A0B">
      <w:pPr>
        <w:pStyle w:val="Body"/>
      </w:pPr>
      <w:r w:rsidRPr="00361F2C">
        <w:t>The majority of applications for cremation approval received by the department relate to people whose death occurred overseas,</w:t>
      </w:r>
      <w:r>
        <w:t xml:space="preserve"> and</w:t>
      </w:r>
      <w:r w:rsidRPr="00361F2C">
        <w:t xml:space="preserve"> normally reside in Victoria.</w:t>
      </w:r>
    </w:p>
    <w:p w14:paraId="554074EE" w14:textId="77777777" w:rsidR="007D2A43" w:rsidRPr="00361F2C" w:rsidRDefault="007D2A43" w:rsidP="00CC5A0B">
      <w:pPr>
        <w:pStyle w:val="Body"/>
      </w:pPr>
      <w:r w:rsidRPr="00361F2C">
        <w:t xml:space="preserve">In considering such applications, the department needs to be able to determine if the death is reportable under the </w:t>
      </w:r>
      <w:r w:rsidRPr="00002A15">
        <w:t>Coroners Act</w:t>
      </w:r>
      <w:r w:rsidRPr="00361F2C">
        <w:t>. The criteria for reportable deaths include those that:</w:t>
      </w:r>
    </w:p>
    <w:p w14:paraId="24D2BF4E" w14:textId="77777777" w:rsidR="007D2A43" w:rsidRPr="00361F2C" w:rsidRDefault="007D2A43" w:rsidP="00E144CB">
      <w:pPr>
        <w:pStyle w:val="Bullet1"/>
      </w:pPr>
      <w:r w:rsidRPr="00361F2C">
        <w:t>appear to have been unexpected, unnatural or violent</w:t>
      </w:r>
    </w:p>
    <w:p w14:paraId="4401DBF1" w14:textId="77777777" w:rsidR="007D2A43" w:rsidRPr="00361F2C" w:rsidRDefault="007D2A43" w:rsidP="00E144CB">
      <w:pPr>
        <w:pStyle w:val="Bullet1"/>
      </w:pPr>
      <w:r>
        <w:t xml:space="preserve">or </w:t>
      </w:r>
      <w:r w:rsidRPr="00361F2C">
        <w:t>appear to have resulted directly or indirectly from an accident or injury</w:t>
      </w:r>
    </w:p>
    <w:p w14:paraId="165F86C4" w14:textId="77777777" w:rsidR="007D2A43" w:rsidRPr="00361F2C" w:rsidRDefault="007D2A43" w:rsidP="00E144CB">
      <w:pPr>
        <w:pStyle w:val="Bullet1"/>
      </w:pPr>
      <w:r>
        <w:t xml:space="preserve">or </w:t>
      </w:r>
      <w:r w:rsidRPr="00361F2C">
        <w:t>occurred at a place outside Victoria where the cause of death has not been certified by a person who, under the law in force in that place, is authorised to certify that death.</w:t>
      </w:r>
    </w:p>
    <w:p w14:paraId="69C1DB5A" w14:textId="77777777" w:rsidR="007D2A43" w:rsidRPr="00361F2C" w:rsidRDefault="007D2A43" w:rsidP="00CC5A0B">
      <w:pPr>
        <w:pStyle w:val="Bodyafterbullets"/>
      </w:pPr>
      <w:r w:rsidRPr="00361F2C">
        <w:t xml:space="preserve">In such circumstances, the absence of clear documentation authorised by an appropriate authority in the jurisdiction where the death occurred will raise questions about the death, as it meets the criteria outlined in the </w:t>
      </w:r>
      <w:r w:rsidRPr="00002A15">
        <w:t>Coroners Act</w:t>
      </w:r>
      <w:r w:rsidRPr="00361F2C">
        <w:t xml:space="preserve"> for reportable deaths.</w:t>
      </w:r>
    </w:p>
    <w:p w14:paraId="4D08F6D8" w14:textId="186763EE" w:rsidR="007D2A43" w:rsidRPr="00361F2C" w:rsidRDefault="007D2A43" w:rsidP="00CC5A0B">
      <w:pPr>
        <w:pStyle w:val="Body"/>
      </w:pPr>
      <w:r w:rsidRPr="00361F2C">
        <w:t xml:space="preserve">Any funeral director who does not have appropriately authorised documentation relating to a death that occurred overseas should discuss this matter with </w:t>
      </w:r>
      <w:r>
        <w:t xml:space="preserve">Coronial Admissions and Enquiries (CAE) </w:t>
      </w:r>
      <w:r w:rsidRPr="00361F2C">
        <w:t>of the Coroners Court on 1300 309 519.</w:t>
      </w:r>
    </w:p>
    <w:p w14:paraId="6BF28C91" w14:textId="51716D5D" w:rsidR="007D2A43" w:rsidRPr="00361F2C" w:rsidRDefault="007D2A43" w:rsidP="00CC5A0B">
      <w:pPr>
        <w:pStyle w:val="Body"/>
      </w:pPr>
      <w:r>
        <w:t xml:space="preserve">CAE </w:t>
      </w:r>
      <w:r w:rsidRPr="00361F2C">
        <w:t>is open 24 hours a day, seven days a week and can assist in determining whether a death is reportable.</w:t>
      </w:r>
    </w:p>
    <w:p w14:paraId="5307772F" w14:textId="77777777" w:rsidR="007D2A43" w:rsidRPr="00361F2C" w:rsidRDefault="007D2A43" w:rsidP="00CC5A0B">
      <w:pPr>
        <w:pStyle w:val="Body"/>
      </w:pPr>
      <w:r w:rsidRPr="00361F2C">
        <w:t xml:space="preserve">Where a death is reported, </w:t>
      </w:r>
      <w:r>
        <w:t xml:space="preserve">CAE </w:t>
      </w:r>
      <w:r w:rsidRPr="00361F2C">
        <w:t>should be provided with:</w:t>
      </w:r>
    </w:p>
    <w:p w14:paraId="60741E1D" w14:textId="77777777" w:rsidR="007D2A43" w:rsidRPr="00361F2C" w:rsidRDefault="007D2A43" w:rsidP="00E144CB">
      <w:pPr>
        <w:pStyle w:val="Bullet1"/>
      </w:pPr>
      <w:r w:rsidRPr="00361F2C">
        <w:t>all documentation that the funeral director has received relating to the death (this should include any interpreted documents)</w:t>
      </w:r>
    </w:p>
    <w:p w14:paraId="61B428C8" w14:textId="43DB7315" w:rsidR="007D2A43" w:rsidRPr="00361F2C" w:rsidRDefault="007D2A43" w:rsidP="00E144CB">
      <w:pPr>
        <w:pStyle w:val="Bullet1"/>
      </w:pPr>
      <w:r w:rsidRPr="00361F2C">
        <w:t>information relating to other investigations or inquiries that have been undertaken by the funeral director before the report to</w:t>
      </w:r>
      <w:r w:rsidR="00991FC4">
        <w:t xml:space="preserve"> </w:t>
      </w:r>
      <w:r>
        <w:t>CAE</w:t>
      </w:r>
      <w:r w:rsidRPr="00361F2C">
        <w:t xml:space="preserve"> was made</w:t>
      </w:r>
    </w:p>
    <w:p w14:paraId="578D7039" w14:textId="077D62B4" w:rsidR="007D2A43" w:rsidRPr="00361F2C" w:rsidRDefault="007D2A43" w:rsidP="00E144CB">
      <w:pPr>
        <w:pStyle w:val="Bullet1"/>
      </w:pPr>
      <w:r w:rsidRPr="00361F2C">
        <w:t xml:space="preserve">confirmation that the family has been advised that the death has been reported to </w:t>
      </w:r>
      <w:r>
        <w:t>CAE</w:t>
      </w:r>
      <w:r w:rsidRPr="00361F2C">
        <w:t>, and relevant contact details (this can be done by completing a statutory declaration)</w:t>
      </w:r>
    </w:p>
    <w:p w14:paraId="6817264D" w14:textId="77777777" w:rsidR="007D2A43" w:rsidRPr="00361F2C" w:rsidRDefault="007D2A43" w:rsidP="00E144CB">
      <w:pPr>
        <w:pStyle w:val="Bullet1"/>
      </w:pPr>
      <w:r w:rsidRPr="00361F2C">
        <w:t>where an investigation has occurred, confirmation that the family or representatives of the deceased are satisfied with the identified cause of death (this can be done by completing a statutory declaration)</w:t>
      </w:r>
    </w:p>
    <w:p w14:paraId="5B2551E1" w14:textId="77777777" w:rsidR="007D2A43" w:rsidRPr="00361F2C" w:rsidRDefault="007D2A43" w:rsidP="00E144CB">
      <w:pPr>
        <w:pStyle w:val="Bullet1"/>
      </w:pPr>
      <w:r w:rsidRPr="00361F2C">
        <w:t>any contact details for those involved in the investigations to date.</w:t>
      </w:r>
    </w:p>
    <w:p w14:paraId="41C312E2" w14:textId="77777777" w:rsidR="007D2A43" w:rsidRPr="00361F2C" w:rsidRDefault="007D2A43" w:rsidP="00CC5A0B">
      <w:pPr>
        <w:pStyle w:val="Bodyafterbullets"/>
      </w:pPr>
      <w:r w:rsidRPr="00361F2C">
        <w:lastRenderedPageBreak/>
        <w:t>The department will not provide a cremation approval to the funeral director if the death has been determined to be reportable for the reasons identified above.</w:t>
      </w:r>
    </w:p>
    <w:p w14:paraId="73B84263" w14:textId="474A1EE7" w:rsidR="007D2A43" w:rsidRPr="00361F2C" w:rsidRDefault="007D2A43" w:rsidP="00CC5A0B">
      <w:pPr>
        <w:pStyle w:val="Body"/>
      </w:pPr>
      <w:r w:rsidRPr="00361F2C">
        <w:t>The funeral director acting as the family’s agent is responsible for making a report to</w:t>
      </w:r>
      <w:r w:rsidR="00991FC4">
        <w:t xml:space="preserve"> </w:t>
      </w:r>
      <w:r>
        <w:t>CAE</w:t>
      </w:r>
      <w:r w:rsidR="004A46AF">
        <w:t xml:space="preserve"> </w:t>
      </w:r>
      <w:r w:rsidRPr="00361F2C">
        <w:t>in such circumstances.</w:t>
      </w:r>
    </w:p>
    <w:p w14:paraId="7ED7CB71" w14:textId="6CBD8663" w:rsidR="007D2A43" w:rsidRPr="00361F2C" w:rsidRDefault="007D2A43" w:rsidP="00CC5A0B">
      <w:pPr>
        <w:pStyle w:val="Body"/>
      </w:pPr>
      <w:r w:rsidRPr="00361F2C">
        <w:t xml:space="preserve">The department will be unable to finalise its consideration of the cremation application until the Coroners Court has </w:t>
      </w:r>
      <w:proofErr w:type="gramStart"/>
      <w:r w:rsidRPr="00361F2C">
        <w:t xml:space="preserve">made a </w:t>
      </w:r>
      <w:r w:rsidR="00BC1D72">
        <w:t>decision</w:t>
      </w:r>
      <w:proofErr w:type="gramEnd"/>
      <w:r w:rsidR="00BC1D72">
        <w:t xml:space="preserve"> about</w:t>
      </w:r>
      <w:r w:rsidRPr="00361F2C">
        <w:t xml:space="preserve"> the reportable death.</w:t>
      </w:r>
    </w:p>
    <w:p w14:paraId="37A4BB71" w14:textId="77777777" w:rsidR="007D2A43" w:rsidRPr="00361F2C" w:rsidRDefault="007D2A43" w:rsidP="007D2A43">
      <w:pPr>
        <w:pStyle w:val="Heading2"/>
      </w:pPr>
      <w:bookmarkStart w:id="610" w:name="_Toc264721754"/>
      <w:bookmarkStart w:id="611" w:name="_Toc499302609"/>
      <w:bookmarkStart w:id="612" w:name="_Toc79754671"/>
      <w:bookmarkStart w:id="613" w:name="_Toc81381487"/>
      <w:bookmarkStart w:id="614" w:name="_Toc82441892"/>
      <w:r w:rsidRPr="00361F2C">
        <w:t>Cremation conducted by a family or another person without using a funeral director</w:t>
      </w:r>
      <w:bookmarkEnd w:id="610"/>
      <w:bookmarkEnd w:id="611"/>
      <w:bookmarkEnd w:id="612"/>
      <w:bookmarkEnd w:id="613"/>
      <w:bookmarkEnd w:id="614"/>
    </w:p>
    <w:p w14:paraId="45B7AE99" w14:textId="77777777" w:rsidR="007D2A43" w:rsidRPr="00361F2C" w:rsidRDefault="007D2A43" w:rsidP="00CC5A0B">
      <w:pPr>
        <w:pStyle w:val="Body"/>
      </w:pPr>
      <w:r w:rsidRPr="00361F2C">
        <w:t>A trust may be approached by a person or family, who:</w:t>
      </w:r>
    </w:p>
    <w:p w14:paraId="32B2078A" w14:textId="77777777" w:rsidR="007D2A43" w:rsidRPr="00361F2C" w:rsidRDefault="007D2A43" w:rsidP="00E144CB">
      <w:pPr>
        <w:pStyle w:val="Bullet1"/>
      </w:pPr>
      <w:r w:rsidRPr="00361F2C">
        <w:t>indicate they are considering conducting a cremation without the assistance of a funeral director</w:t>
      </w:r>
    </w:p>
    <w:p w14:paraId="72D7F872" w14:textId="77777777" w:rsidR="007D2A43" w:rsidRPr="00361F2C" w:rsidRDefault="007D2A43" w:rsidP="00E144CB">
      <w:pPr>
        <w:pStyle w:val="Bullet1"/>
      </w:pPr>
      <w:r w:rsidRPr="00361F2C">
        <w:t>seeks information as to the legal and procedural requirements for cremation.</w:t>
      </w:r>
    </w:p>
    <w:p w14:paraId="626319E9" w14:textId="77777777" w:rsidR="007D2A43" w:rsidRPr="00361F2C" w:rsidRDefault="007D2A43" w:rsidP="00CC5A0B">
      <w:pPr>
        <w:pStyle w:val="Bodyafterbullets"/>
      </w:pPr>
      <w:r w:rsidRPr="00361F2C">
        <w:t>In Victoria, the role and duties of a funeral director are not prescribed by legislation. The professional associations for funeral directors to have minimum requirements for membership and the town planning requirements of local government regulate the location and operation of their premises.</w:t>
      </w:r>
    </w:p>
    <w:p w14:paraId="0EE5DA16" w14:textId="5B06CA82" w:rsidR="007D2A43" w:rsidRPr="00361F2C" w:rsidRDefault="007D2A43" w:rsidP="00CC5A0B">
      <w:pPr>
        <w:pStyle w:val="Body"/>
      </w:pPr>
      <w:r w:rsidRPr="00361F2C">
        <w:t xml:space="preserve">There is no reason why a family (or other person) cannot perform some or all of the arrangements necessary </w:t>
      </w:r>
      <w:r w:rsidR="00BB4834">
        <w:t>before</w:t>
      </w:r>
      <w:r w:rsidRPr="00361F2C">
        <w:t xml:space="preserve"> the body of the deceased </w:t>
      </w:r>
      <w:r w:rsidR="00BB4834">
        <w:t>is</w:t>
      </w:r>
      <w:r w:rsidR="00BB4834" w:rsidRPr="00361F2C">
        <w:t xml:space="preserve"> </w:t>
      </w:r>
      <w:r w:rsidRPr="00361F2C">
        <w:t>delivered for cremation. However, the cemetery trust needs to ensure all statutory requirements for the cremation have been met.</w:t>
      </w:r>
    </w:p>
    <w:p w14:paraId="22EC3AB0" w14:textId="77777777" w:rsidR="007D2A43" w:rsidRPr="00361F2C" w:rsidRDefault="007D2A43" w:rsidP="007D2A43">
      <w:pPr>
        <w:pStyle w:val="Heading2"/>
      </w:pPr>
      <w:bookmarkStart w:id="615" w:name="_Toc264721755"/>
      <w:bookmarkStart w:id="616" w:name="_Toc499302610"/>
      <w:bookmarkStart w:id="617" w:name="_Toc79754672"/>
      <w:bookmarkStart w:id="618" w:name="_Toc81381488"/>
      <w:bookmarkStart w:id="619" w:name="_Toc82441893"/>
      <w:r w:rsidRPr="00361F2C">
        <w:t>Dual cremation</w:t>
      </w:r>
      <w:bookmarkEnd w:id="615"/>
      <w:bookmarkEnd w:id="616"/>
      <w:bookmarkEnd w:id="617"/>
      <w:bookmarkEnd w:id="618"/>
      <w:bookmarkEnd w:id="619"/>
    </w:p>
    <w:p w14:paraId="5B942A5B" w14:textId="77777777" w:rsidR="007D2A43" w:rsidRPr="00361F2C" w:rsidRDefault="007D2A43" w:rsidP="00CC5A0B">
      <w:pPr>
        <w:pStyle w:val="Body"/>
      </w:pPr>
      <w:r w:rsidRPr="00361F2C">
        <w:t>Due to exceptional circumstances of the deceased person’s death, trusts may receive a request from the deceased person’s family to cremate more than one body or bodily remains in the same coffin at the same time.</w:t>
      </w:r>
    </w:p>
    <w:p w14:paraId="5E29DCA5" w14:textId="70B17859" w:rsidR="007D2A43" w:rsidRPr="00361F2C" w:rsidRDefault="007D2A43" w:rsidP="00CC5A0B">
      <w:pPr>
        <w:pStyle w:val="Body"/>
      </w:pPr>
      <w:r w:rsidRPr="00361F2C">
        <w:t>The</w:t>
      </w:r>
      <w:r>
        <w:t xml:space="preserve"> Cemeteries</w:t>
      </w:r>
      <w:r w:rsidRPr="00361F2C">
        <w:t xml:space="preserve"> Act does not prohibit a dual cremation, neither does it specify the actual</w:t>
      </w:r>
      <w:r w:rsidR="00991FC4">
        <w:t xml:space="preserve"> </w:t>
      </w:r>
      <w:r>
        <w:t xml:space="preserve">number </w:t>
      </w:r>
      <w:r w:rsidRPr="00361F2C">
        <w:t>of bodies or bodily remains that may be placed in the same coffin for cremation at the same time.</w:t>
      </w:r>
    </w:p>
    <w:p w14:paraId="07027BE3" w14:textId="77777777" w:rsidR="007D2A43" w:rsidRPr="00361F2C" w:rsidRDefault="007D2A43" w:rsidP="00CC5A0B">
      <w:pPr>
        <w:pStyle w:val="Body"/>
      </w:pPr>
      <w:r w:rsidRPr="00361F2C">
        <w:t>The funeral director or those arranging the cremation should check with the relevant cemetery trust to determine if the trust is prepared to cremate more than one person in the same cremator at the same time.</w:t>
      </w:r>
    </w:p>
    <w:p w14:paraId="0557740F" w14:textId="77777777" w:rsidR="007D2A43" w:rsidRPr="00361F2C" w:rsidRDefault="007D2A43" w:rsidP="00CC5A0B">
      <w:pPr>
        <w:pStyle w:val="Body"/>
      </w:pPr>
      <w:r w:rsidRPr="00361F2C">
        <w:t>At the cemetery trust’s discretion, the trust may charge cremation fees for each of the bodies or bodily remains to be cremated.</w:t>
      </w:r>
    </w:p>
    <w:p w14:paraId="070C0698" w14:textId="77777777" w:rsidR="007D2A43" w:rsidRPr="00361F2C" w:rsidRDefault="007D2A43" w:rsidP="00CC5A0B">
      <w:pPr>
        <w:pStyle w:val="Body"/>
      </w:pPr>
      <w:r w:rsidRPr="00361F2C">
        <w:t>The trust may also consider waiving or reducing the cremation fees in line with s. 44 of the</w:t>
      </w:r>
      <w:r>
        <w:t xml:space="preserve"> Cemeteries</w:t>
      </w:r>
      <w:r w:rsidRPr="00361F2C">
        <w:t xml:space="preserve"> Act. </w:t>
      </w:r>
      <w:r w:rsidRPr="00361F2C">
        <w:br/>
        <w:t xml:space="preserve">A completed cremation authorisation application for each individual being cremated will need to </w:t>
      </w:r>
      <w:r w:rsidRPr="00361F2C">
        <w:br/>
        <w:t>be submitted to the trust as required under the</w:t>
      </w:r>
      <w:r>
        <w:t xml:space="preserve"> Cemeteries</w:t>
      </w:r>
      <w:r w:rsidRPr="00361F2C">
        <w:t xml:space="preserve"> Act.</w:t>
      </w:r>
    </w:p>
    <w:p w14:paraId="7365AFF6" w14:textId="77777777" w:rsidR="007D2A43" w:rsidRPr="00361F2C" w:rsidRDefault="007D2A43" w:rsidP="007D2A43">
      <w:pPr>
        <w:pStyle w:val="Heading2"/>
      </w:pPr>
      <w:bookmarkStart w:id="620" w:name="_Toc264721756"/>
      <w:bookmarkStart w:id="621" w:name="_Toc499302611"/>
      <w:bookmarkStart w:id="622" w:name="_Toc79754673"/>
      <w:bookmarkStart w:id="623" w:name="_Toc81381489"/>
      <w:bookmarkStart w:id="624" w:name="_Toc82441894"/>
      <w:r w:rsidRPr="00361F2C">
        <w:t>Tenure for interring cremated remains</w:t>
      </w:r>
      <w:bookmarkEnd w:id="620"/>
      <w:bookmarkEnd w:id="621"/>
      <w:bookmarkEnd w:id="622"/>
      <w:bookmarkEnd w:id="623"/>
      <w:bookmarkEnd w:id="624"/>
    </w:p>
    <w:p w14:paraId="1F1C59CB" w14:textId="74477451" w:rsidR="007D2A43" w:rsidRPr="00361F2C" w:rsidRDefault="007D2A43" w:rsidP="00CC5A0B">
      <w:pPr>
        <w:pStyle w:val="Body"/>
      </w:pPr>
      <w:r w:rsidRPr="00361F2C">
        <w:t>Under s. 128 of the</w:t>
      </w:r>
      <w:r>
        <w:t xml:space="preserve"> Cemeteries</w:t>
      </w:r>
      <w:r w:rsidRPr="00361F2C">
        <w:t xml:space="preserve"> Act, a cemetery trust must make the option of either a 25-year limited tenure or perpetual tenure for interment of cremated remains available to the public. However, there is no legal requirement that cremated remains must be interred in a public cemetery. The person who authorised the cremation </w:t>
      </w:r>
      <w:r w:rsidR="005C0A95">
        <w:t>can</w:t>
      </w:r>
      <w:r w:rsidRPr="00361F2C">
        <w:t xml:space="preserve"> collect the remains from the crematorium and do with them largely as they wish.</w:t>
      </w:r>
    </w:p>
    <w:p w14:paraId="1DAD8A1A" w14:textId="77777777" w:rsidR="007D2A43" w:rsidRPr="00361F2C" w:rsidRDefault="007D2A43" w:rsidP="007D2A43">
      <w:pPr>
        <w:pStyle w:val="Heading2"/>
      </w:pPr>
      <w:bookmarkStart w:id="625" w:name="_Toc264721757"/>
      <w:bookmarkStart w:id="626" w:name="_Toc499302612"/>
      <w:bookmarkStart w:id="627" w:name="_Toc79754674"/>
      <w:bookmarkStart w:id="628" w:name="_Toc81381490"/>
      <w:bookmarkStart w:id="629" w:name="_Toc82441895"/>
      <w:r w:rsidRPr="00361F2C">
        <w:lastRenderedPageBreak/>
        <w:t>Memorials for cremated remains</w:t>
      </w:r>
      <w:bookmarkEnd w:id="625"/>
      <w:bookmarkEnd w:id="626"/>
      <w:bookmarkEnd w:id="627"/>
      <w:bookmarkEnd w:id="628"/>
      <w:bookmarkEnd w:id="629"/>
    </w:p>
    <w:p w14:paraId="2597DA9E" w14:textId="77777777" w:rsidR="007D2A43" w:rsidRPr="00361F2C" w:rsidRDefault="007D2A43" w:rsidP="00CC5A0B">
      <w:pPr>
        <w:pStyle w:val="Body"/>
      </w:pPr>
      <w:r>
        <w:t>T</w:t>
      </w:r>
      <w:r w:rsidRPr="00361F2C">
        <w:t>rusts may view the provision of attractive memorial areas for cremated remains as a potential source of revenue through the sale of both the memorial position and an accompanying plaque. Alternatively, cremated remains may be interred in a grave, subject to the approval of the holder of the right of interment.</w:t>
      </w:r>
    </w:p>
    <w:p w14:paraId="4DAAAAB3" w14:textId="77777777" w:rsidR="007D2A43" w:rsidRPr="00361F2C" w:rsidRDefault="007D2A43" w:rsidP="007D2A43">
      <w:pPr>
        <w:pStyle w:val="Heading2"/>
      </w:pPr>
      <w:bookmarkStart w:id="630" w:name="_Toc264721758"/>
      <w:bookmarkStart w:id="631" w:name="_Toc499302613"/>
      <w:bookmarkStart w:id="632" w:name="_Toc79754675"/>
      <w:bookmarkStart w:id="633" w:name="_Toc81381491"/>
      <w:bookmarkStart w:id="634" w:name="_Toc82441896"/>
      <w:r w:rsidRPr="00361F2C">
        <w:t>Interring cremated remains of more than one person in the</w:t>
      </w:r>
      <w:r>
        <w:t xml:space="preserve"> same </w:t>
      </w:r>
      <w:r w:rsidRPr="00361F2C">
        <w:t>grave</w:t>
      </w:r>
      <w:bookmarkEnd w:id="630"/>
      <w:bookmarkEnd w:id="631"/>
      <w:bookmarkEnd w:id="632"/>
      <w:bookmarkEnd w:id="633"/>
      <w:bookmarkEnd w:id="634"/>
    </w:p>
    <w:p w14:paraId="276383EC" w14:textId="74465064" w:rsidR="007D2A43" w:rsidRPr="00361F2C" w:rsidRDefault="007D2A43" w:rsidP="00CC5A0B">
      <w:pPr>
        <w:pStyle w:val="Body"/>
      </w:pPr>
      <w:r>
        <w:t xml:space="preserve">The trust has the discretion </w:t>
      </w:r>
      <w:r w:rsidRPr="00361F2C">
        <w:t>to grant requests to inter cremated remains of more than one person in the same grave.</w:t>
      </w:r>
      <w:r w:rsidR="00991FC4">
        <w:t xml:space="preserve"> </w:t>
      </w:r>
      <w:r>
        <w:t>The trust also has the</w:t>
      </w:r>
      <w:r w:rsidRPr="00361F2C">
        <w:t xml:space="preserve"> discretion to determine the maximum number of cremated remains that can be interred in one grave together with the applicable fees. The trust should ensure all interments (cremated or otherwise) are recorded in the trust’s records and permission to inter has been granted by the holder(s) of the right of interment.</w:t>
      </w:r>
    </w:p>
    <w:p w14:paraId="2FC8C7FB" w14:textId="77777777" w:rsidR="007D2A43" w:rsidRPr="00361F2C" w:rsidRDefault="007D2A43" w:rsidP="00CC5A0B">
      <w:pPr>
        <w:pStyle w:val="Body"/>
      </w:pPr>
      <w:r w:rsidRPr="00361F2C">
        <w:t>Cremated remains do not necessarily have to be contained within an urn or receptacle to be interred; however, the holder of the right of interment must be advised that this scattering would be an irreversible action compared with interment of cremated remains within an urn or receptacle.</w:t>
      </w:r>
    </w:p>
    <w:p w14:paraId="44ACBA74" w14:textId="721F1003" w:rsidR="007D2A43" w:rsidRPr="00361F2C" w:rsidRDefault="007D2A43" w:rsidP="007D2A43">
      <w:pPr>
        <w:pStyle w:val="Heading2"/>
      </w:pPr>
      <w:bookmarkStart w:id="635" w:name="_Toc264721759"/>
      <w:bookmarkStart w:id="636" w:name="_Toc499302614"/>
      <w:bookmarkStart w:id="637" w:name="_Toc79754676"/>
      <w:bookmarkStart w:id="638" w:name="_Toc81381492"/>
      <w:bookmarkStart w:id="639" w:name="_Toc82441897"/>
      <w:r w:rsidRPr="00361F2C">
        <w:t>Options for</w:t>
      </w:r>
      <w:bookmarkEnd w:id="639"/>
      <w:r w:rsidRPr="00361F2C">
        <w:t xml:space="preserve"> </w:t>
      </w:r>
      <w:bookmarkEnd w:id="635"/>
      <w:bookmarkEnd w:id="636"/>
      <w:bookmarkEnd w:id="637"/>
      <w:bookmarkEnd w:id="638"/>
    </w:p>
    <w:p w14:paraId="3179DEEA" w14:textId="77777777" w:rsidR="007D2A43" w:rsidRPr="00361F2C" w:rsidRDefault="007D2A43" w:rsidP="00CC5A0B">
      <w:pPr>
        <w:pStyle w:val="Body"/>
      </w:pPr>
      <w:r w:rsidRPr="00361F2C">
        <w:t>Garden memorials tend to be both the most popular and the most expensive for the trust to maintain. These include, for example, interment positions:</w:t>
      </w:r>
    </w:p>
    <w:p w14:paraId="2B698AA1" w14:textId="77777777" w:rsidR="007D2A43" w:rsidRPr="00361F2C" w:rsidRDefault="007D2A43" w:rsidP="00E144CB">
      <w:pPr>
        <w:pStyle w:val="Bullet1"/>
      </w:pPr>
      <w:r w:rsidRPr="00361F2C">
        <w:t>on the borders of rose or shrub gardens, or at individual plants in a garden bed</w:t>
      </w:r>
    </w:p>
    <w:p w14:paraId="0AF8113E" w14:textId="77777777" w:rsidR="007D2A43" w:rsidRPr="00361F2C" w:rsidRDefault="007D2A43" w:rsidP="00E144CB">
      <w:pPr>
        <w:pStyle w:val="Bullet1"/>
      </w:pPr>
      <w:r w:rsidRPr="00361F2C">
        <w:t>around the base of individual trees or shrubs in a lawn setting</w:t>
      </w:r>
    </w:p>
    <w:p w14:paraId="69BA2753" w14:textId="77777777" w:rsidR="007D2A43" w:rsidRPr="00361F2C" w:rsidRDefault="007D2A43" w:rsidP="00E144CB">
      <w:pPr>
        <w:pStyle w:val="Bullet1"/>
      </w:pPr>
      <w:r w:rsidRPr="00361F2C">
        <w:t>located next to items such as bench seats, birdbaths or sculptures.</w:t>
      </w:r>
    </w:p>
    <w:p w14:paraId="25839703" w14:textId="77777777" w:rsidR="007D2A43" w:rsidRPr="00361F2C" w:rsidRDefault="007D2A43" w:rsidP="00CC5A0B">
      <w:pPr>
        <w:pStyle w:val="Bodyafterbullets"/>
      </w:pPr>
      <w:r w:rsidRPr="00361F2C">
        <w:t xml:space="preserve">Interment positions in niches, whether in a wall or ground presentation, have the advantage of </w:t>
      </w:r>
      <w:r w:rsidRPr="00361F2C">
        <w:br/>
        <w:t>very low maintenance costs to the trust.</w:t>
      </w:r>
    </w:p>
    <w:p w14:paraId="44450B3B" w14:textId="77777777" w:rsidR="007D2A43" w:rsidRPr="00361F2C" w:rsidRDefault="007D2A43" w:rsidP="00CC5A0B">
      <w:pPr>
        <w:pStyle w:val="Body"/>
      </w:pPr>
      <w:r w:rsidRPr="00361F2C">
        <w:t xml:space="preserve">A cemetery might also have an attractive garden area where, acting under the written instructions </w:t>
      </w:r>
      <w:r w:rsidRPr="00361F2C">
        <w:br/>
        <w:t>of the person who authorised the cremation, the trust could scatter cremated remains for the approved fee.</w:t>
      </w:r>
    </w:p>
    <w:p w14:paraId="27CCB8AB" w14:textId="77777777" w:rsidR="007D2A43" w:rsidRPr="00361F2C" w:rsidRDefault="007D2A43" w:rsidP="00CC5A0B">
      <w:pPr>
        <w:pStyle w:val="Body"/>
      </w:pPr>
      <w:r w:rsidRPr="00361F2C">
        <w:t xml:space="preserve">Subject to the approval of the holder of the right of interment and payment of the relevant trust fee, cremated remains may be interred in an existing family grave in a cemetery. If this is to be done, care should be taken to position the cremated </w:t>
      </w:r>
      <w:proofErr w:type="gramStart"/>
      <w:r w:rsidRPr="00361F2C">
        <w:t>remains</w:t>
      </w:r>
      <w:proofErr w:type="gramEnd"/>
      <w:r w:rsidRPr="00361F2C">
        <w:t xml:space="preserve"> so they are not disturbed if the grave is subsequently reopened to permit another interment.</w:t>
      </w:r>
    </w:p>
    <w:p w14:paraId="73D5309D" w14:textId="02E3800C" w:rsidR="007D2A43" w:rsidRDefault="007D2A43" w:rsidP="00CC5A0B">
      <w:pPr>
        <w:pStyle w:val="Body"/>
      </w:pPr>
      <w:r w:rsidRPr="00361F2C">
        <w:t>Under s. 78 of the</w:t>
      </w:r>
      <w:r>
        <w:t xml:space="preserve"> Cemeteries</w:t>
      </w:r>
      <w:r w:rsidRPr="00361F2C">
        <w:t xml:space="preserve"> Act, a right of interment is exercised if human remains are interred in the place</w:t>
      </w:r>
      <w:r>
        <w:t xml:space="preserve"> of interment. This includes cremated remains.</w:t>
      </w:r>
    </w:p>
    <w:p w14:paraId="69C667F4" w14:textId="77777777" w:rsidR="003B576F" w:rsidRDefault="003B576F">
      <w:pPr>
        <w:spacing w:after="0" w:line="240" w:lineRule="auto"/>
        <w:rPr>
          <w:b/>
          <w:color w:val="53565A"/>
          <w:sz w:val="32"/>
          <w:szCs w:val="28"/>
          <w:lang w:eastAsia="en-AU"/>
        </w:rPr>
      </w:pPr>
      <w:r>
        <w:rPr>
          <w:lang w:eastAsia="en-AU"/>
        </w:rPr>
        <w:br w:type="page"/>
      </w:r>
    </w:p>
    <w:p w14:paraId="54B6F597" w14:textId="7F28E4CD" w:rsidR="007D2A43" w:rsidRPr="00361F2C" w:rsidRDefault="007D2A43" w:rsidP="007D2A43">
      <w:pPr>
        <w:pStyle w:val="Heading2"/>
      </w:pPr>
      <w:bookmarkStart w:id="640" w:name="_Toc264721760"/>
      <w:bookmarkStart w:id="641" w:name="_Toc499302615"/>
      <w:bookmarkStart w:id="642" w:name="_Toc79754677"/>
      <w:bookmarkStart w:id="643" w:name="_Toc81381493"/>
      <w:bookmarkStart w:id="644" w:name="_Toc82441898"/>
      <w:r w:rsidRPr="00361F2C">
        <w:lastRenderedPageBreak/>
        <w:t>Conversion of limited rights of interment</w:t>
      </w:r>
      <w:bookmarkEnd w:id="640"/>
      <w:bookmarkEnd w:id="641"/>
      <w:bookmarkEnd w:id="642"/>
      <w:bookmarkEnd w:id="643"/>
      <w:bookmarkEnd w:id="644"/>
    </w:p>
    <w:p w14:paraId="09F873C1" w14:textId="48870E07" w:rsidR="007D2A43" w:rsidRPr="00361F2C" w:rsidRDefault="007D2A43" w:rsidP="00CC5A0B">
      <w:pPr>
        <w:pStyle w:val="Body"/>
      </w:pPr>
      <w:r>
        <w:t xml:space="preserve">When </w:t>
      </w:r>
      <w:r w:rsidRPr="00361F2C">
        <w:t>a 25-year right of interment</w:t>
      </w:r>
      <w:r w:rsidR="00991FC4">
        <w:t xml:space="preserve"> </w:t>
      </w:r>
      <w:r w:rsidRPr="00361F2C">
        <w:t>is due to expire, the responsible cemetery trust must take reasonable steps to notify (in writing) the holder of that right of interment at least 12 months before the expiry (s. 85 of the</w:t>
      </w:r>
      <w:r>
        <w:t xml:space="preserve"> Cemeteries</w:t>
      </w:r>
      <w:r w:rsidRPr="00361F2C">
        <w:t xml:space="preserve"> Act). The cemetery trust may specify the timeframe that the holder of the right of interment has to reply. The notification must advise that the holder, by a request to the cemetery trust in writing, may extend the tenure for another 25 years or convert it to a perpetual right of interment. If no action has been taken by the holder of the right of interment within the timeframe specified, then under s. 86 of the</w:t>
      </w:r>
      <w:r>
        <w:t xml:space="preserve"> Cemeteries</w:t>
      </w:r>
      <w:r w:rsidRPr="00361F2C">
        <w:t xml:space="preserve"> Act, the cemetery trust may remove the cremated human remains and its memorial.</w:t>
      </w:r>
    </w:p>
    <w:p w14:paraId="1B7D7B0C" w14:textId="77777777" w:rsidR="007D2A43" w:rsidRPr="00361F2C" w:rsidRDefault="007D2A43" w:rsidP="007D2A43">
      <w:pPr>
        <w:pStyle w:val="Heading2"/>
      </w:pPr>
      <w:bookmarkStart w:id="645" w:name="_Toc264721761"/>
      <w:bookmarkStart w:id="646" w:name="_Toc499302616"/>
      <w:bookmarkStart w:id="647" w:name="_Toc79754678"/>
      <w:bookmarkStart w:id="648" w:name="_Toc81381494"/>
      <w:bookmarkStart w:id="649" w:name="_Toc82441899"/>
      <w:r w:rsidRPr="00361F2C">
        <w:t>Authority required to remove cremated remains</w:t>
      </w:r>
      <w:bookmarkEnd w:id="645"/>
      <w:bookmarkEnd w:id="646"/>
      <w:bookmarkEnd w:id="647"/>
      <w:bookmarkEnd w:id="648"/>
      <w:bookmarkEnd w:id="649"/>
    </w:p>
    <w:p w14:paraId="37E63D39" w14:textId="00320C92" w:rsidR="007D2A43" w:rsidRPr="00361F2C" w:rsidRDefault="007D2A43" w:rsidP="00CC5A0B">
      <w:pPr>
        <w:pStyle w:val="Body"/>
      </w:pPr>
      <w:r w:rsidRPr="00361F2C">
        <w:t>An exhumation licence is not required to remove or reinter cremated remains. However, no person should remove cremated remains from the cemetery without the prior written approval of the trust.</w:t>
      </w:r>
    </w:p>
    <w:p w14:paraId="16C78096" w14:textId="1B18F157" w:rsidR="007D2A43" w:rsidRPr="00361F2C" w:rsidRDefault="007D2A43" w:rsidP="00CC5A0B">
      <w:pPr>
        <w:pStyle w:val="Body"/>
      </w:pPr>
      <w:r w:rsidRPr="00361F2C">
        <w:t xml:space="preserve"> </w:t>
      </w:r>
      <w:r>
        <w:t xml:space="preserve">The trust should consider the following matters </w:t>
      </w:r>
      <w:r w:rsidR="00BB4834">
        <w:t>before</w:t>
      </w:r>
      <w:r>
        <w:t xml:space="preserve"> </w:t>
      </w:r>
      <w:r w:rsidRPr="00361F2C">
        <w:t>providing written approval to remove cremated remains from within a cemetery for which it is responsible:</w:t>
      </w:r>
    </w:p>
    <w:p w14:paraId="7E9CBBE7" w14:textId="77777777" w:rsidR="007D2A43" w:rsidRPr="00361F2C" w:rsidRDefault="007D2A43" w:rsidP="00E144CB">
      <w:pPr>
        <w:pStyle w:val="Bullet1"/>
      </w:pPr>
      <w:r w:rsidRPr="00361F2C">
        <w:t>Establish who the holder(s) of the right of interment is/are.</w:t>
      </w:r>
    </w:p>
    <w:p w14:paraId="5DE17CB6" w14:textId="77777777" w:rsidR="007D2A43" w:rsidRPr="00361F2C" w:rsidRDefault="007D2A43" w:rsidP="00E144CB">
      <w:pPr>
        <w:pStyle w:val="Bullet1"/>
      </w:pPr>
      <w:r w:rsidRPr="00361F2C">
        <w:t>If a request to remove cremated remains is made, written consent from all holder(s) of the right of interment is required, preferably on a statutory declaration, confirming who they are and what they wish to do.</w:t>
      </w:r>
    </w:p>
    <w:p w14:paraId="2E7A2C42" w14:textId="6BAAE4E3" w:rsidR="007D2A43" w:rsidRPr="00361F2C" w:rsidRDefault="007D2A43" w:rsidP="00E144CB">
      <w:pPr>
        <w:pStyle w:val="Bullet1"/>
      </w:pPr>
      <w:r w:rsidRPr="00361F2C">
        <w:t>If the trust has any concerns</w:t>
      </w:r>
      <w:r w:rsidR="00991FC4">
        <w:t xml:space="preserve"> </w:t>
      </w:r>
      <w:r w:rsidRPr="00361F2C">
        <w:t xml:space="preserve">granting its approval to remove cremated remains </w:t>
      </w:r>
      <w:r>
        <w:t>(</w:t>
      </w:r>
      <w:r w:rsidRPr="00361F2C">
        <w:t>for example, the trust has prior knowledge that other family members do not wish the removal to occur</w:t>
      </w:r>
      <w:r>
        <w:t>)</w:t>
      </w:r>
      <w:r w:rsidRPr="00361F2C">
        <w:t xml:space="preserve"> it is recommended that the trust contact </w:t>
      </w:r>
      <w:r>
        <w:t>the unit</w:t>
      </w:r>
      <w:r w:rsidRPr="00361F2C">
        <w:t xml:space="preserve"> for advice before issuing written approval.</w:t>
      </w:r>
    </w:p>
    <w:p w14:paraId="2000A729" w14:textId="77777777" w:rsidR="007D2A43" w:rsidRPr="00361F2C" w:rsidRDefault="007D2A43" w:rsidP="00E144CB">
      <w:pPr>
        <w:pStyle w:val="Bullet1"/>
      </w:pPr>
      <w:r w:rsidRPr="00361F2C">
        <w:t>Ensure all decisions made by the trust are clearly documented in the trust’s records.</w:t>
      </w:r>
    </w:p>
    <w:p w14:paraId="541998CD" w14:textId="57FFD104" w:rsidR="007D2A43" w:rsidRPr="00361F2C" w:rsidRDefault="007D2A43" w:rsidP="00CC5A0B">
      <w:pPr>
        <w:pStyle w:val="Bodyafterbullets"/>
      </w:pPr>
      <w:r w:rsidRPr="00C429AD">
        <w:rPr>
          <w:rStyle w:val="Strong"/>
        </w:rPr>
        <w:t>Note:</w:t>
      </w:r>
      <w:r w:rsidRPr="00361F2C">
        <w:t xml:space="preserve"> Where cremated human remains are to be removed from a grave, and their removal is likely to disturb any bodily remains that are interred in the same grave, the trust may need to apply for an exhumation licence to remove the cremated remains.</w:t>
      </w:r>
      <w:r>
        <w:t xml:space="preserve"> (Refer to</w:t>
      </w:r>
      <w:r w:rsidRPr="00361F2C">
        <w:t xml:space="preserve"> </w:t>
      </w:r>
      <w:hyperlink w:anchor="_Topic_14._Exhumations" w:history="1">
        <w:r w:rsidR="00047DA4" w:rsidRPr="00047DA4">
          <w:rPr>
            <w:rStyle w:val="Hyperlink"/>
          </w:rPr>
          <w:t>Topic 14. Exhumations</w:t>
        </w:r>
      </w:hyperlink>
      <w:r w:rsidR="00047DA4">
        <w:t xml:space="preserve"> </w:t>
      </w:r>
      <w:r w:rsidRPr="00361F2C">
        <w:t xml:space="preserve">for </w:t>
      </w:r>
      <w:r w:rsidR="00CC012A">
        <w:t>more</w:t>
      </w:r>
      <w:r w:rsidRPr="00361F2C">
        <w:t xml:space="preserve"> information</w:t>
      </w:r>
      <w:r>
        <w:t>)</w:t>
      </w:r>
      <w:r w:rsidRPr="00361F2C">
        <w:t>.</w:t>
      </w:r>
    </w:p>
    <w:p w14:paraId="7507C032" w14:textId="497D73B3" w:rsidR="007D2A43" w:rsidRPr="00361F2C" w:rsidRDefault="007D2A43" w:rsidP="00CC5A0B">
      <w:pPr>
        <w:pStyle w:val="Body"/>
      </w:pPr>
      <w:r>
        <w:t xml:space="preserve">The trust is advised </w:t>
      </w:r>
      <w:r w:rsidRPr="00361F2C">
        <w:t xml:space="preserve">not to become involved in family disputes. Where possible, families should be encouraged to resolve their differences </w:t>
      </w:r>
      <w:r w:rsidR="00BB4834">
        <w:t>before</w:t>
      </w:r>
      <w:r w:rsidRPr="00361F2C">
        <w:t xml:space="preserve"> making a formal written request to the trust to remove cremated remains. If this is not possible, family members concerned should be advised to seek independent legal advice.</w:t>
      </w:r>
    </w:p>
    <w:p w14:paraId="45652231" w14:textId="77777777" w:rsidR="007D2A43" w:rsidRPr="00361F2C" w:rsidRDefault="007D2A43" w:rsidP="00CC5A0B">
      <w:pPr>
        <w:pStyle w:val="Body"/>
      </w:pPr>
      <w:r w:rsidRPr="00361F2C">
        <w:t xml:space="preserve">The following flow chart titled </w:t>
      </w:r>
      <w:r w:rsidRPr="00C429AD">
        <w:rPr>
          <w:rStyle w:val="Strong"/>
        </w:rPr>
        <w:t>Process for cremating bodily remains</w:t>
      </w:r>
      <w:r w:rsidRPr="00361F2C">
        <w:t xml:space="preserve"> has been created as a quick reference guide to assist trusts by summarising the required processes and identifying the applicable sections of the</w:t>
      </w:r>
      <w:r>
        <w:t xml:space="preserve"> Cemeteries</w:t>
      </w:r>
      <w:r w:rsidRPr="00361F2C">
        <w:t xml:space="preserve"> Act and</w:t>
      </w:r>
      <w:r>
        <w:t xml:space="preserve"> the Cemeteries</w:t>
      </w:r>
      <w:r w:rsidRPr="00361F2C">
        <w:t xml:space="preserve"> Regulations.</w:t>
      </w:r>
    </w:p>
    <w:p w14:paraId="2CB63522" w14:textId="45CA1CEB" w:rsidR="003A2C10" w:rsidRDefault="003A2C10" w:rsidP="003A2C10">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53DD9E85" w14:textId="77777777" w:rsidR="007D2A43" w:rsidRDefault="007D2A43" w:rsidP="0007424D">
      <w:pPr>
        <w:pStyle w:val="FootnoteText"/>
        <w:sectPr w:rsidR="007D2A43" w:rsidSect="006265AE">
          <w:headerReference w:type="even" r:id="rId79"/>
          <w:headerReference w:type="default" r:id="rId80"/>
          <w:footerReference w:type="even" r:id="rId81"/>
          <w:footerReference w:type="default" r:id="rId82"/>
          <w:pgSz w:w="11906" w:h="16838"/>
          <w:pgMar w:top="1411" w:right="1310" w:bottom="1138" w:left="1310" w:header="539" w:footer="539" w:gutter="0"/>
          <w:cols w:space="720"/>
          <w:noEndnote/>
        </w:sectPr>
      </w:pPr>
    </w:p>
    <w:p w14:paraId="5E138141" w14:textId="1D19E917" w:rsidR="003838C2" w:rsidRDefault="007D2A43" w:rsidP="003838C2">
      <w:pPr>
        <w:pStyle w:val="Heading2Flowchart"/>
      </w:pPr>
      <w:bookmarkStart w:id="650" w:name="_Toc264721762"/>
      <w:bookmarkStart w:id="651" w:name="_Toc499302617"/>
      <w:bookmarkStart w:id="652" w:name="_Toc79754679"/>
      <w:r w:rsidRPr="00361F2C">
        <w:lastRenderedPageBreak/>
        <w:t>Process for cremating bodily remains</w:t>
      </w:r>
      <w:r>
        <w:t xml:space="preserve"> </w:t>
      </w:r>
      <w:r w:rsidRPr="00361F2C">
        <w:t>(flow chart)</w:t>
      </w:r>
      <w:bookmarkEnd w:id="650"/>
      <w:bookmarkEnd w:id="651"/>
      <w:bookmarkEnd w:id="652"/>
    </w:p>
    <w:p w14:paraId="68392C72" w14:textId="7FAFCCE3" w:rsidR="007D2A43" w:rsidRDefault="006D1C3B" w:rsidP="006D1C3B">
      <w:pPr>
        <w:pStyle w:val="Body"/>
        <w:sectPr w:rsidR="007D2A43" w:rsidSect="006265AE">
          <w:footerReference w:type="even" r:id="rId83"/>
          <w:footerReference w:type="default" r:id="rId84"/>
          <w:pgSz w:w="11906" w:h="16838"/>
          <w:pgMar w:top="1411" w:right="1310" w:bottom="1138" w:left="1310" w:header="539" w:footer="539" w:gutter="0"/>
          <w:cols w:space="720"/>
          <w:noEndnote/>
        </w:sectPr>
      </w:pPr>
      <w:r>
        <w:rPr>
          <w:noProof/>
        </w:rPr>
        <w:drawing>
          <wp:inline distT="0" distB="0" distL="0" distR="0" wp14:anchorId="1654210B" wp14:editId="66DC5E3A">
            <wp:extent cx="5896610" cy="6871335"/>
            <wp:effectExtent l="0" t="0" r="8890" b="5715"/>
            <wp:docPr id="6" name="Picture 6"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ease refer to the appendix for a transcript of this flow chart."/>
                    <pic:cNvPicPr/>
                  </pic:nvPicPr>
                  <pic:blipFill>
                    <a:blip r:embed="rId85"/>
                    <a:stretch>
                      <a:fillRect/>
                    </a:stretch>
                  </pic:blipFill>
                  <pic:spPr>
                    <a:xfrm>
                      <a:off x="0" y="0"/>
                      <a:ext cx="5896610" cy="6871335"/>
                    </a:xfrm>
                    <a:prstGeom prst="rect">
                      <a:avLst/>
                    </a:prstGeom>
                  </pic:spPr>
                </pic:pic>
              </a:graphicData>
            </a:graphic>
          </wp:inline>
        </w:drawing>
      </w:r>
    </w:p>
    <w:p w14:paraId="746AF225" w14:textId="77777777" w:rsidR="007D2A43" w:rsidRPr="00361F2C" w:rsidRDefault="007D2A43" w:rsidP="007D2A43">
      <w:pPr>
        <w:pStyle w:val="Heading1"/>
      </w:pPr>
      <w:bookmarkStart w:id="653" w:name="_Topic_14._Exhumations"/>
      <w:bookmarkStart w:id="654" w:name="_Toc264721763"/>
      <w:bookmarkStart w:id="655" w:name="_Toc499302618"/>
      <w:bookmarkStart w:id="656" w:name="_Toc79754680"/>
      <w:bookmarkStart w:id="657" w:name="_Ref80447949"/>
      <w:bookmarkStart w:id="658" w:name="_Ref80608596"/>
      <w:bookmarkStart w:id="659" w:name="_Ref80608673"/>
      <w:bookmarkStart w:id="660" w:name="_Toc81381495"/>
      <w:bookmarkStart w:id="661" w:name="_Toc82441900"/>
      <w:bookmarkEnd w:id="653"/>
      <w:r w:rsidRPr="00361F2C">
        <w:lastRenderedPageBreak/>
        <w:t>Topic 14. Exhumations</w:t>
      </w:r>
      <w:bookmarkEnd w:id="654"/>
      <w:bookmarkEnd w:id="655"/>
      <w:bookmarkEnd w:id="656"/>
      <w:bookmarkEnd w:id="657"/>
      <w:bookmarkEnd w:id="658"/>
      <w:bookmarkEnd w:id="659"/>
      <w:bookmarkEnd w:id="660"/>
      <w:bookmarkEnd w:id="661"/>
    </w:p>
    <w:p w14:paraId="45D86263" w14:textId="77777777" w:rsidR="007D2A43" w:rsidRPr="00DE2723" w:rsidRDefault="007D2A43" w:rsidP="007D2A43">
      <w:pPr>
        <w:pStyle w:val="Heading2"/>
        <w:rPr>
          <w:rFonts w:eastAsia="TimesNewRomanPS"/>
        </w:rPr>
      </w:pPr>
      <w:bookmarkStart w:id="662" w:name="_Toc79754681"/>
      <w:bookmarkStart w:id="663" w:name="_Toc81381496"/>
      <w:bookmarkStart w:id="664" w:name="_Toc82441901"/>
      <w:r w:rsidRPr="006546D7">
        <w:rPr>
          <w:rFonts w:eastAsia="TimesNewRomanPS"/>
        </w:rPr>
        <w:t>Exhumation</w:t>
      </w:r>
      <w:r w:rsidRPr="00DE2723">
        <w:rPr>
          <w:rFonts w:eastAsia="TimesNewRomanPS"/>
        </w:rPr>
        <w:t xml:space="preserve"> licence</w:t>
      </w:r>
      <w:bookmarkEnd w:id="662"/>
      <w:bookmarkEnd w:id="663"/>
      <w:bookmarkEnd w:id="664"/>
    </w:p>
    <w:p w14:paraId="19434E01" w14:textId="77777777" w:rsidR="007D2A43" w:rsidRPr="00010ECE" w:rsidRDefault="007D2A43" w:rsidP="00CC5A0B">
      <w:pPr>
        <w:pStyle w:val="Body"/>
      </w:pPr>
      <w:r w:rsidRPr="00010ECE">
        <w:t xml:space="preserve">Section 156 of the </w:t>
      </w:r>
      <w:r>
        <w:t xml:space="preserve">Cemeteries </w:t>
      </w:r>
      <w:r w:rsidRPr="00010ECE">
        <w:t>Act allows a person to apply to the departmental Secretary for an exhumation licence to exhume or remove human remains from any place of interment. There is no restriction on who may apply.</w:t>
      </w:r>
    </w:p>
    <w:p w14:paraId="46142E44" w14:textId="65F5E76A" w:rsidR="007D2A43" w:rsidRPr="00010ECE" w:rsidRDefault="007D2A43" w:rsidP="00CC5A0B">
      <w:pPr>
        <w:pStyle w:val="Body"/>
      </w:pPr>
      <w:r w:rsidRPr="00010ECE">
        <w:t>Section 157 states that after considering an application for an exhumation licence, the Secretary may either grant or refuse to grant an exhumation licence. A licence may be granted subject to conditions. The Secretary’s power under s.</w:t>
      </w:r>
      <w:r w:rsidR="004A46AF">
        <w:t xml:space="preserve"> </w:t>
      </w:r>
      <w:r w:rsidRPr="00010ECE">
        <w:t xml:space="preserve">157 is currently delegated to the </w:t>
      </w:r>
      <w:r w:rsidR="00D758C5">
        <w:t>m</w:t>
      </w:r>
      <w:r w:rsidRPr="00010ECE">
        <w:t xml:space="preserve">anager of the </w:t>
      </w:r>
      <w:r>
        <w:t>Cemetery Sector Governance Support Unit</w:t>
      </w:r>
      <w:r w:rsidRPr="00010ECE">
        <w:t>.</w:t>
      </w:r>
    </w:p>
    <w:p w14:paraId="0F3FBF7F" w14:textId="328F45FB" w:rsidR="007D2A43" w:rsidRPr="00010ECE" w:rsidRDefault="007D2A43" w:rsidP="00CC5A0B">
      <w:pPr>
        <w:pStyle w:val="Body"/>
      </w:pPr>
      <w:r w:rsidRPr="00010ECE">
        <w:t>It is an offence under s.</w:t>
      </w:r>
      <w:r w:rsidR="00D758C5">
        <w:t xml:space="preserve"> </w:t>
      </w:r>
      <w:r w:rsidRPr="00010ECE">
        <w:t xml:space="preserve">155 of the </w:t>
      </w:r>
      <w:r>
        <w:t xml:space="preserve">Cemeteries </w:t>
      </w:r>
      <w:r w:rsidRPr="00010ECE">
        <w:t xml:space="preserve">Act to exhume or remove human remains from any place of interment (except in accordance with the </w:t>
      </w:r>
      <w:r>
        <w:t xml:space="preserve">Cemeteries </w:t>
      </w:r>
      <w:r w:rsidRPr="00010ECE">
        <w:t>Act)</w:t>
      </w:r>
      <w:r w:rsidR="00D758C5">
        <w:t>. It carries</w:t>
      </w:r>
      <w:r w:rsidRPr="00010ECE">
        <w:t xml:space="preserve"> a penalty of 600 penalty units or five years’ imprisonment or both.</w:t>
      </w:r>
    </w:p>
    <w:p w14:paraId="1BA227FB" w14:textId="317DD3EB" w:rsidR="007D2A43" w:rsidRPr="00010ECE" w:rsidRDefault="007D2A43" w:rsidP="00CC5A0B">
      <w:pPr>
        <w:pStyle w:val="Body"/>
      </w:pPr>
      <w:r w:rsidRPr="00010ECE">
        <w:t xml:space="preserve">The </w:t>
      </w:r>
      <w:r>
        <w:t xml:space="preserve">Cemeteries </w:t>
      </w:r>
      <w:r w:rsidRPr="00010ECE">
        <w:t xml:space="preserve">Act does not provide any criteria for considering applications for an exhumation licence. However, exhumation applications take place in the broader context of the </w:t>
      </w:r>
      <w:r>
        <w:t xml:space="preserve">Cemeteries </w:t>
      </w:r>
      <w:r w:rsidRPr="00010ECE">
        <w:t>Act. One of the objectives of the</w:t>
      </w:r>
      <w:r>
        <w:t xml:space="preserve"> Cemeteries</w:t>
      </w:r>
      <w:r w:rsidRPr="00010ECE">
        <w:t xml:space="preserve"> Act is to ensure human remains are treated with dignity and respect (s.</w:t>
      </w:r>
      <w:r w:rsidR="004A46AF">
        <w:t xml:space="preserve"> </w:t>
      </w:r>
      <w:r w:rsidRPr="00010ECE">
        <w:t>2A (a)).</w:t>
      </w:r>
    </w:p>
    <w:p w14:paraId="36E48E8B" w14:textId="3D7C7D88" w:rsidR="007D2A43" w:rsidRPr="00010ECE" w:rsidRDefault="007D2A43" w:rsidP="00CC5A0B">
      <w:pPr>
        <w:pStyle w:val="Body"/>
      </w:pPr>
      <w:r w:rsidRPr="00010ECE">
        <w:t>Exhumations do not occur only in a legislative context but also the context of the deceased’s life and circumstances. Each family will have its own unique dynamics and complexities. The department’s exhumation policy is flexible to appropriately take account of these circumstances.</w:t>
      </w:r>
    </w:p>
    <w:p w14:paraId="793D3379" w14:textId="4BB6E062" w:rsidR="007D2A43" w:rsidRPr="00010ECE" w:rsidRDefault="007D2A43" w:rsidP="00CC5A0B">
      <w:pPr>
        <w:pStyle w:val="Body"/>
      </w:pPr>
      <w:r w:rsidRPr="00010ECE">
        <w:t>Under s.</w:t>
      </w:r>
      <w:r w:rsidR="004A46AF">
        <w:t xml:space="preserve"> </w:t>
      </w:r>
      <w:r w:rsidRPr="00010ECE">
        <w:t>156 of the</w:t>
      </w:r>
      <w:r>
        <w:t xml:space="preserve"> Cemeteries </w:t>
      </w:r>
      <w:r w:rsidRPr="00010ECE">
        <w:t>Act, a request for an exhumation licence must include:</w:t>
      </w:r>
    </w:p>
    <w:p w14:paraId="3BECA603" w14:textId="7A65A1C5" w:rsidR="007D2A43" w:rsidRPr="00010ECE" w:rsidRDefault="007D2A43" w:rsidP="00E144CB">
      <w:pPr>
        <w:pStyle w:val="Bullet1"/>
      </w:pPr>
      <w:r w:rsidRPr="00010ECE">
        <w:t xml:space="preserve">an Application to </w:t>
      </w:r>
      <w:r w:rsidR="00D758C5">
        <w:t xml:space="preserve">the </w:t>
      </w:r>
      <w:r w:rsidRPr="00010ECE">
        <w:t>Secretary to the Department of Health for an exhumation licence</w:t>
      </w:r>
    </w:p>
    <w:p w14:paraId="00A9A114" w14:textId="06A1D852" w:rsidR="007D2A43" w:rsidRPr="00010ECE" w:rsidRDefault="007D2A43" w:rsidP="00E144CB">
      <w:pPr>
        <w:pStyle w:val="Bullet1"/>
      </w:pPr>
      <w:r w:rsidRPr="00010ECE">
        <w:t xml:space="preserve">the consent of the holder of the </w:t>
      </w:r>
      <w:r w:rsidR="00D758C5">
        <w:t>r</w:t>
      </w:r>
      <w:r w:rsidRPr="00010ECE">
        <w:t xml:space="preserve">ight of </w:t>
      </w:r>
      <w:r w:rsidR="00D758C5">
        <w:t>i</w:t>
      </w:r>
      <w:r w:rsidRPr="00010ECE">
        <w:t>nterment to the current place of interment</w:t>
      </w:r>
    </w:p>
    <w:p w14:paraId="06952388" w14:textId="4DEBED04" w:rsidR="007D2A43" w:rsidRPr="00010ECE" w:rsidRDefault="007D2A43" w:rsidP="00E144CB">
      <w:pPr>
        <w:pStyle w:val="Bullet1"/>
      </w:pPr>
      <w:r w:rsidRPr="00010ECE">
        <w:t>payment for the relevant amount as indicated on the departmental website</w:t>
      </w:r>
    </w:p>
    <w:p w14:paraId="2280D2C7" w14:textId="77777777" w:rsidR="007D2A43" w:rsidRPr="00010ECE" w:rsidRDefault="007D2A43" w:rsidP="00E144CB">
      <w:pPr>
        <w:pStyle w:val="Bullet1"/>
      </w:pPr>
      <w:r w:rsidRPr="00010ECE">
        <w:t>a letter from the relevant cemetery trust</w:t>
      </w:r>
      <w:r>
        <w:t>:</w:t>
      </w:r>
    </w:p>
    <w:p w14:paraId="4322EE5F" w14:textId="77777777" w:rsidR="007D2A43" w:rsidRPr="006546D7" w:rsidRDefault="007D2A43" w:rsidP="007D2A43">
      <w:pPr>
        <w:pStyle w:val="CTBullet2"/>
        <w:numPr>
          <w:ilvl w:val="1"/>
          <w:numId w:val="7"/>
        </w:numPr>
        <w:ind w:left="454" w:hanging="227"/>
        <w:rPr>
          <w:rFonts w:cs="Arial"/>
        </w:rPr>
      </w:pPr>
      <w:r w:rsidRPr="006546D7">
        <w:rPr>
          <w:rFonts w:cs="Arial"/>
        </w:rPr>
        <w:t>indicating it has no objection to the proposed exhumation taking place</w:t>
      </w:r>
    </w:p>
    <w:p w14:paraId="2E1F9767" w14:textId="514294A4" w:rsidR="007D2A43" w:rsidRPr="00474F44" w:rsidRDefault="007D2A43" w:rsidP="007D2A43">
      <w:pPr>
        <w:pStyle w:val="CTBullet2Last"/>
        <w:tabs>
          <w:tab w:val="clear" w:pos="360"/>
        </w:tabs>
        <w:ind w:left="454" w:hanging="227"/>
        <w:rPr>
          <w:rFonts w:ascii="Arial" w:eastAsia="TimesNewRomanPS" w:hAnsi="Arial" w:cs="Arial"/>
        </w:rPr>
      </w:pPr>
      <w:r w:rsidRPr="006546D7">
        <w:rPr>
          <w:rFonts w:ascii="Arial" w:eastAsia="TimesNewRomanPS" w:hAnsi="Arial" w:cs="Arial"/>
        </w:rPr>
        <w:t>identifying the current holder of the right of interment. The current holder of the right of interment cannot be the deceased. If the trust records show the deceased as the right of interment holder, the trust will need to update its records</w:t>
      </w:r>
      <w:r>
        <w:rPr>
          <w:rFonts w:ascii="Arial" w:eastAsia="TimesNewRomanPS" w:hAnsi="Arial" w:cs="Arial"/>
        </w:rPr>
        <w:t>.</w:t>
      </w:r>
      <w:r w:rsidRPr="006546D7">
        <w:rPr>
          <w:rFonts w:ascii="Arial" w:eastAsia="TimesNewRomanPS" w:hAnsi="Arial" w:cs="Arial"/>
        </w:rPr>
        <w:t xml:space="preserve"> </w:t>
      </w:r>
      <w:r>
        <w:rPr>
          <w:rFonts w:ascii="Arial" w:eastAsia="TimesNewRomanPS" w:hAnsi="Arial" w:cs="Arial"/>
        </w:rPr>
        <w:t xml:space="preserve">For </w:t>
      </w:r>
      <w:r w:rsidR="00CC012A">
        <w:rPr>
          <w:rFonts w:ascii="Arial" w:eastAsia="TimesNewRomanPS" w:hAnsi="Arial" w:cs="Arial"/>
        </w:rPr>
        <w:t>more</w:t>
      </w:r>
      <w:r>
        <w:rPr>
          <w:rFonts w:ascii="Arial" w:eastAsia="TimesNewRomanPS" w:hAnsi="Arial" w:cs="Arial"/>
        </w:rPr>
        <w:t xml:space="preserve"> information, refer </w:t>
      </w:r>
      <w:r w:rsidRPr="00474F44">
        <w:rPr>
          <w:rFonts w:ascii="Arial" w:eastAsia="TimesNewRomanPS" w:hAnsi="Arial" w:cs="Arial"/>
        </w:rPr>
        <w:t>to</w:t>
      </w:r>
      <w:r w:rsidR="00102C89">
        <w:rPr>
          <w:rFonts w:ascii="Arial" w:eastAsia="TimesNewRomanPS" w:hAnsi="Arial" w:cs="Arial"/>
        </w:rPr>
        <w:t xml:space="preserve"> </w:t>
      </w:r>
      <w:hyperlink w:anchor="_Topic_22._The" w:history="1">
        <w:r w:rsidR="00102C89" w:rsidRPr="00102C89">
          <w:rPr>
            <w:rStyle w:val="Hyperlink"/>
            <w:rFonts w:ascii="Arial" w:eastAsia="TimesNewRomanPS" w:hAnsi="Arial" w:cs="Arial"/>
          </w:rPr>
          <w:t>Topic 22. The right of interment</w:t>
        </w:r>
      </w:hyperlink>
      <w:r w:rsidRPr="00474F44">
        <w:rPr>
          <w:rFonts w:ascii="Arial" w:eastAsia="TimesNewRomanPS" w:hAnsi="Arial" w:cs="Arial"/>
        </w:rPr>
        <w:t>.</w:t>
      </w:r>
    </w:p>
    <w:p w14:paraId="0D002755" w14:textId="77777777" w:rsidR="007D2A43" w:rsidRPr="00010ECE" w:rsidRDefault="007D2A43" w:rsidP="00CC5A0B">
      <w:pPr>
        <w:pStyle w:val="Body"/>
      </w:pPr>
      <w:r w:rsidRPr="00010ECE">
        <w:t>And one of the following:</w:t>
      </w:r>
    </w:p>
    <w:p w14:paraId="59F1A458" w14:textId="77777777" w:rsidR="007D2A43" w:rsidRPr="00010ECE" w:rsidRDefault="007D2A43" w:rsidP="00E144CB">
      <w:pPr>
        <w:pStyle w:val="Bullet1"/>
      </w:pPr>
      <w:r w:rsidRPr="00010ECE">
        <w:t>an original or certified copy of the deceased’s death certificate</w:t>
      </w:r>
    </w:p>
    <w:p w14:paraId="263AB437" w14:textId="77777777" w:rsidR="007D2A43" w:rsidRPr="00010ECE" w:rsidRDefault="007D2A43" w:rsidP="00E144CB">
      <w:pPr>
        <w:pStyle w:val="Bullet1"/>
      </w:pPr>
      <w:r w:rsidRPr="00010ECE">
        <w:t>a copy of a coroner’s report releasing the body of the deceased to a specified person</w:t>
      </w:r>
    </w:p>
    <w:p w14:paraId="35205934" w14:textId="4960C24B" w:rsidR="007D2A43" w:rsidRPr="00010ECE" w:rsidRDefault="007D2A43" w:rsidP="00E144CB">
      <w:pPr>
        <w:pStyle w:val="Bullet1"/>
      </w:pPr>
      <w:r w:rsidRPr="00010ECE">
        <w:t>if the deceased died in another state or territory of the Commonwealth or overseas, a medical certificate of cause of death from the jurisdiction where the deceased died.</w:t>
      </w:r>
    </w:p>
    <w:p w14:paraId="350AF4B6" w14:textId="0BB09BD9" w:rsidR="007D2A43" w:rsidRPr="00010ECE" w:rsidRDefault="007D2A43" w:rsidP="00BB2E79">
      <w:pPr>
        <w:pStyle w:val="Bullet1"/>
      </w:pPr>
      <w:r w:rsidRPr="00010ECE">
        <w:t>If the licence is for a still-born child</w:t>
      </w:r>
      <w:r>
        <w:t>,</w:t>
      </w:r>
      <w:r w:rsidRPr="00010ECE">
        <w:t xml:space="preserve"> a notice of still-birth under the </w:t>
      </w:r>
      <w:r w:rsidRPr="00BB2E79">
        <w:rPr>
          <w:iCs/>
        </w:rPr>
        <w:t>Births, Deaths and Marriages Registration Act</w:t>
      </w:r>
      <w:r w:rsidRPr="00010ECE">
        <w:rPr>
          <w:i/>
        </w:rPr>
        <w:t xml:space="preserve"> </w:t>
      </w:r>
      <w:r w:rsidRPr="00010ECE">
        <w:t>is required. If the still-birth occurred in another state or territory of the Commonwealth or overseas, a document corresponding to a notice of still-birth under the Births, Deaths and Marriages Registration Act from the jurisdiction where the still-birth occurred is required.</w:t>
      </w:r>
    </w:p>
    <w:p w14:paraId="005AB546" w14:textId="77777777" w:rsidR="007D2A43" w:rsidRPr="00010ECE" w:rsidRDefault="007D2A43" w:rsidP="00BB2E79">
      <w:pPr>
        <w:pStyle w:val="CTBody"/>
        <w:rPr>
          <w:rFonts w:eastAsia="TimesNewRomanPS" w:cs="Arial"/>
          <w:color w:val="000000"/>
        </w:rPr>
      </w:pPr>
      <w:r w:rsidRPr="00010ECE">
        <w:rPr>
          <w:rFonts w:eastAsia="TimesNewRomanPS" w:cs="Arial"/>
          <w:color w:val="000000"/>
        </w:rPr>
        <w:t xml:space="preserve">If the </w:t>
      </w:r>
      <w:r w:rsidRPr="00CC5A0B">
        <w:rPr>
          <w:rStyle w:val="BodyChar"/>
        </w:rPr>
        <w:t>applicant cannot produce the required documents, they may make a statutory declaration that, owing to special circumstances, it is not possible to produce the required documents</w:t>
      </w:r>
      <w:r w:rsidRPr="00010ECE">
        <w:rPr>
          <w:rFonts w:eastAsia="TimesNewRomanPS" w:cs="Arial"/>
          <w:color w:val="000000"/>
        </w:rPr>
        <w:t>.</w:t>
      </w:r>
    </w:p>
    <w:p w14:paraId="32E8F906" w14:textId="77777777" w:rsidR="007D2A43" w:rsidRPr="009702F0" w:rsidRDefault="007D2A43" w:rsidP="007D2A43">
      <w:pPr>
        <w:pStyle w:val="Heading3"/>
        <w:rPr>
          <w:rFonts w:eastAsia="TimesNewRomanPS"/>
        </w:rPr>
      </w:pPr>
      <w:bookmarkStart w:id="665" w:name="_Toc79754682"/>
      <w:bookmarkStart w:id="666" w:name="_Toc82441902"/>
      <w:r w:rsidRPr="009702F0">
        <w:rPr>
          <w:rFonts w:eastAsia="TimesNewRomanPS"/>
        </w:rPr>
        <w:lastRenderedPageBreak/>
        <w:t>Expiry of an exhumation licence</w:t>
      </w:r>
      <w:bookmarkEnd w:id="665"/>
      <w:bookmarkEnd w:id="666"/>
    </w:p>
    <w:p w14:paraId="2EA636AC" w14:textId="11579519" w:rsidR="007D2A43" w:rsidRDefault="007D2A43" w:rsidP="00CC5A0B">
      <w:pPr>
        <w:pStyle w:val="Body"/>
      </w:pPr>
      <w:r w:rsidRPr="00DE2723">
        <w:t>An exhumation licence is valid for one year from the date of issue.</w:t>
      </w:r>
    </w:p>
    <w:p w14:paraId="398C1E08" w14:textId="0B958FCB" w:rsidR="007D2A43" w:rsidRPr="00E05E0E" w:rsidRDefault="007D2A43" w:rsidP="007D2A43">
      <w:pPr>
        <w:pStyle w:val="Heading2"/>
      </w:pPr>
      <w:bookmarkStart w:id="667" w:name="_Toc79754683"/>
      <w:bookmarkStart w:id="668" w:name="_Toc81381497"/>
      <w:bookmarkStart w:id="669" w:name="_Toc82441903"/>
      <w:r>
        <w:t xml:space="preserve">Assessing </w:t>
      </w:r>
      <w:r w:rsidRPr="00C37A7F">
        <w:t>applications</w:t>
      </w:r>
      <w:r>
        <w:t xml:space="preserve"> for an e</w:t>
      </w:r>
      <w:r w:rsidRPr="009822FD">
        <w:t xml:space="preserve">xhumation </w:t>
      </w:r>
      <w:r>
        <w:t>licence</w:t>
      </w:r>
      <w:bookmarkEnd w:id="667"/>
      <w:bookmarkEnd w:id="668"/>
      <w:bookmarkEnd w:id="669"/>
    </w:p>
    <w:p w14:paraId="4F68DF90" w14:textId="77777777" w:rsidR="007D2A43" w:rsidRDefault="007D2A43" w:rsidP="00CC5A0B">
      <w:pPr>
        <w:pStyle w:val="Body"/>
      </w:pPr>
      <w:r>
        <w:t>Relevant considerations for the Secretary may include (but are not limited to):</w:t>
      </w:r>
    </w:p>
    <w:p w14:paraId="05557C2B" w14:textId="67FF9B93" w:rsidR="007D2A43" w:rsidRDefault="00784FA2" w:rsidP="00E144CB">
      <w:pPr>
        <w:pStyle w:val="Bullet1"/>
      </w:pPr>
      <w:r>
        <w:t>a</w:t>
      </w:r>
      <w:r w:rsidR="007D2A43">
        <w:t>ssurance that any further management of the remains within Victoria will not breach the Cemeteries Act</w:t>
      </w:r>
    </w:p>
    <w:p w14:paraId="3B8943D4" w14:textId="540038C8" w:rsidR="007D2A43" w:rsidRDefault="00784FA2" w:rsidP="00E144CB">
      <w:pPr>
        <w:pStyle w:val="Bullet1"/>
      </w:pPr>
      <w:r>
        <w:t>d</w:t>
      </w:r>
      <w:r w:rsidR="007D2A43">
        <w:t>ignity and respect for the deceased</w:t>
      </w:r>
    </w:p>
    <w:p w14:paraId="1BFBFD6D" w14:textId="278F3D74" w:rsidR="007D2A43" w:rsidRDefault="00784FA2" w:rsidP="00E144CB">
      <w:pPr>
        <w:pStyle w:val="Bullet1"/>
      </w:pPr>
      <w:r>
        <w:t>t</w:t>
      </w:r>
      <w:r w:rsidR="007D2A43">
        <w:t>he views of the parties connected with the deceased</w:t>
      </w:r>
    </w:p>
    <w:p w14:paraId="2D35F72C" w14:textId="32448B62" w:rsidR="007D2A43" w:rsidRDefault="00784FA2" w:rsidP="00E144CB">
      <w:pPr>
        <w:pStyle w:val="Bullet1"/>
      </w:pPr>
      <w:r>
        <w:t>t</w:t>
      </w:r>
      <w:r w:rsidR="007D2A43">
        <w:t xml:space="preserve">he views of the parties connected with the site of the proposed exhumation (such as the </w:t>
      </w:r>
      <w:r>
        <w:t>r</w:t>
      </w:r>
      <w:r w:rsidR="007D2A43">
        <w:t xml:space="preserve">ight of </w:t>
      </w:r>
      <w:r>
        <w:t>i</w:t>
      </w:r>
      <w:r w:rsidR="007D2A43">
        <w:t>nterment holder or the cemetery trust)</w:t>
      </w:r>
    </w:p>
    <w:p w14:paraId="0A580BC9" w14:textId="4E7DAFE8" w:rsidR="007D2A43" w:rsidRDefault="00784FA2" w:rsidP="00E144CB">
      <w:pPr>
        <w:pStyle w:val="Bullet1"/>
      </w:pPr>
      <w:r>
        <w:t>a</w:t>
      </w:r>
      <w:r w:rsidR="007D2A43">
        <w:t xml:space="preserve">ny wishes documented by the deceased </w:t>
      </w:r>
      <w:r w:rsidR="00E0622E">
        <w:t>about</w:t>
      </w:r>
      <w:r w:rsidR="007D2A43">
        <w:t xml:space="preserve"> the management of their remains.</w:t>
      </w:r>
    </w:p>
    <w:p w14:paraId="6EC8C55B" w14:textId="77777777" w:rsidR="007D2A43" w:rsidRPr="009702F0" w:rsidRDefault="007D2A43" w:rsidP="007D2A43">
      <w:pPr>
        <w:pStyle w:val="Heading3"/>
        <w:rPr>
          <w:rFonts w:eastAsia="TimesNewRomanPS"/>
        </w:rPr>
      </w:pPr>
      <w:bookmarkStart w:id="670" w:name="_Toc79754684"/>
      <w:bookmarkStart w:id="671" w:name="_Toc82441904"/>
      <w:r w:rsidRPr="00C37A7F">
        <w:rPr>
          <w:rFonts w:eastAsia="TimesNewRomanPS"/>
        </w:rPr>
        <w:t>Assurance</w:t>
      </w:r>
      <w:r w:rsidRPr="009702F0">
        <w:rPr>
          <w:rFonts w:eastAsia="TimesNewRomanPS"/>
        </w:rPr>
        <w:t xml:space="preserve"> that any further management of the remains within Victoria will not breach the </w:t>
      </w:r>
      <w:r>
        <w:rPr>
          <w:rFonts w:eastAsia="TimesNewRomanPS"/>
        </w:rPr>
        <w:t xml:space="preserve">Cemeteries </w:t>
      </w:r>
      <w:r w:rsidRPr="009702F0">
        <w:rPr>
          <w:rFonts w:eastAsia="TimesNewRomanPS"/>
        </w:rPr>
        <w:t>Act</w:t>
      </w:r>
      <w:bookmarkEnd w:id="670"/>
      <w:bookmarkEnd w:id="671"/>
    </w:p>
    <w:p w14:paraId="27481BC3" w14:textId="77777777" w:rsidR="007D2A43" w:rsidRDefault="007D2A43" w:rsidP="00CC5A0B">
      <w:pPr>
        <w:pStyle w:val="Body"/>
      </w:pPr>
      <w:r>
        <w:t xml:space="preserve">The Cemeteries Act prohibits interment or cremation of bodily remains in Victoria without appropriate authorisation by the </w:t>
      </w:r>
      <w:r w:rsidRPr="00C37A7F">
        <w:t>relevant</w:t>
      </w:r>
      <w:r>
        <w:t xml:space="preserve"> cemetery trust or the departmental Secretary. Interment in a public cemetery also requires the approval of the holder of right of interment for the particular place of interment. Therefore, the prescribed form requires the applicant to identify where any proposed reinterment or subsequent cremation will occur.</w:t>
      </w:r>
    </w:p>
    <w:p w14:paraId="145DCA4E" w14:textId="77777777" w:rsidR="007D2A43" w:rsidRPr="009702F0" w:rsidRDefault="007D2A43" w:rsidP="007D2A43">
      <w:pPr>
        <w:pStyle w:val="Heading3"/>
        <w:rPr>
          <w:rFonts w:eastAsia="TimesNewRomanPS"/>
        </w:rPr>
      </w:pPr>
      <w:bookmarkStart w:id="672" w:name="_Toc79754685"/>
      <w:bookmarkStart w:id="673" w:name="_Toc82441905"/>
      <w:r w:rsidRPr="009702F0">
        <w:rPr>
          <w:rFonts w:eastAsia="TimesNewRomanPS"/>
        </w:rPr>
        <w:t>Dignity and respect for the deceased</w:t>
      </w:r>
      <w:bookmarkEnd w:id="672"/>
      <w:bookmarkEnd w:id="673"/>
    </w:p>
    <w:p w14:paraId="6D26CA3B" w14:textId="55E5C125" w:rsidR="007D2A43" w:rsidRDefault="00E0622E" w:rsidP="00CC5A0B">
      <w:pPr>
        <w:pStyle w:val="Body"/>
      </w:pPr>
      <w:r>
        <w:t>Victoria’s</w:t>
      </w:r>
      <w:r w:rsidR="007D2A43">
        <w:t xml:space="preserve"> cemetery services </w:t>
      </w:r>
      <w:r>
        <w:t xml:space="preserve">are </w:t>
      </w:r>
      <w:r w:rsidR="007D2A43">
        <w:t xml:space="preserve">premised on the concept of ‘resting in peace’. Bodily remains are interred in perpetuity (forever) and it is an offence to disturb them without </w:t>
      </w:r>
      <w:r w:rsidR="007D2A43" w:rsidRPr="00C37A7F">
        <w:t>authorisation</w:t>
      </w:r>
      <w:r w:rsidR="007D2A43">
        <w:t>. In this sense, dignity and respect for the deceased weighs against the granting of an exhumation licence.</w:t>
      </w:r>
    </w:p>
    <w:p w14:paraId="0429269C" w14:textId="5D0A7A3D" w:rsidR="007D2A43" w:rsidRDefault="007D2A43" w:rsidP="00CC5A0B">
      <w:pPr>
        <w:pStyle w:val="Body"/>
      </w:pPr>
      <w:r>
        <w:t>Nevertheless, it is recognised that in some cases dignity and respect may be best served by an exhumation</w:t>
      </w:r>
      <w:r w:rsidR="00E0622E">
        <w:t xml:space="preserve"> –</w:t>
      </w:r>
      <w:r>
        <w:t xml:space="preserve"> for example</w:t>
      </w:r>
      <w:r w:rsidR="00E0622E">
        <w:t>,</w:t>
      </w:r>
      <w:r>
        <w:t xml:space="preserve"> for the purpose of interring in a more culturally and spiritually appropriate location, </w:t>
      </w:r>
      <w:r w:rsidRPr="00C37A7F">
        <w:t>or</w:t>
      </w:r>
      <w:r>
        <w:t xml:space="preserve"> </w:t>
      </w:r>
      <w:r w:rsidR="00E0622E">
        <w:t>to</w:t>
      </w:r>
      <w:r>
        <w:t xml:space="preserve"> relocat</w:t>
      </w:r>
      <w:r w:rsidR="00E0622E">
        <w:t>e</w:t>
      </w:r>
      <w:r>
        <w:t xml:space="preserve"> the deceased closer to family who wish to pay their respects by visiting the place of interment. Members of the deceased’s family will generally be best placed to determine what dignity and respect means in their particular culture, faith and circumstances.</w:t>
      </w:r>
    </w:p>
    <w:p w14:paraId="39BAD4D0" w14:textId="080C3F04" w:rsidR="007D2A43" w:rsidRDefault="007D2A43" w:rsidP="00CC5A0B">
      <w:pPr>
        <w:pStyle w:val="Body"/>
      </w:pPr>
      <w:r>
        <w:t xml:space="preserve">When the views of family </w:t>
      </w:r>
      <w:r w:rsidRPr="00C37A7F">
        <w:t>members</w:t>
      </w:r>
      <w:r>
        <w:t xml:space="preserve"> concerning the proposed exhumation are in conflict, it may be difficult for the applicant to </w:t>
      </w:r>
      <w:r w:rsidR="00E0622E">
        <w:t xml:space="preserve">show </w:t>
      </w:r>
      <w:r>
        <w:t>that the outcome to be achieved by the exhumation outweighs the dignity and respect associated with undisturbed interment.</w:t>
      </w:r>
    </w:p>
    <w:p w14:paraId="4F82F47F" w14:textId="58DA37B8" w:rsidR="007D2A43" w:rsidRPr="009702F0" w:rsidRDefault="007D2A43" w:rsidP="007D2A43">
      <w:pPr>
        <w:pStyle w:val="Heading3"/>
        <w:rPr>
          <w:rFonts w:eastAsia="TimesNewRomanPS"/>
        </w:rPr>
      </w:pPr>
      <w:bookmarkStart w:id="674" w:name="_Toc79754686"/>
      <w:bookmarkStart w:id="675" w:name="_Toc82441906"/>
      <w:r w:rsidRPr="009702F0">
        <w:rPr>
          <w:rFonts w:eastAsia="TimesNewRomanPS"/>
        </w:rPr>
        <w:t>The views of the parties with a connection to the proposed exhumation</w:t>
      </w:r>
      <w:bookmarkEnd w:id="674"/>
      <w:bookmarkEnd w:id="675"/>
    </w:p>
    <w:p w14:paraId="6DEA8A2B" w14:textId="080CB057" w:rsidR="007D2A43" w:rsidRDefault="007D2A43" w:rsidP="00CC5A0B">
      <w:pPr>
        <w:pStyle w:val="Body"/>
      </w:pPr>
      <w:r>
        <w:t xml:space="preserve">The </w:t>
      </w:r>
      <w:r w:rsidRPr="00C37A7F">
        <w:t>department</w:t>
      </w:r>
      <w:r>
        <w:t xml:space="preserve"> seeks information </w:t>
      </w:r>
      <w:r w:rsidR="00E0622E">
        <w:t xml:space="preserve">about </w:t>
      </w:r>
      <w:r>
        <w:t xml:space="preserve">the views of various parties, through the prescribed form, to </w:t>
      </w:r>
      <w:r w:rsidR="00E0622E">
        <w:t xml:space="preserve">help </w:t>
      </w:r>
      <w:r>
        <w:t>understand the context of the proposed exhumation, particularly:</w:t>
      </w:r>
    </w:p>
    <w:p w14:paraId="59C39240" w14:textId="77777777" w:rsidR="007D2A43" w:rsidRDefault="007D2A43" w:rsidP="00E144CB">
      <w:pPr>
        <w:pStyle w:val="Bullet1"/>
      </w:pPr>
      <w:r w:rsidRPr="00BB2E79">
        <w:rPr>
          <w:i/>
          <w:iCs/>
        </w:rPr>
        <w:t>The right of interment holder for the current place of interment</w:t>
      </w:r>
      <w:r>
        <w:t>. The right of interment holder cannot be a deceased person. If the original holder of the right is the deceased, the applicant will need to work with the cemetery trust to have the trust’s records updated to reflect the current holder of the right of interment who can provide written consent.</w:t>
      </w:r>
    </w:p>
    <w:p w14:paraId="3ECE7A31" w14:textId="2E221D55" w:rsidR="007D2A43" w:rsidRDefault="007D2A43" w:rsidP="00E144CB">
      <w:pPr>
        <w:pStyle w:val="Bullet1"/>
      </w:pPr>
      <w:r w:rsidRPr="00BB2E79">
        <w:rPr>
          <w:i/>
          <w:iCs/>
        </w:rPr>
        <w:lastRenderedPageBreak/>
        <w:t>Family members</w:t>
      </w:r>
      <w:r w:rsidR="00E0622E">
        <w:t>.</w:t>
      </w:r>
      <w:r>
        <w:t xml:space="preserve"> </w:t>
      </w:r>
      <w:r w:rsidR="00E0622E">
        <w:t>U</w:t>
      </w:r>
      <w:r>
        <w:t xml:space="preserve">nderpinning the application process is the premise that all direct family members should, at a minimum, be informed of the exhumation and the subsequent relocation or cremation of remains. To this end, applicants </w:t>
      </w:r>
      <w:r w:rsidR="00386D7E">
        <w:t>must</w:t>
      </w:r>
      <w:r>
        <w:t xml:space="preserve"> sign a declaration that they have informed the deceased’s surviving parents, children (who </w:t>
      </w:r>
      <w:r w:rsidR="00E0622E">
        <w:t>are older than</w:t>
      </w:r>
      <w:r>
        <w:t xml:space="preserve"> 18 years including stepchildren) and siblings (</w:t>
      </w:r>
      <w:r w:rsidR="00E0622E">
        <w:t>over</w:t>
      </w:r>
      <w:r>
        <w:t xml:space="preserve"> the age of 18 years) of the proposed exhumation.</w:t>
      </w:r>
    </w:p>
    <w:p w14:paraId="12327495" w14:textId="6DCC0617" w:rsidR="007D2A43" w:rsidRDefault="007D2A43" w:rsidP="00E144CB">
      <w:pPr>
        <w:pStyle w:val="Bullet1"/>
      </w:pPr>
      <w:r w:rsidRPr="00BB2E79">
        <w:rPr>
          <w:i/>
          <w:iCs/>
        </w:rPr>
        <w:t>Objectors</w:t>
      </w:r>
      <w:r w:rsidR="00E0622E">
        <w:t>.</w:t>
      </w:r>
      <w:r>
        <w:t xml:space="preserve"> </w:t>
      </w:r>
      <w:r w:rsidR="00E0622E">
        <w:t>O</w:t>
      </w:r>
      <w:r>
        <w:t>bjections to the proposed exhumation, depending on the circumstances, may be relevant (although not necessarily determinative) in the decision to grant or refuse to grant an exhumation licence. Therefore, the prescribed form requires the applicant to declare whether any of the informed direct relatives have an objection to the proposed exhumation and to also declare if the applicant is aware of any other relatives with an objection.</w:t>
      </w:r>
    </w:p>
    <w:p w14:paraId="34AF363F" w14:textId="77777777" w:rsidR="007D2A43" w:rsidRPr="009702F0" w:rsidRDefault="007D2A43" w:rsidP="007D2A43">
      <w:pPr>
        <w:pStyle w:val="Heading3"/>
        <w:rPr>
          <w:rFonts w:eastAsia="TimesNewRomanPS"/>
        </w:rPr>
      </w:pPr>
      <w:bookmarkStart w:id="676" w:name="_Toc79754687"/>
      <w:bookmarkStart w:id="677" w:name="_Toc82441907"/>
      <w:r w:rsidRPr="009702F0">
        <w:rPr>
          <w:rFonts w:eastAsia="TimesNewRomanPS"/>
        </w:rPr>
        <w:t>Any wishes documented by the deceased in relation to managing their remains</w:t>
      </w:r>
      <w:bookmarkEnd w:id="676"/>
      <w:bookmarkEnd w:id="677"/>
    </w:p>
    <w:p w14:paraId="40C0D89E" w14:textId="77777777" w:rsidR="007D2A43" w:rsidRDefault="007D2A43" w:rsidP="00CC5A0B">
      <w:pPr>
        <w:pStyle w:val="Body"/>
      </w:pPr>
      <w:r>
        <w:t xml:space="preserve">The deceased’s </w:t>
      </w:r>
      <w:r w:rsidRPr="00190CB6">
        <w:t>documented</w:t>
      </w:r>
      <w:r>
        <w:t xml:space="preserve"> wishes will carry significant weight. While uncommon, a deceased’s documented wish that they never be exhumed would weigh significantly against the grant of an exhumation licence.</w:t>
      </w:r>
    </w:p>
    <w:p w14:paraId="4142F50C" w14:textId="77777777" w:rsidR="007D2A43" w:rsidRDefault="007D2A43" w:rsidP="00CC5A0B">
      <w:pPr>
        <w:pStyle w:val="Body"/>
      </w:pPr>
      <w:r>
        <w:t>The extent to which the proposed management of the remains following a proposed exhumation aligns with the deceased’s documented wishes will be a relevant (although not necessarily determinative) consideration, particularly where the applicant and family members have conflicting views.</w:t>
      </w:r>
    </w:p>
    <w:p w14:paraId="40BFAA6C" w14:textId="77777777" w:rsidR="007D2A43" w:rsidRPr="0018029C" w:rsidRDefault="007D2A43" w:rsidP="007D2A43">
      <w:pPr>
        <w:pStyle w:val="Heading2"/>
      </w:pPr>
      <w:bookmarkStart w:id="678" w:name="_Toc79754688"/>
      <w:bookmarkStart w:id="679" w:name="_Toc81381498"/>
      <w:bookmarkStart w:id="680" w:name="_Toc82441908"/>
      <w:r w:rsidRPr="009D076A">
        <w:t>Exhumation</w:t>
      </w:r>
      <w:r w:rsidRPr="0018029C">
        <w:t xml:space="preserve"> </w:t>
      </w:r>
      <w:r w:rsidRPr="009D076A">
        <w:t>procedures</w:t>
      </w:r>
      <w:bookmarkEnd w:id="678"/>
      <w:bookmarkEnd w:id="679"/>
      <w:bookmarkEnd w:id="680"/>
    </w:p>
    <w:p w14:paraId="13F9BBA4" w14:textId="77777777" w:rsidR="007D2A43" w:rsidRPr="009702F0" w:rsidRDefault="007D2A43" w:rsidP="007D2A43">
      <w:pPr>
        <w:pStyle w:val="Heading3"/>
        <w:rPr>
          <w:rFonts w:eastAsia="TimesNewRomanPS"/>
        </w:rPr>
      </w:pPr>
      <w:bookmarkStart w:id="681" w:name="_Toc79754689"/>
      <w:bookmarkStart w:id="682" w:name="_Toc82441909"/>
      <w:r w:rsidRPr="009702F0">
        <w:rPr>
          <w:rFonts w:eastAsia="TimesNewRomanPS"/>
        </w:rPr>
        <w:t>Notification</w:t>
      </w:r>
      <w:bookmarkEnd w:id="681"/>
      <w:bookmarkEnd w:id="682"/>
    </w:p>
    <w:p w14:paraId="6EA04436" w14:textId="79131058" w:rsidR="007D2A43" w:rsidRPr="0018029C" w:rsidRDefault="007D2A43" w:rsidP="00CC5A0B">
      <w:pPr>
        <w:pStyle w:val="Body"/>
      </w:pPr>
      <w:r w:rsidRPr="0018029C">
        <w:t xml:space="preserve">The department must be notified in advance </w:t>
      </w:r>
      <w:r w:rsidR="00C91C1B">
        <w:t>about</w:t>
      </w:r>
      <w:r w:rsidRPr="0018029C">
        <w:t xml:space="preserve"> the time and date when the proposed exhumation will take place. </w:t>
      </w:r>
      <w:r w:rsidR="00C91C1B">
        <w:t>The cemetery trust</w:t>
      </w:r>
      <w:r w:rsidR="00C91C1B" w:rsidRPr="0018029C">
        <w:t xml:space="preserve"> </w:t>
      </w:r>
      <w:r w:rsidR="00C91C1B">
        <w:t xml:space="preserve">must send </w:t>
      </w:r>
      <w:r w:rsidR="00C91C1B" w:rsidRPr="0018029C">
        <w:t xml:space="preserve">to the department </w:t>
      </w:r>
      <w:r w:rsidR="00C91C1B">
        <w:t>a</w:t>
      </w:r>
      <w:r>
        <w:t xml:space="preserve"> report </w:t>
      </w:r>
      <w:r w:rsidRPr="0018029C">
        <w:t>providing the details of the exhumation within 20 days of completing the exhumation.</w:t>
      </w:r>
    </w:p>
    <w:p w14:paraId="1565D051" w14:textId="77777777" w:rsidR="007D2A43" w:rsidRPr="009702F0" w:rsidRDefault="007D2A43" w:rsidP="007D2A43">
      <w:pPr>
        <w:pStyle w:val="Heading3"/>
        <w:rPr>
          <w:rFonts w:eastAsia="TimesNewRomanPS"/>
        </w:rPr>
      </w:pPr>
      <w:bookmarkStart w:id="683" w:name="_Toc79754690"/>
      <w:bookmarkStart w:id="684" w:name="_Toc82441910"/>
      <w:r w:rsidRPr="009702F0">
        <w:rPr>
          <w:rFonts w:eastAsia="TimesNewRomanPS"/>
        </w:rPr>
        <w:t>Charges</w:t>
      </w:r>
      <w:bookmarkEnd w:id="683"/>
      <w:bookmarkEnd w:id="684"/>
    </w:p>
    <w:p w14:paraId="7DF58146" w14:textId="232D30B1" w:rsidR="007D2A43" w:rsidRPr="0018029C" w:rsidRDefault="007D2A43" w:rsidP="00CC5A0B">
      <w:pPr>
        <w:pStyle w:val="Body"/>
      </w:pPr>
      <w:r w:rsidRPr="0018029C">
        <w:t xml:space="preserve">The cemetery must charge a fee that has been approved and gazetted for exhuming remains and any additional </w:t>
      </w:r>
      <w:r w:rsidRPr="00190CB6">
        <w:t>administrative</w:t>
      </w:r>
      <w:r w:rsidRPr="0018029C">
        <w:t xml:space="preserve"> or operational fees </w:t>
      </w:r>
      <w:r w:rsidR="00C91C1B">
        <w:t>for</w:t>
      </w:r>
      <w:r w:rsidRPr="0018029C">
        <w:t xml:space="preserve"> the exhumation. </w:t>
      </w:r>
      <w:r w:rsidR="00C91C1B">
        <w:t xml:space="preserve">The department will not pay any </w:t>
      </w:r>
      <w:r w:rsidRPr="0018029C">
        <w:t>charges arising from the exhumation.</w:t>
      </w:r>
    </w:p>
    <w:p w14:paraId="4E6D5011" w14:textId="77777777" w:rsidR="007D2A43" w:rsidRPr="009702F0" w:rsidRDefault="007D2A43" w:rsidP="007D2A43">
      <w:pPr>
        <w:pStyle w:val="Heading3"/>
        <w:rPr>
          <w:rFonts w:eastAsia="TimesNewRomanPS"/>
        </w:rPr>
      </w:pPr>
      <w:bookmarkStart w:id="685" w:name="_Toc79754691"/>
      <w:bookmarkStart w:id="686" w:name="_Toc82441911"/>
      <w:r w:rsidRPr="009702F0">
        <w:rPr>
          <w:rFonts w:eastAsia="TimesNewRomanPS"/>
        </w:rPr>
        <w:t>The funeral director</w:t>
      </w:r>
      <w:bookmarkEnd w:id="685"/>
      <w:bookmarkEnd w:id="686"/>
    </w:p>
    <w:p w14:paraId="52A57CE8" w14:textId="7232A6CD" w:rsidR="007D2A43" w:rsidRPr="0018029C" w:rsidRDefault="007D2A43" w:rsidP="00CC5A0B">
      <w:pPr>
        <w:pStyle w:val="Body"/>
      </w:pPr>
      <w:r w:rsidRPr="0018029C">
        <w:t xml:space="preserve">The applicant may nominate a funeral director to </w:t>
      </w:r>
      <w:r w:rsidR="00E23BD3">
        <w:t>help</w:t>
      </w:r>
      <w:r w:rsidRPr="0018029C">
        <w:t xml:space="preserve">. The funeral director must supply at least three people </w:t>
      </w:r>
      <w:r w:rsidR="00E23BD3">
        <w:t>(plus</w:t>
      </w:r>
      <w:r w:rsidRPr="0018029C">
        <w:t xml:space="preserve"> the funeral director</w:t>
      </w:r>
      <w:r w:rsidR="00E23BD3">
        <w:t xml:space="preserve">) who can </w:t>
      </w:r>
      <w:r w:rsidRPr="0018029C">
        <w:t>assist</w:t>
      </w:r>
      <w:r>
        <w:t>.</w:t>
      </w:r>
      <w:r w:rsidRPr="0018029C">
        <w:t xml:space="preserve"> </w:t>
      </w:r>
      <w:r>
        <w:t>I</w:t>
      </w:r>
      <w:r w:rsidRPr="0018029C">
        <w:t>f a lifting device is use</w:t>
      </w:r>
      <w:r>
        <w:t>d,</w:t>
      </w:r>
      <w:r w:rsidRPr="0018029C">
        <w:t xml:space="preserve"> two people would </w:t>
      </w:r>
      <w:r w:rsidR="00BB2E79">
        <w:t>be sufficient</w:t>
      </w:r>
      <w:r w:rsidRPr="0018029C">
        <w:t>.</w:t>
      </w:r>
    </w:p>
    <w:p w14:paraId="31B5BD3A" w14:textId="77777777" w:rsidR="007D2A43" w:rsidRPr="009702F0" w:rsidRDefault="007D2A43" w:rsidP="007D2A43">
      <w:pPr>
        <w:pStyle w:val="Heading3"/>
        <w:rPr>
          <w:rFonts w:eastAsia="TimesNewRomanPS"/>
        </w:rPr>
      </w:pPr>
      <w:bookmarkStart w:id="687" w:name="_Toc79754692"/>
      <w:bookmarkStart w:id="688" w:name="_Toc82441912"/>
      <w:r w:rsidRPr="009702F0">
        <w:rPr>
          <w:rFonts w:eastAsia="TimesNewRomanPS"/>
        </w:rPr>
        <w:t xml:space="preserve">The cemetery </w:t>
      </w:r>
      <w:proofErr w:type="gramStart"/>
      <w:r w:rsidRPr="009702F0">
        <w:rPr>
          <w:rFonts w:eastAsia="TimesNewRomanPS"/>
        </w:rPr>
        <w:t>trust</w:t>
      </w:r>
      <w:bookmarkEnd w:id="687"/>
      <w:bookmarkEnd w:id="688"/>
      <w:proofErr w:type="gramEnd"/>
    </w:p>
    <w:p w14:paraId="242937F5" w14:textId="77777777" w:rsidR="007D2A43" w:rsidRPr="0018029C" w:rsidRDefault="007D2A43" w:rsidP="00CC5A0B">
      <w:pPr>
        <w:pStyle w:val="Body"/>
      </w:pPr>
      <w:r w:rsidRPr="0018029C">
        <w:t xml:space="preserve">The exhumation is only to take place in the presence of a person authorised by the cemetery trust to supervise </w:t>
      </w:r>
      <w:r w:rsidRPr="00190CB6">
        <w:t>exhumations</w:t>
      </w:r>
      <w:r w:rsidRPr="0018029C">
        <w:t>.</w:t>
      </w:r>
    </w:p>
    <w:p w14:paraId="5C547C55" w14:textId="1C35FC30" w:rsidR="007D2A43" w:rsidRPr="0018029C" w:rsidRDefault="007D2A43" w:rsidP="00CC5A0B">
      <w:pPr>
        <w:pStyle w:val="Body"/>
      </w:pPr>
      <w:r w:rsidRPr="0018029C">
        <w:t xml:space="preserve">Any monument is to be removed </w:t>
      </w:r>
      <w:r w:rsidR="008D0EE3">
        <w:t>before</w:t>
      </w:r>
      <w:r w:rsidRPr="0018029C">
        <w:t xml:space="preserve"> the </w:t>
      </w:r>
      <w:r w:rsidRPr="00190CB6">
        <w:t>exhumation</w:t>
      </w:r>
      <w:r w:rsidRPr="0018029C">
        <w:t>, if deemed necessary by the cemetery trust.</w:t>
      </w:r>
    </w:p>
    <w:p w14:paraId="3032A9EA" w14:textId="77777777" w:rsidR="007D2A43" w:rsidRPr="009702F0" w:rsidRDefault="007D2A43" w:rsidP="007D2A43">
      <w:pPr>
        <w:pStyle w:val="Heading3"/>
        <w:rPr>
          <w:rFonts w:eastAsia="TimesNewRomanPS"/>
        </w:rPr>
      </w:pPr>
      <w:bookmarkStart w:id="689" w:name="_Toc79754693"/>
      <w:bookmarkStart w:id="690" w:name="_Toc82441913"/>
      <w:r w:rsidRPr="009702F0">
        <w:rPr>
          <w:rFonts w:eastAsia="TimesNewRomanPS"/>
        </w:rPr>
        <w:lastRenderedPageBreak/>
        <w:t>Leaving the cemetery</w:t>
      </w:r>
      <w:bookmarkEnd w:id="689"/>
      <w:bookmarkEnd w:id="690"/>
    </w:p>
    <w:p w14:paraId="22AD321A" w14:textId="6CA99285" w:rsidR="007D2A43" w:rsidRPr="0018029C" w:rsidRDefault="007D2A43" w:rsidP="00CC5A0B">
      <w:pPr>
        <w:pStyle w:val="Body"/>
      </w:pPr>
      <w:r w:rsidRPr="0018029C">
        <w:t>Exhumed remains are not to leave the cemetery unless in a closed coffin, which has been soundly constructed of wood or metal or in a closed receptacle or container. The coffin, receptacle or container must not be in a state that would allow offensive liquids and noxious gases to escape.</w:t>
      </w:r>
    </w:p>
    <w:p w14:paraId="6967DCD8" w14:textId="4348E52F" w:rsidR="007D2A43" w:rsidRPr="0018029C" w:rsidRDefault="007D2A43" w:rsidP="00CC5A0B">
      <w:pPr>
        <w:pStyle w:val="Body"/>
      </w:pPr>
      <w:r w:rsidRPr="0018029C">
        <w:t xml:space="preserve">A suitable replacement coffin or container must be </w:t>
      </w:r>
      <w:r w:rsidR="00BB2E79">
        <w:t>provided</w:t>
      </w:r>
      <w:r w:rsidRPr="0018029C">
        <w:t xml:space="preserve"> by the nominated funeral </w:t>
      </w:r>
      <w:r w:rsidRPr="00190CB6">
        <w:t>director</w:t>
      </w:r>
      <w:r w:rsidR="00BB2E79">
        <w:t xml:space="preserve"> for use on side </w:t>
      </w:r>
      <w:r w:rsidRPr="0018029C">
        <w:t>if deemed necessary by the person authorised by the cemetery trust to supervise exhumations.</w:t>
      </w:r>
    </w:p>
    <w:p w14:paraId="50903CA9" w14:textId="77777777" w:rsidR="007D2A43" w:rsidRPr="009702F0" w:rsidRDefault="007D2A43" w:rsidP="007D2A43">
      <w:pPr>
        <w:pStyle w:val="Heading3"/>
        <w:rPr>
          <w:rFonts w:eastAsia="TimesNewRomanPS"/>
        </w:rPr>
      </w:pPr>
      <w:bookmarkStart w:id="691" w:name="_Toc79754694"/>
      <w:bookmarkStart w:id="692" w:name="_Toc82441914"/>
      <w:r w:rsidRPr="009702F0">
        <w:rPr>
          <w:rFonts w:eastAsia="TimesNewRomanPS"/>
        </w:rPr>
        <w:t>Re-interment of exhumed remains</w:t>
      </w:r>
      <w:bookmarkEnd w:id="691"/>
      <w:bookmarkEnd w:id="692"/>
    </w:p>
    <w:p w14:paraId="4873F257" w14:textId="35F65840" w:rsidR="007D2A43" w:rsidRDefault="007D2A43" w:rsidP="00CC5A0B">
      <w:pPr>
        <w:pStyle w:val="Body"/>
      </w:pPr>
      <w:r w:rsidRPr="0018029C">
        <w:t xml:space="preserve">The exhumed </w:t>
      </w:r>
      <w:r w:rsidRPr="00190CB6">
        <w:t>remains</w:t>
      </w:r>
      <w:r>
        <w:t xml:space="preserve"> may</w:t>
      </w:r>
      <w:r w:rsidRPr="0018029C">
        <w:t xml:space="preserve"> be re-interred, either in the same cemetery or in another cemetery</w:t>
      </w:r>
      <w:r w:rsidR="00F578FD">
        <w:t>,</w:t>
      </w:r>
      <w:r>
        <w:t xml:space="preserve"> in either a grave, vault or mausoleum.</w:t>
      </w:r>
    </w:p>
    <w:p w14:paraId="2324D05E" w14:textId="77777777" w:rsidR="007D2A43" w:rsidRDefault="007D2A43" w:rsidP="00CC5A0B">
      <w:pPr>
        <w:pStyle w:val="Body"/>
      </w:pPr>
      <w:r w:rsidRPr="0018029C">
        <w:t>The applicant should arrange the re-interment with the relevant cemetery trust before applying to the department for an exhumation licence. Ordinary interment charges should apply to re-inter the exhumed remains.</w:t>
      </w:r>
    </w:p>
    <w:p w14:paraId="565A7B0B" w14:textId="77777777" w:rsidR="007D2A43" w:rsidRPr="009702F0" w:rsidRDefault="007D2A43" w:rsidP="007D2A43">
      <w:pPr>
        <w:pStyle w:val="Heading3"/>
        <w:rPr>
          <w:rFonts w:eastAsia="TimesNewRomanPS"/>
        </w:rPr>
      </w:pPr>
      <w:bookmarkStart w:id="693" w:name="_Toc79754695"/>
      <w:bookmarkStart w:id="694" w:name="_Toc82441915"/>
      <w:r w:rsidRPr="009702F0">
        <w:rPr>
          <w:rFonts w:eastAsia="TimesNewRomanPS"/>
        </w:rPr>
        <w:t>Exhumed remains to be cremated</w:t>
      </w:r>
      <w:bookmarkEnd w:id="693"/>
      <w:bookmarkEnd w:id="694"/>
    </w:p>
    <w:p w14:paraId="682F271E" w14:textId="46A45143" w:rsidR="007D2A43" w:rsidRDefault="007D2A43" w:rsidP="00CC5A0B">
      <w:pPr>
        <w:pStyle w:val="Body"/>
      </w:pPr>
      <w:r w:rsidRPr="0018029C">
        <w:t xml:space="preserve">If the </w:t>
      </w:r>
      <w:r w:rsidRPr="00190CB6">
        <w:t>exhumed remains are to be cremated, the applicant must apply to the department for a separate cremation authorisation. Under s.</w:t>
      </w:r>
      <w:r w:rsidR="0089335B">
        <w:t xml:space="preserve"> </w:t>
      </w:r>
      <w:r w:rsidRPr="00190CB6">
        <w:t>134 of the Cemeteries Act, the Secretary may grant an approval for the cremation of bodily remains if the requirements of s.</w:t>
      </w:r>
      <w:r w:rsidR="0089335B">
        <w:t xml:space="preserve"> </w:t>
      </w:r>
      <w:r w:rsidRPr="00190CB6">
        <w:t>131(3) of the Cemeteries Act cannot</w:t>
      </w:r>
      <w:r>
        <w:t xml:space="preserve"> be met. </w:t>
      </w:r>
      <w:r w:rsidRPr="0018029C">
        <w:t xml:space="preserve">To assess the </w:t>
      </w:r>
      <w:r>
        <w:t xml:space="preserve">cremation </w:t>
      </w:r>
      <w:r w:rsidRPr="0018029C">
        <w:t>application, the following documentation is required:</w:t>
      </w:r>
    </w:p>
    <w:p w14:paraId="39C9B629" w14:textId="66F5E4F4" w:rsidR="007D2A43" w:rsidRPr="0018029C" w:rsidRDefault="007D2A43" w:rsidP="00E144CB">
      <w:pPr>
        <w:pStyle w:val="Bullet1"/>
      </w:pPr>
      <w:r>
        <w:t>A</w:t>
      </w:r>
      <w:r w:rsidRPr="0018029C">
        <w:t xml:space="preserve">n </w:t>
      </w:r>
      <w:hyperlink r:id="rId86" w:history="1">
        <w:r w:rsidRPr="00961ACD">
          <w:rPr>
            <w:rStyle w:val="Hyperlink"/>
            <w:rFonts w:eastAsia="TimesNewRomanPS" w:cs="Arial"/>
            <w:i/>
            <w:iCs/>
          </w:rPr>
          <w:t>Application for cremation authorisation for deceased persons of known identity</w:t>
        </w:r>
      </w:hyperlink>
      <w:r>
        <w:t xml:space="preserve"> &lt;</w:t>
      </w:r>
      <w:r w:rsidRPr="00190CB6">
        <w:t>https://www2.health.vic.gov.au/public-health/cemeteries-and-crematoria/cremations/cremation</w:t>
      </w:r>
      <w:r>
        <w:t>&gt;</w:t>
      </w:r>
      <w:r w:rsidR="0089335B">
        <w:t>,</w:t>
      </w:r>
      <w:r w:rsidR="00EF1DDA" w:rsidRPr="00EF1DDA">
        <w:t xml:space="preserve"> </w:t>
      </w:r>
      <w:r w:rsidR="00EF1DDA">
        <w:t xml:space="preserve">available on the </w:t>
      </w:r>
      <w:proofErr w:type="spellStart"/>
      <w:r w:rsidR="00EF1DDA">
        <w:t>health.vic</w:t>
      </w:r>
      <w:proofErr w:type="spellEnd"/>
      <w:r w:rsidR="00EF1DDA">
        <w:t xml:space="preserve"> website</w:t>
      </w:r>
    </w:p>
    <w:p w14:paraId="0A5E110C" w14:textId="7B7137D5" w:rsidR="007D2A43" w:rsidRPr="0018029C" w:rsidRDefault="007D2A43" w:rsidP="00E144CB">
      <w:pPr>
        <w:pStyle w:val="Bullet1"/>
      </w:pPr>
      <w:r>
        <w:t>A</w:t>
      </w:r>
      <w:r w:rsidRPr="0018029C">
        <w:t xml:space="preserve"> letter from the funeral director on company letterhead requesting authorisation from the Secretary to the Department of Health </w:t>
      </w:r>
      <w:r>
        <w:t>under s.</w:t>
      </w:r>
      <w:r w:rsidR="00C76DD8">
        <w:t xml:space="preserve"> </w:t>
      </w:r>
      <w:r>
        <w:t xml:space="preserve">134 </w:t>
      </w:r>
      <w:r w:rsidRPr="0018029C">
        <w:t xml:space="preserve">for </w:t>
      </w:r>
      <w:r>
        <w:t xml:space="preserve">a </w:t>
      </w:r>
      <w:r w:rsidRPr="0018029C">
        <w:t>cremation</w:t>
      </w:r>
      <w:r>
        <w:t xml:space="preserve"> approval</w:t>
      </w:r>
    </w:p>
    <w:p w14:paraId="55C0BE24" w14:textId="2C7A3A78" w:rsidR="007D2A43" w:rsidRPr="0018029C" w:rsidRDefault="007D2A43" w:rsidP="00E144CB">
      <w:pPr>
        <w:pStyle w:val="Bullet1"/>
      </w:pPr>
      <w:r>
        <w:t xml:space="preserve">The </w:t>
      </w:r>
      <w:r w:rsidRPr="0018029C">
        <w:t>death certificate</w:t>
      </w:r>
      <w:r>
        <w:t xml:space="preserve"> of the deceased</w:t>
      </w:r>
    </w:p>
    <w:p w14:paraId="5E4B618A" w14:textId="292F581D" w:rsidR="007D2A43" w:rsidRPr="0018029C" w:rsidRDefault="007D2A43" w:rsidP="00FC499F">
      <w:pPr>
        <w:pStyle w:val="Bodyafterbullets"/>
      </w:pPr>
      <w:r w:rsidRPr="0018029C">
        <w:t xml:space="preserve">In </w:t>
      </w:r>
      <w:r w:rsidR="00C76DD8">
        <w:t>most</w:t>
      </w:r>
      <w:r w:rsidRPr="0018029C">
        <w:t xml:space="preserve"> cases where exhumed remains are to be cremated, it is not possible to meet the documentation requirements set out </w:t>
      </w:r>
      <w:r w:rsidRPr="00190CB6">
        <w:t>under</w:t>
      </w:r>
      <w:r w:rsidRPr="0018029C">
        <w:t xml:space="preserve"> s. 131 of the</w:t>
      </w:r>
      <w:r>
        <w:t xml:space="preserve"> Cemeteries</w:t>
      </w:r>
      <w:r w:rsidRPr="0018029C">
        <w:t xml:space="preserve"> Act. However, under s. 134 of the </w:t>
      </w:r>
      <w:r>
        <w:t xml:space="preserve">Cemeteries </w:t>
      </w:r>
      <w:r w:rsidRPr="0018029C">
        <w:t>Act, the Secretary may grant an approval to cremate bodily remains if the normal requirements cannot be met due to special circumstances. In such instances, the death certificate and any other relevant information must be provided to the department.</w:t>
      </w:r>
    </w:p>
    <w:p w14:paraId="4C0691C4" w14:textId="025D4155" w:rsidR="007D2A43" w:rsidRPr="009702F0" w:rsidRDefault="007D2A43" w:rsidP="00961ACD">
      <w:pPr>
        <w:pStyle w:val="Heading3"/>
      </w:pPr>
      <w:bookmarkStart w:id="695" w:name="_Examples_of_situations"/>
      <w:bookmarkStart w:id="696" w:name="_Toc79754697"/>
      <w:bookmarkStart w:id="697" w:name="_Toc82441916"/>
      <w:bookmarkEnd w:id="695"/>
      <w:r w:rsidRPr="009702F0">
        <w:t>Examples of situations where an exhumation licence may or may not be required</w:t>
      </w:r>
      <w:bookmarkEnd w:id="696"/>
      <w:bookmarkEnd w:id="697"/>
    </w:p>
    <w:p w14:paraId="3312EEE3" w14:textId="77777777" w:rsidR="007D2A43" w:rsidRPr="00135B7C" w:rsidRDefault="007D2A43" w:rsidP="00CC5A0B">
      <w:pPr>
        <w:pStyle w:val="Body"/>
      </w:pPr>
      <w:r w:rsidRPr="006D4D41">
        <w:t xml:space="preserve">The following </w:t>
      </w:r>
      <w:r w:rsidRPr="00135B7C">
        <w:t>table has been developed to assist trusts to identify when an exhumation licence may or may not be required.</w:t>
      </w:r>
    </w:p>
    <w:p w14:paraId="78633668" w14:textId="47DC542D" w:rsidR="007D2A43" w:rsidRDefault="007D2A43" w:rsidP="00CC5A0B">
      <w:pPr>
        <w:pStyle w:val="Body"/>
      </w:pPr>
      <w:r w:rsidRPr="00135B7C">
        <w:t>The following examples</w:t>
      </w:r>
      <w:r w:rsidRPr="006D4D41">
        <w:t xml:space="preserve"> are not intended to be an exhaustive list and trusts should contact the department for advice if they are unclear about any aspects of exhumation requirements under the </w:t>
      </w:r>
      <w:r w:rsidRPr="00BB2E79">
        <w:rPr>
          <w:rStyle w:val="CTLightItalic"/>
          <w:rFonts w:eastAsia="TimesNewRomanPS" w:cs="Arial"/>
          <w:i w:val="0"/>
          <w:iCs/>
        </w:rPr>
        <w:t>Cemeteries Act</w:t>
      </w:r>
      <w:r w:rsidRPr="006D4D41">
        <w:t>.</w:t>
      </w:r>
    </w:p>
    <w:p w14:paraId="6A962CD2" w14:textId="08DED58E" w:rsidR="00375EC1" w:rsidRDefault="00375EC1" w:rsidP="00CC5A0B">
      <w:pPr>
        <w:pStyle w:val="Body"/>
      </w:pPr>
    </w:p>
    <w:p w14:paraId="67B365F3" w14:textId="685B1269" w:rsidR="00375EC1" w:rsidRDefault="00375EC1" w:rsidP="00CC5A0B">
      <w:pPr>
        <w:pStyle w:val="Body"/>
      </w:pPr>
    </w:p>
    <w:p w14:paraId="08DE3F02" w14:textId="77777777" w:rsidR="00375EC1" w:rsidRDefault="00375EC1" w:rsidP="00CC5A0B">
      <w:pPr>
        <w:pStyle w:val="Body"/>
      </w:pPr>
    </w:p>
    <w:tbl>
      <w:tblPr>
        <w:tblStyle w:val="TableGrid1"/>
        <w:tblW w:w="9360" w:type="dxa"/>
        <w:tblLayout w:type="fixed"/>
        <w:tblLook w:val="06A0" w:firstRow="1" w:lastRow="0" w:firstColumn="1" w:lastColumn="0" w:noHBand="1" w:noVBand="1"/>
      </w:tblPr>
      <w:tblGrid>
        <w:gridCol w:w="5262"/>
        <w:gridCol w:w="2049"/>
        <w:gridCol w:w="2049"/>
      </w:tblGrid>
      <w:tr w:rsidR="002D0199" w:rsidRPr="00DF2EB2" w14:paraId="47D4FD9A" w14:textId="77777777" w:rsidTr="00BB2E79">
        <w:trPr>
          <w:trHeight w:val="60"/>
        </w:trPr>
        <w:tc>
          <w:tcPr>
            <w:tcW w:w="4315" w:type="dxa"/>
            <w:shd w:val="clear" w:color="auto" w:fill="DEDCE3"/>
          </w:tcPr>
          <w:p w14:paraId="3D8249D1" w14:textId="77777777" w:rsidR="002D0199" w:rsidRPr="00DF2EB2" w:rsidRDefault="002D0199" w:rsidP="0046008C">
            <w:pPr>
              <w:pStyle w:val="Tablecolhead"/>
            </w:pPr>
            <w:r w:rsidRPr="00DF2EB2">
              <w:lastRenderedPageBreak/>
              <w:t>Request</w:t>
            </w:r>
          </w:p>
        </w:tc>
        <w:tc>
          <w:tcPr>
            <w:tcW w:w="1680" w:type="dxa"/>
            <w:shd w:val="clear" w:color="auto" w:fill="DEDCE3"/>
          </w:tcPr>
          <w:p w14:paraId="7AAE4209" w14:textId="064A00DD" w:rsidR="002D0199" w:rsidRPr="00DF2EB2" w:rsidRDefault="002D0199" w:rsidP="0046008C">
            <w:pPr>
              <w:pStyle w:val="Tablecolhead"/>
            </w:pPr>
            <w:r w:rsidRPr="00DF2EB2">
              <w:t>Exhumation licence required</w:t>
            </w:r>
            <w:r>
              <w:t>?</w:t>
            </w:r>
          </w:p>
        </w:tc>
        <w:tc>
          <w:tcPr>
            <w:tcW w:w="1680" w:type="dxa"/>
            <w:shd w:val="clear" w:color="auto" w:fill="DEDCE3"/>
          </w:tcPr>
          <w:p w14:paraId="0A2851C1" w14:textId="77777777" w:rsidR="002D0199" w:rsidRPr="00DF2EB2" w:rsidRDefault="002D0199" w:rsidP="0046008C">
            <w:pPr>
              <w:pStyle w:val="Tablecolhead"/>
            </w:pPr>
            <w:r w:rsidRPr="00DF2EB2">
              <w:t>Lift and reposition procedure</w:t>
            </w:r>
          </w:p>
        </w:tc>
      </w:tr>
      <w:tr w:rsidR="002D0199" w:rsidRPr="00DF2EB2" w14:paraId="28953B83" w14:textId="77777777" w:rsidTr="00BB2E79">
        <w:trPr>
          <w:trHeight w:val="60"/>
        </w:trPr>
        <w:tc>
          <w:tcPr>
            <w:tcW w:w="4315" w:type="dxa"/>
          </w:tcPr>
          <w:p w14:paraId="5111E864" w14:textId="33762EF5" w:rsidR="002D0199" w:rsidRPr="00DF2EB2" w:rsidRDefault="002D0199" w:rsidP="0046008C">
            <w:pPr>
              <w:pStyle w:val="Tabletext"/>
            </w:pPr>
            <w:r w:rsidRPr="00930C31">
              <w:t xml:space="preserve">Where a trust is </w:t>
            </w:r>
            <w:r>
              <w:t>asked</w:t>
            </w:r>
            <w:r w:rsidRPr="00930C31">
              <w:t xml:space="preserve"> to remove bodily remains from a grave</w:t>
            </w:r>
            <w:r>
              <w:t xml:space="preserve"> –</w:t>
            </w:r>
            <w:r w:rsidRPr="00930C31">
              <w:t xml:space="preserve"> for example, to transfer the remains from one site to another or other circumstances where it is likely that bodily remains </w:t>
            </w:r>
            <w:r w:rsidRPr="004F462C">
              <w:t>will be</w:t>
            </w:r>
            <w:r w:rsidRPr="00930C31">
              <w:t xml:space="preserve"> removed</w:t>
            </w:r>
          </w:p>
        </w:tc>
        <w:tc>
          <w:tcPr>
            <w:tcW w:w="1680" w:type="dxa"/>
          </w:tcPr>
          <w:p w14:paraId="1002CA00" w14:textId="0B08A3F5" w:rsidR="002D0199" w:rsidRPr="00836B9B" w:rsidRDefault="002D0199" w:rsidP="00BB2E79">
            <w:pPr>
              <w:pStyle w:val="Tabletext"/>
              <w:rPr>
                <w:rFonts w:eastAsia="TimesNewRomanPS"/>
                <w:b/>
                <w:bCs/>
                <w:lang w:val="en-US"/>
              </w:rPr>
            </w:pPr>
            <w:r w:rsidRPr="00836B9B">
              <w:rPr>
                <w:rFonts w:eastAsia="TimesNewRomanPS"/>
                <w:b/>
                <w:bCs/>
                <w:lang w:val="en-US"/>
              </w:rPr>
              <w:t>Yes</w:t>
            </w:r>
          </w:p>
        </w:tc>
        <w:tc>
          <w:tcPr>
            <w:tcW w:w="1680" w:type="dxa"/>
          </w:tcPr>
          <w:p w14:paraId="560C152D" w14:textId="7286CC40" w:rsidR="002D0199" w:rsidRPr="00DF2EB2" w:rsidRDefault="002D0199" w:rsidP="00BB2E79">
            <w:pPr>
              <w:pStyle w:val="Tabletext"/>
              <w:rPr>
                <w:rFonts w:eastAsia="TimesNewRomanPS"/>
                <w:lang w:val="en-US"/>
              </w:rPr>
            </w:pPr>
            <w:r>
              <w:rPr>
                <w:rFonts w:eastAsia="TimesNewRomanPS"/>
                <w:lang w:val="en-US"/>
              </w:rPr>
              <w:t>No</w:t>
            </w:r>
          </w:p>
        </w:tc>
      </w:tr>
      <w:tr w:rsidR="002D0199" w:rsidRPr="00DF2EB2" w14:paraId="5A8E6901" w14:textId="77777777" w:rsidTr="00BB2E79">
        <w:trPr>
          <w:trHeight w:val="60"/>
        </w:trPr>
        <w:tc>
          <w:tcPr>
            <w:tcW w:w="4315" w:type="dxa"/>
          </w:tcPr>
          <w:p w14:paraId="0018D41B" w14:textId="66ABA439" w:rsidR="002D0199" w:rsidRPr="00DF2EB2" w:rsidRDefault="002D0199" w:rsidP="002D0199">
            <w:pPr>
              <w:pStyle w:val="Tabletext"/>
            </w:pPr>
            <w:r w:rsidRPr="00DF2EB2">
              <w:t xml:space="preserve">Where a trust </w:t>
            </w:r>
            <w:r>
              <w:t>has</w:t>
            </w:r>
            <w:r w:rsidRPr="00DF2EB2">
              <w:t xml:space="preserve"> to check a nameplate on the outside of a coffin and can ensure the bodily remains</w:t>
            </w:r>
            <w:r w:rsidRPr="00C429AD">
              <w:rPr>
                <w:rStyle w:val="Strong"/>
                <w:rFonts w:eastAsia="TimesNewRomanPS"/>
              </w:rPr>
              <w:t xml:space="preserve"> </w:t>
            </w:r>
            <w:r w:rsidRPr="004F462C">
              <w:rPr>
                <w:rStyle w:val="Strong"/>
                <w:rFonts w:eastAsia="TimesNewRomanPS"/>
              </w:rPr>
              <w:t>will not</w:t>
            </w:r>
            <w:r w:rsidRPr="00DF2EB2">
              <w:t xml:space="preserve"> be removed from the grave</w:t>
            </w:r>
          </w:p>
        </w:tc>
        <w:tc>
          <w:tcPr>
            <w:tcW w:w="1680" w:type="dxa"/>
          </w:tcPr>
          <w:p w14:paraId="7E928FD2" w14:textId="61C81877" w:rsidR="002D0199" w:rsidRPr="00DF2EB2" w:rsidRDefault="002D0199" w:rsidP="002D0199">
            <w:pPr>
              <w:pStyle w:val="Tabletext"/>
            </w:pPr>
            <w:r w:rsidRPr="005F2244">
              <w:rPr>
                <w:rFonts w:eastAsia="TimesNewRomanPS"/>
                <w:lang w:val="en-US"/>
              </w:rPr>
              <w:t>No</w:t>
            </w:r>
          </w:p>
        </w:tc>
        <w:tc>
          <w:tcPr>
            <w:tcW w:w="1680" w:type="dxa"/>
          </w:tcPr>
          <w:p w14:paraId="57A470F6" w14:textId="2BB71A98"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2B98B2D4" w14:textId="77777777" w:rsidTr="00BB2E79">
        <w:trPr>
          <w:trHeight w:val="60"/>
        </w:trPr>
        <w:tc>
          <w:tcPr>
            <w:tcW w:w="4315" w:type="dxa"/>
          </w:tcPr>
          <w:p w14:paraId="245F2AD3" w14:textId="545F6D70" w:rsidR="002D0199" w:rsidRPr="00DF2EB2" w:rsidRDefault="002D0199" w:rsidP="002D0199">
            <w:pPr>
              <w:pStyle w:val="Tabletext"/>
            </w:pPr>
            <w:r w:rsidRPr="00DF2EB2">
              <w:t>Where a trust has provided written approval for cremated remains to be removed from a place of interment</w:t>
            </w:r>
            <w:r w:rsidRPr="00E44E57">
              <w:rPr>
                <w:vertAlign w:val="superscript"/>
              </w:rPr>
              <w:footnoteReference w:id="14"/>
            </w:r>
          </w:p>
        </w:tc>
        <w:tc>
          <w:tcPr>
            <w:tcW w:w="1680" w:type="dxa"/>
          </w:tcPr>
          <w:p w14:paraId="376D2C81" w14:textId="6BF64437" w:rsidR="002D0199" w:rsidRPr="00DF2EB2" w:rsidRDefault="002D0199" w:rsidP="002D0199">
            <w:pPr>
              <w:pStyle w:val="Tabletext"/>
            </w:pPr>
            <w:r w:rsidRPr="005F2244">
              <w:rPr>
                <w:rFonts w:eastAsia="TimesNewRomanPS"/>
                <w:lang w:val="en-US"/>
              </w:rPr>
              <w:t>No</w:t>
            </w:r>
          </w:p>
        </w:tc>
        <w:tc>
          <w:tcPr>
            <w:tcW w:w="1680" w:type="dxa"/>
          </w:tcPr>
          <w:p w14:paraId="725114D2" w14:textId="2A83FF6E"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118CF577" w14:textId="77777777" w:rsidTr="00BB2E79">
        <w:trPr>
          <w:trHeight w:val="60"/>
        </w:trPr>
        <w:tc>
          <w:tcPr>
            <w:tcW w:w="4315" w:type="dxa"/>
          </w:tcPr>
          <w:p w14:paraId="1C113048" w14:textId="68BCF056" w:rsidR="002D0199" w:rsidRPr="00DF2EB2" w:rsidRDefault="002D0199" w:rsidP="002D0199">
            <w:pPr>
              <w:pStyle w:val="Tabletext"/>
            </w:pPr>
            <w:r w:rsidRPr="00DF2EB2">
              <w:t xml:space="preserve">Where a trust </w:t>
            </w:r>
            <w:r>
              <w:t>has</w:t>
            </w:r>
            <w:r w:rsidRPr="00DF2EB2">
              <w:t xml:space="preserve"> to reposition a coffin within a burial plot and can ensure the bodily remains </w:t>
            </w:r>
            <w:r w:rsidRPr="004F462C">
              <w:rPr>
                <w:rStyle w:val="Strong"/>
                <w:rFonts w:eastAsia="TimesNewRomanPS"/>
              </w:rPr>
              <w:t>will not</w:t>
            </w:r>
            <w:r w:rsidRPr="00DF2EB2">
              <w:t xml:space="preserve"> be removed from the grave area</w:t>
            </w:r>
          </w:p>
        </w:tc>
        <w:tc>
          <w:tcPr>
            <w:tcW w:w="1680" w:type="dxa"/>
          </w:tcPr>
          <w:p w14:paraId="7A5DC3AF" w14:textId="335CF480" w:rsidR="002D0199" w:rsidRPr="00DF2EB2" w:rsidRDefault="002D0199" w:rsidP="002D0199">
            <w:pPr>
              <w:pStyle w:val="Tabletext"/>
            </w:pPr>
            <w:r w:rsidRPr="005F2244">
              <w:rPr>
                <w:rFonts w:eastAsia="TimesNewRomanPS"/>
                <w:lang w:val="en-US"/>
              </w:rPr>
              <w:t>No</w:t>
            </w:r>
          </w:p>
        </w:tc>
        <w:tc>
          <w:tcPr>
            <w:tcW w:w="1680" w:type="dxa"/>
          </w:tcPr>
          <w:p w14:paraId="7A28FD5E" w14:textId="24EADA02"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437CCB0B" w14:textId="77777777" w:rsidTr="00BB2E79">
        <w:trPr>
          <w:trHeight w:val="60"/>
        </w:trPr>
        <w:tc>
          <w:tcPr>
            <w:tcW w:w="4315" w:type="dxa"/>
          </w:tcPr>
          <w:p w14:paraId="67B18283" w14:textId="101CA380" w:rsidR="002D0199" w:rsidRPr="00DF2EB2" w:rsidRDefault="002D0199" w:rsidP="002D0199">
            <w:pPr>
              <w:pStyle w:val="Tabletext"/>
            </w:pPr>
            <w:r w:rsidRPr="00DF2EB2">
              <w:t xml:space="preserve">Where a trust receives a request to lift </w:t>
            </w:r>
            <w:r>
              <w:t xml:space="preserve">a coffin </w:t>
            </w:r>
            <w:r w:rsidRPr="00DF2EB2">
              <w:t xml:space="preserve">and deepen a place of </w:t>
            </w:r>
            <w:r>
              <w:t>interment to accommodate</w:t>
            </w:r>
            <w:r w:rsidRPr="00DF2EB2">
              <w:t xml:space="preserve"> another interment</w:t>
            </w:r>
            <w:r w:rsidRPr="00E44E57">
              <w:rPr>
                <w:vertAlign w:val="superscript"/>
              </w:rPr>
              <w:footnoteReference w:id="15"/>
            </w:r>
          </w:p>
        </w:tc>
        <w:tc>
          <w:tcPr>
            <w:tcW w:w="1680" w:type="dxa"/>
          </w:tcPr>
          <w:p w14:paraId="3F87977C" w14:textId="612BA51E" w:rsidR="002D0199" w:rsidRPr="00DF2EB2" w:rsidRDefault="002D0199" w:rsidP="00836B9B">
            <w:pPr>
              <w:pStyle w:val="Tabletext"/>
              <w:rPr>
                <w:rFonts w:eastAsia="TimesNewRomanPS"/>
                <w:lang w:val="en-US"/>
              </w:rPr>
            </w:pPr>
            <w:r w:rsidRPr="005F2244">
              <w:rPr>
                <w:rFonts w:eastAsia="TimesNewRomanPS"/>
                <w:lang w:val="en-US"/>
              </w:rPr>
              <w:t>No</w:t>
            </w:r>
          </w:p>
        </w:tc>
        <w:tc>
          <w:tcPr>
            <w:tcW w:w="1680" w:type="dxa"/>
          </w:tcPr>
          <w:p w14:paraId="4FCB40AB" w14:textId="35B9268A" w:rsidR="002D0199" w:rsidRPr="00836B9B" w:rsidRDefault="002D0199">
            <w:pPr>
              <w:pStyle w:val="Tabletext"/>
              <w:rPr>
                <w:b/>
                <w:bCs/>
              </w:rPr>
            </w:pPr>
            <w:r w:rsidRPr="00836B9B">
              <w:rPr>
                <w:b/>
                <w:bCs/>
              </w:rPr>
              <w:t>Yes</w:t>
            </w:r>
          </w:p>
        </w:tc>
      </w:tr>
      <w:tr w:rsidR="002D0199" w:rsidRPr="00DF2EB2" w14:paraId="46AC5C6A" w14:textId="77777777" w:rsidTr="00BB2E79">
        <w:trPr>
          <w:trHeight w:val="60"/>
        </w:trPr>
        <w:tc>
          <w:tcPr>
            <w:tcW w:w="4315" w:type="dxa"/>
          </w:tcPr>
          <w:p w14:paraId="2586468E" w14:textId="77777777" w:rsidR="002D0199" w:rsidRPr="00DF2EB2" w:rsidRDefault="002D0199" w:rsidP="002D0199">
            <w:pPr>
              <w:pStyle w:val="Tabletext"/>
            </w:pPr>
            <w:r>
              <w:t>Where a trust is moving a coffin from an incorrect place of interment to the correct place of interment before the incorrect place of interment has been backfilled (for a grave) or sealed (for a mausoleum crypt)</w:t>
            </w:r>
          </w:p>
        </w:tc>
        <w:tc>
          <w:tcPr>
            <w:tcW w:w="1680" w:type="dxa"/>
          </w:tcPr>
          <w:p w14:paraId="569E7BA2" w14:textId="1B084916" w:rsidR="002D0199" w:rsidRPr="00DF2EB2" w:rsidRDefault="002D0199" w:rsidP="00836B9B">
            <w:pPr>
              <w:pStyle w:val="Tabletext"/>
              <w:rPr>
                <w:rFonts w:ascii="Lucida Calligraphy" w:hAnsi="Lucida Calligraphy" w:cs="TimesNewRomanPS"/>
                <w:lang w:val="en-US"/>
              </w:rPr>
            </w:pPr>
            <w:r w:rsidRPr="005F2244">
              <w:rPr>
                <w:rFonts w:eastAsia="TimesNewRomanPS"/>
                <w:lang w:val="en-US"/>
              </w:rPr>
              <w:t>No</w:t>
            </w:r>
          </w:p>
        </w:tc>
        <w:tc>
          <w:tcPr>
            <w:tcW w:w="1680" w:type="dxa"/>
          </w:tcPr>
          <w:p w14:paraId="18F9EAAB" w14:textId="0F1BF192" w:rsidR="002D0199" w:rsidRPr="00DF2EB2" w:rsidRDefault="002D0199" w:rsidP="00836B9B">
            <w:pPr>
              <w:pStyle w:val="Tabletext"/>
              <w:rPr>
                <w:rFonts w:eastAsia="TimesNewRomanPS"/>
              </w:rPr>
            </w:pPr>
            <w:r w:rsidRPr="00966229">
              <w:rPr>
                <w:rFonts w:eastAsia="TimesNewRomanPS"/>
                <w:lang w:val="en-US"/>
              </w:rPr>
              <w:t>No</w:t>
            </w:r>
          </w:p>
        </w:tc>
      </w:tr>
      <w:tr w:rsidR="002D0199" w:rsidRPr="00DF2EB2" w14:paraId="1D1B5823" w14:textId="77777777" w:rsidTr="00BB2E79">
        <w:trPr>
          <w:trHeight w:val="60"/>
        </w:trPr>
        <w:tc>
          <w:tcPr>
            <w:tcW w:w="4315" w:type="dxa"/>
          </w:tcPr>
          <w:p w14:paraId="5D62347C" w14:textId="2150BD30" w:rsidR="002D0199" w:rsidRDefault="002D0199" w:rsidP="00722011">
            <w:pPr>
              <w:pStyle w:val="Tabletext"/>
            </w:pPr>
            <w:r>
              <w:t>Where the trust is opening the place of interment for the purpose of opening the coffin – for example, to retrieve objects from the coffin</w:t>
            </w:r>
          </w:p>
        </w:tc>
        <w:tc>
          <w:tcPr>
            <w:tcW w:w="1680" w:type="dxa"/>
          </w:tcPr>
          <w:p w14:paraId="3FA5F20A" w14:textId="5512CD99" w:rsidR="002D0199" w:rsidRPr="00DF2EB2" w:rsidRDefault="002D0199" w:rsidP="00836B9B">
            <w:pPr>
              <w:pStyle w:val="Tabletext"/>
              <w:rPr>
                <w:rFonts w:eastAsia="TimesNewRomanPS"/>
                <w:lang w:val="en-US"/>
              </w:rPr>
            </w:pPr>
            <w:r w:rsidRPr="00836B9B">
              <w:rPr>
                <w:rFonts w:eastAsia="TimesNewRomanPS"/>
                <w:b/>
                <w:bCs/>
                <w:lang w:val="en-US"/>
              </w:rPr>
              <w:t>Yes</w:t>
            </w:r>
          </w:p>
        </w:tc>
        <w:tc>
          <w:tcPr>
            <w:tcW w:w="1680" w:type="dxa"/>
          </w:tcPr>
          <w:p w14:paraId="5C434E2F" w14:textId="3E0F25C9" w:rsidR="002D0199" w:rsidRPr="00DF2EB2" w:rsidRDefault="002D0199" w:rsidP="00836B9B">
            <w:pPr>
              <w:pStyle w:val="Tabletext"/>
              <w:rPr>
                <w:rFonts w:eastAsia="TimesNewRomanPS"/>
              </w:rPr>
            </w:pPr>
            <w:r w:rsidRPr="00966229">
              <w:rPr>
                <w:rFonts w:eastAsia="TimesNewRomanPS"/>
                <w:lang w:val="en-US"/>
              </w:rPr>
              <w:t>No</w:t>
            </w:r>
          </w:p>
        </w:tc>
      </w:tr>
    </w:tbl>
    <w:p w14:paraId="508FE1F5" w14:textId="47B52A13" w:rsidR="007D2A43" w:rsidRDefault="00375EC1" w:rsidP="00893888">
      <w:pPr>
        <w:pStyle w:val="Bodyaftertablefigure"/>
      </w:pPr>
      <w:r>
        <w:t>The</w:t>
      </w:r>
      <w:r w:rsidR="007D2A43" w:rsidRPr="003803FD">
        <w:t xml:space="preserve"> flow chart </w:t>
      </w:r>
      <w:r>
        <w:t xml:space="preserve">below </w:t>
      </w:r>
      <w:r w:rsidR="007D2A43" w:rsidRPr="003803FD">
        <w:t xml:space="preserve">titled </w:t>
      </w:r>
      <w:r w:rsidR="007D2A43">
        <w:t>‘</w:t>
      </w:r>
      <w:r w:rsidR="007D2A43" w:rsidRPr="003803FD">
        <w:t xml:space="preserve">Comparison of exhumation and lift and </w:t>
      </w:r>
      <w:r w:rsidR="007D2A43" w:rsidRPr="004F462C">
        <w:t>reposition</w:t>
      </w:r>
      <w:r w:rsidR="007D2A43" w:rsidRPr="003803FD">
        <w:t xml:space="preserve"> procedures</w:t>
      </w:r>
      <w:r w:rsidR="007D2A43">
        <w:t>’</w:t>
      </w:r>
      <w:r w:rsidR="007D2A43" w:rsidRPr="003803FD">
        <w:t xml:space="preserve"> has been created as a quick </w:t>
      </w:r>
      <w:r w:rsidR="007D2A43" w:rsidRPr="00930C31">
        <w:t>reference</w:t>
      </w:r>
      <w:r w:rsidR="007D2A43" w:rsidRPr="003803FD">
        <w:t xml:space="preserve"> guide to assist trusts by summarising the required </w:t>
      </w:r>
      <w:r w:rsidR="007D2A43" w:rsidRPr="004F462C">
        <w:t>processes</w:t>
      </w:r>
      <w:r w:rsidR="007D2A43" w:rsidRPr="003803FD">
        <w:t xml:space="preserve">, identifying the applicable sections of the </w:t>
      </w:r>
      <w:r w:rsidR="007D2A43">
        <w:t xml:space="preserve">Cemeteries </w:t>
      </w:r>
      <w:r w:rsidR="007D2A43" w:rsidRPr="003803FD">
        <w:t xml:space="preserve">Act and </w:t>
      </w:r>
      <w:r w:rsidR="007D2A43">
        <w:t xml:space="preserve">Cemeteries </w:t>
      </w:r>
      <w:r w:rsidR="007D2A43" w:rsidRPr="003803FD">
        <w:t>Regulations, and differentiating between the processes of an exhumation and a lift and reposition procedure.</w:t>
      </w:r>
    </w:p>
    <w:p w14:paraId="6530B828" w14:textId="507F1469" w:rsidR="00C110EE" w:rsidRDefault="00C110EE" w:rsidP="00C110EE">
      <w:pPr>
        <w:pStyle w:val="Body"/>
        <w:spacing w:line="240" w:lineRule="auto"/>
        <w:rPr>
          <w:lang w:eastAsia="en-AU"/>
        </w:rPr>
      </w:pPr>
      <w:r>
        <w:rPr>
          <w:lang w:eastAsia="en-AU"/>
        </w:rPr>
        <w:t xml:space="preserve">(An accessible version of this flow chart is available in the </w:t>
      </w:r>
      <w:hyperlink w:anchor="_Reason_1:_Exhumation" w:history="1">
        <w:r w:rsidRPr="00C110EE">
          <w:rPr>
            <w:rStyle w:val="Hyperlink"/>
            <w:lang w:eastAsia="en-AU"/>
          </w:rPr>
          <w:t>‘Appendix: Transcripts of flow charts in this manual’</w:t>
        </w:r>
      </w:hyperlink>
      <w:r>
        <w:rPr>
          <w:lang w:eastAsia="en-AU"/>
        </w:rPr>
        <w:t>) section.</w:t>
      </w:r>
    </w:p>
    <w:p w14:paraId="0C1C01A2" w14:textId="77777777" w:rsidR="00C110EE" w:rsidRPr="00C110EE" w:rsidRDefault="00C110EE" w:rsidP="00C110EE">
      <w:pPr>
        <w:pStyle w:val="Body"/>
      </w:pPr>
    </w:p>
    <w:p w14:paraId="3ADC6140" w14:textId="2F17BD93" w:rsidR="007D2A43" w:rsidRDefault="007D2A43" w:rsidP="007D2A43">
      <w:pPr>
        <w:pStyle w:val="Heading2Flowchart"/>
      </w:pPr>
      <w:bookmarkStart w:id="698" w:name="_Toc264721774"/>
      <w:bookmarkStart w:id="699" w:name="_Toc499302629"/>
      <w:bookmarkStart w:id="700" w:name="_Toc79754698"/>
      <w:r w:rsidRPr="00A05A66">
        <w:lastRenderedPageBreak/>
        <w:t>Comparison</w:t>
      </w:r>
      <w:r>
        <w:t xml:space="preserve"> of exhumation and lift and </w:t>
      </w:r>
      <w:r w:rsidRPr="00D67F44">
        <w:t>rep</w:t>
      </w:r>
      <w:r>
        <w:t>osition</w:t>
      </w:r>
      <w:r w:rsidR="003838C2">
        <w:t xml:space="preserve"> </w:t>
      </w:r>
      <w:r w:rsidRPr="00D67F44">
        <w:t>procedures (flow chart)</w:t>
      </w:r>
      <w:bookmarkEnd w:id="698"/>
      <w:bookmarkEnd w:id="699"/>
      <w:bookmarkEnd w:id="700"/>
    </w:p>
    <w:p w14:paraId="3CD07676" w14:textId="0F1603E7" w:rsidR="006D1C3B" w:rsidRDefault="006D1C3B" w:rsidP="006D1C3B">
      <w:pPr>
        <w:pStyle w:val="Body"/>
      </w:pPr>
      <w:r>
        <w:rPr>
          <w:noProof/>
        </w:rPr>
        <w:drawing>
          <wp:inline distT="0" distB="0" distL="0" distR="0" wp14:anchorId="5AA0791A" wp14:editId="41955929">
            <wp:extent cx="5896610" cy="6618605"/>
            <wp:effectExtent l="0" t="0" r="8890" b="0"/>
            <wp:docPr id="112" name="Picture 112"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lease refer to the appendix for a transcript of this flow chart."/>
                    <pic:cNvPicPr/>
                  </pic:nvPicPr>
                  <pic:blipFill>
                    <a:blip r:embed="rId87"/>
                    <a:stretch>
                      <a:fillRect/>
                    </a:stretch>
                  </pic:blipFill>
                  <pic:spPr>
                    <a:xfrm>
                      <a:off x="0" y="0"/>
                      <a:ext cx="5896610" cy="6618605"/>
                    </a:xfrm>
                    <a:prstGeom prst="rect">
                      <a:avLst/>
                    </a:prstGeom>
                  </pic:spPr>
                </pic:pic>
              </a:graphicData>
            </a:graphic>
          </wp:inline>
        </w:drawing>
      </w:r>
    </w:p>
    <w:p w14:paraId="3833D6E9" w14:textId="0F0F39C1" w:rsidR="00C73560" w:rsidRPr="008A6BC8" w:rsidRDefault="00C73560" w:rsidP="008A6BC8">
      <w:pPr>
        <w:pStyle w:val="Body"/>
      </w:pPr>
      <w:bookmarkStart w:id="701" w:name="_Toc264721775"/>
      <w:bookmarkStart w:id="702" w:name="_Toc499302630"/>
      <w:bookmarkStart w:id="703" w:name="_Toc79754699"/>
    </w:p>
    <w:p w14:paraId="13FA9412" w14:textId="77777777" w:rsidR="008A6BC8" w:rsidRDefault="008A6BC8">
      <w:pPr>
        <w:spacing w:after="0" w:line="240" w:lineRule="auto"/>
        <w:rPr>
          <w:rFonts w:eastAsia="MS Gothic" w:cs="Arial"/>
          <w:bCs/>
          <w:color w:val="201547"/>
          <w:kern w:val="32"/>
          <w:sz w:val="44"/>
          <w:szCs w:val="44"/>
        </w:rPr>
      </w:pPr>
      <w:r>
        <w:br w:type="page"/>
      </w:r>
    </w:p>
    <w:p w14:paraId="6D3BA89C" w14:textId="4184854C" w:rsidR="007D2A43" w:rsidRPr="00361F2C" w:rsidRDefault="007D2A43" w:rsidP="007D2A43">
      <w:pPr>
        <w:pStyle w:val="Heading1"/>
      </w:pPr>
      <w:bookmarkStart w:id="704" w:name="_Toc81381500"/>
      <w:bookmarkStart w:id="705" w:name="_Toc82441917"/>
      <w:r w:rsidRPr="00361F2C">
        <w:lastRenderedPageBreak/>
        <w:t>Topic 15. Lift and reposition procedure</w:t>
      </w:r>
      <w:bookmarkEnd w:id="701"/>
      <w:bookmarkEnd w:id="702"/>
      <w:bookmarkEnd w:id="703"/>
      <w:bookmarkEnd w:id="704"/>
      <w:bookmarkEnd w:id="705"/>
    </w:p>
    <w:p w14:paraId="24C056BE" w14:textId="006E1AF4" w:rsidR="007D2A43" w:rsidRDefault="007D2A43" w:rsidP="00CC5A0B">
      <w:pPr>
        <w:pStyle w:val="Body"/>
      </w:pPr>
      <w:r>
        <w:t>The Cemeteries Act sets out a framework that allows the holder of the right of interment to re-use a place of interment for additional burials (if additional burials are permissible). This procedure is known as a ‘lift and reposition’.</w:t>
      </w:r>
    </w:p>
    <w:p w14:paraId="01CC8A6C" w14:textId="7F9F7436" w:rsidR="007D2A43" w:rsidRDefault="007D2A43" w:rsidP="00CC5A0B">
      <w:pPr>
        <w:pStyle w:val="Body"/>
      </w:pPr>
      <w:r>
        <w:t>Sections 88</w:t>
      </w:r>
      <w:r w:rsidR="00FC499F">
        <w:t>–</w:t>
      </w:r>
      <w:r>
        <w:t>90 of the Cemeteries Act sets out the process for the lift and re-position procedure. These sections of the Cemeteries Act outline the application process, the trust approval process and the lift and re-position procedure. An exhumation licence is not required to conduct a lift and re-position procedure.</w:t>
      </w:r>
    </w:p>
    <w:p w14:paraId="1EE70B15" w14:textId="15941F90" w:rsidR="007D2A43" w:rsidRPr="00361F2C" w:rsidRDefault="007D2A43" w:rsidP="00CC5A0B">
      <w:pPr>
        <w:pStyle w:val="Body"/>
      </w:pPr>
      <w:r>
        <w:t>Note: The</w:t>
      </w:r>
      <w:r w:rsidRPr="003F1850">
        <w:t xml:space="preserve"> flow chart</w:t>
      </w:r>
      <w:r>
        <w:t xml:space="preserve"> at the end of </w:t>
      </w:r>
      <w:hyperlink w:anchor="_Topic_14._Exhumations" w:history="1">
        <w:r w:rsidR="002245BF">
          <w:rPr>
            <w:rStyle w:val="Hyperlink"/>
          </w:rPr>
          <w:fldChar w:fldCharType="begin"/>
        </w:r>
        <w:r w:rsidR="002245BF">
          <w:instrText xml:space="preserve"> REF _Ref80608596 \h </w:instrText>
        </w:r>
        <w:r w:rsidR="002245BF">
          <w:rPr>
            <w:rStyle w:val="Hyperlink"/>
          </w:rPr>
        </w:r>
        <w:r w:rsidR="002245BF">
          <w:rPr>
            <w:rStyle w:val="Hyperlink"/>
          </w:rPr>
          <w:fldChar w:fldCharType="separate"/>
        </w:r>
        <w:r w:rsidR="002245BF" w:rsidRPr="00361F2C">
          <w:t>Topic 14. Exhumations</w:t>
        </w:r>
        <w:r w:rsidR="002245BF">
          <w:rPr>
            <w:rStyle w:val="Hyperlink"/>
          </w:rPr>
          <w:fldChar w:fldCharType="end"/>
        </w:r>
      </w:hyperlink>
      <w:r>
        <w:t xml:space="preserve"> compares the lift and re-position process </w:t>
      </w:r>
      <w:r w:rsidR="002245BF">
        <w:t xml:space="preserve">with </w:t>
      </w:r>
      <w:r>
        <w:t>the exhumation process. It sets out the key steps in the process</w:t>
      </w:r>
      <w:r w:rsidR="005508BC">
        <w:t>,</w:t>
      </w:r>
      <w:r>
        <w:t xml:space="preserve"> linking them to the relevant sections of the Cemeteries Act. </w:t>
      </w:r>
    </w:p>
    <w:p w14:paraId="20A0E0CD" w14:textId="77777777" w:rsidR="007D2A43" w:rsidRDefault="007D2A43" w:rsidP="007D2A43">
      <w:pPr>
        <w:pStyle w:val="Heading2"/>
      </w:pPr>
      <w:bookmarkStart w:id="706" w:name="_Toc79754700"/>
      <w:bookmarkStart w:id="707" w:name="_Toc81381501"/>
      <w:bookmarkStart w:id="708" w:name="_Toc82441918"/>
      <w:r>
        <w:t>Application process</w:t>
      </w:r>
      <w:bookmarkEnd w:id="706"/>
      <w:bookmarkEnd w:id="707"/>
      <w:bookmarkEnd w:id="708"/>
    </w:p>
    <w:p w14:paraId="56DCDD7B" w14:textId="77777777" w:rsidR="007D2A43" w:rsidRDefault="007D2A43" w:rsidP="007D2A43">
      <w:pPr>
        <w:pStyle w:val="Heading3"/>
      </w:pPr>
      <w:bookmarkStart w:id="709" w:name="_Toc79754701"/>
      <w:bookmarkStart w:id="710" w:name="_Toc82441919"/>
      <w:r>
        <w:t>How to apply</w:t>
      </w:r>
      <w:bookmarkEnd w:id="709"/>
      <w:bookmarkEnd w:id="710"/>
    </w:p>
    <w:p w14:paraId="72299CAF" w14:textId="77777777" w:rsidR="007D2A43" w:rsidRDefault="007D2A43" w:rsidP="00CC5A0B">
      <w:pPr>
        <w:pStyle w:val="Body"/>
      </w:pPr>
      <w:r w:rsidRPr="000417CF">
        <w:t xml:space="preserve">Section </w:t>
      </w:r>
      <w:r>
        <w:t>88 of the Cemeteries Act provides that the holder of the right of interment (or representative of the holder)</w:t>
      </w:r>
      <w:r>
        <w:rPr>
          <w:rStyle w:val="FootnoteReference"/>
        </w:rPr>
        <w:footnoteReference w:id="16"/>
      </w:r>
      <w:r>
        <w:t xml:space="preserve"> can make an application to the relevant cemetery trust. The application must be in writing and accompanied by the relevant cemetery trust fee.</w:t>
      </w:r>
    </w:p>
    <w:p w14:paraId="416CE015" w14:textId="77777777" w:rsidR="007D2A43" w:rsidRPr="000417CF" w:rsidRDefault="007D2A43" w:rsidP="00836B9B">
      <w:pPr>
        <w:pStyle w:val="Heading3"/>
      </w:pPr>
      <w:bookmarkStart w:id="711" w:name="_Toc79754702"/>
      <w:bookmarkStart w:id="712" w:name="_Toc82441920"/>
      <w:r>
        <w:t>Assessment of applications</w:t>
      </w:r>
      <w:bookmarkEnd w:id="711"/>
      <w:bookmarkEnd w:id="712"/>
    </w:p>
    <w:p w14:paraId="08DD5EDF" w14:textId="01838136" w:rsidR="007D2A43" w:rsidRDefault="007D2A43" w:rsidP="00CC5A0B">
      <w:pPr>
        <w:pStyle w:val="Body"/>
      </w:pPr>
      <w:r>
        <w:t>Upon application, a person can request that the trust determine</w:t>
      </w:r>
      <w:r w:rsidR="005508BC">
        <w:t>s</w:t>
      </w:r>
      <w:r>
        <w:t xml:space="preserve"> if a lift and re-position procedure is possible at the proposed plot.</w:t>
      </w:r>
    </w:p>
    <w:p w14:paraId="2F8D514D" w14:textId="77777777" w:rsidR="007D2A43" w:rsidRDefault="007D2A43" w:rsidP="00CC5A0B">
      <w:pPr>
        <w:pStyle w:val="Body"/>
      </w:pPr>
      <w:r>
        <w:t>To determine if a lift and re-position procedure is possible, the trust would need to consider whether:</w:t>
      </w:r>
    </w:p>
    <w:p w14:paraId="5B74CAF7" w14:textId="77777777" w:rsidR="007D2A43" w:rsidRDefault="007D2A43" w:rsidP="00E144CB">
      <w:pPr>
        <w:pStyle w:val="Bullet1"/>
      </w:pPr>
      <w:r>
        <w:t>the applicant is the holder of the right of interment</w:t>
      </w:r>
    </w:p>
    <w:p w14:paraId="2A9B5753" w14:textId="18F588C6" w:rsidR="007D2A43" w:rsidRDefault="007D2A43" w:rsidP="00E144CB">
      <w:pPr>
        <w:pStyle w:val="Bullet1"/>
      </w:pPr>
      <w:r>
        <w:t xml:space="preserve">the holder of the right of interment has </w:t>
      </w:r>
      <w:r w:rsidR="00266352">
        <w:t>given permission</w:t>
      </w:r>
    </w:p>
    <w:p w14:paraId="2471CCB7" w14:textId="77777777" w:rsidR="007D2A43" w:rsidRDefault="007D2A43" w:rsidP="00E144CB">
      <w:pPr>
        <w:pStyle w:val="Bullet1"/>
      </w:pPr>
      <w:r>
        <w:t>the remains have been interred for at least 10 years (s. 89(3) of the Cemeteries Act).</w:t>
      </w:r>
    </w:p>
    <w:p w14:paraId="3CC75FD9" w14:textId="77777777" w:rsidR="007D2A43" w:rsidRDefault="007D2A43" w:rsidP="00FC499F">
      <w:pPr>
        <w:pStyle w:val="Bodyafterbullets"/>
      </w:pPr>
      <w:r>
        <w:t>Under s. 89(2) of the Cemeteries Act, an approval must not be granted if the cemetery trust considers that the lift and re-position procedure is inappropriate for any of the following reasons:</w:t>
      </w:r>
    </w:p>
    <w:p w14:paraId="47B4D9BA" w14:textId="77777777" w:rsidR="007D2A43" w:rsidRDefault="007D2A43" w:rsidP="00E144CB">
      <w:pPr>
        <w:pStyle w:val="Bullet1"/>
      </w:pPr>
      <w:r>
        <w:t>the nature of the soil prevents or hinders the process</w:t>
      </w:r>
    </w:p>
    <w:p w14:paraId="0011A2DE" w14:textId="18B6BEDF" w:rsidR="007D2A43" w:rsidRDefault="007D2A43" w:rsidP="00E144CB">
      <w:pPr>
        <w:pStyle w:val="Bullet1"/>
      </w:pPr>
      <w:r>
        <w:t>it would be impracticable to undertake the procedure because the place of interment cannot be</w:t>
      </w:r>
      <w:r w:rsidR="00266352">
        <w:t xml:space="preserve"> made </w:t>
      </w:r>
      <w:r>
        <w:t>deep</w:t>
      </w:r>
      <w:r w:rsidR="00266352">
        <w:t xml:space="preserve"> enough</w:t>
      </w:r>
    </w:p>
    <w:p w14:paraId="3FA1E083" w14:textId="77777777" w:rsidR="007D2A43" w:rsidRDefault="007D2A43" w:rsidP="00E144CB">
      <w:pPr>
        <w:pStyle w:val="Bullet1"/>
      </w:pPr>
      <w:r>
        <w:t>the physical state of the human remains in the place of interment are such that a lift and re-position is unlikely to be successful</w:t>
      </w:r>
    </w:p>
    <w:p w14:paraId="402ECE78" w14:textId="072BE9C7" w:rsidR="007D2A43" w:rsidRDefault="007D2A43" w:rsidP="00E144CB">
      <w:pPr>
        <w:pStyle w:val="Bullet1"/>
      </w:pPr>
      <w:r>
        <w:t xml:space="preserve">in the case of a mausoleum, the chamber </w:t>
      </w:r>
      <w:r w:rsidR="00266352">
        <w:t>cannot</w:t>
      </w:r>
      <w:r>
        <w:t xml:space="preserve"> accommodate additional human remains</w:t>
      </w:r>
    </w:p>
    <w:p w14:paraId="5EB3A0A4" w14:textId="77777777" w:rsidR="007D2A43" w:rsidRDefault="007D2A43" w:rsidP="00E144CB">
      <w:pPr>
        <w:pStyle w:val="Bullet1"/>
      </w:pPr>
      <w:r>
        <w:t>religious, cultural, health or safety considerations.</w:t>
      </w:r>
    </w:p>
    <w:p w14:paraId="5A7A1CE8" w14:textId="77777777" w:rsidR="00266352" w:rsidRDefault="00266352">
      <w:pPr>
        <w:spacing w:after="0" w:line="240" w:lineRule="auto"/>
        <w:rPr>
          <w:b/>
          <w:color w:val="53565A"/>
          <w:sz w:val="32"/>
          <w:szCs w:val="28"/>
        </w:rPr>
      </w:pPr>
      <w:bookmarkStart w:id="713" w:name="_Toc79754703"/>
      <w:r>
        <w:br w:type="page"/>
      </w:r>
    </w:p>
    <w:p w14:paraId="2C26A59F" w14:textId="79F5819B" w:rsidR="007D2A43" w:rsidRDefault="007D2A43" w:rsidP="007D2A43">
      <w:pPr>
        <w:pStyle w:val="Heading2"/>
      </w:pPr>
      <w:bookmarkStart w:id="714" w:name="_Toc81381502"/>
      <w:bookmarkStart w:id="715" w:name="_Toc82441921"/>
      <w:r>
        <w:lastRenderedPageBreak/>
        <w:t>Lift and re-position procedure</w:t>
      </w:r>
      <w:bookmarkEnd w:id="713"/>
      <w:bookmarkEnd w:id="714"/>
      <w:bookmarkEnd w:id="715"/>
    </w:p>
    <w:p w14:paraId="61AC89C5" w14:textId="77777777" w:rsidR="007D2A43" w:rsidRDefault="007D2A43" w:rsidP="00CC5A0B">
      <w:pPr>
        <w:pStyle w:val="Body"/>
      </w:pPr>
      <w:r>
        <w:t>A cemetery trust that has approved a lift and re-position procedure may authorise a person to:</w:t>
      </w:r>
    </w:p>
    <w:p w14:paraId="332E2F92" w14:textId="77777777" w:rsidR="007D2A43" w:rsidRDefault="007D2A43" w:rsidP="00E144CB">
      <w:pPr>
        <w:pStyle w:val="Bullet1"/>
      </w:pPr>
      <w:r>
        <w:t>open a place of interment</w:t>
      </w:r>
    </w:p>
    <w:p w14:paraId="0DE3C830" w14:textId="77777777" w:rsidR="007D2A43" w:rsidRDefault="007D2A43" w:rsidP="00E144CB">
      <w:pPr>
        <w:pStyle w:val="Bullet1"/>
      </w:pPr>
      <w:r>
        <w:t>lift any existing human remains that are interred in the place of interment</w:t>
      </w:r>
    </w:p>
    <w:p w14:paraId="76838C3C" w14:textId="77777777" w:rsidR="007D2A43" w:rsidRDefault="007D2A43" w:rsidP="00E144CB">
      <w:pPr>
        <w:pStyle w:val="Bullet1"/>
      </w:pPr>
      <w:r>
        <w:t>deepen or enlarge the place of interment if necessary</w:t>
      </w:r>
    </w:p>
    <w:p w14:paraId="2FA7DFD8" w14:textId="2622AE2F" w:rsidR="007D2A43" w:rsidRDefault="007D2A43" w:rsidP="00E144CB">
      <w:pPr>
        <w:pStyle w:val="Bullet1"/>
      </w:pPr>
      <w:r>
        <w:t>re-position the existing human remains in the place of interment, whether contained in a receptacle or not, to provide space for a further interment in that place of interment</w:t>
      </w:r>
    </w:p>
    <w:p w14:paraId="564339A9" w14:textId="77777777" w:rsidR="007D2A43" w:rsidRDefault="007D2A43" w:rsidP="00E144CB">
      <w:pPr>
        <w:pStyle w:val="Bullet1"/>
      </w:pPr>
      <w:r>
        <w:t>remove human remains from any receptacle and place them in another receptacle.</w:t>
      </w:r>
    </w:p>
    <w:p w14:paraId="6C07DA37" w14:textId="0A335A72" w:rsidR="007D2A43" w:rsidRDefault="007D2A43" w:rsidP="00FC499F">
      <w:pPr>
        <w:pStyle w:val="Bodyafterbullets"/>
      </w:pPr>
      <w:r>
        <w:t xml:space="preserve">Practical constraints mean that in most circumstances a place of interment can only be re-used for up to a maximum of three interments. When planning a lift and re-position procedure, trusts should refer to Part 4 s. 24 of the </w:t>
      </w:r>
      <w:r w:rsidR="00266352">
        <w:t xml:space="preserve">Cemeteries </w:t>
      </w:r>
      <w:r>
        <w:t>Regulations, which set out the depth of burial requirements for the uppermost interment in a grave in a public cemetery.</w:t>
      </w:r>
    </w:p>
    <w:p w14:paraId="044B5750" w14:textId="6F219018" w:rsidR="007D2A43" w:rsidRDefault="007D2A43" w:rsidP="00CC5A0B">
      <w:pPr>
        <w:pStyle w:val="Body"/>
      </w:pPr>
      <w:r>
        <w:t xml:space="preserve">There are some circumstances where neither an exhumation licence or a lift and re-position procedure is required. An example is where a trust </w:t>
      </w:r>
      <w:r w:rsidR="00266352">
        <w:t>has</w:t>
      </w:r>
      <w:r>
        <w:t xml:space="preserve"> to re-position a coffin within a burial plot and can ensure the bodily remains will not be removed from the grave area.</w:t>
      </w:r>
    </w:p>
    <w:p w14:paraId="596137C2" w14:textId="75A1C9E6" w:rsidR="007D2A43" w:rsidRDefault="007D2A43" w:rsidP="00CC5A0B">
      <w:pPr>
        <w:pStyle w:val="Body"/>
      </w:pPr>
      <w:r>
        <w:t>If the application satisfies the trust’s requirements and the procedure is suitable, the trust must give written approval to the applicant to carry out a lift and re-position procedure.</w:t>
      </w:r>
    </w:p>
    <w:p w14:paraId="01A4E0F3" w14:textId="77777777" w:rsidR="007D2A43" w:rsidRDefault="007D2A43" w:rsidP="00CC5A0B">
      <w:pPr>
        <w:pStyle w:val="Body"/>
      </w:pPr>
      <w:r>
        <w:t>It is expected that a lift and re-position procedure, including the re-interment of bodily remains, would occur on the same day.</w:t>
      </w:r>
    </w:p>
    <w:p w14:paraId="2D568B17" w14:textId="63C3B5B0" w:rsidR="007D2A43" w:rsidRPr="000E284D" w:rsidRDefault="007D2A43" w:rsidP="00CC5A0B">
      <w:pPr>
        <w:pStyle w:val="Body"/>
      </w:pPr>
      <w:r>
        <w:t>Note:</w:t>
      </w:r>
      <w:r w:rsidR="00991FC4">
        <w:t xml:space="preserve"> </w:t>
      </w:r>
      <w:r>
        <w:t>It is not considered a ‘lift and re-position procedure’ where the trust is required to check the nameplate on interred remains. Please refer to ‘</w:t>
      </w:r>
      <w:r w:rsidR="00C23684" w:rsidRPr="00836B9B">
        <w:t>Examples of situations where an exhumation licence may or may not be required</w:t>
      </w:r>
      <w:r>
        <w:t xml:space="preserve">’ in </w:t>
      </w:r>
      <w:hyperlink w:anchor="_Topic_14._Exhumations" w:history="1">
        <w:r w:rsidR="00C23684">
          <w:rPr>
            <w:rStyle w:val="Hyperlink"/>
          </w:rPr>
          <w:fldChar w:fldCharType="begin"/>
        </w:r>
        <w:r w:rsidR="00C23684">
          <w:instrText xml:space="preserve"> REF _Ref80608673 \h </w:instrText>
        </w:r>
        <w:r w:rsidR="00C23684">
          <w:rPr>
            <w:rStyle w:val="Hyperlink"/>
          </w:rPr>
        </w:r>
        <w:r w:rsidR="00C23684">
          <w:rPr>
            <w:rStyle w:val="Hyperlink"/>
          </w:rPr>
          <w:fldChar w:fldCharType="separate"/>
        </w:r>
        <w:r w:rsidR="00C23684" w:rsidRPr="00361F2C">
          <w:t>Topic 14. Exhumations</w:t>
        </w:r>
        <w:r w:rsidR="00C23684">
          <w:rPr>
            <w:rStyle w:val="Hyperlink"/>
          </w:rPr>
          <w:fldChar w:fldCharType="end"/>
        </w:r>
      </w:hyperlink>
      <w:r>
        <w:t xml:space="preserve"> for examples of situations where an exhumation licence may or may not be required.</w:t>
      </w:r>
    </w:p>
    <w:p w14:paraId="6C22CFC4" w14:textId="6B28587B" w:rsidR="007D2A43" w:rsidRPr="00361F2C" w:rsidRDefault="007D2A43" w:rsidP="007D2A43">
      <w:pPr>
        <w:pStyle w:val="CTBodyCentred"/>
      </w:pPr>
      <w:r w:rsidRPr="00361F2C">
        <w:br w:type="page"/>
      </w:r>
      <w:bookmarkStart w:id="716" w:name="_Toc264721776"/>
      <w:bookmarkStart w:id="717" w:name="_Toc499302631"/>
    </w:p>
    <w:p w14:paraId="0E897274" w14:textId="77777777" w:rsidR="007D2A43" w:rsidRPr="00361F2C" w:rsidRDefault="007D2A43" w:rsidP="007D2A43">
      <w:pPr>
        <w:pStyle w:val="Heading1"/>
      </w:pPr>
      <w:bookmarkStart w:id="718" w:name="_Toc79754704"/>
      <w:bookmarkStart w:id="719" w:name="_Toc81381503"/>
      <w:bookmarkStart w:id="720" w:name="_Toc82441922"/>
      <w:r w:rsidRPr="00361F2C">
        <w:lastRenderedPageBreak/>
        <w:t>Topic 16. Disposal of human remains other than interment</w:t>
      </w:r>
      <w:r>
        <w:t xml:space="preserve"> or </w:t>
      </w:r>
      <w:r w:rsidRPr="00361F2C">
        <w:t>cremation</w:t>
      </w:r>
      <w:bookmarkEnd w:id="716"/>
      <w:bookmarkEnd w:id="717"/>
      <w:bookmarkEnd w:id="718"/>
      <w:bookmarkEnd w:id="719"/>
      <w:bookmarkEnd w:id="720"/>
    </w:p>
    <w:p w14:paraId="49F878B9" w14:textId="55230207" w:rsidR="007D2A43" w:rsidRPr="00361F2C" w:rsidRDefault="007D2A43" w:rsidP="00CC5A0B">
      <w:pPr>
        <w:pStyle w:val="Body"/>
      </w:pPr>
      <w:bookmarkStart w:id="721" w:name="_Hlk72141648"/>
      <w:r w:rsidRPr="00361F2C">
        <w:t xml:space="preserve">Section 146 of </w:t>
      </w:r>
      <w:r>
        <w:t xml:space="preserve">the Cemeteries Act </w:t>
      </w:r>
      <w:r w:rsidRPr="00361F2C">
        <w:t>states that, with the Secretary’s prior approval in writing, a cemetery trust may dispose of bodily remains by a method other than interment or cremation in a public cemetery for which it is responsible.</w:t>
      </w:r>
    </w:p>
    <w:p w14:paraId="5C3C2DF8" w14:textId="77777777" w:rsidR="007D2A43" w:rsidRPr="00361F2C" w:rsidRDefault="007D2A43" w:rsidP="00CC5A0B">
      <w:pPr>
        <w:pStyle w:val="Body"/>
      </w:pPr>
      <w:r>
        <w:t>Where a trust wishes to make a formal application to dispose of human remains other than interment or cremation, it should submit a written detailed proposal to the departmental Secretary, addressed to:</w:t>
      </w:r>
    </w:p>
    <w:p w14:paraId="30A73C99" w14:textId="77777777" w:rsidR="00723B33" w:rsidRDefault="007D2A43" w:rsidP="00836B9B">
      <w:pPr>
        <w:pStyle w:val="Bodynospace"/>
      </w:pPr>
      <w:r w:rsidRPr="00361F2C">
        <w:t>The Manager</w:t>
      </w:r>
      <w:r w:rsidRPr="00361F2C">
        <w:br/>
      </w:r>
      <w:r>
        <w:t>Cemetery Sector Governance Support Unit</w:t>
      </w:r>
    </w:p>
    <w:p w14:paraId="0BBC57FE" w14:textId="1C55AEB8" w:rsidR="007D2A43" w:rsidRPr="00361F2C" w:rsidRDefault="00723B33">
      <w:pPr>
        <w:pStyle w:val="Body"/>
      </w:pPr>
      <w:r>
        <w:t>Department of Health</w:t>
      </w:r>
      <w:r w:rsidR="007D2A43" w:rsidRPr="00361F2C">
        <w:br/>
      </w:r>
      <w:r w:rsidR="007D2A43">
        <w:t>PO Box 4057</w:t>
      </w:r>
      <w:r w:rsidR="007D2A43" w:rsidRPr="00361F2C">
        <w:br/>
        <w:t>Melbourne VIC 3001</w:t>
      </w:r>
    </w:p>
    <w:p w14:paraId="53885708" w14:textId="43B2BE07" w:rsidR="007D2A43" w:rsidRPr="00361F2C" w:rsidRDefault="007D2A43" w:rsidP="00CC5A0B">
      <w:pPr>
        <w:pStyle w:val="Body"/>
      </w:pPr>
      <w:r w:rsidRPr="00361F2C">
        <w:t>The proposal should address how the proposed service aligns with the cemetery trust’s functions prescribed under the</w:t>
      </w:r>
      <w:r>
        <w:t xml:space="preserve"> Cemeteries</w:t>
      </w:r>
      <w:r w:rsidRPr="00361F2C">
        <w:t xml:space="preserve"> Act, namely the proper and efficient management of the cemeteries under its control, its obligations </w:t>
      </w:r>
      <w:r w:rsidR="00BC1D72">
        <w:t>for</w:t>
      </w:r>
      <w:r w:rsidR="00BC1D72" w:rsidRPr="00361F2C">
        <w:t xml:space="preserve"> </w:t>
      </w:r>
      <w:r w:rsidRPr="00361F2C">
        <w:t>funding the perpetual maintenance of the cemeteries under its control and recognising the cultural and religious values of the community.</w:t>
      </w:r>
    </w:p>
    <w:p w14:paraId="307FAABE" w14:textId="77777777" w:rsidR="007D2A43" w:rsidRPr="00361F2C" w:rsidRDefault="007D2A43" w:rsidP="00CC5A0B">
      <w:pPr>
        <w:pStyle w:val="Body"/>
      </w:pPr>
      <w:r w:rsidRPr="00361F2C">
        <w:t>The proposal should also include:</w:t>
      </w:r>
    </w:p>
    <w:p w14:paraId="2CC616E3" w14:textId="77777777" w:rsidR="007D2A43" w:rsidRPr="00361F2C" w:rsidRDefault="007D2A43" w:rsidP="00E144CB">
      <w:pPr>
        <w:pStyle w:val="Bullet1"/>
      </w:pPr>
      <w:r w:rsidRPr="00361F2C">
        <w:t>a market analysis outlining the likely community demand for the type of disposal of human remains</w:t>
      </w:r>
    </w:p>
    <w:p w14:paraId="4668D077" w14:textId="0BF6E1A0" w:rsidR="007D2A43" w:rsidRPr="00361F2C" w:rsidRDefault="007D2A43" w:rsidP="00E144CB">
      <w:pPr>
        <w:pStyle w:val="Bullet1"/>
      </w:pPr>
      <w:r w:rsidRPr="00361F2C">
        <w:t>all project costs associated with install</w:t>
      </w:r>
      <w:r w:rsidR="00A372FB">
        <w:t>ing</w:t>
      </w:r>
      <w:r w:rsidRPr="00361F2C">
        <w:t xml:space="preserve"> and operati</w:t>
      </w:r>
      <w:r w:rsidR="00A372FB">
        <w:t>ng</w:t>
      </w:r>
      <w:r w:rsidRPr="00361F2C">
        <w:t xml:space="preserve"> the required equipment</w:t>
      </w:r>
    </w:p>
    <w:p w14:paraId="3E124271" w14:textId="77777777" w:rsidR="007D2A43" w:rsidRPr="00361F2C" w:rsidRDefault="007D2A43" w:rsidP="00E144CB">
      <w:pPr>
        <w:pStyle w:val="Bullet1"/>
      </w:pPr>
      <w:r w:rsidRPr="00361F2C">
        <w:t>the estimated return on investment, including proposed fees the trust will charge</w:t>
      </w:r>
    </w:p>
    <w:p w14:paraId="5D8BC164" w14:textId="735A2D9F" w:rsidR="007D2A43" w:rsidRPr="00361F2C" w:rsidRDefault="007D2A43" w:rsidP="00E144CB">
      <w:pPr>
        <w:pStyle w:val="Bullet1"/>
      </w:pPr>
      <w:r w:rsidRPr="00361F2C">
        <w:t>relevant building or planning controls that may appl</w:t>
      </w:r>
      <w:r w:rsidR="00723AC1">
        <w:t>y</w:t>
      </w:r>
    </w:p>
    <w:p w14:paraId="5586F916" w14:textId="77777777" w:rsidR="007D2A43" w:rsidRPr="00361F2C" w:rsidRDefault="007D2A43" w:rsidP="00E144CB">
      <w:pPr>
        <w:pStyle w:val="Bullet1"/>
      </w:pPr>
      <w:r w:rsidRPr="00361F2C">
        <w:t>environmental considerations</w:t>
      </w:r>
    </w:p>
    <w:p w14:paraId="360EA014" w14:textId="77777777" w:rsidR="007D2A43" w:rsidRPr="00361F2C" w:rsidRDefault="007D2A43" w:rsidP="00E144CB">
      <w:pPr>
        <w:pStyle w:val="Bullet1"/>
      </w:pPr>
      <w:r w:rsidRPr="00361F2C">
        <w:t>strategies to deal with the waste product produced by the process</w:t>
      </w:r>
    </w:p>
    <w:p w14:paraId="6A1FE5FF" w14:textId="05E75613" w:rsidR="007D2A43" w:rsidRPr="00361F2C" w:rsidRDefault="007D2A43" w:rsidP="00E144CB">
      <w:pPr>
        <w:pStyle w:val="Bullet1"/>
      </w:pPr>
      <w:r w:rsidRPr="00361F2C">
        <w:t>an actuarial analysis undertake</w:t>
      </w:r>
      <w:r w:rsidR="006E4374">
        <w:t>n</w:t>
      </w:r>
      <w:r w:rsidRPr="00361F2C">
        <w:t xml:space="preserve"> by a registered actuary to support the financial assumptions outlined in the submission</w:t>
      </w:r>
    </w:p>
    <w:p w14:paraId="64C75375" w14:textId="77777777" w:rsidR="007D2A43" w:rsidRPr="00361F2C" w:rsidRDefault="007D2A43" w:rsidP="00E144CB">
      <w:pPr>
        <w:pStyle w:val="Bullet1"/>
      </w:pPr>
      <w:r w:rsidRPr="00361F2C">
        <w:t>any other relevant information.</w:t>
      </w:r>
    </w:p>
    <w:p w14:paraId="4DD997F4" w14:textId="623D198D" w:rsidR="007D2A43" w:rsidRDefault="007D2A43" w:rsidP="00CC5A0B">
      <w:pPr>
        <w:pStyle w:val="Bodyafterbullets"/>
      </w:pPr>
      <w:r>
        <w:t>It may take up to six months for the department to review and assess th</w:t>
      </w:r>
      <w:r w:rsidR="006E4374">
        <w:t>i</w:t>
      </w:r>
      <w:r>
        <w:t>s type of application</w:t>
      </w:r>
      <w:r w:rsidR="006E4374">
        <w:t>,</w:t>
      </w:r>
      <w:r>
        <w:t xml:space="preserve"> and trusts should factor the assessment into their planning timelines.</w:t>
      </w:r>
    </w:p>
    <w:p w14:paraId="2FA74D6C" w14:textId="5496044D" w:rsidR="007D2A43" w:rsidRPr="00361F2C" w:rsidRDefault="00836B9B" w:rsidP="00CC5A0B">
      <w:pPr>
        <w:pStyle w:val="Bodyafterbullets"/>
      </w:pPr>
      <w:r>
        <w:t>For more</w:t>
      </w:r>
      <w:r w:rsidR="007D2A43" w:rsidRPr="00361F2C">
        <w:t xml:space="preserve"> information, contact the department</w:t>
      </w:r>
      <w:r w:rsidR="007D2A43">
        <w:t xml:space="preserve"> on 1800 034 280 or </w:t>
      </w:r>
      <w:hyperlink r:id="rId88" w:history="1">
        <w:r w:rsidR="00375EC1">
          <w:rPr>
            <w:rStyle w:val="Hyperlink"/>
          </w:rPr>
          <w:t>email</w:t>
        </w:r>
      </w:hyperlink>
      <w:r w:rsidR="007D2A43">
        <w:t xml:space="preserve"> &lt;cemeteries@health.vic.gov.au&gt;</w:t>
      </w:r>
      <w:r w:rsidR="007D2A43" w:rsidRPr="00361F2C">
        <w:t xml:space="preserve"> before submitting your proposal.</w:t>
      </w:r>
      <w:bookmarkEnd w:id="721"/>
    </w:p>
    <w:p w14:paraId="405203A6" w14:textId="77777777" w:rsidR="007D2A43" w:rsidRPr="00361F2C" w:rsidRDefault="007D2A43" w:rsidP="007D2A43">
      <w:pPr>
        <w:pStyle w:val="Heading1"/>
      </w:pPr>
      <w:r w:rsidRPr="00361F2C">
        <w:br w:type="page"/>
      </w:r>
      <w:bookmarkStart w:id="722" w:name="_Toc264721777"/>
      <w:bookmarkStart w:id="723" w:name="_Toc499302632"/>
      <w:bookmarkStart w:id="724" w:name="_Toc79754705"/>
      <w:bookmarkStart w:id="725" w:name="_Toc81381504"/>
      <w:bookmarkStart w:id="726" w:name="_Toc82441923"/>
      <w:r w:rsidRPr="00361F2C">
        <w:lastRenderedPageBreak/>
        <w:t>Topic 17. Cemetery monuments and memorials</w:t>
      </w:r>
      <w:bookmarkEnd w:id="722"/>
      <w:bookmarkEnd w:id="723"/>
      <w:bookmarkEnd w:id="724"/>
      <w:bookmarkEnd w:id="725"/>
      <w:bookmarkEnd w:id="726"/>
    </w:p>
    <w:p w14:paraId="2562C1DC" w14:textId="77777777" w:rsidR="007D2A43" w:rsidRPr="00361F2C" w:rsidRDefault="007D2A43" w:rsidP="007D2A43">
      <w:pPr>
        <w:pStyle w:val="Heading2"/>
      </w:pPr>
      <w:bookmarkStart w:id="727" w:name="_Toc264721778"/>
      <w:bookmarkStart w:id="728" w:name="_Toc499302633"/>
      <w:bookmarkStart w:id="729" w:name="_Toc79754706"/>
      <w:bookmarkStart w:id="730" w:name="_Toc81381505"/>
      <w:bookmarkStart w:id="731" w:name="_Toc82441924"/>
      <w:r w:rsidRPr="00361F2C">
        <w:t>Application to establish or alter a monument or memorial</w:t>
      </w:r>
      <w:bookmarkEnd w:id="727"/>
      <w:bookmarkEnd w:id="728"/>
      <w:bookmarkEnd w:id="729"/>
      <w:bookmarkEnd w:id="730"/>
      <w:bookmarkEnd w:id="731"/>
    </w:p>
    <w:p w14:paraId="58B3E47F" w14:textId="77505ACB" w:rsidR="007D2A43" w:rsidRPr="007170AC" w:rsidRDefault="007D2A43" w:rsidP="00CC5A0B">
      <w:pPr>
        <w:pStyle w:val="Body"/>
      </w:pPr>
      <w:r w:rsidRPr="007170AC">
        <w:t>Under s. 98 of the Cemeteries Act, prior to establishing or altering a monument or memorial, a person must apply to the relevant cemetery trust for approval. Application must be accompanied by the relevant cemetery trust fee.</w:t>
      </w:r>
    </w:p>
    <w:p w14:paraId="0851B23C" w14:textId="7A983D48" w:rsidR="007D2A43" w:rsidRPr="007170AC" w:rsidRDefault="00836B9B" w:rsidP="00CC5A0B">
      <w:pPr>
        <w:pStyle w:val="Body"/>
      </w:pPr>
      <w:r>
        <w:t>U</w:t>
      </w:r>
      <w:r w:rsidRPr="007170AC">
        <w:t>nder s. 99 of the Cemeteries Act</w:t>
      </w:r>
      <w:r>
        <w:t>,</w:t>
      </w:r>
      <w:r w:rsidRPr="007170AC">
        <w:t xml:space="preserve"> </w:t>
      </w:r>
      <w:r>
        <w:t>t</w:t>
      </w:r>
      <w:r w:rsidR="007D2A43" w:rsidRPr="007170AC">
        <w:t>he cemetery trust may withhold its permission if the intended work is inappropriate, unsafe or dangerous. The trust may wish to seek advice from a consulting engineer concerning structural aspects of the proposed work and whether it will comply with Australian Standard AS-4204</w:t>
      </w:r>
      <w:r w:rsidR="009F4922">
        <w:t>:</w:t>
      </w:r>
      <w:r w:rsidR="007D2A43" w:rsidRPr="007170AC">
        <w:t xml:space="preserve"> Headstones and cemetery monuments. Refer to the </w:t>
      </w:r>
      <w:r w:rsidR="00655090">
        <w:t>‘</w:t>
      </w:r>
      <w:hyperlink w:anchor="_Monument_construction_procedures" w:history="1">
        <w:r w:rsidR="00655090">
          <w:rPr>
            <w:rStyle w:val="Hyperlink"/>
          </w:rPr>
          <w:fldChar w:fldCharType="begin"/>
        </w:r>
        <w:r w:rsidR="00655090">
          <w:instrText xml:space="preserve"> REF _Ref80609240 \h </w:instrText>
        </w:r>
        <w:r w:rsidR="00655090">
          <w:rPr>
            <w:rStyle w:val="Hyperlink"/>
          </w:rPr>
        </w:r>
        <w:r w:rsidR="00655090">
          <w:rPr>
            <w:rStyle w:val="Hyperlink"/>
          </w:rPr>
          <w:fldChar w:fldCharType="separate"/>
        </w:r>
        <w:r w:rsidR="00655090" w:rsidRPr="007170AC">
          <w:t>Monument construction procedures and standards</w:t>
        </w:r>
        <w:r w:rsidR="00655090">
          <w:rPr>
            <w:rStyle w:val="Hyperlink"/>
          </w:rPr>
          <w:fldChar w:fldCharType="end"/>
        </w:r>
      </w:hyperlink>
      <w:r w:rsidR="009F4922" w:rsidRPr="00961ACD">
        <w:t>’</w:t>
      </w:r>
      <w:r w:rsidR="007D2A43" w:rsidRPr="007170AC">
        <w:t xml:space="preserve"> section below for </w:t>
      </w:r>
      <w:r w:rsidR="00CC012A">
        <w:t>more</w:t>
      </w:r>
      <w:r w:rsidR="007D2A43" w:rsidRPr="007170AC">
        <w:t xml:space="preserve"> information </w:t>
      </w:r>
      <w:r w:rsidR="00CC012A">
        <w:t>about</w:t>
      </w:r>
      <w:r w:rsidR="00CC012A" w:rsidRPr="007170AC">
        <w:t xml:space="preserve"> </w:t>
      </w:r>
      <w:r w:rsidR="007D2A43" w:rsidRPr="007170AC">
        <w:t xml:space="preserve">Australian Standards. </w:t>
      </w:r>
    </w:p>
    <w:p w14:paraId="412F4FF5" w14:textId="512E887B" w:rsidR="007D2A43" w:rsidRPr="007170AC" w:rsidRDefault="007D2A43" w:rsidP="00CC5A0B">
      <w:pPr>
        <w:pStyle w:val="Body"/>
      </w:pPr>
      <w:r w:rsidRPr="007170AC">
        <w:t>Generally, the cost of consulting an engineer will be borne by the applicant. However, the cemetery trust must seek the</w:t>
      </w:r>
      <w:r w:rsidR="009F4922">
        <w:t xml:space="preserve"> applicant’s</w:t>
      </w:r>
      <w:r w:rsidRPr="007170AC">
        <w:t xml:space="preserve"> written approval </w:t>
      </w:r>
      <w:r w:rsidR="00A8185A">
        <w:t>before</w:t>
      </w:r>
      <w:r w:rsidRPr="007170AC">
        <w:t xml:space="preserve"> seeking professional advice.</w:t>
      </w:r>
    </w:p>
    <w:p w14:paraId="4F1B51A1" w14:textId="36848A80" w:rsidR="007D2A43" w:rsidRPr="007170AC" w:rsidRDefault="007D2A43" w:rsidP="00CC5A0B">
      <w:pPr>
        <w:pStyle w:val="Body"/>
      </w:pPr>
      <w:r w:rsidRPr="007170AC">
        <w:t xml:space="preserve">If the cemetery trust </w:t>
      </w:r>
      <w:r w:rsidR="009F4922">
        <w:t>gives</w:t>
      </w:r>
      <w:r w:rsidR="009F4922" w:rsidRPr="007170AC">
        <w:t xml:space="preserve"> </w:t>
      </w:r>
      <w:r w:rsidRPr="007170AC">
        <w:t>permission to proceed with the works</w:t>
      </w:r>
      <w:r w:rsidR="009F4922" w:rsidRPr="009F4922">
        <w:t xml:space="preserve"> </w:t>
      </w:r>
      <w:r w:rsidR="009F4922">
        <w:t>(</w:t>
      </w:r>
      <w:r w:rsidR="009F4922" w:rsidRPr="007170AC">
        <w:t>based on the advice of the consulting engineer</w:t>
      </w:r>
      <w:r w:rsidR="009F4922">
        <w:t>)</w:t>
      </w:r>
      <w:r w:rsidRPr="007170AC">
        <w:t xml:space="preserve">, the trust should </w:t>
      </w:r>
      <w:r w:rsidR="009F4922">
        <w:t xml:space="preserve">file </w:t>
      </w:r>
      <w:r w:rsidRPr="007170AC">
        <w:t>the original application and give an appropriately endorsed copy to the applicant.</w:t>
      </w:r>
    </w:p>
    <w:p w14:paraId="66176F58" w14:textId="03C20192" w:rsidR="007D2A43" w:rsidRPr="007170AC" w:rsidRDefault="007D2A43" w:rsidP="00CC5A0B">
      <w:pPr>
        <w:pStyle w:val="Body"/>
      </w:pPr>
      <w:r w:rsidRPr="007170AC">
        <w:t>The exception to these requirements is the establishment or alteration of official Office of Australian War Graves (OAWG) memorials as outlined below.</w:t>
      </w:r>
    </w:p>
    <w:p w14:paraId="2C17655A" w14:textId="77777777" w:rsidR="007D2A43" w:rsidRPr="007170AC" w:rsidRDefault="007D2A43" w:rsidP="007D2A43">
      <w:pPr>
        <w:pStyle w:val="Heading2"/>
        <w:rPr>
          <w:rFonts w:eastAsia="Times"/>
        </w:rPr>
      </w:pPr>
      <w:bookmarkStart w:id="732" w:name="_Toc79754707"/>
      <w:bookmarkStart w:id="733" w:name="_Toc81381506"/>
      <w:bookmarkStart w:id="734" w:name="_Toc82441925"/>
      <w:r w:rsidRPr="007170AC">
        <w:rPr>
          <w:rFonts w:eastAsia="Times"/>
        </w:rPr>
        <w:t>War graves and memorials</w:t>
      </w:r>
      <w:bookmarkEnd w:id="732"/>
      <w:bookmarkEnd w:id="733"/>
      <w:bookmarkEnd w:id="734"/>
    </w:p>
    <w:p w14:paraId="1897F421" w14:textId="77777777" w:rsidR="007D2A43" w:rsidRPr="007170AC" w:rsidRDefault="007D2A43" w:rsidP="00CC5A0B">
      <w:pPr>
        <w:pStyle w:val="Body"/>
      </w:pPr>
      <w:r w:rsidRPr="007170AC">
        <w:t>The OAWG provides and maintains official OAWG memorials in public cemeteries throughout Australia for those Australians who died in conflict or who die post war as a result of causes related to their war service.</w:t>
      </w:r>
    </w:p>
    <w:p w14:paraId="187D65F1" w14:textId="77777777" w:rsidR="007D2A43" w:rsidRPr="007170AC" w:rsidRDefault="007D2A43" w:rsidP="007D2A43">
      <w:pPr>
        <w:pStyle w:val="Heading3"/>
        <w:rPr>
          <w:rFonts w:eastAsia="Times"/>
        </w:rPr>
      </w:pPr>
      <w:bookmarkStart w:id="735" w:name="_Toc79754708"/>
      <w:bookmarkStart w:id="736" w:name="_Toc82441926"/>
      <w:r w:rsidRPr="007170AC">
        <w:rPr>
          <w:rFonts w:eastAsia="Times"/>
        </w:rPr>
        <w:t>Official OAWG memorials</w:t>
      </w:r>
      <w:bookmarkEnd w:id="735"/>
      <w:bookmarkEnd w:id="736"/>
    </w:p>
    <w:p w14:paraId="1DBC7AC3" w14:textId="3811B9D5" w:rsidR="007D2A43" w:rsidRPr="007170AC" w:rsidRDefault="007D2A43" w:rsidP="00CC5A0B">
      <w:pPr>
        <w:pStyle w:val="Body"/>
      </w:pPr>
      <w:r w:rsidRPr="007170AC">
        <w:t>OAWG memorials are supplied, installed and maintained by the OAWG</w:t>
      </w:r>
      <w:r w:rsidR="00A119A9">
        <w:t>.</w:t>
      </w:r>
      <w:r w:rsidRPr="007170AC">
        <w:t xml:space="preserve"> </w:t>
      </w:r>
      <w:r w:rsidR="002F5499">
        <w:t>These</w:t>
      </w:r>
      <w:r w:rsidRPr="007170AC">
        <w:t xml:space="preserve"> fall in</w:t>
      </w:r>
      <w:r w:rsidR="002F5499">
        <w:t>to</w:t>
      </w:r>
      <w:r w:rsidRPr="007170AC">
        <w:t xml:space="preserve"> two categories:</w:t>
      </w:r>
    </w:p>
    <w:p w14:paraId="62BE44C2" w14:textId="3F0968D7" w:rsidR="007D2A43" w:rsidRPr="007170AC" w:rsidRDefault="007D2A43" w:rsidP="00FC499F">
      <w:pPr>
        <w:pStyle w:val="Numberdigit"/>
      </w:pPr>
      <w:r w:rsidRPr="007170AC">
        <w:t>Memorials provided to war veterans who died in a war or conflict</w:t>
      </w:r>
    </w:p>
    <w:p w14:paraId="3860AFFA" w14:textId="6707C4BD" w:rsidR="007D2A43" w:rsidRPr="007170AC" w:rsidRDefault="007D2A43" w:rsidP="00FC499F">
      <w:pPr>
        <w:pStyle w:val="Numberdigit"/>
      </w:pPr>
      <w:r w:rsidRPr="007170AC">
        <w:t>Memorials provided to war veterans who died post war from an injury or illness directly attributed to their service</w:t>
      </w:r>
    </w:p>
    <w:p w14:paraId="704BDA11" w14:textId="388E7D30" w:rsidR="007D2A43" w:rsidRPr="007170AC" w:rsidRDefault="007D2A43" w:rsidP="00FC499F">
      <w:pPr>
        <w:pStyle w:val="Bodyafterbullets"/>
      </w:pPr>
      <w:r w:rsidRPr="007170AC">
        <w:t xml:space="preserve">The OAWG provides category 1 veterans with a perpetual right of interment for bodily or cremated remains and an official memorial at either the place of interment or in an OAWG </w:t>
      </w:r>
      <w:r w:rsidR="002B73DB">
        <w:t>G</w:t>
      </w:r>
      <w:r w:rsidRPr="007170AC">
        <w:t xml:space="preserve">arden of </w:t>
      </w:r>
      <w:r w:rsidR="002B73DB">
        <w:t>R</w:t>
      </w:r>
      <w:r w:rsidRPr="007170AC">
        <w:t xml:space="preserve">emembrance. The OAWG </w:t>
      </w:r>
      <w:r w:rsidR="002F5499">
        <w:t xml:space="preserve">maintains these memorials </w:t>
      </w:r>
      <w:r w:rsidRPr="007170AC">
        <w:t>in perpetuity.</w:t>
      </w:r>
    </w:p>
    <w:p w14:paraId="28F9AC9F" w14:textId="23644F0B" w:rsidR="007D2A43" w:rsidRPr="007170AC" w:rsidRDefault="007D2A43" w:rsidP="00CC5A0B">
      <w:pPr>
        <w:pStyle w:val="Body"/>
      </w:pPr>
      <w:r w:rsidRPr="007170AC">
        <w:t xml:space="preserve">The OAWG provides category 2 veterans with an official memorial either in an OAWG </w:t>
      </w:r>
      <w:r w:rsidR="002B73DB">
        <w:t>G</w:t>
      </w:r>
      <w:r w:rsidRPr="007170AC">
        <w:t xml:space="preserve">arden of </w:t>
      </w:r>
      <w:r w:rsidR="002B73DB">
        <w:t>R</w:t>
      </w:r>
      <w:r w:rsidRPr="007170AC">
        <w:t xml:space="preserve">emembrance or at a place of interment where the </w:t>
      </w:r>
      <w:r w:rsidR="00A119A9">
        <w:t>right of interment</w:t>
      </w:r>
      <w:r w:rsidRPr="007170AC">
        <w:t xml:space="preserve"> is supplied by the deceased’s family/surviving relatives. </w:t>
      </w:r>
      <w:r w:rsidR="00A119A9">
        <w:t>Rights of interment</w:t>
      </w:r>
      <w:r w:rsidR="00A119A9" w:rsidRPr="007170AC">
        <w:t xml:space="preserve"> </w:t>
      </w:r>
      <w:r w:rsidRPr="007170AC">
        <w:t xml:space="preserve">for veterans in this category may be perpetual and relate to either bodily or cremated remains or limited tenure in the case of cremated remains, depending on the preference of the deceased’s relatives supplying the </w:t>
      </w:r>
      <w:r w:rsidR="00A119A9">
        <w:t>right of interment</w:t>
      </w:r>
      <w:r w:rsidRPr="007170AC">
        <w:t xml:space="preserve">. The OAWG will maintain official memorials for these veterans consistent with the tenure of the </w:t>
      </w:r>
      <w:r w:rsidR="00A119A9">
        <w:t>right of interment</w:t>
      </w:r>
      <w:r w:rsidR="00A119A9" w:rsidRPr="007170AC">
        <w:t xml:space="preserve"> </w:t>
      </w:r>
      <w:r w:rsidRPr="007170AC">
        <w:t xml:space="preserve">(including any extension of limited tenure). Where the </w:t>
      </w:r>
      <w:r w:rsidR="00A119A9">
        <w:t>right of interment</w:t>
      </w:r>
      <w:r w:rsidR="00A119A9" w:rsidRPr="007170AC">
        <w:t xml:space="preserve"> </w:t>
      </w:r>
      <w:r w:rsidRPr="007170AC">
        <w:t>expires, the OAWG will transfer the official commemoration to an OAWG Garden of Remembrance.</w:t>
      </w:r>
    </w:p>
    <w:p w14:paraId="0D601FB7" w14:textId="77777777" w:rsidR="007D2A43" w:rsidRPr="007170AC" w:rsidRDefault="007D2A43" w:rsidP="007D2A43">
      <w:pPr>
        <w:pStyle w:val="Heading3"/>
        <w:rPr>
          <w:rFonts w:eastAsia="Times"/>
        </w:rPr>
      </w:pPr>
      <w:bookmarkStart w:id="737" w:name="_Toc79754709"/>
      <w:bookmarkStart w:id="738" w:name="_Toc82441927"/>
      <w:r w:rsidRPr="007170AC">
        <w:rPr>
          <w:rFonts w:eastAsia="Times"/>
        </w:rPr>
        <w:lastRenderedPageBreak/>
        <w:t>Other war veteran memorials</w:t>
      </w:r>
      <w:bookmarkEnd w:id="737"/>
      <w:bookmarkEnd w:id="738"/>
    </w:p>
    <w:p w14:paraId="3BAD5BB0" w14:textId="5B8EB962" w:rsidR="007D2A43" w:rsidRPr="007170AC" w:rsidRDefault="007D2A43" w:rsidP="00CC5A0B">
      <w:pPr>
        <w:pStyle w:val="Body"/>
      </w:pPr>
      <w:r w:rsidRPr="007170AC">
        <w:t>Public cemeteries may also contain other war veterans</w:t>
      </w:r>
      <w:r w:rsidR="002B73DB">
        <w:t>’</w:t>
      </w:r>
      <w:r w:rsidRPr="007170AC">
        <w:t xml:space="preserve"> memorials as identified by the relevant service badge on a private memorial. For example, where: </w:t>
      </w:r>
    </w:p>
    <w:p w14:paraId="04A34F39" w14:textId="77777777" w:rsidR="007D2A43" w:rsidRPr="007170AC" w:rsidRDefault="007D2A43" w:rsidP="00E144CB">
      <w:pPr>
        <w:pStyle w:val="Bullet1"/>
      </w:pPr>
      <w:r w:rsidRPr="007170AC">
        <w:t>a returned war veteran is not eligible for an official OAWG commemoration and the family choose to acknowledge the veteran’s war service by including the relevant service badge on their private memorial, or</w:t>
      </w:r>
    </w:p>
    <w:p w14:paraId="082300D9" w14:textId="77777777" w:rsidR="007D2A43" w:rsidRPr="007170AC" w:rsidRDefault="007D2A43" w:rsidP="00E144CB">
      <w:pPr>
        <w:pStyle w:val="Bullet1"/>
      </w:pPr>
      <w:r>
        <w:t>t</w:t>
      </w:r>
      <w:r w:rsidRPr="007170AC">
        <w:t>he style of memorial provided by the OAWG does not satisfy the family’s requirements, so the veteran is officially commemorated in an OAWG Garden of Remembrance and the family are granted permission to use the appropriate service emblem on their private memorial at the place of interment.</w:t>
      </w:r>
    </w:p>
    <w:p w14:paraId="41E42EB8" w14:textId="6E55AAA0" w:rsidR="007D2A43" w:rsidRPr="007170AC" w:rsidRDefault="007D2A43" w:rsidP="00FC499F">
      <w:pPr>
        <w:pStyle w:val="Bodyafterbullets"/>
      </w:pPr>
      <w:r w:rsidRPr="007170AC">
        <w:t>Permission must be sought from the OAWG to use a service emblem on a private memorial</w:t>
      </w:r>
      <w:r w:rsidR="002B73DB">
        <w:t>.</w:t>
      </w:r>
      <w:r w:rsidRPr="007170AC">
        <w:t xml:space="preserve"> </w:t>
      </w:r>
      <w:r w:rsidR="002B73DB">
        <w:t>H</w:t>
      </w:r>
      <w:r w:rsidRPr="007170AC">
        <w:t>owever</w:t>
      </w:r>
      <w:r w:rsidR="002B73DB">
        <w:t>, the</w:t>
      </w:r>
      <w:r w:rsidRPr="007170AC">
        <w:t xml:space="preserve"> responsibility for establish</w:t>
      </w:r>
      <w:r w:rsidR="002B73DB">
        <w:t>ing</w:t>
      </w:r>
      <w:r w:rsidRPr="007170AC">
        <w:t xml:space="preserve"> and maint</w:t>
      </w:r>
      <w:r w:rsidR="002B73DB">
        <w:t>aining</w:t>
      </w:r>
      <w:r w:rsidRPr="007170AC">
        <w:t xml:space="preserve"> such memorials lies with the holder of the ROI.</w:t>
      </w:r>
    </w:p>
    <w:p w14:paraId="69E110EC" w14:textId="677FB91A" w:rsidR="007D2A43" w:rsidRPr="007170AC" w:rsidRDefault="007D2A43" w:rsidP="007D2A43">
      <w:pPr>
        <w:pStyle w:val="Heading3"/>
        <w:rPr>
          <w:rFonts w:eastAsia="Times"/>
        </w:rPr>
      </w:pPr>
      <w:bookmarkStart w:id="739" w:name="_Toc79754710"/>
      <w:bookmarkStart w:id="740" w:name="_Toc82441928"/>
      <w:r w:rsidRPr="007170AC">
        <w:rPr>
          <w:rFonts w:eastAsia="Times"/>
        </w:rPr>
        <w:t>Establishment of official OAWG memorials</w:t>
      </w:r>
      <w:bookmarkEnd w:id="739"/>
      <w:bookmarkEnd w:id="740"/>
    </w:p>
    <w:p w14:paraId="7A5323E5" w14:textId="201C6C93" w:rsidR="007D2A43" w:rsidRPr="007170AC" w:rsidRDefault="007D2A43" w:rsidP="00CC5A0B">
      <w:pPr>
        <w:pStyle w:val="Body"/>
      </w:pPr>
      <w:r w:rsidRPr="007170AC">
        <w:t>Under the Defence Force Regulations 1952, the OAWG has extensive powers that exempt them from compl</w:t>
      </w:r>
      <w:r w:rsidR="00256B12">
        <w:t>ying</w:t>
      </w:r>
      <w:r w:rsidRPr="007170AC">
        <w:t xml:space="preserve"> with relevant </w:t>
      </w:r>
      <w:r w:rsidR="00256B12">
        <w:t>s</w:t>
      </w:r>
      <w:r w:rsidRPr="007170AC">
        <w:t xml:space="preserve">tate or </w:t>
      </w:r>
      <w:r w:rsidR="00256B12">
        <w:t>t</w:t>
      </w:r>
      <w:r w:rsidRPr="007170AC">
        <w:t xml:space="preserve">erritory laws when establishing, maintaining or replacing official OAWG memorials. This means that the OAWG </w:t>
      </w:r>
      <w:r w:rsidR="001F272C">
        <w:t xml:space="preserve">does not need </w:t>
      </w:r>
      <w:r w:rsidRPr="007170AC">
        <w:t xml:space="preserve">approval from a cemetery trust </w:t>
      </w:r>
      <w:r w:rsidR="00A8185A">
        <w:t>before</w:t>
      </w:r>
      <w:r w:rsidRPr="007170AC">
        <w:t xml:space="preserve"> </w:t>
      </w:r>
      <w:r w:rsidR="00A8185A">
        <w:t>starting</w:t>
      </w:r>
      <w:r w:rsidR="00A8185A" w:rsidRPr="007170AC">
        <w:t xml:space="preserve"> </w:t>
      </w:r>
      <w:r w:rsidRPr="007170AC">
        <w:t>work on an official OAWG memorial. However, the OAWG ha</w:t>
      </w:r>
      <w:r w:rsidR="001F272C">
        <w:t>s</w:t>
      </w:r>
      <w:r w:rsidRPr="007170AC">
        <w:t xml:space="preserve"> agreed a process </w:t>
      </w:r>
      <w:r w:rsidR="001F272C">
        <w:t xml:space="preserve">for </w:t>
      </w:r>
      <w:r w:rsidRPr="007170AC">
        <w:t>establishing official memorials (including replac</w:t>
      </w:r>
      <w:r w:rsidR="001F272C">
        <w:t>ing</w:t>
      </w:r>
      <w:r w:rsidRPr="007170AC">
        <w:t xml:space="preserve"> existing memorials) in Victorian cemeteries that ensures such memorials are properly authorised in accordance with Victorian requirements as follows:</w:t>
      </w:r>
    </w:p>
    <w:p w14:paraId="6294F330" w14:textId="1131A469" w:rsidR="007D2A43" w:rsidRPr="007170AC" w:rsidRDefault="007D2A43" w:rsidP="00E144CB">
      <w:pPr>
        <w:pStyle w:val="Bullet1"/>
      </w:pPr>
      <w:r w:rsidRPr="007170AC">
        <w:t xml:space="preserve">The ‘Application to </w:t>
      </w:r>
      <w:r w:rsidR="001F272C">
        <w:t>e</w:t>
      </w:r>
      <w:r w:rsidRPr="007170AC">
        <w:t xml:space="preserve">stablish or </w:t>
      </w:r>
      <w:r w:rsidR="001F272C">
        <w:t>a</w:t>
      </w:r>
      <w:r w:rsidRPr="007170AC">
        <w:t xml:space="preserve">lter a </w:t>
      </w:r>
      <w:r w:rsidR="001F272C">
        <w:t>m</w:t>
      </w:r>
      <w:r w:rsidRPr="007170AC">
        <w:t xml:space="preserve">emorial’ form is provided to all OAWG clients in addition to the OAWG’s ‘Application for </w:t>
      </w:r>
      <w:r w:rsidR="001F272C">
        <w:t>o</w:t>
      </w:r>
      <w:r w:rsidRPr="007170AC">
        <w:t xml:space="preserve">fficial </w:t>
      </w:r>
      <w:r w:rsidR="001F272C">
        <w:t>c</w:t>
      </w:r>
      <w:r w:rsidRPr="007170AC">
        <w:t xml:space="preserve">ommemoration’ form. This ensures the consent of the holder of the </w:t>
      </w:r>
      <w:r w:rsidR="00A119A9">
        <w:t>right of interment</w:t>
      </w:r>
      <w:r w:rsidR="00A119A9" w:rsidRPr="007170AC">
        <w:t xml:space="preserve"> </w:t>
      </w:r>
      <w:r w:rsidRPr="007170AC">
        <w:t>is obtained before</w:t>
      </w:r>
      <w:r w:rsidR="00145366">
        <w:t xml:space="preserve"> establishing</w:t>
      </w:r>
      <w:r w:rsidRPr="007170AC">
        <w:t xml:space="preserve"> an official OAWG memorial.</w:t>
      </w:r>
    </w:p>
    <w:p w14:paraId="074260F7" w14:textId="65FAA432" w:rsidR="007D2A43" w:rsidRPr="007170AC" w:rsidRDefault="00145366" w:rsidP="00E144CB">
      <w:pPr>
        <w:pStyle w:val="Bullet1"/>
      </w:pPr>
      <w:r>
        <w:t>S</w:t>
      </w:r>
      <w:r w:rsidR="007D2A43" w:rsidRPr="007170AC">
        <w:t>igned cop</w:t>
      </w:r>
      <w:r>
        <w:t>ies</w:t>
      </w:r>
      <w:r w:rsidR="007D2A43" w:rsidRPr="007170AC">
        <w:t xml:space="preserve"> of both forms </w:t>
      </w:r>
      <w:r>
        <w:t xml:space="preserve">are given </w:t>
      </w:r>
      <w:r w:rsidR="007D2A43" w:rsidRPr="007170AC">
        <w:t xml:space="preserve">to OAWG monumental masons </w:t>
      </w:r>
      <w:r>
        <w:t xml:space="preserve">to </w:t>
      </w:r>
      <w:r w:rsidR="007D2A43" w:rsidRPr="007170AC">
        <w:t xml:space="preserve">present to </w:t>
      </w:r>
      <w:r>
        <w:t xml:space="preserve">the </w:t>
      </w:r>
      <w:r w:rsidR="007D2A43" w:rsidRPr="007170AC">
        <w:t xml:space="preserve">cemetery trust </w:t>
      </w:r>
      <w:r w:rsidR="00A8185A">
        <w:t xml:space="preserve">before </w:t>
      </w:r>
      <w:r w:rsidR="007D2A43" w:rsidRPr="007170AC">
        <w:t>establish</w:t>
      </w:r>
      <w:r w:rsidR="00A8185A">
        <w:t>ing</w:t>
      </w:r>
      <w:r w:rsidR="007D2A43" w:rsidRPr="007170AC">
        <w:t xml:space="preserve"> or replac</w:t>
      </w:r>
      <w:r w:rsidR="00A8185A">
        <w:t>ing</w:t>
      </w:r>
      <w:r w:rsidR="007D2A43" w:rsidRPr="007170AC">
        <w:t xml:space="preserve"> official OAWG memorials.</w:t>
      </w:r>
    </w:p>
    <w:p w14:paraId="188EA61F" w14:textId="4B84843B" w:rsidR="007D2A43" w:rsidRPr="007170AC" w:rsidRDefault="007D2A43" w:rsidP="00FC499F">
      <w:pPr>
        <w:pStyle w:val="Bodyafterbullets"/>
      </w:pPr>
      <w:r w:rsidRPr="007170AC">
        <w:t xml:space="preserve">The exception to this process is the establishment of official OAWG memorials for veterans who died more than 50 years ago and whose family can no longer be contacted. Under these circumstances the Director of OAWG will complete and sign the application form in lieu of the holder of the </w:t>
      </w:r>
      <w:r w:rsidR="00A119A9">
        <w:t>right of interment</w:t>
      </w:r>
      <w:r w:rsidRPr="007170AC">
        <w:t>.</w:t>
      </w:r>
    </w:p>
    <w:p w14:paraId="3387A431" w14:textId="35D19D1B" w:rsidR="007D2A43" w:rsidRPr="007170AC" w:rsidRDefault="007D2A43" w:rsidP="007D2A43">
      <w:pPr>
        <w:pStyle w:val="Heading3"/>
        <w:rPr>
          <w:rFonts w:eastAsia="Times"/>
        </w:rPr>
      </w:pPr>
      <w:bookmarkStart w:id="741" w:name="_Toc79754711"/>
      <w:bookmarkStart w:id="742" w:name="_Toc82441929"/>
      <w:r w:rsidRPr="007170AC">
        <w:rPr>
          <w:rFonts w:eastAsia="Times"/>
        </w:rPr>
        <w:t>Maintenance of official OAWG memorials</w:t>
      </w:r>
      <w:bookmarkEnd w:id="741"/>
      <w:bookmarkEnd w:id="742"/>
    </w:p>
    <w:p w14:paraId="6418EFFC" w14:textId="3CCECDAC" w:rsidR="007D2A43" w:rsidRPr="007170AC" w:rsidRDefault="00145366" w:rsidP="00CC5A0B">
      <w:pPr>
        <w:pStyle w:val="Body"/>
      </w:pPr>
      <w:r>
        <w:t>The OAWG maintains o</w:t>
      </w:r>
      <w:r w:rsidR="007D2A43" w:rsidRPr="007170AC">
        <w:t xml:space="preserve">fficial OAWG memorials in perpetuity (or for the duration of a limited tenure </w:t>
      </w:r>
      <w:r w:rsidR="00A119A9">
        <w:t>right of interment</w:t>
      </w:r>
      <w:r w:rsidR="007D2A43" w:rsidRPr="007170AC">
        <w:t>).</w:t>
      </w:r>
      <w:r>
        <w:t xml:space="preserve"> </w:t>
      </w:r>
      <w:r w:rsidR="007D2A43" w:rsidRPr="007170AC">
        <w:t>Maintenance works undertaken by the OAWG include</w:t>
      </w:r>
      <w:r w:rsidR="007D2A43">
        <w:t>:</w:t>
      </w:r>
    </w:p>
    <w:p w14:paraId="2BBB7E79" w14:textId="77777777" w:rsidR="007D2A43" w:rsidRPr="007170AC" w:rsidRDefault="007D2A43" w:rsidP="00E144CB">
      <w:pPr>
        <w:pStyle w:val="Bullet1"/>
      </w:pPr>
      <w:r>
        <w:t>a</w:t>
      </w:r>
      <w:r w:rsidRPr="007170AC">
        <w:t>nnual/biannual inspection</w:t>
      </w:r>
    </w:p>
    <w:p w14:paraId="52EFBF53" w14:textId="445045EC" w:rsidR="007D2A43" w:rsidRPr="007170AC" w:rsidRDefault="007D2A43" w:rsidP="00E144CB">
      <w:pPr>
        <w:pStyle w:val="Bullet1"/>
      </w:pPr>
      <w:r>
        <w:t>c</w:t>
      </w:r>
      <w:r w:rsidRPr="007170AC">
        <w:t>leaning, tidying and</w:t>
      </w:r>
      <w:r w:rsidR="00145366">
        <w:t>,</w:t>
      </w:r>
      <w:r w:rsidRPr="007170AC">
        <w:t xml:space="preserve"> where necessary, polishing</w:t>
      </w:r>
    </w:p>
    <w:p w14:paraId="528BA50C" w14:textId="0E385510" w:rsidR="007D2A43" w:rsidRPr="007170AC" w:rsidRDefault="007D2A43" w:rsidP="00E144CB">
      <w:pPr>
        <w:pStyle w:val="Bullet1"/>
      </w:pPr>
      <w:r>
        <w:t>r</w:t>
      </w:r>
      <w:r w:rsidRPr="007170AC">
        <w:t>epaint</w:t>
      </w:r>
      <w:r w:rsidR="00145366">
        <w:t>ing</w:t>
      </w:r>
      <w:r w:rsidRPr="007170AC">
        <w:t xml:space="preserve"> plaques every </w:t>
      </w:r>
      <w:r w:rsidR="002F5499">
        <w:t xml:space="preserve">seven to </w:t>
      </w:r>
      <w:r w:rsidRPr="007170AC">
        <w:t>12 years</w:t>
      </w:r>
      <w:r>
        <w:t xml:space="preserve"> (r</w:t>
      </w:r>
      <w:r w:rsidRPr="007170AC">
        <w:t>epainting requires the plaque to be sanded</w:t>
      </w:r>
      <w:r w:rsidR="00145366">
        <w:t>,</w:t>
      </w:r>
      <w:r w:rsidRPr="007170AC">
        <w:t xml:space="preserve"> which </w:t>
      </w:r>
      <w:r w:rsidR="00145366">
        <w:t xml:space="preserve">affects </w:t>
      </w:r>
      <w:r w:rsidRPr="007170AC">
        <w:t>the prominence of the lettering</w:t>
      </w:r>
      <w:r w:rsidR="00145366">
        <w:t>,</w:t>
      </w:r>
      <w:r w:rsidRPr="007170AC">
        <w:t xml:space="preserve"> </w:t>
      </w:r>
      <w:r w:rsidR="00145366">
        <w:t xml:space="preserve">meaning </w:t>
      </w:r>
      <w:r w:rsidRPr="007170AC">
        <w:t xml:space="preserve">the plaque </w:t>
      </w:r>
      <w:r w:rsidR="00145366">
        <w:t xml:space="preserve">has to be replaced </w:t>
      </w:r>
      <w:r w:rsidRPr="007170AC">
        <w:t>after three paints</w:t>
      </w:r>
      <w:r>
        <w:t>)</w:t>
      </w:r>
    </w:p>
    <w:p w14:paraId="5247ABA7" w14:textId="5C50B782" w:rsidR="007D2A43" w:rsidRPr="007170AC" w:rsidRDefault="007D2A43" w:rsidP="00E144CB">
      <w:pPr>
        <w:pStyle w:val="Bullet1"/>
      </w:pPr>
      <w:r>
        <w:t>s</w:t>
      </w:r>
      <w:r w:rsidRPr="007170AC">
        <w:t xml:space="preserve">anding of marble headstones every </w:t>
      </w:r>
      <w:r w:rsidR="00C67396">
        <w:t>two</w:t>
      </w:r>
      <w:r w:rsidRPr="007170AC">
        <w:t xml:space="preserve"> to </w:t>
      </w:r>
      <w:r w:rsidR="00C67396">
        <w:t>four</w:t>
      </w:r>
      <w:r w:rsidRPr="007170AC">
        <w:t xml:space="preserve"> years.</w:t>
      </w:r>
    </w:p>
    <w:p w14:paraId="22910DE5" w14:textId="36220085" w:rsidR="007D2A43" w:rsidRPr="007170AC" w:rsidRDefault="007D2A43" w:rsidP="00FC499F">
      <w:pPr>
        <w:pStyle w:val="Bodyafterbullets"/>
      </w:pPr>
      <w:r w:rsidRPr="007170AC">
        <w:t xml:space="preserve">The frequency of maintenance within these ranges varies depending on the location of the memorial. The OAWG engages contractors to undertake this routine maintenance work on their behalf. As noted above, the OAWG has extensive powers under the Defence Force Regulations 1952 </w:t>
      </w:r>
      <w:r w:rsidR="00506726">
        <w:t>for</w:t>
      </w:r>
      <w:r w:rsidRPr="007170AC">
        <w:t xml:space="preserve"> undertaking work on memorials</w:t>
      </w:r>
      <w:r w:rsidR="00506726">
        <w:t>.</w:t>
      </w:r>
      <w:r w:rsidRPr="007170AC">
        <w:t xml:space="preserve"> </w:t>
      </w:r>
      <w:r w:rsidR="00506726">
        <w:t>H</w:t>
      </w:r>
      <w:r w:rsidRPr="007170AC">
        <w:t xml:space="preserve">owever, OAWG masons undertaking work in Victorian </w:t>
      </w:r>
      <w:r w:rsidRPr="007170AC">
        <w:lastRenderedPageBreak/>
        <w:t xml:space="preserve">cemeteries </w:t>
      </w:r>
      <w:r w:rsidR="00506726">
        <w:t xml:space="preserve">must </w:t>
      </w:r>
      <w:r w:rsidRPr="007170AC">
        <w:t>comply with trust’s requirements and processes</w:t>
      </w:r>
      <w:r w:rsidR="00506726">
        <w:t xml:space="preserve"> –</w:t>
      </w:r>
      <w:r w:rsidRPr="007170AC">
        <w:t xml:space="preserve"> </w:t>
      </w:r>
      <w:r w:rsidR="00506726">
        <w:t>f</w:t>
      </w:r>
      <w:r w:rsidRPr="007170AC">
        <w:t>or example, to ensure areas of key risk such as OHS, public amenity and site access are addressed.</w:t>
      </w:r>
    </w:p>
    <w:p w14:paraId="31CED712" w14:textId="77777777" w:rsidR="007D2A43" w:rsidRPr="007170AC" w:rsidRDefault="007D2A43" w:rsidP="007D2A43">
      <w:pPr>
        <w:pStyle w:val="Heading3"/>
        <w:rPr>
          <w:rFonts w:eastAsia="Times"/>
        </w:rPr>
      </w:pPr>
      <w:bookmarkStart w:id="743" w:name="_Toc79754712"/>
      <w:bookmarkStart w:id="744" w:name="_Toc82441930"/>
      <w:r w:rsidRPr="007170AC">
        <w:rPr>
          <w:rFonts w:eastAsia="Times"/>
        </w:rPr>
        <w:t>Victorian Office of the OAWG</w:t>
      </w:r>
      <w:bookmarkEnd w:id="743"/>
      <w:bookmarkEnd w:id="744"/>
    </w:p>
    <w:p w14:paraId="671D8EF3" w14:textId="608BDBEB" w:rsidR="007D2A43" w:rsidRPr="007170AC" w:rsidRDefault="007F4A1E" w:rsidP="00CC5A0B">
      <w:pPr>
        <w:pStyle w:val="Body"/>
      </w:pPr>
      <w:r>
        <w:t>The OAWG provides m</w:t>
      </w:r>
      <w:r w:rsidR="007D2A43" w:rsidRPr="007170AC">
        <w:t xml:space="preserve">onumental masons </w:t>
      </w:r>
      <w:r>
        <w:t xml:space="preserve">with </w:t>
      </w:r>
      <w:r w:rsidR="007D2A43" w:rsidRPr="007170AC">
        <w:t>guidelines that direct the conduct of their work</w:t>
      </w:r>
      <w:r>
        <w:t>.</w:t>
      </w:r>
      <w:r w:rsidR="007D2A43" w:rsidRPr="007170AC">
        <w:t xml:space="preserve"> </w:t>
      </w:r>
      <w:r>
        <w:t>T</w:t>
      </w:r>
      <w:r w:rsidR="007D2A43" w:rsidRPr="007170AC">
        <w:t xml:space="preserve">hese </w:t>
      </w:r>
      <w:r>
        <w:t xml:space="preserve">guidelines </w:t>
      </w:r>
      <w:r w:rsidR="007D2A43" w:rsidRPr="007170AC">
        <w:t xml:space="preserve">are consistent with the agreed process outlined above. Cemetery trusts should </w:t>
      </w:r>
      <w:r>
        <w:t xml:space="preserve">phone </w:t>
      </w:r>
      <w:r w:rsidR="007D2A43" w:rsidRPr="007170AC">
        <w:t>the Victorian Office of the OAWG on (03) 9547 1991 if they have any concerns about work being undertaken by OAWG monumental masons.</w:t>
      </w:r>
    </w:p>
    <w:p w14:paraId="7401F011" w14:textId="77777777" w:rsidR="007D2A43" w:rsidRPr="007170AC" w:rsidRDefault="007D2A43" w:rsidP="007D2A43">
      <w:pPr>
        <w:pStyle w:val="Heading2"/>
        <w:rPr>
          <w:rFonts w:eastAsia="Times"/>
        </w:rPr>
      </w:pPr>
      <w:bookmarkStart w:id="745" w:name="_Monument_construction_procedures"/>
      <w:bookmarkStart w:id="746" w:name="_Toc79754713"/>
      <w:bookmarkStart w:id="747" w:name="_Ref80609240"/>
      <w:bookmarkStart w:id="748" w:name="_Toc81381507"/>
      <w:bookmarkStart w:id="749" w:name="_Toc82441931"/>
      <w:bookmarkEnd w:id="745"/>
      <w:r w:rsidRPr="007170AC">
        <w:rPr>
          <w:rFonts w:eastAsia="Times"/>
        </w:rPr>
        <w:t>Monument construction procedures and standards</w:t>
      </w:r>
      <w:bookmarkEnd w:id="746"/>
      <w:bookmarkEnd w:id="747"/>
      <w:bookmarkEnd w:id="748"/>
      <w:bookmarkEnd w:id="749"/>
    </w:p>
    <w:p w14:paraId="0963BCAE" w14:textId="77777777" w:rsidR="007D2A43" w:rsidRPr="007170AC" w:rsidRDefault="007D2A43" w:rsidP="00CC5A0B">
      <w:pPr>
        <w:pStyle w:val="Body"/>
      </w:pPr>
      <w:r w:rsidRPr="007170AC">
        <w:t xml:space="preserve">Section 98 of the Cemeteries Act provides details of the process for making an application to a cemetery trust for establishing or altering a monument. Under s. 99 of the Cemeteries Act a cemetery trust has 45 days from receiving the application and all relevant information to either approve or refuse the application. </w:t>
      </w:r>
    </w:p>
    <w:p w14:paraId="524A2678" w14:textId="7080B1BE" w:rsidR="007D2A43" w:rsidRPr="007170AC" w:rsidRDefault="007D2A43" w:rsidP="00CC5A0B">
      <w:pPr>
        <w:pStyle w:val="Body"/>
      </w:pPr>
      <w:r w:rsidRPr="007170AC">
        <w:t>Under s. 179 of the Cemeteries Act, an applicant may lodge an appeal against the decision of the trust with the Victorian Civil and Administrative Tribunal.</w:t>
      </w:r>
    </w:p>
    <w:p w14:paraId="01B29979" w14:textId="6F9431A9" w:rsidR="007D2A43" w:rsidRPr="007170AC" w:rsidRDefault="007D2A43" w:rsidP="00CC5A0B">
      <w:pPr>
        <w:pStyle w:val="Body"/>
      </w:pPr>
      <w:r w:rsidRPr="007170AC">
        <w:t xml:space="preserve">The CCAV has developed an </w:t>
      </w:r>
      <w:hyperlink r:id="rId89" w:history="1">
        <w:hyperlink r:id="rId90" w:history="1">
          <w:r w:rsidRPr="00EF1DDA">
            <w:rPr>
              <w:rStyle w:val="Hyperlink"/>
              <w:i/>
              <w:iCs/>
            </w:rPr>
            <w:t>Application to establish or alter a memorial or place of interment</w:t>
          </w:r>
        </w:hyperlink>
        <w:r w:rsidRPr="00EF1DDA">
          <w:rPr>
            <w:rStyle w:val="Hyperlink"/>
          </w:rPr>
          <w:t xml:space="preserve"> form</w:t>
        </w:r>
      </w:hyperlink>
      <w:r w:rsidRPr="007170AC">
        <w:t xml:space="preserve"> &lt;https://www2.health.vic.gov.au/public-health/cemeteries-and-crematoria/interments-and-memorials/memorials&gt;</w:t>
      </w:r>
      <w:r w:rsidR="007F4A1E">
        <w:t xml:space="preserve"> to </w:t>
      </w:r>
      <w:r w:rsidRPr="007170AC">
        <w:t>use when applying to establish or alter a memorial.</w:t>
      </w:r>
    </w:p>
    <w:p w14:paraId="3BB65C32" w14:textId="44FF3ADB" w:rsidR="007D2A43" w:rsidRPr="007170AC" w:rsidRDefault="007D2A43" w:rsidP="00CC5A0B">
      <w:pPr>
        <w:pStyle w:val="Body"/>
      </w:pPr>
      <w:r w:rsidRPr="007170AC">
        <w:t>It is important that the cemetery trust provide</w:t>
      </w:r>
      <w:r w:rsidR="007F4A1E">
        <w:t>s</w:t>
      </w:r>
      <w:r w:rsidRPr="007170AC">
        <w:t xml:space="preserve"> clear advice about the location of the grave to ensure a memorial is constructed on the correct grave.</w:t>
      </w:r>
    </w:p>
    <w:p w14:paraId="5DFBCE92" w14:textId="43BB9C9B" w:rsidR="007D2A43" w:rsidRPr="007170AC" w:rsidRDefault="007D2A43" w:rsidP="00CC5A0B">
      <w:pPr>
        <w:pStyle w:val="Body"/>
      </w:pPr>
      <w:r w:rsidRPr="007170AC">
        <w:t>It is recommended that the cemetery trust adopt</w:t>
      </w:r>
      <w:r w:rsidR="005076BF">
        <w:t>s</w:t>
      </w:r>
      <w:r w:rsidRPr="007170AC">
        <w:t xml:space="preserve"> a procedure that requires monumental masons to:</w:t>
      </w:r>
    </w:p>
    <w:p w14:paraId="203090CE" w14:textId="77777777" w:rsidR="007D2A43" w:rsidRPr="007170AC" w:rsidRDefault="007D2A43" w:rsidP="00A119A9">
      <w:pPr>
        <w:pStyle w:val="Bullet1"/>
      </w:pPr>
      <w:r w:rsidRPr="007170AC">
        <w:t>submit a work schedule to the trust outlining the timing of all works, including any inspection times</w:t>
      </w:r>
    </w:p>
    <w:p w14:paraId="022FF98B" w14:textId="77777777" w:rsidR="007D2A43" w:rsidRPr="007170AC" w:rsidRDefault="007D2A43" w:rsidP="00A119A9">
      <w:pPr>
        <w:pStyle w:val="Bullet1"/>
      </w:pPr>
      <w:r w:rsidRPr="007170AC">
        <w:t>keep a copy of the permit issued by the cemetery trust with them at all times when working in the cemetery.</w:t>
      </w:r>
    </w:p>
    <w:p w14:paraId="058500A6" w14:textId="77777777" w:rsidR="007D2A43" w:rsidRPr="007170AC" w:rsidRDefault="007D2A43" w:rsidP="00A119A9">
      <w:pPr>
        <w:pStyle w:val="Bodyafterbullets"/>
      </w:pPr>
      <w:r w:rsidRPr="007170AC">
        <w:t>Part 4 of the model rules under schedule 2 of the Cemeteries Regulations provides power to the cemetery trust to inspect memorials, places of interment and buildings for ceremonies in the cemetery. It also recommends that materials used in that work are (as far as practicable) prepared off site.</w:t>
      </w:r>
    </w:p>
    <w:p w14:paraId="5A7687CB" w14:textId="0F73B9DB" w:rsidR="007D2A43" w:rsidRPr="007170AC" w:rsidRDefault="007D2A43" w:rsidP="00CC5A0B">
      <w:pPr>
        <w:pStyle w:val="Body"/>
      </w:pPr>
      <w:r w:rsidRPr="007170AC">
        <w:t>The cemetery trust has the power to inspect the construction of a memorial and</w:t>
      </w:r>
      <w:r w:rsidR="005076BF">
        <w:t>,</w:t>
      </w:r>
      <w:r w:rsidRPr="007170AC">
        <w:t xml:space="preserve"> where appropriate, seek advice from a consulting engineer or other appropriately qualified person.</w:t>
      </w:r>
    </w:p>
    <w:p w14:paraId="10445D04" w14:textId="23420BD8" w:rsidR="007D2A43" w:rsidRPr="007170AC" w:rsidRDefault="007D2A43" w:rsidP="00CC5A0B">
      <w:pPr>
        <w:pStyle w:val="Body"/>
      </w:pPr>
      <w:r w:rsidRPr="007170AC">
        <w:t>The trust can inspect the memorials to ensure they conform with its specifications. Generally, a trust will not have responsibility to ensure a memorial is constructed in accordance with any other industry standards. Unless otherwise indicated, a cemetery trust is not liable for the construction of a monument by a third party.</w:t>
      </w:r>
    </w:p>
    <w:p w14:paraId="29B12AB0" w14:textId="23D55B50" w:rsidR="007D2A43" w:rsidRDefault="007D2A43" w:rsidP="00CC5A0B">
      <w:pPr>
        <w:pStyle w:val="Body"/>
      </w:pPr>
      <w:r w:rsidRPr="007170AC">
        <w:t>The suggested standards for all monument construction in Victorian cemeteries are the Australian Standards, specifically:</w:t>
      </w:r>
    </w:p>
    <w:p w14:paraId="4B1CCCBA" w14:textId="12C95304" w:rsidR="005076BF" w:rsidRDefault="005076BF" w:rsidP="00A119A9">
      <w:pPr>
        <w:pStyle w:val="Bullet1"/>
      </w:pPr>
      <w:r w:rsidRPr="00600F0F">
        <w:t>AS-4204 Headstones and cemetery monuments</w:t>
      </w:r>
    </w:p>
    <w:p w14:paraId="50826E89" w14:textId="0E081BC5" w:rsidR="005076BF" w:rsidRPr="007170AC" w:rsidRDefault="005076BF" w:rsidP="00A119A9">
      <w:pPr>
        <w:pStyle w:val="Bullet1"/>
      </w:pPr>
      <w:r w:rsidRPr="00600F0F">
        <w:t>AS-4425 Above ground burial structures</w:t>
      </w:r>
      <w:r>
        <w:t>.</w:t>
      </w:r>
    </w:p>
    <w:p w14:paraId="2B520496" w14:textId="77777777" w:rsidR="008A6BC8" w:rsidRDefault="008A6BC8">
      <w:pPr>
        <w:spacing w:after="0" w:line="240" w:lineRule="auto"/>
        <w:rPr>
          <w:rFonts w:eastAsia="Times"/>
        </w:rPr>
      </w:pPr>
      <w:r>
        <w:br w:type="page"/>
      </w:r>
    </w:p>
    <w:p w14:paraId="5D299993" w14:textId="1CEF81C4" w:rsidR="007D2A43" w:rsidRPr="007170AC" w:rsidRDefault="007D2A43" w:rsidP="00A119A9">
      <w:pPr>
        <w:pStyle w:val="Bodyafterbullets"/>
      </w:pPr>
      <w:r w:rsidRPr="007170AC">
        <w:lastRenderedPageBreak/>
        <w:t>These publications are only available, at cost, from:</w:t>
      </w:r>
    </w:p>
    <w:p w14:paraId="1FF58228" w14:textId="77777777" w:rsidR="007D2A43" w:rsidRPr="007170AC" w:rsidRDefault="007D2A43" w:rsidP="00CC5A0B">
      <w:pPr>
        <w:pStyle w:val="Body"/>
      </w:pPr>
      <w:r>
        <w:t>Standards Australia</w:t>
      </w:r>
    </w:p>
    <w:p w14:paraId="288F05A2" w14:textId="77777777" w:rsidR="007D2A43" w:rsidRPr="007170AC" w:rsidRDefault="007D2A43" w:rsidP="00CC5A0B">
      <w:pPr>
        <w:pStyle w:val="Body"/>
      </w:pPr>
      <w:r w:rsidRPr="007170AC">
        <w:t>Telephone: 1</w:t>
      </w:r>
      <w:r>
        <w:t>800 035 822</w:t>
      </w:r>
    </w:p>
    <w:p w14:paraId="11D7EE2C" w14:textId="53CD4608" w:rsidR="007D2A43" w:rsidRPr="007170AC" w:rsidRDefault="00B41409" w:rsidP="00CC5A0B">
      <w:pPr>
        <w:pStyle w:val="Body"/>
      </w:pPr>
      <w:hyperlink r:id="rId91" w:history="1">
        <w:r w:rsidR="007D2A43" w:rsidRPr="00D44812">
          <w:rPr>
            <w:rStyle w:val="Hyperlink"/>
          </w:rPr>
          <w:t>Email</w:t>
        </w:r>
      </w:hyperlink>
      <w:r w:rsidR="007D2A43" w:rsidRPr="007170AC">
        <w:t xml:space="preserve">: </w:t>
      </w:r>
      <w:r w:rsidR="007D2A43">
        <w:t>&lt;</w:t>
      </w:r>
      <w:r w:rsidR="007D2A43" w:rsidRPr="007170AC">
        <w:t>s</w:t>
      </w:r>
      <w:r w:rsidR="007D2A43">
        <w:t>uccess</w:t>
      </w:r>
      <w:r w:rsidR="007D2A43" w:rsidRPr="007170AC">
        <w:t>@s</w:t>
      </w:r>
      <w:r w:rsidR="007D2A43">
        <w:t>tandards</w:t>
      </w:r>
      <w:r w:rsidR="007D2A43" w:rsidRPr="007170AC">
        <w:t>.</w:t>
      </w:r>
      <w:r w:rsidR="007D2A43">
        <w:t>org.au&gt;</w:t>
      </w:r>
    </w:p>
    <w:p w14:paraId="23D8CB0E" w14:textId="37CD233A" w:rsidR="007D2A43" w:rsidRPr="007170AC" w:rsidRDefault="00B41409" w:rsidP="00CC5A0B">
      <w:pPr>
        <w:pStyle w:val="Body"/>
      </w:pPr>
      <w:hyperlink r:id="rId92" w:history="1">
        <w:r w:rsidR="007D2A43" w:rsidRPr="003A70F3">
          <w:rPr>
            <w:rStyle w:val="Hyperlink"/>
          </w:rPr>
          <w:t>Website</w:t>
        </w:r>
      </w:hyperlink>
      <w:r w:rsidR="007D2A43" w:rsidRPr="007170AC">
        <w:t>: &lt;https://www.standards.org.au/search-for-a-standard&gt;</w:t>
      </w:r>
    </w:p>
    <w:p w14:paraId="4EF28CFC" w14:textId="05047235" w:rsidR="007D2A43" w:rsidRPr="007170AC" w:rsidRDefault="007D2A43" w:rsidP="00CC5A0B">
      <w:pPr>
        <w:pStyle w:val="Body"/>
      </w:pPr>
      <w:r w:rsidRPr="007170AC">
        <w:t>The objective of the Australian Standards is to enable cemetery authorities and monumental masons to specify minimum structural design criteria, performance, installation and renovation requirements for headstones and cemetery monuments so that these may have a minimum service life of 50 years.</w:t>
      </w:r>
    </w:p>
    <w:p w14:paraId="4A178287" w14:textId="169E11CE" w:rsidR="007D2A43" w:rsidRPr="007170AC" w:rsidRDefault="007D2A43" w:rsidP="00CC5A0B">
      <w:pPr>
        <w:pStyle w:val="Body"/>
      </w:pPr>
      <w:r w:rsidRPr="003507BB">
        <w:t xml:space="preserve">A quick reference guide </w:t>
      </w:r>
      <w:hyperlink r:id="rId93" w:history="1">
        <w:r w:rsidRPr="00A119A9">
          <w:rPr>
            <w:rStyle w:val="Hyperlink"/>
            <w:rFonts w:cs="Arial"/>
            <w:i/>
            <w:iCs/>
          </w:rPr>
          <w:t>Process for the establishment or alteration of a memorial</w:t>
        </w:r>
      </w:hyperlink>
      <w:r w:rsidRPr="003507BB">
        <w:t xml:space="preserve"> &lt;</w:t>
      </w:r>
      <w:r w:rsidRPr="003507BB">
        <w:rPr>
          <w:rFonts w:cs="Arial"/>
        </w:rPr>
        <w:t>https://www2.health.vic.gov.au/public-health/cemeteries-and-crematoria/interments-and-memorials/memorials</w:t>
      </w:r>
      <w:r w:rsidRPr="003507BB">
        <w:t>&gt;</w:t>
      </w:r>
      <w:r>
        <w:t xml:space="preserve"> </w:t>
      </w:r>
      <w:r w:rsidRPr="003507BB">
        <w:t>has been created to assist trusts by summarising the required processes and identifying the applicable sections of the Cemeteries Act and the Cemeteries Regulations.</w:t>
      </w:r>
    </w:p>
    <w:p w14:paraId="02F74CDD" w14:textId="77777777" w:rsidR="007D2A43" w:rsidRPr="007170AC" w:rsidRDefault="007D2A43" w:rsidP="007D2A43">
      <w:pPr>
        <w:pStyle w:val="Heading2"/>
        <w:rPr>
          <w:rFonts w:eastAsia="Times"/>
        </w:rPr>
      </w:pPr>
      <w:bookmarkStart w:id="750" w:name="_Toc79754714"/>
      <w:bookmarkStart w:id="751" w:name="_Toc81381508"/>
      <w:bookmarkStart w:id="752" w:name="_Toc82441932"/>
      <w:r w:rsidRPr="007170AC">
        <w:rPr>
          <w:rFonts w:eastAsia="Times"/>
        </w:rPr>
        <w:t>Trust responsibilities concerning monument safety</w:t>
      </w:r>
      <w:bookmarkEnd w:id="750"/>
      <w:bookmarkEnd w:id="751"/>
      <w:bookmarkEnd w:id="752"/>
    </w:p>
    <w:p w14:paraId="644C6943" w14:textId="77777777" w:rsidR="007D2A43" w:rsidRPr="007170AC" w:rsidRDefault="007D2A43" w:rsidP="00CC5A0B">
      <w:pPr>
        <w:pStyle w:val="Body"/>
      </w:pPr>
      <w:r w:rsidRPr="007170AC">
        <w:t>The cemetery trust has a duty of care to:</w:t>
      </w:r>
    </w:p>
    <w:p w14:paraId="626F2B46" w14:textId="77777777" w:rsidR="007D2A43" w:rsidRPr="007170AC" w:rsidRDefault="007D2A43" w:rsidP="00E144CB">
      <w:pPr>
        <w:pStyle w:val="Bullet1"/>
      </w:pPr>
      <w:r w:rsidRPr="007170AC">
        <w:t>all members of the public who enter cemetery trust property</w:t>
      </w:r>
    </w:p>
    <w:p w14:paraId="5DDBF78A" w14:textId="77777777" w:rsidR="007D2A43" w:rsidRPr="007170AC" w:rsidRDefault="007D2A43" w:rsidP="00E144CB">
      <w:pPr>
        <w:pStyle w:val="Bullet1"/>
      </w:pPr>
      <w:r w:rsidRPr="007170AC">
        <w:t>provide healthy and safe working conditions to those who work in the cemetery, including contractors, community volunteers, funeral directors, monumental masons, and trust staff</w:t>
      </w:r>
      <w:r>
        <w:t>.</w:t>
      </w:r>
      <w:r w:rsidRPr="007170AC">
        <w:t xml:space="preserve"> </w:t>
      </w:r>
    </w:p>
    <w:p w14:paraId="5AB4648A" w14:textId="6AEE5521" w:rsidR="007D2A43" w:rsidRPr="007170AC" w:rsidRDefault="007D2A43" w:rsidP="00CC5A0B">
      <w:pPr>
        <w:pStyle w:val="Body"/>
      </w:pPr>
      <w:r w:rsidRPr="007170AC">
        <w:t>(refer to</w:t>
      </w:r>
      <w:r w:rsidR="00047DA4">
        <w:t xml:space="preserve"> </w:t>
      </w:r>
      <w:hyperlink w:anchor="_Topic_27._Conditions" w:history="1">
        <w:r w:rsidR="00047DA4" w:rsidRPr="00047DA4">
          <w:rPr>
            <w:rStyle w:val="Hyperlink"/>
          </w:rPr>
          <w:t>Topic 27. Conditions of work</w:t>
        </w:r>
      </w:hyperlink>
      <w:r w:rsidR="00047DA4" w:rsidRPr="00047DA4">
        <w:t xml:space="preserve"> and </w:t>
      </w:r>
      <w:hyperlink w:anchor="_Topic_28._Occupational" w:history="1">
        <w:r w:rsidR="00047DA4" w:rsidRPr="00047DA4">
          <w:rPr>
            <w:rStyle w:val="Hyperlink"/>
          </w:rPr>
          <w:t>Topic 28. Occupational health and safety</w:t>
        </w:r>
      </w:hyperlink>
      <w:r w:rsidRPr="007170AC">
        <w:t>).</w:t>
      </w:r>
    </w:p>
    <w:p w14:paraId="5581E231" w14:textId="76FBA349" w:rsidR="007D2A43" w:rsidRPr="007170AC" w:rsidRDefault="007D2A43" w:rsidP="00CC5A0B">
      <w:pPr>
        <w:pStyle w:val="Body"/>
      </w:pPr>
      <w:r w:rsidRPr="007170AC">
        <w:t xml:space="preserve">Under s. 104 of the Cemeteries Act, the holder of the right of interment </w:t>
      </w:r>
      <w:r w:rsidR="005076BF">
        <w:t xml:space="preserve">must </w:t>
      </w:r>
      <w:r w:rsidRPr="007170AC">
        <w:t>ensur</w:t>
      </w:r>
      <w:r w:rsidR="005076BF">
        <w:t>e</w:t>
      </w:r>
      <w:r w:rsidRPr="007170AC">
        <w:t xml:space="preserve"> any monument or memorial is maintained in a safe and proper condition. The Cemeteries Act does not authorise a cemetery trust to spend its funds on ensuring the continuing structural integrity of all the monuments in its cemetery.</w:t>
      </w:r>
    </w:p>
    <w:p w14:paraId="72CF4664" w14:textId="5178A98A" w:rsidR="007D2A43" w:rsidRPr="007170AC" w:rsidRDefault="007D2A43" w:rsidP="00CC5A0B">
      <w:pPr>
        <w:pStyle w:val="Body"/>
      </w:pPr>
      <w:r w:rsidRPr="007170AC">
        <w:t xml:space="preserve">Under s. 106 of the Cemeteries Act, if the holder of the right of interment fails to comply with a request to make the place of interment safe and proper, a cemetery trust may repair or, with the approval of the Secretary of the Department of Health, take down and remove any monument or memorial that is in a state likely to be dangerous, or that is not in proper condition. The cemetery trust may also recover the cost for this work from the person who holds the right of interment (s. 108 of the Cemeteries Act). If the cemetery trust </w:t>
      </w:r>
      <w:r w:rsidR="004B1D92">
        <w:t xml:space="preserve">cannot </w:t>
      </w:r>
      <w:r w:rsidRPr="007170AC">
        <w:t>locate the holder of the right of interment, the trust may:</w:t>
      </w:r>
    </w:p>
    <w:p w14:paraId="14CC6D4E" w14:textId="77777777" w:rsidR="007D2A43" w:rsidRPr="007170AC" w:rsidRDefault="007D2A43" w:rsidP="00E144CB">
      <w:pPr>
        <w:pStyle w:val="Bullet1"/>
      </w:pPr>
      <w:r w:rsidRPr="007170AC">
        <w:t>send a letter to the last known address</w:t>
      </w:r>
    </w:p>
    <w:p w14:paraId="018A104C" w14:textId="77777777" w:rsidR="007D2A43" w:rsidRPr="007170AC" w:rsidRDefault="007D2A43" w:rsidP="00E144CB">
      <w:pPr>
        <w:pStyle w:val="Bullet1"/>
      </w:pPr>
      <w:r w:rsidRPr="007170AC">
        <w:t>search for their name in the white pages or similar directory</w:t>
      </w:r>
    </w:p>
    <w:p w14:paraId="289FE79D" w14:textId="77777777" w:rsidR="007D2A43" w:rsidRPr="007170AC" w:rsidRDefault="007D2A43" w:rsidP="00E144CB">
      <w:pPr>
        <w:pStyle w:val="Bullet1"/>
      </w:pPr>
      <w:r w:rsidRPr="007170AC">
        <w:t>place an advertisement in a local newspaper.</w:t>
      </w:r>
    </w:p>
    <w:p w14:paraId="198527C3" w14:textId="68A13F5B" w:rsidR="007D2A43" w:rsidRPr="007170AC" w:rsidRDefault="007D2A43" w:rsidP="00AC7E89">
      <w:pPr>
        <w:pStyle w:val="Bodyafterbullets"/>
      </w:pPr>
      <w:r w:rsidRPr="007170AC">
        <w:t xml:space="preserve">Under ss. 109 and 110 of the Cemeteries Act, where a monument or memorial poses a safety risk and </w:t>
      </w:r>
      <w:r w:rsidR="004B1D92">
        <w:t xml:space="preserve">cannot find </w:t>
      </w:r>
      <w:r w:rsidRPr="007170AC">
        <w:t>the holder, if it has funding (other than cemetery trust funds), the trust should write to the department and advise that it intends to repair the monument or memorial to remove the safety risk. With the consent of the Secretary, the trust may take down, remove and dispose of the memorial.</w:t>
      </w:r>
    </w:p>
    <w:p w14:paraId="24532BE3" w14:textId="0621786A" w:rsidR="007D2A43" w:rsidRPr="007170AC" w:rsidRDefault="007D2A43" w:rsidP="00CC5A0B">
      <w:pPr>
        <w:pStyle w:val="Body"/>
      </w:pPr>
      <w:r w:rsidRPr="007170AC">
        <w:t xml:space="preserve">Under s. 111 of the Cemeteries Act, a cemetery trust may enter into an agreement with a holder of a right of interment to maintain a memorial that the holder of the right of interment would otherwise </w:t>
      </w:r>
      <w:r w:rsidRPr="007170AC">
        <w:lastRenderedPageBreak/>
        <w:t>be responsible to maintain. Such an agreement must not exceed an initial 10-year term. It may be renewed for a</w:t>
      </w:r>
      <w:r w:rsidR="00BC1D72">
        <w:t>noth</w:t>
      </w:r>
      <w:r w:rsidRPr="007170AC">
        <w:t>er 10 years.</w:t>
      </w:r>
    </w:p>
    <w:p w14:paraId="25C75C99" w14:textId="77777777" w:rsidR="007D2A43" w:rsidRPr="007170AC" w:rsidRDefault="007D2A43" w:rsidP="007D2A43">
      <w:pPr>
        <w:pStyle w:val="Heading2"/>
        <w:rPr>
          <w:rFonts w:eastAsia="Times"/>
        </w:rPr>
      </w:pPr>
      <w:bookmarkStart w:id="753" w:name="_Toc79754715"/>
      <w:bookmarkStart w:id="754" w:name="_Toc81381509"/>
      <w:bookmarkStart w:id="755" w:name="_Toc82441933"/>
      <w:r w:rsidRPr="007170AC">
        <w:rPr>
          <w:rFonts w:eastAsia="Times"/>
        </w:rPr>
        <w:t>Plaques and headstones for lawn area graves</w:t>
      </w:r>
      <w:bookmarkEnd w:id="753"/>
      <w:bookmarkEnd w:id="754"/>
      <w:bookmarkEnd w:id="755"/>
    </w:p>
    <w:p w14:paraId="6C383375" w14:textId="3E6FC6CB" w:rsidR="007D2A43" w:rsidRPr="007170AC" w:rsidRDefault="007D2A43" w:rsidP="00CC5A0B">
      <w:pPr>
        <w:pStyle w:val="Body"/>
      </w:pPr>
      <w:r w:rsidRPr="007170AC">
        <w:t xml:space="preserve">Before establishing lawn areas, cemetery trusts should ensure they have </w:t>
      </w:r>
      <w:r w:rsidR="004B1D92">
        <w:t>enough</w:t>
      </w:r>
      <w:r w:rsidR="004B1D92" w:rsidRPr="007170AC">
        <w:t xml:space="preserve"> </w:t>
      </w:r>
      <w:r w:rsidRPr="007170AC">
        <w:t>access to water to maintain this type of area within the cemetery.</w:t>
      </w:r>
    </w:p>
    <w:p w14:paraId="431AF7D7" w14:textId="5A3B5FB0" w:rsidR="007D2A43" w:rsidRPr="007170AC" w:rsidRDefault="007D2A43" w:rsidP="00CC5A0B">
      <w:pPr>
        <w:pStyle w:val="Body"/>
      </w:pPr>
      <w:r w:rsidRPr="007170AC">
        <w:t xml:space="preserve">It is usual for </w:t>
      </w:r>
      <w:r w:rsidR="004B1D92">
        <w:t xml:space="preserve">a </w:t>
      </w:r>
      <w:r w:rsidR="004B1D92" w:rsidRPr="007170AC">
        <w:t xml:space="preserve">cemetery trust </w:t>
      </w:r>
      <w:r w:rsidR="004B1D92">
        <w:t xml:space="preserve">to approve </w:t>
      </w:r>
      <w:r w:rsidRPr="007170AC">
        <w:t>a particular style of memorial for each lawn area</w:t>
      </w:r>
      <w:r w:rsidR="004B1D92">
        <w:t>.</w:t>
      </w:r>
      <w:r w:rsidRPr="007170AC">
        <w:t xml:space="preserve"> </w:t>
      </w:r>
      <w:r w:rsidR="004B1D92">
        <w:t>B</w:t>
      </w:r>
      <w:r w:rsidRPr="007170AC">
        <w:t>ut a cemetery may have two or three lawn areas operati</w:t>
      </w:r>
      <w:r w:rsidR="004B1D92">
        <w:t>ng</w:t>
      </w:r>
      <w:r w:rsidRPr="007170AC">
        <w:t xml:space="preserve"> at one time, thereby offering a choice of memorialisation, for example:</w:t>
      </w:r>
    </w:p>
    <w:p w14:paraId="7CA2DDBA" w14:textId="77777777" w:rsidR="007D2A43" w:rsidRPr="007170AC" w:rsidRDefault="007D2A43" w:rsidP="00E144CB">
      <w:pPr>
        <w:pStyle w:val="Bullet1"/>
      </w:pPr>
      <w:r w:rsidRPr="007170AC">
        <w:t>metal plaques of approved material (usually bronze), dimensions and styles</w:t>
      </w:r>
    </w:p>
    <w:p w14:paraId="0F21149F" w14:textId="77777777" w:rsidR="007D2A43" w:rsidRPr="007170AC" w:rsidRDefault="007D2A43" w:rsidP="00E144CB">
      <w:pPr>
        <w:pStyle w:val="Bullet1"/>
      </w:pPr>
      <w:r w:rsidRPr="007170AC">
        <w:t>headstones, such as sawn granite (on a granite base) within approved maximum dimensions and style</w:t>
      </w:r>
    </w:p>
    <w:p w14:paraId="1BBA397E" w14:textId="32D2C253" w:rsidR="007D2A43" w:rsidRPr="007170AC" w:rsidRDefault="007D2A43" w:rsidP="00B74584">
      <w:pPr>
        <w:pStyle w:val="Bullet1"/>
      </w:pPr>
      <w:r w:rsidRPr="007170AC">
        <w:t xml:space="preserve">restricted monuments such as sawn granite within maximum approved </w:t>
      </w:r>
      <w:proofErr w:type="gramStart"/>
      <w:r w:rsidRPr="007170AC">
        <w:t>dimensions, but</w:t>
      </w:r>
      <w:proofErr w:type="gramEnd"/>
      <w:r w:rsidRPr="007170AC">
        <w:t xml:space="preserve"> permitting some variety of designs. Note that if a trust has restrictions about the types of memorials permitted in a particular part of the cemetery, these must be clearly documented and made publicly available.</w:t>
      </w:r>
    </w:p>
    <w:p w14:paraId="523C44B5" w14:textId="77777777" w:rsidR="007D2A43" w:rsidRPr="007170AC" w:rsidRDefault="007D2A43" w:rsidP="00AC7E89">
      <w:pPr>
        <w:pStyle w:val="Bodyafterbullets"/>
      </w:pPr>
      <w:r w:rsidRPr="007170AC">
        <w:t>Such memorials can be mounted back</w:t>
      </w:r>
      <w:r>
        <w:t>-</w:t>
      </w:r>
      <w:r w:rsidRPr="007170AC">
        <w:t>to</w:t>
      </w:r>
      <w:r>
        <w:t>-</w:t>
      </w:r>
      <w:r w:rsidRPr="007170AC">
        <w:t xml:space="preserve">back on reinforced concrete beams where the top of the beams </w:t>
      </w:r>
      <w:proofErr w:type="gramStart"/>
      <w:r w:rsidRPr="007170AC">
        <w:t>are</w:t>
      </w:r>
      <w:proofErr w:type="gramEnd"/>
      <w:r w:rsidRPr="007170AC">
        <w:t xml:space="preserve"> flush with the surface of the lawn.</w:t>
      </w:r>
    </w:p>
    <w:p w14:paraId="6D24AB7E" w14:textId="77777777" w:rsidR="007D2A43" w:rsidRPr="007170AC" w:rsidRDefault="007D2A43" w:rsidP="00CC5A0B">
      <w:pPr>
        <w:pStyle w:val="Body"/>
      </w:pPr>
      <w:r w:rsidRPr="007170AC">
        <w:t>The cemetery trust must endeavour to price lawn graves at a level that will provide for the cost of maintaining the grass area of the grave in perpetuity.</w:t>
      </w:r>
    </w:p>
    <w:p w14:paraId="32D3F583" w14:textId="77777777" w:rsidR="007D2A43" w:rsidRPr="007170AC" w:rsidRDefault="007D2A43" w:rsidP="007D2A43">
      <w:pPr>
        <w:pStyle w:val="Heading3"/>
        <w:rPr>
          <w:rFonts w:eastAsia="Times"/>
        </w:rPr>
      </w:pPr>
      <w:bookmarkStart w:id="756" w:name="_Toc79754716"/>
      <w:bookmarkStart w:id="757" w:name="_Toc82441934"/>
      <w:r w:rsidRPr="007170AC">
        <w:rPr>
          <w:rFonts w:eastAsia="Times"/>
        </w:rPr>
        <w:t>Plaques</w:t>
      </w:r>
      <w:bookmarkEnd w:id="756"/>
      <w:bookmarkEnd w:id="757"/>
    </w:p>
    <w:p w14:paraId="087E7C6F" w14:textId="77777777" w:rsidR="007D2A43" w:rsidRPr="007170AC" w:rsidRDefault="007D2A43" w:rsidP="00CC5A0B">
      <w:pPr>
        <w:pStyle w:val="Body"/>
      </w:pPr>
      <w:r w:rsidRPr="007170AC">
        <w:t>The trust may offer its services and charge fees (as approved) to:</w:t>
      </w:r>
    </w:p>
    <w:p w14:paraId="777859A1" w14:textId="77777777" w:rsidR="007D2A43" w:rsidRPr="007170AC" w:rsidRDefault="007D2A43" w:rsidP="00E144CB">
      <w:pPr>
        <w:pStyle w:val="Bullet1"/>
      </w:pPr>
      <w:r w:rsidRPr="007170AC">
        <w:t>arrange the supply and delivery of metal plaques from a foundry</w:t>
      </w:r>
    </w:p>
    <w:p w14:paraId="5F13753D" w14:textId="77777777" w:rsidR="007D2A43" w:rsidRPr="007170AC" w:rsidRDefault="007D2A43" w:rsidP="00E144CB">
      <w:pPr>
        <w:pStyle w:val="Bullet1"/>
      </w:pPr>
      <w:r w:rsidRPr="007170AC">
        <w:t>affix each plaque at the required location.</w:t>
      </w:r>
    </w:p>
    <w:p w14:paraId="088599D4" w14:textId="6E7D4C07" w:rsidR="007D2A43" w:rsidRPr="007170AC" w:rsidRDefault="007D2A43" w:rsidP="00CC5A0B">
      <w:pPr>
        <w:pStyle w:val="Bodyafterbullets"/>
      </w:pPr>
      <w:r w:rsidRPr="007170AC">
        <w:t xml:space="preserve">In pricing its plaques, a cemetery trust must consider its competitive neutrality obligations and factor into its fees the real costs for providing this service. The trust must not cross-subsidise the cost of the plaque from other cemetery fees. It must incorporate into its fee structures any exemptions from taxes (for example, GST) that it receives to </w:t>
      </w:r>
      <w:r w:rsidR="004B1D92">
        <w:t xml:space="preserve">show </w:t>
      </w:r>
      <w:r w:rsidRPr="007170AC">
        <w:t>that it fairly competes with private enterprise operators that may be offering the same products or services.</w:t>
      </w:r>
    </w:p>
    <w:p w14:paraId="086B0660" w14:textId="77777777" w:rsidR="007D2A43" w:rsidRPr="007170AC" w:rsidRDefault="007D2A43" w:rsidP="00CC5A0B">
      <w:pPr>
        <w:pStyle w:val="Body"/>
      </w:pPr>
      <w:r w:rsidRPr="007170AC">
        <w:t>The cemetery trust should make it clear that it is not the only supplier of plaques to the cemetery. If a family wishes to source a plaque other than through the cemetery trust, the cemetery trust may:</w:t>
      </w:r>
    </w:p>
    <w:p w14:paraId="0CE058BC" w14:textId="77777777" w:rsidR="007D2A43" w:rsidRPr="007170AC" w:rsidRDefault="007D2A43" w:rsidP="00E144CB">
      <w:pPr>
        <w:pStyle w:val="Bullet1"/>
      </w:pPr>
      <w:r w:rsidRPr="007170AC">
        <w:t>specify the material, dimensions and style of plaque</w:t>
      </w:r>
    </w:p>
    <w:p w14:paraId="15B8DF32" w14:textId="5819F982" w:rsidR="007D2A43" w:rsidRPr="007170AC" w:rsidRDefault="007D2A43" w:rsidP="00E144CB">
      <w:pPr>
        <w:pStyle w:val="Bullet1"/>
      </w:pPr>
      <w:r w:rsidRPr="007170AC">
        <w:t>require a permit procedure with an approved permit fee that reflects the cost of the foundation (if any) provided by the cemetery trust. This fee should also apply to plaques purchased through the cemetery trust.</w:t>
      </w:r>
    </w:p>
    <w:p w14:paraId="70572BCC" w14:textId="77777777" w:rsidR="007D2A43" w:rsidRPr="007170AC" w:rsidRDefault="007D2A43" w:rsidP="007D2A43">
      <w:pPr>
        <w:pStyle w:val="Heading3"/>
        <w:rPr>
          <w:rFonts w:eastAsia="Times"/>
        </w:rPr>
      </w:pPr>
      <w:bookmarkStart w:id="758" w:name="_Toc79754717"/>
      <w:bookmarkStart w:id="759" w:name="_Toc82441935"/>
      <w:r w:rsidRPr="007170AC">
        <w:rPr>
          <w:rFonts w:eastAsia="Times"/>
        </w:rPr>
        <w:t>Granite headstones and monuments</w:t>
      </w:r>
      <w:bookmarkEnd w:id="758"/>
      <w:bookmarkEnd w:id="759"/>
    </w:p>
    <w:p w14:paraId="5B381882" w14:textId="4AE96C5F" w:rsidR="007D2A43" w:rsidRPr="007170AC" w:rsidRDefault="007D2A43" w:rsidP="00CC5A0B">
      <w:pPr>
        <w:pStyle w:val="Body"/>
      </w:pPr>
      <w:r w:rsidRPr="007170AC">
        <w:t xml:space="preserve">If a cemetery trust has a designated lawn area where headstones can be erected, then it is usual that the task of erecting headstones and monuments is arranged through a stonemason. The stonemason is generally required to obtain a permit from the cemetery trust allowing them to work in the cemetery </w:t>
      </w:r>
      <w:r w:rsidR="00A8185A">
        <w:t>before</w:t>
      </w:r>
      <w:r w:rsidRPr="007170AC">
        <w:t xml:space="preserve"> constructing such memorials.</w:t>
      </w:r>
    </w:p>
    <w:p w14:paraId="1211268B" w14:textId="77777777" w:rsidR="007D2A43" w:rsidRPr="007170AC" w:rsidRDefault="007D2A43" w:rsidP="007D2A43">
      <w:pPr>
        <w:pStyle w:val="Heading3"/>
        <w:rPr>
          <w:rFonts w:eastAsia="Times"/>
        </w:rPr>
      </w:pPr>
      <w:bookmarkStart w:id="760" w:name="_Toc79754718"/>
      <w:bookmarkStart w:id="761" w:name="_Toc82441936"/>
      <w:r w:rsidRPr="007170AC">
        <w:rPr>
          <w:rFonts w:eastAsia="Times"/>
        </w:rPr>
        <w:lastRenderedPageBreak/>
        <w:t>Other materials</w:t>
      </w:r>
      <w:bookmarkEnd w:id="760"/>
      <w:bookmarkEnd w:id="761"/>
    </w:p>
    <w:p w14:paraId="37006AE1" w14:textId="2D869C01" w:rsidR="007D2A43" w:rsidRPr="007170AC" w:rsidRDefault="007D2A43" w:rsidP="00CC5A0B">
      <w:pPr>
        <w:pStyle w:val="Body"/>
      </w:pPr>
      <w:r w:rsidRPr="007170AC">
        <w:t>The trust should consider the durability of materials used for memorials</w:t>
      </w:r>
      <w:r w:rsidR="004B1D92">
        <w:t>;</w:t>
      </w:r>
      <w:r w:rsidRPr="007170AC">
        <w:t xml:space="preserve"> for example, monuments </w:t>
      </w:r>
      <w:r w:rsidR="003525C2">
        <w:t xml:space="preserve">that use </w:t>
      </w:r>
      <w:r w:rsidRPr="007170AC">
        <w:t xml:space="preserve">timber may not be appropriate for this purpose because timber is not as durable as concrete. Trusts may decide to </w:t>
      </w:r>
      <w:r w:rsidR="003525C2">
        <w:t xml:space="preserve">allow </w:t>
      </w:r>
      <w:r w:rsidRPr="007170AC">
        <w:t>temporary markers made of a less durable material to be placed on the grave until such time as a more permanent memorial is placed on the site.</w:t>
      </w:r>
    </w:p>
    <w:p w14:paraId="2610FF0D" w14:textId="77777777" w:rsidR="007D2A43" w:rsidRPr="007170AC" w:rsidRDefault="007D2A43" w:rsidP="007D2A43">
      <w:pPr>
        <w:pStyle w:val="Heading2"/>
        <w:rPr>
          <w:rFonts w:eastAsia="Times"/>
        </w:rPr>
      </w:pPr>
      <w:bookmarkStart w:id="762" w:name="_Toc79754719"/>
      <w:bookmarkStart w:id="763" w:name="_Toc81381510"/>
      <w:bookmarkStart w:id="764" w:name="_Toc82441937"/>
      <w:r w:rsidRPr="007170AC">
        <w:rPr>
          <w:rFonts w:eastAsia="Times"/>
        </w:rPr>
        <w:t>Code of practice and competitive neutrality</w:t>
      </w:r>
      <w:bookmarkEnd w:id="762"/>
      <w:bookmarkEnd w:id="763"/>
      <w:bookmarkEnd w:id="764"/>
    </w:p>
    <w:p w14:paraId="751549DF" w14:textId="201BAA1B" w:rsidR="007D2A43" w:rsidRPr="007170AC" w:rsidRDefault="007D2A43" w:rsidP="00CC5A0B">
      <w:pPr>
        <w:pStyle w:val="Body"/>
      </w:pPr>
      <w:r w:rsidRPr="007170AC">
        <w:t>Under s. 112 of the Cemeteries Act, cemetery trusts may sell and supply memorials. Any cemetery trust that does so must ensure it is informed about, and complies with, the principles of competitive neutrality to encourage a fair and equitable environment for supplying memorialisation goods and services.</w:t>
      </w:r>
    </w:p>
    <w:p w14:paraId="4CBFDA09" w14:textId="68C990C3" w:rsidR="007D2A43" w:rsidRPr="007170AC" w:rsidRDefault="007D2A43" w:rsidP="00CC5A0B">
      <w:pPr>
        <w:pStyle w:val="Body"/>
      </w:pPr>
      <w:r w:rsidRPr="007170AC">
        <w:t xml:space="preserve">To </w:t>
      </w:r>
      <w:r w:rsidR="008A5D2C">
        <w:t>help</w:t>
      </w:r>
      <w:r w:rsidR="008A5D2C" w:rsidRPr="007170AC">
        <w:t xml:space="preserve"> </w:t>
      </w:r>
      <w:r w:rsidRPr="007170AC">
        <w:t xml:space="preserve">cemetery trusts meet their obligations in the sale and supply of memorial products and services in Victorian public cemeteries, the department has developed the </w:t>
      </w:r>
      <w:hyperlink r:id="rId94" w:history="1">
        <w:r w:rsidRPr="00C5678E">
          <w:rPr>
            <w:rStyle w:val="Hyperlink"/>
            <w:i/>
            <w:iCs/>
          </w:rPr>
          <w:t>Code of practice – sale and supply of memorialisation goods and services by cemetery trusts and other suppliers in Victorian public cemeteries</w:t>
        </w:r>
      </w:hyperlink>
      <w:r w:rsidRPr="007170AC">
        <w:t xml:space="preserve"> &lt;https://www2.health.vic.gov.au/public-health/cemeteries-and-crematoria/interments-and-memorials/code-of-practice&gt;</w:t>
      </w:r>
      <w:r>
        <w:t xml:space="preserve">, </w:t>
      </w:r>
      <w:r w:rsidRPr="007170AC">
        <w:t xml:space="preserve">available on the </w:t>
      </w:r>
      <w:proofErr w:type="spellStart"/>
      <w:r w:rsidRPr="007170AC">
        <w:t>health.vic</w:t>
      </w:r>
      <w:proofErr w:type="spellEnd"/>
      <w:r w:rsidRPr="007170AC">
        <w:t xml:space="preserve"> website</w:t>
      </w:r>
      <w:r>
        <w:t>.</w:t>
      </w:r>
    </w:p>
    <w:p w14:paraId="771C6601" w14:textId="77777777" w:rsidR="007D2A43" w:rsidRPr="007170AC" w:rsidRDefault="007D2A43" w:rsidP="00CC5A0B">
      <w:pPr>
        <w:pStyle w:val="Body"/>
      </w:pPr>
      <w:r w:rsidRPr="007170AC">
        <w:t xml:space="preserve">Implementing the code is mandatory for all cemetery trusts that engage in these activities. </w:t>
      </w:r>
    </w:p>
    <w:p w14:paraId="1782334B" w14:textId="77777777" w:rsidR="007D2A43" w:rsidRPr="007170AC" w:rsidRDefault="007D2A43" w:rsidP="007D2A43">
      <w:pPr>
        <w:pStyle w:val="Heading2"/>
        <w:rPr>
          <w:rFonts w:eastAsia="Times"/>
        </w:rPr>
      </w:pPr>
      <w:bookmarkStart w:id="765" w:name="_Toc79754720"/>
      <w:bookmarkStart w:id="766" w:name="_Toc81381511"/>
      <w:bookmarkStart w:id="767" w:name="_Toc82441938"/>
      <w:r w:rsidRPr="007170AC">
        <w:rPr>
          <w:rFonts w:eastAsia="Times"/>
        </w:rPr>
        <w:t>Memorial permit fees</w:t>
      </w:r>
      <w:bookmarkEnd w:id="765"/>
      <w:bookmarkEnd w:id="766"/>
      <w:bookmarkEnd w:id="767"/>
    </w:p>
    <w:p w14:paraId="78F692B1" w14:textId="17C372F1" w:rsidR="007D2A43" w:rsidRPr="007170AC" w:rsidRDefault="007D2A43" w:rsidP="00CC5A0B">
      <w:pPr>
        <w:pStyle w:val="Body"/>
      </w:pPr>
      <w:r w:rsidRPr="007170AC">
        <w:t xml:space="preserve">Cemetery trust permit fees </w:t>
      </w:r>
      <w:r w:rsidR="008A5D2C">
        <w:t>for</w:t>
      </w:r>
      <w:r w:rsidRPr="007170AC">
        <w:t xml:space="preserve"> work by alternative suppliers on memorials or places of interment must not be based on a percentage of the alternative supplier’s total contract value. </w:t>
      </w:r>
    </w:p>
    <w:p w14:paraId="26669753" w14:textId="77777777" w:rsidR="007D2A43" w:rsidRPr="007170AC" w:rsidRDefault="007D2A43" w:rsidP="00CC5A0B">
      <w:pPr>
        <w:pStyle w:val="Body"/>
      </w:pPr>
      <w:r w:rsidRPr="007170AC">
        <w:t>The fee should be based on the actual costs associated with granting the approval, such as:</w:t>
      </w:r>
    </w:p>
    <w:p w14:paraId="48C80AEB" w14:textId="401D42D2" w:rsidR="007D2A43" w:rsidRPr="007170AC" w:rsidRDefault="007D2A43" w:rsidP="00E144CB">
      <w:pPr>
        <w:pStyle w:val="Bullet1"/>
      </w:pPr>
      <w:r w:rsidRPr="007170AC">
        <w:t xml:space="preserve">administrative costs associated with processing the application, including providing documentation </w:t>
      </w:r>
      <w:r w:rsidR="008A5D2C">
        <w:t xml:space="preserve">for </w:t>
      </w:r>
      <w:r w:rsidRPr="007170AC">
        <w:t>the approval</w:t>
      </w:r>
    </w:p>
    <w:p w14:paraId="3D57A2F3" w14:textId="3D993FC4" w:rsidR="007D2A43" w:rsidRPr="007170AC" w:rsidRDefault="007D2A43" w:rsidP="00E144CB">
      <w:pPr>
        <w:pStyle w:val="Bullet1"/>
      </w:pPr>
      <w:r w:rsidRPr="007170AC">
        <w:t xml:space="preserve">technical costs related to the technical assessment of the application by the cemetery trust, and inspection of the memorial or place of interment </w:t>
      </w:r>
      <w:r w:rsidR="00A8185A">
        <w:t>before</w:t>
      </w:r>
      <w:r w:rsidRPr="007170AC">
        <w:t>, during and after construction</w:t>
      </w:r>
    </w:p>
    <w:p w14:paraId="66132C5A" w14:textId="77777777" w:rsidR="007D2A43" w:rsidRPr="007170AC" w:rsidRDefault="007D2A43" w:rsidP="00E144CB">
      <w:pPr>
        <w:pStyle w:val="Bullet1"/>
      </w:pPr>
      <w:r w:rsidRPr="007170AC">
        <w:t>a component of the cemetery trust’s perpetual maintenance costs.</w:t>
      </w:r>
    </w:p>
    <w:p w14:paraId="08995E01" w14:textId="3B301500" w:rsidR="007D2A43" w:rsidRDefault="007D2A43" w:rsidP="006265AE">
      <w:pPr>
        <w:pStyle w:val="Bodyafterbullets"/>
        <w:sectPr w:rsidR="007D2A43" w:rsidSect="006265AE">
          <w:headerReference w:type="even" r:id="rId95"/>
          <w:footerReference w:type="even" r:id="rId96"/>
          <w:footerReference w:type="default" r:id="rId97"/>
          <w:pgSz w:w="11906" w:h="16838"/>
          <w:pgMar w:top="1411" w:right="1310" w:bottom="1138" w:left="1310" w:header="539" w:footer="539" w:gutter="0"/>
          <w:cols w:space="720"/>
          <w:noEndnote/>
        </w:sectPr>
      </w:pPr>
      <w:r w:rsidRPr="007170AC">
        <w:t xml:space="preserve">To </w:t>
      </w:r>
      <w:r w:rsidR="008A5D2C">
        <w:t>help</w:t>
      </w:r>
      <w:r w:rsidR="008A5D2C" w:rsidRPr="007170AC">
        <w:t xml:space="preserve"> </w:t>
      </w:r>
      <w:r w:rsidRPr="007170AC">
        <w:t xml:space="preserve">cemetery trusts with setting memorial permit fees, the </w:t>
      </w:r>
      <w:r>
        <w:t xml:space="preserve">department has developed the </w:t>
      </w:r>
      <w:hyperlink r:id="rId98" w:history="1">
        <w:r w:rsidRPr="00C5678E">
          <w:rPr>
            <w:rStyle w:val="Hyperlink"/>
            <w:i/>
            <w:iCs/>
          </w:rPr>
          <w:t>Recommended memorial permit fee application form</w:t>
        </w:r>
      </w:hyperlink>
      <w:r w:rsidRPr="007170AC">
        <w:t xml:space="preserve"> &lt;https://www2.health.vic.gov.au/public-health/cemeteries-and-crematoria/governance-and-finance/finance/class-b-cemetery-trusts-finance&gt;</w:t>
      </w:r>
      <w:r w:rsidR="008A5D2C">
        <w:t>,</w:t>
      </w:r>
      <w:r>
        <w:t xml:space="preserve"> </w:t>
      </w:r>
      <w:r w:rsidRPr="007170AC">
        <w:t xml:space="preserve">available on the </w:t>
      </w:r>
      <w:proofErr w:type="spellStart"/>
      <w:r w:rsidRPr="00C5678E">
        <w:t>health.vic</w:t>
      </w:r>
      <w:proofErr w:type="spellEnd"/>
      <w:r w:rsidRPr="00C5678E">
        <w:t xml:space="preserve"> website</w:t>
      </w:r>
      <w:r>
        <w:rPr>
          <w:rStyle w:val="Hyperlink"/>
        </w:rPr>
        <w:t>.</w:t>
      </w:r>
    </w:p>
    <w:p w14:paraId="7EB7EFA7" w14:textId="77777777" w:rsidR="007D2A43" w:rsidRPr="00361F2C" w:rsidRDefault="007D2A43" w:rsidP="00102C89">
      <w:pPr>
        <w:pStyle w:val="Heading1"/>
      </w:pPr>
      <w:bookmarkStart w:id="768" w:name="_Toc264721788"/>
      <w:bookmarkStart w:id="769" w:name="_Toc499302643"/>
      <w:bookmarkStart w:id="770" w:name="_Toc79754721"/>
      <w:bookmarkStart w:id="771" w:name="_Toc81381512"/>
      <w:bookmarkStart w:id="772" w:name="_Toc82441939"/>
      <w:r w:rsidRPr="00361F2C">
        <w:lastRenderedPageBreak/>
        <w:t xml:space="preserve">Topic 18. </w:t>
      </w:r>
      <w:r w:rsidRPr="00102C89">
        <w:t>Mausolea</w:t>
      </w:r>
      <w:bookmarkEnd w:id="768"/>
      <w:bookmarkEnd w:id="769"/>
      <w:bookmarkEnd w:id="770"/>
      <w:bookmarkEnd w:id="771"/>
      <w:bookmarkEnd w:id="772"/>
    </w:p>
    <w:p w14:paraId="457EC47A" w14:textId="77777777" w:rsidR="00327D9C" w:rsidRPr="00361F2C" w:rsidRDefault="00327D9C" w:rsidP="00327D9C">
      <w:pPr>
        <w:pStyle w:val="Body"/>
      </w:pPr>
      <w:r w:rsidRPr="00361F2C">
        <w:t>Under the</w:t>
      </w:r>
      <w:r>
        <w:t xml:space="preserve"> Cemeteries Act</w:t>
      </w:r>
      <w:r w:rsidRPr="00361F2C">
        <w:t xml:space="preserve">, all interments in mausolea or above-ground crypts are for perpetuity. Therefore, it is necessary for the trust </w:t>
      </w:r>
      <w:r>
        <w:t xml:space="preserve">to </w:t>
      </w:r>
      <w:r w:rsidRPr="00361F2C">
        <w:t>ensure such structures are soundly constructed.</w:t>
      </w:r>
    </w:p>
    <w:p w14:paraId="2B444D52" w14:textId="77777777" w:rsidR="00327D9C" w:rsidRPr="00361F2C" w:rsidRDefault="00327D9C" w:rsidP="00327D9C">
      <w:pPr>
        <w:pStyle w:val="Body"/>
      </w:pPr>
      <w:r>
        <w:t>Regulations</w:t>
      </w:r>
      <w:r w:rsidRPr="00361F2C">
        <w:t xml:space="preserve"> </w:t>
      </w:r>
      <w:r>
        <w:t>32</w:t>
      </w:r>
      <w:r w:rsidRPr="00361F2C">
        <w:t xml:space="preserve"> and </w:t>
      </w:r>
      <w:r>
        <w:t>33</w:t>
      </w:r>
      <w:r w:rsidRPr="00361F2C">
        <w:t xml:space="preserve"> </w:t>
      </w:r>
      <w:r>
        <w:t xml:space="preserve">of the Cemeteries Regulations </w:t>
      </w:r>
      <w:r w:rsidRPr="00361F2C">
        <w:t>prescribe requirements for interment in mausolea. The body must be in a closed coffin that is clean and hygienic, and made of metal or wood or other substantial material. The coffin must also be properly sealed to ensure emissions or matter from the bodily remains do not escape.</w:t>
      </w:r>
    </w:p>
    <w:p w14:paraId="765703D3" w14:textId="77777777" w:rsidR="00327D9C" w:rsidRDefault="00327D9C" w:rsidP="00327D9C">
      <w:pPr>
        <w:pStyle w:val="Body"/>
      </w:pPr>
      <w:r>
        <w:t>I</w:t>
      </w:r>
      <w:r w:rsidRPr="00361F2C">
        <w:t>nterments in both public and private mausolea may require specialised equipment and appropriately trained staff</w:t>
      </w:r>
      <w:r>
        <w:t xml:space="preserve"> due to the design of these structures.</w:t>
      </w:r>
    </w:p>
    <w:p w14:paraId="033AA8F9" w14:textId="6F6185E9" w:rsidR="00327D9C" w:rsidRPr="00361F2C" w:rsidRDefault="00327D9C" w:rsidP="00327D9C">
      <w:pPr>
        <w:pStyle w:val="Body"/>
      </w:pPr>
      <w:r>
        <w:t xml:space="preserve">Trusts should be aware of mandatory compliance requirements regarding public construction procurement. Further information can be obtained from the </w:t>
      </w:r>
      <w:hyperlink r:id="rId99" w:history="1">
        <w:r w:rsidRPr="00FA141B">
          <w:rPr>
            <w:rStyle w:val="Hyperlink"/>
          </w:rPr>
          <w:t>Class B cemetery trust compliance for public construction procurement</w:t>
        </w:r>
      </w:hyperlink>
      <w:r>
        <w:t xml:space="preserve"> page on the </w:t>
      </w:r>
      <w:proofErr w:type="spellStart"/>
      <w:r>
        <w:t>health.vic</w:t>
      </w:r>
      <w:proofErr w:type="spellEnd"/>
      <w:r>
        <w:t xml:space="preserve"> website </w:t>
      </w:r>
      <w:r w:rsidRPr="00806C03">
        <w:t>https://www2.health.vic.gov.au/public-health/cemeteries-and-crematoria/governance-and-finance/governance/class-b-public-construction-procurement</w:t>
      </w:r>
      <w:r>
        <w:t xml:space="preserve">&gt;. </w:t>
      </w:r>
    </w:p>
    <w:p w14:paraId="6FB5AA2C" w14:textId="77777777" w:rsidR="007D2A43" w:rsidRPr="00361F2C" w:rsidRDefault="007D2A43" w:rsidP="007D2A43">
      <w:pPr>
        <w:pStyle w:val="Heading2"/>
      </w:pPr>
      <w:bookmarkStart w:id="773" w:name="_Toc264721789"/>
      <w:bookmarkStart w:id="774" w:name="_Toc499302644"/>
      <w:bookmarkStart w:id="775" w:name="_Toc79754722"/>
      <w:bookmarkStart w:id="776" w:name="_Toc81381513"/>
      <w:bookmarkStart w:id="777" w:name="_Toc82441940"/>
      <w:r w:rsidRPr="00361F2C">
        <w:t>Public mausolea</w:t>
      </w:r>
      <w:bookmarkEnd w:id="773"/>
      <w:bookmarkEnd w:id="774"/>
      <w:bookmarkEnd w:id="775"/>
      <w:bookmarkEnd w:id="776"/>
      <w:bookmarkEnd w:id="777"/>
    </w:p>
    <w:p w14:paraId="3D5D616D" w14:textId="77777777" w:rsidR="00327D9C" w:rsidRPr="00361F2C" w:rsidRDefault="00327D9C" w:rsidP="00327D9C">
      <w:pPr>
        <w:pStyle w:val="Body"/>
      </w:pPr>
      <w:r w:rsidRPr="00361F2C">
        <w:t xml:space="preserve">A public mausoleum is a facility constructed and funded by a cemetery trust where individual rights of interment for crypt spaces are purchased </w:t>
      </w:r>
      <w:r>
        <w:t xml:space="preserve">by the public. </w:t>
      </w:r>
      <w:r w:rsidRPr="00361F2C">
        <w:t xml:space="preserve">Under s. 22 of the </w:t>
      </w:r>
      <w:r>
        <w:t xml:space="preserve">Cemeteries </w:t>
      </w:r>
      <w:r w:rsidRPr="00361F2C">
        <w:t xml:space="preserve">Act, a cemetery trust is required to obtain the </w:t>
      </w:r>
      <w:r>
        <w:t xml:space="preserve">departmental </w:t>
      </w:r>
      <w:r w:rsidRPr="00361F2C">
        <w:t>Secretary</w:t>
      </w:r>
      <w:r>
        <w:t>’s</w:t>
      </w:r>
      <w:r w:rsidRPr="00361F2C">
        <w:t xml:space="preserve"> written approval before constructing a mausoleum.</w:t>
      </w:r>
    </w:p>
    <w:p w14:paraId="426F5C67" w14:textId="77777777" w:rsidR="00327D9C" w:rsidRPr="00361F2C" w:rsidRDefault="00327D9C" w:rsidP="00327D9C">
      <w:pPr>
        <w:pStyle w:val="Body"/>
      </w:pPr>
      <w:r w:rsidRPr="00361F2C">
        <w:t xml:space="preserve">Cemetery trusts must prepare a detailed proposal based on the department’s </w:t>
      </w:r>
      <w:r>
        <w:t>m</w:t>
      </w:r>
      <w:r w:rsidRPr="00361F2C">
        <w:t xml:space="preserve">ausoleum establishment and construction requirements for the Secretary’s consideration. </w:t>
      </w:r>
      <w:r>
        <w:t>More information and t</w:t>
      </w:r>
      <w:r w:rsidRPr="00361F2C">
        <w:t>he</w:t>
      </w:r>
      <w:r>
        <w:t xml:space="preserve"> </w:t>
      </w:r>
      <w:hyperlink r:id="rId100" w:history="1">
        <w:r w:rsidRPr="00F4755A">
          <w:rPr>
            <w:rStyle w:val="Hyperlink"/>
            <w:i/>
            <w:iCs/>
          </w:rPr>
          <w:t>Mausoleum establishment and construction guidelines</w:t>
        </w:r>
      </w:hyperlink>
      <w:r w:rsidRPr="00361F2C">
        <w:t xml:space="preserve"> </w:t>
      </w:r>
      <w:r>
        <w:t>&lt;</w:t>
      </w:r>
      <w:r w:rsidRPr="00F4755A">
        <w:t>https://www2.health.vic.gov.au/public-health/cemeteries-and-crematoria/land-and-development/establishing-a-mausoleum</w:t>
      </w:r>
      <w:r>
        <w:t xml:space="preserve">&gt; are available on the </w:t>
      </w:r>
      <w:proofErr w:type="spellStart"/>
      <w:r>
        <w:t>health.vic</w:t>
      </w:r>
      <w:proofErr w:type="spellEnd"/>
      <w:r>
        <w:t xml:space="preserve"> website.</w:t>
      </w:r>
    </w:p>
    <w:p w14:paraId="23B1D8B5" w14:textId="77777777" w:rsidR="007D2A43" w:rsidRPr="00361F2C" w:rsidRDefault="007D2A43" w:rsidP="007D2A43">
      <w:pPr>
        <w:pStyle w:val="Heading2"/>
      </w:pPr>
      <w:bookmarkStart w:id="778" w:name="_Toc264721790"/>
      <w:bookmarkStart w:id="779" w:name="_Toc499302645"/>
      <w:bookmarkStart w:id="780" w:name="_Toc79754723"/>
      <w:bookmarkStart w:id="781" w:name="_Toc81381514"/>
      <w:bookmarkStart w:id="782" w:name="_Toc82441941"/>
      <w:r w:rsidRPr="00361F2C">
        <w:t>Private mausolea</w:t>
      </w:r>
      <w:bookmarkEnd w:id="778"/>
      <w:bookmarkEnd w:id="779"/>
      <w:bookmarkEnd w:id="780"/>
      <w:bookmarkEnd w:id="781"/>
      <w:bookmarkEnd w:id="782"/>
    </w:p>
    <w:p w14:paraId="16C6B7FD" w14:textId="77777777" w:rsidR="00327D9C" w:rsidRPr="00361F2C" w:rsidRDefault="00327D9C" w:rsidP="00327D9C">
      <w:pPr>
        <w:pStyle w:val="Body"/>
      </w:pPr>
      <w:r w:rsidRPr="00361F2C">
        <w:t>A private mausoleum is constructed and paid for by a third party separate to the</w:t>
      </w:r>
      <w:r>
        <w:t xml:space="preserve"> cemetery</w:t>
      </w:r>
      <w:r w:rsidRPr="00361F2C">
        <w:t xml:space="preserve"> trust</w:t>
      </w:r>
      <w:r>
        <w:t>,</w:t>
      </w:r>
      <w:r w:rsidRPr="00361F2C">
        <w:t xml:space="preserve"> usually a family</w:t>
      </w:r>
      <w:r>
        <w:t>. Applications are made</w:t>
      </w:r>
      <w:r w:rsidRPr="00361F2C">
        <w:t xml:space="preserve"> to the responsible cemetery trust for approval to establish this </w:t>
      </w:r>
      <w:r>
        <w:t>as a</w:t>
      </w:r>
      <w:r w:rsidRPr="00361F2C">
        <w:t xml:space="preserve"> place of interment</w:t>
      </w:r>
      <w:r>
        <w:t xml:space="preserve"> under </w:t>
      </w:r>
      <w:r w:rsidRPr="00361F2C">
        <w:t>s. 98 of the</w:t>
      </w:r>
      <w:r>
        <w:t xml:space="preserve"> Cemeteries</w:t>
      </w:r>
      <w:r w:rsidRPr="00361F2C">
        <w:t xml:space="preserve"> Act.</w:t>
      </w:r>
    </w:p>
    <w:p w14:paraId="608D1071" w14:textId="77777777" w:rsidR="00327D9C" w:rsidRPr="00361F2C" w:rsidRDefault="00327D9C" w:rsidP="00327D9C">
      <w:pPr>
        <w:pStyle w:val="Body"/>
      </w:pPr>
      <w:r w:rsidRPr="00361F2C">
        <w:t xml:space="preserve">In </w:t>
      </w:r>
      <w:r>
        <w:t>line</w:t>
      </w:r>
      <w:r w:rsidRPr="00361F2C">
        <w:t xml:space="preserve"> with s. 3(1) of the</w:t>
      </w:r>
      <w:r>
        <w:t xml:space="preserve"> Cemeteries </w:t>
      </w:r>
      <w:r w:rsidRPr="00361F2C">
        <w:t>Act, the definition of ‘place of interment’ means a grave, vault, mausoleum, niche wall or any other structure or plot used for interring human remains.</w:t>
      </w:r>
    </w:p>
    <w:p w14:paraId="725265B3" w14:textId="1EBCAD59" w:rsidR="007D2A43" w:rsidRPr="00361F2C" w:rsidRDefault="00327D9C" w:rsidP="00327D9C">
      <w:pPr>
        <w:pStyle w:val="CTBodyCentred"/>
        <w:jc w:val="left"/>
      </w:pPr>
      <w:r w:rsidRPr="00C429AD">
        <w:rPr>
          <w:rStyle w:val="Strong"/>
        </w:rPr>
        <w:t xml:space="preserve">Note: </w:t>
      </w:r>
      <w:r w:rsidRPr="00361F2C">
        <w:t xml:space="preserve">Very few cemetery trusts permit the establishment of private mausolea due to a range of issues and problems that have occurred </w:t>
      </w:r>
      <w:r>
        <w:t xml:space="preserve">in </w:t>
      </w:r>
      <w:r w:rsidRPr="00361F2C">
        <w:t>ongoing management</w:t>
      </w:r>
      <w:r>
        <w:t>, maintenance</w:t>
      </w:r>
      <w:r w:rsidRPr="00361F2C">
        <w:t xml:space="preserve"> and administration of these structures. </w:t>
      </w:r>
      <w:r>
        <w:t>U</w:t>
      </w:r>
      <w:r w:rsidRPr="00361F2C">
        <w:t>nder the</w:t>
      </w:r>
      <w:r>
        <w:t xml:space="preserve"> Cemeteries</w:t>
      </w:r>
      <w:r w:rsidRPr="00361F2C">
        <w:t xml:space="preserve"> Act</w:t>
      </w:r>
      <w:r>
        <w:t>,</w:t>
      </w:r>
      <w:r w:rsidRPr="00361F2C">
        <w:t xml:space="preserve"> </w:t>
      </w:r>
      <w:r>
        <w:t>c</w:t>
      </w:r>
      <w:r w:rsidRPr="00361F2C">
        <w:t>emetery trusts are not required to allow the construction of private mausolea in cemeteries under their control.</w:t>
      </w:r>
      <w:r w:rsidR="007D2A43" w:rsidRPr="00361F2C">
        <w:br w:type="page"/>
      </w:r>
      <w:bookmarkStart w:id="783" w:name="_Toc264721791"/>
      <w:bookmarkStart w:id="784" w:name="_Toc499302646"/>
    </w:p>
    <w:p w14:paraId="5E147AA3" w14:textId="77777777" w:rsidR="007D2A43" w:rsidRPr="00361F2C" w:rsidRDefault="007D2A43" w:rsidP="007D2A43">
      <w:pPr>
        <w:pStyle w:val="Heading1"/>
      </w:pPr>
      <w:bookmarkStart w:id="785" w:name="_Toc79754724"/>
      <w:bookmarkStart w:id="786" w:name="_Toc81381515"/>
      <w:bookmarkStart w:id="787" w:name="_Toc82441942"/>
      <w:r w:rsidRPr="00361F2C">
        <w:lastRenderedPageBreak/>
        <w:t>Topic 19. Closure of a public cemetery</w:t>
      </w:r>
      <w:bookmarkEnd w:id="783"/>
      <w:bookmarkEnd w:id="784"/>
      <w:bookmarkEnd w:id="785"/>
      <w:bookmarkEnd w:id="786"/>
      <w:bookmarkEnd w:id="787"/>
    </w:p>
    <w:p w14:paraId="52B1ADBC" w14:textId="6542CB9E" w:rsidR="007D2A43" w:rsidRPr="00361F2C" w:rsidRDefault="007D2A43" w:rsidP="00CC5A0B">
      <w:pPr>
        <w:pStyle w:val="Body"/>
      </w:pPr>
      <w:r w:rsidRPr="00361F2C">
        <w:t xml:space="preserve">Under s. 62 of </w:t>
      </w:r>
      <w:r>
        <w:t xml:space="preserve">the Cemeteries </w:t>
      </w:r>
      <w:r w:rsidRPr="00361F2C">
        <w:t>Act, at the request of the entity responsible for managing a cemetery, and with</w:t>
      </w:r>
      <w:r>
        <w:t xml:space="preserve"> </w:t>
      </w:r>
      <w:r w:rsidRPr="00361F2C">
        <w:t xml:space="preserve">the approval of the </w:t>
      </w:r>
      <w:r w:rsidR="00C01DB3">
        <w:t>m</w:t>
      </w:r>
      <w:r w:rsidRPr="00361F2C">
        <w:t>inister, the Governor in Council can issue an order to close a public cemetery</w:t>
      </w:r>
      <w:r>
        <w:t xml:space="preserve"> </w:t>
      </w:r>
      <w:r w:rsidRPr="00361F2C">
        <w:t>or part of a public cemetery if:</w:t>
      </w:r>
    </w:p>
    <w:p w14:paraId="0562DC11" w14:textId="77777777" w:rsidR="007D2A43" w:rsidRPr="00361F2C" w:rsidRDefault="007D2A43" w:rsidP="00E144CB">
      <w:pPr>
        <w:pStyle w:val="Bullet1"/>
      </w:pPr>
      <w:r w:rsidRPr="00361F2C">
        <w:t>there has been no interment of human remains at the cemetery or in that part of the cemetery for at least 25 years</w:t>
      </w:r>
    </w:p>
    <w:p w14:paraId="3CA138B1" w14:textId="77777777" w:rsidR="007D2A43" w:rsidRPr="00361F2C" w:rsidRDefault="007D2A43" w:rsidP="00E144CB">
      <w:pPr>
        <w:pStyle w:val="Bullet1"/>
      </w:pPr>
      <w:r w:rsidRPr="00361F2C">
        <w:t>the cemetery trust responsible for the public cemetery has not granted a right of interment in relation to the cemetery or part of the cemetery for at least 25 years.</w:t>
      </w:r>
    </w:p>
    <w:p w14:paraId="1008A0D7" w14:textId="77777777" w:rsidR="007D2A43" w:rsidRPr="00361F2C" w:rsidRDefault="007D2A43" w:rsidP="00CC5A0B">
      <w:pPr>
        <w:pStyle w:val="Bodyafterbullets"/>
      </w:pPr>
      <w:r w:rsidRPr="00361F2C">
        <w:t>Under s. 63</w:t>
      </w:r>
      <w:r>
        <w:t xml:space="preserve"> of the Cemeteries Act</w:t>
      </w:r>
      <w:r w:rsidRPr="00361F2C">
        <w:t>, when a cemetery trust is closed:</w:t>
      </w:r>
    </w:p>
    <w:p w14:paraId="360F16F9" w14:textId="77777777" w:rsidR="007D2A43" w:rsidRPr="00361F2C" w:rsidRDefault="007D2A43" w:rsidP="00E144CB">
      <w:pPr>
        <w:pStyle w:val="Bullet1"/>
      </w:pPr>
      <w:r w:rsidRPr="00361F2C">
        <w:t>the order applies to the cemetery or the part of the cemetery that is named in the order</w:t>
      </w:r>
    </w:p>
    <w:p w14:paraId="7BF11124" w14:textId="0BE52DB7" w:rsidR="007D2A43" w:rsidRPr="00361F2C" w:rsidRDefault="007D2A43" w:rsidP="00E144CB">
      <w:pPr>
        <w:pStyle w:val="Bullet1"/>
      </w:pPr>
      <w:r w:rsidRPr="00361F2C">
        <w:t>no further interments may take place in that cemetery, or in the part of the cemetery that was closed, regardless of whether there are any existing rights of interment.</w:t>
      </w:r>
    </w:p>
    <w:p w14:paraId="6A2B853E" w14:textId="3912A832" w:rsidR="007D2A43" w:rsidRPr="00361F2C" w:rsidRDefault="007D2A43" w:rsidP="00CC5A0B">
      <w:pPr>
        <w:pStyle w:val="Bodyafterbullets"/>
      </w:pPr>
      <w:r w:rsidRPr="00361F2C">
        <w:t>Under s. 64 of the</w:t>
      </w:r>
      <w:r>
        <w:t xml:space="preserve"> Cemeteries</w:t>
      </w:r>
      <w:r w:rsidRPr="00361F2C">
        <w:t xml:space="preserve"> Act, the holder of an unexercised right of interment that cannot be exercised due the closure may request </w:t>
      </w:r>
      <w:r>
        <w:t xml:space="preserve">in writing </w:t>
      </w:r>
      <w:r w:rsidRPr="00361F2C">
        <w:t>either:</w:t>
      </w:r>
    </w:p>
    <w:p w14:paraId="22A37C68" w14:textId="77777777" w:rsidR="007D2A43" w:rsidRPr="00361F2C" w:rsidRDefault="007D2A43" w:rsidP="00E144CB">
      <w:pPr>
        <w:pStyle w:val="Bullet1"/>
      </w:pPr>
      <w:r w:rsidRPr="00361F2C">
        <w:t>a refund based on the trust fee for the same type of right of interment immediately before the closure of the cemetery, less the relevant cemetery trust fee for administration from the cemetery trust that is responsible for managing the closed cemetery, or</w:t>
      </w:r>
    </w:p>
    <w:p w14:paraId="74E8764C" w14:textId="1BCB6733" w:rsidR="007D2A43" w:rsidRPr="00361F2C" w:rsidRDefault="007D2A43" w:rsidP="00E144CB">
      <w:pPr>
        <w:pStyle w:val="Bullet1"/>
      </w:pPr>
      <w:r w:rsidRPr="00361F2C">
        <w:t>that the Secretary directs the cemetery trust that is responsible for managing the closed cemetery to grant the holder a right of interment in another cemetery for which that cemetery trust is responsible, either free of charge or at a reduced rate.</w:t>
      </w:r>
    </w:p>
    <w:p w14:paraId="150F3D9E" w14:textId="77777777" w:rsidR="007D2A43" w:rsidRPr="00361F2C" w:rsidRDefault="007D2A43" w:rsidP="007D2A43">
      <w:pPr>
        <w:pStyle w:val="Heading2"/>
      </w:pPr>
      <w:bookmarkStart w:id="788" w:name="_Toc264721792"/>
      <w:bookmarkStart w:id="789" w:name="_Toc499302647"/>
      <w:bookmarkStart w:id="790" w:name="_Toc79754725"/>
      <w:bookmarkStart w:id="791" w:name="_Toc81381516"/>
      <w:bookmarkStart w:id="792" w:name="_Toc82441943"/>
      <w:r w:rsidRPr="00361F2C">
        <w:t>Reopening a closed cemetery</w:t>
      </w:r>
      <w:bookmarkEnd w:id="788"/>
      <w:bookmarkEnd w:id="789"/>
      <w:bookmarkEnd w:id="790"/>
      <w:bookmarkEnd w:id="791"/>
      <w:bookmarkEnd w:id="792"/>
    </w:p>
    <w:p w14:paraId="04BBA18E" w14:textId="74FD472B" w:rsidR="007D2A43" w:rsidRPr="00361F2C" w:rsidRDefault="007D2A43" w:rsidP="00CC5A0B">
      <w:pPr>
        <w:pStyle w:val="Body"/>
      </w:pPr>
      <w:r w:rsidRPr="00361F2C">
        <w:t xml:space="preserve">Under s. 64A of the </w:t>
      </w:r>
      <w:r>
        <w:t xml:space="preserve">Cemeteries </w:t>
      </w:r>
      <w:r w:rsidRPr="00361F2C">
        <w:t xml:space="preserve">Act, at the request of the entity responsible for managing a cemetery, and with the approval of the </w:t>
      </w:r>
      <w:r w:rsidR="00C01DB3">
        <w:t>m</w:t>
      </w:r>
      <w:r w:rsidRPr="00361F2C">
        <w:t xml:space="preserve">inister, the Governor in Council, by order published in the Victorian </w:t>
      </w:r>
      <w:r w:rsidRPr="00B27FEF">
        <w:rPr>
          <w:i/>
          <w:iCs/>
        </w:rPr>
        <w:t>Government Gazette</w:t>
      </w:r>
      <w:r w:rsidRPr="00361F2C">
        <w:t>, may reopen a closed cemetery or part of a closed cemetery if it is in the public interest.</w:t>
      </w:r>
    </w:p>
    <w:p w14:paraId="2D317F2E" w14:textId="77777777" w:rsidR="007D2A43" w:rsidRPr="00361F2C" w:rsidRDefault="007D2A43" w:rsidP="007D2A43">
      <w:pPr>
        <w:pStyle w:val="Heading2"/>
      </w:pPr>
      <w:bookmarkStart w:id="793" w:name="_Toc264721793"/>
      <w:bookmarkStart w:id="794" w:name="_Toc499302648"/>
      <w:bookmarkStart w:id="795" w:name="_Toc79754726"/>
      <w:bookmarkStart w:id="796" w:name="_Toc81381517"/>
      <w:bookmarkStart w:id="797" w:name="_Toc82441944"/>
      <w:r w:rsidRPr="00361F2C">
        <w:t>Historic cemetery parks</w:t>
      </w:r>
      <w:bookmarkEnd w:id="793"/>
      <w:bookmarkEnd w:id="794"/>
      <w:bookmarkEnd w:id="795"/>
      <w:bookmarkEnd w:id="796"/>
      <w:bookmarkEnd w:id="797"/>
    </w:p>
    <w:p w14:paraId="5EE8E332" w14:textId="39EED9F0" w:rsidR="007D2A43" w:rsidRPr="00361F2C" w:rsidRDefault="007D2A43" w:rsidP="00CC5A0B">
      <w:pPr>
        <w:pStyle w:val="Body"/>
      </w:pPr>
      <w:r w:rsidRPr="00361F2C">
        <w:t xml:space="preserve">Under s. 66 of the </w:t>
      </w:r>
      <w:r>
        <w:t xml:space="preserve">Cemeteries </w:t>
      </w:r>
      <w:r w:rsidRPr="00361F2C">
        <w:t xml:space="preserve">Act, a cemetery trust </w:t>
      </w:r>
      <w:r w:rsidR="00C01DB3">
        <w:t xml:space="preserve">that is </w:t>
      </w:r>
      <w:r w:rsidRPr="00361F2C">
        <w:t xml:space="preserve">responsible for managing an eligible cemetery may apply to the </w:t>
      </w:r>
      <w:r w:rsidR="00C01DB3">
        <w:t>m</w:t>
      </w:r>
      <w:r w:rsidRPr="00361F2C">
        <w:t xml:space="preserve">inister to convert the cemetery or part of the cemetery to a historical cemetery park. </w:t>
      </w:r>
      <w:r w:rsidR="00BC1D72">
        <w:t>More</w:t>
      </w:r>
      <w:r w:rsidRPr="00361F2C">
        <w:t xml:space="preserve"> information </w:t>
      </w:r>
      <w:r w:rsidR="00BC1D72">
        <w:t>about</w:t>
      </w:r>
      <w:r w:rsidRPr="00361F2C">
        <w:t xml:space="preserve"> historical cemetery parks is available in ss. 65–72 of the </w:t>
      </w:r>
      <w:r>
        <w:t xml:space="preserve">Cemeteries </w:t>
      </w:r>
      <w:r w:rsidRPr="00361F2C">
        <w:t>Act.</w:t>
      </w:r>
    </w:p>
    <w:p w14:paraId="4C72D72D" w14:textId="36F5E991" w:rsidR="007D2A43" w:rsidRPr="00361F2C" w:rsidRDefault="007D2A43" w:rsidP="00184DB3">
      <w:pPr>
        <w:pStyle w:val="Heading1"/>
      </w:pPr>
      <w:r w:rsidRPr="00361F2C">
        <w:br w:type="page"/>
      </w:r>
      <w:bookmarkStart w:id="798" w:name="_Toc264721794"/>
      <w:bookmarkStart w:id="799" w:name="_Toc499302649"/>
      <w:bookmarkStart w:id="800" w:name="_Toc79754727"/>
      <w:bookmarkStart w:id="801" w:name="_Toc81381518"/>
      <w:bookmarkStart w:id="802" w:name="_Toc82441945"/>
      <w:r w:rsidRPr="00361F2C">
        <w:lastRenderedPageBreak/>
        <w:t>Topic 20. Perpetual maintenance obligations</w:t>
      </w:r>
      <w:bookmarkEnd w:id="798"/>
      <w:bookmarkEnd w:id="799"/>
      <w:bookmarkEnd w:id="800"/>
      <w:bookmarkEnd w:id="801"/>
      <w:bookmarkEnd w:id="802"/>
    </w:p>
    <w:p w14:paraId="6CB5AFD0" w14:textId="77777777" w:rsidR="007D2A43" w:rsidRPr="00361F2C" w:rsidRDefault="007D2A43" w:rsidP="007D2A43">
      <w:pPr>
        <w:pStyle w:val="Heading2"/>
      </w:pPr>
      <w:bookmarkStart w:id="803" w:name="_Toc79754728"/>
      <w:bookmarkStart w:id="804" w:name="_Toc81381519"/>
      <w:bookmarkStart w:id="805" w:name="_Toc82441946"/>
      <w:r>
        <w:t>Perpetuity</w:t>
      </w:r>
      <w:bookmarkEnd w:id="803"/>
      <w:bookmarkEnd w:id="804"/>
      <w:bookmarkEnd w:id="805"/>
    </w:p>
    <w:p w14:paraId="1126AFEF" w14:textId="3A07FED6" w:rsidR="007D2A43" w:rsidRPr="00361F2C" w:rsidRDefault="007D2A43" w:rsidP="00CC5A0B">
      <w:pPr>
        <w:pStyle w:val="Body"/>
      </w:pPr>
      <w:r>
        <w:t xml:space="preserve">Bodily remains in Victoria are interred in perpetuity in </w:t>
      </w:r>
      <w:r w:rsidR="00CC012A">
        <w:t>line</w:t>
      </w:r>
      <w:r>
        <w:t xml:space="preserve"> with </w:t>
      </w:r>
      <w:r w:rsidRPr="00361F2C">
        <w:t>ss. 74 and 113 of</w:t>
      </w:r>
      <w:r>
        <w:t xml:space="preserve"> the Cemeteries Act. </w:t>
      </w:r>
      <w:r w:rsidRPr="00361F2C">
        <w:t>For this reason, s. 12(2)(a) of the</w:t>
      </w:r>
      <w:r>
        <w:t xml:space="preserve"> Cemeteries</w:t>
      </w:r>
      <w:r w:rsidRPr="00361F2C">
        <w:t xml:space="preserve"> Act requires a cemetery trust, in exercising its functions under the</w:t>
      </w:r>
      <w:r>
        <w:t xml:space="preserve"> </w:t>
      </w:r>
      <w:r w:rsidRPr="00361F2C">
        <w:t xml:space="preserve">Act, to consider its obligations </w:t>
      </w:r>
      <w:r w:rsidR="00FA2C14">
        <w:t>for</w:t>
      </w:r>
      <w:r w:rsidRPr="00361F2C">
        <w:t xml:space="preserve"> funding the perpetual maintenance of the public cemetery for which it is responsible.</w:t>
      </w:r>
    </w:p>
    <w:p w14:paraId="1438108F" w14:textId="4FB7B6D2" w:rsidR="007D2A43" w:rsidRPr="00361F2C" w:rsidRDefault="007D2A43" w:rsidP="00CC5A0B">
      <w:pPr>
        <w:pStyle w:val="Body"/>
      </w:pPr>
      <w:r w:rsidRPr="00361F2C">
        <w:t>Cemetery trusts should careful</w:t>
      </w:r>
      <w:r w:rsidR="00FA2C14">
        <w:t>ly</w:t>
      </w:r>
      <w:r w:rsidRPr="00361F2C">
        <w:t xml:space="preserve"> consider how each</w:t>
      </w:r>
      <w:r w:rsidR="00FA2C14">
        <w:t xml:space="preserve"> of its</w:t>
      </w:r>
      <w:r w:rsidRPr="00361F2C">
        <w:t xml:space="preserve"> cemeter</w:t>
      </w:r>
      <w:r w:rsidR="00FA2C14">
        <w:t>ies</w:t>
      </w:r>
      <w:r>
        <w:t xml:space="preserve"> </w:t>
      </w:r>
      <w:r w:rsidRPr="00361F2C">
        <w:t>will be maintained once full capacity has been reached. Trusts should take account of this ongoing perpetual maintenance obligation when setting its fees for products and services they provide.</w:t>
      </w:r>
    </w:p>
    <w:p w14:paraId="45E00249" w14:textId="77777777" w:rsidR="007D2A43" w:rsidRPr="00361F2C" w:rsidRDefault="007D2A43" w:rsidP="00CC5A0B">
      <w:pPr>
        <w:pStyle w:val="Body"/>
      </w:pPr>
      <w:r w:rsidRPr="00361F2C">
        <w:t>Under s. 74 of the</w:t>
      </w:r>
      <w:r>
        <w:t xml:space="preserve"> Cemeteries</w:t>
      </w:r>
      <w:r w:rsidRPr="00361F2C">
        <w:t xml:space="preserve"> Act:</w:t>
      </w:r>
    </w:p>
    <w:p w14:paraId="3DC4772C" w14:textId="77777777" w:rsidR="007D2A43" w:rsidRPr="00361F2C" w:rsidRDefault="007D2A43" w:rsidP="00E144CB">
      <w:pPr>
        <w:pStyle w:val="Bullet1"/>
      </w:pPr>
      <w:r w:rsidRPr="00361F2C">
        <w:t>interment of human remains is perpetual</w:t>
      </w:r>
    </w:p>
    <w:p w14:paraId="351CA5DB" w14:textId="77777777" w:rsidR="007D2A43" w:rsidRPr="00361F2C" w:rsidRDefault="007D2A43" w:rsidP="00E144CB">
      <w:pPr>
        <w:pStyle w:val="Bullet1"/>
      </w:pPr>
      <w:r w:rsidRPr="00361F2C">
        <w:t>interment of cremated remains is to be either perpetual or for a tenure of 25 years.</w:t>
      </w:r>
    </w:p>
    <w:p w14:paraId="2713985A" w14:textId="132F79ED" w:rsidR="007D2A43" w:rsidRPr="00361F2C" w:rsidRDefault="00FA2C14" w:rsidP="00CC5A0B">
      <w:pPr>
        <w:pStyle w:val="Bodyafterbullets"/>
      </w:pPr>
      <w:r>
        <w:t>T</w:t>
      </w:r>
      <w:r w:rsidR="007D2A43" w:rsidRPr="00361F2C">
        <w:t xml:space="preserve">he cemetery trust </w:t>
      </w:r>
      <w:r>
        <w:t xml:space="preserve">should take care </w:t>
      </w:r>
      <w:r w:rsidR="007D2A43" w:rsidRPr="00361F2C">
        <w:t xml:space="preserve">to fully document the conditions of tenure for its cremation memorials. This should include obtaining the applicant’s signature on a copy of the conditions before the tenure </w:t>
      </w:r>
      <w:r>
        <w:t>begins</w:t>
      </w:r>
      <w:r w:rsidR="007D2A43" w:rsidRPr="00361F2C">
        <w:t>.</w:t>
      </w:r>
    </w:p>
    <w:p w14:paraId="35C88DB6" w14:textId="77777777" w:rsidR="007D2A43" w:rsidRPr="00361F2C" w:rsidRDefault="007D2A43" w:rsidP="007D2A43">
      <w:pPr>
        <w:pStyle w:val="Heading2"/>
      </w:pPr>
      <w:bookmarkStart w:id="806" w:name="_Toc264721796"/>
      <w:bookmarkStart w:id="807" w:name="_Toc499302651"/>
      <w:bookmarkStart w:id="808" w:name="_Toc79754729"/>
      <w:bookmarkStart w:id="809" w:name="_Toc81381520"/>
      <w:bookmarkStart w:id="810" w:name="_Toc82441947"/>
      <w:r w:rsidRPr="00361F2C">
        <w:t>The acceptable standard of maintenance</w:t>
      </w:r>
      <w:bookmarkEnd w:id="806"/>
      <w:bookmarkEnd w:id="807"/>
      <w:bookmarkEnd w:id="808"/>
      <w:bookmarkEnd w:id="809"/>
      <w:bookmarkEnd w:id="810"/>
    </w:p>
    <w:p w14:paraId="69F150DD" w14:textId="0AEF8C99" w:rsidR="007D2A43" w:rsidRPr="00361F2C" w:rsidRDefault="007D2A43" w:rsidP="00CC5A0B">
      <w:pPr>
        <w:pStyle w:val="Body"/>
      </w:pPr>
      <w:r w:rsidRPr="00361F2C">
        <w:t xml:space="preserve">The cemetery trust should consider the standard of maintenance acceptable in a cemetery that has reached capacity and is closed to </w:t>
      </w:r>
      <w:r w:rsidR="00BC1D72">
        <w:t>more</w:t>
      </w:r>
      <w:r w:rsidRPr="00361F2C">
        <w:t xml:space="preserve"> interments. The standard of maintenance between an operating cemetery and a closed cemetery may vary, and this difference should be </w:t>
      </w:r>
      <w:r w:rsidR="00FA2C14" w:rsidRPr="00361F2C">
        <w:t>considered</w:t>
      </w:r>
      <w:r w:rsidRPr="00361F2C">
        <w:t xml:space="preserve"> when trusts set their fees and charges. Community expectation will also play a role in the maintenance standards set for closed cemeteries.</w:t>
      </w:r>
    </w:p>
    <w:p w14:paraId="69B80EA4" w14:textId="77777777" w:rsidR="007D2A43" w:rsidRPr="00361F2C" w:rsidRDefault="007D2A43" w:rsidP="007D2A43">
      <w:pPr>
        <w:pStyle w:val="Heading2"/>
      </w:pPr>
      <w:bookmarkStart w:id="811" w:name="_Toc264721797"/>
      <w:bookmarkStart w:id="812" w:name="_Toc499302652"/>
      <w:bookmarkStart w:id="813" w:name="_Toc79754730"/>
      <w:bookmarkStart w:id="814" w:name="_Toc81381521"/>
      <w:bookmarkStart w:id="815" w:name="_Toc82441948"/>
      <w:r w:rsidRPr="00361F2C">
        <w:t>Cemetery trust fees</w:t>
      </w:r>
      <w:bookmarkEnd w:id="811"/>
      <w:bookmarkEnd w:id="812"/>
      <w:bookmarkEnd w:id="813"/>
      <w:bookmarkEnd w:id="814"/>
      <w:bookmarkEnd w:id="815"/>
    </w:p>
    <w:p w14:paraId="55169A0B" w14:textId="075EFB51" w:rsidR="007D2A43" w:rsidRPr="00361F2C" w:rsidRDefault="007D2A43" w:rsidP="00CC5A0B">
      <w:pPr>
        <w:pStyle w:val="Body"/>
      </w:pPr>
      <w:r w:rsidRPr="00361F2C">
        <w:t xml:space="preserve">Under the </w:t>
      </w:r>
      <w:r w:rsidR="006C5453">
        <w:t xml:space="preserve">Cemeteries </w:t>
      </w:r>
      <w:r w:rsidRPr="00361F2C">
        <w:t xml:space="preserve">Act, when setting fees, cemetery trusts must consider the costs of operating and managing </w:t>
      </w:r>
      <w:r>
        <w:t>a</w:t>
      </w:r>
      <w:r w:rsidRPr="00361F2C">
        <w:t xml:space="preserve"> public cemetery, and the need to provide for </w:t>
      </w:r>
      <w:r>
        <w:t xml:space="preserve">immediate and ongoing </w:t>
      </w:r>
      <w:r w:rsidRPr="00361F2C">
        <w:t>maintenance (for example, roads, paths, gardens, fences, buildings, water, security, park establishment and replacement) of the public cemetery</w:t>
      </w:r>
      <w:r>
        <w:t>.</w:t>
      </w:r>
      <w:r w:rsidRPr="00361F2C">
        <w:t xml:space="preserve"> All cemetery trust fees should include an appropriate perpetual maintenance component, and perpetual maintenance should not be charged as a separate fee.</w:t>
      </w:r>
      <w:r w:rsidRPr="00361F2C">
        <w:rPr>
          <w:rStyle w:val="CTFootnoteSuperscript"/>
          <w:rFonts w:cs="Lucida Calligraphy"/>
        </w:rPr>
        <w:footnoteReference w:id="17"/>
      </w:r>
    </w:p>
    <w:p w14:paraId="5F208A7C" w14:textId="6393B988" w:rsidR="007D2A43" w:rsidRPr="00361F2C" w:rsidRDefault="007D2A43" w:rsidP="00CC5A0B">
      <w:pPr>
        <w:pStyle w:val="Body"/>
      </w:pPr>
      <w:r w:rsidRPr="00361F2C">
        <w:t>As a general guideline, the department recommends that 15 to 20 per cent of</w:t>
      </w:r>
      <w:r w:rsidR="00FA2C14">
        <w:t xml:space="preserve"> the</w:t>
      </w:r>
      <w:r w:rsidRPr="00361F2C">
        <w:t xml:space="preserve"> total costs associated with service provision should be included in the trust’s fee submission to contribute to costs associated with perpetual maintenance obligations.</w:t>
      </w:r>
    </w:p>
    <w:p w14:paraId="7E6DA5DD" w14:textId="77777777" w:rsidR="007D2A43" w:rsidRPr="00361F2C" w:rsidRDefault="007D2A43" w:rsidP="007D2A43">
      <w:pPr>
        <w:pStyle w:val="Heading2"/>
      </w:pPr>
      <w:bookmarkStart w:id="816" w:name="_Toc264721798"/>
      <w:bookmarkStart w:id="817" w:name="_Toc499302653"/>
      <w:bookmarkStart w:id="818" w:name="_Toc79754731"/>
      <w:bookmarkStart w:id="819" w:name="_Toc81381522"/>
      <w:bookmarkStart w:id="820" w:name="_Toc82441949"/>
      <w:r w:rsidRPr="00361F2C">
        <w:t>Use of funds set aside for perpetual maintenance</w:t>
      </w:r>
      <w:bookmarkEnd w:id="816"/>
      <w:bookmarkEnd w:id="817"/>
      <w:bookmarkEnd w:id="818"/>
      <w:bookmarkEnd w:id="819"/>
      <w:bookmarkEnd w:id="820"/>
    </w:p>
    <w:p w14:paraId="4F8101ED" w14:textId="22F18B12" w:rsidR="007D2A43" w:rsidRPr="00361F2C" w:rsidRDefault="007D2A43" w:rsidP="00CC5A0B">
      <w:pPr>
        <w:pStyle w:val="Body"/>
      </w:pPr>
      <w:r w:rsidRPr="00361F2C">
        <w:t>Under s. 39 of the</w:t>
      </w:r>
      <w:r>
        <w:t xml:space="preserve"> Cemeteries</w:t>
      </w:r>
      <w:r w:rsidRPr="00361F2C">
        <w:t xml:space="preserve"> Act, when fixing fees and charges, cemetery trusts must consider the costs of operating and maintaining the cemetery into perpetuity.</w:t>
      </w:r>
      <w:r>
        <w:t xml:space="preserve"> Trusts may consider allocating</w:t>
      </w:r>
      <w:r w:rsidRPr="00361F2C">
        <w:t xml:space="preserve"> a </w:t>
      </w:r>
      <w:r w:rsidRPr="00361F2C">
        <w:lastRenderedPageBreak/>
        <w:t xml:space="preserve">portion of </w:t>
      </w:r>
      <w:r w:rsidR="00FA2C14">
        <w:t>its</w:t>
      </w:r>
      <w:r w:rsidR="00FA2C14" w:rsidRPr="00361F2C">
        <w:t xml:space="preserve"> </w:t>
      </w:r>
      <w:r w:rsidRPr="00361F2C">
        <w:t>income into an investment fund to cover the cost of future perpetual maintenance obligations.</w:t>
      </w:r>
    </w:p>
    <w:p w14:paraId="2333B7A4" w14:textId="77777777" w:rsidR="007D2A43" w:rsidRPr="00361F2C" w:rsidRDefault="007D2A43" w:rsidP="00CC5A0B">
      <w:pPr>
        <w:pStyle w:val="Body"/>
      </w:pPr>
      <w:r w:rsidRPr="00361F2C">
        <w:t xml:space="preserve">These investments </w:t>
      </w:r>
      <w:r>
        <w:t xml:space="preserve">can be </w:t>
      </w:r>
      <w:r w:rsidRPr="00361F2C">
        <w:t>set up to assist trusts to maintain cemeteries when they are closed or partially closed. I</w:t>
      </w:r>
      <w:r>
        <w:t xml:space="preserve">deally, trusts will be in a position to </w:t>
      </w:r>
      <w:r w:rsidRPr="00361F2C">
        <w:t>use the ‘interest’ from these investments to fund the</w:t>
      </w:r>
      <w:r>
        <w:t xml:space="preserve"> </w:t>
      </w:r>
      <w:r w:rsidRPr="00361F2C">
        <w:t>maintenance of the cemetery into perpetuity. Perpetual maintenance funds should not be expended on general maintenance or cemetery operations until the cemetery is closed.</w:t>
      </w:r>
    </w:p>
    <w:p w14:paraId="1218E08E" w14:textId="277101F0" w:rsidR="007D2A43" w:rsidRPr="00361F2C" w:rsidRDefault="007D2A43" w:rsidP="00CC5A0B">
      <w:pPr>
        <w:pStyle w:val="Body"/>
      </w:pPr>
      <w:r w:rsidRPr="00361F2C">
        <w:t xml:space="preserve">However, under limited circumstances, trusts can expend their perpetual maintenance funds </w:t>
      </w:r>
      <w:r w:rsidR="00A8185A">
        <w:t>before</w:t>
      </w:r>
      <w:r w:rsidRPr="00361F2C">
        <w:t xml:space="preserve"> closing the cemetery or sections of a cemetery. This should only occur when no other method of funding is available.</w:t>
      </w:r>
    </w:p>
    <w:p w14:paraId="5F6B501F" w14:textId="77777777" w:rsidR="007D2A43" w:rsidRPr="00361F2C" w:rsidRDefault="007D2A43" w:rsidP="007D2A43">
      <w:pPr>
        <w:pStyle w:val="Heading2"/>
      </w:pPr>
      <w:bookmarkStart w:id="821" w:name="_Toc264721799"/>
      <w:bookmarkStart w:id="822" w:name="_Toc499302654"/>
      <w:bookmarkStart w:id="823" w:name="_Toc79754732"/>
      <w:bookmarkStart w:id="824" w:name="_Toc81381523"/>
      <w:bookmarkStart w:id="825" w:name="_Toc82441950"/>
      <w:r w:rsidRPr="00361F2C">
        <w:t>Funding proposed developments</w:t>
      </w:r>
      <w:bookmarkEnd w:id="821"/>
      <w:bookmarkEnd w:id="822"/>
      <w:bookmarkEnd w:id="823"/>
      <w:bookmarkEnd w:id="824"/>
      <w:bookmarkEnd w:id="825"/>
    </w:p>
    <w:p w14:paraId="32ED995E" w14:textId="5EB3FACF" w:rsidR="007D2A43" w:rsidRPr="00361F2C" w:rsidRDefault="007D2A43" w:rsidP="00CC5A0B">
      <w:pPr>
        <w:pStyle w:val="Body"/>
      </w:pPr>
      <w:r w:rsidRPr="00361F2C">
        <w:t xml:space="preserve">A trust must be satisfied that </w:t>
      </w:r>
      <w:r w:rsidR="00FA2C14">
        <w:t>any</w:t>
      </w:r>
      <w:r w:rsidR="00FA2C14" w:rsidRPr="00361F2C">
        <w:t xml:space="preserve"> </w:t>
      </w:r>
      <w:r w:rsidRPr="00361F2C">
        <w:t xml:space="preserve">proposed </w:t>
      </w:r>
      <w:r w:rsidR="00FA2C14">
        <w:t xml:space="preserve">development </w:t>
      </w:r>
      <w:r w:rsidRPr="00361F2C">
        <w:t>project will earn a sufficient return on investment before it uses</w:t>
      </w:r>
      <w:r>
        <w:t xml:space="preserve"> its</w:t>
      </w:r>
      <w:r w:rsidRPr="00361F2C">
        <w:t xml:space="preserve"> perpetual maintenance </w:t>
      </w:r>
      <w:r>
        <w:t>reserves to fund the project</w:t>
      </w:r>
      <w:r w:rsidRPr="00361F2C">
        <w:t>. A ‘sufficient return’ is determined by the extent to which the trust can:</w:t>
      </w:r>
    </w:p>
    <w:p w14:paraId="60217866" w14:textId="77777777" w:rsidR="007D2A43" w:rsidRPr="00361F2C" w:rsidRDefault="007D2A43" w:rsidP="00E144CB">
      <w:pPr>
        <w:pStyle w:val="Bullet1"/>
      </w:pPr>
      <w:r w:rsidRPr="00361F2C">
        <w:t>recover the borrowed perpetual maintenance funds with interest</w:t>
      </w:r>
      <w:r w:rsidRPr="00361F2C">
        <w:rPr>
          <w:rStyle w:val="CTFootnoteSuperscript"/>
          <w:rFonts w:cs="Lucida Calligraphy"/>
        </w:rPr>
        <w:footnoteReference w:id="18"/>
      </w:r>
    </w:p>
    <w:p w14:paraId="7F14C54E" w14:textId="77777777" w:rsidR="007D2A43" w:rsidRPr="00361F2C" w:rsidRDefault="007D2A43" w:rsidP="00E144CB">
      <w:pPr>
        <w:pStyle w:val="Bullet1"/>
      </w:pPr>
      <w:r w:rsidRPr="00361F2C">
        <w:t>meet any future financial obligations created by undertaking the project.</w:t>
      </w:r>
    </w:p>
    <w:p w14:paraId="5AE242E3" w14:textId="77777777" w:rsidR="007D2A43" w:rsidRPr="00361F2C" w:rsidRDefault="007D2A43" w:rsidP="00CC5A0B">
      <w:pPr>
        <w:pStyle w:val="Bodyafterbullets"/>
      </w:pPr>
      <w:r w:rsidRPr="00361F2C">
        <w:t>Acceptable uses of perpetual maintenance funds can include:</w:t>
      </w:r>
    </w:p>
    <w:p w14:paraId="352CDA8D" w14:textId="77777777" w:rsidR="007D2A43" w:rsidRPr="00361F2C" w:rsidRDefault="007D2A43" w:rsidP="00E144CB">
      <w:pPr>
        <w:pStyle w:val="Bullet1"/>
      </w:pPr>
      <w:r w:rsidRPr="00361F2C">
        <w:t>creating new places of interment in the cemetery</w:t>
      </w:r>
      <w:r w:rsidRPr="00361F2C">
        <w:rPr>
          <w:rStyle w:val="CTFootnoteSuperscript"/>
          <w:rFonts w:cs="Lucida Calligraphy"/>
        </w:rPr>
        <w:footnoteReference w:id="19"/>
      </w:r>
      <w:r w:rsidRPr="00361F2C">
        <w:rPr>
          <w:position w:val="3"/>
          <w:vertAlign w:val="superscript"/>
        </w:rPr>
        <w:t>,</w:t>
      </w:r>
      <w:r w:rsidRPr="00361F2C">
        <w:rPr>
          <w:rStyle w:val="CTFootnoteSuperscript"/>
          <w:rFonts w:cs="Lucida Calligraphy"/>
        </w:rPr>
        <w:footnoteReference w:id="20"/>
      </w:r>
    </w:p>
    <w:p w14:paraId="14C93622" w14:textId="77777777" w:rsidR="007D2A43" w:rsidRPr="00361F2C" w:rsidRDefault="007D2A43" w:rsidP="00E144CB">
      <w:pPr>
        <w:pStyle w:val="Bullet1"/>
      </w:pPr>
      <w:r w:rsidRPr="00361F2C">
        <w:t>constructing public mausolea</w:t>
      </w:r>
      <w:r w:rsidRPr="00361F2C">
        <w:rPr>
          <w:rStyle w:val="CTFootnoteSuperscript"/>
          <w:rFonts w:cs="Lucida Calligraphy"/>
        </w:rPr>
        <w:footnoteReference w:id="21"/>
      </w:r>
    </w:p>
    <w:p w14:paraId="062E60D7" w14:textId="77777777" w:rsidR="007D2A43" w:rsidRPr="00361F2C" w:rsidRDefault="007D2A43" w:rsidP="00E144CB">
      <w:pPr>
        <w:pStyle w:val="Bullet1"/>
      </w:pPr>
      <w:r w:rsidRPr="00361F2C">
        <w:t>purchasing new land to expand cemetery services within a community.</w:t>
      </w:r>
      <w:r w:rsidRPr="00361F2C">
        <w:rPr>
          <w:rStyle w:val="CTFootnoteSuperscript"/>
          <w:rFonts w:cs="Lucida Calligraphy"/>
        </w:rPr>
        <w:footnoteReference w:id="22"/>
      </w:r>
    </w:p>
    <w:p w14:paraId="3C45CB35" w14:textId="1FF7CB99" w:rsidR="007D2A43" w:rsidRPr="00361F2C" w:rsidRDefault="007D2A43" w:rsidP="00CC5A0B">
      <w:pPr>
        <w:pStyle w:val="Bodyafterbullets"/>
      </w:pPr>
      <w:r w:rsidRPr="00361F2C">
        <w:t xml:space="preserve">Where the trust </w:t>
      </w:r>
      <w:r w:rsidR="00FA2C14" w:rsidRPr="00361F2C">
        <w:t>decides</w:t>
      </w:r>
      <w:r w:rsidRPr="00361F2C">
        <w:t xml:space="preserve"> to expend </w:t>
      </w:r>
      <w:r w:rsidR="00FA2C14">
        <w:t xml:space="preserve">its </w:t>
      </w:r>
      <w:r w:rsidRPr="00361F2C">
        <w:t>perpetual maintenance funds, it must document its decision and ensure it has undertaken an appropriate evaluation of the proposed project before drawing down on the perpetual maintenance funds.</w:t>
      </w:r>
    </w:p>
    <w:p w14:paraId="5C918572" w14:textId="53BCA9E7" w:rsidR="007D2A43" w:rsidRPr="00361F2C" w:rsidRDefault="007D2A43" w:rsidP="00CC5A0B">
      <w:pPr>
        <w:pStyle w:val="Body"/>
      </w:pPr>
      <w:r w:rsidRPr="00361F2C">
        <w:t>If your trust is considering using perpetual maintenance funds for a particular project</w:t>
      </w:r>
      <w:r>
        <w:t>,</w:t>
      </w:r>
      <w:r w:rsidRPr="00361F2C">
        <w:t xml:space="preserve"> it should consider discussing the proposal with the department on 1800 034 280. The department</w:t>
      </w:r>
      <w:r>
        <w:t xml:space="preserve"> </w:t>
      </w:r>
      <w:r w:rsidRPr="00361F2C">
        <w:t>will assist the trust determine if the project is viable.</w:t>
      </w:r>
    </w:p>
    <w:p w14:paraId="55B95468" w14:textId="07CEE587" w:rsidR="007D2A43" w:rsidRPr="00361F2C" w:rsidRDefault="007D2A43" w:rsidP="00B27FEF">
      <w:pPr>
        <w:pStyle w:val="CTBodyCentred"/>
        <w:jc w:val="left"/>
      </w:pPr>
      <w:r w:rsidRPr="00361F2C">
        <w:br w:type="page"/>
      </w:r>
    </w:p>
    <w:p w14:paraId="41E80C7F" w14:textId="77777777" w:rsidR="007D2A43" w:rsidRPr="00361F2C" w:rsidRDefault="007D2A43" w:rsidP="007D2A43">
      <w:pPr>
        <w:pStyle w:val="Heading1"/>
      </w:pPr>
      <w:bookmarkStart w:id="826" w:name="_Toc264721800"/>
      <w:bookmarkStart w:id="827" w:name="_Toc499302655"/>
      <w:bookmarkStart w:id="828" w:name="_Toc79754733"/>
      <w:bookmarkStart w:id="829" w:name="_Toc81381524"/>
      <w:bookmarkStart w:id="830" w:name="_Toc82441951"/>
      <w:r w:rsidRPr="00361F2C">
        <w:lastRenderedPageBreak/>
        <w:t>Topic 21. Other maintenance</w:t>
      </w:r>
      <w:bookmarkEnd w:id="826"/>
      <w:bookmarkEnd w:id="827"/>
      <w:r>
        <w:t xml:space="preserve"> and construction requirements</w:t>
      </w:r>
      <w:bookmarkEnd w:id="828"/>
      <w:bookmarkEnd w:id="829"/>
      <w:bookmarkEnd w:id="830"/>
    </w:p>
    <w:p w14:paraId="7E34417E" w14:textId="77777777" w:rsidR="007D2A43" w:rsidRPr="00361F2C" w:rsidRDefault="007D2A43" w:rsidP="007D2A43">
      <w:pPr>
        <w:pStyle w:val="Heading2"/>
      </w:pPr>
      <w:bookmarkStart w:id="831" w:name="_Toc264721801"/>
      <w:bookmarkStart w:id="832" w:name="_Toc499302656"/>
      <w:bookmarkStart w:id="833" w:name="_Toc79754734"/>
      <w:bookmarkStart w:id="834" w:name="_Toc81381525"/>
      <w:bookmarkStart w:id="835" w:name="_Toc82441952"/>
      <w:r w:rsidRPr="00361F2C">
        <w:t>Fences – building/establishing</w:t>
      </w:r>
      <w:bookmarkEnd w:id="831"/>
      <w:bookmarkEnd w:id="832"/>
      <w:bookmarkEnd w:id="833"/>
      <w:bookmarkEnd w:id="834"/>
      <w:bookmarkEnd w:id="835"/>
    </w:p>
    <w:p w14:paraId="35C18B6A" w14:textId="15350F32" w:rsidR="007D2A43" w:rsidRPr="00361F2C" w:rsidRDefault="007D2A43" w:rsidP="00CC5A0B">
      <w:pPr>
        <w:pStyle w:val="Body"/>
      </w:pPr>
      <w:r w:rsidRPr="00361F2C">
        <w:t xml:space="preserve">The requirements </w:t>
      </w:r>
      <w:r w:rsidR="00BC1D72">
        <w:t xml:space="preserve">for </w:t>
      </w:r>
      <w:r w:rsidRPr="00361F2C">
        <w:t>establish</w:t>
      </w:r>
      <w:r w:rsidR="00BC1D72">
        <w:t>ing</w:t>
      </w:r>
      <w:r w:rsidRPr="00361F2C">
        <w:t>/replac</w:t>
      </w:r>
      <w:r w:rsidR="00BC1D72">
        <w:t>ing</w:t>
      </w:r>
      <w:r w:rsidRPr="00361F2C">
        <w:t xml:space="preserve"> fences are set out under the </w:t>
      </w:r>
      <w:r w:rsidRPr="00C429AD">
        <w:rPr>
          <w:rStyle w:val="Emphasis"/>
        </w:rPr>
        <w:t>Fences Act 1968</w:t>
      </w:r>
      <w:r w:rsidRPr="00361F2C">
        <w:t xml:space="preserve"> and not the </w:t>
      </w:r>
      <w:r w:rsidRPr="00B27FEF">
        <w:rPr>
          <w:rStyle w:val="Emphasis"/>
          <w:i w:val="0"/>
          <w:iCs w:val="0"/>
        </w:rPr>
        <w:t>Cemeteries Act</w:t>
      </w:r>
      <w:r w:rsidRPr="00361F2C">
        <w:t>.</w:t>
      </w:r>
    </w:p>
    <w:p w14:paraId="5D0E3919" w14:textId="2A26EAF2" w:rsidR="007D2A43" w:rsidRPr="00361F2C" w:rsidRDefault="007D2A43" w:rsidP="00CC5A0B">
      <w:pPr>
        <w:pStyle w:val="Body"/>
      </w:pPr>
      <w:r w:rsidRPr="00361F2C">
        <w:t xml:space="preserve">Generally speaking, under the </w:t>
      </w:r>
      <w:r w:rsidRPr="00B27FEF">
        <w:rPr>
          <w:rStyle w:val="Emphasis"/>
          <w:i w:val="0"/>
          <w:iCs w:val="0"/>
        </w:rPr>
        <w:t>Fences Act</w:t>
      </w:r>
      <w:r>
        <w:rPr>
          <w:rStyle w:val="Emphasis"/>
        </w:rPr>
        <w:t>,</w:t>
      </w:r>
      <w:r w:rsidRPr="00361F2C">
        <w:t xml:space="preserve"> the responsibility </w:t>
      </w:r>
      <w:r w:rsidR="00BC1D72">
        <w:t>for</w:t>
      </w:r>
      <w:r w:rsidR="00BC1D72" w:rsidRPr="00361F2C">
        <w:t xml:space="preserve"> </w:t>
      </w:r>
      <w:r w:rsidRPr="00361F2C">
        <w:t>building/establish</w:t>
      </w:r>
      <w:r w:rsidR="00BC1D72">
        <w:t>ing</w:t>
      </w:r>
      <w:r w:rsidRPr="00361F2C">
        <w:t xml:space="preserve"> fences is an equal and shared responsibility between neighbours.</w:t>
      </w:r>
    </w:p>
    <w:p w14:paraId="05B15AE3" w14:textId="7091B99E" w:rsidR="007D2A43" w:rsidRPr="00361F2C" w:rsidRDefault="007D2A43" w:rsidP="00CC5A0B">
      <w:pPr>
        <w:pStyle w:val="Body"/>
      </w:pPr>
      <w:r w:rsidRPr="00361F2C">
        <w:t xml:space="preserve">However, under certain circumstances, cemetery trusts and other managers of Crown land are exempt from the requirements outlined under the </w:t>
      </w:r>
      <w:r w:rsidRPr="00B27FEF">
        <w:rPr>
          <w:rStyle w:val="Emphasis"/>
          <w:i w:val="0"/>
          <w:iCs w:val="0"/>
        </w:rPr>
        <w:t>Fences Act</w:t>
      </w:r>
      <w:r w:rsidRPr="00361F2C">
        <w:t>. This exemption is outlined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and applies in situations where a cemetery trust manages and maintains the ‘entirety’ of the cemetery land</w:t>
      </w:r>
      <w:r w:rsidR="00DC08A0">
        <w:t>,</w:t>
      </w:r>
      <w:r w:rsidRPr="00361F2C">
        <w:t xml:space="preserve"> which is the case for most cemetery trusts.</w:t>
      </w:r>
    </w:p>
    <w:p w14:paraId="7FF87207" w14:textId="46502292" w:rsidR="007D2A43" w:rsidRDefault="007D2A43" w:rsidP="00CC5A0B">
      <w:pPr>
        <w:pStyle w:val="Body"/>
      </w:pPr>
      <w:r w:rsidRPr="00361F2C">
        <w:t>It should be noted</w:t>
      </w:r>
      <w:r w:rsidR="00DC08A0">
        <w:t>,</w:t>
      </w:r>
      <w:r w:rsidRPr="00361F2C">
        <w:t xml:space="preserve"> however, that where a cemetery trust has leased or provided a licence in respect of any public cemetery land then the exemption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does not extend to the person to whom the lease/licence has been provided</w:t>
      </w:r>
      <w:r>
        <w:t>.</w:t>
      </w:r>
    </w:p>
    <w:p w14:paraId="793B8641" w14:textId="1600D7E8" w:rsidR="007D2A43" w:rsidRPr="00B61580" w:rsidRDefault="007D2A43" w:rsidP="006265AE">
      <w:pPr>
        <w:pStyle w:val="Heading2"/>
      </w:pPr>
      <w:bookmarkStart w:id="836" w:name="_Toc81381526"/>
      <w:bookmarkStart w:id="837" w:name="_Toc82441953"/>
      <w:r>
        <w:t xml:space="preserve">Public </w:t>
      </w:r>
      <w:r w:rsidR="00DC08A0">
        <w:t>c</w:t>
      </w:r>
      <w:r>
        <w:t xml:space="preserve">onstruction </w:t>
      </w:r>
      <w:r w:rsidR="00DC08A0">
        <w:t>p</w:t>
      </w:r>
      <w:r>
        <w:t>rocurement</w:t>
      </w:r>
      <w:bookmarkEnd w:id="836"/>
      <w:bookmarkEnd w:id="837"/>
    </w:p>
    <w:p w14:paraId="7B9A546F" w14:textId="04EE1EC4" w:rsidR="007D2A43" w:rsidRDefault="007D2A43" w:rsidP="00CC5A0B">
      <w:pPr>
        <w:pStyle w:val="Body"/>
      </w:pPr>
      <w:r>
        <w:t>In 2018 the Minister for Finance issued Directions for Public Construction Procurement in Victoria (the directions). The directions relate to any construction in excess of $50,000</w:t>
      </w:r>
      <w:r w:rsidRPr="00B61580">
        <w:t>.</w:t>
      </w:r>
    </w:p>
    <w:p w14:paraId="6AA62B05" w14:textId="64CABDAE" w:rsidR="007D2A43" w:rsidRDefault="007D2A43" w:rsidP="00CC5A0B">
      <w:pPr>
        <w:pStyle w:val="Body"/>
        <w:rPr>
          <w:lang w:val="en"/>
        </w:rPr>
      </w:pPr>
      <w:r>
        <w:rPr>
          <w:rFonts w:eastAsia="TimesNewRomanPS"/>
        </w:rPr>
        <w:t xml:space="preserve">Under the directions Class B cemetery trusts are required to establish processes in </w:t>
      </w:r>
      <w:r w:rsidR="00CC012A">
        <w:rPr>
          <w:rFonts w:eastAsia="TimesNewRomanPS"/>
        </w:rPr>
        <w:t>line</w:t>
      </w:r>
      <w:r>
        <w:rPr>
          <w:rFonts w:eastAsia="TimesNewRomanPS"/>
        </w:rPr>
        <w:t xml:space="preserve"> with procurement principl</w:t>
      </w:r>
      <w:r w:rsidR="008618BB">
        <w:rPr>
          <w:rFonts w:eastAsia="TimesNewRomanPS"/>
        </w:rPr>
        <w:t>e</w:t>
      </w:r>
      <w:r>
        <w:rPr>
          <w:rFonts w:eastAsia="TimesNewRomanPS"/>
        </w:rPr>
        <w:t>s</w:t>
      </w:r>
      <w:r w:rsidRPr="00B61580">
        <w:rPr>
          <w:rFonts w:eastAsia="TimesNewRomanPS"/>
        </w:rPr>
        <w:t>.</w:t>
      </w:r>
      <w:r>
        <w:rPr>
          <w:rFonts w:eastAsia="TimesNewRomanPS"/>
        </w:rPr>
        <w:t xml:space="preserve"> </w:t>
      </w:r>
      <w:r>
        <w:rPr>
          <w:lang w:val="en"/>
        </w:rPr>
        <w:t xml:space="preserve">To assist trusts the department has developed </w:t>
      </w:r>
      <w:r w:rsidR="008618BB" w:rsidRPr="00B27FEF">
        <w:t xml:space="preserve">the </w:t>
      </w:r>
      <w:hyperlink r:id="rId101" w:history="1">
        <w:r w:rsidR="008618BB" w:rsidRPr="00184DB3">
          <w:rPr>
            <w:rStyle w:val="Hyperlink"/>
            <w:i/>
            <w:iCs/>
            <w:lang w:val="en"/>
          </w:rPr>
          <w:t>Class B cemetery trust guidelines for public construction procurement</w:t>
        </w:r>
      </w:hyperlink>
      <w:r w:rsidRPr="00F164AD">
        <w:rPr>
          <w:lang w:val="en"/>
        </w:rPr>
        <w:t xml:space="preserve"> </w:t>
      </w:r>
      <w:r>
        <w:rPr>
          <w:lang w:val="en"/>
        </w:rPr>
        <w:t>&lt;</w:t>
      </w:r>
      <w:r w:rsidRPr="00F164AD">
        <w:rPr>
          <w:lang w:val="en"/>
        </w:rPr>
        <w:t>https://www2.health.vic.gov.au/public-health/cemeteries-and-crematoria/governance-and-finance/governance/class-b-public-construction-procurement</w:t>
      </w:r>
      <w:r>
        <w:rPr>
          <w:lang w:val="en"/>
        </w:rPr>
        <w:t>&gt;</w:t>
      </w:r>
      <w:r w:rsidR="00EF1DDA">
        <w:rPr>
          <w:lang w:val="en"/>
        </w:rPr>
        <w:t>,</w:t>
      </w:r>
      <w:r w:rsidR="00EF1DDA" w:rsidRPr="00EF1DDA">
        <w:rPr>
          <w:lang w:val="en"/>
        </w:rPr>
        <w:t xml:space="preserve"> </w:t>
      </w:r>
      <w:r w:rsidR="00EF1DDA">
        <w:rPr>
          <w:lang w:val="en"/>
        </w:rPr>
        <w:t xml:space="preserve">which are available from the </w:t>
      </w:r>
      <w:proofErr w:type="spellStart"/>
      <w:r w:rsidR="00EF1DDA">
        <w:rPr>
          <w:lang w:val="en"/>
        </w:rPr>
        <w:t>health.vic</w:t>
      </w:r>
      <w:proofErr w:type="spellEnd"/>
      <w:r w:rsidR="00EF1DDA">
        <w:rPr>
          <w:lang w:val="en"/>
        </w:rPr>
        <w:t xml:space="preserve"> website.</w:t>
      </w:r>
    </w:p>
    <w:p w14:paraId="03CD5309" w14:textId="760FD780" w:rsidR="007D2A43" w:rsidRPr="00D02649" w:rsidRDefault="007D2A43" w:rsidP="00CC5A0B">
      <w:pPr>
        <w:pStyle w:val="Body"/>
        <w:rPr>
          <w:rFonts w:eastAsia="TimesNewRomanPS"/>
        </w:rPr>
      </w:pPr>
      <w:r>
        <w:rPr>
          <w:lang w:val="en"/>
        </w:rPr>
        <w:t>Public construction may relate to the construction of chapels, mausolea, crematoria, roadways, fences, drainage, retaining/niche walls, administration/storage buildings, excavation, grading, engineering design, surveying construction and project management</w:t>
      </w:r>
      <w:r w:rsidRPr="00D02649">
        <w:rPr>
          <w:lang w:val="en"/>
        </w:rPr>
        <w:t xml:space="preserve">. </w:t>
      </w:r>
      <w:r>
        <w:rPr>
          <w:lang w:val="en"/>
        </w:rPr>
        <w:t xml:space="preserve">If a trust is considering seeking funding to assist with the costs of such a project, </w:t>
      </w:r>
      <w:r w:rsidR="00BC1D72">
        <w:rPr>
          <w:rFonts w:eastAsia="TimesNewRomanPS"/>
        </w:rPr>
        <w:t>more</w:t>
      </w:r>
      <w:r w:rsidRPr="00D02649">
        <w:rPr>
          <w:rFonts w:eastAsia="TimesNewRomanPS"/>
        </w:rPr>
        <w:t xml:space="preserve"> information </w:t>
      </w:r>
      <w:r w:rsidR="00BC1D72">
        <w:rPr>
          <w:rFonts w:eastAsia="TimesNewRomanPS"/>
        </w:rPr>
        <w:t>about</w:t>
      </w:r>
      <w:r w:rsidRPr="00D02649">
        <w:rPr>
          <w:rFonts w:eastAsia="TimesNewRomanPS"/>
        </w:rPr>
        <w:t xml:space="preserve"> the department’s grant program is located in </w:t>
      </w:r>
      <w:hyperlink w:anchor="_Topic_11._Grants" w:history="1">
        <w:r w:rsidR="008618BB">
          <w:rPr>
            <w:rStyle w:val="Hyperlink"/>
            <w:rFonts w:eastAsia="TimesNewRomanPS"/>
          </w:rPr>
          <w:fldChar w:fldCharType="begin"/>
        </w:r>
        <w:r w:rsidR="008618BB">
          <w:instrText xml:space="preserve"> REF _Ref80618367 \h </w:instrText>
        </w:r>
        <w:r w:rsidR="008618BB">
          <w:rPr>
            <w:rStyle w:val="Hyperlink"/>
            <w:rFonts w:eastAsia="TimesNewRomanPS"/>
          </w:rPr>
        </w:r>
        <w:r w:rsidR="008618BB">
          <w:rPr>
            <w:rStyle w:val="Hyperlink"/>
            <w:rFonts w:eastAsia="TimesNewRomanPS"/>
          </w:rPr>
          <w:fldChar w:fldCharType="separate"/>
        </w:r>
        <w:r w:rsidR="008618BB" w:rsidRPr="00361F2C">
          <w:t>Topic 11. Grants</w:t>
        </w:r>
        <w:r w:rsidR="008618BB">
          <w:rPr>
            <w:rStyle w:val="Hyperlink"/>
            <w:rFonts w:eastAsia="TimesNewRomanPS"/>
          </w:rPr>
          <w:fldChar w:fldCharType="end"/>
        </w:r>
      </w:hyperlink>
      <w:r w:rsidRPr="00D02649">
        <w:rPr>
          <w:rFonts w:eastAsia="TimesNewRomanPS"/>
        </w:rPr>
        <w:t>.</w:t>
      </w:r>
    </w:p>
    <w:p w14:paraId="76F7292D" w14:textId="6F615AEF" w:rsidR="007D2A43" w:rsidRPr="00361F2C" w:rsidRDefault="007D2A43" w:rsidP="00CC5A0B">
      <w:pPr>
        <w:pStyle w:val="Body"/>
      </w:pPr>
      <w:r>
        <w:rPr>
          <w:lang w:val="en"/>
        </w:rPr>
        <w:t xml:space="preserve">To </w:t>
      </w:r>
      <w:r w:rsidR="00B27FEF">
        <w:rPr>
          <w:lang w:val="en"/>
        </w:rPr>
        <w:t>assist</w:t>
      </w:r>
      <w:r w:rsidR="008618BB">
        <w:rPr>
          <w:lang w:val="en"/>
        </w:rPr>
        <w:t xml:space="preserve"> </w:t>
      </w:r>
      <w:r>
        <w:rPr>
          <w:lang w:val="en"/>
        </w:rPr>
        <w:t xml:space="preserve">Class B cemetery trusts meet the requirements of the directions, the department has also developed </w:t>
      </w:r>
      <w:hyperlink r:id="rId102" w:history="1">
        <w:r w:rsidR="008618BB">
          <w:rPr>
            <w:rStyle w:val="Hyperlink"/>
            <w:i/>
            <w:iCs/>
            <w:lang w:val="en"/>
          </w:rPr>
          <w:t>c</w:t>
        </w:r>
        <w:r w:rsidRPr="00F164AD">
          <w:rPr>
            <w:rStyle w:val="Hyperlink"/>
            <w:i/>
            <w:iCs/>
            <w:lang w:val="en"/>
          </w:rPr>
          <w:t>ontractor</w:t>
        </w:r>
        <w:r w:rsidR="008618BB">
          <w:rPr>
            <w:rStyle w:val="Hyperlink"/>
            <w:i/>
            <w:iCs/>
            <w:lang w:val="en"/>
          </w:rPr>
          <w:t>,</w:t>
        </w:r>
        <w:r w:rsidRPr="00F164AD">
          <w:rPr>
            <w:rStyle w:val="Hyperlink"/>
            <w:i/>
            <w:iCs/>
            <w:lang w:val="en"/>
          </w:rPr>
          <w:t xml:space="preserve"> </w:t>
        </w:r>
      </w:hyperlink>
      <w:hyperlink r:id="rId103" w:history="1">
        <w:r w:rsidR="008618BB">
          <w:rPr>
            <w:rStyle w:val="Hyperlink"/>
            <w:i/>
            <w:iCs/>
            <w:lang w:val="en"/>
          </w:rPr>
          <w:t>p</w:t>
        </w:r>
        <w:r w:rsidRPr="00F164AD">
          <w:rPr>
            <w:rStyle w:val="Hyperlink"/>
            <w:i/>
            <w:iCs/>
            <w:lang w:val="en"/>
          </w:rPr>
          <w:t>urchasing</w:t>
        </w:r>
        <w:r w:rsidR="008618BB">
          <w:rPr>
            <w:rStyle w:val="Hyperlink"/>
            <w:i/>
            <w:iCs/>
            <w:lang w:val="en"/>
          </w:rPr>
          <w:t>/</w:t>
        </w:r>
        <w:r w:rsidRPr="00F164AD">
          <w:rPr>
            <w:rStyle w:val="Hyperlink"/>
            <w:i/>
            <w:iCs/>
            <w:lang w:val="en"/>
          </w:rPr>
          <w:t xml:space="preserve">tendering </w:t>
        </w:r>
      </w:hyperlink>
      <w:hyperlink r:id="rId104" w:history="1">
        <w:r w:rsidR="008618BB">
          <w:rPr>
            <w:rStyle w:val="Hyperlink"/>
            <w:i/>
            <w:iCs/>
            <w:lang w:val="en"/>
          </w:rPr>
          <w:t>and c</w:t>
        </w:r>
        <w:r w:rsidRPr="00F164AD">
          <w:rPr>
            <w:rStyle w:val="Hyperlink"/>
            <w:i/>
            <w:iCs/>
            <w:lang w:val="en"/>
          </w:rPr>
          <w:t>omplaints policy template</w:t>
        </w:r>
      </w:hyperlink>
      <w:r w:rsidR="008618BB">
        <w:rPr>
          <w:rStyle w:val="Hyperlink"/>
          <w:i/>
          <w:iCs/>
          <w:lang w:val="en"/>
        </w:rPr>
        <w:t>s</w:t>
      </w:r>
      <w:r w:rsidRPr="00F164AD">
        <w:rPr>
          <w:lang w:val="en"/>
        </w:rPr>
        <w:t xml:space="preserve"> </w:t>
      </w:r>
      <w:r>
        <w:t>&lt;</w:t>
      </w:r>
      <w:r w:rsidRPr="00F164AD">
        <w:rPr>
          <w:lang w:val="en"/>
        </w:rPr>
        <w:t>https://www2.health.vic.gov.au/public-health/cemeteries-and-crematoria/governance-and-finance/policy-templates</w:t>
      </w:r>
      <w:r>
        <w:rPr>
          <w:lang w:val="en"/>
        </w:rPr>
        <w:t xml:space="preserve">&gt; available for download on the on the </w:t>
      </w:r>
      <w:proofErr w:type="spellStart"/>
      <w:r>
        <w:rPr>
          <w:lang w:val="en"/>
        </w:rPr>
        <w:t>health.vic</w:t>
      </w:r>
      <w:proofErr w:type="spellEnd"/>
      <w:r>
        <w:rPr>
          <w:lang w:val="en"/>
        </w:rPr>
        <w:t xml:space="preserve"> website.</w:t>
      </w:r>
    </w:p>
    <w:p w14:paraId="02F3AA4C" w14:textId="04EA7A1D" w:rsidR="007D2A43" w:rsidRPr="00361F2C" w:rsidRDefault="007D2A43" w:rsidP="00B27FEF">
      <w:pPr>
        <w:pStyle w:val="CTBodyCentred"/>
        <w:jc w:val="left"/>
      </w:pPr>
      <w:r w:rsidRPr="00361F2C">
        <w:br w:type="page"/>
      </w:r>
      <w:bookmarkStart w:id="838" w:name="_Toc264721802"/>
      <w:bookmarkStart w:id="839" w:name="_Toc499302657"/>
    </w:p>
    <w:p w14:paraId="58D8DE54" w14:textId="16428A91" w:rsidR="007D2A43" w:rsidRPr="00361F2C" w:rsidRDefault="007D2A43" w:rsidP="007D2A43">
      <w:pPr>
        <w:pStyle w:val="Heading1"/>
      </w:pPr>
      <w:bookmarkStart w:id="840" w:name="_Topic_22._The"/>
      <w:bookmarkStart w:id="841" w:name="_Toc79754735"/>
      <w:bookmarkStart w:id="842" w:name="_Ref80446330"/>
      <w:bookmarkStart w:id="843" w:name="_Toc81381527"/>
      <w:bookmarkStart w:id="844" w:name="_Toc82441954"/>
      <w:bookmarkEnd w:id="840"/>
      <w:r w:rsidRPr="00782F68">
        <w:lastRenderedPageBreak/>
        <w:t>Topic 22. The right of interment</w:t>
      </w:r>
      <w:bookmarkEnd w:id="838"/>
      <w:bookmarkEnd w:id="839"/>
      <w:bookmarkEnd w:id="841"/>
      <w:bookmarkEnd w:id="842"/>
      <w:bookmarkEnd w:id="843"/>
      <w:r w:rsidR="00E76466">
        <w:t xml:space="preserve"> </w:t>
      </w:r>
      <w:r w:rsidR="00E76466">
        <w:rPr>
          <w:color w:val="FF0000"/>
          <w:sz w:val="28"/>
          <w:szCs w:val="28"/>
        </w:rPr>
        <w:t>Currently under review. Contact the unit if you have any queries about the information currently in this topic.</w:t>
      </w:r>
      <w:bookmarkEnd w:id="844"/>
    </w:p>
    <w:p w14:paraId="12D6299E" w14:textId="0F767B63" w:rsidR="007D2A43" w:rsidRPr="00361F2C" w:rsidRDefault="007D2A43" w:rsidP="00CC5A0B">
      <w:pPr>
        <w:pStyle w:val="Body"/>
      </w:pPr>
      <w:r w:rsidRPr="00361F2C">
        <w:t>There is a common misconception that</w:t>
      </w:r>
      <w:r>
        <w:t xml:space="preserve"> the purchaser of a right of interment actually buys the land associated with a cemetery plot or grave, or the mausoleum crypt or cremation niche when a right of interment is purchased.</w:t>
      </w:r>
      <w:r w:rsidRPr="00361F2C">
        <w:t xml:space="preserve"> This assumption is not correct as all public cemeteries in Victoria are situated on Crown land. What is actually purchased is the right to determine who can be </w:t>
      </w:r>
      <w:r>
        <w:t>interred</w:t>
      </w:r>
      <w:r w:rsidRPr="00361F2C">
        <w:t xml:space="preserve"> in that grave</w:t>
      </w:r>
      <w:r>
        <w:t xml:space="preserve"> (or other type of place of interment) and the type of memorialisation (if any) to be established at the place of interment (subject to any cemetery trust memorialisation policies or specifications)</w:t>
      </w:r>
      <w:r w:rsidRPr="00361F2C">
        <w:t xml:space="preserve">, which is why cemetery plots are referred to as a ‘right of interment’ under </w:t>
      </w:r>
      <w:r>
        <w:t>the Cemeteries</w:t>
      </w:r>
      <w:r w:rsidRPr="00361F2C">
        <w:t xml:space="preserve"> Act.</w:t>
      </w:r>
    </w:p>
    <w:p w14:paraId="3D07487F" w14:textId="77777777" w:rsidR="007D2A43" w:rsidRPr="00361F2C" w:rsidRDefault="007D2A43" w:rsidP="00CC5A0B">
      <w:pPr>
        <w:pStyle w:val="Body"/>
      </w:pPr>
      <w:r w:rsidRPr="00361F2C">
        <w:t>Rights of interment also apply to all other types of places of interment, such as mausoleum, vault and niche wall.</w:t>
      </w:r>
    </w:p>
    <w:p w14:paraId="5B750F85" w14:textId="77777777" w:rsidR="007D2A43" w:rsidRPr="00361F2C" w:rsidRDefault="007D2A43" w:rsidP="00CC5A0B">
      <w:pPr>
        <w:pStyle w:val="Body"/>
      </w:pPr>
      <w:r w:rsidRPr="00361F2C">
        <w:t>When selling a right of interment, cemetery trusts should issue a document that provides the owner of the right of interment with sufficient information to be able to identify the location of their right within the cemetery. Trusts should also provide the holder with any relevant conditions that relate to exercising that right of interment when it is purchased.</w:t>
      </w:r>
    </w:p>
    <w:p w14:paraId="34E143EC" w14:textId="77777777" w:rsidR="007D2A43" w:rsidRPr="00361F2C" w:rsidRDefault="007D2A43" w:rsidP="00CC5A0B">
      <w:pPr>
        <w:pStyle w:val="Body"/>
      </w:pPr>
      <w:r w:rsidRPr="00361F2C">
        <w:t xml:space="preserve">It is possible for a right to be issued in the name of more than one person. Joint rights can be exercised either individually by one holder or jointly by all holders, so trusts need to be aware of </w:t>
      </w:r>
      <w:r w:rsidRPr="00361F2C">
        <w:br/>
        <w:t>the possibility of receiving conflicting instructions from multiple holders.</w:t>
      </w:r>
    </w:p>
    <w:p w14:paraId="40F79012" w14:textId="77777777" w:rsidR="007D2A43" w:rsidRPr="00361F2C" w:rsidRDefault="007D2A43" w:rsidP="007D2A43">
      <w:pPr>
        <w:pStyle w:val="Heading2"/>
      </w:pPr>
      <w:bookmarkStart w:id="845" w:name="_Toc264721803"/>
      <w:bookmarkStart w:id="846" w:name="_Toc499302658"/>
      <w:bookmarkStart w:id="847" w:name="_Toc79754736"/>
      <w:bookmarkStart w:id="848" w:name="_Toc81381528"/>
      <w:bookmarkStart w:id="849" w:name="_Hlk72152445"/>
      <w:bookmarkStart w:id="850" w:name="_Toc82441955"/>
      <w:r w:rsidRPr="00361F2C">
        <w:t>Rights and responsibilities of the holder of the right of interment</w:t>
      </w:r>
      <w:bookmarkEnd w:id="845"/>
      <w:bookmarkEnd w:id="846"/>
      <w:bookmarkEnd w:id="847"/>
      <w:bookmarkEnd w:id="848"/>
      <w:bookmarkEnd w:id="850"/>
    </w:p>
    <w:p w14:paraId="745EEC7C" w14:textId="77777777" w:rsidR="007D2A43" w:rsidRPr="00361F2C" w:rsidRDefault="007D2A43" w:rsidP="00CC5A0B">
      <w:pPr>
        <w:pStyle w:val="Body"/>
      </w:pPr>
      <w:r w:rsidRPr="00361F2C">
        <w:t>Subject to the</w:t>
      </w:r>
      <w:r>
        <w:t xml:space="preserve"> Cemeteries</w:t>
      </w:r>
      <w:r w:rsidRPr="00361F2C">
        <w:t xml:space="preserve"> Act, a right of interment gives the holder (owner):</w:t>
      </w:r>
    </w:p>
    <w:p w14:paraId="78A34B1A" w14:textId="77777777" w:rsidR="007D2A43" w:rsidRPr="00361F2C" w:rsidRDefault="007D2A43" w:rsidP="00E144CB">
      <w:pPr>
        <w:pStyle w:val="Bullet1"/>
      </w:pPr>
      <w:r w:rsidRPr="00361F2C">
        <w:t>the right to authorise the interment of human remains (includes bodily and/ or cremated remains) in the place of interment</w:t>
      </w:r>
    </w:p>
    <w:p w14:paraId="2B85209A" w14:textId="77777777" w:rsidR="007D2A43" w:rsidRPr="00361F2C" w:rsidRDefault="007D2A43" w:rsidP="00E144CB">
      <w:pPr>
        <w:pStyle w:val="Bullet1"/>
      </w:pPr>
      <w:r w:rsidRPr="00361F2C">
        <w:t>the right to decide if a monument or memorial will be erected on the site</w:t>
      </w:r>
    </w:p>
    <w:p w14:paraId="2D408D09" w14:textId="77777777" w:rsidR="007D2A43" w:rsidRPr="00361F2C" w:rsidRDefault="007D2A43" w:rsidP="00E144CB">
      <w:pPr>
        <w:pStyle w:val="Bullet1"/>
      </w:pPr>
      <w:r w:rsidRPr="00361F2C">
        <w:t>the obligation to maintain the monument if any is erected on the site</w:t>
      </w:r>
    </w:p>
    <w:p w14:paraId="206F6AFD" w14:textId="77777777" w:rsidR="007D2A43" w:rsidRPr="00361F2C" w:rsidRDefault="007D2A43" w:rsidP="00E144CB">
      <w:pPr>
        <w:pStyle w:val="Bullet1"/>
      </w:pPr>
      <w:r w:rsidRPr="00361F2C">
        <w:t>the right to object to, or endorse, an application to exhume remains from the site</w:t>
      </w:r>
    </w:p>
    <w:p w14:paraId="6D6821C8" w14:textId="77777777" w:rsidR="007D2A43" w:rsidRPr="00361F2C" w:rsidRDefault="007D2A43" w:rsidP="00E144CB">
      <w:pPr>
        <w:pStyle w:val="Bullet1"/>
      </w:pPr>
      <w:r w:rsidRPr="00361F2C">
        <w:t>the right to transfer or bequeath the right of interment to another party.</w:t>
      </w:r>
    </w:p>
    <w:p w14:paraId="4EE4E67F" w14:textId="77777777" w:rsidR="007D2A43" w:rsidRPr="00361F2C" w:rsidRDefault="007D2A43" w:rsidP="00CC5A0B">
      <w:pPr>
        <w:pStyle w:val="Bodyafterbullets"/>
      </w:pPr>
      <w:r w:rsidRPr="00361F2C">
        <w:t>The trust must make it clear that one of the key obligations of the holder of the right of interment is to promptly advise the trust of any change to their contact details, or of the transfer of the right to another party, so that the trust can maintain accurate and up-to-date records.</w:t>
      </w:r>
    </w:p>
    <w:p w14:paraId="3E6B8541" w14:textId="77777777" w:rsidR="007D2A43" w:rsidRDefault="007D2A43" w:rsidP="007D2A43">
      <w:pPr>
        <w:pStyle w:val="Heading2"/>
      </w:pPr>
      <w:bookmarkStart w:id="851" w:name="_Toc79754737"/>
      <w:bookmarkStart w:id="852" w:name="_Toc81381529"/>
      <w:bookmarkStart w:id="853" w:name="_Hlk72320965"/>
      <w:bookmarkStart w:id="854" w:name="_Toc264721804"/>
      <w:bookmarkStart w:id="855" w:name="_Toc499302659"/>
      <w:bookmarkStart w:id="856" w:name="_Toc82441956"/>
      <w:r>
        <w:t>Managing a right of interment following the death of a right holder</w:t>
      </w:r>
      <w:bookmarkEnd w:id="851"/>
      <w:bookmarkEnd w:id="852"/>
      <w:bookmarkEnd w:id="856"/>
    </w:p>
    <w:p w14:paraId="3DE3F6C4" w14:textId="4F684E18" w:rsidR="007D2A43" w:rsidRPr="00FB24BF" w:rsidRDefault="007D2A43" w:rsidP="00CC5A0B">
      <w:pPr>
        <w:pStyle w:val="Body"/>
      </w:pPr>
      <w:r>
        <w:t xml:space="preserve">It is critical that trusts maintain up to date and accurate records to effectively manage rights of interment. Where the deceased person being interred was also a right of interment holder, the trust should take steps to identify the new right of interment holder(s) after the interment. A detailed fact sheet, </w:t>
      </w:r>
      <w:hyperlink r:id="rId105" w:history="1">
        <w:r w:rsidRPr="00C5678E">
          <w:rPr>
            <w:rStyle w:val="Hyperlink"/>
            <w:i/>
            <w:iCs/>
          </w:rPr>
          <w:t>Managing a right of interment following the death of a right holder</w:t>
        </w:r>
      </w:hyperlink>
      <w:r>
        <w:t xml:space="preserve"> &lt;</w:t>
      </w:r>
      <w:r w:rsidRPr="0090367F">
        <w:t>https://www2.health.vic.gov.au/public-</w:t>
      </w:r>
      <w:r w:rsidRPr="0090367F">
        <w:lastRenderedPageBreak/>
        <w:t>health/cemeteries-and-crematoria/rights-of-interment/right-of-interment</w:t>
      </w:r>
      <w:r>
        <w:t xml:space="preserve">&gt; is available on the </w:t>
      </w:r>
      <w:proofErr w:type="spellStart"/>
      <w:r>
        <w:t>health.vic</w:t>
      </w:r>
      <w:proofErr w:type="spellEnd"/>
      <w:r>
        <w:t xml:space="preserve"> website.</w:t>
      </w:r>
    </w:p>
    <w:p w14:paraId="6D7E831C" w14:textId="77777777" w:rsidR="007D2A43" w:rsidRPr="00361F2C" w:rsidRDefault="007D2A43" w:rsidP="007D2A43">
      <w:pPr>
        <w:pStyle w:val="Heading2"/>
      </w:pPr>
      <w:bookmarkStart w:id="857" w:name="_Toc79754738"/>
      <w:bookmarkStart w:id="858" w:name="_Toc81381530"/>
      <w:bookmarkStart w:id="859" w:name="_Toc82441957"/>
      <w:bookmarkEnd w:id="853"/>
      <w:r w:rsidRPr="00361F2C">
        <w:t>Exercising the right of interment</w:t>
      </w:r>
      <w:bookmarkEnd w:id="854"/>
      <w:bookmarkEnd w:id="855"/>
      <w:bookmarkEnd w:id="857"/>
      <w:bookmarkEnd w:id="858"/>
      <w:bookmarkEnd w:id="859"/>
    </w:p>
    <w:p w14:paraId="2978B512" w14:textId="77777777" w:rsidR="007D2A43" w:rsidRPr="00361F2C" w:rsidRDefault="007D2A43" w:rsidP="00CC5A0B">
      <w:pPr>
        <w:pStyle w:val="Body"/>
      </w:pPr>
      <w:r w:rsidRPr="00361F2C">
        <w:t xml:space="preserve">Under s. 78 of the </w:t>
      </w:r>
      <w:r>
        <w:t xml:space="preserve">Cemeteries </w:t>
      </w:r>
      <w:r w:rsidRPr="00361F2C">
        <w:t>Act, a right of interment is considered exercised, if:</w:t>
      </w:r>
    </w:p>
    <w:p w14:paraId="16C73C99" w14:textId="77777777" w:rsidR="007D2A43" w:rsidRPr="00361F2C" w:rsidRDefault="007D2A43" w:rsidP="00E144CB">
      <w:pPr>
        <w:pStyle w:val="Bullet1"/>
      </w:pPr>
      <w:r w:rsidRPr="00361F2C">
        <w:t>human remains, which include bodily remains and cremated remains, are interred at the place of interment to which the right of interment applies</w:t>
      </w:r>
    </w:p>
    <w:p w14:paraId="746C70E0" w14:textId="77777777" w:rsidR="007D2A43" w:rsidRPr="00361F2C" w:rsidRDefault="007D2A43" w:rsidP="00E144CB">
      <w:pPr>
        <w:pStyle w:val="Bullet1"/>
      </w:pPr>
      <w:r w:rsidRPr="00361F2C">
        <w:t>the holder of the right of interment creates a memorial at that place of interment (regardless of whether any remains have been interred).</w:t>
      </w:r>
    </w:p>
    <w:p w14:paraId="7F334386" w14:textId="6F20D4FF" w:rsidR="007D2A43" w:rsidRPr="00361F2C" w:rsidRDefault="00A8185A" w:rsidP="00CC5A0B">
      <w:pPr>
        <w:pStyle w:val="Bodyafterbullets"/>
      </w:pPr>
      <w:r>
        <w:t>Before</w:t>
      </w:r>
      <w:r w:rsidR="007D2A43" w:rsidRPr="00361F2C">
        <w:t xml:space="preserve"> an interment tak</w:t>
      </w:r>
      <w:r>
        <w:t>es</w:t>
      </w:r>
      <w:r w:rsidR="007D2A43" w:rsidRPr="00361F2C">
        <w:t xml:space="preserve"> place, an </w:t>
      </w:r>
      <w:r w:rsidR="007D2A43" w:rsidRPr="00C429AD">
        <w:rPr>
          <w:rStyle w:val="Emphasis"/>
        </w:rPr>
        <w:t>Application for interment authorisation</w:t>
      </w:r>
      <w:r w:rsidR="007D2A43" w:rsidRPr="00361F2C">
        <w:rPr>
          <w:rStyle w:val="CTFootnoteSuperscript"/>
          <w:rFonts w:cs="Lucida Calligraphy"/>
        </w:rPr>
        <w:footnoteReference w:id="23"/>
      </w:r>
      <w:r w:rsidR="007D2A43" w:rsidRPr="00361F2C">
        <w:t xml:space="preserve"> must be completed by the applicant seeking to </w:t>
      </w:r>
      <w:proofErr w:type="gramStart"/>
      <w:r w:rsidR="007D2A43" w:rsidRPr="00361F2C">
        <w:t>make arrangements</w:t>
      </w:r>
      <w:proofErr w:type="gramEnd"/>
      <w:r w:rsidR="007D2A43" w:rsidRPr="00361F2C">
        <w:t xml:space="preserve"> for the interment of human remains</w:t>
      </w:r>
      <w:r w:rsidR="007D2A43">
        <w:t xml:space="preserve"> </w:t>
      </w:r>
      <w:r w:rsidR="007D2A43" w:rsidRPr="00361F2C">
        <w:t>and submitted to the cemetery trust in a timely manner.</w:t>
      </w:r>
    </w:p>
    <w:bookmarkEnd w:id="849"/>
    <w:p w14:paraId="6CB25926" w14:textId="77777777" w:rsidR="007D2A43" w:rsidRPr="00361F2C" w:rsidRDefault="007D2A43" w:rsidP="00CC5A0B">
      <w:pPr>
        <w:pStyle w:val="Body"/>
      </w:pPr>
      <w:r w:rsidRPr="00361F2C">
        <w:t>The trust should always satisfy itself that the person wishing to use the place of interment is the holder of the right of interment, or that they have the permission of the holder to inter remains in the place of interment.</w:t>
      </w:r>
    </w:p>
    <w:p w14:paraId="1112EF2F" w14:textId="77777777" w:rsidR="007D2A43" w:rsidRPr="00361F2C" w:rsidRDefault="007D2A43" w:rsidP="007D2A43">
      <w:pPr>
        <w:pStyle w:val="Heading2"/>
      </w:pPr>
      <w:bookmarkStart w:id="860" w:name="_Toc264721805"/>
      <w:bookmarkStart w:id="861" w:name="_Toc499302660"/>
      <w:bookmarkStart w:id="862" w:name="_Toc79754739"/>
      <w:bookmarkStart w:id="863" w:name="_Toc81381531"/>
      <w:bookmarkStart w:id="864" w:name="_Toc82441958"/>
      <w:r w:rsidRPr="00361F2C">
        <w:t>Transfer of the right of interment</w:t>
      </w:r>
      <w:bookmarkEnd w:id="860"/>
      <w:bookmarkEnd w:id="861"/>
      <w:bookmarkEnd w:id="862"/>
      <w:bookmarkEnd w:id="863"/>
      <w:bookmarkEnd w:id="864"/>
    </w:p>
    <w:p w14:paraId="1E6E929A" w14:textId="77777777" w:rsidR="007D2A43" w:rsidRPr="00361F2C" w:rsidRDefault="007D2A43" w:rsidP="00CC5A0B">
      <w:pPr>
        <w:pStyle w:val="Body"/>
      </w:pPr>
      <w:r w:rsidRPr="00361F2C">
        <w:t>Section 79 of the</w:t>
      </w:r>
      <w:r>
        <w:t xml:space="preserve"> Cemeteries</w:t>
      </w:r>
      <w:r w:rsidRPr="00361F2C">
        <w:t xml:space="preserve"> Act provides for the transfer of a right of interment to another person, providing that the amount paid for the right of interment does not exceed the current cemetery trust fee payable for the same type of right of interment in that cemetery, less the trust administration fee for recording the transfer.</w:t>
      </w:r>
    </w:p>
    <w:p w14:paraId="12FADE16" w14:textId="0232DA75" w:rsidR="007D2A43" w:rsidRPr="00361F2C" w:rsidRDefault="007D2A43" w:rsidP="00CC5A0B">
      <w:pPr>
        <w:pStyle w:val="Body"/>
      </w:pPr>
      <w:r w:rsidRPr="00361F2C">
        <w:t xml:space="preserve">Where the holder of the right of interment is deceased, the right of interment will likely be transferred to the beneficiary of a will, or if no such arrangements have been made, the right of interment is transferred in </w:t>
      </w:r>
      <w:r w:rsidR="00CC012A">
        <w:t>line</w:t>
      </w:r>
      <w:r w:rsidRPr="00361F2C">
        <w:t xml:space="preserve"> with the rules of intestacy.</w:t>
      </w:r>
      <w:r w:rsidRPr="00361F2C">
        <w:rPr>
          <w:rStyle w:val="CTFootnoteSuperscript"/>
          <w:rFonts w:cs="Lucida Calligraphy"/>
        </w:rPr>
        <w:footnoteReference w:id="24"/>
      </w:r>
      <w:r w:rsidRPr="00361F2C">
        <w:t xml:space="preserve"> This could mean transfer to one or to multiple people. In the case of transfer to multiple people or intergenerational inheritance, the right to use a place of interment becomes very complicated and unclear.</w:t>
      </w:r>
    </w:p>
    <w:p w14:paraId="3D26B80D" w14:textId="73F36489" w:rsidR="007D2A43" w:rsidRPr="00361F2C" w:rsidRDefault="007D2A43" w:rsidP="00CC5A0B">
      <w:pPr>
        <w:pStyle w:val="Body"/>
      </w:pPr>
      <w:r w:rsidRPr="00361F2C">
        <w:t xml:space="preserve">If a cemetery trust is concerned that there is likely to be a dispute regarding the exercise of a jointly held right of interment, the cemetery trust may elect to not take instructions </w:t>
      </w:r>
      <w:r w:rsidR="00BC1D72">
        <w:t>about</w:t>
      </w:r>
      <w:r w:rsidRPr="00361F2C">
        <w:t xml:space="preserve"> the exercise of that right until the holders of the right can demonstrate that the dispute has been resolved. The trust will need to record this decision and its reasons for the decision in the trust’s minutes.</w:t>
      </w:r>
    </w:p>
    <w:p w14:paraId="116F9E32" w14:textId="46C52ECD" w:rsidR="007D2A43" w:rsidRPr="00361F2C" w:rsidRDefault="007D2A43" w:rsidP="00CC5A0B">
      <w:pPr>
        <w:pStyle w:val="Body"/>
      </w:pPr>
      <w:r w:rsidRPr="00361F2C">
        <w:t xml:space="preserve">It is the responsibility of the purchaser of a right of interment to provide a cemetery trust with clear instructions </w:t>
      </w:r>
      <w:r w:rsidR="00BC1D72">
        <w:t>for</w:t>
      </w:r>
      <w:r w:rsidR="00BC1D72" w:rsidRPr="00361F2C">
        <w:t xml:space="preserve"> </w:t>
      </w:r>
      <w:r w:rsidRPr="00361F2C">
        <w:t xml:space="preserve">the ongoing management of the right </w:t>
      </w:r>
      <w:r w:rsidR="00A8185A">
        <w:t>before</w:t>
      </w:r>
      <w:r w:rsidRPr="00361F2C">
        <w:t xml:space="preserve"> their death. However, trusts may consider providing advice when selling a right of interment that the original purchaser of the right consider making a provision in their will regarding the distribution of the right. This would put any issues relating to the ownership of the right of interment beyond doubt.</w:t>
      </w:r>
    </w:p>
    <w:p w14:paraId="0214A4FB" w14:textId="77777777" w:rsidR="007D2A43" w:rsidRPr="00361F2C" w:rsidRDefault="007D2A43" w:rsidP="00CC5A0B">
      <w:pPr>
        <w:pStyle w:val="Body"/>
      </w:pPr>
      <w:r w:rsidRPr="00361F2C">
        <w:t xml:space="preserve">To affect a transfer of a right of interment, the trust must be notified in writing by the original holder or their legal representative. The holder must provide the trust with clear instructions about who will </w:t>
      </w:r>
      <w:r w:rsidRPr="00361F2C">
        <w:lastRenderedPageBreak/>
        <w:t>become the new holder of the right of interment; a fee may be charged by the trust for the transfer of the right. Refer to s. 80(1) of the</w:t>
      </w:r>
      <w:r>
        <w:t xml:space="preserve"> Cemeteries</w:t>
      </w:r>
      <w:r w:rsidRPr="00361F2C">
        <w:t xml:space="preserve"> Act.</w:t>
      </w:r>
    </w:p>
    <w:p w14:paraId="6D09E93A" w14:textId="77777777" w:rsidR="007D2A43" w:rsidRPr="00361F2C" w:rsidRDefault="007D2A43" w:rsidP="007D2A43">
      <w:pPr>
        <w:pStyle w:val="Heading2"/>
      </w:pPr>
      <w:bookmarkStart w:id="865" w:name="_Toc264721806"/>
      <w:bookmarkStart w:id="866" w:name="_Toc499302661"/>
      <w:bookmarkStart w:id="867" w:name="_Toc79754740"/>
      <w:bookmarkStart w:id="868" w:name="_Toc81381532"/>
      <w:bookmarkStart w:id="869" w:name="_Toc82441959"/>
      <w:r w:rsidRPr="00361F2C">
        <w:t>Surrender of an unexercised right of interment</w:t>
      </w:r>
      <w:bookmarkEnd w:id="865"/>
      <w:bookmarkEnd w:id="866"/>
      <w:bookmarkEnd w:id="867"/>
      <w:bookmarkEnd w:id="868"/>
      <w:bookmarkEnd w:id="869"/>
    </w:p>
    <w:p w14:paraId="3045512E" w14:textId="69BE7B72" w:rsidR="007D2A43" w:rsidRPr="00361F2C" w:rsidRDefault="007D2A43" w:rsidP="00CC5A0B">
      <w:pPr>
        <w:pStyle w:val="Body"/>
      </w:pPr>
      <w:r w:rsidRPr="00361F2C">
        <w:t>Under s. 82 of the</w:t>
      </w:r>
      <w:r>
        <w:t xml:space="preserve"> Cemeteries</w:t>
      </w:r>
      <w:r w:rsidRPr="00361F2C">
        <w:t xml:space="preserve"> Act a sole holder of a right of interment may surrender an unexercised right of interment to the cemetery trust that granted the right. The trust must pay the holder the current fee for the right of interment, less maintenance costs incurred by the trust calculated on a sliding scale </w:t>
      </w:r>
      <w:r>
        <w:t>(refer to the ‘weighted scale – surrender of a right of interment’ section at the end of this topic)</w:t>
      </w:r>
      <w:r w:rsidRPr="00361F2C">
        <w:t xml:space="preserve"> and the relevant administrative fee (gazetted). Once a right of interment is surrendered, the person surrendering the right of interment has no further entitlements or responsibilities in relation to that right of interment.</w:t>
      </w:r>
    </w:p>
    <w:p w14:paraId="6E482CE5" w14:textId="77777777" w:rsidR="007D2A43" w:rsidRPr="00361F2C" w:rsidRDefault="007D2A43" w:rsidP="007D2A43">
      <w:pPr>
        <w:pStyle w:val="Heading2"/>
      </w:pPr>
      <w:bookmarkStart w:id="870" w:name="_Toc264721807"/>
      <w:bookmarkStart w:id="871" w:name="_Toc499302662"/>
      <w:bookmarkStart w:id="872" w:name="_Toc79754741"/>
      <w:bookmarkStart w:id="873" w:name="_Toc81381533"/>
      <w:bookmarkStart w:id="874" w:name="_Toc82441960"/>
      <w:r w:rsidRPr="00361F2C">
        <w:t>Surrender of an exercised right of interment</w:t>
      </w:r>
      <w:bookmarkEnd w:id="870"/>
      <w:bookmarkEnd w:id="871"/>
      <w:bookmarkEnd w:id="872"/>
      <w:bookmarkEnd w:id="873"/>
      <w:bookmarkEnd w:id="874"/>
    </w:p>
    <w:p w14:paraId="61EF4F91" w14:textId="77777777" w:rsidR="007D2A43" w:rsidRPr="00361F2C" w:rsidRDefault="007D2A43" w:rsidP="00CC5A0B">
      <w:pPr>
        <w:pStyle w:val="Body"/>
      </w:pPr>
      <w:r w:rsidRPr="00361F2C">
        <w:t>Under s. 83 of the</w:t>
      </w:r>
      <w:r>
        <w:t xml:space="preserve"> Cemeteries</w:t>
      </w:r>
      <w:r w:rsidRPr="00361F2C">
        <w:t xml:space="preserve"> Act, a right of interment that has previously been exercised can be surrendered to the trust that granted the right. If the place of interment no longer has human remains interred, the holder of the right of interment is entitled to a refund at the current cemetery fee, less</w:t>
      </w:r>
    </w:p>
    <w:p w14:paraId="34CC499D" w14:textId="77777777" w:rsidR="007D2A43" w:rsidRPr="00361F2C" w:rsidRDefault="007D2A43" w:rsidP="00E144CB">
      <w:pPr>
        <w:pStyle w:val="Bullet1"/>
      </w:pPr>
      <w:r w:rsidRPr="00361F2C">
        <w:t>the relevant administration fee (gazetted),</w:t>
      </w:r>
    </w:p>
    <w:p w14:paraId="1C30E102" w14:textId="0574CED6" w:rsidR="007D2A43" w:rsidRPr="00361F2C" w:rsidRDefault="007D2A43" w:rsidP="00E144CB">
      <w:pPr>
        <w:pStyle w:val="Bullet1"/>
      </w:pPr>
      <w:r w:rsidRPr="00361F2C">
        <w:t xml:space="preserve">maintenance costs incurred by the trust (calculated on a sliding scale – </w:t>
      </w:r>
      <w:r>
        <w:t xml:space="preserve">refer </w:t>
      </w:r>
      <w:r w:rsidRPr="00C5678E">
        <w:t>to</w:t>
      </w:r>
      <w:r>
        <w:t xml:space="preserve"> the</w:t>
      </w:r>
      <w:r w:rsidRPr="00C5678E">
        <w:rPr>
          <w:rStyle w:val="Strong"/>
        </w:rPr>
        <w:t xml:space="preserve"> </w:t>
      </w:r>
      <w:r w:rsidRPr="00F07871">
        <w:rPr>
          <w:rStyle w:val="Strong"/>
          <w:b w:val="0"/>
          <w:bCs w:val="0"/>
        </w:rPr>
        <w:t>‘</w:t>
      </w:r>
      <w:hyperlink w:anchor="_Surrender_of_a" w:history="1">
        <w:r w:rsidRPr="00F07871">
          <w:rPr>
            <w:rStyle w:val="Hyperlink"/>
          </w:rPr>
          <w:t>Weighted scale – surrender of a right of interment</w:t>
        </w:r>
      </w:hyperlink>
      <w:r w:rsidRPr="00F07871">
        <w:t>’</w:t>
      </w:r>
      <w:r w:rsidRPr="00F07871">
        <w:rPr>
          <w:b/>
          <w:bCs/>
        </w:rPr>
        <w:t xml:space="preserve"> </w:t>
      </w:r>
      <w:r>
        <w:t>at the end of this topic</w:t>
      </w:r>
    </w:p>
    <w:p w14:paraId="1A34BC75" w14:textId="77777777" w:rsidR="007D2A43" w:rsidRPr="00361F2C" w:rsidRDefault="007D2A43" w:rsidP="00E144CB">
      <w:pPr>
        <w:pStyle w:val="Bullet1"/>
      </w:pPr>
      <w:r w:rsidRPr="00361F2C">
        <w:t>restoration costs (if any).</w:t>
      </w:r>
    </w:p>
    <w:p w14:paraId="742E86DA" w14:textId="77777777" w:rsidR="007D2A43" w:rsidRPr="00361F2C" w:rsidRDefault="007D2A43" w:rsidP="006265AE">
      <w:pPr>
        <w:pStyle w:val="Bodyafterbullets"/>
      </w:pPr>
      <w:r w:rsidRPr="00361F2C">
        <w:t>Circumstances where this may occur include:</w:t>
      </w:r>
    </w:p>
    <w:p w14:paraId="37F85BCC" w14:textId="77777777" w:rsidR="007D2A43" w:rsidRPr="00361F2C" w:rsidRDefault="007D2A43" w:rsidP="00E144CB">
      <w:pPr>
        <w:pStyle w:val="Bullet1"/>
      </w:pPr>
      <w:r w:rsidRPr="00361F2C">
        <w:t>where a right has been purchased for future use and in order to exercise the right a memorial is established even though no human remains are interred (the holders of such sites may later decide to remove the memorial and surrender the exercised right to the cemetery trust)</w:t>
      </w:r>
    </w:p>
    <w:p w14:paraId="4DE66BAA" w14:textId="4B92AA9E" w:rsidR="007D2A43" w:rsidRPr="00361F2C" w:rsidRDefault="007D2A43" w:rsidP="00E144CB">
      <w:pPr>
        <w:pStyle w:val="Bullet1"/>
      </w:pPr>
      <w:r w:rsidRPr="00361F2C">
        <w:t>where human remains are interred and then subsequently exhumed (and disposed of correctly, according to the</w:t>
      </w:r>
      <w:r>
        <w:t xml:space="preserve"> Cemeteries</w:t>
      </w:r>
      <w:r w:rsidRPr="00361F2C">
        <w:t xml:space="preserve"> Act) and the holder of the right has no further need of the right.</w:t>
      </w:r>
    </w:p>
    <w:p w14:paraId="1BBD2856" w14:textId="77777777" w:rsidR="007D2A43" w:rsidRPr="00361F2C" w:rsidRDefault="007D2A43" w:rsidP="00CC5A0B">
      <w:pPr>
        <w:pStyle w:val="Bodyafterbullets"/>
      </w:pPr>
      <w:r w:rsidRPr="00C429AD">
        <w:rPr>
          <w:rStyle w:val="Strong"/>
        </w:rPr>
        <w:t xml:space="preserve">Note: </w:t>
      </w:r>
      <w:r w:rsidRPr="00361F2C">
        <w:t>that if the place of interment contains human remains at the time it is surrendered to the trust, then there is no refund payable.</w:t>
      </w:r>
    </w:p>
    <w:p w14:paraId="42C11AF9" w14:textId="54A83FF2" w:rsidR="007D2A43" w:rsidRPr="00361F2C" w:rsidRDefault="007D2A43" w:rsidP="00CC5A0B">
      <w:pPr>
        <w:pStyle w:val="Body"/>
      </w:pPr>
      <w:r w:rsidRPr="00361F2C">
        <w:t>Once a right of interment is surrendered, the person surrendering the right of interment has no further entitlements or responsibilities in relation to that right of interment.</w:t>
      </w:r>
    </w:p>
    <w:p w14:paraId="053490FC" w14:textId="77777777" w:rsidR="007D2A43" w:rsidRPr="00361F2C" w:rsidRDefault="007D2A43" w:rsidP="007D2A43">
      <w:pPr>
        <w:pStyle w:val="Heading2"/>
      </w:pPr>
      <w:bookmarkStart w:id="875" w:name="_Toc264721808"/>
      <w:bookmarkStart w:id="876" w:name="_Toc499302663"/>
      <w:bookmarkStart w:id="877" w:name="_Toc79754742"/>
      <w:bookmarkStart w:id="878" w:name="_Toc81381534"/>
      <w:bookmarkStart w:id="879" w:name="_Toc82441961"/>
      <w:r w:rsidRPr="00361F2C">
        <w:t>Surrender of an exercised right of interment – more than one holder</w:t>
      </w:r>
      <w:bookmarkEnd w:id="875"/>
      <w:bookmarkEnd w:id="876"/>
      <w:bookmarkEnd w:id="877"/>
      <w:bookmarkEnd w:id="878"/>
      <w:bookmarkEnd w:id="879"/>
    </w:p>
    <w:p w14:paraId="4CAAD4CF" w14:textId="55AA0ADE" w:rsidR="007D2A43" w:rsidRPr="00361F2C" w:rsidRDefault="007D2A43" w:rsidP="00CC5A0B">
      <w:pPr>
        <w:pStyle w:val="Body"/>
      </w:pPr>
      <w:r w:rsidRPr="00361F2C">
        <w:t xml:space="preserve">Under s. 84 of the </w:t>
      </w:r>
      <w:r>
        <w:t xml:space="preserve">Cemeteries </w:t>
      </w:r>
      <w:r w:rsidRPr="00361F2C">
        <w:t>Act, the holder of a right of interment who is a joint holder of a right may surrender their entitlement in the right by notifying the cemetery trust in writing. On the surrender of their entitlement, no refund is payable by the cemetery trust to the person surrendering the entitlement, and the person has no further entitlements or responsibilities in relation to that right of interment. The surrender of entitlement by one joint holder does not affect the entitlement of any other joint holders of the same right.</w:t>
      </w:r>
    </w:p>
    <w:p w14:paraId="1DDC81E1" w14:textId="77777777" w:rsidR="008A6BC8" w:rsidRDefault="008A6BC8">
      <w:pPr>
        <w:spacing w:after="0" w:line="240" w:lineRule="auto"/>
        <w:rPr>
          <w:b/>
          <w:color w:val="53565A"/>
          <w:sz w:val="32"/>
          <w:szCs w:val="28"/>
        </w:rPr>
      </w:pPr>
      <w:bookmarkStart w:id="880" w:name="_Toc264721809"/>
      <w:bookmarkStart w:id="881" w:name="_Toc499302664"/>
      <w:bookmarkStart w:id="882" w:name="_Toc79754743"/>
      <w:r>
        <w:br w:type="page"/>
      </w:r>
    </w:p>
    <w:p w14:paraId="50B2EB0E" w14:textId="703E374D" w:rsidR="007D2A43" w:rsidRPr="00361F2C" w:rsidRDefault="007D2A43" w:rsidP="007D2A43">
      <w:pPr>
        <w:pStyle w:val="Heading2"/>
      </w:pPr>
      <w:bookmarkStart w:id="883" w:name="_Toc81381535"/>
      <w:bookmarkStart w:id="884" w:name="_Toc82441962"/>
      <w:r w:rsidRPr="00361F2C">
        <w:lastRenderedPageBreak/>
        <w:t>Establishing the holder of the right of interment if trust records are disputed</w:t>
      </w:r>
      <w:bookmarkEnd w:id="880"/>
      <w:bookmarkEnd w:id="881"/>
      <w:bookmarkEnd w:id="882"/>
      <w:bookmarkEnd w:id="883"/>
      <w:bookmarkEnd w:id="884"/>
    </w:p>
    <w:p w14:paraId="7AF05A77" w14:textId="77777777" w:rsidR="007D2A43" w:rsidRPr="00361F2C" w:rsidRDefault="007D2A43" w:rsidP="00CC5A0B">
      <w:pPr>
        <w:pStyle w:val="Body"/>
      </w:pPr>
      <w:r w:rsidRPr="00361F2C">
        <w:t>Occasionally a member of the public will approach a cemetery trust claiming that they are the ‘actual’ holder of the right of interment rather than the person named in the trust’s records. This can occur because:</w:t>
      </w:r>
    </w:p>
    <w:p w14:paraId="71CB7406" w14:textId="3667AC0D" w:rsidR="007D2A43" w:rsidRPr="00361F2C" w:rsidRDefault="00BC1D72" w:rsidP="00E144CB">
      <w:pPr>
        <w:pStyle w:val="Bullet1"/>
      </w:pPr>
      <w:r>
        <w:t>a</w:t>
      </w:r>
      <w:r w:rsidR="007D2A43" w:rsidRPr="00361F2C">
        <w:t>n error has occurred when applying for the right</w:t>
      </w:r>
    </w:p>
    <w:p w14:paraId="252F007E" w14:textId="42403FF2" w:rsidR="007D2A43" w:rsidRPr="00361F2C" w:rsidRDefault="00BC1D72" w:rsidP="00E144CB">
      <w:pPr>
        <w:pStyle w:val="Bullet1"/>
      </w:pPr>
      <w:r>
        <w:t>t</w:t>
      </w:r>
      <w:r w:rsidR="007D2A43" w:rsidRPr="00361F2C">
        <w:t>he right should be a joint right</w:t>
      </w:r>
    </w:p>
    <w:p w14:paraId="1732B46C" w14:textId="39AE4483" w:rsidR="007D2A43" w:rsidRPr="00361F2C" w:rsidRDefault="00BC1D72" w:rsidP="00E144CB">
      <w:pPr>
        <w:pStyle w:val="Bullet1"/>
      </w:pPr>
      <w:r>
        <w:t>t</w:t>
      </w:r>
      <w:r w:rsidR="007D2A43" w:rsidRPr="00361F2C">
        <w:t xml:space="preserve">here is dispute </w:t>
      </w:r>
      <w:r>
        <w:t>over</w:t>
      </w:r>
      <w:r w:rsidRPr="00361F2C">
        <w:t xml:space="preserve"> </w:t>
      </w:r>
      <w:r w:rsidR="007D2A43" w:rsidRPr="00361F2C">
        <w:t>who paid for the right</w:t>
      </w:r>
    </w:p>
    <w:p w14:paraId="0F405420" w14:textId="6D871F18" w:rsidR="007D2A43" w:rsidRPr="00361F2C" w:rsidRDefault="00BC1D72" w:rsidP="00E144CB">
      <w:pPr>
        <w:pStyle w:val="Bullet1"/>
      </w:pPr>
      <w:r>
        <w:t>t</w:t>
      </w:r>
      <w:r w:rsidR="007D2A43" w:rsidRPr="00361F2C">
        <w:t>he executor of the estate has not nominated a holder</w:t>
      </w:r>
      <w:r>
        <w:t>.</w:t>
      </w:r>
    </w:p>
    <w:p w14:paraId="31E80EA4" w14:textId="77777777" w:rsidR="007D2A43" w:rsidRPr="00361F2C" w:rsidRDefault="007D2A43" w:rsidP="00CC5A0B">
      <w:pPr>
        <w:pStyle w:val="Bodyafterbullets"/>
      </w:pPr>
      <w:r w:rsidRPr="00361F2C">
        <w:t>When this situation occurs and the matter cannot be resolved between the current named holder (in the trust’s records) and the person claiming to be the holder of the right of Interment, the following process is suggested:</w:t>
      </w:r>
    </w:p>
    <w:p w14:paraId="780AE172" w14:textId="078CCCA0" w:rsidR="007D2A43" w:rsidRPr="00361F2C" w:rsidRDefault="007D2A43" w:rsidP="00B27FEF">
      <w:pPr>
        <w:pStyle w:val="Bullet1"/>
      </w:pPr>
      <w:r w:rsidRPr="00361F2C">
        <w:t xml:space="preserve">The trust </w:t>
      </w:r>
      <w:proofErr w:type="gramStart"/>
      <w:r w:rsidRPr="00361F2C">
        <w:t>advise</w:t>
      </w:r>
      <w:proofErr w:type="gramEnd"/>
      <w:r w:rsidRPr="00361F2C">
        <w:t xml:space="preserve"> the family to seek support to resolve the dispute through the free Dispute Settlement Centre of Victoria (DSCV) offered through the Department of Justice. The DSCV have staff located at 15 offices throughout metropolitan and regional Victoria. Contact details for services in your region can be located on the </w:t>
      </w:r>
      <w:hyperlink r:id="rId106" w:history="1">
        <w:r w:rsidR="006C4B8E" w:rsidRPr="006C4B8E">
          <w:rPr>
            <w:rStyle w:val="Hyperlink"/>
          </w:rPr>
          <w:t xml:space="preserve">DSCV </w:t>
        </w:r>
        <w:r w:rsidRPr="006C4B8E">
          <w:rPr>
            <w:rStyle w:val="Hyperlink"/>
          </w:rPr>
          <w:t>website</w:t>
        </w:r>
      </w:hyperlink>
      <w:r w:rsidR="006C4B8E">
        <w:t xml:space="preserve"> &lt;</w:t>
      </w:r>
      <w:r w:rsidR="006C4B8E" w:rsidRPr="006C4B8E">
        <w:t>https://</w:t>
      </w:r>
      <w:r w:rsidRPr="00361F2C">
        <w:t>www.disputes.vic.gov.au</w:t>
      </w:r>
      <w:r w:rsidR="006C4B8E">
        <w:t>&gt;</w:t>
      </w:r>
    </w:p>
    <w:p w14:paraId="5477DA55" w14:textId="3F92C2EF" w:rsidR="007D2A43" w:rsidRPr="00361F2C" w:rsidRDefault="007D2A43" w:rsidP="00E144CB">
      <w:pPr>
        <w:pStyle w:val="Bullet1"/>
      </w:pPr>
      <w:r w:rsidRPr="00361F2C">
        <w:t xml:space="preserve">The person seeking to make a claim to the right of interment </w:t>
      </w:r>
      <w:r w:rsidR="008E0598">
        <w:t>must</w:t>
      </w:r>
      <w:r w:rsidRPr="00361F2C">
        <w:t xml:space="preserve"> provide to the trust in writing, reasons and supporting documentation, why they believe they are the holder of the right of interment. The trust cannot change its records unless it is presented with sufficient evidence to support the change.</w:t>
      </w:r>
    </w:p>
    <w:p w14:paraId="14FFDBE7" w14:textId="77777777" w:rsidR="007D2A43" w:rsidRPr="00361F2C" w:rsidRDefault="007D2A43" w:rsidP="00E144CB">
      <w:pPr>
        <w:pStyle w:val="Bullet1"/>
      </w:pPr>
      <w:r w:rsidRPr="00361F2C">
        <w:t>It is not advisable for the trust to provide parties with suggestions of evidence that would satisfy the trust to amending its records as evidence should be considered on a case by case basis depending on the circumstances. However, the type of documentation the trust may take into consideration when assessing a request to change its records include;</w:t>
      </w:r>
    </w:p>
    <w:p w14:paraId="36A3EB69" w14:textId="77777777" w:rsidR="007D2A43" w:rsidRPr="00361F2C" w:rsidRDefault="007D2A43" w:rsidP="007D2A43">
      <w:pPr>
        <w:pStyle w:val="CTBullet2"/>
        <w:numPr>
          <w:ilvl w:val="1"/>
          <w:numId w:val="7"/>
        </w:numPr>
        <w:ind w:left="454" w:hanging="227"/>
      </w:pPr>
      <w:r w:rsidRPr="00361F2C">
        <w:t>evidence identifying who actually paid for the right of interment (generally the person who pays for a product or service is the owner)</w:t>
      </w:r>
    </w:p>
    <w:p w14:paraId="498AE15A" w14:textId="77777777" w:rsidR="007D2A43" w:rsidRPr="00361F2C" w:rsidRDefault="007D2A43" w:rsidP="007D2A43">
      <w:pPr>
        <w:pStyle w:val="CTBullet2"/>
        <w:numPr>
          <w:ilvl w:val="1"/>
          <w:numId w:val="7"/>
        </w:numPr>
        <w:ind w:left="454" w:hanging="227"/>
      </w:pPr>
      <w:r w:rsidRPr="00361F2C">
        <w:t>where the right has been paid for by the estate, written advice from the executor of the estate, identifying the holder of the right of interment</w:t>
      </w:r>
    </w:p>
    <w:p w14:paraId="6FF41B19" w14:textId="77777777" w:rsidR="007D2A43" w:rsidRPr="00361F2C" w:rsidRDefault="007D2A43" w:rsidP="00E144CB">
      <w:pPr>
        <w:pStyle w:val="Bullet1"/>
      </w:pPr>
      <w:r w:rsidRPr="00361F2C">
        <w:t>After this information has been provided, the trust should write to the named holder of the right of interment (as it appears in the trust’s records) to advise them of the situation and allow them a ‘right of reply’ providing an opportunity for them to appeal the decision and present their own information to the trust.</w:t>
      </w:r>
    </w:p>
    <w:p w14:paraId="02C09362" w14:textId="77777777" w:rsidR="007D2A43" w:rsidRPr="00361F2C" w:rsidRDefault="007D2A43" w:rsidP="00E144CB">
      <w:pPr>
        <w:pStyle w:val="Bullet1"/>
      </w:pPr>
      <w:r w:rsidRPr="00361F2C">
        <w:t xml:space="preserve">When a response has been received from the currently named holder of the right of interment, the trust will then have to consider all the information provided and </w:t>
      </w:r>
      <w:proofErr w:type="gramStart"/>
      <w:r w:rsidRPr="00361F2C">
        <w:t>make a decision</w:t>
      </w:r>
      <w:proofErr w:type="gramEnd"/>
      <w:r w:rsidRPr="00361F2C">
        <w:t xml:space="preserve"> as to who the trust believes to be the actual holder of the right of interment. If the trust is in doubt, it should seek its own legal advice.</w:t>
      </w:r>
    </w:p>
    <w:p w14:paraId="30E2CF79" w14:textId="77777777" w:rsidR="007D2A43" w:rsidRPr="00361F2C" w:rsidRDefault="007D2A43" w:rsidP="00E144CB">
      <w:pPr>
        <w:pStyle w:val="Bullet1"/>
      </w:pPr>
      <w:r w:rsidRPr="00361F2C">
        <w:t>Whatever the trust decides, the trust should ensure both parties are provided with written notification of this decision and keep a record of all correspondence.</w:t>
      </w:r>
    </w:p>
    <w:p w14:paraId="083E29A2" w14:textId="77777777" w:rsidR="007D2A43" w:rsidRPr="00361F2C" w:rsidRDefault="007D2A43" w:rsidP="00E144CB">
      <w:pPr>
        <w:pStyle w:val="Bullet1"/>
      </w:pPr>
      <w:r w:rsidRPr="00361F2C">
        <w:t>The trust should always advise VMIA where this type of dispute occurs.</w:t>
      </w:r>
    </w:p>
    <w:p w14:paraId="53CFD9B5" w14:textId="0D41952F" w:rsidR="007D2A43" w:rsidRPr="00C429AD" w:rsidRDefault="007D2A43" w:rsidP="00CC5A0B">
      <w:pPr>
        <w:pStyle w:val="Bodyafterbullets"/>
        <w:rPr>
          <w:rStyle w:val="Strong"/>
        </w:rPr>
      </w:pPr>
      <w:r w:rsidRPr="00C429AD">
        <w:rPr>
          <w:rStyle w:val="Strong"/>
        </w:rPr>
        <w:t xml:space="preserve">Note: Until the matter has been resolved, the trust should not take instructions from either person </w:t>
      </w:r>
      <w:r w:rsidR="00BC1D72">
        <w:rPr>
          <w:rStyle w:val="Strong"/>
        </w:rPr>
        <w:t>about</w:t>
      </w:r>
      <w:r w:rsidRPr="00C429AD">
        <w:rPr>
          <w:rStyle w:val="Strong"/>
        </w:rPr>
        <w:t xml:space="preserve"> the place of interment.</w:t>
      </w:r>
    </w:p>
    <w:p w14:paraId="67DFD4E3" w14:textId="77777777" w:rsidR="007D2A43" w:rsidRPr="00361F2C" w:rsidRDefault="007D2A43" w:rsidP="007D2A43">
      <w:pPr>
        <w:pStyle w:val="Heading2"/>
      </w:pPr>
      <w:bookmarkStart w:id="885" w:name="_Toc264721810"/>
      <w:bookmarkStart w:id="886" w:name="_Toc499302665"/>
      <w:bookmarkStart w:id="887" w:name="_Toc79754744"/>
      <w:bookmarkStart w:id="888" w:name="_Toc81381536"/>
      <w:bookmarkStart w:id="889" w:name="_Toc82441963"/>
      <w:r w:rsidRPr="00361F2C">
        <w:lastRenderedPageBreak/>
        <w:t>Cancelling and discontinuing a right of interment</w:t>
      </w:r>
      <w:bookmarkEnd w:id="885"/>
      <w:bookmarkEnd w:id="886"/>
      <w:bookmarkEnd w:id="887"/>
      <w:bookmarkEnd w:id="888"/>
      <w:bookmarkEnd w:id="889"/>
    </w:p>
    <w:p w14:paraId="10F6E408" w14:textId="77777777" w:rsidR="007D2A43" w:rsidRPr="00361F2C" w:rsidRDefault="007D2A43" w:rsidP="00CC5A0B">
      <w:pPr>
        <w:pStyle w:val="Body"/>
      </w:pPr>
      <w:r w:rsidRPr="00361F2C">
        <w:t xml:space="preserve">Section 91 of the </w:t>
      </w:r>
      <w:r>
        <w:t xml:space="preserve">Cemeteries </w:t>
      </w:r>
      <w:r w:rsidRPr="00361F2C">
        <w:t>Act provides a mechanism for the trust to cancel certain rights of interment under particular circumstances if it has been in existence for more than 25 years, has never been exercised, and the person who holds the unexercised right of interment cannot, after diligent enquiry by the cemetery trust, be found. At least 14 days before cancelling the right of interment, the trust must have published notice of its intention to do so in a daily or weekly newspaper circulating generally in the area in which the public cemetery to which the right of interment applies.</w:t>
      </w:r>
    </w:p>
    <w:p w14:paraId="6A96B908" w14:textId="77777777" w:rsidR="007D2A43" w:rsidRPr="00361F2C" w:rsidRDefault="007D2A43" w:rsidP="00CC5A0B">
      <w:pPr>
        <w:pStyle w:val="Body"/>
      </w:pPr>
      <w:r w:rsidRPr="00361F2C">
        <w:t>Upon cancelling a right of interment, a cemetery trust may then re-sell that particular right at the current market value applicable to that right or an equivalent right,</w:t>
      </w:r>
    </w:p>
    <w:p w14:paraId="3345559A" w14:textId="77777777" w:rsidR="007D2A43" w:rsidRPr="00361F2C" w:rsidRDefault="007D2A43" w:rsidP="00CC5A0B">
      <w:pPr>
        <w:pStyle w:val="Body"/>
      </w:pPr>
      <w:r w:rsidRPr="00361F2C">
        <w:t>The intent of such provisions is to provide trusts with a process that facilitates the resale of old unexercised rights, and the subsequent use of the places of interment to which such rights relate, thereby preventing cemetery land from remaining unused.</w:t>
      </w:r>
    </w:p>
    <w:p w14:paraId="7BA84162" w14:textId="77777777" w:rsidR="006265AE" w:rsidRDefault="007D2A43" w:rsidP="006265AE">
      <w:pPr>
        <w:pStyle w:val="Body"/>
      </w:pPr>
      <w:r w:rsidRPr="00C429AD">
        <w:rPr>
          <w:rStyle w:val="Strong"/>
        </w:rPr>
        <w:t>Note:</w:t>
      </w:r>
      <w:r w:rsidRPr="00361F2C">
        <w:t xml:space="preserve"> Not all types of rights of interment can be cancelled. If a trust wishes to cancel an unexercised right of interment, refer to </w:t>
      </w:r>
      <w:r>
        <w:rPr>
          <w:rStyle w:val="Strong"/>
        </w:rPr>
        <w:t>‘Information on cancelling rights of interment’ below</w:t>
      </w:r>
      <w:r w:rsidRPr="00361F2C">
        <w:t xml:space="preserve"> for specifics and /or contact the department for advice on those provisions that are specific to its particular circumstances.</w:t>
      </w:r>
      <w:bookmarkStart w:id="890" w:name="_Toc264721811"/>
      <w:bookmarkStart w:id="891" w:name="_Toc499302666"/>
      <w:bookmarkStart w:id="892" w:name="_Toc79754745"/>
    </w:p>
    <w:p w14:paraId="2823CBDE" w14:textId="43975309" w:rsidR="007D2A43" w:rsidRPr="00361F2C" w:rsidRDefault="007D2A43" w:rsidP="006265AE">
      <w:pPr>
        <w:pStyle w:val="Heading2"/>
      </w:pPr>
      <w:bookmarkStart w:id="893" w:name="_Toc81381537"/>
      <w:bookmarkStart w:id="894" w:name="_Toc82441964"/>
      <w:r w:rsidRPr="00361F2C">
        <w:t>Reus</w:t>
      </w:r>
      <w:r w:rsidR="00184DB3">
        <w:t>ing</w:t>
      </w:r>
      <w:r w:rsidRPr="00361F2C">
        <w:t xml:space="preserve"> </w:t>
      </w:r>
      <w:r w:rsidR="00184DB3">
        <w:t>a</w:t>
      </w:r>
      <w:r w:rsidR="000245CB">
        <w:t>n</w:t>
      </w:r>
      <w:r w:rsidR="00184DB3">
        <w:t xml:space="preserve"> </w:t>
      </w:r>
      <w:r w:rsidRPr="00361F2C">
        <w:t>unused place of interment in a double grave</w:t>
      </w:r>
      <w:r>
        <w:t xml:space="preserve"> (side by </w:t>
      </w:r>
      <w:r w:rsidRPr="00361F2C">
        <w:t>side only)</w:t>
      </w:r>
      <w:bookmarkEnd w:id="890"/>
      <w:bookmarkEnd w:id="891"/>
      <w:bookmarkEnd w:id="892"/>
      <w:bookmarkEnd w:id="893"/>
      <w:bookmarkEnd w:id="894"/>
    </w:p>
    <w:p w14:paraId="0050C211" w14:textId="447AB7F8" w:rsidR="007D2A43" w:rsidRPr="00E75C87" w:rsidRDefault="007D2A43" w:rsidP="00CC5A0B">
      <w:pPr>
        <w:pStyle w:val="Body"/>
      </w:pPr>
      <w:r w:rsidRPr="00E75C87">
        <w:t xml:space="preserve">Where a trust has only issued one right of interment for a double grave that has two places of interment </w:t>
      </w:r>
      <w:r w:rsidRPr="00E75C87">
        <w:rPr>
          <w:b/>
          <w:bCs/>
        </w:rPr>
        <w:t>side</w:t>
      </w:r>
      <w:r w:rsidR="00657BDA">
        <w:rPr>
          <w:b/>
          <w:bCs/>
        </w:rPr>
        <w:t xml:space="preserve"> </w:t>
      </w:r>
      <w:r w:rsidRPr="00E75C87">
        <w:rPr>
          <w:b/>
          <w:bCs/>
        </w:rPr>
        <w:t>by</w:t>
      </w:r>
      <w:r w:rsidR="00657BDA">
        <w:rPr>
          <w:b/>
          <w:bCs/>
        </w:rPr>
        <w:t xml:space="preserve"> </w:t>
      </w:r>
      <w:r w:rsidRPr="00E75C87">
        <w:rPr>
          <w:b/>
          <w:bCs/>
        </w:rPr>
        <w:t>side</w:t>
      </w:r>
      <w:r w:rsidRPr="00E75C87">
        <w:t>, the trust will be unable to use the provisions in s. 91 of the Cemeteries Act to cancel a right of interment if one of the places of interment has been used. In this case the original right of interment was exercised when the first interment took place in the double grave, and it is not possible to use s. 91 to cancel a right of interment that has already been exercised.</w:t>
      </w:r>
    </w:p>
    <w:p w14:paraId="3531C56B" w14:textId="77777777" w:rsidR="007D2A43" w:rsidRPr="00E75C87" w:rsidRDefault="007D2A43" w:rsidP="007D2A43">
      <w:pPr>
        <w:pStyle w:val="Heading3"/>
        <w:rPr>
          <w:rFonts w:eastAsia="TimesNewRomanPS"/>
        </w:rPr>
      </w:pPr>
      <w:bookmarkStart w:id="895" w:name="_Toc79754746"/>
      <w:bookmarkStart w:id="896" w:name="_Toc82441965"/>
      <w:r w:rsidRPr="00E75C87">
        <w:rPr>
          <w:rFonts w:eastAsia="TimesNewRomanPS"/>
        </w:rPr>
        <w:t>Updating a trust’s records</w:t>
      </w:r>
      <w:bookmarkEnd w:id="895"/>
      <w:bookmarkEnd w:id="896"/>
    </w:p>
    <w:p w14:paraId="516F5909" w14:textId="77777777" w:rsidR="007D2A43" w:rsidRPr="00E75C87" w:rsidRDefault="007D2A43" w:rsidP="00CC5A0B">
      <w:pPr>
        <w:pStyle w:val="Body"/>
      </w:pPr>
      <w:r w:rsidRPr="00E75C87">
        <w:t>Before a trust can reclaim an unused place of interment in a double grave (side-by-side only), it will need to update its records and issue a new right of interment for the unused place of interment.</w:t>
      </w:r>
      <w:r w:rsidRPr="00E75C87">
        <w:rPr>
          <w:rFonts w:cs="Lucida Calligraphy"/>
          <w:vertAlign w:val="superscript"/>
        </w:rPr>
        <w:footnoteReference w:id="25"/>
      </w:r>
    </w:p>
    <w:p w14:paraId="37B79B37" w14:textId="77777777" w:rsidR="007D2A43" w:rsidRPr="00E75C87" w:rsidRDefault="007D2A43" w:rsidP="00CC5A0B">
      <w:pPr>
        <w:pStyle w:val="Body"/>
      </w:pPr>
      <w:r w:rsidRPr="00E75C87">
        <w:t>To update its records, the trust should place an advertisement in local papers requesting members of the public to notify the trust if they believe they have a claim to the unused place of interment within the cemetery. The trust should ensure the ad provides as much information about the original right of interment as practicable. For example, the notice should include:</w:t>
      </w:r>
    </w:p>
    <w:p w14:paraId="19CA6ADE" w14:textId="77777777" w:rsidR="007D2A43" w:rsidRPr="00E75C87" w:rsidRDefault="007D2A43" w:rsidP="00A955B3">
      <w:pPr>
        <w:pStyle w:val="Bullet1"/>
      </w:pPr>
      <w:r w:rsidRPr="00E75C87">
        <w:t>the trust’s purpose for placing the ad, for example, ‘The XYZ trust is seeking to update its records in relation to unused places of interment in double graves in the XYZ cemetery…’</w:t>
      </w:r>
    </w:p>
    <w:p w14:paraId="057290FB" w14:textId="77777777" w:rsidR="007D2A43" w:rsidRPr="00E75C87" w:rsidRDefault="007D2A43" w:rsidP="00A955B3">
      <w:pPr>
        <w:pStyle w:val="Bullet1"/>
      </w:pPr>
      <w:r w:rsidRPr="00E75C87">
        <w:t>the family name of the holder of the right of interment for the double grave, the date the grave was purchased and the date the original right was exercised</w:t>
      </w:r>
    </w:p>
    <w:p w14:paraId="1730A7DB" w14:textId="77777777" w:rsidR="007D2A43" w:rsidRPr="00E75C87" w:rsidRDefault="007D2A43" w:rsidP="00A955B3">
      <w:pPr>
        <w:pStyle w:val="Bullet1"/>
      </w:pPr>
      <w:r w:rsidRPr="00E75C87">
        <w:t>the time period for responding to the ad (it is recommended that 45 days be set aside to allow members of the community to respond)</w:t>
      </w:r>
    </w:p>
    <w:p w14:paraId="40A438A7" w14:textId="77777777" w:rsidR="007D2A43" w:rsidRPr="00E75C87" w:rsidRDefault="007D2A43" w:rsidP="00A955B3">
      <w:pPr>
        <w:pStyle w:val="Bullet1"/>
      </w:pPr>
      <w:r w:rsidRPr="00E75C87">
        <w:t>the trust’s contact details.</w:t>
      </w:r>
    </w:p>
    <w:p w14:paraId="771E2C11" w14:textId="77777777" w:rsidR="007D2A43" w:rsidRPr="00E75C87" w:rsidRDefault="007D2A43" w:rsidP="00A955B3">
      <w:pPr>
        <w:pStyle w:val="Bodyafterbullets"/>
      </w:pPr>
      <w:r w:rsidRPr="00E75C87">
        <w:lastRenderedPageBreak/>
        <w:t>The trust may need to place multiple advertisements during this time to ensure it can obtain as much information as possible to update its records.</w:t>
      </w:r>
    </w:p>
    <w:p w14:paraId="5B8D7A5D" w14:textId="77777777" w:rsidR="007D2A43" w:rsidRPr="00E75C87" w:rsidRDefault="007D2A43" w:rsidP="007D2A43">
      <w:pPr>
        <w:pStyle w:val="Heading3"/>
        <w:rPr>
          <w:rFonts w:eastAsia="TimesNewRomanPS"/>
        </w:rPr>
      </w:pPr>
      <w:bookmarkStart w:id="897" w:name="_Toc79754747"/>
      <w:bookmarkStart w:id="898" w:name="_Toc82441966"/>
      <w:r w:rsidRPr="00E75C87">
        <w:rPr>
          <w:rFonts w:eastAsia="TimesNewRomanPS"/>
        </w:rPr>
        <w:t>Where a claim is received in relation to an unused place of interment</w:t>
      </w:r>
      <w:bookmarkEnd w:id="897"/>
      <w:bookmarkEnd w:id="898"/>
    </w:p>
    <w:p w14:paraId="5D9C3B18" w14:textId="77777777" w:rsidR="007D2A43" w:rsidRPr="00E75C87" w:rsidRDefault="007D2A43" w:rsidP="00CC5A0B">
      <w:pPr>
        <w:pStyle w:val="Body"/>
      </w:pPr>
      <w:r w:rsidRPr="00E75C87">
        <w:t>The trust should evaluate any claims made and, where a person can demonstrate to the trust’s satisfaction that they have a valid claim to an unused place of interment, the trust should issue a new right of interment for that unused place of interment to the claimant.</w:t>
      </w:r>
      <w:r w:rsidRPr="00E75C87">
        <w:rPr>
          <w:rFonts w:cs="Lucida Calligraphy"/>
          <w:vertAlign w:val="superscript"/>
        </w:rPr>
        <w:footnoteReference w:id="26"/>
      </w:r>
    </w:p>
    <w:p w14:paraId="4D93E47B" w14:textId="77777777" w:rsidR="007D2A43" w:rsidRPr="00E75C87" w:rsidRDefault="007D2A43" w:rsidP="00CC5A0B">
      <w:pPr>
        <w:pStyle w:val="Body"/>
      </w:pPr>
      <w:r w:rsidRPr="00E75C87">
        <w:t>Where practicable, a new right of interment should be reissued on the same terms and conditions and issue date of the original.</w:t>
      </w:r>
    </w:p>
    <w:p w14:paraId="3DB11794" w14:textId="77777777" w:rsidR="007D2A43" w:rsidRPr="00E75C87" w:rsidRDefault="007D2A43" w:rsidP="00CC5A0B">
      <w:pPr>
        <w:pStyle w:val="Body"/>
      </w:pPr>
      <w:r w:rsidRPr="00E75C87">
        <w:t>Once a new right of interment has been issued the trust should ensure its records are updated. The holder of this ‘new’ right of interment has the same rights and obligations as any other right of interment holder over that place of interment.</w:t>
      </w:r>
    </w:p>
    <w:p w14:paraId="4DE25AE3" w14:textId="417C5DDC" w:rsidR="007D2A43" w:rsidRPr="00E75C87" w:rsidRDefault="007D2A43" w:rsidP="007D2A43">
      <w:pPr>
        <w:pStyle w:val="Heading3"/>
        <w:rPr>
          <w:rFonts w:eastAsia="TimesNewRomanPS"/>
        </w:rPr>
      </w:pPr>
      <w:bookmarkStart w:id="899" w:name="_Toc79754748"/>
      <w:bookmarkStart w:id="900" w:name="_Toc82441967"/>
      <w:r w:rsidRPr="00E75C87">
        <w:rPr>
          <w:rFonts w:eastAsia="TimesNewRomanPS"/>
        </w:rPr>
        <w:t>Where no claim is made in relation to the unused right of interment</w:t>
      </w:r>
      <w:bookmarkEnd w:id="899"/>
      <w:bookmarkEnd w:id="900"/>
    </w:p>
    <w:p w14:paraId="7FC5934C" w14:textId="77777777" w:rsidR="007D2A43" w:rsidRPr="00E75C87" w:rsidRDefault="007D2A43" w:rsidP="00CC5A0B">
      <w:pPr>
        <w:pStyle w:val="Body"/>
      </w:pPr>
      <w:r w:rsidRPr="00E75C87">
        <w:t>The trust can:</w:t>
      </w:r>
    </w:p>
    <w:p w14:paraId="59B0CCD5" w14:textId="77777777" w:rsidR="007D2A43" w:rsidRPr="00E75C87" w:rsidRDefault="007D2A43" w:rsidP="00E144CB">
      <w:pPr>
        <w:pStyle w:val="Bullet1"/>
      </w:pPr>
      <w:r w:rsidRPr="00E75C87">
        <w:t>amend its records and issue a separate right of interment for the unused place of interment to the original owner of the right</w:t>
      </w:r>
    </w:p>
    <w:p w14:paraId="6EAEFBE4" w14:textId="4D4FA4C0" w:rsidR="007D2A43" w:rsidRPr="00E75C87" w:rsidRDefault="007D2A43" w:rsidP="00E144CB">
      <w:pPr>
        <w:pStyle w:val="Bullet1"/>
      </w:pPr>
      <w:r w:rsidRPr="00E75C87">
        <w:t xml:space="preserve">determine if it is going to cancel the right in </w:t>
      </w:r>
      <w:r w:rsidR="00CC012A">
        <w:t>line</w:t>
      </w:r>
      <w:r w:rsidRPr="00E75C87">
        <w:t xml:space="preserve"> with s. 91 of the Cemeteries Act.</w:t>
      </w:r>
    </w:p>
    <w:p w14:paraId="4A0244FA" w14:textId="77777777" w:rsidR="007D2A43" w:rsidRPr="00E75C87" w:rsidRDefault="007D2A43" w:rsidP="007D2A43">
      <w:pPr>
        <w:pStyle w:val="Heading3"/>
        <w:rPr>
          <w:rFonts w:eastAsia="TimesNewRomanPS"/>
        </w:rPr>
      </w:pPr>
      <w:bookmarkStart w:id="901" w:name="_Toc79754749"/>
      <w:bookmarkStart w:id="902" w:name="_Toc82441968"/>
      <w:r w:rsidRPr="00E75C87">
        <w:rPr>
          <w:rFonts w:eastAsia="TimesNewRomanPS"/>
        </w:rPr>
        <w:t>Cancelling a right of interment under section 91</w:t>
      </w:r>
      <w:bookmarkEnd w:id="901"/>
      <w:bookmarkEnd w:id="902"/>
    </w:p>
    <w:p w14:paraId="541CFB11" w14:textId="77777777" w:rsidR="007D2A43" w:rsidRPr="00E75C87" w:rsidRDefault="007D2A43" w:rsidP="00CC5A0B">
      <w:pPr>
        <w:pStyle w:val="Body"/>
      </w:pPr>
      <w:r w:rsidRPr="00E75C87">
        <w:t>Once the trust’s records have been updated and if the trust determines that it will cancel the reissued right of interment, it can follow the normal process for cancelling a right set out under s. 91 of the Cemeteries Act.</w:t>
      </w:r>
    </w:p>
    <w:p w14:paraId="76D8A99E" w14:textId="0C0B86DD" w:rsidR="007D2A43" w:rsidRPr="00E75C87" w:rsidRDefault="007D2A43" w:rsidP="00CC5A0B">
      <w:pPr>
        <w:pStyle w:val="Body"/>
      </w:pPr>
      <w:r w:rsidRPr="00E75C87">
        <w:t xml:space="preserve">Section 91 of the Cemeteries Act requires the trust to advertise its intention to cancel the right of interment prior to the actual right being cancelled. Once a right of interment has been cancelled in </w:t>
      </w:r>
      <w:r w:rsidR="00CC012A">
        <w:t>line</w:t>
      </w:r>
      <w:r w:rsidRPr="00E75C87">
        <w:t xml:space="preserve"> with the Cemeteries Act, the trust </w:t>
      </w:r>
      <w:r w:rsidR="005C0A95">
        <w:t>can</w:t>
      </w:r>
      <w:r w:rsidRPr="00E75C87">
        <w:t xml:space="preserve"> make the unused place of interment available for purchase.</w:t>
      </w:r>
      <w:r w:rsidRPr="00E75C87">
        <w:rPr>
          <w:rFonts w:cs="Lucida Calligraphy"/>
          <w:vertAlign w:val="superscript"/>
        </w:rPr>
        <w:footnoteReference w:id="27"/>
      </w:r>
    </w:p>
    <w:p w14:paraId="70F0088F" w14:textId="77777777" w:rsidR="007D2A43" w:rsidRPr="00361F2C" w:rsidRDefault="007D2A43" w:rsidP="007D2A43">
      <w:pPr>
        <w:pStyle w:val="Heading2"/>
      </w:pPr>
      <w:bookmarkStart w:id="903" w:name="_Toc264721812"/>
      <w:bookmarkStart w:id="904" w:name="_Toc499302667"/>
      <w:bookmarkStart w:id="905" w:name="_Toc79754750"/>
      <w:bookmarkStart w:id="906" w:name="_Toc81381538"/>
      <w:bookmarkStart w:id="907" w:name="_Toc82441969"/>
      <w:r w:rsidRPr="00361F2C">
        <w:t>How to determine whether a right can be cancelled</w:t>
      </w:r>
      <w:bookmarkEnd w:id="903"/>
      <w:bookmarkEnd w:id="904"/>
      <w:bookmarkEnd w:id="905"/>
      <w:bookmarkEnd w:id="906"/>
      <w:bookmarkEnd w:id="907"/>
    </w:p>
    <w:p w14:paraId="43854106" w14:textId="77777777" w:rsidR="007D2A43" w:rsidRPr="00361F2C" w:rsidRDefault="007D2A43" w:rsidP="00CC5A0B">
      <w:pPr>
        <w:pStyle w:val="Body"/>
      </w:pPr>
      <w:r w:rsidRPr="00361F2C">
        <w:t xml:space="preserve">To assist trusts to identify potential sites for cancellation and subsequent re-sale, the department has prepared advice in a table format </w:t>
      </w:r>
      <w:r>
        <w:t xml:space="preserve">below, </w:t>
      </w:r>
      <w:r>
        <w:rPr>
          <w:rStyle w:val="Strong"/>
        </w:rPr>
        <w:t xml:space="preserve">‘Information on cancelling rights of interment’ </w:t>
      </w:r>
      <w:r w:rsidRPr="00361F2C">
        <w:t>that provides information about:</w:t>
      </w:r>
    </w:p>
    <w:p w14:paraId="6A1C4C62" w14:textId="77777777" w:rsidR="007D2A43" w:rsidRPr="00361F2C" w:rsidRDefault="007D2A43" w:rsidP="00E144CB">
      <w:pPr>
        <w:pStyle w:val="Bullet1"/>
      </w:pPr>
      <w:r w:rsidRPr="00361F2C">
        <w:t xml:space="preserve">what types of rights can be cancelled under s. 91 of the </w:t>
      </w:r>
      <w:r>
        <w:t xml:space="preserve">Cemeteries </w:t>
      </w:r>
      <w:proofErr w:type="gramStart"/>
      <w:r w:rsidRPr="00361F2C">
        <w:t>Act</w:t>
      </w:r>
      <w:proofErr w:type="gramEnd"/>
    </w:p>
    <w:p w14:paraId="5AAB3733" w14:textId="55734073" w:rsidR="007D2A43" w:rsidRPr="00361F2C" w:rsidRDefault="007D2A43" w:rsidP="00E144CB">
      <w:pPr>
        <w:pStyle w:val="Bullet1"/>
      </w:pPr>
      <w:r w:rsidRPr="00361F2C">
        <w:t>refunds payable to the holder of a right where the right has been cancelled by a cemetery trust (s</w:t>
      </w:r>
      <w:r w:rsidR="006265AE">
        <w:t xml:space="preserve">. </w:t>
      </w:r>
      <w:r w:rsidRPr="00361F2C">
        <w:t>92).</w:t>
      </w:r>
    </w:p>
    <w:p w14:paraId="75717312" w14:textId="77777777" w:rsidR="007D2A43" w:rsidRPr="00361F2C" w:rsidRDefault="007D2A43" w:rsidP="00CC5A0B">
      <w:pPr>
        <w:pStyle w:val="Bodyafterbullets"/>
      </w:pPr>
      <w:r w:rsidRPr="00361F2C">
        <w:lastRenderedPageBreak/>
        <w:t>Trusts should follow the four steps outlined below to determine the current status of, and potential for, cancellation of a particular right:</w:t>
      </w:r>
    </w:p>
    <w:p w14:paraId="1C5867B0" w14:textId="77777777" w:rsidR="007D2A43" w:rsidRPr="00361F2C" w:rsidRDefault="007D2A43" w:rsidP="00A955B3">
      <w:pPr>
        <w:pStyle w:val="Numberdigit"/>
        <w:numPr>
          <w:ilvl w:val="0"/>
          <w:numId w:val="114"/>
        </w:numPr>
      </w:pPr>
      <w:r w:rsidRPr="00361F2C">
        <w:t xml:space="preserve">Determine what type of right is proposed for cancellation. This information should be noted on the documentation held by the holder of the </w:t>
      </w:r>
      <w:proofErr w:type="gramStart"/>
      <w:r w:rsidRPr="00361F2C">
        <w:t>right, or</w:t>
      </w:r>
      <w:proofErr w:type="gramEnd"/>
      <w:r w:rsidRPr="00361F2C">
        <w:t xml:space="preserve"> should be available in the trust’s records.</w:t>
      </w:r>
    </w:p>
    <w:p w14:paraId="068E7F04" w14:textId="77777777" w:rsidR="007D2A43" w:rsidRPr="00361F2C" w:rsidRDefault="007D2A43" w:rsidP="00A955B3">
      <w:pPr>
        <w:pStyle w:val="Numberdigit"/>
      </w:pPr>
      <w:r w:rsidRPr="00361F2C">
        <w:t>Determine the date that the right was granted.</w:t>
      </w:r>
    </w:p>
    <w:p w14:paraId="23AB7926" w14:textId="77777777" w:rsidR="007D2A43" w:rsidRPr="00361F2C" w:rsidRDefault="007D2A43" w:rsidP="00A955B3">
      <w:pPr>
        <w:pStyle w:val="Numberdigit"/>
      </w:pPr>
      <w:r w:rsidRPr="00361F2C">
        <w:t xml:space="preserve">Determine whether the right was granted on any particular terms and conditions, and whether these terms and conditions are consistent with the </w:t>
      </w:r>
      <w:r>
        <w:t xml:space="preserve">Cemeteries </w:t>
      </w:r>
      <w:r w:rsidRPr="00361F2C">
        <w:t>Act.</w:t>
      </w:r>
    </w:p>
    <w:p w14:paraId="04535F3B" w14:textId="4B3995FE" w:rsidR="007D2A43" w:rsidRPr="00361F2C" w:rsidRDefault="007D2A43" w:rsidP="00A955B3">
      <w:pPr>
        <w:pStyle w:val="Numberdigit"/>
      </w:pPr>
      <w:r w:rsidRPr="00361F2C">
        <w:t xml:space="preserve">Using the type of right and date granted, refer to the table </w:t>
      </w:r>
      <w:r>
        <w:t xml:space="preserve">below </w:t>
      </w:r>
      <w:r>
        <w:rPr>
          <w:rStyle w:val="Strong"/>
        </w:rPr>
        <w:t>‘Information on cancelling rights of interment’,</w:t>
      </w:r>
      <w:r w:rsidRPr="00361F2C">
        <w:t xml:space="preserve"> for information </w:t>
      </w:r>
      <w:r w:rsidR="00BC1D72">
        <w:t>about</w:t>
      </w:r>
      <w:r w:rsidRPr="00361F2C">
        <w:t xml:space="preserve"> the cancellation and refund applicable to that type of right.</w:t>
      </w:r>
    </w:p>
    <w:p w14:paraId="0D79054C" w14:textId="77777777" w:rsidR="007D2A43" w:rsidRPr="00361F2C" w:rsidRDefault="007D2A43" w:rsidP="007D2A43">
      <w:pPr>
        <w:pStyle w:val="Heading2"/>
      </w:pPr>
      <w:bookmarkStart w:id="908" w:name="_Toc264721813"/>
      <w:bookmarkStart w:id="909" w:name="_Toc499302668"/>
      <w:bookmarkStart w:id="910" w:name="_Toc79754751"/>
      <w:bookmarkStart w:id="911" w:name="_Toc81381539"/>
      <w:bookmarkStart w:id="912" w:name="_Toc82441970"/>
      <w:r w:rsidRPr="00361F2C">
        <w:t>What to do if the former holder of the cancelled right contacts</w:t>
      </w:r>
      <w:r>
        <w:t xml:space="preserve"> the </w:t>
      </w:r>
      <w:r w:rsidRPr="00361F2C">
        <w:t>trust</w:t>
      </w:r>
      <w:bookmarkEnd w:id="908"/>
      <w:bookmarkEnd w:id="909"/>
      <w:bookmarkEnd w:id="910"/>
      <w:bookmarkEnd w:id="911"/>
      <w:bookmarkEnd w:id="912"/>
    </w:p>
    <w:p w14:paraId="76CCE430" w14:textId="77777777" w:rsidR="007D2A43" w:rsidRPr="00361F2C" w:rsidRDefault="007D2A43" w:rsidP="00CC5A0B">
      <w:pPr>
        <w:pStyle w:val="Body"/>
      </w:pPr>
      <w:r w:rsidRPr="00361F2C">
        <w:t>Under s. 92 of the</w:t>
      </w:r>
      <w:r>
        <w:t xml:space="preserve"> Cemeteries</w:t>
      </w:r>
      <w:r w:rsidRPr="00361F2C">
        <w:t xml:space="preserve"> Act, if a person establishes to the cemetery trust that they are the previous holder of the right of interment of the cancelled right, the cemetery trust must either:</w:t>
      </w:r>
    </w:p>
    <w:p w14:paraId="2D5AEC64" w14:textId="77777777" w:rsidR="007D2A43" w:rsidRPr="00361F2C" w:rsidRDefault="007D2A43" w:rsidP="00E144CB">
      <w:pPr>
        <w:pStyle w:val="Bullet1"/>
      </w:pPr>
      <w:r w:rsidRPr="00361F2C">
        <w:t>pay that person a refund based on the current cemetery trust fee payable for the same type of right of interment, less the relevant cemetery trust fee for administration, or</w:t>
      </w:r>
    </w:p>
    <w:p w14:paraId="142B81FC" w14:textId="77777777" w:rsidR="007D2A43" w:rsidRPr="00361F2C" w:rsidRDefault="007D2A43" w:rsidP="00E144CB">
      <w:pPr>
        <w:pStyle w:val="Bullet1"/>
      </w:pPr>
      <w:r w:rsidRPr="00361F2C">
        <w:t>grant that person a right of interment in respect of another place of interment at the cemetery to be determined by the cemetery trust on the payment of the relevant cemetery trust fee fixed for the purposes of this paragraph. If charged, this would be the gazetted administration fee for recording the location of the new right of interment.</w:t>
      </w:r>
    </w:p>
    <w:p w14:paraId="6426693A" w14:textId="77777777" w:rsidR="007D2A43" w:rsidRPr="00361F2C" w:rsidRDefault="007D2A43" w:rsidP="00E144CB">
      <w:pPr>
        <w:pStyle w:val="Bullet1"/>
      </w:pPr>
      <w:r w:rsidRPr="00361F2C">
        <w:t>It is at the discretion of the previous holder which option they take.</w:t>
      </w:r>
    </w:p>
    <w:p w14:paraId="309FB741" w14:textId="77777777" w:rsidR="007D2A43" w:rsidRPr="00361F2C" w:rsidRDefault="007D2A43" w:rsidP="00CC5A0B">
      <w:pPr>
        <w:pStyle w:val="Bodyafterbullets"/>
      </w:pPr>
      <w:r w:rsidRPr="00361F2C">
        <w:t xml:space="preserve">This provision is conditional on when they received the right of interment. Please refer to the table </w:t>
      </w:r>
      <w:r>
        <w:t xml:space="preserve">below </w:t>
      </w:r>
      <w:r>
        <w:rPr>
          <w:rStyle w:val="Strong"/>
        </w:rPr>
        <w:t>‘Information on cancelling rights of interment’</w:t>
      </w:r>
      <w:r w:rsidRPr="00361F2C">
        <w:t xml:space="preserve"> to determine if this avenue is applicable to the previous holder of the right of interment.</w:t>
      </w:r>
    </w:p>
    <w:p w14:paraId="7A4602A4" w14:textId="2C9E225D" w:rsidR="007D2A43" w:rsidRPr="00361F2C" w:rsidRDefault="007D2A43" w:rsidP="007D2A43">
      <w:pPr>
        <w:pStyle w:val="Heading2"/>
        <w:rPr>
          <w:sz w:val="12"/>
          <w:szCs w:val="12"/>
        </w:rPr>
      </w:pPr>
      <w:bookmarkStart w:id="913" w:name="_Toc79754752"/>
      <w:bookmarkStart w:id="914" w:name="_Toc81381540"/>
      <w:bookmarkStart w:id="915" w:name="_Toc82441971"/>
      <w:r w:rsidRPr="00361F2C">
        <w:t xml:space="preserve">Weighted </w:t>
      </w:r>
      <w:r w:rsidR="00184DB3">
        <w:t>s</w:t>
      </w:r>
      <w:r w:rsidRPr="00361F2C">
        <w:t>cale – surrender of a right of interment</w:t>
      </w:r>
      <w:r>
        <w:t xml:space="preserve"> (perpetual </w:t>
      </w:r>
      <w:r w:rsidR="006265AE">
        <w:t>–</w:t>
      </w:r>
      <w:r>
        <w:t xml:space="preserve"> bodily remains)</w:t>
      </w:r>
      <w:bookmarkEnd w:id="913"/>
      <w:bookmarkEnd w:id="914"/>
      <w:bookmarkEnd w:id="915"/>
    </w:p>
    <w:p w14:paraId="6AE03919" w14:textId="1188F53A" w:rsidR="007D2A43" w:rsidRDefault="007D2A43" w:rsidP="00CC5A0B">
      <w:pPr>
        <w:pStyle w:val="Body"/>
      </w:pPr>
      <w:r w:rsidRPr="00361F2C">
        <w:t xml:space="preserve">In </w:t>
      </w:r>
      <w:r w:rsidR="00CC012A">
        <w:t>line</w:t>
      </w:r>
      <w:r w:rsidRPr="00361F2C">
        <w:t xml:space="preserve"> with </w:t>
      </w:r>
      <w:r w:rsidR="00184DB3">
        <w:t>ss.</w:t>
      </w:r>
      <w:r w:rsidR="00184DB3" w:rsidRPr="00361F2C">
        <w:t xml:space="preserve"> </w:t>
      </w:r>
      <w:r w:rsidRPr="00361F2C">
        <w:t xml:space="preserve">82 &amp; 83 of </w:t>
      </w:r>
      <w:r>
        <w:t xml:space="preserve">the Cemeteries </w:t>
      </w:r>
      <w:r w:rsidRPr="00361F2C">
        <w:t>Act, the department ha</w:t>
      </w:r>
      <w:r>
        <w:t>s</w:t>
      </w:r>
      <w:r w:rsidRPr="00361F2C">
        <w:t xml:space="preserve"> designed a weighted scale to allow trusts to recover expended maintenance costs relating to surrendered rights of interments (</w:t>
      </w:r>
      <w:r>
        <w:t xml:space="preserve">bodily remains </w:t>
      </w:r>
      <w:r w:rsidR="0046008C">
        <w:t>–</w:t>
      </w:r>
      <w:r>
        <w:t xml:space="preserve"> </w:t>
      </w:r>
      <w:r w:rsidRPr="00361F2C">
        <w:t xml:space="preserve">unused and used). </w:t>
      </w:r>
    </w:p>
    <w:p w14:paraId="36FB6719" w14:textId="538F01EC" w:rsidR="007D2A43" w:rsidRDefault="007D2A43" w:rsidP="00CC5A0B">
      <w:pPr>
        <w:pStyle w:val="Body"/>
      </w:pPr>
      <w:r w:rsidRPr="00361F2C">
        <w:t>The scale starts with a base of 3</w:t>
      </w:r>
      <w:r w:rsidR="00184DB3">
        <w:t xml:space="preserve"> per cent</w:t>
      </w:r>
      <w:r w:rsidRPr="00361F2C">
        <w:t xml:space="preserve"> and increases by 1.75</w:t>
      </w:r>
      <w:r w:rsidR="00184DB3">
        <w:t xml:space="preserve"> per cent</w:t>
      </w:r>
      <w:r w:rsidRPr="00361F2C">
        <w:t xml:space="preserve"> p</w:t>
      </w:r>
      <w:r w:rsidR="00184DB3">
        <w:t>er year</w:t>
      </w:r>
      <w:r w:rsidRPr="00361F2C">
        <w:t xml:space="preserve"> and cuts off at 45</w:t>
      </w:r>
      <w:r w:rsidR="00184DB3">
        <w:t xml:space="preserve"> per cent</w:t>
      </w:r>
      <w:r w:rsidRPr="00361F2C">
        <w:t xml:space="preserve"> after </w:t>
      </w:r>
      <w:r w:rsidR="0046008C">
        <w:t>25</w:t>
      </w:r>
      <w:r w:rsidRPr="00361F2C">
        <w:t xml:space="preserve"> years. After </w:t>
      </w:r>
      <w:r w:rsidR="0046008C">
        <w:t>25</w:t>
      </w:r>
      <w:r w:rsidRPr="00361F2C">
        <w:t xml:space="preserve"> years the trust can (under certain circumstances) undertake action to recover unused rights of interment i.e. </w:t>
      </w:r>
      <w:r>
        <w:t xml:space="preserve">the </w:t>
      </w:r>
      <w:r w:rsidRPr="00361F2C">
        <w:t xml:space="preserve">trust can approach the owner of the right of interment as opposed to waiting for the owner to approach the trust. </w:t>
      </w:r>
    </w:p>
    <w:p w14:paraId="65AEFD07" w14:textId="77777777" w:rsidR="007D2A43" w:rsidRPr="00361F2C" w:rsidRDefault="007D2A43" w:rsidP="00CC5A0B">
      <w:pPr>
        <w:pStyle w:val="Body"/>
      </w:pPr>
      <w:r w:rsidRPr="00361F2C">
        <w:t xml:space="preserve">When processing a refund for a surrendered </w:t>
      </w:r>
      <w:r>
        <w:t xml:space="preserve">perpetual </w:t>
      </w:r>
      <w:r w:rsidRPr="00361F2C">
        <w:t xml:space="preserve">right of interment, trusts should use the </w:t>
      </w:r>
      <w:r>
        <w:t>table below</w:t>
      </w:r>
      <w:r w:rsidRPr="00361F2C">
        <w:t xml:space="preserve"> to determine how much foregone maintenance costs the trust should retain from the refund. Trusts can also recover relevant administrative costs from the refund where appropriate.</w:t>
      </w:r>
    </w:p>
    <w:p w14:paraId="052DD24F" w14:textId="77777777" w:rsidR="007D2A43" w:rsidRPr="00361F2C" w:rsidRDefault="007D2A43" w:rsidP="007D2A43">
      <w:pPr>
        <w:pStyle w:val="Heading3"/>
      </w:pPr>
      <w:bookmarkStart w:id="916" w:name="_Toc79754753"/>
      <w:bookmarkStart w:id="917" w:name="_Toc82441972"/>
      <w:r w:rsidRPr="00361F2C">
        <w:lastRenderedPageBreak/>
        <w:t>Weighted scale</w:t>
      </w:r>
      <w:bookmarkEnd w:id="916"/>
      <w:bookmarkEnd w:id="917"/>
    </w:p>
    <w:p w14:paraId="49E9CF3B" w14:textId="427EF005" w:rsidR="007D2A43" w:rsidRPr="00361F2C" w:rsidRDefault="007D2A43" w:rsidP="007D2A43">
      <w:pPr>
        <w:pStyle w:val="Heading4"/>
        <w:rPr>
          <w:rFonts w:eastAsia="TimesNewRomanPS"/>
        </w:rPr>
      </w:pPr>
      <w:bookmarkStart w:id="918" w:name="_Surrender_of_a"/>
      <w:bookmarkEnd w:id="918"/>
      <w:r w:rsidRPr="00361F2C">
        <w:rPr>
          <w:rFonts w:eastAsia="TimesNewRomanPS"/>
        </w:rPr>
        <w:t>Surrender of a right of interment</w:t>
      </w:r>
      <w:r w:rsidR="005160F2">
        <w:rPr>
          <w:rFonts w:eastAsia="TimesNewRomanPS"/>
        </w:rPr>
        <w:t xml:space="preserve"> (perpetual – bodily remains)</w:t>
      </w:r>
    </w:p>
    <w:tbl>
      <w:tblPr>
        <w:tblStyle w:val="CTTableHeadersOn"/>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A0" w:firstRow="1" w:lastRow="0" w:firstColumn="1" w:lastColumn="0" w:noHBand="1" w:noVBand="1"/>
      </w:tblPr>
      <w:tblGrid>
        <w:gridCol w:w="1701"/>
        <w:gridCol w:w="2381"/>
        <w:gridCol w:w="1701"/>
        <w:gridCol w:w="2437"/>
      </w:tblGrid>
      <w:tr w:rsidR="007D2A43" w:rsidRPr="00DF2EB2" w14:paraId="7BDF2ED6" w14:textId="77777777" w:rsidTr="00AC7E89">
        <w:trPr>
          <w:cnfStyle w:val="100000000000" w:firstRow="1" w:lastRow="0" w:firstColumn="0" w:lastColumn="0" w:oddVBand="0" w:evenVBand="0" w:oddHBand="0" w:evenHBand="0" w:firstRowFirstColumn="0" w:firstRowLastColumn="0" w:lastRowFirstColumn="0" w:lastRowLastColumn="0"/>
          <w:trHeight w:val="60"/>
          <w:tblHeader/>
        </w:trPr>
        <w:tc>
          <w:tcPr>
            <w:tcW w:w="1701" w:type="dxa"/>
            <w:tcBorders>
              <w:right w:val="none" w:sz="0" w:space="0" w:color="auto"/>
            </w:tcBorders>
            <w:shd w:val="clear" w:color="auto" w:fill="DEDCE3"/>
          </w:tcPr>
          <w:p w14:paraId="29BFDC8F" w14:textId="77777777" w:rsidR="007D2A43" w:rsidRPr="00804885" w:rsidRDefault="007D2A43" w:rsidP="0046008C">
            <w:pPr>
              <w:pStyle w:val="Tablecolhead"/>
              <w:rPr>
                <w:rFonts w:eastAsia="TimesNewRomanPS"/>
              </w:rPr>
            </w:pPr>
            <w:r w:rsidRPr="00804885">
              <w:rPr>
                <w:rFonts w:eastAsia="TimesNewRomanPS"/>
              </w:rPr>
              <w:t>Year</w:t>
            </w:r>
          </w:p>
        </w:tc>
        <w:tc>
          <w:tcPr>
            <w:tcW w:w="2381" w:type="dxa"/>
            <w:tcBorders>
              <w:left w:val="none" w:sz="0" w:space="0" w:color="auto"/>
              <w:right w:val="none" w:sz="0" w:space="0" w:color="auto"/>
            </w:tcBorders>
            <w:shd w:val="clear" w:color="auto" w:fill="DEDCE3"/>
          </w:tcPr>
          <w:p w14:paraId="407D106C" w14:textId="77777777" w:rsidR="007D2A43" w:rsidRPr="00804885" w:rsidRDefault="007D2A43" w:rsidP="0046008C">
            <w:pPr>
              <w:pStyle w:val="Tablecolhead"/>
              <w:rPr>
                <w:rFonts w:eastAsia="TimesNewRomanPS"/>
              </w:rPr>
            </w:pPr>
            <w:r w:rsidRPr="00804885">
              <w:rPr>
                <w:rFonts w:eastAsia="TimesNewRomanPS"/>
              </w:rPr>
              <w:t>Maintenance charge</w:t>
            </w:r>
          </w:p>
        </w:tc>
        <w:tc>
          <w:tcPr>
            <w:tcW w:w="1701" w:type="dxa"/>
            <w:tcBorders>
              <w:left w:val="none" w:sz="0" w:space="0" w:color="auto"/>
              <w:right w:val="none" w:sz="0" w:space="0" w:color="auto"/>
            </w:tcBorders>
            <w:shd w:val="clear" w:color="auto" w:fill="DEDCE3"/>
          </w:tcPr>
          <w:p w14:paraId="18EBDB19" w14:textId="77777777" w:rsidR="007D2A43" w:rsidRPr="00804885" w:rsidRDefault="007D2A43" w:rsidP="0046008C">
            <w:pPr>
              <w:pStyle w:val="Tablecolhead"/>
              <w:rPr>
                <w:rFonts w:eastAsia="TimesNewRomanPS"/>
              </w:rPr>
            </w:pPr>
            <w:r w:rsidRPr="00804885">
              <w:rPr>
                <w:rFonts w:eastAsia="TimesNewRomanPS"/>
              </w:rPr>
              <w:t>Year</w:t>
            </w:r>
          </w:p>
        </w:tc>
        <w:tc>
          <w:tcPr>
            <w:tcW w:w="2437" w:type="dxa"/>
            <w:tcBorders>
              <w:left w:val="none" w:sz="0" w:space="0" w:color="auto"/>
            </w:tcBorders>
            <w:shd w:val="clear" w:color="auto" w:fill="DEDCE3"/>
          </w:tcPr>
          <w:p w14:paraId="2B411C15" w14:textId="77777777" w:rsidR="007D2A43" w:rsidRPr="00804885" w:rsidRDefault="007D2A43" w:rsidP="0046008C">
            <w:pPr>
              <w:pStyle w:val="Tablecolhead"/>
              <w:rPr>
                <w:rFonts w:eastAsia="TimesNewRomanPS"/>
              </w:rPr>
            </w:pPr>
            <w:r w:rsidRPr="00804885">
              <w:rPr>
                <w:rFonts w:eastAsia="TimesNewRomanPS"/>
              </w:rPr>
              <w:t>Maintenance charge</w:t>
            </w:r>
          </w:p>
        </w:tc>
      </w:tr>
      <w:tr w:rsidR="007D2A43" w:rsidRPr="00DF2EB2" w14:paraId="2FB96618" w14:textId="77777777" w:rsidTr="0046008C">
        <w:trPr>
          <w:trHeight w:val="60"/>
        </w:trPr>
        <w:tc>
          <w:tcPr>
            <w:tcW w:w="1701" w:type="dxa"/>
          </w:tcPr>
          <w:p w14:paraId="3C14C672" w14:textId="77777777" w:rsidR="007D2A43" w:rsidRPr="00804885" w:rsidRDefault="007D2A43" w:rsidP="0046008C">
            <w:pPr>
              <w:pStyle w:val="Tabletext"/>
              <w:rPr>
                <w:rFonts w:eastAsia="TimesNewRomanPS"/>
              </w:rPr>
            </w:pPr>
            <w:r w:rsidRPr="00804885">
              <w:rPr>
                <w:rFonts w:eastAsia="TimesNewRomanPS"/>
              </w:rPr>
              <w:t>1</w:t>
            </w:r>
          </w:p>
        </w:tc>
        <w:tc>
          <w:tcPr>
            <w:tcW w:w="2381" w:type="dxa"/>
          </w:tcPr>
          <w:p w14:paraId="040DE340" w14:textId="77777777" w:rsidR="007D2A43" w:rsidRPr="00804885" w:rsidRDefault="007D2A43" w:rsidP="0046008C">
            <w:pPr>
              <w:pStyle w:val="Tabletext"/>
              <w:rPr>
                <w:rFonts w:eastAsia="TimesNewRomanPS"/>
              </w:rPr>
            </w:pPr>
            <w:r w:rsidRPr="00804885">
              <w:rPr>
                <w:rFonts w:eastAsia="TimesNewRomanPS"/>
              </w:rPr>
              <w:t>3.00%</w:t>
            </w:r>
          </w:p>
        </w:tc>
        <w:tc>
          <w:tcPr>
            <w:tcW w:w="1701" w:type="dxa"/>
          </w:tcPr>
          <w:p w14:paraId="23D3CDF1" w14:textId="77777777" w:rsidR="007D2A43" w:rsidRPr="00804885" w:rsidRDefault="007D2A43" w:rsidP="0046008C">
            <w:pPr>
              <w:pStyle w:val="Tabletext"/>
              <w:rPr>
                <w:rFonts w:eastAsia="TimesNewRomanPS"/>
              </w:rPr>
            </w:pPr>
            <w:r w:rsidRPr="00804885">
              <w:rPr>
                <w:rFonts w:eastAsia="TimesNewRomanPS"/>
              </w:rPr>
              <w:t>14</w:t>
            </w:r>
          </w:p>
        </w:tc>
        <w:tc>
          <w:tcPr>
            <w:tcW w:w="2437" w:type="dxa"/>
          </w:tcPr>
          <w:p w14:paraId="0F90592A" w14:textId="77777777" w:rsidR="007D2A43" w:rsidRPr="00804885" w:rsidRDefault="007D2A43" w:rsidP="0046008C">
            <w:pPr>
              <w:pStyle w:val="Tabletext"/>
              <w:rPr>
                <w:rFonts w:eastAsia="TimesNewRomanPS"/>
              </w:rPr>
            </w:pPr>
            <w:r w:rsidRPr="00804885">
              <w:rPr>
                <w:rFonts w:eastAsia="TimesNewRomanPS"/>
              </w:rPr>
              <w:t>25.75%</w:t>
            </w:r>
          </w:p>
        </w:tc>
      </w:tr>
      <w:tr w:rsidR="007D2A43" w:rsidRPr="00DF2EB2" w14:paraId="719F65E8" w14:textId="77777777" w:rsidTr="0046008C">
        <w:trPr>
          <w:trHeight w:val="60"/>
        </w:trPr>
        <w:tc>
          <w:tcPr>
            <w:tcW w:w="1701" w:type="dxa"/>
          </w:tcPr>
          <w:p w14:paraId="768E6548" w14:textId="77777777" w:rsidR="007D2A43" w:rsidRPr="00804885" w:rsidRDefault="007D2A43" w:rsidP="0046008C">
            <w:pPr>
              <w:pStyle w:val="Tabletext"/>
              <w:rPr>
                <w:rFonts w:eastAsia="TimesNewRomanPS"/>
              </w:rPr>
            </w:pPr>
            <w:r w:rsidRPr="00804885">
              <w:rPr>
                <w:rFonts w:eastAsia="TimesNewRomanPS"/>
              </w:rPr>
              <w:t>2</w:t>
            </w:r>
          </w:p>
        </w:tc>
        <w:tc>
          <w:tcPr>
            <w:tcW w:w="2381" w:type="dxa"/>
          </w:tcPr>
          <w:p w14:paraId="4FD06EB2" w14:textId="77777777" w:rsidR="007D2A43" w:rsidRPr="00804885" w:rsidRDefault="007D2A43" w:rsidP="0046008C">
            <w:pPr>
              <w:pStyle w:val="Tabletext"/>
              <w:rPr>
                <w:rFonts w:eastAsia="TimesNewRomanPS"/>
              </w:rPr>
            </w:pPr>
            <w:r w:rsidRPr="00804885">
              <w:rPr>
                <w:rFonts w:eastAsia="TimesNewRomanPS"/>
              </w:rPr>
              <w:t>4.75%</w:t>
            </w:r>
          </w:p>
        </w:tc>
        <w:tc>
          <w:tcPr>
            <w:tcW w:w="1701" w:type="dxa"/>
          </w:tcPr>
          <w:p w14:paraId="0A33801A" w14:textId="77777777" w:rsidR="007D2A43" w:rsidRPr="00804885" w:rsidRDefault="007D2A43" w:rsidP="0046008C">
            <w:pPr>
              <w:pStyle w:val="Tabletext"/>
              <w:rPr>
                <w:rFonts w:eastAsia="TimesNewRomanPS"/>
              </w:rPr>
            </w:pPr>
            <w:r w:rsidRPr="00804885">
              <w:rPr>
                <w:rFonts w:eastAsia="TimesNewRomanPS"/>
              </w:rPr>
              <w:t>15</w:t>
            </w:r>
          </w:p>
        </w:tc>
        <w:tc>
          <w:tcPr>
            <w:tcW w:w="2437" w:type="dxa"/>
          </w:tcPr>
          <w:p w14:paraId="74C62C53" w14:textId="77777777" w:rsidR="007D2A43" w:rsidRPr="00804885" w:rsidRDefault="007D2A43" w:rsidP="0046008C">
            <w:pPr>
              <w:pStyle w:val="Tabletext"/>
              <w:rPr>
                <w:rFonts w:eastAsia="TimesNewRomanPS"/>
              </w:rPr>
            </w:pPr>
            <w:r w:rsidRPr="00804885">
              <w:rPr>
                <w:rFonts w:eastAsia="TimesNewRomanPS"/>
              </w:rPr>
              <w:t>27.50%</w:t>
            </w:r>
          </w:p>
        </w:tc>
      </w:tr>
      <w:tr w:rsidR="007D2A43" w:rsidRPr="00DF2EB2" w14:paraId="19F2C6DF" w14:textId="77777777" w:rsidTr="0046008C">
        <w:trPr>
          <w:trHeight w:val="60"/>
        </w:trPr>
        <w:tc>
          <w:tcPr>
            <w:tcW w:w="1701" w:type="dxa"/>
          </w:tcPr>
          <w:p w14:paraId="0B157BEE" w14:textId="77777777" w:rsidR="007D2A43" w:rsidRPr="00804885" w:rsidRDefault="007D2A43" w:rsidP="0046008C">
            <w:pPr>
              <w:pStyle w:val="Tabletext"/>
              <w:rPr>
                <w:rFonts w:eastAsia="TimesNewRomanPS"/>
              </w:rPr>
            </w:pPr>
            <w:r w:rsidRPr="00804885">
              <w:rPr>
                <w:rFonts w:eastAsia="TimesNewRomanPS"/>
              </w:rPr>
              <w:t>3</w:t>
            </w:r>
          </w:p>
        </w:tc>
        <w:tc>
          <w:tcPr>
            <w:tcW w:w="2381" w:type="dxa"/>
          </w:tcPr>
          <w:p w14:paraId="52401CAC" w14:textId="77777777" w:rsidR="007D2A43" w:rsidRPr="00804885" w:rsidRDefault="007D2A43" w:rsidP="0046008C">
            <w:pPr>
              <w:pStyle w:val="Tabletext"/>
              <w:rPr>
                <w:rFonts w:eastAsia="TimesNewRomanPS"/>
              </w:rPr>
            </w:pPr>
            <w:r w:rsidRPr="00804885">
              <w:rPr>
                <w:rFonts w:eastAsia="TimesNewRomanPS"/>
              </w:rPr>
              <w:t>6.50%</w:t>
            </w:r>
          </w:p>
        </w:tc>
        <w:tc>
          <w:tcPr>
            <w:tcW w:w="1701" w:type="dxa"/>
          </w:tcPr>
          <w:p w14:paraId="0098C9B5" w14:textId="77777777" w:rsidR="007D2A43" w:rsidRPr="00804885" w:rsidRDefault="007D2A43" w:rsidP="0046008C">
            <w:pPr>
              <w:pStyle w:val="Tabletext"/>
              <w:rPr>
                <w:rFonts w:eastAsia="TimesNewRomanPS"/>
              </w:rPr>
            </w:pPr>
            <w:r w:rsidRPr="00804885">
              <w:rPr>
                <w:rFonts w:eastAsia="TimesNewRomanPS"/>
              </w:rPr>
              <w:t>16</w:t>
            </w:r>
          </w:p>
        </w:tc>
        <w:tc>
          <w:tcPr>
            <w:tcW w:w="2437" w:type="dxa"/>
          </w:tcPr>
          <w:p w14:paraId="007EC25B" w14:textId="77777777" w:rsidR="007D2A43" w:rsidRPr="00804885" w:rsidRDefault="007D2A43" w:rsidP="0046008C">
            <w:pPr>
              <w:pStyle w:val="Tabletext"/>
              <w:rPr>
                <w:rFonts w:eastAsia="TimesNewRomanPS"/>
              </w:rPr>
            </w:pPr>
            <w:r w:rsidRPr="00804885">
              <w:rPr>
                <w:rFonts w:eastAsia="TimesNewRomanPS"/>
              </w:rPr>
              <w:t>29.25%</w:t>
            </w:r>
          </w:p>
        </w:tc>
      </w:tr>
      <w:tr w:rsidR="007D2A43" w:rsidRPr="00DF2EB2" w14:paraId="43CEDDD6" w14:textId="77777777" w:rsidTr="0046008C">
        <w:trPr>
          <w:trHeight w:val="60"/>
        </w:trPr>
        <w:tc>
          <w:tcPr>
            <w:tcW w:w="1701" w:type="dxa"/>
          </w:tcPr>
          <w:p w14:paraId="11C425A0" w14:textId="77777777" w:rsidR="007D2A43" w:rsidRPr="00804885" w:rsidRDefault="007D2A43" w:rsidP="0046008C">
            <w:pPr>
              <w:pStyle w:val="Tabletext"/>
              <w:rPr>
                <w:rFonts w:eastAsia="TimesNewRomanPS"/>
              </w:rPr>
            </w:pPr>
            <w:r w:rsidRPr="00804885">
              <w:rPr>
                <w:rFonts w:eastAsia="TimesNewRomanPS"/>
              </w:rPr>
              <w:t>4</w:t>
            </w:r>
          </w:p>
        </w:tc>
        <w:tc>
          <w:tcPr>
            <w:tcW w:w="2381" w:type="dxa"/>
          </w:tcPr>
          <w:p w14:paraId="2CE436B1" w14:textId="77777777" w:rsidR="007D2A43" w:rsidRPr="00804885" w:rsidRDefault="007D2A43" w:rsidP="0046008C">
            <w:pPr>
              <w:pStyle w:val="Tabletext"/>
              <w:rPr>
                <w:rFonts w:eastAsia="TimesNewRomanPS"/>
              </w:rPr>
            </w:pPr>
            <w:r w:rsidRPr="00804885">
              <w:rPr>
                <w:rFonts w:eastAsia="TimesNewRomanPS"/>
              </w:rPr>
              <w:t>8.25%</w:t>
            </w:r>
          </w:p>
        </w:tc>
        <w:tc>
          <w:tcPr>
            <w:tcW w:w="1701" w:type="dxa"/>
          </w:tcPr>
          <w:p w14:paraId="4A12F20A" w14:textId="77777777" w:rsidR="007D2A43" w:rsidRPr="00804885" w:rsidRDefault="007D2A43" w:rsidP="0046008C">
            <w:pPr>
              <w:pStyle w:val="Tabletext"/>
              <w:rPr>
                <w:rFonts w:eastAsia="TimesNewRomanPS"/>
              </w:rPr>
            </w:pPr>
            <w:r w:rsidRPr="00804885">
              <w:rPr>
                <w:rFonts w:eastAsia="TimesNewRomanPS"/>
              </w:rPr>
              <w:t>17</w:t>
            </w:r>
          </w:p>
        </w:tc>
        <w:tc>
          <w:tcPr>
            <w:tcW w:w="2437" w:type="dxa"/>
          </w:tcPr>
          <w:p w14:paraId="53DC41A3" w14:textId="77777777" w:rsidR="007D2A43" w:rsidRPr="00804885" w:rsidRDefault="007D2A43" w:rsidP="0046008C">
            <w:pPr>
              <w:pStyle w:val="Tabletext"/>
              <w:rPr>
                <w:rFonts w:eastAsia="TimesNewRomanPS"/>
              </w:rPr>
            </w:pPr>
            <w:r w:rsidRPr="00804885">
              <w:rPr>
                <w:rFonts w:eastAsia="TimesNewRomanPS"/>
              </w:rPr>
              <w:t>31.00%</w:t>
            </w:r>
          </w:p>
        </w:tc>
      </w:tr>
      <w:tr w:rsidR="007D2A43" w:rsidRPr="00DF2EB2" w14:paraId="064B6063" w14:textId="77777777" w:rsidTr="0046008C">
        <w:trPr>
          <w:trHeight w:val="60"/>
        </w:trPr>
        <w:tc>
          <w:tcPr>
            <w:tcW w:w="1701" w:type="dxa"/>
          </w:tcPr>
          <w:p w14:paraId="7221297D" w14:textId="77777777" w:rsidR="007D2A43" w:rsidRPr="00804885" w:rsidRDefault="007D2A43" w:rsidP="0046008C">
            <w:pPr>
              <w:pStyle w:val="Tabletext"/>
              <w:rPr>
                <w:rFonts w:eastAsia="TimesNewRomanPS"/>
              </w:rPr>
            </w:pPr>
            <w:r w:rsidRPr="00804885">
              <w:rPr>
                <w:rFonts w:eastAsia="TimesNewRomanPS"/>
              </w:rPr>
              <w:t>5</w:t>
            </w:r>
          </w:p>
        </w:tc>
        <w:tc>
          <w:tcPr>
            <w:tcW w:w="2381" w:type="dxa"/>
          </w:tcPr>
          <w:p w14:paraId="7D419CF0" w14:textId="77777777" w:rsidR="007D2A43" w:rsidRPr="00804885" w:rsidRDefault="007D2A43" w:rsidP="0046008C">
            <w:pPr>
              <w:pStyle w:val="Tabletext"/>
              <w:rPr>
                <w:rFonts w:eastAsia="TimesNewRomanPS"/>
              </w:rPr>
            </w:pPr>
            <w:r w:rsidRPr="00804885">
              <w:rPr>
                <w:rFonts w:eastAsia="TimesNewRomanPS"/>
              </w:rPr>
              <w:t>10.00%</w:t>
            </w:r>
          </w:p>
        </w:tc>
        <w:tc>
          <w:tcPr>
            <w:tcW w:w="1701" w:type="dxa"/>
          </w:tcPr>
          <w:p w14:paraId="592E9F31" w14:textId="77777777" w:rsidR="007D2A43" w:rsidRPr="00804885" w:rsidRDefault="007D2A43" w:rsidP="0046008C">
            <w:pPr>
              <w:pStyle w:val="Tabletext"/>
              <w:rPr>
                <w:rFonts w:eastAsia="TimesNewRomanPS"/>
              </w:rPr>
            </w:pPr>
            <w:r w:rsidRPr="00804885">
              <w:rPr>
                <w:rFonts w:eastAsia="TimesNewRomanPS"/>
              </w:rPr>
              <w:t>18</w:t>
            </w:r>
          </w:p>
        </w:tc>
        <w:tc>
          <w:tcPr>
            <w:tcW w:w="2437" w:type="dxa"/>
          </w:tcPr>
          <w:p w14:paraId="6C9E0C51" w14:textId="77777777" w:rsidR="007D2A43" w:rsidRPr="00804885" w:rsidRDefault="007D2A43" w:rsidP="0046008C">
            <w:pPr>
              <w:pStyle w:val="Tabletext"/>
              <w:rPr>
                <w:rFonts w:eastAsia="TimesNewRomanPS"/>
              </w:rPr>
            </w:pPr>
            <w:r w:rsidRPr="00804885">
              <w:rPr>
                <w:rFonts w:eastAsia="TimesNewRomanPS"/>
              </w:rPr>
              <w:t>32.75%</w:t>
            </w:r>
          </w:p>
        </w:tc>
      </w:tr>
      <w:tr w:rsidR="007D2A43" w:rsidRPr="00DF2EB2" w14:paraId="62180BCE" w14:textId="77777777" w:rsidTr="0046008C">
        <w:trPr>
          <w:trHeight w:val="60"/>
        </w:trPr>
        <w:tc>
          <w:tcPr>
            <w:tcW w:w="1701" w:type="dxa"/>
          </w:tcPr>
          <w:p w14:paraId="14BD6B3E" w14:textId="77777777" w:rsidR="007D2A43" w:rsidRPr="00804885" w:rsidRDefault="007D2A43" w:rsidP="0046008C">
            <w:pPr>
              <w:pStyle w:val="Tabletext"/>
              <w:rPr>
                <w:rFonts w:eastAsia="TimesNewRomanPS"/>
              </w:rPr>
            </w:pPr>
            <w:r w:rsidRPr="00804885">
              <w:rPr>
                <w:rFonts w:eastAsia="TimesNewRomanPS"/>
              </w:rPr>
              <w:t>6</w:t>
            </w:r>
          </w:p>
        </w:tc>
        <w:tc>
          <w:tcPr>
            <w:tcW w:w="2381" w:type="dxa"/>
          </w:tcPr>
          <w:p w14:paraId="41C7E29E" w14:textId="77777777" w:rsidR="007D2A43" w:rsidRPr="00804885" w:rsidRDefault="007D2A43" w:rsidP="0046008C">
            <w:pPr>
              <w:pStyle w:val="Tabletext"/>
              <w:rPr>
                <w:rFonts w:eastAsia="TimesNewRomanPS"/>
              </w:rPr>
            </w:pPr>
            <w:r w:rsidRPr="00804885">
              <w:rPr>
                <w:rFonts w:eastAsia="TimesNewRomanPS"/>
              </w:rPr>
              <w:t>11.75%</w:t>
            </w:r>
          </w:p>
        </w:tc>
        <w:tc>
          <w:tcPr>
            <w:tcW w:w="1701" w:type="dxa"/>
          </w:tcPr>
          <w:p w14:paraId="2C4DB0F9" w14:textId="77777777" w:rsidR="007D2A43" w:rsidRPr="00804885" w:rsidRDefault="007D2A43" w:rsidP="0046008C">
            <w:pPr>
              <w:pStyle w:val="Tabletext"/>
              <w:rPr>
                <w:rFonts w:eastAsia="TimesNewRomanPS"/>
              </w:rPr>
            </w:pPr>
            <w:r w:rsidRPr="00804885">
              <w:rPr>
                <w:rFonts w:eastAsia="TimesNewRomanPS"/>
              </w:rPr>
              <w:t>19</w:t>
            </w:r>
          </w:p>
        </w:tc>
        <w:tc>
          <w:tcPr>
            <w:tcW w:w="2437" w:type="dxa"/>
          </w:tcPr>
          <w:p w14:paraId="3B8B17AD" w14:textId="77777777" w:rsidR="007D2A43" w:rsidRPr="00804885" w:rsidRDefault="007D2A43" w:rsidP="0046008C">
            <w:pPr>
              <w:pStyle w:val="Tabletext"/>
              <w:rPr>
                <w:rFonts w:eastAsia="TimesNewRomanPS"/>
              </w:rPr>
            </w:pPr>
            <w:r w:rsidRPr="00804885">
              <w:rPr>
                <w:rFonts w:eastAsia="TimesNewRomanPS"/>
              </w:rPr>
              <w:t>34.50%</w:t>
            </w:r>
          </w:p>
        </w:tc>
      </w:tr>
      <w:tr w:rsidR="007D2A43" w:rsidRPr="00DF2EB2" w14:paraId="676C1442" w14:textId="77777777" w:rsidTr="0046008C">
        <w:trPr>
          <w:trHeight w:val="60"/>
        </w:trPr>
        <w:tc>
          <w:tcPr>
            <w:tcW w:w="1701" w:type="dxa"/>
          </w:tcPr>
          <w:p w14:paraId="4F89D45F" w14:textId="77777777" w:rsidR="007D2A43" w:rsidRPr="00804885" w:rsidRDefault="007D2A43" w:rsidP="0046008C">
            <w:pPr>
              <w:pStyle w:val="Tabletext"/>
              <w:rPr>
                <w:rFonts w:eastAsia="TimesNewRomanPS"/>
              </w:rPr>
            </w:pPr>
            <w:r w:rsidRPr="00804885">
              <w:rPr>
                <w:rFonts w:eastAsia="TimesNewRomanPS"/>
              </w:rPr>
              <w:t>7</w:t>
            </w:r>
          </w:p>
        </w:tc>
        <w:tc>
          <w:tcPr>
            <w:tcW w:w="2381" w:type="dxa"/>
          </w:tcPr>
          <w:p w14:paraId="75A527FC" w14:textId="77777777" w:rsidR="007D2A43" w:rsidRPr="00804885" w:rsidRDefault="007D2A43" w:rsidP="0046008C">
            <w:pPr>
              <w:pStyle w:val="Tabletext"/>
              <w:rPr>
                <w:rFonts w:eastAsia="TimesNewRomanPS"/>
              </w:rPr>
            </w:pPr>
            <w:r w:rsidRPr="00804885">
              <w:rPr>
                <w:rFonts w:eastAsia="TimesNewRomanPS"/>
              </w:rPr>
              <w:t>13.50%</w:t>
            </w:r>
          </w:p>
        </w:tc>
        <w:tc>
          <w:tcPr>
            <w:tcW w:w="1701" w:type="dxa"/>
          </w:tcPr>
          <w:p w14:paraId="5BFBE8D4" w14:textId="77777777" w:rsidR="007D2A43" w:rsidRPr="00804885" w:rsidRDefault="007D2A43" w:rsidP="0046008C">
            <w:pPr>
              <w:pStyle w:val="Tabletext"/>
              <w:rPr>
                <w:rFonts w:eastAsia="TimesNewRomanPS"/>
              </w:rPr>
            </w:pPr>
            <w:r w:rsidRPr="00804885">
              <w:rPr>
                <w:rFonts w:eastAsia="TimesNewRomanPS"/>
              </w:rPr>
              <w:t>20</w:t>
            </w:r>
          </w:p>
        </w:tc>
        <w:tc>
          <w:tcPr>
            <w:tcW w:w="2437" w:type="dxa"/>
          </w:tcPr>
          <w:p w14:paraId="6A1FF7A3" w14:textId="77777777" w:rsidR="007D2A43" w:rsidRPr="00804885" w:rsidRDefault="007D2A43" w:rsidP="0046008C">
            <w:pPr>
              <w:pStyle w:val="Tabletext"/>
              <w:rPr>
                <w:rFonts w:eastAsia="TimesNewRomanPS"/>
              </w:rPr>
            </w:pPr>
            <w:r w:rsidRPr="00804885">
              <w:rPr>
                <w:rFonts w:eastAsia="TimesNewRomanPS"/>
              </w:rPr>
              <w:t>36.25%</w:t>
            </w:r>
          </w:p>
        </w:tc>
      </w:tr>
      <w:tr w:rsidR="007D2A43" w:rsidRPr="00DF2EB2" w14:paraId="1A71A63C" w14:textId="77777777" w:rsidTr="0046008C">
        <w:trPr>
          <w:trHeight w:val="60"/>
        </w:trPr>
        <w:tc>
          <w:tcPr>
            <w:tcW w:w="1701" w:type="dxa"/>
          </w:tcPr>
          <w:p w14:paraId="38522555" w14:textId="77777777" w:rsidR="007D2A43" w:rsidRPr="00804885" w:rsidRDefault="007D2A43" w:rsidP="0046008C">
            <w:pPr>
              <w:pStyle w:val="Tabletext"/>
              <w:rPr>
                <w:rFonts w:eastAsia="TimesNewRomanPS"/>
              </w:rPr>
            </w:pPr>
            <w:r w:rsidRPr="00804885">
              <w:rPr>
                <w:rFonts w:eastAsia="TimesNewRomanPS"/>
              </w:rPr>
              <w:t>8</w:t>
            </w:r>
          </w:p>
        </w:tc>
        <w:tc>
          <w:tcPr>
            <w:tcW w:w="2381" w:type="dxa"/>
          </w:tcPr>
          <w:p w14:paraId="426F034C" w14:textId="77777777" w:rsidR="007D2A43" w:rsidRPr="00804885" w:rsidRDefault="007D2A43" w:rsidP="0046008C">
            <w:pPr>
              <w:pStyle w:val="Tabletext"/>
              <w:rPr>
                <w:rFonts w:eastAsia="TimesNewRomanPS"/>
              </w:rPr>
            </w:pPr>
            <w:r w:rsidRPr="00804885">
              <w:rPr>
                <w:rFonts w:eastAsia="TimesNewRomanPS"/>
              </w:rPr>
              <w:t>15.25%</w:t>
            </w:r>
          </w:p>
        </w:tc>
        <w:tc>
          <w:tcPr>
            <w:tcW w:w="1701" w:type="dxa"/>
          </w:tcPr>
          <w:p w14:paraId="37DE5726" w14:textId="77777777" w:rsidR="007D2A43" w:rsidRPr="00804885" w:rsidRDefault="007D2A43" w:rsidP="0046008C">
            <w:pPr>
              <w:pStyle w:val="Tabletext"/>
              <w:rPr>
                <w:rFonts w:eastAsia="TimesNewRomanPS"/>
              </w:rPr>
            </w:pPr>
            <w:r w:rsidRPr="00804885">
              <w:rPr>
                <w:rFonts w:eastAsia="TimesNewRomanPS"/>
              </w:rPr>
              <w:t>21</w:t>
            </w:r>
          </w:p>
        </w:tc>
        <w:tc>
          <w:tcPr>
            <w:tcW w:w="2437" w:type="dxa"/>
          </w:tcPr>
          <w:p w14:paraId="67C20CCB" w14:textId="77777777" w:rsidR="007D2A43" w:rsidRPr="00804885" w:rsidRDefault="007D2A43" w:rsidP="0046008C">
            <w:pPr>
              <w:pStyle w:val="Tabletext"/>
              <w:rPr>
                <w:rFonts w:eastAsia="TimesNewRomanPS"/>
              </w:rPr>
            </w:pPr>
            <w:r w:rsidRPr="00804885">
              <w:rPr>
                <w:rFonts w:eastAsia="TimesNewRomanPS"/>
              </w:rPr>
              <w:t>38.00%</w:t>
            </w:r>
          </w:p>
        </w:tc>
      </w:tr>
      <w:tr w:rsidR="007D2A43" w:rsidRPr="00DF2EB2" w14:paraId="3DF0E912" w14:textId="77777777" w:rsidTr="0046008C">
        <w:trPr>
          <w:trHeight w:val="60"/>
        </w:trPr>
        <w:tc>
          <w:tcPr>
            <w:tcW w:w="1701" w:type="dxa"/>
          </w:tcPr>
          <w:p w14:paraId="15030126" w14:textId="77777777" w:rsidR="007D2A43" w:rsidRPr="00804885" w:rsidRDefault="007D2A43" w:rsidP="0046008C">
            <w:pPr>
              <w:pStyle w:val="Tabletext"/>
              <w:rPr>
                <w:rFonts w:eastAsia="TimesNewRomanPS"/>
              </w:rPr>
            </w:pPr>
            <w:r w:rsidRPr="00804885">
              <w:rPr>
                <w:rFonts w:eastAsia="TimesNewRomanPS"/>
              </w:rPr>
              <w:t>9</w:t>
            </w:r>
          </w:p>
        </w:tc>
        <w:tc>
          <w:tcPr>
            <w:tcW w:w="2381" w:type="dxa"/>
          </w:tcPr>
          <w:p w14:paraId="2F4FCEDF" w14:textId="77777777" w:rsidR="007D2A43" w:rsidRPr="00804885" w:rsidRDefault="007D2A43" w:rsidP="0046008C">
            <w:pPr>
              <w:pStyle w:val="Tabletext"/>
              <w:rPr>
                <w:rFonts w:eastAsia="TimesNewRomanPS"/>
              </w:rPr>
            </w:pPr>
            <w:r w:rsidRPr="00804885">
              <w:rPr>
                <w:rFonts w:eastAsia="TimesNewRomanPS"/>
              </w:rPr>
              <w:t>17.00%</w:t>
            </w:r>
          </w:p>
        </w:tc>
        <w:tc>
          <w:tcPr>
            <w:tcW w:w="1701" w:type="dxa"/>
          </w:tcPr>
          <w:p w14:paraId="23C0001A" w14:textId="77777777" w:rsidR="007D2A43" w:rsidRPr="00804885" w:rsidRDefault="007D2A43" w:rsidP="0046008C">
            <w:pPr>
              <w:pStyle w:val="Tabletext"/>
              <w:rPr>
                <w:rFonts w:eastAsia="TimesNewRomanPS"/>
              </w:rPr>
            </w:pPr>
            <w:r w:rsidRPr="00804885">
              <w:rPr>
                <w:rFonts w:eastAsia="TimesNewRomanPS"/>
              </w:rPr>
              <w:t>22</w:t>
            </w:r>
          </w:p>
        </w:tc>
        <w:tc>
          <w:tcPr>
            <w:tcW w:w="2437" w:type="dxa"/>
          </w:tcPr>
          <w:p w14:paraId="17D0BD0A" w14:textId="77777777" w:rsidR="007D2A43" w:rsidRPr="00804885" w:rsidRDefault="007D2A43" w:rsidP="0046008C">
            <w:pPr>
              <w:pStyle w:val="Tabletext"/>
              <w:rPr>
                <w:rFonts w:eastAsia="TimesNewRomanPS"/>
              </w:rPr>
            </w:pPr>
            <w:r w:rsidRPr="00804885">
              <w:rPr>
                <w:rFonts w:eastAsia="TimesNewRomanPS"/>
              </w:rPr>
              <w:t>39.75%</w:t>
            </w:r>
          </w:p>
        </w:tc>
      </w:tr>
      <w:tr w:rsidR="007D2A43" w:rsidRPr="00DF2EB2" w14:paraId="3B1F81BE" w14:textId="77777777" w:rsidTr="0046008C">
        <w:trPr>
          <w:trHeight w:val="60"/>
        </w:trPr>
        <w:tc>
          <w:tcPr>
            <w:tcW w:w="1701" w:type="dxa"/>
          </w:tcPr>
          <w:p w14:paraId="5E2A3978" w14:textId="77777777" w:rsidR="007D2A43" w:rsidRPr="00804885" w:rsidRDefault="007D2A43" w:rsidP="0046008C">
            <w:pPr>
              <w:pStyle w:val="Tabletext"/>
              <w:rPr>
                <w:rFonts w:eastAsia="TimesNewRomanPS"/>
              </w:rPr>
            </w:pPr>
            <w:r w:rsidRPr="00804885">
              <w:rPr>
                <w:rFonts w:eastAsia="TimesNewRomanPS"/>
              </w:rPr>
              <w:t>10</w:t>
            </w:r>
          </w:p>
        </w:tc>
        <w:tc>
          <w:tcPr>
            <w:tcW w:w="2381" w:type="dxa"/>
          </w:tcPr>
          <w:p w14:paraId="14EB99F2" w14:textId="77777777" w:rsidR="007D2A43" w:rsidRPr="00804885" w:rsidRDefault="007D2A43" w:rsidP="0046008C">
            <w:pPr>
              <w:pStyle w:val="Tabletext"/>
              <w:rPr>
                <w:rFonts w:eastAsia="TimesNewRomanPS"/>
              </w:rPr>
            </w:pPr>
            <w:r w:rsidRPr="00804885">
              <w:rPr>
                <w:rFonts w:eastAsia="TimesNewRomanPS"/>
              </w:rPr>
              <w:t>18.75%</w:t>
            </w:r>
          </w:p>
        </w:tc>
        <w:tc>
          <w:tcPr>
            <w:tcW w:w="1701" w:type="dxa"/>
          </w:tcPr>
          <w:p w14:paraId="2D7D9B3A" w14:textId="77777777" w:rsidR="007D2A43" w:rsidRPr="00804885" w:rsidRDefault="007D2A43" w:rsidP="0046008C">
            <w:pPr>
              <w:pStyle w:val="Tabletext"/>
              <w:rPr>
                <w:rFonts w:eastAsia="TimesNewRomanPS"/>
              </w:rPr>
            </w:pPr>
            <w:r w:rsidRPr="00804885">
              <w:rPr>
                <w:rFonts w:eastAsia="TimesNewRomanPS"/>
              </w:rPr>
              <w:t>23</w:t>
            </w:r>
          </w:p>
        </w:tc>
        <w:tc>
          <w:tcPr>
            <w:tcW w:w="2437" w:type="dxa"/>
          </w:tcPr>
          <w:p w14:paraId="46B8D065" w14:textId="77777777" w:rsidR="007D2A43" w:rsidRPr="00804885" w:rsidRDefault="007D2A43" w:rsidP="0046008C">
            <w:pPr>
              <w:pStyle w:val="Tabletext"/>
              <w:rPr>
                <w:rFonts w:eastAsia="TimesNewRomanPS"/>
              </w:rPr>
            </w:pPr>
            <w:r w:rsidRPr="00804885">
              <w:rPr>
                <w:rFonts w:eastAsia="TimesNewRomanPS"/>
              </w:rPr>
              <w:t>41.50%</w:t>
            </w:r>
          </w:p>
        </w:tc>
      </w:tr>
      <w:tr w:rsidR="007D2A43" w:rsidRPr="00DF2EB2" w14:paraId="17AF4C76" w14:textId="77777777" w:rsidTr="0046008C">
        <w:trPr>
          <w:trHeight w:val="60"/>
        </w:trPr>
        <w:tc>
          <w:tcPr>
            <w:tcW w:w="1701" w:type="dxa"/>
          </w:tcPr>
          <w:p w14:paraId="42C121B3" w14:textId="77777777" w:rsidR="007D2A43" w:rsidRPr="00804885" w:rsidRDefault="007D2A43" w:rsidP="0046008C">
            <w:pPr>
              <w:pStyle w:val="Tabletext"/>
              <w:rPr>
                <w:rFonts w:eastAsia="TimesNewRomanPS"/>
              </w:rPr>
            </w:pPr>
            <w:r w:rsidRPr="00804885">
              <w:rPr>
                <w:rFonts w:eastAsia="TimesNewRomanPS"/>
              </w:rPr>
              <w:t>11</w:t>
            </w:r>
          </w:p>
        </w:tc>
        <w:tc>
          <w:tcPr>
            <w:tcW w:w="2381" w:type="dxa"/>
          </w:tcPr>
          <w:p w14:paraId="0636BB67" w14:textId="77777777" w:rsidR="007D2A43" w:rsidRPr="00804885" w:rsidRDefault="007D2A43" w:rsidP="0046008C">
            <w:pPr>
              <w:pStyle w:val="Tabletext"/>
              <w:rPr>
                <w:rFonts w:eastAsia="TimesNewRomanPS"/>
              </w:rPr>
            </w:pPr>
            <w:r w:rsidRPr="00804885">
              <w:rPr>
                <w:rFonts w:eastAsia="TimesNewRomanPS"/>
              </w:rPr>
              <w:t>20.50%</w:t>
            </w:r>
          </w:p>
        </w:tc>
        <w:tc>
          <w:tcPr>
            <w:tcW w:w="1701" w:type="dxa"/>
          </w:tcPr>
          <w:p w14:paraId="7CC01D0E" w14:textId="77777777" w:rsidR="007D2A43" w:rsidRPr="00804885" w:rsidRDefault="007D2A43" w:rsidP="0046008C">
            <w:pPr>
              <w:pStyle w:val="Tabletext"/>
              <w:rPr>
                <w:rFonts w:eastAsia="TimesNewRomanPS"/>
              </w:rPr>
            </w:pPr>
            <w:r w:rsidRPr="00804885">
              <w:rPr>
                <w:rFonts w:eastAsia="TimesNewRomanPS"/>
              </w:rPr>
              <w:t>24</w:t>
            </w:r>
          </w:p>
        </w:tc>
        <w:tc>
          <w:tcPr>
            <w:tcW w:w="2437" w:type="dxa"/>
          </w:tcPr>
          <w:p w14:paraId="71279C97" w14:textId="77777777" w:rsidR="007D2A43" w:rsidRPr="00804885" w:rsidRDefault="007D2A43" w:rsidP="0046008C">
            <w:pPr>
              <w:pStyle w:val="Tabletext"/>
              <w:rPr>
                <w:rFonts w:eastAsia="TimesNewRomanPS"/>
              </w:rPr>
            </w:pPr>
            <w:r w:rsidRPr="00804885">
              <w:rPr>
                <w:rFonts w:eastAsia="TimesNewRomanPS"/>
              </w:rPr>
              <w:t>43.25%</w:t>
            </w:r>
          </w:p>
        </w:tc>
      </w:tr>
      <w:tr w:rsidR="007D2A43" w:rsidRPr="00DF2EB2" w14:paraId="79DE1001" w14:textId="77777777" w:rsidTr="0046008C">
        <w:trPr>
          <w:trHeight w:val="60"/>
        </w:trPr>
        <w:tc>
          <w:tcPr>
            <w:tcW w:w="1701" w:type="dxa"/>
          </w:tcPr>
          <w:p w14:paraId="3B150B3B" w14:textId="77777777" w:rsidR="007D2A43" w:rsidRPr="00804885" w:rsidRDefault="007D2A43" w:rsidP="0046008C">
            <w:pPr>
              <w:pStyle w:val="Tabletext"/>
              <w:rPr>
                <w:rFonts w:eastAsia="TimesNewRomanPS"/>
              </w:rPr>
            </w:pPr>
            <w:r w:rsidRPr="00804885">
              <w:rPr>
                <w:rFonts w:eastAsia="TimesNewRomanPS"/>
              </w:rPr>
              <w:t>12</w:t>
            </w:r>
          </w:p>
        </w:tc>
        <w:tc>
          <w:tcPr>
            <w:tcW w:w="2381" w:type="dxa"/>
          </w:tcPr>
          <w:p w14:paraId="315CB166" w14:textId="77777777" w:rsidR="007D2A43" w:rsidRPr="00804885" w:rsidRDefault="007D2A43" w:rsidP="0046008C">
            <w:pPr>
              <w:pStyle w:val="Tabletext"/>
              <w:rPr>
                <w:rFonts w:eastAsia="TimesNewRomanPS"/>
              </w:rPr>
            </w:pPr>
            <w:r w:rsidRPr="00804885">
              <w:rPr>
                <w:rFonts w:eastAsia="TimesNewRomanPS"/>
              </w:rPr>
              <w:t>22.25%</w:t>
            </w:r>
          </w:p>
        </w:tc>
        <w:tc>
          <w:tcPr>
            <w:tcW w:w="1701" w:type="dxa"/>
          </w:tcPr>
          <w:p w14:paraId="4C0E5D29" w14:textId="77777777" w:rsidR="007D2A43" w:rsidRPr="00804885" w:rsidRDefault="007D2A43" w:rsidP="0046008C">
            <w:pPr>
              <w:pStyle w:val="Tabletext"/>
              <w:rPr>
                <w:rFonts w:eastAsia="TimesNewRomanPS"/>
              </w:rPr>
            </w:pPr>
            <w:r w:rsidRPr="00804885">
              <w:rPr>
                <w:rFonts w:eastAsia="TimesNewRomanPS"/>
              </w:rPr>
              <w:t>25</w:t>
            </w:r>
          </w:p>
        </w:tc>
        <w:tc>
          <w:tcPr>
            <w:tcW w:w="2437" w:type="dxa"/>
          </w:tcPr>
          <w:p w14:paraId="5E18D631" w14:textId="77777777" w:rsidR="007D2A43" w:rsidRPr="00804885" w:rsidRDefault="007D2A43" w:rsidP="0046008C">
            <w:pPr>
              <w:pStyle w:val="Tabletext"/>
              <w:rPr>
                <w:rFonts w:eastAsia="TimesNewRomanPS"/>
              </w:rPr>
            </w:pPr>
            <w:r w:rsidRPr="00804885">
              <w:rPr>
                <w:rFonts w:eastAsia="TimesNewRomanPS"/>
              </w:rPr>
              <w:t>45.00%</w:t>
            </w:r>
          </w:p>
        </w:tc>
      </w:tr>
      <w:tr w:rsidR="007D2A43" w:rsidRPr="00DF2EB2" w14:paraId="6476878F" w14:textId="77777777" w:rsidTr="0046008C">
        <w:trPr>
          <w:trHeight w:val="60"/>
        </w:trPr>
        <w:tc>
          <w:tcPr>
            <w:tcW w:w="1701" w:type="dxa"/>
          </w:tcPr>
          <w:p w14:paraId="57190061" w14:textId="77777777" w:rsidR="007D2A43" w:rsidRPr="00804885" w:rsidRDefault="007D2A43" w:rsidP="0046008C">
            <w:pPr>
              <w:pStyle w:val="Tabletext"/>
              <w:rPr>
                <w:rFonts w:eastAsia="TimesNewRomanPS"/>
              </w:rPr>
            </w:pPr>
            <w:r w:rsidRPr="00804885">
              <w:rPr>
                <w:rFonts w:eastAsia="TimesNewRomanPS"/>
              </w:rPr>
              <w:t>13</w:t>
            </w:r>
          </w:p>
        </w:tc>
        <w:tc>
          <w:tcPr>
            <w:tcW w:w="2381" w:type="dxa"/>
          </w:tcPr>
          <w:p w14:paraId="7530798E" w14:textId="77777777" w:rsidR="007D2A43" w:rsidRPr="00804885" w:rsidRDefault="007D2A43" w:rsidP="0046008C">
            <w:pPr>
              <w:pStyle w:val="Tabletext"/>
              <w:rPr>
                <w:rFonts w:eastAsia="TimesNewRomanPS"/>
              </w:rPr>
            </w:pPr>
            <w:r w:rsidRPr="00804885">
              <w:rPr>
                <w:rFonts w:eastAsia="TimesNewRomanPS"/>
              </w:rPr>
              <w:t>24.00%</w:t>
            </w:r>
          </w:p>
        </w:tc>
        <w:tc>
          <w:tcPr>
            <w:tcW w:w="1701" w:type="dxa"/>
          </w:tcPr>
          <w:p w14:paraId="5FB42123" w14:textId="77777777" w:rsidR="007D2A43" w:rsidRPr="00804885" w:rsidRDefault="007D2A43" w:rsidP="00B74584">
            <w:pPr>
              <w:rPr>
                <w:rFonts w:eastAsia="TimesNewRomanPS"/>
                <w:lang w:val="en-US"/>
              </w:rPr>
            </w:pPr>
          </w:p>
        </w:tc>
        <w:tc>
          <w:tcPr>
            <w:tcW w:w="2437" w:type="dxa"/>
          </w:tcPr>
          <w:p w14:paraId="1C6832EE" w14:textId="77777777" w:rsidR="007D2A43" w:rsidRPr="00804885" w:rsidRDefault="007D2A43" w:rsidP="00B74584">
            <w:pPr>
              <w:rPr>
                <w:rFonts w:eastAsia="TimesNewRomanPS"/>
                <w:lang w:val="en-US"/>
              </w:rPr>
            </w:pPr>
          </w:p>
        </w:tc>
      </w:tr>
    </w:tbl>
    <w:p w14:paraId="323B7482" w14:textId="77777777" w:rsidR="007D2A43" w:rsidRPr="005160F2" w:rsidRDefault="007D2A43" w:rsidP="0046008C">
      <w:pPr>
        <w:pStyle w:val="Bodyaftertablefigure"/>
        <w:rPr>
          <w:b/>
          <w:bCs/>
        </w:rPr>
      </w:pPr>
      <w:r w:rsidRPr="005160F2">
        <w:rPr>
          <w:b/>
          <w:bCs/>
        </w:rPr>
        <w:t>Example:</w:t>
      </w:r>
    </w:p>
    <w:tbl>
      <w:tblPr>
        <w:tblStyle w:val="TableGrid3"/>
        <w:tblW w:w="8222" w:type="dxa"/>
        <w:tblInd w:w="140" w:type="dxa"/>
        <w:tblLook w:val="04A0" w:firstRow="1" w:lastRow="0" w:firstColumn="1" w:lastColumn="0" w:noHBand="0" w:noVBand="1"/>
      </w:tblPr>
      <w:tblGrid>
        <w:gridCol w:w="4820"/>
        <w:gridCol w:w="3402"/>
      </w:tblGrid>
      <w:tr w:rsidR="007D2A43" w14:paraId="2AA6A4CB" w14:textId="77777777" w:rsidTr="00B74584">
        <w:tc>
          <w:tcPr>
            <w:tcW w:w="4820" w:type="dxa"/>
          </w:tcPr>
          <w:p w14:paraId="2DF166DC" w14:textId="77777777" w:rsidR="007D2A43" w:rsidRPr="00F45F92" w:rsidRDefault="007D2A43" w:rsidP="0046008C">
            <w:pPr>
              <w:pStyle w:val="Tabletext"/>
            </w:pPr>
            <w:bookmarkStart w:id="919" w:name="_Hlk71292389"/>
            <w:r w:rsidRPr="00F45F92">
              <w:t>Current value of right of interment</w:t>
            </w:r>
          </w:p>
        </w:tc>
        <w:tc>
          <w:tcPr>
            <w:tcW w:w="3402" w:type="dxa"/>
          </w:tcPr>
          <w:p w14:paraId="2103D247" w14:textId="77777777" w:rsidR="007D2A43" w:rsidRPr="00F45F92" w:rsidRDefault="007D2A43" w:rsidP="0046008C">
            <w:pPr>
              <w:pStyle w:val="Tabletext"/>
            </w:pPr>
            <w:r w:rsidRPr="00F45F92">
              <w:t>$10,000</w:t>
            </w:r>
          </w:p>
        </w:tc>
      </w:tr>
      <w:tr w:rsidR="007D2A43" w14:paraId="1C4E037B" w14:textId="77777777" w:rsidTr="00B74584">
        <w:tc>
          <w:tcPr>
            <w:tcW w:w="4820" w:type="dxa"/>
          </w:tcPr>
          <w:p w14:paraId="560CBFA9" w14:textId="3049A030" w:rsidR="007D2A43" w:rsidRPr="00F45F92" w:rsidRDefault="007D2A43" w:rsidP="0046008C">
            <w:pPr>
              <w:pStyle w:val="Tabletext"/>
            </w:pPr>
            <w:r w:rsidRPr="00F45F92">
              <w:t xml:space="preserve">Purchased </w:t>
            </w:r>
            <w:r w:rsidR="00184DB3">
              <w:t>10</w:t>
            </w:r>
            <w:r w:rsidR="00184DB3" w:rsidRPr="00F45F92">
              <w:t xml:space="preserve"> </w:t>
            </w:r>
            <w:r w:rsidRPr="00F45F92">
              <w:t>years previously – maintenance rate</w:t>
            </w:r>
          </w:p>
        </w:tc>
        <w:tc>
          <w:tcPr>
            <w:tcW w:w="3402" w:type="dxa"/>
          </w:tcPr>
          <w:p w14:paraId="42218DE9" w14:textId="77777777" w:rsidR="007D2A43" w:rsidRPr="00F45F92" w:rsidRDefault="007D2A43" w:rsidP="0046008C">
            <w:pPr>
              <w:pStyle w:val="Tabletext"/>
            </w:pPr>
            <w:r w:rsidRPr="00F45F92">
              <w:t>18.75%</w:t>
            </w:r>
          </w:p>
        </w:tc>
      </w:tr>
      <w:tr w:rsidR="007D2A43" w14:paraId="16C91F52" w14:textId="77777777" w:rsidTr="00B74584">
        <w:tc>
          <w:tcPr>
            <w:tcW w:w="4820" w:type="dxa"/>
          </w:tcPr>
          <w:p w14:paraId="77E8455F" w14:textId="77777777" w:rsidR="007D2A43" w:rsidRPr="00F45F92" w:rsidRDefault="007D2A43" w:rsidP="0046008C">
            <w:pPr>
              <w:pStyle w:val="Tabletext"/>
            </w:pPr>
            <w:r w:rsidRPr="00F45F92">
              <w:t>Maintenance fee</w:t>
            </w:r>
          </w:p>
        </w:tc>
        <w:tc>
          <w:tcPr>
            <w:tcW w:w="3402" w:type="dxa"/>
          </w:tcPr>
          <w:p w14:paraId="24BA367D" w14:textId="77777777" w:rsidR="007D2A43" w:rsidRPr="00F45F92" w:rsidRDefault="007D2A43" w:rsidP="0046008C">
            <w:pPr>
              <w:pStyle w:val="Tabletext"/>
            </w:pPr>
            <w:r w:rsidRPr="00F45F92">
              <w:t>($10,000 x 0.1875) = $1,875</w:t>
            </w:r>
          </w:p>
        </w:tc>
      </w:tr>
      <w:tr w:rsidR="007D2A43" w14:paraId="4899E5EA" w14:textId="77777777" w:rsidTr="00B74584">
        <w:tc>
          <w:tcPr>
            <w:tcW w:w="4820" w:type="dxa"/>
          </w:tcPr>
          <w:p w14:paraId="3CC35253" w14:textId="77777777" w:rsidR="007D2A43" w:rsidRPr="00F45F92" w:rsidRDefault="007D2A43" w:rsidP="0046008C">
            <w:pPr>
              <w:pStyle w:val="Tabletext"/>
            </w:pPr>
            <w:r w:rsidRPr="00F45F92">
              <w:t>Current gazetted administration charge</w:t>
            </w:r>
          </w:p>
        </w:tc>
        <w:tc>
          <w:tcPr>
            <w:tcW w:w="3402" w:type="dxa"/>
          </w:tcPr>
          <w:p w14:paraId="2C3A0335" w14:textId="77777777" w:rsidR="007D2A43" w:rsidRPr="00F45F92" w:rsidRDefault="007D2A43" w:rsidP="0046008C">
            <w:pPr>
              <w:pStyle w:val="Tabletext"/>
            </w:pPr>
            <w:r w:rsidRPr="00F45F92">
              <w:t>$75</w:t>
            </w:r>
          </w:p>
        </w:tc>
      </w:tr>
      <w:tr w:rsidR="007D2A43" w14:paraId="1BCD606A" w14:textId="77777777" w:rsidTr="00B74584">
        <w:tc>
          <w:tcPr>
            <w:tcW w:w="4820" w:type="dxa"/>
          </w:tcPr>
          <w:p w14:paraId="53161DCB" w14:textId="77777777" w:rsidR="007D2A43" w:rsidRPr="00F45F92" w:rsidRDefault="007D2A43" w:rsidP="0046008C">
            <w:pPr>
              <w:pStyle w:val="Tabletext"/>
            </w:pPr>
            <w:r w:rsidRPr="00F45F92">
              <w:t>Refund payable</w:t>
            </w:r>
            <w:r w:rsidRPr="00F45F92">
              <w:tab/>
            </w:r>
          </w:p>
        </w:tc>
        <w:tc>
          <w:tcPr>
            <w:tcW w:w="3402" w:type="dxa"/>
          </w:tcPr>
          <w:p w14:paraId="1281E225" w14:textId="77777777" w:rsidR="007D2A43" w:rsidRPr="00F45F92" w:rsidRDefault="007D2A43" w:rsidP="0046008C">
            <w:pPr>
              <w:pStyle w:val="Tabletext"/>
            </w:pPr>
            <w:r w:rsidRPr="00F45F92">
              <w:t>($10,000 – $1,875 – $75) = $8,050</w:t>
            </w:r>
          </w:p>
        </w:tc>
      </w:tr>
    </w:tbl>
    <w:bookmarkEnd w:id="919"/>
    <w:p w14:paraId="468B3974" w14:textId="05A9528C" w:rsidR="007D2A43" w:rsidRPr="00361F2C" w:rsidRDefault="007D2A43" w:rsidP="00BB7481">
      <w:pPr>
        <w:pStyle w:val="Tablefigurenote"/>
      </w:pPr>
      <w:r w:rsidRPr="00C429AD">
        <w:rPr>
          <w:rStyle w:val="Strong"/>
        </w:rPr>
        <w:t>Note:</w:t>
      </w:r>
      <w:r w:rsidRPr="00361F2C">
        <w:t xml:space="preserve"> </w:t>
      </w:r>
      <w:r w:rsidR="00657BDA">
        <w:t>T</w:t>
      </w:r>
      <w:r w:rsidRPr="00361F2C">
        <w:t>he maximum a trust can charge for maintenance is 45</w:t>
      </w:r>
      <w:r w:rsidR="00657BDA">
        <w:t xml:space="preserve"> per cent</w:t>
      </w:r>
      <w:r w:rsidRPr="00361F2C">
        <w:t xml:space="preserve"> (25 years).</w:t>
      </w:r>
    </w:p>
    <w:p w14:paraId="6627E477" w14:textId="16075F8A" w:rsidR="007D2A43" w:rsidRPr="000D51F6" w:rsidRDefault="007D2A43" w:rsidP="007D2A43">
      <w:pPr>
        <w:pStyle w:val="Heading2"/>
      </w:pPr>
      <w:bookmarkStart w:id="920" w:name="_Toc79754754"/>
      <w:bookmarkStart w:id="921" w:name="_Toc81381541"/>
      <w:bookmarkStart w:id="922" w:name="_Toc82441973"/>
      <w:r w:rsidRPr="000D51F6">
        <w:t xml:space="preserve">Weighted </w:t>
      </w:r>
      <w:r w:rsidR="00184DB3">
        <w:t>s</w:t>
      </w:r>
      <w:r w:rsidRPr="000D51F6">
        <w:t xml:space="preserve">cale – surrender of a right of interment (limited tenure </w:t>
      </w:r>
      <w:r w:rsidR="00657BDA">
        <w:t>–</w:t>
      </w:r>
      <w:r w:rsidRPr="000D51F6">
        <w:t xml:space="preserve"> cremated remains)</w:t>
      </w:r>
      <w:bookmarkEnd w:id="920"/>
      <w:bookmarkEnd w:id="921"/>
      <w:bookmarkEnd w:id="922"/>
    </w:p>
    <w:p w14:paraId="23749474" w14:textId="4070A22F" w:rsidR="007D2A43" w:rsidRDefault="007D2A43" w:rsidP="00CC5A0B">
      <w:pPr>
        <w:pStyle w:val="Body"/>
      </w:pPr>
      <w:r w:rsidRPr="00361F2C">
        <w:t xml:space="preserve">In </w:t>
      </w:r>
      <w:r w:rsidR="00CC012A">
        <w:t>line</w:t>
      </w:r>
      <w:r w:rsidRPr="00361F2C">
        <w:t xml:space="preserve"> with </w:t>
      </w:r>
      <w:r w:rsidR="00657BDA">
        <w:t>ss.</w:t>
      </w:r>
      <w:r w:rsidR="00657BDA" w:rsidRPr="00361F2C">
        <w:t xml:space="preserve"> </w:t>
      </w:r>
      <w:r w:rsidRPr="00361F2C">
        <w:t xml:space="preserve">82 </w:t>
      </w:r>
      <w:r w:rsidR="00657BDA">
        <w:t>and</w:t>
      </w:r>
      <w:r w:rsidRPr="00361F2C">
        <w:t xml:space="preserve"> 83 of the</w:t>
      </w:r>
      <w:r>
        <w:t xml:space="preserve"> Cemeteries </w:t>
      </w:r>
      <w:r w:rsidRPr="00361F2C">
        <w:t>Act, the department ha</w:t>
      </w:r>
      <w:r>
        <w:t>s</w:t>
      </w:r>
      <w:r w:rsidRPr="00361F2C">
        <w:t xml:space="preserve"> designed a weighted scale to allow trusts to recover expended maintenance costs relating to surrendered rights of interments (</w:t>
      </w:r>
      <w:r>
        <w:t xml:space="preserve">cremated remains - </w:t>
      </w:r>
      <w:r w:rsidRPr="00361F2C">
        <w:t xml:space="preserve">unused and used). </w:t>
      </w:r>
    </w:p>
    <w:p w14:paraId="4A6FFD35" w14:textId="7AA418AE" w:rsidR="007D2A43" w:rsidRDefault="007D2A43" w:rsidP="00CC5A0B">
      <w:pPr>
        <w:pStyle w:val="Body"/>
      </w:pPr>
      <w:r w:rsidRPr="00361F2C">
        <w:t xml:space="preserve">The scale starts with a base of </w:t>
      </w:r>
      <w:r>
        <w:t>4</w:t>
      </w:r>
      <w:r w:rsidR="00657BDA">
        <w:t xml:space="preserve"> per cent</w:t>
      </w:r>
      <w:r w:rsidRPr="00361F2C">
        <w:t xml:space="preserve"> and increases by </w:t>
      </w:r>
      <w:r>
        <w:t>4</w:t>
      </w:r>
      <w:r w:rsidR="00657BDA">
        <w:t xml:space="preserve"> per cent</w:t>
      </w:r>
      <w:r w:rsidRPr="00361F2C">
        <w:t xml:space="preserve"> p</w:t>
      </w:r>
      <w:r w:rsidR="00657BDA">
        <w:t>er annum</w:t>
      </w:r>
      <w:r w:rsidRPr="00361F2C">
        <w:t xml:space="preserve"> and cuts off at </w:t>
      </w:r>
      <w:r>
        <w:t>100</w:t>
      </w:r>
      <w:r w:rsidR="00657BDA">
        <w:t xml:space="preserve"> per cent</w:t>
      </w:r>
      <w:r w:rsidRPr="00361F2C">
        <w:t xml:space="preserve"> after </w:t>
      </w:r>
      <w:r w:rsidR="00657BDA">
        <w:t xml:space="preserve">25 </w:t>
      </w:r>
      <w:r w:rsidRPr="00361F2C">
        <w:t>years</w:t>
      </w:r>
      <w:r>
        <w:t xml:space="preserve"> when the right of interment term expires</w:t>
      </w:r>
      <w:r w:rsidRPr="00361F2C">
        <w:t xml:space="preserve">. </w:t>
      </w:r>
    </w:p>
    <w:p w14:paraId="4551B6A4" w14:textId="77777777" w:rsidR="007D2A43" w:rsidRPr="00361F2C" w:rsidRDefault="007D2A43" w:rsidP="00CC5A0B">
      <w:pPr>
        <w:pStyle w:val="Body"/>
      </w:pPr>
      <w:r w:rsidRPr="00361F2C">
        <w:t xml:space="preserve">When processing a refund for a surrendered </w:t>
      </w:r>
      <w:r>
        <w:t xml:space="preserve">limited tenure </w:t>
      </w:r>
      <w:r w:rsidRPr="00361F2C">
        <w:t xml:space="preserve">right of interment, trusts should use the </w:t>
      </w:r>
      <w:r>
        <w:t>table below</w:t>
      </w:r>
      <w:r w:rsidRPr="00361F2C">
        <w:t xml:space="preserve"> to determine how much foregone maintenance costs the trust should retain from the refund. Trusts can also recover relevant administrative costs from the refund where appropriate.</w:t>
      </w:r>
    </w:p>
    <w:p w14:paraId="6AD889FE" w14:textId="77777777" w:rsidR="007D2A43" w:rsidRPr="00361F2C" w:rsidRDefault="007D2A43" w:rsidP="007D2A43">
      <w:pPr>
        <w:pStyle w:val="Heading3"/>
      </w:pPr>
      <w:bookmarkStart w:id="923" w:name="_Toc79754755"/>
      <w:bookmarkStart w:id="924" w:name="_Toc82441974"/>
      <w:r w:rsidRPr="00361F2C">
        <w:lastRenderedPageBreak/>
        <w:t>Weighted scale</w:t>
      </w:r>
      <w:bookmarkEnd w:id="923"/>
      <w:bookmarkEnd w:id="924"/>
    </w:p>
    <w:p w14:paraId="1032BC01" w14:textId="5E86241C" w:rsidR="007D2A43" w:rsidRPr="00361F2C" w:rsidRDefault="007D2A43" w:rsidP="007D2A43">
      <w:pPr>
        <w:pStyle w:val="Heading4"/>
        <w:rPr>
          <w:rFonts w:eastAsia="TimesNewRomanPS"/>
        </w:rPr>
      </w:pPr>
      <w:r w:rsidRPr="00361F2C">
        <w:rPr>
          <w:rFonts w:eastAsia="TimesNewRomanPS"/>
        </w:rPr>
        <w:t>Surrender of a right of interment</w:t>
      </w:r>
      <w:r w:rsidR="005160F2">
        <w:rPr>
          <w:rFonts w:eastAsia="TimesNewRomanPS"/>
        </w:rPr>
        <w:t xml:space="preserve"> (limited tenure – cremated remains)</w:t>
      </w:r>
    </w:p>
    <w:tbl>
      <w:tblPr>
        <w:tblStyle w:val="CTTableHeadersOn"/>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A0" w:firstRow="1" w:lastRow="0" w:firstColumn="1" w:lastColumn="0" w:noHBand="1" w:noVBand="1"/>
      </w:tblPr>
      <w:tblGrid>
        <w:gridCol w:w="1701"/>
        <w:gridCol w:w="2381"/>
        <w:gridCol w:w="1701"/>
        <w:gridCol w:w="2437"/>
      </w:tblGrid>
      <w:tr w:rsidR="007D2A43" w:rsidRPr="00DF2EB2" w14:paraId="22ED2A22" w14:textId="77777777" w:rsidTr="00D4634D">
        <w:trPr>
          <w:cnfStyle w:val="100000000000" w:firstRow="1" w:lastRow="0" w:firstColumn="0" w:lastColumn="0" w:oddVBand="0" w:evenVBand="0" w:oddHBand="0" w:evenHBand="0" w:firstRowFirstColumn="0" w:firstRowLastColumn="0" w:lastRowFirstColumn="0" w:lastRowLastColumn="0"/>
          <w:trHeight w:val="60"/>
          <w:tblHeader/>
        </w:trPr>
        <w:tc>
          <w:tcPr>
            <w:tcW w:w="1701" w:type="dxa"/>
            <w:tcBorders>
              <w:right w:val="none" w:sz="0" w:space="0" w:color="auto"/>
            </w:tcBorders>
            <w:shd w:val="clear" w:color="auto" w:fill="DEDCE3"/>
          </w:tcPr>
          <w:p w14:paraId="0563270B" w14:textId="77777777" w:rsidR="007D2A43" w:rsidRPr="00D4634D" w:rsidRDefault="007D2A43" w:rsidP="0046008C">
            <w:pPr>
              <w:pStyle w:val="Tablecolhead"/>
              <w:rPr>
                <w:rFonts w:eastAsia="TimesNewRomanPS"/>
              </w:rPr>
            </w:pPr>
            <w:r w:rsidRPr="00D4634D">
              <w:rPr>
                <w:rFonts w:eastAsia="TimesNewRomanPS"/>
              </w:rPr>
              <w:t>Year</w:t>
            </w:r>
          </w:p>
        </w:tc>
        <w:tc>
          <w:tcPr>
            <w:tcW w:w="2381" w:type="dxa"/>
            <w:tcBorders>
              <w:left w:val="none" w:sz="0" w:space="0" w:color="auto"/>
              <w:right w:val="none" w:sz="0" w:space="0" w:color="auto"/>
            </w:tcBorders>
            <w:shd w:val="clear" w:color="auto" w:fill="DEDCE3"/>
          </w:tcPr>
          <w:p w14:paraId="47DD78B5" w14:textId="77777777" w:rsidR="007D2A43" w:rsidRPr="00D4634D" w:rsidRDefault="007D2A43" w:rsidP="0046008C">
            <w:pPr>
              <w:pStyle w:val="Tablecolhead"/>
              <w:rPr>
                <w:rFonts w:eastAsia="TimesNewRomanPS"/>
              </w:rPr>
            </w:pPr>
            <w:r w:rsidRPr="00D4634D">
              <w:rPr>
                <w:rFonts w:eastAsia="TimesNewRomanPS"/>
              </w:rPr>
              <w:t>Maintenance charge</w:t>
            </w:r>
          </w:p>
        </w:tc>
        <w:tc>
          <w:tcPr>
            <w:tcW w:w="1701" w:type="dxa"/>
            <w:tcBorders>
              <w:left w:val="none" w:sz="0" w:space="0" w:color="auto"/>
              <w:right w:val="none" w:sz="0" w:space="0" w:color="auto"/>
            </w:tcBorders>
            <w:shd w:val="clear" w:color="auto" w:fill="DEDCE3"/>
          </w:tcPr>
          <w:p w14:paraId="166C9BF0" w14:textId="77777777" w:rsidR="007D2A43" w:rsidRPr="00D4634D" w:rsidRDefault="007D2A43" w:rsidP="0046008C">
            <w:pPr>
              <w:pStyle w:val="Tablecolhead"/>
              <w:rPr>
                <w:rFonts w:eastAsia="TimesNewRomanPS"/>
              </w:rPr>
            </w:pPr>
            <w:r w:rsidRPr="00D4634D">
              <w:rPr>
                <w:rFonts w:eastAsia="TimesNewRomanPS"/>
              </w:rPr>
              <w:t>Year</w:t>
            </w:r>
          </w:p>
        </w:tc>
        <w:tc>
          <w:tcPr>
            <w:tcW w:w="2437" w:type="dxa"/>
            <w:tcBorders>
              <w:left w:val="none" w:sz="0" w:space="0" w:color="auto"/>
            </w:tcBorders>
            <w:shd w:val="clear" w:color="auto" w:fill="DEDCE3"/>
          </w:tcPr>
          <w:p w14:paraId="5FA6F40B" w14:textId="77777777" w:rsidR="007D2A43" w:rsidRPr="00D4634D" w:rsidRDefault="007D2A43" w:rsidP="0046008C">
            <w:pPr>
              <w:pStyle w:val="Tablecolhead"/>
              <w:rPr>
                <w:rFonts w:eastAsia="TimesNewRomanPS"/>
              </w:rPr>
            </w:pPr>
            <w:r w:rsidRPr="00D4634D">
              <w:rPr>
                <w:rFonts w:eastAsia="TimesNewRomanPS"/>
              </w:rPr>
              <w:t>Maintenance charge</w:t>
            </w:r>
          </w:p>
        </w:tc>
      </w:tr>
      <w:tr w:rsidR="007D2A43" w:rsidRPr="00DF2EB2" w14:paraId="3A82881A" w14:textId="77777777" w:rsidTr="0046008C">
        <w:trPr>
          <w:trHeight w:val="60"/>
        </w:trPr>
        <w:tc>
          <w:tcPr>
            <w:tcW w:w="1701" w:type="dxa"/>
          </w:tcPr>
          <w:p w14:paraId="7F760F8C" w14:textId="77777777" w:rsidR="007D2A43" w:rsidRPr="00804885" w:rsidRDefault="007D2A43" w:rsidP="0046008C">
            <w:pPr>
              <w:pStyle w:val="Tabletext"/>
              <w:rPr>
                <w:rFonts w:eastAsia="TimesNewRomanPS"/>
              </w:rPr>
            </w:pPr>
            <w:r w:rsidRPr="00804885">
              <w:rPr>
                <w:rFonts w:eastAsia="TimesNewRomanPS"/>
              </w:rPr>
              <w:t>1</w:t>
            </w:r>
          </w:p>
        </w:tc>
        <w:tc>
          <w:tcPr>
            <w:tcW w:w="2381" w:type="dxa"/>
          </w:tcPr>
          <w:p w14:paraId="6F3F6CB6" w14:textId="77777777" w:rsidR="007D2A43" w:rsidRPr="00804885" w:rsidRDefault="007D2A43" w:rsidP="0046008C">
            <w:pPr>
              <w:pStyle w:val="Tabletext"/>
              <w:rPr>
                <w:rFonts w:eastAsia="TimesNewRomanPS"/>
              </w:rPr>
            </w:pPr>
            <w:r w:rsidRPr="00804885">
              <w:rPr>
                <w:rFonts w:eastAsia="TimesNewRomanPS"/>
              </w:rPr>
              <w:t>4.00%</w:t>
            </w:r>
          </w:p>
        </w:tc>
        <w:tc>
          <w:tcPr>
            <w:tcW w:w="1701" w:type="dxa"/>
          </w:tcPr>
          <w:p w14:paraId="6F3A6FE2" w14:textId="77777777" w:rsidR="007D2A43" w:rsidRPr="00804885" w:rsidRDefault="007D2A43" w:rsidP="0046008C">
            <w:pPr>
              <w:pStyle w:val="Tabletext"/>
              <w:rPr>
                <w:rFonts w:eastAsia="TimesNewRomanPS"/>
              </w:rPr>
            </w:pPr>
            <w:r w:rsidRPr="00804885">
              <w:rPr>
                <w:rFonts w:eastAsia="TimesNewRomanPS"/>
              </w:rPr>
              <w:t>14</w:t>
            </w:r>
          </w:p>
        </w:tc>
        <w:tc>
          <w:tcPr>
            <w:tcW w:w="2437" w:type="dxa"/>
          </w:tcPr>
          <w:p w14:paraId="2FE3355A" w14:textId="77777777" w:rsidR="007D2A43" w:rsidRPr="00804885" w:rsidRDefault="007D2A43" w:rsidP="0046008C">
            <w:pPr>
              <w:pStyle w:val="Tabletext"/>
              <w:rPr>
                <w:rFonts w:eastAsia="TimesNewRomanPS"/>
              </w:rPr>
            </w:pPr>
            <w:r w:rsidRPr="00804885">
              <w:rPr>
                <w:rFonts w:eastAsia="TimesNewRomanPS"/>
              </w:rPr>
              <w:t>56.00%</w:t>
            </w:r>
          </w:p>
        </w:tc>
      </w:tr>
      <w:tr w:rsidR="007D2A43" w:rsidRPr="00DF2EB2" w14:paraId="755F041B" w14:textId="77777777" w:rsidTr="0046008C">
        <w:trPr>
          <w:trHeight w:val="60"/>
        </w:trPr>
        <w:tc>
          <w:tcPr>
            <w:tcW w:w="1701" w:type="dxa"/>
          </w:tcPr>
          <w:p w14:paraId="3CAC0F15" w14:textId="77777777" w:rsidR="007D2A43" w:rsidRPr="00804885" w:rsidRDefault="007D2A43" w:rsidP="0046008C">
            <w:pPr>
              <w:pStyle w:val="Tabletext"/>
              <w:rPr>
                <w:rFonts w:eastAsia="TimesNewRomanPS"/>
              </w:rPr>
            </w:pPr>
            <w:r w:rsidRPr="00804885">
              <w:rPr>
                <w:rFonts w:eastAsia="TimesNewRomanPS"/>
              </w:rPr>
              <w:t>2</w:t>
            </w:r>
          </w:p>
        </w:tc>
        <w:tc>
          <w:tcPr>
            <w:tcW w:w="2381" w:type="dxa"/>
          </w:tcPr>
          <w:p w14:paraId="2FCB76F7" w14:textId="77777777" w:rsidR="007D2A43" w:rsidRPr="00804885" w:rsidRDefault="007D2A43" w:rsidP="0046008C">
            <w:pPr>
              <w:pStyle w:val="Tabletext"/>
              <w:rPr>
                <w:rFonts w:eastAsia="TimesNewRomanPS"/>
              </w:rPr>
            </w:pPr>
            <w:r w:rsidRPr="00804885">
              <w:rPr>
                <w:rFonts w:eastAsia="TimesNewRomanPS"/>
              </w:rPr>
              <w:t>8.00%</w:t>
            </w:r>
          </w:p>
        </w:tc>
        <w:tc>
          <w:tcPr>
            <w:tcW w:w="1701" w:type="dxa"/>
          </w:tcPr>
          <w:p w14:paraId="2B9FAF82" w14:textId="77777777" w:rsidR="007D2A43" w:rsidRPr="00804885" w:rsidRDefault="007D2A43" w:rsidP="0046008C">
            <w:pPr>
              <w:pStyle w:val="Tabletext"/>
              <w:rPr>
                <w:rFonts w:eastAsia="TimesNewRomanPS"/>
              </w:rPr>
            </w:pPr>
            <w:r w:rsidRPr="00804885">
              <w:rPr>
                <w:rFonts w:eastAsia="TimesNewRomanPS"/>
              </w:rPr>
              <w:t>15</w:t>
            </w:r>
          </w:p>
        </w:tc>
        <w:tc>
          <w:tcPr>
            <w:tcW w:w="2437" w:type="dxa"/>
          </w:tcPr>
          <w:p w14:paraId="281CD689" w14:textId="77777777" w:rsidR="007D2A43" w:rsidRPr="00804885" w:rsidRDefault="007D2A43" w:rsidP="0046008C">
            <w:pPr>
              <w:pStyle w:val="Tabletext"/>
              <w:rPr>
                <w:rFonts w:eastAsia="TimesNewRomanPS"/>
              </w:rPr>
            </w:pPr>
            <w:r w:rsidRPr="00804885">
              <w:rPr>
                <w:rFonts w:eastAsia="TimesNewRomanPS"/>
              </w:rPr>
              <w:t>60.00%</w:t>
            </w:r>
          </w:p>
        </w:tc>
      </w:tr>
      <w:tr w:rsidR="007D2A43" w:rsidRPr="00DF2EB2" w14:paraId="325D2DF7" w14:textId="77777777" w:rsidTr="0046008C">
        <w:trPr>
          <w:trHeight w:val="60"/>
        </w:trPr>
        <w:tc>
          <w:tcPr>
            <w:tcW w:w="1701" w:type="dxa"/>
          </w:tcPr>
          <w:p w14:paraId="592D84CE" w14:textId="77777777" w:rsidR="007D2A43" w:rsidRPr="00804885" w:rsidRDefault="007D2A43" w:rsidP="0046008C">
            <w:pPr>
              <w:pStyle w:val="Tabletext"/>
              <w:rPr>
                <w:rFonts w:eastAsia="TimesNewRomanPS"/>
              </w:rPr>
            </w:pPr>
            <w:r w:rsidRPr="00804885">
              <w:rPr>
                <w:rFonts w:eastAsia="TimesNewRomanPS"/>
              </w:rPr>
              <w:t>3</w:t>
            </w:r>
          </w:p>
        </w:tc>
        <w:tc>
          <w:tcPr>
            <w:tcW w:w="2381" w:type="dxa"/>
          </w:tcPr>
          <w:p w14:paraId="424CBC8F" w14:textId="77777777" w:rsidR="007D2A43" w:rsidRPr="00804885" w:rsidRDefault="007D2A43" w:rsidP="0046008C">
            <w:pPr>
              <w:pStyle w:val="Tabletext"/>
              <w:rPr>
                <w:rFonts w:eastAsia="TimesNewRomanPS"/>
              </w:rPr>
            </w:pPr>
            <w:r w:rsidRPr="00804885">
              <w:rPr>
                <w:rFonts w:eastAsia="TimesNewRomanPS"/>
              </w:rPr>
              <w:t>12.00%</w:t>
            </w:r>
          </w:p>
        </w:tc>
        <w:tc>
          <w:tcPr>
            <w:tcW w:w="1701" w:type="dxa"/>
          </w:tcPr>
          <w:p w14:paraId="14EA9F1B" w14:textId="77777777" w:rsidR="007D2A43" w:rsidRPr="00804885" w:rsidRDefault="007D2A43" w:rsidP="0046008C">
            <w:pPr>
              <w:pStyle w:val="Tabletext"/>
              <w:rPr>
                <w:rFonts w:eastAsia="TimesNewRomanPS"/>
              </w:rPr>
            </w:pPr>
            <w:r w:rsidRPr="00804885">
              <w:rPr>
                <w:rFonts w:eastAsia="TimesNewRomanPS"/>
              </w:rPr>
              <w:t>16</w:t>
            </w:r>
          </w:p>
        </w:tc>
        <w:tc>
          <w:tcPr>
            <w:tcW w:w="2437" w:type="dxa"/>
          </w:tcPr>
          <w:p w14:paraId="07E68A88" w14:textId="77777777" w:rsidR="007D2A43" w:rsidRPr="00804885" w:rsidRDefault="007D2A43" w:rsidP="0046008C">
            <w:pPr>
              <w:pStyle w:val="Tabletext"/>
              <w:rPr>
                <w:rFonts w:eastAsia="TimesNewRomanPS"/>
              </w:rPr>
            </w:pPr>
            <w:r w:rsidRPr="00804885">
              <w:rPr>
                <w:rFonts w:eastAsia="TimesNewRomanPS"/>
              </w:rPr>
              <w:t>64.00%</w:t>
            </w:r>
          </w:p>
        </w:tc>
      </w:tr>
      <w:tr w:rsidR="007D2A43" w:rsidRPr="00DF2EB2" w14:paraId="7A08A25D" w14:textId="77777777" w:rsidTr="0046008C">
        <w:trPr>
          <w:trHeight w:val="60"/>
        </w:trPr>
        <w:tc>
          <w:tcPr>
            <w:tcW w:w="1701" w:type="dxa"/>
          </w:tcPr>
          <w:p w14:paraId="3BB93D2A" w14:textId="77777777" w:rsidR="007D2A43" w:rsidRPr="00804885" w:rsidRDefault="007D2A43" w:rsidP="0046008C">
            <w:pPr>
              <w:pStyle w:val="Tabletext"/>
              <w:rPr>
                <w:rFonts w:eastAsia="TimesNewRomanPS"/>
              </w:rPr>
            </w:pPr>
            <w:r w:rsidRPr="00804885">
              <w:rPr>
                <w:rFonts w:eastAsia="TimesNewRomanPS"/>
              </w:rPr>
              <w:t>4</w:t>
            </w:r>
          </w:p>
        </w:tc>
        <w:tc>
          <w:tcPr>
            <w:tcW w:w="2381" w:type="dxa"/>
          </w:tcPr>
          <w:p w14:paraId="4C6C4554" w14:textId="77777777" w:rsidR="007D2A43" w:rsidRPr="00804885" w:rsidRDefault="007D2A43" w:rsidP="0046008C">
            <w:pPr>
              <w:pStyle w:val="Tabletext"/>
              <w:rPr>
                <w:rFonts w:eastAsia="TimesNewRomanPS"/>
              </w:rPr>
            </w:pPr>
            <w:r w:rsidRPr="00804885">
              <w:rPr>
                <w:rFonts w:eastAsia="TimesNewRomanPS"/>
              </w:rPr>
              <w:t>16.00%</w:t>
            </w:r>
          </w:p>
        </w:tc>
        <w:tc>
          <w:tcPr>
            <w:tcW w:w="1701" w:type="dxa"/>
          </w:tcPr>
          <w:p w14:paraId="70AC95E2" w14:textId="77777777" w:rsidR="007D2A43" w:rsidRPr="00804885" w:rsidRDefault="007D2A43" w:rsidP="0046008C">
            <w:pPr>
              <w:pStyle w:val="Tabletext"/>
              <w:rPr>
                <w:rFonts w:eastAsia="TimesNewRomanPS"/>
              </w:rPr>
            </w:pPr>
            <w:r w:rsidRPr="00804885">
              <w:rPr>
                <w:rFonts w:eastAsia="TimesNewRomanPS"/>
              </w:rPr>
              <w:t>17</w:t>
            </w:r>
          </w:p>
        </w:tc>
        <w:tc>
          <w:tcPr>
            <w:tcW w:w="2437" w:type="dxa"/>
          </w:tcPr>
          <w:p w14:paraId="27FEEE4C" w14:textId="77777777" w:rsidR="007D2A43" w:rsidRPr="00804885" w:rsidRDefault="007D2A43" w:rsidP="0046008C">
            <w:pPr>
              <w:pStyle w:val="Tabletext"/>
              <w:rPr>
                <w:rFonts w:eastAsia="TimesNewRomanPS"/>
              </w:rPr>
            </w:pPr>
            <w:r w:rsidRPr="00804885">
              <w:rPr>
                <w:rFonts w:eastAsia="TimesNewRomanPS"/>
              </w:rPr>
              <w:t>68.00%</w:t>
            </w:r>
          </w:p>
        </w:tc>
      </w:tr>
      <w:tr w:rsidR="007D2A43" w:rsidRPr="00DF2EB2" w14:paraId="71E753F2" w14:textId="77777777" w:rsidTr="0046008C">
        <w:trPr>
          <w:trHeight w:val="60"/>
        </w:trPr>
        <w:tc>
          <w:tcPr>
            <w:tcW w:w="1701" w:type="dxa"/>
          </w:tcPr>
          <w:p w14:paraId="3849B1F0" w14:textId="77777777" w:rsidR="007D2A43" w:rsidRPr="00804885" w:rsidRDefault="007D2A43" w:rsidP="0046008C">
            <w:pPr>
              <w:pStyle w:val="Tabletext"/>
              <w:rPr>
                <w:rFonts w:eastAsia="TimesNewRomanPS"/>
              </w:rPr>
            </w:pPr>
            <w:r w:rsidRPr="00804885">
              <w:rPr>
                <w:rFonts w:eastAsia="TimesNewRomanPS"/>
              </w:rPr>
              <w:t>5</w:t>
            </w:r>
          </w:p>
        </w:tc>
        <w:tc>
          <w:tcPr>
            <w:tcW w:w="2381" w:type="dxa"/>
          </w:tcPr>
          <w:p w14:paraId="7E3C0A3E" w14:textId="77777777" w:rsidR="007D2A43" w:rsidRPr="00804885" w:rsidRDefault="007D2A43" w:rsidP="0046008C">
            <w:pPr>
              <w:pStyle w:val="Tabletext"/>
              <w:rPr>
                <w:rFonts w:eastAsia="TimesNewRomanPS"/>
              </w:rPr>
            </w:pPr>
            <w:r w:rsidRPr="00804885">
              <w:rPr>
                <w:rFonts w:eastAsia="TimesNewRomanPS"/>
              </w:rPr>
              <w:t>20.00%</w:t>
            </w:r>
          </w:p>
        </w:tc>
        <w:tc>
          <w:tcPr>
            <w:tcW w:w="1701" w:type="dxa"/>
          </w:tcPr>
          <w:p w14:paraId="6061E65B" w14:textId="77777777" w:rsidR="007D2A43" w:rsidRPr="00804885" w:rsidRDefault="007D2A43" w:rsidP="0046008C">
            <w:pPr>
              <w:pStyle w:val="Tabletext"/>
              <w:rPr>
                <w:rFonts w:eastAsia="TimesNewRomanPS"/>
              </w:rPr>
            </w:pPr>
            <w:r w:rsidRPr="00804885">
              <w:rPr>
                <w:rFonts w:eastAsia="TimesNewRomanPS"/>
              </w:rPr>
              <w:t>18</w:t>
            </w:r>
          </w:p>
        </w:tc>
        <w:tc>
          <w:tcPr>
            <w:tcW w:w="2437" w:type="dxa"/>
          </w:tcPr>
          <w:p w14:paraId="26CF1863" w14:textId="77777777" w:rsidR="007D2A43" w:rsidRPr="00804885" w:rsidRDefault="007D2A43" w:rsidP="0046008C">
            <w:pPr>
              <w:pStyle w:val="Tabletext"/>
              <w:rPr>
                <w:rFonts w:eastAsia="TimesNewRomanPS"/>
              </w:rPr>
            </w:pPr>
            <w:r w:rsidRPr="00804885">
              <w:rPr>
                <w:rFonts w:eastAsia="TimesNewRomanPS"/>
              </w:rPr>
              <w:t>72.00%</w:t>
            </w:r>
          </w:p>
        </w:tc>
      </w:tr>
      <w:tr w:rsidR="007D2A43" w:rsidRPr="00DF2EB2" w14:paraId="2E4764B7" w14:textId="77777777" w:rsidTr="0046008C">
        <w:trPr>
          <w:trHeight w:val="60"/>
        </w:trPr>
        <w:tc>
          <w:tcPr>
            <w:tcW w:w="1701" w:type="dxa"/>
          </w:tcPr>
          <w:p w14:paraId="528C5DC7" w14:textId="77777777" w:rsidR="007D2A43" w:rsidRPr="00804885" w:rsidRDefault="007D2A43" w:rsidP="0046008C">
            <w:pPr>
              <w:pStyle w:val="Tabletext"/>
              <w:rPr>
                <w:rFonts w:eastAsia="TimesNewRomanPS"/>
              </w:rPr>
            </w:pPr>
            <w:r w:rsidRPr="00804885">
              <w:rPr>
                <w:rFonts w:eastAsia="TimesNewRomanPS"/>
              </w:rPr>
              <w:t>6</w:t>
            </w:r>
          </w:p>
        </w:tc>
        <w:tc>
          <w:tcPr>
            <w:tcW w:w="2381" w:type="dxa"/>
          </w:tcPr>
          <w:p w14:paraId="6DF686AA" w14:textId="77777777" w:rsidR="007D2A43" w:rsidRPr="00804885" w:rsidRDefault="007D2A43" w:rsidP="0046008C">
            <w:pPr>
              <w:pStyle w:val="Tabletext"/>
              <w:rPr>
                <w:rFonts w:eastAsia="TimesNewRomanPS"/>
              </w:rPr>
            </w:pPr>
            <w:r w:rsidRPr="00804885">
              <w:rPr>
                <w:rFonts w:eastAsia="TimesNewRomanPS"/>
              </w:rPr>
              <w:t>24.00%</w:t>
            </w:r>
          </w:p>
        </w:tc>
        <w:tc>
          <w:tcPr>
            <w:tcW w:w="1701" w:type="dxa"/>
          </w:tcPr>
          <w:p w14:paraId="25990CC3" w14:textId="77777777" w:rsidR="007D2A43" w:rsidRPr="00804885" w:rsidRDefault="007D2A43" w:rsidP="0046008C">
            <w:pPr>
              <w:pStyle w:val="Tabletext"/>
              <w:rPr>
                <w:rFonts w:eastAsia="TimesNewRomanPS"/>
              </w:rPr>
            </w:pPr>
            <w:r w:rsidRPr="00804885">
              <w:rPr>
                <w:rFonts w:eastAsia="TimesNewRomanPS"/>
              </w:rPr>
              <w:t>19</w:t>
            </w:r>
          </w:p>
        </w:tc>
        <w:tc>
          <w:tcPr>
            <w:tcW w:w="2437" w:type="dxa"/>
          </w:tcPr>
          <w:p w14:paraId="7B8B68FB" w14:textId="77777777" w:rsidR="007D2A43" w:rsidRPr="00804885" w:rsidRDefault="007D2A43" w:rsidP="0046008C">
            <w:pPr>
              <w:pStyle w:val="Tabletext"/>
              <w:rPr>
                <w:rFonts w:eastAsia="TimesNewRomanPS"/>
              </w:rPr>
            </w:pPr>
            <w:r w:rsidRPr="00804885">
              <w:rPr>
                <w:rFonts w:eastAsia="TimesNewRomanPS"/>
              </w:rPr>
              <w:t>76.00%</w:t>
            </w:r>
          </w:p>
        </w:tc>
      </w:tr>
      <w:tr w:rsidR="007D2A43" w:rsidRPr="00DF2EB2" w14:paraId="31DCDA3D" w14:textId="77777777" w:rsidTr="0046008C">
        <w:trPr>
          <w:trHeight w:val="60"/>
        </w:trPr>
        <w:tc>
          <w:tcPr>
            <w:tcW w:w="1701" w:type="dxa"/>
          </w:tcPr>
          <w:p w14:paraId="03EF79F4" w14:textId="77777777" w:rsidR="007D2A43" w:rsidRPr="00804885" w:rsidRDefault="007D2A43" w:rsidP="0046008C">
            <w:pPr>
              <w:pStyle w:val="Tabletext"/>
              <w:rPr>
                <w:rFonts w:eastAsia="TimesNewRomanPS"/>
              </w:rPr>
            </w:pPr>
            <w:r w:rsidRPr="00804885">
              <w:rPr>
                <w:rFonts w:eastAsia="TimesNewRomanPS"/>
              </w:rPr>
              <w:t>7</w:t>
            </w:r>
          </w:p>
        </w:tc>
        <w:tc>
          <w:tcPr>
            <w:tcW w:w="2381" w:type="dxa"/>
          </w:tcPr>
          <w:p w14:paraId="15264555" w14:textId="77777777" w:rsidR="007D2A43" w:rsidRPr="00804885" w:rsidRDefault="007D2A43" w:rsidP="0046008C">
            <w:pPr>
              <w:pStyle w:val="Tabletext"/>
              <w:rPr>
                <w:rFonts w:eastAsia="TimesNewRomanPS"/>
              </w:rPr>
            </w:pPr>
            <w:r w:rsidRPr="00804885">
              <w:rPr>
                <w:rFonts w:eastAsia="TimesNewRomanPS"/>
              </w:rPr>
              <w:t>28.00%</w:t>
            </w:r>
          </w:p>
        </w:tc>
        <w:tc>
          <w:tcPr>
            <w:tcW w:w="1701" w:type="dxa"/>
          </w:tcPr>
          <w:p w14:paraId="783E907D" w14:textId="77777777" w:rsidR="007D2A43" w:rsidRPr="00804885" w:rsidRDefault="007D2A43" w:rsidP="0046008C">
            <w:pPr>
              <w:pStyle w:val="Tabletext"/>
              <w:rPr>
                <w:rFonts w:eastAsia="TimesNewRomanPS"/>
              </w:rPr>
            </w:pPr>
            <w:r w:rsidRPr="00804885">
              <w:rPr>
                <w:rFonts w:eastAsia="TimesNewRomanPS"/>
              </w:rPr>
              <w:t>20</w:t>
            </w:r>
          </w:p>
        </w:tc>
        <w:tc>
          <w:tcPr>
            <w:tcW w:w="2437" w:type="dxa"/>
          </w:tcPr>
          <w:p w14:paraId="1339F79C" w14:textId="77777777" w:rsidR="007D2A43" w:rsidRPr="00804885" w:rsidRDefault="007D2A43" w:rsidP="0046008C">
            <w:pPr>
              <w:pStyle w:val="Tabletext"/>
              <w:rPr>
                <w:rFonts w:eastAsia="TimesNewRomanPS"/>
              </w:rPr>
            </w:pPr>
            <w:r w:rsidRPr="00804885">
              <w:rPr>
                <w:rFonts w:eastAsia="TimesNewRomanPS"/>
              </w:rPr>
              <w:t>80.00%</w:t>
            </w:r>
          </w:p>
        </w:tc>
      </w:tr>
      <w:tr w:rsidR="007D2A43" w:rsidRPr="00DF2EB2" w14:paraId="7D938D85" w14:textId="77777777" w:rsidTr="0046008C">
        <w:trPr>
          <w:trHeight w:val="60"/>
        </w:trPr>
        <w:tc>
          <w:tcPr>
            <w:tcW w:w="1701" w:type="dxa"/>
          </w:tcPr>
          <w:p w14:paraId="00AD2357" w14:textId="77777777" w:rsidR="007D2A43" w:rsidRPr="00804885" w:rsidRDefault="007D2A43" w:rsidP="0046008C">
            <w:pPr>
              <w:pStyle w:val="Tabletext"/>
              <w:rPr>
                <w:rFonts w:eastAsia="TimesNewRomanPS"/>
              </w:rPr>
            </w:pPr>
            <w:r w:rsidRPr="00804885">
              <w:rPr>
                <w:rFonts w:eastAsia="TimesNewRomanPS"/>
              </w:rPr>
              <w:t>8</w:t>
            </w:r>
          </w:p>
        </w:tc>
        <w:tc>
          <w:tcPr>
            <w:tcW w:w="2381" w:type="dxa"/>
          </w:tcPr>
          <w:p w14:paraId="0D317788" w14:textId="77777777" w:rsidR="007D2A43" w:rsidRPr="00804885" w:rsidRDefault="007D2A43" w:rsidP="0046008C">
            <w:pPr>
              <w:pStyle w:val="Tabletext"/>
              <w:rPr>
                <w:rFonts w:eastAsia="TimesNewRomanPS"/>
              </w:rPr>
            </w:pPr>
            <w:r w:rsidRPr="00804885">
              <w:rPr>
                <w:rFonts w:eastAsia="TimesNewRomanPS"/>
              </w:rPr>
              <w:t>32.00%</w:t>
            </w:r>
          </w:p>
        </w:tc>
        <w:tc>
          <w:tcPr>
            <w:tcW w:w="1701" w:type="dxa"/>
          </w:tcPr>
          <w:p w14:paraId="3DC3555A" w14:textId="77777777" w:rsidR="007D2A43" w:rsidRPr="00804885" w:rsidRDefault="007D2A43" w:rsidP="0046008C">
            <w:pPr>
              <w:pStyle w:val="Tabletext"/>
              <w:rPr>
                <w:rFonts w:eastAsia="TimesNewRomanPS"/>
              </w:rPr>
            </w:pPr>
            <w:r w:rsidRPr="00804885">
              <w:rPr>
                <w:rFonts w:eastAsia="TimesNewRomanPS"/>
              </w:rPr>
              <w:t>21</w:t>
            </w:r>
          </w:p>
        </w:tc>
        <w:tc>
          <w:tcPr>
            <w:tcW w:w="2437" w:type="dxa"/>
          </w:tcPr>
          <w:p w14:paraId="09AE44D6" w14:textId="77777777" w:rsidR="007D2A43" w:rsidRPr="00804885" w:rsidRDefault="007D2A43" w:rsidP="0046008C">
            <w:pPr>
              <w:pStyle w:val="Tabletext"/>
              <w:rPr>
                <w:rFonts w:eastAsia="TimesNewRomanPS"/>
              </w:rPr>
            </w:pPr>
            <w:r w:rsidRPr="00804885">
              <w:rPr>
                <w:rFonts w:eastAsia="TimesNewRomanPS"/>
              </w:rPr>
              <w:t>84.00%</w:t>
            </w:r>
          </w:p>
        </w:tc>
      </w:tr>
      <w:tr w:rsidR="007D2A43" w:rsidRPr="00DF2EB2" w14:paraId="2F8571B3" w14:textId="77777777" w:rsidTr="0046008C">
        <w:trPr>
          <w:trHeight w:val="60"/>
        </w:trPr>
        <w:tc>
          <w:tcPr>
            <w:tcW w:w="1701" w:type="dxa"/>
          </w:tcPr>
          <w:p w14:paraId="20A927F8" w14:textId="77777777" w:rsidR="007D2A43" w:rsidRPr="00804885" w:rsidRDefault="007D2A43" w:rsidP="0046008C">
            <w:pPr>
              <w:pStyle w:val="Tabletext"/>
              <w:rPr>
                <w:rFonts w:eastAsia="TimesNewRomanPS"/>
              </w:rPr>
            </w:pPr>
            <w:r w:rsidRPr="00804885">
              <w:rPr>
                <w:rFonts w:eastAsia="TimesNewRomanPS"/>
              </w:rPr>
              <w:t>9</w:t>
            </w:r>
          </w:p>
        </w:tc>
        <w:tc>
          <w:tcPr>
            <w:tcW w:w="2381" w:type="dxa"/>
          </w:tcPr>
          <w:p w14:paraId="146F2A4A" w14:textId="77777777" w:rsidR="007D2A43" w:rsidRPr="00804885" w:rsidRDefault="007D2A43" w:rsidP="0046008C">
            <w:pPr>
              <w:pStyle w:val="Tabletext"/>
              <w:rPr>
                <w:rFonts w:eastAsia="TimesNewRomanPS"/>
              </w:rPr>
            </w:pPr>
            <w:r w:rsidRPr="00804885">
              <w:rPr>
                <w:rFonts w:eastAsia="TimesNewRomanPS"/>
              </w:rPr>
              <w:t>36.00%</w:t>
            </w:r>
          </w:p>
        </w:tc>
        <w:tc>
          <w:tcPr>
            <w:tcW w:w="1701" w:type="dxa"/>
          </w:tcPr>
          <w:p w14:paraId="07B62085" w14:textId="77777777" w:rsidR="007D2A43" w:rsidRPr="00804885" w:rsidRDefault="007D2A43" w:rsidP="0046008C">
            <w:pPr>
              <w:pStyle w:val="Tabletext"/>
              <w:rPr>
                <w:rFonts w:eastAsia="TimesNewRomanPS"/>
              </w:rPr>
            </w:pPr>
            <w:r w:rsidRPr="00804885">
              <w:rPr>
                <w:rFonts w:eastAsia="TimesNewRomanPS"/>
              </w:rPr>
              <w:t>22</w:t>
            </w:r>
          </w:p>
        </w:tc>
        <w:tc>
          <w:tcPr>
            <w:tcW w:w="2437" w:type="dxa"/>
          </w:tcPr>
          <w:p w14:paraId="710A344D" w14:textId="77777777" w:rsidR="007D2A43" w:rsidRPr="00804885" w:rsidRDefault="007D2A43" w:rsidP="0046008C">
            <w:pPr>
              <w:pStyle w:val="Tabletext"/>
              <w:rPr>
                <w:rFonts w:eastAsia="TimesNewRomanPS"/>
              </w:rPr>
            </w:pPr>
            <w:r w:rsidRPr="00804885">
              <w:rPr>
                <w:rFonts w:eastAsia="TimesNewRomanPS"/>
              </w:rPr>
              <w:t>88.00%</w:t>
            </w:r>
          </w:p>
        </w:tc>
      </w:tr>
      <w:tr w:rsidR="007D2A43" w:rsidRPr="00DF2EB2" w14:paraId="006CD7E1" w14:textId="77777777" w:rsidTr="0046008C">
        <w:trPr>
          <w:trHeight w:val="60"/>
        </w:trPr>
        <w:tc>
          <w:tcPr>
            <w:tcW w:w="1701" w:type="dxa"/>
          </w:tcPr>
          <w:p w14:paraId="2D67A018" w14:textId="77777777" w:rsidR="007D2A43" w:rsidRPr="00804885" w:rsidRDefault="007D2A43" w:rsidP="0046008C">
            <w:pPr>
              <w:pStyle w:val="Tabletext"/>
              <w:rPr>
                <w:rFonts w:eastAsia="TimesNewRomanPS"/>
              </w:rPr>
            </w:pPr>
            <w:r w:rsidRPr="00804885">
              <w:rPr>
                <w:rFonts w:eastAsia="TimesNewRomanPS"/>
              </w:rPr>
              <w:t>10</w:t>
            </w:r>
          </w:p>
        </w:tc>
        <w:tc>
          <w:tcPr>
            <w:tcW w:w="2381" w:type="dxa"/>
          </w:tcPr>
          <w:p w14:paraId="7B7577CE" w14:textId="77777777" w:rsidR="007D2A43" w:rsidRPr="00804885" w:rsidRDefault="007D2A43" w:rsidP="0046008C">
            <w:pPr>
              <w:pStyle w:val="Tabletext"/>
              <w:rPr>
                <w:rFonts w:eastAsia="TimesNewRomanPS"/>
              </w:rPr>
            </w:pPr>
            <w:r w:rsidRPr="00804885">
              <w:rPr>
                <w:rFonts w:eastAsia="TimesNewRomanPS"/>
              </w:rPr>
              <w:t>40.00%</w:t>
            </w:r>
          </w:p>
        </w:tc>
        <w:tc>
          <w:tcPr>
            <w:tcW w:w="1701" w:type="dxa"/>
          </w:tcPr>
          <w:p w14:paraId="648217CA" w14:textId="77777777" w:rsidR="007D2A43" w:rsidRPr="00804885" w:rsidRDefault="007D2A43" w:rsidP="0046008C">
            <w:pPr>
              <w:pStyle w:val="Tabletext"/>
              <w:rPr>
                <w:rFonts w:eastAsia="TimesNewRomanPS"/>
              </w:rPr>
            </w:pPr>
            <w:r w:rsidRPr="00804885">
              <w:rPr>
                <w:rFonts w:eastAsia="TimesNewRomanPS"/>
              </w:rPr>
              <w:t>23</w:t>
            </w:r>
          </w:p>
        </w:tc>
        <w:tc>
          <w:tcPr>
            <w:tcW w:w="2437" w:type="dxa"/>
          </w:tcPr>
          <w:p w14:paraId="6DD78742" w14:textId="77777777" w:rsidR="007D2A43" w:rsidRPr="00804885" w:rsidRDefault="007D2A43" w:rsidP="0046008C">
            <w:pPr>
              <w:pStyle w:val="Tabletext"/>
              <w:rPr>
                <w:rFonts w:eastAsia="TimesNewRomanPS"/>
              </w:rPr>
            </w:pPr>
            <w:r w:rsidRPr="00804885">
              <w:rPr>
                <w:rFonts w:eastAsia="TimesNewRomanPS"/>
              </w:rPr>
              <w:t>92.00%</w:t>
            </w:r>
          </w:p>
        </w:tc>
      </w:tr>
      <w:tr w:rsidR="007D2A43" w:rsidRPr="00DF2EB2" w14:paraId="74FEEBB3" w14:textId="77777777" w:rsidTr="0046008C">
        <w:trPr>
          <w:trHeight w:val="60"/>
        </w:trPr>
        <w:tc>
          <w:tcPr>
            <w:tcW w:w="1701" w:type="dxa"/>
          </w:tcPr>
          <w:p w14:paraId="6AA2919A" w14:textId="77777777" w:rsidR="007D2A43" w:rsidRPr="00804885" w:rsidRDefault="007D2A43" w:rsidP="0046008C">
            <w:pPr>
              <w:pStyle w:val="Tabletext"/>
              <w:rPr>
                <w:rFonts w:eastAsia="TimesNewRomanPS"/>
              </w:rPr>
            </w:pPr>
            <w:r w:rsidRPr="00804885">
              <w:rPr>
                <w:rFonts w:eastAsia="TimesNewRomanPS"/>
              </w:rPr>
              <w:t>11</w:t>
            </w:r>
          </w:p>
        </w:tc>
        <w:tc>
          <w:tcPr>
            <w:tcW w:w="2381" w:type="dxa"/>
          </w:tcPr>
          <w:p w14:paraId="79B8A9FE" w14:textId="77777777" w:rsidR="007D2A43" w:rsidRPr="00804885" w:rsidRDefault="007D2A43" w:rsidP="0046008C">
            <w:pPr>
              <w:pStyle w:val="Tabletext"/>
              <w:rPr>
                <w:rFonts w:eastAsia="TimesNewRomanPS"/>
              </w:rPr>
            </w:pPr>
            <w:r w:rsidRPr="00804885">
              <w:rPr>
                <w:rFonts w:eastAsia="TimesNewRomanPS"/>
              </w:rPr>
              <w:t>44.00%</w:t>
            </w:r>
          </w:p>
        </w:tc>
        <w:tc>
          <w:tcPr>
            <w:tcW w:w="1701" w:type="dxa"/>
          </w:tcPr>
          <w:p w14:paraId="3C5E73E7" w14:textId="77777777" w:rsidR="007D2A43" w:rsidRPr="00804885" w:rsidRDefault="007D2A43" w:rsidP="0046008C">
            <w:pPr>
              <w:pStyle w:val="Tabletext"/>
              <w:rPr>
                <w:rFonts w:eastAsia="TimesNewRomanPS"/>
              </w:rPr>
            </w:pPr>
            <w:r w:rsidRPr="00804885">
              <w:rPr>
                <w:rFonts w:eastAsia="TimesNewRomanPS"/>
              </w:rPr>
              <w:t>24</w:t>
            </w:r>
          </w:p>
        </w:tc>
        <w:tc>
          <w:tcPr>
            <w:tcW w:w="2437" w:type="dxa"/>
          </w:tcPr>
          <w:p w14:paraId="0E913DDC" w14:textId="77777777" w:rsidR="007D2A43" w:rsidRPr="00804885" w:rsidRDefault="007D2A43" w:rsidP="0046008C">
            <w:pPr>
              <w:pStyle w:val="Tabletext"/>
              <w:rPr>
                <w:rFonts w:eastAsia="TimesNewRomanPS"/>
              </w:rPr>
            </w:pPr>
            <w:r w:rsidRPr="00804885">
              <w:rPr>
                <w:rFonts w:eastAsia="TimesNewRomanPS"/>
              </w:rPr>
              <w:t>96.00%</w:t>
            </w:r>
          </w:p>
        </w:tc>
      </w:tr>
      <w:tr w:rsidR="007D2A43" w:rsidRPr="00DF2EB2" w14:paraId="7A63816D" w14:textId="77777777" w:rsidTr="0046008C">
        <w:trPr>
          <w:trHeight w:val="60"/>
        </w:trPr>
        <w:tc>
          <w:tcPr>
            <w:tcW w:w="1701" w:type="dxa"/>
          </w:tcPr>
          <w:p w14:paraId="72A51681" w14:textId="77777777" w:rsidR="007D2A43" w:rsidRPr="00804885" w:rsidRDefault="007D2A43" w:rsidP="0046008C">
            <w:pPr>
              <w:pStyle w:val="Tabletext"/>
              <w:rPr>
                <w:rFonts w:eastAsia="TimesNewRomanPS"/>
              </w:rPr>
            </w:pPr>
            <w:r w:rsidRPr="00804885">
              <w:rPr>
                <w:rFonts w:eastAsia="TimesNewRomanPS"/>
              </w:rPr>
              <w:t>12</w:t>
            </w:r>
          </w:p>
        </w:tc>
        <w:tc>
          <w:tcPr>
            <w:tcW w:w="2381" w:type="dxa"/>
          </w:tcPr>
          <w:p w14:paraId="425D4308" w14:textId="77777777" w:rsidR="007D2A43" w:rsidRPr="00804885" w:rsidRDefault="007D2A43" w:rsidP="0046008C">
            <w:pPr>
              <w:pStyle w:val="Tabletext"/>
              <w:rPr>
                <w:rFonts w:eastAsia="TimesNewRomanPS"/>
              </w:rPr>
            </w:pPr>
            <w:r w:rsidRPr="00804885">
              <w:rPr>
                <w:rFonts w:eastAsia="TimesNewRomanPS"/>
              </w:rPr>
              <w:t>48.00%</w:t>
            </w:r>
          </w:p>
        </w:tc>
        <w:tc>
          <w:tcPr>
            <w:tcW w:w="1701" w:type="dxa"/>
          </w:tcPr>
          <w:p w14:paraId="0EE1609A" w14:textId="77777777" w:rsidR="007D2A43" w:rsidRPr="00804885" w:rsidRDefault="007D2A43" w:rsidP="0046008C">
            <w:pPr>
              <w:pStyle w:val="Tabletext"/>
              <w:rPr>
                <w:rFonts w:eastAsia="TimesNewRomanPS"/>
              </w:rPr>
            </w:pPr>
            <w:r w:rsidRPr="00804885">
              <w:rPr>
                <w:rFonts w:eastAsia="TimesNewRomanPS"/>
              </w:rPr>
              <w:t>25</w:t>
            </w:r>
          </w:p>
        </w:tc>
        <w:tc>
          <w:tcPr>
            <w:tcW w:w="2437" w:type="dxa"/>
          </w:tcPr>
          <w:p w14:paraId="7743AD7D" w14:textId="77777777" w:rsidR="007D2A43" w:rsidRPr="00804885" w:rsidRDefault="007D2A43" w:rsidP="0046008C">
            <w:pPr>
              <w:pStyle w:val="Tabletext"/>
              <w:rPr>
                <w:rFonts w:eastAsia="TimesNewRomanPS"/>
              </w:rPr>
            </w:pPr>
            <w:r w:rsidRPr="00804885">
              <w:rPr>
                <w:rFonts w:eastAsia="TimesNewRomanPS"/>
              </w:rPr>
              <w:t>100.00%</w:t>
            </w:r>
          </w:p>
        </w:tc>
      </w:tr>
      <w:tr w:rsidR="007D2A43" w:rsidRPr="00DF2EB2" w14:paraId="501015E0" w14:textId="77777777" w:rsidTr="0046008C">
        <w:trPr>
          <w:trHeight w:val="60"/>
        </w:trPr>
        <w:tc>
          <w:tcPr>
            <w:tcW w:w="1701" w:type="dxa"/>
          </w:tcPr>
          <w:p w14:paraId="56693DE3" w14:textId="77777777" w:rsidR="007D2A43" w:rsidRPr="00804885" w:rsidRDefault="007D2A43" w:rsidP="0046008C">
            <w:pPr>
              <w:pStyle w:val="Tabletext"/>
              <w:rPr>
                <w:rFonts w:eastAsia="TimesNewRomanPS"/>
              </w:rPr>
            </w:pPr>
            <w:r w:rsidRPr="00804885">
              <w:rPr>
                <w:rFonts w:eastAsia="TimesNewRomanPS"/>
              </w:rPr>
              <w:t>13</w:t>
            </w:r>
          </w:p>
        </w:tc>
        <w:tc>
          <w:tcPr>
            <w:tcW w:w="2381" w:type="dxa"/>
          </w:tcPr>
          <w:p w14:paraId="1E782115" w14:textId="77777777" w:rsidR="007D2A43" w:rsidRPr="00804885" w:rsidRDefault="007D2A43" w:rsidP="0046008C">
            <w:pPr>
              <w:pStyle w:val="Tabletext"/>
              <w:rPr>
                <w:rFonts w:eastAsia="TimesNewRomanPS"/>
              </w:rPr>
            </w:pPr>
            <w:r w:rsidRPr="00804885">
              <w:rPr>
                <w:rFonts w:eastAsia="TimesNewRomanPS"/>
              </w:rPr>
              <w:t>52.00%</w:t>
            </w:r>
          </w:p>
        </w:tc>
        <w:tc>
          <w:tcPr>
            <w:tcW w:w="1701" w:type="dxa"/>
          </w:tcPr>
          <w:p w14:paraId="0199E086" w14:textId="77777777" w:rsidR="007D2A43" w:rsidRPr="00804885" w:rsidRDefault="007D2A43" w:rsidP="00B74584">
            <w:pPr>
              <w:rPr>
                <w:rFonts w:eastAsia="TimesNewRomanPS"/>
                <w:lang w:val="en-US"/>
              </w:rPr>
            </w:pPr>
          </w:p>
        </w:tc>
        <w:tc>
          <w:tcPr>
            <w:tcW w:w="2437" w:type="dxa"/>
          </w:tcPr>
          <w:p w14:paraId="07472982" w14:textId="77777777" w:rsidR="007D2A43" w:rsidRPr="00804885" w:rsidRDefault="007D2A43" w:rsidP="00B74584">
            <w:pPr>
              <w:rPr>
                <w:rFonts w:eastAsia="TimesNewRomanPS"/>
                <w:lang w:val="en-US"/>
              </w:rPr>
            </w:pPr>
          </w:p>
        </w:tc>
      </w:tr>
    </w:tbl>
    <w:p w14:paraId="142419D1" w14:textId="77777777" w:rsidR="007D2A43" w:rsidRPr="00804885" w:rsidRDefault="007D2A43" w:rsidP="00BB7481">
      <w:pPr>
        <w:pStyle w:val="Tablecaption"/>
      </w:pPr>
      <w:r w:rsidRPr="00804885">
        <w:t>Example:</w:t>
      </w:r>
    </w:p>
    <w:tbl>
      <w:tblPr>
        <w:tblStyle w:val="TableGrid4"/>
        <w:tblW w:w="0" w:type="auto"/>
        <w:tblInd w:w="137" w:type="dxa"/>
        <w:tblLook w:val="04A0" w:firstRow="1" w:lastRow="0" w:firstColumn="1" w:lastColumn="0" w:noHBand="0" w:noVBand="1"/>
      </w:tblPr>
      <w:tblGrid>
        <w:gridCol w:w="4820"/>
        <w:gridCol w:w="3402"/>
      </w:tblGrid>
      <w:tr w:rsidR="007D2A43" w:rsidRPr="00DA6589" w14:paraId="577F826C" w14:textId="77777777" w:rsidTr="00B74584">
        <w:tc>
          <w:tcPr>
            <w:tcW w:w="4820" w:type="dxa"/>
          </w:tcPr>
          <w:p w14:paraId="47FF2438" w14:textId="77777777" w:rsidR="007D2A43" w:rsidRPr="00DA6589" w:rsidRDefault="007D2A43" w:rsidP="00CC5A0B">
            <w:pPr>
              <w:pStyle w:val="Body"/>
            </w:pPr>
            <w:r w:rsidRPr="00DA6589">
              <w:t>Current value of right of interment</w:t>
            </w:r>
          </w:p>
        </w:tc>
        <w:tc>
          <w:tcPr>
            <w:tcW w:w="3402" w:type="dxa"/>
          </w:tcPr>
          <w:p w14:paraId="221D4226" w14:textId="77777777" w:rsidR="007D2A43" w:rsidRPr="00DA6589" w:rsidRDefault="007D2A43" w:rsidP="00CC5A0B">
            <w:pPr>
              <w:pStyle w:val="Body"/>
            </w:pPr>
            <w:r w:rsidRPr="00DA6589">
              <w:t>$10,000</w:t>
            </w:r>
          </w:p>
        </w:tc>
      </w:tr>
      <w:tr w:rsidR="007D2A43" w:rsidRPr="00DA6589" w14:paraId="0141471C" w14:textId="77777777" w:rsidTr="00B74584">
        <w:tc>
          <w:tcPr>
            <w:tcW w:w="4820" w:type="dxa"/>
          </w:tcPr>
          <w:p w14:paraId="51BB422C" w14:textId="6BFD7AF0" w:rsidR="007D2A43" w:rsidRPr="00DA6589" w:rsidRDefault="007D2A43" w:rsidP="00CC5A0B">
            <w:pPr>
              <w:pStyle w:val="Body"/>
            </w:pPr>
            <w:r w:rsidRPr="00DA6589">
              <w:t xml:space="preserve">Purchased </w:t>
            </w:r>
            <w:r w:rsidR="00102C89">
              <w:t>10</w:t>
            </w:r>
            <w:r w:rsidRPr="00DA6589">
              <w:t xml:space="preserve"> years previously – maintenance ra</w:t>
            </w:r>
            <w:r>
              <w:t>te</w:t>
            </w:r>
          </w:p>
        </w:tc>
        <w:tc>
          <w:tcPr>
            <w:tcW w:w="3402" w:type="dxa"/>
          </w:tcPr>
          <w:p w14:paraId="17E68321" w14:textId="77777777" w:rsidR="007D2A43" w:rsidRPr="00DA6589" w:rsidRDefault="007D2A43" w:rsidP="00CC5A0B">
            <w:pPr>
              <w:pStyle w:val="Body"/>
            </w:pPr>
            <w:r>
              <w:t>40</w:t>
            </w:r>
            <w:r w:rsidRPr="00DA6589">
              <w:t>%</w:t>
            </w:r>
          </w:p>
        </w:tc>
      </w:tr>
      <w:tr w:rsidR="007D2A43" w:rsidRPr="00DA6589" w14:paraId="1219EA2F" w14:textId="77777777" w:rsidTr="00B74584">
        <w:tc>
          <w:tcPr>
            <w:tcW w:w="4820" w:type="dxa"/>
          </w:tcPr>
          <w:p w14:paraId="4051A08A" w14:textId="77777777" w:rsidR="007D2A43" w:rsidRPr="00DA6589" w:rsidRDefault="007D2A43" w:rsidP="00CC5A0B">
            <w:pPr>
              <w:pStyle w:val="Body"/>
            </w:pPr>
            <w:r w:rsidRPr="00DA6589">
              <w:t>Maintenance fee</w:t>
            </w:r>
          </w:p>
        </w:tc>
        <w:tc>
          <w:tcPr>
            <w:tcW w:w="3402" w:type="dxa"/>
          </w:tcPr>
          <w:p w14:paraId="16889DC9" w14:textId="77777777" w:rsidR="007D2A43" w:rsidRPr="00DA6589" w:rsidRDefault="007D2A43" w:rsidP="00CC5A0B">
            <w:pPr>
              <w:pStyle w:val="Body"/>
            </w:pPr>
            <w:r w:rsidRPr="00DA6589">
              <w:t>($10,000 x 0</w:t>
            </w:r>
            <w:r>
              <w:t>.4</w:t>
            </w:r>
            <w:r w:rsidRPr="00DA6589">
              <w:t>) = $</w:t>
            </w:r>
            <w:r>
              <w:t>4,000</w:t>
            </w:r>
          </w:p>
        </w:tc>
      </w:tr>
      <w:tr w:rsidR="007D2A43" w:rsidRPr="00DA6589" w14:paraId="484424D3" w14:textId="77777777" w:rsidTr="00B74584">
        <w:tc>
          <w:tcPr>
            <w:tcW w:w="4820" w:type="dxa"/>
          </w:tcPr>
          <w:p w14:paraId="0739CF77" w14:textId="77777777" w:rsidR="007D2A43" w:rsidRPr="00DA6589" w:rsidRDefault="007D2A43" w:rsidP="00CC5A0B">
            <w:pPr>
              <w:pStyle w:val="Body"/>
            </w:pPr>
            <w:r w:rsidRPr="00DA6589">
              <w:t>Current gazetted administration charge</w:t>
            </w:r>
          </w:p>
        </w:tc>
        <w:tc>
          <w:tcPr>
            <w:tcW w:w="3402" w:type="dxa"/>
          </w:tcPr>
          <w:p w14:paraId="4FD8B928" w14:textId="77777777" w:rsidR="007D2A43" w:rsidRPr="00DA6589" w:rsidRDefault="007D2A43" w:rsidP="00CC5A0B">
            <w:pPr>
              <w:pStyle w:val="Body"/>
            </w:pPr>
            <w:r w:rsidRPr="00DA6589">
              <w:t>$75</w:t>
            </w:r>
          </w:p>
        </w:tc>
      </w:tr>
      <w:tr w:rsidR="007D2A43" w:rsidRPr="00DA6589" w14:paraId="6B8EC612" w14:textId="77777777" w:rsidTr="00B74584">
        <w:tc>
          <w:tcPr>
            <w:tcW w:w="4820" w:type="dxa"/>
          </w:tcPr>
          <w:p w14:paraId="79457EB4" w14:textId="77777777" w:rsidR="007D2A43" w:rsidRPr="00DA6589" w:rsidRDefault="007D2A43" w:rsidP="00CC5A0B">
            <w:pPr>
              <w:pStyle w:val="Body"/>
            </w:pPr>
            <w:r w:rsidRPr="00DA6589">
              <w:t>Refund payable</w:t>
            </w:r>
            <w:r w:rsidRPr="00DA6589">
              <w:tab/>
            </w:r>
          </w:p>
        </w:tc>
        <w:tc>
          <w:tcPr>
            <w:tcW w:w="3402" w:type="dxa"/>
          </w:tcPr>
          <w:p w14:paraId="7A1AA73D" w14:textId="77777777" w:rsidR="007D2A43" w:rsidRPr="00DA6589" w:rsidRDefault="007D2A43" w:rsidP="00CC5A0B">
            <w:pPr>
              <w:pStyle w:val="Body"/>
            </w:pPr>
            <w:r w:rsidRPr="00DA6589">
              <w:t>($10,000 – $</w:t>
            </w:r>
            <w:r>
              <w:t>4,000</w:t>
            </w:r>
            <w:r w:rsidRPr="00DA6589">
              <w:t xml:space="preserve"> – $75) = $</w:t>
            </w:r>
            <w:r>
              <w:t>5,925</w:t>
            </w:r>
          </w:p>
        </w:tc>
      </w:tr>
    </w:tbl>
    <w:p w14:paraId="55579B65" w14:textId="1A739881" w:rsidR="007D2A43" w:rsidRDefault="007D2A43" w:rsidP="00BB7481">
      <w:pPr>
        <w:pStyle w:val="Bodyaftertablefigure"/>
      </w:pPr>
      <w:r w:rsidRPr="00C429AD">
        <w:rPr>
          <w:rStyle w:val="Strong"/>
        </w:rPr>
        <w:t>Note:</w:t>
      </w:r>
      <w:r w:rsidRPr="00361F2C">
        <w:t xml:space="preserve"> </w:t>
      </w:r>
      <w:r w:rsidR="0019005E">
        <w:t>T</w:t>
      </w:r>
      <w:r w:rsidRPr="00361F2C">
        <w:t xml:space="preserve">he maximum a trust can charge for maintenance is </w:t>
      </w:r>
      <w:r>
        <w:t>100</w:t>
      </w:r>
      <w:r w:rsidR="0019005E">
        <w:t xml:space="preserve"> per cent</w:t>
      </w:r>
      <w:r w:rsidRPr="00361F2C">
        <w:t xml:space="preserve"> (25 years).</w:t>
      </w:r>
      <w:r w:rsidR="00991FC4">
        <w:t xml:space="preserve"> </w:t>
      </w:r>
      <w:r>
        <w:t xml:space="preserve">If the surrender is in the final year the following percentages could be used: </w:t>
      </w:r>
    </w:p>
    <w:p w14:paraId="1CF1610A" w14:textId="602CEA74" w:rsidR="007D2A43" w:rsidRPr="00804885" w:rsidRDefault="005160F2" w:rsidP="00BB7481">
      <w:pPr>
        <w:pStyle w:val="Bullet1"/>
      </w:pPr>
      <w:r>
        <w:t xml:space="preserve">  </w:t>
      </w:r>
      <w:r w:rsidR="007D2A43">
        <w:t>97</w:t>
      </w:r>
      <w:r w:rsidR="0019005E" w:rsidRPr="0019005E">
        <w:t xml:space="preserve"> </w:t>
      </w:r>
      <w:r w:rsidR="0019005E">
        <w:t>per cent</w:t>
      </w:r>
      <w:r w:rsidR="0019005E" w:rsidRPr="00361F2C">
        <w:t xml:space="preserve"> </w:t>
      </w:r>
      <w:r w:rsidR="007D2A43" w:rsidRPr="00804885">
        <w:t xml:space="preserve">for the first </w:t>
      </w:r>
      <w:r w:rsidR="0019005E">
        <w:t>three</w:t>
      </w:r>
      <w:r w:rsidR="007D2A43" w:rsidRPr="00804885">
        <w:t xml:space="preserve"> months </w:t>
      </w:r>
    </w:p>
    <w:p w14:paraId="73246CF5" w14:textId="13207B75" w:rsidR="007D2A43" w:rsidRPr="00804885" w:rsidRDefault="005160F2" w:rsidP="00BB7481">
      <w:pPr>
        <w:pStyle w:val="Bullet1"/>
      </w:pPr>
      <w:r>
        <w:t xml:space="preserve">  </w:t>
      </w:r>
      <w:r w:rsidR="007D2A43" w:rsidRPr="00804885">
        <w:t>98</w:t>
      </w:r>
      <w:r w:rsidR="0019005E" w:rsidRPr="0019005E">
        <w:t xml:space="preserve"> </w:t>
      </w:r>
      <w:r w:rsidR="0019005E">
        <w:t>per cent</w:t>
      </w:r>
      <w:r w:rsidR="007D2A43" w:rsidRPr="00804885">
        <w:t xml:space="preserve"> for the first </w:t>
      </w:r>
      <w:r w:rsidR="0019005E">
        <w:t>six</w:t>
      </w:r>
      <w:r w:rsidR="007D2A43" w:rsidRPr="00804885">
        <w:t xml:space="preserve"> months </w:t>
      </w:r>
    </w:p>
    <w:p w14:paraId="5774F946" w14:textId="52013379" w:rsidR="007D2A43" w:rsidRPr="00804885" w:rsidRDefault="005160F2" w:rsidP="00BB7481">
      <w:pPr>
        <w:pStyle w:val="Bullet1"/>
      </w:pPr>
      <w:r>
        <w:t xml:space="preserve">  </w:t>
      </w:r>
      <w:r w:rsidR="007D2A43" w:rsidRPr="00804885">
        <w:t>99</w:t>
      </w:r>
      <w:r w:rsidR="0019005E" w:rsidRPr="0019005E">
        <w:t xml:space="preserve"> </w:t>
      </w:r>
      <w:r w:rsidR="0019005E">
        <w:t>per cent</w:t>
      </w:r>
      <w:r w:rsidR="0019005E" w:rsidRPr="00361F2C">
        <w:t xml:space="preserve"> </w:t>
      </w:r>
      <w:r w:rsidR="007D2A43" w:rsidRPr="00804885">
        <w:t xml:space="preserve">for the first </w:t>
      </w:r>
      <w:r w:rsidR="0019005E">
        <w:t>nine</w:t>
      </w:r>
      <w:r w:rsidR="007D2A43" w:rsidRPr="00804885">
        <w:t xml:space="preserve"> months </w:t>
      </w:r>
    </w:p>
    <w:p w14:paraId="3D8BDF73" w14:textId="0A788033" w:rsidR="007D2A43" w:rsidRDefault="007D2A43" w:rsidP="00BB7481">
      <w:pPr>
        <w:pStyle w:val="Bullet1"/>
      </w:pPr>
      <w:r w:rsidRPr="00804885">
        <w:t>100</w:t>
      </w:r>
      <w:r w:rsidR="0019005E" w:rsidRPr="0019005E">
        <w:t xml:space="preserve"> </w:t>
      </w:r>
      <w:r w:rsidR="0019005E">
        <w:t>per cent</w:t>
      </w:r>
      <w:r w:rsidR="0019005E" w:rsidRPr="00361F2C">
        <w:t xml:space="preserve"> </w:t>
      </w:r>
      <w:r w:rsidRPr="00804885">
        <w:t>anything over</w:t>
      </w:r>
      <w:r>
        <w:t xml:space="preserve"> the first </w:t>
      </w:r>
      <w:r w:rsidR="0019005E">
        <w:t>nine</w:t>
      </w:r>
      <w:r>
        <w:t xml:space="preserve"> months. </w:t>
      </w:r>
    </w:p>
    <w:p w14:paraId="7F01C79F" w14:textId="77777777" w:rsidR="0046008C" w:rsidRDefault="0046008C" w:rsidP="007D2A43">
      <w:pPr>
        <w:pStyle w:val="Heading2"/>
        <w:sectPr w:rsidR="0046008C" w:rsidSect="006265AE">
          <w:headerReference w:type="even" r:id="rId107"/>
          <w:footerReference w:type="even" r:id="rId108"/>
          <w:footerReference w:type="default" r:id="rId109"/>
          <w:pgSz w:w="11906" w:h="16838" w:code="9"/>
          <w:pgMar w:top="1411" w:right="1310" w:bottom="1138" w:left="1310" w:header="680" w:footer="851" w:gutter="0"/>
          <w:cols w:space="340"/>
          <w:titlePg/>
          <w:docGrid w:linePitch="360"/>
        </w:sectPr>
      </w:pPr>
      <w:bookmarkStart w:id="925" w:name="_Toc264721880"/>
      <w:bookmarkStart w:id="926" w:name="_Toc499302737"/>
      <w:bookmarkStart w:id="927" w:name="_Toc79754756"/>
    </w:p>
    <w:p w14:paraId="26AD54DC" w14:textId="73116FFA" w:rsidR="007D2A43" w:rsidRPr="00361F2C" w:rsidRDefault="007D2A43" w:rsidP="007D2A43">
      <w:pPr>
        <w:pStyle w:val="Heading2"/>
      </w:pPr>
      <w:bookmarkStart w:id="928" w:name="_Toc81381542"/>
      <w:bookmarkStart w:id="929" w:name="_Toc82441975"/>
      <w:r w:rsidRPr="00361F2C">
        <w:lastRenderedPageBreak/>
        <w:t>Information on c</w:t>
      </w:r>
      <w:r>
        <w:t>ancelling unexercised rights of </w:t>
      </w:r>
      <w:r w:rsidRPr="00361F2C">
        <w:t>interment</w:t>
      </w:r>
      <w:bookmarkEnd w:id="925"/>
      <w:bookmarkEnd w:id="926"/>
      <w:bookmarkEnd w:id="927"/>
      <w:bookmarkEnd w:id="928"/>
      <w:bookmarkEnd w:id="929"/>
    </w:p>
    <w:p w14:paraId="629D347E" w14:textId="4E765E50" w:rsidR="007D2A43" w:rsidRPr="00361F2C" w:rsidRDefault="007D2A43" w:rsidP="00CC5A0B">
      <w:pPr>
        <w:pStyle w:val="Body"/>
      </w:pPr>
      <w:r w:rsidRPr="00361F2C">
        <w:t xml:space="preserve">Under s. 91 of the </w:t>
      </w:r>
      <w:r w:rsidRPr="00A955B3">
        <w:rPr>
          <w:rStyle w:val="Emphasis"/>
          <w:i w:val="0"/>
          <w:iCs w:val="0"/>
        </w:rPr>
        <w:t>Cemeteries Act</w:t>
      </w:r>
      <w:r w:rsidRPr="00361F2C">
        <w:t>, subject to a range of conditions, a cemetery trust may cancel certain rights of interment and/or burial (referred to here as a ‘right’) where it has not been used within 25 years of their original grant.</w:t>
      </w:r>
    </w:p>
    <w:p w14:paraId="43F3A4EF" w14:textId="32F0859A" w:rsidR="007D2A43" w:rsidRDefault="007D2A43" w:rsidP="0046008C">
      <w:pPr>
        <w:pStyle w:val="Body"/>
      </w:pPr>
      <w:r w:rsidRPr="0046008C">
        <w:t>Please refer to the table below to assist with identifying potential sites for cancellation and subsequent resale.</w:t>
      </w:r>
    </w:p>
    <w:p w14:paraId="50423CFC" w14:textId="2A85D86C" w:rsidR="000245CB" w:rsidRPr="0046008C" w:rsidRDefault="000245CB" w:rsidP="000245CB">
      <w:pPr>
        <w:pStyle w:val="Tablecaption"/>
      </w:pPr>
      <w:r w:rsidRPr="00DF2EB2">
        <w:rPr>
          <w:rFonts w:eastAsia="TimesNewRomanPS"/>
        </w:rPr>
        <w:t>Exclusive right of burial or interment</w:t>
      </w:r>
    </w:p>
    <w:tbl>
      <w:tblPr>
        <w:tblStyle w:val="CTTableHeadersOn"/>
        <w:tblW w:w="14102" w:type="dxa"/>
        <w:tblLayout w:type="fixed"/>
        <w:tblLook w:val="06A0" w:firstRow="1" w:lastRow="0" w:firstColumn="1" w:lastColumn="0" w:noHBand="1" w:noVBand="1"/>
      </w:tblPr>
      <w:tblGrid>
        <w:gridCol w:w="1454"/>
        <w:gridCol w:w="872"/>
        <w:gridCol w:w="2326"/>
        <w:gridCol w:w="1260"/>
        <w:gridCol w:w="1350"/>
        <w:gridCol w:w="1980"/>
        <w:gridCol w:w="4860"/>
      </w:tblGrid>
      <w:tr w:rsidR="00397760" w:rsidRPr="00DF2EB2" w14:paraId="698DC3B2" w14:textId="77777777" w:rsidTr="000627B3">
        <w:trPr>
          <w:cnfStyle w:val="100000000000" w:firstRow="1" w:lastRow="0" w:firstColumn="0" w:lastColumn="0" w:oddVBand="0" w:evenVBand="0" w:oddHBand="0" w:evenHBand="0" w:firstRowFirstColumn="0" w:firstRowLastColumn="0" w:lastRowFirstColumn="0" w:lastRowLastColumn="0"/>
          <w:trHeight w:val="170"/>
          <w:tblHeader/>
        </w:trPr>
        <w:tc>
          <w:tcPr>
            <w:tcW w:w="2326" w:type="dxa"/>
            <w:gridSpan w:val="2"/>
            <w:tcBorders>
              <w:top w:val="single" w:sz="4" w:space="0" w:color="201547"/>
              <w:left w:val="single" w:sz="4" w:space="0" w:color="201547"/>
              <w:bottom w:val="single" w:sz="4" w:space="0" w:color="201547"/>
              <w:right w:val="single" w:sz="4" w:space="0" w:color="201547"/>
            </w:tcBorders>
            <w:shd w:val="clear" w:color="auto" w:fill="DEDCE3"/>
          </w:tcPr>
          <w:p w14:paraId="6454896A" w14:textId="77777777" w:rsidR="00397760" w:rsidRPr="00DF2EB2" w:rsidRDefault="00397760" w:rsidP="0046008C">
            <w:pPr>
              <w:pStyle w:val="Tablecolhead"/>
              <w:rPr>
                <w:rFonts w:eastAsia="TimesNewRomanPS"/>
              </w:rPr>
            </w:pPr>
            <w:r w:rsidRPr="00DF2EB2">
              <w:rPr>
                <w:rFonts w:eastAsia="TimesNewRomanPS"/>
              </w:rPr>
              <w:t>Date granted</w:t>
            </w:r>
          </w:p>
        </w:tc>
        <w:tc>
          <w:tcPr>
            <w:tcW w:w="2326" w:type="dxa"/>
            <w:tcBorders>
              <w:top w:val="single" w:sz="4" w:space="0" w:color="201547"/>
              <w:left w:val="single" w:sz="4" w:space="0" w:color="201547"/>
              <w:bottom w:val="single" w:sz="4" w:space="0" w:color="201547"/>
              <w:right w:val="single" w:sz="4" w:space="0" w:color="201547"/>
            </w:tcBorders>
            <w:shd w:val="clear" w:color="auto" w:fill="DEDCE3"/>
          </w:tcPr>
          <w:p w14:paraId="53334010" w14:textId="41FB64BD" w:rsidR="00397760" w:rsidRPr="00DF2EB2" w:rsidRDefault="00397760" w:rsidP="0046008C">
            <w:pPr>
              <w:pStyle w:val="Tablecolhead"/>
              <w:rPr>
                <w:rFonts w:eastAsia="TimesNewRomanPS"/>
              </w:rPr>
            </w:pPr>
            <w:r w:rsidRPr="00DF2EB2">
              <w:rPr>
                <w:rFonts w:eastAsia="TimesNewRomanPS"/>
              </w:rPr>
              <w:t xml:space="preserve">Is the right current under the </w:t>
            </w:r>
            <w:r>
              <w:rPr>
                <w:rFonts w:eastAsia="TimesNewRomanPS"/>
              </w:rPr>
              <w:t xml:space="preserve">Cemeteries </w:t>
            </w:r>
            <w:r w:rsidRPr="00DF2EB2">
              <w:rPr>
                <w:rFonts w:eastAsia="TimesNewRomanPS"/>
              </w:rPr>
              <w:t>Act?</w:t>
            </w:r>
          </w:p>
        </w:tc>
        <w:tc>
          <w:tcPr>
            <w:tcW w:w="1260" w:type="dxa"/>
            <w:tcBorders>
              <w:top w:val="single" w:sz="4" w:space="0" w:color="201547"/>
              <w:left w:val="single" w:sz="4" w:space="0" w:color="201547"/>
              <w:bottom w:val="single" w:sz="4" w:space="0" w:color="201547"/>
              <w:right w:val="single" w:sz="4" w:space="0" w:color="201547"/>
            </w:tcBorders>
            <w:shd w:val="clear" w:color="auto" w:fill="DEDCE3"/>
          </w:tcPr>
          <w:p w14:paraId="702D8412" w14:textId="77777777" w:rsidR="00397760" w:rsidRPr="00DF2EB2" w:rsidRDefault="00397760" w:rsidP="0046008C">
            <w:pPr>
              <w:pStyle w:val="Tablecolhead"/>
              <w:rPr>
                <w:rFonts w:eastAsia="TimesNewRomanPS"/>
              </w:rPr>
            </w:pPr>
            <w:r w:rsidRPr="00DF2EB2">
              <w:rPr>
                <w:rFonts w:eastAsia="TimesNewRomanPS"/>
              </w:rPr>
              <w:t>If the right is expired is a refund payable?</w:t>
            </w:r>
          </w:p>
        </w:tc>
        <w:tc>
          <w:tcPr>
            <w:tcW w:w="1350" w:type="dxa"/>
            <w:tcBorders>
              <w:top w:val="single" w:sz="4" w:space="0" w:color="201547"/>
              <w:left w:val="single" w:sz="4" w:space="0" w:color="201547"/>
              <w:bottom w:val="single" w:sz="4" w:space="0" w:color="201547"/>
              <w:right w:val="single" w:sz="4" w:space="0" w:color="201547"/>
            </w:tcBorders>
            <w:shd w:val="clear" w:color="auto" w:fill="DEDCE3"/>
          </w:tcPr>
          <w:p w14:paraId="1D3093B6" w14:textId="16A0938E" w:rsidR="00397760" w:rsidRPr="00DF2EB2" w:rsidRDefault="00397760" w:rsidP="0046008C">
            <w:pPr>
              <w:pStyle w:val="Tablecolhead"/>
              <w:rPr>
                <w:rFonts w:eastAsia="TimesNewRomanPS"/>
              </w:rPr>
            </w:pPr>
            <w:r w:rsidRPr="00DF2EB2">
              <w:rPr>
                <w:rFonts w:eastAsia="TimesNewRomanPS"/>
              </w:rPr>
              <w:t>Can the right be cancelled under the Act?</w:t>
            </w:r>
          </w:p>
        </w:tc>
        <w:tc>
          <w:tcPr>
            <w:tcW w:w="1980" w:type="dxa"/>
            <w:tcBorders>
              <w:top w:val="single" w:sz="4" w:space="0" w:color="201547"/>
              <w:left w:val="single" w:sz="4" w:space="0" w:color="201547"/>
              <w:bottom w:val="single" w:sz="4" w:space="0" w:color="201547"/>
              <w:right w:val="single" w:sz="4" w:space="0" w:color="201547"/>
            </w:tcBorders>
            <w:shd w:val="clear" w:color="auto" w:fill="DEDCE3"/>
          </w:tcPr>
          <w:p w14:paraId="6B9F799E" w14:textId="77777777" w:rsidR="00397760" w:rsidRPr="00DF2EB2" w:rsidRDefault="00397760" w:rsidP="0046008C">
            <w:pPr>
              <w:pStyle w:val="Tablecolhead"/>
              <w:rPr>
                <w:rFonts w:eastAsia="TimesNewRomanPS"/>
              </w:rPr>
            </w:pPr>
            <w:r w:rsidRPr="00DF2EB2">
              <w:rPr>
                <w:rFonts w:eastAsia="TimesNewRomanPS"/>
              </w:rPr>
              <w:t>If the right is cancelled is a refund payable?</w:t>
            </w:r>
          </w:p>
        </w:tc>
        <w:tc>
          <w:tcPr>
            <w:tcW w:w="4860" w:type="dxa"/>
            <w:tcBorders>
              <w:top w:val="single" w:sz="4" w:space="0" w:color="201547"/>
              <w:left w:val="single" w:sz="4" w:space="0" w:color="201547"/>
              <w:bottom w:val="single" w:sz="4" w:space="0" w:color="201547"/>
              <w:right w:val="single" w:sz="4" w:space="0" w:color="201547"/>
            </w:tcBorders>
            <w:shd w:val="clear" w:color="auto" w:fill="DEDCE3"/>
          </w:tcPr>
          <w:p w14:paraId="60098DB2" w14:textId="77777777" w:rsidR="00397760" w:rsidRPr="00DF2EB2" w:rsidRDefault="00397760" w:rsidP="0046008C">
            <w:pPr>
              <w:pStyle w:val="Tablecolhead"/>
              <w:rPr>
                <w:rFonts w:eastAsia="TimesNewRomanPS"/>
              </w:rPr>
            </w:pPr>
            <w:r w:rsidRPr="00DF2EB2">
              <w:rPr>
                <w:rFonts w:eastAsia="TimesNewRomanPS"/>
              </w:rPr>
              <w:t>Additional information</w:t>
            </w:r>
          </w:p>
        </w:tc>
      </w:tr>
      <w:tr w:rsidR="00ED5779" w:rsidRPr="00DF2EB2" w14:paraId="497DE971" w14:textId="77777777" w:rsidTr="00ED5779">
        <w:trPr>
          <w:trHeight w:val="60"/>
        </w:trPr>
        <w:tc>
          <w:tcPr>
            <w:tcW w:w="1454" w:type="dxa"/>
            <w:tcBorders>
              <w:top w:val="single" w:sz="4" w:space="0" w:color="201547"/>
              <w:left w:val="single" w:sz="4" w:space="0" w:color="201547"/>
              <w:bottom w:val="single" w:sz="4" w:space="0" w:color="201547"/>
              <w:right w:val="single" w:sz="4" w:space="0" w:color="201547"/>
            </w:tcBorders>
          </w:tcPr>
          <w:p w14:paraId="62285009" w14:textId="2E0D0D51" w:rsidR="00ED5779" w:rsidRPr="00361F2C" w:rsidRDefault="00ED5779" w:rsidP="0046008C">
            <w:pPr>
              <w:pStyle w:val="Tabletext"/>
            </w:pPr>
            <w:r w:rsidRPr="00361F2C">
              <w:t>Prior to 17 December 1974</w:t>
            </w:r>
          </w:p>
        </w:tc>
        <w:tc>
          <w:tcPr>
            <w:tcW w:w="3198" w:type="dxa"/>
            <w:gridSpan w:val="2"/>
            <w:tcBorders>
              <w:top w:val="single" w:sz="4" w:space="0" w:color="201547"/>
              <w:left w:val="single" w:sz="4" w:space="0" w:color="201547"/>
              <w:bottom w:val="single" w:sz="4" w:space="0" w:color="201547"/>
              <w:right w:val="single" w:sz="4" w:space="0" w:color="201547"/>
            </w:tcBorders>
          </w:tcPr>
          <w:p w14:paraId="3F934C8D" w14:textId="77777777" w:rsidR="00ED5779" w:rsidRPr="00361F2C" w:rsidRDefault="00ED5779" w:rsidP="0046008C">
            <w:pPr>
              <w:pStyle w:val="Tabletext"/>
            </w:pPr>
            <w:r w:rsidRPr="00361F2C">
              <w:t>Yes</w:t>
            </w:r>
            <w:r w:rsidRPr="00DF2EB2">
              <w:rPr>
                <w:vertAlign w:val="superscript"/>
              </w:rPr>
              <w:t>1</w:t>
            </w:r>
          </w:p>
          <w:p w14:paraId="10EC8A8D" w14:textId="77777777" w:rsidR="00ED5779" w:rsidRPr="00361F2C" w:rsidRDefault="00ED5779" w:rsidP="0046008C">
            <w:pPr>
              <w:pStyle w:val="Tabletext"/>
            </w:pPr>
            <w:r w:rsidRPr="00361F2C">
              <w:t xml:space="preserve">Provided that the right was not previously cancelled by the trust under s. 25(2) of the </w:t>
            </w:r>
            <w:r w:rsidRPr="00C429AD">
              <w:rPr>
                <w:rStyle w:val="Emphasis"/>
              </w:rPr>
              <w:t>Cemeteries Act 1958</w:t>
            </w:r>
            <w:r w:rsidRPr="00361F2C">
              <w:t>.</w:t>
            </w:r>
          </w:p>
        </w:tc>
        <w:tc>
          <w:tcPr>
            <w:tcW w:w="1260" w:type="dxa"/>
            <w:tcBorders>
              <w:top w:val="single" w:sz="4" w:space="0" w:color="201547"/>
              <w:left w:val="single" w:sz="4" w:space="0" w:color="201547"/>
              <w:bottom w:val="single" w:sz="4" w:space="0" w:color="201547"/>
              <w:right w:val="single" w:sz="4" w:space="0" w:color="201547"/>
            </w:tcBorders>
          </w:tcPr>
          <w:p w14:paraId="5D8C0815" w14:textId="77777777" w:rsidR="00ED5779" w:rsidRPr="00361F2C" w:rsidRDefault="00ED5779" w:rsidP="0046008C">
            <w:pPr>
              <w:pStyle w:val="Tabletext"/>
            </w:pPr>
            <w:r w:rsidRPr="00361F2C">
              <w:t>Not ap</w:t>
            </w:r>
            <w:bookmarkStart w:id="930" w:name="_GoBack"/>
            <w:bookmarkEnd w:id="930"/>
            <w:r w:rsidRPr="00361F2C">
              <w:t>plicable</w:t>
            </w:r>
            <w:r w:rsidRPr="00DF2EB2">
              <w:rPr>
                <w:vertAlign w:val="superscript"/>
              </w:rPr>
              <w:t>2</w:t>
            </w:r>
          </w:p>
        </w:tc>
        <w:tc>
          <w:tcPr>
            <w:tcW w:w="1350" w:type="dxa"/>
            <w:tcBorders>
              <w:top w:val="single" w:sz="4" w:space="0" w:color="201547"/>
              <w:left w:val="single" w:sz="4" w:space="0" w:color="201547"/>
              <w:bottom w:val="single" w:sz="4" w:space="0" w:color="201547"/>
              <w:right w:val="single" w:sz="4" w:space="0" w:color="201547"/>
            </w:tcBorders>
          </w:tcPr>
          <w:p w14:paraId="601EE4B2" w14:textId="77777777" w:rsidR="00ED5779" w:rsidRPr="00361F2C" w:rsidRDefault="00ED5779" w:rsidP="0046008C">
            <w:pPr>
              <w:pStyle w:val="Tabletext"/>
            </w:pPr>
            <w:r w:rsidRPr="00361F2C">
              <w:t>Yes</w:t>
            </w:r>
            <w:r w:rsidRPr="00DF2EB2">
              <w:rPr>
                <w:vertAlign w:val="superscript"/>
              </w:rPr>
              <w:t>3</w:t>
            </w:r>
          </w:p>
        </w:tc>
        <w:tc>
          <w:tcPr>
            <w:tcW w:w="1980" w:type="dxa"/>
            <w:tcBorders>
              <w:top w:val="single" w:sz="4" w:space="0" w:color="201547"/>
              <w:left w:val="single" w:sz="4" w:space="0" w:color="201547"/>
              <w:bottom w:val="single" w:sz="4" w:space="0" w:color="201547"/>
              <w:right w:val="single" w:sz="4" w:space="0" w:color="201547"/>
            </w:tcBorders>
          </w:tcPr>
          <w:p w14:paraId="1C385D0E" w14:textId="77777777" w:rsidR="00ED5779" w:rsidRPr="00361F2C" w:rsidRDefault="00ED5779" w:rsidP="0046008C">
            <w:pPr>
              <w:pStyle w:val="Tabletext"/>
            </w:pPr>
            <w:r w:rsidRPr="00361F2C">
              <w:t>Yes</w:t>
            </w:r>
            <w:r w:rsidRPr="00DF2EB2">
              <w:rPr>
                <w:vertAlign w:val="superscript"/>
              </w:rPr>
              <w:t>4</w:t>
            </w:r>
          </w:p>
        </w:tc>
        <w:tc>
          <w:tcPr>
            <w:tcW w:w="4860" w:type="dxa"/>
            <w:tcBorders>
              <w:top w:val="single" w:sz="4" w:space="0" w:color="201547"/>
              <w:left w:val="single" w:sz="4" w:space="0" w:color="201547"/>
              <w:bottom w:val="single" w:sz="4" w:space="0" w:color="201547"/>
              <w:right w:val="single" w:sz="4" w:space="0" w:color="201547"/>
            </w:tcBorders>
          </w:tcPr>
          <w:p w14:paraId="39569424" w14:textId="77777777" w:rsidR="00ED5779" w:rsidRPr="00361F2C" w:rsidRDefault="00ED5779" w:rsidP="0046008C">
            <w:pPr>
              <w:pStyle w:val="Tabletext"/>
            </w:pPr>
            <w:r w:rsidRPr="00361F2C">
              <w:t>Refer endnote 5</w:t>
            </w:r>
          </w:p>
        </w:tc>
      </w:tr>
      <w:tr w:rsidR="00ED5779" w:rsidRPr="00DF2EB2" w14:paraId="6F88B189" w14:textId="77777777" w:rsidTr="00ED5779">
        <w:trPr>
          <w:trHeight w:val="5262"/>
        </w:trPr>
        <w:tc>
          <w:tcPr>
            <w:tcW w:w="1454" w:type="dxa"/>
            <w:tcBorders>
              <w:top w:val="single" w:sz="4" w:space="0" w:color="201547"/>
              <w:left w:val="single" w:sz="4" w:space="0" w:color="201547"/>
              <w:bottom w:val="single" w:sz="4" w:space="0" w:color="201547"/>
              <w:right w:val="single" w:sz="4" w:space="0" w:color="201547"/>
            </w:tcBorders>
          </w:tcPr>
          <w:p w14:paraId="60BCB38F" w14:textId="77777777" w:rsidR="00ED5779" w:rsidRPr="00361F2C" w:rsidRDefault="00ED5779" w:rsidP="0046008C">
            <w:pPr>
              <w:pStyle w:val="Tabletext"/>
            </w:pPr>
            <w:r w:rsidRPr="00361F2C">
              <w:lastRenderedPageBreak/>
              <w:t>Granted after 17 December 1974 and before 1 July 1980</w:t>
            </w:r>
          </w:p>
        </w:tc>
        <w:tc>
          <w:tcPr>
            <w:tcW w:w="3198" w:type="dxa"/>
            <w:gridSpan w:val="2"/>
            <w:tcBorders>
              <w:top w:val="single" w:sz="4" w:space="0" w:color="201547"/>
              <w:left w:val="single" w:sz="4" w:space="0" w:color="201547"/>
              <w:bottom w:val="single" w:sz="4" w:space="0" w:color="201547"/>
              <w:right w:val="single" w:sz="4" w:space="0" w:color="201547"/>
            </w:tcBorders>
          </w:tcPr>
          <w:p w14:paraId="42415D53" w14:textId="77777777" w:rsidR="00ED5779" w:rsidRPr="00361F2C" w:rsidRDefault="00ED5779" w:rsidP="0046008C">
            <w:pPr>
              <w:pStyle w:val="Tabletext"/>
            </w:pPr>
            <w:r w:rsidRPr="00361F2C">
              <w:t>Maybe</w:t>
            </w:r>
          </w:p>
          <w:p w14:paraId="60A613F7" w14:textId="21C5B799" w:rsidR="00ED5779" w:rsidRPr="00361F2C" w:rsidRDefault="00ED5779" w:rsidP="0046008C">
            <w:pPr>
              <w:pStyle w:val="Tabletext"/>
            </w:pPr>
            <w:r w:rsidRPr="00361F2C">
              <w:t>Exclusive rights of burial or interment acquired in</w:t>
            </w:r>
            <w:r>
              <w:t xml:space="preserve"> t</w:t>
            </w:r>
            <w:r w:rsidRPr="00361F2C">
              <w:t xml:space="preserve">his period were granted for a limited period of 25 years. Refer to the ‘Additional information’ column for </w:t>
            </w:r>
            <w:r>
              <w:t>more</w:t>
            </w:r>
            <w:r w:rsidRPr="00361F2C">
              <w:t xml:space="preserve"> details.</w:t>
            </w:r>
          </w:p>
          <w:p w14:paraId="5E58CA43" w14:textId="77777777" w:rsidR="00ED5779" w:rsidRPr="00361F2C" w:rsidRDefault="00ED5779" w:rsidP="0046008C">
            <w:pPr>
              <w:pStyle w:val="Tabletext"/>
            </w:pPr>
            <w:r w:rsidRPr="00361F2C">
              <w:t>If the holder of a right did not repurchase the right at the expiry of 25 years, the right expired.</w:t>
            </w:r>
          </w:p>
          <w:p w14:paraId="0F545CE3" w14:textId="77777777" w:rsidR="00ED5779" w:rsidRPr="00361F2C" w:rsidRDefault="00ED5779" w:rsidP="0046008C">
            <w:pPr>
              <w:pStyle w:val="Tabletext"/>
            </w:pPr>
            <w:r w:rsidRPr="00361F2C">
              <w:t>Where the holder did repurchase the right at the expiry of 25 years, this right is still current.</w:t>
            </w:r>
          </w:p>
          <w:p w14:paraId="327C1D33" w14:textId="77777777" w:rsidR="00ED5779" w:rsidRPr="00361F2C" w:rsidRDefault="00ED5779" w:rsidP="0046008C">
            <w:pPr>
              <w:pStyle w:val="Tabletext"/>
            </w:pPr>
            <w:r w:rsidRPr="00361F2C">
              <w:t>For repurchased rights, refer to the information in the next row relating to rights purchased or renewed on or after 1 July 1980 and before 1 July 2005.</w:t>
            </w:r>
          </w:p>
        </w:tc>
        <w:tc>
          <w:tcPr>
            <w:tcW w:w="1260" w:type="dxa"/>
            <w:tcBorders>
              <w:top w:val="single" w:sz="4" w:space="0" w:color="201547"/>
              <w:left w:val="single" w:sz="4" w:space="0" w:color="201547"/>
              <w:bottom w:val="single" w:sz="4" w:space="0" w:color="201547"/>
              <w:right w:val="single" w:sz="4" w:space="0" w:color="201547"/>
            </w:tcBorders>
          </w:tcPr>
          <w:p w14:paraId="5E78F1DC" w14:textId="77777777" w:rsidR="00ED5779" w:rsidRPr="00361F2C" w:rsidRDefault="00ED5779" w:rsidP="0046008C">
            <w:pPr>
              <w:pStyle w:val="Tabletext"/>
            </w:pPr>
            <w:r w:rsidRPr="00361F2C">
              <w:t>No</w:t>
            </w:r>
          </w:p>
          <w:p w14:paraId="60E377EF" w14:textId="77777777" w:rsidR="00ED5779" w:rsidRPr="00361F2C" w:rsidRDefault="00ED5779" w:rsidP="0046008C">
            <w:pPr>
              <w:pStyle w:val="Tabletext"/>
            </w:pPr>
            <w:r w:rsidRPr="00361F2C">
              <w:t>The 1958 Act was clear that this type of right was to be exercised within 25 years, otherwise they expired (subject to renewal).</w:t>
            </w:r>
          </w:p>
        </w:tc>
        <w:tc>
          <w:tcPr>
            <w:tcW w:w="3330" w:type="dxa"/>
            <w:gridSpan w:val="2"/>
            <w:tcBorders>
              <w:top w:val="single" w:sz="4" w:space="0" w:color="201547"/>
              <w:left w:val="single" w:sz="4" w:space="0" w:color="201547"/>
              <w:bottom w:val="single" w:sz="4" w:space="0" w:color="201547"/>
              <w:right w:val="single" w:sz="4" w:space="0" w:color="201547"/>
            </w:tcBorders>
          </w:tcPr>
          <w:p w14:paraId="117D0510" w14:textId="77777777" w:rsidR="00ED5779" w:rsidRPr="00361F2C" w:rsidRDefault="00ED5779" w:rsidP="0046008C">
            <w:pPr>
              <w:pStyle w:val="Tabletext"/>
            </w:pPr>
            <w:r w:rsidRPr="00361F2C">
              <w:t xml:space="preserve">For repurchased rights, refer to the information in the following row relating to rights purchased or renewed on or after </w:t>
            </w:r>
            <w:r w:rsidRPr="00361F2C">
              <w:br/>
              <w:t>1 July 1980 and before 1 July 2005.</w:t>
            </w:r>
          </w:p>
        </w:tc>
        <w:tc>
          <w:tcPr>
            <w:tcW w:w="4860" w:type="dxa"/>
            <w:tcBorders>
              <w:top w:val="single" w:sz="4" w:space="0" w:color="201547"/>
              <w:left w:val="single" w:sz="4" w:space="0" w:color="201547"/>
              <w:bottom w:val="single" w:sz="4" w:space="0" w:color="201547"/>
              <w:right w:val="single" w:sz="4" w:space="0" w:color="201547"/>
            </w:tcBorders>
          </w:tcPr>
          <w:p w14:paraId="0437E63F" w14:textId="45C49645" w:rsidR="00ED5779" w:rsidRPr="00361F2C" w:rsidRDefault="00ED5779" w:rsidP="0046008C">
            <w:pPr>
              <w:pStyle w:val="Tabletext"/>
            </w:pPr>
            <w:r w:rsidRPr="00361F2C">
              <w:t xml:space="preserve">Exclusive rights of burial or interment acquired between 17 December 1974 and 30 June 2005 were, in </w:t>
            </w:r>
            <w:r>
              <w:t>line</w:t>
            </w:r>
            <w:r w:rsidRPr="00361F2C">
              <w:t xml:space="preserve"> with s. 25(5) of the 1958 </w:t>
            </w:r>
            <w:r>
              <w:t xml:space="preserve">Cemeteries </w:t>
            </w:r>
            <w:r w:rsidRPr="00361F2C">
              <w:t>Act, subject to the condition that the right must be exercised within 25 years of the date of purchase. If the right was not exercised within this time, the holder had the option to repurchase a further right to the same location, otherwise the original right ended.</w:t>
            </w:r>
          </w:p>
        </w:tc>
      </w:tr>
    </w:tbl>
    <w:p w14:paraId="577979A8" w14:textId="408A962B" w:rsidR="000245CB" w:rsidRDefault="000245CB" w:rsidP="000245CB">
      <w:pPr>
        <w:pStyle w:val="Tablecaption"/>
      </w:pPr>
      <w:r w:rsidRPr="00DF2EB2">
        <w:rPr>
          <w:rFonts w:eastAsia="TimesNewRomanPS"/>
        </w:rPr>
        <w:lastRenderedPageBreak/>
        <w:t>Exclusive right of burial or interment continued</w:t>
      </w:r>
    </w:p>
    <w:tbl>
      <w:tblPr>
        <w:tblStyle w:val="TableGrid1"/>
        <w:tblW w:w="14215" w:type="dxa"/>
        <w:tblLayout w:type="fixed"/>
        <w:tblLook w:val="06A0" w:firstRow="1" w:lastRow="0" w:firstColumn="1" w:lastColumn="0" w:noHBand="1" w:noVBand="1"/>
      </w:tblPr>
      <w:tblGrid>
        <w:gridCol w:w="1454"/>
        <w:gridCol w:w="2243"/>
        <w:gridCol w:w="1378"/>
        <w:gridCol w:w="1378"/>
        <w:gridCol w:w="1378"/>
        <w:gridCol w:w="6384"/>
      </w:tblGrid>
      <w:tr w:rsidR="000F5461" w:rsidRPr="00DF2EB2" w14:paraId="64D12A10" w14:textId="77777777" w:rsidTr="00664144">
        <w:trPr>
          <w:trHeight w:val="1008"/>
          <w:tblHeader/>
        </w:trPr>
        <w:tc>
          <w:tcPr>
            <w:tcW w:w="1454" w:type="dxa"/>
            <w:shd w:val="clear" w:color="auto" w:fill="D2D0DA"/>
          </w:tcPr>
          <w:p w14:paraId="0CAA3D57" w14:textId="1D81B792" w:rsidR="000F5461" w:rsidRPr="00361F2C" w:rsidRDefault="000F5461" w:rsidP="000F5461">
            <w:pPr>
              <w:pStyle w:val="Tablecolhead"/>
            </w:pPr>
            <w:r w:rsidRPr="00DF2EB2">
              <w:t>Date granted</w:t>
            </w:r>
          </w:p>
        </w:tc>
        <w:tc>
          <w:tcPr>
            <w:tcW w:w="2243" w:type="dxa"/>
            <w:shd w:val="clear" w:color="auto" w:fill="D2D0DA"/>
          </w:tcPr>
          <w:p w14:paraId="79FFE434" w14:textId="146C295E" w:rsidR="000F5461" w:rsidRPr="00361F2C" w:rsidRDefault="000F5461" w:rsidP="000F5461">
            <w:pPr>
              <w:pStyle w:val="Tablecolhead"/>
            </w:pPr>
            <w:r w:rsidRPr="00DF2EB2">
              <w:t xml:space="preserve">Is the right current under the </w:t>
            </w:r>
            <w:r>
              <w:t xml:space="preserve">Cemeteries </w:t>
            </w:r>
            <w:r w:rsidRPr="00DF2EB2">
              <w:t>Act?</w:t>
            </w:r>
          </w:p>
        </w:tc>
        <w:tc>
          <w:tcPr>
            <w:tcW w:w="1378" w:type="dxa"/>
            <w:shd w:val="clear" w:color="auto" w:fill="D2D0DA"/>
          </w:tcPr>
          <w:p w14:paraId="68E2A888" w14:textId="147BC003" w:rsidR="000F5461" w:rsidRPr="00361F2C" w:rsidRDefault="000F5461" w:rsidP="000F5461">
            <w:pPr>
              <w:pStyle w:val="Tablecolhead"/>
            </w:pPr>
            <w:r w:rsidRPr="00DF2EB2">
              <w:t>If the right is expired is a refund payable?</w:t>
            </w:r>
          </w:p>
        </w:tc>
        <w:tc>
          <w:tcPr>
            <w:tcW w:w="1378" w:type="dxa"/>
            <w:shd w:val="clear" w:color="auto" w:fill="D2D0DA"/>
          </w:tcPr>
          <w:p w14:paraId="5A685D2B" w14:textId="6A81E3CA" w:rsidR="000F5461" w:rsidRPr="00361F2C" w:rsidRDefault="000F5461" w:rsidP="000F5461">
            <w:pPr>
              <w:pStyle w:val="Tablecolhead"/>
            </w:pPr>
            <w:r w:rsidRPr="00DF2EB2">
              <w:t xml:space="preserve">Can the right be cancelled under the </w:t>
            </w:r>
            <w:r>
              <w:t xml:space="preserve">Cemeteries </w:t>
            </w:r>
            <w:r w:rsidRPr="00DF2EB2">
              <w:t>Act?</w:t>
            </w:r>
          </w:p>
        </w:tc>
        <w:tc>
          <w:tcPr>
            <w:tcW w:w="1378" w:type="dxa"/>
            <w:shd w:val="clear" w:color="auto" w:fill="D2D0DA"/>
          </w:tcPr>
          <w:p w14:paraId="70CB2CCF" w14:textId="140CBF23" w:rsidR="000F5461" w:rsidRPr="00361F2C" w:rsidRDefault="000F5461" w:rsidP="000F5461">
            <w:pPr>
              <w:pStyle w:val="Tablecolhead"/>
            </w:pPr>
            <w:r w:rsidRPr="00DF2EB2">
              <w:t>If the right is cancelled is a refund payable?</w:t>
            </w:r>
          </w:p>
        </w:tc>
        <w:tc>
          <w:tcPr>
            <w:tcW w:w="6384" w:type="dxa"/>
            <w:shd w:val="clear" w:color="auto" w:fill="D2D0DA"/>
          </w:tcPr>
          <w:p w14:paraId="3D82FA82" w14:textId="480D53C4" w:rsidR="000F5461" w:rsidRPr="00361F2C" w:rsidRDefault="000F5461" w:rsidP="000F5461">
            <w:pPr>
              <w:pStyle w:val="Tablecolhead"/>
            </w:pPr>
            <w:r w:rsidRPr="00DF2EB2">
              <w:t>Additional information</w:t>
            </w:r>
          </w:p>
        </w:tc>
      </w:tr>
      <w:tr w:rsidR="000F5461" w:rsidRPr="00DF2EB2" w14:paraId="3BE5EA12" w14:textId="77777777" w:rsidTr="000F5461">
        <w:trPr>
          <w:trHeight w:val="4645"/>
        </w:trPr>
        <w:tc>
          <w:tcPr>
            <w:tcW w:w="1454" w:type="dxa"/>
          </w:tcPr>
          <w:p w14:paraId="7B33B42B" w14:textId="77777777" w:rsidR="000F5461" w:rsidRPr="00361F2C" w:rsidRDefault="000F5461" w:rsidP="0046008C">
            <w:pPr>
              <w:pStyle w:val="Tabletext"/>
            </w:pPr>
            <w:r w:rsidRPr="00361F2C">
              <w:t>On or after 1 July 1980 and before 1 July 2005</w:t>
            </w:r>
          </w:p>
          <w:p w14:paraId="0993CD0F" w14:textId="77777777" w:rsidR="000F5461" w:rsidRPr="00C429AD" w:rsidRDefault="000F5461" w:rsidP="0046008C">
            <w:pPr>
              <w:pStyle w:val="Tabletext"/>
              <w:rPr>
                <w:rStyle w:val="Emphasis"/>
              </w:rPr>
            </w:pPr>
            <w:r w:rsidRPr="00C429AD">
              <w:rPr>
                <w:rStyle w:val="Emphasis"/>
              </w:rPr>
              <w:t xml:space="preserve">Note this includes rights repurchased </w:t>
            </w:r>
            <w:r>
              <w:rPr>
                <w:rStyle w:val="Emphasis"/>
              </w:rPr>
              <w:t>during t</w:t>
            </w:r>
            <w:r w:rsidRPr="00C429AD">
              <w:rPr>
                <w:rStyle w:val="Emphasis"/>
              </w:rPr>
              <w:t xml:space="preserve">his period under s. 25(5) of the 1958 </w:t>
            </w:r>
            <w:r>
              <w:rPr>
                <w:rStyle w:val="Emphasis"/>
              </w:rPr>
              <w:t xml:space="preserve">Cemeteries </w:t>
            </w:r>
            <w:r w:rsidRPr="00C429AD">
              <w:rPr>
                <w:rStyle w:val="Emphasis"/>
              </w:rPr>
              <w:t>Act.</w:t>
            </w:r>
          </w:p>
        </w:tc>
        <w:tc>
          <w:tcPr>
            <w:tcW w:w="2243" w:type="dxa"/>
          </w:tcPr>
          <w:p w14:paraId="062E809C" w14:textId="77777777" w:rsidR="000F5461" w:rsidRPr="00361F2C" w:rsidRDefault="000F5461" w:rsidP="0046008C">
            <w:pPr>
              <w:pStyle w:val="Tabletext"/>
            </w:pPr>
            <w:r w:rsidRPr="00361F2C">
              <w:t>Yes</w:t>
            </w:r>
            <w:r w:rsidRPr="00DF2EB2">
              <w:rPr>
                <w:vertAlign w:val="superscript"/>
              </w:rPr>
              <w:t>1</w:t>
            </w:r>
          </w:p>
        </w:tc>
        <w:tc>
          <w:tcPr>
            <w:tcW w:w="1378" w:type="dxa"/>
          </w:tcPr>
          <w:p w14:paraId="41089113" w14:textId="77777777" w:rsidR="000F5461" w:rsidRPr="00361F2C" w:rsidRDefault="000F5461" w:rsidP="0046008C">
            <w:pPr>
              <w:pStyle w:val="Tabletext"/>
            </w:pPr>
            <w:r w:rsidRPr="00361F2C">
              <w:t>Not applicable</w:t>
            </w:r>
            <w:r w:rsidRPr="00DF2EB2">
              <w:rPr>
                <w:vertAlign w:val="superscript"/>
              </w:rPr>
              <w:t>2</w:t>
            </w:r>
          </w:p>
        </w:tc>
        <w:tc>
          <w:tcPr>
            <w:tcW w:w="1378" w:type="dxa"/>
          </w:tcPr>
          <w:p w14:paraId="00B26CC8" w14:textId="77777777" w:rsidR="000F5461" w:rsidRPr="00361F2C" w:rsidRDefault="000F5461" w:rsidP="0046008C">
            <w:pPr>
              <w:pStyle w:val="Tabletext"/>
            </w:pPr>
            <w:r w:rsidRPr="00361F2C">
              <w:t>Yes</w:t>
            </w:r>
            <w:r w:rsidRPr="00DF2EB2">
              <w:rPr>
                <w:vertAlign w:val="superscript"/>
              </w:rPr>
              <w:t>3</w:t>
            </w:r>
          </w:p>
        </w:tc>
        <w:tc>
          <w:tcPr>
            <w:tcW w:w="1378" w:type="dxa"/>
          </w:tcPr>
          <w:p w14:paraId="5803F731" w14:textId="77777777" w:rsidR="000F5461" w:rsidRPr="00361F2C" w:rsidRDefault="000F5461" w:rsidP="0046008C">
            <w:pPr>
              <w:pStyle w:val="Tabletext"/>
            </w:pPr>
            <w:r w:rsidRPr="00361F2C">
              <w:t>Yes</w:t>
            </w:r>
            <w:r w:rsidRPr="00DF2EB2">
              <w:rPr>
                <w:vertAlign w:val="superscript"/>
              </w:rPr>
              <w:t>4</w:t>
            </w:r>
          </w:p>
        </w:tc>
        <w:tc>
          <w:tcPr>
            <w:tcW w:w="6384" w:type="dxa"/>
          </w:tcPr>
          <w:p w14:paraId="2B2EF808" w14:textId="77777777" w:rsidR="000F5461" w:rsidRPr="00361F2C" w:rsidRDefault="000F5461" w:rsidP="0046008C">
            <w:pPr>
              <w:pStyle w:val="Tabletext"/>
            </w:pPr>
            <w:r w:rsidRPr="00361F2C">
              <w:t>The 1958 Act specified that this type of right must be exercised within 25 years or they expired (subject to renewal).</w:t>
            </w:r>
          </w:p>
          <w:p w14:paraId="43EE190E" w14:textId="77777777" w:rsidR="000F5461" w:rsidRPr="00361F2C" w:rsidRDefault="000F5461" w:rsidP="0046008C">
            <w:pPr>
              <w:pStyle w:val="Tabletext"/>
            </w:pPr>
            <w:r w:rsidRPr="00361F2C">
              <w:t xml:space="preserve">However, the transitional provisions of the 2003 </w:t>
            </w:r>
            <w:r>
              <w:t xml:space="preserve">Cemeteries </w:t>
            </w:r>
            <w:r w:rsidRPr="00361F2C">
              <w:t>Act deem this type of right to be a right under s. 75(a).</w:t>
            </w:r>
          </w:p>
          <w:p w14:paraId="2044193C" w14:textId="77777777" w:rsidR="000F5461" w:rsidRPr="00361F2C" w:rsidRDefault="000F5461" w:rsidP="0046008C">
            <w:pPr>
              <w:pStyle w:val="Tabletext"/>
            </w:pPr>
            <w:r w:rsidRPr="00361F2C">
              <w:t xml:space="preserve">The terms and conditions on which a right was originally granted, such as requiring the right to be exercised within 25 years or it expired, are only preserved under the 2003 </w:t>
            </w:r>
            <w:r>
              <w:t xml:space="preserve">Cemeteries </w:t>
            </w:r>
            <w:r w:rsidRPr="00361F2C">
              <w:t>Act, where they are consistent with the provisions of thi</w:t>
            </w:r>
            <w:r>
              <w:t>s</w:t>
            </w:r>
            <w:r w:rsidRPr="00361F2C">
              <w:t xml:space="preserve"> Act.</w:t>
            </w:r>
          </w:p>
          <w:p w14:paraId="6F88E2E5" w14:textId="77777777" w:rsidR="000F5461" w:rsidRPr="00361F2C" w:rsidRDefault="000F5461" w:rsidP="0046008C">
            <w:pPr>
              <w:pStyle w:val="Tabletext"/>
            </w:pPr>
            <w:r w:rsidRPr="00361F2C">
              <w:t>Therefore, if the original right was for the interment of bodily remains, the condition that the right must be exercised within 25 years or it expired (subject to renewal) is inconsistent with the 2003</w:t>
            </w:r>
            <w:r>
              <w:t xml:space="preserve"> Cemeteries</w:t>
            </w:r>
            <w:r w:rsidRPr="00361F2C">
              <w:t xml:space="preserve"> Act (which provides for burials in perpetuity) and therefore does not apply.</w:t>
            </w:r>
          </w:p>
          <w:p w14:paraId="71754BB2" w14:textId="77777777" w:rsidR="000F5461" w:rsidRPr="00361F2C" w:rsidRDefault="000F5461" w:rsidP="0046008C">
            <w:pPr>
              <w:pStyle w:val="Tabletext"/>
            </w:pPr>
            <w:r w:rsidRPr="00361F2C">
              <w:t xml:space="preserve">If the right was for the interment of cremated remains, the 25-year condition is consistent with the 2003 </w:t>
            </w:r>
            <w:r>
              <w:t xml:space="preserve">Cemeteries </w:t>
            </w:r>
            <w:r w:rsidRPr="00361F2C">
              <w:t>Act, which provides for limited tenure in relation to cremated remains, and therefore this condition would continue to apply.</w:t>
            </w:r>
          </w:p>
        </w:tc>
      </w:tr>
    </w:tbl>
    <w:p w14:paraId="7921CDEB" w14:textId="20E59F31" w:rsidR="000245CB" w:rsidRDefault="000245CB" w:rsidP="000245CB">
      <w:pPr>
        <w:pStyle w:val="Tablecaption"/>
      </w:pPr>
      <w:r w:rsidRPr="00DF2EB2">
        <w:rPr>
          <w:rFonts w:eastAsia="TimesNewRomanPS"/>
        </w:rPr>
        <w:lastRenderedPageBreak/>
        <w:t>Agreement for the interment of human remains not for a limited period</w:t>
      </w:r>
    </w:p>
    <w:tbl>
      <w:tblPr>
        <w:tblStyle w:val="TableGrid1"/>
        <w:tblW w:w="14215" w:type="dxa"/>
        <w:tblLayout w:type="fixed"/>
        <w:tblLook w:val="06A0" w:firstRow="1" w:lastRow="0" w:firstColumn="1" w:lastColumn="0" w:noHBand="1" w:noVBand="1"/>
      </w:tblPr>
      <w:tblGrid>
        <w:gridCol w:w="1454"/>
        <w:gridCol w:w="2243"/>
        <w:gridCol w:w="1378"/>
        <w:gridCol w:w="1378"/>
        <w:gridCol w:w="1378"/>
        <w:gridCol w:w="6384"/>
      </w:tblGrid>
      <w:tr w:rsidR="000F5461" w:rsidRPr="00DF2EB2" w14:paraId="6E957DD0" w14:textId="77777777" w:rsidTr="00664144">
        <w:trPr>
          <w:trHeight w:val="1008"/>
          <w:tblHeader/>
        </w:trPr>
        <w:tc>
          <w:tcPr>
            <w:tcW w:w="1454" w:type="dxa"/>
            <w:shd w:val="clear" w:color="auto" w:fill="D2D0DA"/>
          </w:tcPr>
          <w:p w14:paraId="2619A5CD" w14:textId="54FAD825" w:rsidR="000F5461" w:rsidRPr="00361F2C" w:rsidRDefault="000F5461" w:rsidP="000F5461">
            <w:pPr>
              <w:pStyle w:val="Tablecolhead"/>
            </w:pPr>
            <w:r w:rsidRPr="00DF2EB2">
              <w:t>Date granted</w:t>
            </w:r>
          </w:p>
        </w:tc>
        <w:tc>
          <w:tcPr>
            <w:tcW w:w="2243" w:type="dxa"/>
            <w:shd w:val="clear" w:color="auto" w:fill="D2D0DA"/>
          </w:tcPr>
          <w:p w14:paraId="40FA75E6" w14:textId="3642E719" w:rsidR="000F5461" w:rsidRPr="00361F2C" w:rsidRDefault="000F5461" w:rsidP="000F5461">
            <w:pPr>
              <w:pStyle w:val="Tablecolhead"/>
            </w:pPr>
            <w:r w:rsidRPr="00DF2EB2">
              <w:t xml:space="preserve">Is the right current under the </w:t>
            </w:r>
            <w:r>
              <w:t xml:space="preserve">Cemeteries </w:t>
            </w:r>
            <w:r w:rsidRPr="00DF2EB2">
              <w:t>Act?</w:t>
            </w:r>
          </w:p>
        </w:tc>
        <w:tc>
          <w:tcPr>
            <w:tcW w:w="1378" w:type="dxa"/>
            <w:shd w:val="clear" w:color="auto" w:fill="D2D0DA"/>
          </w:tcPr>
          <w:p w14:paraId="6389DCE2" w14:textId="3FA873E3" w:rsidR="000F5461" w:rsidRPr="00361F2C" w:rsidRDefault="000F5461" w:rsidP="000F5461">
            <w:pPr>
              <w:pStyle w:val="Tablecolhead"/>
            </w:pPr>
            <w:r w:rsidRPr="00DF2EB2">
              <w:t>If the right is expired is a refund payable?</w:t>
            </w:r>
          </w:p>
        </w:tc>
        <w:tc>
          <w:tcPr>
            <w:tcW w:w="1378" w:type="dxa"/>
            <w:shd w:val="clear" w:color="auto" w:fill="D2D0DA"/>
          </w:tcPr>
          <w:p w14:paraId="3AEBAC42" w14:textId="3C72A215" w:rsidR="000F5461" w:rsidRPr="00361F2C" w:rsidRDefault="000F5461" w:rsidP="000F5461">
            <w:pPr>
              <w:pStyle w:val="Tablecolhead"/>
            </w:pPr>
            <w:r w:rsidRPr="00DF2EB2">
              <w:t xml:space="preserve">Can the right be cancelled under the </w:t>
            </w:r>
            <w:r>
              <w:t xml:space="preserve">Cemeteries </w:t>
            </w:r>
            <w:r w:rsidRPr="00DF2EB2">
              <w:t>Act?</w:t>
            </w:r>
          </w:p>
        </w:tc>
        <w:tc>
          <w:tcPr>
            <w:tcW w:w="1378" w:type="dxa"/>
            <w:shd w:val="clear" w:color="auto" w:fill="D2D0DA"/>
          </w:tcPr>
          <w:p w14:paraId="7E3C37DD" w14:textId="14C0D892" w:rsidR="000F5461" w:rsidRPr="00361F2C" w:rsidRDefault="000F5461" w:rsidP="000F5461">
            <w:pPr>
              <w:pStyle w:val="Tablecolhead"/>
            </w:pPr>
            <w:r w:rsidRPr="00DF2EB2">
              <w:t>If the right is cancelled is a refund payable?</w:t>
            </w:r>
          </w:p>
        </w:tc>
        <w:tc>
          <w:tcPr>
            <w:tcW w:w="6384" w:type="dxa"/>
            <w:shd w:val="clear" w:color="auto" w:fill="D2D0DA"/>
          </w:tcPr>
          <w:p w14:paraId="67381BF5" w14:textId="454123D1" w:rsidR="000F5461" w:rsidRPr="00361F2C" w:rsidRDefault="000F5461" w:rsidP="000F5461">
            <w:pPr>
              <w:pStyle w:val="Tablecolhead"/>
            </w:pPr>
            <w:r w:rsidRPr="00DF2EB2">
              <w:t>Additional information</w:t>
            </w:r>
          </w:p>
        </w:tc>
      </w:tr>
      <w:tr w:rsidR="000F5461" w:rsidRPr="00DF2EB2" w14:paraId="0DFC12A2" w14:textId="77777777" w:rsidTr="000F5461">
        <w:trPr>
          <w:trHeight w:val="3109"/>
        </w:trPr>
        <w:tc>
          <w:tcPr>
            <w:tcW w:w="1454" w:type="dxa"/>
          </w:tcPr>
          <w:p w14:paraId="168896AD" w14:textId="173DFB5A" w:rsidR="000F5461" w:rsidRPr="00361F2C" w:rsidRDefault="000F5461" w:rsidP="0046008C">
            <w:pPr>
              <w:pStyle w:val="Tabletext"/>
            </w:pPr>
            <w:r w:rsidRPr="00361F2C">
              <w:t>Prior to 1 July 2005</w:t>
            </w:r>
          </w:p>
        </w:tc>
        <w:tc>
          <w:tcPr>
            <w:tcW w:w="2243" w:type="dxa"/>
          </w:tcPr>
          <w:p w14:paraId="11092C1D" w14:textId="77777777" w:rsidR="000F5461" w:rsidRPr="00361F2C" w:rsidRDefault="000F5461" w:rsidP="0046008C">
            <w:pPr>
              <w:pStyle w:val="Tabletext"/>
            </w:pPr>
            <w:r w:rsidRPr="00361F2C">
              <w:t>Yes</w:t>
            </w:r>
            <w:r w:rsidRPr="00DF2EB2">
              <w:rPr>
                <w:vertAlign w:val="superscript"/>
              </w:rPr>
              <w:t>1</w:t>
            </w:r>
          </w:p>
        </w:tc>
        <w:tc>
          <w:tcPr>
            <w:tcW w:w="1378" w:type="dxa"/>
          </w:tcPr>
          <w:p w14:paraId="27EE1008" w14:textId="77777777" w:rsidR="000F5461" w:rsidRPr="00361F2C" w:rsidRDefault="000F5461" w:rsidP="0046008C">
            <w:pPr>
              <w:pStyle w:val="Tabletext"/>
            </w:pPr>
            <w:r w:rsidRPr="00361F2C">
              <w:t>Not applicable</w:t>
            </w:r>
            <w:r w:rsidRPr="00DF2EB2">
              <w:rPr>
                <w:vertAlign w:val="superscript"/>
              </w:rPr>
              <w:t>2</w:t>
            </w:r>
          </w:p>
        </w:tc>
        <w:tc>
          <w:tcPr>
            <w:tcW w:w="1378" w:type="dxa"/>
          </w:tcPr>
          <w:p w14:paraId="72E9BEEC" w14:textId="77777777" w:rsidR="000F5461" w:rsidRPr="00361F2C" w:rsidRDefault="000F5461" w:rsidP="0046008C">
            <w:pPr>
              <w:pStyle w:val="Tabletext"/>
            </w:pPr>
            <w:r w:rsidRPr="00361F2C">
              <w:t>Yes</w:t>
            </w:r>
            <w:r w:rsidRPr="00DF2EB2">
              <w:rPr>
                <w:vertAlign w:val="superscript"/>
              </w:rPr>
              <w:t>3</w:t>
            </w:r>
          </w:p>
        </w:tc>
        <w:tc>
          <w:tcPr>
            <w:tcW w:w="1378" w:type="dxa"/>
          </w:tcPr>
          <w:p w14:paraId="0C4E5089" w14:textId="77777777" w:rsidR="000F5461" w:rsidRPr="00361F2C" w:rsidRDefault="000F5461" w:rsidP="0046008C">
            <w:pPr>
              <w:pStyle w:val="Tabletext"/>
            </w:pPr>
            <w:r w:rsidRPr="00361F2C">
              <w:t>Yes</w:t>
            </w:r>
            <w:r w:rsidRPr="00DF2EB2">
              <w:rPr>
                <w:vertAlign w:val="superscript"/>
              </w:rPr>
              <w:t>4</w:t>
            </w:r>
          </w:p>
        </w:tc>
        <w:tc>
          <w:tcPr>
            <w:tcW w:w="6384" w:type="dxa"/>
          </w:tcPr>
          <w:p w14:paraId="3374415B" w14:textId="77777777" w:rsidR="000F5461" w:rsidRPr="00361F2C" w:rsidRDefault="000F5461" w:rsidP="0046008C">
            <w:pPr>
              <w:pStyle w:val="Tabletext"/>
            </w:pPr>
            <w:r w:rsidRPr="00361F2C">
              <w:t>Refer endnote 5</w:t>
            </w:r>
          </w:p>
        </w:tc>
      </w:tr>
    </w:tbl>
    <w:p w14:paraId="34D5730E" w14:textId="19B4E2BD" w:rsidR="000245CB" w:rsidRDefault="000245CB" w:rsidP="000F5461">
      <w:pPr>
        <w:pStyle w:val="Tablecaption"/>
      </w:pPr>
      <w:r w:rsidRPr="00DF2EB2">
        <w:rPr>
          <w:rFonts w:eastAsia="TimesNewRomanPS"/>
        </w:rPr>
        <w:lastRenderedPageBreak/>
        <w:t>Agreement for the interment of human remains not for a limited period Agreement for the interment of human remains for a limited period</w:t>
      </w:r>
    </w:p>
    <w:tbl>
      <w:tblPr>
        <w:tblStyle w:val="TableGrid1"/>
        <w:tblW w:w="14215" w:type="dxa"/>
        <w:tblLayout w:type="fixed"/>
        <w:tblLook w:val="06A0" w:firstRow="1" w:lastRow="0" w:firstColumn="1" w:lastColumn="0" w:noHBand="1" w:noVBand="1"/>
      </w:tblPr>
      <w:tblGrid>
        <w:gridCol w:w="1454"/>
        <w:gridCol w:w="2243"/>
        <w:gridCol w:w="1378"/>
        <w:gridCol w:w="1378"/>
        <w:gridCol w:w="1378"/>
        <w:gridCol w:w="6384"/>
      </w:tblGrid>
      <w:tr w:rsidR="000F5461" w:rsidRPr="00DF2EB2" w14:paraId="4F841150" w14:textId="77777777" w:rsidTr="00664144">
        <w:trPr>
          <w:trHeight w:val="1008"/>
          <w:tblHeader/>
        </w:trPr>
        <w:tc>
          <w:tcPr>
            <w:tcW w:w="1454" w:type="dxa"/>
            <w:shd w:val="clear" w:color="auto" w:fill="D2D0DA"/>
          </w:tcPr>
          <w:p w14:paraId="5A42FAA4" w14:textId="39B8C31D" w:rsidR="000F5461" w:rsidRPr="00361F2C" w:rsidRDefault="000F5461" w:rsidP="000F5461">
            <w:pPr>
              <w:pStyle w:val="Tablecolhead"/>
            </w:pPr>
            <w:r w:rsidRPr="00DF2EB2">
              <w:t>Date granted</w:t>
            </w:r>
          </w:p>
        </w:tc>
        <w:tc>
          <w:tcPr>
            <w:tcW w:w="2243" w:type="dxa"/>
            <w:shd w:val="clear" w:color="auto" w:fill="D2D0DA"/>
          </w:tcPr>
          <w:p w14:paraId="569650B0" w14:textId="0021F12D" w:rsidR="000F5461" w:rsidRPr="00361F2C" w:rsidRDefault="000F5461" w:rsidP="000F5461">
            <w:pPr>
              <w:pStyle w:val="Tablecolhead"/>
            </w:pPr>
            <w:r w:rsidRPr="00DF2EB2">
              <w:t xml:space="preserve">Is the right current under the </w:t>
            </w:r>
            <w:r>
              <w:t xml:space="preserve">Cemeteries </w:t>
            </w:r>
            <w:r w:rsidRPr="00DF2EB2">
              <w:t>Act?</w:t>
            </w:r>
          </w:p>
        </w:tc>
        <w:tc>
          <w:tcPr>
            <w:tcW w:w="1378" w:type="dxa"/>
            <w:shd w:val="clear" w:color="auto" w:fill="D2D0DA"/>
          </w:tcPr>
          <w:p w14:paraId="5FA24FB2" w14:textId="312E0352" w:rsidR="000F5461" w:rsidRPr="00361F2C" w:rsidRDefault="000F5461" w:rsidP="000F5461">
            <w:pPr>
              <w:pStyle w:val="Tablecolhead"/>
            </w:pPr>
            <w:r w:rsidRPr="00DF2EB2">
              <w:t>If the right is expired is a refund payable?</w:t>
            </w:r>
          </w:p>
        </w:tc>
        <w:tc>
          <w:tcPr>
            <w:tcW w:w="1378" w:type="dxa"/>
            <w:shd w:val="clear" w:color="auto" w:fill="D2D0DA"/>
          </w:tcPr>
          <w:p w14:paraId="70D83EBF" w14:textId="4D422E91" w:rsidR="000F5461" w:rsidRPr="00361F2C" w:rsidRDefault="000F5461" w:rsidP="000F5461">
            <w:pPr>
              <w:pStyle w:val="Tablecolhead"/>
            </w:pPr>
            <w:r w:rsidRPr="00DF2EB2">
              <w:t xml:space="preserve">Can the right be cancelled under the </w:t>
            </w:r>
            <w:r>
              <w:t xml:space="preserve">Cemeteries </w:t>
            </w:r>
            <w:r w:rsidRPr="00DF2EB2">
              <w:t>Act?</w:t>
            </w:r>
          </w:p>
        </w:tc>
        <w:tc>
          <w:tcPr>
            <w:tcW w:w="1378" w:type="dxa"/>
            <w:shd w:val="clear" w:color="auto" w:fill="D2D0DA"/>
          </w:tcPr>
          <w:p w14:paraId="32EC127C" w14:textId="7F01475D" w:rsidR="000F5461" w:rsidRPr="00361F2C" w:rsidRDefault="000F5461" w:rsidP="000F5461">
            <w:pPr>
              <w:pStyle w:val="Tablecolhead"/>
            </w:pPr>
            <w:r w:rsidRPr="00DF2EB2">
              <w:t>If the right is cancelled is a refund payable?</w:t>
            </w:r>
          </w:p>
        </w:tc>
        <w:tc>
          <w:tcPr>
            <w:tcW w:w="6384" w:type="dxa"/>
            <w:shd w:val="clear" w:color="auto" w:fill="D2D0DA"/>
          </w:tcPr>
          <w:p w14:paraId="258DE482" w14:textId="6F1BC10E" w:rsidR="000F5461" w:rsidRPr="00361F2C" w:rsidRDefault="000F5461" w:rsidP="000F5461">
            <w:pPr>
              <w:pStyle w:val="Tablecolhead"/>
            </w:pPr>
            <w:r w:rsidRPr="00DF2EB2">
              <w:t>Additional information</w:t>
            </w:r>
          </w:p>
        </w:tc>
      </w:tr>
      <w:tr w:rsidR="000F5461" w:rsidRPr="00DF2EB2" w14:paraId="366914F7" w14:textId="77777777" w:rsidTr="000F5461">
        <w:trPr>
          <w:trHeight w:val="4384"/>
        </w:trPr>
        <w:tc>
          <w:tcPr>
            <w:tcW w:w="1454" w:type="dxa"/>
          </w:tcPr>
          <w:p w14:paraId="77CF9110" w14:textId="3FE072F4" w:rsidR="000F5461" w:rsidRPr="00361F2C" w:rsidRDefault="000F5461" w:rsidP="0046008C">
            <w:pPr>
              <w:pStyle w:val="Tabletext"/>
            </w:pPr>
            <w:r w:rsidRPr="00361F2C">
              <w:t>Prior to 1 July 2005</w:t>
            </w:r>
          </w:p>
        </w:tc>
        <w:tc>
          <w:tcPr>
            <w:tcW w:w="2243" w:type="dxa"/>
          </w:tcPr>
          <w:p w14:paraId="70FD096C" w14:textId="77777777" w:rsidR="000F5461" w:rsidRPr="00361F2C" w:rsidRDefault="000F5461" w:rsidP="0046008C">
            <w:pPr>
              <w:pStyle w:val="Tabletext"/>
            </w:pPr>
            <w:r w:rsidRPr="00361F2C">
              <w:t>This depends on the original period that the right was granted for.</w:t>
            </w:r>
          </w:p>
          <w:p w14:paraId="365F62C1" w14:textId="77777777" w:rsidR="000F5461" w:rsidRPr="00361F2C" w:rsidRDefault="000F5461" w:rsidP="0046008C">
            <w:pPr>
              <w:pStyle w:val="Tabletext"/>
            </w:pPr>
            <w:r w:rsidRPr="00361F2C">
              <w:t xml:space="preserve">If the right was current on 30 June 2005 then the transitional provisions of the 2003 </w:t>
            </w:r>
            <w:r>
              <w:t xml:space="preserve">Cemeteries </w:t>
            </w:r>
            <w:r w:rsidRPr="00361F2C">
              <w:t xml:space="preserve">Act deem the right to be a current right of interment for a period not exceeding the original </w:t>
            </w:r>
            <w:proofErr w:type="gramStart"/>
            <w:r w:rsidRPr="00361F2C">
              <w:t>period</w:t>
            </w:r>
            <w:proofErr w:type="gramEnd"/>
            <w:r w:rsidRPr="00361F2C">
              <w:t xml:space="preserve"> it was granted for.</w:t>
            </w:r>
          </w:p>
        </w:tc>
        <w:tc>
          <w:tcPr>
            <w:tcW w:w="1378" w:type="dxa"/>
          </w:tcPr>
          <w:p w14:paraId="045C5CF6" w14:textId="77777777" w:rsidR="000F5461" w:rsidRPr="00361F2C" w:rsidRDefault="000F5461" w:rsidP="0046008C">
            <w:pPr>
              <w:pStyle w:val="Tabletext"/>
            </w:pPr>
            <w:r w:rsidRPr="00361F2C">
              <w:t>No</w:t>
            </w:r>
          </w:p>
          <w:p w14:paraId="6666EA7C" w14:textId="20A6CA84" w:rsidR="000F5461" w:rsidRPr="00361F2C" w:rsidRDefault="000F5461" w:rsidP="0046008C">
            <w:pPr>
              <w:pStyle w:val="Tabletext"/>
            </w:pPr>
            <w:r w:rsidRPr="00361F2C">
              <w:t>If the right expired prior to 1 July 2005 no refund is payable as the right was for a limited period.</w:t>
            </w:r>
          </w:p>
        </w:tc>
        <w:tc>
          <w:tcPr>
            <w:tcW w:w="1378" w:type="dxa"/>
          </w:tcPr>
          <w:p w14:paraId="153E7BD4" w14:textId="77777777" w:rsidR="000F5461" w:rsidRPr="00361F2C" w:rsidRDefault="000F5461" w:rsidP="0046008C">
            <w:pPr>
              <w:pStyle w:val="Tabletext"/>
            </w:pPr>
            <w:r w:rsidRPr="00361F2C">
              <w:t>No</w:t>
            </w:r>
          </w:p>
          <w:p w14:paraId="19213342" w14:textId="77777777" w:rsidR="000F5461" w:rsidRPr="00361F2C" w:rsidRDefault="000F5461" w:rsidP="0046008C">
            <w:pPr>
              <w:pStyle w:val="Tabletext"/>
            </w:pPr>
            <w:r w:rsidRPr="00361F2C">
              <w:t>This type of right was granted for a limited period and is now deemed to be a right of interment for the remainder of the original period that it was originally granted for.</w:t>
            </w:r>
          </w:p>
        </w:tc>
        <w:tc>
          <w:tcPr>
            <w:tcW w:w="1378" w:type="dxa"/>
          </w:tcPr>
          <w:p w14:paraId="29B82A25" w14:textId="77777777" w:rsidR="000F5461" w:rsidRPr="00361F2C" w:rsidRDefault="000F5461" w:rsidP="0046008C">
            <w:pPr>
              <w:pStyle w:val="Tabletext"/>
            </w:pPr>
            <w:r w:rsidRPr="00361F2C">
              <w:t>Not applicable</w:t>
            </w:r>
          </w:p>
        </w:tc>
        <w:tc>
          <w:tcPr>
            <w:tcW w:w="6384" w:type="dxa"/>
          </w:tcPr>
          <w:p w14:paraId="193585A4" w14:textId="77777777" w:rsidR="000F5461" w:rsidRPr="00361F2C" w:rsidRDefault="000F5461" w:rsidP="0046008C">
            <w:pPr>
              <w:pStyle w:val="Tabletext"/>
            </w:pPr>
            <w:r w:rsidRPr="00361F2C">
              <w:t xml:space="preserve">Under the Transitional Provisions of the 2003 </w:t>
            </w:r>
            <w:r>
              <w:t xml:space="preserve">Cemeteries </w:t>
            </w:r>
            <w:r w:rsidRPr="00361F2C">
              <w:t>Act, the holder continues to hold their right for the remainder of the original period.</w:t>
            </w:r>
          </w:p>
          <w:p w14:paraId="3554A0E5" w14:textId="77777777" w:rsidR="000F5461" w:rsidRPr="00361F2C" w:rsidRDefault="000F5461" w:rsidP="0046008C">
            <w:pPr>
              <w:pStyle w:val="Tabletext"/>
            </w:pPr>
            <w:r w:rsidRPr="00361F2C">
              <w:t xml:space="preserve">However, as this right is now deemed to be a right of interment under the 2003 </w:t>
            </w:r>
            <w:r>
              <w:t xml:space="preserve">Cemeteries </w:t>
            </w:r>
            <w:r w:rsidRPr="00361F2C">
              <w:t>Act, at least 12 months before the right is due to expire the cemetery trust must offer to convert or extend such a right expire pursuant to s. 85 of this Act.</w:t>
            </w:r>
          </w:p>
          <w:p w14:paraId="0AAD5380" w14:textId="77777777" w:rsidR="000F5461" w:rsidRPr="00361F2C" w:rsidRDefault="000F5461" w:rsidP="0046008C">
            <w:pPr>
              <w:pStyle w:val="Tabletext"/>
            </w:pPr>
            <w:r w:rsidRPr="00361F2C">
              <w:t xml:space="preserve">The holder of the right is entitled to either convert or extend that right pursuant to s. 87 of the 2003 </w:t>
            </w:r>
            <w:r>
              <w:t xml:space="preserve">Cemeteries </w:t>
            </w:r>
            <w:r w:rsidRPr="00361F2C">
              <w:t>Act.</w:t>
            </w:r>
          </w:p>
        </w:tc>
      </w:tr>
    </w:tbl>
    <w:p w14:paraId="1A7559AC" w14:textId="77777777" w:rsidR="007D2A43" w:rsidRPr="00361F2C" w:rsidRDefault="007D2A43" w:rsidP="007D2A43">
      <w:pPr>
        <w:pStyle w:val="Heading3NotinTOC"/>
      </w:pPr>
      <w:r w:rsidRPr="00361F2C">
        <w:t>Endnotes</w:t>
      </w:r>
    </w:p>
    <w:p w14:paraId="22FDD901" w14:textId="77777777" w:rsidR="007D2A43" w:rsidRPr="00361F2C" w:rsidRDefault="007D2A43" w:rsidP="007D2A43">
      <w:pPr>
        <w:pStyle w:val="CTBodyHangingIndent4mm"/>
      </w:pPr>
      <w:r>
        <w:t>1.</w:t>
      </w:r>
      <w:r>
        <w:tab/>
      </w:r>
      <w:r w:rsidRPr="00361F2C">
        <w:t xml:space="preserve">The transitional provisions of the </w:t>
      </w:r>
      <w:r>
        <w:t xml:space="preserve">Cemeteries </w:t>
      </w:r>
      <w:r w:rsidRPr="00361F2C">
        <w:t>Act provide that such rights are deemed to be current rights of interment under s. 75(a) of the</w:t>
      </w:r>
      <w:r>
        <w:t xml:space="preserve"> Cemeteries</w:t>
      </w:r>
      <w:r w:rsidRPr="00361F2C">
        <w:t xml:space="preserve"> Act. Note that the holder of such a right is not required to pay any further fee to secure the ongoing tenure of the right.</w:t>
      </w:r>
    </w:p>
    <w:p w14:paraId="7F7AB3B5" w14:textId="77777777" w:rsidR="007D2A43" w:rsidRPr="00361F2C" w:rsidRDefault="007D2A43" w:rsidP="007D2A43">
      <w:pPr>
        <w:pStyle w:val="CTBodyHangingIndent4mm"/>
      </w:pPr>
      <w:r>
        <w:t>2.</w:t>
      </w:r>
      <w:r>
        <w:tab/>
      </w:r>
      <w:r w:rsidRPr="00361F2C">
        <w:t xml:space="preserve">A current right of interment under s. 75(a) of the </w:t>
      </w:r>
      <w:r>
        <w:t xml:space="preserve">Cemeteries </w:t>
      </w:r>
      <w:r w:rsidRPr="00361F2C">
        <w:t>Act is perpetual and therefore will not expire.</w:t>
      </w:r>
    </w:p>
    <w:p w14:paraId="214D1760" w14:textId="4B55600A" w:rsidR="007D2A43" w:rsidRPr="00361F2C" w:rsidRDefault="007D2A43" w:rsidP="007D2A43">
      <w:pPr>
        <w:pStyle w:val="CTBodyHangingIndent4mm"/>
      </w:pPr>
      <w:r>
        <w:t>3.</w:t>
      </w:r>
      <w:r>
        <w:tab/>
      </w:r>
      <w:r w:rsidRPr="00361F2C">
        <w:t xml:space="preserve">If a right of interment under s. 75(a) of the </w:t>
      </w:r>
      <w:r>
        <w:t xml:space="preserve">Cemeteries </w:t>
      </w:r>
      <w:r w:rsidRPr="00361F2C">
        <w:t xml:space="preserve">Act has not been exercised within 25 years of its grant, then the trust may cancel the right in </w:t>
      </w:r>
      <w:r w:rsidR="00CC012A">
        <w:t>line</w:t>
      </w:r>
      <w:r w:rsidRPr="00361F2C">
        <w:t xml:space="preserve"> with s. 91 of the </w:t>
      </w:r>
      <w:r>
        <w:t xml:space="preserve">Cemeteries </w:t>
      </w:r>
      <w:r w:rsidRPr="00361F2C">
        <w:t xml:space="preserve">Act. Section 91 of the </w:t>
      </w:r>
      <w:r>
        <w:t xml:space="preserve">Cemeteries </w:t>
      </w:r>
      <w:r w:rsidRPr="00361F2C">
        <w:t xml:space="preserve">Act requires a cemetery trust to undertake diligent enquiries to locate the holder of a </w:t>
      </w:r>
      <w:r w:rsidRPr="00361F2C">
        <w:lastRenderedPageBreak/>
        <w:t xml:space="preserve">right and requires the trust to follow a particular notification process prior to cancelling a right. Trusts should note that if the holder of a right </w:t>
      </w:r>
      <w:r w:rsidR="005C0A95">
        <w:t>can</w:t>
      </w:r>
      <w:r w:rsidRPr="00361F2C">
        <w:t xml:space="preserve"> be contacted and indicates a desire to retain, convert or surrender their right, the right cannot be cancelled.</w:t>
      </w:r>
    </w:p>
    <w:p w14:paraId="258671A7" w14:textId="77777777" w:rsidR="007D2A43" w:rsidRPr="00361F2C" w:rsidRDefault="007D2A43" w:rsidP="007D2A43">
      <w:pPr>
        <w:pStyle w:val="CTBodyHangingIndent4mm"/>
      </w:pPr>
      <w:r>
        <w:t>4.</w:t>
      </w:r>
      <w:r>
        <w:tab/>
      </w:r>
      <w:r w:rsidRPr="00361F2C">
        <w:t xml:space="preserve">The holder of a cancelled right may subsequently seek a refund or alternative right of interment from the trust that cancelled the right pursuant to s. 92 of the </w:t>
      </w:r>
      <w:r>
        <w:t xml:space="preserve">Cemeteries </w:t>
      </w:r>
      <w:r w:rsidRPr="00361F2C">
        <w:t>Act. Note that a refund under s. 92 is to be based on the current fee payable for the same type of right, less the trust’s gazetted administration fee.</w:t>
      </w:r>
    </w:p>
    <w:p w14:paraId="31C2DADA" w14:textId="77777777" w:rsidR="007D2A43" w:rsidRPr="00361F2C" w:rsidRDefault="007D2A43" w:rsidP="007D2A43">
      <w:pPr>
        <w:pStyle w:val="CTBodyHangingIndent4mm"/>
      </w:pPr>
      <w:r>
        <w:t>5.</w:t>
      </w:r>
      <w:r>
        <w:tab/>
      </w:r>
      <w:r w:rsidRPr="00361F2C">
        <w:t xml:space="preserve">Any terms and conditions on which a right was originally granted still apply regarding that right under the new </w:t>
      </w:r>
      <w:r>
        <w:t xml:space="preserve">Cemeteries </w:t>
      </w:r>
      <w:r w:rsidRPr="00361F2C">
        <w:t xml:space="preserve">Act, provided they are not inconsistent with the provisions of the new </w:t>
      </w:r>
      <w:r>
        <w:t xml:space="preserve">Cemeteries </w:t>
      </w:r>
      <w:r w:rsidRPr="00361F2C">
        <w:t>Act. Trusts need to be aware of any terms and conditions in relation to rights previously granted, to understand whether or not such terms and conditions are still applicable.</w:t>
      </w:r>
    </w:p>
    <w:p w14:paraId="70123D07" w14:textId="77777777" w:rsidR="0046008C" w:rsidRDefault="0046008C" w:rsidP="0046008C">
      <w:pPr>
        <w:pStyle w:val="Body"/>
        <w:sectPr w:rsidR="0046008C" w:rsidSect="006265AE">
          <w:pgSz w:w="16838" w:h="11906" w:orient="landscape" w:code="9"/>
          <w:pgMar w:top="1411" w:right="1310" w:bottom="1138" w:left="1310" w:header="680" w:footer="851" w:gutter="0"/>
          <w:cols w:space="340"/>
          <w:titlePg/>
          <w:docGrid w:linePitch="360"/>
        </w:sectPr>
      </w:pPr>
    </w:p>
    <w:p w14:paraId="5CD608F3" w14:textId="77777777" w:rsidR="007D2A43" w:rsidRPr="00361F2C" w:rsidRDefault="007D2A43" w:rsidP="007D2A43">
      <w:pPr>
        <w:pStyle w:val="Heading1"/>
      </w:pPr>
      <w:bookmarkStart w:id="931" w:name="_Topic_23._Cemetery"/>
      <w:bookmarkStart w:id="932" w:name="_Toc264721814"/>
      <w:bookmarkStart w:id="933" w:name="_Toc499302669"/>
      <w:bookmarkStart w:id="934" w:name="_Toc79754757"/>
      <w:bookmarkStart w:id="935" w:name="_Ref80446264"/>
      <w:bookmarkStart w:id="936" w:name="_Ref80446414"/>
      <w:bookmarkStart w:id="937" w:name="_Ref80620666"/>
      <w:bookmarkStart w:id="938" w:name="_Toc81381543"/>
      <w:bookmarkStart w:id="939" w:name="_Toc82441976"/>
      <w:bookmarkEnd w:id="931"/>
      <w:r w:rsidRPr="00361F2C">
        <w:lastRenderedPageBreak/>
        <w:t>Topic 23. Cemetery records</w:t>
      </w:r>
      <w:bookmarkEnd w:id="932"/>
      <w:bookmarkEnd w:id="933"/>
      <w:bookmarkEnd w:id="934"/>
      <w:bookmarkEnd w:id="935"/>
      <w:bookmarkEnd w:id="936"/>
      <w:bookmarkEnd w:id="937"/>
      <w:bookmarkEnd w:id="938"/>
      <w:bookmarkEnd w:id="939"/>
    </w:p>
    <w:p w14:paraId="1A223AA8" w14:textId="77777777" w:rsidR="007D2A43" w:rsidRPr="00361F2C" w:rsidRDefault="007D2A43" w:rsidP="007D2A43">
      <w:pPr>
        <w:pStyle w:val="Heading2"/>
      </w:pPr>
      <w:bookmarkStart w:id="940" w:name="_Toc264721815"/>
      <w:bookmarkStart w:id="941" w:name="_Toc499302670"/>
      <w:bookmarkStart w:id="942" w:name="_Toc79754758"/>
      <w:bookmarkStart w:id="943" w:name="_Toc81381544"/>
      <w:bookmarkStart w:id="944" w:name="_Toc82441977"/>
      <w:r w:rsidRPr="00361F2C">
        <w:t>Register of interments</w:t>
      </w:r>
      <w:bookmarkEnd w:id="940"/>
      <w:bookmarkEnd w:id="941"/>
      <w:bookmarkEnd w:id="942"/>
      <w:bookmarkEnd w:id="943"/>
      <w:bookmarkEnd w:id="944"/>
    </w:p>
    <w:p w14:paraId="2E30F37C" w14:textId="77777777" w:rsidR="007D2A43" w:rsidRPr="00361F2C" w:rsidRDefault="007D2A43" w:rsidP="00CC5A0B">
      <w:pPr>
        <w:pStyle w:val="Body"/>
      </w:pPr>
      <w:r w:rsidRPr="00361F2C">
        <w:t xml:space="preserve">Section 59 of </w:t>
      </w:r>
      <w:r>
        <w:t>Cemeteries</w:t>
      </w:r>
      <w:r w:rsidRPr="00361F2C">
        <w:t xml:space="preserve"> Act</w:t>
      </w:r>
      <w:r>
        <w:t xml:space="preserve"> r</w:t>
      </w:r>
      <w:r w:rsidRPr="00361F2C">
        <w:t>equires that details of all interments, including bodily and cremated remains, within a cemetery shall be maintained in a register. Regulation 5 of the</w:t>
      </w:r>
      <w:r>
        <w:t xml:space="preserve"> Cemeteries</w:t>
      </w:r>
      <w:r w:rsidRPr="00361F2C">
        <w:t xml:space="preserve"> Regulations provides details of specific information that must be included in this register.</w:t>
      </w:r>
    </w:p>
    <w:p w14:paraId="26F99538" w14:textId="77777777" w:rsidR="007D2A43" w:rsidRPr="00361F2C" w:rsidRDefault="007D2A43" w:rsidP="00CC5A0B">
      <w:pPr>
        <w:pStyle w:val="Body"/>
      </w:pPr>
      <w:r w:rsidRPr="00361F2C">
        <w:t>To assist trusts in this regard, the department has an interment register that accommodates all the required information</w:t>
      </w:r>
      <w:r>
        <w:t>,</w:t>
      </w:r>
      <w:r w:rsidRPr="00361F2C">
        <w:t xml:space="preserve"> available for trusts to use. The register is available in </w:t>
      </w:r>
      <w:r>
        <w:t xml:space="preserve">a </w:t>
      </w:r>
      <w:r w:rsidRPr="00361F2C">
        <w:t>bound book (hard copy) or in electronic form.</w:t>
      </w:r>
      <w:r w:rsidRPr="00361F2C">
        <w:rPr>
          <w:rStyle w:val="CTFootnoteSuperscript"/>
          <w:rFonts w:cs="Lucida Calligraphy"/>
        </w:rPr>
        <w:footnoteReference w:id="28"/>
      </w:r>
    </w:p>
    <w:p w14:paraId="4FDE4F86" w14:textId="5EE6A374" w:rsidR="007D2A43" w:rsidRPr="00361F2C" w:rsidRDefault="007D2A43" w:rsidP="00CC5A0B">
      <w:pPr>
        <w:pStyle w:val="Body"/>
      </w:pPr>
      <w:r w:rsidRPr="00361F2C">
        <w:t>Trusts</w:t>
      </w:r>
      <w:r>
        <w:t xml:space="preserve"> should</w:t>
      </w:r>
      <w:r w:rsidRPr="00361F2C">
        <w:t xml:space="preserve"> also maintain </w:t>
      </w:r>
      <w:r w:rsidR="003C1D40">
        <w:t>other</w:t>
      </w:r>
      <w:r w:rsidR="003C1D40" w:rsidRPr="00361F2C">
        <w:t xml:space="preserve"> </w:t>
      </w:r>
      <w:r w:rsidRPr="00361F2C">
        <w:t>information to assist with their management and administration functions beyond what is required under the legislation including:</w:t>
      </w:r>
    </w:p>
    <w:p w14:paraId="1E9D9AC7" w14:textId="77777777" w:rsidR="007D2A43" w:rsidRPr="00361F2C" w:rsidRDefault="007D2A43" w:rsidP="00E144CB">
      <w:pPr>
        <w:pStyle w:val="Bullet1"/>
      </w:pPr>
      <w:r w:rsidRPr="00361F2C">
        <w:t>details of pre-payments to the trust for the right of interment or the interment service</w:t>
      </w:r>
    </w:p>
    <w:p w14:paraId="1F4788A1" w14:textId="77777777" w:rsidR="007D2A43" w:rsidRPr="00361F2C" w:rsidRDefault="007D2A43" w:rsidP="00E144CB">
      <w:pPr>
        <w:pStyle w:val="Bullet1"/>
      </w:pPr>
      <w:r w:rsidRPr="00361F2C">
        <w:t>the last known address of the deceased</w:t>
      </w:r>
    </w:p>
    <w:p w14:paraId="16515525" w14:textId="77777777" w:rsidR="007D2A43" w:rsidRPr="00361F2C" w:rsidRDefault="007D2A43" w:rsidP="00E144CB">
      <w:pPr>
        <w:pStyle w:val="Bullet1"/>
      </w:pPr>
      <w:r w:rsidRPr="00361F2C">
        <w:t>brief biographical information</w:t>
      </w:r>
    </w:p>
    <w:p w14:paraId="493C18F3" w14:textId="77777777" w:rsidR="007D2A43" w:rsidRPr="00361F2C" w:rsidRDefault="007D2A43" w:rsidP="00E144CB">
      <w:pPr>
        <w:pStyle w:val="Bullet1"/>
      </w:pPr>
      <w:r w:rsidRPr="00361F2C">
        <w:t>the name of the funeral director</w:t>
      </w:r>
    </w:p>
    <w:p w14:paraId="2195F813" w14:textId="77777777" w:rsidR="007D2A43" w:rsidRPr="00361F2C" w:rsidRDefault="007D2A43" w:rsidP="00E144CB">
      <w:pPr>
        <w:pStyle w:val="Bullet1"/>
      </w:pPr>
      <w:r w:rsidRPr="00361F2C">
        <w:t>details of any monument or plaque.</w:t>
      </w:r>
    </w:p>
    <w:p w14:paraId="115AA38F" w14:textId="2CC18723" w:rsidR="007D2A43" w:rsidRPr="00361F2C" w:rsidRDefault="003C1D40" w:rsidP="00CC5A0B">
      <w:pPr>
        <w:pStyle w:val="Bodyafterbullets"/>
      </w:pPr>
      <w:r>
        <w:t>Trust should store</w:t>
      </w:r>
      <w:r w:rsidR="007D2A43" w:rsidRPr="00361F2C">
        <w:t xml:space="preserve"> copies of the completed </w:t>
      </w:r>
      <w:r w:rsidR="007D2A43" w:rsidRPr="00C429AD">
        <w:rPr>
          <w:rStyle w:val="Emphasis"/>
        </w:rPr>
        <w:t xml:space="preserve">Application for interment authorisation </w:t>
      </w:r>
      <w:r w:rsidR="007D2A43" w:rsidRPr="00361F2C">
        <w:t>forms indefinitely and, if necessary, scan and save</w:t>
      </w:r>
      <w:r>
        <w:t xml:space="preserve"> them</w:t>
      </w:r>
      <w:r w:rsidR="007D2A43" w:rsidRPr="00361F2C">
        <w:t xml:space="preserve"> electronically. It may also be helpful to have on file the signatures of all holders of rights of interment (refer </w:t>
      </w:r>
      <w:r w:rsidR="007D2A43" w:rsidRPr="00523AEF">
        <w:t>to</w:t>
      </w:r>
      <w:r w:rsidR="00047DA4">
        <w:t xml:space="preserve"> </w:t>
      </w:r>
      <w:hyperlink w:anchor="_Topic_22._The" w:history="1">
        <w:r w:rsidR="00047DA4" w:rsidRPr="00047DA4">
          <w:rPr>
            <w:rStyle w:val="Hyperlink"/>
          </w:rPr>
          <w:t>Topic 22. The right of interment</w:t>
        </w:r>
      </w:hyperlink>
      <w:r w:rsidR="007D2A43" w:rsidRPr="00474F44">
        <w:t>)</w:t>
      </w:r>
      <w:r w:rsidR="007D2A43" w:rsidRPr="00361F2C">
        <w:t>.</w:t>
      </w:r>
    </w:p>
    <w:p w14:paraId="5D415055" w14:textId="77777777" w:rsidR="007D2A43" w:rsidRPr="00361F2C" w:rsidRDefault="007D2A43" w:rsidP="007D2A43">
      <w:pPr>
        <w:pStyle w:val="Heading2"/>
      </w:pPr>
      <w:bookmarkStart w:id="945" w:name="_Toc264721816"/>
      <w:bookmarkStart w:id="946" w:name="_Toc499302671"/>
      <w:bookmarkStart w:id="947" w:name="_Toc79754759"/>
      <w:bookmarkStart w:id="948" w:name="_Toc81381545"/>
      <w:bookmarkStart w:id="949" w:name="_Toc82441978"/>
      <w:r w:rsidRPr="00361F2C">
        <w:t>Register of cremation memorials</w:t>
      </w:r>
      <w:bookmarkEnd w:id="945"/>
      <w:bookmarkEnd w:id="946"/>
      <w:bookmarkEnd w:id="947"/>
      <w:bookmarkEnd w:id="948"/>
      <w:bookmarkEnd w:id="949"/>
    </w:p>
    <w:p w14:paraId="2DB3AD3D" w14:textId="77777777" w:rsidR="007D2A43" w:rsidRPr="00361F2C" w:rsidRDefault="007D2A43" w:rsidP="00CC5A0B">
      <w:pPr>
        <w:pStyle w:val="Body"/>
      </w:pPr>
      <w:r w:rsidRPr="00361F2C">
        <w:t>The department’s interment register also includes provision for records related to cremated remains (if any) that are interred in the cemetery. Such remains may either be:</w:t>
      </w:r>
    </w:p>
    <w:p w14:paraId="6109C743" w14:textId="77777777" w:rsidR="007D2A43" w:rsidRPr="00361F2C" w:rsidRDefault="007D2A43" w:rsidP="00E144CB">
      <w:pPr>
        <w:pStyle w:val="Bullet1"/>
      </w:pPr>
      <w:r w:rsidRPr="00361F2C">
        <w:t>placed in a memorial garden or wall niche position (possibly with limited tenure, depending on the policy of the trust)</w:t>
      </w:r>
    </w:p>
    <w:p w14:paraId="4F2E47D4" w14:textId="77777777" w:rsidR="007D2A43" w:rsidRPr="00361F2C" w:rsidRDefault="007D2A43" w:rsidP="00E144CB">
      <w:pPr>
        <w:pStyle w:val="Bullet1"/>
      </w:pPr>
      <w:r w:rsidRPr="00361F2C">
        <w:t>interred in a grave</w:t>
      </w:r>
    </w:p>
    <w:p w14:paraId="3D867ED6" w14:textId="77777777" w:rsidR="007D2A43" w:rsidRPr="00361F2C" w:rsidRDefault="007D2A43" w:rsidP="00E144CB">
      <w:pPr>
        <w:pStyle w:val="Bullet1"/>
      </w:pPr>
      <w:r w:rsidRPr="00361F2C">
        <w:t>scattered in the cemetery (with the approval of the trust).</w:t>
      </w:r>
    </w:p>
    <w:p w14:paraId="6BBCA404" w14:textId="77777777" w:rsidR="007D2A43" w:rsidRPr="00361F2C" w:rsidRDefault="007D2A43" w:rsidP="00CC5A0B">
      <w:pPr>
        <w:pStyle w:val="Bodyafterbullets"/>
      </w:pPr>
      <w:r w:rsidRPr="00361F2C">
        <w:t>Where a cremation memorial is for a 25-year period, details of the expiry date of the tenure period should also be maintained in the register.</w:t>
      </w:r>
    </w:p>
    <w:p w14:paraId="3EED2A36" w14:textId="77777777" w:rsidR="007D2A43" w:rsidRPr="00361F2C" w:rsidRDefault="007D2A43" w:rsidP="007D2A43">
      <w:pPr>
        <w:pStyle w:val="Heading2"/>
      </w:pPr>
      <w:bookmarkStart w:id="950" w:name="_Toc264721817"/>
      <w:bookmarkStart w:id="951" w:name="_Toc499302672"/>
      <w:bookmarkStart w:id="952" w:name="_Toc79754760"/>
      <w:bookmarkStart w:id="953" w:name="_Toc81381546"/>
      <w:bookmarkStart w:id="954" w:name="_Toc82441979"/>
      <w:r w:rsidRPr="00361F2C">
        <w:t>Cemetery plans</w:t>
      </w:r>
      <w:bookmarkEnd w:id="950"/>
      <w:bookmarkEnd w:id="951"/>
      <w:bookmarkEnd w:id="952"/>
      <w:bookmarkEnd w:id="953"/>
      <w:bookmarkEnd w:id="954"/>
    </w:p>
    <w:p w14:paraId="2B791DBB" w14:textId="77777777" w:rsidR="007D2A43" w:rsidRPr="00361F2C" w:rsidRDefault="007D2A43" w:rsidP="00CC5A0B">
      <w:pPr>
        <w:pStyle w:val="Body"/>
      </w:pPr>
      <w:r w:rsidRPr="00361F2C">
        <w:t>It is imperative that the cemetery trust maintains plans of its cemeteries that are accurate to scale, current and complete as far as possible.</w:t>
      </w:r>
    </w:p>
    <w:p w14:paraId="607646AE" w14:textId="09ED18F3" w:rsidR="007D2A43" w:rsidRPr="00361F2C" w:rsidRDefault="007D2A43" w:rsidP="00CC5A0B">
      <w:pPr>
        <w:pStyle w:val="Body"/>
      </w:pPr>
      <w:r w:rsidRPr="00361F2C">
        <w:lastRenderedPageBreak/>
        <w:t>The location of all graves and cremation memorials should be detailed on the plans</w:t>
      </w:r>
      <w:r w:rsidR="00E25124">
        <w:t>,</w:t>
      </w:r>
      <w:r w:rsidRPr="00361F2C">
        <w:t xml:space="preserve"> and these locations should be cross-referenced to the trust’s interment and right of interment registers (both hard copy and electronic).</w:t>
      </w:r>
    </w:p>
    <w:p w14:paraId="34826072" w14:textId="77777777" w:rsidR="007D2A43" w:rsidRPr="00361F2C" w:rsidRDefault="007D2A43" w:rsidP="00CC5A0B">
      <w:pPr>
        <w:pStyle w:val="Body"/>
      </w:pPr>
      <w:r w:rsidRPr="00361F2C">
        <w:t>A recommended plan would include the location of all principal fixtures within the cemetery (buildings, roads, garden beds, niche walls, taps and power poles), together with plotting the course of any underground services such as water pipes.</w:t>
      </w:r>
    </w:p>
    <w:p w14:paraId="08BACA16" w14:textId="77777777" w:rsidR="007D2A43" w:rsidRPr="00361F2C" w:rsidRDefault="007D2A43" w:rsidP="007D2A43">
      <w:pPr>
        <w:pStyle w:val="Heading3"/>
        <w:rPr>
          <w:rFonts w:eastAsia="TimesNewRomanPS"/>
        </w:rPr>
      </w:pPr>
      <w:bookmarkStart w:id="955" w:name="_Toc264721818"/>
      <w:bookmarkStart w:id="956" w:name="_Toc499302673"/>
      <w:bookmarkStart w:id="957" w:name="_Toc79754761"/>
      <w:bookmarkStart w:id="958" w:name="_Toc82441980"/>
      <w:r w:rsidRPr="00361F2C">
        <w:rPr>
          <w:rFonts w:eastAsia="TimesNewRomanPS"/>
        </w:rPr>
        <w:t>Computerisation of registers and plans</w:t>
      </w:r>
      <w:bookmarkEnd w:id="955"/>
      <w:bookmarkEnd w:id="956"/>
      <w:bookmarkEnd w:id="957"/>
      <w:bookmarkEnd w:id="958"/>
    </w:p>
    <w:p w14:paraId="00E76B36" w14:textId="10A74DA1" w:rsidR="007D2A43" w:rsidRPr="00361F2C" w:rsidRDefault="007D2A43" w:rsidP="00CC5A0B">
      <w:pPr>
        <w:pStyle w:val="Body"/>
      </w:pPr>
      <w:r w:rsidRPr="00361F2C">
        <w:t xml:space="preserve">Although most interment registers and plans are in hard copy, it is becoming increasingly common practice for registers and plans to be maintained electronically on a computer. If a trust is considering computerising its registers and plans, there is little point in starting from scratch to develop software. Consider inspecting what is already available and used by other trusts. </w:t>
      </w:r>
      <w:r w:rsidR="00E25124">
        <w:t>The section</w:t>
      </w:r>
      <w:r w:rsidR="000E5F7D">
        <w:t xml:space="preserve"> below,</w:t>
      </w:r>
      <w:r w:rsidR="00E25124">
        <w:t xml:space="preserve"> ‘</w:t>
      </w:r>
      <w:hyperlink w:anchor="_Copyright_of_trust" w:history="1">
        <w:r w:rsidR="00102C89" w:rsidRPr="00102C89">
          <w:rPr>
            <w:rStyle w:val="Hyperlink"/>
          </w:rPr>
          <w:t>Copyright of trust records</w:t>
        </w:r>
      </w:hyperlink>
      <w:r w:rsidR="00E25124">
        <w:t>’</w:t>
      </w:r>
      <w:r w:rsidRPr="00523AEF">
        <w:t xml:space="preserve"> provides</w:t>
      </w:r>
      <w:r w:rsidRPr="00361F2C">
        <w:t xml:space="preserve"> advice </w:t>
      </w:r>
      <w:r w:rsidR="00BC1D72">
        <w:t>about</w:t>
      </w:r>
      <w:r w:rsidRPr="00361F2C">
        <w:t xml:space="preserve"> the steps a trust should take to ensure it will hold copyright over any electronic version of trust records created by a third party.</w:t>
      </w:r>
    </w:p>
    <w:p w14:paraId="4908B974" w14:textId="77777777" w:rsidR="007D2A43" w:rsidRPr="00361F2C" w:rsidRDefault="007D2A43" w:rsidP="007D2A43">
      <w:pPr>
        <w:pStyle w:val="Heading3"/>
        <w:rPr>
          <w:rFonts w:eastAsia="TimesNewRomanPS"/>
        </w:rPr>
      </w:pPr>
      <w:bookmarkStart w:id="959" w:name="_Toc264721819"/>
      <w:bookmarkStart w:id="960" w:name="_Toc499302674"/>
      <w:bookmarkStart w:id="961" w:name="_Toc79754762"/>
      <w:bookmarkStart w:id="962" w:name="_Toc82441981"/>
      <w:r w:rsidRPr="00361F2C">
        <w:rPr>
          <w:rFonts w:eastAsia="TimesNewRomanPS"/>
        </w:rPr>
        <w:t>Security and back-up of registers and plans</w:t>
      </w:r>
      <w:bookmarkEnd w:id="959"/>
      <w:bookmarkEnd w:id="960"/>
      <w:bookmarkEnd w:id="961"/>
      <w:bookmarkEnd w:id="962"/>
    </w:p>
    <w:p w14:paraId="6EBF71E1" w14:textId="2B88A6F1" w:rsidR="007D2A43" w:rsidRDefault="007D2A43" w:rsidP="00CC5A0B">
      <w:pPr>
        <w:pStyle w:val="Body"/>
      </w:pPr>
      <w:r w:rsidRPr="00361F2C">
        <w:t xml:space="preserve">The trust should ensure it has one or more back-up sets of its interment registers and plans, and other principal records, stored at locations different </w:t>
      </w:r>
      <w:r w:rsidR="00E25124">
        <w:t>from</w:t>
      </w:r>
      <w:r w:rsidRPr="00361F2C">
        <w:t xml:space="preserve"> the working set, in case of fire. In addition, electronic records should be backed up on a disc </w:t>
      </w:r>
      <w:r w:rsidR="00E25124">
        <w:t xml:space="preserve">and/or ‘in the cloud’ </w:t>
      </w:r>
      <w:r w:rsidRPr="00361F2C">
        <w:t>in case of computer malfunction or burglary.</w:t>
      </w:r>
    </w:p>
    <w:p w14:paraId="4180A8C5" w14:textId="77777777" w:rsidR="007D2A43" w:rsidRPr="00361F2C" w:rsidRDefault="007D2A43" w:rsidP="007D2A43">
      <w:pPr>
        <w:pStyle w:val="Heading2"/>
      </w:pPr>
      <w:bookmarkStart w:id="963" w:name="_Copyright_of_trust"/>
      <w:bookmarkStart w:id="964" w:name="_Toc79754763"/>
      <w:bookmarkStart w:id="965" w:name="_Ref80619213"/>
      <w:bookmarkStart w:id="966" w:name="_Toc81381547"/>
      <w:bookmarkStart w:id="967" w:name="_Toc82441982"/>
      <w:bookmarkEnd w:id="963"/>
      <w:r w:rsidRPr="00361F2C">
        <w:t>Copyright of trust records</w:t>
      </w:r>
      <w:bookmarkEnd w:id="964"/>
      <w:bookmarkEnd w:id="965"/>
      <w:bookmarkEnd w:id="966"/>
      <w:bookmarkEnd w:id="967"/>
    </w:p>
    <w:p w14:paraId="02BB7415" w14:textId="5312EC73" w:rsidR="007D2A43" w:rsidRPr="00361F2C" w:rsidRDefault="007D2A43" w:rsidP="00CC5A0B">
      <w:pPr>
        <w:pStyle w:val="Body"/>
      </w:pPr>
      <w:r w:rsidRPr="00361F2C">
        <w:t>Under s. 59 of the</w:t>
      </w:r>
      <w:r>
        <w:t xml:space="preserve"> Cemeteries Act, </w:t>
      </w:r>
      <w:r w:rsidRPr="00361F2C">
        <w:t xml:space="preserve">a cemetery trust is required to maintain records </w:t>
      </w:r>
      <w:r w:rsidR="00E25124">
        <w:t>about</w:t>
      </w:r>
      <w:r w:rsidRPr="00361F2C">
        <w:t xml:space="preserve"> interments, places of interments, cremations and rights of interments. Many of these records are only in a hard copy format. Cemetery trusts, either themselves or via a third party, have been converting these records into an electronic version either by scanning the hard copy documents or by transcribing them.</w:t>
      </w:r>
    </w:p>
    <w:p w14:paraId="6C60FA1B" w14:textId="03D03AD3" w:rsidR="007D2A43" w:rsidRPr="00361F2C" w:rsidRDefault="007D2A43" w:rsidP="00CC5A0B">
      <w:pPr>
        <w:pStyle w:val="Body"/>
      </w:pPr>
      <w:r w:rsidRPr="00361F2C">
        <w:t xml:space="preserve">These guidelines provide advice </w:t>
      </w:r>
      <w:r w:rsidR="00BC1D72">
        <w:t>about</w:t>
      </w:r>
      <w:r w:rsidRPr="00361F2C">
        <w:t xml:space="preserve"> steps a trust should take to ensure it will hold copyright over any electronic version</w:t>
      </w:r>
      <w:r w:rsidR="00C7381E">
        <w:t>s</w:t>
      </w:r>
      <w:r w:rsidRPr="00361F2C">
        <w:t xml:space="preserve"> of</w:t>
      </w:r>
      <w:r w:rsidR="004D267E">
        <w:t xml:space="preserve"> its</w:t>
      </w:r>
      <w:r w:rsidRPr="00361F2C">
        <w:t xml:space="preserve"> records.</w:t>
      </w:r>
    </w:p>
    <w:p w14:paraId="5F67CBA7" w14:textId="77777777" w:rsidR="007D2A43" w:rsidRPr="00361F2C" w:rsidRDefault="007D2A43" w:rsidP="007D2A43">
      <w:pPr>
        <w:pStyle w:val="Heading3"/>
      </w:pPr>
      <w:bookmarkStart w:id="968" w:name="_Toc79754765"/>
      <w:bookmarkStart w:id="969" w:name="_Toc82441983"/>
      <w:r w:rsidRPr="00361F2C">
        <w:t>Maintaining copyright</w:t>
      </w:r>
      <w:bookmarkEnd w:id="968"/>
      <w:bookmarkEnd w:id="969"/>
    </w:p>
    <w:p w14:paraId="2BFCC187" w14:textId="0D2B7D39" w:rsidR="007D2A43" w:rsidRPr="00361F2C" w:rsidRDefault="007D2A43" w:rsidP="00CC5A0B">
      <w:pPr>
        <w:pStyle w:val="Body"/>
      </w:pPr>
      <w:r w:rsidRPr="00361F2C">
        <w:t xml:space="preserve">Cemetery trusts hold copyright of all original trust records </w:t>
      </w:r>
      <w:r w:rsidR="004D267E">
        <w:t>because</w:t>
      </w:r>
      <w:r w:rsidR="004D267E" w:rsidRPr="00361F2C">
        <w:t xml:space="preserve"> </w:t>
      </w:r>
      <w:r w:rsidRPr="00361F2C">
        <w:t>the trust is the owner of the records. Problems may arise in relation to copyright when a new version of the original trust’s records is created and the person who created the new version is claiming ownership over the work.</w:t>
      </w:r>
    </w:p>
    <w:p w14:paraId="1A991530" w14:textId="13E010F5" w:rsidR="007D2A43" w:rsidRPr="00361F2C" w:rsidRDefault="007D2A43" w:rsidP="00CC5A0B">
      <w:pPr>
        <w:pStyle w:val="Body"/>
      </w:pPr>
      <w:r w:rsidRPr="00361F2C">
        <w:t xml:space="preserve">Before a trust engages a person to create a new version </w:t>
      </w:r>
      <w:r w:rsidR="004D267E">
        <w:t xml:space="preserve">of </w:t>
      </w:r>
      <w:r w:rsidRPr="00361F2C">
        <w:t>or edit existing records (whether or not that person holds a position on the trust), it is suggested that the trust:</w:t>
      </w:r>
    </w:p>
    <w:p w14:paraId="7DCE8E4D" w14:textId="49320ADB" w:rsidR="007D2A43" w:rsidRPr="00361F2C" w:rsidRDefault="007D2A43" w:rsidP="00E144CB">
      <w:pPr>
        <w:pStyle w:val="Bullet1"/>
      </w:pPr>
      <w:r w:rsidRPr="00361F2C">
        <w:t>discuss</w:t>
      </w:r>
      <w:r w:rsidR="004D267E">
        <w:t>es</w:t>
      </w:r>
      <w:r w:rsidRPr="00361F2C">
        <w:t xml:space="preserve"> the nature of the arrangement with the person who is going to undertake the work, including the purpose, scope and costs</w:t>
      </w:r>
    </w:p>
    <w:p w14:paraId="78362531" w14:textId="1FD7441C" w:rsidR="007D2A43" w:rsidRPr="00361F2C" w:rsidRDefault="007D2A43" w:rsidP="00E144CB">
      <w:pPr>
        <w:pStyle w:val="Bullet1"/>
      </w:pPr>
      <w:r w:rsidRPr="00361F2C">
        <w:t>formalise</w:t>
      </w:r>
      <w:r w:rsidR="004D267E">
        <w:t>s</w:t>
      </w:r>
      <w:r w:rsidRPr="00361F2C">
        <w:t xml:space="preserve"> the arrangement in a legally binding document that includes</w:t>
      </w:r>
    </w:p>
    <w:p w14:paraId="503DC781" w14:textId="77777777" w:rsidR="007D2A43" w:rsidRPr="00361F2C" w:rsidRDefault="007D2A43" w:rsidP="007D2A43">
      <w:pPr>
        <w:pStyle w:val="CTBullet2"/>
        <w:numPr>
          <w:ilvl w:val="1"/>
          <w:numId w:val="7"/>
        </w:numPr>
        <w:ind w:left="454" w:hanging="227"/>
      </w:pPr>
      <w:r w:rsidRPr="00361F2C">
        <w:t>that the trust will retain all intellectual property rights (including copyright) in all trust records and materials</w:t>
      </w:r>
    </w:p>
    <w:p w14:paraId="6D1B7FB2" w14:textId="77777777" w:rsidR="007D2A43" w:rsidRPr="00361F2C" w:rsidRDefault="007D2A43" w:rsidP="007D2A43">
      <w:pPr>
        <w:pStyle w:val="CTBullet2"/>
        <w:numPr>
          <w:ilvl w:val="1"/>
          <w:numId w:val="7"/>
        </w:numPr>
        <w:ind w:left="454" w:hanging="227"/>
      </w:pPr>
      <w:r w:rsidRPr="00361F2C">
        <w:lastRenderedPageBreak/>
        <w:t>that the trust will own the copyright over all new records created or existing records amended by the person</w:t>
      </w:r>
    </w:p>
    <w:p w14:paraId="52FEB5B7" w14:textId="16AD6435" w:rsidR="007D2A43" w:rsidRPr="00361F2C" w:rsidRDefault="007D2A43" w:rsidP="007D2A43">
      <w:pPr>
        <w:pStyle w:val="CTBullet2"/>
        <w:numPr>
          <w:ilvl w:val="1"/>
          <w:numId w:val="7"/>
        </w:numPr>
        <w:ind w:left="454" w:hanging="227"/>
      </w:pPr>
      <w:r w:rsidRPr="00361F2C">
        <w:t>that the person gives consent in writing, in relation to all rights that are necessary for the trust to have copyright over all versions of the trust’s records</w:t>
      </w:r>
    </w:p>
    <w:p w14:paraId="108E169C" w14:textId="30AC8D7A" w:rsidR="007D2A43" w:rsidRPr="00361F2C" w:rsidRDefault="007D2A43" w:rsidP="007D2A43">
      <w:pPr>
        <w:pStyle w:val="CTBullet2"/>
        <w:numPr>
          <w:ilvl w:val="1"/>
          <w:numId w:val="7"/>
        </w:numPr>
        <w:ind w:left="454" w:hanging="227"/>
      </w:pPr>
      <w:r w:rsidRPr="00361F2C">
        <w:t>whether the person will be paid for the work</w:t>
      </w:r>
      <w:r w:rsidR="004D267E">
        <w:t xml:space="preserve"> and</w:t>
      </w:r>
      <w:r w:rsidRPr="00361F2C">
        <w:t>, if so</w:t>
      </w:r>
      <w:r w:rsidR="004D267E">
        <w:t>,</w:t>
      </w:r>
      <w:r w:rsidRPr="00361F2C">
        <w:t xml:space="preserve"> the amount that the person will be paid</w:t>
      </w:r>
    </w:p>
    <w:p w14:paraId="36060C14" w14:textId="77777777" w:rsidR="007D2A43" w:rsidRPr="00361F2C" w:rsidRDefault="007D2A43" w:rsidP="007D2A43">
      <w:pPr>
        <w:pStyle w:val="CTBullet2"/>
        <w:numPr>
          <w:ilvl w:val="1"/>
          <w:numId w:val="7"/>
        </w:numPr>
        <w:ind w:left="454" w:hanging="227"/>
      </w:pPr>
      <w:r w:rsidRPr="00361F2C">
        <w:t>the scope that the new or amended records may be used for, including if the records may be sold.</w:t>
      </w:r>
    </w:p>
    <w:p w14:paraId="210A37F4" w14:textId="77777777" w:rsidR="007D2A43" w:rsidRPr="00361F2C" w:rsidRDefault="007D2A43" w:rsidP="007D2A43">
      <w:pPr>
        <w:pStyle w:val="Heading3"/>
      </w:pPr>
      <w:bookmarkStart w:id="970" w:name="_Toc79754766"/>
      <w:bookmarkStart w:id="971" w:name="_Toc82441984"/>
      <w:r w:rsidRPr="00361F2C">
        <w:t>Legal advice</w:t>
      </w:r>
      <w:bookmarkEnd w:id="970"/>
      <w:bookmarkEnd w:id="971"/>
    </w:p>
    <w:p w14:paraId="20115991" w14:textId="77777777" w:rsidR="007D2A43" w:rsidRPr="00361F2C" w:rsidRDefault="007D2A43" w:rsidP="00CC5A0B">
      <w:pPr>
        <w:pStyle w:val="Body"/>
      </w:pPr>
      <w:r w:rsidRPr="00361F2C">
        <w:t>The trust may wish to seek legal advice when creating an agreement or if it is unclear who has copyright over particular documents.</w:t>
      </w:r>
    </w:p>
    <w:p w14:paraId="54A5E5EB" w14:textId="77777777" w:rsidR="007D2A43" w:rsidRPr="00361F2C" w:rsidRDefault="007D2A43" w:rsidP="007D2A43">
      <w:pPr>
        <w:pStyle w:val="Heading2"/>
      </w:pPr>
      <w:bookmarkStart w:id="972" w:name="_Toc264721820"/>
      <w:bookmarkStart w:id="973" w:name="_Toc499302675"/>
      <w:bookmarkStart w:id="974" w:name="_Toc79754767"/>
      <w:bookmarkStart w:id="975" w:name="_Toc81381548"/>
      <w:bookmarkStart w:id="976" w:name="_Toc82441985"/>
      <w:r w:rsidRPr="00361F2C">
        <w:t>Privacy considerations</w:t>
      </w:r>
      <w:bookmarkEnd w:id="972"/>
      <w:bookmarkEnd w:id="973"/>
      <w:bookmarkEnd w:id="974"/>
      <w:bookmarkEnd w:id="975"/>
      <w:bookmarkEnd w:id="976"/>
    </w:p>
    <w:p w14:paraId="7B7244D4" w14:textId="328558D4" w:rsidR="007D2A43" w:rsidRPr="00361F2C" w:rsidRDefault="007D2A43" w:rsidP="00CC5A0B">
      <w:pPr>
        <w:pStyle w:val="Body"/>
      </w:pPr>
      <w:r w:rsidRPr="00361F2C">
        <w:t>Under the provisions of the</w:t>
      </w:r>
      <w:r w:rsidRPr="00C429AD">
        <w:rPr>
          <w:rStyle w:val="Emphasis"/>
        </w:rPr>
        <w:t xml:space="preserve"> Privacy</w:t>
      </w:r>
      <w:r>
        <w:rPr>
          <w:rStyle w:val="Emphasis"/>
        </w:rPr>
        <w:t xml:space="preserve"> and Data Protection</w:t>
      </w:r>
      <w:r w:rsidRPr="00C429AD">
        <w:rPr>
          <w:rStyle w:val="Emphasis"/>
        </w:rPr>
        <w:t xml:space="preserve"> Act 20</w:t>
      </w:r>
      <w:r>
        <w:rPr>
          <w:rStyle w:val="Emphasis"/>
        </w:rPr>
        <w:t>14</w:t>
      </w:r>
      <w:r w:rsidRPr="00361F2C">
        <w:t>, cemetery trusts are required to protect the privacy of people from whom they collect personal information including:</w:t>
      </w:r>
    </w:p>
    <w:p w14:paraId="69C77EC3" w14:textId="77777777" w:rsidR="007D2A43" w:rsidRPr="00361F2C" w:rsidRDefault="007D2A43" w:rsidP="00E144CB">
      <w:pPr>
        <w:pStyle w:val="Bullet1"/>
      </w:pPr>
      <w:r w:rsidRPr="00361F2C">
        <w:t>the holder of the right of interment</w:t>
      </w:r>
    </w:p>
    <w:p w14:paraId="2556E186" w14:textId="77777777" w:rsidR="007D2A43" w:rsidRPr="00361F2C" w:rsidRDefault="007D2A43" w:rsidP="00E144CB">
      <w:pPr>
        <w:pStyle w:val="Bullet1"/>
      </w:pPr>
      <w:r w:rsidRPr="00361F2C">
        <w:t xml:space="preserve">the person who signs the </w:t>
      </w:r>
      <w:r w:rsidRPr="00C429AD">
        <w:rPr>
          <w:rStyle w:val="Emphasis"/>
        </w:rPr>
        <w:t>Application for interment</w:t>
      </w:r>
      <w:r w:rsidRPr="00361F2C">
        <w:t xml:space="preserve"> form to authorise the interment.</w:t>
      </w:r>
    </w:p>
    <w:p w14:paraId="11168DA0" w14:textId="606D13D0" w:rsidR="007D2A43" w:rsidRPr="0046008C" w:rsidRDefault="0006786A" w:rsidP="0046008C">
      <w:pPr>
        <w:pStyle w:val="Bodyafterbullets"/>
      </w:pPr>
      <w:r>
        <w:t>The trust must keep p</w:t>
      </w:r>
      <w:r w:rsidR="007D2A43" w:rsidRPr="0046008C">
        <w:t>ersonal details confidential</w:t>
      </w:r>
      <w:r>
        <w:t>.</w:t>
      </w:r>
      <w:r w:rsidR="007D2A43" w:rsidRPr="0046008C">
        <w:t xml:space="preserve"> </w:t>
      </w:r>
      <w:r>
        <w:t>P</w:t>
      </w:r>
      <w:r w:rsidR="007D2A43" w:rsidRPr="0046008C">
        <w:t xml:space="preserve">articular care should be taken not to release information </w:t>
      </w:r>
      <w:r>
        <w:t>about</w:t>
      </w:r>
      <w:r w:rsidRPr="0046008C">
        <w:t xml:space="preserve"> </w:t>
      </w:r>
      <w:r w:rsidR="007D2A43" w:rsidRPr="0046008C">
        <w:t xml:space="preserve">the name and address of the next of kin, or the holder of the right of interment, particularly to commercial businesses that may seek to profit by contacting these </w:t>
      </w:r>
      <w:r>
        <w:t>people</w:t>
      </w:r>
      <w:r w:rsidR="007D2A43" w:rsidRPr="0046008C">
        <w:t>.</w:t>
      </w:r>
    </w:p>
    <w:p w14:paraId="2943F297" w14:textId="77777777" w:rsidR="007D2A43" w:rsidRPr="00361F2C" w:rsidRDefault="007D2A43" w:rsidP="00CC5A0B">
      <w:pPr>
        <w:pStyle w:val="Body"/>
      </w:pPr>
      <w:r w:rsidRPr="00C429AD">
        <w:rPr>
          <w:rStyle w:val="Strong"/>
        </w:rPr>
        <w:t xml:space="preserve">Note: </w:t>
      </w:r>
      <w:r w:rsidRPr="00361F2C">
        <w:t>The person who authorises the interment may have private reasons for not advertising the funeral arrangements in the press and may not want them made public.</w:t>
      </w:r>
    </w:p>
    <w:p w14:paraId="2EBE5EED" w14:textId="77777777" w:rsidR="007D2A43" w:rsidRPr="00C429AD" w:rsidRDefault="007D2A43" w:rsidP="007D2A43">
      <w:pPr>
        <w:pStyle w:val="Heading3"/>
        <w:rPr>
          <w:rStyle w:val="Strong"/>
          <w:rFonts w:eastAsia="TimesNewRomanPS"/>
        </w:rPr>
      </w:pPr>
      <w:bookmarkStart w:id="977" w:name="_Toc264721821"/>
      <w:bookmarkStart w:id="978" w:name="_Toc499302676"/>
      <w:bookmarkStart w:id="979" w:name="_Toc79754768"/>
      <w:bookmarkStart w:id="980" w:name="_Toc82441986"/>
      <w:r w:rsidRPr="00361F2C">
        <w:rPr>
          <w:rFonts w:eastAsia="TimesNewRomanPS"/>
        </w:rPr>
        <w:t>Deceased persons</w:t>
      </w:r>
      <w:bookmarkEnd w:id="977"/>
      <w:bookmarkEnd w:id="978"/>
      <w:bookmarkEnd w:id="979"/>
      <w:bookmarkEnd w:id="980"/>
    </w:p>
    <w:p w14:paraId="584C7C4B" w14:textId="6EE181CD" w:rsidR="007D2A43" w:rsidRPr="00361F2C" w:rsidRDefault="007D2A43" w:rsidP="00CC5A0B">
      <w:pPr>
        <w:pStyle w:val="Body"/>
      </w:pPr>
      <w:r w:rsidRPr="00361F2C">
        <w:t xml:space="preserve">The </w:t>
      </w:r>
      <w:r w:rsidR="004D267E" w:rsidRPr="00A955B3">
        <w:rPr>
          <w:rStyle w:val="Emphasis"/>
          <w:i w:val="0"/>
          <w:iCs w:val="0"/>
        </w:rPr>
        <w:t>Privacy and Data Protection</w:t>
      </w:r>
      <w:r w:rsidR="004D267E" w:rsidRPr="00C429AD">
        <w:rPr>
          <w:rStyle w:val="Emphasis"/>
        </w:rPr>
        <w:t xml:space="preserve"> </w:t>
      </w:r>
      <w:r w:rsidRPr="00361F2C">
        <w:t>Act only protects the privacy of living persons and therefore does not apply to deceased persons.</w:t>
      </w:r>
    </w:p>
    <w:p w14:paraId="09492D0E" w14:textId="4176999F" w:rsidR="007D2A43" w:rsidRPr="00361F2C" w:rsidRDefault="007D2A43" w:rsidP="00CC5A0B">
      <w:pPr>
        <w:pStyle w:val="Body"/>
      </w:pPr>
      <w:r w:rsidRPr="00361F2C">
        <w:t>It is important to be aware that information about a deceased person may include personal information about the living</w:t>
      </w:r>
      <w:r w:rsidR="0006786A">
        <w:t>;</w:t>
      </w:r>
      <w:r w:rsidRPr="00361F2C">
        <w:t xml:space="preserve"> for example, coronial records may include information about the deceased’s family, employer, colleagues and relevant medical and police officers involved in the coronial inquiry. In such instances, the privacy of living relatives and other individuals will continue to be protected by the </w:t>
      </w:r>
      <w:r w:rsidR="004D267E" w:rsidRPr="00EF1B2E">
        <w:rPr>
          <w:rStyle w:val="Emphasis"/>
          <w:i w:val="0"/>
          <w:iCs w:val="0"/>
        </w:rPr>
        <w:t>Privacy and Data Protection</w:t>
      </w:r>
      <w:r w:rsidR="004D267E" w:rsidRPr="00C429AD">
        <w:rPr>
          <w:rStyle w:val="Emphasis"/>
        </w:rPr>
        <w:t xml:space="preserve"> </w:t>
      </w:r>
      <w:r w:rsidRPr="00361F2C">
        <w:t>Act.</w:t>
      </w:r>
    </w:p>
    <w:p w14:paraId="57522376" w14:textId="77777777" w:rsidR="007D2A43" w:rsidRPr="00361F2C" w:rsidRDefault="007D2A43" w:rsidP="007D2A43">
      <w:pPr>
        <w:pStyle w:val="Heading2"/>
      </w:pPr>
      <w:bookmarkStart w:id="981" w:name="_Toc264721822"/>
      <w:bookmarkStart w:id="982" w:name="_Toc499302677"/>
      <w:bookmarkStart w:id="983" w:name="_Toc79754769"/>
      <w:bookmarkStart w:id="984" w:name="_Toc81381549"/>
      <w:bookmarkStart w:id="985" w:name="_Toc82441987"/>
      <w:r w:rsidRPr="00361F2C">
        <w:t>Availability of records to the public</w:t>
      </w:r>
      <w:bookmarkEnd w:id="981"/>
      <w:bookmarkEnd w:id="982"/>
      <w:bookmarkEnd w:id="983"/>
      <w:bookmarkEnd w:id="984"/>
      <w:bookmarkEnd w:id="985"/>
    </w:p>
    <w:p w14:paraId="05275A9C" w14:textId="33E4EA55" w:rsidR="007D2A43" w:rsidRPr="00361F2C" w:rsidRDefault="007D2A43" w:rsidP="00CC5A0B">
      <w:pPr>
        <w:pStyle w:val="Body"/>
      </w:pPr>
      <w:r w:rsidRPr="00361F2C">
        <w:t xml:space="preserve">Under s. 60 of the </w:t>
      </w:r>
      <w:r>
        <w:t xml:space="preserve">Cemeteries </w:t>
      </w:r>
      <w:r w:rsidRPr="00361F2C">
        <w:t xml:space="preserve">Act, a cemetery trust must make the information contained in the records (as required by the </w:t>
      </w:r>
      <w:r>
        <w:t xml:space="preserve">Cemeteries </w:t>
      </w:r>
      <w:r w:rsidRPr="00361F2C">
        <w:t xml:space="preserve">Act) available to the public for historical or research purposes. A cemetery trust may charge a reasonable fee for providing the information sought or for making copies or extracts of information from the records, provided </w:t>
      </w:r>
      <w:r w:rsidR="0006786A" w:rsidRPr="00361F2C">
        <w:t xml:space="preserve">the department </w:t>
      </w:r>
      <w:r w:rsidRPr="00361F2C">
        <w:t xml:space="preserve">has approved and gazetted </w:t>
      </w:r>
      <w:r w:rsidR="0006786A">
        <w:t>this fee</w:t>
      </w:r>
      <w:r w:rsidRPr="00361F2C">
        <w:t>.</w:t>
      </w:r>
    </w:p>
    <w:p w14:paraId="51CBC5FF" w14:textId="77777777" w:rsidR="007D2A43" w:rsidRPr="00361F2C" w:rsidRDefault="007D2A43" w:rsidP="007D2A43">
      <w:pPr>
        <w:pStyle w:val="Heading2"/>
      </w:pPr>
      <w:bookmarkStart w:id="986" w:name="_Toc264721823"/>
      <w:bookmarkStart w:id="987" w:name="_Toc499302678"/>
      <w:bookmarkStart w:id="988" w:name="_Toc79754770"/>
      <w:bookmarkStart w:id="989" w:name="_Toc81381550"/>
      <w:bookmarkStart w:id="990" w:name="_Toc82441988"/>
      <w:r w:rsidRPr="00361F2C">
        <w:t>Archiving records</w:t>
      </w:r>
      <w:bookmarkEnd w:id="986"/>
      <w:bookmarkEnd w:id="987"/>
      <w:bookmarkEnd w:id="988"/>
      <w:bookmarkEnd w:id="989"/>
      <w:bookmarkEnd w:id="990"/>
    </w:p>
    <w:p w14:paraId="1177B1BD" w14:textId="77777777" w:rsidR="007D2A43" w:rsidRPr="00361F2C" w:rsidRDefault="007D2A43" w:rsidP="00CC5A0B">
      <w:pPr>
        <w:pStyle w:val="Body"/>
      </w:pPr>
      <w:r w:rsidRPr="00361F2C">
        <w:t xml:space="preserve">Cemetery trusts are public offices within the definitions of the </w:t>
      </w:r>
      <w:r w:rsidRPr="00C429AD">
        <w:rPr>
          <w:rStyle w:val="Emphasis"/>
        </w:rPr>
        <w:t>Public Records Act 1973</w:t>
      </w:r>
      <w:r w:rsidRPr="00361F2C">
        <w:t xml:space="preserve"> and as such create public records.</w:t>
      </w:r>
    </w:p>
    <w:p w14:paraId="37EA5AEE" w14:textId="77777777" w:rsidR="007D2A43" w:rsidRPr="00361F2C" w:rsidRDefault="007D2A43" w:rsidP="00CC5A0B">
      <w:pPr>
        <w:pStyle w:val="Body"/>
      </w:pPr>
      <w:r w:rsidRPr="00361F2C">
        <w:lastRenderedPageBreak/>
        <w:t>As a public office, cemetery trusts must archive their permanent records with the Public Record Office Victoria (PROV) once these records have finished their active use. Trusts should contact PROV if they wish to make other arrangements to store cemetery records such as storing copies with local historical societies.</w:t>
      </w:r>
    </w:p>
    <w:p w14:paraId="7CE7E540" w14:textId="77777777" w:rsidR="00102C89" w:rsidRDefault="00102C89">
      <w:pPr>
        <w:spacing w:after="0" w:line="240" w:lineRule="auto"/>
        <w:rPr>
          <w:rFonts w:eastAsia="Times"/>
        </w:rPr>
      </w:pPr>
      <w:r>
        <w:br w:type="page"/>
      </w:r>
    </w:p>
    <w:p w14:paraId="34AF29F0" w14:textId="2E0E7D41" w:rsidR="007D2A43" w:rsidRPr="00361F2C" w:rsidRDefault="007D2A43" w:rsidP="00CC5A0B">
      <w:pPr>
        <w:pStyle w:val="Body"/>
      </w:pPr>
      <w:r w:rsidRPr="00361F2C">
        <w:lastRenderedPageBreak/>
        <w:t>Contact PROV:</w:t>
      </w:r>
    </w:p>
    <w:p w14:paraId="3EE8AEFC" w14:textId="66D997E2" w:rsidR="007D2A43" w:rsidRPr="00361F2C" w:rsidRDefault="007D2A43" w:rsidP="00CC5A0B">
      <w:pPr>
        <w:pStyle w:val="Body"/>
      </w:pPr>
      <w:r w:rsidRPr="00361F2C">
        <w:t xml:space="preserve">99 </w:t>
      </w:r>
      <w:proofErr w:type="spellStart"/>
      <w:r w:rsidRPr="00361F2C">
        <w:t>Shiel</w:t>
      </w:r>
      <w:proofErr w:type="spellEnd"/>
      <w:r w:rsidRPr="00361F2C">
        <w:t xml:space="preserve"> Street</w:t>
      </w:r>
      <w:r w:rsidRPr="00361F2C">
        <w:br/>
        <w:t>North Melbourne VIC 3051</w:t>
      </w:r>
    </w:p>
    <w:p w14:paraId="7F8DC85E" w14:textId="77777777" w:rsidR="007D2A43" w:rsidRPr="00361F2C" w:rsidRDefault="007D2A43" w:rsidP="00CC5A0B">
      <w:pPr>
        <w:pStyle w:val="Body"/>
      </w:pPr>
      <w:r w:rsidRPr="00361F2C">
        <w:t xml:space="preserve">PO Box 2100 </w:t>
      </w:r>
      <w:r w:rsidRPr="00361F2C">
        <w:br/>
        <w:t>North Melbourne VIC 3051</w:t>
      </w:r>
    </w:p>
    <w:p w14:paraId="7D4CC1A5" w14:textId="56588B9D" w:rsidR="007D2A43" w:rsidRDefault="007D2A43" w:rsidP="00CC5A0B">
      <w:pPr>
        <w:pStyle w:val="Body"/>
      </w:pPr>
      <w:r w:rsidRPr="00361F2C">
        <w:t>Telephone: 1800 657 452 or 9348 5600</w:t>
      </w:r>
      <w:r w:rsidRPr="00361F2C">
        <w:br/>
        <w:t>Fax: (03) 9348 5656</w:t>
      </w:r>
      <w:r w:rsidRPr="00361F2C">
        <w:br/>
      </w:r>
      <w:hyperlink r:id="rId110" w:history="1">
        <w:r w:rsidRPr="00EF1DDA">
          <w:rPr>
            <w:rStyle w:val="Hyperlink"/>
          </w:rPr>
          <w:t>Website</w:t>
        </w:r>
      </w:hyperlink>
      <w:r w:rsidRPr="00361F2C">
        <w:t xml:space="preserve"> </w:t>
      </w:r>
      <w:r>
        <w:t>&lt;</w:t>
      </w:r>
      <w:r w:rsidR="00EF1DDA" w:rsidRPr="00FD15CA">
        <w:t>https://prov.vic.gov.au/</w:t>
      </w:r>
      <w:r>
        <w:t>&gt;</w:t>
      </w:r>
    </w:p>
    <w:p w14:paraId="4150B1B5" w14:textId="6A137CD7" w:rsidR="008A5C17" w:rsidRPr="00361F2C" w:rsidRDefault="008A5C17" w:rsidP="00CC5A0B">
      <w:pPr>
        <w:pStyle w:val="Body"/>
      </w:pPr>
      <w:r>
        <w:t xml:space="preserve">PROV has several email addresses depending on the nature of the enquiry. To find the most appropriate email for your question, refer to the website’s </w:t>
      </w:r>
      <w:hyperlink r:id="rId111" w:history="1">
        <w:r w:rsidRPr="008A5C17">
          <w:rPr>
            <w:rStyle w:val="Hyperlink"/>
          </w:rPr>
          <w:t>Contact us page</w:t>
        </w:r>
      </w:hyperlink>
      <w:r>
        <w:t xml:space="preserve"> &lt;</w:t>
      </w:r>
      <w:r w:rsidRPr="008A5C17">
        <w:t>https://prov.vic.gov.au/contact-us</w:t>
      </w:r>
      <w:r>
        <w:t>&gt;.</w:t>
      </w:r>
    </w:p>
    <w:p w14:paraId="04ADCEC1" w14:textId="77777777" w:rsidR="007D2A43" w:rsidRPr="00361F2C" w:rsidRDefault="007D2A43" w:rsidP="007D2A43">
      <w:pPr>
        <w:pStyle w:val="Heading2"/>
      </w:pPr>
      <w:bookmarkStart w:id="991" w:name="_Toc264721824"/>
      <w:bookmarkStart w:id="992" w:name="_Toc499302679"/>
      <w:bookmarkStart w:id="993" w:name="_Toc79754771"/>
      <w:bookmarkStart w:id="994" w:name="_Toc81381551"/>
      <w:bookmarkStart w:id="995" w:name="_Toc82441989"/>
      <w:r w:rsidRPr="00361F2C">
        <w:t>Lost plans and records</w:t>
      </w:r>
      <w:bookmarkEnd w:id="991"/>
      <w:bookmarkEnd w:id="992"/>
      <w:bookmarkEnd w:id="993"/>
      <w:bookmarkEnd w:id="994"/>
      <w:bookmarkEnd w:id="995"/>
    </w:p>
    <w:p w14:paraId="1AE186AD" w14:textId="77777777" w:rsidR="007D2A43" w:rsidRDefault="007D2A43" w:rsidP="00CC5A0B">
      <w:pPr>
        <w:pStyle w:val="Body"/>
      </w:pPr>
      <w:r w:rsidRPr="00361F2C">
        <w:t>If a cemetery trust wishes to locate unmarked graves due to the loss of cemetery plans and records, it should contact a Class A cemetery trust. If the Class A cemetery trust cannot assist in this circumstance, please contact the department.</w:t>
      </w:r>
    </w:p>
    <w:p w14:paraId="6FDEEDC7" w14:textId="7B4927B8" w:rsidR="007D2A43" w:rsidRPr="00361F2C" w:rsidRDefault="007D2A43" w:rsidP="008A5C17">
      <w:pPr>
        <w:pStyle w:val="CTBodyCentred"/>
        <w:jc w:val="left"/>
      </w:pPr>
      <w:r w:rsidRPr="00361F2C">
        <w:br w:type="page"/>
      </w:r>
      <w:bookmarkStart w:id="996" w:name="_Toc264721825"/>
      <w:bookmarkStart w:id="997" w:name="_Toc499302680"/>
    </w:p>
    <w:p w14:paraId="5654E01B" w14:textId="77777777" w:rsidR="007D2A43" w:rsidRPr="00361F2C" w:rsidRDefault="007D2A43" w:rsidP="007D2A43">
      <w:pPr>
        <w:pStyle w:val="Heading1"/>
      </w:pPr>
      <w:bookmarkStart w:id="998" w:name="_Topic_24._Complaints"/>
      <w:bookmarkStart w:id="999" w:name="_Toc79754772"/>
      <w:bookmarkStart w:id="1000" w:name="_Ref80446469"/>
      <w:bookmarkStart w:id="1001" w:name="_Toc81381552"/>
      <w:bookmarkStart w:id="1002" w:name="_Toc82441990"/>
      <w:bookmarkEnd w:id="998"/>
      <w:r w:rsidRPr="00361F2C">
        <w:lastRenderedPageBreak/>
        <w:t>Topic 24. Complaints management</w:t>
      </w:r>
      <w:bookmarkEnd w:id="996"/>
      <w:bookmarkEnd w:id="997"/>
      <w:bookmarkEnd w:id="999"/>
      <w:bookmarkEnd w:id="1000"/>
      <w:bookmarkEnd w:id="1001"/>
      <w:bookmarkEnd w:id="1002"/>
    </w:p>
    <w:p w14:paraId="11264C8B" w14:textId="3F55E8B1" w:rsidR="007D2A43" w:rsidRDefault="007D2A43" w:rsidP="00CC5A0B">
      <w:pPr>
        <w:pStyle w:val="Body"/>
      </w:pPr>
      <w:r w:rsidRPr="00874686">
        <w:t>Cemetery trusts are given wide-ranging power over the administration of cemeteries under their control. The policies and decision making of a trust cannot be arbitrary and must be based on reasonable governance and administration principles.</w:t>
      </w:r>
      <w:r>
        <w:t xml:space="preserve"> A</w:t>
      </w:r>
      <w:r w:rsidRPr="00874686">
        <w:t>s a responsible public body</w:t>
      </w:r>
      <w:r>
        <w:t>,</w:t>
      </w:r>
      <w:r w:rsidRPr="00874686">
        <w:t xml:space="preserve"> </w:t>
      </w:r>
      <w:r>
        <w:t>it is recommended that c</w:t>
      </w:r>
      <w:r w:rsidRPr="00874686">
        <w:t xml:space="preserve">emetery trusts </w:t>
      </w:r>
      <w:r>
        <w:t xml:space="preserve">have an approved policy and process for managing complaints. </w:t>
      </w:r>
    </w:p>
    <w:p w14:paraId="05533715" w14:textId="1C19293C" w:rsidR="007D2A43" w:rsidRPr="00874686" w:rsidRDefault="007D2A43" w:rsidP="00CC5A0B">
      <w:pPr>
        <w:pStyle w:val="Body"/>
      </w:pPr>
      <w:r>
        <w:t>C</w:t>
      </w:r>
      <w:r w:rsidRPr="00874686">
        <w:t>emetery trus</w:t>
      </w:r>
      <w:r>
        <w:t>ts</w:t>
      </w:r>
      <w:r w:rsidRPr="00874686">
        <w:t xml:space="preserve"> need to consider all complaints made, </w:t>
      </w:r>
      <w:r>
        <w:t>including</w:t>
      </w:r>
      <w:r w:rsidRPr="00874686">
        <w:t xml:space="preserve"> </w:t>
      </w:r>
      <w:r>
        <w:t>complaints</w:t>
      </w:r>
      <w:r w:rsidRPr="00874686">
        <w:t xml:space="preserve"> between trust members (</w:t>
      </w:r>
      <w:r>
        <w:t>refer to</w:t>
      </w:r>
      <w:r w:rsidR="00047DA4">
        <w:t xml:space="preserve"> </w:t>
      </w:r>
      <w:hyperlink w:anchor="_Topic_2._Cemetery" w:history="1">
        <w:r w:rsidR="00047DA4" w:rsidRPr="00047DA4">
          <w:rPr>
            <w:rStyle w:val="Hyperlink"/>
          </w:rPr>
          <w:t>Topic 2. Cemetery trust members</w:t>
        </w:r>
      </w:hyperlink>
      <w:r w:rsidRPr="0006787C">
        <w:t>)</w:t>
      </w:r>
      <w:r>
        <w:t xml:space="preserve">, the public and </w:t>
      </w:r>
      <w:r w:rsidRPr="00874686">
        <w:t>external stakeholders</w:t>
      </w:r>
      <w:r>
        <w:t>.</w:t>
      </w:r>
      <w:r w:rsidRPr="00874686" w:rsidDel="00874686">
        <w:t xml:space="preserve"> </w:t>
      </w:r>
      <w:r>
        <w:t>T</w:t>
      </w:r>
      <w:r w:rsidRPr="006627E0">
        <w:t>rust</w:t>
      </w:r>
      <w:r>
        <w:t xml:space="preserve">s </w:t>
      </w:r>
      <w:r w:rsidRPr="006627E0">
        <w:t>should ensure that the way it deals with complaints is fair, respectful and prompt</w:t>
      </w:r>
      <w:r>
        <w:t xml:space="preserve">. Trusts also need to be </w:t>
      </w:r>
      <w:r w:rsidRPr="006627E0">
        <w:t>clear about what</w:t>
      </w:r>
      <w:r>
        <w:t xml:space="preserve"> they</w:t>
      </w:r>
      <w:r w:rsidRPr="006627E0">
        <w:t xml:space="preserve"> can and cannot do. </w:t>
      </w:r>
    </w:p>
    <w:p w14:paraId="6474D826" w14:textId="77777777" w:rsidR="007D2A43" w:rsidRPr="00874686" w:rsidRDefault="007D2A43" w:rsidP="00CC5A0B">
      <w:pPr>
        <w:pStyle w:val="Body"/>
      </w:pPr>
      <w:r>
        <w:t>When managing complaints trusts should</w:t>
      </w:r>
      <w:r w:rsidRPr="006627E0">
        <w:t xml:space="preserve"> avoid </w:t>
      </w:r>
      <w:r>
        <w:t xml:space="preserve">legalistic, </w:t>
      </w:r>
      <w:r w:rsidRPr="006627E0">
        <w:t xml:space="preserve">defensive responses that may undermine confidence in the trust or </w:t>
      </w:r>
      <w:r>
        <w:t>inflame the matter</w:t>
      </w:r>
      <w:r w:rsidRPr="006627E0">
        <w:t xml:space="preserve">. </w:t>
      </w:r>
    </w:p>
    <w:p w14:paraId="71951A7E" w14:textId="42E4F537" w:rsidR="007D2A43" w:rsidRPr="006627E0" w:rsidRDefault="007D2A43" w:rsidP="00CC5A0B">
      <w:pPr>
        <w:pStyle w:val="Heading2"/>
      </w:pPr>
      <w:bookmarkStart w:id="1003" w:name="_Toc81381553"/>
      <w:bookmarkStart w:id="1004" w:name="_Toc491179860"/>
      <w:bookmarkStart w:id="1005" w:name="_Toc82441991"/>
      <w:r w:rsidRPr="006627E0">
        <w:t xml:space="preserve">Good </w:t>
      </w:r>
      <w:r w:rsidRPr="0018474A">
        <w:t>practice</w:t>
      </w:r>
      <w:r w:rsidRPr="006627E0">
        <w:t xml:space="preserve"> guide for handling complaints</w:t>
      </w:r>
      <w:bookmarkEnd w:id="1003"/>
      <w:bookmarkEnd w:id="1005"/>
    </w:p>
    <w:p w14:paraId="00265B2C" w14:textId="615C828B" w:rsidR="007D2A43" w:rsidRPr="007C02DB" w:rsidRDefault="007D2A43" w:rsidP="00CC5A0B">
      <w:pPr>
        <w:pStyle w:val="Body"/>
      </w:pPr>
      <w:r>
        <w:t xml:space="preserve">The department has prepared </w:t>
      </w:r>
      <w:r w:rsidR="0076276E">
        <w:t>the</w:t>
      </w:r>
      <w:r>
        <w:t xml:space="preserve"> fact sheet </w:t>
      </w:r>
      <w:hyperlink r:id="rId112" w:history="1">
        <w:r w:rsidRPr="00574F82">
          <w:rPr>
            <w:rStyle w:val="Hyperlink"/>
            <w:i/>
            <w:iCs/>
          </w:rPr>
          <w:t>Managing complaints – a guide for cemetery trusts</w:t>
        </w:r>
      </w:hyperlink>
      <w:r w:rsidRPr="00574F82">
        <w:rPr>
          <w:i/>
          <w:iCs/>
        </w:rPr>
        <w:t xml:space="preserve"> </w:t>
      </w:r>
      <w:r w:rsidR="00EF1DDA">
        <w:t>&lt;</w:t>
      </w:r>
      <w:r w:rsidR="00EF1DDA" w:rsidRPr="00EF1DDA">
        <w:t>https://www2.health.vic.gov.au/public-health/cemeteries-and-crematoria/complaints</w:t>
      </w:r>
      <w:r w:rsidR="00EF1DDA">
        <w:t>&gt;</w:t>
      </w:r>
      <w:r>
        <w:t xml:space="preserve"> to help cemeteries manage complaints from initial contact through to resolution. </w:t>
      </w:r>
    </w:p>
    <w:p w14:paraId="5A846327" w14:textId="7663EF7F" w:rsidR="007D2A43" w:rsidRPr="007C02DB" w:rsidRDefault="007D2A43" w:rsidP="007D2A43">
      <w:pPr>
        <w:pStyle w:val="CTBody"/>
      </w:pPr>
      <w:r w:rsidRPr="00CC5A0B">
        <w:rPr>
          <w:rStyle w:val="BodyChar"/>
        </w:rPr>
        <w:t xml:space="preserve">Trusts can also </w:t>
      </w:r>
      <w:r w:rsidR="0076276E">
        <w:rPr>
          <w:rStyle w:val="BodyChar"/>
        </w:rPr>
        <w:t xml:space="preserve">read </w:t>
      </w:r>
      <w:r w:rsidRPr="00CC5A0B">
        <w:rPr>
          <w:rStyle w:val="BodyChar"/>
        </w:rPr>
        <w:t xml:space="preserve">the </w:t>
      </w:r>
      <w:hyperlink r:id="rId113" w:history="1">
        <w:r w:rsidRPr="00FD15CA">
          <w:rPr>
            <w:rStyle w:val="Hyperlink"/>
          </w:rPr>
          <w:t>Victorian Ombudsman’s</w:t>
        </w:r>
        <w:r w:rsidRPr="00574F82">
          <w:rPr>
            <w:rStyle w:val="Hyperlink"/>
            <w:i/>
            <w:iCs/>
          </w:rPr>
          <w:t xml:space="preserve"> Guide to </w:t>
        </w:r>
        <w:r w:rsidR="0076276E">
          <w:rPr>
            <w:rStyle w:val="Hyperlink"/>
            <w:i/>
            <w:iCs/>
          </w:rPr>
          <w:t>d</w:t>
        </w:r>
        <w:r w:rsidRPr="00574F82">
          <w:rPr>
            <w:rStyle w:val="Hyperlink"/>
            <w:i/>
            <w:iCs/>
          </w:rPr>
          <w:t xml:space="preserve">ealing with </w:t>
        </w:r>
        <w:r w:rsidR="0076276E">
          <w:rPr>
            <w:rStyle w:val="Hyperlink"/>
            <w:i/>
            <w:iCs/>
          </w:rPr>
          <w:t>c</w:t>
        </w:r>
        <w:r w:rsidRPr="00574F82">
          <w:rPr>
            <w:rStyle w:val="Hyperlink"/>
            <w:i/>
            <w:iCs/>
          </w:rPr>
          <w:t xml:space="preserve">hallenging </w:t>
        </w:r>
        <w:r w:rsidR="0076276E">
          <w:rPr>
            <w:rStyle w:val="Hyperlink"/>
            <w:i/>
            <w:iCs/>
          </w:rPr>
          <w:t>b</w:t>
        </w:r>
        <w:r w:rsidRPr="00574F82">
          <w:rPr>
            <w:rStyle w:val="Hyperlink"/>
            <w:i/>
            <w:iCs/>
          </w:rPr>
          <w:t>ehaviour</w:t>
        </w:r>
      </w:hyperlink>
      <w:r w:rsidRPr="00CC5A0B">
        <w:rPr>
          <w:rStyle w:val="BodyChar"/>
        </w:rPr>
        <w:t xml:space="preserve"> &lt;https://www.ombudsman.vic.gov.au/Publications/Guides/guide-to-dealing-with-challenging-behaviour&gt;</w:t>
      </w:r>
      <w:r>
        <w:t xml:space="preserve"> </w:t>
      </w:r>
      <w:r w:rsidRPr="00CC5A0B">
        <w:rPr>
          <w:rStyle w:val="BodyChar"/>
        </w:rPr>
        <w:t>when handling complaints, available on the Victorian Ombudsman’s website.</w:t>
      </w:r>
      <w:r w:rsidRPr="007C02DB">
        <w:rPr>
          <w:color w:val="0000FF"/>
        </w:rPr>
        <w:t xml:space="preserve"> </w:t>
      </w:r>
      <w:r w:rsidR="0076276E" w:rsidRPr="00FD15CA">
        <w:t>The Ombudsman’s guide</w:t>
      </w:r>
      <w:r w:rsidRPr="007C02DB">
        <w:t xml:space="preserve"> provides advice about how to deal with challenging behaviour that is sometimes associated with complaints. It includes tips for dealing with common situations and detailed recommendations for a graduated response</w:t>
      </w:r>
      <w:r>
        <w:t>.</w:t>
      </w:r>
    </w:p>
    <w:p w14:paraId="23DCA38A" w14:textId="77777777" w:rsidR="007D2A43" w:rsidRPr="00874686" w:rsidRDefault="007D2A43" w:rsidP="007D2A43">
      <w:pPr>
        <w:pStyle w:val="Heading2"/>
      </w:pPr>
      <w:bookmarkStart w:id="1006" w:name="_Toc79754773"/>
      <w:bookmarkStart w:id="1007" w:name="_Toc81381554"/>
      <w:bookmarkStart w:id="1008" w:name="_Toc82441992"/>
      <w:r w:rsidRPr="007C02DB">
        <w:t>Members</w:t>
      </w:r>
      <w:r w:rsidRPr="00874686">
        <w:t xml:space="preserve"> of the public and other stakeholders</w:t>
      </w:r>
      <w:bookmarkEnd w:id="1004"/>
      <w:bookmarkEnd w:id="1006"/>
      <w:bookmarkEnd w:id="1007"/>
      <w:bookmarkEnd w:id="1008"/>
    </w:p>
    <w:p w14:paraId="627ABB39" w14:textId="7B1C10E9" w:rsidR="007D2A43" w:rsidRPr="00874686" w:rsidRDefault="007D2A43" w:rsidP="00CC5A0B">
      <w:pPr>
        <w:pStyle w:val="Body"/>
      </w:pPr>
      <w:r w:rsidRPr="00874686">
        <w:t>Where complaints relate to trust policies or decisions</w:t>
      </w:r>
      <w:r>
        <w:t>,</w:t>
      </w:r>
      <w:r w:rsidRPr="00874686">
        <w:t xml:space="preserve"> these must be reviewed. When reviewing policies or decisions, cemetery trusts must </w:t>
      </w:r>
      <w:r w:rsidR="0076276E" w:rsidRPr="00874686">
        <w:t>consider</w:t>
      </w:r>
      <w:r w:rsidRPr="00874686">
        <w:t xml:space="preserve"> procedural fairness. If the trust </w:t>
      </w:r>
      <w:r w:rsidR="0076276E">
        <w:t>needs</w:t>
      </w:r>
      <w:r w:rsidR="0076276E" w:rsidRPr="00874686">
        <w:t xml:space="preserve"> </w:t>
      </w:r>
      <w:r w:rsidRPr="00874686">
        <w:t>advice on these matters, it should contact the department. No trust may disregard a complaint and consider it to be trivial or unnecessary to review.</w:t>
      </w:r>
      <w:r w:rsidRPr="00874686">
        <w:rPr>
          <w:rStyle w:val="CTFootnoteSuperscript"/>
        </w:rPr>
        <w:footnoteReference w:id="29"/>
      </w:r>
    </w:p>
    <w:p w14:paraId="196D6E99" w14:textId="77777777" w:rsidR="007D2A43" w:rsidRPr="00874686" w:rsidRDefault="007D2A43" w:rsidP="00CC5A0B">
      <w:pPr>
        <w:pStyle w:val="Body"/>
      </w:pPr>
      <w:r>
        <w:t>T</w:t>
      </w:r>
      <w:r w:rsidRPr="00874686">
        <w:t>rust</w:t>
      </w:r>
      <w:r>
        <w:t>s</w:t>
      </w:r>
      <w:r w:rsidRPr="00874686">
        <w:t xml:space="preserve"> must make every attempt to resolve complaints and concern</w:t>
      </w:r>
      <w:r>
        <w:t xml:space="preserve">s. </w:t>
      </w:r>
      <w:r w:rsidRPr="00874686">
        <w:t>Regardless of the outcome of these discussions,</w:t>
      </w:r>
      <w:r>
        <w:t xml:space="preserve"> trusts</w:t>
      </w:r>
      <w:r w:rsidRPr="00874686">
        <w:t xml:space="preserve"> should provide the complainant with a written response to their concerns.</w:t>
      </w:r>
    </w:p>
    <w:p w14:paraId="1638A4D9" w14:textId="77777777" w:rsidR="007D2A43" w:rsidRPr="00874686" w:rsidRDefault="007D2A43" w:rsidP="007D2A43">
      <w:pPr>
        <w:pStyle w:val="Heading2"/>
      </w:pPr>
      <w:bookmarkStart w:id="1009" w:name="_Toc491179861"/>
      <w:bookmarkStart w:id="1010" w:name="_Toc79754774"/>
      <w:bookmarkStart w:id="1011" w:name="_Toc81381555"/>
      <w:bookmarkStart w:id="1012" w:name="_Toc82441993"/>
      <w:r w:rsidRPr="00874686">
        <w:t>Banning people from the cemetery</w:t>
      </w:r>
      <w:bookmarkEnd w:id="1009"/>
      <w:bookmarkEnd w:id="1010"/>
      <w:bookmarkEnd w:id="1011"/>
      <w:bookmarkEnd w:id="1012"/>
    </w:p>
    <w:p w14:paraId="1618D454" w14:textId="7EC1B3F3" w:rsidR="007D2A43" w:rsidRPr="00874686" w:rsidRDefault="007D2A43" w:rsidP="00CC5A0B">
      <w:pPr>
        <w:pStyle w:val="Body"/>
      </w:pPr>
      <w:r w:rsidRPr="00874686">
        <w:t xml:space="preserve">From time to time, a cemetery trust may have legal disputes with people who use the cemetery. Often these disputes relate to the activities of funeral directors, monumental masons and contract gravediggers. Occasionally, disputes arise from members of the public. When such disputes occur, </w:t>
      </w:r>
      <w:r>
        <w:t>a</w:t>
      </w:r>
      <w:r w:rsidRPr="00874686">
        <w:t xml:space="preserve"> trust cannot simply ban a person from working in the cemetery</w:t>
      </w:r>
      <w:r w:rsidR="00506D0C">
        <w:t xml:space="preserve"> – it must follow due process.</w:t>
      </w:r>
    </w:p>
    <w:p w14:paraId="51965688" w14:textId="5CBB3693" w:rsidR="007D2A43" w:rsidRDefault="007D2A43" w:rsidP="00CC5A0B">
      <w:pPr>
        <w:pStyle w:val="Body"/>
      </w:pPr>
      <w:r w:rsidRPr="00874686">
        <w:lastRenderedPageBreak/>
        <w:t>If a cemetery trust believes it has grounds to ban a person from the cemetery, it should seek independent legal advice before taking any action.</w:t>
      </w:r>
      <w:r>
        <w:t xml:space="preserve"> A ban should be a last resort and only used where there is a risk to health, safety, equity or resources of the parties.</w:t>
      </w:r>
      <w:r w:rsidRPr="00A550F6">
        <w:t xml:space="preserve"> Any restriction of a person’s access to the cemetery must be in writing</w:t>
      </w:r>
      <w:r>
        <w:t xml:space="preserve"> and </w:t>
      </w:r>
      <w:r w:rsidRPr="00A550F6">
        <w:t>cite the reason, the duration and the power the trust is relying on to apply the ban</w:t>
      </w:r>
      <w:r>
        <w:t>. Any ban must allow a right of reply from the affected party</w:t>
      </w:r>
      <w:r w:rsidR="00506D0C">
        <w:t xml:space="preserve"> </w:t>
      </w:r>
      <w:r>
        <w:t xml:space="preserve">for the trust to review its decision. The trust should also review any restriction of access at least once every 12 months. </w:t>
      </w:r>
      <w:r w:rsidRPr="00A550F6">
        <w:t>The trust should advise the department before introducing any ban.</w:t>
      </w:r>
    </w:p>
    <w:p w14:paraId="0F828C35" w14:textId="77777777" w:rsidR="007D2A43" w:rsidRDefault="007D2A43" w:rsidP="007D2A43">
      <w:pPr>
        <w:pStyle w:val="Heading2"/>
      </w:pPr>
      <w:bookmarkStart w:id="1013" w:name="_Toc79754775"/>
      <w:bookmarkStart w:id="1014" w:name="_Toc81381556"/>
      <w:bookmarkStart w:id="1015" w:name="_Toc82441994"/>
      <w:r>
        <w:t>Fraud, serious mismanagement and protected disclosure</w:t>
      </w:r>
      <w:bookmarkEnd w:id="1013"/>
      <w:bookmarkEnd w:id="1014"/>
      <w:bookmarkEnd w:id="1015"/>
    </w:p>
    <w:p w14:paraId="1E4976D7" w14:textId="06DDA382" w:rsidR="007D2A43" w:rsidRPr="00D603F7" w:rsidRDefault="007D2A43" w:rsidP="00CC5A0B">
      <w:pPr>
        <w:pStyle w:val="Body"/>
      </w:pPr>
      <w:r>
        <w:t xml:space="preserve">All cemetery trusts are required to have a documented </w:t>
      </w:r>
      <w:r w:rsidR="00966BF6">
        <w:t>f</w:t>
      </w:r>
      <w:r>
        <w:t xml:space="preserve">raud and protected disclosure policy. The department has prepared a template, </w:t>
      </w:r>
      <w:bookmarkStart w:id="1016" w:name="_Hlk71813359"/>
      <w:r w:rsidRPr="00574F82">
        <w:rPr>
          <w:i/>
          <w:iCs/>
        </w:rPr>
        <w:fldChar w:fldCharType="begin"/>
      </w:r>
      <w:r w:rsidRPr="00574F82">
        <w:rPr>
          <w:i/>
          <w:iCs/>
        </w:rPr>
        <w:instrText xml:space="preserve"> HYPERLINK "https://www2.health.vic.gov.au/public-health/cemeteries-and-crematoria/governance-and-finance/governance/fraud-and-protected-disclosures" </w:instrText>
      </w:r>
      <w:r w:rsidRPr="00574F82">
        <w:rPr>
          <w:i/>
          <w:iCs/>
        </w:rPr>
        <w:fldChar w:fldCharType="separate"/>
      </w:r>
      <w:r w:rsidRPr="00574F82">
        <w:rPr>
          <w:rStyle w:val="Hyperlink"/>
          <w:i/>
          <w:iCs/>
        </w:rPr>
        <w:t>Fraud</w:t>
      </w:r>
      <w:r w:rsidR="00EF1DDA" w:rsidRPr="00574F82">
        <w:rPr>
          <w:rStyle w:val="Hyperlink"/>
          <w:i/>
          <w:iCs/>
        </w:rPr>
        <w:t>, corruption control and protected disclosure framework</w:t>
      </w:r>
      <w:r w:rsidRPr="00574F82">
        <w:rPr>
          <w:i/>
          <w:iCs/>
        </w:rPr>
        <w:fldChar w:fldCharType="end"/>
      </w:r>
      <w:bookmarkEnd w:id="1016"/>
      <w:r>
        <w:t xml:space="preserve"> &lt;</w:t>
      </w:r>
      <w:r w:rsidRPr="00BF13BB">
        <w:t>https://www2.health.vic.gov.au/public-health/cemeteries-and-crematoria/governance-and-finance/governance/fraud-and-protected-disclosures</w:t>
      </w:r>
      <w:r>
        <w:t>&gt;</w:t>
      </w:r>
      <w:r w:rsidR="00EF1DDA">
        <w:t xml:space="preserve">, available on the </w:t>
      </w:r>
      <w:proofErr w:type="spellStart"/>
      <w:r w:rsidR="00EF1DDA">
        <w:t>health.vic</w:t>
      </w:r>
      <w:proofErr w:type="spellEnd"/>
      <w:r w:rsidR="00EF1DDA">
        <w:t xml:space="preserve"> website</w:t>
      </w:r>
      <w:r>
        <w:t>.</w:t>
      </w:r>
    </w:p>
    <w:p w14:paraId="0360E8AE" w14:textId="77777777" w:rsidR="007D2A43" w:rsidRPr="00A550F6" w:rsidRDefault="007D2A43" w:rsidP="007D2A43">
      <w:pPr>
        <w:pStyle w:val="Heading3"/>
      </w:pPr>
      <w:bookmarkStart w:id="1017" w:name="_Referral_to_the"/>
      <w:bookmarkStart w:id="1018" w:name="_Toc491179862"/>
      <w:bookmarkStart w:id="1019" w:name="_Toc79754776"/>
      <w:bookmarkStart w:id="1020" w:name="_Toc82441995"/>
      <w:bookmarkEnd w:id="1017"/>
      <w:r w:rsidRPr="00A550F6">
        <w:t>Referral to the department</w:t>
      </w:r>
      <w:bookmarkEnd w:id="1018"/>
      <w:bookmarkEnd w:id="1019"/>
      <w:bookmarkEnd w:id="1020"/>
    </w:p>
    <w:p w14:paraId="37CB1522" w14:textId="77777777" w:rsidR="007D2A43" w:rsidRPr="00A550F6" w:rsidRDefault="007D2A43" w:rsidP="00CC5A0B">
      <w:pPr>
        <w:pStyle w:val="Body"/>
      </w:pPr>
      <w:r w:rsidRPr="00A550F6">
        <w:t>There are limited circumstances in which the department can review the conduct of cemetery trusts.</w:t>
      </w:r>
    </w:p>
    <w:p w14:paraId="04F67C7E" w14:textId="77777777" w:rsidR="007D2A43" w:rsidRPr="00A550F6" w:rsidRDefault="007D2A43" w:rsidP="00CC5A0B">
      <w:pPr>
        <w:pStyle w:val="Body"/>
      </w:pPr>
      <w:r>
        <w:t>T</w:t>
      </w:r>
      <w:r w:rsidRPr="00A550F6">
        <w:t>he department can investigate significant matters relating to cemetery trust governance and financial affairs. These may include:</w:t>
      </w:r>
    </w:p>
    <w:p w14:paraId="7F1297A8" w14:textId="77777777" w:rsidR="007D2A43" w:rsidRPr="00A550F6" w:rsidRDefault="007D2A43" w:rsidP="00E144CB">
      <w:pPr>
        <w:pStyle w:val="Bullet1"/>
      </w:pPr>
      <w:r w:rsidRPr="00A550F6">
        <w:t>fraud such as misappropriation of trust funds</w:t>
      </w:r>
    </w:p>
    <w:p w14:paraId="0750F67B" w14:textId="77777777" w:rsidR="007D2A43" w:rsidRPr="00A550F6" w:rsidRDefault="007D2A43" w:rsidP="00E144CB">
      <w:pPr>
        <w:pStyle w:val="Bullet1"/>
      </w:pPr>
      <w:r w:rsidRPr="00A550F6">
        <w:t>poor governance and/or management practices</w:t>
      </w:r>
    </w:p>
    <w:p w14:paraId="480C7645" w14:textId="77777777" w:rsidR="007D2A43" w:rsidRPr="00A550F6" w:rsidRDefault="007D2A43" w:rsidP="00E144CB">
      <w:pPr>
        <w:pStyle w:val="Bullet1"/>
      </w:pPr>
      <w:r w:rsidRPr="00A550F6">
        <w:t>poor record-keeping practices</w:t>
      </w:r>
    </w:p>
    <w:p w14:paraId="212207A4" w14:textId="77777777" w:rsidR="007D2A43" w:rsidRPr="00A550F6" w:rsidRDefault="007D2A43" w:rsidP="00E144CB">
      <w:pPr>
        <w:pStyle w:val="Bullet1"/>
      </w:pPr>
      <w:r w:rsidRPr="00A550F6">
        <w:t>conflicts of interest.</w:t>
      </w:r>
    </w:p>
    <w:p w14:paraId="318BD880" w14:textId="77777777" w:rsidR="007D2A43" w:rsidRDefault="007D2A43" w:rsidP="0046008C">
      <w:pPr>
        <w:pStyle w:val="Bodyafterbullets"/>
      </w:pPr>
      <w:r w:rsidRPr="00A550F6">
        <w:t>In the case of suspected fraud</w:t>
      </w:r>
      <w:r>
        <w:t>,</w:t>
      </w:r>
      <w:r w:rsidRPr="00A550F6">
        <w:t xml:space="preserve"> a person should report their concerns immediately to the chairperson of the relevant cemetery trust. The chairperson must act on the concern and decide whether to investigate it further internally or report the suspected fraud to the police and </w:t>
      </w:r>
      <w:r>
        <w:t xml:space="preserve">the </w:t>
      </w:r>
      <w:r w:rsidRPr="00A550F6">
        <w:t>department.</w:t>
      </w:r>
    </w:p>
    <w:p w14:paraId="5CFD69A2" w14:textId="77777777" w:rsidR="007D2A43" w:rsidRDefault="007D2A43" w:rsidP="007D2A43">
      <w:pPr>
        <w:pStyle w:val="Heading3"/>
      </w:pPr>
      <w:bookmarkStart w:id="1021" w:name="_Toc79754777"/>
      <w:bookmarkStart w:id="1022" w:name="_Toc82441996"/>
      <w:r>
        <w:t>Protected disclosure (formerly referred to as ‘whistleblowing’)</w:t>
      </w:r>
      <w:bookmarkEnd w:id="1021"/>
      <w:bookmarkEnd w:id="1022"/>
    </w:p>
    <w:p w14:paraId="00CA6278" w14:textId="74147E6B" w:rsidR="007D2A43" w:rsidRDefault="007D2A43" w:rsidP="00CC5A0B">
      <w:pPr>
        <w:pStyle w:val="Body"/>
      </w:pPr>
      <w:r>
        <w:t>Cemetery trusts are unable to receive protected disclosures. These should be referred to the Independent Broad-based Anti-</w:t>
      </w:r>
      <w:proofErr w:type="gramStart"/>
      <w:r>
        <w:t>corruption</w:t>
      </w:r>
      <w:proofErr w:type="gramEnd"/>
      <w:r>
        <w:t xml:space="preserve"> Commission.</w:t>
      </w:r>
    </w:p>
    <w:p w14:paraId="6F30374F" w14:textId="6AB43B31" w:rsidR="007D2A43" w:rsidRPr="00BF13BB" w:rsidRDefault="007D2A43" w:rsidP="00CC5A0B">
      <w:pPr>
        <w:pStyle w:val="Body"/>
      </w:pPr>
      <w:r>
        <w:t xml:space="preserve">For more information refer to </w:t>
      </w:r>
      <w:r w:rsidRPr="00FD15CA">
        <w:t>the</w:t>
      </w:r>
      <w:r w:rsidRPr="00574F82">
        <w:rPr>
          <w:i/>
          <w:iCs/>
        </w:rPr>
        <w:t xml:space="preserve"> </w:t>
      </w:r>
      <w:hyperlink r:id="rId114" w:history="1">
        <w:hyperlink r:id="rId115" w:history="1">
          <w:r w:rsidRPr="00CF6F20">
            <w:rPr>
              <w:rStyle w:val="Hyperlink"/>
              <w:i/>
              <w:iCs/>
            </w:rPr>
            <w:t xml:space="preserve">Fraud, </w:t>
          </w:r>
          <w:r w:rsidR="00CF6F20" w:rsidRPr="00CF6F20">
            <w:rPr>
              <w:rStyle w:val="Hyperlink"/>
              <w:i/>
              <w:iCs/>
            </w:rPr>
            <w:t>corruption control and protected disclosure f</w:t>
          </w:r>
          <w:r w:rsidRPr="00CF6F20">
            <w:rPr>
              <w:rStyle w:val="Hyperlink"/>
              <w:i/>
              <w:iCs/>
            </w:rPr>
            <w:t>ramework</w:t>
          </w:r>
        </w:hyperlink>
        <w:r w:rsidRPr="00CF6F20">
          <w:rPr>
            <w:rStyle w:val="Hyperlink"/>
          </w:rPr>
          <w:t xml:space="preserve"> template</w:t>
        </w:r>
      </w:hyperlink>
      <w:r w:rsidR="00EF1DDA">
        <w:t xml:space="preserve"> &lt;</w:t>
      </w:r>
      <w:r w:rsidR="00EF1DDA" w:rsidRPr="00EF1DDA">
        <w:t>https://www2.health.vic.gov.au/public-health/cemeteries-and-crematoria/governance-and-finance/governance/fraud-and-protected-disclosures</w:t>
      </w:r>
      <w:r w:rsidR="00EF1DDA">
        <w:t>&gt;</w:t>
      </w:r>
      <w:r>
        <w:t>.</w:t>
      </w:r>
    </w:p>
    <w:p w14:paraId="27C6C7DD" w14:textId="77777777" w:rsidR="007D2A43" w:rsidRPr="00A550F6" w:rsidRDefault="007D2A43" w:rsidP="007D2A43">
      <w:pPr>
        <w:pStyle w:val="Heading2"/>
        <w:rPr>
          <w:rFonts w:eastAsia="TimesNewRomanPS"/>
        </w:rPr>
      </w:pPr>
      <w:bookmarkStart w:id="1023" w:name="_Toc491179864"/>
      <w:bookmarkStart w:id="1024" w:name="_Toc79754778"/>
      <w:bookmarkStart w:id="1025" w:name="_Toc81381557"/>
      <w:bookmarkStart w:id="1026" w:name="_Toc82441997"/>
      <w:r w:rsidRPr="00A550F6">
        <w:rPr>
          <w:rFonts w:eastAsia="TimesNewRomanPS"/>
        </w:rPr>
        <w:t>Other complaints</w:t>
      </w:r>
      <w:bookmarkEnd w:id="1023"/>
      <w:bookmarkEnd w:id="1024"/>
      <w:bookmarkEnd w:id="1025"/>
      <w:bookmarkEnd w:id="1026"/>
    </w:p>
    <w:p w14:paraId="0FEE3989" w14:textId="77777777" w:rsidR="007D2A43" w:rsidRPr="00A550F6" w:rsidRDefault="007D2A43" w:rsidP="00CC5A0B">
      <w:pPr>
        <w:pStyle w:val="Body"/>
      </w:pPr>
      <w:r w:rsidRPr="00A550F6">
        <w:t xml:space="preserve">If a cemetery trust has </w:t>
      </w:r>
      <w:proofErr w:type="gramStart"/>
      <w:r w:rsidRPr="00A550F6">
        <w:t>made a decision</w:t>
      </w:r>
      <w:proofErr w:type="gramEnd"/>
      <w:r w:rsidRPr="00A550F6">
        <w:t xml:space="preserve"> that a person considers is not consistent with the trust’s powers under the</w:t>
      </w:r>
      <w:r>
        <w:t xml:space="preserve"> Cemeteries Act,</w:t>
      </w:r>
      <w:r w:rsidRPr="00A550F6">
        <w:t xml:space="preserve"> the department can, if it agrees with that view, ask the cemetery trust to review the decision.</w:t>
      </w:r>
    </w:p>
    <w:p w14:paraId="412204DA" w14:textId="5142B5E6" w:rsidR="007D2A43" w:rsidRPr="00A550F6" w:rsidRDefault="007D2A43" w:rsidP="00CC5A0B">
      <w:pPr>
        <w:pStyle w:val="Body"/>
      </w:pPr>
      <w:r w:rsidRPr="00A550F6">
        <w:t>If a trust is not prepared to change its decision after the department has asked for a review, a person can consider further options to address the disputed decision. Options include:</w:t>
      </w:r>
    </w:p>
    <w:p w14:paraId="5120EEFE" w14:textId="77777777" w:rsidR="007D2A43" w:rsidRPr="00A550F6" w:rsidRDefault="007D2A43" w:rsidP="00E144CB">
      <w:pPr>
        <w:pStyle w:val="Bullet1"/>
      </w:pPr>
      <w:r w:rsidRPr="00A550F6">
        <w:lastRenderedPageBreak/>
        <w:t>dispute settlement (discussed below</w:t>
      </w:r>
      <w:r>
        <w:t xml:space="preserve"> – Dispute Settlement Centre of Victoria</w:t>
      </w:r>
      <w:r w:rsidRPr="00A550F6">
        <w:t>)</w:t>
      </w:r>
    </w:p>
    <w:p w14:paraId="777D7145" w14:textId="77777777" w:rsidR="007D2A43" w:rsidRPr="00A550F6" w:rsidRDefault="007D2A43" w:rsidP="00E144CB">
      <w:pPr>
        <w:pStyle w:val="Bullet1"/>
      </w:pPr>
      <w:r w:rsidRPr="00A550F6">
        <w:t>complaining to Consumer Affairs Victoria, or</w:t>
      </w:r>
    </w:p>
    <w:p w14:paraId="226F4C98" w14:textId="77777777" w:rsidR="007D2A43" w:rsidRPr="00A550F6" w:rsidRDefault="007D2A43" w:rsidP="00E144CB">
      <w:pPr>
        <w:pStyle w:val="Bullet1"/>
      </w:pPr>
      <w:r w:rsidRPr="00A550F6">
        <w:t>formal appeal procedures to a tribunal or court (</w:t>
      </w:r>
      <w:r>
        <w:t xml:space="preserve">discussed </w:t>
      </w:r>
      <w:r w:rsidRPr="00A550F6">
        <w:t>below</w:t>
      </w:r>
      <w:r>
        <w:t xml:space="preserve"> – Victorian Civil and Administrative Tribunal</w:t>
      </w:r>
      <w:r w:rsidRPr="00A550F6">
        <w:t>).</w:t>
      </w:r>
    </w:p>
    <w:p w14:paraId="22DA25AF" w14:textId="77777777" w:rsidR="007D2A43" w:rsidRPr="00A550F6" w:rsidRDefault="007D2A43" w:rsidP="00FD15CA">
      <w:pPr>
        <w:pStyle w:val="Heading3"/>
      </w:pPr>
      <w:bookmarkStart w:id="1027" w:name="_Toc491179865"/>
      <w:bookmarkStart w:id="1028" w:name="_Toc79754779"/>
      <w:bookmarkStart w:id="1029" w:name="_Toc82441998"/>
      <w:r w:rsidRPr="00A550F6">
        <w:t xml:space="preserve">Formal appeal </w:t>
      </w:r>
      <w:r w:rsidRPr="0018474A">
        <w:t>procedures</w:t>
      </w:r>
      <w:bookmarkEnd w:id="1027"/>
      <w:bookmarkEnd w:id="1028"/>
      <w:bookmarkEnd w:id="1029"/>
    </w:p>
    <w:p w14:paraId="25E46279" w14:textId="77777777" w:rsidR="007D2A43" w:rsidRPr="00A550F6" w:rsidRDefault="007D2A43" w:rsidP="00CC5A0B">
      <w:pPr>
        <w:pStyle w:val="Body"/>
      </w:pPr>
      <w:r w:rsidRPr="00A550F6">
        <w:t xml:space="preserve">Currently, the avenues of formal appeal against a decision made by a cemetery trust are through a review of the decision by the </w:t>
      </w:r>
      <w:r>
        <w:t>O</w:t>
      </w:r>
      <w:r w:rsidRPr="00A550F6">
        <w:t>mbudsman for administrative review, or by an appeal to the Supreme Court for judicial review.</w:t>
      </w:r>
    </w:p>
    <w:p w14:paraId="45A282C4" w14:textId="77777777" w:rsidR="007D2A43" w:rsidRPr="00A550F6" w:rsidRDefault="007D2A43" w:rsidP="00FD15CA">
      <w:pPr>
        <w:pStyle w:val="Heading3"/>
      </w:pPr>
      <w:bookmarkStart w:id="1030" w:name="_Toc491179866"/>
      <w:bookmarkStart w:id="1031" w:name="_Toc79754780"/>
      <w:bookmarkStart w:id="1032" w:name="_Toc82441999"/>
      <w:r w:rsidRPr="00A550F6">
        <w:t xml:space="preserve">Victorian </w:t>
      </w:r>
      <w:r w:rsidRPr="0018474A">
        <w:t>Civil</w:t>
      </w:r>
      <w:r w:rsidRPr="00A550F6">
        <w:t xml:space="preserve"> and Administrative Tribunal</w:t>
      </w:r>
      <w:bookmarkEnd w:id="1030"/>
      <w:bookmarkEnd w:id="1031"/>
      <w:bookmarkEnd w:id="1032"/>
    </w:p>
    <w:p w14:paraId="067F65A2" w14:textId="77777777" w:rsidR="007D2A43" w:rsidRPr="00A550F6" w:rsidRDefault="007D2A43" w:rsidP="00CC5A0B">
      <w:pPr>
        <w:pStyle w:val="Body"/>
      </w:pPr>
      <w:r w:rsidRPr="00A550F6">
        <w:t>In addition, under s. 179 of the</w:t>
      </w:r>
      <w:r>
        <w:t xml:space="preserve"> Cemeteries</w:t>
      </w:r>
      <w:r w:rsidRPr="00A550F6">
        <w:t xml:space="preserve"> Act, there is a specific appeals process for a holder of a right of interment to appeal to the Victorian Civil and Administrative Tribunal to review a decision of a cemetery trust to:</w:t>
      </w:r>
    </w:p>
    <w:p w14:paraId="606AB5D1" w14:textId="77777777" w:rsidR="007D2A43" w:rsidRPr="00A550F6" w:rsidRDefault="007D2A43" w:rsidP="00E144CB">
      <w:pPr>
        <w:pStyle w:val="Bullet1"/>
      </w:pPr>
      <w:r w:rsidRPr="00A550F6">
        <w:t>refuse to grant an approval to establish a memorial or a place of interment in the cemetery, or</w:t>
      </w:r>
    </w:p>
    <w:p w14:paraId="78CDF514" w14:textId="77777777" w:rsidR="007D2A43" w:rsidRDefault="007D2A43" w:rsidP="00E144CB">
      <w:pPr>
        <w:pStyle w:val="Bullet1"/>
      </w:pPr>
      <w:r w:rsidRPr="00A550F6">
        <w:t>grant an approval to establish or alter a memorial or a place of interment in the cemetery, subject to terms and conditions.</w:t>
      </w:r>
    </w:p>
    <w:p w14:paraId="103FFE86" w14:textId="77777777" w:rsidR="007D2A43" w:rsidRPr="00A550F6" w:rsidRDefault="007D2A43" w:rsidP="00FD15CA">
      <w:pPr>
        <w:pStyle w:val="Heading3"/>
      </w:pPr>
      <w:bookmarkStart w:id="1033" w:name="_Toc491179867"/>
      <w:bookmarkStart w:id="1034" w:name="_Toc79754781"/>
      <w:bookmarkStart w:id="1035" w:name="_Toc82442000"/>
      <w:r w:rsidRPr="00A550F6">
        <w:t>Dispute Settlement Centre of Victoria</w:t>
      </w:r>
      <w:bookmarkEnd w:id="1033"/>
      <w:bookmarkEnd w:id="1034"/>
      <w:bookmarkEnd w:id="1035"/>
    </w:p>
    <w:p w14:paraId="021410B5" w14:textId="59A1C01C" w:rsidR="007D2A43" w:rsidRDefault="00F571FD" w:rsidP="00CC5A0B">
      <w:pPr>
        <w:pStyle w:val="Body"/>
      </w:pPr>
      <w:r>
        <w:t>B</w:t>
      </w:r>
      <w:r w:rsidR="007D2A43" w:rsidRPr="00A550F6">
        <w:t xml:space="preserve">efore a dispute becomes a legal matter or </w:t>
      </w:r>
      <w:r>
        <w:t>escalates to</w:t>
      </w:r>
      <w:r w:rsidRPr="00A550F6">
        <w:t xml:space="preserve"> </w:t>
      </w:r>
      <w:r w:rsidR="007D2A43" w:rsidRPr="00A550F6">
        <w:t>a formal appeal process</w:t>
      </w:r>
      <w:r w:rsidR="007D2A43">
        <w:t>,</w:t>
      </w:r>
      <w:r w:rsidR="007D2A43" w:rsidRPr="00A550F6">
        <w:t xml:space="preserve"> the trust </w:t>
      </w:r>
      <w:r>
        <w:t xml:space="preserve">should try to </w:t>
      </w:r>
      <w:r w:rsidR="007D2A43" w:rsidRPr="00A550F6">
        <w:t>resol</w:t>
      </w:r>
      <w:r>
        <w:t>ve the issue</w:t>
      </w:r>
      <w:r w:rsidR="007D2A43" w:rsidRPr="00A550F6">
        <w:t xml:space="preserve"> with the complainant through mediation or another form of conflict resolution. </w:t>
      </w:r>
    </w:p>
    <w:p w14:paraId="56D1A1CE" w14:textId="0384183B" w:rsidR="007D2A43" w:rsidRDefault="007D2A43" w:rsidP="00CC5A0B">
      <w:pPr>
        <w:pStyle w:val="Body"/>
      </w:pPr>
      <w:r w:rsidRPr="00A550F6">
        <w:t>The Dispute Settlement Centre of Victoria provides a fresh and fair approach to dispute management</w:t>
      </w:r>
      <w:r>
        <w:t xml:space="preserve"> and may be able to assist in mediating an amicable outcome</w:t>
      </w:r>
      <w:r w:rsidRPr="00A550F6">
        <w:t>.</w:t>
      </w:r>
      <w:r>
        <w:t xml:space="preserve"> If a dispute is complex, they may not be able to assist. The </w:t>
      </w:r>
      <w:r w:rsidR="00F571FD">
        <w:t xml:space="preserve">centre </w:t>
      </w:r>
      <w:r>
        <w:t>may also be able to arrange for meetings to take place in rural areas.</w:t>
      </w:r>
      <w:r w:rsidRPr="00A550F6">
        <w:t xml:space="preserve"> </w:t>
      </w:r>
    </w:p>
    <w:p w14:paraId="115F25FA" w14:textId="2839C284" w:rsidR="001F0341" w:rsidRDefault="007D2A43" w:rsidP="00CC5A0B">
      <w:pPr>
        <w:pStyle w:val="Body"/>
      </w:pPr>
      <w:r w:rsidRPr="00A550F6">
        <w:t xml:space="preserve">Contact </w:t>
      </w:r>
      <w:r w:rsidR="001F0341">
        <w:t xml:space="preserve">the </w:t>
      </w:r>
      <w:r w:rsidRPr="00361F2C">
        <w:t>Dispute Settlement Centre of Victoria</w:t>
      </w:r>
      <w:r w:rsidR="001F0341">
        <w:t>:</w:t>
      </w:r>
    </w:p>
    <w:p w14:paraId="06BB8048" w14:textId="4AE80C0F" w:rsidR="007D2A43" w:rsidRPr="00361F2C" w:rsidRDefault="007D2A43" w:rsidP="00CC5A0B">
      <w:pPr>
        <w:pStyle w:val="Body"/>
      </w:pPr>
      <w:r w:rsidRPr="00361F2C">
        <w:t>Level 4, 456 Lonsdale Street</w:t>
      </w:r>
      <w:r w:rsidRPr="00361F2C">
        <w:br/>
        <w:t>Melbourne VIC 3000</w:t>
      </w:r>
    </w:p>
    <w:p w14:paraId="62350832" w14:textId="40496139" w:rsidR="007D2A43" w:rsidRPr="00361F2C" w:rsidRDefault="007D2A43" w:rsidP="00CC5A0B">
      <w:pPr>
        <w:pStyle w:val="Body"/>
      </w:pPr>
      <w:r w:rsidRPr="00361F2C">
        <w:t xml:space="preserve">Telephone: </w:t>
      </w:r>
      <w:r>
        <w:t>1300 372 888</w:t>
      </w:r>
      <w:r w:rsidRPr="00361F2C">
        <w:br/>
      </w:r>
      <w:hyperlink r:id="rId116" w:history="1">
        <w:r w:rsidRPr="00E65378">
          <w:rPr>
            <w:rStyle w:val="Hyperlink"/>
            <w:rFonts w:cs="Lucida Calligraphy"/>
          </w:rPr>
          <w:t>Email</w:t>
        </w:r>
      </w:hyperlink>
      <w:r w:rsidRPr="00361F2C">
        <w:t xml:space="preserve"> </w:t>
      </w:r>
      <w:r>
        <w:t>&lt;</w:t>
      </w:r>
      <w:r w:rsidRPr="00361F2C">
        <w:t>dscv</w:t>
      </w:r>
      <w:r w:rsidRPr="00E65378">
        <w:t>@justice.vic.gov.au&gt;</w:t>
      </w:r>
      <w:r w:rsidRPr="00E65378">
        <w:br/>
      </w:r>
      <w:hyperlink r:id="rId117" w:history="1">
        <w:r w:rsidRPr="00E65378">
          <w:rPr>
            <w:rStyle w:val="Hyperlink"/>
            <w:rFonts w:cs="Lucida Calligraphy"/>
          </w:rPr>
          <w:t>Website</w:t>
        </w:r>
      </w:hyperlink>
      <w:r>
        <w:t xml:space="preserve"> </w:t>
      </w:r>
      <w:r w:rsidRPr="00E65378">
        <w:t>&lt;www.disputes.vic.gov.au</w:t>
      </w:r>
      <w:r>
        <w:t>&gt;</w:t>
      </w:r>
      <w:r w:rsidRPr="00361F2C">
        <w:t xml:space="preserve"> </w:t>
      </w:r>
    </w:p>
    <w:p w14:paraId="27884F4A" w14:textId="77777777" w:rsidR="007D2A43" w:rsidRPr="00361F2C" w:rsidRDefault="007D2A43" w:rsidP="008A5C17">
      <w:pPr>
        <w:pStyle w:val="CTBodyCentred"/>
        <w:jc w:val="left"/>
      </w:pPr>
      <w:r w:rsidRPr="00361F2C">
        <w:br w:type="page"/>
      </w:r>
    </w:p>
    <w:p w14:paraId="33569DA7" w14:textId="77777777" w:rsidR="007D2A43" w:rsidRPr="00361F2C" w:rsidRDefault="007D2A43" w:rsidP="007D2A43">
      <w:pPr>
        <w:pStyle w:val="Heading1"/>
      </w:pPr>
      <w:bookmarkStart w:id="1036" w:name="_Toc264721834"/>
      <w:bookmarkStart w:id="1037" w:name="_Toc499302689"/>
      <w:bookmarkStart w:id="1038" w:name="_Toc79754782"/>
      <w:bookmarkStart w:id="1039" w:name="_Toc81381558"/>
      <w:bookmarkStart w:id="1040" w:name="_Hlk19193615"/>
      <w:bookmarkStart w:id="1041" w:name="_Toc82442001"/>
      <w:r w:rsidRPr="00361F2C">
        <w:t>Topic 25. Risk management</w:t>
      </w:r>
      <w:bookmarkEnd w:id="1036"/>
      <w:bookmarkEnd w:id="1037"/>
      <w:bookmarkEnd w:id="1038"/>
      <w:bookmarkEnd w:id="1039"/>
      <w:bookmarkEnd w:id="1041"/>
    </w:p>
    <w:p w14:paraId="1CEAEC5B" w14:textId="77777777" w:rsidR="007D2A43" w:rsidRPr="00361F2C" w:rsidRDefault="007D2A43" w:rsidP="007D2A43">
      <w:pPr>
        <w:pStyle w:val="Heading2"/>
      </w:pPr>
      <w:bookmarkStart w:id="1042" w:name="_Toc264721835"/>
      <w:bookmarkStart w:id="1043" w:name="_Toc499302690"/>
      <w:bookmarkStart w:id="1044" w:name="_Toc79754783"/>
      <w:bookmarkStart w:id="1045" w:name="_Toc81381559"/>
      <w:bookmarkStart w:id="1046" w:name="_Toc82442002"/>
      <w:r w:rsidRPr="00361F2C">
        <w:t>Regular review to determine potential risks</w:t>
      </w:r>
      <w:bookmarkEnd w:id="1042"/>
      <w:bookmarkEnd w:id="1043"/>
      <w:bookmarkEnd w:id="1044"/>
      <w:bookmarkEnd w:id="1045"/>
      <w:bookmarkEnd w:id="1046"/>
    </w:p>
    <w:p w14:paraId="7B7A2CFB" w14:textId="77777777" w:rsidR="007D2A43" w:rsidRPr="00361F2C" w:rsidRDefault="007D2A43" w:rsidP="00CC5A0B">
      <w:pPr>
        <w:pStyle w:val="Body"/>
      </w:pPr>
      <w:r w:rsidRPr="00361F2C">
        <w:t xml:space="preserve">Cemetery trusts have an obligation to regularly review all aspects of </w:t>
      </w:r>
      <w:r>
        <w:t>their</w:t>
      </w:r>
      <w:r w:rsidRPr="00361F2C">
        <w:t xml:space="preserve"> cemeter</w:t>
      </w:r>
      <w:r>
        <w:t>ies</w:t>
      </w:r>
      <w:r w:rsidRPr="00361F2C">
        <w:t xml:space="preserve"> and operations to</w:t>
      </w:r>
      <w:r>
        <w:t>:</w:t>
      </w:r>
    </w:p>
    <w:p w14:paraId="191C95CB" w14:textId="77777777" w:rsidR="007D2A43" w:rsidRDefault="007D2A43" w:rsidP="00E144CB">
      <w:pPr>
        <w:pStyle w:val="Bullet1"/>
      </w:pPr>
      <w:r>
        <w:t>identify potential risks</w:t>
      </w:r>
    </w:p>
    <w:p w14:paraId="78AB42EB" w14:textId="77777777" w:rsidR="007D2A43" w:rsidRDefault="007D2A43" w:rsidP="00E144CB">
      <w:pPr>
        <w:pStyle w:val="Bullet1"/>
      </w:pPr>
      <w:r>
        <w:t>take action to remove or diminish potential threats, harm and loss.</w:t>
      </w:r>
    </w:p>
    <w:p w14:paraId="5D3317B9" w14:textId="77777777" w:rsidR="007D2A43" w:rsidRDefault="007D2A43" w:rsidP="0046008C">
      <w:pPr>
        <w:pStyle w:val="Bodyafterbullets"/>
      </w:pPr>
      <w:r>
        <w:t>Matters for such a review include:</w:t>
      </w:r>
    </w:p>
    <w:p w14:paraId="0C21F2D8" w14:textId="77777777" w:rsidR="007D2A43" w:rsidRPr="00361F2C" w:rsidRDefault="007D2A43" w:rsidP="00E144CB">
      <w:pPr>
        <w:pStyle w:val="Bullet1"/>
      </w:pPr>
      <w:r>
        <w:t xml:space="preserve">asset </w:t>
      </w:r>
      <w:r w:rsidRPr="00FE4F6A">
        <w:t>management</w:t>
      </w:r>
    </w:p>
    <w:p w14:paraId="0D6E0BC2" w14:textId="77777777" w:rsidR="007D2A43" w:rsidRPr="00361F2C" w:rsidRDefault="007D2A43" w:rsidP="00E144CB">
      <w:pPr>
        <w:pStyle w:val="Bullet1"/>
      </w:pPr>
      <w:r w:rsidRPr="00361F2C">
        <w:t>financial management and fraud</w:t>
      </w:r>
    </w:p>
    <w:p w14:paraId="51C5C94C" w14:textId="77777777" w:rsidR="007D2A43" w:rsidRPr="00361F2C" w:rsidRDefault="007D2A43" w:rsidP="00E144CB">
      <w:pPr>
        <w:pStyle w:val="Bullet1"/>
      </w:pPr>
      <w:r w:rsidRPr="00361F2C">
        <w:t>human resource management</w:t>
      </w:r>
    </w:p>
    <w:p w14:paraId="2BC84ED0" w14:textId="77777777" w:rsidR="007D2A43" w:rsidRPr="00361F2C" w:rsidRDefault="007D2A43" w:rsidP="00E144CB">
      <w:pPr>
        <w:pStyle w:val="Bullet1"/>
      </w:pPr>
      <w:r w:rsidRPr="00361F2C">
        <w:t>the needs of different communities</w:t>
      </w:r>
    </w:p>
    <w:p w14:paraId="3E84521C" w14:textId="77777777" w:rsidR="007D2A43" w:rsidRPr="00361F2C" w:rsidRDefault="007D2A43" w:rsidP="00E144CB">
      <w:pPr>
        <w:pStyle w:val="Bullet1"/>
      </w:pPr>
      <w:r w:rsidRPr="00361F2C">
        <w:t xml:space="preserve">record </w:t>
      </w:r>
      <w:r>
        <w:t xml:space="preserve">and information </w:t>
      </w:r>
      <w:r w:rsidRPr="00361F2C">
        <w:t>management</w:t>
      </w:r>
    </w:p>
    <w:p w14:paraId="754EE020" w14:textId="77777777" w:rsidR="007D2A43" w:rsidRDefault="007D2A43" w:rsidP="00E144CB">
      <w:pPr>
        <w:pStyle w:val="Bullet1"/>
      </w:pPr>
      <w:r w:rsidRPr="00361F2C">
        <w:t>relationship management of funeral directors and stonemasons</w:t>
      </w:r>
    </w:p>
    <w:p w14:paraId="6DF9114D" w14:textId="77777777" w:rsidR="007D2A43" w:rsidRDefault="007D2A43" w:rsidP="00E144CB">
      <w:pPr>
        <w:pStyle w:val="Bullet1"/>
      </w:pPr>
      <w:r>
        <w:t>customers of, and visitors to, the cemetery</w:t>
      </w:r>
    </w:p>
    <w:p w14:paraId="0719A38C" w14:textId="77777777" w:rsidR="007D2A43" w:rsidRPr="00361F2C" w:rsidRDefault="007D2A43" w:rsidP="00E144CB">
      <w:pPr>
        <w:pStyle w:val="Bullet1"/>
      </w:pPr>
      <w:r>
        <w:t>cemetery trust employees.</w:t>
      </w:r>
    </w:p>
    <w:p w14:paraId="7DA3ECF9" w14:textId="77777777" w:rsidR="007D2A43" w:rsidRPr="00361F2C" w:rsidRDefault="007D2A43" w:rsidP="007D2A43">
      <w:pPr>
        <w:pStyle w:val="Heading2"/>
      </w:pPr>
      <w:bookmarkStart w:id="1047" w:name="_Toc264721836"/>
      <w:bookmarkStart w:id="1048" w:name="_Toc499302691"/>
      <w:bookmarkStart w:id="1049" w:name="_Toc79754784"/>
      <w:bookmarkStart w:id="1050" w:name="_Toc81381560"/>
      <w:bookmarkStart w:id="1051" w:name="_Toc82442003"/>
      <w:r w:rsidRPr="00361F2C">
        <w:t>Public and worker safety</w:t>
      </w:r>
      <w:bookmarkEnd w:id="1047"/>
      <w:bookmarkEnd w:id="1048"/>
      <w:bookmarkEnd w:id="1049"/>
      <w:bookmarkEnd w:id="1050"/>
      <w:bookmarkEnd w:id="1051"/>
    </w:p>
    <w:p w14:paraId="14C718BA" w14:textId="77777777" w:rsidR="007D2A43" w:rsidRPr="00361F2C" w:rsidRDefault="007D2A43" w:rsidP="00CC5A0B">
      <w:pPr>
        <w:pStyle w:val="Body"/>
      </w:pPr>
      <w:r w:rsidRPr="00361F2C">
        <w:t>Trusts have a duty of care to all members of the public who enter onto cemetery property. Potential hazards include open graves, paths or roads in disrepair, unstable monuments, overgrown vegetation and machinery operations.</w:t>
      </w:r>
    </w:p>
    <w:p w14:paraId="350C4C3F" w14:textId="5A2393FC" w:rsidR="007D2A43" w:rsidRPr="00361F2C" w:rsidRDefault="007D2A43" w:rsidP="00CC5A0B">
      <w:pPr>
        <w:pStyle w:val="Body"/>
      </w:pPr>
      <w:r w:rsidRPr="00361F2C">
        <w:t>The trust’s responsibility for the health and safety of workers in the cemetery extends beyond its own staff to all those who work there including:</w:t>
      </w:r>
    </w:p>
    <w:p w14:paraId="33D5DAF7" w14:textId="77777777" w:rsidR="007D2A43" w:rsidRPr="00361F2C" w:rsidRDefault="007D2A43" w:rsidP="00E144CB">
      <w:pPr>
        <w:pStyle w:val="Bullet1"/>
      </w:pPr>
      <w:r w:rsidRPr="00361F2C">
        <w:t>contractors appointed by the trust</w:t>
      </w:r>
    </w:p>
    <w:p w14:paraId="2E3DF38C" w14:textId="77777777" w:rsidR="007D2A43" w:rsidRPr="00361F2C" w:rsidRDefault="007D2A43" w:rsidP="00E144CB">
      <w:pPr>
        <w:pStyle w:val="Bullet1"/>
      </w:pPr>
      <w:r w:rsidRPr="00361F2C">
        <w:t>community volunteers working in the cemetery with the approval of the trust</w:t>
      </w:r>
    </w:p>
    <w:p w14:paraId="19B51615" w14:textId="77777777" w:rsidR="007D2A43" w:rsidRPr="00361F2C" w:rsidRDefault="007D2A43" w:rsidP="00E144CB">
      <w:pPr>
        <w:pStyle w:val="Bullet1"/>
      </w:pPr>
      <w:r w:rsidRPr="00361F2C">
        <w:t>funeral directors, their staff, contractors and subcontractors</w:t>
      </w:r>
    </w:p>
    <w:p w14:paraId="531CDD66" w14:textId="77777777" w:rsidR="007D2A43" w:rsidRPr="00361F2C" w:rsidRDefault="007D2A43" w:rsidP="00E144CB">
      <w:pPr>
        <w:pStyle w:val="Bullet1"/>
      </w:pPr>
      <w:r w:rsidRPr="00361F2C">
        <w:t>monumental masons, their staff, contractors and subcontractors.</w:t>
      </w:r>
    </w:p>
    <w:p w14:paraId="15666D9F" w14:textId="77777777" w:rsidR="007D2A43" w:rsidRPr="00361F2C" w:rsidRDefault="007D2A43" w:rsidP="00CC5A0B">
      <w:pPr>
        <w:pStyle w:val="Bodyafterbullets"/>
      </w:pPr>
      <w:r w:rsidRPr="00361F2C">
        <w:t>In particular, the trust should ensure:</w:t>
      </w:r>
    </w:p>
    <w:p w14:paraId="15881EE4" w14:textId="77777777" w:rsidR="007D2A43" w:rsidRPr="00361F2C" w:rsidRDefault="007D2A43" w:rsidP="00E144CB">
      <w:pPr>
        <w:pStyle w:val="Bullet1"/>
      </w:pPr>
      <w:r w:rsidRPr="00361F2C">
        <w:t>all plant and equipment brought into the cemetery is in a safe and sound condition</w:t>
      </w:r>
    </w:p>
    <w:p w14:paraId="2215D829" w14:textId="06300E83" w:rsidR="007D2A43" w:rsidRPr="00361F2C" w:rsidRDefault="007D2A43" w:rsidP="00E144CB">
      <w:pPr>
        <w:pStyle w:val="Bullet1"/>
      </w:pPr>
      <w:r w:rsidRPr="00361F2C">
        <w:t xml:space="preserve">those who operate plant and equipment in the cemetery </w:t>
      </w:r>
      <w:r w:rsidR="0044608C">
        <w:t>are</w:t>
      </w:r>
      <w:r w:rsidRPr="00361F2C">
        <w:t xml:space="preserve"> train</w:t>
      </w:r>
      <w:r w:rsidR="0044608C">
        <w:t>ed</w:t>
      </w:r>
      <w:r w:rsidRPr="00361F2C">
        <w:t xml:space="preserve"> and hold the necessary qualification for its safe operation</w:t>
      </w:r>
    </w:p>
    <w:p w14:paraId="3B1273BD" w14:textId="2182A11C" w:rsidR="007D2A43" w:rsidRPr="00E66716" w:rsidRDefault="007D2A43" w:rsidP="00E144CB">
      <w:pPr>
        <w:pStyle w:val="Bullet1"/>
        <w:rPr>
          <w:b/>
        </w:rPr>
      </w:pPr>
      <w:r w:rsidRPr="00361F2C">
        <w:t xml:space="preserve">all work in the cemetery, no matter by whom, is performed in a manner </w:t>
      </w:r>
      <w:r w:rsidR="0044608C" w:rsidRPr="00361F2C">
        <w:t xml:space="preserve"> </w:t>
      </w:r>
      <w:r w:rsidRPr="00361F2C">
        <w:t>that is healthy and safe for the workers involved and members of the public who may be affected by it (refer to</w:t>
      </w:r>
      <w:r w:rsidR="00047DA4">
        <w:rPr>
          <w:rStyle w:val="Strong"/>
        </w:rPr>
        <w:t xml:space="preserve"> </w:t>
      </w:r>
      <w:hyperlink w:anchor="_Topic_28._Occupational" w:history="1">
        <w:r w:rsidR="00047DA4" w:rsidRPr="00047DA4">
          <w:rPr>
            <w:rStyle w:val="Hyperlink"/>
          </w:rPr>
          <w:t>Topic 28. Occupational health and safety</w:t>
        </w:r>
      </w:hyperlink>
      <w:r w:rsidRPr="00FD15CA">
        <w:rPr>
          <w:bCs/>
        </w:rPr>
        <w:t>).</w:t>
      </w:r>
    </w:p>
    <w:p w14:paraId="4DEEE124" w14:textId="4A176E20" w:rsidR="007D2A43" w:rsidRPr="00361F2C" w:rsidRDefault="007D2A43" w:rsidP="00CC5A0B">
      <w:pPr>
        <w:pStyle w:val="Bodyafterbullets"/>
      </w:pPr>
      <w:r w:rsidRPr="00361F2C">
        <w:t>The</w:t>
      </w:r>
      <w:r w:rsidRPr="00C429AD">
        <w:rPr>
          <w:rStyle w:val="Emphasis"/>
        </w:rPr>
        <w:t xml:space="preserve"> Wrongs Act 1958</w:t>
      </w:r>
      <w:r w:rsidRPr="00361F2C">
        <w:t xml:space="preserve"> and </w:t>
      </w:r>
      <w:r w:rsidR="0044608C">
        <w:t xml:space="preserve">the OHS Act </w:t>
      </w:r>
      <w:r w:rsidRPr="00361F2C">
        <w:t>provide some guidance on how to make balanced and weighted decisions affecting all stakeholders</w:t>
      </w:r>
      <w:r w:rsidR="0044608C">
        <w:t xml:space="preserve"> including</w:t>
      </w:r>
      <w:r w:rsidRPr="00361F2C">
        <w:t xml:space="preserve"> clients</w:t>
      </w:r>
      <w:r>
        <w:t>,</w:t>
      </w:r>
      <w:r w:rsidRPr="00361F2C">
        <w:t xml:space="preserve"> family members, staff and volunteers.</w:t>
      </w:r>
    </w:p>
    <w:p w14:paraId="604006DB" w14:textId="77777777" w:rsidR="007D2A43" w:rsidRPr="00361F2C" w:rsidRDefault="007D2A43" w:rsidP="007D2A43">
      <w:pPr>
        <w:pStyle w:val="Heading2"/>
      </w:pPr>
      <w:bookmarkStart w:id="1052" w:name="_Toc264721837"/>
      <w:bookmarkStart w:id="1053" w:name="_Toc499302692"/>
      <w:bookmarkStart w:id="1054" w:name="_Toc79754785"/>
      <w:bookmarkStart w:id="1055" w:name="_Toc81381561"/>
      <w:bookmarkStart w:id="1056" w:name="_Toc82442004"/>
      <w:r w:rsidRPr="00361F2C">
        <w:t>Asset security</w:t>
      </w:r>
      <w:bookmarkEnd w:id="1052"/>
      <w:bookmarkEnd w:id="1053"/>
      <w:bookmarkEnd w:id="1054"/>
      <w:bookmarkEnd w:id="1055"/>
      <w:bookmarkEnd w:id="1056"/>
    </w:p>
    <w:p w14:paraId="1353E52A" w14:textId="77777777" w:rsidR="007D2A43" w:rsidRPr="00361F2C" w:rsidRDefault="007D2A43" w:rsidP="00CC5A0B">
      <w:pPr>
        <w:pStyle w:val="Body"/>
      </w:pPr>
      <w:r>
        <w:t>Trusts have an</w:t>
      </w:r>
      <w:r w:rsidRPr="00361F2C">
        <w:t xml:space="preserve"> obligation to safeguard </w:t>
      </w:r>
      <w:r>
        <w:t>their</w:t>
      </w:r>
      <w:r w:rsidRPr="00361F2C">
        <w:t xml:space="preserve"> assets from any damage or loss. Assets of the trust include:</w:t>
      </w:r>
    </w:p>
    <w:p w14:paraId="148B3B6D" w14:textId="77777777" w:rsidR="007D2A43" w:rsidRPr="00361F2C" w:rsidRDefault="007D2A43" w:rsidP="00E144CB">
      <w:pPr>
        <w:pStyle w:val="Bullet1"/>
      </w:pPr>
      <w:r w:rsidRPr="00361F2C">
        <w:t>buildings, fixtures and fittings</w:t>
      </w:r>
    </w:p>
    <w:p w14:paraId="3C737CCB" w14:textId="77777777" w:rsidR="007D2A43" w:rsidRPr="00361F2C" w:rsidRDefault="007D2A43" w:rsidP="00E144CB">
      <w:pPr>
        <w:pStyle w:val="Bullet1"/>
      </w:pPr>
      <w:r w:rsidRPr="00361F2C">
        <w:t>plant and equipment</w:t>
      </w:r>
    </w:p>
    <w:p w14:paraId="35875A6D" w14:textId="77777777" w:rsidR="007D2A43" w:rsidRPr="00361F2C" w:rsidRDefault="007D2A43" w:rsidP="00E144CB">
      <w:pPr>
        <w:pStyle w:val="Bullet1"/>
      </w:pPr>
      <w:r w:rsidRPr="00361F2C">
        <w:t>cash and investments.</w:t>
      </w:r>
    </w:p>
    <w:p w14:paraId="24A4E9E8" w14:textId="2A37AF62" w:rsidR="007D2A43" w:rsidRPr="00361F2C" w:rsidRDefault="007D2A43" w:rsidP="0046008C">
      <w:pPr>
        <w:pStyle w:val="Bodyafterbullets"/>
      </w:pPr>
      <w:r w:rsidRPr="00361F2C">
        <w:t>Safeguard measures for protecting assets include installing fences, lockable shed/storage area</w:t>
      </w:r>
      <w:r w:rsidR="0044608C">
        <w:t>s</w:t>
      </w:r>
      <w:r w:rsidRPr="00361F2C">
        <w:t>, security systems (</w:t>
      </w:r>
      <w:r>
        <w:t>for example,</w:t>
      </w:r>
      <w:r w:rsidRPr="00361F2C">
        <w:t xml:space="preserve"> locks and/or alarms), neighbourhood watch, staff training, maintaining updated asset registers, conducting regular stock takes, and arranging audit checks and insurance programs.</w:t>
      </w:r>
    </w:p>
    <w:p w14:paraId="65AE28BE" w14:textId="77777777" w:rsidR="007D2A43" w:rsidRPr="00361F2C" w:rsidRDefault="007D2A43" w:rsidP="007D2A43">
      <w:pPr>
        <w:pStyle w:val="Heading2"/>
      </w:pPr>
      <w:bookmarkStart w:id="1057" w:name="_Toc264721838"/>
      <w:bookmarkStart w:id="1058" w:name="_Toc499302693"/>
      <w:bookmarkStart w:id="1059" w:name="_Toc79754786"/>
      <w:bookmarkStart w:id="1060" w:name="_Toc81381562"/>
      <w:bookmarkStart w:id="1061" w:name="_Toc82442005"/>
      <w:r w:rsidRPr="00361F2C">
        <w:t>Interment registers and plans</w:t>
      </w:r>
      <w:bookmarkEnd w:id="1057"/>
      <w:bookmarkEnd w:id="1058"/>
      <w:bookmarkEnd w:id="1059"/>
      <w:bookmarkEnd w:id="1060"/>
      <w:bookmarkEnd w:id="1061"/>
    </w:p>
    <w:p w14:paraId="655DFB74" w14:textId="7847C1AB" w:rsidR="007D2A43" w:rsidRPr="00361F2C" w:rsidRDefault="007D2A43" w:rsidP="00CC5A0B">
      <w:pPr>
        <w:pStyle w:val="Body"/>
      </w:pPr>
      <w:r w:rsidRPr="00361F2C">
        <w:t>Trusts should ensure they have one or more back-up sets of their interment registers and plans and other principal records, stored at locations different to the working set, in case of fire. In addition, electronic records should be backed up, in case of computer malfunction or burglary</w:t>
      </w:r>
      <w:r w:rsidR="0044608C">
        <w:t xml:space="preserve"> (refer also to ‘Cemetery plans’ in</w:t>
      </w:r>
      <w:r w:rsidR="0000047D">
        <w:t xml:space="preserve"> </w:t>
      </w:r>
      <w:hyperlink w:anchor="_Topic_23._Cemetery" w:history="1">
        <w:r w:rsidR="0000047D" w:rsidRPr="0000047D">
          <w:rPr>
            <w:rStyle w:val="Hyperlink"/>
          </w:rPr>
          <w:t>Topic 23. Cemetery records</w:t>
        </w:r>
      </w:hyperlink>
      <w:r w:rsidR="005A1F16">
        <w:t>)</w:t>
      </w:r>
      <w:r w:rsidRPr="00361F2C">
        <w:t>.</w:t>
      </w:r>
    </w:p>
    <w:p w14:paraId="618489B3" w14:textId="77777777" w:rsidR="007D2A43" w:rsidRPr="00361F2C" w:rsidRDefault="007D2A43" w:rsidP="007D2A43">
      <w:pPr>
        <w:pStyle w:val="Heading2"/>
      </w:pPr>
      <w:bookmarkStart w:id="1062" w:name="_Toc264721839"/>
      <w:bookmarkStart w:id="1063" w:name="_Toc499302694"/>
      <w:bookmarkStart w:id="1064" w:name="_Toc79754787"/>
      <w:bookmarkStart w:id="1065" w:name="_Toc81381563"/>
      <w:bookmarkStart w:id="1066" w:name="_Toc82442006"/>
      <w:r w:rsidRPr="00361F2C">
        <w:t>Action to remove or diminish those threats</w:t>
      </w:r>
      <w:bookmarkEnd w:id="1062"/>
      <w:bookmarkEnd w:id="1063"/>
      <w:bookmarkEnd w:id="1064"/>
      <w:bookmarkEnd w:id="1065"/>
      <w:bookmarkEnd w:id="1066"/>
    </w:p>
    <w:p w14:paraId="34A37BD5" w14:textId="77777777" w:rsidR="007D2A43" w:rsidRPr="00361F2C" w:rsidRDefault="007D2A43" w:rsidP="00CC5A0B">
      <w:pPr>
        <w:pStyle w:val="Body"/>
      </w:pPr>
      <w:r w:rsidRPr="00361F2C">
        <w:t>When a trust (including its members and officers) becomes aware of a potential threat within its cemetery and operations, it is obliged to take prompt action to remove or diminish that threat.</w:t>
      </w:r>
    </w:p>
    <w:p w14:paraId="7ED2721E" w14:textId="77777777" w:rsidR="007D2A43" w:rsidRPr="00361F2C" w:rsidRDefault="007D2A43" w:rsidP="007D2A43">
      <w:pPr>
        <w:pStyle w:val="Heading2"/>
      </w:pPr>
      <w:bookmarkStart w:id="1067" w:name="_Toc264721840"/>
      <w:bookmarkStart w:id="1068" w:name="_Toc499302695"/>
      <w:bookmarkStart w:id="1069" w:name="_Toc79754788"/>
      <w:bookmarkStart w:id="1070" w:name="_Toc81381564"/>
      <w:bookmarkStart w:id="1071" w:name="_Toc82442007"/>
      <w:r w:rsidRPr="00361F2C">
        <w:t>Insurances</w:t>
      </w:r>
      <w:bookmarkEnd w:id="1067"/>
      <w:bookmarkEnd w:id="1068"/>
      <w:bookmarkEnd w:id="1069"/>
      <w:bookmarkEnd w:id="1070"/>
      <w:bookmarkEnd w:id="1071"/>
    </w:p>
    <w:p w14:paraId="6A70DDA2" w14:textId="77777777" w:rsidR="007D2A43" w:rsidRPr="00361F2C" w:rsidRDefault="007D2A43" w:rsidP="00CC5A0B">
      <w:pPr>
        <w:pStyle w:val="Body"/>
      </w:pPr>
      <w:r w:rsidRPr="00361F2C">
        <w:t>Although a cemetery trust may hold a number of insurance policies to cover various risks, these should be viewed as only one element of an effective risk management plan.</w:t>
      </w:r>
    </w:p>
    <w:p w14:paraId="06F3900F" w14:textId="53804673" w:rsidR="007D2A43" w:rsidRPr="00361F2C" w:rsidRDefault="007D2A43" w:rsidP="00CC5A0B">
      <w:pPr>
        <w:pStyle w:val="Body"/>
      </w:pPr>
      <w:r w:rsidRPr="00361F2C">
        <w:t>WorkCover insurance is compulsory for a cemetery trust that is an employer, as defined by the relevant legislation (refer to</w:t>
      </w:r>
      <w:r w:rsidR="00047DA4">
        <w:t xml:space="preserve"> </w:t>
      </w:r>
      <w:hyperlink w:anchor="_Topic_28._Occupational" w:history="1">
        <w:r w:rsidR="00047DA4" w:rsidRPr="00047DA4">
          <w:rPr>
            <w:rStyle w:val="Hyperlink"/>
          </w:rPr>
          <w:t>Topic 28. Occupational health and safety</w:t>
        </w:r>
      </w:hyperlink>
      <w:r w:rsidRPr="00361F2C">
        <w:t>).</w:t>
      </w:r>
    </w:p>
    <w:p w14:paraId="48EA3AC2" w14:textId="77777777" w:rsidR="007D2A43" w:rsidRPr="00361F2C" w:rsidRDefault="007D2A43" w:rsidP="00CC5A0B">
      <w:pPr>
        <w:pStyle w:val="Body"/>
      </w:pPr>
      <w:r w:rsidRPr="00361F2C">
        <w:t xml:space="preserve">It is possible that a trust may be found legally liable for a personal injury claim that occurs in circumstances where a trust was aware of the existence of a potential threat but neglected to take </w:t>
      </w:r>
      <w:r w:rsidRPr="00361F2C">
        <w:br/>
        <w:t>all reasonable steps to prevent or diminish that threat.</w:t>
      </w:r>
    </w:p>
    <w:p w14:paraId="5CDCFDDD" w14:textId="77777777" w:rsidR="007D2A43" w:rsidRPr="00361F2C" w:rsidRDefault="007D2A43" w:rsidP="007D2A43">
      <w:pPr>
        <w:pStyle w:val="Heading2"/>
      </w:pPr>
      <w:bookmarkStart w:id="1072" w:name="_Toc264721841"/>
      <w:bookmarkStart w:id="1073" w:name="_Toc499302696"/>
      <w:bookmarkStart w:id="1074" w:name="_Toc79754789"/>
      <w:bookmarkStart w:id="1075" w:name="_Toc81381565"/>
      <w:bookmarkStart w:id="1076" w:name="_Toc82442008"/>
      <w:r w:rsidRPr="00361F2C">
        <w:t>The Victorian Managed Insurance Authority (VMIA)</w:t>
      </w:r>
      <w:bookmarkEnd w:id="1072"/>
      <w:bookmarkEnd w:id="1073"/>
      <w:bookmarkEnd w:id="1074"/>
      <w:bookmarkEnd w:id="1075"/>
      <w:bookmarkEnd w:id="1076"/>
    </w:p>
    <w:p w14:paraId="2503FBE0" w14:textId="77777777" w:rsidR="007D2A43" w:rsidRPr="00361F2C" w:rsidRDefault="007D2A43" w:rsidP="00CC5A0B">
      <w:pPr>
        <w:pStyle w:val="Body"/>
      </w:pPr>
      <w:r w:rsidRPr="00361F2C">
        <w:t xml:space="preserve">The </w:t>
      </w:r>
      <w:r>
        <w:t xml:space="preserve">Department of Health </w:t>
      </w:r>
      <w:r w:rsidRPr="00361F2C">
        <w:t>has arranged a suite of insurance policies with the VMIA for all public cemetery trusts in Victoria.</w:t>
      </w:r>
    </w:p>
    <w:p w14:paraId="24E28C21" w14:textId="77777777" w:rsidR="007D2A43" w:rsidRPr="00361F2C" w:rsidRDefault="007D2A43" w:rsidP="00CC5A0B">
      <w:pPr>
        <w:pStyle w:val="Body"/>
      </w:pPr>
      <w:r w:rsidRPr="00361F2C">
        <w:t>Victorian Managed Insurance Authority (VMIA)</w:t>
      </w:r>
      <w:r w:rsidRPr="00361F2C">
        <w:br/>
        <w:t>Level 10</w:t>
      </w:r>
      <w:r>
        <w:t xml:space="preserve"> South</w:t>
      </w:r>
      <w:r w:rsidRPr="00361F2C">
        <w:t>, 161 Collins Street</w:t>
      </w:r>
      <w:r w:rsidRPr="00361F2C">
        <w:br/>
        <w:t>Melbourne VIC 3000</w:t>
      </w:r>
    </w:p>
    <w:p w14:paraId="222699F8" w14:textId="77777777" w:rsidR="007D2A43" w:rsidRPr="00361F2C" w:rsidRDefault="007D2A43" w:rsidP="00CC5A0B">
      <w:pPr>
        <w:pStyle w:val="Body"/>
      </w:pPr>
      <w:r w:rsidRPr="00361F2C">
        <w:t>PO Box 18409</w:t>
      </w:r>
      <w:r w:rsidRPr="00361F2C">
        <w:br/>
        <w:t>Collins Street East VIC 8003</w:t>
      </w:r>
    </w:p>
    <w:p w14:paraId="3DED799D" w14:textId="77777777" w:rsidR="007D2A43" w:rsidRDefault="007D2A43" w:rsidP="00CC5A0B">
      <w:pPr>
        <w:pStyle w:val="Body"/>
      </w:pPr>
      <w:r w:rsidRPr="00361F2C">
        <w:t>Telephone: (03) 9270 6900</w:t>
      </w:r>
      <w:r w:rsidRPr="00361F2C">
        <w:br/>
        <w:t>Fax: (03) 9270 6949</w:t>
      </w:r>
    </w:p>
    <w:p w14:paraId="5A5F508E" w14:textId="71153685" w:rsidR="007D2A43" w:rsidRPr="00361F2C" w:rsidRDefault="00B41409" w:rsidP="00CC5A0B">
      <w:pPr>
        <w:pStyle w:val="Body"/>
        <w:rPr>
          <w:rFonts w:cs="Lucida Calligraphy"/>
        </w:rPr>
      </w:pPr>
      <w:hyperlink r:id="rId118" w:history="1">
        <w:r w:rsidR="007D2A43" w:rsidRPr="00406B51">
          <w:rPr>
            <w:rStyle w:val="Hyperlink"/>
            <w:rFonts w:cs="Lucida Calligraphy"/>
          </w:rPr>
          <w:t>Email</w:t>
        </w:r>
      </w:hyperlink>
      <w:r w:rsidR="007D2A43">
        <w:rPr>
          <w:rFonts w:cs="Lucida Calligraphy"/>
        </w:rPr>
        <w:t xml:space="preserve"> &lt;contact@vmia.vic.gov.au&gt;</w:t>
      </w:r>
      <w:r w:rsidR="007D2A43" w:rsidRPr="00361F2C">
        <w:rPr>
          <w:rFonts w:cs="Lucida Calligraphy"/>
        </w:rPr>
        <w:br/>
      </w:r>
      <w:hyperlink r:id="rId119" w:history="1">
        <w:r w:rsidR="007D2A43" w:rsidRPr="00406B51">
          <w:rPr>
            <w:rStyle w:val="Hyperlink"/>
            <w:rFonts w:cs="Lucida Calligraphy"/>
          </w:rPr>
          <w:t>Website</w:t>
        </w:r>
      </w:hyperlink>
      <w:r w:rsidR="007D2A43" w:rsidRPr="00361F2C">
        <w:rPr>
          <w:rFonts w:cs="Lucida Calligraphy"/>
        </w:rPr>
        <w:t xml:space="preserve"> </w:t>
      </w:r>
      <w:r w:rsidR="007D2A43">
        <w:rPr>
          <w:rFonts w:cs="Lucida Calligraphy"/>
        </w:rPr>
        <w:t>&lt;http://</w:t>
      </w:r>
      <w:r w:rsidR="007D2A43" w:rsidRPr="00361F2C">
        <w:rPr>
          <w:rFonts w:cs="Lucida Calligraphy"/>
        </w:rPr>
        <w:t>www.vmia.vic.gov.au</w:t>
      </w:r>
      <w:r w:rsidR="007D2A43">
        <w:rPr>
          <w:rFonts w:cs="Lucida Calligraphy"/>
        </w:rPr>
        <w:t>&gt;</w:t>
      </w:r>
    </w:p>
    <w:p w14:paraId="15A22D3B" w14:textId="10DFE1A5" w:rsidR="007D2A43" w:rsidRPr="00361F2C" w:rsidRDefault="007D2A43" w:rsidP="0046008C">
      <w:pPr>
        <w:pStyle w:val="Bodyafterbullets"/>
      </w:pPr>
      <w:r w:rsidRPr="00361F2C">
        <w:t>The policies include cover for:</w:t>
      </w:r>
    </w:p>
    <w:p w14:paraId="09ADFB84" w14:textId="77777777" w:rsidR="007D2A43" w:rsidRPr="00361F2C" w:rsidRDefault="007D2A43" w:rsidP="00E144CB">
      <w:pPr>
        <w:pStyle w:val="Bullet1"/>
      </w:pPr>
      <w:r w:rsidRPr="00361F2C">
        <w:t>industrial special risks</w:t>
      </w:r>
    </w:p>
    <w:p w14:paraId="7296AA93" w14:textId="77777777" w:rsidR="007D2A43" w:rsidRPr="00361F2C" w:rsidRDefault="007D2A43" w:rsidP="00E144CB">
      <w:pPr>
        <w:pStyle w:val="Bullet1"/>
      </w:pPr>
      <w:r w:rsidRPr="00361F2C">
        <w:t>public and products liability</w:t>
      </w:r>
    </w:p>
    <w:p w14:paraId="191ACF60" w14:textId="77777777" w:rsidR="007D2A43" w:rsidRPr="00361F2C" w:rsidRDefault="007D2A43" w:rsidP="00E144CB">
      <w:pPr>
        <w:pStyle w:val="Bullet1"/>
      </w:pPr>
      <w:r w:rsidRPr="00361F2C">
        <w:t>directors’ and officers’ liability</w:t>
      </w:r>
    </w:p>
    <w:p w14:paraId="34926706" w14:textId="77777777" w:rsidR="007D2A43" w:rsidRDefault="007D2A43" w:rsidP="00E144CB">
      <w:pPr>
        <w:pStyle w:val="Bullet1"/>
      </w:pPr>
      <w:r w:rsidRPr="00361F2C">
        <w:t>professional indemnity</w:t>
      </w:r>
    </w:p>
    <w:p w14:paraId="6F872027" w14:textId="77E04071" w:rsidR="007D2A43" w:rsidRPr="00361F2C" w:rsidRDefault="00CF6F20" w:rsidP="00E144CB">
      <w:pPr>
        <w:pStyle w:val="Bullet1"/>
      </w:pPr>
      <w:r>
        <w:t>c</w:t>
      </w:r>
      <w:r w:rsidR="007D2A43">
        <w:t>yber indemnity</w:t>
      </w:r>
    </w:p>
    <w:p w14:paraId="48264669" w14:textId="77777777" w:rsidR="006265AE" w:rsidRDefault="007D2A43" w:rsidP="00E144CB">
      <w:pPr>
        <w:pStyle w:val="Bullet1"/>
      </w:pPr>
      <w:r w:rsidRPr="00361F2C">
        <w:t>personal accident (which covers trust members and volunteer workers).</w:t>
      </w:r>
    </w:p>
    <w:p w14:paraId="6D910ABA" w14:textId="6D18E52F" w:rsidR="007D2A43" w:rsidRPr="00361F2C" w:rsidRDefault="007D2A43" w:rsidP="006265AE">
      <w:pPr>
        <w:pStyle w:val="Bodyafterbullets"/>
      </w:pPr>
      <w:r w:rsidRPr="00361F2C">
        <w:t xml:space="preserve">VMIA offers optional cover to all cemetery trusts for motor vehicle insurance, business travel insurance and construction all risk insurance. The </w:t>
      </w:r>
      <w:r w:rsidR="005A1F16">
        <w:t>Department of Health</w:t>
      </w:r>
      <w:r w:rsidR="005A1F16" w:rsidRPr="00361F2C">
        <w:t xml:space="preserve"> </w:t>
      </w:r>
      <w:r w:rsidR="005A1F16">
        <w:t xml:space="preserve">does not fund the </w:t>
      </w:r>
      <w:r w:rsidRPr="00361F2C">
        <w:t>premiums for these optional products.</w:t>
      </w:r>
      <w:r w:rsidRPr="00361F2C">
        <w:rPr>
          <w:rStyle w:val="CTFootnoteSuperscript"/>
          <w:rFonts w:cs="Lucida Calligraphy"/>
        </w:rPr>
        <w:footnoteReference w:id="30"/>
      </w:r>
    </w:p>
    <w:p w14:paraId="70556D2A" w14:textId="77777777" w:rsidR="007D2A43" w:rsidRPr="00361F2C" w:rsidRDefault="007D2A43" w:rsidP="00CC5A0B">
      <w:pPr>
        <w:pStyle w:val="Body"/>
      </w:pPr>
      <w:r w:rsidRPr="00361F2C">
        <w:t>The VMIA Healthcare and Community Services teams provide day-to-day advice on general insurance enquiries, risk management and claims services. All enquiries can be directed to the VMIA’s cemetery trusts’ client relationship manager, account manager, insurance advisor or risk management advisor on (03) 9270 6900.</w:t>
      </w:r>
    </w:p>
    <w:p w14:paraId="1849DE2B" w14:textId="2F27B29E" w:rsidR="007D2A43" w:rsidRPr="00361F2C" w:rsidRDefault="007D2A43" w:rsidP="00CC5A0B">
      <w:pPr>
        <w:pStyle w:val="Bodyafterbullets"/>
      </w:pPr>
      <w:bookmarkStart w:id="1077" w:name="_Hlk72748661"/>
      <w:r>
        <w:t xml:space="preserve">For </w:t>
      </w:r>
      <w:r w:rsidR="00BC1D72">
        <w:t>more</w:t>
      </w:r>
      <w:r>
        <w:t xml:space="preserve"> information go to the </w:t>
      </w:r>
      <w:hyperlink r:id="rId120" w:history="1">
        <w:r w:rsidRPr="00B12D54">
          <w:rPr>
            <w:rStyle w:val="Hyperlink"/>
          </w:rPr>
          <w:t>cemetery trusts policies page</w:t>
        </w:r>
      </w:hyperlink>
      <w:r>
        <w:t xml:space="preserve">  </w:t>
      </w:r>
      <w:r>
        <w:rPr>
          <w:rFonts w:cs="Lucida Calligraphy"/>
        </w:rPr>
        <w:t>&lt;</w:t>
      </w:r>
      <w:r w:rsidRPr="00B12D54">
        <w:rPr>
          <w:rFonts w:cs="Lucida Calligraphy"/>
        </w:rPr>
        <w:t>https://www.vmia.vic.gov.au/insurance/policies-and-cover/cemetery-trusts</w:t>
      </w:r>
      <w:r>
        <w:t>&gt;</w:t>
      </w:r>
      <w:r w:rsidR="00CF6F20" w:rsidRPr="00CF6F20">
        <w:t xml:space="preserve"> </w:t>
      </w:r>
      <w:r w:rsidR="00CF6F20">
        <w:t>on the VMIA website.</w:t>
      </w:r>
    </w:p>
    <w:bookmarkEnd w:id="1077"/>
    <w:p w14:paraId="64DCDF7A" w14:textId="4BA73878" w:rsidR="007D2A43" w:rsidRPr="00361F2C" w:rsidRDefault="007D2A43" w:rsidP="00CC5A0B">
      <w:pPr>
        <w:pStyle w:val="Body"/>
      </w:pPr>
      <w:r w:rsidRPr="00C429AD">
        <w:rPr>
          <w:rStyle w:val="Strong"/>
        </w:rPr>
        <w:t>Note:</w:t>
      </w:r>
      <w:r w:rsidRPr="00361F2C">
        <w:t xml:space="preserve"> It is essential that trusts first lodge a claim with VMIA to determine if specific damage to cemetery trust property is covered under the insurance policy and can be claimed. If it is determined that the damage to cemetery trust property is not covered under the insurance policy, then cemetery trusts may be eligible for a departmental grant. </w:t>
      </w:r>
      <w:r>
        <w:t>(</w:t>
      </w:r>
      <w:r w:rsidRPr="00361F2C">
        <w:t xml:space="preserve">Refer to </w:t>
      </w:r>
      <w:hyperlink w:anchor="_Topic_11._Grants" w:history="1">
        <w:r w:rsidR="005A009C" w:rsidRPr="005A009C">
          <w:rPr>
            <w:rStyle w:val="Hyperlink"/>
          </w:rPr>
          <w:t>Topic 11. Grants</w:t>
        </w:r>
      </w:hyperlink>
      <w:r w:rsidR="005A009C">
        <w:t xml:space="preserve"> </w:t>
      </w:r>
      <w:r w:rsidRPr="00FD15CA">
        <w:rPr>
          <w:rStyle w:val="Strong"/>
          <w:b w:val="0"/>
          <w:bCs w:val="0"/>
        </w:rPr>
        <w:t>for information</w:t>
      </w:r>
      <w:r w:rsidR="00CF6F20">
        <w:rPr>
          <w:rStyle w:val="Strong"/>
          <w:b w:val="0"/>
          <w:bCs w:val="0"/>
        </w:rPr>
        <w:t>.</w:t>
      </w:r>
      <w:r w:rsidRPr="00FD15CA">
        <w:rPr>
          <w:rStyle w:val="Strong"/>
          <w:b w:val="0"/>
          <w:bCs w:val="0"/>
        </w:rPr>
        <w:t>)</w:t>
      </w:r>
    </w:p>
    <w:p w14:paraId="08762C95" w14:textId="77777777" w:rsidR="007D2A43" w:rsidRDefault="007D2A43" w:rsidP="007D2A43">
      <w:pPr>
        <w:pStyle w:val="Heading2"/>
      </w:pPr>
      <w:bookmarkStart w:id="1078" w:name="_Toc264721842"/>
      <w:bookmarkStart w:id="1079" w:name="_Toc499302697"/>
      <w:bookmarkStart w:id="1080" w:name="_Toc79754790"/>
      <w:bookmarkStart w:id="1081" w:name="_Toc81381566"/>
      <w:bookmarkStart w:id="1082" w:name="_Toc82442009"/>
      <w:r>
        <w:t>Immunity from personal liability</w:t>
      </w:r>
      <w:bookmarkEnd w:id="1078"/>
      <w:bookmarkEnd w:id="1079"/>
      <w:bookmarkEnd w:id="1080"/>
      <w:bookmarkEnd w:id="1081"/>
      <w:bookmarkEnd w:id="1082"/>
    </w:p>
    <w:p w14:paraId="3898FAC4" w14:textId="1D8098EF" w:rsidR="007D2A43" w:rsidRDefault="007D2A43" w:rsidP="00CC5A0B">
      <w:pPr>
        <w:pStyle w:val="Body"/>
      </w:pPr>
      <w:r>
        <w:t xml:space="preserve">All trust members are provided with personal liability protection in </w:t>
      </w:r>
      <w:r w:rsidR="00CC012A">
        <w:t>line</w:t>
      </w:r>
      <w:r>
        <w:t xml:space="preserve"> with s. 16 of the Cemeteries Act. This section of the Act provides that a member of a cemetery trust is not personally liable for an act or omission done in good faith while the trust member is, or reasonably believes they are, exercising a power or function under the Cemeteries Act or the Cemeteries Regulations. Liability for such acts of omission rests with the cemetery trust.</w:t>
      </w:r>
    </w:p>
    <w:p w14:paraId="5FD8F23D" w14:textId="77777777" w:rsidR="007D2A43" w:rsidRDefault="007D2A43" w:rsidP="00CC5A0B">
      <w:pPr>
        <w:pStyle w:val="Body"/>
      </w:pPr>
      <w:r>
        <w:t>For example, a cemetery trust member would be acting in good faith if they made reasonable efforts to inform themselves of the legal requirements that apply to a cemetery trust and to trust members and complied with those requirements.</w:t>
      </w:r>
    </w:p>
    <w:p w14:paraId="20D2017A" w14:textId="02A1E525" w:rsidR="007D2A43" w:rsidRDefault="007D2A43" w:rsidP="00CC5A0B">
      <w:pPr>
        <w:pStyle w:val="Body"/>
      </w:pPr>
      <w:r>
        <w:t>However, the OHS Act places obligations on a cemetery trust in its capacity as an employer. For instance, a cemetery trust has an obligation to provide and maintain a safe working environment for employees. It must also take reasonable steps to ensure people (other than employees) who are visiting or working in the cemetery are not exposed to health and safety risks, and it must notify the Victorian WorkCover Authority about any incidents. A cemetery trust may be liable for a criminal offence if it fails to carry out these obligations. Trust members could also be liable in circumstances where they failed to take reasonable care.</w:t>
      </w:r>
    </w:p>
    <w:p w14:paraId="338F6DB4" w14:textId="0B522CF2" w:rsidR="007D2A43" w:rsidRDefault="007D2A43" w:rsidP="00CC5A0B">
      <w:pPr>
        <w:pStyle w:val="Body"/>
      </w:pPr>
      <w:r>
        <w:t xml:space="preserve">Under the </w:t>
      </w:r>
      <w:r w:rsidRPr="00A51A91">
        <w:rPr>
          <w:i/>
        </w:rPr>
        <w:t>Workplace Injury and Rehabilitation Act 2013</w:t>
      </w:r>
      <w:r>
        <w:t>, a trust member may be criminally liable in respect of an employee’s return to work, hindering or obstructing an inspector and knowingly making a false or misleading statement in connection with a dispute referred for conciliation.</w:t>
      </w:r>
    </w:p>
    <w:p w14:paraId="207057B4" w14:textId="257B7361" w:rsidR="007D2A43" w:rsidRPr="004B2D77" w:rsidRDefault="007D2A43" w:rsidP="00CC5A0B">
      <w:pPr>
        <w:pStyle w:val="Body"/>
      </w:pPr>
      <w:r w:rsidRPr="004B2D77">
        <w:t>That said, a cemetery trust member will be protected to the maximum extent possible if, when carrying out their functions and exercising their powers</w:t>
      </w:r>
      <w:r w:rsidR="005A1F16">
        <w:t>,</w:t>
      </w:r>
      <w:r w:rsidRPr="004B2D77">
        <w:t xml:space="preserve"> they act in good faith, exercise reasonable care in carrying out obligations under the OHS Act and act with due diligence in carrying out obligations under the </w:t>
      </w:r>
      <w:r w:rsidR="005A1F16" w:rsidRPr="00FD15CA">
        <w:rPr>
          <w:iCs/>
        </w:rPr>
        <w:t>Workplace Injury and Rehabilitation</w:t>
      </w:r>
      <w:r w:rsidR="005A1F16" w:rsidRPr="00A51A91">
        <w:rPr>
          <w:i/>
        </w:rPr>
        <w:t xml:space="preserve"> </w:t>
      </w:r>
      <w:r w:rsidRPr="004B2D77">
        <w:t>Act.</w:t>
      </w:r>
      <w:bookmarkEnd w:id="1040"/>
    </w:p>
    <w:p w14:paraId="2DA8C028" w14:textId="2C1C3E0B" w:rsidR="007D2A43" w:rsidRPr="00361F2C" w:rsidRDefault="007D2A43" w:rsidP="00FD15CA">
      <w:pPr>
        <w:pStyle w:val="CTBodyCentred"/>
        <w:jc w:val="left"/>
      </w:pPr>
      <w:r w:rsidRPr="00361F2C">
        <w:br w:type="page"/>
      </w:r>
      <w:bookmarkStart w:id="1083" w:name="_Toc264721843"/>
      <w:bookmarkStart w:id="1084" w:name="_Toc499302698"/>
    </w:p>
    <w:p w14:paraId="3DE09932" w14:textId="77777777" w:rsidR="007D2A43" w:rsidRPr="00361F2C" w:rsidRDefault="007D2A43" w:rsidP="007D2A43">
      <w:pPr>
        <w:pStyle w:val="Heading1"/>
      </w:pPr>
      <w:bookmarkStart w:id="1085" w:name="_Topic_26._Financial"/>
      <w:bookmarkStart w:id="1086" w:name="_Toc79754791"/>
      <w:bookmarkStart w:id="1087" w:name="_Ref80446398"/>
      <w:bookmarkStart w:id="1088" w:name="_Toc81381567"/>
      <w:bookmarkStart w:id="1089" w:name="_Toc82442010"/>
      <w:bookmarkEnd w:id="1085"/>
      <w:r w:rsidRPr="00361F2C">
        <w:t>Topic 26. Financial management</w:t>
      </w:r>
      <w:bookmarkEnd w:id="1083"/>
      <w:bookmarkEnd w:id="1084"/>
      <w:bookmarkEnd w:id="1086"/>
      <w:bookmarkEnd w:id="1087"/>
      <w:bookmarkEnd w:id="1088"/>
      <w:bookmarkEnd w:id="1089"/>
    </w:p>
    <w:p w14:paraId="6C61E4C2" w14:textId="77777777" w:rsidR="007D2A43" w:rsidRPr="00361F2C" w:rsidRDefault="007D2A43" w:rsidP="007D2A43">
      <w:pPr>
        <w:pStyle w:val="Heading2"/>
      </w:pPr>
      <w:bookmarkStart w:id="1090" w:name="_Toc264721844"/>
      <w:bookmarkStart w:id="1091" w:name="_Toc499302699"/>
      <w:bookmarkStart w:id="1092" w:name="_Toc79754792"/>
      <w:bookmarkStart w:id="1093" w:name="_Toc81381568"/>
      <w:bookmarkStart w:id="1094" w:name="_Toc82442011"/>
      <w:r w:rsidRPr="00361F2C">
        <w:t>Accounting and financial reporting</w:t>
      </w:r>
      <w:bookmarkEnd w:id="1090"/>
      <w:bookmarkEnd w:id="1091"/>
      <w:bookmarkEnd w:id="1092"/>
      <w:bookmarkEnd w:id="1093"/>
      <w:bookmarkEnd w:id="1094"/>
    </w:p>
    <w:p w14:paraId="0291DF44" w14:textId="77777777" w:rsidR="007D2A43" w:rsidRPr="00361F2C" w:rsidRDefault="007D2A43" w:rsidP="00CC5A0B">
      <w:pPr>
        <w:pStyle w:val="Body"/>
      </w:pPr>
      <w:r>
        <w:t>C</w:t>
      </w:r>
      <w:r w:rsidRPr="00361F2C">
        <w:t>emetery trust</w:t>
      </w:r>
      <w:r>
        <w:t>s are</w:t>
      </w:r>
      <w:r w:rsidRPr="00361F2C">
        <w:t xml:space="preserve"> responsible for the stewardship and proper accounting of </w:t>
      </w:r>
      <w:r>
        <w:t xml:space="preserve">their </w:t>
      </w:r>
      <w:r w:rsidRPr="00361F2C">
        <w:t>income and expenditure, assets and liabilities.</w:t>
      </w:r>
    </w:p>
    <w:p w14:paraId="312EDFB0" w14:textId="7E44E2D4" w:rsidR="007D2A43" w:rsidRPr="00361F2C" w:rsidRDefault="007D2A43" w:rsidP="00CC5A0B">
      <w:pPr>
        <w:pStyle w:val="Body"/>
      </w:pPr>
      <w:r>
        <w:t xml:space="preserve">The department has developed the </w:t>
      </w:r>
      <w:hyperlink r:id="rId121" w:history="1">
        <w:r w:rsidRPr="00574F82">
          <w:rPr>
            <w:rStyle w:val="Hyperlink"/>
            <w:i/>
            <w:iCs/>
          </w:rPr>
          <w:t>Financial guidelines for Class B cemetery trusts</w:t>
        </w:r>
      </w:hyperlink>
      <w:r w:rsidRPr="00361F2C">
        <w:t xml:space="preserve"> </w:t>
      </w:r>
      <w:r>
        <w:t>&lt;</w:t>
      </w:r>
      <w:r w:rsidRPr="000566C3">
        <w:t>https://www2.health.vic.gov.au/public-health/cemeteries-and-crematoria/governance-and-finance/finance/class-b-cemetery-trusts-finance</w:t>
      </w:r>
      <w:r>
        <w:t xml:space="preserve">&gt; </w:t>
      </w:r>
      <w:r w:rsidRPr="00361F2C">
        <w:t xml:space="preserve">to </w:t>
      </w:r>
      <w:r w:rsidR="00B226D2">
        <w:t>help</w:t>
      </w:r>
      <w:r w:rsidR="00B226D2" w:rsidRPr="00361F2C">
        <w:t xml:space="preserve"> </w:t>
      </w:r>
      <w:r w:rsidRPr="00361F2C">
        <w:t xml:space="preserve">trust members understand their financial responsibilities and </w:t>
      </w:r>
      <w:r w:rsidR="00B226D2">
        <w:t xml:space="preserve">to </w:t>
      </w:r>
      <w:r w:rsidRPr="00361F2C">
        <w:t xml:space="preserve">implement appropriate financial controls relevant to their trust. These guidelines </w:t>
      </w:r>
      <w:r>
        <w:t>can be implemented</w:t>
      </w:r>
      <w:r w:rsidRPr="00361F2C">
        <w:t xml:space="preserve"> in a way that is relevant to the size and scale of the operations of the trust.</w:t>
      </w:r>
    </w:p>
    <w:p w14:paraId="6E482E51" w14:textId="77777777" w:rsidR="007D2A43" w:rsidRDefault="007D2A43" w:rsidP="00CC5A0B">
      <w:pPr>
        <w:pStyle w:val="Body"/>
      </w:pPr>
      <w:r w:rsidRPr="003344F9">
        <w:t xml:space="preserve">The financial year for trusts ends on 30 June. </w:t>
      </w:r>
      <w:r>
        <w:t>The Cemeteries Act requires that a cemetery trust must keep proper accounts and records of its financial affairs (s. 49 of the Cemeteries Act) and that a financial report (known as the abstract of accounts) on cemetery operations and accounts must be lodged with the department by 1 September each year. The abstract must be accompanied by copies of bank and/or investment statements for that financial year.</w:t>
      </w:r>
    </w:p>
    <w:p w14:paraId="6225BFED" w14:textId="5284FB45" w:rsidR="007D2A43" w:rsidRDefault="007D2A43" w:rsidP="00CC5A0B">
      <w:pPr>
        <w:pStyle w:val="Body"/>
      </w:pPr>
      <w:r>
        <w:t xml:space="preserve">All trusts </w:t>
      </w:r>
      <w:r w:rsidR="00386D7E">
        <w:t>must</w:t>
      </w:r>
      <w:r>
        <w:t xml:space="preserve"> verify the information contained in the abstract by signing the statutory declaration on the last page of the abstract form.</w:t>
      </w:r>
    </w:p>
    <w:p w14:paraId="5D40D384" w14:textId="77777777" w:rsidR="007D2A43" w:rsidRPr="00C429AD" w:rsidRDefault="007D2A43" w:rsidP="007D2A43">
      <w:pPr>
        <w:pStyle w:val="Heading2"/>
        <w:rPr>
          <w:rStyle w:val="Emphasis"/>
        </w:rPr>
      </w:pPr>
      <w:bookmarkStart w:id="1095" w:name="_Toc264721845"/>
      <w:bookmarkStart w:id="1096" w:name="_Toc499302700"/>
      <w:bookmarkStart w:id="1097" w:name="_Toc79754793"/>
      <w:bookmarkStart w:id="1098" w:name="_Toc81381569"/>
      <w:bookmarkStart w:id="1099" w:name="_Toc82442012"/>
      <w:r>
        <w:t>Review or a</w:t>
      </w:r>
      <w:r w:rsidRPr="00361F2C">
        <w:t xml:space="preserve">udit of </w:t>
      </w:r>
      <w:r>
        <w:t xml:space="preserve">the </w:t>
      </w:r>
      <w:r w:rsidRPr="00361F2C">
        <w:t>abstract of accounts</w:t>
      </w:r>
      <w:bookmarkEnd w:id="1095"/>
      <w:bookmarkEnd w:id="1096"/>
      <w:bookmarkEnd w:id="1097"/>
      <w:bookmarkEnd w:id="1098"/>
      <w:bookmarkEnd w:id="1099"/>
    </w:p>
    <w:p w14:paraId="1AFF68CA" w14:textId="05D8FAC2" w:rsidR="007D2A43" w:rsidRDefault="007D2A43" w:rsidP="00CC5A0B">
      <w:pPr>
        <w:pStyle w:val="Body"/>
      </w:pPr>
      <w:r>
        <w:t>T</w:t>
      </w:r>
      <w:r w:rsidRPr="00361F2C">
        <w:t>rusts with income or expenditure</w:t>
      </w:r>
      <w:r w:rsidRPr="00361F2C">
        <w:rPr>
          <w:vertAlign w:val="superscript"/>
        </w:rPr>
        <w:footnoteReference w:id="31"/>
      </w:r>
      <w:r w:rsidRPr="00361F2C">
        <w:t xml:space="preserve"> of between $</w:t>
      </w:r>
      <w:r>
        <w:t>2</w:t>
      </w:r>
      <w:r w:rsidRPr="00361F2C">
        <w:t>50,000 and $1</w:t>
      </w:r>
      <w:r>
        <w:t xml:space="preserve"> million </w:t>
      </w:r>
      <w:r w:rsidR="00B226D2">
        <w:t xml:space="preserve">must </w:t>
      </w:r>
      <w:r>
        <w:t>also ensure their abstract</w:t>
      </w:r>
      <w:r w:rsidR="00386D7E">
        <w:t>:</w:t>
      </w:r>
    </w:p>
    <w:p w14:paraId="5363CE32" w14:textId="7C9E0562" w:rsidR="007D2A43" w:rsidRDefault="00B226D2" w:rsidP="00E144CB">
      <w:pPr>
        <w:pStyle w:val="Bullet1"/>
      </w:pPr>
      <w:r>
        <w:t xml:space="preserve">is </w:t>
      </w:r>
      <w:r w:rsidR="007D2A43">
        <w:t xml:space="preserve">prepared in </w:t>
      </w:r>
      <w:r w:rsidR="00CC012A">
        <w:t>line</w:t>
      </w:r>
      <w:r w:rsidR="007D2A43">
        <w:t xml:space="preserve"> with the Australian Accounting Standards</w:t>
      </w:r>
    </w:p>
    <w:p w14:paraId="36EA3293" w14:textId="3E340179" w:rsidR="007D2A43" w:rsidRDefault="007D2A43" w:rsidP="00E144CB">
      <w:pPr>
        <w:pStyle w:val="Bullet1"/>
      </w:pPr>
      <w:r>
        <w:t>ha</w:t>
      </w:r>
      <w:r w:rsidR="00B226D2">
        <w:t>s</w:t>
      </w:r>
      <w:r>
        <w:t xml:space="preserve"> a ‘</w:t>
      </w:r>
      <w:r w:rsidR="00E63936">
        <w:t>r</w:t>
      </w:r>
      <w:r>
        <w:t xml:space="preserve">eview </w:t>
      </w:r>
      <w:r w:rsidR="00E63936">
        <w:t>s</w:t>
      </w:r>
      <w:r>
        <w:t xml:space="preserve">tatement’ prepared in </w:t>
      </w:r>
      <w:r w:rsidR="00CC012A">
        <w:t>line</w:t>
      </w:r>
      <w:r>
        <w:t xml:space="preserve"> with the Australian Auditing Standards on Review Engagement by a professionally recognised accountant</w:t>
      </w:r>
      <w:r w:rsidR="00B226D2">
        <w:t xml:space="preserve"> (who is</w:t>
      </w:r>
      <w:r>
        <w:t xml:space="preserve"> a member of the Institute of Chartered Accountants of Australia, or of CPA Australia, or of the National Institute of Accountants</w:t>
      </w:r>
      <w:r w:rsidR="00B226D2">
        <w:t>)</w:t>
      </w:r>
      <w:r>
        <w:t>.</w:t>
      </w:r>
    </w:p>
    <w:p w14:paraId="51A30625" w14:textId="06D377B8" w:rsidR="007D2A43" w:rsidRDefault="007D2A43" w:rsidP="0046008C">
      <w:pPr>
        <w:pStyle w:val="Bodyafterbullets"/>
      </w:pPr>
      <w:r w:rsidRPr="00361F2C">
        <w:t xml:space="preserve">Trusts with earnings or expenditure </w:t>
      </w:r>
      <w:r>
        <w:t>above $1 million</w:t>
      </w:r>
      <w:r w:rsidRPr="00361F2C">
        <w:t xml:space="preserve"> </w:t>
      </w:r>
      <w:r w:rsidR="00386D7E">
        <w:t>must</w:t>
      </w:r>
      <w:r w:rsidRPr="00361F2C">
        <w:t xml:space="preserve"> </w:t>
      </w:r>
      <w:r w:rsidR="00E63936">
        <w:t xml:space="preserve">ensure </w:t>
      </w:r>
      <w:r>
        <w:t>their abstract</w:t>
      </w:r>
      <w:r w:rsidR="00386D7E">
        <w:t>:</w:t>
      </w:r>
    </w:p>
    <w:p w14:paraId="762FA3FD" w14:textId="73D6E638" w:rsidR="007D2A43" w:rsidRDefault="00E63936" w:rsidP="00E144CB">
      <w:pPr>
        <w:pStyle w:val="Bullet1"/>
      </w:pPr>
      <w:r>
        <w:t xml:space="preserve">is </w:t>
      </w:r>
      <w:r w:rsidR="007D2A43">
        <w:t xml:space="preserve">prepared in </w:t>
      </w:r>
      <w:r w:rsidR="00CC012A">
        <w:t>line</w:t>
      </w:r>
      <w:r w:rsidR="007D2A43">
        <w:t xml:space="preserve"> with the Australian Accounting Standards</w:t>
      </w:r>
    </w:p>
    <w:p w14:paraId="1CB305FE" w14:textId="3841F0E2" w:rsidR="007D2A43" w:rsidRDefault="007D2A43" w:rsidP="00E144CB">
      <w:pPr>
        <w:pStyle w:val="Bullet1"/>
      </w:pPr>
      <w:r>
        <w:t>ha</w:t>
      </w:r>
      <w:r w:rsidR="00E63936">
        <w:t>s</w:t>
      </w:r>
      <w:r>
        <w:t xml:space="preserve"> an </w:t>
      </w:r>
      <w:r w:rsidR="00E63936">
        <w:t>‘a</w:t>
      </w:r>
      <w:r>
        <w:t xml:space="preserve">udit </w:t>
      </w:r>
      <w:r w:rsidR="00E63936">
        <w:t>r</w:t>
      </w:r>
      <w:r>
        <w:t>eport</w:t>
      </w:r>
      <w:r w:rsidR="006516B9">
        <w:t>’</w:t>
      </w:r>
      <w:r>
        <w:t xml:space="preserve"> prepared in </w:t>
      </w:r>
      <w:r w:rsidR="00CC012A">
        <w:t>line</w:t>
      </w:r>
      <w:r>
        <w:t xml:space="preserve"> with the Australian Auditing Standards by a registered auditor or professionally</w:t>
      </w:r>
      <w:r w:rsidRPr="00AA2BD5">
        <w:t xml:space="preserve"> </w:t>
      </w:r>
      <w:r>
        <w:t>recognised accountant</w:t>
      </w:r>
      <w:r w:rsidR="00E63936">
        <w:t xml:space="preserve"> (</w:t>
      </w:r>
      <w:r>
        <w:t>a member of the Institute of Chartered Accountants of Australia, or of CPA Australia, or of the National Institute of Accountants</w:t>
      </w:r>
      <w:r w:rsidR="00E63936">
        <w:t>)</w:t>
      </w:r>
      <w:r>
        <w:t>.</w:t>
      </w:r>
    </w:p>
    <w:p w14:paraId="1AF9961A" w14:textId="54C2D1D6" w:rsidR="007D2A43" w:rsidRDefault="007D2A43" w:rsidP="007D2A43">
      <w:pPr>
        <w:pStyle w:val="Heading3"/>
      </w:pPr>
      <w:bookmarkStart w:id="1100" w:name="_Toc79754794"/>
      <w:bookmarkStart w:id="1101" w:name="_Toc82442013"/>
      <w:r>
        <w:t>Council</w:t>
      </w:r>
      <w:r w:rsidR="006516B9">
        <w:t>-</w:t>
      </w:r>
      <w:r>
        <w:t>managed trusts</w:t>
      </w:r>
      <w:bookmarkEnd w:id="1100"/>
      <w:bookmarkEnd w:id="1101"/>
    </w:p>
    <w:p w14:paraId="74001917" w14:textId="1A1E8A48" w:rsidR="007D2A43" w:rsidRDefault="007D2A43" w:rsidP="00CC5A0B">
      <w:pPr>
        <w:pStyle w:val="Body"/>
      </w:pPr>
      <w:r>
        <w:t xml:space="preserve">Section 57 of the Cemeteries Act requires that a municipal council responsible for managing a public cemetery must submit a report in respect of the exercise of its powers and functions under the Cemeteries Act to the </w:t>
      </w:r>
      <w:r w:rsidR="006516B9">
        <w:t xml:space="preserve">departmental </w:t>
      </w:r>
      <w:r>
        <w:t>Secretary each financial year.</w:t>
      </w:r>
    </w:p>
    <w:p w14:paraId="42CF89A8" w14:textId="2A0D73AD" w:rsidR="007D2A43" w:rsidRDefault="007D2A43" w:rsidP="00CC5A0B">
      <w:pPr>
        <w:pStyle w:val="Body"/>
      </w:pPr>
      <w:r>
        <w:t>The report (being the abstract of accounts) must be in a form and contain the particulars required by the Secretary including:</w:t>
      </w:r>
    </w:p>
    <w:p w14:paraId="2EE0C714" w14:textId="77777777" w:rsidR="007D2A43" w:rsidRDefault="007D2A43" w:rsidP="00E144CB">
      <w:pPr>
        <w:pStyle w:val="Bullet1"/>
      </w:pPr>
      <w:r>
        <w:t xml:space="preserve">any accounts and records kept under the </w:t>
      </w:r>
      <w:r w:rsidRPr="008E32F1">
        <w:rPr>
          <w:i/>
          <w:iCs/>
        </w:rPr>
        <w:t>Local Government Act 1989</w:t>
      </w:r>
      <w:r>
        <w:t>, to the extent they relate to the exercise of any powers and functions under the Cemeteries Act</w:t>
      </w:r>
    </w:p>
    <w:p w14:paraId="004203F7" w14:textId="77777777" w:rsidR="007D2A43" w:rsidRDefault="007D2A43" w:rsidP="00E144CB">
      <w:pPr>
        <w:pStyle w:val="Bullet1"/>
      </w:pPr>
      <w:r>
        <w:t>any audit of these accounts</w:t>
      </w:r>
    </w:p>
    <w:p w14:paraId="7F9EC8F5" w14:textId="77777777" w:rsidR="007D2A43" w:rsidRPr="00AA2BD5" w:rsidRDefault="007D2A43" w:rsidP="00E144CB">
      <w:pPr>
        <w:pStyle w:val="Bullet1"/>
      </w:pPr>
      <w:r>
        <w:t>reports to the operation of the public cemetery and crematoria for which the municipal council is responsible.</w:t>
      </w:r>
    </w:p>
    <w:p w14:paraId="099061FC" w14:textId="77777777" w:rsidR="007D2A43" w:rsidRDefault="007D2A43" w:rsidP="007D2A43">
      <w:pPr>
        <w:pStyle w:val="Heading2"/>
      </w:pPr>
      <w:bookmarkStart w:id="1102" w:name="_Toc79754795"/>
      <w:bookmarkStart w:id="1103" w:name="_Toc81381570"/>
      <w:bookmarkStart w:id="1104" w:name="_Toc82442014"/>
      <w:r>
        <w:t>Australian Business Number (ABN)</w:t>
      </w:r>
      <w:bookmarkEnd w:id="1102"/>
      <w:bookmarkEnd w:id="1103"/>
      <w:bookmarkEnd w:id="1104"/>
    </w:p>
    <w:p w14:paraId="030BAF88" w14:textId="52A866A6" w:rsidR="007D2A43" w:rsidRDefault="007D2A43" w:rsidP="00CC5A0B">
      <w:pPr>
        <w:pStyle w:val="Body"/>
      </w:pPr>
      <w:r>
        <w:t>Cemetery trusts are required to have an ABN in order to receive a grant from the department.</w:t>
      </w:r>
    </w:p>
    <w:p w14:paraId="7259A39C" w14:textId="13708D62" w:rsidR="007D2A43" w:rsidRDefault="007D2A43" w:rsidP="00CC5A0B">
      <w:pPr>
        <w:pStyle w:val="Body"/>
      </w:pPr>
      <w:r>
        <w:t>The Australian Tax Office (ATO) is responsible for providing ABN</w:t>
      </w:r>
      <w:r w:rsidR="006516B9">
        <w:t>s</w:t>
      </w:r>
      <w:r>
        <w:t xml:space="preserve">. The ATO maintains a website where business entities, which includes cemetery trusts, can register to receive an ABN. The site is known as </w:t>
      </w:r>
      <w:hyperlink r:id="rId122" w:history="1">
        <w:r w:rsidRPr="00A03CAB">
          <w:rPr>
            <w:rStyle w:val="Hyperlink"/>
          </w:rPr>
          <w:t xml:space="preserve">ABN Lookup </w:t>
        </w:r>
      </w:hyperlink>
      <w:r>
        <w:t>&lt;</w:t>
      </w:r>
      <w:r w:rsidRPr="00A03CAB">
        <w:t>https://abr.business.gov.au</w:t>
      </w:r>
      <w:r>
        <w:t xml:space="preserve">&gt;. Trusts can also check if they have an existing ABN on this website. Trusts can also contact the ATO by telephoning 13 92 96 for </w:t>
      </w:r>
      <w:r w:rsidR="006516B9">
        <w:t xml:space="preserve">help </w:t>
      </w:r>
      <w:r>
        <w:t>with registration.</w:t>
      </w:r>
    </w:p>
    <w:p w14:paraId="73E68225" w14:textId="5FECAA50" w:rsidR="007D2A43" w:rsidRDefault="007D2A43" w:rsidP="00CC5A0B">
      <w:pPr>
        <w:pStyle w:val="Body"/>
      </w:pPr>
      <w:r>
        <w:t xml:space="preserve">Trusts should advise the ATO </w:t>
      </w:r>
      <w:r w:rsidR="006516B9">
        <w:t xml:space="preserve">that </w:t>
      </w:r>
      <w:r>
        <w:t xml:space="preserve">they are a ‘not-for-profit’ incorporated entity type of trust, similar to a committee of management and not a financial/investment corporate trust entity. This is to ensure the trust receives the appropriate information from the ATO </w:t>
      </w:r>
      <w:r w:rsidR="006516B9">
        <w:t xml:space="preserve">about </w:t>
      </w:r>
      <w:r>
        <w:t>the registration process.</w:t>
      </w:r>
    </w:p>
    <w:p w14:paraId="6D1BBA8D" w14:textId="4BD82334" w:rsidR="007D2A43" w:rsidRDefault="007D2A43" w:rsidP="00CC5A0B">
      <w:pPr>
        <w:pStyle w:val="Body"/>
      </w:pPr>
      <w:r>
        <w:t>Registration requires that a trust member, as the nominated representative of the entity applying for an ABN, provide</w:t>
      </w:r>
      <w:r w:rsidR="006516B9">
        <w:t>s</w:t>
      </w:r>
      <w:r>
        <w:t xml:space="preserve"> basic contact details. When completing the registration process online, cemetery trusts should select the following:</w:t>
      </w:r>
    </w:p>
    <w:p w14:paraId="5BD0AFD4" w14:textId="0EE55859" w:rsidR="007D2A43" w:rsidRDefault="007D2A43" w:rsidP="00E144CB">
      <w:pPr>
        <w:pStyle w:val="Bullet1"/>
      </w:pPr>
      <w:r>
        <w:t>For ‘organisation type’</w:t>
      </w:r>
      <w:r w:rsidR="00B25809">
        <w:t>,</w:t>
      </w:r>
      <w:r>
        <w:t xml:space="preserve"> select ‘other incorporated entity’. When prompted, select ‘an incorporated association’.</w:t>
      </w:r>
    </w:p>
    <w:p w14:paraId="6FF6348D" w14:textId="0F7AFB98" w:rsidR="007D2A43" w:rsidRDefault="007D2A43" w:rsidP="00E144CB">
      <w:pPr>
        <w:pStyle w:val="Bullet1"/>
      </w:pPr>
      <w:r>
        <w:t>For ‘nature of your activity’</w:t>
      </w:r>
      <w:r w:rsidR="00B25809">
        <w:t>,</w:t>
      </w:r>
      <w:r>
        <w:t xml:space="preserve"> select ‘in the form of a business’.</w:t>
      </w:r>
    </w:p>
    <w:p w14:paraId="534AEB93" w14:textId="24BAFDE3" w:rsidR="007D2A43" w:rsidRDefault="007D2A43" w:rsidP="00E144CB">
      <w:pPr>
        <w:pStyle w:val="Bullet1"/>
      </w:pPr>
      <w:r>
        <w:t xml:space="preserve">For </w:t>
      </w:r>
      <w:r w:rsidR="00B25809">
        <w:t xml:space="preserve">the </w:t>
      </w:r>
      <w:r>
        <w:t>‘income tax exempt’ category, select ‘yes’.</w:t>
      </w:r>
    </w:p>
    <w:p w14:paraId="7C3C4509" w14:textId="34AAA80F" w:rsidR="007D2A43" w:rsidRDefault="007D2A43" w:rsidP="00E144CB">
      <w:pPr>
        <w:pStyle w:val="Bullet1"/>
      </w:pPr>
      <w:r>
        <w:t>For ‘not-for-profit organisation’</w:t>
      </w:r>
      <w:r w:rsidR="00B25809">
        <w:t>,</w:t>
      </w:r>
      <w:r>
        <w:t xml:space="preserve"> select, ‘yes’.</w:t>
      </w:r>
    </w:p>
    <w:p w14:paraId="2F3153EB" w14:textId="154EA45E" w:rsidR="007D2A43" w:rsidRPr="00A03CAB" w:rsidRDefault="007D2A43" w:rsidP="00E144CB">
      <w:pPr>
        <w:pStyle w:val="Bullet1"/>
      </w:pPr>
      <w:r>
        <w:t xml:space="preserve">If </w:t>
      </w:r>
      <w:r w:rsidR="00BC1D72">
        <w:t>more</w:t>
      </w:r>
      <w:r>
        <w:t xml:space="preserve"> information about the nature of the business activity is required, this can be stated as ‘cemetery </w:t>
      </w:r>
      <w:proofErr w:type="gramStart"/>
      <w:r>
        <w:t>operations’</w:t>
      </w:r>
      <w:proofErr w:type="gramEnd"/>
      <w:r>
        <w:t>.</w:t>
      </w:r>
    </w:p>
    <w:p w14:paraId="126D3CB5" w14:textId="77777777" w:rsidR="007D2A43" w:rsidRDefault="007D2A43" w:rsidP="007D2A43">
      <w:pPr>
        <w:pStyle w:val="Heading2"/>
      </w:pPr>
      <w:bookmarkStart w:id="1105" w:name="_Toc264721846"/>
      <w:bookmarkStart w:id="1106" w:name="_Toc499302701"/>
      <w:bookmarkStart w:id="1107" w:name="_Toc79754796"/>
      <w:bookmarkStart w:id="1108" w:name="_Toc81381571"/>
      <w:bookmarkStart w:id="1109" w:name="_Toc82442015"/>
      <w:r w:rsidRPr="00361F2C">
        <w:t>Preparing an annual budget</w:t>
      </w:r>
      <w:bookmarkEnd w:id="1105"/>
      <w:bookmarkEnd w:id="1106"/>
      <w:bookmarkEnd w:id="1107"/>
      <w:bookmarkEnd w:id="1108"/>
      <w:bookmarkEnd w:id="1109"/>
    </w:p>
    <w:p w14:paraId="03BEB989" w14:textId="4928DE74" w:rsidR="007D2A43" w:rsidRPr="00F650F8" w:rsidRDefault="007D2A43" w:rsidP="00CC5A0B">
      <w:pPr>
        <w:pStyle w:val="Body"/>
      </w:pPr>
      <w:r>
        <w:t xml:space="preserve">It is recommended that cemetery trusts prepare their own budget statement for the coming financial year and discuss this at a </w:t>
      </w:r>
      <w:r w:rsidR="00B25809">
        <w:t xml:space="preserve">trust </w:t>
      </w:r>
      <w:r>
        <w:t>budget meeting held in April or May. This budget should detail:</w:t>
      </w:r>
    </w:p>
    <w:p w14:paraId="46E05EB6" w14:textId="050473CF" w:rsidR="007D2A43" w:rsidRPr="00361F2C" w:rsidRDefault="007D2A43" w:rsidP="00E144CB">
      <w:pPr>
        <w:pStyle w:val="Bullet1"/>
      </w:pPr>
      <w:r w:rsidRPr="00361F2C">
        <w:t>proposed expenditure on maintenance and development works</w:t>
      </w:r>
    </w:p>
    <w:p w14:paraId="289E50D3" w14:textId="77777777" w:rsidR="007D2A43" w:rsidRPr="00361F2C" w:rsidRDefault="007D2A43" w:rsidP="00E144CB">
      <w:pPr>
        <w:pStyle w:val="Bullet1"/>
      </w:pPr>
      <w:r w:rsidRPr="00361F2C">
        <w:t>anticipated revenue from the trust’s fees and charges, based on the anticipated number of burials/cremations</w:t>
      </w:r>
    </w:p>
    <w:p w14:paraId="5C8F66EC" w14:textId="77777777" w:rsidR="007D2A43" w:rsidRPr="00361F2C" w:rsidRDefault="007D2A43" w:rsidP="00E144CB">
      <w:pPr>
        <w:pStyle w:val="Bullet1"/>
      </w:pPr>
      <w:r>
        <w:t>GST collected on anticipated sales, less credit for GST on the anticipated purchases, assuming the trust is registered for GST and has an ABN</w:t>
      </w:r>
    </w:p>
    <w:p w14:paraId="046C5563" w14:textId="77777777" w:rsidR="007D2A43" w:rsidRPr="00361F2C" w:rsidRDefault="007D2A43" w:rsidP="00E144CB">
      <w:pPr>
        <w:pStyle w:val="Bullet1"/>
      </w:pPr>
      <w:r w:rsidRPr="00361F2C">
        <w:t>funds and investments on hand, in both the general account and perpetual maintenance account.</w:t>
      </w:r>
    </w:p>
    <w:p w14:paraId="4B146EC9" w14:textId="77777777" w:rsidR="007D2A43" w:rsidRPr="00361F2C" w:rsidRDefault="007D2A43" w:rsidP="00CC5A0B">
      <w:pPr>
        <w:pStyle w:val="Bodyafterbullets"/>
      </w:pPr>
      <w:r w:rsidRPr="00361F2C">
        <w:t xml:space="preserve">Once a budget has been agreed, </w:t>
      </w:r>
      <w:r>
        <w:t>a</w:t>
      </w:r>
      <w:r w:rsidRPr="00361F2C">
        <w:t xml:space="preserve"> trust would be in a position to determine whether its current fees and charges are appropriate to meet its forward expenditure. It is recommended that fees </w:t>
      </w:r>
      <w:r>
        <w:t>and charges be set</w:t>
      </w:r>
      <w:r w:rsidRPr="00361F2C">
        <w:t xml:space="preserve"> to reflect the actual cost of operating </w:t>
      </w:r>
      <w:r>
        <w:t>a</w:t>
      </w:r>
      <w:r w:rsidRPr="00361F2C">
        <w:t xml:space="preserve"> cemetery, including funds to meet the trust’s perpetual maintenance obligations under the</w:t>
      </w:r>
      <w:r>
        <w:t xml:space="preserve"> Cemeteries</w:t>
      </w:r>
      <w:r w:rsidRPr="00361F2C">
        <w:t xml:space="preserve"> Act.</w:t>
      </w:r>
    </w:p>
    <w:p w14:paraId="69EAFB38" w14:textId="77777777" w:rsidR="007D2A43" w:rsidRPr="00361F2C" w:rsidRDefault="007D2A43" w:rsidP="007D2A43">
      <w:pPr>
        <w:pStyle w:val="Heading2"/>
      </w:pPr>
      <w:bookmarkStart w:id="1110" w:name="_Toc264721847"/>
      <w:bookmarkStart w:id="1111" w:name="_Toc499302702"/>
      <w:bookmarkStart w:id="1112" w:name="_Toc79754797"/>
      <w:bookmarkStart w:id="1113" w:name="_Toc81381572"/>
      <w:bookmarkStart w:id="1114" w:name="_Toc82442016"/>
      <w:r>
        <w:t>C</w:t>
      </w:r>
      <w:r w:rsidRPr="00361F2C">
        <w:t xml:space="preserve">ommissions </w:t>
      </w:r>
      <w:bookmarkEnd w:id="1110"/>
      <w:bookmarkEnd w:id="1111"/>
      <w:r>
        <w:t>and in-kind benefits</w:t>
      </w:r>
      <w:bookmarkEnd w:id="1112"/>
      <w:bookmarkEnd w:id="1113"/>
      <w:bookmarkEnd w:id="1114"/>
    </w:p>
    <w:p w14:paraId="76B48A40" w14:textId="77777777" w:rsidR="007D2A43" w:rsidRPr="00361F2C" w:rsidRDefault="007D2A43" w:rsidP="00CC5A0B">
      <w:pPr>
        <w:pStyle w:val="Body"/>
      </w:pPr>
      <w:r w:rsidRPr="00361F2C">
        <w:t xml:space="preserve">It is </w:t>
      </w:r>
      <w:r>
        <w:t xml:space="preserve">not permitted </w:t>
      </w:r>
      <w:r w:rsidRPr="00361F2C">
        <w:t>for any third party to be paid a commission</w:t>
      </w:r>
      <w:r>
        <w:t xml:space="preserve"> or receive an in-kind benefit</w:t>
      </w:r>
      <w:r w:rsidRPr="00361F2C">
        <w:t xml:space="preserve"> (tips, rewards or discounts) </w:t>
      </w:r>
      <w:r>
        <w:t xml:space="preserve">from </w:t>
      </w:r>
      <w:r w:rsidRPr="00361F2C">
        <w:t xml:space="preserve">the trust for selling rights of interment, plaques, cremation memorials or any other items on its behalf. Under the </w:t>
      </w:r>
      <w:r>
        <w:t xml:space="preserve">Cemeteries </w:t>
      </w:r>
      <w:r w:rsidRPr="00361F2C">
        <w:t>Act, only a trust or its delegate is authorised to grant a right of interment.</w:t>
      </w:r>
    </w:p>
    <w:p w14:paraId="0728C392" w14:textId="77777777" w:rsidR="007D2A43" w:rsidRPr="00361F2C" w:rsidRDefault="007D2A43" w:rsidP="007D2A43">
      <w:pPr>
        <w:pStyle w:val="Heading2"/>
      </w:pPr>
      <w:bookmarkStart w:id="1115" w:name="_Toc264721848"/>
      <w:bookmarkStart w:id="1116" w:name="_Toc499302703"/>
      <w:bookmarkStart w:id="1117" w:name="_Toc79754798"/>
      <w:bookmarkStart w:id="1118" w:name="_Toc81381573"/>
      <w:bookmarkStart w:id="1119" w:name="_Toc82442017"/>
      <w:r w:rsidRPr="00361F2C">
        <w:t>Funds received</w:t>
      </w:r>
      <w:bookmarkEnd w:id="1115"/>
      <w:bookmarkEnd w:id="1116"/>
      <w:bookmarkEnd w:id="1117"/>
      <w:bookmarkEnd w:id="1118"/>
      <w:bookmarkEnd w:id="1119"/>
    </w:p>
    <w:p w14:paraId="41E37781" w14:textId="5384CBBE" w:rsidR="007D2A43" w:rsidRPr="00361F2C" w:rsidRDefault="007D2A43" w:rsidP="00CC5A0B">
      <w:pPr>
        <w:pStyle w:val="Body"/>
      </w:pPr>
      <w:r>
        <w:t>At times</w:t>
      </w:r>
      <w:r w:rsidRPr="00361F2C">
        <w:t xml:space="preserve"> a cemetery trust </w:t>
      </w:r>
      <w:r>
        <w:t xml:space="preserve">will need </w:t>
      </w:r>
      <w:r w:rsidRPr="00361F2C">
        <w:t xml:space="preserve">to expend a portion of the funds </w:t>
      </w:r>
      <w:r>
        <w:t xml:space="preserve">received </w:t>
      </w:r>
      <w:r w:rsidRPr="00361F2C">
        <w:t xml:space="preserve">from the sale of products and services on the general operations of the cemetery. However, </w:t>
      </w:r>
      <w:r>
        <w:t>a trust</w:t>
      </w:r>
      <w:r w:rsidRPr="00361F2C">
        <w:t xml:space="preserve"> also</w:t>
      </w:r>
      <w:r>
        <w:t xml:space="preserve"> needs to</w:t>
      </w:r>
      <w:r w:rsidRPr="00361F2C">
        <w:t xml:space="preserve"> ensure a portion of its earnings is set aside for the perpetual maintenance of the cemetery.</w:t>
      </w:r>
    </w:p>
    <w:p w14:paraId="4E6C63EF" w14:textId="7FA54162" w:rsidR="007D2A43" w:rsidRPr="00361F2C" w:rsidRDefault="007D2A43" w:rsidP="00CC5A0B">
      <w:pPr>
        <w:pStyle w:val="Body"/>
      </w:pPr>
      <w:r w:rsidRPr="00361F2C">
        <w:t>When setting new fees</w:t>
      </w:r>
      <w:r>
        <w:t xml:space="preserve"> and charges</w:t>
      </w:r>
      <w:r w:rsidRPr="00361F2C">
        <w:t xml:space="preserve"> for areas within </w:t>
      </w:r>
      <w:r>
        <w:t>a</w:t>
      </w:r>
      <w:r w:rsidRPr="00361F2C">
        <w:t xml:space="preserve"> cemetery that ha</w:t>
      </w:r>
      <w:r>
        <w:t>s</w:t>
      </w:r>
      <w:r w:rsidRPr="00361F2C">
        <w:t xml:space="preserve"> been recently developed </w:t>
      </w:r>
      <w:r w:rsidR="00B25809">
        <w:t>(</w:t>
      </w:r>
      <w:r>
        <w:t>for example,</w:t>
      </w:r>
      <w:r w:rsidRPr="00361F2C">
        <w:t xml:space="preserve"> a new lawn area</w:t>
      </w:r>
      <w:r w:rsidR="00B25809">
        <w:t>)</w:t>
      </w:r>
      <w:r w:rsidRPr="00361F2C">
        <w:t xml:space="preserve">, </w:t>
      </w:r>
      <w:r>
        <w:t>a</w:t>
      </w:r>
      <w:r w:rsidRPr="00361F2C">
        <w:t xml:space="preserve"> trust </w:t>
      </w:r>
      <w:r>
        <w:t>is to</w:t>
      </w:r>
      <w:r w:rsidR="004F5CD1">
        <w:t xml:space="preserve"> </w:t>
      </w:r>
      <w:r w:rsidRPr="00361F2C">
        <w:t xml:space="preserve">ensure it sets </w:t>
      </w:r>
      <w:r>
        <w:t>the</w:t>
      </w:r>
      <w:r w:rsidRPr="00361F2C">
        <w:t xml:space="preserve"> fees at a</w:t>
      </w:r>
      <w:r>
        <w:t xml:space="preserve"> level</w:t>
      </w:r>
      <w:r w:rsidRPr="00361F2C">
        <w:t xml:space="preserve"> t</w:t>
      </w:r>
      <w:r>
        <w:t>hat</w:t>
      </w:r>
      <w:r w:rsidRPr="00361F2C">
        <w:t xml:space="preserve"> enable</w:t>
      </w:r>
      <w:r>
        <w:t>s</w:t>
      </w:r>
      <w:r w:rsidRPr="00361F2C">
        <w:t xml:space="preserve"> it to recoup its original investment, in addition to sufficient returns</w:t>
      </w:r>
      <w:r w:rsidR="00B25809">
        <w:t>,</w:t>
      </w:r>
      <w:r w:rsidRPr="00361F2C">
        <w:t xml:space="preserve"> to meet current and future maintenance obligations. To do this, the trust will need to identify:</w:t>
      </w:r>
    </w:p>
    <w:p w14:paraId="2F429A06" w14:textId="77777777" w:rsidR="007D2A43" w:rsidRPr="00361F2C" w:rsidRDefault="007D2A43" w:rsidP="00E144CB">
      <w:pPr>
        <w:pStyle w:val="Bullet1"/>
      </w:pPr>
      <w:r w:rsidRPr="00361F2C">
        <w:t>the capital and operational cost of the development</w:t>
      </w:r>
    </w:p>
    <w:p w14:paraId="291B959F" w14:textId="77777777" w:rsidR="007D2A43" w:rsidRPr="00361F2C" w:rsidRDefault="007D2A43" w:rsidP="00E144CB">
      <w:pPr>
        <w:pStyle w:val="Bullet1"/>
      </w:pPr>
      <w:r w:rsidRPr="00361F2C">
        <w:t>an appropriate rate of return over the life of the development that is equal to</w:t>
      </w:r>
      <w:r>
        <w:t>,</w:t>
      </w:r>
      <w:r w:rsidRPr="00361F2C">
        <w:t xml:space="preserve"> or better than</w:t>
      </w:r>
      <w:r>
        <w:t>,</w:t>
      </w:r>
      <w:r w:rsidRPr="00361F2C">
        <w:t xml:space="preserve"> the equivalent rate of return through investing the funds used in the development of the cemetery in Commonwealth bonds.</w:t>
      </w:r>
    </w:p>
    <w:p w14:paraId="5D67735F" w14:textId="77777777" w:rsidR="000E5F7D" w:rsidRDefault="000E5F7D" w:rsidP="000E5F7D">
      <w:pPr>
        <w:pStyle w:val="Bullet1"/>
        <w:numPr>
          <w:ilvl w:val="0"/>
          <w:numId w:val="0"/>
        </w:numPr>
      </w:pPr>
      <w:r w:rsidRPr="00361F2C">
        <w:t>The department has developed</w:t>
      </w:r>
      <w:r>
        <w:t xml:space="preserve"> the </w:t>
      </w:r>
      <w:hyperlink r:id="rId123" w:history="1">
        <w:r w:rsidRPr="00E61DE2">
          <w:rPr>
            <w:rStyle w:val="Hyperlink"/>
            <w:i/>
            <w:iCs/>
          </w:rPr>
          <w:t>Fee justification model user guide</w:t>
        </w:r>
      </w:hyperlink>
      <w:r>
        <w:t xml:space="preserve"> &lt;</w:t>
      </w:r>
      <w:r w:rsidRPr="00E61DE2">
        <w:t>https://www2.health.vic.gov.au/public-health/cemeteries-and-crematoria/governance-and-finance/finance/class-b-cemetery-trusts-finance</w:t>
      </w:r>
      <w:r>
        <w:t xml:space="preserve">&gt; and the </w:t>
      </w:r>
      <w:hyperlink r:id="rId124" w:history="1">
        <w:r w:rsidRPr="00E61DE2">
          <w:rPr>
            <w:rStyle w:val="Hyperlink"/>
            <w:i/>
            <w:iCs/>
          </w:rPr>
          <w:t>Cemetery land development costing model user guide</w:t>
        </w:r>
      </w:hyperlink>
      <w:r>
        <w:t xml:space="preserve"> &lt;</w:t>
      </w:r>
      <w:r w:rsidRPr="00E61DE2">
        <w:t>https://www2.health.vic.gov.au/public-health/cemeteries-and-crematoria/governance-and-finance/finance/land-development-costings</w:t>
      </w:r>
      <w:r>
        <w:t xml:space="preserve">&gt; </w:t>
      </w:r>
      <w:r w:rsidRPr="00361F2C">
        <w:t>to assist in this process.</w:t>
      </w:r>
    </w:p>
    <w:p w14:paraId="377D3F3D" w14:textId="77777777" w:rsidR="007D2A43" w:rsidRPr="00361F2C" w:rsidRDefault="007D2A43" w:rsidP="00CC5A0B">
      <w:pPr>
        <w:pStyle w:val="Bodyafterbullets"/>
      </w:pPr>
      <w:r>
        <w:t>Pre-paid revenue should be invested and only used when the trust provides the actual product or service to the purchaser.</w:t>
      </w:r>
    </w:p>
    <w:p w14:paraId="5AEFE0D9" w14:textId="77777777" w:rsidR="007D2A43" w:rsidRPr="00361F2C" w:rsidRDefault="007D2A43" w:rsidP="007D2A43">
      <w:pPr>
        <w:pStyle w:val="Heading2"/>
      </w:pPr>
      <w:bookmarkStart w:id="1120" w:name="_Toc264721850"/>
      <w:bookmarkStart w:id="1121" w:name="_Toc499302705"/>
      <w:bookmarkStart w:id="1122" w:name="_Toc79754799"/>
      <w:bookmarkStart w:id="1123" w:name="_Toc81381574"/>
      <w:bookmarkStart w:id="1124" w:name="_Toc82442018"/>
      <w:r w:rsidRPr="00361F2C">
        <w:t>Perpetual maintenance fund</w:t>
      </w:r>
      <w:bookmarkEnd w:id="1120"/>
      <w:bookmarkEnd w:id="1121"/>
      <w:bookmarkEnd w:id="1122"/>
      <w:bookmarkEnd w:id="1123"/>
      <w:bookmarkEnd w:id="1124"/>
    </w:p>
    <w:p w14:paraId="3F91CEEE" w14:textId="0857BEA2" w:rsidR="007D2A43" w:rsidRDefault="007D2A43" w:rsidP="00CC5A0B">
      <w:pPr>
        <w:pStyle w:val="Body"/>
      </w:pPr>
      <w:r w:rsidRPr="006337BC">
        <w:t>When preparing its annual budget and reviewing its scale of fees, the trust must determine how much is needed to be set aside from its future earnings for its perpetual maintenance fund. Between</w:t>
      </w:r>
      <w:r w:rsidR="00BB7481">
        <w:t xml:space="preserve"> </w:t>
      </w:r>
      <w:r w:rsidRPr="006337BC">
        <w:t xml:space="preserve">15 </w:t>
      </w:r>
      <w:r w:rsidR="001B63CE">
        <w:t>and</w:t>
      </w:r>
      <w:r w:rsidRPr="006337BC">
        <w:t xml:space="preserve"> 20 per cent of total revenue is a reasonable benchmark.</w:t>
      </w:r>
    </w:p>
    <w:p w14:paraId="57BC6217" w14:textId="77777777" w:rsidR="007D2A43" w:rsidRPr="00361F2C" w:rsidRDefault="007D2A43" w:rsidP="00CC5A0B">
      <w:pPr>
        <w:pStyle w:val="Body"/>
      </w:pPr>
      <w:r w:rsidRPr="006337BC">
        <w:t xml:space="preserve">The accumulated perpetual maintenance funds, including interest, </w:t>
      </w:r>
      <w:r>
        <w:t xml:space="preserve">is to </w:t>
      </w:r>
      <w:r w:rsidRPr="006337BC">
        <w:t>be used to finance the continuing maintenance of the cemetery after all available places of interment have become full and the site has little or no further potential to generate income</w:t>
      </w:r>
      <w:r w:rsidRPr="00361F2C">
        <w:t>.</w:t>
      </w:r>
    </w:p>
    <w:p w14:paraId="710C0031" w14:textId="77777777" w:rsidR="007D2A43" w:rsidRPr="00361F2C" w:rsidRDefault="007D2A43" w:rsidP="007D2A43">
      <w:pPr>
        <w:pStyle w:val="Heading2"/>
      </w:pPr>
      <w:bookmarkStart w:id="1125" w:name="_Toc264721852"/>
      <w:bookmarkStart w:id="1126" w:name="_Toc499302707"/>
      <w:bookmarkStart w:id="1127" w:name="_Toc79754800"/>
      <w:bookmarkStart w:id="1128" w:name="_Toc81381575"/>
      <w:bookmarkStart w:id="1129" w:name="_Toc82442019"/>
      <w:r w:rsidRPr="00361F2C">
        <w:t>Purchasing and tender procedures</w:t>
      </w:r>
      <w:bookmarkEnd w:id="1125"/>
      <w:bookmarkEnd w:id="1126"/>
      <w:bookmarkEnd w:id="1127"/>
      <w:bookmarkEnd w:id="1128"/>
      <w:bookmarkEnd w:id="1129"/>
    </w:p>
    <w:p w14:paraId="747050F5" w14:textId="77777777" w:rsidR="007D2A43" w:rsidRPr="00361F2C" w:rsidRDefault="007D2A43" w:rsidP="00CC5A0B">
      <w:pPr>
        <w:pStyle w:val="Body"/>
        <w:rPr>
          <w:rFonts w:eastAsia="TimesNewRomanPS" w:cs="Lucida Calligraphy"/>
        </w:rPr>
      </w:pPr>
      <w:r>
        <w:t>All cemetery</w:t>
      </w:r>
      <w:r w:rsidRPr="00361F2C">
        <w:t xml:space="preserve"> trusts </w:t>
      </w:r>
      <w:r>
        <w:t>are subject to</w:t>
      </w:r>
      <w:r w:rsidRPr="00361F2C">
        <w:t xml:space="preserve"> </w:t>
      </w:r>
      <w:r>
        <w:t>a</w:t>
      </w:r>
      <w:r w:rsidRPr="00361F2C">
        <w:t xml:space="preserve"> purchasing</w:t>
      </w:r>
      <w:r>
        <w:t xml:space="preserve"> process</w:t>
      </w:r>
      <w:r w:rsidRPr="00361F2C">
        <w:t xml:space="preserve"> as set out</w:t>
      </w:r>
      <w:r>
        <w:t xml:space="preserve"> in </w:t>
      </w:r>
      <w:r w:rsidRPr="00361F2C">
        <w:t xml:space="preserve">the Victorian Government Purchasing Board (VGPB) procurement policies. </w:t>
      </w:r>
      <w:r>
        <w:t xml:space="preserve">Information and guidelines can be located on the Victorian government’s </w:t>
      </w:r>
      <w:hyperlink r:id="rId125" w:history="1">
        <w:r w:rsidRPr="005B1645">
          <w:rPr>
            <w:rStyle w:val="Hyperlink"/>
            <w:spacing w:val="-2"/>
          </w:rPr>
          <w:t>‘Buying for Victoria’ website</w:t>
        </w:r>
      </w:hyperlink>
      <w:r>
        <w:t xml:space="preserve"> &lt;</w:t>
      </w:r>
      <w:r w:rsidRPr="005B1645">
        <w:rPr>
          <w:rFonts w:eastAsia="TimesNewRomanPS" w:cs="Lucida Calligraphy"/>
        </w:rPr>
        <w:t>http://www.procurement.vic.gov.au/Buyers/Policies-Guides-and-Tools</w:t>
      </w:r>
      <w:r>
        <w:rPr>
          <w:rFonts w:eastAsia="TimesNewRomanPS" w:cs="Lucida Calligraphy"/>
        </w:rPr>
        <w:t>&gt;.</w:t>
      </w:r>
    </w:p>
    <w:p w14:paraId="13DEBC45" w14:textId="01CA50B4" w:rsidR="007D2A43" w:rsidRPr="005B1645" w:rsidRDefault="007D2A43" w:rsidP="00CC5A0B">
      <w:pPr>
        <w:pStyle w:val="Body"/>
      </w:pPr>
      <w:r w:rsidRPr="005B1645">
        <w:t>The following information provides guidance for the usual process a trust is required to follow when purchasing goods and service:</w:t>
      </w:r>
    </w:p>
    <w:p w14:paraId="62E960E1" w14:textId="11E7C2BB" w:rsidR="007D2A43" w:rsidRDefault="001B63CE" w:rsidP="00E144CB">
      <w:pPr>
        <w:pStyle w:val="Bullet1"/>
      </w:pPr>
      <w:r>
        <w:t xml:space="preserve">When </w:t>
      </w:r>
      <w:r w:rsidR="007D2A43">
        <w:t>purchas</w:t>
      </w:r>
      <w:r>
        <w:t>ing</w:t>
      </w:r>
      <w:r w:rsidR="007D2A43">
        <w:t xml:space="preserve"> goods and services less than $25,000</w:t>
      </w:r>
      <w:r>
        <w:t xml:space="preserve">, get </w:t>
      </w:r>
      <w:r w:rsidR="007D2A43">
        <w:t xml:space="preserve">a minimum of one written quote. </w:t>
      </w:r>
    </w:p>
    <w:p w14:paraId="2E369253" w14:textId="725FF1A5" w:rsidR="007D2A43" w:rsidRDefault="00CC50D2" w:rsidP="00E144CB">
      <w:pPr>
        <w:pStyle w:val="Bullet1"/>
      </w:pPr>
      <w:r>
        <w:t xml:space="preserve">When purchasing </w:t>
      </w:r>
      <w:r w:rsidR="007D2A43">
        <w:t>goods and services valued between $25,000 and $50,000</w:t>
      </w:r>
      <w:r>
        <w:t>, get</w:t>
      </w:r>
      <w:r w:rsidR="007D2A43">
        <w:t xml:space="preserve"> two written quotes.</w:t>
      </w:r>
    </w:p>
    <w:p w14:paraId="7E9833EB" w14:textId="74A03866" w:rsidR="007D2A43" w:rsidRDefault="00CC50D2" w:rsidP="00E144CB">
      <w:pPr>
        <w:pStyle w:val="Bullet1"/>
      </w:pPr>
      <w:r>
        <w:t xml:space="preserve">When purchasing </w:t>
      </w:r>
      <w:r w:rsidR="007D2A43">
        <w:t xml:space="preserve">goods and services valued between $50,000 </w:t>
      </w:r>
      <w:r>
        <w:t xml:space="preserve">and </w:t>
      </w:r>
      <w:r w:rsidR="007D2A43">
        <w:t>$500,000</w:t>
      </w:r>
      <w:r>
        <w:t>,</w:t>
      </w:r>
      <w:r w:rsidR="007D2A43">
        <w:t xml:space="preserve"> </w:t>
      </w:r>
      <w:r>
        <w:t>i</w:t>
      </w:r>
      <w:r w:rsidR="007D2A43">
        <w:t>nvite three potential tender</w:t>
      </w:r>
      <w:r>
        <w:t>ers</w:t>
      </w:r>
      <w:r w:rsidR="007D2A43">
        <w:t xml:space="preserve"> to </w:t>
      </w:r>
      <w:r>
        <w:t>submit to</w:t>
      </w:r>
      <w:r w:rsidR="007D2A43">
        <w:t xml:space="preserve"> a limited tender. </w:t>
      </w:r>
    </w:p>
    <w:p w14:paraId="300CC04C" w14:textId="77777777" w:rsidR="007D2A43" w:rsidRDefault="007D2A43" w:rsidP="00E144CB">
      <w:pPr>
        <w:pStyle w:val="Bullet1"/>
      </w:pPr>
      <w:r>
        <w:t xml:space="preserve">For purchases over $500,000 an open tender is required. </w:t>
      </w:r>
    </w:p>
    <w:p w14:paraId="7439FC3F" w14:textId="1E8637E7" w:rsidR="007D2A43" w:rsidRDefault="007D2A43" w:rsidP="00CC5A0B">
      <w:pPr>
        <w:pStyle w:val="Bodyafterbullets"/>
      </w:pPr>
      <w:r>
        <w:t xml:space="preserve">To assist trusts, the department has developed templates for purchasing and tendering and contractor engagement. </w:t>
      </w:r>
      <w:hyperlink r:id="rId126" w:history="1">
        <w:r w:rsidRPr="005B1645">
          <w:rPr>
            <w:rStyle w:val="Hyperlink"/>
          </w:rPr>
          <w:t>Policy templates</w:t>
        </w:r>
      </w:hyperlink>
      <w:r>
        <w:t xml:space="preserve"> &lt;</w:t>
      </w:r>
      <w:r w:rsidRPr="005B1645">
        <w:t>https://www2.health.vic.gov.au/public-health/cemeteries-and-crematoria/governance-and-finance/policy-templates</w:t>
      </w:r>
      <w:r>
        <w:t>&gt;</w:t>
      </w:r>
      <w:r w:rsidR="00CF6F20" w:rsidRPr="00CF6F20">
        <w:t xml:space="preserve"> </w:t>
      </w:r>
      <w:r w:rsidR="00CF6F20">
        <w:t xml:space="preserve">are available on the </w:t>
      </w:r>
      <w:proofErr w:type="spellStart"/>
      <w:r w:rsidR="00CF6F20">
        <w:t>health.vic</w:t>
      </w:r>
      <w:proofErr w:type="spellEnd"/>
      <w:r w:rsidR="00CF6F20">
        <w:t xml:space="preserve"> website.</w:t>
      </w:r>
    </w:p>
    <w:p w14:paraId="6F8EF884" w14:textId="1E1B650C" w:rsidR="007D2A43" w:rsidRDefault="007D2A43" w:rsidP="00CC5A0B">
      <w:pPr>
        <w:pStyle w:val="Body"/>
      </w:pPr>
      <w:r>
        <w:t>Note: When planning a request for tender, trusts should prepare a written scope/specification of the work required in the cemetery. The documentation should then be provided to those companies expressing interest in submitting a response to the tender to ensure quotations will be comparable.</w:t>
      </w:r>
    </w:p>
    <w:p w14:paraId="5AE0D511" w14:textId="6C2F188D" w:rsidR="007D2A43" w:rsidRDefault="00BC1D72" w:rsidP="00CC5A0B">
      <w:pPr>
        <w:pStyle w:val="Bodyafterbullets"/>
      </w:pPr>
      <w:r>
        <w:t>More</w:t>
      </w:r>
      <w:r w:rsidR="007D2A43">
        <w:t xml:space="preserve"> information and guidelines on appropriate </w:t>
      </w:r>
      <w:hyperlink r:id="rId127" w:history="1">
        <w:r w:rsidR="007D2A43" w:rsidRPr="004E5FE8">
          <w:rPr>
            <w:rStyle w:val="Hyperlink"/>
          </w:rPr>
          <w:t>Governance – goods and services policies</w:t>
        </w:r>
      </w:hyperlink>
      <w:r w:rsidR="007D2A43">
        <w:t xml:space="preserve"> </w:t>
      </w:r>
      <w:r w:rsidR="00CF6F20">
        <w:t>&lt;</w:t>
      </w:r>
      <w:r w:rsidR="007D2A43" w:rsidRPr="004E5FE8">
        <w:t>https://www.buyingfor.vic.gov.au/governance-goods-and-services-policy</w:t>
      </w:r>
      <w:r w:rsidR="007D2A43">
        <w:t xml:space="preserve">&gt; </w:t>
      </w:r>
      <w:r w:rsidR="00CF6F20">
        <w:t xml:space="preserve">are available on the VGPB website </w:t>
      </w:r>
      <w:r w:rsidR="007D2A43">
        <w:t>or by contacting VGPB directly:</w:t>
      </w:r>
    </w:p>
    <w:p w14:paraId="7B07BC54" w14:textId="77777777" w:rsidR="007D2A43" w:rsidRDefault="007D2A43" w:rsidP="004F5CD1">
      <w:pPr>
        <w:pStyle w:val="Bodynospace"/>
      </w:pPr>
      <w:r>
        <w:t>Level 4, 1 Macarthur Street</w:t>
      </w:r>
    </w:p>
    <w:p w14:paraId="72D0E869" w14:textId="77777777" w:rsidR="007D2A43" w:rsidRDefault="007D2A43" w:rsidP="004F5CD1">
      <w:pPr>
        <w:pStyle w:val="Body"/>
      </w:pPr>
      <w:r>
        <w:t>Melbourne VIC 3000</w:t>
      </w:r>
    </w:p>
    <w:p w14:paraId="5370F4C3" w14:textId="77777777" w:rsidR="007D2A43" w:rsidRDefault="007D2A43" w:rsidP="004F5CD1">
      <w:pPr>
        <w:pStyle w:val="Bodynospace"/>
      </w:pPr>
      <w:r>
        <w:t>Telephone: 03 7005 9138</w:t>
      </w:r>
    </w:p>
    <w:p w14:paraId="2F6AB6FB" w14:textId="24B38101" w:rsidR="007D2A43" w:rsidRDefault="00B41409" w:rsidP="004F5CD1">
      <w:pPr>
        <w:pStyle w:val="Bodynospace"/>
      </w:pPr>
      <w:hyperlink r:id="rId128" w:history="1">
        <w:r w:rsidR="007D2A43" w:rsidRPr="00BA6B8E">
          <w:rPr>
            <w:rStyle w:val="Hyperlink"/>
          </w:rPr>
          <w:t>Email</w:t>
        </w:r>
      </w:hyperlink>
      <w:r w:rsidR="007D2A43">
        <w:t xml:space="preserve"> &lt;vgpb@dtf.vic.gov.au&gt;</w:t>
      </w:r>
    </w:p>
    <w:p w14:paraId="2BFA825E" w14:textId="77777777" w:rsidR="007D2A43" w:rsidRDefault="007D2A43" w:rsidP="007D2A43">
      <w:pPr>
        <w:pStyle w:val="Heading2"/>
      </w:pPr>
      <w:bookmarkStart w:id="1130" w:name="_Toc79754801"/>
      <w:bookmarkStart w:id="1131" w:name="_Toc81381576"/>
      <w:bookmarkStart w:id="1132" w:name="_Toc82442020"/>
      <w:r>
        <w:t>Partial rebate of water charges</w:t>
      </w:r>
      <w:bookmarkEnd w:id="1130"/>
      <w:bookmarkEnd w:id="1131"/>
      <w:bookmarkEnd w:id="1132"/>
    </w:p>
    <w:p w14:paraId="4468190E" w14:textId="6D71C551" w:rsidR="007D2A43" w:rsidRDefault="007D2A43" w:rsidP="00CC5A0B">
      <w:pPr>
        <w:pStyle w:val="Body"/>
      </w:pPr>
      <w:r>
        <w:t xml:space="preserve">A cemetery trust (being a not-for-profit organisation) that receives water assessments in its own name may make an application to its local water authority for the $260 per annum rebate offered by the </w:t>
      </w:r>
      <w:r w:rsidR="00BC1D72">
        <w:t>s</w:t>
      </w:r>
      <w:r>
        <w:t xml:space="preserve">tate government </w:t>
      </w:r>
      <w:r w:rsidR="00BC1D72">
        <w:t xml:space="preserve">for </w:t>
      </w:r>
      <w:r>
        <w:t>each assessment.</w:t>
      </w:r>
    </w:p>
    <w:p w14:paraId="6895FDCF" w14:textId="77777777" w:rsidR="007D2A43" w:rsidRDefault="007D2A43" w:rsidP="0046008C">
      <w:pPr>
        <w:pStyle w:val="Heading2"/>
      </w:pPr>
      <w:bookmarkStart w:id="1133" w:name="_Toc81381577"/>
      <w:bookmarkStart w:id="1134" w:name="_Toc82442021"/>
      <w:r>
        <w:t>Fundraising</w:t>
      </w:r>
      <w:bookmarkEnd w:id="1133"/>
      <w:bookmarkEnd w:id="1134"/>
    </w:p>
    <w:p w14:paraId="5D36D23A" w14:textId="15EFB9A8" w:rsidR="007D2A43" w:rsidRDefault="007D2A43" w:rsidP="00CC5A0B">
      <w:pPr>
        <w:pStyle w:val="Body"/>
      </w:pPr>
      <w:r>
        <w:t xml:space="preserve">Cemetery trusts </w:t>
      </w:r>
      <w:r w:rsidR="00A564AD">
        <w:t>can</w:t>
      </w:r>
      <w:r>
        <w:t xml:space="preserve"> undertake fundraising activities, other than lotteries, raffles and bingos, without registering with Consumer Affairs Victoria if they do not expect to raise more than $10,000 in </w:t>
      </w:r>
      <w:proofErr w:type="gramStart"/>
      <w:r>
        <w:t>an</w:t>
      </w:r>
      <w:proofErr w:type="gramEnd"/>
      <w:r>
        <w:t xml:space="preserve"> financial year (subject to the conditions stated in the </w:t>
      </w:r>
      <w:r w:rsidRPr="00A26557">
        <w:rPr>
          <w:i/>
          <w:iCs/>
        </w:rPr>
        <w:t>Fundraising Act 1998</w:t>
      </w:r>
      <w:r>
        <w:t>). If they have raised or expect to raise more than $10,000</w:t>
      </w:r>
      <w:r w:rsidR="00A564AD">
        <w:t xml:space="preserve"> </w:t>
      </w:r>
      <w:r>
        <w:t>in a financial year, they will need to register with Consumer Affairs Victoria as a fundraiser operating in Victoria.</w:t>
      </w:r>
      <w:r>
        <w:rPr>
          <w:rStyle w:val="FootnoteReference"/>
        </w:rPr>
        <w:footnoteReference w:id="32"/>
      </w:r>
    </w:p>
    <w:p w14:paraId="1B2BE7B8" w14:textId="524C1545" w:rsidR="007D2A43" w:rsidRDefault="007D2A43" w:rsidP="00CC5A0B">
      <w:pPr>
        <w:pStyle w:val="Body"/>
      </w:pPr>
      <w:r>
        <w:t>Cemetery trusts do not qualify for an exemption for registering as a fundraiser in Victoria</w:t>
      </w:r>
      <w:r w:rsidR="00A564AD">
        <w:t xml:space="preserve"> because</w:t>
      </w:r>
      <w:r>
        <w:t xml:space="preserve"> they are not established under the </w:t>
      </w:r>
      <w:r w:rsidRPr="00881FD8">
        <w:rPr>
          <w:i/>
          <w:iCs/>
        </w:rPr>
        <w:t>Health Act 1958</w:t>
      </w:r>
      <w:r>
        <w:t xml:space="preserve">. A fact sheet </w:t>
      </w:r>
      <w:r w:rsidR="00A564AD">
        <w:t xml:space="preserve">about </w:t>
      </w:r>
      <w:r>
        <w:t xml:space="preserve">fundraising activities is available on the </w:t>
      </w:r>
      <w:hyperlink r:id="rId129" w:history="1">
        <w:r w:rsidRPr="00881FD8">
          <w:rPr>
            <w:rStyle w:val="Hyperlink"/>
          </w:rPr>
          <w:t>Consumer Affairs Victoria website</w:t>
        </w:r>
      </w:hyperlink>
      <w:r>
        <w:t xml:space="preserve"> &lt;</w:t>
      </w:r>
      <w:r w:rsidRPr="00881FD8">
        <w:t>https://www.consumer.vic.gov.au/clubs-and-fundraising/fundraisers/registration</w:t>
      </w:r>
      <w:r>
        <w:t>&gt;.</w:t>
      </w:r>
    </w:p>
    <w:p w14:paraId="7E653FDA" w14:textId="4BD8D62D" w:rsidR="007D2A43" w:rsidRDefault="007D2A43" w:rsidP="00CC5A0B">
      <w:pPr>
        <w:pStyle w:val="Body"/>
      </w:pPr>
      <w:r>
        <w:t xml:space="preserve">For </w:t>
      </w:r>
      <w:r w:rsidR="00BC1D72">
        <w:t>more</w:t>
      </w:r>
      <w:r>
        <w:t xml:space="preserve"> information, contact Consumer Affairs Victoria directly:</w:t>
      </w:r>
    </w:p>
    <w:p w14:paraId="0D4F8F60" w14:textId="77777777" w:rsidR="007D2A43" w:rsidRDefault="007D2A43" w:rsidP="0046008C">
      <w:pPr>
        <w:pStyle w:val="Bodynospace"/>
      </w:pPr>
      <w:r>
        <w:t>121 Exhibition Street</w:t>
      </w:r>
    </w:p>
    <w:p w14:paraId="403C0F0C" w14:textId="77777777" w:rsidR="007D2A43" w:rsidRDefault="007D2A43" w:rsidP="0046008C">
      <w:pPr>
        <w:pStyle w:val="Bodynospace"/>
      </w:pPr>
      <w:r>
        <w:t>Melbourne VIC 3000</w:t>
      </w:r>
    </w:p>
    <w:p w14:paraId="5B1A0989" w14:textId="77777777" w:rsidR="007D2A43" w:rsidRPr="000E5F7D" w:rsidRDefault="007D2A43" w:rsidP="000E5F7D">
      <w:pPr>
        <w:pStyle w:val="Bodynospace"/>
        <w:spacing w:line="240" w:lineRule="auto"/>
        <w:rPr>
          <w:sz w:val="8"/>
          <w:szCs w:val="8"/>
        </w:rPr>
      </w:pPr>
    </w:p>
    <w:p w14:paraId="10ECC63B" w14:textId="77777777" w:rsidR="007D2A43" w:rsidRDefault="007D2A43" w:rsidP="0046008C">
      <w:pPr>
        <w:pStyle w:val="Bodynospace"/>
      </w:pPr>
      <w:r>
        <w:t>PO Box 123</w:t>
      </w:r>
    </w:p>
    <w:p w14:paraId="667D89C4" w14:textId="77777777" w:rsidR="007D2A43" w:rsidRDefault="007D2A43" w:rsidP="0046008C">
      <w:pPr>
        <w:pStyle w:val="Bodynospace"/>
      </w:pPr>
      <w:r>
        <w:t>Melbourne VIC 3001</w:t>
      </w:r>
    </w:p>
    <w:p w14:paraId="791B1737" w14:textId="77777777" w:rsidR="007D2A43" w:rsidRPr="000E5F7D" w:rsidRDefault="007D2A43" w:rsidP="000E5F7D">
      <w:pPr>
        <w:pStyle w:val="Bodynospace"/>
        <w:spacing w:line="240" w:lineRule="auto"/>
        <w:rPr>
          <w:sz w:val="8"/>
          <w:szCs w:val="8"/>
        </w:rPr>
      </w:pPr>
    </w:p>
    <w:p w14:paraId="1F569237" w14:textId="42F7CE54" w:rsidR="007D2A43" w:rsidRDefault="007D2A43" w:rsidP="0046008C">
      <w:pPr>
        <w:pStyle w:val="Bodynospace"/>
      </w:pPr>
      <w:r>
        <w:t>Tel</w:t>
      </w:r>
      <w:r w:rsidR="00A564AD">
        <w:t>ephone</w:t>
      </w:r>
      <w:r>
        <w:t>: 1300 558 181</w:t>
      </w:r>
    </w:p>
    <w:p w14:paraId="056CCDB1" w14:textId="77777777" w:rsidR="007D2A43" w:rsidRDefault="007D2A43" w:rsidP="007D2A43">
      <w:pPr>
        <w:pStyle w:val="Heading2"/>
      </w:pPr>
      <w:bookmarkStart w:id="1135" w:name="_Toc79754802"/>
      <w:bookmarkStart w:id="1136" w:name="_Toc81381578"/>
      <w:bookmarkStart w:id="1137" w:name="_Toc82442022"/>
      <w:r>
        <w:t>Borrowing funds</w:t>
      </w:r>
      <w:bookmarkEnd w:id="1135"/>
      <w:bookmarkEnd w:id="1136"/>
      <w:bookmarkEnd w:id="1137"/>
    </w:p>
    <w:p w14:paraId="3A1BA271" w14:textId="589D5B95" w:rsidR="007D2A43" w:rsidRDefault="007D2A43" w:rsidP="00CC5A0B">
      <w:pPr>
        <w:pStyle w:val="Body"/>
      </w:pPr>
      <w:r>
        <w:t>Section 46 of the Cemeteries Act enables a cemetery trust to borrow money to carry out its functions, for example, to finance a cemetery development project. A trust cannot borrow money without first receiving approval from the Treasurer to do so and must comply with any conditions imposed by the Treasurer.</w:t>
      </w:r>
    </w:p>
    <w:p w14:paraId="5133AA28" w14:textId="77777777" w:rsidR="007D2A43" w:rsidRDefault="007D2A43" w:rsidP="00CC5A0B">
      <w:pPr>
        <w:pStyle w:val="Body"/>
      </w:pPr>
      <w:r>
        <w:t>A trust will need to be able to put forward a robust and detailed business case to support its application for a loan.</w:t>
      </w:r>
    </w:p>
    <w:p w14:paraId="4613A9F5" w14:textId="13B2D0B5" w:rsidR="007D2A43" w:rsidRDefault="007D2A43" w:rsidP="00CC5A0B">
      <w:pPr>
        <w:pStyle w:val="Body"/>
      </w:pPr>
      <w:r>
        <w:t xml:space="preserve">Note: </w:t>
      </w:r>
      <w:r w:rsidR="00A564AD">
        <w:t>F</w:t>
      </w:r>
      <w:r>
        <w:t>or the purposes of the Cemeteries Act, a lease does not constitute a loan</w:t>
      </w:r>
      <w:r w:rsidR="00750C81">
        <w:t xml:space="preserve"> –</w:t>
      </w:r>
      <w:r>
        <w:t xml:space="preserve"> for example, </w:t>
      </w:r>
      <w:r w:rsidR="00750C81">
        <w:t xml:space="preserve">a </w:t>
      </w:r>
      <w:r>
        <w:t>novated car lease</w:t>
      </w:r>
      <w:r w:rsidR="00750C81">
        <w:t xml:space="preserve"> or</w:t>
      </w:r>
      <w:r>
        <w:t xml:space="preserve"> leasing of equipment such as a photocopier.</w:t>
      </w:r>
    </w:p>
    <w:p w14:paraId="7B6BE548" w14:textId="77777777" w:rsidR="007D2A43" w:rsidRDefault="007D2A43" w:rsidP="007D2A43">
      <w:pPr>
        <w:pStyle w:val="Heading2"/>
      </w:pPr>
      <w:bookmarkStart w:id="1138" w:name="_Toc79754803"/>
      <w:bookmarkStart w:id="1139" w:name="_Toc81381579"/>
      <w:bookmarkStart w:id="1140" w:name="_Toc82442023"/>
      <w:r>
        <w:t>Tax</w:t>
      </w:r>
      <w:bookmarkEnd w:id="1138"/>
      <w:bookmarkEnd w:id="1139"/>
      <w:bookmarkEnd w:id="1140"/>
    </w:p>
    <w:p w14:paraId="7547EDB8" w14:textId="13A6C823" w:rsidR="007D2A43" w:rsidRDefault="007D2A43" w:rsidP="00CC5A0B">
      <w:pPr>
        <w:pStyle w:val="Body"/>
      </w:pPr>
      <w:r>
        <w:t xml:space="preserve">The matters summarised below are complex and </w:t>
      </w:r>
      <w:r w:rsidR="00EC618A">
        <w:t xml:space="preserve">so we </w:t>
      </w:r>
      <w:r>
        <w:t xml:space="preserve">recommend </w:t>
      </w:r>
      <w:r w:rsidR="00EC618A">
        <w:t xml:space="preserve">getting </w:t>
      </w:r>
      <w:r>
        <w:t>advice from a person professionally qualified in this subject or from the ATO or State Revenue Office</w:t>
      </w:r>
      <w:r w:rsidR="00A940C3">
        <w:t xml:space="preserve"> (SRO)</w:t>
      </w:r>
      <w:r w:rsidR="00EC618A">
        <w:t>:</w:t>
      </w:r>
    </w:p>
    <w:p w14:paraId="6377A1B4" w14:textId="763402DB" w:rsidR="007D2A43" w:rsidRDefault="007D2A43" w:rsidP="0046008C">
      <w:pPr>
        <w:pStyle w:val="Bodynospace"/>
      </w:pPr>
      <w:r>
        <w:t>Australian Tax</w:t>
      </w:r>
      <w:r w:rsidR="00065D61">
        <w:t>ation</w:t>
      </w:r>
      <w:r>
        <w:t xml:space="preserve"> Office</w:t>
      </w:r>
    </w:p>
    <w:p w14:paraId="7F836BF3" w14:textId="77777777" w:rsidR="007D2A43" w:rsidRDefault="007D2A43" w:rsidP="0046008C">
      <w:pPr>
        <w:pStyle w:val="Bodynospace"/>
      </w:pPr>
      <w:r>
        <w:t>PO Box 9990</w:t>
      </w:r>
    </w:p>
    <w:p w14:paraId="6FD14941" w14:textId="77777777" w:rsidR="007D2A43" w:rsidRDefault="007D2A43" w:rsidP="0046008C">
      <w:pPr>
        <w:pStyle w:val="Bodynospace"/>
      </w:pPr>
      <w:r>
        <w:t>Melbourne VIC 3000</w:t>
      </w:r>
    </w:p>
    <w:p w14:paraId="4AF425BE" w14:textId="4C0025F4" w:rsidR="007D2A43" w:rsidRDefault="007D2A43" w:rsidP="0046008C">
      <w:pPr>
        <w:pStyle w:val="Bodynospace"/>
      </w:pPr>
      <w:r>
        <w:t>Tel</w:t>
      </w:r>
      <w:r w:rsidR="00D36F1E">
        <w:t>ephone</w:t>
      </w:r>
      <w:r>
        <w:t>:</w:t>
      </w:r>
      <w:r w:rsidR="00991FC4">
        <w:t xml:space="preserve"> </w:t>
      </w:r>
      <w:r>
        <w:t>13 28 66</w:t>
      </w:r>
    </w:p>
    <w:p w14:paraId="1358CFDB" w14:textId="492EAD30" w:rsidR="007D2A43" w:rsidRDefault="00B41409" w:rsidP="0046008C">
      <w:pPr>
        <w:pStyle w:val="Bodynospace"/>
      </w:pPr>
      <w:hyperlink r:id="rId130" w:history="1">
        <w:r w:rsidR="007D2A43" w:rsidRPr="00B11241">
          <w:rPr>
            <w:rStyle w:val="Hyperlink"/>
          </w:rPr>
          <w:t>Website</w:t>
        </w:r>
      </w:hyperlink>
      <w:r w:rsidR="007D2A43">
        <w:t xml:space="preserve"> &lt;</w:t>
      </w:r>
      <w:r w:rsidR="007D2A43" w:rsidRPr="00B11241">
        <w:t>https://www.ato.gov.au/</w:t>
      </w:r>
      <w:r w:rsidR="007D2A43">
        <w:t>&gt;</w:t>
      </w:r>
    </w:p>
    <w:p w14:paraId="512AB244" w14:textId="77777777" w:rsidR="007D2A43" w:rsidRDefault="007D2A43" w:rsidP="0046008C">
      <w:pPr>
        <w:pStyle w:val="Bodynospace"/>
      </w:pPr>
    </w:p>
    <w:p w14:paraId="6E05ACE6" w14:textId="77777777" w:rsidR="007D2A43" w:rsidRDefault="007D2A43" w:rsidP="0046008C">
      <w:pPr>
        <w:pStyle w:val="Bodynospace"/>
      </w:pPr>
      <w:r>
        <w:t>State Revenue Office</w:t>
      </w:r>
    </w:p>
    <w:p w14:paraId="6AC6D75B" w14:textId="77777777" w:rsidR="007D2A43" w:rsidRDefault="007D2A43" w:rsidP="0046008C">
      <w:pPr>
        <w:pStyle w:val="Bodynospace"/>
      </w:pPr>
      <w:r>
        <w:t>GPO Box 1641</w:t>
      </w:r>
    </w:p>
    <w:p w14:paraId="6940BC29" w14:textId="77777777" w:rsidR="007D2A43" w:rsidRDefault="007D2A43" w:rsidP="0046008C">
      <w:pPr>
        <w:pStyle w:val="Bodynospace"/>
      </w:pPr>
      <w:r>
        <w:t>Melbourne</w:t>
      </w:r>
    </w:p>
    <w:p w14:paraId="737F65B4" w14:textId="35176229" w:rsidR="007D2A43" w:rsidRDefault="007D2A43" w:rsidP="0046008C">
      <w:pPr>
        <w:pStyle w:val="Bodynospace"/>
      </w:pPr>
      <w:r>
        <w:t>Tel</w:t>
      </w:r>
      <w:r w:rsidR="00D36F1E">
        <w:t>ephone</w:t>
      </w:r>
      <w:r>
        <w:t>:</w:t>
      </w:r>
      <w:r w:rsidR="00991FC4">
        <w:t xml:space="preserve"> </w:t>
      </w:r>
      <w:r>
        <w:t>13 21 61</w:t>
      </w:r>
    </w:p>
    <w:p w14:paraId="796DB169" w14:textId="688B9308" w:rsidR="007D2A43" w:rsidRDefault="00B41409" w:rsidP="0046008C">
      <w:pPr>
        <w:pStyle w:val="Bodynospace"/>
        <w:rPr>
          <w:rFonts w:eastAsia="TimesNewRomanPS" w:cs="Arial"/>
        </w:rPr>
      </w:pPr>
      <w:hyperlink r:id="rId131" w:history="1">
        <w:r w:rsidR="007D2A43" w:rsidRPr="00B11241">
          <w:rPr>
            <w:rStyle w:val="Hyperlink"/>
          </w:rPr>
          <w:t>Website</w:t>
        </w:r>
      </w:hyperlink>
      <w:r w:rsidR="007D2A43">
        <w:t xml:space="preserve"> &lt;h</w:t>
      </w:r>
      <w:r w:rsidR="00CF6F20">
        <w:t>t</w:t>
      </w:r>
      <w:r w:rsidR="007D2A43">
        <w:t>tps://</w:t>
      </w:r>
      <w:r w:rsidR="007D2A43" w:rsidRPr="00B11241">
        <w:rPr>
          <w:rFonts w:eastAsia="TimesNewRomanPS" w:cs="Arial"/>
        </w:rPr>
        <w:t>www.sro.vic.gov.au</w:t>
      </w:r>
      <w:r w:rsidR="007D2A43">
        <w:rPr>
          <w:rFonts w:eastAsia="TimesNewRomanPS" w:cs="Arial"/>
        </w:rPr>
        <w:t xml:space="preserve">&gt; </w:t>
      </w:r>
    </w:p>
    <w:p w14:paraId="003BEF47" w14:textId="5E0C77BF" w:rsidR="007D2A43" w:rsidRDefault="007D2A43" w:rsidP="007D2A43">
      <w:pPr>
        <w:pStyle w:val="Heading2"/>
      </w:pPr>
      <w:bookmarkStart w:id="1141" w:name="_Toc79754804"/>
      <w:bookmarkStart w:id="1142" w:name="_Toc81381580"/>
      <w:bookmarkStart w:id="1143" w:name="_Toc82442024"/>
      <w:r>
        <w:t xml:space="preserve">Goods and </w:t>
      </w:r>
      <w:r w:rsidR="00065D61">
        <w:t>s</w:t>
      </w:r>
      <w:r>
        <w:t xml:space="preserve">ervices </w:t>
      </w:r>
      <w:r w:rsidR="00065D61">
        <w:t>t</w:t>
      </w:r>
      <w:r>
        <w:t xml:space="preserve">ax (GST) and </w:t>
      </w:r>
      <w:r w:rsidR="00065D61">
        <w:t>b</w:t>
      </w:r>
      <w:r>
        <w:t xml:space="preserve">usiness </w:t>
      </w:r>
      <w:r w:rsidR="00065D61">
        <w:t>a</w:t>
      </w:r>
      <w:r>
        <w:t xml:space="preserve">ctivity </w:t>
      </w:r>
      <w:r w:rsidR="00065D61">
        <w:t>s</w:t>
      </w:r>
      <w:r>
        <w:t>tatement</w:t>
      </w:r>
      <w:r w:rsidR="00065D61">
        <w:t>s</w:t>
      </w:r>
      <w:r>
        <w:t xml:space="preserve"> (BAS)</w:t>
      </w:r>
      <w:bookmarkEnd w:id="1141"/>
      <w:bookmarkEnd w:id="1142"/>
      <w:bookmarkEnd w:id="1143"/>
    </w:p>
    <w:p w14:paraId="16571A16" w14:textId="12ADD6DD" w:rsidR="007D2A43" w:rsidRDefault="007D2A43" w:rsidP="00CC5A0B">
      <w:pPr>
        <w:pStyle w:val="Body"/>
      </w:pPr>
      <w:r>
        <w:t xml:space="preserve">Cemetery trusts with annual </w:t>
      </w:r>
      <w:r w:rsidR="00951FB6">
        <w:t>turnover</w:t>
      </w:r>
      <w:r>
        <w:t xml:space="preserve"> of more than $150,000 must register for GST with the ATO.</w:t>
      </w:r>
    </w:p>
    <w:p w14:paraId="269086AD" w14:textId="2789433F" w:rsidR="007D2A43" w:rsidRDefault="007D2A43" w:rsidP="00CC5A0B">
      <w:pPr>
        <w:pStyle w:val="Body"/>
      </w:pPr>
      <w:r>
        <w:t>Trusts earning below $150,00 can register for GST</w:t>
      </w:r>
      <w:r w:rsidR="0098084A">
        <w:t>. Get</w:t>
      </w:r>
      <w:r>
        <w:t xml:space="preserve"> further advice from a </w:t>
      </w:r>
      <w:proofErr w:type="gramStart"/>
      <w:r>
        <w:t>financial services</w:t>
      </w:r>
      <w:proofErr w:type="gramEnd"/>
      <w:r>
        <w:t xml:space="preserve"> professional when considering registration.</w:t>
      </w:r>
    </w:p>
    <w:p w14:paraId="118B6409" w14:textId="6C97A218" w:rsidR="007D2A43" w:rsidRDefault="007B2E15" w:rsidP="00CC5A0B">
      <w:pPr>
        <w:pStyle w:val="Body"/>
      </w:pPr>
      <w:r>
        <w:t>Direct e</w:t>
      </w:r>
      <w:r w:rsidR="007D2A43">
        <w:t xml:space="preserve">nquiries </w:t>
      </w:r>
      <w:r w:rsidR="00BC1D72">
        <w:t>about</w:t>
      </w:r>
      <w:r w:rsidR="007D2A43">
        <w:t xml:space="preserve"> GST or BAS recoup matters to the ATO or a financial services professional.</w:t>
      </w:r>
    </w:p>
    <w:p w14:paraId="2B897A5F" w14:textId="77777777" w:rsidR="007D2A43" w:rsidRDefault="007D2A43" w:rsidP="007D2A43">
      <w:pPr>
        <w:pStyle w:val="Heading2"/>
      </w:pPr>
      <w:bookmarkStart w:id="1144" w:name="_Toc79754805"/>
      <w:bookmarkStart w:id="1145" w:name="_Toc81381581"/>
      <w:bookmarkStart w:id="1146" w:name="_Toc82442025"/>
      <w:r>
        <w:t>GST exemption on fees and charges</w:t>
      </w:r>
      <w:bookmarkEnd w:id="1144"/>
      <w:bookmarkEnd w:id="1145"/>
      <w:bookmarkEnd w:id="1146"/>
    </w:p>
    <w:p w14:paraId="542864D4" w14:textId="0E893ED0" w:rsidR="007D2A43" w:rsidRDefault="007D2A43" w:rsidP="00CC5A0B">
      <w:pPr>
        <w:pStyle w:val="Body"/>
      </w:pPr>
      <w:r>
        <w:t>As of 1 January 2010, the following cemetery products and services have been exempt from GST under Division 81 of</w:t>
      </w:r>
      <w:r w:rsidR="0098084A">
        <w:t xml:space="preserve"> the</w:t>
      </w:r>
      <w:r>
        <w:t xml:space="preserve"> </w:t>
      </w:r>
      <w:r w:rsidRPr="00A15ABD">
        <w:rPr>
          <w:i/>
          <w:iCs/>
        </w:rPr>
        <w:t>A New Tax System (Goods and Services Tax) Act 1999</w:t>
      </w:r>
      <w:r>
        <w:t>.</w:t>
      </w:r>
    </w:p>
    <w:p w14:paraId="11B128ED" w14:textId="50C49726" w:rsidR="00154782" w:rsidRDefault="007D2A43" w:rsidP="00CC5A0B">
      <w:pPr>
        <w:pStyle w:val="Body"/>
      </w:pPr>
      <w:r>
        <w:t>The following is an extract from A New Tax System (Goods and Services Tax), (Exempt Taxes, Fees and Charges) Determination 2011 (No. 1), Volume 4, Part 3, Items 10.10</w:t>
      </w:r>
      <w:r w:rsidR="0098084A">
        <w:t>–</w:t>
      </w:r>
      <w:r>
        <w:t>10,13</w:t>
      </w:r>
      <w:r w:rsidR="00F62F94">
        <w:t xml:space="preserve"> for cemeteries and crematoria.</w:t>
      </w:r>
    </w:p>
    <w:p w14:paraId="20E7690B" w14:textId="77777777" w:rsidR="00154782" w:rsidRDefault="00154782">
      <w:pPr>
        <w:spacing w:after="0" w:line="240" w:lineRule="auto"/>
        <w:rPr>
          <w:rFonts w:eastAsia="Times"/>
        </w:rPr>
      </w:pPr>
      <w:r>
        <w:br w:type="page"/>
      </w:r>
    </w:p>
    <w:p w14:paraId="64CE133A" w14:textId="77777777" w:rsidR="00154782" w:rsidRDefault="00154782" w:rsidP="00CC5A0B">
      <w:pPr>
        <w:pStyle w:val="Body"/>
      </w:pPr>
    </w:p>
    <w:tbl>
      <w:tblPr>
        <w:tblW w:w="9360" w:type="dxa"/>
        <w:tblInd w:w="113"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773"/>
        <w:gridCol w:w="2583"/>
        <w:gridCol w:w="2583"/>
        <w:gridCol w:w="3421"/>
      </w:tblGrid>
      <w:tr w:rsidR="007D2A43" w:rsidRPr="00AB468F" w14:paraId="27C1E445" w14:textId="77777777" w:rsidTr="00AC7E89">
        <w:trPr>
          <w:cantSplit/>
          <w:trHeight w:val="60"/>
          <w:tblHeader/>
        </w:trPr>
        <w:tc>
          <w:tcPr>
            <w:tcW w:w="680" w:type="dxa"/>
            <w:shd w:val="clear" w:color="auto" w:fill="DEDCE3"/>
            <w:vAlign w:val="bottom"/>
          </w:tcPr>
          <w:p w14:paraId="08062BD6" w14:textId="77777777" w:rsidR="007D2A43" w:rsidRPr="00AB468F" w:rsidRDefault="007D2A43" w:rsidP="00F62F94">
            <w:pPr>
              <w:pStyle w:val="Tablecolhead"/>
              <w:rPr>
                <w:rFonts w:eastAsia="TimesNewRomanPS"/>
              </w:rPr>
            </w:pPr>
            <w:r w:rsidRPr="00AB468F">
              <w:rPr>
                <w:rFonts w:eastAsia="TimesNewRomanPS"/>
              </w:rPr>
              <w:t>Item</w:t>
            </w:r>
          </w:p>
        </w:tc>
        <w:tc>
          <w:tcPr>
            <w:tcW w:w="2268" w:type="dxa"/>
            <w:shd w:val="clear" w:color="auto" w:fill="DEDCE3"/>
            <w:vAlign w:val="bottom"/>
          </w:tcPr>
          <w:p w14:paraId="6FCC5FB8" w14:textId="77777777" w:rsidR="007D2A43" w:rsidRPr="00AB468F" w:rsidRDefault="007D2A43" w:rsidP="00F62F94">
            <w:pPr>
              <w:pStyle w:val="Tablecolhead"/>
              <w:rPr>
                <w:rFonts w:eastAsia="TimesNewRomanPS"/>
              </w:rPr>
            </w:pPr>
            <w:r w:rsidRPr="00AB468F">
              <w:rPr>
                <w:rFonts w:eastAsia="TimesNewRomanPS"/>
              </w:rPr>
              <w:t xml:space="preserve">Australian tax, fee </w:t>
            </w:r>
            <w:r w:rsidRPr="00AB468F">
              <w:rPr>
                <w:rFonts w:eastAsia="TimesNewRomanPS"/>
              </w:rPr>
              <w:br/>
              <w:t>or charge</w:t>
            </w:r>
          </w:p>
        </w:tc>
        <w:tc>
          <w:tcPr>
            <w:tcW w:w="2268" w:type="dxa"/>
            <w:shd w:val="clear" w:color="auto" w:fill="DEDCE3"/>
            <w:vAlign w:val="bottom"/>
          </w:tcPr>
          <w:p w14:paraId="0E8111C7" w14:textId="2EA49EC9" w:rsidR="007D2A43" w:rsidRPr="00AB468F" w:rsidRDefault="007D2A43" w:rsidP="00F62F94">
            <w:pPr>
              <w:pStyle w:val="Tablecolhead"/>
              <w:rPr>
                <w:rFonts w:eastAsia="TimesNewRomanPS"/>
              </w:rPr>
            </w:pPr>
            <w:r w:rsidRPr="00AB468F">
              <w:rPr>
                <w:rFonts w:eastAsia="TimesNewRomanPS"/>
              </w:rPr>
              <w:t xml:space="preserve">Australian </w:t>
            </w:r>
            <w:r w:rsidR="0019005E">
              <w:rPr>
                <w:rFonts w:eastAsia="TimesNewRomanPS"/>
              </w:rPr>
              <w:t>l</w:t>
            </w:r>
            <w:r w:rsidRPr="00AB468F">
              <w:rPr>
                <w:rFonts w:eastAsia="TimesNewRomanPS"/>
              </w:rPr>
              <w:t>aw</w:t>
            </w:r>
          </w:p>
        </w:tc>
        <w:tc>
          <w:tcPr>
            <w:tcW w:w="3004" w:type="dxa"/>
            <w:shd w:val="clear" w:color="auto" w:fill="DEDCE3"/>
            <w:vAlign w:val="bottom"/>
          </w:tcPr>
          <w:p w14:paraId="0893C38E" w14:textId="77777777" w:rsidR="007D2A43" w:rsidRPr="00AB468F" w:rsidRDefault="007D2A43" w:rsidP="00F62F94">
            <w:pPr>
              <w:pStyle w:val="Tablecolhead"/>
              <w:rPr>
                <w:rFonts w:eastAsia="TimesNewRomanPS"/>
              </w:rPr>
            </w:pPr>
            <w:r w:rsidRPr="00AB468F">
              <w:rPr>
                <w:rFonts w:eastAsia="TimesNewRomanPS"/>
              </w:rPr>
              <w:t>Notes</w:t>
            </w:r>
          </w:p>
        </w:tc>
      </w:tr>
      <w:tr w:rsidR="007D2A43" w:rsidRPr="00AB468F" w14:paraId="1200B016" w14:textId="77777777" w:rsidTr="00F62F94">
        <w:trPr>
          <w:cantSplit/>
          <w:trHeight w:val="60"/>
        </w:trPr>
        <w:tc>
          <w:tcPr>
            <w:tcW w:w="680" w:type="dxa"/>
            <w:shd w:val="clear" w:color="auto" w:fill="auto"/>
          </w:tcPr>
          <w:p w14:paraId="545F020F" w14:textId="77777777" w:rsidR="007D2A43" w:rsidRPr="00AB468F" w:rsidRDefault="007D2A43" w:rsidP="0046008C">
            <w:pPr>
              <w:pStyle w:val="Tabletext"/>
              <w:rPr>
                <w:rFonts w:eastAsia="TimesNewRomanPS"/>
              </w:rPr>
            </w:pPr>
            <w:r w:rsidRPr="00AB468F">
              <w:rPr>
                <w:rFonts w:eastAsia="TimesNewRomanPS"/>
              </w:rPr>
              <w:t>10.10</w:t>
            </w:r>
          </w:p>
        </w:tc>
        <w:tc>
          <w:tcPr>
            <w:tcW w:w="2268" w:type="dxa"/>
            <w:shd w:val="clear" w:color="auto" w:fill="auto"/>
          </w:tcPr>
          <w:p w14:paraId="5BDECEDE" w14:textId="77777777" w:rsidR="007D2A43" w:rsidRPr="00AB468F" w:rsidRDefault="007D2A43" w:rsidP="0046008C">
            <w:pPr>
              <w:pStyle w:val="Tabletext"/>
              <w:rPr>
                <w:rFonts w:eastAsia="TimesNewRomanPS"/>
              </w:rPr>
            </w:pPr>
            <w:r w:rsidRPr="00AB468F">
              <w:rPr>
                <w:rFonts w:eastAsia="TimesNewRomanPS"/>
              </w:rPr>
              <w:t>Issue a right of interment</w:t>
            </w:r>
          </w:p>
        </w:tc>
        <w:tc>
          <w:tcPr>
            <w:tcW w:w="2268" w:type="dxa"/>
            <w:shd w:val="clear" w:color="auto" w:fill="auto"/>
          </w:tcPr>
          <w:p w14:paraId="0DB2F730"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25C1AC6E" w14:textId="7C6C641A" w:rsidR="007D2A43" w:rsidRPr="00AB468F" w:rsidRDefault="007D2A43" w:rsidP="0046008C">
            <w:pPr>
              <w:pStyle w:val="Tabletext"/>
              <w:rPr>
                <w:rFonts w:eastAsia="TimesNewRomanPS"/>
              </w:rPr>
            </w:pPr>
            <w:r w:rsidRPr="00AB468F">
              <w:rPr>
                <w:rFonts w:eastAsia="TimesNewRomanPS"/>
              </w:rPr>
              <w:t xml:space="preserve">Rights of places of </w:t>
            </w:r>
            <w:r w:rsidR="0098084A">
              <w:rPr>
                <w:rFonts w:eastAsia="TimesNewRomanPS"/>
              </w:rPr>
              <w:t>i</w:t>
            </w:r>
            <w:r w:rsidRPr="00AB468F">
              <w:rPr>
                <w:rFonts w:eastAsia="TimesNewRomanPS"/>
              </w:rPr>
              <w:t>nterment for graves, memorials and mausolea</w:t>
            </w:r>
          </w:p>
        </w:tc>
      </w:tr>
      <w:tr w:rsidR="007D2A43" w:rsidRPr="00AB468F" w14:paraId="04C51FE5" w14:textId="77777777" w:rsidTr="00F62F94">
        <w:trPr>
          <w:cantSplit/>
          <w:trHeight w:val="60"/>
        </w:trPr>
        <w:tc>
          <w:tcPr>
            <w:tcW w:w="680" w:type="dxa"/>
            <w:shd w:val="clear" w:color="auto" w:fill="auto"/>
          </w:tcPr>
          <w:p w14:paraId="3F6FF157" w14:textId="77777777" w:rsidR="007D2A43" w:rsidRPr="00AB468F" w:rsidRDefault="007D2A43" w:rsidP="0046008C">
            <w:pPr>
              <w:pStyle w:val="Tabletext"/>
              <w:rPr>
                <w:rFonts w:eastAsia="TimesNewRomanPS"/>
              </w:rPr>
            </w:pPr>
            <w:r w:rsidRPr="00AB468F">
              <w:rPr>
                <w:rFonts w:eastAsia="TimesNewRomanPS"/>
              </w:rPr>
              <w:t>10.11</w:t>
            </w:r>
          </w:p>
        </w:tc>
        <w:tc>
          <w:tcPr>
            <w:tcW w:w="2268" w:type="dxa"/>
            <w:shd w:val="clear" w:color="auto" w:fill="auto"/>
          </w:tcPr>
          <w:p w14:paraId="448A7D08" w14:textId="77777777" w:rsidR="007D2A43" w:rsidRPr="00AB468F" w:rsidRDefault="007D2A43" w:rsidP="0046008C">
            <w:pPr>
              <w:pStyle w:val="Tabletext"/>
              <w:rPr>
                <w:rFonts w:eastAsia="TimesNewRomanPS"/>
              </w:rPr>
            </w:pPr>
            <w:r w:rsidRPr="00AB468F">
              <w:rPr>
                <w:rFonts w:eastAsia="TimesNewRomanPS"/>
              </w:rPr>
              <w:t>Memorialisation permits and approvals</w:t>
            </w:r>
          </w:p>
        </w:tc>
        <w:tc>
          <w:tcPr>
            <w:tcW w:w="2268" w:type="dxa"/>
            <w:shd w:val="clear" w:color="auto" w:fill="auto"/>
          </w:tcPr>
          <w:p w14:paraId="0FEB815D"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58CE7E03" w14:textId="77777777" w:rsidR="007D2A43" w:rsidRPr="00AB468F" w:rsidRDefault="007D2A43" w:rsidP="0046008C">
            <w:pPr>
              <w:pStyle w:val="Tabletext"/>
              <w:rPr>
                <w:rFonts w:eastAsia="TimesNewRomanPS"/>
              </w:rPr>
            </w:pPr>
            <w:r w:rsidRPr="00AB468F">
              <w:rPr>
                <w:rFonts w:eastAsia="TimesNewRomanPS"/>
              </w:rPr>
              <w:t>Fees relating to memorialisation permits and approvals</w:t>
            </w:r>
          </w:p>
        </w:tc>
      </w:tr>
      <w:tr w:rsidR="007D2A43" w:rsidRPr="00AB468F" w14:paraId="3A947A28" w14:textId="77777777" w:rsidTr="00F62F94">
        <w:trPr>
          <w:cantSplit/>
          <w:trHeight w:val="60"/>
        </w:trPr>
        <w:tc>
          <w:tcPr>
            <w:tcW w:w="680" w:type="dxa"/>
            <w:shd w:val="clear" w:color="auto" w:fill="auto"/>
          </w:tcPr>
          <w:p w14:paraId="19654FC3" w14:textId="77777777" w:rsidR="007D2A43" w:rsidRPr="00AB468F" w:rsidRDefault="007D2A43" w:rsidP="0046008C">
            <w:pPr>
              <w:pStyle w:val="Tabletext"/>
              <w:rPr>
                <w:rFonts w:eastAsia="TimesNewRomanPS"/>
              </w:rPr>
            </w:pPr>
            <w:r w:rsidRPr="00AB468F">
              <w:rPr>
                <w:rFonts w:eastAsia="TimesNewRomanPS"/>
              </w:rPr>
              <w:t>10.12</w:t>
            </w:r>
          </w:p>
        </w:tc>
        <w:tc>
          <w:tcPr>
            <w:tcW w:w="2268" w:type="dxa"/>
            <w:shd w:val="clear" w:color="auto" w:fill="auto"/>
          </w:tcPr>
          <w:p w14:paraId="5EB1AED3" w14:textId="77777777" w:rsidR="007D2A43" w:rsidRPr="00AB468F" w:rsidRDefault="007D2A43" w:rsidP="0046008C">
            <w:pPr>
              <w:pStyle w:val="Tabletext"/>
              <w:rPr>
                <w:rFonts w:eastAsia="TimesNewRomanPS"/>
              </w:rPr>
            </w:pPr>
            <w:r w:rsidRPr="00AB468F">
              <w:rPr>
                <w:rFonts w:eastAsia="TimesNewRomanPS"/>
              </w:rPr>
              <w:t>Permits</w:t>
            </w:r>
          </w:p>
        </w:tc>
        <w:tc>
          <w:tcPr>
            <w:tcW w:w="2268" w:type="dxa"/>
            <w:shd w:val="clear" w:color="auto" w:fill="auto"/>
          </w:tcPr>
          <w:p w14:paraId="618CBD53"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6F480FD6" w14:textId="77777777" w:rsidR="007D2A43" w:rsidRPr="00AB468F" w:rsidRDefault="007D2A43" w:rsidP="0046008C">
            <w:pPr>
              <w:pStyle w:val="Tabletext"/>
              <w:rPr>
                <w:rFonts w:eastAsia="TimesNewRomanPS"/>
              </w:rPr>
            </w:pPr>
            <w:r w:rsidRPr="00AB468F">
              <w:rPr>
                <w:rFonts w:eastAsia="TimesNewRomanPS"/>
              </w:rPr>
              <w:t>Fees relating to memorial permits and other permits</w:t>
            </w:r>
          </w:p>
        </w:tc>
      </w:tr>
      <w:tr w:rsidR="007D2A43" w:rsidRPr="00AB468F" w14:paraId="22A0C9AC" w14:textId="77777777" w:rsidTr="00F62F94">
        <w:trPr>
          <w:cantSplit/>
          <w:trHeight w:val="60"/>
        </w:trPr>
        <w:tc>
          <w:tcPr>
            <w:tcW w:w="680" w:type="dxa"/>
            <w:shd w:val="clear" w:color="auto" w:fill="auto"/>
          </w:tcPr>
          <w:p w14:paraId="6D1F1C48" w14:textId="77777777" w:rsidR="007D2A43" w:rsidRPr="00AB468F" w:rsidRDefault="007D2A43" w:rsidP="0046008C">
            <w:pPr>
              <w:pStyle w:val="Tabletext"/>
              <w:rPr>
                <w:rFonts w:eastAsia="TimesNewRomanPS"/>
              </w:rPr>
            </w:pPr>
            <w:r w:rsidRPr="00AB468F">
              <w:rPr>
                <w:rFonts w:eastAsia="TimesNewRomanPS"/>
              </w:rPr>
              <w:t>10.13</w:t>
            </w:r>
          </w:p>
        </w:tc>
        <w:tc>
          <w:tcPr>
            <w:tcW w:w="2268" w:type="dxa"/>
            <w:shd w:val="clear" w:color="auto" w:fill="auto"/>
          </w:tcPr>
          <w:p w14:paraId="5D8CE87F" w14:textId="77777777" w:rsidR="007D2A43" w:rsidRPr="00AB468F" w:rsidRDefault="007D2A43" w:rsidP="0046008C">
            <w:pPr>
              <w:pStyle w:val="Tabletext"/>
              <w:rPr>
                <w:rFonts w:eastAsia="TimesNewRomanPS"/>
              </w:rPr>
            </w:pPr>
            <w:r w:rsidRPr="00AB468F">
              <w:rPr>
                <w:rFonts w:eastAsia="TimesNewRomanPS"/>
              </w:rPr>
              <w:t>Miscellaneous fees and charges</w:t>
            </w:r>
          </w:p>
        </w:tc>
        <w:tc>
          <w:tcPr>
            <w:tcW w:w="2268" w:type="dxa"/>
            <w:shd w:val="clear" w:color="auto" w:fill="auto"/>
          </w:tcPr>
          <w:p w14:paraId="01C0312C"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452B2114" w14:textId="77777777" w:rsidR="007D2A43" w:rsidRPr="00AB468F" w:rsidRDefault="007D2A43" w:rsidP="0046008C">
            <w:pPr>
              <w:pStyle w:val="Tabletext"/>
              <w:rPr>
                <w:rFonts w:eastAsia="TimesNewRomanPS"/>
              </w:rPr>
            </w:pPr>
            <w:r w:rsidRPr="00AB468F">
              <w:rPr>
                <w:rFonts w:eastAsia="TimesNewRomanPS"/>
              </w:rPr>
              <w:t>Search fee and other regulatory fees that don’t apply to the above categories</w:t>
            </w:r>
          </w:p>
        </w:tc>
      </w:tr>
    </w:tbl>
    <w:p w14:paraId="0D6587F4" w14:textId="425867F4" w:rsidR="007D2A43" w:rsidRPr="00361F2C" w:rsidRDefault="007D2A43" w:rsidP="0046008C">
      <w:pPr>
        <w:pStyle w:val="Bodyaftertablefigure"/>
      </w:pPr>
      <w:r>
        <w:t xml:space="preserve">As a consequence of these exemptions, cemetery trusts </w:t>
      </w:r>
      <w:r w:rsidR="0098084A">
        <w:t>cannot</w:t>
      </w:r>
      <w:r>
        <w:t xml:space="preserve"> charge customers GST for any of these products or services. </w:t>
      </w:r>
    </w:p>
    <w:p w14:paraId="0B1D6586" w14:textId="77777777" w:rsidR="007D2A43" w:rsidRPr="00361F2C" w:rsidRDefault="007D2A43" w:rsidP="007D2A43">
      <w:pPr>
        <w:pStyle w:val="Heading2"/>
      </w:pPr>
      <w:bookmarkStart w:id="1147" w:name="_Toc264721857"/>
      <w:bookmarkStart w:id="1148" w:name="_Toc499302712"/>
      <w:bookmarkStart w:id="1149" w:name="_Toc79754806"/>
      <w:bookmarkStart w:id="1150" w:name="_Toc81381582"/>
      <w:bookmarkStart w:id="1151" w:name="_Toc82442026"/>
      <w:r w:rsidRPr="00361F2C">
        <w:t>Income tax exemption</w:t>
      </w:r>
      <w:bookmarkEnd w:id="1147"/>
      <w:bookmarkEnd w:id="1148"/>
      <w:bookmarkEnd w:id="1149"/>
      <w:bookmarkEnd w:id="1150"/>
      <w:bookmarkEnd w:id="1151"/>
    </w:p>
    <w:p w14:paraId="01CC7CE8" w14:textId="77777777" w:rsidR="007D2A43" w:rsidRPr="00361F2C" w:rsidRDefault="007D2A43" w:rsidP="00CC5A0B">
      <w:pPr>
        <w:pStyle w:val="Body"/>
      </w:pPr>
      <w:r w:rsidRPr="00361F2C">
        <w:t xml:space="preserve">As a public entity, cemetery trusts are exempt from income tax pursuant to ss. 50–25 of the </w:t>
      </w:r>
      <w:r w:rsidRPr="00C429AD">
        <w:rPr>
          <w:rStyle w:val="Emphasis"/>
        </w:rPr>
        <w:t>Income Tax Assessment Act 1997</w:t>
      </w:r>
      <w:r w:rsidRPr="00361F2C">
        <w:t>.</w:t>
      </w:r>
    </w:p>
    <w:p w14:paraId="1CE07EBD" w14:textId="77777777" w:rsidR="007D2A43" w:rsidRPr="00361F2C" w:rsidRDefault="007D2A43" w:rsidP="007D2A43">
      <w:pPr>
        <w:pStyle w:val="Heading2"/>
      </w:pPr>
      <w:bookmarkStart w:id="1152" w:name="_Toc264721858"/>
      <w:bookmarkStart w:id="1153" w:name="_Toc499302713"/>
      <w:bookmarkStart w:id="1154" w:name="_Toc79754807"/>
      <w:bookmarkStart w:id="1155" w:name="_Toc81381583"/>
      <w:bookmarkStart w:id="1156" w:name="_Toc82442027"/>
      <w:r w:rsidRPr="00361F2C">
        <w:t>Fringe benefits tax</w:t>
      </w:r>
      <w:bookmarkEnd w:id="1152"/>
      <w:bookmarkEnd w:id="1153"/>
      <w:bookmarkEnd w:id="1154"/>
      <w:bookmarkEnd w:id="1155"/>
      <w:bookmarkEnd w:id="1156"/>
    </w:p>
    <w:p w14:paraId="6B6AE3D0" w14:textId="513947EE" w:rsidR="007D2A43" w:rsidRPr="00361F2C" w:rsidRDefault="007D2A43" w:rsidP="00CC5A0B">
      <w:pPr>
        <w:pStyle w:val="Body"/>
      </w:pPr>
      <w:r w:rsidRPr="00361F2C">
        <w:t>Fringe benefits tax is payable on benefits other than wages provided by a cemetery trust to its employees but not on the employer’s share of its contributions to employees’ superannuation. It is not payable on benefits provided by the trust to business associates or to voluntary (unpaid) trust members.</w:t>
      </w:r>
    </w:p>
    <w:p w14:paraId="7EB29A85" w14:textId="44D7A221" w:rsidR="007D2A43" w:rsidRPr="00361F2C" w:rsidRDefault="007D2A43" w:rsidP="00CC5A0B">
      <w:pPr>
        <w:pStyle w:val="Body"/>
      </w:pPr>
      <w:r w:rsidRPr="00361F2C">
        <w:t xml:space="preserve">If the trust provides a non-compulsory uniform to its employees, </w:t>
      </w:r>
      <w:r w:rsidR="00A92C6D">
        <w:t xml:space="preserve">pay </w:t>
      </w:r>
      <w:r w:rsidRPr="00361F2C">
        <w:t xml:space="preserve">attention to the ATO requirement that the uniform and logo must be approved and registered. Otherwise, </w:t>
      </w:r>
      <w:r w:rsidR="002F1B04">
        <w:t>f</w:t>
      </w:r>
      <w:r w:rsidR="002F1B04" w:rsidRPr="00361F2C">
        <w:t xml:space="preserve">ringe benefits tax </w:t>
      </w:r>
      <w:r w:rsidRPr="00361F2C">
        <w:t>may be payable at the highest marginal rate on the cost of that uniform.</w:t>
      </w:r>
    </w:p>
    <w:p w14:paraId="24DED92D" w14:textId="1F73968B" w:rsidR="007D2A43" w:rsidRPr="00361F2C" w:rsidRDefault="007D2A43" w:rsidP="00CC5A0B">
      <w:pPr>
        <w:pStyle w:val="Body"/>
      </w:pPr>
      <w:r w:rsidRPr="00361F2C">
        <w:t>If an employee receives fringe benefits as defined (not including meals and entertainment) of more than $2,000 in any tax year, it is required that the grossed-up value (including tax added back) of these benefits be recorded on the employee’s PAYG payment summary.</w:t>
      </w:r>
    </w:p>
    <w:p w14:paraId="143E6CBD" w14:textId="77777777" w:rsidR="007D2A43" w:rsidRPr="00361F2C" w:rsidRDefault="007D2A43" w:rsidP="00CC5A0B">
      <w:pPr>
        <w:pStyle w:val="Body"/>
      </w:pPr>
      <w:r w:rsidRPr="00361F2C">
        <w:t>Due to its income tax-exempt status, a cemetery trust does not receive an exemption from providing minor benefits of less than $300 in value.</w:t>
      </w:r>
    </w:p>
    <w:p w14:paraId="39DE5CE3" w14:textId="30632212" w:rsidR="007D2A43" w:rsidRPr="00361F2C" w:rsidRDefault="007D2A43" w:rsidP="00CC5A0B">
      <w:pPr>
        <w:pStyle w:val="Body"/>
      </w:pPr>
      <w:r w:rsidRPr="00361F2C">
        <w:t>Cemetery trusts in Victoria are not regarded by the ATO to be ‘</w:t>
      </w:r>
      <w:proofErr w:type="spellStart"/>
      <w:r w:rsidRPr="00361F2C">
        <w:t>rebateable</w:t>
      </w:r>
      <w:proofErr w:type="spellEnd"/>
      <w:r w:rsidRPr="00361F2C">
        <w:t xml:space="preserve"> employers’ (charities) for the purposes of the </w:t>
      </w:r>
      <w:r w:rsidR="002F1B04">
        <w:t>f</w:t>
      </w:r>
      <w:r w:rsidR="002F1B04" w:rsidRPr="00361F2C">
        <w:t xml:space="preserve">ringe benefits tax </w:t>
      </w:r>
      <w:r w:rsidRPr="00361F2C">
        <w:t>legislation.</w:t>
      </w:r>
    </w:p>
    <w:p w14:paraId="229E3C38" w14:textId="11CB5D81" w:rsidR="007D2A43" w:rsidRPr="00361F2C" w:rsidRDefault="00A92C6D" w:rsidP="00CC5A0B">
      <w:pPr>
        <w:pStyle w:val="Body"/>
      </w:pPr>
      <w:r>
        <w:t>Contact the ATO for m</w:t>
      </w:r>
      <w:r w:rsidR="00BC1D72">
        <w:t>ore</w:t>
      </w:r>
      <w:r w:rsidR="007D2A43" w:rsidRPr="00361F2C">
        <w:t xml:space="preserve"> information </w:t>
      </w:r>
      <w:r w:rsidR="00BC1D72">
        <w:t>about</w:t>
      </w:r>
      <w:r w:rsidR="007D2A43" w:rsidRPr="00361F2C">
        <w:t xml:space="preserve"> fringe benefits tax.</w:t>
      </w:r>
    </w:p>
    <w:p w14:paraId="2B78FC53" w14:textId="77777777" w:rsidR="007D2A43" w:rsidRPr="00361F2C" w:rsidRDefault="007D2A43" w:rsidP="007D2A43">
      <w:pPr>
        <w:pStyle w:val="Heading2"/>
      </w:pPr>
      <w:bookmarkStart w:id="1157" w:name="_Toc264721859"/>
      <w:bookmarkStart w:id="1158" w:name="_Toc499302714"/>
      <w:bookmarkStart w:id="1159" w:name="_Toc79754808"/>
      <w:bookmarkStart w:id="1160" w:name="_Toc81381584"/>
      <w:bookmarkStart w:id="1161" w:name="_Toc82442028"/>
      <w:r w:rsidRPr="00361F2C">
        <w:t>Debits tax exemption</w:t>
      </w:r>
      <w:bookmarkEnd w:id="1157"/>
      <w:bookmarkEnd w:id="1158"/>
      <w:bookmarkEnd w:id="1159"/>
      <w:bookmarkEnd w:id="1160"/>
      <w:bookmarkEnd w:id="1161"/>
    </w:p>
    <w:p w14:paraId="5B74B6AC" w14:textId="37755A71" w:rsidR="007D2A43" w:rsidRPr="00361F2C" w:rsidRDefault="007D2A43" w:rsidP="00CC5A0B">
      <w:pPr>
        <w:pStyle w:val="Body"/>
      </w:pPr>
      <w:r w:rsidRPr="00361F2C">
        <w:t xml:space="preserve">The </w:t>
      </w:r>
      <w:r w:rsidRPr="00C429AD">
        <w:rPr>
          <w:rStyle w:val="Emphasis"/>
        </w:rPr>
        <w:t>Debits Tax Act 1990</w:t>
      </w:r>
      <w:r w:rsidRPr="00361F2C">
        <w:t xml:space="preserve"> is Victorian Government legislation and applies to all debit transactions on bank accounts that have a cheque-drawing facility attached. Cemetery trusts may seek exemption from this </w:t>
      </w:r>
      <w:r w:rsidR="002F1B04">
        <w:rPr>
          <w:rStyle w:val="Strong"/>
        </w:rPr>
        <w:t>s</w:t>
      </w:r>
      <w:r w:rsidRPr="00E87341">
        <w:rPr>
          <w:rStyle w:val="Strong"/>
        </w:rPr>
        <w:t>tate</w:t>
      </w:r>
      <w:r w:rsidRPr="00361F2C">
        <w:t xml:space="preserve"> tax. For </w:t>
      </w:r>
      <w:r w:rsidR="00BC1D72">
        <w:t>more</w:t>
      </w:r>
      <w:r w:rsidRPr="00361F2C">
        <w:t xml:space="preserve"> information, contact the SRO.</w:t>
      </w:r>
    </w:p>
    <w:p w14:paraId="2790B901" w14:textId="77777777" w:rsidR="007D2A43" w:rsidRPr="00361F2C" w:rsidRDefault="007D2A43" w:rsidP="00CC5A0B">
      <w:pPr>
        <w:pStyle w:val="Body"/>
      </w:pPr>
      <w:r w:rsidRPr="00361F2C">
        <w:t>Accounts without a cheque-drawing facility are not taxable accounts so the debits tax has no application. This includes savings accounts, investment accounts and term deposits.</w:t>
      </w:r>
    </w:p>
    <w:p w14:paraId="76163101" w14:textId="77777777" w:rsidR="007D2A43" w:rsidRPr="00361F2C" w:rsidRDefault="007D2A43" w:rsidP="007D2A43">
      <w:pPr>
        <w:pStyle w:val="Heading2"/>
      </w:pPr>
      <w:bookmarkStart w:id="1162" w:name="_Toc264721860"/>
      <w:bookmarkStart w:id="1163" w:name="_Toc499302715"/>
      <w:bookmarkStart w:id="1164" w:name="_Toc79754809"/>
      <w:bookmarkStart w:id="1165" w:name="_Toc81381585"/>
      <w:bookmarkStart w:id="1166" w:name="_Toc82442029"/>
      <w:r w:rsidRPr="00361F2C">
        <w:t>Payroll tax exemption</w:t>
      </w:r>
      <w:bookmarkEnd w:id="1162"/>
      <w:bookmarkEnd w:id="1163"/>
      <w:bookmarkEnd w:id="1164"/>
      <w:bookmarkEnd w:id="1165"/>
      <w:bookmarkEnd w:id="1166"/>
    </w:p>
    <w:p w14:paraId="4C62E4CE" w14:textId="2C1B677C" w:rsidR="007D2A43" w:rsidRPr="00361F2C" w:rsidRDefault="007D2A43" w:rsidP="00CC5A0B">
      <w:pPr>
        <w:pStyle w:val="Body"/>
      </w:pPr>
      <w:r w:rsidRPr="00361F2C">
        <w:t xml:space="preserve">Cemetery trusts receive a payroll tax exemption from the SRO. Normally, employers in Victoria with an annual gross payroll, including gross fringe benefits and employer contributions to superannuation exceeding $550,000 from 1 July 2010 onwards, are liable to pay state payroll tax. For </w:t>
      </w:r>
      <w:r w:rsidR="00BC1D72">
        <w:t>more</w:t>
      </w:r>
      <w:r w:rsidRPr="00361F2C">
        <w:t xml:space="preserve"> information, contact the SRO.</w:t>
      </w:r>
    </w:p>
    <w:p w14:paraId="08F08CFA" w14:textId="54013C35" w:rsidR="007D2A43" w:rsidRPr="00361F2C" w:rsidRDefault="007D2A43" w:rsidP="007D2A43">
      <w:pPr>
        <w:pStyle w:val="Heading2"/>
      </w:pPr>
      <w:bookmarkStart w:id="1167" w:name="_Toc264721861"/>
      <w:bookmarkStart w:id="1168" w:name="_Toc499302716"/>
      <w:bookmarkStart w:id="1169" w:name="_Toc79754810"/>
      <w:bookmarkStart w:id="1170" w:name="_Toc81381586"/>
      <w:bookmarkStart w:id="1171" w:name="_Toc82442030"/>
      <w:r w:rsidRPr="00361F2C">
        <w:t xml:space="preserve">Charitable </w:t>
      </w:r>
      <w:r w:rsidR="002F1B04">
        <w:t>t</w:t>
      </w:r>
      <w:r w:rsidRPr="00361F2C">
        <w:t xml:space="preserve">ax </w:t>
      </w:r>
      <w:r w:rsidR="002F1B04">
        <w:t>s</w:t>
      </w:r>
      <w:r w:rsidRPr="00361F2C">
        <w:t>tatus</w:t>
      </w:r>
      <w:bookmarkEnd w:id="1167"/>
      <w:bookmarkEnd w:id="1168"/>
      <w:bookmarkEnd w:id="1169"/>
      <w:bookmarkEnd w:id="1170"/>
      <w:bookmarkEnd w:id="1171"/>
    </w:p>
    <w:p w14:paraId="0F5D1A01" w14:textId="08423D49" w:rsidR="007D2A43" w:rsidRPr="00361F2C" w:rsidRDefault="007D2A43" w:rsidP="00CC5A0B">
      <w:pPr>
        <w:pStyle w:val="Body"/>
      </w:pPr>
      <w:r>
        <w:t xml:space="preserve">On 1 January 2014 </w:t>
      </w:r>
      <w:r w:rsidRPr="00361F2C">
        <w:t xml:space="preserve">the Commonwealth Government </w:t>
      </w:r>
      <w:r>
        <w:t>updated the</w:t>
      </w:r>
      <w:r w:rsidRPr="00361F2C">
        <w:t xml:space="preserve"> </w:t>
      </w:r>
      <w:r w:rsidRPr="002848FD">
        <w:rPr>
          <w:i/>
          <w:iCs/>
        </w:rPr>
        <w:t>Charities Act 2013</w:t>
      </w:r>
      <w:r>
        <w:t xml:space="preserve">. The changes excluded </w:t>
      </w:r>
      <w:r w:rsidR="002F1B04">
        <w:t>s</w:t>
      </w:r>
      <w:r>
        <w:t>tate government</w:t>
      </w:r>
      <w:r w:rsidR="002F1B04">
        <w:t>–</w:t>
      </w:r>
      <w:r>
        <w:t xml:space="preserve">appointed not-for-profit entities </w:t>
      </w:r>
      <w:r w:rsidR="00D36F1E">
        <w:t>(</w:t>
      </w:r>
      <w:r>
        <w:t>such as cemetery trusts</w:t>
      </w:r>
      <w:r w:rsidR="00D36F1E">
        <w:t>)</w:t>
      </w:r>
      <w:r>
        <w:t xml:space="preserve"> from receiving charitable tax status.</w:t>
      </w:r>
    </w:p>
    <w:p w14:paraId="01BB6146" w14:textId="5AE0C5FD" w:rsidR="007D2A43" w:rsidRPr="00361F2C" w:rsidRDefault="007D2A43" w:rsidP="00CC5A0B">
      <w:pPr>
        <w:pStyle w:val="Body"/>
      </w:pPr>
      <w:r>
        <w:t xml:space="preserve">Trusts requiring </w:t>
      </w:r>
      <w:r w:rsidR="00BC1D72">
        <w:t>more</w:t>
      </w:r>
      <w:r>
        <w:t xml:space="preserve"> advice on the changes can contact the Australian Charities and Not-for-Profits Commission:</w:t>
      </w:r>
      <w:r w:rsidRPr="00361F2C">
        <w:t xml:space="preserve"> </w:t>
      </w:r>
    </w:p>
    <w:p w14:paraId="0C8F63CB" w14:textId="7C186395" w:rsidR="007D2A43" w:rsidRPr="00361F2C" w:rsidRDefault="007D2A43" w:rsidP="00CC5A0B">
      <w:pPr>
        <w:pStyle w:val="Body"/>
      </w:pPr>
      <w:r w:rsidRPr="00361F2C">
        <w:t>GPO Box 5108</w:t>
      </w:r>
      <w:r w:rsidRPr="00361F2C">
        <w:br/>
        <w:t>Melbourne VIC 3001</w:t>
      </w:r>
    </w:p>
    <w:p w14:paraId="73F42069" w14:textId="52B15282" w:rsidR="007D2A43" w:rsidRPr="00361F2C" w:rsidRDefault="007D2A43" w:rsidP="00CC5A0B">
      <w:pPr>
        <w:pStyle w:val="Body"/>
      </w:pPr>
      <w:r w:rsidRPr="00361F2C">
        <w:t>Tel</w:t>
      </w:r>
      <w:r w:rsidR="00D36F1E">
        <w:t>ephone</w:t>
      </w:r>
      <w:r w:rsidRPr="00361F2C">
        <w:t>: 13 22 62 (8</w:t>
      </w:r>
      <w:r w:rsidR="002F1B04">
        <w:t xml:space="preserve">:00 </w:t>
      </w:r>
      <w:r w:rsidRPr="00361F2C">
        <w:t>am</w:t>
      </w:r>
      <w:r w:rsidR="002F1B04">
        <w:t xml:space="preserve"> to </w:t>
      </w:r>
      <w:r w:rsidRPr="00361F2C">
        <w:t>8</w:t>
      </w:r>
      <w:r w:rsidR="002F1B04">
        <w:t xml:space="preserve">:00 </w:t>
      </w:r>
      <w:r w:rsidRPr="00361F2C">
        <w:t>pm</w:t>
      </w:r>
      <w:r w:rsidR="002F1B04">
        <w:t>,</w:t>
      </w:r>
      <w:r w:rsidRPr="00361F2C">
        <w:t xml:space="preserve"> Mon</w:t>
      </w:r>
      <w:r w:rsidR="002F1B04">
        <w:t xml:space="preserve">day to </w:t>
      </w:r>
      <w:r w:rsidRPr="00361F2C">
        <w:t>Fri</w:t>
      </w:r>
      <w:r w:rsidR="002F1B04">
        <w:t>day</w:t>
      </w:r>
      <w:r w:rsidRPr="00361F2C">
        <w:t>)</w:t>
      </w:r>
      <w:r w:rsidRPr="00361F2C">
        <w:br/>
        <w:t>Fax: 1300 232 569</w:t>
      </w:r>
      <w:r w:rsidRPr="00361F2C">
        <w:br/>
      </w:r>
      <w:hyperlink r:id="rId132" w:history="1">
        <w:r w:rsidRPr="002848FD">
          <w:rPr>
            <w:rStyle w:val="Hyperlink"/>
            <w:rFonts w:eastAsia="TimesNewRomanPS" w:cs="Arial"/>
          </w:rPr>
          <w:t>Emai</w:t>
        </w:r>
      </w:hyperlink>
      <w:r w:rsidRPr="00AB468F">
        <w:rPr>
          <w:rFonts w:eastAsia="TimesNewRomanPS" w:cs="Arial"/>
        </w:rPr>
        <w:t>l</w:t>
      </w:r>
      <w:r w:rsidRPr="002848FD">
        <w:t xml:space="preserve"> </w:t>
      </w:r>
      <w:r>
        <w:t>&lt;</w:t>
      </w:r>
      <w:r w:rsidRPr="002848FD">
        <w:t>communications@acnc.gov.au</w:t>
      </w:r>
      <w:r>
        <w:t>&gt;</w:t>
      </w:r>
      <w:r w:rsidRPr="002848FD">
        <w:br/>
      </w:r>
      <w:hyperlink r:id="rId133" w:history="1">
        <w:r w:rsidRPr="002848FD">
          <w:rPr>
            <w:rStyle w:val="Hyperlink"/>
            <w:rFonts w:eastAsia="TimesNewRomanPS" w:cs="Arial"/>
          </w:rPr>
          <w:t>Website</w:t>
        </w:r>
      </w:hyperlink>
      <w:r w:rsidRPr="00AB468F">
        <w:rPr>
          <w:rFonts w:eastAsia="TimesNewRomanPS" w:cs="Arial"/>
        </w:rPr>
        <w:t xml:space="preserve"> </w:t>
      </w:r>
      <w:r>
        <w:rPr>
          <w:rFonts w:eastAsia="TimesNewRomanPS" w:cs="Arial"/>
        </w:rPr>
        <w:t>&lt;</w:t>
      </w:r>
      <w:r w:rsidRPr="002848FD">
        <w:rPr>
          <w:rFonts w:eastAsia="TimesNewRomanPS" w:cs="Arial"/>
        </w:rPr>
        <w:t>https://www.acnc.gov.au/</w:t>
      </w:r>
      <w:r>
        <w:rPr>
          <w:rFonts w:eastAsia="TimesNewRomanPS" w:cs="Arial"/>
        </w:rPr>
        <w:t>&gt;</w:t>
      </w:r>
    </w:p>
    <w:p w14:paraId="5F43721E" w14:textId="36A2FAEE" w:rsidR="007D2A43" w:rsidRPr="00361F2C" w:rsidRDefault="007D2A43">
      <w:pPr>
        <w:pStyle w:val="Heading1"/>
      </w:pPr>
      <w:r w:rsidRPr="00361F2C">
        <w:br w:type="page"/>
      </w:r>
      <w:bookmarkStart w:id="1172" w:name="_Topic_27._Conditions"/>
      <w:bookmarkStart w:id="1173" w:name="_Toc264721863"/>
      <w:bookmarkStart w:id="1174" w:name="_Toc499302718"/>
      <w:bookmarkStart w:id="1175" w:name="_Toc79754811"/>
      <w:bookmarkStart w:id="1176" w:name="_Ref80610551"/>
      <w:bookmarkStart w:id="1177" w:name="_Toc81381587"/>
      <w:bookmarkStart w:id="1178" w:name="_Toc82442031"/>
      <w:bookmarkEnd w:id="1172"/>
      <w:r w:rsidRPr="00361F2C">
        <w:t>Topic 2</w:t>
      </w:r>
      <w:r>
        <w:t>7</w:t>
      </w:r>
      <w:r w:rsidRPr="00361F2C">
        <w:t>. Conditions of work</w:t>
      </w:r>
      <w:bookmarkEnd w:id="1173"/>
      <w:bookmarkEnd w:id="1174"/>
      <w:bookmarkEnd w:id="1175"/>
      <w:bookmarkEnd w:id="1176"/>
      <w:bookmarkEnd w:id="1177"/>
      <w:bookmarkEnd w:id="1178"/>
    </w:p>
    <w:p w14:paraId="397DC97B" w14:textId="77B735BA" w:rsidR="007D2A43" w:rsidRPr="00361F2C" w:rsidRDefault="007D2A43" w:rsidP="00CC5A0B">
      <w:pPr>
        <w:pStyle w:val="Body"/>
      </w:pPr>
      <w:r w:rsidRPr="00361F2C">
        <w:t>A cemetery trust must ensure the terms and conditions under which any person performs work for it are lawful.</w:t>
      </w:r>
    </w:p>
    <w:p w14:paraId="29A752B2" w14:textId="77777777" w:rsidR="007D2A43" w:rsidRPr="00361F2C" w:rsidRDefault="007D2A43" w:rsidP="00CC5A0B">
      <w:pPr>
        <w:pStyle w:val="Body"/>
      </w:pPr>
      <w:r w:rsidRPr="00361F2C">
        <w:t>The legal and industrial frameworks that may govern a worker’s employment with a cemetery trust include:</w:t>
      </w:r>
    </w:p>
    <w:p w14:paraId="131C366E" w14:textId="4A9529B0" w:rsidR="007D2A43" w:rsidRPr="00C429AD" w:rsidRDefault="007D2A43" w:rsidP="00E144CB">
      <w:pPr>
        <w:pStyle w:val="Bullet1"/>
        <w:rPr>
          <w:rStyle w:val="Emphasis"/>
        </w:rPr>
      </w:pPr>
      <w:r w:rsidRPr="004F5CD1">
        <w:rPr>
          <w:rStyle w:val="Emphasis"/>
          <w:i w:val="0"/>
          <w:iCs w:val="0"/>
        </w:rPr>
        <w:t>the</w:t>
      </w:r>
      <w:r w:rsidRPr="00C429AD">
        <w:rPr>
          <w:rStyle w:val="Emphasis"/>
        </w:rPr>
        <w:t xml:space="preserve"> </w:t>
      </w:r>
      <w:r w:rsidRPr="004F5CD1">
        <w:rPr>
          <w:rStyle w:val="Emphasis"/>
          <w:i w:val="0"/>
          <w:iCs w:val="0"/>
        </w:rPr>
        <w:t>Fair Work Act</w:t>
      </w:r>
    </w:p>
    <w:p w14:paraId="3C60E38B" w14:textId="77777777" w:rsidR="007D2A43" w:rsidRPr="00361F2C" w:rsidRDefault="007D2A43" w:rsidP="00E144CB">
      <w:pPr>
        <w:pStyle w:val="Bullet1"/>
      </w:pPr>
      <w:r w:rsidRPr="00361F2C">
        <w:t>an applicable modern award</w:t>
      </w:r>
    </w:p>
    <w:p w14:paraId="6C060D35" w14:textId="77777777" w:rsidR="007D2A43" w:rsidRPr="00361F2C" w:rsidRDefault="007D2A43" w:rsidP="00E144CB">
      <w:pPr>
        <w:pStyle w:val="Bullet1"/>
      </w:pPr>
      <w:r w:rsidRPr="00361F2C">
        <w:t>an enterprise agreement</w:t>
      </w:r>
    </w:p>
    <w:p w14:paraId="3F358F8F" w14:textId="1BE1BFD9" w:rsidR="007D2A43" w:rsidRPr="00361F2C" w:rsidRDefault="007D2A43" w:rsidP="00E144CB">
      <w:pPr>
        <w:pStyle w:val="Bullet1"/>
      </w:pPr>
      <w:r w:rsidRPr="00361F2C">
        <w:t>a common law contract of employment</w:t>
      </w:r>
      <w:r>
        <w:t>.</w:t>
      </w:r>
    </w:p>
    <w:p w14:paraId="04D12A9C" w14:textId="7CE9AB60" w:rsidR="007D2A43" w:rsidRDefault="007D2A43" w:rsidP="00CC5A0B">
      <w:pPr>
        <w:pStyle w:val="Bodyafterbullets"/>
      </w:pPr>
      <w:r w:rsidRPr="00361F2C">
        <w:t xml:space="preserve">All cemetery trusts must act in </w:t>
      </w:r>
      <w:r w:rsidR="00CC012A">
        <w:t>line</w:t>
      </w:r>
      <w:r w:rsidRPr="00361F2C">
        <w:t xml:space="preserve"> with the principles set out in</w:t>
      </w:r>
      <w:r>
        <w:t xml:space="preserve"> the </w:t>
      </w:r>
      <w:hyperlink r:id="rId134" w:history="1">
        <w:r w:rsidRPr="00BE3467">
          <w:rPr>
            <w:rStyle w:val="Hyperlink"/>
            <w:i/>
            <w:iCs/>
          </w:rPr>
          <w:t>Public sector industrial relations policies 2015</w:t>
        </w:r>
      </w:hyperlink>
      <w:r>
        <w:t xml:space="preserve"> &lt;</w:t>
      </w:r>
      <w:r w:rsidRPr="00EC0395">
        <w:t>https://www.vic.gov.au/public-sector-industrial-relations-policies-2015/industrial-action</w:t>
      </w:r>
      <w:r>
        <w:t>&gt;.</w:t>
      </w:r>
    </w:p>
    <w:p w14:paraId="675C44FD" w14:textId="3553F3C7" w:rsidR="007D2A43" w:rsidRPr="00361F2C" w:rsidRDefault="007D2A43" w:rsidP="00CC5A0B">
      <w:pPr>
        <w:pStyle w:val="Bodyafterbullets"/>
      </w:pPr>
      <w:r>
        <w:t>This is in addition to</w:t>
      </w:r>
      <w:r w:rsidRPr="00361F2C">
        <w:t xml:space="preserve"> </w:t>
      </w:r>
      <w:r>
        <w:t xml:space="preserve">laws </w:t>
      </w:r>
      <w:r w:rsidRPr="00361F2C">
        <w:t>prescribed</w:t>
      </w:r>
      <w:r>
        <w:t xml:space="preserve"> </w:t>
      </w:r>
      <w:r w:rsidRPr="00361F2C">
        <w:t xml:space="preserve">in Victorian legislation </w:t>
      </w:r>
      <w:r w:rsidR="00BC1D72">
        <w:t>about</w:t>
      </w:r>
      <w:r w:rsidRPr="00361F2C">
        <w:t xml:space="preserve"> </w:t>
      </w:r>
      <w:r w:rsidR="004A3ED6">
        <w:t>OHS</w:t>
      </w:r>
      <w:r w:rsidRPr="00361F2C">
        <w:t>, superannuation, WorkCover,</w:t>
      </w:r>
      <w:r>
        <w:t xml:space="preserve"> bullying,</w:t>
      </w:r>
      <w:r w:rsidRPr="00361F2C">
        <w:t xml:space="preserve"> discrimination and long service leave.</w:t>
      </w:r>
    </w:p>
    <w:p w14:paraId="59CF7F17" w14:textId="256EDF7A" w:rsidR="007D2A43" w:rsidRPr="00361F2C" w:rsidRDefault="007D2A43" w:rsidP="00CC5A0B">
      <w:pPr>
        <w:pStyle w:val="Body"/>
      </w:pPr>
      <w:r w:rsidRPr="00361F2C">
        <w:t xml:space="preserve">Cemetery trusts should familiarise themselves with the </w:t>
      </w:r>
      <w:hyperlink r:id="rId135" w:history="1">
        <w:hyperlink r:id="rId136" w:history="1">
          <w:r w:rsidRPr="00676642">
            <w:rPr>
              <w:rStyle w:val="Hyperlink"/>
            </w:rPr>
            <w:t>information on the Fair Work Ombudsman’s</w:t>
          </w:r>
        </w:hyperlink>
        <w:r w:rsidRPr="00676642">
          <w:rPr>
            <w:rStyle w:val="Hyperlink"/>
          </w:rPr>
          <w:t xml:space="preserve"> website</w:t>
        </w:r>
      </w:hyperlink>
      <w:r>
        <w:t xml:space="preserve"> </w:t>
      </w:r>
      <w:r w:rsidRPr="00361F2C">
        <w:t>&lt;</w:t>
      </w:r>
      <w:r w:rsidRPr="004E4221">
        <w:t>https://www.fairwork.gov.au</w:t>
      </w:r>
      <w:r w:rsidRPr="00361F2C">
        <w:t xml:space="preserve">&gt;. Any questions </w:t>
      </w:r>
      <w:r w:rsidR="0087362E">
        <w:t>about</w:t>
      </w:r>
      <w:r w:rsidRPr="00361F2C">
        <w:t xml:space="preserve"> these matters should be directed to the office of the Fair Work Ombudsman</w:t>
      </w:r>
      <w:r w:rsidR="0087362E">
        <w:t>:</w:t>
      </w:r>
    </w:p>
    <w:p w14:paraId="5456DBE8" w14:textId="32275E33" w:rsidR="007D2A43" w:rsidRPr="00361F2C" w:rsidRDefault="007D2A43" w:rsidP="00CC5A0B">
      <w:pPr>
        <w:pStyle w:val="Body"/>
      </w:pPr>
      <w:r w:rsidRPr="00361F2C">
        <w:t>GPO Box 9887</w:t>
      </w:r>
      <w:r w:rsidRPr="00361F2C">
        <w:br/>
        <w:t>Melbourne VIC 3001</w:t>
      </w:r>
    </w:p>
    <w:p w14:paraId="233F4639" w14:textId="2B559C33" w:rsidR="007D2A43" w:rsidRDefault="007D2A43" w:rsidP="00CC5A0B">
      <w:pPr>
        <w:pStyle w:val="Body"/>
      </w:pPr>
      <w:r>
        <w:t xml:space="preserve">Telephone: </w:t>
      </w:r>
      <w:r w:rsidRPr="00361F2C">
        <w:t>13 13 94</w:t>
      </w:r>
      <w:r w:rsidRPr="00361F2C">
        <w:br/>
        <w:t>Fax: 1800 618 366</w:t>
      </w:r>
      <w:r w:rsidRPr="00361F2C">
        <w:br/>
      </w:r>
      <w:hyperlink r:id="rId137" w:history="1">
        <w:r w:rsidRPr="00E41E36">
          <w:rPr>
            <w:rStyle w:val="Hyperlink"/>
          </w:rPr>
          <w:t>Website</w:t>
        </w:r>
      </w:hyperlink>
      <w:r w:rsidRPr="00361F2C">
        <w:t xml:space="preserve"> </w:t>
      </w:r>
      <w:r>
        <w:t>&lt;</w:t>
      </w:r>
      <w:r w:rsidRPr="00E41E36">
        <w:t>www.fairwork.gov.au</w:t>
      </w:r>
      <w:r>
        <w:t>&gt;</w:t>
      </w:r>
    </w:p>
    <w:p w14:paraId="4D75C49C" w14:textId="77777777" w:rsidR="007D2A43" w:rsidRPr="00361F2C" w:rsidRDefault="007D2A43" w:rsidP="007D2A43">
      <w:pPr>
        <w:pStyle w:val="Heading2"/>
      </w:pPr>
      <w:bookmarkStart w:id="1179" w:name="_Toc264721864"/>
      <w:bookmarkStart w:id="1180" w:name="_Toc499302719"/>
      <w:bookmarkStart w:id="1181" w:name="_Toc79754812"/>
      <w:bookmarkStart w:id="1182" w:name="_Toc81381588"/>
      <w:bookmarkStart w:id="1183" w:name="_Toc82442032"/>
      <w:r w:rsidRPr="00361F2C">
        <w:t>Equal employment opportunity</w:t>
      </w:r>
      <w:bookmarkEnd w:id="1179"/>
      <w:bookmarkEnd w:id="1180"/>
      <w:bookmarkEnd w:id="1181"/>
      <w:bookmarkEnd w:id="1182"/>
      <w:bookmarkEnd w:id="1183"/>
    </w:p>
    <w:p w14:paraId="3A046E96" w14:textId="1A92EA99" w:rsidR="007D2A43" w:rsidRPr="00361F2C" w:rsidRDefault="007D2A43" w:rsidP="00CC5A0B">
      <w:pPr>
        <w:pStyle w:val="Body"/>
      </w:pPr>
      <w:r w:rsidRPr="00361F2C">
        <w:t xml:space="preserve">Under Victoria’s </w:t>
      </w:r>
      <w:r w:rsidRPr="00C429AD">
        <w:rPr>
          <w:rStyle w:val="Emphasis"/>
        </w:rPr>
        <w:t>Equal Opportunity Act 2010</w:t>
      </w:r>
      <w:r w:rsidRPr="00361F2C">
        <w:t>, it is unlawful to discriminate against people on the basis of various personal attributes, and unlawful to harass individuals, including job applicants, employees, co-workers and contract workers. Sexual harassment is unlawful.</w:t>
      </w:r>
    </w:p>
    <w:p w14:paraId="57134922" w14:textId="77777777" w:rsidR="007D2A43" w:rsidRPr="00361F2C" w:rsidRDefault="007D2A43" w:rsidP="007D2A43">
      <w:pPr>
        <w:pStyle w:val="Heading2"/>
      </w:pPr>
      <w:bookmarkStart w:id="1184" w:name="_Toc264721865"/>
      <w:bookmarkStart w:id="1185" w:name="_Toc499302720"/>
      <w:bookmarkStart w:id="1186" w:name="_Toc79754813"/>
      <w:bookmarkStart w:id="1187" w:name="_Toc81381589"/>
      <w:bookmarkStart w:id="1188" w:name="_Toc82442033"/>
      <w:r w:rsidRPr="00361F2C">
        <w:t>Victorian Charter of Human Rights</w:t>
      </w:r>
      <w:bookmarkEnd w:id="1184"/>
      <w:bookmarkEnd w:id="1185"/>
      <w:bookmarkEnd w:id="1186"/>
      <w:bookmarkEnd w:id="1187"/>
      <w:bookmarkEnd w:id="1188"/>
    </w:p>
    <w:p w14:paraId="19E9729F" w14:textId="22B3AB3A" w:rsidR="007D2A43" w:rsidRDefault="007D2A43" w:rsidP="00CC5A0B">
      <w:pPr>
        <w:pStyle w:val="Body"/>
      </w:pPr>
      <w:r w:rsidRPr="00361F2C">
        <w:t xml:space="preserve">The Victorian </w:t>
      </w:r>
      <w:r w:rsidRPr="004F5CD1">
        <w:rPr>
          <w:rStyle w:val="Emphasis"/>
          <w:i w:val="0"/>
          <w:iCs w:val="0"/>
        </w:rPr>
        <w:t xml:space="preserve">Charter of Human Rights and Responsibilities </w:t>
      </w:r>
      <w:r w:rsidR="00676642" w:rsidRPr="004F5CD1">
        <w:rPr>
          <w:rStyle w:val="Emphasis"/>
          <w:i w:val="0"/>
          <w:iCs w:val="0"/>
        </w:rPr>
        <w:t>Act</w:t>
      </w:r>
      <w:r w:rsidR="00676642">
        <w:rPr>
          <w:rStyle w:val="Emphasis"/>
        </w:rPr>
        <w:t xml:space="preserve"> </w:t>
      </w:r>
      <w:r w:rsidRPr="00361F2C">
        <w:t xml:space="preserve">is an agreed set of human rights, freedoms and responsibilities protected by law. Government departments and public bodies, including cemetery trusts, must observe these rights when they create laws, set policies and provide services. </w:t>
      </w:r>
    </w:p>
    <w:p w14:paraId="2BDF0C5D" w14:textId="113EBB56" w:rsidR="007D2A43" w:rsidRPr="00361F2C" w:rsidRDefault="007D2A43" w:rsidP="00CC5A0B">
      <w:pPr>
        <w:pStyle w:val="Body"/>
      </w:pPr>
      <w:r w:rsidRPr="00361F2C">
        <w:t>Cemetery trusts are required to act in a way that is consistent with the human rights</w:t>
      </w:r>
      <w:r>
        <w:t xml:space="preserve"> that are</w:t>
      </w:r>
      <w:r w:rsidRPr="00361F2C">
        <w:t xml:space="preserve"> protected under the Charter, comply with the Charter and take human rights into account in their day-to-day operations.</w:t>
      </w:r>
      <w:r w:rsidRPr="00361F2C">
        <w:rPr>
          <w:rStyle w:val="CTFootnoteSuperscript"/>
          <w:rFonts w:cs="Lucida Calligraphy"/>
        </w:rPr>
        <w:footnoteReference w:id="33"/>
      </w:r>
    </w:p>
    <w:p w14:paraId="7D0EBB2F" w14:textId="77777777" w:rsidR="007D2A43" w:rsidRPr="00361F2C" w:rsidRDefault="007D2A43" w:rsidP="007D2A43">
      <w:pPr>
        <w:pStyle w:val="Heading1"/>
      </w:pPr>
      <w:bookmarkStart w:id="1189" w:name="_Topic_28._Occupational"/>
      <w:bookmarkStart w:id="1190" w:name="_Toc264721866"/>
      <w:bookmarkStart w:id="1191" w:name="_Toc499302721"/>
      <w:bookmarkStart w:id="1192" w:name="_Toc79754814"/>
      <w:bookmarkStart w:id="1193" w:name="_Ref80367736"/>
      <w:bookmarkStart w:id="1194" w:name="_Ref80367757"/>
      <w:bookmarkStart w:id="1195" w:name="_Ref80447385"/>
      <w:bookmarkStart w:id="1196" w:name="_Ref80610561"/>
      <w:bookmarkStart w:id="1197" w:name="_Toc81381590"/>
      <w:bookmarkStart w:id="1198" w:name="_Toc82442034"/>
      <w:bookmarkEnd w:id="1189"/>
      <w:r w:rsidRPr="00361F2C">
        <w:t>Topic 2</w:t>
      </w:r>
      <w:r>
        <w:t>8</w:t>
      </w:r>
      <w:r w:rsidRPr="00361F2C">
        <w:t>. Occupational health and safety</w:t>
      </w:r>
      <w:bookmarkEnd w:id="1190"/>
      <w:bookmarkEnd w:id="1191"/>
      <w:bookmarkEnd w:id="1192"/>
      <w:bookmarkEnd w:id="1193"/>
      <w:bookmarkEnd w:id="1194"/>
      <w:bookmarkEnd w:id="1195"/>
      <w:bookmarkEnd w:id="1196"/>
      <w:bookmarkEnd w:id="1197"/>
      <w:bookmarkEnd w:id="1198"/>
    </w:p>
    <w:p w14:paraId="39300332" w14:textId="1DFC5119" w:rsidR="007D2A43" w:rsidRDefault="007D2A43" w:rsidP="00CC5A0B">
      <w:pPr>
        <w:pStyle w:val="Body"/>
      </w:pPr>
      <w:r>
        <w:t xml:space="preserve">The </w:t>
      </w:r>
      <w:r w:rsidRPr="00536CE3">
        <w:rPr>
          <w:i/>
          <w:iCs/>
        </w:rPr>
        <w:t>Occupational Health and Safety Act 2004</w:t>
      </w:r>
      <w:r>
        <w:t xml:space="preserve"> (the OHS Act) is the main workplace health and safety law in Victoria. It sets out key principles, duties and rights about </w:t>
      </w:r>
      <w:r w:rsidR="004A3ED6">
        <w:t>OHS</w:t>
      </w:r>
      <w:r>
        <w:t>. The OHS Act seeks to protect the health, safety and welfare of employees and other people at work. It also aims to ensure the health and safety of the public is not put at risk by work activities.</w:t>
      </w:r>
    </w:p>
    <w:p w14:paraId="01F7583B" w14:textId="73BFEE04" w:rsidR="007D2A43" w:rsidRDefault="007D2A43" w:rsidP="00CC5A0B">
      <w:pPr>
        <w:pStyle w:val="Body"/>
      </w:pPr>
      <w:r>
        <w:t xml:space="preserve">The 2017 (the OHS Regulations) build on the OHS Act. They set out how to fulfil duties and obligations, and particular processes that support the OHS Act. </w:t>
      </w:r>
    </w:p>
    <w:p w14:paraId="0900725B" w14:textId="74A23D2C" w:rsidR="007D2A43" w:rsidRDefault="007D2A43" w:rsidP="00CC5A0B">
      <w:pPr>
        <w:pStyle w:val="Body"/>
      </w:pPr>
      <w:r>
        <w:t xml:space="preserve">There are other Victorian laws and regulations that cover particular areas of health and safety. A full list of relevant Acts, Regulations and Statutory Rules is available on the </w:t>
      </w:r>
      <w:hyperlink r:id="rId138" w:history="1">
        <w:r w:rsidRPr="0065060E">
          <w:rPr>
            <w:rStyle w:val="Hyperlink"/>
          </w:rPr>
          <w:t>WorkSafe Victoria website</w:t>
        </w:r>
      </w:hyperlink>
      <w:r>
        <w:t xml:space="preserve"> &lt;</w:t>
      </w:r>
      <w:r w:rsidR="0065060E" w:rsidRPr="0065060E">
        <w:t>https://</w:t>
      </w:r>
      <w:r>
        <w:t>www.worksafe.vic.gov.au&gt;.</w:t>
      </w:r>
    </w:p>
    <w:p w14:paraId="712FB2E6" w14:textId="77777777" w:rsidR="007D2A43" w:rsidRDefault="007D2A43" w:rsidP="00CC5A0B">
      <w:pPr>
        <w:pStyle w:val="Body"/>
      </w:pPr>
      <w:r>
        <w:t>It is an offence, without lawful excuse, for any person to recklessly engage in conduct that exposes, or may expose, a person at a workplace to the risk of serious injury.</w:t>
      </w:r>
    </w:p>
    <w:p w14:paraId="4DEF07F9" w14:textId="77777777" w:rsidR="007D2A43" w:rsidRDefault="007D2A43" w:rsidP="007D2A43">
      <w:pPr>
        <w:pStyle w:val="Heading2"/>
      </w:pPr>
      <w:bookmarkStart w:id="1199" w:name="_Toc79754815"/>
      <w:bookmarkStart w:id="1200" w:name="_Toc81381591"/>
      <w:bookmarkStart w:id="1201" w:name="_Toc82442035"/>
      <w:r>
        <w:t>Principles</w:t>
      </w:r>
      <w:bookmarkEnd w:id="1199"/>
      <w:bookmarkEnd w:id="1200"/>
      <w:bookmarkEnd w:id="1201"/>
    </w:p>
    <w:p w14:paraId="6611B1B3" w14:textId="77777777" w:rsidR="007D2A43" w:rsidRDefault="007D2A43" w:rsidP="00CC5A0B">
      <w:pPr>
        <w:pStyle w:val="Body"/>
      </w:pPr>
      <w:r>
        <w:t>Key health and safety principles that underpin the OHS Act are that:</w:t>
      </w:r>
    </w:p>
    <w:p w14:paraId="4FDAFC7D" w14:textId="77777777" w:rsidR="007D2A43" w:rsidRDefault="007D2A43" w:rsidP="00E144CB">
      <w:pPr>
        <w:pStyle w:val="Bullet1"/>
      </w:pPr>
      <w:r>
        <w:t>all people – employees and the general public – should have the highest level of protection against risks to health and safety</w:t>
      </w:r>
    </w:p>
    <w:p w14:paraId="1F1526CC" w14:textId="77777777" w:rsidR="007D2A43" w:rsidRDefault="007D2A43" w:rsidP="00E144CB">
      <w:pPr>
        <w:pStyle w:val="Bullet1"/>
      </w:pPr>
      <w:r>
        <w:t>those who manage or control activities that may create health and safety risks in the workplace are responsible for eliminating those risks (where they cannot be eliminated, they are responsible for reducing those risks so far as is reasonably practicable)</w:t>
      </w:r>
    </w:p>
    <w:p w14:paraId="097E1C5B" w14:textId="77777777" w:rsidR="007D2A43" w:rsidRDefault="007D2A43" w:rsidP="00E144CB">
      <w:pPr>
        <w:pStyle w:val="Bullet1"/>
      </w:pPr>
      <w:r>
        <w:t>employers should be proactive in promoting health and safety in the workplace</w:t>
      </w:r>
    </w:p>
    <w:p w14:paraId="46128408" w14:textId="77777777" w:rsidR="007D2A43" w:rsidRDefault="007D2A43" w:rsidP="00E144CB">
      <w:pPr>
        <w:pStyle w:val="Bullet1"/>
      </w:pPr>
      <w:r>
        <w:t>information and ideas about risks and how to control them should be shared between employees and employers.</w:t>
      </w:r>
    </w:p>
    <w:p w14:paraId="4F6010DB" w14:textId="77777777" w:rsidR="007D2A43" w:rsidRDefault="007D2A43" w:rsidP="007D2A43">
      <w:pPr>
        <w:pStyle w:val="Heading2"/>
      </w:pPr>
      <w:bookmarkStart w:id="1202" w:name="_Toc79754816"/>
      <w:bookmarkStart w:id="1203" w:name="_Toc81381592"/>
      <w:bookmarkStart w:id="1204" w:name="_Toc82442036"/>
      <w:r>
        <w:t>Responsibilities</w:t>
      </w:r>
      <w:bookmarkEnd w:id="1202"/>
      <w:bookmarkEnd w:id="1203"/>
      <w:bookmarkEnd w:id="1204"/>
      <w:r>
        <w:t xml:space="preserve"> </w:t>
      </w:r>
    </w:p>
    <w:p w14:paraId="33737541" w14:textId="77777777" w:rsidR="007D2A43" w:rsidRDefault="007D2A43" w:rsidP="00CC5A0B">
      <w:pPr>
        <w:pStyle w:val="Body"/>
      </w:pPr>
      <w:r>
        <w:t>Employers, so far as is reasonably practicable, must provide and maintain a working environment that is safe and does not pose health risks to themselves and others.</w:t>
      </w:r>
    </w:p>
    <w:p w14:paraId="6F661454" w14:textId="77777777" w:rsidR="007D2A43" w:rsidRDefault="007D2A43" w:rsidP="00CC5A0B">
      <w:pPr>
        <w:pStyle w:val="Body"/>
      </w:pPr>
      <w:r>
        <w:t xml:space="preserve">In determining what is reasonably practicable, cemetery trusts must </w:t>
      </w:r>
      <w:proofErr w:type="gramStart"/>
      <w:r>
        <w:t>take into account</w:t>
      </w:r>
      <w:proofErr w:type="gramEnd"/>
      <w:r>
        <w:t>:</w:t>
      </w:r>
    </w:p>
    <w:p w14:paraId="3A26D2ED" w14:textId="77777777" w:rsidR="007D2A43" w:rsidRDefault="007D2A43" w:rsidP="00E144CB">
      <w:pPr>
        <w:pStyle w:val="Bullet1"/>
      </w:pPr>
      <w:r>
        <w:t>the probability of a person being exposed to harm</w:t>
      </w:r>
    </w:p>
    <w:p w14:paraId="7E76A409" w14:textId="4530DFB7" w:rsidR="007D2A43" w:rsidRDefault="007D2A43" w:rsidP="00E144CB">
      <w:pPr>
        <w:pStyle w:val="Bullet1"/>
      </w:pPr>
      <w:r>
        <w:t>the potential seriousness of injury or harm</w:t>
      </w:r>
    </w:p>
    <w:p w14:paraId="287FFA96" w14:textId="72FCA865" w:rsidR="007D2A43" w:rsidRDefault="00676642">
      <w:pPr>
        <w:pStyle w:val="Bullet1"/>
      </w:pPr>
      <w:r w:rsidRPr="00676642">
        <w:t>what</w:t>
      </w:r>
      <w:r>
        <w:t xml:space="preserve"> is known, or </w:t>
      </w:r>
      <w:r w:rsidR="0065060E">
        <w:t>should</w:t>
      </w:r>
      <w:r>
        <w:t xml:space="preserve"> be known, about the risk and how to eliminate it (people responsible for health and safety </w:t>
      </w:r>
      <w:r w:rsidR="00386D7E">
        <w:t>must</w:t>
      </w:r>
      <w:r>
        <w:t xml:space="preserve"> inform themselves of current and relevant information)</w:t>
      </w:r>
    </w:p>
    <w:p w14:paraId="50BD1625" w14:textId="77777777" w:rsidR="007D2A43" w:rsidRDefault="007D2A43" w:rsidP="00E144CB">
      <w:pPr>
        <w:pStyle w:val="Bullet1"/>
      </w:pPr>
      <w:r>
        <w:t>the availability, suitability and cost of eliminating or reducing the risk.</w:t>
      </w:r>
    </w:p>
    <w:p w14:paraId="0107787D" w14:textId="49C7A243" w:rsidR="007D2A43" w:rsidRDefault="007D2A43" w:rsidP="006265AE">
      <w:pPr>
        <w:pStyle w:val="Bodyafterbullets"/>
      </w:pPr>
      <w:r>
        <w:t xml:space="preserve">Cemetery trusts are responsible for ensuring all work in their cemeteries is performed in a healthy and safe </w:t>
      </w:r>
      <w:r w:rsidR="0065060E">
        <w:t>way</w:t>
      </w:r>
      <w:r>
        <w:t>. This responsibility includes work in the cemetery undertaken by:</w:t>
      </w:r>
    </w:p>
    <w:p w14:paraId="16A60E3B" w14:textId="77777777" w:rsidR="007D2A43" w:rsidRDefault="007D2A43" w:rsidP="00E144CB">
      <w:pPr>
        <w:pStyle w:val="Bullet1"/>
      </w:pPr>
      <w:r>
        <w:t>employees of the trust</w:t>
      </w:r>
    </w:p>
    <w:p w14:paraId="7B7CB776" w14:textId="77777777" w:rsidR="007D2A43" w:rsidRDefault="007D2A43" w:rsidP="00E144CB">
      <w:pPr>
        <w:pStyle w:val="Bullet1"/>
      </w:pPr>
      <w:r>
        <w:t>contractors, including their staff and subcontractors, engaged by the trust</w:t>
      </w:r>
    </w:p>
    <w:p w14:paraId="7A9720E3" w14:textId="77777777" w:rsidR="007D2A43" w:rsidRDefault="007D2A43" w:rsidP="00E144CB">
      <w:pPr>
        <w:pStyle w:val="Bullet1"/>
      </w:pPr>
      <w:r>
        <w:t>community volunteers</w:t>
      </w:r>
    </w:p>
    <w:p w14:paraId="12D5A62B" w14:textId="77777777" w:rsidR="007D2A43" w:rsidRDefault="007D2A43" w:rsidP="00E144CB">
      <w:pPr>
        <w:pStyle w:val="Bullet1"/>
      </w:pPr>
      <w:r>
        <w:t>monumental masons, including their staff and subcontractors</w:t>
      </w:r>
    </w:p>
    <w:p w14:paraId="29548348" w14:textId="77777777" w:rsidR="007D2A43" w:rsidRDefault="007D2A43" w:rsidP="00E144CB">
      <w:pPr>
        <w:pStyle w:val="Bullet1"/>
      </w:pPr>
      <w:r>
        <w:t>funeral directors, including their staff and subcontractors.</w:t>
      </w:r>
    </w:p>
    <w:p w14:paraId="2A3D3BD2" w14:textId="073DEAE3" w:rsidR="007D2A43" w:rsidRDefault="007D2A43" w:rsidP="006265AE">
      <w:pPr>
        <w:pStyle w:val="Bodyafterbullets"/>
      </w:pPr>
      <w:r>
        <w:t xml:space="preserve">Procedures should be in place to ensure </w:t>
      </w:r>
      <w:r w:rsidR="0065060E">
        <w:t xml:space="preserve">no one undertakes work </w:t>
      </w:r>
      <w:r>
        <w:t>in the cemetery without the prior knowledge and approval of the trust. This approval should not be given until the trust, or its experienced delegate, is satisfied with all safety aspects of the proposed work. This may include, for example:</w:t>
      </w:r>
    </w:p>
    <w:p w14:paraId="0A2CB8E4" w14:textId="77777777" w:rsidR="007D2A43" w:rsidRDefault="007D2A43" w:rsidP="00E144CB">
      <w:pPr>
        <w:pStyle w:val="Bullet1"/>
      </w:pPr>
      <w:r>
        <w:t>induction and training sessions for new employees of the trust</w:t>
      </w:r>
    </w:p>
    <w:p w14:paraId="70BDAEE2" w14:textId="77777777" w:rsidR="007D2A43" w:rsidRDefault="007D2A43" w:rsidP="00E144CB">
      <w:pPr>
        <w:pStyle w:val="Bullet1"/>
      </w:pPr>
      <w:r>
        <w:t xml:space="preserve">requiring documentation of safety inspections/testing reports for equipment/items to be reviewed by the trust’s delegate </w:t>
      </w:r>
    </w:p>
    <w:p w14:paraId="37EB0CD0" w14:textId="77777777" w:rsidR="007D2A43" w:rsidRDefault="007D2A43" w:rsidP="00E144CB">
      <w:pPr>
        <w:pStyle w:val="Bullet1"/>
      </w:pPr>
      <w:r>
        <w:t>requiring the proposed operator of equipment/items to show the trust’s delegate documentation verifying their training and competency to operate the equipment/item</w:t>
      </w:r>
    </w:p>
    <w:p w14:paraId="4F575304" w14:textId="77777777" w:rsidR="007D2A43" w:rsidRDefault="007D2A43" w:rsidP="00E144CB">
      <w:pPr>
        <w:pStyle w:val="Bullet1"/>
      </w:pPr>
      <w:r>
        <w:t>issuing the trust’s delegate with directions as to how members of the public are to be alerted to, but kept isolated from, safety hazards associated with the proposed work.</w:t>
      </w:r>
    </w:p>
    <w:p w14:paraId="641896EB" w14:textId="77777777" w:rsidR="007D2A43" w:rsidRDefault="007D2A43" w:rsidP="007D2A43">
      <w:pPr>
        <w:pStyle w:val="Heading2"/>
      </w:pPr>
      <w:bookmarkStart w:id="1205" w:name="_Toc79754817"/>
      <w:bookmarkStart w:id="1206" w:name="_Toc81381593"/>
      <w:bookmarkStart w:id="1207" w:name="_Toc82442037"/>
      <w:r>
        <w:t>Duties</w:t>
      </w:r>
      <w:bookmarkEnd w:id="1205"/>
      <w:bookmarkEnd w:id="1206"/>
      <w:bookmarkEnd w:id="1207"/>
      <w:r>
        <w:t xml:space="preserve"> </w:t>
      </w:r>
    </w:p>
    <w:p w14:paraId="1E62A6BD" w14:textId="6D68AB2D" w:rsidR="007D2A43" w:rsidRDefault="007D2A43" w:rsidP="00CC5A0B">
      <w:pPr>
        <w:pStyle w:val="Body"/>
      </w:pPr>
      <w:r>
        <w:t xml:space="preserve">The OHS Act imposes general </w:t>
      </w:r>
      <w:r w:rsidR="004A3ED6">
        <w:t>OHS</w:t>
      </w:r>
      <w:r>
        <w:t xml:space="preserve"> duties on employers, the self-employed, employees, designers, manufacturers, suppliers and others.</w:t>
      </w:r>
    </w:p>
    <w:p w14:paraId="49A373AE" w14:textId="10F84268" w:rsidR="007D2A43" w:rsidRDefault="004A3ED6" w:rsidP="00CC5A0B">
      <w:pPr>
        <w:pStyle w:val="Body"/>
      </w:pPr>
      <w:r>
        <w:t>OHS</w:t>
      </w:r>
      <w:r w:rsidR="007D2A43">
        <w:t xml:space="preserve"> duties, in most instances, require a person to ensure health and safety as far as is reasonably practicable. If it is not reasonably practicable to eliminate risks to health and safety, a person must reduce those risks as far as reasonably practicable.</w:t>
      </w:r>
    </w:p>
    <w:p w14:paraId="1E99BDF1" w14:textId="77777777" w:rsidR="007D2A43" w:rsidRDefault="007D2A43" w:rsidP="00CC5A0B">
      <w:pPr>
        <w:pStyle w:val="Body"/>
      </w:pPr>
      <w:r>
        <w:t>Cemetery trust duties include, so far as is reasonably practicable:</w:t>
      </w:r>
    </w:p>
    <w:p w14:paraId="0B189754" w14:textId="77777777" w:rsidR="007D2A43" w:rsidRDefault="007D2A43" w:rsidP="00E144CB">
      <w:pPr>
        <w:pStyle w:val="Bullet1"/>
      </w:pPr>
      <w:r>
        <w:t>providing and maintaining safe plant and safe systems of work</w:t>
      </w:r>
    </w:p>
    <w:p w14:paraId="49721DA6" w14:textId="77777777" w:rsidR="007D2A43" w:rsidRDefault="007D2A43" w:rsidP="00E144CB">
      <w:pPr>
        <w:pStyle w:val="Bullet1"/>
      </w:pPr>
      <w:r>
        <w:t>ensuring safe use, handling, storage and transport of plant and substances</w:t>
      </w:r>
    </w:p>
    <w:p w14:paraId="39E8429F" w14:textId="1F184C7A" w:rsidR="007D2A43" w:rsidRDefault="007D2A43" w:rsidP="00E144CB">
      <w:pPr>
        <w:pStyle w:val="Bullet1"/>
      </w:pPr>
      <w:r>
        <w:t>maintaining the workplace in a safe condition (</w:t>
      </w:r>
      <w:r w:rsidR="0065060E">
        <w:t>for example,</w:t>
      </w:r>
      <w:r>
        <w:t xml:space="preserve"> ensuring graves are covered or secured when not in use)</w:t>
      </w:r>
    </w:p>
    <w:p w14:paraId="1E509505" w14:textId="77777777" w:rsidR="007D2A43" w:rsidRDefault="007D2A43" w:rsidP="00E144CB">
      <w:pPr>
        <w:pStyle w:val="Bullet1"/>
      </w:pPr>
      <w:r>
        <w:t>providing necessary information, instruction, training and/or supervision so employees and contractors can work safely.</w:t>
      </w:r>
    </w:p>
    <w:p w14:paraId="1471B0B1" w14:textId="77777777" w:rsidR="007D2A43" w:rsidRDefault="007D2A43" w:rsidP="00CA5BAB">
      <w:pPr>
        <w:pStyle w:val="Bodyafterbullets"/>
      </w:pPr>
      <w:r>
        <w:t>Specific duties in the OHS Regulations relevant to cemetery trusts include:</w:t>
      </w:r>
    </w:p>
    <w:p w14:paraId="689441E7" w14:textId="023A9CBF" w:rsidR="007D2A43" w:rsidRDefault="007D2A43" w:rsidP="00E144CB">
      <w:pPr>
        <w:pStyle w:val="Bullet1"/>
      </w:pPr>
      <w:r>
        <w:t>prevention of falls (Part 3.3)</w:t>
      </w:r>
    </w:p>
    <w:p w14:paraId="1AB11F53" w14:textId="1D9BF640" w:rsidR="007D2A43" w:rsidRDefault="007D2A43" w:rsidP="00E144CB">
      <w:pPr>
        <w:pStyle w:val="Bullet1"/>
      </w:pPr>
      <w:r>
        <w:t>plant (Part 3.5)</w:t>
      </w:r>
    </w:p>
    <w:p w14:paraId="180B75EB" w14:textId="0342A4D6" w:rsidR="007D2A43" w:rsidRDefault="007D2A43" w:rsidP="00E144CB">
      <w:pPr>
        <w:pStyle w:val="Bullet1"/>
      </w:pPr>
      <w:r>
        <w:t>confined spaces (Part 3.4)</w:t>
      </w:r>
    </w:p>
    <w:p w14:paraId="04F39B19" w14:textId="2EBA56F9" w:rsidR="004E372B" w:rsidRDefault="007D2A43" w:rsidP="004E372B">
      <w:pPr>
        <w:pStyle w:val="Bullet1"/>
      </w:pPr>
      <w:r w:rsidRPr="00442ADA">
        <w:t>hazardous</w:t>
      </w:r>
      <w:r>
        <w:t xml:space="preserve"> manual handling (Part 3.1).</w:t>
      </w:r>
    </w:p>
    <w:p w14:paraId="38C85FFB" w14:textId="3DA74EE6" w:rsidR="007D2A43" w:rsidRDefault="007D2A43">
      <w:pPr>
        <w:pStyle w:val="Heading2"/>
      </w:pPr>
      <w:bookmarkStart w:id="1208" w:name="_Toc79754818"/>
      <w:bookmarkStart w:id="1209" w:name="_Toc81381594"/>
      <w:bookmarkStart w:id="1210" w:name="_Toc82442038"/>
      <w:r>
        <w:t xml:space="preserve">Workplace hazards in </w:t>
      </w:r>
      <w:r w:rsidRPr="00442ADA">
        <w:t>cemeteries</w:t>
      </w:r>
      <w:bookmarkEnd w:id="1208"/>
      <w:bookmarkEnd w:id="1209"/>
      <w:bookmarkEnd w:id="1210"/>
    </w:p>
    <w:p w14:paraId="7A16EE1B" w14:textId="77777777" w:rsidR="007D2A43" w:rsidRDefault="007D2A43" w:rsidP="00CC5A0B">
      <w:pPr>
        <w:pStyle w:val="Body"/>
      </w:pPr>
      <w:r>
        <w:t>Hazards to the health and safety of workers and the public in a cemetery include open graves, monuments that are unstable or under construction, plant and machinery operations and vegetation that might drop limbs.</w:t>
      </w:r>
    </w:p>
    <w:p w14:paraId="5CB97E6A" w14:textId="77777777" w:rsidR="007D2A43" w:rsidRDefault="007D2A43" w:rsidP="00CC5A0B">
      <w:pPr>
        <w:pStyle w:val="Body"/>
      </w:pPr>
      <w:r>
        <w:t>Open graves are a key cemetery hazard. Risks associated with graves include:</w:t>
      </w:r>
    </w:p>
    <w:p w14:paraId="5333850B" w14:textId="77777777" w:rsidR="007D2A43" w:rsidRDefault="007D2A43" w:rsidP="00E144CB">
      <w:pPr>
        <w:pStyle w:val="Bullet1"/>
      </w:pPr>
      <w:r>
        <w:t>grave collapse</w:t>
      </w:r>
    </w:p>
    <w:p w14:paraId="7A83DD58" w14:textId="77777777" w:rsidR="007D2A43" w:rsidRDefault="007D2A43" w:rsidP="00E144CB">
      <w:pPr>
        <w:pStyle w:val="Bullet1"/>
      </w:pPr>
      <w:r>
        <w:t>falls from height</w:t>
      </w:r>
    </w:p>
    <w:p w14:paraId="2FCF7DD1" w14:textId="568AA020" w:rsidR="007D2A43" w:rsidRDefault="007D2A43" w:rsidP="00E144CB">
      <w:pPr>
        <w:pStyle w:val="Bullet1"/>
      </w:pPr>
      <w:r>
        <w:t>employees, contractors and others falling into excavated graves</w:t>
      </w:r>
      <w:r w:rsidR="004E372B">
        <w:t>,</w:t>
      </w:r>
      <w:r>
        <w:t xml:space="preserve"> risking injury or death</w:t>
      </w:r>
    </w:p>
    <w:p w14:paraId="461A96B7" w14:textId="77777777" w:rsidR="007D2A43" w:rsidRDefault="007D2A43" w:rsidP="00E144CB">
      <w:pPr>
        <w:pStyle w:val="Bullet1"/>
      </w:pPr>
      <w:r>
        <w:t>loads falling while being lifted or suspended.</w:t>
      </w:r>
    </w:p>
    <w:p w14:paraId="0514B184" w14:textId="36F7379C" w:rsidR="007D2A43" w:rsidRDefault="007D2A43" w:rsidP="006265AE">
      <w:pPr>
        <w:pStyle w:val="Bodyafterbullets"/>
      </w:pPr>
      <w:r>
        <w:t xml:space="preserve">More information about safety in and around graves is available on the </w:t>
      </w:r>
      <w:hyperlink r:id="rId139" w:history="1">
        <w:r w:rsidRPr="00CF6F20">
          <w:rPr>
            <w:rStyle w:val="Hyperlink"/>
          </w:rPr>
          <w:t>WorkSafe Victoria website</w:t>
        </w:r>
      </w:hyperlink>
      <w:r>
        <w:t xml:space="preserve"> &lt;https://www.worksafe.vic.gov.au/safety-in-and-around-graves&gt;.</w:t>
      </w:r>
    </w:p>
    <w:p w14:paraId="05EACFED" w14:textId="4B8DBF95" w:rsidR="007D2A43" w:rsidRDefault="007D2A43" w:rsidP="00CC5A0B">
      <w:pPr>
        <w:pStyle w:val="Body"/>
      </w:pPr>
      <w:r>
        <w:t xml:space="preserve">The safety of mourners attending an open grave for an interment is addressed </w:t>
      </w:r>
      <w:r w:rsidR="004E372B">
        <w:t>under ‘</w:t>
      </w:r>
      <w:r>
        <w:t>Trust delegate’s responsibilities</w:t>
      </w:r>
      <w:r w:rsidR="004E372B">
        <w:t>’ in</w:t>
      </w:r>
      <w:r w:rsidRPr="003F1850">
        <w:t xml:space="preserve"> </w:t>
      </w:r>
      <w:hyperlink w:anchor="_Topic_12._Interments" w:history="1">
        <w:r w:rsidR="004E372B">
          <w:rPr>
            <w:rStyle w:val="Hyperlink"/>
          </w:rPr>
          <w:fldChar w:fldCharType="begin"/>
        </w:r>
        <w:r w:rsidR="004E372B">
          <w:instrText xml:space="preserve"> REF _Ref80622990 \h </w:instrText>
        </w:r>
        <w:r w:rsidR="004E372B">
          <w:rPr>
            <w:rStyle w:val="Hyperlink"/>
          </w:rPr>
        </w:r>
        <w:r w:rsidR="004E372B">
          <w:rPr>
            <w:rStyle w:val="Hyperlink"/>
          </w:rPr>
          <w:fldChar w:fldCharType="separate"/>
        </w:r>
        <w:r w:rsidR="004E372B" w:rsidRPr="00361F2C">
          <w:t>Topic 12. Interments</w:t>
        </w:r>
        <w:r w:rsidR="004E372B">
          <w:rPr>
            <w:rStyle w:val="Hyperlink"/>
          </w:rPr>
          <w:fldChar w:fldCharType="end"/>
        </w:r>
      </w:hyperlink>
      <w:r>
        <w:t>.</w:t>
      </w:r>
    </w:p>
    <w:p w14:paraId="1C3768B4" w14:textId="77777777" w:rsidR="007D2A43" w:rsidRDefault="007D2A43" w:rsidP="006265AE">
      <w:pPr>
        <w:pStyle w:val="Heading3"/>
      </w:pPr>
      <w:bookmarkStart w:id="1211" w:name="_Toc82442039"/>
      <w:r>
        <w:t>WorkSafe Victoria resources</w:t>
      </w:r>
      <w:bookmarkEnd w:id="1211"/>
    </w:p>
    <w:p w14:paraId="14B87E4F" w14:textId="17FBA221" w:rsidR="007D2A43" w:rsidRDefault="007D2A43" w:rsidP="00CC5A0B">
      <w:pPr>
        <w:pStyle w:val="Body"/>
      </w:pPr>
      <w:r>
        <w:t xml:space="preserve">The following resources are available on the </w:t>
      </w:r>
      <w:hyperlink r:id="rId140" w:history="1">
        <w:r w:rsidRPr="00CF6F20">
          <w:rPr>
            <w:rStyle w:val="Hyperlink"/>
          </w:rPr>
          <w:t>WorkSafe Victoria website</w:t>
        </w:r>
      </w:hyperlink>
      <w:r>
        <w:t xml:space="preserve"> &lt;www.worksafe.vic.gov.au&gt;</w:t>
      </w:r>
      <w:r w:rsidR="004E372B">
        <w:t>:</w:t>
      </w:r>
    </w:p>
    <w:p w14:paraId="04D26A07" w14:textId="77777777" w:rsidR="007D2A43" w:rsidRDefault="007D2A43" w:rsidP="00E144CB">
      <w:pPr>
        <w:pStyle w:val="Bullet1"/>
      </w:pPr>
      <w:r>
        <w:t>OHS Act and OHS Regulations</w:t>
      </w:r>
    </w:p>
    <w:p w14:paraId="173A5368" w14:textId="2693A760" w:rsidR="007D2A43" w:rsidRDefault="004E372B" w:rsidP="00E144CB">
      <w:pPr>
        <w:pStyle w:val="Bullet1"/>
      </w:pPr>
      <w:r>
        <w:t xml:space="preserve">safety topics </w:t>
      </w:r>
    </w:p>
    <w:p w14:paraId="339E6D7C" w14:textId="638D3065" w:rsidR="007D2A43" w:rsidRDefault="004E372B" w:rsidP="007D2A43">
      <w:pPr>
        <w:pStyle w:val="CTBullet2"/>
        <w:numPr>
          <w:ilvl w:val="1"/>
          <w:numId w:val="7"/>
        </w:numPr>
        <w:ind w:left="454" w:hanging="227"/>
      </w:pPr>
      <w:r>
        <w:t>asbestos</w:t>
      </w:r>
    </w:p>
    <w:p w14:paraId="5FDB0A6F" w14:textId="52042ED2" w:rsidR="007D2A43" w:rsidRDefault="004E372B" w:rsidP="007D2A43">
      <w:pPr>
        <w:pStyle w:val="CTBullet2"/>
        <w:numPr>
          <w:ilvl w:val="1"/>
          <w:numId w:val="7"/>
        </w:numPr>
        <w:ind w:left="454" w:hanging="227"/>
      </w:pPr>
      <w:r>
        <w:t>bushfires</w:t>
      </w:r>
    </w:p>
    <w:p w14:paraId="712C1CBD" w14:textId="20BED4BA" w:rsidR="007D2A43" w:rsidRDefault="004E372B" w:rsidP="007D2A43">
      <w:pPr>
        <w:pStyle w:val="CTBullet2"/>
        <w:numPr>
          <w:ilvl w:val="1"/>
          <w:numId w:val="7"/>
        </w:numPr>
        <w:ind w:left="454" w:hanging="227"/>
      </w:pPr>
      <w:r>
        <w:t>confined spaces</w:t>
      </w:r>
    </w:p>
    <w:p w14:paraId="44576563" w14:textId="44946669" w:rsidR="007D2A43" w:rsidRDefault="004E372B" w:rsidP="007D2A43">
      <w:pPr>
        <w:pStyle w:val="CTBullet2"/>
        <w:numPr>
          <w:ilvl w:val="1"/>
          <w:numId w:val="7"/>
        </w:numPr>
        <w:ind w:left="454" w:hanging="227"/>
      </w:pPr>
      <w:r>
        <w:t>cranes and lifting equipment</w:t>
      </w:r>
    </w:p>
    <w:p w14:paraId="67D96200" w14:textId="31C1AC09" w:rsidR="007D2A43" w:rsidRDefault="004E372B" w:rsidP="007D2A43">
      <w:pPr>
        <w:pStyle w:val="CTBullet2"/>
        <w:numPr>
          <w:ilvl w:val="1"/>
          <w:numId w:val="7"/>
        </w:numPr>
        <w:ind w:left="454" w:hanging="227"/>
      </w:pPr>
      <w:r>
        <w:t>fall prevention</w:t>
      </w:r>
    </w:p>
    <w:p w14:paraId="19918E71" w14:textId="68793DA4" w:rsidR="007D2A43" w:rsidRDefault="004E372B" w:rsidP="007D2A43">
      <w:pPr>
        <w:pStyle w:val="CTBullet2"/>
        <w:numPr>
          <w:ilvl w:val="1"/>
          <w:numId w:val="7"/>
        </w:numPr>
        <w:ind w:left="454" w:hanging="227"/>
      </w:pPr>
      <w:r>
        <w:t>hazardous manual handling</w:t>
      </w:r>
    </w:p>
    <w:p w14:paraId="001242DF" w14:textId="135F4A10" w:rsidR="007D2A43" w:rsidRDefault="004E372B" w:rsidP="007D2A43">
      <w:pPr>
        <w:pStyle w:val="CTBullet2"/>
        <w:numPr>
          <w:ilvl w:val="1"/>
          <w:numId w:val="7"/>
        </w:numPr>
        <w:ind w:left="454" w:hanging="227"/>
      </w:pPr>
      <w:r>
        <w:t>hazardous substances</w:t>
      </w:r>
    </w:p>
    <w:p w14:paraId="579C12DE" w14:textId="727DDA66" w:rsidR="007D2A43" w:rsidRDefault="004E372B" w:rsidP="007D2A43">
      <w:pPr>
        <w:pStyle w:val="CTBullet2"/>
        <w:numPr>
          <w:ilvl w:val="1"/>
          <w:numId w:val="7"/>
        </w:numPr>
        <w:ind w:left="454" w:hanging="227"/>
      </w:pPr>
      <w:r>
        <w:t>plant</w:t>
      </w:r>
    </w:p>
    <w:p w14:paraId="198CAEC9" w14:textId="183B0FAA" w:rsidR="007D2A43" w:rsidRDefault="004E372B" w:rsidP="007D2A43">
      <w:pPr>
        <w:pStyle w:val="CTBullet2"/>
        <w:numPr>
          <w:ilvl w:val="1"/>
          <w:numId w:val="7"/>
        </w:numPr>
        <w:ind w:left="454" w:hanging="227"/>
      </w:pPr>
      <w:r>
        <w:t>slips, trips and falls</w:t>
      </w:r>
    </w:p>
    <w:p w14:paraId="451A17DB" w14:textId="731F9A75" w:rsidR="007D2A43" w:rsidRDefault="004E372B" w:rsidP="007D2A43">
      <w:pPr>
        <w:pStyle w:val="CTBullet2Last"/>
        <w:tabs>
          <w:tab w:val="clear" w:pos="360"/>
        </w:tabs>
        <w:ind w:left="454" w:hanging="227"/>
      </w:pPr>
      <w:r>
        <w:t>sun protection</w:t>
      </w:r>
    </w:p>
    <w:p w14:paraId="1512074D" w14:textId="1CA09B8A" w:rsidR="007D2A43" w:rsidRDefault="004E372B" w:rsidP="00E144CB">
      <w:pPr>
        <w:pStyle w:val="Bullet1"/>
      </w:pPr>
      <w:r>
        <w:t>compliance codes</w:t>
      </w:r>
    </w:p>
    <w:p w14:paraId="6FAEC72C" w14:textId="1EB42582" w:rsidR="007D2A43" w:rsidRDefault="004E372B" w:rsidP="007D2A43">
      <w:pPr>
        <w:pStyle w:val="CTBullet2"/>
        <w:numPr>
          <w:ilvl w:val="1"/>
          <w:numId w:val="7"/>
        </w:numPr>
        <w:ind w:left="454" w:hanging="227"/>
      </w:pPr>
      <w:r>
        <w:t>confined spaces</w:t>
      </w:r>
    </w:p>
    <w:p w14:paraId="1F1BD7A6" w14:textId="729F6BDC" w:rsidR="007D2A43" w:rsidRDefault="004E372B" w:rsidP="007D2A43">
      <w:pPr>
        <w:pStyle w:val="CTBullet2"/>
        <w:numPr>
          <w:ilvl w:val="1"/>
          <w:numId w:val="7"/>
        </w:numPr>
        <w:ind w:left="454" w:hanging="227"/>
      </w:pPr>
      <w:r>
        <w:t>excavation</w:t>
      </w:r>
    </w:p>
    <w:p w14:paraId="0A2CCE1B" w14:textId="54AD5B59" w:rsidR="007D2A43" w:rsidRDefault="004E372B" w:rsidP="007D2A43">
      <w:pPr>
        <w:pStyle w:val="CTBullet2"/>
        <w:numPr>
          <w:ilvl w:val="1"/>
          <w:numId w:val="7"/>
        </w:numPr>
        <w:ind w:left="454" w:hanging="227"/>
      </w:pPr>
      <w:r>
        <w:t>first aid in the workplace</w:t>
      </w:r>
    </w:p>
    <w:p w14:paraId="73EB8A44" w14:textId="36D98BF0" w:rsidR="007D2A43" w:rsidRDefault="004E372B" w:rsidP="007D2A43">
      <w:pPr>
        <w:pStyle w:val="CTBullet2"/>
        <w:numPr>
          <w:ilvl w:val="1"/>
          <w:numId w:val="7"/>
        </w:numPr>
        <w:ind w:left="454" w:hanging="227"/>
      </w:pPr>
      <w:r>
        <w:t>hazardous manual handling</w:t>
      </w:r>
    </w:p>
    <w:p w14:paraId="2E245634" w14:textId="1B261AC3" w:rsidR="007D2A43" w:rsidRDefault="004E372B" w:rsidP="007D2A43">
      <w:pPr>
        <w:pStyle w:val="CTBullet2"/>
        <w:numPr>
          <w:ilvl w:val="1"/>
          <w:numId w:val="7"/>
        </w:numPr>
        <w:ind w:left="454" w:hanging="227"/>
      </w:pPr>
      <w:r>
        <w:t>hazardous substances</w:t>
      </w:r>
    </w:p>
    <w:p w14:paraId="430BDA56" w14:textId="0CD0E012" w:rsidR="007D2A43" w:rsidRDefault="004E372B" w:rsidP="007D2A43">
      <w:pPr>
        <w:pStyle w:val="CTBullet2"/>
        <w:numPr>
          <w:ilvl w:val="1"/>
          <w:numId w:val="7"/>
        </w:numPr>
        <w:ind w:left="454" w:hanging="227"/>
      </w:pPr>
      <w:r>
        <w:t>plant</w:t>
      </w:r>
    </w:p>
    <w:p w14:paraId="38C40017" w14:textId="213FD590" w:rsidR="007D2A43" w:rsidRDefault="004E372B" w:rsidP="007D2A43">
      <w:pPr>
        <w:pStyle w:val="CTBullet2"/>
        <w:numPr>
          <w:ilvl w:val="1"/>
          <w:numId w:val="7"/>
        </w:numPr>
        <w:ind w:left="454" w:hanging="227"/>
      </w:pPr>
      <w:r>
        <w:t>removing asbestos in workplaces</w:t>
      </w:r>
    </w:p>
    <w:p w14:paraId="52444CF1" w14:textId="361A6171" w:rsidR="007D2A43" w:rsidRDefault="004E372B" w:rsidP="007D2A43">
      <w:pPr>
        <w:pStyle w:val="CTBullet2Last"/>
        <w:tabs>
          <w:tab w:val="clear" w:pos="360"/>
        </w:tabs>
        <w:ind w:left="454" w:hanging="227"/>
      </w:pPr>
      <w:r>
        <w:t>workplace amenities and work environment</w:t>
      </w:r>
    </w:p>
    <w:p w14:paraId="2148AA8B" w14:textId="308015FB" w:rsidR="007D2A43" w:rsidRDefault="004E372B" w:rsidP="00E144CB">
      <w:pPr>
        <w:pStyle w:val="Bullet1"/>
      </w:pPr>
      <w:r>
        <w:t>safety in and around graves</w:t>
      </w:r>
    </w:p>
    <w:p w14:paraId="7BC36D09" w14:textId="75A7780C" w:rsidR="007D2A43" w:rsidRDefault="004E372B" w:rsidP="00E144CB">
      <w:pPr>
        <w:pStyle w:val="Bullet1"/>
      </w:pPr>
      <w:r>
        <w:t>plant ha</w:t>
      </w:r>
      <w:r w:rsidR="007D2A43">
        <w:t>zard checklist</w:t>
      </w:r>
      <w:r>
        <w:t>.</w:t>
      </w:r>
    </w:p>
    <w:p w14:paraId="133AEA9C" w14:textId="61BCA496" w:rsidR="007D2A43" w:rsidRDefault="007D2A43" w:rsidP="007D2A43">
      <w:pPr>
        <w:pStyle w:val="Heading2"/>
      </w:pPr>
      <w:bookmarkStart w:id="1212" w:name="_Toc79754819"/>
      <w:bookmarkStart w:id="1213" w:name="_Toc81381595"/>
      <w:bookmarkStart w:id="1214" w:name="_Toc82442040"/>
      <w:r>
        <w:t>Additional resources</w:t>
      </w:r>
      <w:bookmarkEnd w:id="1212"/>
      <w:bookmarkEnd w:id="1213"/>
      <w:bookmarkEnd w:id="1214"/>
    </w:p>
    <w:p w14:paraId="56470B5B" w14:textId="77777777" w:rsidR="007D2A43" w:rsidRDefault="007D2A43" w:rsidP="00073F99">
      <w:pPr>
        <w:pStyle w:val="Bullet1"/>
      </w:pPr>
      <w:r>
        <w:t>Safety data sheets (SDSs)</w:t>
      </w:r>
    </w:p>
    <w:p w14:paraId="7E8B9419" w14:textId="0B000F22" w:rsidR="007D2A43" w:rsidRDefault="007D2A43" w:rsidP="00073F99">
      <w:pPr>
        <w:pStyle w:val="Bullet2"/>
      </w:pPr>
      <w:r>
        <w:t xml:space="preserve">SDSs are issued by the manufacturer or importer of hazardous substances or dangerous goods and provide health and safety information about products, substances or chemicals. Employers using or storing hazardous substances or dangerous goods on their premises should ensure they obtain an </w:t>
      </w:r>
      <w:proofErr w:type="gramStart"/>
      <w:r>
        <w:t>up</w:t>
      </w:r>
      <w:r w:rsidR="008265CA">
        <w:t>-</w:t>
      </w:r>
      <w:r>
        <w:t>to</w:t>
      </w:r>
      <w:r w:rsidR="008265CA">
        <w:t>-</w:t>
      </w:r>
      <w:r>
        <w:t>date</w:t>
      </w:r>
      <w:proofErr w:type="gramEnd"/>
      <w:r>
        <w:t xml:space="preserve"> SDS for each of these products and that employees, contractors and emergency services personnel have access to the SDSs.</w:t>
      </w:r>
    </w:p>
    <w:p w14:paraId="4BBD6E74" w14:textId="27C91365" w:rsidR="007D2A43" w:rsidRDefault="00073F99" w:rsidP="00073F99">
      <w:pPr>
        <w:pStyle w:val="Bullet1"/>
      </w:pPr>
      <w:r>
        <w:t>Adhere to m</w:t>
      </w:r>
      <w:r w:rsidR="007D2A43">
        <w:t>anufacturer/operator manuals for plant</w:t>
      </w:r>
    </w:p>
    <w:p w14:paraId="3D433D38" w14:textId="0808E381" w:rsidR="007D2A43" w:rsidRDefault="007D2A43" w:rsidP="00073F99">
      <w:pPr>
        <w:pStyle w:val="Bullet1"/>
      </w:pPr>
      <w:r>
        <w:t>Radiation pharmaceuticals safety information</w:t>
      </w:r>
    </w:p>
    <w:p w14:paraId="57906875" w14:textId="1C513C0F" w:rsidR="007D2A43" w:rsidRDefault="007D2A43" w:rsidP="00073F99">
      <w:pPr>
        <w:pStyle w:val="Bullet2"/>
      </w:pPr>
      <w:r>
        <w:t xml:space="preserve">Bodily remains containing therapeutic amounts of radiopharmaceuticals are rarely encountered because treatment with radiopharmaceuticals is usually only given to patients who are not expected to die shortly after treatment. However, cemetery and crematorium workers, funeral directors, embalmers and coroners may occasionally be required to handle the remains of deceased persons who have recently been treated with a therapeutic radiopharmaceutical. Information about radiation risks, recommended work practice and current radiation legislation in Victoria is available on the </w:t>
      </w:r>
      <w:hyperlink r:id="rId141" w:history="1">
        <w:r w:rsidRPr="006E7D1E">
          <w:rPr>
            <w:rStyle w:val="Hyperlink"/>
          </w:rPr>
          <w:t>health.vic website</w:t>
        </w:r>
      </w:hyperlink>
      <w:r>
        <w:t xml:space="preserve"> &lt;</w:t>
      </w:r>
      <w:bookmarkStart w:id="1215" w:name="_Hlk79412296"/>
      <w:r>
        <w:t>https://www2.health.vic.gov.au/public-health/radiation</w:t>
      </w:r>
      <w:bookmarkEnd w:id="1215"/>
      <w:r>
        <w:t xml:space="preserve">&gt;. </w:t>
      </w:r>
    </w:p>
    <w:p w14:paraId="5A04258C" w14:textId="77777777" w:rsidR="007D2A43" w:rsidRDefault="007D2A43" w:rsidP="007D2A43">
      <w:pPr>
        <w:pStyle w:val="Heading2"/>
      </w:pPr>
      <w:bookmarkStart w:id="1216" w:name="_Toc79754820"/>
      <w:bookmarkStart w:id="1217" w:name="_Toc81381596"/>
      <w:bookmarkStart w:id="1218" w:name="_Toc82442041"/>
      <w:r>
        <w:t>Accidents and incidents to be reported to WorkSafe</w:t>
      </w:r>
      <w:bookmarkEnd w:id="1216"/>
      <w:bookmarkEnd w:id="1217"/>
      <w:bookmarkEnd w:id="1218"/>
    </w:p>
    <w:p w14:paraId="6C214BEA" w14:textId="77777777" w:rsidR="007D2A43" w:rsidRDefault="007D2A43" w:rsidP="00CC5A0B">
      <w:pPr>
        <w:pStyle w:val="Body"/>
      </w:pPr>
      <w:r>
        <w:t>Under the OHS Act, the employer with management or control of the workplace is responsible for notifying WorkSafe Victoria of serious incidents, regardless of whether or not the person who has been killed, injured or exposed to serious immediate risk is an employee.</w:t>
      </w:r>
    </w:p>
    <w:p w14:paraId="546A4AF7" w14:textId="67F9DD02" w:rsidR="007D2A43" w:rsidRPr="00CF6F20" w:rsidRDefault="00CF6F20" w:rsidP="00CF6F20">
      <w:pPr>
        <w:pStyle w:val="Quotetext"/>
        <w:rPr>
          <w:rStyle w:val="Strong"/>
        </w:rPr>
      </w:pPr>
      <w:r w:rsidRPr="00CF6F20">
        <w:rPr>
          <w:rStyle w:val="Strong"/>
        </w:rPr>
        <w:t>To report serious accidents and incidents phone WorkSafe on 13 23 60</w:t>
      </w:r>
    </w:p>
    <w:p w14:paraId="3676F128" w14:textId="7E9B5121" w:rsidR="007D2A43" w:rsidRPr="00DE16D0" w:rsidRDefault="007D2A43" w:rsidP="00CC5A0B">
      <w:pPr>
        <w:pStyle w:val="Body"/>
      </w:pPr>
      <w:r w:rsidRPr="00DE16D0">
        <w:t xml:space="preserve">If the situation is still dangerous or high-risk, call emergency services immediately on </w:t>
      </w:r>
      <w:r w:rsidR="00416C45">
        <w:t>Triple Zero (</w:t>
      </w:r>
      <w:r w:rsidRPr="00DE16D0">
        <w:t>000</w:t>
      </w:r>
      <w:r w:rsidR="00416C45">
        <w:t>)</w:t>
      </w:r>
      <w:r w:rsidRPr="00DE16D0">
        <w:t>.</w:t>
      </w:r>
    </w:p>
    <w:p w14:paraId="0C0E6AEB" w14:textId="77777777" w:rsidR="007D2A43" w:rsidRDefault="007D2A43" w:rsidP="00CC5A0B">
      <w:pPr>
        <w:pStyle w:val="Body"/>
      </w:pPr>
      <w:r>
        <w:t>You must report incidents resulting in:</w:t>
      </w:r>
    </w:p>
    <w:p w14:paraId="2028759E" w14:textId="77777777" w:rsidR="007D2A43" w:rsidRDefault="007D2A43" w:rsidP="00E144CB">
      <w:pPr>
        <w:pStyle w:val="Bullet1"/>
      </w:pPr>
      <w:r>
        <w:t>death</w:t>
      </w:r>
    </w:p>
    <w:p w14:paraId="4B34E35F" w14:textId="77777777" w:rsidR="007D2A43" w:rsidRDefault="007D2A43" w:rsidP="00E144CB">
      <w:pPr>
        <w:pStyle w:val="Bullet1"/>
      </w:pPr>
      <w:r>
        <w:t>a person needing medical treatment within 48 hours of being exposed to a substance</w:t>
      </w:r>
    </w:p>
    <w:p w14:paraId="47039D76" w14:textId="21001760" w:rsidR="007D2A43" w:rsidRDefault="007D2A43" w:rsidP="00E144CB">
      <w:pPr>
        <w:pStyle w:val="Bullet1"/>
      </w:pPr>
      <w:r>
        <w:t>a person needing immediate treatment as an inpatient at a hospital</w:t>
      </w:r>
    </w:p>
    <w:p w14:paraId="70BC8B8F" w14:textId="77777777" w:rsidR="007D2A43" w:rsidRDefault="007D2A43" w:rsidP="00E144CB">
      <w:pPr>
        <w:pStyle w:val="Bullet1"/>
      </w:pPr>
      <w:r>
        <w:t>a person needing immediate medical treatment for one of the following injuries: amputation, serious head injury or serious eye injury, removal of skin, electric shock, spinal injury, loss of a bodily function, serious lacerations.</w:t>
      </w:r>
    </w:p>
    <w:p w14:paraId="0C42E909" w14:textId="77777777" w:rsidR="007D2A43" w:rsidRDefault="007D2A43" w:rsidP="00CC5A0B">
      <w:pPr>
        <w:pStyle w:val="Bodyafterbullets"/>
      </w:pPr>
      <w:r>
        <w:t>You must report incidents involving:</w:t>
      </w:r>
    </w:p>
    <w:p w14:paraId="7DF2A9F3" w14:textId="77777777" w:rsidR="007D2A43" w:rsidRDefault="007D2A43" w:rsidP="00E144CB">
      <w:pPr>
        <w:pStyle w:val="Bullet1"/>
      </w:pPr>
      <w:r>
        <w:t>registered or licensed plant collapsing, overturning, falling or malfunctioning</w:t>
      </w:r>
    </w:p>
    <w:p w14:paraId="616ECB82" w14:textId="77777777" w:rsidR="007D2A43" w:rsidRDefault="007D2A43" w:rsidP="00E144CB">
      <w:pPr>
        <w:pStyle w:val="Bullet1"/>
      </w:pPr>
      <w:r>
        <w:t>collapse or failure of an excavation, or shoring supporting an excavation</w:t>
      </w:r>
    </w:p>
    <w:p w14:paraId="72821A5B" w14:textId="77777777" w:rsidR="007D2A43" w:rsidRDefault="007D2A43" w:rsidP="00E144CB">
      <w:pPr>
        <w:pStyle w:val="Bullet1"/>
      </w:pPr>
      <w:r>
        <w:t>collapse of a building structure (or partial collapse)</w:t>
      </w:r>
    </w:p>
    <w:p w14:paraId="043A16FD" w14:textId="1B8D7E3E" w:rsidR="007D2A43" w:rsidRDefault="007D2A43" w:rsidP="00E144CB">
      <w:pPr>
        <w:pStyle w:val="Bullet1"/>
      </w:pPr>
      <w:r>
        <w:t>implosion, explosion or fire</w:t>
      </w:r>
    </w:p>
    <w:p w14:paraId="43909A30" w14:textId="77777777" w:rsidR="007D2A43" w:rsidRDefault="007D2A43" w:rsidP="00E144CB">
      <w:pPr>
        <w:pStyle w:val="Bullet1"/>
      </w:pPr>
      <w:r>
        <w:t>escape, spillage or leakage of any substance</w:t>
      </w:r>
    </w:p>
    <w:p w14:paraId="1D77F8B5" w14:textId="77777777" w:rsidR="007D2A43" w:rsidRDefault="007D2A43" w:rsidP="00E144CB">
      <w:pPr>
        <w:pStyle w:val="Bullet1"/>
      </w:pPr>
      <w:r>
        <w:t>plant or objects falling from high places.</w:t>
      </w:r>
    </w:p>
    <w:p w14:paraId="1E8D065B" w14:textId="1E30C520" w:rsidR="007D2A43" w:rsidRDefault="007D2A43" w:rsidP="00CC5A0B">
      <w:pPr>
        <w:pStyle w:val="Bodyafterbullets"/>
      </w:pPr>
      <w:r>
        <w:t>Notify WorkSafe Victoria immediately by calling 13 23 60. WorkSafe will email a link to an online incident notification form and the incident must be reported in writing within 48 hours.</w:t>
      </w:r>
    </w:p>
    <w:p w14:paraId="2339994B" w14:textId="77777777" w:rsidR="007D2A43" w:rsidRDefault="007D2A43" w:rsidP="00CC5A0B">
      <w:pPr>
        <w:pStyle w:val="Body"/>
      </w:pPr>
      <w:r>
        <w:t xml:space="preserve">While there may be occasions when an employer is not aware of an incident until </w:t>
      </w:r>
      <w:proofErr w:type="spellStart"/>
      <w:r>
        <w:t>some time</w:t>
      </w:r>
      <w:proofErr w:type="spellEnd"/>
      <w:r>
        <w:t xml:space="preserve"> later, procedures should be in place to ensure swift notification as soon as the employer becomes aware.</w:t>
      </w:r>
    </w:p>
    <w:p w14:paraId="73BA899E" w14:textId="166F549B" w:rsidR="007D2A43" w:rsidRDefault="007D2A43" w:rsidP="00CC5A0B">
      <w:pPr>
        <w:pStyle w:val="Body"/>
      </w:pPr>
      <w:r>
        <w:t xml:space="preserve">For more information on </w:t>
      </w:r>
      <w:r w:rsidR="004A3ED6">
        <w:t>OHS</w:t>
      </w:r>
      <w:r>
        <w:t xml:space="preserve"> visit the </w:t>
      </w:r>
      <w:hyperlink r:id="rId142" w:history="1">
        <w:r w:rsidRPr="00DE16D0">
          <w:rPr>
            <w:rStyle w:val="Hyperlink"/>
          </w:rPr>
          <w:t>WorkSafe Victoria website</w:t>
        </w:r>
      </w:hyperlink>
      <w:r w:rsidR="00991FC4">
        <w:t xml:space="preserve"> </w:t>
      </w:r>
      <w:r>
        <w:t>&lt;http://</w:t>
      </w:r>
      <w:r w:rsidRPr="00DE16D0">
        <w:t>www.worksafe.vic.gov.au</w:t>
      </w:r>
      <w:r>
        <w:t xml:space="preserve">&gt;, </w:t>
      </w:r>
      <w:hyperlink r:id="rId143" w:history="1">
        <w:r w:rsidRPr="00DE16D0">
          <w:rPr>
            <w:rStyle w:val="Hyperlink"/>
          </w:rPr>
          <w:t>emai</w:t>
        </w:r>
        <w:r w:rsidR="00416C45">
          <w:rPr>
            <w:rStyle w:val="Hyperlink"/>
          </w:rPr>
          <w:t>l WorkSafe</w:t>
        </w:r>
      </w:hyperlink>
      <w:r>
        <w:t xml:space="preserve"> &lt;</w:t>
      </w:r>
      <w:r w:rsidRPr="00DE16D0">
        <w:t>info@worksafe.vic.gov.au</w:t>
      </w:r>
      <w:r>
        <w:t>&gt; or phone 1800 136 089.</w:t>
      </w:r>
    </w:p>
    <w:p w14:paraId="563E5527" w14:textId="77777777" w:rsidR="007D2A43" w:rsidRDefault="007D2A43" w:rsidP="00CC5A0B">
      <w:pPr>
        <w:pStyle w:val="Body"/>
      </w:pPr>
      <w:r>
        <w:br w:type="page"/>
      </w:r>
    </w:p>
    <w:p w14:paraId="3055A298" w14:textId="77777777" w:rsidR="007D2A43" w:rsidRPr="000028D4" w:rsidRDefault="007D2A43" w:rsidP="007D2A43">
      <w:pPr>
        <w:pStyle w:val="Heading1"/>
      </w:pPr>
      <w:bookmarkStart w:id="1219" w:name="_Toc79754821"/>
      <w:bookmarkStart w:id="1220" w:name="_Toc81381597"/>
      <w:bookmarkStart w:id="1221" w:name="_Hlk79591034"/>
      <w:bookmarkStart w:id="1222" w:name="_Toc82442042"/>
      <w:r w:rsidRPr="000028D4">
        <w:t>Topic 29. Acquiring land and development</w:t>
      </w:r>
      <w:bookmarkEnd w:id="1219"/>
      <w:bookmarkEnd w:id="1220"/>
      <w:bookmarkEnd w:id="1222"/>
    </w:p>
    <w:p w14:paraId="604B6A7F" w14:textId="77777777" w:rsidR="007D2A43" w:rsidRDefault="007D2A43" w:rsidP="007D2A43">
      <w:pPr>
        <w:pStyle w:val="Heading2"/>
      </w:pPr>
      <w:bookmarkStart w:id="1223" w:name="_Toc79754822"/>
      <w:bookmarkStart w:id="1224" w:name="_Toc81381598"/>
      <w:bookmarkStart w:id="1225" w:name="_Toc82442043"/>
      <w:r>
        <w:t>Purchasing or acquiring land</w:t>
      </w:r>
      <w:bookmarkEnd w:id="1223"/>
      <w:bookmarkEnd w:id="1224"/>
      <w:bookmarkEnd w:id="1225"/>
    </w:p>
    <w:p w14:paraId="48417CB4" w14:textId="321897EE" w:rsidR="007D2A43" w:rsidRDefault="007D2A43" w:rsidP="00CC5A0B">
      <w:pPr>
        <w:pStyle w:val="Body"/>
      </w:pPr>
      <w:r>
        <w:t xml:space="preserve">Section 30(1) of the Cemeteries Act allows cemetery trusts to purchase or acquire land, with the approval of the </w:t>
      </w:r>
      <w:r w:rsidR="002D6CCC">
        <w:t>m</w:t>
      </w:r>
      <w:r>
        <w:t>inister, for the purposes of a public cemetery for which it is responsible. A cemetery trust cannot purchase or acquire land for any other purpose.</w:t>
      </w:r>
    </w:p>
    <w:p w14:paraId="1359D4D1" w14:textId="5C9A94DC" w:rsidR="007D2A43" w:rsidRDefault="007D2A43" w:rsidP="00CC5A0B">
      <w:pPr>
        <w:pStyle w:val="Body"/>
        <w:rPr>
          <w:rFonts w:eastAsia="TimesNewRomanPS" w:cs="Arial"/>
        </w:rPr>
      </w:pPr>
      <w:r>
        <w:t xml:space="preserve">As a Victorian government agency, cemetery trusts must act in </w:t>
      </w:r>
      <w:r w:rsidR="00CC012A">
        <w:t>line</w:t>
      </w:r>
      <w:r>
        <w:t xml:space="preserve"> with </w:t>
      </w:r>
      <w:r w:rsidRPr="006E7D1E">
        <w:t>the</w:t>
      </w:r>
      <w:r w:rsidRPr="006E7D1E">
        <w:rPr>
          <w:i/>
          <w:iCs/>
        </w:rPr>
        <w:t xml:space="preserve"> </w:t>
      </w:r>
      <w:hyperlink r:id="rId144" w:history="1">
        <w:r w:rsidRPr="006E7D1E">
          <w:rPr>
            <w:rStyle w:val="Hyperlink"/>
            <w:i/>
            <w:iCs/>
          </w:rPr>
          <w:t>Victorian Government Landholding Policy and Guidelines</w:t>
        </w:r>
      </w:hyperlink>
      <w:r>
        <w:t xml:space="preserve"> and </w:t>
      </w:r>
      <w:r w:rsidRPr="006E7D1E">
        <w:t>the</w:t>
      </w:r>
      <w:r w:rsidRPr="006E7D1E">
        <w:rPr>
          <w:i/>
          <w:iCs/>
        </w:rPr>
        <w:t xml:space="preserve"> </w:t>
      </w:r>
      <w:hyperlink r:id="rId145" w:history="1">
        <w:r w:rsidRPr="006E7D1E">
          <w:rPr>
            <w:rStyle w:val="Hyperlink"/>
            <w:i/>
            <w:iCs/>
          </w:rPr>
          <w:t>Victorian Government Land Transactions Policy and Guidelines</w:t>
        </w:r>
      </w:hyperlink>
      <w:r>
        <w:t xml:space="preserve"> </w:t>
      </w:r>
      <w:r>
        <w:rPr>
          <w:rFonts w:eastAsia="TimesNewRomanPS" w:cs="Arial"/>
        </w:rPr>
        <w:t>&lt;</w:t>
      </w:r>
      <w:r w:rsidRPr="00B70027">
        <w:rPr>
          <w:rFonts w:eastAsia="TimesNewRomanPS" w:cs="Arial"/>
        </w:rPr>
        <w:t>https://www.land.vic.gov.au/government-land/resources-and-tools/government-land-management-policies</w:t>
      </w:r>
      <w:r>
        <w:rPr>
          <w:rFonts w:eastAsia="TimesNewRomanPS" w:cs="Arial"/>
        </w:rPr>
        <w:t>&gt;</w:t>
      </w:r>
      <w:r w:rsidR="00CF6F20" w:rsidRPr="00CF6F20">
        <w:t xml:space="preserve"> </w:t>
      </w:r>
      <w:r w:rsidR="002D6CCC">
        <w:t>when acquiring land</w:t>
      </w:r>
      <w:r w:rsidR="00CF6F20">
        <w:t>.</w:t>
      </w:r>
    </w:p>
    <w:p w14:paraId="78461E14" w14:textId="77777777" w:rsidR="007D2A43" w:rsidRDefault="007D2A43" w:rsidP="00CC5A0B">
      <w:pPr>
        <w:pStyle w:val="Body"/>
      </w:pPr>
      <w:r>
        <w:t>Land planning for cemeteries is also influenced by other legislative and policy frameworks including native title and traditional owner law, state and local government land use and planning policies, native vegetation regulation and heritage law.</w:t>
      </w:r>
    </w:p>
    <w:p w14:paraId="34FCE266" w14:textId="314D911E" w:rsidR="007D2A43" w:rsidRDefault="007D2A43" w:rsidP="00CC5A0B">
      <w:pPr>
        <w:pStyle w:val="Body"/>
      </w:pPr>
      <w:r>
        <w:t xml:space="preserve">Generally, any purchase or acquisition of land to be reserved for cemetery purposes will take approximately </w:t>
      </w:r>
      <w:r w:rsidR="00CF6F20">
        <w:t xml:space="preserve">six to </w:t>
      </w:r>
      <w:r>
        <w:t>12 months for the processes and procedures to be completed.</w:t>
      </w:r>
    </w:p>
    <w:p w14:paraId="648623B7" w14:textId="30EF13D7" w:rsidR="007D2A43" w:rsidRPr="00440DB4" w:rsidRDefault="007D2A43" w:rsidP="00CC5A0B">
      <w:pPr>
        <w:pStyle w:val="Body"/>
      </w:pPr>
      <w:r w:rsidRPr="00440DB4">
        <w:t xml:space="preserve">A formal letter of application is required from the chairperson of the cemetery trust, seeking the </w:t>
      </w:r>
      <w:r w:rsidR="002D6CCC">
        <w:t>m</w:t>
      </w:r>
      <w:r w:rsidRPr="00440DB4">
        <w:t>inister’s approval, to be addressed to the Manager of the Cemetery Sector Governance Support Unit. The letter must include a detailed business case supporting the acquisition and a valid valuation from the Valuer</w:t>
      </w:r>
      <w:r w:rsidR="0019387B">
        <w:t>-</w:t>
      </w:r>
      <w:r w:rsidRPr="00440DB4">
        <w:t>General.</w:t>
      </w:r>
    </w:p>
    <w:p w14:paraId="09151A52" w14:textId="77777777" w:rsidR="007D2A43" w:rsidRDefault="007D2A43" w:rsidP="00CC5A0B">
      <w:pPr>
        <w:pStyle w:val="Body"/>
      </w:pPr>
      <w:r>
        <w:t>Once land has been acquired, it will need to be included in an existing cemetery or established as a new cemetery under the Cemeteries Act before it can be used as a cemetery. It is also necessary for the trust to obtain appropriate zoning for use as a cemetery from the relevant council, normally Public Use – Cemeteries and Crematoria (PUZ5).</w:t>
      </w:r>
    </w:p>
    <w:p w14:paraId="099F726A" w14:textId="4538C22B" w:rsidR="007D2A43" w:rsidRDefault="007D2A43" w:rsidP="00CC5A0B">
      <w:pPr>
        <w:pStyle w:val="Body"/>
      </w:pPr>
      <w:r>
        <w:t xml:space="preserve">The </w:t>
      </w:r>
      <w:hyperlink r:id="rId146" w:history="1">
        <w:r w:rsidRPr="00471198">
          <w:rPr>
            <w:rStyle w:val="Hyperlink"/>
            <w:i/>
            <w:iCs/>
          </w:rPr>
          <w:t>Property acquisition checklist</w:t>
        </w:r>
      </w:hyperlink>
      <w:r>
        <w:t xml:space="preserve"> </w:t>
      </w:r>
      <w:r w:rsidR="00CF6F20">
        <w:t>&lt;</w:t>
      </w:r>
      <w:r w:rsidR="00CF6F20" w:rsidRPr="00694FF5">
        <w:rPr>
          <w:rFonts w:eastAsia="TimesNewRomanPS" w:cs="Arial"/>
        </w:rPr>
        <w:t>https://www2.health.vic.gov.au/public-health/cemeteries-and-crematoria/land-and-development/land-acquisition</w:t>
      </w:r>
      <w:r w:rsidR="00CF6F20">
        <w:rPr>
          <w:rFonts w:eastAsia="TimesNewRomanPS" w:cs="Arial"/>
        </w:rPr>
        <w:t>&gt;</w:t>
      </w:r>
      <w:r w:rsidR="002D6CCC">
        <w:rPr>
          <w:rFonts w:eastAsia="TimesNewRomanPS" w:cs="Arial"/>
        </w:rPr>
        <w:t xml:space="preserve"> </w:t>
      </w:r>
      <w:r>
        <w:t xml:space="preserve">is a detailed guide to cemetery land acquisition processes in compliance with Victorian government policies, including guidance for writing a business case and obtaining a valuation and is available on the </w:t>
      </w:r>
      <w:proofErr w:type="spellStart"/>
      <w:r>
        <w:t>health.vic</w:t>
      </w:r>
      <w:proofErr w:type="spellEnd"/>
      <w:r>
        <w:t xml:space="preserve"> website</w:t>
      </w:r>
      <w:r w:rsidR="00CF6F20">
        <w:t>.</w:t>
      </w:r>
      <w:r>
        <w:t xml:space="preserve"> </w:t>
      </w:r>
    </w:p>
    <w:p w14:paraId="44F50FF1" w14:textId="77777777" w:rsidR="007D2A43" w:rsidRPr="00F5064E" w:rsidRDefault="007D2A43" w:rsidP="007D2A43">
      <w:pPr>
        <w:pStyle w:val="Heading2"/>
      </w:pPr>
      <w:bookmarkStart w:id="1226" w:name="_Toc264721889"/>
      <w:bookmarkStart w:id="1227" w:name="_Toc491179922"/>
      <w:bookmarkStart w:id="1228" w:name="_Toc79754823"/>
      <w:bookmarkStart w:id="1229" w:name="_Toc81381599"/>
      <w:bookmarkStart w:id="1230" w:name="_Toc82442044"/>
      <w:bookmarkEnd w:id="1221"/>
      <w:r w:rsidRPr="00F5064E">
        <w:t>Cemetery land development – guidelines</w:t>
      </w:r>
      <w:bookmarkEnd w:id="1226"/>
      <w:bookmarkEnd w:id="1227"/>
      <w:bookmarkEnd w:id="1228"/>
      <w:bookmarkEnd w:id="1229"/>
      <w:bookmarkEnd w:id="1230"/>
    </w:p>
    <w:p w14:paraId="08717CAD" w14:textId="2EB4A8FD" w:rsidR="007D2A43" w:rsidRDefault="007D2A43" w:rsidP="00CC5A0B">
      <w:pPr>
        <w:pStyle w:val="Body"/>
      </w:pPr>
      <w:r>
        <w:t>From</w:t>
      </w:r>
      <w:r w:rsidRPr="00732CD6">
        <w:t xml:space="preserve"> time to time</w:t>
      </w:r>
      <w:r w:rsidR="002D6CCC">
        <w:t xml:space="preserve"> trusts</w:t>
      </w:r>
      <w:r w:rsidRPr="00732CD6">
        <w:t xml:space="preserve"> need to develop new areas of their cemeteries in response to market demand. </w:t>
      </w:r>
    </w:p>
    <w:p w14:paraId="04C8B073" w14:textId="0A38CFF9" w:rsidR="007D2A43" w:rsidRDefault="007D2A43" w:rsidP="00CC5A0B">
      <w:pPr>
        <w:pStyle w:val="Body"/>
      </w:pPr>
      <w:r>
        <w:t xml:space="preserve">Before </w:t>
      </w:r>
      <w:r w:rsidR="002D6CCC">
        <w:t xml:space="preserve">starting </w:t>
      </w:r>
      <w:r>
        <w:t xml:space="preserve">a new development, the trust should confirm there is </w:t>
      </w:r>
      <w:r w:rsidR="002D6CCC">
        <w:t xml:space="preserve">enough </w:t>
      </w:r>
      <w:r>
        <w:t xml:space="preserve">demand for the new area to recover the cost of the project within a reasonable time. For large projects or projects </w:t>
      </w:r>
      <w:r w:rsidR="002D6CCC">
        <w:t xml:space="preserve">that </w:t>
      </w:r>
      <w:r>
        <w:t>will use a significant proportion of the trust’s funds, it is strongly recommended that trusts engage an independent actuary to assess the project’s financial viability.</w:t>
      </w:r>
    </w:p>
    <w:p w14:paraId="2225D6B7" w14:textId="125CEBFB" w:rsidR="007D2A43" w:rsidRDefault="007D2A43" w:rsidP="00CC5A0B">
      <w:pPr>
        <w:pStyle w:val="Body"/>
      </w:pPr>
      <w:r>
        <w:t xml:space="preserve">To identify project costs, the trust can use the </w:t>
      </w:r>
      <w:r w:rsidR="006540BC" w:rsidRPr="00951FB6">
        <w:t>Cemetery land development costing model user guide</w:t>
      </w:r>
      <w:r>
        <w:rPr>
          <w:i/>
          <w:iCs/>
        </w:rPr>
        <w:t xml:space="preserve"> </w:t>
      </w:r>
      <w:r>
        <w:t xml:space="preserve">and the Microsoft Excel spreadsheet </w:t>
      </w:r>
      <w:r w:rsidR="006540BC" w:rsidRPr="00951FB6">
        <w:t>Cemetery land development costing model</w:t>
      </w:r>
      <w:r>
        <w:rPr>
          <w:i/>
          <w:iCs/>
        </w:rPr>
        <w:t xml:space="preserve"> </w:t>
      </w:r>
      <w:r>
        <w:t xml:space="preserve">available on the </w:t>
      </w:r>
      <w:hyperlink r:id="rId147" w:history="1">
        <w:r w:rsidRPr="006540BC">
          <w:rPr>
            <w:rStyle w:val="Hyperlink"/>
          </w:rPr>
          <w:t>health.vic website</w:t>
        </w:r>
      </w:hyperlink>
      <w:r w:rsidR="006540BC">
        <w:t xml:space="preserve"> </w:t>
      </w:r>
      <w:r w:rsidR="006540BC">
        <w:rPr>
          <w:i/>
          <w:iCs/>
        </w:rPr>
        <w:t>&lt;</w:t>
      </w:r>
      <w:r w:rsidR="006540BC" w:rsidRPr="00634B33">
        <w:rPr>
          <w:rFonts w:eastAsia="TimesNewRomanPS"/>
        </w:rPr>
        <w:t>https://www2.health.vic.gov.au/public-health/cemeteries-and-crematoria/governance-and-finance/finance/land-development-costings</w:t>
      </w:r>
      <w:r w:rsidR="006540BC">
        <w:t>&gt;</w:t>
      </w:r>
      <w:r>
        <w:t xml:space="preserve">. The costing model can also assist trusts in pricing </w:t>
      </w:r>
      <w:r w:rsidR="002D6CCC">
        <w:t>r</w:t>
      </w:r>
      <w:r>
        <w:t>ights of interment for any new development, or to evaluate the current pricing of existing areas to ensure their products are price</w:t>
      </w:r>
      <w:r w:rsidR="002D6CCC">
        <w:t>d</w:t>
      </w:r>
      <w:r>
        <w:t xml:space="preserve"> appropriately.</w:t>
      </w:r>
    </w:p>
    <w:p w14:paraId="20AAE108" w14:textId="4C454923" w:rsidR="007D2A43" w:rsidRDefault="007D2A43" w:rsidP="00CC5A0B">
      <w:pPr>
        <w:pStyle w:val="Body"/>
      </w:pPr>
      <w:r>
        <w:t xml:space="preserve">Trusts should be aware of mandatory compliance requirements for public construction procurement. Visit the </w:t>
      </w:r>
      <w:hyperlink r:id="rId148" w:history="1">
        <w:r w:rsidRPr="00EC5676">
          <w:rPr>
            <w:rStyle w:val="Hyperlink"/>
          </w:rPr>
          <w:t>health.vic website</w:t>
        </w:r>
      </w:hyperlink>
      <w:r>
        <w:t xml:space="preserve"> &lt;</w:t>
      </w:r>
      <w:r w:rsidRPr="00EC5676">
        <w:t>https://www2.health.vic.gov.au/public-health/cemeteries-and-crematoria/governance-and-finance/governance/class-b-public-construction-procurement</w:t>
      </w:r>
      <w:r>
        <w:t>&gt;</w:t>
      </w:r>
      <w:r w:rsidR="006540BC" w:rsidRPr="006540BC">
        <w:t xml:space="preserve"> </w:t>
      </w:r>
      <w:r w:rsidR="006540BC">
        <w:t>for more information.</w:t>
      </w:r>
    </w:p>
    <w:p w14:paraId="5687AC5F" w14:textId="77777777" w:rsidR="007D2A43" w:rsidRDefault="007D2A43" w:rsidP="00CC5A0B">
      <w:pPr>
        <w:pStyle w:val="Body"/>
      </w:pPr>
      <w:r>
        <w:t>Some development works will require planning and/or building permits. Trusts should obtain advice from their local council to ascertain any specific requirements.</w:t>
      </w:r>
    </w:p>
    <w:p w14:paraId="2DECA8C1" w14:textId="1913A400" w:rsidR="007D2A43" w:rsidRDefault="00BC1D72" w:rsidP="005604B8">
      <w:pPr>
        <w:pStyle w:val="Heading3Appendix"/>
      </w:pPr>
      <w:bookmarkStart w:id="1231" w:name="_Toc79754824"/>
      <w:r>
        <w:t>More</w:t>
      </w:r>
      <w:r w:rsidR="007D2A43">
        <w:t xml:space="preserve"> information</w:t>
      </w:r>
      <w:bookmarkEnd w:id="1231"/>
    </w:p>
    <w:p w14:paraId="6B12D1B2" w14:textId="6A7F5865" w:rsidR="007D2A43" w:rsidRDefault="00516CA7" w:rsidP="00CC5A0B">
      <w:pPr>
        <w:pStyle w:val="Body"/>
      </w:pPr>
      <w:r>
        <w:t xml:space="preserve">Contact the unit for more </w:t>
      </w:r>
      <w:r w:rsidR="007D2A43">
        <w:t>information</w:t>
      </w:r>
      <w:r w:rsidR="001F0341">
        <w:t>:</w:t>
      </w:r>
    </w:p>
    <w:p w14:paraId="4C0394D9" w14:textId="6CE8B4C9" w:rsidR="007D2A43" w:rsidRDefault="007D2A43" w:rsidP="00CC5A0B">
      <w:pPr>
        <w:pStyle w:val="Body"/>
      </w:pPr>
      <w:r>
        <w:t>Tel</w:t>
      </w:r>
      <w:r w:rsidR="00D36F1E">
        <w:t>ephone</w:t>
      </w:r>
      <w:r>
        <w:t>: 1800 034 280</w:t>
      </w:r>
    </w:p>
    <w:p w14:paraId="407213FC" w14:textId="77777777" w:rsidR="007D2A43" w:rsidRDefault="00B41409" w:rsidP="00CC5A0B">
      <w:pPr>
        <w:pStyle w:val="Body"/>
      </w:pPr>
      <w:hyperlink r:id="rId149" w:history="1">
        <w:r w:rsidR="007D2A43">
          <w:rPr>
            <w:rStyle w:val="Hyperlink"/>
          </w:rPr>
          <w:t>Email</w:t>
        </w:r>
      </w:hyperlink>
      <w:r w:rsidR="007D2A43">
        <w:t xml:space="preserve"> &lt;cemeteries@health.vic.gov.au&gt;</w:t>
      </w:r>
    </w:p>
    <w:p w14:paraId="73758B80" w14:textId="77777777" w:rsidR="007D2A43" w:rsidRDefault="007D2A43" w:rsidP="00CC5A0B">
      <w:pPr>
        <w:pStyle w:val="Bodynospace"/>
      </w:pPr>
      <w:r>
        <w:t>Cemetery Sector Governance Support Unit</w:t>
      </w:r>
    </w:p>
    <w:p w14:paraId="7F75AF59" w14:textId="77777777" w:rsidR="007D2A43" w:rsidRDefault="007D2A43" w:rsidP="00CC5A0B">
      <w:pPr>
        <w:pStyle w:val="Bodynospace"/>
      </w:pPr>
      <w:r>
        <w:t>Department of Health</w:t>
      </w:r>
    </w:p>
    <w:p w14:paraId="60D4E14A" w14:textId="77777777" w:rsidR="007D2A43" w:rsidRDefault="007D2A43" w:rsidP="00CC5A0B">
      <w:pPr>
        <w:pStyle w:val="Bodynospace"/>
      </w:pPr>
      <w:r>
        <w:t>PO Box 4057</w:t>
      </w:r>
    </w:p>
    <w:p w14:paraId="61D3CCBE" w14:textId="77777777" w:rsidR="007D2A43" w:rsidRDefault="007D2A43" w:rsidP="00CC5A0B">
      <w:pPr>
        <w:pStyle w:val="Bodynospace"/>
      </w:pPr>
      <w:r>
        <w:t>Melbourne VIC 3001</w:t>
      </w:r>
    </w:p>
    <w:p w14:paraId="422287A0" w14:textId="77777777" w:rsidR="008A5C17" w:rsidRDefault="008A5C17">
      <w:pPr>
        <w:spacing w:after="0" w:line="240" w:lineRule="auto"/>
        <w:rPr>
          <w:rFonts w:eastAsia="MS Gothic" w:cs="Arial"/>
          <w:bCs/>
          <w:color w:val="201547"/>
          <w:kern w:val="32"/>
          <w:sz w:val="44"/>
          <w:szCs w:val="44"/>
        </w:rPr>
      </w:pPr>
      <w:bookmarkStart w:id="1232" w:name="_Toc79754825"/>
      <w:r>
        <w:br w:type="page"/>
      </w:r>
    </w:p>
    <w:p w14:paraId="15626E57" w14:textId="30B67A81" w:rsidR="007D2A43" w:rsidRDefault="007D2A43" w:rsidP="007D2A43">
      <w:pPr>
        <w:pStyle w:val="Heading1"/>
      </w:pPr>
      <w:bookmarkStart w:id="1233" w:name="_Toc81381600"/>
      <w:bookmarkStart w:id="1234" w:name="_Toc82442045"/>
      <w:r>
        <w:t xml:space="preserve">Topic 30. Leasing and </w:t>
      </w:r>
      <w:r w:rsidR="002619AB">
        <w:t>l</w:t>
      </w:r>
      <w:r>
        <w:t>icensing of cemetery land</w:t>
      </w:r>
      <w:bookmarkEnd w:id="1232"/>
      <w:bookmarkEnd w:id="1233"/>
      <w:bookmarkEnd w:id="1234"/>
    </w:p>
    <w:p w14:paraId="7C2FC6DC" w14:textId="77777777" w:rsidR="007D2A43" w:rsidRDefault="007D2A43" w:rsidP="007D2A43">
      <w:pPr>
        <w:pStyle w:val="Heading2"/>
      </w:pPr>
      <w:bookmarkStart w:id="1235" w:name="_Toc79754826"/>
      <w:bookmarkStart w:id="1236" w:name="_Toc81381601"/>
      <w:bookmarkStart w:id="1237" w:name="_Toc82442046"/>
      <w:r>
        <w:t>Approval process</w:t>
      </w:r>
      <w:bookmarkEnd w:id="1235"/>
      <w:bookmarkEnd w:id="1236"/>
      <w:bookmarkEnd w:id="1237"/>
    </w:p>
    <w:p w14:paraId="4FECDC28" w14:textId="53BD1292" w:rsidR="007D2A43" w:rsidRDefault="007D2A43" w:rsidP="00CC5A0B">
      <w:pPr>
        <w:pStyle w:val="Body"/>
      </w:pPr>
      <w:r w:rsidRPr="005A748C">
        <w:t>Under s. 37(1) of the Cemeteries Act</w:t>
      </w:r>
      <w:r>
        <w:t>,</w:t>
      </w:r>
      <w:r w:rsidRPr="005A748C">
        <w:t xml:space="preserve"> a cemetery trust may grant </w:t>
      </w:r>
      <w:r w:rsidRPr="005A748C">
        <w:rPr>
          <w:b/>
        </w:rPr>
        <w:t>a lease</w:t>
      </w:r>
      <w:r w:rsidRPr="005A748C">
        <w:t xml:space="preserve"> of any land in a public cemetery for which it is responsible. The Minister for Health must approve the purpose of the lease and its terms and conditions.</w:t>
      </w:r>
    </w:p>
    <w:p w14:paraId="4CC6DCA6" w14:textId="63867B9B" w:rsidR="007D2A43" w:rsidRPr="005A748C" w:rsidRDefault="007D2A43" w:rsidP="00CC5A0B">
      <w:pPr>
        <w:pStyle w:val="Body"/>
      </w:pPr>
      <w:r w:rsidRPr="005A748C">
        <w:t xml:space="preserve">Under s. 36(1) of the Cemeteries Act a cemetery trust may grant </w:t>
      </w:r>
      <w:r w:rsidRPr="005A748C">
        <w:rPr>
          <w:b/>
        </w:rPr>
        <w:t>a licence to enter and use</w:t>
      </w:r>
      <w:r w:rsidRPr="005A748C">
        <w:t xml:space="preserve"> any part of the land and buildings in a public cemetery for which it is responsible. This must also have the </w:t>
      </w:r>
      <w:r w:rsidR="00AB1DA9">
        <w:t>m</w:t>
      </w:r>
      <w:r w:rsidRPr="005A748C">
        <w:t>inister’s approval.</w:t>
      </w:r>
    </w:p>
    <w:p w14:paraId="040B9849" w14:textId="070C5DA4" w:rsidR="007D2A43" w:rsidRPr="005A748C" w:rsidRDefault="007D2A43" w:rsidP="00CC5A0B">
      <w:pPr>
        <w:pStyle w:val="Body"/>
      </w:pPr>
      <w:r w:rsidRPr="005A748C">
        <w:t xml:space="preserve">The </w:t>
      </w:r>
      <w:r w:rsidR="00AB1DA9">
        <w:t>m</w:t>
      </w:r>
      <w:r w:rsidRPr="005A748C">
        <w:t xml:space="preserve">inister must approve the purpose of a lease or licence to ensure cemetery land is not used in a </w:t>
      </w:r>
      <w:r w:rsidR="00AB1DA9">
        <w:t>way</w:t>
      </w:r>
      <w:r w:rsidR="00AB1DA9" w:rsidRPr="005A748C">
        <w:t xml:space="preserve"> </w:t>
      </w:r>
      <w:r w:rsidRPr="005A748C">
        <w:t>that may be detrimental to the purposes for which the land is reserved (cemetery purposes).</w:t>
      </w:r>
    </w:p>
    <w:p w14:paraId="4BDDE30A" w14:textId="12975C50" w:rsidR="007D2A43" w:rsidRPr="005A748C" w:rsidRDefault="007D2A43" w:rsidP="00CC5A0B">
      <w:pPr>
        <w:pStyle w:val="Body"/>
      </w:pPr>
      <w:r w:rsidRPr="005A748C">
        <w:t>The Cemeteries Act also specifies that a licence must be granted for a period not exceeding three years, and a lease must be for a specified term not exceeding 21 years.</w:t>
      </w:r>
    </w:p>
    <w:p w14:paraId="1A5BCB28" w14:textId="77777777" w:rsidR="007D2A43" w:rsidRPr="005A748C" w:rsidRDefault="007D2A43" w:rsidP="00CC5A0B">
      <w:pPr>
        <w:pStyle w:val="Body"/>
      </w:pPr>
      <w:r w:rsidRPr="005A748C">
        <w:t xml:space="preserve">Requests for ministerial approval should be submitted directly to the </w:t>
      </w:r>
      <w:r>
        <w:t>unit</w:t>
      </w:r>
      <w:r w:rsidRPr="005A748C">
        <w:t xml:space="preserve"> for processing. When submitting a request, please provide:</w:t>
      </w:r>
    </w:p>
    <w:p w14:paraId="4E8D6CCF" w14:textId="77777777" w:rsidR="007D2A43" w:rsidRPr="005A748C" w:rsidRDefault="007D2A43" w:rsidP="00E144CB">
      <w:pPr>
        <w:pStyle w:val="Bullet1"/>
      </w:pPr>
      <w:r w:rsidRPr="005A748C">
        <w:t xml:space="preserve">a summary of the transaction, including rental rate, term and any special conditions </w:t>
      </w:r>
    </w:p>
    <w:p w14:paraId="229432A5" w14:textId="00711155" w:rsidR="007D2A43" w:rsidRPr="005A748C" w:rsidRDefault="007D2A43" w:rsidP="00E144CB">
      <w:pPr>
        <w:pStyle w:val="Bullet1"/>
      </w:pPr>
      <w:r w:rsidRPr="005A748C">
        <w:t>a copy of the draft lease or licence agreed between the parties (</w:t>
      </w:r>
      <w:r w:rsidR="00A8185A">
        <w:t>before</w:t>
      </w:r>
      <w:r w:rsidRPr="005A748C">
        <w:t xml:space="preserve"> entering into an agreement) </w:t>
      </w:r>
    </w:p>
    <w:p w14:paraId="2A679792" w14:textId="0CB29890" w:rsidR="007D2A43" w:rsidRPr="005A748C" w:rsidRDefault="00AB1DA9" w:rsidP="00E144CB">
      <w:pPr>
        <w:pStyle w:val="Bullet1"/>
      </w:pPr>
      <w:r>
        <w:t xml:space="preserve">a </w:t>
      </w:r>
      <w:r w:rsidR="007D2A43" w:rsidRPr="005A748C">
        <w:t xml:space="preserve">valid valuation from the </w:t>
      </w:r>
      <w:r w:rsidR="0019387B">
        <w:t>Valuer-General Victoria</w:t>
      </w:r>
    </w:p>
    <w:p w14:paraId="632E7548" w14:textId="77777777" w:rsidR="007D2A43" w:rsidRPr="005A748C" w:rsidRDefault="007D2A43" w:rsidP="00E144CB">
      <w:pPr>
        <w:pStyle w:val="Bullet1"/>
      </w:pPr>
      <w:r w:rsidRPr="005A748C">
        <w:t>any other relevant information.</w:t>
      </w:r>
    </w:p>
    <w:p w14:paraId="085642AC" w14:textId="4888DAD2" w:rsidR="007D2A43" w:rsidRPr="005A748C" w:rsidRDefault="007D2A43" w:rsidP="00CC5A0B">
      <w:pPr>
        <w:pStyle w:val="Bodyafterbullets"/>
        <w:rPr>
          <w:color w:val="000000"/>
        </w:rPr>
      </w:pPr>
      <w:r w:rsidRPr="005A748C">
        <w:t xml:space="preserve">Trusts should allow </w:t>
      </w:r>
      <w:r w:rsidR="00AB1DA9">
        <w:t xml:space="preserve">enough </w:t>
      </w:r>
      <w:r w:rsidRPr="005A748C">
        <w:t>time for the approval process, which may take three months</w:t>
      </w:r>
      <w:r w:rsidR="00AB1DA9">
        <w:t xml:space="preserve"> or longer</w:t>
      </w:r>
      <w:r w:rsidRPr="005A748C">
        <w:t>.</w:t>
      </w:r>
    </w:p>
    <w:p w14:paraId="70486918" w14:textId="77777777" w:rsidR="007D2A43" w:rsidRPr="005A748C" w:rsidRDefault="007D2A43" w:rsidP="007D2A43">
      <w:pPr>
        <w:pStyle w:val="Heading2"/>
      </w:pPr>
      <w:bookmarkStart w:id="1238" w:name="_Toc79754827"/>
      <w:bookmarkStart w:id="1239" w:name="_Toc81381602"/>
      <w:bookmarkStart w:id="1240" w:name="_Toc82442047"/>
      <w:r w:rsidRPr="005A748C">
        <w:t>Precedent lease and licence</w:t>
      </w:r>
      <w:bookmarkEnd w:id="1238"/>
      <w:bookmarkEnd w:id="1239"/>
      <w:bookmarkEnd w:id="1240"/>
    </w:p>
    <w:p w14:paraId="58FC3CF3" w14:textId="513B7E91" w:rsidR="007D2A43" w:rsidRPr="005A748C" w:rsidRDefault="007D2A43" w:rsidP="00442ADA">
      <w:pPr>
        <w:pStyle w:val="Body"/>
      </w:pPr>
      <w:r w:rsidRPr="005A748C">
        <w:rPr>
          <w:color w:val="000000"/>
        </w:rPr>
        <w:t xml:space="preserve">Cemetery trusts must use </w:t>
      </w:r>
      <w:r w:rsidRPr="00497FF7">
        <w:rPr>
          <w:color w:val="000000"/>
        </w:rPr>
        <w:t xml:space="preserve">the </w:t>
      </w:r>
      <w:hyperlink r:id="rId150" w:history="1">
        <w:r w:rsidRPr="00497FF7">
          <w:rPr>
            <w:rStyle w:val="Hyperlink"/>
          </w:rPr>
          <w:t>precedent lease or precedent licence document</w:t>
        </w:r>
      </w:hyperlink>
      <w:r w:rsidRPr="005A748C">
        <w:rPr>
          <w:color w:val="000000"/>
        </w:rPr>
        <w:t xml:space="preserve"> </w:t>
      </w:r>
      <w:r w:rsidRPr="00497FF7">
        <w:t>&lt;https://www2.health.vic.gov.au/public-health/cemeteries-and-crematoria/land-and-development/leasing-and-licencing-cemetery-land</w:t>
      </w:r>
      <w:r w:rsidRPr="002A5E39">
        <w:t xml:space="preserve">&gt; </w:t>
      </w:r>
      <w:r w:rsidR="00AB1DA9">
        <w:rPr>
          <w:color w:val="000000"/>
        </w:rPr>
        <w:t xml:space="preserve">if they are </w:t>
      </w:r>
      <w:r w:rsidRPr="005A748C">
        <w:t>considering granting a lease</w:t>
      </w:r>
      <w:r>
        <w:t xml:space="preserve"> or </w:t>
      </w:r>
      <w:r w:rsidRPr="005A748C">
        <w:t>licence for general purposes such as grazing, agistment, operation of a temporary flower stall, or permitting transport access.</w:t>
      </w:r>
    </w:p>
    <w:p w14:paraId="5FBB21DF" w14:textId="1A777FBE" w:rsidR="007D2A43" w:rsidRPr="005A748C" w:rsidRDefault="007D2A43" w:rsidP="00CC5A0B">
      <w:pPr>
        <w:pStyle w:val="Body"/>
        <w:rPr>
          <w:color w:val="000000"/>
        </w:rPr>
      </w:pPr>
      <w:r w:rsidRPr="005A748C">
        <w:rPr>
          <w:color w:val="000000"/>
        </w:rPr>
        <w:t xml:space="preserve">The </w:t>
      </w:r>
      <w:hyperlink r:id="rId151" w:history="1">
        <w:r>
          <w:rPr>
            <w:rStyle w:val="Hyperlink"/>
            <w:i/>
            <w:iCs/>
          </w:rPr>
          <w:t>Precedent lease specific to installing a telecommunications tower</w:t>
        </w:r>
      </w:hyperlink>
      <w:r w:rsidRPr="005A748C">
        <w:rPr>
          <w:color w:val="000000"/>
        </w:rPr>
        <w:t xml:space="preserve"> </w:t>
      </w:r>
      <w:r w:rsidR="006540BC">
        <w:rPr>
          <w:color w:val="000000"/>
        </w:rPr>
        <w:t>&lt;</w:t>
      </w:r>
      <w:r w:rsidR="006540BC" w:rsidRPr="006540BC">
        <w:rPr>
          <w:color w:val="000000"/>
        </w:rPr>
        <w:t>https://www2.health.vic.gov.au/public-health/cemeteries-and-crematoria/land-and-development/leasing-and-licencing-cemetery-land</w:t>
      </w:r>
      <w:r w:rsidR="006540BC">
        <w:rPr>
          <w:color w:val="000000"/>
        </w:rPr>
        <w:t xml:space="preserve">&gt; </w:t>
      </w:r>
      <w:r w:rsidRPr="005A748C">
        <w:rPr>
          <w:color w:val="000000"/>
        </w:rPr>
        <w:t xml:space="preserve">is for trusts considering granting a lease </w:t>
      </w:r>
      <w:r w:rsidR="00AB1DA9">
        <w:rPr>
          <w:color w:val="000000"/>
        </w:rPr>
        <w:t xml:space="preserve">to </w:t>
      </w:r>
      <w:r w:rsidRPr="005A748C">
        <w:rPr>
          <w:color w:val="000000"/>
        </w:rPr>
        <w:t>install</w:t>
      </w:r>
      <w:r w:rsidR="002A5E39">
        <w:rPr>
          <w:color w:val="000000"/>
        </w:rPr>
        <w:t>, alter</w:t>
      </w:r>
      <w:r w:rsidRPr="005A748C">
        <w:rPr>
          <w:color w:val="000000"/>
        </w:rPr>
        <w:t xml:space="preserve"> or </w:t>
      </w:r>
      <w:r w:rsidR="002A5E39">
        <w:rPr>
          <w:color w:val="000000"/>
        </w:rPr>
        <w:t xml:space="preserve">continue </w:t>
      </w:r>
      <w:r w:rsidRPr="005A748C">
        <w:rPr>
          <w:color w:val="000000"/>
        </w:rPr>
        <w:t>us</w:t>
      </w:r>
      <w:r w:rsidR="002A5E39">
        <w:rPr>
          <w:color w:val="000000"/>
        </w:rPr>
        <w:t>ing</w:t>
      </w:r>
      <w:r w:rsidRPr="005A748C">
        <w:rPr>
          <w:color w:val="000000"/>
        </w:rPr>
        <w:t xml:space="preserve"> a telecommunications tower.</w:t>
      </w:r>
    </w:p>
    <w:p w14:paraId="290F61EC" w14:textId="77777777" w:rsidR="007D2A43" w:rsidRPr="005A748C" w:rsidRDefault="007D2A43" w:rsidP="00CC5A0B">
      <w:pPr>
        <w:pStyle w:val="Body"/>
      </w:pPr>
      <w:r w:rsidRPr="005A748C">
        <w:t>Trusts should seek independent legal advice when considering whether to enter into an agreement. Trusts should also check with their local council if a planning permit is required (for example, for a mobile base station).</w:t>
      </w:r>
    </w:p>
    <w:p w14:paraId="4E2C6284" w14:textId="77777777" w:rsidR="007D2A43" w:rsidRPr="005A748C" w:rsidRDefault="007D2A43" w:rsidP="007D2A43">
      <w:pPr>
        <w:pStyle w:val="Heading2"/>
      </w:pPr>
      <w:bookmarkStart w:id="1241" w:name="_Toc79754828"/>
      <w:bookmarkStart w:id="1242" w:name="_Toc81381603"/>
      <w:bookmarkStart w:id="1243" w:name="_Toc82442048"/>
      <w:r w:rsidRPr="005A748C">
        <w:t>Rental rates</w:t>
      </w:r>
      <w:bookmarkEnd w:id="1241"/>
      <w:bookmarkEnd w:id="1242"/>
      <w:bookmarkEnd w:id="1243"/>
    </w:p>
    <w:p w14:paraId="17CC3C3F" w14:textId="77777777" w:rsidR="007D2A43" w:rsidRPr="005A748C" w:rsidRDefault="007D2A43" w:rsidP="00CC5A0B">
      <w:pPr>
        <w:pStyle w:val="Body"/>
      </w:pPr>
      <w:r w:rsidRPr="005A748C">
        <w:t xml:space="preserve">Victorian Government policy requires that a grant of a lease must be at the current market value assessed by the Valuer-General Victoria. </w:t>
      </w:r>
    </w:p>
    <w:p w14:paraId="112FEBA5" w14:textId="756C635A" w:rsidR="007D2A43" w:rsidRPr="005A748C" w:rsidRDefault="007D2A43" w:rsidP="00CC5A0B">
      <w:pPr>
        <w:pStyle w:val="Body"/>
      </w:pPr>
      <w:r w:rsidRPr="005A748C">
        <w:t>In exceptional circumstances, the Minister</w:t>
      </w:r>
      <w:r w:rsidR="00AB1DA9">
        <w:t xml:space="preserve"> for Health</w:t>
      </w:r>
      <w:r w:rsidRPr="005A748C">
        <w:t xml:space="preserve"> may approve a rental rate below market value (a non-commercial lease). When considering whether to approve a non-commercial lease, the </w:t>
      </w:r>
      <w:r w:rsidR="00AB1DA9">
        <w:t>m</w:t>
      </w:r>
      <w:r w:rsidRPr="005A748C">
        <w:t xml:space="preserve">inister will consider the estimated loss of revenue and the public or community benefits arising from the lease. </w:t>
      </w:r>
    </w:p>
    <w:p w14:paraId="766FD99A" w14:textId="77777777" w:rsidR="007D2A43" w:rsidRPr="005A748C" w:rsidRDefault="007D2A43" w:rsidP="00CC5A0B">
      <w:pPr>
        <w:pStyle w:val="Body"/>
      </w:pPr>
      <w:r w:rsidRPr="005A748C">
        <w:t xml:space="preserve">Valuations can be arranged via the department. Please email the </w:t>
      </w:r>
      <w:r>
        <w:t>unit</w:t>
      </w:r>
      <w:r w:rsidRPr="005A748C">
        <w:t xml:space="preserve"> to arrange a valuation.</w:t>
      </w:r>
    </w:p>
    <w:p w14:paraId="3BFBDFC8" w14:textId="77777777" w:rsidR="007D2A43" w:rsidRPr="005A748C" w:rsidRDefault="007D2A43" w:rsidP="007D2A43">
      <w:pPr>
        <w:pStyle w:val="Heading2"/>
      </w:pPr>
      <w:bookmarkStart w:id="1244" w:name="_Toc79754829"/>
      <w:bookmarkStart w:id="1245" w:name="_Toc81381604"/>
      <w:bookmarkStart w:id="1246" w:name="_Toc82442049"/>
      <w:r w:rsidRPr="005A748C">
        <w:t>Lease or licence?</w:t>
      </w:r>
      <w:bookmarkEnd w:id="1244"/>
      <w:bookmarkEnd w:id="1245"/>
      <w:bookmarkEnd w:id="1246"/>
    </w:p>
    <w:p w14:paraId="48C4D8CB" w14:textId="77777777" w:rsidR="007D2A43" w:rsidRPr="005A748C" w:rsidRDefault="007D2A43" w:rsidP="00CC5A0B">
      <w:pPr>
        <w:pStyle w:val="Body"/>
      </w:pPr>
      <w:r w:rsidRPr="005A748C">
        <w:t xml:space="preserve">A lease is appropriate when the tenant requires exclusive use of land and/or premises for the permitted use. </w:t>
      </w:r>
    </w:p>
    <w:p w14:paraId="42BDB51E" w14:textId="77777777" w:rsidR="007D2A43" w:rsidRPr="005A748C" w:rsidRDefault="007D2A43" w:rsidP="00CC5A0B">
      <w:pPr>
        <w:pStyle w:val="Body"/>
      </w:pPr>
      <w:r w:rsidRPr="005A748C">
        <w:t xml:space="preserve">Under a licence, the licensee does not have the right to exclusive use of land and/or premises and may have to share occupation with the licensor and third parties or may only be able to use the licensed area at certain times. </w:t>
      </w:r>
    </w:p>
    <w:p w14:paraId="02DA23C8" w14:textId="75F41579" w:rsidR="007D2A43" w:rsidRPr="005A748C" w:rsidRDefault="00BC1D72" w:rsidP="005604B8">
      <w:pPr>
        <w:pStyle w:val="Heading3Appendix"/>
        <w:rPr>
          <w:rFonts w:eastAsia="TimesNewRomanPS"/>
        </w:rPr>
      </w:pPr>
      <w:bookmarkStart w:id="1247" w:name="_Toc79754830"/>
      <w:bookmarkStart w:id="1248" w:name="_Toc81381605"/>
      <w:r>
        <w:rPr>
          <w:rFonts w:eastAsia="TimesNewRomanPS"/>
        </w:rPr>
        <w:t>More</w:t>
      </w:r>
      <w:r w:rsidR="007D2A43" w:rsidRPr="005A748C">
        <w:rPr>
          <w:rFonts w:eastAsia="TimesNewRomanPS"/>
        </w:rPr>
        <w:t xml:space="preserve"> </w:t>
      </w:r>
      <w:r w:rsidR="00AC7E89">
        <w:t>i</w:t>
      </w:r>
      <w:r w:rsidR="007D2A43" w:rsidRPr="005A748C">
        <w:t>nformation</w:t>
      </w:r>
      <w:bookmarkEnd w:id="1247"/>
      <w:bookmarkEnd w:id="1248"/>
    </w:p>
    <w:p w14:paraId="059B6802" w14:textId="2A9416D8" w:rsidR="007D2A43" w:rsidRDefault="007D2A43" w:rsidP="00CC5A0B">
      <w:pPr>
        <w:pStyle w:val="Body"/>
      </w:pPr>
      <w:r w:rsidRPr="005A748C">
        <w:t xml:space="preserve">For </w:t>
      </w:r>
      <w:r w:rsidR="00BC1D72">
        <w:t>more</w:t>
      </w:r>
      <w:r w:rsidRPr="005A748C">
        <w:t xml:space="preserve"> information please contact the </w:t>
      </w:r>
      <w:r>
        <w:t>unit</w:t>
      </w:r>
      <w:r w:rsidR="00AC7E89">
        <w:t>:</w:t>
      </w:r>
    </w:p>
    <w:p w14:paraId="35F1B89F" w14:textId="78874A78" w:rsidR="007D2A43" w:rsidRDefault="007D2A43" w:rsidP="00CC5A0B">
      <w:pPr>
        <w:pStyle w:val="Body"/>
      </w:pPr>
      <w:r>
        <w:t>Tel</w:t>
      </w:r>
      <w:r w:rsidR="00D36F1E">
        <w:t>ephone</w:t>
      </w:r>
      <w:r>
        <w:t xml:space="preserve">: </w:t>
      </w:r>
      <w:r w:rsidRPr="005A748C">
        <w:t>1800 034 280</w:t>
      </w:r>
    </w:p>
    <w:p w14:paraId="724E8DC2" w14:textId="0E3D133F" w:rsidR="007D2A43" w:rsidRDefault="00B41409" w:rsidP="00CC5A0B">
      <w:pPr>
        <w:pStyle w:val="Body"/>
      </w:pPr>
      <w:hyperlink r:id="rId152" w:history="1">
        <w:r w:rsidR="007D2A43" w:rsidRPr="00497FF7">
          <w:rPr>
            <w:rStyle w:val="Hyperlink"/>
          </w:rPr>
          <w:t>Email</w:t>
        </w:r>
      </w:hyperlink>
      <w:r w:rsidR="007D2A43" w:rsidRPr="00497FF7">
        <w:t xml:space="preserve"> </w:t>
      </w:r>
      <w:r w:rsidR="007D2A43">
        <w:t>&lt;</w:t>
      </w:r>
      <w:r w:rsidR="007D2A43" w:rsidRPr="00497FF7">
        <w:t>cemeteries@health.vic.gov.au</w:t>
      </w:r>
      <w:r w:rsidR="007D2A43">
        <w:t>&gt;</w:t>
      </w:r>
      <w:bookmarkEnd w:id="6"/>
    </w:p>
    <w:p w14:paraId="20C8BBBC" w14:textId="4FD6DD4F" w:rsidR="00544791" w:rsidRDefault="00544791">
      <w:pPr>
        <w:spacing w:after="0" w:line="240" w:lineRule="auto"/>
        <w:rPr>
          <w:rFonts w:eastAsia="Times"/>
        </w:rPr>
      </w:pPr>
      <w:r>
        <w:br w:type="page"/>
      </w:r>
    </w:p>
    <w:p w14:paraId="00F4FA84" w14:textId="772E91B7" w:rsidR="00544791" w:rsidRDefault="00544791" w:rsidP="004F5CD1">
      <w:pPr>
        <w:pStyle w:val="Heading1"/>
      </w:pPr>
      <w:bookmarkStart w:id="1249" w:name="_Appendix:_Transcripts_of"/>
      <w:bookmarkStart w:id="1250" w:name="_Toc81381606"/>
      <w:bookmarkStart w:id="1251" w:name="_Hlk80705956"/>
      <w:bookmarkStart w:id="1252" w:name="_Toc82442050"/>
      <w:bookmarkEnd w:id="1249"/>
      <w:r>
        <w:t>Appendix: Transcripts of flow charts in this manual</w:t>
      </w:r>
      <w:bookmarkEnd w:id="1250"/>
      <w:bookmarkEnd w:id="1252"/>
    </w:p>
    <w:p w14:paraId="78ABDAB3" w14:textId="3AF78644" w:rsidR="00544791" w:rsidRPr="00544791" w:rsidRDefault="00544791" w:rsidP="004F5CD1">
      <w:pPr>
        <w:pStyle w:val="Heading2Flowchart"/>
      </w:pPr>
      <w:r w:rsidRPr="00544791">
        <w:t xml:space="preserve">Process for interring bodily remains </w:t>
      </w:r>
      <w:r w:rsidR="00A22290">
        <w:t xml:space="preserve">(in </w:t>
      </w:r>
      <w:r w:rsidR="00F152FA">
        <w:t>T</w:t>
      </w:r>
      <w:r w:rsidR="00A22290">
        <w:t>opic 1</w:t>
      </w:r>
      <w:r w:rsidR="00E50FF4">
        <w:t>2</w:t>
      </w:r>
      <w:r w:rsidR="00A22290">
        <w:t>)</w:t>
      </w:r>
    </w:p>
    <w:p w14:paraId="062E9CB6" w14:textId="6387E5D4" w:rsidR="002856A3" w:rsidRPr="002856A3" w:rsidRDefault="00350B4C" w:rsidP="00350B4C">
      <w:pPr>
        <w:pStyle w:val="Heading3NotinTOC"/>
        <w:rPr>
          <w:sz w:val="18"/>
        </w:rPr>
      </w:pPr>
      <w:r>
        <w:t xml:space="preserve">1. If </w:t>
      </w:r>
      <w:r w:rsidR="002856A3">
        <w:t xml:space="preserve">there </w:t>
      </w:r>
      <w:r>
        <w:t>is no</w:t>
      </w:r>
      <w:r w:rsidR="002856A3">
        <w:t xml:space="preserve"> right of interment for interring bodily remains for the deceased</w:t>
      </w:r>
      <w:r>
        <w:t xml:space="preserve"> </w:t>
      </w:r>
    </w:p>
    <w:p w14:paraId="453E9A81" w14:textId="7215EE23" w:rsidR="002856A3" w:rsidRDefault="002856A3" w:rsidP="00350B4C">
      <w:pPr>
        <w:pStyle w:val="Body"/>
      </w:pPr>
      <w:r>
        <w:t>Cemetery trust to issue a right of interment in exchange for payment of the relevant cemetery trust fee.</w:t>
      </w:r>
      <w:r w:rsidR="00EC3D55">
        <w:t xml:space="preserve"> </w:t>
      </w:r>
      <w:r w:rsidR="00EC3D55" w:rsidRPr="002856A3">
        <w:t>[Sec 73</w:t>
      </w:r>
      <w:r w:rsidR="00EC3D55">
        <w:t>–</w:t>
      </w:r>
      <w:r w:rsidR="00EC3D55" w:rsidRPr="002856A3">
        <w:t>76 Act</w:t>
      </w:r>
      <w:r w:rsidR="00EC3D55">
        <w:t xml:space="preserve">, </w:t>
      </w:r>
      <w:r w:rsidR="00EC3D55" w:rsidRPr="002856A3">
        <w:t>Sec 113 Act</w:t>
      </w:r>
      <w:r w:rsidR="00EC3D55">
        <w:t xml:space="preserve">, </w:t>
      </w:r>
      <w:r w:rsidR="00EC3D55" w:rsidRPr="002856A3">
        <w:t>Sec 128 Act]</w:t>
      </w:r>
    </w:p>
    <w:p w14:paraId="0DBA1D09" w14:textId="6D2A64A2" w:rsidR="002856A3" w:rsidRDefault="002856A3" w:rsidP="00350B4C">
      <w:pPr>
        <w:pStyle w:val="Body"/>
        <w:rPr>
          <w:i/>
        </w:rPr>
      </w:pPr>
      <w:r>
        <w:rPr>
          <w:i/>
        </w:rPr>
        <w:t>Note that a right of interment to inter bodily remains may only be granted in perpetuity. The right of interment to inter cremated remains can be offered for 25 years or in perpetuity.</w:t>
      </w:r>
    </w:p>
    <w:p w14:paraId="34AAE949" w14:textId="324EC9C0" w:rsidR="002856A3" w:rsidRPr="002856A3" w:rsidRDefault="00350B4C" w:rsidP="00350B4C">
      <w:pPr>
        <w:pStyle w:val="Heading3NotinTOC"/>
        <w:rPr>
          <w:sz w:val="18"/>
        </w:rPr>
      </w:pPr>
      <w:r>
        <w:t xml:space="preserve">2. </w:t>
      </w:r>
      <w:r w:rsidR="002856A3" w:rsidRPr="002856A3">
        <w:t xml:space="preserve">Application for interment authorisation </w:t>
      </w:r>
    </w:p>
    <w:p w14:paraId="1BC453CA" w14:textId="139EA5CA" w:rsidR="002856A3" w:rsidRDefault="002856A3" w:rsidP="00350B4C">
      <w:pPr>
        <w:pStyle w:val="Body"/>
      </w:pPr>
      <w:r>
        <w:t xml:space="preserve">The funeral director (on behalf of the applicant) or the applicant fills out the </w:t>
      </w:r>
      <w:r>
        <w:rPr>
          <w:i/>
          <w:iCs/>
        </w:rPr>
        <w:t>Application for interment authorisation</w:t>
      </w:r>
      <w:r>
        <w:t xml:space="preserve"> form. </w:t>
      </w:r>
      <w:r w:rsidR="00EC3D55" w:rsidRPr="002856A3">
        <w:t>[Sched 1 Regs</w:t>
      </w:r>
      <w:r w:rsidR="00EC3D55">
        <w:t xml:space="preserve">, </w:t>
      </w:r>
      <w:r w:rsidR="00EC3D55" w:rsidRPr="002856A3">
        <w:t>Sec 116 Act]</w:t>
      </w:r>
    </w:p>
    <w:p w14:paraId="55CF1DAF" w14:textId="2E925D22" w:rsidR="002856A3" w:rsidRDefault="002856A3" w:rsidP="00350B4C">
      <w:pPr>
        <w:pStyle w:val="Body"/>
      </w:pPr>
      <w:r>
        <w:t>The funeral director or applicant must submit this form to the cemetery trust together with a copy of the notice required under s</w:t>
      </w:r>
      <w:r w:rsidR="005D1103">
        <w:t>.</w:t>
      </w:r>
      <w:r>
        <w:t xml:space="preserve"> 37(2) of the </w:t>
      </w:r>
      <w:r>
        <w:rPr>
          <w:rFonts w:cs="HelveticaNeueLTStd-LtIt"/>
          <w:i/>
          <w:iCs/>
        </w:rPr>
        <w:t xml:space="preserve">Births, Deaths and Marriages Registration Act 1996 </w:t>
      </w:r>
      <w:r>
        <w:rPr>
          <w:rFonts w:cs="HelveticaNeueLTStd-LtIt"/>
          <w:iCs/>
        </w:rPr>
        <w:t>(death certificate or other relevant documentation)</w:t>
      </w:r>
      <w:r>
        <w:t xml:space="preserve"> or any other document specified under s.116(3)(a)</w:t>
      </w:r>
      <w:r w:rsidR="005D1103">
        <w:t>–</w:t>
      </w:r>
      <w:r>
        <w:t xml:space="preserve">(e) of the </w:t>
      </w:r>
      <w:r>
        <w:rPr>
          <w:i/>
        </w:rPr>
        <w:t>Cemeteries and Crematoria Act 2003</w:t>
      </w:r>
      <w:r>
        <w:t>.</w:t>
      </w:r>
    </w:p>
    <w:p w14:paraId="6A85CB6E" w14:textId="1A166DCC" w:rsidR="002856A3" w:rsidRDefault="00350B4C" w:rsidP="00350B4C">
      <w:pPr>
        <w:pStyle w:val="Heading3NotinTOC"/>
        <w:rPr>
          <w:sz w:val="18"/>
          <w:lang w:val="en-GB"/>
        </w:rPr>
      </w:pPr>
      <w:r>
        <w:rPr>
          <w:lang w:val="en-GB"/>
        </w:rPr>
        <w:t xml:space="preserve">3. </w:t>
      </w:r>
      <w:r w:rsidR="002856A3">
        <w:rPr>
          <w:lang w:val="en-GB"/>
        </w:rPr>
        <w:t xml:space="preserve">Consideration of application for interment authorisation </w:t>
      </w:r>
    </w:p>
    <w:p w14:paraId="29DA3AF1" w14:textId="441F72CD" w:rsidR="002856A3" w:rsidRDefault="002856A3" w:rsidP="00350B4C">
      <w:pPr>
        <w:pStyle w:val="Body"/>
        <w:rPr>
          <w:lang w:val="en-US"/>
        </w:rPr>
      </w:pPr>
      <w:r>
        <w:rPr>
          <w:lang w:val="en-US"/>
        </w:rPr>
        <w:t>Cemetery trust receives the application and checks the following</w:t>
      </w:r>
      <w:r w:rsidR="00EC3D55">
        <w:rPr>
          <w:lang w:val="en-US"/>
        </w:rPr>
        <w:t xml:space="preserve"> </w:t>
      </w:r>
      <w:r w:rsidR="00EC3D55">
        <w:rPr>
          <w:lang w:val="en-GB"/>
        </w:rPr>
        <w:t>[Sec 118 Act, Reg 14]</w:t>
      </w:r>
      <w:r>
        <w:rPr>
          <w:lang w:val="en-US"/>
        </w:rPr>
        <w:t>:</w:t>
      </w:r>
    </w:p>
    <w:p w14:paraId="3413EC52" w14:textId="77777777" w:rsidR="002856A3" w:rsidRDefault="002856A3" w:rsidP="00350B4C">
      <w:pPr>
        <w:pStyle w:val="Bullet1"/>
        <w:rPr>
          <w:lang w:val="en-GB"/>
        </w:rPr>
      </w:pPr>
      <w:r>
        <w:rPr>
          <w:lang w:val="en-GB"/>
        </w:rPr>
        <w:t xml:space="preserve">that the person making the application has the appropriate authority to do so </w:t>
      </w:r>
    </w:p>
    <w:p w14:paraId="7B5DC52D" w14:textId="77777777" w:rsidR="002856A3" w:rsidRDefault="002856A3" w:rsidP="00350B4C">
      <w:pPr>
        <w:pStyle w:val="Bullet1"/>
        <w:rPr>
          <w:lang w:val="en-GB"/>
        </w:rPr>
      </w:pPr>
      <w:r>
        <w:rPr>
          <w:lang w:val="en-GB"/>
        </w:rPr>
        <w:t>that all requisite documents have been provided</w:t>
      </w:r>
    </w:p>
    <w:p w14:paraId="576242D0" w14:textId="77777777" w:rsidR="002856A3" w:rsidRDefault="002856A3" w:rsidP="00350B4C">
      <w:pPr>
        <w:pStyle w:val="Bullet1"/>
        <w:rPr>
          <w:lang w:val="en-GB"/>
        </w:rPr>
      </w:pPr>
      <w:r>
        <w:rPr>
          <w:lang w:val="en-GB"/>
        </w:rPr>
        <w:t>whether the right of interment is exercised or unexercised</w:t>
      </w:r>
    </w:p>
    <w:p w14:paraId="6FA9FBF4" w14:textId="77777777" w:rsidR="002856A3" w:rsidRDefault="002856A3" w:rsidP="00350B4C">
      <w:pPr>
        <w:pStyle w:val="Bullet1"/>
      </w:pPr>
      <w:r>
        <w:rPr>
          <w:lang w:val="en-GB"/>
        </w:rPr>
        <w:t>if the right of interment has been previously exercised, that the place of interment is deep enough to accommodate a subsequent interment in accordance with the minimum depth of burial requirements.</w:t>
      </w:r>
    </w:p>
    <w:p w14:paraId="1250EE9E" w14:textId="4A4BF080" w:rsidR="002856A3" w:rsidRDefault="00350B4C" w:rsidP="00350B4C">
      <w:pPr>
        <w:pStyle w:val="Heading3NotinTOC"/>
        <w:rPr>
          <w:sz w:val="18"/>
        </w:rPr>
      </w:pPr>
      <w:r>
        <w:t xml:space="preserve">4. </w:t>
      </w:r>
      <w:r w:rsidR="002856A3">
        <w:t>Approval of application for interment authorisation</w:t>
      </w:r>
    </w:p>
    <w:p w14:paraId="45DEDA3F" w14:textId="2F2BF737" w:rsidR="002856A3" w:rsidRDefault="002856A3" w:rsidP="00350B4C">
      <w:pPr>
        <w:pStyle w:val="Body"/>
      </w:pPr>
      <w:r>
        <w:t>If the cemetery trust is satisfied with the application</w:t>
      </w:r>
      <w:r w:rsidR="002C4F45">
        <w:t>,</w:t>
      </w:r>
      <w:r>
        <w:t xml:space="preserve"> it must grant an interment authorisation. An authorisation may be granted on any terms and conditions the trust considers appropriate.</w:t>
      </w:r>
      <w:r w:rsidR="00EC3D55">
        <w:t xml:space="preserve"> [Sec 119 Act, Sec 115 Act]</w:t>
      </w:r>
      <w:r>
        <w:t xml:space="preserve"> </w:t>
      </w:r>
    </w:p>
    <w:p w14:paraId="11677B3B" w14:textId="1D9B988D" w:rsidR="002856A3" w:rsidRDefault="002856A3" w:rsidP="00350B4C">
      <w:pPr>
        <w:pStyle w:val="Body"/>
        <w:rPr>
          <w:i/>
        </w:rPr>
      </w:pPr>
      <w:r>
        <w:rPr>
          <w:i/>
        </w:rPr>
        <w:t>Note that approval should be in writing. It is an offence to inter bodily remains without an interment authorisation</w:t>
      </w:r>
      <w:r w:rsidR="002C4F45">
        <w:rPr>
          <w:i/>
        </w:rPr>
        <w:t xml:space="preserve"> and is</w:t>
      </w:r>
      <w:r>
        <w:rPr>
          <w:i/>
        </w:rPr>
        <w:t xml:space="preserve"> punishable by a maximum penalty of 600 penalty units or five years’ imprisonment, or both.</w:t>
      </w:r>
    </w:p>
    <w:p w14:paraId="7F44C790" w14:textId="5219DDCC" w:rsidR="002856A3" w:rsidRDefault="00350B4C" w:rsidP="00350B4C">
      <w:pPr>
        <w:pStyle w:val="Heading3NotinTOC"/>
      </w:pPr>
      <w:r>
        <w:t>5. Arrange</w:t>
      </w:r>
      <w:r w:rsidR="0067726A">
        <w:t xml:space="preserve"> </w:t>
      </w:r>
      <w:r w:rsidR="00816DA1">
        <w:t xml:space="preserve">a time for the </w:t>
      </w:r>
      <w:r>
        <w:t xml:space="preserve">interment </w:t>
      </w:r>
    </w:p>
    <w:p w14:paraId="039454FC" w14:textId="6D2F39DB" w:rsidR="002856A3" w:rsidRDefault="002856A3" w:rsidP="00350B4C">
      <w:pPr>
        <w:pStyle w:val="Body"/>
        <w:rPr>
          <w:sz w:val="14"/>
        </w:rPr>
      </w:pPr>
      <w:r>
        <w:t xml:space="preserve">The funeral director (or in cases where an individual arranges a funeral) should liaise with </w:t>
      </w:r>
      <w:r w:rsidR="002C4F45">
        <w:t xml:space="preserve">the </w:t>
      </w:r>
      <w:r>
        <w:t>cemetery trust to arrange a suitable time for interment and</w:t>
      </w:r>
      <w:r w:rsidR="002C4F45">
        <w:t>,</w:t>
      </w:r>
      <w:r>
        <w:t xml:space="preserve"> where applicable, a funeral.</w:t>
      </w:r>
      <w:r w:rsidR="00EC3D55">
        <w:t xml:space="preserve"> [Regs 28, 29]</w:t>
      </w:r>
    </w:p>
    <w:p w14:paraId="6C8CF83F" w14:textId="1C90609D" w:rsidR="002856A3" w:rsidRDefault="002856A3" w:rsidP="00350B4C">
      <w:pPr>
        <w:pStyle w:val="Body"/>
        <w:rPr>
          <w:i/>
        </w:rPr>
      </w:pPr>
      <w:r>
        <w:rPr>
          <w:i/>
        </w:rPr>
        <w:t>Note that any person responsible for conduct</w:t>
      </w:r>
      <w:r w:rsidR="002C4F45">
        <w:rPr>
          <w:i/>
        </w:rPr>
        <w:t>ing</w:t>
      </w:r>
      <w:r>
        <w:rPr>
          <w:i/>
        </w:rPr>
        <w:t xml:space="preserve"> a funeral must comply with any directions issued by the cemetery trust and may not initiate unsolicited contact with another person for the purpose of commercial activities.</w:t>
      </w:r>
    </w:p>
    <w:p w14:paraId="7043F8F6" w14:textId="1BE6B52B" w:rsidR="002856A3" w:rsidRDefault="00350B4C" w:rsidP="00350B4C">
      <w:pPr>
        <w:pStyle w:val="Heading3NotinTOC"/>
        <w:rPr>
          <w:sz w:val="18"/>
        </w:rPr>
      </w:pPr>
      <w:r>
        <w:t xml:space="preserve">6. </w:t>
      </w:r>
      <w:r w:rsidR="002856A3">
        <w:t>Interment</w:t>
      </w:r>
    </w:p>
    <w:p w14:paraId="7AB2E9BA" w14:textId="0FBDBAF6" w:rsidR="002856A3" w:rsidRDefault="002856A3" w:rsidP="00350B4C">
      <w:pPr>
        <w:pStyle w:val="Body"/>
      </w:pPr>
      <w:r>
        <w:t>The interment takes place.</w:t>
      </w:r>
      <w:r w:rsidR="00EC3D55">
        <w:t xml:space="preserve"> [Regs 13–15, Regs 22–24]</w:t>
      </w:r>
    </w:p>
    <w:p w14:paraId="3CBD8838" w14:textId="69D71CFB" w:rsidR="002856A3" w:rsidRDefault="002856A3" w:rsidP="00350B4C">
      <w:pPr>
        <w:pStyle w:val="Body"/>
        <w:rPr>
          <w:i/>
        </w:rPr>
      </w:pPr>
      <w:r>
        <w:rPr>
          <w:i/>
        </w:rPr>
        <w:t>Note that the cemetery trust must ensure compliance with requirements in relation to enclosing bodily remains, depth of burial, interment in concrete</w:t>
      </w:r>
      <w:r w:rsidR="002C4F45">
        <w:rPr>
          <w:i/>
        </w:rPr>
        <w:t>-</w:t>
      </w:r>
      <w:r>
        <w:rPr>
          <w:i/>
        </w:rPr>
        <w:t>lined graves and interment in mausolea.</w:t>
      </w:r>
    </w:p>
    <w:p w14:paraId="7B8BDE3F" w14:textId="3B5A8D2C" w:rsidR="002856A3" w:rsidRDefault="008A652B" w:rsidP="00350B4C">
      <w:pPr>
        <w:pStyle w:val="Heading3NotinTOC"/>
        <w:rPr>
          <w:sz w:val="18"/>
        </w:rPr>
      </w:pPr>
      <w:r>
        <w:t xml:space="preserve">7. </w:t>
      </w:r>
      <w:r w:rsidR="002856A3">
        <w:t>Record keeping</w:t>
      </w:r>
    </w:p>
    <w:p w14:paraId="3FDA167D" w14:textId="0E708875" w:rsidR="002856A3" w:rsidRDefault="002856A3" w:rsidP="00350B4C">
      <w:pPr>
        <w:pStyle w:val="Body"/>
      </w:pPr>
      <w:r>
        <w:t>The cemetery trust must fulfil prescribed record-keeping requirements relating to rights of interment, interments and places of interment.</w:t>
      </w:r>
      <w:r w:rsidR="00EC3D55">
        <w:t xml:space="preserve"> [Sec 59 Act, Reg 5]</w:t>
      </w:r>
    </w:p>
    <w:p w14:paraId="1E9EB5EE" w14:textId="086159DD" w:rsidR="00544791" w:rsidRPr="00544791" w:rsidRDefault="00544791" w:rsidP="00170084">
      <w:pPr>
        <w:pStyle w:val="Heading2Flowchart"/>
      </w:pPr>
      <w:r w:rsidRPr="00544791">
        <w:t xml:space="preserve">Process for cremating bodily remains </w:t>
      </w:r>
      <w:r w:rsidR="00A22290">
        <w:t xml:space="preserve">(in </w:t>
      </w:r>
      <w:r w:rsidR="00F152FA">
        <w:t>T</w:t>
      </w:r>
      <w:r w:rsidR="00A22290">
        <w:t>opic 13)</w:t>
      </w:r>
    </w:p>
    <w:p w14:paraId="5B8939AD" w14:textId="3B2B8953" w:rsidR="00900076" w:rsidRPr="00474F44" w:rsidRDefault="00816DA1" w:rsidP="00474F44">
      <w:pPr>
        <w:pStyle w:val="Heading3NotinTOC"/>
      </w:pPr>
      <w:r>
        <w:t xml:space="preserve">1. </w:t>
      </w:r>
      <w:r w:rsidR="00900076" w:rsidRPr="00474F44">
        <w:t xml:space="preserve">Application for cremation authorisation </w:t>
      </w:r>
    </w:p>
    <w:p w14:paraId="6BC67F33" w14:textId="04275C7A" w:rsidR="00900076" w:rsidRDefault="00900076" w:rsidP="00474F44">
      <w:pPr>
        <w:pStyle w:val="Body"/>
      </w:pPr>
      <w:r>
        <w:t>The funeral director (on behalf of the applicant) or the applicant fills out the following forms to make an application for cremation authorisation to a cemetery trust</w:t>
      </w:r>
      <w:r w:rsidR="00EC3D55">
        <w:t xml:space="preserve"> </w:t>
      </w:r>
      <w:r w:rsidR="00EC3D55" w:rsidRPr="00474F44">
        <w:t>[Sec 131 Act; Sec 131(2) Act; Regs 8, Sched 3; Sec 138 Act; Reg 9, Sched 4; Sec 131(3) Act]</w:t>
      </w:r>
      <w:r>
        <w:t>:</w:t>
      </w:r>
    </w:p>
    <w:p w14:paraId="390AB9F2" w14:textId="6C1A1862" w:rsidR="00900076" w:rsidRDefault="00900076" w:rsidP="00474F44">
      <w:pPr>
        <w:pStyle w:val="Bullet1"/>
      </w:pPr>
      <w:r>
        <w:t xml:space="preserve">Form 3 </w:t>
      </w:r>
      <w:r w:rsidR="002C4F45">
        <w:t xml:space="preserve">– </w:t>
      </w:r>
      <w:r>
        <w:t>Application for cremation authorisation</w:t>
      </w:r>
    </w:p>
    <w:p w14:paraId="6B8C3A79" w14:textId="7C7FC0FE" w:rsidR="00900076" w:rsidRDefault="00900076" w:rsidP="00474F44">
      <w:pPr>
        <w:pStyle w:val="Bullet1"/>
      </w:pPr>
      <w:r>
        <w:t xml:space="preserve">Form 4 </w:t>
      </w:r>
      <w:r w:rsidR="002C4F45">
        <w:t xml:space="preserve">– </w:t>
      </w:r>
      <w:r>
        <w:t>Certificate of registered medical practitioner authorising cremation (note that the funeral director or applicant will need to arrange for a registered medical practitioner who is not the medical practitioner that signed the death certificate to complete this form)</w:t>
      </w:r>
    </w:p>
    <w:p w14:paraId="7DAC31AF" w14:textId="4C1BBB1F" w:rsidR="00900076" w:rsidRDefault="00900076" w:rsidP="00474F44">
      <w:pPr>
        <w:pStyle w:val="Bullet1"/>
      </w:pPr>
      <w:r>
        <w:t xml:space="preserve">a notice as required under s. 37(2) of the </w:t>
      </w:r>
      <w:r w:rsidRPr="00170084">
        <w:rPr>
          <w:rFonts w:cs="HelveticaNeueLTStd-Lt"/>
          <w:i/>
          <w:iCs/>
        </w:rPr>
        <w:t xml:space="preserve">Births, Deaths and Marriages Registration Act 1996 </w:t>
      </w:r>
      <w:r>
        <w:rPr>
          <w:rFonts w:cs="HelveticaNeueLTStd-Lt"/>
        </w:rPr>
        <w:t>(death certificate or other relevant documentation)</w:t>
      </w:r>
      <w:r>
        <w:t xml:space="preserve"> or any other document specified under s. 131(3)(a)</w:t>
      </w:r>
      <w:r w:rsidR="002C4F45">
        <w:t>–</w:t>
      </w:r>
      <w:r>
        <w:t xml:space="preserve">(e) of the </w:t>
      </w:r>
      <w:r w:rsidRPr="00170084">
        <w:rPr>
          <w:rFonts w:cs="HelveticaNeueLTStd-Lt"/>
          <w:i/>
          <w:iCs/>
        </w:rPr>
        <w:t>Cemeteries and Crematoria Act 2003</w:t>
      </w:r>
      <w:r>
        <w:t>.</w:t>
      </w:r>
    </w:p>
    <w:p w14:paraId="4BC2A8C0" w14:textId="716B4C39" w:rsidR="00900076" w:rsidRDefault="00816DA1" w:rsidP="00474F44">
      <w:pPr>
        <w:pStyle w:val="Heading3NotinTOC"/>
        <w:rPr>
          <w:rStyle w:val="Headerpagenumber"/>
          <w:b/>
        </w:rPr>
      </w:pPr>
      <w:r>
        <w:t xml:space="preserve">2. </w:t>
      </w:r>
      <w:r w:rsidR="00900076">
        <w:t xml:space="preserve">Consideration and approval of application </w:t>
      </w:r>
    </w:p>
    <w:p w14:paraId="05D09A55" w14:textId="1AA91A9E" w:rsidR="00900076" w:rsidRDefault="00900076" w:rsidP="00474F44">
      <w:pPr>
        <w:pStyle w:val="Body"/>
      </w:pPr>
      <w:r>
        <w:t>The cemetery trust must check that the person making the application has the appropriate authority to do so. If the cemetery trust is satisfied with the application</w:t>
      </w:r>
      <w:r w:rsidR="009723BB">
        <w:t>,</w:t>
      </w:r>
      <w:r>
        <w:t xml:space="preserve"> it must grant the cremation authorisation. A cremation authorisation should be </w:t>
      </w:r>
      <w:r w:rsidR="009723BB">
        <w:t xml:space="preserve">in </w:t>
      </w:r>
      <w:r>
        <w:t>writ</w:t>
      </w:r>
      <w:r w:rsidR="009723BB">
        <w:t>ing</w:t>
      </w:r>
      <w:r>
        <w:t>. An approval cannot be granted if s. 137 of the Cemeteries and Crematoria Act applies.</w:t>
      </w:r>
      <w:r w:rsidR="00EC3D55">
        <w:t xml:space="preserve"> [Sec 133 Act]</w:t>
      </w:r>
    </w:p>
    <w:p w14:paraId="08219DBA" w14:textId="70E0436A" w:rsidR="00900076" w:rsidRPr="00474F44" w:rsidRDefault="00816DA1" w:rsidP="00474F44">
      <w:pPr>
        <w:pStyle w:val="Heading3NotinTOC"/>
      </w:pPr>
      <w:r>
        <w:t>3. Arrange a time for the interment</w:t>
      </w:r>
      <w:r w:rsidR="0067726A">
        <w:t xml:space="preserve"> </w:t>
      </w:r>
    </w:p>
    <w:p w14:paraId="6FF9243A" w14:textId="6D534623" w:rsidR="00900076" w:rsidRDefault="00900076" w:rsidP="00474F44">
      <w:pPr>
        <w:pStyle w:val="Body"/>
      </w:pPr>
      <w:r>
        <w:t xml:space="preserve">The funeral director </w:t>
      </w:r>
      <w:r w:rsidR="009723BB">
        <w:t>(</w:t>
      </w:r>
      <w:r>
        <w:t>or in cases where an individual arranges a funeral, that individual</w:t>
      </w:r>
      <w:r w:rsidR="009723BB">
        <w:t>)</w:t>
      </w:r>
      <w:r>
        <w:t xml:space="preserve"> liaises with the cemetery trust to arrange a suitable time for the funeral service (if any).</w:t>
      </w:r>
      <w:r w:rsidR="00EC3D55">
        <w:t xml:space="preserve"> </w:t>
      </w:r>
      <w:r w:rsidR="00EC3D55" w:rsidRPr="00474F44">
        <w:t>[Regs 28, 29]</w:t>
      </w:r>
    </w:p>
    <w:p w14:paraId="43EFBCE1" w14:textId="4ABD27FA" w:rsidR="00900076" w:rsidRDefault="00900076" w:rsidP="00474F44">
      <w:pPr>
        <w:pStyle w:val="Body"/>
      </w:pPr>
      <w:r>
        <w:rPr>
          <w:rFonts w:cs="HelveticaNeueLTStd-LtIt"/>
          <w:i/>
          <w:iCs/>
        </w:rPr>
        <w:t>Note that any person responsible for conduct</w:t>
      </w:r>
      <w:r w:rsidR="009723BB">
        <w:rPr>
          <w:rFonts w:cs="HelveticaNeueLTStd-LtIt"/>
          <w:i/>
          <w:iCs/>
        </w:rPr>
        <w:t>ing</w:t>
      </w:r>
      <w:r>
        <w:rPr>
          <w:rFonts w:cs="HelveticaNeueLTStd-LtIt"/>
          <w:i/>
          <w:iCs/>
        </w:rPr>
        <w:t xml:space="preserve"> a funeral must comply with any directions issued by the cemetery trust and must not initiate unsolicited contact with another person for the purpose of commercial activity.</w:t>
      </w:r>
      <w:r>
        <w:t xml:space="preserve"> </w:t>
      </w:r>
    </w:p>
    <w:p w14:paraId="485DEC5C" w14:textId="3AB0756B" w:rsidR="00900076" w:rsidRDefault="00816DA1" w:rsidP="00474F44">
      <w:pPr>
        <w:pStyle w:val="Heading3NotinTOC"/>
        <w:rPr>
          <w:sz w:val="18"/>
        </w:rPr>
      </w:pPr>
      <w:r>
        <w:t xml:space="preserve">4. </w:t>
      </w:r>
      <w:r w:rsidR="00900076">
        <w:t xml:space="preserve">Cremation </w:t>
      </w:r>
    </w:p>
    <w:p w14:paraId="56415B24" w14:textId="1E954CC9" w:rsidR="00900076" w:rsidRDefault="00900076" w:rsidP="00474F44">
      <w:pPr>
        <w:pStyle w:val="Body"/>
      </w:pPr>
      <w:r>
        <w:t>The remains submitted for cremation must be suitably enclosed in a coffin, container or receptacle that complies with requirements in r. 16. A trust may inspect a coffin and its contents to ensure neither will impede</w:t>
      </w:r>
      <w:r w:rsidR="009723BB">
        <w:t xml:space="preserve"> on</w:t>
      </w:r>
      <w:r>
        <w:t xml:space="preserve"> the cremation’s process or cause damage to the cremator. The cremation then takes place. </w:t>
      </w:r>
      <w:r w:rsidR="00EC3D55">
        <w:t>[Regs 17–19, Sec 130 Act]</w:t>
      </w:r>
    </w:p>
    <w:p w14:paraId="24524620" w14:textId="608AC05A" w:rsidR="00900076" w:rsidRDefault="00900076" w:rsidP="00474F44">
      <w:pPr>
        <w:pStyle w:val="Body"/>
      </w:pPr>
      <w:r>
        <w:rPr>
          <w:rFonts w:cs="HelveticaNeueLTStd-LtIt"/>
          <w:i/>
          <w:iCs/>
        </w:rPr>
        <w:t>Note that it is an offence to cremate or assist in the cremation of bodily remains without a cremation authori</w:t>
      </w:r>
      <w:r w:rsidR="00474F44">
        <w:rPr>
          <w:rFonts w:cs="HelveticaNeueLTStd-LtIt"/>
          <w:i/>
          <w:iCs/>
        </w:rPr>
        <w:t>s</w:t>
      </w:r>
      <w:r>
        <w:rPr>
          <w:rFonts w:cs="HelveticaNeueLTStd-LtIt"/>
          <w:i/>
          <w:iCs/>
        </w:rPr>
        <w:t>ation. This offence is punishable by a maximum penalty of 600 penalty units or five years’ imprisonment, or both.</w:t>
      </w:r>
    </w:p>
    <w:p w14:paraId="4901382F" w14:textId="60154B29" w:rsidR="00900076" w:rsidRDefault="00816DA1" w:rsidP="00474F44">
      <w:pPr>
        <w:pStyle w:val="Heading3NotinTOC"/>
        <w:rPr>
          <w:sz w:val="18"/>
        </w:rPr>
      </w:pPr>
      <w:r>
        <w:t xml:space="preserve">5. </w:t>
      </w:r>
      <w:r w:rsidR="00900076">
        <w:t>What happens to the cremated remains following cremation?</w:t>
      </w:r>
    </w:p>
    <w:p w14:paraId="4ED54468" w14:textId="628F134F" w:rsidR="00900076" w:rsidRDefault="00900076" w:rsidP="00474F44">
      <w:pPr>
        <w:pStyle w:val="Body"/>
      </w:pPr>
      <w:r>
        <w:t>The cemetery trust must make cremated remains available for collection within two working days of the cremation. Cremated remains may only be released to the applicant, the applicant’s agent or in certain circumstances the nearest surviving relative. Cemetery trusts should also update their records in relation to cremations as detailed in r. 5.</w:t>
      </w:r>
      <w:r w:rsidR="00EC3D55">
        <w:t xml:space="preserve"> [Regs 5, 20, 21]</w:t>
      </w:r>
    </w:p>
    <w:p w14:paraId="7320B7E6" w14:textId="5F04591B" w:rsidR="00474F44" w:rsidRPr="00474F44" w:rsidRDefault="00816DA1" w:rsidP="00474F44">
      <w:pPr>
        <w:pStyle w:val="Heading4appendix"/>
      </w:pPr>
      <w:r>
        <w:t xml:space="preserve">Option 1: </w:t>
      </w:r>
      <w:r w:rsidR="00474F44" w:rsidRPr="00474F44">
        <w:t>Cremated remains to be held for collection</w:t>
      </w:r>
    </w:p>
    <w:p w14:paraId="62E96413" w14:textId="46021DF4" w:rsidR="00474F44" w:rsidRDefault="00474F44" w:rsidP="00474F44">
      <w:pPr>
        <w:pStyle w:val="Body"/>
        <w:rPr>
          <w:sz w:val="14"/>
        </w:rPr>
      </w:pPr>
      <w:r>
        <w:t>If the cremated remains are not collected</w:t>
      </w:r>
      <w:r w:rsidR="009723BB">
        <w:t>,</w:t>
      </w:r>
      <w:r>
        <w:t xml:space="preserve"> the trust must hold them for at least 12 months (r. 21).</w:t>
      </w:r>
    </w:p>
    <w:p w14:paraId="2EB123AA" w14:textId="77777777" w:rsidR="00474F44" w:rsidRDefault="00474F44" w:rsidP="00474F44">
      <w:pPr>
        <w:pStyle w:val="Body"/>
      </w:pPr>
      <w:r>
        <w:t>If the remains are not collected within 12 months the trust may dispose of the remains provided that at least three months prior to the expiry of the 12 months they take reasonable steps to notify the applicant of their intention to dispose of the remains (r. 21).</w:t>
      </w:r>
    </w:p>
    <w:p w14:paraId="30C389F9" w14:textId="07C8532B" w:rsidR="00474F44" w:rsidRPr="00474F44" w:rsidRDefault="00816DA1" w:rsidP="00474F44">
      <w:pPr>
        <w:pStyle w:val="Heading4appendix"/>
      </w:pPr>
      <w:r>
        <w:t xml:space="preserve">Option 2: </w:t>
      </w:r>
      <w:r w:rsidR="00474F44">
        <w:t xml:space="preserve">Cremated remains to be interred </w:t>
      </w:r>
    </w:p>
    <w:p w14:paraId="5ECE8AD7" w14:textId="1B40B85A" w:rsidR="00474F44" w:rsidRDefault="00474F44" w:rsidP="00474F44">
      <w:pPr>
        <w:pStyle w:val="Body"/>
        <w:rPr>
          <w:sz w:val="14"/>
        </w:rPr>
      </w:pPr>
      <w:r>
        <w:t>If there is no</w:t>
      </w:r>
      <w:r w:rsidR="00816DA1">
        <w:t xml:space="preserve"> </w:t>
      </w:r>
      <w:r>
        <w:t>right of interment for interring the deceased’s cremated remains:</w:t>
      </w:r>
    </w:p>
    <w:p w14:paraId="42BFD1F3" w14:textId="77777777" w:rsidR="00474F44" w:rsidRPr="005D1103" w:rsidRDefault="00474F44" w:rsidP="005D1103">
      <w:pPr>
        <w:pStyle w:val="Bullet1"/>
      </w:pPr>
      <w:r w:rsidRPr="005D1103">
        <w:t>Applicant to make application to cemetery trust for the right to inter cremated remains.</w:t>
      </w:r>
    </w:p>
    <w:p w14:paraId="6AA1CD05" w14:textId="77777777" w:rsidR="00474F44" w:rsidRPr="005D1103" w:rsidRDefault="00474F44" w:rsidP="005D1103">
      <w:pPr>
        <w:pStyle w:val="Bullet1"/>
      </w:pPr>
      <w:r w:rsidRPr="005D1103">
        <w:t>Cemetery trust to issue a right of interment. Note that a right of interment to inter cremated remains may be granted in perpetuity or for a period not exceeding 25 years (s. 73, 74 and 128 Act).</w:t>
      </w:r>
    </w:p>
    <w:p w14:paraId="3D35DC03" w14:textId="28E7815F" w:rsidR="00474F44" w:rsidRDefault="00474F44" w:rsidP="005D1103">
      <w:pPr>
        <w:pStyle w:val="Bullet1"/>
      </w:pPr>
      <w:r w:rsidRPr="005D1103">
        <w:t xml:space="preserve">Applicant to apply to the cemetery trust for authority to inter cremated remains. (ss. 77(3) </w:t>
      </w:r>
      <w:r w:rsidR="00EC3D55">
        <w:t>and</w:t>
      </w:r>
      <w:r w:rsidRPr="005D1103">
        <w:t xml:space="preserve"> 141)</w:t>
      </w:r>
      <w:r w:rsidR="009723BB">
        <w:t>.</w:t>
      </w:r>
    </w:p>
    <w:p w14:paraId="61454B3F" w14:textId="5AAFBE18" w:rsidR="005D1103" w:rsidRPr="005D1103" w:rsidRDefault="005D1103" w:rsidP="005D1103">
      <w:pPr>
        <w:pStyle w:val="Bullet1"/>
      </w:pPr>
      <w:r w:rsidRPr="005D1103">
        <w:t>Cemetery</w:t>
      </w:r>
      <w:r>
        <w:t xml:space="preserve"> trust to update its records in relation to the interment of cremated remains, places of </w:t>
      </w:r>
      <w:r w:rsidRPr="005D1103">
        <w:t>interment</w:t>
      </w:r>
      <w:r>
        <w:t xml:space="preserve"> and rights of interment as detailed in r. 5.</w:t>
      </w:r>
    </w:p>
    <w:bookmarkEnd w:id="1251"/>
    <w:p w14:paraId="5D9B11BB" w14:textId="76601CF6" w:rsidR="00544791" w:rsidRDefault="00544791" w:rsidP="00170084">
      <w:pPr>
        <w:pStyle w:val="Heading2Flowchart"/>
      </w:pPr>
      <w:r w:rsidRPr="0067726A">
        <w:t>Comparison</w:t>
      </w:r>
      <w:r w:rsidR="00A22290">
        <w:t xml:space="preserve"> </w:t>
      </w:r>
      <w:r w:rsidR="00BA5C1D">
        <w:t xml:space="preserve">of exhumation and lift and </w:t>
      </w:r>
      <w:r w:rsidR="00BA5C1D" w:rsidRPr="00D67F44">
        <w:t>rep</w:t>
      </w:r>
      <w:r w:rsidR="00BA5C1D">
        <w:t xml:space="preserve">osition </w:t>
      </w:r>
      <w:r w:rsidR="00BA5C1D" w:rsidRPr="00D67F44">
        <w:t xml:space="preserve">procedures </w:t>
      </w:r>
      <w:r w:rsidR="00A22290">
        <w:t xml:space="preserve">(in </w:t>
      </w:r>
      <w:r w:rsidR="00F152FA">
        <w:t>T</w:t>
      </w:r>
      <w:r w:rsidR="00A22290">
        <w:t>opic 14)</w:t>
      </w:r>
    </w:p>
    <w:p w14:paraId="3CECAF2B" w14:textId="77777777" w:rsidR="007468A6" w:rsidRDefault="007468A6" w:rsidP="005604B8">
      <w:pPr>
        <w:pStyle w:val="Heading3Appendix"/>
      </w:pPr>
      <w:r>
        <w:t>Why are the remains to be removed from the place of interment?</w:t>
      </w:r>
    </w:p>
    <w:p w14:paraId="518E7CE7" w14:textId="2FDACDA8" w:rsidR="007468A6" w:rsidRPr="00F53E82" w:rsidRDefault="00C73560" w:rsidP="007468A6">
      <w:pPr>
        <w:pStyle w:val="Heading4"/>
      </w:pPr>
      <w:bookmarkStart w:id="1253" w:name="_Reason_1:_Exhumation"/>
      <w:bookmarkEnd w:id="1253"/>
      <w:r>
        <w:t xml:space="preserve">Reason 1: </w:t>
      </w:r>
      <w:r w:rsidR="007468A6" w:rsidRPr="00F53E82">
        <w:t>Exhumation</w:t>
      </w:r>
    </w:p>
    <w:p w14:paraId="625A943D" w14:textId="00EC7D79" w:rsidR="007468A6" w:rsidRDefault="00E96F98" w:rsidP="007468A6">
      <w:pPr>
        <w:pStyle w:val="Body"/>
      </w:pPr>
      <w:r>
        <w:t xml:space="preserve">1. </w:t>
      </w:r>
      <w:r w:rsidR="007468A6">
        <w:t>To remove the bodily remains for relocation to a different place of interment or for cremation.</w:t>
      </w:r>
      <w:r>
        <w:t xml:space="preserve"> [Part 12 Act]</w:t>
      </w:r>
    </w:p>
    <w:p w14:paraId="29DA19CA" w14:textId="032D9FAA" w:rsidR="007468A6" w:rsidRPr="005F37C9" w:rsidRDefault="00E96F98" w:rsidP="007468A6">
      <w:pPr>
        <w:pStyle w:val="Body"/>
        <w:rPr>
          <w:lang w:val="en-US"/>
        </w:rPr>
      </w:pPr>
      <w:r>
        <w:rPr>
          <w:lang w:val="en-US"/>
        </w:rPr>
        <w:t xml:space="preserve">2. </w:t>
      </w:r>
      <w:r w:rsidR="007468A6" w:rsidRPr="005F37C9">
        <w:rPr>
          <w:lang w:val="en-US"/>
        </w:rPr>
        <w:t xml:space="preserve">Person makes an application to the Secretary </w:t>
      </w:r>
      <w:r w:rsidR="00C73560">
        <w:rPr>
          <w:lang w:val="en-US"/>
        </w:rPr>
        <w:t>of</w:t>
      </w:r>
      <w:r w:rsidR="00C73560" w:rsidRPr="005F37C9">
        <w:rPr>
          <w:lang w:val="en-US"/>
        </w:rPr>
        <w:t xml:space="preserve"> </w:t>
      </w:r>
      <w:r w:rsidR="007468A6" w:rsidRPr="005F37C9">
        <w:rPr>
          <w:lang w:val="en-US"/>
        </w:rPr>
        <w:t xml:space="preserve">the department for an exhumation </w:t>
      </w:r>
      <w:proofErr w:type="spellStart"/>
      <w:r w:rsidR="007468A6" w:rsidRPr="005F37C9">
        <w:rPr>
          <w:lang w:val="en-US"/>
        </w:rPr>
        <w:t>licence</w:t>
      </w:r>
      <w:proofErr w:type="spellEnd"/>
      <w:r w:rsidR="007468A6" w:rsidRPr="005F37C9">
        <w:rPr>
          <w:lang w:val="en-US"/>
        </w:rPr>
        <w:t xml:space="preserve"> to exhume or remove human remains from a place of interment.</w:t>
      </w:r>
      <w:r w:rsidRPr="00E96F98">
        <w:t xml:space="preserve"> </w:t>
      </w:r>
      <w:r>
        <w:t>[</w:t>
      </w:r>
      <w:r w:rsidRPr="004E7A4F">
        <w:t>Sec 15</w:t>
      </w:r>
      <w:r>
        <w:t xml:space="preserve">6 Act, </w:t>
      </w:r>
      <w:r w:rsidRPr="004E7A4F">
        <w:t>Sec 15</w:t>
      </w:r>
      <w:r>
        <w:t xml:space="preserve">8 Act, Regs, </w:t>
      </w:r>
      <w:r w:rsidRPr="004E7A4F">
        <w:t>Sch</w:t>
      </w:r>
      <w:r>
        <w:t>e</w:t>
      </w:r>
      <w:r w:rsidRPr="004E7A4F">
        <w:t>d 5</w:t>
      </w:r>
      <w:r>
        <w:t>]</w:t>
      </w:r>
    </w:p>
    <w:p w14:paraId="2F1C1F9E" w14:textId="77777777" w:rsidR="007468A6" w:rsidRPr="00F53E82" w:rsidRDefault="007468A6" w:rsidP="007468A6">
      <w:pPr>
        <w:pStyle w:val="Body"/>
        <w:rPr>
          <w:rFonts w:cs="HelveticaNeueLTStd-LtIt"/>
          <w:lang w:val="en-US"/>
        </w:rPr>
      </w:pPr>
      <w:r w:rsidRPr="00F53E82">
        <w:rPr>
          <w:rFonts w:cs="HelveticaNeueLTStd-LtIt"/>
          <w:lang w:val="en-US"/>
        </w:rPr>
        <w:t>Note that an application must be:</w:t>
      </w:r>
    </w:p>
    <w:p w14:paraId="64F5C3F1" w14:textId="77777777" w:rsidR="007468A6" w:rsidRPr="00F53E82" w:rsidRDefault="007468A6" w:rsidP="007468A6">
      <w:pPr>
        <w:pStyle w:val="Bullet1"/>
        <w:rPr>
          <w:lang w:val="en-GB"/>
        </w:rPr>
      </w:pPr>
      <w:r>
        <w:rPr>
          <w:lang w:val="en-GB"/>
        </w:rPr>
        <w:t>i</w:t>
      </w:r>
      <w:r w:rsidRPr="00F53E82">
        <w:rPr>
          <w:lang w:val="en-GB"/>
        </w:rPr>
        <w:t>n the prescribed form as detailed in Schedule 5 of the Regulations</w:t>
      </w:r>
    </w:p>
    <w:p w14:paraId="436AE2B2" w14:textId="77777777" w:rsidR="007468A6" w:rsidRPr="00F53E82" w:rsidRDefault="007468A6" w:rsidP="007468A6">
      <w:pPr>
        <w:pStyle w:val="Bullet1"/>
        <w:rPr>
          <w:lang w:val="en-GB"/>
        </w:rPr>
      </w:pPr>
      <w:r>
        <w:rPr>
          <w:lang w:val="en-GB"/>
        </w:rPr>
        <w:t>i</w:t>
      </w:r>
      <w:r w:rsidRPr="00F53E82">
        <w:rPr>
          <w:lang w:val="en-GB"/>
        </w:rPr>
        <w:t xml:space="preserve">nclude a statement by the cemetery trust detailing whether </w:t>
      </w:r>
      <w:r>
        <w:rPr>
          <w:lang w:val="en-GB"/>
        </w:rPr>
        <w:t>it has</w:t>
      </w:r>
      <w:r w:rsidRPr="00F53E82">
        <w:rPr>
          <w:lang w:val="en-GB"/>
        </w:rPr>
        <w:t xml:space="preserve"> any objections to the exhumation application</w:t>
      </w:r>
    </w:p>
    <w:p w14:paraId="7687A0F3" w14:textId="29B1C0DE" w:rsidR="007468A6" w:rsidRPr="00F53E82" w:rsidRDefault="007468A6" w:rsidP="007468A6">
      <w:pPr>
        <w:pStyle w:val="Bullet1"/>
        <w:rPr>
          <w:lang w:val="en-GB"/>
        </w:rPr>
      </w:pPr>
      <w:r>
        <w:rPr>
          <w:lang w:val="en-GB"/>
        </w:rPr>
        <w:t>l</w:t>
      </w:r>
      <w:r w:rsidRPr="00F53E82">
        <w:rPr>
          <w:lang w:val="en-GB"/>
        </w:rPr>
        <w:t xml:space="preserve">odged at least </w:t>
      </w:r>
      <w:r>
        <w:rPr>
          <w:lang w:val="en-GB"/>
        </w:rPr>
        <w:t>seven</w:t>
      </w:r>
      <w:r w:rsidRPr="00F53E82">
        <w:rPr>
          <w:lang w:val="en-GB"/>
        </w:rPr>
        <w:t xml:space="preserve"> days before the proposed exhumatio</w:t>
      </w:r>
      <w:r>
        <w:rPr>
          <w:lang w:val="en-GB"/>
        </w:rPr>
        <w:t>n</w:t>
      </w:r>
      <w:r w:rsidR="00C73560">
        <w:rPr>
          <w:lang w:val="en-GB"/>
        </w:rPr>
        <w:t>.</w:t>
      </w:r>
    </w:p>
    <w:p w14:paraId="0B03BF99" w14:textId="0852F961" w:rsidR="007468A6" w:rsidRDefault="00E96F98" w:rsidP="007468A6">
      <w:pPr>
        <w:pStyle w:val="Bodyafterbullets"/>
      </w:pPr>
      <w:r>
        <w:t xml:space="preserve">3. </w:t>
      </w:r>
      <w:r w:rsidR="007468A6">
        <w:t xml:space="preserve">Secretary </w:t>
      </w:r>
      <w:r>
        <w:t>of</w:t>
      </w:r>
      <w:r w:rsidR="007468A6">
        <w:t xml:space="preserve"> the department considers the application</w:t>
      </w:r>
      <w:r w:rsidR="00C73560">
        <w:t>.</w:t>
      </w:r>
    </w:p>
    <w:p w14:paraId="610B4DDB" w14:textId="77517F78" w:rsidR="007468A6" w:rsidRPr="00F9660A" w:rsidRDefault="00E96F98" w:rsidP="007468A6">
      <w:pPr>
        <w:pStyle w:val="Body"/>
      </w:pPr>
      <w:r>
        <w:t xml:space="preserve">4. </w:t>
      </w:r>
      <w:r w:rsidR="007468A6" w:rsidRPr="00F9660A">
        <w:t>The Secretary may grant or refuse to grant an exhumation licence</w:t>
      </w:r>
      <w:r>
        <w:t>.</w:t>
      </w:r>
      <w:r w:rsidR="007468A6">
        <w:t xml:space="preserve"> [Part 157, 159 Act]</w:t>
      </w:r>
    </w:p>
    <w:p w14:paraId="09B6C179" w14:textId="04C43D42" w:rsidR="007468A6" w:rsidRDefault="007468A6" w:rsidP="007468A6">
      <w:pPr>
        <w:pStyle w:val="Body"/>
        <w:rPr>
          <w:rFonts w:cs="HelveticaNeueLTStd-LtIt"/>
          <w:i/>
          <w:iCs/>
        </w:rPr>
      </w:pPr>
      <w:r w:rsidRPr="00F9660A">
        <w:rPr>
          <w:rFonts w:cs="HelveticaNeueLTStd-LtIt"/>
          <w:i/>
          <w:iCs/>
        </w:rPr>
        <w:t xml:space="preserve">Note that an exhumation licence may be granted subject to such terms and conditions </w:t>
      </w:r>
      <w:r w:rsidR="00C73560">
        <w:rPr>
          <w:rFonts w:cs="HelveticaNeueLTStd-LtIt"/>
          <w:i/>
          <w:iCs/>
        </w:rPr>
        <w:t xml:space="preserve">as </w:t>
      </w:r>
      <w:r w:rsidRPr="00F9660A">
        <w:rPr>
          <w:rFonts w:cs="HelveticaNeueLTStd-LtIt"/>
          <w:i/>
          <w:iCs/>
        </w:rPr>
        <w:t>the Secretary</w:t>
      </w:r>
      <w:r>
        <w:rPr>
          <w:rFonts w:cs="HelveticaNeueLTStd-LtIt"/>
          <w:i/>
          <w:iCs/>
        </w:rPr>
        <w:t xml:space="preserve"> sees</w:t>
      </w:r>
      <w:r w:rsidRPr="00F9660A">
        <w:rPr>
          <w:rFonts w:cs="HelveticaNeueLTStd-LtIt"/>
          <w:i/>
          <w:iCs/>
        </w:rPr>
        <w:t xml:space="preserve"> fit. Failure to comply with the terms and conditions of an exhumation licence is an offence punishable by a maximum penalty of 240 penalty units or two years</w:t>
      </w:r>
      <w:r>
        <w:rPr>
          <w:rFonts w:cs="HelveticaNeueLTStd-LtIt"/>
          <w:i/>
          <w:iCs/>
        </w:rPr>
        <w:t>’</w:t>
      </w:r>
      <w:r w:rsidRPr="00F9660A">
        <w:rPr>
          <w:rFonts w:cs="HelveticaNeueLTStd-LtIt"/>
          <w:i/>
          <w:iCs/>
        </w:rPr>
        <w:t xml:space="preserve"> imprisonment</w:t>
      </w:r>
      <w:r>
        <w:rPr>
          <w:rFonts w:cs="HelveticaNeueLTStd-LtIt"/>
          <w:i/>
          <w:iCs/>
        </w:rPr>
        <w:t>,</w:t>
      </w:r>
      <w:r w:rsidRPr="00F9660A">
        <w:rPr>
          <w:rFonts w:cs="HelveticaNeueLTStd-LtIt"/>
          <w:i/>
          <w:iCs/>
        </w:rPr>
        <w:t xml:space="preserve"> or both.</w:t>
      </w:r>
    </w:p>
    <w:p w14:paraId="179CE151" w14:textId="545AF333" w:rsidR="007468A6" w:rsidRPr="00CB5DCF" w:rsidRDefault="00E96F98" w:rsidP="007468A6">
      <w:pPr>
        <w:pStyle w:val="Body"/>
      </w:pPr>
      <w:r>
        <w:t xml:space="preserve">5. </w:t>
      </w:r>
      <w:r w:rsidR="007468A6">
        <w:t>The e</w:t>
      </w:r>
      <w:r w:rsidR="007468A6" w:rsidRPr="00CB5DCF">
        <w:t>xhumation takes place</w:t>
      </w:r>
      <w:r>
        <w:t>.</w:t>
      </w:r>
      <w:r w:rsidR="007468A6">
        <w:t xml:space="preserve"> [Sec 155 Act]</w:t>
      </w:r>
    </w:p>
    <w:p w14:paraId="787C8CDB" w14:textId="7235AFB1" w:rsidR="007468A6" w:rsidRPr="00CB5DCF" w:rsidRDefault="007468A6" w:rsidP="007468A6">
      <w:pPr>
        <w:pStyle w:val="Body"/>
        <w:rPr>
          <w:rFonts w:cs="HelveticaNeueLTStd-LtIt"/>
          <w:i/>
          <w:iCs/>
        </w:rPr>
      </w:pPr>
      <w:r w:rsidRPr="00CB5DCF">
        <w:rPr>
          <w:rFonts w:cs="HelveticaNeueLTStd-LtIt"/>
          <w:i/>
          <w:iCs/>
        </w:rPr>
        <w:t xml:space="preserve">Note that it is an offence to exhume or remove human remains from a place of interment other than with an exhumation licence or for an approved lift and reposition procedure. This offence is punishable by a maximum penalty of 600 penalty units </w:t>
      </w:r>
      <w:r>
        <w:rPr>
          <w:rFonts w:cs="HelveticaNeueLTStd-LtIt"/>
          <w:i/>
          <w:iCs/>
        </w:rPr>
        <w:t xml:space="preserve">or </w:t>
      </w:r>
      <w:r w:rsidR="00C73560">
        <w:rPr>
          <w:rFonts w:cs="HelveticaNeueLTStd-LtIt"/>
          <w:i/>
          <w:iCs/>
        </w:rPr>
        <w:t>five</w:t>
      </w:r>
      <w:r w:rsidRPr="00CB5DCF">
        <w:rPr>
          <w:rFonts w:cs="HelveticaNeueLTStd-LtIt"/>
          <w:i/>
          <w:iCs/>
        </w:rPr>
        <w:t xml:space="preserve"> years</w:t>
      </w:r>
      <w:r>
        <w:rPr>
          <w:rFonts w:cs="HelveticaNeueLTStd-LtIt"/>
          <w:i/>
          <w:iCs/>
        </w:rPr>
        <w:t>’</w:t>
      </w:r>
      <w:r w:rsidRPr="00CB5DCF">
        <w:rPr>
          <w:rFonts w:cs="HelveticaNeueLTStd-LtIt"/>
          <w:i/>
          <w:iCs/>
        </w:rPr>
        <w:t xml:space="preserve"> imprisonment</w:t>
      </w:r>
      <w:r>
        <w:rPr>
          <w:rFonts w:cs="HelveticaNeueLTStd-LtIt"/>
          <w:i/>
          <w:iCs/>
        </w:rPr>
        <w:t>,</w:t>
      </w:r>
      <w:r w:rsidRPr="00CB5DCF">
        <w:rPr>
          <w:rFonts w:cs="HelveticaNeueLTStd-LtIt"/>
          <w:i/>
          <w:iCs/>
        </w:rPr>
        <w:t xml:space="preserve"> or both.</w:t>
      </w:r>
    </w:p>
    <w:p w14:paraId="26EFB458" w14:textId="3AE69BEA" w:rsidR="007468A6" w:rsidRDefault="00C73560" w:rsidP="007468A6">
      <w:pPr>
        <w:pStyle w:val="Heading4"/>
      </w:pPr>
      <w:r>
        <w:t xml:space="preserve">Reason 2: </w:t>
      </w:r>
      <w:r w:rsidR="007468A6">
        <w:t>Lift and reposition</w:t>
      </w:r>
    </w:p>
    <w:p w14:paraId="54E661D1" w14:textId="10A205A4" w:rsidR="007468A6" w:rsidRDefault="00E96F98" w:rsidP="007468A6">
      <w:pPr>
        <w:pStyle w:val="Body"/>
      </w:pPr>
      <w:r>
        <w:t xml:space="preserve">1. </w:t>
      </w:r>
      <w:r w:rsidR="007468A6">
        <w:t xml:space="preserve">To allow the place of interment to be reused where there is insufficient space to accommodate any further interments. [Part 6, </w:t>
      </w:r>
      <w:proofErr w:type="spellStart"/>
      <w:r w:rsidR="007468A6">
        <w:t>Div</w:t>
      </w:r>
      <w:proofErr w:type="spellEnd"/>
      <w:r w:rsidR="007468A6">
        <w:t xml:space="preserve"> 4 Act]</w:t>
      </w:r>
    </w:p>
    <w:p w14:paraId="7D6C21F5" w14:textId="22C1A0F0" w:rsidR="00E96F98" w:rsidRPr="00A023C0" w:rsidRDefault="00E96F98" w:rsidP="00E96F98">
      <w:pPr>
        <w:pStyle w:val="Body"/>
      </w:pPr>
      <w:r>
        <w:t xml:space="preserve">2. </w:t>
      </w:r>
      <w:r w:rsidRPr="00A023C0">
        <w:t>The holder of the right of interment or monumental agent/representative makes an application to the cemetery trust for approval to carry out a lift and reposition procedure.</w:t>
      </w:r>
      <w:r>
        <w:t xml:space="preserve"> [Sec 88 Act]</w:t>
      </w:r>
    </w:p>
    <w:p w14:paraId="385FC105" w14:textId="77777777" w:rsidR="00E96F98" w:rsidRPr="00A023C0" w:rsidRDefault="00E96F98" w:rsidP="00E96F98">
      <w:pPr>
        <w:pStyle w:val="Body"/>
      </w:pPr>
      <w:r w:rsidRPr="00A023C0">
        <w:rPr>
          <w:rFonts w:cs="HelveticaNeueLTStd-LtIt"/>
          <w:i/>
          <w:iCs/>
        </w:rPr>
        <w:t>Note that an application must be in writing and accompanied by the relevant cemetery trust fee.</w:t>
      </w:r>
    </w:p>
    <w:p w14:paraId="1C895850" w14:textId="30401417" w:rsidR="00E96F98" w:rsidRPr="0090156B" w:rsidRDefault="00E96F98" w:rsidP="00E96F98">
      <w:pPr>
        <w:pStyle w:val="Body"/>
        <w:rPr>
          <w:lang w:val="en-US"/>
        </w:rPr>
      </w:pPr>
      <w:r>
        <w:rPr>
          <w:lang w:val="en-US"/>
        </w:rPr>
        <w:t>3. The c</w:t>
      </w:r>
      <w:r w:rsidRPr="0090156B">
        <w:rPr>
          <w:lang w:val="en-US"/>
        </w:rPr>
        <w:t>emetery trust considers</w:t>
      </w:r>
      <w:r w:rsidR="00C73560">
        <w:rPr>
          <w:lang w:val="en-US"/>
        </w:rPr>
        <w:t xml:space="preserve"> the</w:t>
      </w:r>
      <w:r w:rsidRPr="0090156B">
        <w:rPr>
          <w:lang w:val="en-US"/>
        </w:rPr>
        <w:t xml:space="preserve"> application. A trust should not approve an application if it considers it would be inappropriate for any of the following reasons:</w:t>
      </w:r>
    </w:p>
    <w:p w14:paraId="5C0DC2E9" w14:textId="1B5589A3" w:rsidR="00E96F98" w:rsidRPr="0090156B" w:rsidRDefault="00E96F98" w:rsidP="00E96F98">
      <w:pPr>
        <w:pStyle w:val="Bullet1"/>
        <w:rPr>
          <w:lang w:val="en-GB"/>
        </w:rPr>
      </w:pPr>
      <w:r>
        <w:rPr>
          <w:lang w:val="en-GB"/>
        </w:rPr>
        <w:t>t</w:t>
      </w:r>
      <w:r w:rsidRPr="0090156B">
        <w:rPr>
          <w:lang w:val="en-GB"/>
        </w:rPr>
        <w:t>he nature of the soil would prevent or hinder the process</w:t>
      </w:r>
    </w:p>
    <w:p w14:paraId="16FB5A49" w14:textId="77777777" w:rsidR="00E96F98" w:rsidRPr="0090156B" w:rsidRDefault="00E96F98" w:rsidP="00E96F98">
      <w:pPr>
        <w:pStyle w:val="Bullet1"/>
        <w:rPr>
          <w:lang w:val="en-GB"/>
        </w:rPr>
      </w:pPr>
      <w:r>
        <w:rPr>
          <w:lang w:val="en-GB"/>
        </w:rPr>
        <w:t>it</w:t>
      </w:r>
      <w:r w:rsidRPr="0090156B">
        <w:rPr>
          <w:lang w:val="en-GB"/>
        </w:rPr>
        <w:t xml:space="preserve"> would be impractical because the place of interment can’t be sufficiently deepened</w:t>
      </w:r>
    </w:p>
    <w:p w14:paraId="43C35CBD" w14:textId="77777777" w:rsidR="00E96F98" w:rsidRPr="0090156B" w:rsidRDefault="00E96F98" w:rsidP="00E96F98">
      <w:pPr>
        <w:pStyle w:val="Bullet1"/>
        <w:rPr>
          <w:lang w:val="en-GB"/>
        </w:rPr>
      </w:pPr>
      <w:r>
        <w:rPr>
          <w:lang w:val="en-GB"/>
        </w:rPr>
        <w:t>t</w:t>
      </w:r>
      <w:r w:rsidRPr="0090156B">
        <w:rPr>
          <w:lang w:val="en-GB"/>
        </w:rPr>
        <w:t>he physical state of the human remains</w:t>
      </w:r>
    </w:p>
    <w:p w14:paraId="38C99DAC" w14:textId="53943C6B" w:rsidR="00E96F98" w:rsidRPr="0090156B" w:rsidRDefault="00E96F98" w:rsidP="00E96F98">
      <w:pPr>
        <w:pStyle w:val="Bullet1"/>
        <w:rPr>
          <w:lang w:val="en-GB"/>
        </w:rPr>
      </w:pPr>
      <w:r>
        <w:rPr>
          <w:lang w:val="en-GB"/>
        </w:rPr>
        <w:t>i</w:t>
      </w:r>
      <w:r w:rsidRPr="0090156B">
        <w:rPr>
          <w:lang w:val="en-GB"/>
        </w:rPr>
        <w:t>n the case of a mausoleum, the chamber is not able to accommodate additional human remains</w:t>
      </w:r>
    </w:p>
    <w:p w14:paraId="29B28F40" w14:textId="2AE9A7E7" w:rsidR="00E96F98" w:rsidRPr="0090156B" w:rsidRDefault="00E96F98" w:rsidP="00E96F98">
      <w:pPr>
        <w:pStyle w:val="Bullet1"/>
      </w:pPr>
      <w:r>
        <w:rPr>
          <w:lang w:val="en-GB"/>
        </w:rPr>
        <w:t>r</w:t>
      </w:r>
      <w:r w:rsidRPr="0090156B">
        <w:rPr>
          <w:lang w:val="en-GB"/>
        </w:rPr>
        <w:t xml:space="preserve">eligious, cultural, health or safety </w:t>
      </w:r>
      <w:r w:rsidRPr="0090156B">
        <w:t>considerations.</w:t>
      </w:r>
      <w:r>
        <w:t xml:space="preserve"> [Sec 89 Act]</w:t>
      </w:r>
    </w:p>
    <w:p w14:paraId="422E53D4" w14:textId="32BF21F2" w:rsidR="00E96F98" w:rsidRPr="00E96F98" w:rsidRDefault="00E96F98" w:rsidP="00E96F98">
      <w:pPr>
        <w:pStyle w:val="Bodyafterbullets"/>
        <w:rPr>
          <w:i/>
          <w:iCs/>
          <w:lang w:val="en-US"/>
        </w:rPr>
      </w:pPr>
      <w:r w:rsidRPr="00E96F98">
        <w:rPr>
          <w:i/>
          <w:iCs/>
          <w:lang w:val="en-US"/>
        </w:rPr>
        <w:t xml:space="preserve">Note a trust must not approve an application if it relates to bodily remains that have been interred for less than </w:t>
      </w:r>
      <w:r>
        <w:rPr>
          <w:i/>
          <w:iCs/>
          <w:lang w:val="en-US"/>
        </w:rPr>
        <w:t>10</w:t>
      </w:r>
      <w:r w:rsidRPr="00E96F98">
        <w:rPr>
          <w:i/>
          <w:iCs/>
          <w:lang w:val="en-US"/>
        </w:rPr>
        <w:t xml:space="preserve"> years.</w:t>
      </w:r>
    </w:p>
    <w:p w14:paraId="4C1ACC5F" w14:textId="2C803CC2" w:rsidR="00E96F98" w:rsidRPr="000928B3" w:rsidRDefault="00E96F98" w:rsidP="00E96F98">
      <w:pPr>
        <w:pStyle w:val="Body"/>
      </w:pPr>
      <w:r>
        <w:t>4. The c</w:t>
      </w:r>
      <w:r w:rsidRPr="000928B3">
        <w:t>emetery trust grants approval to carry out</w:t>
      </w:r>
      <w:r>
        <w:t xml:space="preserve"> the</w:t>
      </w:r>
      <w:r w:rsidRPr="000928B3">
        <w:t xml:space="preserve"> lift and reposition procedure.</w:t>
      </w:r>
      <w:r>
        <w:t xml:space="preserve"> [Sec 15(2)</w:t>
      </w:r>
      <w:r w:rsidR="00EC3D55">
        <w:t>,</w:t>
      </w:r>
      <w:r>
        <w:t xml:space="preserve"> Sec 89(4) Act]</w:t>
      </w:r>
    </w:p>
    <w:p w14:paraId="3B1F3340" w14:textId="77777777" w:rsidR="00E96F98" w:rsidRPr="000928B3" w:rsidRDefault="00E96F98" w:rsidP="00E96F98">
      <w:pPr>
        <w:pStyle w:val="Body"/>
      </w:pPr>
      <w:r w:rsidRPr="000928B3">
        <w:rPr>
          <w:rFonts w:cs="HelveticaNeueLTStd-LtIt"/>
          <w:i/>
          <w:iCs/>
        </w:rPr>
        <w:t xml:space="preserve">Note that this procedure can only be approved by delegated trust members. Approvals must be </w:t>
      </w:r>
      <w:r w:rsidRPr="000928B3">
        <w:rPr>
          <w:rFonts w:cs="HelveticaNeueLTStd-LtIt"/>
          <w:i/>
          <w:iCs/>
        </w:rPr>
        <w:br/>
        <w:t>in writing.</w:t>
      </w:r>
    </w:p>
    <w:p w14:paraId="087375C0" w14:textId="11E84FF1" w:rsidR="00E96F98" w:rsidRPr="00243F7C" w:rsidRDefault="00E96F98" w:rsidP="00E96F98">
      <w:pPr>
        <w:pStyle w:val="Body"/>
      </w:pPr>
      <w:r>
        <w:t>5. The l</w:t>
      </w:r>
      <w:r w:rsidRPr="00243F7C">
        <w:t>ift and reposition takes place.</w:t>
      </w:r>
      <w:r>
        <w:t xml:space="preserve"> [Sec 90 Act]</w:t>
      </w:r>
    </w:p>
    <w:p w14:paraId="5078F787" w14:textId="4D1E903E" w:rsidR="00E96F98" w:rsidRPr="00243F7C" w:rsidRDefault="00E96F98" w:rsidP="00E96F98">
      <w:pPr>
        <w:pStyle w:val="Body"/>
      </w:pPr>
      <w:r w:rsidRPr="00243F7C">
        <w:rPr>
          <w:rFonts w:cs="HelveticaNeueLTStd-LtIt"/>
          <w:i/>
          <w:iCs/>
        </w:rPr>
        <w:t>Note that an exhumation licence is not required to carry out this procedure. Details about what may be done as part of the procedure are provided in s</w:t>
      </w:r>
      <w:r>
        <w:rPr>
          <w:rFonts w:cs="HelveticaNeueLTStd-LtIt"/>
          <w:i/>
          <w:iCs/>
        </w:rPr>
        <w:t>.</w:t>
      </w:r>
      <w:r w:rsidRPr="00243F7C">
        <w:rPr>
          <w:rFonts w:cs="HelveticaNeueLTStd-LtIt"/>
          <w:i/>
          <w:iCs/>
        </w:rPr>
        <w:t xml:space="preserve"> 90 of the </w:t>
      </w:r>
      <w:r w:rsidR="006C5453">
        <w:rPr>
          <w:rFonts w:cs="HelveticaNeueLTStd-LtIt"/>
          <w:i/>
          <w:iCs/>
        </w:rPr>
        <w:t xml:space="preserve">Cemeteries </w:t>
      </w:r>
      <w:r w:rsidRPr="00243F7C">
        <w:rPr>
          <w:rFonts w:cs="HelveticaNeueLTStd-LtIt"/>
          <w:i/>
          <w:iCs/>
        </w:rPr>
        <w:t>Act.</w:t>
      </w:r>
    </w:p>
    <w:p w14:paraId="3EF1380D" w14:textId="77777777" w:rsidR="007468A6" w:rsidRPr="007468A6" w:rsidRDefault="007468A6" w:rsidP="007468A6">
      <w:pPr>
        <w:pStyle w:val="Body"/>
      </w:pPr>
    </w:p>
    <w:p w14:paraId="6B84165C" w14:textId="74C183D9" w:rsidR="00544791" w:rsidRPr="007D2A43" w:rsidRDefault="00544791" w:rsidP="00CC5A0B">
      <w:pPr>
        <w:pStyle w:val="Body"/>
        <w:rPr>
          <w:sz w:val="20"/>
        </w:rPr>
      </w:pPr>
    </w:p>
    <w:sectPr w:rsidR="00544791" w:rsidRPr="007D2A43" w:rsidSect="006265AE">
      <w:pgSz w:w="11906" w:h="16838" w:code="9"/>
      <w:pgMar w:top="1411" w:right="1310" w:bottom="1138" w:left="131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47651" w14:textId="77777777" w:rsidR="004A16B6" w:rsidRDefault="004A16B6">
      <w:r>
        <w:separator/>
      </w:r>
    </w:p>
    <w:p w14:paraId="7D5BF27D" w14:textId="77777777" w:rsidR="004A16B6" w:rsidRDefault="004A16B6"/>
  </w:endnote>
  <w:endnote w:type="continuationSeparator" w:id="0">
    <w:p w14:paraId="08D52360" w14:textId="77777777" w:rsidR="004A16B6" w:rsidRDefault="004A16B6">
      <w:r>
        <w:continuationSeparator/>
      </w:r>
    </w:p>
    <w:p w14:paraId="73BAC2C8" w14:textId="77777777" w:rsidR="004A16B6" w:rsidRDefault="004A1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altName w:val="﷽﷽﷽﷽﷽﷽䖙鑓=㭐Ȉ怀"/>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
    <w:charset w:val="00"/>
    <w:family w:val="auto"/>
    <w:pitch w:val="variable"/>
    <w:sig w:usb0="00000003" w:usb1="00000000" w:usb2="00000000" w:usb3="00000000" w:csb0="00000001" w:csb1="00000000"/>
  </w:font>
  <w:font w:name="HelveticaNeueLT-Light">
    <w:altName w:val="MS Mincho"/>
    <w:panose1 w:val="00000000000000000000"/>
    <w:charset w:val="4D"/>
    <w:family w:val="auto"/>
    <w:notTrueType/>
    <w:pitch w:val="default"/>
    <w:sig w:usb0="00000003" w:usb1="00000000" w:usb2="00000000" w:usb3="00000000" w:csb0="00000001" w:csb1="00000000"/>
  </w:font>
  <w:font w:name="HelveticaNeueLT-Medium">
    <w:altName w:val="Lucida Calligraphy"/>
    <w:panose1 w:val="00000000000000000000"/>
    <w:charset w:val="4D"/>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adeGothicLT">
    <w:altName w:val="Trade Gothic LT Std"/>
    <w:panose1 w:val="00000000000000000000"/>
    <w:charset w:val="4D"/>
    <w:family w:val="auto"/>
    <w:notTrueType/>
    <w:pitch w:val="default"/>
    <w:sig w:usb0="00000003" w:usb1="00000000" w:usb2="00000000" w:usb3="00000000" w:csb0="00000001" w:csb1="00000000"/>
  </w:font>
  <w:font w:name="Trade Gothic LT Std">
    <w:panose1 w:val="00000000000000000000"/>
    <w:charset w:val="00"/>
    <w:family w:val="swiss"/>
    <w:notTrueType/>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HelveticaNeueLTStd-Bd">
    <w:altName w:val="Arial"/>
    <w:charset w:val="4D"/>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Std-LtIt">
    <w:altName w:val="HelveticaNeueLT Std L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621DD" w14:textId="611E624A" w:rsidR="004A16B6" w:rsidRDefault="00397760">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0020D" w14:textId="74DC1ABC" w:rsidR="004A16B6" w:rsidRDefault="004A16B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64E38" w14:textId="3AFA85D9" w:rsidR="004A16B6" w:rsidRDefault="004A1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25A8" w14:textId="77777777" w:rsidR="004A16B6" w:rsidRPr="00AA4C76" w:rsidRDefault="004A16B6" w:rsidP="00B74584">
    <w:pPr>
      <w:pStyle w:val="FooterfullwidthLHpage"/>
    </w:pPr>
    <w:r w:rsidRPr="00AA4C76">
      <w:fldChar w:fldCharType="begin"/>
    </w:r>
    <w:r w:rsidRPr="00AA4C76">
      <w:instrText xml:space="preserve"> PAGE </w:instrText>
    </w:r>
    <w:r w:rsidRPr="00AA4C76">
      <w:fldChar w:fldCharType="separate"/>
    </w:r>
    <w:r>
      <w:rPr>
        <w:noProof/>
      </w:rPr>
      <w:t>60</w:t>
    </w:r>
    <w:r w:rsidRPr="00AA4C7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49ADD" w14:textId="306DA2BE" w:rsidR="004A16B6" w:rsidRPr="00893888" w:rsidRDefault="004A16B6" w:rsidP="00E94CDD">
    <w:pPr>
      <w:pStyle w:val="FooterfullwidthRHpage"/>
      <w:pBdr>
        <w:top w:val="none" w:sz="0" w:space="0" w:color="auto"/>
      </w:pBdr>
      <w:rPr>
        <w:color w:val="auto"/>
        <w:sz w:val="19"/>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D8282" w14:textId="77777777" w:rsidR="004A16B6" w:rsidRPr="00AA4C76" w:rsidRDefault="004A16B6" w:rsidP="00B74584">
    <w:pPr>
      <w:pStyle w:val="FooterLH"/>
    </w:pPr>
    <w:r w:rsidRPr="00AA4C76">
      <w:fldChar w:fldCharType="begin"/>
    </w:r>
    <w:r w:rsidRPr="00AA4C76">
      <w:instrText xml:space="preserve"> PAGE </w:instrText>
    </w:r>
    <w:r w:rsidRPr="00AA4C76">
      <w:fldChar w:fldCharType="separate"/>
    </w:r>
    <w:r>
      <w:rPr>
        <w:noProof/>
      </w:rPr>
      <w:t>68</w:t>
    </w:r>
    <w:r w:rsidRPr="00AA4C7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3BA7D" w14:textId="79091448" w:rsidR="004A16B6" w:rsidRPr="00513794" w:rsidRDefault="004A16B6" w:rsidP="00E94CDD">
    <w:pPr>
      <w:pStyle w:val="FooterRH"/>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8A9E7" w14:textId="77777777" w:rsidR="004A16B6" w:rsidRPr="00AA4C76" w:rsidRDefault="004A16B6" w:rsidP="00B74584">
    <w:pPr>
      <w:pStyle w:val="FooterfullwidthLHpage"/>
    </w:pPr>
    <w:r w:rsidRPr="00AA4C76">
      <w:fldChar w:fldCharType="begin"/>
    </w:r>
    <w:r w:rsidRPr="00AA4C76">
      <w:instrText xml:space="preserve"> PAGE </w:instrText>
    </w:r>
    <w:r w:rsidRPr="00AA4C76">
      <w:fldChar w:fldCharType="separate"/>
    </w:r>
    <w:r>
      <w:rPr>
        <w:noProof/>
      </w:rPr>
      <w:t>70</w:t>
    </w:r>
    <w:r w:rsidRPr="00AA4C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71D4" w14:textId="6C5C1660" w:rsidR="004A16B6" w:rsidRPr="00513794" w:rsidRDefault="004A16B6">
    <w:pPr>
      <w:pStyle w:val="FooterfullwidthRHpage"/>
    </w:pPr>
    <w:r w:rsidRPr="00513794">
      <w:fldChar w:fldCharType="begin"/>
    </w:r>
    <w:r w:rsidRPr="00513794">
      <w:instrText xml:space="preserve"> PAGE </w:instrText>
    </w:r>
    <w:r w:rsidRPr="00513794">
      <w:fldChar w:fldCharType="separate"/>
    </w:r>
    <w:r>
      <w:rPr>
        <w:noProof/>
      </w:rPr>
      <w:t>71</w:t>
    </w:r>
    <w:r w:rsidRPr="0051379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6ABCF" w14:textId="77777777" w:rsidR="004A16B6" w:rsidRPr="00AA4C76" w:rsidRDefault="004A16B6" w:rsidP="00B74584">
    <w:pPr>
      <w:pStyle w:val="FooterLH"/>
    </w:pPr>
    <w:r w:rsidRPr="00AA4C76">
      <w:fldChar w:fldCharType="begin"/>
    </w:r>
    <w:r w:rsidRPr="00AA4C76">
      <w:instrText xml:space="preserve"> PAGE </w:instrText>
    </w:r>
    <w:r w:rsidRPr="00AA4C76">
      <w:fldChar w:fldCharType="separate"/>
    </w:r>
    <w:r>
      <w:rPr>
        <w:noProof/>
      </w:rPr>
      <w:t>84</w:t>
    </w:r>
    <w:r w:rsidRPr="00AA4C7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C1AC" w14:textId="427A9CBF" w:rsidR="004A16B6" w:rsidRPr="00513794" w:rsidRDefault="004A16B6" w:rsidP="00E94CDD">
    <w:pPr>
      <w:pStyle w:val="FooterRH"/>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F88F1" w14:textId="77777777" w:rsidR="004A16B6" w:rsidRDefault="004A16B6" w:rsidP="00207717">
      <w:pPr>
        <w:spacing w:before="120"/>
      </w:pPr>
      <w:r>
        <w:separator/>
      </w:r>
    </w:p>
  </w:footnote>
  <w:footnote w:type="continuationSeparator" w:id="0">
    <w:p w14:paraId="1D2118F7" w14:textId="77777777" w:rsidR="004A16B6" w:rsidRDefault="004A16B6">
      <w:r>
        <w:continuationSeparator/>
      </w:r>
    </w:p>
    <w:p w14:paraId="19C7762D" w14:textId="77777777" w:rsidR="004A16B6" w:rsidRDefault="004A16B6"/>
  </w:footnote>
  <w:footnote w:id="1">
    <w:p w14:paraId="14A7BEF3" w14:textId="63B1EBBB" w:rsidR="004A16B6" w:rsidRPr="00361F2C" w:rsidRDefault="004A16B6" w:rsidP="00E144CB">
      <w:pPr>
        <w:pStyle w:val="FootnoteText"/>
        <w:rPr>
          <w:rFonts w:cs="Lucida Calligraphy"/>
        </w:rPr>
      </w:pPr>
      <w:r w:rsidRPr="00E144CB">
        <w:rPr>
          <w:rStyle w:val="FootnoteReference"/>
        </w:rPr>
        <w:footnoteRef/>
      </w:r>
      <w:bookmarkStart w:id="148" w:name="_Hlk77864577"/>
      <w:r>
        <w:rPr>
          <w:rFonts w:cs="Lucida Calligraphy"/>
        </w:rPr>
        <w:t xml:space="preserve"> </w:t>
      </w:r>
      <w:hyperlink r:id="rId1" w:history="1">
        <w:r w:rsidRPr="00B01B26">
          <w:rPr>
            <w:rStyle w:val="Hyperlink"/>
            <w:rFonts w:cs="Lucida Calligraphy"/>
          </w:rPr>
          <w:t>Information on the guidelines and application forms</w:t>
        </w:r>
      </w:hyperlink>
      <w:r w:rsidRPr="00361F2C">
        <w:rPr>
          <w:rFonts w:cs="Lucida Calligraphy"/>
        </w:rPr>
        <w:t xml:space="preserve"> </w:t>
      </w:r>
      <w:r>
        <w:rPr>
          <w:rFonts w:cs="Lucida Calligraphy"/>
        </w:rPr>
        <w:t>&lt;</w:t>
      </w:r>
      <w:r w:rsidRPr="00B01B26">
        <w:rPr>
          <w:rFonts w:cs="Lucida Calligraphy"/>
        </w:rPr>
        <w:t>https://www2.health.vic.gov.au/public-health/cemeteries-and-crematoria/appointments/class-b-appointments</w:t>
      </w:r>
      <w:r>
        <w:rPr>
          <w:rFonts w:cs="Lucida Calligraphy"/>
        </w:rPr>
        <w:t xml:space="preserve">&gt; </w:t>
      </w:r>
      <w:r w:rsidRPr="00361F2C">
        <w:rPr>
          <w:rFonts w:cs="Lucida Calligraphy"/>
        </w:rPr>
        <w:t xml:space="preserve">can be obtained </w:t>
      </w:r>
      <w:r>
        <w:rPr>
          <w:rFonts w:cs="Lucida Calligraphy"/>
        </w:rPr>
        <w:t xml:space="preserve">on </w:t>
      </w:r>
      <w:r w:rsidRPr="00164CA3">
        <w:t xml:space="preserve">the </w:t>
      </w:r>
      <w:proofErr w:type="spellStart"/>
      <w:r>
        <w:t>health.vic</w:t>
      </w:r>
      <w:proofErr w:type="spellEnd"/>
      <w:r w:rsidRPr="00164CA3">
        <w:t xml:space="preserve"> website</w:t>
      </w:r>
      <w:r>
        <w:t>.</w:t>
      </w:r>
      <w:r w:rsidRPr="00361F2C">
        <w:rPr>
          <w:rFonts w:cs="Lucida Calligraphy"/>
        </w:rPr>
        <w:t xml:space="preserve"> </w:t>
      </w:r>
      <w:r>
        <w:rPr>
          <w:rFonts w:cs="Lucida Calligraphy"/>
        </w:rPr>
        <w:t xml:space="preserve">If </w:t>
      </w:r>
      <w:r w:rsidRPr="00361F2C">
        <w:rPr>
          <w:rFonts w:cs="Lucida Calligraphy"/>
        </w:rPr>
        <w:t xml:space="preserve">you </w:t>
      </w:r>
      <w:r>
        <w:rPr>
          <w:rFonts w:cs="Lucida Calligraphy"/>
        </w:rPr>
        <w:t>need</w:t>
      </w:r>
      <w:r w:rsidRPr="00361F2C">
        <w:rPr>
          <w:rFonts w:cs="Lucida Calligraphy"/>
        </w:rPr>
        <w:t xml:space="preserve"> hard copies</w:t>
      </w:r>
      <w:r>
        <w:rPr>
          <w:rFonts w:cs="Lucida Calligraphy"/>
        </w:rPr>
        <w:t>,</w:t>
      </w:r>
      <w:r w:rsidRPr="00361F2C">
        <w:rPr>
          <w:rFonts w:cs="Lucida Calligraphy"/>
        </w:rPr>
        <w:t xml:space="preserve"> please contact </w:t>
      </w:r>
      <w:r>
        <w:rPr>
          <w:rFonts w:cs="Lucida Calligraphy"/>
        </w:rPr>
        <w:t>the unit</w:t>
      </w:r>
      <w:r w:rsidRPr="00361F2C">
        <w:rPr>
          <w:rFonts w:cs="Lucida Calligraphy"/>
        </w:rPr>
        <w:t xml:space="preserve"> on free</w:t>
      </w:r>
      <w:r>
        <w:rPr>
          <w:rFonts w:cs="Lucida Calligraphy"/>
        </w:rPr>
        <w:t xml:space="preserve"> </w:t>
      </w:r>
      <w:r w:rsidRPr="00361F2C">
        <w:rPr>
          <w:rFonts w:cs="Lucida Calligraphy"/>
        </w:rPr>
        <w:t>call 1800 034 280.</w:t>
      </w:r>
      <w:bookmarkEnd w:id="148"/>
    </w:p>
  </w:footnote>
  <w:footnote w:id="2">
    <w:p w14:paraId="02553225" w14:textId="77777777" w:rsidR="004A16B6" w:rsidRDefault="004A16B6" w:rsidP="007D2A43">
      <w:pPr>
        <w:pStyle w:val="CTFootnote"/>
      </w:pPr>
      <w:bookmarkStart w:id="164" w:name="_Hlk77867085"/>
      <w:r w:rsidRPr="00775DF7">
        <w:rPr>
          <w:rStyle w:val="FootnoteTextChar"/>
        </w:rPr>
        <w:footnoteRef/>
      </w:r>
      <w:r>
        <w:t xml:space="preserve"> </w:t>
      </w:r>
      <w:r w:rsidRPr="00775DF7">
        <w:rPr>
          <w:rStyle w:val="FootnoteTextChar"/>
        </w:rPr>
        <w:t>A direct relationship is defined to be parents, husband, wife or domestic partners (</w:t>
      </w:r>
      <w:proofErr w:type="spellStart"/>
      <w:r w:rsidRPr="00775DF7">
        <w:rPr>
          <w:rStyle w:val="FootnoteTextChar"/>
        </w:rPr>
        <w:t>defacto</w:t>
      </w:r>
      <w:proofErr w:type="spellEnd"/>
      <w:r w:rsidRPr="00775DF7">
        <w:rPr>
          <w:rStyle w:val="FootnoteTextChar"/>
        </w:rPr>
        <w:t>), siblings and children.</w:t>
      </w:r>
      <w:bookmarkEnd w:id="164"/>
    </w:p>
  </w:footnote>
  <w:footnote w:id="3">
    <w:p w14:paraId="19715BF5" w14:textId="1640E3D9" w:rsidR="004A16B6" w:rsidRPr="00361F2C" w:rsidRDefault="004A16B6" w:rsidP="007D2A43">
      <w:pPr>
        <w:pStyle w:val="CTFootnote"/>
        <w:rPr>
          <w:lang w:val="en-US"/>
        </w:rPr>
      </w:pPr>
      <w:r w:rsidRPr="00797CD0">
        <w:rPr>
          <w:rStyle w:val="FootnoteReference"/>
        </w:rPr>
        <w:footnoteRef/>
      </w:r>
      <w:r w:rsidRPr="00797CD0">
        <w:rPr>
          <w:rStyle w:val="FootnoteReference"/>
        </w:rPr>
        <w:tab/>
      </w:r>
      <w:r w:rsidRPr="00797CD0">
        <w:rPr>
          <w:rStyle w:val="FootnoteTextChar"/>
        </w:rPr>
        <w:t>Under clause 3(2) schedule 1 of the Cemeteries Act</w:t>
      </w:r>
      <w:r>
        <w:rPr>
          <w:rStyle w:val="FootnoteTextChar"/>
        </w:rPr>
        <w:t>,</w:t>
      </w:r>
      <w:r w:rsidRPr="00797CD0">
        <w:rPr>
          <w:rStyle w:val="FootnoteTextChar"/>
        </w:rPr>
        <w:t xml:space="preserve"> only the Governor in Council, on recommendation by the Minister for Health, may remove a trust member from office. This will only occur under exceptional circumstances.</w:t>
      </w:r>
    </w:p>
  </w:footnote>
  <w:footnote w:id="4">
    <w:p w14:paraId="2CE1876C" w14:textId="0560FF4C" w:rsidR="004A16B6" w:rsidRPr="008467CA" w:rsidRDefault="004A16B6" w:rsidP="00797CD0">
      <w:pPr>
        <w:pStyle w:val="FootnoteText"/>
        <w:rPr>
          <w:color w:val="FF0000"/>
        </w:rPr>
      </w:pPr>
      <w:r w:rsidRPr="00797CD0">
        <w:rPr>
          <w:rStyle w:val="FootnoteReference"/>
        </w:rPr>
        <w:footnoteRef/>
      </w:r>
      <w:bookmarkStart w:id="247" w:name="_Hlk71541393"/>
      <w:r>
        <w:t xml:space="preserve"> </w:t>
      </w:r>
      <w:r w:rsidRPr="00361F2C">
        <w:t>A trust interested in amalgamating with another trust must complete a due diligence assessment</w:t>
      </w:r>
      <w:r>
        <w:t xml:space="preserve"> report</w:t>
      </w:r>
      <w:r w:rsidRPr="00361F2C">
        <w:t>. This assessment should identify any shortfall in perpetual maintenance funding as a result of the amalgamation, along with advice about how the shortfall would be managed.</w:t>
      </w:r>
      <w:r>
        <w:t xml:space="preserve"> To request a copy of a template due diligence report, phone us on 1800 034 280 or </w:t>
      </w:r>
      <w:hyperlink r:id="rId2" w:history="1">
        <w:r w:rsidRPr="00886E8B">
          <w:rPr>
            <w:rStyle w:val="Hyperlink"/>
          </w:rPr>
          <w:t>emai</w:t>
        </w:r>
        <w:r>
          <w:rPr>
            <w:rStyle w:val="Hyperlink"/>
          </w:rPr>
          <w:t>l the unit</w:t>
        </w:r>
      </w:hyperlink>
      <w:r>
        <w:t xml:space="preserve"> &lt;</w:t>
      </w:r>
      <w:r w:rsidRPr="0014628A">
        <w:t>cemeteries@health.vic.gov.au</w:t>
      </w:r>
      <w:r>
        <w:t>&gt;</w:t>
      </w:r>
      <w:bookmarkEnd w:id="247"/>
      <w:r>
        <w:t>.</w:t>
      </w:r>
    </w:p>
  </w:footnote>
  <w:footnote w:id="5">
    <w:p w14:paraId="35ED2569" w14:textId="2C535A31" w:rsidR="004A16B6" w:rsidRDefault="004A16B6" w:rsidP="007D2A43">
      <w:pPr>
        <w:pStyle w:val="FootnoteText"/>
      </w:pPr>
      <w:r>
        <w:rPr>
          <w:rStyle w:val="FootnoteReference"/>
        </w:rPr>
        <w:footnoteRef/>
      </w:r>
      <w:r>
        <w:t xml:space="preserve"> The department’s guidelines align with the Department of Treasury and Finance’s guidelines, which clarify the government’s policy principles underpinning cost recovery arrangements. The Treasury guidelines provide a rigorous framework for government entities to use when considering, developing and reviewing user charges and regulatory fees. They ensure cost recovery arrangements in Victoria are transparent, efficient, effective and consistent with legislative requirements and in line with government policy.</w:t>
      </w:r>
    </w:p>
  </w:footnote>
  <w:footnote w:id="6">
    <w:p w14:paraId="65C0F526" w14:textId="2E0F308D" w:rsidR="004A16B6" w:rsidRPr="00361F2C" w:rsidRDefault="004A16B6" w:rsidP="009A44C5">
      <w:pPr>
        <w:pStyle w:val="FootnoteText"/>
        <w:rPr>
          <w:rFonts w:cs="Lucida Calligraphy"/>
        </w:rPr>
      </w:pPr>
      <w:r w:rsidRPr="009A44C5">
        <w:rPr>
          <w:rStyle w:val="FootnoteReference"/>
        </w:rPr>
        <w:footnoteRef/>
      </w:r>
      <w:r>
        <w:rPr>
          <w:rFonts w:cs="Lucida Calligraphy"/>
        </w:rPr>
        <w:t xml:space="preserve"> </w:t>
      </w:r>
      <w:r w:rsidRPr="00361F2C">
        <w:rPr>
          <w:rFonts w:cs="Lucida Calligraphy"/>
        </w:rPr>
        <w:t xml:space="preserve">A </w:t>
      </w:r>
      <w:hyperlink r:id="rId3" w:history="1">
        <w:r w:rsidRPr="00F158FF">
          <w:rPr>
            <w:rStyle w:val="Hyperlink"/>
            <w:rFonts w:cs="Lucida Calligraphy"/>
          </w:rPr>
          <w:t>sample delegation instrument</w:t>
        </w:r>
      </w:hyperlink>
      <w:r w:rsidRPr="00361F2C">
        <w:rPr>
          <w:rFonts w:cs="Lucida Calligraphy"/>
        </w:rPr>
        <w:t xml:space="preserve"> </w:t>
      </w:r>
      <w:r>
        <w:t>&lt;</w:t>
      </w:r>
      <w:r w:rsidRPr="00F158FF">
        <w:rPr>
          <w:rFonts w:cs="Lucida Calligraphy"/>
        </w:rPr>
        <w:t>https://www2.health.vic.gov.au/about/publications/FormsAndTemplates/delegation-instrument-class-b-trusts-with-no-paid-staff</w:t>
      </w:r>
      <w:r w:rsidRPr="00361F2C">
        <w:rPr>
          <w:rFonts w:cs="Lucida Calligraphy"/>
        </w:rPr>
        <w:t>&gt;</w:t>
      </w:r>
      <w:r w:rsidRPr="009A44C5">
        <w:rPr>
          <w:rFonts w:cs="Lucida Calligraphy"/>
        </w:rPr>
        <w:t xml:space="preserve"> </w:t>
      </w:r>
      <w:r w:rsidRPr="00361F2C">
        <w:rPr>
          <w:rFonts w:cs="Lucida Calligraphy"/>
        </w:rPr>
        <w:t xml:space="preserve">is available </w:t>
      </w:r>
      <w:r w:rsidRPr="00E70CD2">
        <w:rPr>
          <w:rFonts w:cs="Lucida Calligraphy"/>
        </w:rPr>
        <w:t xml:space="preserve">the </w:t>
      </w:r>
      <w:proofErr w:type="spellStart"/>
      <w:r>
        <w:rPr>
          <w:rFonts w:cs="Lucida Calligraphy"/>
        </w:rPr>
        <w:t>health.vic</w:t>
      </w:r>
      <w:proofErr w:type="spellEnd"/>
      <w:r w:rsidRPr="00E70CD2">
        <w:rPr>
          <w:rFonts w:cs="Lucida Calligraphy"/>
        </w:rPr>
        <w:t xml:space="preserve"> website</w:t>
      </w:r>
      <w:r>
        <w:rPr>
          <w:rFonts w:cs="Lucida Calligraphy"/>
        </w:rPr>
        <w:t xml:space="preserve">. </w:t>
      </w:r>
    </w:p>
  </w:footnote>
  <w:footnote w:id="7">
    <w:p w14:paraId="3689A200" w14:textId="29560792" w:rsidR="004A16B6" w:rsidRPr="00361F2C" w:rsidRDefault="004A16B6" w:rsidP="0046163C">
      <w:pPr>
        <w:pStyle w:val="FootnoteText"/>
      </w:pPr>
      <w:r w:rsidRPr="0046163C">
        <w:rPr>
          <w:vertAlign w:val="superscript"/>
        </w:rPr>
        <w:footnoteRef/>
      </w:r>
      <w:r>
        <w:t xml:space="preserve"> </w:t>
      </w:r>
      <w:r w:rsidRPr="00361F2C">
        <w:t>A standard textbook on meeting procedure</w:t>
      </w:r>
      <w:r>
        <w:t>s</w:t>
      </w:r>
      <w:r w:rsidRPr="00361F2C">
        <w:t xml:space="preserve"> that the trust may consider using is: Magner ES 2012, </w:t>
      </w:r>
      <w:proofErr w:type="spellStart"/>
      <w:r w:rsidRPr="0046163C">
        <w:rPr>
          <w:i/>
          <w:iCs/>
        </w:rPr>
        <w:t>Joske’s</w:t>
      </w:r>
      <w:proofErr w:type="spellEnd"/>
      <w:r w:rsidRPr="0046163C">
        <w:rPr>
          <w:i/>
          <w:iCs/>
        </w:rPr>
        <w:t xml:space="preserve"> law and procedure at meetings in Australia</w:t>
      </w:r>
      <w:r w:rsidRPr="00361F2C">
        <w:t xml:space="preserve">, 11th </w:t>
      </w:r>
      <w:proofErr w:type="spellStart"/>
      <w:r w:rsidRPr="00361F2C">
        <w:t>edn</w:t>
      </w:r>
      <w:proofErr w:type="spellEnd"/>
      <w:r w:rsidRPr="00361F2C">
        <w:t xml:space="preserve">, Thomson Reuters, </w:t>
      </w:r>
      <w:r>
        <w:t>Pyrmont</w:t>
      </w:r>
      <w:r w:rsidRPr="00361F2C">
        <w:t>.</w:t>
      </w:r>
    </w:p>
  </w:footnote>
  <w:footnote w:id="8">
    <w:p w14:paraId="2128AE44" w14:textId="2A311469" w:rsidR="004A16B6" w:rsidRDefault="004A16B6" w:rsidP="00990C20">
      <w:pPr>
        <w:pStyle w:val="FootnoteText"/>
      </w:pPr>
      <w:r>
        <w:rPr>
          <w:rStyle w:val="FootnoteReference"/>
        </w:rPr>
        <w:footnoteRef/>
      </w:r>
      <w:r>
        <w:t xml:space="preserve"> A</w:t>
      </w:r>
      <w:r w:rsidRPr="007A5AF1">
        <w:t xml:space="preserve">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9">
    <w:p w14:paraId="30B22C9D" w14:textId="3F5110ED" w:rsidR="004A16B6" w:rsidRDefault="004A16B6" w:rsidP="009A44C5">
      <w:pPr>
        <w:pStyle w:val="FootnoteText"/>
      </w:pPr>
      <w:r>
        <w:rPr>
          <w:rStyle w:val="FootnoteReference"/>
        </w:rPr>
        <w:footnoteRef/>
      </w:r>
      <w:r>
        <w:t xml:space="preserve"> </w:t>
      </w:r>
      <w:r w:rsidRPr="003B2052">
        <w:t>A</w:t>
      </w:r>
      <w:r>
        <w:t xml:space="preserve"> ‘</w:t>
      </w:r>
      <w:r w:rsidRPr="003B2052">
        <w:t>Right of interment and interment register</w:t>
      </w:r>
      <w:r>
        <w:t>’</w:t>
      </w:r>
      <w:r w:rsidRPr="003B2052">
        <w:t xml:space="preserve"> that complies with the record keeping requirements under the </w:t>
      </w:r>
      <w:r>
        <w:t xml:space="preserve">Cemeteries </w:t>
      </w:r>
      <w:r w:rsidRPr="003B2052">
        <w:t xml:space="preserve">Act and </w:t>
      </w:r>
      <w:r>
        <w:t xml:space="preserve">Cemeteries </w:t>
      </w:r>
      <w:r w:rsidRPr="003B2052">
        <w:t xml:space="preserve">Regulations is available </w:t>
      </w:r>
      <w:r>
        <w:t xml:space="preserve">on the </w:t>
      </w:r>
      <w:hyperlink r:id="rId4" w:history="1">
        <w:r w:rsidRPr="003B2052">
          <w:rPr>
            <w:rStyle w:val="Hyperlink"/>
          </w:rPr>
          <w:t>health.vic website</w:t>
        </w:r>
      </w:hyperlink>
      <w:r>
        <w:t xml:space="preserve"> &lt;</w:t>
      </w:r>
      <w:r w:rsidRPr="003B2052">
        <w:t>https://www2.health.vic.gov.au/public-health/cemeteries-and-crematoria/rights-of-interment/interment-register</w:t>
      </w:r>
      <w:r>
        <w:t>&gt;.</w:t>
      </w:r>
    </w:p>
  </w:footnote>
  <w:footnote w:id="10">
    <w:p w14:paraId="3E664892" w14:textId="67122CE4" w:rsidR="004A16B6" w:rsidRDefault="004A16B6" w:rsidP="009A44C5">
      <w:pPr>
        <w:pStyle w:val="FootnoteText"/>
      </w:pPr>
      <w:r>
        <w:rPr>
          <w:rStyle w:val="FootnoteReference"/>
        </w:rPr>
        <w:footnoteRef/>
      </w:r>
      <w:r>
        <w:t xml:space="preserve"> </w:t>
      </w:r>
      <w:r w:rsidRPr="0059635C">
        <w:t>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1">
    <w:p w14:paraId="74FAD217" w14:textId="61072637" w:rsidR="004A16B6" w:rsidRDefault="004A16B6" w:rsidP="0007424D">
      <w:pPr>
        <w:pStyle w:val="CTFootnote"/>
        <w:ind w:left="180" w:hanging="180"/>
      </w:pPr>
      <w:r>
        <w:rPr>
          <w:rStyle w:val="FootnoteReference"/>
        </w:rPr>
        <w:footnoteRef/>
      </w:r>
      <w:r>
        <w:t xml:space="preserve"> </w:t>
      </w:r>
      <w:r w:rsidRPr="0007424D">
        <w:rPr>
          <w:rStyle w:val="FootnoteTextChar"/>
        </w:rPr>
        <w:t xml:space="preserve">Body parts which are not foetal remains are defined as human tissue or a part of a person where that tissue or part is not part of </w:t>
      </w:r>
      <w:proofErr w:type="gramStart"/>
      <w:r w:rsidRPr="0007424D">
        <w:rPr>
          <w:rStyle w:val="FootnoteTextChar"/>
        </w:rPr>
        <w:t>a corpse or foetal remains</w:t>
      </w:r>
      <w:proofErr w:type="gramEnd"/>
      <w:r w:rsidRPr="0007424D">
        <w:rPr>
          <w:rStyle w:val="FootnoteTextChar"/>
        </w:rPr>
        <w:t>.</w:t>
      </w:r>
    </w:p>
  </w:footnote>
  <w:footnote w:id="12">
    <w:p w14:paraId="555AC061" w14:textId="2E4D6A81" w:rsidR="004A16B6" w:rsidRPr="00361F2C" w:rsidRDefault="004A16B6" w:rsidP="009A44C5">
      <w:pPr>
        <w:pStyle w:val="FootnoteText"/>
        <w:rPr>
          <w:rFonts w:cs="Lucida Calligraphy"/>
        </w:rPr>
      </w:pPr>
      <w:r w:rsidRPr="009A44C5">
        <w:rPr>
          <w:rStyle w:val="FootnoteReference"/>
        </w:rPr>
        <w:footnoteRef/>
      </w:r>
      <w:r>
        <w:rPr>
          <w:rFonts w:cs="Lucida Calligraphy"/>
        </w:rPr>
        <w:t xml:space="preserve"> </w:t>
      </w:r>
      <w:r w:rsidRPr="00361F2C">
        <w:rPr>
          <w:rFonts w:cs="Lucida Calligraphy"/>
        </w:rPr>
        <w:t>For a</w:t>
      </w:r>
      <w:r>
        <w:rPr>
          <w:rFonts w:cs="Lucida Calligraphy"/>
        </w:rPr>
        <w:t xml:space="preserve"> copy of the </w:t>
      </w:r>
      <w:hyperlink r:id="rId5" w:history="1">
        <w:r w:rsidRPr="00430208">
          <w:rPr>
            <w:rStyle w:val="Hyperlink"/>
          </w:rPr>
          <w:t>Application for cremation authorisation for deceased persons of known identity</w:t>
        </w:r>
        <w:r w:rsidRPr="00430208">
          <w:rPr>
            <w:rStyle w:val="Hyperlink"/>
            <w:rFonts w:cs="Lucida Calligraphy"/>
          </w:rPr>
          <w:t xml:space="preserve"> form</w:t>
        </w:r>
      </w:hyperlink>
      <w:r>
        <w:rPr>
          <w:rFonts w:cs="Lucida Calligraphy"/>
        </w:rPr>
        <w:t xml:space="preserve"> </w:t>
      </w:r>
      <w:r w:rsidRPr="00361F2C">
        <w:rPr>
          <w:rFonts w:cs="Lucida Calligraphy"/>
        </w:rPr>
        <w:t>&lt;</w:t>
      </w:r>
      <w:r w:rsidRPr="00965F22">
        <w:rPr>
          <w:rFonts w:cs="Lucida Calligraphy"/>
        </w:rPr>
        <w:t>https://www2.health.vic.gov.au/public-health/cemeteries-and-crematoria/cremations/cremation-authorisation</w:t>
      </w:r>
      <w:r w:rsidRPr="00361F2C">
        <w:rPr>
          <w:rFonts w:cs="Lucida Calligraphy"/>
        </w:rPr>
        <w:t xml:space="preserve">&gt; </w:t>
      </w:r>
      <w:r>
        <w:rPr>
          <w:rFonts w:cs="Lucida Calligraphy"/>
        </w:rPr>
        <w:t xml:space="preserve">visit the </w:t>
      </w:r>
      <w:proofErr w:type="spellStart"/>
      <w:r>
        <w:rPr>
          <w:rFonts w:cs="Lucida Calligraphy"/>
        </w:rPr>
        <w:t>health.vic</w:t>
      </w:r>
      <w:proofErr w:type="spellEnd"/>
      <w:r>
        <w:rPr>
          <w:rFonts w:cs="Lucida Calligraphy"/>
        </w:rPr>
        <w:t xml:space="preserve"> website.</w:t>
      </w:r>
    </w:p>
  </w:footnote>
  <w:footnote w:id="13">
    <w:p w14:paraId="1593252E" w14:textId="77777777" w:rsidR="004A16B6" w:rsidRPr="00361F2C" w:rsidRDefault="004A16B6" w:rsidP="007D2A43">
      <w:pPr>
        <w:pStyle w:val="CTFootnote"/>
      </w:pPr>
      <w:r w:rsidRPr="00FC499F">
        <w:rPr>
          <w:rStyle w:val="FootnoteReference"/>
          <w:sz w:val="18"/>
          <w:szCs w:val="18"/>
        </w:rPr>
        <w:footnoteRef/>
      </w:r>
      <w:r w:rsidRPr="00FC499F">
        <w:rPr>
          <w:sz w:val="18"/>
          <w:szCs w:val="18"/>
        </w:rPr>
        <w:tab/>
      </w:r>
      <w:r w:rsidRPr="00FC499F">
        <w:rPr>
          <w:rStyle w:val="FootnoteTextChar"/>
        </w:rPr>
        <w:t>See s. 5 of the Coroners Act for a definition of reviewable death.</w:t>
      </w:r>
    </w:p>
  </w:footnote>
  <w:footnote w:id="14">
    <w:p w14:paraId="49060451" w14:textId="79E9A2FE" w:rsidR="004A16B6" w:rsidRPr="00361F2C" w:rsidRDefault="004A16B6" w:rsidP="00836B9B">
      <w:pPr>
        <w:pStyle w:val="FootnoteText"/>
      </w:pPr>
      <w:r w:rsidRPr="00836B9B">
        <w:rPr>
          <w:vertAlign w:val="superscript"/>
        </w:rPr>
        <w:footnoteRef/>
      </w:r>
      <w:r>
        <w:t xml:space="preserve"> The trust must provide w</w:t>
      </w:r>
      <w:r w:rsidRPr="00361F2C">
        <w:t xml:space="preserve">ritten approval </w:t>
      </w:r>
      <w:r>
        <w:t xml:space="preserve">before </w:t>
      </w:r>
      <w:r w:rsidRPr="00361F2C">
        <w:t>the removal.</w:t>
      </w:r>
    </w:p>
  </w:footnote>
  <w:footnote w:id="15">
    <w:p w14:paraId="06E07085" w14:textId="131EE310" w:rsidR="004A16B6" w:rsidRPr="00361F2C" w:rsidRDefault="004A16B6" w:rsidP="00836B9B">
      <w:pPr>
        <w:pStyle w:val="FootnoteText"/>
      </w:pPr>
      <w:r w:rsidRPr="00836B9B">
        <w:rPr>
          <w:vertAlign w:val="superscript"/>
        </w:rPr>
        <w:footnoteRef/>
      </w:r>
      <w:r>
        <w:t xml:space="preserve"> </w:t>
      </w:r>
      <w:r w:rsidRPr="00361F2C">
        <w:t xml:space="preserve">The trust must comply with ss. 88–90 of the </w:t>
      </w:r>
      <w:r>
        <w:t xml:space="preserve">Cemeteries </w:t>
      </w:r>
      <w:r w:rsidRPr="00361F2C">
        <w:t>Act.</w:t>
      </w:r>
    </w:p>
  </w:footnote>
  <w:footnote w:id="16">
    <w:p w14:paraId="6B4950AA" w14:textId="77777777" w:rsidR="004A16B6" w:rsidRPr="004463FE" w:rsidRDefault="004A16B6" w:rsidP="007D2A43">
      <w:pPr>
        <w:pStyle w:val="FootnoteText"/>
        <w:rPr>
          <w:lang w:val="en-GB"/>
        </w:rPr>
      </w:pPr>
      <w:r>
        <w:rPr>
          <w:rStyle w:val="FootnoteReference"/>
        </w:rPr>
        <w:footnoteRef/>
      </w:r>
      <w:r>
        <w:t xml:space="preserve"> </w:t>
      </w:r>
      <w:r w:rsidRPr="003344F9">
        <w:rPr>
          <w:lang w:val="en-GB"/>
        </w:rPr>
        <w:t>Where a representative (such as a funeral director) acts on behalf of the holder of the right of interment, written authorisation from the holder of the right of interment must accompany the application.</w:t>
      </w:r>
    </w:p>
  </w:footnote>
  <w:footnote w:id="17">
    <w:p w14:paraId="76A88C5B" w14:textId="5C8855AA" w:rsidR="004A16B6" w:rsidRPr="00361F2C" w:rsidRDefault="004A16B6" w:rsidP="006265AE">
      <w:pPr>
        <w:pStyle w:val="FootnoteText"/>
      </w:pPr>
      <w:r w:rsidRPr="006265AE">
        <w:rPr>
          <w:rStyle w:val="FootnoteReference"/>
        </w:rPr>
        <w:footnoteRef/>
      </w:r>
      <w:r>
        <w:t xml:space="preserve"> </w:t>
      </w:r>
      <w:r w:rsidRPr="00361F2C">
        <w:t>The department will continue to work with the sector to identify key cost drivers associated with perpetual maintenance.</w:t>
      </w:r>
    </w:p>
  </w:footnote>
  <w:footnote w:id="18">
    <w:p w14:paraId="3B1D6FFA" w14:textId="6352AA8D" w:rsidR="004A16B6" w:rsidRPr="00361F2C" w:rsidRDefault="004A16B6" w:rsidP="006265AE">
      <w:pPr>
        <w:pStyle w:val="FootnoteText"/>
      </w:pPr>
      <w:r w:rsidRPr="006265AE">
        <w:rPr>
          <w:rStyle w:val="FootnoteReference"/>
        </w:rPr>
        <w:footnoteRef/>
      </w:r>
      <w:r>
        <w:t xml:space="preserve"> </w:t>
      </w:r>
      <w:r w:rsidRPr="00361F2C">
        <w:t xml:space="preserve">The interest rate </w:t>
      </w:r>
      <w:r w:rsidRPr="006265AE">
        <w:t>for</w:t>
      </w:r>
      <w:r w:rsidRPr="00361F2C">
        <w:t xml:space="preserve"> such projects should be calculated at a risk-adjusted rate for the period the funds were used.</w:t>
      </w:r>
    </w:p>
  </w:footnote>
  <w:footnote w:id="19">
    <w:p w14:paraId="735D9977" w14:textId="27482105" w:rsidR="004A16B6" w:rsidRPr="00361F2C" w:rsidRDefault="004A16B6" w:rsidP="006265AE">
      <w:pPr>
        <w:pStyle w:val="FootnoteText"/>
      </w:pPr>
      <w:r w:rsidRPr="006265AE">
        <w:rPr>
          <w:rStyle w:val="FootnoteReference"/>
        </w:rPr>
        <w:footnoteRef/>
      </w:r>
      <w:r w:rsidRPr="006265AE">
        <w:rPr>
          <w:rStyle w:val="FootnoteReference"/>
        </w:rPr>
        <w:t xml:space="preserve"> </w:t>
      </w:r>
      <w:r w:rsidRPr="00361F2C">
        <w:t xml:space="preserve">Such projects must be evaluated in </w:t>
      </w:r>
      <w:r>
        <w:t>line</w:t>
      </w:r>
      <w:r w:rsidRPr="00361F2C">
        <w:t xml:space="preserve"> with financial risk management principles.</w:t>
      </w:r>
    </w:p>
  </w:footnote>
  <w:footnote w:id="20">
    <w:p w14:paraId="68D56DA7" w14:textId="4F323DFB" w:rsidR="004A16B6" w:rsidRPr="00361F2C" w:rsidRDefault="004A16B6" w:rsidP="006265AE">
      <w:pPr>
        <w:pStyle w:val="FootnoteText"/>
      </w:pPr>
      <w:r w:rsidRPr="006265AE">
        <w:rPr>
          <w:rStyle w:val="FootnoteReference"/>
        </w:rPr>
        <w:footnoteRef/>
      </w:r>
      <w:r>
        <w:t xml:space="preserve"> </w:t>
      </w:r>
      <w:r w:rsidRPr="00361F2C">
        <w:t>The department has developed a tool that trusts can use to assess the financial viability of any projects.</w:t>
      </w:r>
    </w:p>
  </w:footnote>
  <w:footnote w:id="21">
    <w:p w14:paraId="5EDC9095" w14:textId="15278068" w:rsidR="004A16B6" w:rsidRPr="00361F2C" w:rsidRDefault="004A16B6" w:rsidP="006265AE">
      <w:pPr>
        <w:pStyle w:val="FootnoteText"/>
      </w:pPr>
      <w:r w:rsidRPr="006265AE">
        <w:rPr>
          <w:rStyle w:val="FootnoteReference"/>
        </w:rPr>
        <w:footnoteRef/>
      </w:r>
      <w:r w:rsidRPr="006265AE">
        <w:rPr>
          <w:rStyle w:val="FootnoteReference"/>
        </w:rPr>
        <w:t xml:space="preserve"> </w:t>
      </w:r>
      <w:r w:rsidRPr="00361F2C">
        <w:t xml:space="preserve">A trust needs to seek approval from the Secretary </w:t>
      </w:r>
      <w:r>
        <w:t>of</w:t>
      </w:r>
      <w:r w:rsidRPr="00361F2C">
        <w:t xml:space="preserve"> the Department of Health to construct public mausolea.</w:t>
      </w:r>
    </w:p>
  </w:footnote>
  <w:footnote w:id="22">
    <w:p w14:paraId="4EA39A11" w14:textId="1DCF550E" w:rsidR="004A16B6" w:rsidRPr="00361F2C" w:rsidRDefault="004A16B6" w:rsidP="006265AE">
      <w:pPr>
        <w:pStyle w:val="FootnoteText"/>
      </w:pPr>
      <w:r w:rsidRPr="006265AE">
        <w:rPr>
          <w:rStyle w:val="FootnoteReference"/>
        </w:rPr>
        <w:footnoteRef/>
      </w:r>
      <w:r w:rsidRPr="006265AE">
        <w:rPr>
          <w:rStyle w:val="FootnoteReference"/>
        </w:rPr>
        <w:t xml:space="preserve"> </w:t>
      </w:r>
      <w:r w:rsidRPr="00361F2C">
        <w:t>Trusts need permission from the Minister for Health before new land can be purchased. Before taking any action in relation to a purchase</w:t>
      </w:r>
      <w:r>
        <w:t>,</w:t>
      </w:r>
      <w:r w:rsidRPr="00361F2C">
        <w:t xml:space="preserve"> the trust should provide a detailed proposal to the department for discussion.</w:t>
      </w:r>
    </w:p>
  </w:footnote>
  <w:footnote w:id="23">
    <w:p w14:paraId="755A5444" w14:textId="1A683613" w:rsidR="004A16B6" w:rsidRPr="00361F2C" w:rsidRDefault="004A16B6" w:rsidP="009A44C5">
      <w:pPr>
        <w:pStyle w:val="FootnoteText"/>
        <w:rPr>
          <w:rFonts w:cs="Lucida Calligraphy"/>
        </w:rPr>
      </w:pPr>
      <w:r w:rsidRPr="009A44C5">
        <w:rPr>
          <w:rStyle w:val="FootnoteReference"/>
        </w:rPr>
        <w:footnoteRef/>
      </w:r>
      <w:r>
        <w:rPr>
          <w:rFonts w:cs="Lucida Calligraphy"/>
        </w:rPr>
        <w:t xml:space="preserve"> Visit the </w:t>
      </w:r>
      <w:hyperlink r:id="rId6" w:history="1">
        <w:r w:rsidRPr="009A44C5">
          <w:rPr>
            <w:rStyle w:val="Hyperlink"/>
            <w:rFonts w:cs="Lucida Calligraphy"/>
          </w:rPr>
          <w:t>health.vic website</w:t>
        </w:r>
      </w:hyperlink>
      <w:r>
        <w:rPr>
          <w:rFonts w:cs="Lucida Calligraphy"/>
        </w:rPr>
        <w:t xml:space="preserve"> &lt;</w:t>
      </w:r>
      <w:hyperlink r:id="rId7" w:history="1">
        <w:r w:rsidRPr="00361F2C">
          <w:rPr>
            <w:rFonts w:cs="Lucida Calligraphy"/>
          </w:rPr>
          <w:t>www.health.vic.gov.au/cemeteries</w:t>
        </w:r>
      </w:hyperlink>
      <w:r>
        <w:rPr>
          <w:rFonts w:cs="Lucida Calligraphy"/>
        </w:rPr>
        <w:t>&gt;.</w:t>
      </w:r>
    </w:p>
  </w:footnote>
  <w:footnote w:id="24">
    <w:p w14:paraId="255FA998" w14:textId="15A15820" w:rsidR="004A16B6" w:rsidRPr="00361F2C" w:rsidRDefault="004A16B6" w:rsidP="009A44C5">
      <w:pPr>
        <w:pStyle w:val="FootnoteText"/>
      </w:pPr>
      <w:r w:rsidRPr="009A44C5">
        <w:rPr>
          <w:rStyle w:val="FootnoteReference"/>
        </w:rPr>
        <w:footnoteRef/>
      </w:r>
      <w:r>
        <w:t xml:space="preserve"> Download the </w:t>
      </w:r>
      <w:hyperlink r:id="rId8" w:history="1">
        <w:r w:rsidRPr="00920E12">
          <w:rPr>
            <w:rStyle w:val="Hyperlink"/>
          </w:rPr>
          <w:t>intestacy chart</w:t>
        </w:r>
      </w:hyperlink>
      <w:r>
        <w:t xml:space="preserve"> &lt;</w:t>
      </w:r>
      <w:r w:rsidRPr="009A44C5">
        <w:rPr>
          <w:rFonts w:cs="Lucida Calligraphy"/>
        </w:rPr>
        <w:t>https://www.statetrustees.com.au/uploads/content/133-IntestacyChart_WhatHappens_web0610.pdf</w:t>
      </w:r>
      <w:r>
        <w:t>&gt;.</w:t>
      </w:r>
    </w:p>
  </w:footnote>
  <w:footnote w:id="25">
    <w:p w14:paraId="61F9ED7B" w14:textId="77C2B5DB" w:rsidR="004A16B6" w:rsidRPr="00361F2C" w:rsidRDefault="004A16B6" w:rsidP="00184DB3">
      <w:pPr>
        <w:pStyle w:val="FootnoteText"/>
      </w:pPr>
      <w:r w:rsidRPr="00184DB3">
        <w:rPr>
          <w:vertAlign w:val="superscript"/>
        </w:rPr>
        <w:footnoteRef/>
      </w:r>
      <w:r>
        <w:t xml:space="preserve"> </w:t>
      </w:r>
      <w:r w:rsidRPr="00361F2C">
        <w:t>Where a trust has in the past allowed the construction of a double monument on a double grave it will be unable to use this process to reclaim the unused place of interment.</w:t>
      </w:r>
    </w:p>
  </w:footnote>
  <w:footnote w:id="26">
    <w:p w14:paraId="4C18698A" w14:textId="0C812D89" w:rsidR="004A16B6" w:rsidRPr="00361F2C" w:rsidRDefault="004A16B6" w:rsidP="00184DB3">
      <w:pPr>
        <w:pStyle w:val="FootnoteText"/>
      </w:pPr>
      <w:r w:rsidRPr="00184DB3">
        <w:rPr>
          <w:vertAlign w:val="superscript"/>
        </w:rPr>
        <w:footnoteRef/>
      </w:r>
      <w:r w:rsidRPr="00184DB3">
        <w:rPr>
          <w:vertAlign w:val="superscript"/>
        </w:rPr>
        <w:t xml:space="preserve"> </w:t>
      </w:r>
      <w:r w:rsidRPr="00361F2C">
        <w:t>If a person can demonstrate</w:t>
      </w:r>
      <w:r>
        <w:t xml:space="preserve"> </w:t>
      </w:r>
      <w:r w:rsidRPr="00361F2C">
        <w:t>they have a legitimate claim on the unused place of interment, the trust should also ensure it updates its records to reflect this person’s rights in relation to the exercised place of interment.</w:t>
      </w:r>
    </w:p>
  </w:footnote>
  <w:footnote w:id="27">
    <w:p w14:paraId="0D614F64" w14:textId="718E598D" w:rsidR="004A16B6" w:rsidRPr="00361F2C" w:rsidRDefault="004A16B6" w:rsidP="00184DB3">
      <w:pPr>
        <w:pStyle w:val="FootnoteText"/>
      </w:pPr>
      <w:r w:rsidRPr="00184DB3">
        <w:rPr>
          <w:vertAlign w:val="superscript"/>
        </w:rPr>
        <w:footnoteRef/>
      </w:r>
      <w:r w:rsidRPr="00184DB3">
        <w:rPr>
          <w:vertAlign w:val="superscript"/>
        </w:rPr>
        <w:t xml:space="preserve"> </w:t>
      </w:r>
      <w:r w:rsidRPr="00361F2C">
        <w:t>Please note, however, that if at any time the former holder of the right of interment approaches the trust to use the grave and exercise the right of interment after it has been cancelled, the trust must either provide them with a full refund of the current market value of the right of interment or offer them an alternative comparable right of interment at no cost.</w:t>
      </w:r>
    </w:p>
  </w:footnote>
  <w:footnote w:id="28">
    <w:p w14:paraId="692F58E9" w14:textId="1A96C758" w:rsidR="004A16B6" w:rsidRPr="00361F2C" w:rsidRDefault="004A16B6" w:rsidP="007D2A43">
      <w:pPr>
        <w:pStyle w:val="CTFootnote"/>
        <w:rPr>
          <w:rFonts w:cs="Lucida Calligraphy"/>
        </w:rPr>
      </w:pPr>
      <w:r w:rsidRPr="00361F2C">
        <w:rPr>
          <w:rFonts w:cs="Lucida Calligraphy"/>
        </w:rPr>
        <w:footnoteRef/>
      </w:r>
      <w:r w:rsidRPr="00361F2C">
        <w:rPr>
          <w:rFonts w:cs="Lucida Calligraphy"/>
        </w:rPr>
        <w:tab/>
      </w:r>
      <w:r w:rsidRPr="00A955B3">
        <w:rPr>
          <w:rFonts w:cs="Lucida Calligraphy"/>
          <w:sz w:val="18"/>
          <w:szCs w:val="18"/>
        </w:rPr>
        <w:t xml:space="preserve">An electronic copy of the </w:t>
      </w:r>
      <w:hyperlink r:id="rId9" w:history="1">
        <w:r w:rsidRPr="00A955B3">
          <w:rPr>
            <w:rStyle w:val="Hyperlink"/>
            <w:rFonts w:cs="Lucida Calligraphy"/>
            <w:sz w:val="18"/>
            <w:szCs w:val="18"/>
          </w:rPr>
          <w:t>interment register</w:t>
        </w:r>
      </w:hyperlink>
      <w:r w:rsidRPr="00A955B3">
        <w:rPr>
          <w:rFonts w:cs="Lucida Calligraphy"/>
          <w:sz w:val="18"/>
          <w:szCs w:val="18"/>
        </w:rPr>
        <w:t xml:space="preserve"> &lt;https://www2.health.vic.gov.au/public-health/cemeteries-and-crematoria/rights-of-interment/interment-register&gt; is available on the </w:t>
      </w:r>
      <w:proofErr w:type="spellStart"/>
      <w:r w:rsidRPr="00A955B3">
        <w:rPr>
          <w:rFonts w:cs="Lucida Calligraphy"/>
          <w:sz w:val="18"/>
          <w:szCs w:val="18"/>
        </w:rPr>
        <w:t>health.vic</w:t>
      </w:r>
      <w:proofErr w:type="spellEnd"/>
      <w:r w:rsidRPr="00A955B3">
        <w:rPr>
          <w:rFonts w:cs="Lucida Calligraphy"/>
          <w:sz w:val="18"/>
          <w:szCs w:val="18"/>
        </w:rPr>
        <w:t xml:space="preserve"> website or hard copies can be requested by </w:t>
      </w:r>
      <w:hyperlink r:id="rId10" w:history="1">
        <w:r w:rsidRPr="00A955B3">
          <w:rPr>
            <w:rStyle w:val="Hyperlink"/>
            <w:rFonts w:cs="Lucida Calligraphy"/>
            <w:sz w:val="18"/>
            <w:szCs w:val="18"/>
          </w:rPr>
          <w:t>emai</w:t>
        </w:r>
        <w:r>
          <w:rPr>
            <w:rStyle w:val="Hyperlink"/>
            <w:rFonts w:cs="Lucida Calligraphy"/>
            <w:sz w:val="18"/>
            <w:szCs w:val="18"/>
          </w:rPr>
          <w:t>ling the unit</w:t>
        </w:r>
      </w:hyperlink>
      <w:r w:rsidRPr="00A955B3">
        <w:rPr>
          <w:rFonts w:cs="Lucida Calligraphy"/>
          <w:sz w:val="18"/>
          <w:szCs w:val="18"/>
        </w:rPr>
        <w:t xml:space="preserve"> &lt;cemeteries@health.vic.gov.au&gt;.</w:t>
      </w:r>
    </w:p>
  </w:footnote>
  <w:footnote w:id="29">
    <w:p w14:paraId="5872DB94" w14:textId="2C5C9931" w:rsidR="004A16B6" w:rsidRPr="00361F2C" w:rsidRDefault="004A16B6" w:rsidP="0076276E">
      <w:pPr>
        <w:pStyle w:val="FootnoteText"/>
      </w:pPr>
      <w:r w:rsidRPr="0076276E">
        <w:rPr>
          <w:vertAlign w:val="superscript"/>
        </w:rPr>
        <w:footnoteRef/>
      </w:r>
      <w:r w:rsidRPr="0076276E">
        <w:rPr>
          <w:vertAlign w:val="superscript"/>
        </w:rPr>
        <w:t xml:space="preserve"> </w:t>
      </w:r>
      <w:r w:rsidRPr="0076276E">
        <w:rPr>
          <w:rFonts w:cs="Lucida Calligraphy"/>
        </w:rPr>
        <w:t>General information regarding dispute management and the dispute management framework</w:t>
      </w:r>
      <w:r>
        <w:t xml:space="preserve"> is available on the </w:t>
      </w:r>
      <w:hyperlink r:id="rId11" w:history="1">
        <w:r w:rsidRPr="0076276E">
          <w:rPr>
            <w:rStyle w:val="Hyperlink"/>
          </w:rPr>
          <w:t>Dispute Settlement Centre of Victoria’s website</w:t>
        </w:r>
      </w:hyperlink>
      <w:r>
        <w:t xml:space="preserve"> &lt;http://www.disputes.vic.gov.au&gt;.</w:t>
      </w:r>
      <w:r w:rsidRPr="00490C4A">
        <w:t xml:space="preserve"> </w:t>
      </w:r>
    </w:p>
  </w:footnote>
  <w:footnote w:id="30">
    <w:p w14:paraId="495E9D0C" w14:textId="72644258" w:rsidR="004A16B6" w:rsidRPr="00442ADA" w:rsidRDefault="004A16B6" w:rsidP="005A1F16">
      <w:pPr>
        <w:pStyle w:val="FootnoteText"/>
      </w:pPr>
      <w:r w:rsidRPr="00FD15CA">
        <w:rPr>
          <w:vertAlign w:val="superscript"/>
        </w:rPr>
        <w:footnoteRef/>
      </w:r>
      <w:r>
        <w:rPr>
          <w:vertAlign w:val="superscript"/>
        </w:rPr>
        <w:t xml:space="preserve"> </w:t>
      </w:r>
      <w:r w:rsidRPr="00442ADA">
        <w:t xml:space="preserve">The </w:t>
      </w:r>
      <w:hyperlink r:id="rId12" w:history="1">
        <w:r w:rsidRPr="00442ADA">
          <w:rPr>
            <w:rStyle w:val="Hyperlink"/>
            <w:rFonts w:cs="Lucida Calligraphy"/>
            <w:szCs w:val="18"/>
          </w:rPr>
          <w:t>terms and conditions of the policies and insurance manual</w:t>
        </w:r>
      </w:hyperlink>
      <w:r w:rsidRPr="00442ADA">
        <w:t xml:space="preserve"> </w:t>
      </w:r>
      <w:r w:rsidRPr="00920E12">
        <w:t>&lt;</w:t>
      </w:r>
      <w:r w:rsidRPr="00920E12">
        <w:rPr>
          <w:rFonts w:cs="Lucida Calligraphy"/>
        </w:rPr>
        <w:t>https://</w:t>
      </w:r>
      <w:r w:rsidRPr="00920E12">
        <w:t>www.</w:t>
      </w:r>
      <w:hyperlink r:id="rId13" w:history="1">
        <w:r w:rsidRPr="00442ADA">
          <w:t xml:space="preserve">vmia.vic.gov.au&gt; </w:t>
        </w:r>
      </w:hyperlink>
      <w:r w:rsidRPr="00442ADA">
        <w:t>are available on the VMIA website.</w:t>
      </w:r>
    </w:p>
  </w:footnote>
  <w:footnote w:id="31">
    <w:p w14:paraId="4DBBBEDC" w14:textId="43912B8C" w:rsidR="004A16B6" w:rsidRPr="00361F2C" w:rsidRDefault="004A16B6" w:rsidP="006516B9">
      <w:pPr>
        <w:pStyle w:val="FootnoteText"/>
      </w:pPr>
      <w:r w:rsidRPr="006516B9">
        <w:rPr>
          <w:vertAlign w:val="superscript"/>
        </w:rPr>
        <w:footnoteRef/>
      </w:r>
      <w:r>
        <w:t xml:space="preserve"> </w:t>
      </w:r>
      <w:r w:rsidRPr="00361F2C">
        <w:t>Excludes funds in the bank, funds in investment accounts and grants.</w:t>
      </w:r>
    </w:p>
  </w:footnote>
  <w:footnote w:id="32">
    <w:p w14:paraId="3695CE2C" w14:textId="4FD684EA" w:rsidR="004A16B6" w:rsidRDefault="004A16B6" w:rsidP="007D2A43">
      <w:pPr>
        <w:pStyle w:val="FootnoteText"/>
      </w:pPr>
      <w:r>
        <w:rPr>
          <w:rStyle w:val="FootnoteReference"/>
        </w:rPr>
        <w:footnoteRef/>
      </w:r>
      <w:r>
        <w:t xml:space="preserve"> This requires a police check and completion of a registration form available on the </w:t>
      </w:r>
      <w:hyperlink r:id="rId14" w:history="1">
        <w:r>
          <w:rPr>
            <w:rStyle w:val="Hyperlink"/>
          </w:rPr>
          <w:t>Consumer Affairs Victoria website</w:t>
        </w:r>
      </w:hyperlink>
      <w:r>
        <w:t xml:space="preserve"> &lt;</w:t>
      </w:r>
      <w:r w:rsidRPr="00881FD8">
        <w:t>https://www.consumer.vic.gov.au/clubs-and-fundraising/fundraisers/registration</w:t>
      </w:r>
      <w:r>
        <w:t>&gt;.</w:t>
      </w:r>
    </w:p>
  </w:footnote>
  <w:footnote w:id="33">
    <w:p w14:paraId="2C133611" w14:textId="61D5238D" w:rsidR="004A16B6" w:rsidRPr="004F5CD1" w:rsidRDefault="004A16B6" w:rsidP="007D2A43">
      <w:pPr>
        <w:pStyle w:val="CTFootnote"/>
        <w:rPr>
          <w:sz w:val="18"/>
          <w:szCs w:val="18"/>
        </w:rPr>
      </w:pPr>
      <w:r w:rsidRPr="00CA5BAB">
        <w:rPr>
          <w:sz w:val="18"/>
          <w:szCs w:val="18"/>
          <w:vertAlign w:val="superscript"/>
        </w:rPr>
        <w:footnoteRef/>
      </w:r>
      <w:r w:rsidRPr="00CA5BAB">
        <w:rPr>
          <w:sz w:val="18"/>
          <w:szCs w:val="18"/>
        </w:rPr>
        <w:tab/>
        <w:t xml:space="preserve">For more information visit the </w:t>
      </w:r>
      <w:hyperlink r:id="rId15" w:history="1">
        <w:r w:rsidRPr="00CA5BAB">
          <w:rPr>
            <w:rStyle w:val="Hyperlink"/>
            <w:sz w:val="18"/>
            <w:szCs w:val="18"/>
          </w:rPr>
          <w:t xml:space="preserve">Victorian </w:t>
        </w:r>
        <w:r>
          <w:rPr>
            <w:rStyle w:val="Hyperlink"/>
            <w:sz w:val="18"/>
            <w:szCs w:val="18"/>
          </w:rPr>
          <w:t>E</w:t>
        </w:r>
        <w:r w:rsidRPr="00CA5BAB">
          <w:rPr>
            <w:rStyle w:val="Hyperlink"/>
            <w:sz w:val="18"/>
            <w:szCs w:val="18"/>
          </w:rPr>
          <w:t xml:space="preserve">qual </w:t>
        </w:r>
        <w:r>
          <w:rPr>
            <w:rStyle w:val="Hyperlink"/>
            <w:sz w:val="18"/>
            <w:szCs w:val="18"/>
          </w:rPr>
          <w:t>O</w:t>
        </w:r>
        <w:r w:rsidRPr="00CA5BAB">
          <w:rPr>
            <w:rStyle w:val="Hyperlink"/>
            <w:sz w:val="18"/>
            <w:szCs w:val="18"/>
          </w:rPr>
          <w:t xml:space="preserve">pportunity and </w:t>
        </w:r>
        <w:r>
          <w:rPr>
            <w:rStyle w:val="Hyperlink"/>
            <w:sz w:val="18"/>
            <w:szCs w:val="18"/>
          </w:rPr>
          <w:t>H</w:t>
        </w:r>
        <w:r w:rsidRPr="00CA5BAB">
          <w:rPr>
            <w:rStyle w:val="Hyperlink"/>
            <w:sz w:val="18"/>
            <w:szCs w:val="18"/>
          </w:rPr>
          <w:t xml:space="preserve">uman </w:t>
        </w:r>
        <w:r>
          <w:rPr>
            <w:rStyle w:val="Hyperlink"/>
            <w:sz w:val="18"/>
            <w:szCs w:val="18"/>
          </w:rPr>
          <w:t>R</w:t>
        </w:r>
        <w:r w:rsidRPr="00CA5BAB">
          <w:rPr>
            <w:rStyle w:val="Hyperlink"/>
            <w:sz w:val="18"/>
            <w:szCs w:val="18"/>
          </w:rPr>
          <w:t xml:space="preserve">ights </w:t>
        </w:r>
        <w:r>
          <w:rPr>
            <w:rStyle w:val="Hyperlink"/>
            <w:sz w:val="18"/>
            <w:szCs w:val="18"/>
          </w:rPr>
          <w:t>C</w:t>
        </w:r>
        <w:r w:rsidRPr="00CA5BAB">
          <w:rPr>
            <w:rStyle w:val="Hyperlink"/>
            <w:sz w:val="18"/>
            <w:szCs w:val="18"/>
          </w:rPr>
          <w:t xml:space="preserve">ommission website </w:t>
        </w:r>
      </w:hyperlink>
      <w:r w:rsidRPr="00CA5BAB" w:rsidDel="00E41E36">
        <w:rPr>
          <w:sz w:val="18"/>
          <w:szCs w:val="18"/>
        </w:rPr>
        <w:t xml:space="preserve"> </w:t>
      </w:r>
      <w:r w:rsidRPr="00CA5BAB">
        <w:rPr>
          <w:sz w:val="18"/>
          <w:szCs w:val="18"/>
        </w:rPr>
        <w:t>&lt;</w:t>
      </w:r>
      <w:hyperlink w:history="1"/>
      <w:r w:rsidRPr="00CA5BAB">
        <w:rPr>
          <w:sz w:val="18"/>
          <w:szCs w:val="18"/>
        </w:rPr>
        <w:t>https://www.humanrights.vic.gov.au/&gt;.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EB880" w14:textId="35B5A803" w:rsidR="004A16B6" w:rsidRDefault="004A16B6">
    <w:pPr>
      <w:pStyle w:val="Header"/>
    </w:pPr>
    <w:r w:rsidRPr="007D2A43">
      <w:t>Manual for Victorian Class B cemetery trusts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94</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2B5B4" w14:textId="2E4AA1C5" w:rsidR="004A16B6" w:rsidRDefault="004A16B6">
    <w:pPr>
      <w:pStyle w:val="Header"/>
    </w:pPr>
    <w:r w:rsidRPr="007D2A43">
      <w:t>Manual for Victorian Class B cemetery trusts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90</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493CD" w14:textId="77777777" w:rsidR="004A16B6" w:rsidRDefault="004A16B6" w:rsidP="00B745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9BFB" w14:textId="5971759E" w:rsidR="004A16B6" w:rsidRDefault="004A16B6" w:rsidP="00B74584">
    <w:pPr>
      <w:pStyle w:val="Header"/>
    </w:pPr>
    <w:r w:rsidRPr="007D2A43">
      <w:t>Manual for Victorian Class B cemetery trusts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90</w:t>
    </w:r>
    <w:r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5F52" w14:textId="77777777" w:rsidR="004A16B6" w:rsidRDefault="004A16B6" w:rsidP="00B745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00B2" w14:textId="77777777" w:rsidR="004A16B6" w:rsidRPr="00454A7D" w:rsidRDefault="004A16B6" w:rsidP="00454A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7C2F9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9DA70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56EA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F38FD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F7246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B658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1BE53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C879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BBA065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82C8C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FD6A3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64ADB"/>
    <w:multiLevelType w:val="hybridMultilevel"/>
    <w:tmpl w:val="0644B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01E83E58"/>
    <w:multiLevelType w:val="hybridMultilevel"/>
    <w:tmpl w:val="C7F2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437F0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3A50056"/>
    <w:multiLevelType w:val="multilevel"/>
    <w:tmpl w:val="0AAE1EBA"/>
    <w:numStyleLink w:val="ZZNumbersloweralpha"/>
  </w:abstractNum>
  <w:abstractNum w:abstractNumId="17" w15:restartNumberingAfterBreak="0">
    <w:nsid w:val="092A413E"/>
    <w:multiLevelType w:val="multilevel"/>
    <w:tmpl w:val="B2BA05A4"/>
    <w:styleLink w:val="ZZTOCApps"/>
    <w:lvl w:ilvl="0">
      <w:start w:val="1"/>
      <w:numFmt w:val="decimal"/>
      <w:suff w:val="nothing"/>
      <w:lvlText w:val="Appendix %1: "/>
      <w:lvlJc w:val="left"/>
      <w:pPr>
        <w:ind w:left="0" w:firstLine="0"/>
      </w:pPr>
      <w:rPr>
        <w:rFonts w:ascii="Arial Bold" w:hAnsi="Arial Bold" w:hint="default"/>
        <w:b/>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93851B2"/>
    <w:multiLevelType w:val="hybridMultilevel"/>
    <w:tmpl w:val="C5222F30"/>
    <w:lvl w:ilvl="0" w:tplc="2D3A6A40">
      <w:start w:val="1"/>
      <w:numFmt w:val="bullet"/>
      <w:lvlText w:val=""/>
      <w:lvlJc w:val="left"/>
      <w:pPr>
        <w:ind w:left="227" w:hanging="227"/>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8D43DB"/>
    <w:multiLevelType w:val="multilevel"/>
    <w:tmpl w:val="B33A2DBC"/>
    <w:numStyleLink w:val="ZZNumbersdigit"/>
  </w:abstractNum>
  <w:abstractNum w:abstractNumId="2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10DD1250"/>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2087D63"/>
    <w:multiLevelType w:val="multilevel"/>
    <w:tmpl w:val="A282EB82"/>
    <w:styleLink w:val="BulletsTable"/>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7235B4E"/>
    <w:multiLevelType w:val="hybridMultilevel"/>
    <w:tmpl w:val="243C8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694772"/>
    <w:multiLevelType w:val="multilevel"/>
    <w:tmpl w:val="2D44D6D0"/>
    <w:styleLink w:val="ZZNumbersRoman"/>
    <w:lvl w:ilvl="0">
      <w:start w:val="1"/>
      <w:numFmt w:val="lowerRoman"/>
      <w:pStyle w:val="CTBodyNumberRoman"/>
      <w:lvlText w:val="%1)"/>
      <w:lvlJc w:val="left"/>
      <w:pPr>
        <w:ind w:left="227" w:hanging="22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B566C96"/>
    <w:multiLevelType w:val="hybridMultilevel"/>
    <w:tmpl w:val="F638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C663151"/>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F2C1F3B"/>
    <w:multiLevelType w:val="multilevel"/>
    <w:tmpl w:val="3CBC4CAC"/>
    <w:lvl w:ilvl="0">
      <w:start w:val="1"/>
      <w:numFmt w:val="decimal"/>
      <w:suff w:val="nothing"/>
      <w:lvlText w:val="Appendix %1: "/>
      <w:lvlJc w:val="left"/>
      <w:pPr>
        <w:ind w:left="142" w:firstLine="0"/>
      </w:pPr>
      <w:rPr>
        <w:rFonts w:ascii="HelveticaNeueLT Std Med" w:hAnsi="HelveticaNeueLT Std Med"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0BD3AE0"/>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25A67C0A"/>
    <w:multiLevelType w:val="hybridMultilevel"/>
    <w:tmpl w:val="C2BE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A822A5"/>
    <w:multiLevelType w:val="hybridMultilevel"/>
    <w:tmpl w:val="8928539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 w15:restartNumberingAfterBreak="0">
    <w:nsid w:val="27E543A4"/>
    <w:multiLevelType w:val="hybridMultilevel"/>
    <w:tmpl w:val="7404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8D51B47"/>
    <w:multiLevelType w:val="multilevel"/>
    <w:tmpl w:val="4B4E7622"/>
    <w:numStyleLink w:val="ZZNumbers"/>
  </w:abstractNum>
  <w:abstractNum w:abstractNumId="34" w15:restartNumberingAfterBreak="0">
    <w:nsid w:val="2C834A6D"/>
    <w:multiLevelType w:val="hybridMultilevel"/>
    <w:tmpl w:val="D47A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D3A5456"/>
    <w:multiLevelType w:val="multilevel"/>
    <w:tmpl w:val="F67C895E"/>
    <w:numStyleLink w:val="ZZBullets"/>
  </w:abstractNum>
  <w:abstractNum w:abstractNumId="36" w15:restartNumberingAfterBreak="0">
    <w:nsid w:val="2E703B8D"/>
    <w:multiLevelType w:val="multilevel"/>
    <w:tmpl w:val="F67C895E"/>
    <w:numStyleLink w:val="ZZBullets"/>
  </w:abstractNum>
  <w:abstractNum w:abstractNumId="37" w15:restartNumberingAfterBreak="0">
    <w:nsid w:val="348769EF"/>
    <w:multiLevelType w:val="multilevel"/>
    <w:tmpl w:val="F67C895E"/>
    <w:numStyleLink w:val="ZZBullets"/>
  </w:abstractNum>
  <w:abstractNum w:abstractNumId="38" w15:restartNumberingAfterBreak="0">
    <w:nsid w:val="353B613C"/>
    <w:multiLevelType w:val="multilevel"/>
    <w:tmpl w:val="B2BA05A4"/>
    <w:numStyleLink w:val="ZZTOCApps"/>
  </w:abstractNum>
  <w:abstractNum w:abstractNumId="3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0" w15:restartNumberingAfterBreak="0">
    <w:nsid w:val="39A65EF3"/>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3AC27570"/>
    <w:multiLevelType w:val="hybridMultilevel"/>
    <w:tmpl w:val="3B442248"/>
    <w:lvl w:ilvl="0" w:tplc="5AEC7C9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41B04836"/>
    <w:multiLevelType w:val="multilevel"/>
    <w:tmpl w:val="EF5C1FE6"/>
    <w:styleLink w:val="BulletsLast"/>
    <w:lvl w:ilvl="0">
      <w:start w:val="1"/>
      <w:numFmt w:val="bullet"/>
      <w:pStyle w:val="CTBullet1Last"/>
      <w:lvlText w:val=""/>
      <w:lvlJc w:val="left"/>
      <w:pPr>
        <w:ind w:left="227" w:hanging="227"/>
      </w:pPr>
      <w:rPr>
        <w:rFonts w:ascii="Wingdings" w:hAnsi="Wingdings"/>
        <w:b w:val="0"/>
        <w:bCs w:val="0"/>
        <w:i w:val="0"/>
        <w:iCs w:val="0"/>
        <w:sz w:val="12"/>
        <w:szCs w:val="12"/>
      </w:rPr>
    </w:lvl>
    <w:lvl w:ilvl="1">
      <w:start w:val="1"/>
      <w:numFmt w:val="bullet"/>
      <w:pStyle w:val="CTBullet2Last"/>
      <w:lvlText w:val="–"/>
      <w:lvlJc w:val="left"/>
      <w:pPr>
        <w:ind w:left="454" w:hanging="227"/>
      </w:pPr>
      <w:rPr>
        <w:rFonts w:ascii="Lucida Calligraphy" w:hAnsi="Lucida Calligraphy" w:hint="default"/>
      </w:rPr>
    </w:lvl>
    <w:lvl w:ilvl="2">
      <w:start w:val="1"/>
      <w:numFmt w:val="bullet"/>
      <w:pStyle w:val="CTBullet3Las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42E7492A"/>
    <w:multiLevelType w:val="multilevel"/>
    <w:tmpl w:val="43940D9E"/>
    <w:styleLink w:val="NumbersRoman"/>
    <w:lvl w:ilvl="0">
      <w:start w:val="1"/>
      <w:numFmt w:val="lowerRoman"/>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42634AA"/>
    <w:multiLevelType w:val="hybridMultilevel"/>
    <w:tmpl w:val="40F2FE4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8" w15:restartNumberingAfterBreak="0">
    <w:nsid w:val="44827FF4"/>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4FA69AE"/>
    <w:multiLevelType w:val="multilevel"/>
    <w:tmpl w:val="96EE9576"/>
    <w:styleLink w:val="ZZNumbersDigit0"/>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0" w15:restartNumberingAfterBreak="0">
    <w:nsid w:val="45272439"/>
    <w:multiLevelType w:val="multilevel"/>
    <w:tmpl w:val="3E325A62"/>
    <w:numStyleLink w:val="ZZBulletsTable"/>
  </w:abstractNum>
  <w:abstractNum w:abstractNumId="51" w15:restartNumberingAfterBreak="0">
    <w:nsid w:val="463A71FD"/>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46B41C42"/>
    <w:multiLevelType w:val="multilevel"/>
    <w:tmpl w:val="3E325A62"/>
    <w:styleLink w:val="ZZBulletsTable"/>
    <w:lvl w:ilvl="0">
      <w:start w:val="1"/>
      <w:numFmt w:val="bullet"/>
      <w:pStyle w:val="CTTableBullet1"/>
      <w:lvlText w:val=""/>
      <w:lvlJc w:val="left"/>
      <w:pPr>
        <w:ind w:left="227" w:hanging="227"/>
      </w:pPr>
      <w:rPr>
        <w:rFonts w:ascii="Wingdings" w:hAnsi="Wingdings" w:hint="default"/>
        <w:sz w:val="11"/>
        <w:szCs w:val="11"/>
      </w:rPr>
    </w:lvl>
    <w:lvl w:ilvl="1">
      <w:start w:val="1"/>
      <w:numFmt w:val="bullet"/>
      <w:lvlRestart w:val="0"/>
      <w:pStyle w:val="CTTableBullet2"/>
      <w:lvlText w:val="–"/>
      <w:lvlJc w:val="left"/>
      <w:pPr>
        <w:ind w:left="454" w:hanging="227"/>
      </w:pPr>
      <w:rPr>
        <w:rFonts w:ascii="HelveticaNeueLT Std Lt" w:hAnsi="HelveticaNeueLT Std Lt" w:hint="default"/>
      </w:rPr>
    </w:lvl>
    <w:lvl w:ilvl="2">
      <w:start w:val="1"/>
      <w:numFmt w:val="none"/>
      <w:lvlRestart w:val="0"/>
      <w:lvlText w:val=""/>
      <w:lvlJc w:val="left"/>
      <w:pPr>
        <w:ind w:left="-32767" w:firstLine="0"/>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0" w:firstLine="0"/>
      </w:pPr>
      <w:rPr>
        <w:rFonts w:hint="default"/>
      </w:rPr>
    </w:lvl>
  </w:abstractNum>
  <w:abstractNum w:abstractNumId="53" w15:restartNumberingAfterBreak="0">
    <w:nsid w:val="493C367B"/>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9F17438"/>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DAF65A6"/>
    <w:multiLevelType w:val="hybridMultilevel"/>
    <w:tmpl w:val="2D94EDA4"/>
    <w:lvl w:ilvl="0" w:tplc="669A921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F233A1F"/>
    <w:multiLevelType w:val="hybridMultilevel"/>
    <w:tmpl w:val="083E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3DE2B5F"/>
    <w:multiLevelType w:val="multilevel"/>
    <w:tmpl w:val="3CBC4CAC"/>
    <w:styleLink w:val="TOCApps"/>
    <w:lvl w:ilvl="0">
      <w:start w:val="1"/>
      <w:numFmt w:val="decimal"/>
      <w:suff w:val="nothing"/>
      <w:lvlText w:val="Appendix %1: "/>
      <w:lvlJc w:val="left"/>
      <w:pPr>
        <w:ind w:left="142" w:firstLine="0"/>
      </w:pPr>
      <w:rPr>
        <w:rFonts w:ascii="Arial" w:hAnsi="Arial"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0" w15:restartNumberingAfterBreak="0">
    <w:nsid w:val="54BA1E5A"/>
    <w:multiLevelType w:val="multilevel"/>
    <w:tmpl w:val="F67C895E"/>
    <w:styleLink w:val="ZZBullets"/>
    <w:lvl w:ilvl="0">
      <w:start w:val="1"/>
      <w:numFmt w:val="bullet"/>
      <w:pStyle w:val="Bullet1"/>
      <w:lvlText w:val="•"/>
      <w:lvlJc w:val="left"/>
      <w:pPr>
        <w:ind w:left="46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1" w15:restartNumberingAfterBreak="0">
    <w:nsid w:val="54C41AB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606792D"/>
    <w:multiLevelType w:val="hybridMultilevel"/>
    <w:tmpl w:val="8E64055C"/>
    <w:lvl w:ilvl="0" w:tplc="FFFFFFFF">
      <w:start w:val="1"/>
      <w:numFmt w:val="bullet"/>
      <w:pStyle w:val="DHbullet7p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7285063"/>
    <w:multiLevelType w:val="multilevel"/>
    <w:tmpl w:val="96EE9576"/>
    <w:numStyleLink w:val="ZZNumbersDigit0"/>
  </w:abstractNum>
  <w:abstractNum w:abstractNumId="64" w15:restartNumberingAfterBreak="0">
    <w:nsid w:val="57FA5DF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8AA4094"/>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A06664D"/>
    <w:multiLevelType w:val="multilevel"/>
    <w:tmpl w:val="3E325A62"/>
    <w:numStyleLink w:val="ZZBulletsTable"/>
  </w:abstractNum>
  <w:abstractNum w:abstractNumId="67" w15:restartNumberingAfterBreak="0">
    <w:nsid w:val="5A2D3B23"/>
    <w:multiLevelType w:val="hybridMultilevel"/>
    <w:tmpl w:val="EF8C54D2"/>
    <w:lvl w:ilvl="0" w:tplc="6416F820">
      <w:start w:val="1"/>
      <w:numFmt w:val="bullet"/>
      <w:pStyle w:val="Bullet2"/>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68" w15:restartNumberingAfterBreak="0">
    <w:nsid w:val="5D234F06"/>
    <w:multiLevelType w:val="multilevel"/>
    <w:tmpl w:val="AFF4BDF8"/>
    <w:styleLink w:val="Bullets"/>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260381C"/>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1" w15:restartNumberingAfterBreak="0">
    <w:nsid w:val="63185D07"/>
    <w:multiLevelType w:val="hybridMultilevel"/>
    <w:tmpl w:val="DCF8D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3FD24B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644E4B05"/>
    <w:multiLevelType w:val="hybridMultilevel"/>
    <w:tmpl w:val="A52C2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8915FDC"/>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7" w15:restartNumberingAfterBreak="0">
    <w:nsid w:val="6AEC3EAC"/>
    <w:multiLevelType w:val="hybridMultilevel"/>
    <w:tmpl w:val="157452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6B5C79C3"/>
    <w:multiLevelType w:val="multilevel"/>
    <w:tmpl w:val="3E325A62"/>
    <w:numStyleLink w:val="ZZBulletsTable"/>
  </w:abstractNum>
  <w:abstractNum w:abstractNumId="79" w15:restartNumberingAfterBreak="0">
    <w:nsid w:val="6CC51CB4"/>
    <w:multiLevelType w:val="multilevel"/>
    <w:tmpl w:val="AFF4BDF8"/>
    <w:numStyleLink w:val="Bullets"/>
  </w:abstractNum>
  <w:abstractNum w:abstractNumId="80" w15:restartNumberingAfterBreak="0">
    <w:nsid w:val="6D93004A"/>
    <w:multiLevelType w:val="hybridMultilevel"/>
    <w:tmpl w:val="9B708462"/>
    <w:lvl w:ilvl="0" w:tplc="4D5EA5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2B25A1D"/>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2" w15:restartNumberingAfterBreak="0">
    <w:nsid w:val="72E91883"/>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3" w15:restartNumberingAfterBreak="0">
    <w:nsid w:val="74AD58C3"/>
    <w:multiLevelType w:val="hybridMultilevel"/>
    <w:tmpl w:val="DDFCB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504679D"/>
    <w:multiLevelType w:val="multilevel"/>
    <w:tmpl w:val="0688F51C"/>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7AB1CDF"/>
    <w:multiLevelType w:val="hybridMultilevel"/>
    <w:tmpl w:val="A4CA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7D57CFF"/>
    <w:multiLevelType w:val="multilevel"/>
    <w:tmpl w:val="F4726A52"/>
    <w:styleLink w:val="Numbers"/>
    <w:lvl w:ilvl="0">
      <w:start w:val="1"/>
      <w:numFmt w:val="decimal"/>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9" w15:restartNumberingAfterBreak="0">
    <w:nsid w:val="7A3D3AFC"/>
    <w:multiLevelType w:val="hybridMultilevel"/>
    <w:tmpl w:val="C90EAC5A"/>
    <w:lvl w:ilvl="0" w:tplc="894E1298">
      <w:start w:val="1"/>
      <w:numFmt w:val="bullet"/>
      <w:pStyle w:val="Healthbullet1"/>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3"/>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0"/>
  </w:num>
  <w:num w:numId="8">
    <w:abstractNumId w:val="39"/>
  </w:num>
  <w:num w:numId="9">
    <w:abstractNumId w:val="59"/>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85"/>
  </w:num>
  <w:num w:numId="25">
    <w:abstractNumId w:val="74"/>
  </w:num>
  <w:num w:numId="26">
    <w:abstractNumId w:val="54"/>
  </w:num>
  <w:num w:numId="27">
    <w:abstractNumId w:val="15"/>
  </w:num>
  <w:num w:numId="28">
    <w:abstractNumId w:val="88"/>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27"/>
  </w:num>
  <w:num w:numId="42">
    <w:abstractNumId w:val="14"/>
  </w:num>
  <w:num w:numId="43">
    <w:abstractNumId w:val="87"/>
  </w:num>
  <w:num w:numId="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1">
    <w:abstractNumId w:val="38"/>
  </w:num>
  <w:num w:numId="52">
    <w:abstractNumId w:val="21"/>
  </w:num>
  <w:num w:numId="53">
    <w:abstractNumId w:val="55"/>
  </w:num>
  <w:num w:numId="54">
    <w:abstractNumId w:val="61"/>
  </w:num>
  <w:num w:numId="55">
    <w:abstractNumId w:val="72"/>
  </w:num>
  <w:num w:numId="56">
    <w:abstractNumId w:val="81"/>
  </w:num>
  <w:num w:numId="57">
    <w:abstractNumId w:val="0"/>
  </w:num>
  <w:num w:numId="58">
    <w:abstractNumId w:val="75"/>
  </w:num>
  <w:num w:numId="59">
    <w:abstractNumId w:val="29"/>
  </w:num>
  <w:num w:numId="60">
    <w:abstractNumId w:val="65"/>
  </w:num>
  <w:num w:numId="61">
    <w:abstractNumId w:val="48"/>
  </w:num>
  <w:num w:numId="62">
    <w:abstractNumId w:val="64"/>
  </w:num>
  <w:num w:numId="63">
    <w:abstractNumId w:val="57"/>
  </w:num>
  <w:num w:numId="64">
    <w:abstractNumId w:val="56"/>
  </w:num>
  <w:num w:numId="65">
    <w:abstractNumId w:val="49"/>
  </w:num>
  <w:num w:numId="66">
    <w:abstractNumId w:val="24"/>
  </w:num>
  <w:num w:numId="67">
    <w:abstractNumId w:val="52"/>
  </w:num>
  <w:num w:numId="68">
    <w:abstractNumId w:val="17"/>
  </w:num>
  <w:num w:numId="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1">
    <w:abstractNumId w:val="28"/>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num>
  <w:num w:numId="74">
    <w:abstractNumId w:val="35"/>
  </w:num>
  <w:num w:numId="75">
    <w:abstractNumId w:val="37"/>
  </w:num>
  <w:num w:numId="76">
    <w:abstractNumId w:val="69"/>
  </w:num>
  <w:num w:numId="77">
    <w:abstractNumId w:val="40"/>
  </w:num>
  <w:num w:numId="78">
    <w:abstractNumId w:val="50"/>
  </w:num>
  <w:num w:numId="79">
    <w:abstractNumId w:val="36"/>
  </w:num>
  <w:num w:numId="80">
    <w:abstractNumId w:val="66"/>
  </w:num>
  <w:num w:numId="81">
    <w:abstractNumId w:val="78"/>
  </w:num>
  <w:num w:numId="82">
    <w:abstractNumId w:val="83"/>
  </w:num>
  <w:num w:numId="83">
    <w:abstractNumId w:val="58"/>
  </w:num>
  <w:num w:numId="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num>
  <w:num w:numId="86">
    <w:abstractNumId w:val="68"/>
  </w:num>
  <w:num w:numId="87">
    <w:abstractNumId w:val="45"/>
  </w:num>
  <w:num w:numId="88">
    <w:abstractNumId w:val="86"/>
  </w:num>
  <w:num w:numId="89">
    <w:abstractNumId w:val="77"/>
  </w:num>
  <w:num w:numId="90">
    <w:abstractNumId w:val="47"/>
  </w:num>
  <w:num w:numId="91">
    <w:abstractNumId w:val="30"/>
  </w:num>
  <w:num w:numId="92">
    <w:abstractNumId w:val="34"/>
  </w:num>
  <w:num w:numId="93">
    <w:abstractNumId w:val="42"/>
  </w:num>
  <w:num w:numId="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9"/>
  </w:num>
  <w:num w:numId="96">
    <w:abstractNumId w:val="41"/>
  </w:num>
  <w:num w:numId="97">
    <w:abstractNumId w:val="80"/>
  </w:num>
  <w:num w:numId="98">
    <w:abstractNumId w:val="32"/>
  </w:num>
  <w:num w:numId="99">
    <w:abstractNumId w:val="73"/>
  </w:num>
  <w:num w:numId="100">
    <w:abstractNumId w:val="71"/>
  </w:num>
  <w:num w:numId="101">
    <w:abstractNumId w:val="22"/>
  </w:num>
  <w:num w:numId="102">
    <w:abstractNumId w:val="84"/>
  </w:num>
  <w:num w:numId="103">
    <w:abstractNumId w:val="79"/>
  </w:num>
  <w:num w:numId="104">
    <w:abstractNumId w:val="23"/>
  </w:num>
  <w:num w:numId="105">
    <w:abstractNumId w:val="11"/>
  </w:num>
  <w:num w:numId="106">
    <w:abstractNumId w:val="13"/>
  </w:num>
  <w:num w:numId="107">
    <w:abstractNumId w:val="51"/>
  </w:num>
  <w:num w:numId="108">
    <w:abstractNumId w:val="82"/>
  </w:num>
  <w:num w:numId="109">
    <w:abstractNumId w:val="63"/>
  </w:num>
  <w:num w:numId="110">
    <w:abstractNumId w:val="62"/>
  </w:num>
  <w:num w:numId="111">
    <w:abstractNumId w:val="31"/>
  </w:num>
  <w:num w:numId="112">
    <w:abstractNumId w:val="67"/>
  </w:num>
  <w:num w:numId="113">
    <w:abstractNumId w:val="62"/>
  </w:num>
  <w:num w:numId="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47D"/>
    <w:rsid w:val="00000719"/>
    <w:rsid w:val="00002D68"/>
    <w:rsid w:val="000033F7"/>
    <w:rsid w:val="00003403"/>
    <w:rsid w:val="00005347"/>
    <w:rsid w:val="000072B6"/>
    <w:rsid w:val="0001021B"/>
    <w:rsid w:val="00011D89"/>
    <w:rsid w:val="000154FD"/>
    <w:rsid w:val="00022271"/>
    <w:rsid w:val="000235E8"/>
    <w:rsid w:val="00024485"/>
    <w:rsid w:val="000245CB"/>
    <w:rsid w:val="00024D89"/>
    <w:rsid w:val="000250B6"/>
    <w:rsid w:val="00026540"/>
    <w:rsid w:val="00026584"/>
    <w:rsid w:val="00030CDD"/>
    <w:rsid w:val="00033D81"/>
    <w:rsid w:val="00033DC9"/>
    <w:rsid w:val="00037366"/>
    <w:rsid w:val="00037D9A"/>
    <w:rsid w:val="00041BF0"/>
    <w:rsid w:val="00042C8A"/>
    <w:rsid w:val="0004536B"/>
    <w:rsid w:val="00046B68"/>
    <w:rsid w:val="00047DA4"/>
    <w:rsid w:val="000527DD"/>
    <w:rsid w:val="00056EC4"/>
    <w:rsid w:val="000577D1"/>
    <w:rsid w:val="000578B2"/>
    <w:rsid w:val="00060959"/>
    <w:rsid w:val="00060C8F"/>
    <w:rsid w:val="0006298A"/>
    <w:rsid w:val="00065215"/>
    <w:rsid w:val="00065D61"/>
    <w:rsid w:val="000663CD"/>
    <w:rsid w:val="0006786A"/>
    <w:rsid w:val="0006787C"/>
    <w:rsid w:val="000704B4"/>
    <w:rsid w:val="000733FE"/>
    <w:rsid w:val="00073F99"/>
    <w:rsid w:val="00074219"/>
    <w:rsid w:val="0007424D"/>
    <w:rsid w:val="00074ED5"/>
    <w:rsid w:val="00075E1F"/>
    <w:rsid w:val="0008204A"/>
    <w:rsid w:val="00083C06"/>
    <w:rsid w:val="0008508E"/>
    <w:rsid w:val="00086885"/>
    <w:rsid w:val="00087951"/>
    <w:rsid w:val="0009113B"/>
    <w:rsid w:val="00093402"/>
    <w:rsid w:val="00094DA3"/>
    <w:rsid w:val="00096743"/>
    <w:rsid w:val="00096CD1"/>
    <w:rsid w:val="000A012C"/>
    <w:rsid w:val="000A0923"/>
    <w:rsid w:val="000A0EB9"/>
    <w:rsid w:val="000A186C"/>
    <w:rsid w:val="000A1EA4"/>
    <w:rsid w:val="000A2476"/>
    <w:rsid w:val="000A641A"/>
    <w:rsid w:val="000A74AF"/>
    <w:rsid w:val="000B3EDB"/>
    <w:rsid w:val="000B543D"/>
    <w:rsid w:val="000B55F9"/>
    <w:rsid w:val="000B5BF7"/>
    <w:rsid w:val="000B6BC8"/>
    <w:rsid w:val="000C0303"/>
    <w:rsid w:val="000C1667"/>
    <w:rsid w:val="000C42EA"/>
    <w:rsid w:val="000C4546"/>
    <w:rsid w:val="000D1242"/>
    <w:rsid w:val="000D2ABA"/>
    <w:rsid w:val="000D415D"/>
    <w:rsid w:val="000D5701"/>
    <w:rsid w:val="000E0970"/>
    <w:rsid w:val="000E3CC7"/>
    <w:rsid w:val="000E5405"/>
    <w:rsid w:val="000E5F7D"/>
    <w:rsid w:val="000E6BD4"/>
    <w:rsid w:val="000E6D6D"/>
    <w:rsid w:val="000F1F1E"/>
    <w:rsid w:val="000F2259"/>
    <w:rsid w:val="000F2DDA"/>
    <w:rsid w:val="000F2EA0"/>
    <w:rsid w:val="000F5213"/>
    <w:rsid w:val="000F5461"/>
    <w:rsid w:val="000F6A0C"/>
    <w:rsid w:val="00101001"/>
    <w:rsid w:val="00102BAB"/>
    <w:rsid w:val="00102C89"/>
    <w:rsid w:val="00103276"/>
    <w:rsid w:val="0010392D"/>
    <w:rsid w:val="0010447F"/>
    <w:rsid w:val="00104FE3"/>
    <w:rsid w:val="0010714F"/>
    <w:rsid w:val="001120C5"/>
    <w:rsid w:val="00120BD3"/>
    <w:rsid w:val="00121E24"/>
    <w:rsid w:val="00122FEA"/>
    <w:rsid w:val="001232BD"/>
    <w:rsid w:val="001236DC"/>
    <w:rsid w:val="00124ED5"/>
    <w:rsid w:val="001276FA"/>
    <w:rsid w:val="00135325"/>
    <w:rsid w:val="001447B3"/>
    <w:rsid w:val="00145366"/>
    <w:rsid w:val="00152073"/>
    <w:rsid w:val="00152329"/>
    <w:rsid w:val="00154782"/>
    <w:rsid w:val="00156598"/>
    <w:rsid w:val="00161939"/>
    <w:rsid w:val="00161AA0"/>
    <w:rsid w:val="00161D2E"/>
    <w:rsid w:val="00161F3E"/>
    <w:rsid w:val="00162093"/>
    <w:rsid w:val="00162CA9"/>
    <w:rsid w:val="00165459"/>
    <w:rsid w:val="00165A57"/>
    <w:rsid w:val="001664AF"/>
    <w:rsid w:val="00170084"/>
    <w:rsid w:val="001712C2"/>
    <w:rsid w:val="00171B59"/>
    <w:rsid w:val="00172A48"/>
    <w:rsid w:val="00172BAF"/>
    <w:rsid w:val="0017674D"/>
    <w:rsid w:val="001771DD"/>
    <w:rsid w:val="00177995"/>
    <w:rsid w:val="00177A8C"/>
    <w:rsid w:val="0018244E"/>
    <w:rsid w:val="00184DB3"/>
    <w:rsid w:val="00186B33"/>
    <w:rsid w:val="0019005E"/>
    <w:rsid w:val="00192F9D"/>
    <w:rsid w:val="0019387B"/>
    <w:rsid w:val="001949AD"/>
    <w:rsid w:val="00196EB8"/>
    <w:rsid w:val="00196EFB"/>
    <w:rsid w:val="001979FF"/>
    <w:rsid w:val="00197B17"/>
    <w:rsid w:val="001A1950"/>
    <w:rsid w:val="001A1C54"/>
    <w:rsid w:val="001A3ACE"/>
    <w:rsid w:val="001A6272"/>
    <w:rsid w:val="001B058F"/>
    <w:rsid w:val="001B63CE"/>
    <w:rsid w:val="001B6B96"/>
    <w:rsid w:val="001B738B"/>
    <w:rsid w:val="001C09DB"/>
    <w:rsid w:val="001C277E"/>
    <w:rsid w:val="001C2A72"/>
    <w:rsid w:val="001C31B7"/>
    <w:rsid w:val="001D0B75"/>
    <w:rsid w:val="001D39A5"/>
    <w:rsid w:val="001D3C09"/>
    <w:rsid w:val="001D44E8"/>
    <w:rsid w:val="001D60EC"/>
    <w:rsid w:val="001D6F59"/>
    <w:rsid w:val="001E158D"/>
    <w:rsid w:val="001E44DF"/>
    <w:rsid w:val="001E68A5"/>
    <w:rsid w:val="001E6BB0"/>
    <w:rsid w:val="001E7282"/>
    <w:rsid w:val="001F0341"/>
    <w:rsid w:val="001F0EE9"/>
    <w:rsid w:val="001F272C"/>
    <w:rsid w:val="001F3826"/>
    <w:rsid w:val="001F6E46"/>
    <w:rsid w:val="001F7C91"/>
    <w:rsid w:val="002016C2"/>
    <w:rsid w:val="002033B7"/>
    <w:rsid w:val="00203F4B"/>
    <w:rsid w:val="00206463"/>
    <w:rsid w:val="00206F2F"/>
    <w:rsid w:val="00207717"/>
    <w:rsid w:val="0021053D"/>
    <w:rsid w:val="00210A92"/>
    <w:rsid w:val="00212B95"/>
    <w:rsid w:val="00215CC8"/>
    <w:rsid w:val="00216C03"/>
    <w:rsid w:val="00217385"/>
    <w:rsid w:val="002204B6"/>
    <w:rsid w:val="00220A1A"/>
    <w:rsid w:val="00220C04"/>
    <w:rsid w:val="002217AE"/>
    <w:rsid w:val="0022239F"/>
    <w:rsid w:val="0022278D"/>
    <w:rsid w:val="002245BF"/>
    <w:rsid w:val="0022701F"/>
    <w:rsid w:val="00227C68"/>
    <w:rsid w:val="002333F5"/>
    <w:rsid w:val="00233724"/>
    <w:rsid w:val="002365B4"/>
    <w:rsid w:val="002432E1"/>
    <w:rsid w:val="00246207"/>
    <w:rsid w:val="00246C5E"/>
    <w:rsid w:val="00250960"/>
    <w:rsid w:val="00251343"/>
    <w:rsid w:val="002536A4"/>
    <w:rsid w:val="00254F58"/>
    <w:rsid w:val="00256B12"/>
    <w:rsid w:val="002619AB"/>
    <w:rsid w:val="002620BC"/>
    <w:rsid w:val="00262802"/>
    <w:rsid w:val="00263A90"/>
    <w:rsid w:val="0026408B"/>
    <w:rsid w:val="00266352"/>
    <w:rsid w:val="00267C3E"/>
    <w:rsid w:val="002709BB"/>
    <w:rsid w:val="0027131C"/>
    <w:rsid w:val="00273BAC"/>
    <w:rsid w:val="002763B3"/>
    <w:rsid w:val="002802E3"/>
    <w:rsid w:val="0028213D"/>
    <w:rsid w:val="00284963"/>
    <w:rsid w:val="002856A3"/>
    <w:rsid w:val="002862F1"/>
    <w:rsid w:val="00291373"/>
    <w:rsid w:val="00294B99"/>
    <w:rsid w:val="0029597D"/>
    <w:rsid w:val="002962C3"/>
    <w:rsid w:val="0029752B"/>
    <w:rsid w:val="002A0A9C"/>
    <w:rsid w:val="002A483C"/>
    <w:rsid w:val="002A5E39"/>
    <w:rsid w:val="002B0C7C"/>
    <w:rsid w:val="002B1729"/>
    <w:rsid w:val="002B36C7"/>
    <w:rsid w:val="002B4DD4"/>
    <w:rsid w:val="002B5277"/>
    <w:rsid w:val="002B5375"/>
    <w:rsid w:val="002B54F0"/>
    <w:rsid w:val="002B73DB"/>
    <w:rsid w:val="002B77C1"/>
    <w:rsid w:val="002C0ED7"/>
    <w:rsid w:val="002C2728"/>
    <w:rsid w:val="002C4F45"/>
    <w:rsid w:val="002C5B7C"/>
    <w:rsid w:val="002C7A30"/>
    <w:rsid w:val="002D0199"/>
    <w:rsid w:val="002D1E0D"/>
    <w:rsid w:val="002D5006"/>
    <w:rsid w:val="002D6CCC"/>
    <w:rsid w:val="002D7C61"/>
    <w:rsid w:val="002E01D0"/>
    <w:rsid w:val="002E161D"/>
    <w:rsid w:val="002E27A4"/>
    <w:rsid w:val="002E28A2"/>
    <w:rsid w:val="002E3100"/>
    <w:rsid w:val="002E6C95"/>
    <w:rsid w:val="002E7B14"/>
    <w:rsid w:val="002E7C36"/>
    <w:rsid w:val="002F1B04"/>
    <w:rsid w:val="002F2236"/>
    <w:rsid w:val="002F3D32"/>
    <w:rsid w:val="002F5499"/>
    <w:rsid w:val="002F5F31"/>
    <w:rsid w:val="002F5F46"/>
    <w:rsid w:val="002F7C39"/>
    <w:rsid w:val="00302216"/>
    <w:rsid w:val="00303E53"/>
    <w:rsid w:val="00305CC1"/>
    <w:rsid w:val="00306E5F"/>
    <w:rsid w:val="00307E14"/>
    <w:rsid w:val="00314054"/>
    <w:rsid w:val="00316F27"/>
    <w:rsid w:val="003214F1"/>
    <w:rsid w:val="00322E4B"/>
    <w:rsid w:val="00327870"/>
    <w:rsid w:val="00327B75"/>
    <w:rsid w:val="00327D9C"/>
    <w:rsid w:val="0033259D"/>
    <w:rsid w:val="003333D2"/>
    <w:rsid w:val="0033350B"/>
    <w:rsid w:val="00333640"/>
    <w:rsid w:val="00334686"/>
    <w:rsid w:val="00337339"/>
    <w:rsid w:val="00340345"/>
    <w:rsid w:val="003406C6"/>
    <w:rsid w:val="003418CC"/>
    <w:rsid w:val="003434EE"/>
    <w:rsid w:val="003459BD"/>
    <w:rsid w:val="003460B2"/>
    <w:rsid w:val="00350B4C"/>
    <w:rsid w:val="00350D38"/>
    <w:rsid w:val="003511CD"/>
    <w:rsid w:val="00351B36"/>
    <w:rsid w:val="003525C2"/>
    <w:rsid w:val="00357B4E"/>
    <w:rsid w:val="00364940"/>
    <w:rsid w:val="003716FD"/>
    <w:rsid w:val="0037204B"/>
    <w:rsid w:val="003744CF"/>
    <w:rsid w:val="00374717"/>
    <w:rsid w:val="00375EC1"/>
    <w:rsid w:val="0037637F"/>
    <w:rsid w:val="0037676C"/>
    <w:rsid w:val="00381043"/>
    <w:rsid w:val="0038234B"/>
    <w:rsid w:val="003829E5"/>
    <w:rsid w:val="003838C2"/>
    <w:rsid w:val="0038504C"/>
    <w:rsid w:val="00386109"/>
    <w:rsid w:val="00386944"/>
    <w:rsid w:val="00386CF3"/>
    <w:rsid w:val="00386D7E"/>
    <w:rsid w:val="003956CC"/>
    <w:rsid w:val="00395C9A"/>
    <w:rsid w:val="00397760"/>
    <w:rsid w:val="003A0853"/>
    <w:rsid w:val="003A2C10"/>
    <w:rsid w:val="003A6B67"/>
    <w:rsid w:val="003A7F1E"/>
    <w:rsid w:val="003B13B6"/>
    <w:rsid w:val="003B14C3"/>
    <w:rsid w:val="003B15E6"/>
    <w:rsid w:val="003B22EF"/>
    <w:rsid w:val="003B408A"/>
    <w:rsid w:val="003B576F"/>
    <w:rsid w:val="003C08A2"/>
    <w:rsid w:val="003C1D40"/>
    <w:rsid w:val="003C2045"/>
    <w:rsid w:val="003C2088"/>
    <w:rsid w:val="003C43A1"/>
    <w:rsid w:val="003C4FC0"/>
    <w:rsid w:val="003C55F4"/>
    <w:rsid w:val="003C7897"/>
    <w:rsid w:val="003C7A3F"/>
    <w:rsid w:val="003D2766"/>
    <w:rsid w:val="003D2A74"/>
    <w:rsid w:val="003D3D88"/>
    <w:rsid w:val="003D3E8F"/>
    <w:rsid w:val="003D6475"/>
    <w:rsid w:val="003D6EE6"/>
    <w:rsid w:val="003E375C"/>
    <w:rsid w:val="003E4086"/>
    <w:rsid w:val="003E45CA"/>
    <w:rsid w:val="003E5556"/>
    <w:rsid w:val="003E639E"/>
    <w:rsid w:val="003E71E5"/>
    <w:rsid w:val="003F0445"/>
    <w:rsid w:val="003F0CF0"/>
    <w:rsid w:val="003F14B1"/>
    <w:rsid w:val="003F2B20"/>
    <w:rsid w:val="003F3289"/>
    <w:rsid w:val="003F3C62"/>
    <w:rsid w:val="003F5CB9"/>
    <w:rsid w:val="003F686C"/>
    <w:rsid w:val="004005F3"/>
    <w:rsid w:val="004013C7"/>
    <w:rsid w:val="00401FCF"/>
    <w:rsid w:val="00406285"/>
    <w:rsid w:val="004115A2"/>
    <w:rsid w:val="004148CF"/>
    <w:rsid w:val="004148F9"/>
    <w:rsid w:val="00416C45"/>
    <w:rsid w:val="0042084E"/>
    <w:rsid w:val="00421EEF"/>
    <w:rsid w:val="00424D65"/>
    <w:rsid w:val="00430393"/>
    <w:rsid w:val="00431806"/>
    <w:rsid w:val="00431A70"/>
    <w:rsid w:val="00431F42"/>
    <w:rsid w:val="00442ADA"/>
    <w:rsid w:val="00442C6C"/>
    <w:rsid w:val="00443CBE"/>
    <w:rsid w:val="00443E8A"/>
    <w:rsid w:val="004441BC"/>
    <w:rsid w:val="0044608C"/>
    <w:rsid w:val="004468B4"/>
    <w:rsid w:val="00446D86"/>
    <w:rsid w:val="0045230A"/>
    <w:rsid w:val="0045370C"/>
    <w:rsid w:val="00454A7D"/>
    <w:rsid w:val="00454AD0"/>
    <w:rsid w:val="00454CC3"/>
    <w:rsid w:val="00457337"/>
    <w:rsid w:val="0046008C"/>
    <w:rsid w:val="0046163C"/>
    <w:rsid w:val="00462E3D"/>
    <w:rsid w:val="00466E79"/>
    <w:rsid w:val="00470D7D"/>
    <w:rsid w:val="0047372D"/>
    <w:rsid w:val="00473BA3"/>
    <w:rsid w:val="004743DD"/>
    <w:rsid w:val="00474CEA"/>
    <w:rsid w:val="00474F44"/>
    <w:rsid w:val="00476BAE"/>
    <w:rsid w:val="00483968"/>
    <w:rsid w:val="004841BE"/>
    <w:rsid w:val="00484F86"/>
    <w:rsid w:val="0049020D"/>
    <w:rsid w:val="00490746"/>
    <w:rsid w:val="00490852"/>
    <w:rsid w:val="00491C9C"/>
    <w:rsid w:val="00492F30"/>
    <w:rsid w:val="004946F4"/>
    <w:rsid w:val="0049487E"/>
    <w:rsid w:val="004A120E"/>
    <w:rsid w:val="004A160D"/>
    <w:rsid w:val="004A16B6"/>
    <w:rsid w:val="004A37EC"/>
    <w:rsid w:val="004A3D05"/>
    <w:rsid w:val="004A3E81"/>
    <w:rsid w:val="004A3ED6"/>
    <w:rsid w:val="004A4195"/>
    <w:rsid w:val="004A46AF"/>
    <w:rsid w:val="004A5C62"/>
    <w:rsid w:val="004A5CE5"/>
    <w:rsid w:val="004A707D"/>
    <w:rsid w:val="004B0974"/>
    <w:rsid w:val="004B1D92"/>
    <w:rsid w:val="004B4185"/>
    <w:rsid w:val="004B7521"/>
    <w:rsid w:val="004C5541"/>
    <w:rsid w:val="004C6EEE"/>
    <w:rsid w:val="004C702B"/>
    <w:rsid w:val="004D0033"/>
    <w:rsid w:val="004D016B"/>
    <w:rsid w:val="004D1B22"/>
    <w:rsid w:val="004D23CC"/>
    <w:rsid w:val="004D267E"/>
    <w:rsid w:val="004D36F2"/>
    <w:rsid w:val="004D5D84"/>
    <w:rsid w:val="004E1106"/>
    <w:rsid w:val="004E138F"/>
    <w:rsid w:val="004E372B"/>
    <w:rsid w:val="004E4649"/>
    <w:rsid w:val="004E48B8"/>
    <w:rsid w:val="004E5C2B"/>
    <w:rsid w:val="004F00DD"/>
    <w:rsid w:val="004F2133"/>
    <w:rsid w:val="004F5398"/>
    <w:rsid w:val="004F55F1"/>
    <w:rsid w:val="004F5CD1"/>
    <w:rsid w:val="004F6936"/>
    <w:rsid w:val="00501F92"/>
    <w:rsid w:val="00503DC6"/>
    <w:rsid w:val="00506726"/>
    <w:rsid w:val="00506D0C"/>
    <w:rsid w:val="00506F5D"/>
    <w:rsid w:val="005076BF"/>
    <w:rsid w:val="00510C37"/>
    <w:rsid w:val="005126D0"/>
    <w:rsid w:val="00514667"/>
    <w:rsid w:val="005146FA"/>
    <w:rsid w:val="0051568D"/>
    <w:rsid w:val="005160F2"/>
    <w:rsid w:val="00516CA7"/>
    <w:rsid w:val="005234E0"/>
    <w:rsid w:val="00526AC7"/>
    <w:rsid w:val="00526C15"/>
    <w:rsid w:val="00536499"/>
    <w:rsid w:val="00542A03"/>
    <w:rsid w:val="00543903"/>
    <w:rsid w:val="00543BCC"/>
    <w:rsid w:val="00543F11"/>
    <w:rsid w:val="00544135"/>
    <w:rsid w:val="00544791"/>
    <w:rsid w:val="00546106"/>
    <w:rsid w:val="00546305"/>
    <w:rsid w:val="00547A95"/>
    <w:rsid w:val="005508BC"/>
    <w:rsid w:val="0055119B"/>
    <w:rsid w:val="00556D7C"/>
    <w:rsid w:val="005604B8"/>
    <w:rsid w:val="00561202"/>
    <w:rsid w:val="00562507"/>
    <w:rsid w:val="00562811"/>
    <w:rsid w:val="00566C49"/>
    <w:rsid w:val="00572031"/>
    <w:rsid w:val="00572282"/>
    <w:rsid w:val="00573CE3"/>
    <w:rsid w:val="00576E84"/>
    <w:rsid w:val="00580394"/>
    <w:rsid w:val="005809CD"/>
    <w:rsid w:val="00582B8C"/>
    <w:rsid w:val="0058757E"/>
    <w:rsid w:val="005928E6"/>
    <w:rsid w:val="00596A4B"/>
    <w:rsid w:val="00597507"/>
    <w:rsid w:val="005A009C"/>
    <w:rsid w:val="005A1F16"/>
    <w:rsid w:val="005A479D"/>
    <w:rsid w:val="005B1C6D"/>
    <w:rsid w:val="005B21B6"/>
    <w:rsid w:val="005B2382"/>
    <w:rsid w:val="005B3A08"/>
    <w:rsid w:val="005B6B8C"/>
    <w:rsid w:val="005B7A63"/>
    <w:rsid w:val="005C0955"/>
    <w:rsid w:val="005C0A95"/>
    <w:rsid w:val="005C49DA"/>
    <w:rsid w:val="005C50F3"/>
    <w:rsid w:val="005C54B5"/>
    <w:rsid w:val="005C5D80"/>
    <w:rsid w:val="005C5D91"/>
    <w:rsid w:val="005D07B8"/>
    <w:rsid w:val="005D1103"/>
    <w:rsid w:val="005D2D1D"/>
    <w:rsid w:val="005D6597"/>
    <w:rsid w:val="005E14E7"/>
    <w:rsid w:val="005E26A3"/>
    <w:rsid w:val="005E2ECB"/>
    <w:rsid w:val="005E447E"/>
    <w:rsid w:val="005E4FD1"/>
    <w:rsid w:val="005F0775"/>
    <w:rsid w:val="005F0CF5"/>
    <w:rsid w:val="005F21EB"/>
    <w:rsid w:val="005F424B"/>
    <w:rsid w:val="005F64CF"/>
    <w:rsid w:val="005F78E8"/>
    <w:rsid w:val="00600728"/>
    <w:rsid w:val="0060184C"/>
    <w:rsid w:val="006041AD"/>
    <w:rsid w:val="00605908"/>
    <w:rsid w:val="00607850"/>
    <w:rsid w:val="00607EF7"/>
    <w:rsid w:val="00610D7C"/>
    <w:rsid w:val="00613414"/>
    <w:rsid w:val="00620154"/>
    <w:rsid w:val="0062408D"/>
    <w:rsid w:val="006240CC"/>
    <w:rsid w:val="00624940"/>
    <w:rsid w:val="006254F8"/>
    <w:rsid w:val="006260B0"/>
    <w:rsid w:val="006265AE"/>
    <w:rsid w:val="00627DA7"/>
    <w:rsid w:val="006308AA"/>
    <w:rsid w:val="00630DA4"/>
    <w:rsid w:val="00631CD4"/>
    <w:rsid w:val="00632597"/>
    <w:rsid w:val="00634D13"/>
    <w:rsid w:val="006358B4"/>
    <w:rsid w:val="00637292"/>
    <w:rsid w:val="006413BE"/>
    <w:rsid w:val="00641724"/>
    <w:rsid w:val="006419AA"/>
    <w:rsid w:val="00644B1F"/>
    <w:rsid w:val="00644B7E"/>
    <w:rsid w:val="006454E6"/>
    <w:rsid w:val="00645942"/>
    <w:rsid w:val="00646235"/>
    <w:rsid w:val="00646A68"/>
    <w:rsid w:val="006505BD"/>
    <w:rsid w:val="0065060E"/>
    <w:rsid w:val="006508EA"/>
    <w:rsid w:val="0065092E"/>
    <w:rsid w:val="006516B9"/>
    <w:rsid w:val="006540BC"/>
    <w:rsid w:val="00655090"/>
    <w:rsid w:val="006557A7"/>
    <w:rsid w:val="00656290"/>
    <w:rsid w:val="00657BDA"/>
    <w:rsid w:val="006601C9"/>
    <w:rsid w:val="006608D8"/>
    <w:rsid w:val="006621D7"/>
    <w:rsid w:val="0066302A"/>
    <w:rsid w:val="00664144"/>
    <w:rsid w:val="00664261"/>
    <w:rsid w:val="00665D7A"/>
    <w:rsid w:val="00667770"/>
    <w:rsid w:val="00667EE0"/>
    <w:rsid w:val="00670597"/>
    <w:rsid w:val="006706D0"/>
    <w:rsid w:val="00676642"/>
    <w:rsid w:val="0067726A"/>
    <w:rsid w:val="00677574"/>
    <w:rsid w:val="006812ED"/>
    <w:rsid w:val="006818DB"/>
    <w:rsid w:val="00683878"/>
    <w:rsid w:val="00684380"/>
    <w:rsid w:val="0068454C"/>
    <w:rsid w:val="00691B62"/>
    <w:rsid w:val="0069254B"/>
    <w:rsid w:val="006933B5"/>
    <w:rsid w:val="00693D14"/>
    <w:rsid w:val="00696F27"/>
    <w:rsid w:val="006A18C2"/>
    <w:rsid w:val="006A3383"/>
    <w:rsid w:val="006B077C"/>
    <w:rsid w:val="006B6803"/>
    <w:rsid w:val="006C4B8E"/>
    <w:rsid w:val="006C5453"/>
    <w:rsid w:val="006D0F16"/>
    <w:rsid w:val="006D1C3B"/>
    <w:rsid w:val="006D2A3F"/>
    <w:rsid w:val="006D2FBC"/>
    <w:rsid w:val="006D6E34"/>
    <w:rsid w:val="006E138B"/>
    <w:rsid w:val="006E1867"/>
    <w:rsid w:val="006E4374"/>
    <w:rsid w:val="006F0330"/>
    <w:rsid w:val="006F1FDC"/>
    <w:rsid w:val="006F6B8C"/>
    <w:rsid w:val="007013EF"/>
    <w:rsid w:val="007055BD"/>
    <w:rsid w:val="007060BB"/>
    <w:rsid w:val="007173CA"/>
    <w:rsid w:val="007216AA"/>
    <w:rsid w:val="00721AB5"/>
    <w:rsid w:val="00721CFB"/>
    <w:rsid w:val="00721DEF"/>
    <w:rsid w:val="00722011"/>
    <w:rsid w:val="00723AC1"/>
    <w:rsid w:val="00723B33"/>
    <w:rsid w:val="00724A43"/>
    <w:rsid w:val="007273AC"/>
    <w:rsid w:val="00730572"/>
    <w:rsid w:val="00731AD4"/>
    <w:rsid w:val="007346E4"/>
    <w:rsid w:val="00735564"/>
    <w:rsid w:val="00740F22"/>
    <w:rsid w:val="00741CF0"/>
    <w:rsid w:val="00741F1A"/>
    <w:rsid w:val="007447DA"/>
    <w:rsid w:val="007450F8"/>
    <w:rsid w:val="00745398"/>
    <w:rsid w:val="007468A6"/>
    <w:rsid w:val="0074696E"/>
    <w:rsid w:val="00750135"/>
    <w:rsid w:val="00750C81"/>
    <w:rsid w:val="00750EC2"/>
    <w:rsid w:val="007525B9"/>
    <w:rsid w:val="00752B28"/>
    <w:rsid w:val="007536BC"/>
    <w:rsid w:val="007541A9"/>
    <w:rsid w:val="00754E36"/>
    <w:rsid w:val="0076276E"/>
    <w:rsid w:val="00763139"/>
    <w:rsid w:val="00770F37"/>
    <w:rsid w:val="007711A0"/>
    <w:rsid w:val="00771812"/>
    <w:rsid w:val="00772D5E"/>
    <w:rsid w:val="0077463E"/>
    <w:rsid w:val="00775DF7"/>
    <w:rsid w:val="00776928"/>
    <w:rsid w:val="00776D56"/>
    <w:rsid w:val="00776E0F"/>
    <w:rsid w:val="007774B1"/>
    <w:rsid w:val="00777BE1"/>
    <w:rsid w:val="00782222"/>
    <w:rsid w:val="00782F68"/>
    <w:rsid w:val="007833D8"/>
    <w:rsid w:val="00784FA2"/>
    <w:rsid w:val="00785677"/>
    <w:rsid w:val="00786F16"/>
    <w:rsid w:val="00791BD7"/>
    <w:rsid w:val="007933F7"/>
    <w:rsid w:val="00796E20"/>
    <w:rsid w:val="00797C32"/>
    <w:rsid w:val="00797CD0"/>
    <w:rsid w:val="007A11E8"/>
    <w:rsid w:val="007A3488"/>
    <w:rsid w:val="007A5053"/>
    <w:rsid w:val="007B0914"/>
    <w:rsid w:val="007B1374"/>
    <w:rsid w:val="007B18F6"/>
    <w:rsid w:val="007B2E15"/>
    <w:rsid w:val="007B32E5"/>
    <w:rsid w:val="007B3DB9"/>
    <w:rsid w:val="007B589F"/>
    <w:rsid w:val="007B6186"/>
    <w:rsid w:val="007B73BC"/>
    <w:rsid w:val="007C1838"/>
    <w:rsid w:val="007C20B9"/>
    <w:rsid w:val="007C7301"/>
    <w:rsid w:val="007C7859"/>
    <w:rsid w:val="007C7F28"/>
    <w:rsid w:val="007D1466"/>
    <w:rsid w:val="007D2A43"/>
    <w:rsid w:val="007D2BDE"/>
    <w:rsid w:val="007D2FB6"/>
    <w:rsid w:val="007D49EB"/>
    <w:rsid w:val="007D5E1C"/>
    <w:rsid w:val="007D7BDF"/>
    <w:rsid w:val="007E0DE2"/>
    <w:rsid w:val="007E3667"/>
    <w:rsid w:val="007E3B98"/>
    <w:rsid w:val="007E417A"/>
    <w:rsid w:val="007E548D"/>
    <w:rsid w:val="007F31B6"/>
    <w:rsid w:val="007F4A1E"/>
    <w:rsid w:val="007F546C"/>
    <w:rsid w:val="007F625F"/>
    <w:rsid w:val="007F665E"/>
    <w:rsid w:val="00800412"/>
    <w:rsid w:val="00803D99"/>
    <w:rsid w:val="0080587B"/>
    <w:rsid w:val="00806468"/>
    <w:rsid w:val="008119CA"/>
    <w:rsid w:val="008130C4"/>
    <w:rsid w:val="008155F0"/>
    <w:rsid w:val="00816735"/>
    <w:rsid w:val="00816DA1"/>
    <w:rsid w:val="00820141"/>
    <w:rsid w:val="00820E0C"/>
    <w:rsid w:val="00823275"/>
    <w:rsid w:val="0082366F"/>
    <w:rsid w:val="008265CA"/>
    <w:rsid w:val="008338A2"/>
    <w:rsid w:val="00836B9B"/>
    <w:rsid w:val="00841AA9"/>
    <w:rsid w:val="008474FE"/>
    <w:rsid w:val="008521D4"/>
    <w:rsid w:val="00853EE4"/>
    <w:rsid w:val="00855535"/>
    <w:rsid w:val="00857C5A"/>
    <w:rsid w:val="008618BB"/>
    <w:rsid w:val="0086255E"/>
    <w:rsid w:val="008633F0"/>
    <w:rsid w:val="0086684E"/>
    <w:rsid w:val="00867D9D"/>
    <w:rsid w:val="00870580"/>
    <w:rsid w:val="00872E0A"/>
    <w:rsid w:val="00873594"/>
    <w:rsid w:val="0087362E"/>
    <w:rsid w:val="00875285"/>
    <w:rsid w:val="00876881"/>
    <w:rsid w:val="00884B62"/>
    <w:rsid w:val="0088529C"/>
    <w:rsid w:val="0088750E"/>
    <w:rsid w:val="00887903"/>
    <w:rsid w:val="0089270A"/>
    <w:rsid w:val="008932CB"/>
    <w:rsid w:val="0089335B"/>
    <w:rsid w:val="00893888"/>
    <w:rsid w:val="00893AF6"/>
    <w:rsid w:val="00894BC4"/>
    <w:rsid w:val="00896890"/>
    <w:rsid w:val="008977D1"/>
    <w:rsid w:val="008A101A"/>
    <w:rsid w:val="008A28A8"/>
    <w:rsid w:val="008A54AC"/>
    <w:rsid w:val="008A5B32"/>
    <w:rsid w:val="008A5C17"/>
    <w:rsid w:val="008A5D2C"/>
    <w:rsid w:val="008A652B"/>
    <w:rsid w:val="008A6BC8"/>
    <w:rsid w:val="008B2029"/>
    <w:rsid w:val="008B2EE4"/>
    <w:rsid w:val="008B3821"/>
    <w:rsid w:val="008B4D3D"/>
    <w:rsid w:val="008B57C7"/>
    <w:rsid w:val="008C2F92"/>
    <w:rsid w:val="008C3546"/>
    <w:rsid w:val="008C589D"/>
    <w:rsid w:val="008C6D51"/>
    <w:rsid w:val="008D0EE3"/>
    <w:rsid w:val="008D2846"/>
    <w:rsid w:val="008D4236"/>
    <w:rsid w:val="008D462F"/>
    <w:rsid w:val="008D6DCF"/>
    <w:rsid w:val="008E0598"/>
    <w:rsid w:val="008E4376"/>
    <w:rsid w:val="008E7A0A"/>
    <w:rsid w:val="008E7B49"/>
    <w:rsid w:val="008F3795"/>
    <w:rsid w:val="008F59F6"/>
    <w:rsid w:val="008F6264"/>
    <w:rsid w:val="00900076"/>
    <w:rsid w:val="00900719"/>
    <w:rsid w:val="009017AC"/>
    <w:rsid w:val="00902A9A"/>
    <w:rsid w:val="00904A1C"/>
    <w:rsid w:val="00905030"/>
    <w:rsid w:val="00906490"/>
    <w:rsid w:val="009111B2"/>
    <w:rsid w:val="009151F5"/>
    <w:rsid w:val="00920E12"/>
    <w:rsid w:val="009213E1"/>
    <w:rsid w:val="00924AE1"/>
    <w:rsid w:val="009269B1"/>
    <w:rsid w:val="00926D8F"/>
    <w:rsid w:val="0092724D"/>
    <w:rsid w:val="009272B3"/>
    <w:rsid w:val="009315BE"/>
    <w:rsid w:val="009326DD"/>
    <w:rsid w:val="0093338F"/>
    <w:rsid w:val="00937BD9"/>
    <w:rsid w:val="00940396"/>
    <w:rsid w:val="009406EF"/>
    <w:rsid w:val="00942DBA"/>
    <w:rsid w:val="00950E2C"/>
    <w:rsid w:val="00951D50"/>
    <w:rsid w:val="00951FB6"/>
    <w:rsid w:val="009525EB"/>
    <w:rsid w:val="0095470B"/>
    <w:rsid w:val="00954874"/>
    <w:rsid w:val="0095615A"/>
    <w:rsid w:val="00961400"/>
    <w:rsid w:val="00961ACD"/>
    <w:rsid w:val="00963646"/>
    <w:rsid w:val="00964DB0"/>
    <w:rsid w:val="00965394"/>
    <w:rsid w:val="0096632D"/>
    <w:rsid w:val="00966BF6"/>
    <w:rsid w:val="00967124"/>
    <w:rsid w:val="0097166C"/>
    <w:rsid w:val="009718C7"/>
    <w:rsid w:val="009723BB"/>
    <w:rsid w:val="0097559F"/>
    <w:rsid w:val="009761EA"/>
    <w:rsid w:val="00976771"/>
    <w:rsid w:val="0097761E"/>
    <w:rsid w:val="0098084A"/>
    <w:rsid w:val="00982454"/>
    <w:rsid w:val="00982CF0"/>
    <w:rsid w:val="00984FE3"/>
    <w:rsid w:val="009853E1"/>
    <w:rsid w:val="00986E6B"/>
    <w:rsid w:val="00990032"/>
    <w:rsid w:val="00990B19"/>
    <w:rsid w:val="00990C20"/>
    <w:rsid w:val="0099153B"/>
    <w:rsid w:val="00991769"/>
    <w:rsid w:val="00991FC4"/>
    <w:rsid w:val="0099232C"/>
    <w:rsid w:val="00994386"/>
    <w:rsid w:val="009978FC"/>
    <w:rsid w:val="009A13D8"/>
    <w:rsid w:val="009A279E"/>
    <w:rsid w:val="009A3015"/>
    <w:rsid w:val="009A3490"/>
    <w:rsid w:val="009A44C5"/>
    <w:rsid w:val="009B0A6F"/>
    <w:rsid w:val="009B0A94"/>
    <w:rsid w:val="009B0C62"/>
    <w:rsid w:val="009B2AE8"/>
    <w:rsid w:val="009B5622"/>
    <w:rsid w:val="009B59E9"/>
    <w:rsid w:val="009B70AA"/>
    <w:rsid w:val="009C245E"/>
    <w:rsid w:val="009C411D"/>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4922"/>
    <w:rsid w:val="009F6BCB"/>
    <w:rsid w:val="009F7B78"/>
    <w:rsid w:val="00A0057A"/>
    <w:rsid w:val="00A02FA1"/>
    <w:rsid w:val="00A0469A"/>
    <w:rsid w:val="00A04CCE"/>
    <w:rsid w:val="00A07421"/>
    <w:rsid w:val="00A076AB"/>
    <w:rsid w:val="00A0776B"/>
    <w:rsid w:val="00A10FB9"/>
    <w:rsid w:val="00A11421"/>
    <w:rsid w:val="00A119A9"/>
    <w:rsid w:val="00A124B9"/>
    <w:rsid w:val="00A1251C"/>
    <w:rsid w:val="00A1389F"/>
    <w:rsid w:val="00A13B7A"/>
    <w:rsid w:val="00A157B1"/>
    <w:rsid w:val="00A17220"/>
    <w:rsid w:val="00A22229"/>
    <w:rsid w:val="00A22290"/>
    <w:rsid w:val="00A24442"/>
    <w:rsid w:val="00A24ADA"/>
    <w:rsid w:val="00A31103"/>
    <w:rsid w:val="00A32577"/>
    <w:rsid w:val="00A330BB"/>
    <w:rsid w:val="00A372FB"/>
    <w:rsid w:val="00A41C57"/>
    <w:rsid w:val="00A446F5"/>
    <w:rsid w:val="00A44882"/>
    <w:rsid w:val="00A45125"/>
    <w:rsid w:val="00A54715"/>
    <w:rsid w:val="00A564AD"/>
    <w:rsid w:val="00A6061C"/>
    <w:rsid w:val="00A62D44"/>
    <w:rsid w:val="00A67263"/>
    <w:rsid w:val="00A7161C"/>
    <w:rsid w:val="00A71621"/>
    <w:rsid w:val="00A71CE4"/>
    <w:rsid w:val="00A77AA3"/>
    <w:rsid w:val="00A8185A"/>
    <w:rsid w:val="00A8236D"/>
    <w:rsid w:val="00A854EB"/>
    <w:rsid w:val="00A872E5"/>
    <w:rsid w:val="00A91406"/>
    <w:rsid w:val="00A92C6D"/>
    <w:rsid w:val="00A940C3"/>
    <w:rsid w:val="00A94710"/>
    <w:rsid w:val="00A955B3"/>
    <w:rsid w:val="00A96E65"/>
    <w:rsid w:val="00A96ECE"/>
    <w:rsid w:val="00A97C72"/>
    <w:rsid w:val="00AA310B"/>
    <w:rsid w:val="00AA63D4"/>
    <w:rsid w:val="00AB06E8"/>
    <w:rsid w:val="00AB1CD3"/>
    <w:rsid w:val="00AB1DA9"/>
    <w:rsid w:val="00AB352F"/>
    <w:rsid w:val="00AC16F2"/>
    <w:rsid w:val="00AC274B"/>
    <w:rsid w:val="00AC394F"/>
    <w:rsid w:val="00AC4764"/>
    <w:rsid w:val="00AC6D36"/>
    <w:rsid w:val="00AC7E89"/>
    <w:rsid w:val="00AD0CBA"/>
    <w:rsid w:val="00AD26E2"/>
    <w:rsid w:val="00AD40A6"/>
    <w:rsid w:val="00AD784C"/>
    <w:rsid w:val="00AE0E3A"/>
    <w:rsid w:val="00AE126A"/>
    <w:rsid w:val="00AE1BAE"/>
    <w:rsid w:val="00AE3005"/>
    <w:rsid w:val="00AE3BD5"/>
    <w:rsid w:val="00AE3D0E"/>
    <w:rsid w:val="00AE5601"/>
    <w:rsid w:val="00AE59A0"/>
    <w:rsid w:val="00AE6B05"/>
    <w:rsid w:val="00AF0C57"/>
    <w:rsid w:val="00AF26F3"/>
    <w:rsid w:val="00AF5F04"/>
    <w:rsid w:val="00B00672"/>
    <w:rsid w:val="00B01B4D"/>
    <w:rsid w:val="00B04489"/>
    <w:rsid w:val="00B06571"/>
    <w:rsid w:val="00B068BA"/>
    <w:rsid w:val="00B07217"/>
    <w:rsid w:val="00B13851"/>
    <w:rsid w:val="00B13B1C"/>
    <w:rsid w:val="00B14708"/>
    <w:rsid w:val="00B14B5F"/>
    <w:rsid w:val="00B16046"/>
    <w:rsid w:val="00B21B69"/>
    <w:rsid w:val="00B21F90"/>
    <w:rsid w:val="00B22291"/>
    <w:rsid w:val="00B226D2"/>
    <w:rsid w:val="00B23F9A"/>
    <w:rsid w:val="00B2417B"/>
    <w:rsid w:val="00B24410"/>
    <w:rsid w:val="00B24E6F"/>
    <w:rsid w:val="00B25809"/>
    <w:rsid w:val="00B26CB5"/>
    <w:rsid w:val="00B2752E"/>
    <w:rsid w:val="00B27FEF"/>
    <w:rsid w:val="00B307CC"/>
    <w:rsid w:val="00B326B7"/>
    <w:rsid w:val="00B3588E"/>
    <w:rsid w:val="00B41409"/>
    <w:rsid w:val="00B4198F"/>
    <w:rsid w:val="00B41F3D"/>
    <w:rsid w:val="00B431E8"/>
    <w:rsid w:val="00B45141"/>
    <w:rsid w:val="00B51271"/>
    <w:rsid w:val="00B519CD"/>
    <w:rsid w:val="00B5273A"/>
    <w:rsid w:val="00B52908"/>
    <w:rsid w:val="00B57329"/>
    <w:rsid w:val="00B60E61"/>
    <w:rsid w:val="00B62B50"/>
    <w:rsid w:val="00B635B7"/>
    <w:rsid w:val="00B63AE8"/>
    <w:rsid w:val="00B65950"/>
    <w:rsid w:val="00B66D83"/>
    <w:rsid w:val="00B672C0"/>
    <w:rsid w:val="00B676FD"/>
    <w:rsid w:val="00B678B6"/>
    <w:rsid w:val="00B74584"/>
    <w:rsid w:val="00B75646"/>
    <w:rsid w:val="00B7629E"/>
    <w:rsid w:val="00B90729"/>
    <w:rsid w:val="00B907DA"/>
    <w:rsid w:val="00B90B09"/>
    <w:rsid w:val="00B94C5E"/>
    <w:rsid w:val="00B950BC"/>
    <w:rsid w:val="00B9714C"/>
    <w:rsid w:val="00BA08C5"/>
    <w:rsid w:val="00BA26F6"/>
    <w:rsid w:val="00BA29AD"/>
    <w:rsid w:val="00BA33CF"/>
    <w:rsid w:val="00BA3F8D"/>
    <w:rsid w:val="00BA5C1D"/>
    <w:rsid w:val="00BA5F7E"/>
    <w:rsid w:val="00BB2E79"/>
    <w:rsid w:val="00BB4834"/>
    <w:rsid w:val="00BB50BC"/>
    <w:rsid w:val="00BB7481"/>
    <w:rsid w:val="00BB74AC"/>
    <w:rsid w:val="00BB7A10"/>
    <w:rsid w:val="00BC1D72"/>
    <w:rsid w:val="00BC60BE"/>
    <w:rsid w:val="00BC7468"/>
    <w:rsid w:val="00BC7D4F"/>
    <w:rsid w:val="00BC7ED7"/>
    <w:rsid w:val="00BD2850"/>
    <w:rsid w:val="00BD6B9D"/>
    <w:rsid w:val="00BE28D2"/>
    <w:rsid w:val="00BE4A64"/>
    <w:rsid w:val="00BE5E43"/>
    <w:rsid w:val="00BF557D"/>
    <w:rsid w:val="00BF658D"/>
    <w:rsid w:val="00BF7F58"/>
    <w:rsid w:val="00C01381"/>
    <w:rsid w:val="00C01AB1"/>
    <w:rsid w:val="00C01DB3"/>
    <w:rsid w:val="00C026A0"/>
    <w:rsid w:val="00C06137"/>
    <w:rsid w:val="00C06929"/>
    <w:rsid w:val="00C079B8"/>
    <w:rsid w:val="00C10037"/>
    <w:rsid w:val="00C110EE"/>
    <w:rsid w:val="00C115E1"/>
    <w:rsid w:val="00C123EA"/>
    <w:rsid w:val="00C12A49"/>
    <w:rsid w:val="00C133EE"/>
    <w:rsid w:val="00C149D0"/>
    <w:rsid w:val="00C23684"/>
    <w:rsid w:val="00C23E19"/>
    <w:rsid w:val="00C26588"/>
    <w:rsid w:val="00C27BB9"/>
    <w:rsid w:val="00C27DE9"/>
    <w:rsid w:val="00C30BDB"/>
    <w:rsid w:val="00C32989"/>
    <w:rsid w:val="00C33388"/>
    <w:rsid w:val="00C33CB0"/>
    <w:rsid w:val="00C35484"/>
    <w:rsid w:val="00C4173A"/>
    <w:rsid w:val="00C4562F"/>
    <w:rsid w:val="00C464A7"/>
    <w:rsid w:val="00C50DED"/>
    <w:rsid w:val="00C52217"/>
    <w:rsid w:val="00C527BE"/>
    <w:rsid w:val="00C602FF"/>
    <w:rsid w:val="00C60411"/>
    <w:rsid w:val="00C61174"/>
    <w:rsid w:val="00C6148F"/>
    <w:rsid w:val="00C621B1"/>
    <w:rsid w:val="00C62F7A"/>
    <w:rsid w:val="00C63B9C"/>
    <w:rsid w:val="00C6682F"/>
    <w:rsid w:val="00C67396"/>
    <w:rsid w:val="00C67BF4"/>
    <w:rsid w:val="00C724B4"/>
    <w:rsid w:val="00C7275E"/>
    <w:rsid w:val="00C731AF"/>
    <w:rsid w:val="00C73560"/>
    <w:rsid w:val="00C7381E"/>
    <w:rsid w:val="00C74C5D"/>
    <w:rsid w:val="00C74E5D"/>
    <w:rsid w:val="00C76DD8"/>
    <w:rsid w:val="00C77638"/>
    <w:rsid w:val="00C82F8C"/>
    <w:rsid w:val="00C85ED3"/>
    <w:rsid w:val="00C863C4"/>
    <w:rsid w:val="00C863D4"/>
    <w:rsid w:val="00C90DAB"/>
    <w:rsid w:val="00C91C1B"/>
    <w:rsid w:val="00C920EA"/>
    <w:rsid w:val="00C93C3E"/>
    <w:rsid w:val="00CA12E3"/>
    <w:rsid w:val="00CA1476"/>
    <w:rsid w:val="00CA5085"/>
    <w:rsid w:val="00CA530A"/>
    <w:rsid w:val="00CA5BAB"/>
    <w:rsid w:val="00CA65F4"/>
    <w:rsid w:val="00CA6611"/>
    <w:rsid w:val="00CA6AE6"/>
    <w:rsid w:val="00CA735C"/>
    <w:rsid w:val="00CA782F"/>
    <w:rsid w:val="00CA7979"/>
    <w:rsid w:val="00CB187B"/>
    <w:rsid w:val="00CB1CCB"/>
    <w:rsid w:val="00CB2835"/>
    <w:rsid w:val="00CB3285"/>
    <w:rsid w:val="00CB4500"/>
    <w:rsid w:val="00CC012A"/>
    <w:rsid w:val="00CC0C72"/>
    <w:rsid w:val="00CC2BFD"/>
    <w:rsid w:val="00CC3BB0"/>
    <w:rsid w:val="00CC50D2"/>
    <w:rsid w:val="00CC5A0B"/>
    <w:rsid w:val="00CC5EE2"/>
    <w:rsid w:val="00CC6F40"/>
    <w:rsid w:val="00CD3476"/>
    <w:rsid w:val="00CD64DF"/>
    <w:rsid w:val="00CE225F"/>
    <w:rsid w:val="00CE5A7A"/>
    <w:rsid w:val="00CF2F50"/>
    <w:rsid w:val="00CF6198"/>
    <w:rsid w:val="00CF6F20"/>
    <w:rsid w:val="00D0192F"/>
    <w:rsid w:val="00D02919"/>
    <w:rsid w:val="00D04C61"/>
    <w:rsid w:val="00D05B8D"/>
    <w:rsid w:val="00D05B9B"/>
    <w:rsid w:val="00D065A2"/>
    <w:rsid w:val="00D079AA"/>
    <w:rsid w:val="00D07F00"/>
    <w:rsid w:val="00D1130F"/>
    <w:rsid w:val="00D17B72"/>
    <w:rsid w:val="00D317AD"/>
    <w:rsid w:val="00D3185C"/>
    <w:rsid w:val="00D3205F"/>
    <w:rsid w:val="00D3318E"/>
    <w:rsid w:val="00D33E72"/>
    <w:rsid w:val="00D35BD6"/>
    <w:rsid w:val="00D361B5"/>
    <w:rsid w:val="00D36F1E"/>
    <w:rsid w:val="00D411A2"/>
    <w:rsid w:val="00D4606D"/>
    <w:rsid w:val="00D4634D"/>
    <w:rsid w:val="00D4786D"/>
    <w:rsid w:val="00D50B9C"/>
    <w:rsid w:val="00D513AF"/>
    <w:rsid w:val="00D52D73"/>
    <w:rsid w:val="00D52E58"/>
    <w:rsid w:val="00D546A3"/>
    <w:rsid w:val="00D56B20"/>
    <w:rsid w:val="00D578B3"/>
    <w:rsid w:val="00D618F4"/>
    <w:rsid w:val="00D63636"/>
    <w:rsid w:val="00D714CC"/>
    <w:rsid w:val="00D758C5"/>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8A0"/>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3743"/>
    <w:rsid w:val="00E0622E"/>
    <w:rsid w:val="00E06B75"/>
    <w:rsid w:val="00E11332"/>
    <w:rsid w:val="00E11352"/>
    <w:rsid w:val="00E144CB"/>
    <w:rsid w:val="00E170DC"/>
    <w:rsid w:val="00E17546"/>
    <w:rsid w:val="00E210B5"/>
    <w:rsid w:val="00E23254"/>
    <w:rsid w:val="00E23BD3"/>
    <w:rsid w:val="00E25124"/>
    <w:rsid w:val="00E261B3"/>
    <w:rsid w:val="00E26818"/>
    <w:rsid w:val="00E27FFC"/>
    <w:rsid w:val="00E30B15"/>
    <w:rsid w:val="00E33237"/>
    <w:rsid w:val="00E3524D"/>
    <w:rsid w:val="00E35810"/>
    <w:rsid w:val="00E40181"/>
    <w:rsid w:val="00E50FF4"/>
    <w:rsid w:val="00E54950"/>
    <w:rsid w:val="00E55FB3"/>
    <w:rsid w:val="00E56A01"/>
    <w:rsid w:val="00E629A1"/>
    <w:rsid w:val="00E6387C"/>
    <w:rsid w:val="00E63936"/>
    <w:rsid w:val="00E659F2"/>
    <w:rsid w:val="00E6794C"/>
    <w:rsid w:val="00E71591"/>
    <w:rsid w:val="00E71CEB"/>
    <w:rsid w:val="00E72DFD"/>
    <w:rsid w:val="00E7474F"/>
    <w:rsid w:val="00E76466"/>
    <w:rsid w:val="00E80DE3"/>
    <w:rsid w:val="00E82C55"/>
    <w:rsid w:val="00E8787E"/>
    <w:rsid w:val="00E9042A"/>
    <w:rsid w:val="00E92530"/>
    <w:rsid w:val="00E92AC3"/>
    <w:rsid w:val="00E9498E"/>
    <w:rsid w:val="00E94CDD"/>
    <w:rsid w:val="00E96F98"/>
    <w:rsid w:val="00EA2F6A"/>
    <w:rsid w:val="00EA3776"/>
    <w:rsid w:val="00EB00E0"/>
    <w:rsid w:val="00EB05D5"/>
    <w:rsid w:val="00EB4BC7"/>
    <w:rsid w:val="00EB56B9"/>
    <w:rsid w:val="00EC059F"/>
    <w:rsid w:val="00EC1F24"/>
    <w:rsid w:val="00EC22F6"/>
    <w:rsid w:val="00EC3D55"/>
    <w:rsid w:val="00EC3DB9"/>
    <w:rsid w:val="00EC54C9"/>
    <w:rsid w:val="00EC558B"/>
    <w:rsid w:val="00EC618A"/>
    <w:rsid w:val="00ED5779"/>
    <w:rsid w:val="00ED5B9B"/>
    <w:rsid w:val="00ED6BAD"/>
    <w:rsid w:val="00ED7447"/>
    <w:rsid w:val="00ED7762"/>
    <w:rsid w:val="00ED7876"/>
    <w:rsid w:val="00EE00D6"/>
    <w:rsid w:val="00EE11E7"/>
    <w:rsid w:val="00EE1488"/>
    <w:rsid w:val="00EE29AD"/>
    <w:rsid w:val="00EE3E24"/>
    <w:rsid w:val="00EE4D5D"/>
    <w:rsid w:val="00EE5131"/>
    <w:rsid w:val="00EF109B"/>
    <w:rsid w:val="00EF169A"/>
    <w:rsid w:val="00EF1DDA"/>
    <w:rsid w:val="00EF201C"/>
    <w:rsid w:val="00EF2C72"/>
    <w:rsid w:val="00EF36AF"/>
    <w:rsid w:val="00EF59A3"/>
    <w:rsid w:val="00EF6675"/>
    <w:rsid w:val="00EF71C6"/>
    <w:rsid w:val="00F0063D"/>
    <w:rsid w:val="00F00F9C"/>
    <w:rsid w:val="00F01E5F"/>
    <w:rsid w:val="00F024F3"/>
    <w:rsid w:val="00F02ABA"/>
    <w:rsid w:val="00F0325D"/>
    <w:rsid w:val="00F0437A"/>
    <w:rsid w:val="00F07871"/>
    <w:rsid w:val="00F101B8"/>
    <w:rsid w:val="00F11037"/>
    <w:rsid w:val="00F152FA"/>
    <w:rsid w:val="00F16F1B"/>
    <w:rsid w:val="00F250A9"/>
    <w:rsid w:val="00F267AF"/>
    <w:rsid w:val="00F30FF4"/>
    <w:rsid w:val="00F3122E"/>
    <w:rsid w:val="00F32368"/>
    <w:rsid w:val="00F331AD"/>
    <w:rsid w:val="00F35287"/>
    <w:rsid w:val="00F40A70"/>
    <w:rsid w:val="00F43A37"/>
    <w:rsid w:val="00F4641B"/>
    <w:rsid w:val="00F46E56"/>
    <w:rsid w:val="00F46EB8"/>
    <w:rsid w:val="00F50CD1"/>
    <w:rsid w:val="00F511E4"/>
    <w:rsid w:val="00F51D71"/>
    <w:rsid w:val="00F52D09"/>
    <w:rsid w:val="00F52E08"/>
    <w:rsid w:val="00F53A66"/>
    <w:rsid w:val="00F5462D"/>
    <w:rsid w:val="00F55B21"/>
    <w:rsid w:val="00F56EF6"/>
    <w:rsid w:val="00F571FD"/>
    <w:rsid w:val="00F578FD"/>
    <w:rsid w:val="00F60082"/>
    <w:rsid w:val="00F60646"/>
    <w:rsid w:val="00F61A9F"/>
    <w:rsid w:val="00F61B5F"/>
    <w:rsid w:val="00F62F94"/>
    <w:rsid w:val="00F64696"/>
    <w:rsid w:val="00F65AA9"/>
    <w:rsid w:val="00F6768F"/>
    <w:rsid w:val="00F71F3A"/>
    <w:rsid w:val="00F72597"/>
    <w:rsid w:val="00F72C2C"/>
    <w:rsid w:val="00F741F2"/>
    <w:rsid w:val="00F76CAB"/>
    <w:rsid w:val="00F772C6"/>
    <w:rsid w:val="00F815B5"/>
    <w:rsid w:val="00F85195"/>
    <w:rsid w:val="00F868E3"/>
    <w:rsid w:val="00F938BA"/>
    <w:rsid w:val="00F97919"/>
    <w:rsid w:val="00FA2C14"/>
    <w:rsid w:val="00FA2C46"/>
    <w:rsid w:val="00FA3525"/>
    <w:rsid w:val="00FA5A53"/>
    <w:rsid w:val="00FB046A"/>
    <w:rsid w:val="00FB1F6E"/>
    <w:rsid w:val="00FB4769"/>
    <w:rsid w:val="00FB4CDA"/>
    <w:rsid w:val="00FB6481"/>
    <w:rsid w:val="00FB6D36"/>
    <w:rsid w:val="00FC0965"/>
    <w:rsid w:val="00FC0A06"/>
    <w:rsid w:val="00FC0F81"/>
    <w:rsid w:val="00FC252F"/>
    <w:rsid w:val="00FC395C"/>
    <w:rsid w:val="00FC499F"/>
    <w:rsid w:val="00FC5E8E"/>
    <w:rsid w:val="00FD0AEC"/>
    <w:rsid w:val="00FD15CA"/>
    <w:rsid w:val="00FD3766"/>
    <w:rsid w:val="00FD3AEA"/>
    <w:rsid w:val="00FD3D05"/>
    <w:rsid w:val="00FD47C4"/>
    <w:rsid w:val="00FE2DCF"/>
    <w:rsid w:val="00FE3FA7"/>
    <w:rsid w:val="00FE4081"/>
    <w:rsid w:val="00FF2A4E"/>
    <w:rsid w:val="00FF2FCE"/>
    <w:rsid w:val="00FF4F7D"/>
    <w:rsid w:val="00FF6D9D"/>
    <w:rsid w:val="00FF6E59"/>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05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9"/>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9"/>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9"/>
    <w:semiHidden/>
    <w:qFormat/>
    <w:rsid w:val="007D2A43"/>
    <w:pPr>
      <w:suppressAutoHyphens/>
      <w:autoSpaceDE w:val="0"/>
      <w:autoSpaceDN w:val="0"/>
      <w:adjustRightInd w:val="0"/>
      <w:spacing w:before="240" w:after="60" w:line="288" w:lineRule="auto"/>
      <w:textAlignment w:val="center"/>
      <w:outlineLvl w:val="5"/>
    </w:pPr>
    <w:rPr>
      <w:rFonts w:ascii="Calibri" w:hAnsi="Calibri"/>
      <w:b/>
      <w:bCs/>
      <w:sz w:val="22"/>
      <w:szCs w:val="22"/>
    </w:rPr>
  </w:style>
  <w:style w:type="paragraph" w:styleId="Heading7">
    <w:name w:val="heading 7"/>
    <w:basedOn w:val="Normal"/>
    <w:next w:val="Normal"/>
    <w:link w:val="Heading7Char"/>
    <w:uiPriority w:val="99"/>
    <w:semiHidden/>
    <w:qFormat/>
    <w:rsid w:val="007D2A43"/>
    <w:pPr>
      <w:suppressAutoHyphens/>
      <w:autoSpaceDE w:val="0"/>
      <w:autoSpaceDN w:val="0"/>
      <w:adjustRightInd w:val="0"/>
      <w:spacing w:before="240" w:after="60" w:line="288" w:lineRule="auto"/>
      <w:textAlignment w:val="center"/>
      <w:outlineLvl w:val="6"/>
    </w:pPr>
    <w:rPr>
      <w:rFonts w:ascii="Calibri" w:hAnsi="Calibri"/>
      <w:sz w:val="24"/>
      <w:szCs w:val="24"/>
    </w:rPr>
  </w:style>
  <w:style w:type="paragraph" w:styleId="Heading8">
    <w:name w:val="heading 8"/>
    <w:basedOn w:val="Normal"/>
    <w:next w:val="Normal"/>
    <w:link w:val="Heading8Char"/>
    <w:uiPriority w:val="99"/>
    <w:semiHidden/>
    <w:qFormat/>
    <w:rsid w:val="007D2A43"/>
    <w:pPr>
      <w:suppressAutoHyphens/>
      <w:autoSpaceDE w:val="0"/>
      <w:autoSpaceDN w:val="0"/>
      <w:adjustRightInd w:val="0"/>
      <w:spacing w:before="240" w:after="60" w:line="288" w:lineRule="auto"/>
      <w:textAlignment w:val="center"/>
      <w:outlineLvl w:val="7"/>
    </w:pPr>
    <w:rPr>
      <w:rFonts w:ascii="Calibri" w:hAnsi="Calibri"/>
      <w:i/>
      <w:iCs/>
      <w:sz w:val="24"/>
      <w:szCs w:val="24"/>
    </w:rPr>
  </w:style>
  <w:style w:type="paragraph" w:styleId="Heading9">
    <w:name w:val="heading 9"/>
    <w:basedOn w:val="Normal"/>
    <w:next w:val="Normal"/>
    <w:link w:val="Heading9Char"/>
    <w:uiPriority w:val="99"/>
    <w:semiHidden/>
    <w:qFormat/>
    <w:rsid w:val="007D2A43"/>
    <w:pPr>
      <w:suppressAutoHyphens/>
      <w:autoSpaceDE w:val="0"/>
      <w:autoSpaceDN w:val="0"/>
      <w:adjustRightInd w:val="0"/>
      <w:spacing w:before="240" w:after="60" w:line="288" w:lineRule="auto"/>
      <w:textAlignment w:val="center"/>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99"/>
    <w:rsid w:val="00030CDD"/>
    <w:rPr>
      <w:rFonts w:ascii="Arial" w:hAnsi="Arial"/>
      <w:b/>
      <w:color w:val="53565A"/>
      <w:sz w:val="32"/>
      <w:szCs w:val="28"/>
      <w:lang w:eastAsia="en-US"/>
    </w:rPr>
  </w:style>
  <w:style w:type="character" w:customStyle="1" w:styleId="Heading3Char">
    <w:name w:val="Heading 3 Char"/>
    <w:link w:val="Heading3"/>
    <w:uiPriority w:val="99"/>
    <w:rsid w:val="00030CDD"/>
    <w:rPr>
      <w:rFonts w:ascii="Arial" w:eastAsia="MS Gothic" w:hAnsi="Arial"/>
      <w:bCs/>
      <w:color w:val="53565A"/>
      <w:sz w:val="30"/>
      <w:szCs w:val="26"/>
      <w:lang w:eastAsia="en-US"/>
    </w:rPr>
  </w:style>
  <w:style w:type="character" w:customStyle="1" w:styleId="Heading4Char">
    <w:name w:val="Heading 4 Char"/>
    <w:link w:val="Heading4"/>
    <w:uiPriority w:val="99"/>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E144CB"/>
    <w:pPr>
      <w:numPr>
        <w:numId w:val="7"/>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9"/>
    <w:rsid w:val="00454A7D"/>
    <w:rPr>
      <w:rFonts w:ascii="Arial" w:eastAsia="MS Mincho" w:hAnsi="Arial"/>
      <w:b/>
      <w:bCs/>
      <w:iCs/>
      <w:color w:val="000000" w:themeColor="text1"/>
      <w:sz w:val="21"/>
      <w:szCs w:val="26"/>
      <w:lang w:eastAsia="en-US"/>
    </w:rPr>
  </w:style>
  <w:style w:type="character" w:styleId="Strong">
    <w:name w:val="Strong"/>
    <w:uiPriority w:val="99"/>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C2088"/>
    <w:pPr>
      <w:numPr>
        <w:numId w:val="112"/>
      </w:numPr>
      <w:spacing w:after="40"/>
      <w:ind w:left="576" w:hanging="288"/>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893888"/>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customStyle="1" w:styleId="Heading6Char">
    <w:name w:val="Heading 6 Char"/>
    <w:basedOn w:val="DefaultParagraphFont"/>
    <w:link w:val="Heading6"/>
    <w:uiPriority w:val="99"/>
    <w:semiHidden/>
    <w:rsid w:val="007D2A43"/>
    <w:rPr>
      <w:rFonts w:ascii="Calibri" w:hAnsi="Calibri"/>
      <w:b/>
      <w:bCs/>
      <w:sz w:val="22"/>
      <w:szCs w:val="22"/>
      <w:lang w:eastAsia="en-US"/>
    </w:rPr>
  </w:style>
  <w:style w:type="character" w:customStyle="1" w:styleId="Heading7Char">
    <w:name w:val="Heading 7 Char"/>
    <w:basedOn w:val="DefaultParagraphFont"/>
    <w:link w:val="Heading7"/>
    <w:uiPriority w:val="99"/>
    <w:semiHidden/>
    <w:rsid w:val="007D2A43"/>
    <w:rPr>
      <w:rFonts w:ascii="Calibri" w:hAnsi="Calibri"/>
      <w:sz w:val="24"/>
      <w:szCs w:val="24"/>
      <w:lang w:eastAsia="en-US"/>
    </w:rPr>
  </w:style>
  <w:style w:type="character" w:customStyle="1" w:styleId="Heading8Char">
    <w:name w:val="Heading 8 Char"/>
    <w:basedOn w:val="DefaultParagraphFont"/>
    <w:link w:val="Heading8"/>
    <w:uiPriority w:val="99"/>
    <w:semiHidden/>
    <w:rsid w:val="007D2A43"/>
    <w:rPr>
      <w:rFonts w:ascii="Calibri" w:hAnsi="Calibri"/>
      <w:i/>
      <w:iCs/>
      <w:sz w:val="24"/>
      <w:szCs w:val="24"/>
      <w:lang w:eastAsia="en-US"/>
    </w:rPr>
  </w:style>
  <w:style w:type="character" w:customStyle="1" w:styleId="Heading9Char">
    <w:name w:val="Heading 9 Char"/>
    <w:basedOn w:val="DefaultParagraphFont"/>
    <w:link w:val="Heading9"/>
    <w:uiPriority w:val="99"/>
    <w:semiHidden/>
    <w:rsid w:val="007D2A43"/>
    <w:rPr>
      <w:rFonts w:ascii="Cambria" w:hAnsi="Cambria"/>
      <w:sz w:val="22"/>
      <w:szCs w:val="22"/>
      <w:lang w:eastAsia="en-US"/>
    </w:rPr>
  </w:style>
  <w:style w:type="paragraph" w:customStyle="1" w:styleId="FooterfullwidthRHpage">
    <w:name w:val="Footer full width RH page"/>
    <w:basedOn w:val="Footer"/>
    <w:link w:val="FooterfullwidthRHpageChar"/>
    <w:uiPriority w:val="99"/>
    <w:qFormat/>
    <w:rsid w:val="007D2A43"/>
    <w:pPr>
      <w:pBdr>
        <w:top w:val="single" w:sz="8" w:space="12" w:color="A5A6A5"/>
      </w:pBdr>
      <w:tabs>
        <w:tab w:val="center" w:pos="4320"/>
        <w:tab w:val="right" w:pos="8640"/>
      </w:tabs>
      <w:suppressAutoHyphens/>
      <w:autoSpaceDE w:val="0"/>
      <w:autoSpaceDN w:val="0"/>
      <w:adjustRightInd w:val="0"/>
      <w:spacing w:before="0" w:after="100" w:line="200" w:lineRule="atLeast"/>
      <w:ind w:left="1418"/>
      <w:textAlignment w:val="center"/>
    </w:pPr>
    <w:rPr>
      <w:rFonts w:eastAsia="TimesNewRomanPS" w:cs="TimesNewRomanPS"/>
      <w:b/>
      <w:color w:val="007B4B"/>
      <w:sz w:val="14"/>
      <w:szCs w:val="14"/>
    </w:rPr>
  </w:style>
  <w:style w:type="paragraph" w:customStyle="1" w:styleId="CTBody">
    <w:name w:val="CT Body"/>
    <w:basedOn w:val="Normal"/>
    <w:link w:val="CTBodyChar"/>
    <w:rsid w:val="007D2A43"/>
    <w:rPr>
      <w:rFonts w:eastAsia="Times"/>
    </w:rPr>
  </w:style>
  <w:style w:type="paragraph" w:customStyle="1" w:styleId="CTTOC2">
    <w:name w:val="CT TOC 2"/>
    <w:basedOn w:val="Normal"/>
    <w:uiPriority w:val="7"/>
    <w:semiHidden/>
    <w:rsid w:val="007D2A43"/>
    <w:pPr>
      <w:widowControl w:val="0"/>
      <w:tabs>
        <w:tab w:val="right" w:pos="8165"/>
      </w:tabs>
      <w:suppressAutoHyphens/>
      <w:autoSpaceDE w:val="0"/>
      <w:autoSpaceDN w:val="0"/>
      <w:adjustRightInd w:val="0"/>
      <w:spacing w:before="24" w:after="24" w:line="260" w:lineRule="atLeast"/>
      <w:ind w:left="284"/>
      <w:textAlignment w:val="center"/>
    </w:pPr>
    <w:rPr>
      <w:rFonts w:ascii="HelveticaNeueLT Std Lt" w:eastAsia="TimesNewRomanPS" w:hAnsi="HelveticaNeueLT Std Lt" w:cs="HelveticaNeueLT-Light"/>
      <w:color w:val="000000"/>
      <w:sz w:val="19"/>
      <w:szCs w:val="19"/>
      <w:lang w:val="en-GB"/>
    </w:rPr>
  </w:style>
  <w:style w:type="paragraph" w:customStyle="1" w:styleId="CTTOC1">
    <w:name w:val="CT TOC 1"/>
    <w:basedOn w:val="CTTOC2"/>
    <w:uiPriority w:val="7"/>
    <w:semiHidden/>
    <w:rsid w:val="007D2A43"/>
    <w:pPr>
      <w:keepNext/>
      <w:keepLines/>
      <w:widowControl/>
      <w:pBdr>
        <w:top w:val="dotted" w:sz="2" w:space="2" w:color="9F4691"/>
        <w:bottom w:val="dotted" w:sz="2" w:space="2" w:color="9F4691"/>
        <w:between w:val="dotted" w:sz="2" w:space="2" w:color="9F4691"/>
      </w:pBdr>
      <w:ind w:left="0"/>
    </w:pPr>
    <w:rPr>
      <w:rFonts w:ascii="HelveticaNeueLT Std Med" w:hAnsi="HelveticaNeueLT Std Med" w:cs="HelveticaNeueLT-Medium"/>
    </w:rPr>
  </w:style>
  <w:style w:type="paragraph" w:customStyle="1" w:styleId="CTTOC3">
    <w:name w:val="CT TOC 3"/>
    <w:basedOn w:val="Normal"/>
    <w:uiPriority w:val="7"/>
    <w:semiHidden/>
    <w:rsid w:val="007D2A43"/>
    <w:pPr>
      <w:widowControl w:val="0"/>
      <w:tabs>
        <w:tab w:val="right" w:pos="8165"/>
      </w:tabs>
      <w:suppressAutoHyphens/>
      <w:autoSpaceDE w:val="0"/>
      <w:autoSpaceDN w:val="0"/>
      <w:adjustRightInd w:val="0"/>
      <w:spacing w:before="24" w:after="24" w:line="260" w:lineRule="atLeast"/>
      <w:ind w:left="680"/>
      <w:textAlignment w:val="center"/>
    </w:pPr>
    <w:rPr>
      <w:rFonts w:ascii="HelveticaNeueLT Std Lt" w:eastAsia="TimesNewRomanPS" w:hAnsi="HelveticaNeueLT Std Lt" w:cs="HelveticaNeueLT-Light"/>
      <w:color w:val="000000"/>
      <w:sz w:val="19"/>
      <w:szCs w:val="19"/>
      <w:lang w:val="en-GB"/>
    </w:rPr>
  </w:style>
  <w:style w:type="paragraph" w:customStyle="1" w:styleId="CTBullet1">
    <w:name w:val="CT Bullet 1"/>
    <w:basedOn w:val="CTBody"/>
    <w:qFormat/>
    <w:rsid w:val="007D2A43"/>
    <w:pPr>
      <w:spacing w:after="22"/>
      <w:ind w:left="227" w:hanging="227"/>
    </w:pPr>
  </w:style>
  <w:style w:type="paragraph" w:customStyle="1" w:styleId="CTBullet2">
    <w:name w:val="CT Bullet 2"/>
    <w:basedOn w:val="CTBody"/>
    <w:uiPriority w:val="4"/>
    <w:rsid w:val="007D2A43"/>
    <w:pPr>
      <w:spacing w:after="22"/>
      <w:ind w:left="454" w:hanging="227"/>
    </w:pPr>
  </w:style>
  <w:style w:type="paragraph" w:customStyle="1" w:styleId="CTBodyCentred">
    <w:name w:val="CT Body Centred"/>
    <w:basedOn w:val="CTBody"/>
    <w:rsid w:val="007D2A43"/>
    <w:pPr>
      <w:jc w:val="center"/>
    </w:pPr>
  </w:style>
  <w:style w:type="paragraph" w:customStyle="1" w:styleId="CTBodyHangingIndent4mm">
    <w:name w:val="CT Body Hanging Indent 4mm"/>
    <w:basedOn w:val="CTBodyHangingIndent8mm"/>
    <w:uiPriority w:val="99"/>
    <w:qFormat/>
    <w:rsid w:val="007D2A43"/>
    <w:pPr>
      <w:ind w:left="227" w:hanging="227"/>
    </w:pPr>
  </w:style>
  <w:style w:type="paragraph" w:customStyle="1" w:styleId="CTBodyNumberRoman">
    <w:name w:val="CT Body Number Roman"/>
    <w:basedOn w:val="CTBody"/>
    <w:uiPriority w:val="4"/>
    <w:rsid w:val="007D2A43"/>
    <w:pPr>
      <w:numPr>
        <w:numId w:val="66"/>
      </w:numPr>
      <w:tabs>
        <w:tab w:val="num" w:pos="360"/>
      </w:tabs>
      <w:ind w:left="0" w:firstLine="0"/>
    </w:pPr>
  </w:style>
  <w:style w:type="paragraph" w:customStyle="1" w:styleId="CTBodyNumber">
    <w:name w:val="CT Body Number"/>
    <w:basedOn w:val="CTBody"/>
    <w:uiPriority w:val="4"/>
    <w:rsid w:val="007D2A43"/>
    <w:pPr>
      <w:spacing w:after="28"/>
    </w:pPr>
  </w:style>
  <w:style w:type="paragraph" w:customStyle="1" w:styleId="CTTableBody">
    <w:name w:val="CT Table Body"/>
    <w:basedOn w:val="Normal"/>
    <w:uiPriority w:val="1"/>
    <w:qFormat/>
    <w:rsid w:val="00F62F94"/>
    <w:pPr>
      <w:widowControl w:val="0"/>
      <w:suppressAutoHyphens/>
      <w:autoSpaceDE w:val="0"/>
      <w:autoSpaceDN w:val="0"/>
      <w:adjustRightInd w:val="0"/>
      <w:spacing w:before="44" w:after="44" w:line="240" w:lineRule="atLeast"/>
      <w:textAlignment w:val="center"/>
    </w:pPr>
    <w:rPr>
      <w:rFonts w:cs="HelveticaNeueLT-Light"/>
      <w:color w:val="000000"/>
      <w:sz w:val="20"/>
      <w:szCs w:val="18"/>
    </w:rPr>
  </w:style>
  <w:style w:type="paragraph" w:customStyle="1" w:styleId="CTFootnote">
    <w:name w:val="CT Footnote"/>
    <w:basedOn w:val="CTBody"/>
    <w:uiPriority w:val="2"/>
    <w:rsid w:val="007D2A43"/>
    <w:pPr>
      <w:spacing w:after="28" w:line="200" w:lineRule="atLeast"/>
      <w:ind w:left="284" w:hanging="284"/>
    </w:pPr>
    <w:rPr>
      <w:sz w:val="15"/>
      <w:szCs w:val="15"/>
    </w:rPr>
  </w:style>
  <w:style w:type="paragraph" w:customStyle="1" w:styleId="CTTableColHead">
    <w:name w:val="CT Table Col Head"/>
    <w:basedOn w:val="CTTableBody"/>
    <w:uiPriority w:val="2"/>
    <w:rsid w:val="007D2A43"/>
    <w:rPr>
      <w:rFonts w:cs="HelveticaNeueLT-Medium"/>
      <w:b/>
      <w:color w:val="FFFFFF"/>
      <w:sz w:val="19"/>
      <w:szCs w:val="19"/>
    </w:rPr>
  </w:style>
  <w:style w:type="paragraph" w:customStyle="1" w:styleId="CTTableBullet1">
    <w:name w:val="CT Table Bullet 1"/>
    <w:basedOn w:val="Normal"/>
    <w:uiPriority w:val="2"/>
    <w:rsid w:val="007D2A43"/>
    <w:pPr>
      <w:widowControl w:val="0"/>
      <w:numPr>
        <w:numId w:val="67"/>
      </w:num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44" w:after="44" w:line="240" w:lineRule="atLeast"/>
      <w:textAlignment w:val="center"/>
    </w:pPr>
    <w:rPr>
      <w:rFonts w:eastAsia="TimesNewRomanPS" w:cs="Lucida Calligraphy"/>
      <w:color w:val="000000"/>
      <w:sz w:val="18"/>
      <w:szCs w:val="18"/>
    </w:rPr>
  </w:style>
  <w:style w:type="numbering" w:customStyle="1" w:styleId="ZZTOCApps">
    <w:name w:val="ZZ TOC Apps"/>
    <w:uiPriority w:val="99"/>
    <w:rsid w:val="007D2A43"/>
    <w:pPr>
      <w:numPr>
        <w:numId w:val="68"/>
      </w:numPr>
    </w:pPr>
  </w:style>
  <w:style w:type="character" w:customStyle="1" w:styleId="CTFootnoteSuperscript">
    <w:name w:val="CT Footnote Superscript"/>
    <w:uiPriority w:val="8"/>
    <w:rsid w:val="007D2A43"/>
    <w:rPr>
      <w:position w:val="0"/>
      <w:vertAlign w:val="superscript"/>
    </w:rPr>
  </w:style>
  <w:style w:type="paragraph" w:customStyle="1" w:styleId="FooterRH">
    <w:name w:val="Footer RH"/>
    <w:basedOn w:val="Footer"/>
    <w:link w:val="FooterRHChar"/>
    <w:uiPriority w:val="99"/>
    <w:qFormat/>
    <w:rsid w:val="007D2A43"/>
    <w:pPr>
      <w:pBdr>
        <w:top w:val="single" w:sz="8" w:space="12" w:color="A5A6A5"/>
      </w:pBdr>
      <w:tabs>
        <w:tab w:val="center" w:pos="4320"/>
        <w:tab w:val="right" w:pos="8640"/>
      </w:tabs>
      <w:suppressAutoHyphens/>
      <w:autoSpaceDE w:val="0"/>
      <w:autoSpaceDN w:val="0"/>
      <w:adjustRightInd w:val="0"/>
      <w:spacing w:before="0" w:after="100" w:line="200" w:lineRule="atLeast"/>
      <w:textAlignment w:val="center"/>
    </w:pPr>
  </w:style>
  <w:style w:type="character" w:customStyle="1" w:styleId="HeaderChar">
    <w:name w:val="Header Char"/>
    <w:link w:val="Header"/>
    <w:uiPriority w:val="99"/>
    <w:rsid w:val="007D2A43"/>
    <w:rPr>
      <w:rFonts w:ascii="Arial" w:hAnsi="Arial" w:cs="Arial"/>
      <w:b/>
      <w:color w:val="53565A"/>
      <w:sz w:val="18"/>
      <w:szCs w:val="18"/>
      <w:lang w:eastAsia="en-US"/>
    </w:rPr>
  </w:style>
  <w:style w:type="character" w:customStyle="1" w:styleId="FooterChar">
    <w:name w:val="Footer Char"/>
    <w:link w:val="Footer"/>
    <w:uiPriority w:val="99"/>
    <w:rsid w:val="007D2A43"/>
    <w:rPr>
      <w:rFonts w:ascii="Arial" w:hAnsi="Arial" w:cs="Arial"/>
      <w:szCs w:val="18"/>
      <w:lang w:eastAsia="en-US"/>
    </w:rPr>
  </w:style>
  <w:style w:type="paragraph" w:customStyle="1" w:styleId="CTBodyIndent1">
    <w:name w:val="CT Body Indent 1"/>
    <w:basedOn w:val="CTBody"/>
    <w:uiPriority w:val="4"/>
    <w:rsid w:val="007D2A43"/>
    <w:pPr>
      <w:spacing w:after="22"/>
      <w:ind w:left="227"/>
    </w:pPr>
  </w:style>
  <w:style w:type="paragraph" w:customStyle="1" w:styleId="CTBullet3">
    <w:name w:val="CT Bullet 3"/>
    <w:basedOn w:val="CTBody"/>
    <w:uiPriority w:val="4"/>
    <w:rsid w:val="007D2A43"/>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pacing w:after="22"/>
      <w:ind w:left="680" w:hanging="226"/>
    </w:pPr>
  </w:style>
  <w:style w:type="numbering" w:customStyle="1" w:styleId="Numbers">
    <w:name w:val="Numbers"/>
    <w:uiPriority w:val="99"/>
    <w:rsid w:val="007D2A43"/>
    <w:pPr>
      <w:numPr>
        <w:numId w:val="43"/>
      </w:numPr>
    </w:pPr>
  </w:style>
  <w:style w:type="paragraph" w:customStyle="1" w:styleId="CTBodyIndentSpace">
    <w:name w:val="CT Body Indent + Space"/>
    <w:basedOn w:val="CTBodyIndent1"/>
    <w:uiPriority w:val="4"/>
    <w:rsid w:val="007D2A43"/>
    <w:pPr>
      <w:spacing w:after="108"/>
    </w:pPr>
  </w:style>
  <w:style w:type="table" w:customStyle="1" w:styleId="CTTableHeadersOff">
    <w:name w:val="CT Table Headers Off"/>
    <w:basedOn w:val="TableNormal"/>
    <w:uiPriority w:val="99"/>
    <w:rsid w:val="007D2A43"/>
    <w:rPr>
      <w:rFonts w:ascii="Arial" w:hAnsi="Arial"/>
    </w:rPr>
    <w:tblPr>
      <w:tblInd w:w="113"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Pr>
    <w:trPr>
      <w:cantSplit/>
    </w:trPr>
  </w:style>
  <w:style w:type="numbering" w:customStyle="1" w:styleId="NumbersRoman">
    <w:name w:val="Numbers Roman"/>
    <w:basedOn w:val="NoList"/>
    <w:uiPriority w:val="99"/>
    <w:rsid w:val="007D2A43"/>
    <w:pPr>
      <w:numPr>
        <w:numId w:val="47"/>
      </w:numPr>
    </w:pPr>
  </w:style>
  <w:style w:type="paragraph" w:customStyle="1" w:styleId="CTBodyIndent2">
    <w:name w:val="CT Body Indent 2"/>
    <w:basedOn w:val="CTBody"/>
    <w:uiPriority w:val="4"/>
    <w:rsid w:val="007D2A43"/>
    <w:pPr>
      <w:spacing w:after="108"/>
      <w:ind w:left="454"/>
    </w:pPr>
  </w:style>
  <w:style w:type="paragraph" w:customStyle="1" w:styleId="CTTableNote">
    <w:name w:val="CT Table Note"/>
    <w:basedOn w:val="CTBody"/>
    <w:link w:val="CTTableNoteChar"/>
    <w:uiPriority w:val="6"/>
    <w:qFormat/>
    <w:rsid w:val="007D2A43"/>
    <w:pPr>
      <w:spacing w:after="40" w:line="190" w:lineRule="exact"/>
    </w:pPr>
    <w:rPr>
      <w:i/>
      <w:sz w:val="16"/>
      <w:szCs w:val="16"/>
    </w:rPr>
  </w:style>
  <w:style w:type="character" w:customStyle="1" w:styleId="FooterRHChar">
    <w:name w:val="Footer RH Char"/>
    <w:basedOn w:val="FooterChar"/>
    <w:link w:val="FooterRH"/>
    <w:uiPriority w:val="99"/>
    <w:rsid w:val="007D2A43"/>
    <w:rPr>
      <w:rFonts w:ascii="Arial" w:hAnsi="Arial" w:cs="Arial"/>
      <w:szCs w:val="18"/>
      <w:lang w:eastAsia="en-US"/>
    </w:rPr>
  </w:style>
  <w:style w:type="character" w:customStyle="1" w:styleId="CTBodyChar">
    <w:name w:val="CT Body Char"/>
    <w:link w:val="CTBody"/>
    <w:rsid w:val="007D2A43"/>
    <w:rPr>
      <w:rFonts w:ascii="Arial" w:eastAsia="Times" w:hAnsi="Arial"/>
      <w:sz w:val="21"/>
      <w:lang w:eastAsia="en-US"/>
    </w:rPr>
  </w:style>
  <w:style w:type="character" w:customStyle="1" w:styleId="CTTableNoteChar">
    <w:name w:val="CT Table Note Char"/>
    <w:link w:val="CTTableNote"/>
    <w:uiPriority w:val="6"/>
    <w:rsid w:val="007D2A43"/>
    <w:rPr>
      <w:rFonts w:ascii="Arial" w:eastAsia="Times" w:hAnsi="Arial"/>
      <w:i/>
      <w:sz w:val="16"/>
      <w:szCs w:val="16"/>
      <w:lang w:eastAsia="en-US"/>
    </w:rPr>
  </w:style>
  <w:style w:type="paragraph" w:customStyle="1" w:styleId="FooterLH">
    <w:name w:val="Footer LH"/>
    <w:basedOn w:val="FooterRH"/>
    <w:link w:val="FooterLHChar"/>
    <w:uiPriority w:val="99"/>
    <w:qFormat/>
    <w:rsid w:val="007D2A43"/>
    <w:pPr>
      <w:jc w:val="left"/>
    </w:pPr>
  </w:style>
  <w:style w:type="table" w:customStyle="1" w:styleId="CTTableHeadersOn">
    <w:name w:val="CT Table Headers On"/>
    <w:basedOn w:val="CTTableHeadersOff"/>
    <w:uiPriority w:val="99"/>
    <w:rsid w:val="007D2A43"/>
    <w:tblPr/>
    <w:tcPr>
      <w:shd w:val="clear" w:color="auto" w:fill="auto"/>
    </w:tcPr>
    <w:tblStylePr w:type="firstRow">
      <w:tblPr/>
      <w:trPr>
        <w:cantSplit w:val="0"/>
      </w:trPr>
      <w:tcPr>
        <w:tcBorders>
          <w:insideV w:val="single" w:sz="4" w:space="0" w:color="FFFFFF"/>
        </w:tcBorders>
        <w:shd w:val="clear" w:color="auto" w:fill="007B4B"/>
        <w:vAlign w:val="bottom"/>
      </w:tcPr>
    </w:tblStylePr>
  </w:style>
  <w:style w:type="paragraph" w:customStyle="1" w:styleId="CTTOC4Apps">
    <w:name w:val="CT TOC 4 Apps"/>
    <w:basedOn w:val="CTTOC1"/>
    <w:uiPriority w:val="99"/>
    <w:semiHidden/>
    <w:qFormat/>
    <w:rsid w:val="007D2A43"/>
  </w:style>
  <w:style w:type="numbering" w:customStyle="1" w:styleId="TOCApps">
    <w:name w:val="TOC Apps"/>
    <w:uiPriority w:val="99"/>
    <w:rsid w:val="007D2A43"/>
    <w:pPr>
      <w:numPr>
        <w:numId w:val="83"/>
      </w:numPr>
    </w:pPr>
  </w:style>
  <w:style w:type="paragraph" w:customStyle="1" w:styleId="CTTOC5">
    <w:name w:val="CT TOC 5"/>
    <w:basedOn w:val="CTTOC2"/>
    <w:uiPriority w:val="99"/>
    <w:semiHidden/>
    <w:qFormat/>
    <w:rsid w:val="007D2A43"/>
    <w:rPr>
      <w:rFonts w:ascii="HelveticaNeueLT Std" w:hAnsi="HelveticaNeueLT Std"/>
      <w:noProof/>
    </w:rPr>
  </w:style>
  <w:style w:type="paragraph" w:customStyle="1" w:styleId="CTBodyNoSpace">
    <w:name w:val="CT Body No Space"/>
    <w:basedOn w:val="CTBody"/>
    <w:link w:val="CTBodyNoSpaceChar"/>
    <w:uiPriority w:val="6"/>
    <w:qFormat/>
    <w:rsid w:val="007D2A43"/>
    <w:pPr>
      <w:spacing w:after="0"/>
    </w:pPr>
    <w:rPr>
      <w:rFonts w:cs="Lucida Calligraphy"/>
    </w:rPr>
  </w:style>
  <w:style w:type="character" w:customStyle="1" w:styleId="CTBodyNoSpaceChar">
    <w:name w:val="CT Body No Space Char"/>
    <w:link w:val="CTBodyNoSpace"/>
    <w:uiPriority w:val="6"/>
    <w:rsid w:val="007D2A43"/>
    <w:rPr>
      <w:rFonts w:ascii="Arial" w:eastAsia="Times" w:hAnsi="Arial" w:cs="Lucida Calligraphy"/>
      <w:lang w:eastAsia="en-US"/>
    </w:rPr>
  </w:style>
  <w:style w:type="paragraph" w:customStyle="1" w:styleId="CTTableBodynospacebefore">
    <w:name w:val="CT Table Body no space before"/>
    <w:basedOn w:val="CTTableBody"/>
    <w:uiPriority w:val="1"/>
    <w:qFormat/>
    <w:rsid w:val="007D2A43"/>
    <w:pPr>
      <w:spacing w:before="0"/>
    </w:pPr>
    <w:rPr>
      <w:rFonts w:eastAsia="TimesNewRomanPS" w:cs="Lucida Calligraphy"/>
    </w:rPr>
  </w:style>
  <w:style w:type="character" w:customStyle="1" w:styleId="FooterLHChar">
    <w:name w:val="Footer LH Char"/>
    <w:basedOn w:val="FooterRHChar"/>
    <w:link w:val="FooterLH"/>
    <w:uiPriority w:val="99"/>
    <w:rsid w:val="007D2A43"/>
    <w:rPr>
      <w:rFonts w:ascii="Arial" w:hAnsi="Arial" w:cs="Arial"/>
      <w:szCs w:val="18"/>
      <w:lang w:eastAsia="en-US"/>
    </w:rPr>
  </w:style>
  <w:style w:type="paragraph" w:customStyle="1" w:styleId="CTFlowChart">
    <w:name w:val="CT Flow Chart"/>
    <w:basedOn w:val="CTBodyNoSpace"/>
    <w:link w:val="CTFlowChartChar"/>
    <w:uiPriority w:val="6"/>
    <w:qFormat/>
    <w:rsid w:val="007D2A43"/>
    <w:pPr>
      <w:spacing w:line="240" w:lineRule="auto"/>
    </w:pPr>
  </w:style>
  <w:style w:type="character" w:customStyle="1" w:styleId="CTFlowChartChar">
    <w:name w:val="CT Flow Chart Char"/>
    <w:link w:val="CTFlowChart"/>
    <w:uiPriority w:val="6"/>
    <w:rsid w:val="007D2A43"/>
    <w:rPr>
      <w:rFonts w:ascii="Arial" w:eastAsia="Times" w:hAnsi="Arial" w:cs="Lucida Calligraphy"/>
      <w:lang w:eastAsia="en-US"/>
    </w:rPr>
  </w:style>
  <w:style w:type="paragraph" w:customStyle="1" w:styleId="CTTableBullet2">
    <w:name w:val="CT Table Bullet 2"/>
    <w:basedOn w:val="CTTableBodyNoSpaceBefore0"/>
    <w:uiPriority w:val="3"/>
    <w:qFormat/>
    <w:rsid w:val="007D2A43"/>
    <w:pPr>
      <w:numPr>
        <w:ilvl w:val="1"/>
        <w:numId w:val="67"/>
      </w:numPr>
      <w:spacing w:before="44" w:line="240" w:lineRule="exact"/>
    </w:pPr>
  </w:style>
  <w:style w:type="paragraph" w:customStyle="1" w:styleId="CTBodyTopAboveTable">
    <w:name w:val="CT Body Top Above Table"/>
    <w:basedOn w:val="Normal"/>
    <w:uiPriority w:val="6"/>
    <w:qFormat/>
    <w:rsid w:val="007D2A43"/>
    <w:pPr>
      <w:suppressAutoHyphens/>
      <w:autoSpaceDE w:val="0"/>
      <w:autoSpaceDN w:val="0"/>
      <w:adjustRightInd w:val="0"/>
      <w:spacing w:after="100" w:line="288" w:lineRule="auto"/>
      <w:textAlignment w:val="center"/>
    </w:pPr>
    <w:rPr>
      <w:rFonts w:eastAsia="TimesNewRomanPS" w:cs="Arial"/>
      <w:color w:val="000000"/>
      <w:sz w:val="10"/>
      <w:szCs w:val="19"/>
    </w:rPr>
  </w:style>
  <w:style w:type="paragraph" w:customStyle="1" w:styleId="FooterLandscape">
    <w:name w:val="Footer Landscape"/>
    <w:basedOn w:val="Footer"/>
    <w:link w:val="FooterLandscapeChar"/>
    <w:uiPriority w:val="99"/>
    <w:qFormat/>
    <w:rsid w:val="007D2A43"/>
    <w:pPr>
      <w:tabs>
        <w:tab w:val="center" w:pos="4320"/>
        <w:tab w:val="right" w:pos="8640"/>
      </w:tabs>
      <w:suppressAutoHyphens/>
      <w:autoSpaceDE w:val="0"/>
      <w:autoSpaceDN w:val="0"/>
      <w:adjustRightInd w:val="0"/>
      <w:spacing w:before="0" w:after="100" w:line="200" w:lineRule="atLeast"/>
      <w:jc w:val="left"/>
      <w:textAlignment w:val="center"/>
    </w:pPr>
    <w:rPr>
      <w:rFonts w:eastAsia="TimesNewRomanPS" w:cs="TimesNewRomanPS"/>
      <w:b/>
      <w:color w:val="007B4B"/>
      <w:sz w:val="14"/>
      <w:szCs w:val="14"/>
    </w:rPr>
  </w:style>
  <w:style w:type="character" w:customStyle="1" w:styleId="FooterLandscapeChar">
    <w:name w:val="Footer Landscape Char"/>
    <w:link w:val="FooterLandscape"/>
    <w:uiPriority w:val="99"/>
    <w:rsid w:val="007D2A43"/>
    <w:rPr>
      <w:rFonts w:ascii="Arial" w:eastAsia="TimesNewRomanPS" w:hAnsi="Arial" w:cs="TimesNewRomanPS"/>
      <w:b/>
      <w:color w:val="007B4B"/>
      <w:sz w:val="14"/>
      <w:szCs w:val="14"/>
      <w:lang w:eastAsia="en-US"/>
    </w:rPr>
  </w:style>
  <w:style w:type="character" w:customStyle="1" w:styleId="FooterfullwidthRHpageChar">
    <w:name w:val="Footer full width RH page Char"/>
    <w:link w:val="FooterfullwidthRHpage"/>
    <w:uiPriority w:val="99"/>
    <w:rsid w:val="007D2A43"/>
    <w:rPr>
      <w:rFonts w:ascii="Arial" w:eastAsia="TimesNewRomanPS" w:hAnsi="Arial" w:cs="TimesNewRomanPS"/>
      <w:b/>
      <w:color w:val="007B4B"/>
      <w:sz w:val="14"/>
      <w:szCs w:val="14"/>
      <w:lang w:eastAsia="en-US"/>
    </w:rPr>
  </w:style>
  <w:style w:type="paragraph" w:customStyle="1" w:styleId="FooterfullwidthLHpage">
    <w:name w:val="Footer full width LH page"/>
    <w:basedOn w:val="FooterfullwidthRHpage"/>
    <w:link w:val="FooterfullwidthLHpageChar"/>
    <w:uiPriority w:val="99"/>
    <w:qFormat/>
    <w:rsid w:val="007D2A43"/>
    <w:pPr>
      <w:ind w:left="0" w:right="1418"/>
      <w:jc w:val="left"/>
    </w:pPr>
  </w:style>
  <w:style w:type="character" w:customStyle="1" w:styleId="FooterfullwidthLHpageChar">
    <w:name w:val="Footer full width LH page Char"/>
    <w:basedOn w:val="FooterfullwidthRHpageChar"/>
    <w:link w:val="FooterfullwidthLHpage"/>
    <w:uiPriority w:val="99"/>
    <w:rsid w:val="007D2A43"/>
    <w:rPr>
      <w:rFonts w:ascii="Arial" w:eastAsia="TimesNewRomanPS" w:hAnsi="Arial" w:cs="TimesNewRomanPS"/>
      <w:b/>
      <w:color w:val="007B4B"/>
      <w:sz w:val="14"/>
      <w:szCs w:val="14"/>
      <w:lang w:eastAsia="en-US"/>
    </w:rPr>
  </w:style>
  <w:style w:type="paragraph" w:customStyle="1" w:styleId="MediumList2-Accent21">
    <w:name w:val="Medium List 2 - Accent 21"/>
    <w:hidden/>
    <w:uiPriority w:val="99"/>
    <w:semiHidden/>
    <w:rsid w:val="007D2A43"/>
    <w:rPr>
      <w:lang w:eastAsia="en-US"/>
    </w:rPr>
  </w:style>
  <w:style w:type="paragraph" w:customStyle="1" w:styleId="CTBodyHangingIndent8mm">
    <w:name w:val="CT Body Hanging Indent 8mm"/>
    <w:basedOn w:val="CTBody"/>
    <w:uiPriority w:val="99"/>
    <w:qFormat/>
    <w:rsid w:val="007D2A43"/>
    <w:pPr>
      <w:spacing w:after="22"/>
      <w:ind w:left="454" w:hanging="454"/>
    </w:pPr>
  </w:style>
  <w:style w:type="paragraph" w:customStyle="1" w:styleId="CTTableBodyNoSpace">
    <w:name w:val="CT Table Body No Space"/>
    <w:basedOn w:val="Normal"/>
    <w:uiPriority w:val="2"/>
    <w:rsid w:val="007D2A43"/>
    <w:pPr>
      <w:widowControl w:val="0"/>
      <w:suppressAutoHyphens/>
      <w:autoSpaceDE w:val="0"/>
      <w:autoSpaceDN w:val="0"/>
      <w:adjustRightInd w:val="0"/>
      <w:spacing w:after="100" w:line="240" w:lineRule="atLeast"/>
      <w:textAlignment w:val="center"/>
    </w:pPr>
    <w:rPr>
      <w:rFonts w:cs="HelveticaNeueLT-Light"/>
      <w:color w:val="000000"/>
      <w:sz w:val="18"/>
      <w:szCs w:val="18"/>
    </w:rPr>
  </w:style>
  <w:style w:type="paragraph" w:customStyle="1" w:styleId="Bibliography1">
    <w:name w:val="Bibliography1"/>
    <w:basedOn w:val="Normal"/>
    <w:next w:val="Normal"/>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paragraph" w:styleId="BlockText">
    <w:name w:val="Block Text"/>
    <w:basedOn w:val="Normal"/>
    <w:uiPriority w:val="99"/>
    <w:semiHidden/>
    <w:rsid w:val="007D2A43"/>
    <w:pPr>
      <w:suppressAutoHyphens/>
      <w:autoSpaceDE w:val="0"/>
      <w:autoSpaceDN w:val="0"/>
      <w:adjustRightInd w:val="0"/>
      <w:spacing w:line="288" w:lineRule="auto"/>
      <w:ind w:left="1440" w:right="1440"/>
      <w:textAlignment w:val="center"/>
    </w:pPr>
    <w:rPr>
      <w:rFonts w:ascii="Times New Roman" w:hAnsi="Times New Roman"/>
      <w:sz w:val="20"/>
    </w:rPr>
  </w:style>
  <w:style w:type="paragraph" w:styleId="BodyText">
    <w:name w:val="Body Text"/>
    <w:basedOn w:val="Normal"/>
    <w:link w:val="BodyTextChar"/>
    <w:uiPriority w:val="99"/>
    <w:semiHidden/>
    <w:rsid w:val="007D2A43"/>
    <w:pPr>
      <w:suppressAutoHyphens/>
      <w:autoSpaceDE w:val="0"/>
      <w:autoSpaceDN w:val="0"/>
      <w:adjustRightInd w:val="0"/>
      <w:spacing w:line="288" w:lineRule="auto"/>
      <w:textAlignment w:val="center"/>
    </w:pPr>
    <w:rPr>
      <w:rFonts w:ascii="Times New Roman" w:hAnsi="Times New Roman"/>
      <w:sz w:val="20"/>
    </w:rPr>
  </w:style>
  <w:style w:type="character" w:customStyle="1" w:styleId="BodyTextChar">
    <w:name w:val="Body Text Char"/>
    <w:basedOn w:val="DefaultParagraphFont"/>
    <w:link w:val="BodyText"/>
    <w:uiPriority w:val="99"/>
    <w:semiHidden/>
    <w:rsid w:val="007D2A43"/>
    <w:rPr>
      <w:lang w:eastAsia="en-US"/>
    </w:rPr>
  </w:style>
  <w:style w:type="paragraph" w:styleId="BodyText2">
    <w:name w:val="Body Text 2"/>
    <w:basedOn w:val="Normal"/>
    <w:link w:val="BodyText2Char"/>
    <w:uiPriority w:val="99"/>
    <w:semiHidden/>
    <w:rsid w:val="007D2A43"/>
    <w:pPr>
      <w:suppressAutoHyphens/>
      <w:autoSpaceDE w:val="0"/>
      <w:autoSpaceDN w:val="0"/>
      <w:adjustRightInd w:val="0"/>
      <w:spacing w:line="480" w:lineRule="auto"/>
      <w:textAlignment w:val="center"/>
    </w:pPr>
    <w:rPr>
      <w:rFonts w:ascii="Times New Roman" w:hAnsi="Times New Roman"/>
      <w:sz w:val="20"/>
    </w:rPr>
  </w:style>
  <w:style w:type="character" w:customStyle="1" w:styleId="BodyText2Char">
    <w:name w:val="Body Text 2 Char"/>
    <w:basedOn w:val="DefaultParagraphFont"/>
    <w:link w:val="BodyText2"/>
    <w:uiPriority w:val="99"/>
    <w:semiHidden/>
    <w:rsid w:val="007D2A43"/>
    <w:rPr>
      <w:lang w:eastAsia="en-US"/>
    </w:rPr>
  </w:style>
  <w:style w:type="paragraph" w:styleId="BodyText3">
    <w:name w:val="Body Text 3"/>
    <w:basedOn w:val="Normal"/>
    <w:link w:val="BodyText3Char"/>
    <w:uiPriority w:val="99"/>
    <w:semiHidden/>
    <w:rsid w:val="007D2A43"/>
    <w:pPr>
      <w:suppressAutoHyphens/>
      <w:autoSpaceDE w:val="0"/>
      <w:autoSpaceDN w:val="0"/>
      <w:adjustRightInd w:val="0"/>
      <w:spacing w:line="288" w:lineRule="auto"/>
      <w:textAlignment w:val="center"/>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7D2A43"/>
    <w:rPr>
      <w:sz w:val="16"/>
      <w:szCs w:val="16"/>
      <w:lang w:eastAsia="en-US"/>
    </w:rPr>
  </w:style>
  <w:style w:type="paragraph" w:styleId="BodyTextFirstIndent">
    <w:name w:val="Body Text First Indent"/>
    <w:basedOn w:val="BodyText"/>
    <w:link w:val="BodyTextFirstIndentChar"/>
    <w:uiPriority w:val="99"/>
    <w:semiHidden/>
    <w:rsid w:val="007D2A43"/>
    <w:pPr>
      <w:ind w:firstLine="210"/>
    </w:pPr>
  </w:style>
  <w:style w:type="character" w:customStyle="1" w:styleId="BodyTextFirstIndentChar">
    <w:name w:val="Body Text First Indent Char"/>
    <w:basedOn w:val="BodyTextChar"/>
    <w:link w:val="BodyTextFirstIndent"/>
    <w:uiPriority w:val="99"/>
    <w:semiHidden/>
    <w:rsid w:val="007D2A43"/>
    <w:rPr>
      <w:lang w:eastAsia="en-US"/>
    </w:rPr>
  </w:style>
  <w:style w:type="paragraph" w:styleId="BodyTextIndent">
    <w:name w:val="Body Text Indent"/>
    <w:basedOn w:val="Normal"/>
    <w:link w:val="BodyTextIndent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20"/>
    </w:rPr>
  </w:style>
  <w:style w:type="character" w:customStyle="1" w:styleId="BodyTextIndentChar">
    <w:name w:val="Body Text Indent Char"/>
    <w:basedOn w:val="DefaultParagraphFont"/>
    <w:link w:val="BodyTextIndent"/>
    <w:uiPriority w:val="99"/>
    <w:semiHidden/>
    <w:rsid w:val="007D2A43"/>
    <w:rPr>
      <w:lang w:eastAsia="en-US"/>
    </w:rPr>
  </w:style>
  <w:style w:type="paragraph" w:styleId="BodyTextFirstIndent2">
    <w:name w:val="Body Text First Indent 2"/>
    <w:basedOn w:val="BodyTextIndent"/>
    <w:link w:val="BodyTextFirstIndent2Char"/>
    <w:uiPriority w:val="99"/>
    <w:semiHidden/>
    <w:rsid w:val="007D2A43"/>
    <w:pPr>
      <w:ind w:firstLine="210"/>
    </w:pPr>
  </w:style>
  <w:style w:type="character" w:customStyle="1" w:styleId="BodyTextFirstIndent2Char">
    <w:name w:val="Body Text First Indent 2 Char"/>
    <w:basedOn w:val="BodyTextIndentChar"/>
    <w:link w:val="BodyTextFirstIndent2"/>
    <w:uiPriority w:val="99"/>
    <w:semiHidden/>
    <w:rsid w:val="007D2A43"/>
    <w:rPr>
      <w:lang w:eastAsia="en-US"/>
    </w:rPr>
  </w:style>
  <w:style w:type="paragraph" w:styleId="BodyTextIndent2">
    <w:name w:val="Body Text Indent 2"/>
    <w:basedOn w:val="Normal"/>
    <w:link w:val="BodyTextIndent2Char"/>
    <w:uiPriority w:val="99"/>
    <w:semiHidden/>
    <w:rsid w:val="007D2A43"/>
    <w:pPr>
      <w:suppressAutoHyphens/>
      <w:autoSpaceDE w:val="0"/>
      <w:autoSpaceDN w:val="0"/>
      <w:adjustRightInd w:val="0"/>
      <w:spacing w:line="480" w:lineRule="auto"/>
      <w:ind w:left="283"/>
      <w:textAlignment w:val="center"/>
    </w:pPr>
    <w:rPr>
      <w:rFonts w:ascii="Times New Roman" w:hAnsi="Times New Roman"/>
      <w:sz w:val="20"/>
    </w:rPr>
  </w:style>
  <w:style w:type="character" w:customStyle="1" w:styleId="BodyTextIndent2Char">
    <w:name w:val="Body Text Indent 2 Char"/>
    <w:basedOn w:val="DefaultParagraphFont"/>
    <w:link w:val="BodyTextIndent2"/>
    <w:uiPriority w:val="99"/>
    <w:semiHidden/>
    <w:rsid w:val="007D2A43"/>
    <w:rPr>
      <w:lang w:eastAsia="en-US"/>
    </w:rPr>
  </w:style>
  <w:style w:type="paragraph" w:styleId="BodyTextIndent3">
    <w:name w:val="Body Text Indent 3"/>
    <w:basedOn w:val="Normal"/>
    <w:link w:val="BodyTextIndent3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7D2A43"/>
    <w:rPr>
      <w:sz w:val="16"/>
      <w:szCs w:val="16"/>
      <w:lang w:eastAsia="en-US"/>
    </w:rPr>
  </w:style>
  <w:style w:type="paragraph" w:styleId="Caption">
    <w:name w:val="caption"/>
    <w:basedOn w:val="Normal"/>
    <w:next w:val="Normal"/>
    <w:uiPriority w:val="99"/>
    <w:semiHidden/>
    <w:qFormat/>
    <w:rsid w:val="007D2A43"/>
    <w:pPr>
      <w:suppressAutoHyphens/>
      <w:autoSpaceDE w:val="0"/>
      <w:autoSpaceDN w:val="0"/>
      <w:adjustRightInd w:val="0"/>
      <w:spacing w:after="100" w:line="288" w:lineRule="auto"/>
      <w:textAlignment w:val="center"/>
    </w:pPr>
    <w:rPr>
      <w:rFonts w:ascii="Times New Roman" w:hAnsi="Times New Roman"/>
      <w:b/>
      <w:bCs/>
      <w:sz w:val="20"/>
    </w:rPr>
  </w:style>
  <w:style w:type="paragraph" w:styleId="Closing">
    <w:name w:val="Closing"/>
    <w:basedOn w:val="Normal"/>
    <w:link w:val="ClosingChar"/>
    <w:uiPriority w:val="99"/>
    <w:semiHidden/>
    <w:rsid w:val="007D2A43"/>
    <w:pPr>
      <w:suppressAutoHyphens/>
      <w:autoSpaceDE w:val="0"/>
      <w:autoSpaceDN w:val="0"/>
      <w:adjustRightInd w:val="0"/>
      <w:spacing w:after="100" w:line="288" w:lineRule="auto"/>
      <w:ind w:left="4252"/>
      <w:textAlignment w:val="center"/>
    </w:pPr>
    <w:rPr>
      <w:rFonts w:ascii="Times New Roman" w:hAnsi="Times New Roman"/>
      <w:sz w:val="20"/>
    </w:rPr>
  </w:style>
  <w:style w:type="character" w:customStyle="1" w:styleId="ClosingChar">
    <w:name w:val="Closing Char"/>
    <w:basedOn w:val="DefaultParagraphFont"/>
    <w:link w:val="Closing"/>
    <w:uiPriority w:val="99"/>
    <w:semiHidden/>
    <w:rsid w:val="007D2A43"/>
    <w:rPr>
      <w:lang w:eastAsia="en-US"/>
    </w:rPr>
  </w:style>
  <w:style w:type="paragraph" w:styleId="Date">
    <w:name w:val="Date"/>
    <w:basedOn w:val="Normal"/>
    <w:next w:val="Normal"/>
    <w:link w:val="Dat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DateChar">
    <w:name w:val="Date Char"/>
    <w:basedOn w:val="DefaultParagraphFont"/>
    <w:link w:val="Date"/>
    <w:uiPriority w:val="99"/>
    <w:semiHidden/>
    <w:rsid w:val="007D2A43"/>
    <w:rPr>
      <w:lang w:eastAsia="en-US"/>
    </w:rPr>
  </w:style>
  <w:style w:type="paragraph" w:styleId="E-mailSignature">
    <w:name w:val="E-mail Signature"/>
    <w:basedOn w:val="Normal"/>
    <w:link w:val="E-mailSignatur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E-mailSignatureChar">
    <w:name w:val="E-mail Signature Char"/>
    <w:basedOn w:val="DefaultParagraphFont"/>
    <w:link w:val="E-mailSignature"/>
    <w:uiPriority w:val="99"/>
    <w:semiHidden/>
    <w:rsid w:val="007D2A43"/>
    <w:rPr>
      <w:lang w:eastAsia="en-US"/>
    </w:rPr>
  </w:style>
  <w:style w:type="paragraph" w:styleId="EnvelopeAddress">
    <w:name w:val="envelope address"/>
    <w:basedOn w:val="Normal"/>
    <w:uiPriority w:val="99"/>
    <w:semiHidden/>
    <w:rsid w:val="007D2A43"/>
    <w:pPr>
      <w:framePr w:w="7920" w:h="1980" w:hRule="exact" w:hSpace="180" w:wrap="auto" w:hAnchor="page" w:xAlign="center" w:yAlign="bottom"/>
      <w:suppressAutoHyphens/>
      <w:autoSpaceDE w:val="0"/>
      <w:autoSpaceDN w:val="0"/>
      <w:adjustRightInd w:val="0"/>
      <w:spacing w:after="100" w:line="288" w:lineRule="auto"/>
      <w:ind w:left="2880"/>
      <w:textAlignment w:val="center"/>
    </w:pPr>
    <w:rPr>
      <w:rFonts w:ascii="Cambria" w:hAnsi="Cambria"/>
      <w:sz w:val="24"/>
      <w:szCs w:val="24"/>
    </w:rPr>
  </w:style>
  <w:style w:type="paragraph" w:styleId="EnvelopeReturn">
    <w:name w:val="envelope return"/>
    <w:basedOn w:val="Normal"/>
    <w:uiPriority w:val="99"/>
    <w:semiHidden/>
    <w:rsid w:val="007D2A43"/>
    <w:pPr>
      <w:suppressAutoHyphens/>
      <w:autoSpaceDE w:val="0"/>
      <w:autoSpaceDN w:val="0"/>
      <w:adjustRightInd w:val="0"/>
      <w:spacing w:after="100" w:line="288" w:lineRule="auto"/>
      <w:textAlignment w:val="center"/>
    </w:pPr>
    <w:rPr>
      <w:rFonts w:ascii="Cambria" w:hAnsi="Cambria"/>
      <w:sz w:val="20"/>
    </w:rPr>
  </w:style>
  <w:style w:type="paragraph" w:styleId="HTMLAddress">
    <w:name w:val="HTML Address"/>
    <w:basedOn w:val="Normal"/>
    <w:link w:val="HTMLAddressChar"/>
    <w:uiPriority w:val="99"/>
    <w:semiHidden/>
    <w:rsid w:val="007D2A43"/>
    <w:pPr>
      <w:suppressAutoHyphens/>
      <w:autoSpaceDE w:val="0"/>
      <w:autoSpaceDN w:val="0"/>
      <w:adjustRightInd w:val="0"/>
      <w:spacing w:after="100" w:line="288" w:lineRule="auto"/>
      <w:textAlignment w:val="center"/>
    </w:pPr>
    <w:rPr>
      <w:rFonts w:ascii="Times New Roman" w:hAnsi="Times New Roman"/>
      <w:i/>
      <w:iCs/>
      <w:sz w:val="20"/>
    </w:rPr>
  </w:style>
  <w:style w:type="character" w:customStyle="1" w:styleId="HTMLAddressChar">
    <w:name w:val="HTML Address Char"/>
    <w:basedOn w:val="DefaultParagraphFont"/>
    <w:link w:val="HTMLAddress"/>
    <w:uiPriority w:val="99"/>
    <w:semiHidden/>
    <w:rsid w:val="007D2A43"/>
    <w:rPr>
      <w:i/>
      <w:iCs/>
      <w:lang w:eastAsia="en-US"/>
    </w:rPr>
  </w:style>
  <w:style w:type="paragraph" w:styleId="HTMLPreformatted">
    <w:name w:val="HTML Preformatted"/>
    <w:basedOn w:val="Normal"/>
    <w:link w:val="HTMLPreformattedChar"/>
    <w:uiPriority w:val="99"/>
    <w:semiHidden/>
    <w:rsid w:val="007D2A43"/>
    <w:pPr>
      <w:suppressAutoHyphens/>
      <w:autoSpaceDE w:val="0"/>
      <w:autoSpaceDN w:val="0"/>
      <w:adjustRightInd w:val="0"/>
      <w:spacing w:after="100" w:line="288" w:lineRule="auto"/>
      <w:textAlignment w:val="center"/>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D2A43"/>
    <w:rPr>
      <w:rFonts w:ascii="Courier New" w:hAnsi="Courier New" w:cs="Courier New"/>
      <w:lang w:eastAsia="en-US"/>
    </w:rPr>
  </w:style>
  <w:style w:type="paragraph" w:styleId="Index1">
    <w:name w:val="index 1"/>
    <w:basedOn w:val="Normal"/>
    <w:next w:val="Normal"/>
    <w:autoRedefine/>
    <w:uiPriority w:val="99"/>
    <w:semiHidden/>
    <w:rsid w:val="007D2A43"/>
    <w:pPr>
      <w:suppressAutoHyphens/>
      <w:autoSpaceDE w:val="0"/>
      <w:autoSpaceDN w:val="0"/>
      <w:adjustRightInd w:val="0"/>
      <w:spacing w:after="100" w:line="288" w:lineRule="auto"/>
      <w:ind w:left="200" w:hanging="200"/>
      <w:textAlignment w:val="center"/>
    </w:pPr>
    <w:rPr>
      <w:rFonts w:ascii="Times New Roman" w:hAnsi="Times New Roman"/>
      <w:sz w:val="20"/>
    </w:rPr>
  </w:style>
  <w:style w:type="paragraph" w:styleId="Index2">
    <w:name w:val="index 2"/>
    <w:basedOn w:val="Normal"/>
    <w:next w:val="Normal"/>
    <w:autoRedefine/>
    <w:uiPriority w:val="99"/>
    <w:semiHidden/>
    <w:rsid w:val="007D2A43"/>
    <w:pPr>
      <w:suppressAutoHyphens/>
      <w:autoSpaceDE w:val="0"/>
      <w:autoSpaceDN w:val="0"/>
      <w:adjustRightInd w:val="0"/>
      <w:spacing w:after="100" w:line="288" w:lineRule="auto"/>
      <w:ind w:left="400" w:hanging="200"/>
      <w:textAlignment w:val="center"/>
    </w:pPr>
    <w:rPr>
      <w:rFonts w:ascii="Times New Roman" w:hAnsi="Times New Roman"/>
      <w:sz w:val="20"/>
    </w:rPr>
  </w:style>
  <w:style w:type="paragraph" w:styleId="Index3">
    <w:name w:val="index 3"/>
    <w:basedOn w:val="Normal"/>
    <w:next w:val="Normal"/>
    <w:autoRedefine/>
    <w:uiPriority w:val="99"/>
    <w:semiHidden/>
    <w:rsid w:val="007D2A43"/>
    <w:pPr>
      <w:suppressAutoHyphens/>
      <w:autoSpaceDE w:val="0"/>
      <w:autoSpaceDN w:val="0"/>
      <w:adjustRightInd w:val="0"/>
      <w:spacing w:after="100" w:line="288" w:lineRule="auto"/>
      <w:ind w:left="600" w:hanging="200"/>
      <w:textAlignment w:val="center"/>
    </w:pPr>
    <w:rPr>
      <w:rFonts w:ascii="Times New Roman" w:hAnsi="Times New Roman"/>
      <w:sz w:val="20"/>
    </w:rPr>
  </w:style>
  <w:style w:type="paragraph" w:styleId="Index4">
    <w:name w:val="index 4"/>
    <w:basedOn w:val="Normal"/>
    <w:next w:val="Normal"/>
    <w:autoRedefine/>
    <w:uiPriority w:val="99"/>
    <w:semiHidden/>
    <w:rsid w:val="007D2A43"/>
    <w:pPr>
      <w:suppressAutoHyphens/>
      <w:autoSpaceDE w:val="0"/>
      <w:autoSpaceDN w:val="0"/>
      <w:adjustRightInd w:val="0"/>
      <w:spacing w:after="100" w:line="288" w:lineRule="auto"/>
      <w:ind w:left="800" w:hanging="200"/>
      <w:textAlignment w:val="center"/>
    </w:pPr>
    <w:rPr>
      <w:rFonts w:ascii="Times New Roman" w:hAnsi="Times New Roman"/>
      <w:sz w:val="20"/>
    </w:rPr>
  </w:style>
  <w:style w:type="paragraph" w:styleId="Index5">
    <w:name w:val="index 5"/>
    <w:basedOn w:val="Normal"/>
    <w:next w:val="Normal"/>
    <w:autoRedefine/>
    <w:uiPriority w:val="99"/>
    <w:semiHidden/>
    <w:rsid w:val="007D2A43"/>
    <w:pPr>
      <w:suppressAutoHyphens/>
      <w:autoSpaceDE w:val="0"/>
      <w:autoSpaceDN w:val="0"/>
      <w:adjustRightInd w:val="0"/>
      <w:spacing w:after="100" w:line="288" w:lineRule="auto"/>
      <w:ind w:left="1000" w:hanging="200"/>
      <w:textAlignment w:val="center"/>
    </w:pPr>
    <w:rPr>
      <w:rFonts w:ascii="Times New Roman" w:hAnsi="Times New Roman"/>
      <w:sz w:val="20"/>
    </w:rPr>
  </w:style>
  <w:style w:type="paragraph" w:styleId="Index6">
    <w:name w:val="index 6"/>
    <w:basedOn w:val="Normal"/>
    <w:next w:val="Normal"/>
    <w:autoRedefine/>
    <w:uiPriority w:val="99"/>
    <w:semiHidden/>
    <w:rsid w:val="007D2A43"/>
    <w:pPr>
      <w:suppressAutoHyphens/>
      <w:autoSpaceDE w:val="0"/>
      <w:autoSpaceDN w:val="0"/>
      <w:adjustRightInd w:val="0"/>
      <w:spacing w:after="100" w:line="288" w:lineRule="auto"/>
      <w:ind w:left="1200" w:hanging="200"/>
      <w:textAlignment w:val="center"/>
    </w:pPr>
    <w:rPr>
      <w:rFonts w:ascii="Times New Roman" w:hAnsi="Times New Roman"/>
      <w:sz w:val="20"/>
    </w:rPr>
  </w:style>
  <w:style w:type="paragraph" w:styleId="Index7">
    <w:name w:val="index 7"/>
    <w:basedOn w:val="Normal"/>
    <w:next w:val="Normal"/>
    <w:autoRedefine/>
    <w:uiPriority w:val="99"/>
    <w:semiHidden/>
    <w:rsid w:val="007D2A43"/>
    <w:pPr>
      <w:suppressAutoHyphens/>
      <w:autoSpaceDE w:val="0"/>
      <w:autoSpaceDN w:val="0"/>
      <w:adjustRightInd w:val="0"/>
      <w:spacing w:after="100" w:line="288" w:lineRule="auto"/>
      <w:ind w:left="1400" w:hanging="200"/>
      <w:textAlignment w:val="center"/>
    </w:pPr>
    <w:rPr>
      <w:rFonts w:ascii="Times New Roman" w:hAnsi="Times New Roman"/>
      <w:sz w:val="20"/>
    </w:rPr>
  </w:style>
  <w:style w:type="paragraph" w:styleId="Index8">
    <w:name w:val="index 8"/>
    <w:basedOn w:val="Normal"/>
    <w:next w:val="Normal"/>
    <w:autoRedefine/>
    <w:uiPriority w:val="99"/>
    <w:semiHidden/>
    <w:rsid w:val="007D2A43"/>
    <w:pPr>
      <w:suppressAutoHyphens/>
      <w:autoSpaceDE w:val="0"/>
      <w:autoSpaceDN w:val="0"/>
      <w:adjustRightInd w:val="0"/>
      <w:spacing w:after="100" w:line="288" w:lineRule="auto"/>
      <w:ind w:left="1600" w:hanging="200"/>
      <w:textAlignment w:val="center"/>
    </w:pPr>
    <w:rPr>
      <w:rFonts w:ascii="Times New Roman" w:hAnsi="Times New Roman"/>
      <w:sz w:val="20"/>
    </w:rPr>
  </w:style>
  <w:style w:type="paragraph" w:styleId="Index9">
    <w:name w:val="index 9"/>
    <w:basedOn w:val="Normal"/>
    <w:next w:val="Normal"/>
    <w:autoRedefine/>
    <w:uiPriority w:val="99"/>
    <w:semiHidden/>
    <w:rsid w:val="007D2A43"/>
    <w:pPr>
      <w:suppressAutoHyphens/>
      <w:autoSpaceDE w:val="0"/>
      <w:autoSpaceDN w:val="0"/>
      <w:adjustRightInd w:val="0"/>
      <w:spacing w:after="100" w:line="288" w:lineRule="auto"/>
      <w:ind w:left="1800" w:hanging="200"/>
      <w:textAlignment w:val="center"/>
    </w:pPr>
    <w:rPr>
      <w:rFonts w:ascii="Times New Roman" w:hAnsi="Times New Roman"/>
      <w:sz w:val="20"/>
    </w:rPr>
  </w:style>
  <w:style w:type="paragraph" w:styleId="IndexHeading">
    <w:name w:val="index heading"/>
    <w:basedOn w:val="Normal"/>
    <w:next w:val="Index1"/>
    <w:uiPriority w:val="99"/>
    <w:semiHidden/>
    <w:rsid w:val="007D2A43"/>
    <w:pPr>
      <w:suppressAutoHyphens/>
      <w:autoSpaceDE w:val="0"/>
      <w:autoSpaceDN w:val="0"/>
      <w:adjustRightInd w:val="0"/>
      <w:spacing w:after="100" w:line="288" w:lineRule="auto"/>
      <w:textAlignment w:val="center"/>
    </w:pPr>
    <w:rPr>
      <w:rFonts w:ascii="Cambria" w:hAnsi="Cambria"/>
      <w:b/>
      <w:bCs/>
      <w:sz w:val="20"/>
    </w:rPr>
  </w:style>
  <w:style w:type="paragraph" w:customStyle="1" w:styleId="LightShading-Accent21">
    <w:name w:val="Light Shading - Accent 21"/>
    <w:basedOn w:val="Normal"/>
    <w:next w:val="Normal"/>
    <w:link w:val="LightShading-Accent2Char"/>
    <w:uiPriority w:val="99"/>
    <w:semiHidden/>
    <w:qFormat/>
    <w:rsid w:val="007D2A43"/>
    <w:pPr>
      <w:pBdr>
        <w:bottom w:val="single" w:sz="4" w:space="4" w:color="4F81BD"/>
      </w:pBdr>
      <w:suppressAutoHyphens/>
      <w:autoSpaceDE w:val="0"/>
      <w:autoSpaceDN w:val="0"/>
      <w:adjustRightInd w:val="0"/>
      <w:spacing w:before="200" w:after="280" w:line="288" w:lineRule="auto"/>
      <w:ind w:left="936" w:right="936"/>
      <w:textAlignment w:val="center"/>
    </w:pPr>
    <w:rPr>
      <w:rFonts w:ascii="Times New Roman" w:hAnsi="Times New Roman"/>
      <w:b/>
      <w:bCs/>
      <w:i/>
      <w:iCs/>
      <w:color w:val="4F81BD"/>
      <w:sz w:val="20"/>
    </w:rPr>
  </w:style>
  <w:style w:type="character" w:customStyle="1" w:styleId="LightShading-Accent2Char">
    <w:name w:val="Light Shading - Accent 2 Char"/>
    <w:link w:val="LightShading-Accent21"/>
    <w:uiPriority w:val="99"/>
    <w:semiHidden/>
    <w:rsid w:val="007D2A43"/>
    <w:rPr>
      <w:b/>
      <w:bCs/>
      <w:i/>
      <w:iCs/>
      <w:color w:val="4F81BD"/>
      <w:lang w:eastAsia="en-US"/>
    </w:rPr>
  </w:style>
  <w:style w:type="paragraph" w:styleId="List">
    <w:name w:val="List"/>
    <w:basedOn w:val="Normal"/>
    <w:uiPriority w:val="99"/>
    <w:semiHidden/>
    <w:rsid w:val="007D2A43"/>
    <w:pPr>
      <w:suppressAutoHyphens/>
      <w:autoSpaceDE w:val="0"/>
      <w:autoSpaceDN w:val="0"/>
      <w:adjustRightInd w:val="0"/>
      <w:spacing w:after="100" w:line="288" w:lineRule="auto"/>
      <w:ind w:left="283" w:hanging="283"/>
      <w:contextualSpacing/>
      <w:textAlignment w:val="center"/>
    </w:pPr>
    <w:rPr>
      <w:rFonts w:ascii="Times New Roman" w:hAnsi="Times New Roman"/>
      <w:sz w:val="20"/>
    </w:rPr>
  </w:style>
  <w:style w:type="paragraph" w:styleId="List2">
    <w:name w:val="List 2"/>
    <w:basedOn w:val="Normal"/>
    <w:uiPriority w:val="99"/>
    <w:semiHidden/>
    <w:rsid w:val="007D2A43"/>
    <w:pPr>
      <w:suppressAutoHyphens/>
      <w:autoSpaceDE w:val="0"/>
      <w:autoSpaceDN w:val="0"/>
      <w:adjustRightInd w:val="0"/>
      <w:spacing w:after="100" w:line="288" w:lineRule="auto"/>
      <w:ind w:left="566" w:hanging="283"/>
      <w:contextualSpacing/>
      <w:textAlignment w:val="center"/>
    </w:pPr>
    <w:rPr>
      <w:rFonts w:ascii="Times New Roman" w:hAnsi="Times New Roman"/>
      <w:sz w:val="20"/>
    </w:rPr>
  </w:style>
  <w:style w:type="paragraph" w:styleId="List3">
    <w:name w:val="List 3"/>
    <w:basedOn w:val="Normal"/>
    <w:uiPriority w:val="99"/>
    <w:semiHidden/>
    <w:rsid w:val="007D2A43"/>
    <w:pPr>
      <w:suppressAutoHyphens/>
      <w:autoSpaceDE w:val="0"/>
      <w:autoSpaceDN w:val="0"/>
      <w:adjustRightInd w:val="0"/>
      <w:spacing w:after="100" w:line="288" w:lineRule="auto"/>
      <w:ind w:left="849" w:hanging="283"/>
      <w:contextualSpacing/>
      <w:textAlignment w:val="center"/>
    </w:pPr>
    <w:rPr>
      <w:rFonts w:ascii="Times New Roman" w:hAnsi="Times New Roman"/>
      <w:sz w:val="20"/>
    </w:rPr>
  </w:style>
  <w:style w:type="paragraph" w:styleId="List4">
    <w:name w:val="List 4"/>
    <w:basedOn w:val="Normal"/>
    <w:uiPriority w:val="99"/>
    <w:semiHidden/>
    <w:rsid w:val="007D2A43"/>
    <w:pPr>
      <w:suppressAutoHyphens/>
      <w:autoSpaceDE w:val="0"/>
      <w:autoSpaceDN w:val="0"/>
      <w:adjustRightInd w:val="0"/>
      <w:spacing w:after="100" w:line="288" w:lineRule="auto"/>
      <w:ind w:left="1132" w:hanging="283"/>
      <w:contextualSpacing/>
      <w:textAlignment w:val="center"/>
    </w:pPr>
    <w:rPr>
      <w:rFonts w:ascii="Times New Roman" w:hAnsi="Times New Roman"/>
      <w:sz w:val="20"/>
    </w:rPr>
  </w:style>
  <w:style w:type="paragraph" w:styleId="List5">
    <w:name w:val="List 5"/>
    <w:basedOn w:val="Normal"/>
    <w:uiPriority w:val="99"/>
    <w:semiHidden/>
    <w:rsid w:val="007D2A43"/>
    <w:pPr>
      <w:suppressAutoHyphens/>
      <w:autoSpaceDE w:val="0"/>
      <w:autoSpaceDN w:val="0"/>
      <w:adjustRightInd w:val="0"/>
      <w:spacing w:after="100" w:line="288" w:lineRule="auto"/>
      <w:ind w:left="1415" w:hanging="283"/>
      <w:contextualSpacing/>
      <w:textAlignment w:val="center"/>
    </w:pPr>
    <w:rPr>
      <w:rFonts w:ascii="Times New Roman" w:hAnsi="Times New Roman"/>
      <w:sz w:val="20"/>
    </w:rPr>
  </w:style>
  <w:style w:type="paragraph" w:styleId="ListBullet">
    <w:name w:val="List Bullet"/>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Bullet2">
    <w:name w:val="List Bullet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Bullet3">
    <w:name w:val="List Bullet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Bullet4">
    <w:name w:val="List Bullet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Bullet5">
    <w:name w:val="List Bullet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styleId="ListContinue">
    <w:name w:val="List Continue"/>
    <w:basedOn w:val="Normal"/>
    <w:uiPriority w:val="99"/>
    <w:semiHidden/>
    <w:rsid w:val="007D2A43"/>
    <w:pPr>
      <w:suppressAutoHyphens/>
      <w:autoSpaceDE w:val="0"/>
      <w:autoSpaceDN w:val="0"/>
      <w:adjustRightInd w:val="0"/>
      <w:spacing w:line="288" w:lineRule="auto"/>
      <w:ind w:left="283"/>
      <w:contextualSpacing/>
      <w:textAlignment w:val="center"/>
    </w:pPr>
    <w:rPr>
      <w:rFonts w:ascii="Times New Roman" w:hAnsi="Times New Roman"/>
      <w:sz w:val="20"/>
    </w:rPr>
  </w:style>
  <w:style w:type="paragraph" w:styleId="ListContinue2">
    <w:name w:val="List Continue 2"/>
    <w:basedOn w:val="Normal"/>
    <w:uiPriority w:val="99"/>
    <w:semiHidden/>
    <w:rsid w:val="007D2A43"/>
    <w:pPr>
      <w:suppressAutoHyphens/>
      <w:autoSpaceDE w:val="0"/>
      <w:autoSpaceDN w:val="0"/>
      <w:adjustRightInd w:val="0"/>
      <w:spacing w:line="288" w:lineRule="auto"/>
      <w:ind w:left="566"/>
      <w:contextualSpacing/>
      <w:textAlignment w:val="center"/>
    </w:pPr>
    <w:rPr>
      <w:rFonts w:ascii="Times New Roman" w:hAnsi="Times New Roman"/>
      <w:sz w:val="20"/>
    </w:rPr>
  </w:style>
  <w:style w:type="paragraph" w:styleId="ListContinue3">
    <w:name w:val="List Continue 3"/>
    <w:basedOn w:val="Normal"/>
    <w:uiPriority w:val="99"/>
    <w:semiHidden/>
    <w:rsid w:val="007D2A43"/>
    <w:pPr>
      <w:suppressAutoHyphens/>
      <w:autoSpaceDE w:val="0"/>
      <w:autoSpaceDN w:val="0"/>
      <w:adjustRightInd w:val="0"/>
      <w:spacing w:line="288" w:lineRule="auto"/>
      <w:ind w:left="849"/>
      <w:contextualSpacing/>
      <w:textAlignment w:val="center"/>
    </w:pPr>
    <w:rPr>
      <w:rFonts w:ascii="Times New Roman" w:hAnsi="Times New Roman"/>
      <w:sz w:val="20"/>
    </w:rPr>
  </w:style>
  <w:style w:type="paragraph" w:styleId="ListContinue4">
    <w:name w:val="List Continue 4"/>
    <w:basedOn w:val="Normal"/>
    <w:uiPriority w:val="99"/>
    <w:semiHidden/>
    <w:rsid w:val="007D2A43"/>
    <w:pPr>
      <w:suppressAutoHyphens/>
      <w:autoSpaceDE w:val="0"/>
      <w:autoSpaceDN w:val="0"/>
      <w:adjustRightInd w:val="0"/>
      <w:spacing w:line="288" w:lineRule="auto"/>
      <w:ind w:left="1132"/>
      <w:contextualSpacing/>
      <w:textAlignment w:val="center"/>
    </w:pPr>
    <w:rPr>
      <w:rFonts w:ascii="Times New Roman" w:hAnsi="Times New Roman"/>
      <w:sz w:val="20"/>
    </w:rPr>
  </w:style>
  <w:style w:type="paragraph" w:styleId="ListContinue5">
    <w:name w:val="List Continue 5"/>
    <w:basedOn w:val="Normal"/>
    <w:uiPriority w:val="99"/>
    <w:semiHidden/>
    <w:rsid w:val="007D2A43"/>
    <w:pPr>
      <w:suppressAutoHyphens/>
      <w:autoSpaceDE w:val="0"/>
      <w:autoSpaceDN w:val="0"/>
      <w:adjustRightInd w:val="0"/>
      <w:spacing w:line="288" w:lineRule="auto"/>
      <w:ind w:left="1415"/>
      <w:contextualSpacing/>
      <w:textAlignment w:val="center"/>
    </w:pPr>
    <w:rPr>
      <w:rFonts w:ascii="Times New Roman" w:hAnsi="Times New Roman"/>
      <w:sz w:val="20"/>
    </w:rPr>
  </w:style>
  <w:style w:type="paragraph" w:styleId="ListNumber">
    <w:name w:val="List Number"/>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Number2">
    <w:name w:val="List Number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Number3">
    <w:name w:val="List Number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Number4">
    <w:name w:val="List Number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Number5">
    <w:name w:val="List Number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customStyle="1" w:styleId="ColorfulList-Accent11">
    <w:name w:val="Colorful List - Accent 11"/>
    <w:basedOn w:val="Normal"/>
    <w:uiPriority w:val="99"/>
    <w:semiHidden/>
    <w:qFormat/>
    <w:rsid w:val="007D2A43"/>
    <w:pPr>
      <w:suppressAutoHyphens/>
      <w:autoSpaceDE w:val="0"/>
      <w:autoSpaceDN w:val="0"/>
      <w:adjustRightInd w:val="0"/>
      <w:spacing w:after="100" w:line="288" w:lineRule="auto"/>
      <w:ind w:left="720"/>
      <w:textAlignment w:val="center"/>
    </w:pPr>
    <w:rPr>
      <w:rFonts w:ascii="Times New Roman" w:hAnsi="Times New Roman"/>
      <w:sz w:val="20"/>
    </w:rPr>
  </w:style>
  <w:style w:type="paragraph" w:styleId="MacroText">
    <w:name w:val="macro"/>
    <w:link w:val="MacroTextChar"/>
    <w:uiPriority w:val="99"/>
    <w:semiHidden/>
    <w:rsid w:val="007D2A4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7D2A43"/>
    <w:rPr>
      <w:rFonts w:ascii="Courier New" w:hAnsi="Courier New" w:cs="Courier New"/>
      <w:lang w:eastAsia="en-US"/>
    </w:rPr>
  </w:style>
  <w:style w:type="paragraph" w:styleId="MessageHeader">
    <w:name w:val="Message Header"/>
    <w:basedOn w:val="Normal"/>
    <w:link w:val="MessageHeaderChar"/>
    <w:uiPriority w:val="99"/>
    <w:semiHidden/>
    <w:rsid w:val="007D2A43"/>
    <w:pPr>
      <w:pBdr>
        <w:top w:val="single" w:sz="6" w:space="1" w:color="auto"/>
        <w:left w:val="single" w:sz="6" w:space="1" w:color="auto"/>
        <w:bottom w:val="single" w:sz="6" w:space="1" w:color="auto"/>
        <w:right w:val="single" w:sz="6" w:space="1" w:color="auto"/>
      </w:pBdr>
      <w:shd w:val="pct20" w:color="auto" w:fill="auto"/>
      <w:suppressAutoHyphens/>
      <w:autoSpaceDE w:val="0"/>
      <w:autoSpaceDN w:val="0"/>
      <w:adjustRightInd w:val="0"/>
      <w:spacing w:after="100" w:line="288" w:lineRule="auto"/>
      <w:ind w:left="1134" w:hanging="1134"/>
      <w:textAlignment w:val="center"/>
    </w:pPr>
    <w:rPr>
      <w:rFonts w:ascii="Cambria" w:hAnsi="Cambria"/>
      <w:sz w:val="24"/>
      <w:szCs w:val="24"/>
    </w:rPr>
  </w:style>
  <w:style w:type="character" w:customStyle="1" w:styleId="MessageHeaderChar">
    <w:name w:val="Message Header Char"/>
    <w:basedOn w:val="DefaultParagraphFont"/>
    <w:link w:val="MessageHeader"/>
    <w:uiPriority w:val="99"/>
    <w:semiHidden/>
    <w:rsid w:val="007D2A43"/>
    <w:rPr>
      <w:rFonts w:ascii="Cambria" w:hAnsi="Cambria"/>
      <w:sz w:val="24"/>
      <w:szCs w:val="24"/>
      <w:shd w:val="pct20" w:color="auto" w:fill="auto"/>
      <w:lang w:eastAsia="en-US"/>
    </w:rPr>
  </w:style>
  <w:style w:type="paragraph" w:customStyle="1" w:styleId="MediumGrid21">
    <w:name w:val="Medium Grid 21"/>
    <w:uiPriority w:val="99"/>
    <w:semiHidden/>
    <w:qFormat/>
    <w:rsid w:val="007D2A43"/>
    <w:rPr>
      <w:lang w:eastAsia="en-US"/>
    </w:rPr>
  </w:style>
  <w:style w:type="paragraph" w:customStyle="1" w:styleId="CTBodyAfterBullets">
    <w:name w:val="CT Body After Bullets"/>
    <w:basedOn w:val="CTBody"/>
    <w:uiPriority w:val="99"/>
    <w:qFormat/>
    <w:rsid w:val="007D2A43"/>
    <w:pPr>
      <w:spacing w:before="100"/>
    </w:pPr>
  </w:style>
  <w:style w:type="paragraph" w:customStyle="1" w:styleId="CTBodyAfterTable">
    <w:name w:val="CT Body After Table"/>
    <w:basedOn w:val="CTBody"/>
    <w:uiPriority w:val="99"/>
    <w:qFormat/>
    <w:rsid w:val="007D2A43"/>
    <w:pPr>
      <w:spacing w:before="240"/>
    </w:pPr>
  </w:style>
  <w:style w:type="paragraph" w:customStyle="1" w:styleId="CTreportmaintitle">
    <w:name w:val="CT report main title"/>
    <w:uiPriority w:val="4"/>
    <w:rsid w:val="007D2A43"/>
    <w:pPr>
      <w:keepLines/>
      <w:suppressAutoHyphens/>
      <w:spacing w:after="240" w:line="580" w:lineRule="atLeast"/>
    </w:pPr>
    <w:rPr>
      <w:rFonts w:ascii="Arial" w:hAnsi="Arial"/>
      <w:color w:val="FFFFFF"/>
      <w:sz w:val="50"/>
      <w:szCs w:val="24"/>
      <w:lang w:eastAsia="en-US"/>
    </w:rPr>
  </w:style>
  <w:style w:type="paragraph" w:customStyle="1" w:styleId="CTreportsubtitle">
    <w:name w:val="CT report subtitle"/>
    <w:basedOn w:val="Normal"/>
    <w:uiPriority w:val="4"/>
    <w:rsid w:val="007D2A43"/>
    <w:pPr>
      <w:suppressAutoHyphens/>
      <w:autoSpaceDE w:val="0"/>
      <w:autoSpaceDN w:val="0"/>
      <w:adjustRightInd w:val="0"/>
      <w:spacing w:line="380" w:lineRule="atLeast"/>
      <w:textAlignment w:val="center"/>
    </w:pPr>
    <w:rPr>
      <w:color w:val="FFFFFF"/>
      <w:sz w:val="30"/>
      <w:szCs w:val="30"/>
    </w:rPr>
  </w:style>
  <w:style w:type="paragraph" w:customStyle="1" w:styleId="CTTableBodyNoSpaceBefore0">
    <w:name w:val="CT Table Body No Space Before"/>
    <w:basedOn w:val="CTTableBody"/>
    <w:uiPriority w:val="1"/>
    <w:qFormat/>
    <w:rsid w:val="007D2A43"/>
    <w:pPr>
      <w:spacing w:before="0"/>
    </w:pPr>
    <w:rPr>
      <w:rFonts w:eastAsia="TimesNewRomanPS" w:cs="Lucida Calligraphy"/>
    </w:rPr>
  </w:style>
  <w:style w:type="character" w:styleId="Emphasis">
    <w:name w:val="Emphasis"/>
    <w:uiPriority w:val="99"/>
    <w:qFormat/>
    <w:rsid w:val="007D2A43"/>
    <w:rPr>
      <w:i/>
      <w:iCs/>
    </w:rPr>
  </w:style>
  <w:style w:type="paragraph" w:customStyle="1" w:styleId="Heading1Acronyms">
    <w:name w:val="Heading 1 Acronyms"/>
    <w:basedOn w:val="Normal"/>
    <w:uiPriority w:val="8"/>
    <w:qFormat/>
    <w:rsid w:val="007D2A43"/>
    <w:pPr>
      <w:keepNext/>
      <w:keepLines/>
      <w:suppressAutoHyphens/>
      <w:autoSpaceDE w:val="0"/>
      <w:autoSpaceDN w:val="0"/>
      <w:adjustRightInd w:val="0"/>
      <w:spacing w:after="240" w:line="660" w:lineRule="atLeast"/>
      <w:textAlignment w:val="center"/>
      <w:outlineLvl w:val="0"/>
    </w:pPr>
    <w:rPr>
      <w:rFonts w:eastAsia="TimesNewRomanPS" w:cs="Lucida Handwriting"/>
      <w:color w:val="007B4B"/>
      <w:sz w:val="56"/>
      <w:szCs w:val="56"/>
    </w:rPr>
  </w:style>
  <w:style w:type="paragraph" w:customStyle="1" w:styleId="Heading1onTOCpage">
    <w:name w:val="Heading 1 on TOC page"/>
    <w:basedOn w:val="Heading1"/>
    <w:uiPriority w:val="99"/>
    <w:qFormat/>
    <w:rsid w:val="007D2A43"/>
    <w:pPr>
      <w:suppressAutoHyphens/>
      <w:autoSpaceDE w:val="0"/>
      <w:autoSpaceDN w:val="0"/>
      <w:adjustRightInd w:val="0"/>
      <w:spacing w:before="0" w:line="660" w:lineRule="atLeast"/>
      <w:textAlignment w:val="center"/>
    </w:pPr>
    <w:rPr>
      <w:rFonts w:eastAsia="Times New Roman" w:cs="TradeGothicLT"/>
      <w:bCs w:val="0"/>
      <w:color w:val="007B4B"/>
      <w:kern w:val="0"/>
      <w:sz w:val="56"/>
      <w:szCs w:val="56"/>
    </w:rPr>
  </w:style>
  <w:style w:type="paragraph" w:customStyle="1" w:styleId="Heading1AApps">
    <w:name w:val="Heading 1A Apps"/>
    <w:basedOn w:val="Normal"/>
    <w:uiPriority w:val="6"/>
    <w:qFormat/>
    <w:rsid w:val="007D2A43"/>
    <w:pPr>
      <w:keepNext/>
      <w:keepLines/>
      <w:suppressAutoHyphens/>
      <w:autoSpaceDE w:val="0"/>
      <w:autoSpaceDN w:val="0"/>
      <w:adjustRightInd w:val="0"/>
      <w:spacing w:after="240" w:line="660" w:lineRule="atLeast"/>
      <w:textAlignment w:val="center"/>
    </w:pPr>
    <w:rPr>
      <w:rFonts w:eastAsia="TimesNewRomanPS" w:cs="Lucida Handwriting"/>
      <w:color w:val="007B4B"/>
      <w:sz w:val="56"/>
      <w:szCs w:val="56"/>
    </w:rPr>
  </w:style>
  <w:style w:type="paragraph" w:customStyle="1" w:styleId="Heading1BApps">
    <w:name w:val="Heading 1B Apps"/>
    <w:basedOn w:val="Normal"/>
    <w:next w:val="CTBody"/>
    <w:uiPriority w:val="5"/>
    <w:rsid w:val="007D2A43"/>
    <w:pPr>
      <w:keepNext/>
      <w:keepLines/>
      <w:suppressAutoHyphens/>
      <w:autoSpaceDE w:val="0"/>
      <w:autoSpaceDN w:val="0"/>
      <w:adjustRightInd w:val="0"/>
      <w:spacing w:after="108" w:line="480" w:lineRule="atLeast"/>
      <w:textAlignment w:val="center"/>
      <w:outlineLvl w:val="0"/>
    </w:pPr>
    <w:rPr>
      <w:rFonts w:eastAsia="TimesNewRomanPS" w:cs="Lucida Handwriting"/>
      <w:color w:val="53565A"/>
      <w:sz w:val="40"/>
      <w:szCs w:val="40"/>
    </w:rPr>
  </w:style>
  <w:style w:type="paragraph" w:customStyle="1" w:styleId="Heading2Flowchart">
    <w:name w:val="Heading 2 Flowchart"/>
    <w:basedOn w:val="Heading1BApps"/>
    <w:uiPriority w:val="6"/>
    <w:qFormat/>
    <w:rsid w:val="0067726A"/>
    <w:pPr>
      <w:spacing w:before="240" w:after="320"/>
      <w:outlineLvl w:val="1"/>
    </w:pPr>
    <w:rPr>
      <w:rFonts w:cs="Trade Gothic LT Std"/>
    </w:rPr>
  </w:style>
  <w:style w:type="paragraph" w:customStyle="1" w:styleId="Heading2NotinTOC">
    <w:name w:val="Heading 2 Not in TOC"/>
    <w:basedOn w:val="Normal"/>
    <w:uiPriority w:val="6"/>
    <w:qFormat/>
    <w:rsid w:val="007D2A43"/>
    <w:pPr>
      <w:keepNext/>
      <w:keepLines/>
      <w:suppressAutoHyphens/>
      <w:autoSpaceDE w:val="0"/>
      <w:autoSpaceDN w:val="0"/>
      <w:adjustRightInd w:val="0"/>
      <w:spacing w:before="200" w:after="110" w:line="340" w:lineRule="atLeast"/>
      <w:textAlignment w:val="center"/>
      <w:outlineLvl w:val="1"/>
    </w:pPr>
    <w:rPr>
      <w:rFonts w:eastAsia="TimesNewRomanPS" w:cs="Lucida Calligraphy"/>
      <w:color w:val="007B4B"/>
      <w:sz w:val="28"/>
      <w:szCs w:val="28"/>
    </w:rPr>
  </w:style>
  <w:style w:type="paragraph" w:customStyle="1" w:styleId="Heading3Imprint">
    <w:name w:val="Heading 3 Imprint"/>
    <w:uiPriority w:val="6"/>
    <w:qFormat/>
    <w:rsid w:val="007D2A43"/>
    <w:pPr>
      <w:spacing w:before="9500" w:after="57"/>
      <w:outlineLvl w:val="2"/>
    </w:pPr>
    <w:rPr>
      <w:rFonts w:ascii="Arial" w:eastAsia="TimesNewRomanPS" w:hAnsi="Arial" w:cs="HelveticaNeueLT-Medium"/>
      <w:b/>
      <w:sz w:val="22"/>
      <w:szCs w:val="22"/>
      <w:lang w:eastAsia="en-US"/>
    </w:rPr>
  </w:style>
  <w:style w:type="paragraph" w:customStyle="1" w:styleId="Heading3NotinTOC">
    <w:name w:val="Heading 3 Not in TOC"/>
    <w:basedOn w:val="Normal"/>
    <w:uiPriority w:val="6"/>
    <w:rsid w:val="00474F44"/>
    <w:pPr>
      <w:keepNext/>
      <w:keepLines/>
      <w:suppressAutoHyphens/>
      <w:autoSpaceDE w:val="0"/>
      <w:autoSpaceDN w:val="0"/>
      <w:adjustRightInd w:val="0"/>
      <w:spacing w:before="200" w:after="57" w:line="270" w:lineRule="atLeast"/>
      <w:textAlignment w:val="center"/>
      <w:outlineLvl w:val="2"/>
    </w:pPr>
    <w:rPr>
      <w:rFonts w:eastAsia="TimesNewRomanPS" w:cs="HelveticaNeueLT-Medium"/>
      <w:b/>
      <w:color w:val="595959" w:themeColor="text1" w:themeTint="A6"/>
      <w:sz w:val="26"/>
      <w:szCs w:val="22"/>
    </w:rPr>
  </w:style>
  <w:style w:type="numbering" w:customStyle="1" w:styleId="ZZBulletsTable">
    <w:name w:val="ZZ Bullets Table"/>
    <w:uiPriority w:val="99"/>
    <w:rsid w:val="007D2A43"/>
    <w:pPr>
      <w:numPr>
        <w:numId w:val="67"/>
      </w:numPr>
    </w:pPr>
  </w:style>
  <w:style w:type="numbering" w:customStyle="1" w:styleId="ZZNumbersDigit0">
    <w:name w:val="ZZ Numbers Digit"/>
    <w:uiPriority w:val="99"/>
    <w:rsid w:val="007D2A43"/>
    <w:pPr>
      <w:numPr>
        <w:numId w:val="65"/>
      </w:numPr>
    </w:pPr>
  </w:style>
  <w:style w:type="numbering" w:customStyle="1" w:styleId="ZZNumbersRoman">
    <w:name w:val="ZZ Numbers Roman"/>
    <w:basedOn w:val="NoList"/>
    <w:uiPriority w:val="99"/>
    <w:rsid w:val="007D2A43"/>
    <w:pPr>
      <w:numPr>
        <w:numId w:val="66"/>
      </w:numPr>
    </w:pPr>
  </w:style>
  <w:style w:type="character" w:customStyle="1" w:styleId="Strongitalic">
    <w:name w:val="Strong italic"/>
    <w:basedOn w:val="Strong"/>
    <w:uiPriority w:val="1"/>
    <w:qFormat/>
    <w:rsid w:val="007D2A43"/>
    <w:rPr>
      <w:b/>
      <w:bCs/>
      <w:i/>
    </w:rPr>
  </w:style>
  <w:style w:type="paragraph" w:styleId="ListParagraph">
    <w:name w:val="List Paragraph"/>
    <w:basedOn w:val="Normal"/>
    <w:uiPriority w:val="34"/>
    <w:qFormat/>
    <w:rsid w:val="007D2A43"/>
    <w:pPr>
      <w:suppressAutoHyphens/>
      <w:autoSpaceDE w:val="0"/>
      <w:autoSpaceDN w:val="0"/>
      <w:adjustRightInd w:val="0"/>
      <w:spacing w:after="100" w:line="288" w:lineRule="auto"/>
      <w:ind w:left="720"/>
      <w:contextualSpacing/>
      <w:textAlignment w:val="center"/>
    </w:pPr>
    <w:rPr>
      <w:rFonts w:ascii="Times New Roman" w:hAnsi="Times New Roman"/>
      <w:sz w:val="20"/>
    </w:rPr>
  </w:style>
  <w:style w:type="paragraph" w:customStyle="1" w:styleId="CTBullet1Last">
    <w:name w:val="CT Bullet 1 Last"/>
    <w:basedOn w:val="CTBullet1"/>
    <w:qFormat/>
    <w:rsid w:val="007D2A43"/>
    <w:pPr>
      <w:numPr>
        <w:numId w:val="87"/>
      </w:numPr>
      <w:tabs>
        <w:tab w:val="num" w:pos="360"/>
      </w:tabs>
      <w:spacing w:after="108" w:line="270" w:lineRule="exact"/>
    </w:pPr>
    <w:rPr>
      <w:rFonts w:eastAsia="Times New Roman" w:cs="HelveticaNeueLT-Light"/>
    </w:rPr>
  </w:style>
  <w:style w:type="numbering" w:customStyle="1" w:styleId="BulletsLast">
    <w:name w:val="Bullets Last"/>
    <w:uiPriority w:val="99"/>
    <w:rsid w:val="007D2A43"/>
    <w:pPr>
      <w:numPr>
        <w:numId w:val="87"/>
      </w:numPr>
    </w:pPr>
  </w:style>
  <w:style w:type="paragraph" w:customStyle="1" w:styleId="CTBullet2Last">
    <w:name w:val="CT Bullet 2 Last"/>
    <w:basedOn w:val="CTBody"/>
    <w:uiPriority w:val="4"/>
    <w:rsid w:val="007D2A43"/>
    <w:pPr>
      <w:numPr>
        <w:ilvl w:val="1"/>
        <w:numId w:val="87"/>
      </w:numPr>
      <w:tabs>
        <w:tab w:val="num" w:pos="360"/>
      </w:tabs>
      <w:spacing w:after="108" w:line="270" w:lineRule="exact"/>
      <w:ind w:left="0" w:firstLine="0"/>
    </w:pPr>
    <w:rPr>
      <w:rFonts w:ascii="HelveticaNeueLT Std Lt" w:eastAsia="Times New Roman" w:hAnsi="HelveticaNeueLT Std Lt" w:cs="HelveticaNeueLT-Light"/>
    </w:rPr>
  </w:style>
  <w:style w:type="paragraph" w:customStyle="1" w:styleId="CTBullet3Last">
    <w:name w:val="CT Bullet 3 Last"/>
    <w:basedOn w:val="CTBody"/>
    <w:uiPriority w:val="4"/>
    <w:rsid w:val="007D2A43"/>
    <w:pPr>
      <w:widowControl w:val="0"/>
      <w:numPr>
        <w:ilvl w:val="2"/>
        <w:numId w:val="87"/>
      </w:numPr>
      <w:tabs>
        <w:tab w:val="left" w:pos="227"/>
        <w:tab w:val="num" w:pos="360"/>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pacing w:after="108" w:line="270" w:lineRule="exact"/>
      <w:ind w:left="0" w:firstLine="0"/>
    </w:pPr>
    <w:rPr>
      <w:rFonts w:ascii="HelveticaNeueLT Std Lt" w:eastAsia="Times New Roman" w:hAnsi="HelveticaNeueLT Std Lt" w:cs="HelveticaNeueLT-Light"/>
    </w:rPr>
  </w:style>
  <w:style w:type="numbering" w:customStyle="1" w:styleId="Bullets">
    <w:name w:val="Bullets"/>
    <w:uiPriority w:val="99"/>
    <w:rsid w:val="007D2A43"/>
    <w:pPr>
      <w:numPr>
        <w:numId w:val="86"/>
      </w:numPr>
    </w:pPr>
  </w:style>
  <w:style w:type="character" w:customStyle="1" w:styleId="CTLightItalic">
    <w:name w:val="CT Light Italic"/>
    <w:uiPriority w:val="2"/>
    <w:rsid w:val="007D2A43"/>
    <w:rPr>
      <w:rFonts w:cs="Lucida Calligraphy"/>
      <w:i/>
    </w:rPr>
  </w:style>
  <w:style w:type="character" w:customStyle="1" w:styleId="CTMedium">
    <w:name w:val="CT Medium"/>
    <w:uiPriority w:val="2"/>
    <w:rsid w:val="007D2A43"/>
    <w:rPr>
      <w:rFonts w:ascii="HelveticaNeueLT Std Med" w:hAnsi="HelveticaNeueLT Std Med"/>
      <w:b w:val="0"/>
      <w:bCs w:val="0"/>
      <w:i w:val="0"/>
      <w:iCs w:val="0"/>
    </w:rPr>
  </w:style>
  <w:style w:type="paragraph" w:customStyle="1" w:styleId="CTHeading3">
    <w:name w:val="CT Heading 3"/>
    <w:basedOn w:val="Heading3"/>
    <w:next w:val="CTBody"/>
    <w:uiPriority w:val="1"/>
    <w:qFormat/>
    <w:rsid w:val="007D2A43"/>
    <w:pPr>
      <w:suppressAutoHyphens/>
      <w:autoSpaceDE w:val="0"/>
      <w:autoSpaceDN w:val="0"/>
      <w:adjustRightInd w:val="0"/>
      <w:spacing w:before="240" w:line="270" w:lineRule="atLeast"/>
      <w:textAlignment w:val="center"/>
    </w:pPr>
    <w:rPr>
      <w:rFonts w:eastAsia="Times New Roman" w:cs="HelveticaNeueLT-Medium"/>
      <w:b/>
      <w:bCs w:val="0"/>
      <w:color w:val="000000"/>
      <w:sz w:val="24"/>
      <w:szCs w:val="22"/>
    </w:rPr>
  </w:style>
  <w:style w:type="paragraph" w:customStyle="1" w:styleId="CTBodyTop">
    <w:name w:val="CT Body Top"/>
    <w:basedOn w:val="CTBody"/>
    <w:qFormat/>
    <w:rsid w:val="007D2A43"/>
    <w:pPr>
      <w:spacing w:before="2480" w:after="108" w:line="270" w:lineRule="exact"/>
    </w:pPr>
    <w:rPr>
      <w:rFonts w:ascii="HelveticaNeueLT Std Lt" w:eastAsia="Times New Roman" w:hAnsi="HelveticaNeueLT Std Lt" w:cs="HelveticaNeueLT-Light"/>
    </w:rPr>
  </w:style>
  <w:style w:type="paragraph" w:customStyle="1" w:styleId="Healthbody">
    <w:name w:val="Health body"/>
    <w:rsid w:val="007D2A43"/>
    <w:pPr>
      <w:spacing w:after="120" w:line="270" w:lineRule="atLeast"/>
    </w:pPr>
    <w:rPr>
      <w:rFonts w:ascii="Arial" w:eastAsia="MS Mincho" w:hAnsi="Arial"/>
      <w:szCs w:val="24"/>
      <w:lang w:eastAsia="en-US"/>
    </w:rPr>
  </w:style>
  <w:style w:type="paragraph" w:customStyle="1" w:styleId="CTHeading2">
    <w:name w:val="CT Heading 2"/>
    <w:basedOn w:val="Heading2"/>
    <w:next w:val="CTBody"/>
    <w:uiPriority w:val="1"/>
    <w:qFormat/>
    <w:rsid w:val="007D2A43"/>
    <w:pPr>
      <w:suppressAutoHyphens/>
      <w:autoSpaceDE w:val="0"/>
      <w:autoSpaceDN w:val="0"/>
      <w:adjustRightInd w:val="0"/>
      <w:spacing w:before="108" w:after="108"/>
      <w:textAlignment w:val="center"/>
    </w:pPr>
    <w:rPr>
      <w:rFonts w:ascii="HelveticaNeueLT Std" w:eastAsia="TimesNewRomanPS" w:hAnsi="HelveticaNeueLT Std" w:cs="Lucida Calligraphy"/>
      <w:b w:val="0"/>
      <w:color w:val="00A65E"/>
      <w:sz w:val="28"/>
    </w:rPr>
  </w:style>
  <w:style w:type="table" w:styleId="PlainTable1">
    <w:name w:val="Plain Table 1"/>
    <w:basedOn w:val="TableNormal"/>
    <w:uiPriority w:val="41"/>
    <w:rsid w:val="00E144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144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ZZNumbers">
    <w:name w:val="ZZ Numbers"/>
    <w:rsid w:val="007D2A43"/>
    <w:pPr>
      <w:numPr>
        <w:numId w:val="93"/>
      </w:numPr>
    </w:pPr>
  </w:style>
  <w:style w:type="paragraph" w:customStyle="1" w:styleId="Healthheading2">
    <w:name w:val="Health heading 2"/>
    <w:rsid w:val="007D2A43"/>
    <w:pPr>
      <w:keepNext/>
      <w:keepLines/>
      <w:spacing w:before="280" w:after="120" w:line="320" w:lineRule="atLeast"/>
    </w:pPr>
    <w:rPr>
      <w:rFonts w:ascii="Arial" w:eastAsia="MS Mincho" w:hAnsi="Arial"/>
      <w:b/>
      <w:color w:val="0099CC"/>
      <w:sz w:val="28"/>
      <w:szCs w:val="24"/>
      <w:lang w:eastAsia="en-US"/>
    </w:rPr>
  </w:style>
  <w:style w:type="paragraph" w:customStyle="1" w:styleId="Healthheading3">
    <w:name w:val="Health heading 3"/>
    <w:rsid w:val="007D2A43"/>
    <w:pPr>
      <w:keepNext/>
      <w:keepLines/>
      <w:spacing w:before="280" w:after="120" w:line="280" w:lineRule="atLeast"/>
    </w:pPr>
    <w:rPr>
      <w:rFonts w:ascii="Arial" w:eastAsia="MS Mincho" w:hAnsi="Arial"/>
      <w:b/>
      <w:sz w:val="24"/>
      <w:szCs w:val="24"/>
      <w:lang w:eastAsia="en-US"/>
    </w:rPr>
  </w:style>
  <w:style w:type="paragraph" w:customStyle="1" w:styleId="Healthbullet1">
    <w:name w:val="Health bullet 1"/>
    <w:basedOn w:val="Healthbody"/>
    <w:qFormat/>
    <w:rsid w:val="007D2A43"/>
    <w:pPr>
      <w:numPr>
        <w:numId w:val="95"/>
      </w:numPr>
      <w:spacing w:after="40"/>
    </w:pPr>
  </w:style>
  <w:style w:type="numbering" w:customStyle="1" w:styleId="BulletsTable">
    <w:name w:val="Bullets Table"/>
    <w:uiPriority w:val="99"/>
    <w:rsid w:val="007D2A43"/>
    <w:pPr>
      <w:numPr>
        <w:numId w:val="101"/>
      </w:numPr>
    </w:pPr>
  </w:style>
  <w:style w:type="table" w:customStyle="1" w:styleId="TableGrid1">
    <w:name w:val="Table Grid1"/>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1">
    <w:name w:val="Bullets1"/>
    <w:uiPriority w:val="99"/>
    <w:rsid w:val="007D2A43"/>
  </w:style>
  <w:style w:type="paragraph" w:customStyle="1" w:styleId="CTHeading1BApps">
    <w:name w:val="CT Heading 1B Apps"/>
    <w:basedOn w:val="Normal"/>
    <w:next w:val="CTBody"/>
    <w:uiPriority w:val="5"/>
    <w:rsid w:val="007D2A43"/>
    <w:pPr>
      <w:keepNext/>
      <w:keepLines/>
      <w:suppressAutoHyphens/>
      <w:autoSpaceDE w:val="0"/>
      <w:autoSpaceDN w:val="0"/>
      <w:adjustRightInd w:val="0"/>
      <w:spacing w:after="108" w:line="480" w:lineRule="atLeast"/>
      <w:textAlignment w:val="center"/>
      <w:outlineLvl w:val="2"/>
    </w:pPr>
    <w:rPr>
      <w:rFonts w:ascii="Trade Gothic LT Std" w:eastAsia="TimesNewRomanPS" w:hAnsi="Trade Gothic LT Std" w:cs="Lucida Handwriting"/>
      <w:color w:val="656565"/>
      <w:sz w:val="40"/>
      <w:szCs w:val="40"/>
    </w:rPr>
  </w:style>
  <w:style w:type="numbering" w:customStyle="1" w:styleId="BulletsLast1">
    <w:name w:val="Bullets Last1"/>
    <w:uiPriority w:val="99"/>
    <w:rsid w:val="007D2A43"/>
  </w:style>
  <w:style w:type="paragraph" w:customStyle="1" w:styleId="CTHeading2After1">
    <w:name w:val="CT Heading 2 After 1"/>
    <w:basedOn w:val="Normal"/>
    <w:uiPriority w:val="6"/>
    <w:qFormat/>
    <w:rsid w:val="007D2A43"/>
    <w:pPr>
      <w:keepNext/>
      <w:keepLines/>
      <w:suppressAutoHyphens/>
      <w:autoSpaceDE w:val="0"/>
      <w:autoSpaceDN w:val="0"/>
      <w:adjustRightInd w:val="0"/>
      <w:spacing w:after="108" w:line="340" w:lineRule="atLeast"/>
      <w:textAlignment w:val="center"/>
      <w:outlineLvl w:val="1"/>
    </w:pPr>
    <w:rPr>
      <w:rFonts w:ascii="HelveticaNeueLT Std" w:eastAsia="TimesNewRomanPS" w:hAnsi="HelveticaNeueLT Std" w:cs="Lucida Calligraphy"/>
      <w:color w:val="00A65E"/>
      <w:sz w:val="28"/>
      <w:szCs w:val="28"/>
    </w:rPr>
  </w:style>
  <w:style w:type="paragraph" w:customStyle="1" w:styleId="DHHeading1">
    <w:name w:val="DH Heading 1"/>
    <w:uiPriority w:val="99"/>
    <w:rsid w:val="003838C2"/>
    <w:pPr>
      <w:spacing w:after="400" w:line="520" w:lineRule="exact"/>
    </w:pPr>
    <w:rPr>
      <w:rFonts w:ascii="Arial" w:hAnsi="Arial"/>
      <w:bCs/>
      <w:color w:val="34B233"/>
      <w:sz w:val="44"/>
      <w:szCs w:val="24"/>
      <w:lang w:eastAsia="en-US"/>
    </w:rPr>
  </w:style>
  <w:style w:type="paragraph" w:customStyle="1" w:styleId="DHbody7pt">
    <w:name w:val="DH body 7pt"/>
    <w:uiPriority w:val="99"/>
    <w:rsid w:val="003838C2"/>
    <w:pPr>
      <w:spacing w:after="120" w:line="180" w:lineRule="exact"/>
    </w:pPr>
    <w:rPr>
      <w:rFonts w:ascii="Arial" w:hAnsi="Arial"/>
      <w:sz w:val="14"/>
      <w:szCs w:val="24"/>
      <w:lang w:eastAsia="en-US"/>
    </w:rPr>
  </w:style>
  <w:style w:type="paragraph" w:customStyle="1" w:styleId="DHbullet7pt">
    <w:name w:val="DH bullet 7pt"/>
    <w:basedOn w:val="DHbody7pt"/>
    <w:uiPriority w:val="99"/>
    <w:rsid w:val="003838C2"/>
    <w:pPr>
      <w:numPr>
        <w:numId w:val="110"/>
      </w:numPr>
      <w:tabs>
        <w:tab w:val="clear" w:pos="720"/>
        <w:tab w:val="num" w:pos="287"/>
      </w:tabs>
      <w:spacing w:after="60"/>
      <w:ind w:left="289" w:hanging="289"/>
    </w:pPr>
  </w:style>
  <w:style w:type="paragraph" w:customStyle="1" w:styleId="DHheading4">
    <w:name w:val="DH heading 4"/>
    <w:next w:val="DHbody7pt"/>
    <w:autoRedefine/>
    <w:uiPriority w:val="99"/>
    <w:rsid w:val="003F686C"/>
    <w:pPr>
      <w:spacing w:after="40" w:line="200" w:lineRule="exact"/>
      <w:jc w:val="center"/>
    </w:pPr>
    <w:rPr>
      <w:rFonts w:ascii="Arial" w:hAnsi="Arial"/>
      <w:b/>
      <w:bCs/>
      <w:sz w:val="18"/>
      <w:szCs w:val="18"/>
      <w:lang w:eastAsia="en-US"/>
    </w:rPr>
  </w:style>
  <w:style w:type="paragraph" w:customStyle="1" w:styleId="Tablecopy">
    <w:name w:val="Table copy"/>
    <w:basedOn w:val="Normal"/>
    <w:uiPriority w:val="99"/>
    <w:rsid w:val="003838C2"/>
    <w:pPr>
      <w:widowControl w:val="0"/>
      <w:tabs>
        <w:tab w:val="left" w:pos="227"/>
        <w:tab w:val="left" w:pos="397"/>
        <w:tab w:val="left" w:pos="567"/>
      </w:tabs>
      <w:suppressAutoHyphens/>
      <w:autoSpaceDE w:val="0"/>
      <w:autoSpaceDN w:val="0"/>
      <w:adjustRightInd w:val="0"/>
      <w:spacing w:after="28" w:line="190" w:lineRule="atLeast"/>
      <w:textAlignment w:val="baseline"/>
    </w:pPr>
    <w:rPr>
      <w:rFonts w:ascii="HelveticaNeueLTStd-Lt" w:hAnsi="HelveticaNeueLTStd-Lt" w:cs="HelveticaNeueLTStd-Lt"/>
      <w:color w:val="000000"/>
      <w:sz w:val="15"/>
      <w:szCs w:val="15"/>
      <w:lang w:val="en-US"/>
    </w:rPr>
  </w:style>
  <w:style w:type="character" w:customStyle="1" w:styleId="Headerpagenumber">
    <w:name w:val="•Header_page number"/>
    <w:uiPriority w:val="99"/>
    <w:rsid w:val="003838C2"/>
    <w:rPr>
      <w:rFonts w:ascii="HelveticaNeueLTStd-Bd" w:hAnsi="HelveticaNeueLTStd-Bd"/>
      <w:b/>
      <w:color w:val="000000"/>
      <w:spacing w:val="-2"/>
      <w:w w:val="100"/>
      <w:position w:val="0"/>
      <w:sz w:val="14"/>
      <w:u w:val="none"/>
      <w:vertAlign w:val="baseline"/>
    </w:rPr>
  </w:style>
  <w:style w:type="paragraph" w:customStyle="1" w:styleId="DHMainheading">
    <w:name w:val="DH Main heading"/>
    <w:basedOn w:val="Normal"/>
    <w:uiPriority w:val="99"/>
    <w:rsid w:val="003B576F"/>
    <w:pPr>
      <w:spacing w:before="360" w:after="0" w:line="240" w:lineRule="auto"/>
    </w:pPr>
    <w:rPr>
      <w:bCs/>
      <w:color w:val="FFFFFF"/>
      <w:sz w:val="44"/>
      <w:szCs w:val="44"/>
    </w:rPr>
  </w:style>
  <w:style w:type="paragraph" w:customStyle="1" w:styleId="Heading4appendix">
    <w:name w:val="Heading 4 appendix"/>
    <w:basedOn w:val="Heading4"/>
    <w:uiPriority w:val="11"/>
    <w:rsid w:val="00474F44"/>
    <w:rPr>
      <w:color w:val="auto"/>
      <w:sz w:val="22"/>
    </w:rPr>
  </w:style>
  <w:style w:type="paragraph" w:customStyle="1" w:styleId="Heading3Appendix">
    <w:name w:val="Heading 3 Appendix"/>
    <w:basedOn w:val="Heading3"/>
    <w:uiPriority w:val="11"/>
    <w:rsid w:val="00560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51069">
      <w:bodyDiv w:val="1"/>
      <w:marLeft w:val="0"/>
      <w:marRight w:val="0"/>
      <w:marTop w:val="0"/>
      <w:marBottom w:val="0"/>
      <w:divBdr>
        <w:top w:val="none" w:sz="0" w:space="0" w:color="auto"/>
        <w:left w:val="none" w:sz="0" w:space="0" w:color="auto"/>
        <w:bottom w:val="none" w:sz="0" w:space="0" w:color="auto"/>
        <w:right w:val="none" w:sz="0" w:space="0" w:color="auto"/>
      </w:divBdr>
    </w:div>
    <w:div w:id="13731043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441533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1172634">
      <w:bodyDiv w:val="1"/>
      <w:marLeft w:val="0"/>
      <w:marRight w:val="0"/>
      <w:marTop w:val="0"/>
      <w:marBottom w:val="0"/>
      <w:divBdr>
        <w:top w:val="none" w:sz="0" w:space="0" w:color="auto"/>
        <w:left w:val="none" w:sz="0" w:space="0" w:color="auto"/>
        <w:bottom w:val="none" w:sz="0" w:space="0" w:color="auto"/>
        <w:right w:val="none" w:sz="0" w:space="0" w:color="auto"/>
      </w:divBdr>
    </w:div>
    <w:div w:id="403571852">
      <w:bodyDiv w:val="1"/>
      <w:marLeft w:val="0"/>
      <w:marRight w:val="0"/>
      <w:marTop w:val="0"/>
      <w:marBottom w:val="0"/>
      <w:divBdr>
        <w:top w:val="none" w:sz="0" w:space="0" w:color="auto"/>
        <w:left w:val="none" w:sz="0" w:space="0" w:color="auto"/>
        <w:bottom w:val="none" w:sz="0" w:space="0" w:color="auto"/>
        <w:right w:val="none" w:sz="0" w:space="0" w:color="auto"/>
      </w:divBdr>
    </w:div>
    <w:div w:id="562643949">
      <w:bodyDiv w:val="1"/>
      <w:marLeft w:val="0"/>
      <w:marRight w:val="0"/>
      <w:marTop w:val="0"/>
      <w:marBottom w:val="0"/>
      <w:divBdr>
        <w:top w:val="none" w:sz="0" w:space="0" w:color="auto"/>
        <w:left w:val="none" w:sz="0" w:space="0" w:color="auto"/>
        <w:bottom w:val="none" w:sz="0" w:space="0" w:color="auto"/>
        <w:right w:val="none" w:sz="0" w:space="0" w:color="auto"/>
      </w:divBdr>
    </w:div>
    <w:div w:id="622535890">
      <w:bodyDiv w:val="1"/>
      <w:marLeft w:val="0"/>
      <w:marRight w:val="0"/>
      <w:marTop w:val="0"/>
      <w:marBottom w:val="0"/>
      <w:divBdr>
        <w:top w:val="none" w:sz="0" w:space="0" w:color="auto"/>
        <w:left w:val="none" w:sz="0" w:space="0" w:color="auto"/>
        <w:bottom w:val="none" w:sz="0" w:space="0" w:color="auto"/>
        <w:right w:val="none" w:sz="0" w:space="0" w:color="auto"/>
      </w:divBdr>
    </w:div>
    <w:div w:id="764301302">
      <w:bodyDiv w:val="1"/>
      <w:marLeft w:val="0"/>
      <w:marRight w:val="0"/>
      <w:marTop w:val="0"/>
      <w:marBottom w:val="0"/>
      <w:divBdr>
        <w:top w:val="none" w:sz="0" w:space="0" w:color="auto"/>
        <w:left w:val="none" w:sz="0" w:space="0" w:color="auto"/>
        <w:bottom w:val="none" w:sz="0" w:space="0" w:color="auto"/>
        <w:right w:val="none" w:sz="0" w:space="0" w:color="auto"/>
      </w:divBdr>
    </w:div>
    <w:div w:id="803279334">
      <w:bodyDiv w:val="1"/>
      <w:marLeft w:val="0"/>
      <w:marRight w:val="0"/>
      <w:marTop w:val="0"/>
      <w:marBottom w:val="0"/>
      <w:divBdr>
        <w:top w:val="none" w:sz="0" w:space="0" w:color="auto"/>
        <w:left w:val="none" w:sz="0" w:space="0" w:color="auto"/>
        <w:bottom w:val="none" w:sz="0" w:space="0" w:color="auto"/>
        <w:right w:val="none" w:sz="0" w:space="0" w:color="auto"/>
      </w:divBdr>
    </w:div>
    <w:div w:id="84994704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140282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9365531">
      <w:bodyDiv w:val="1"/>
      <w:marLeft w:val="0"/>
      <w:marRight w:val="0"/>
      <w:marTop w:val="0"/>
      <w:marBottom w:val="0"/>
      <w:divBdr>
        <w:top w:val="none" w:sz="0" w:space="0" w:color="auto"/>
        <w:left w:val="none" w:sz="0" w:space="0" w:color="auto"/>
        <w:bottom w:val="none" w:sz="0" w:space="0" w:color="auto"/>
        <w:right w:val="none" w:sz="0" w:space="0" w:color="auto"/>
      </w:divBdr>
    </w:div>
    <w:div w:id="978001022">
      <w:bodyDiv w:val="1"/>
      <w:marLeft w:val="0"/>
      <w:marRight w:val="0"/>
      <w:marTop w:val="0"/>
      <w:marBottom w:val="0"/>
      <w:divBdr>
        <w:top w:val="none" w:sz="0" w:space="0" w:color="auto"/>
        <w:left w:val="none" w:sz="0" w:space="0" w:color="auto"/>
        <w:bottom w:val="none" w:sz="0" w:space="0" w:color="auto"/>
        <w:right w:val="none" w:sz="0" w:space="0" w:color="auto"/>
      </w:divBdr>
    </w:div>
    <w:div w:id="1031537959">
      <w:bodyDiv w:val="1"/>
      <w:marLeft w:val="0"/>
      <w:marRight w:val="0"/>
      <w:marTop w:val="0"/>
      <w:marBottom w:val="0"/>
      <w:divBdr>
        <w:top w:val="none" w:sz="0" w:space="0" w:color="auto"/>
        <w:left w:val="none" w:sz="0" w:space="0" w:color="auto"/>
        <w:bottom w:val="none" w:sz="0" w:space="0" w:color="auto"/>
        <w:right w:val="none" w:sz="0" w:space="0" w:color="auto"/>
      </w:divBdr>
    </w:div>
    <w:div w:id="1190490829">
      <w:bodyDiv w:val="1"/>
      <w:marLeft w:val="0"/>
      <w:marRight w:val="0"/>
      <w:marTop w:val="0"/>
      <w:marBottom w:val="0"/>
      <w:divBdr>
        <w:top w:val="none" w:sz="0" w:space="0" w:color="auto"/>
        <w:left w:val="none" w:sz="0" w:space="0" w:color="auto"/>
        <w:bottom w:val="none" w:sz="0" w:space="0" w:color="auto"/>
        <w:right w:val="none" w:sz="0" w:space="0" w:color="auto"/>
      </w:divBdr>
    </w:div>
    <w:div w:id="1250844900">
      <w:bodyDiv w:val="1"/>
      <w:marLeft w:val="0"/>
      <w:marRight w:val="0"/>
      <w:marTop w:val="0"/>
      <w:marBottom w:val="0"/>
      <w:divBdr>
        <w:top w:val="none" w:sz="0" w:space="0" w:color="auto"/>
        <w:left w:val="none" w:sz="0" w:space="0" w:color="auto"/>
        <w:bottom w:val="none" w:sz="0" w:space="0" w:color="auto"/>
        <w:right w:val="none" w:sz="0" w:space="0" w:color="auto"/>
      </w:divBdr>
    </w:div>
    <w:div w:id="1279802805">
      <w:bodyDiv w:val="1"/>
      <w:marLeft w:val="0"/>
      <w:marRight w:val="0"/>
      <w:marTop w:val="0"/>
      <w:marBottom w:val="0"/>
      <w:divBdr>
        <w:top w:val="none" w:sz="0" w:space="0" w:color="auto"/>
        <w:left w:val="none" w:sz="0" w:space="0" w:color="auto"/>
        <w:bottom w:val="none" w:sz="0" w:space="0" w:color="auto"/>
        <w:right w:val="none" w:sz="0" w:space="0" w:color="auto"/>
      </w:divBdr>
    </w:div>
    <w:div w:id="13156435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9156628">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5114772">
      <w:bodyDiv w:val="1"/>
      <w:marLeft w:val="0"/>
      <w:marRight w:val="0"/>
      <w:marTop w:val="0"/>
      <w:marBottom w:val="0"/>
      <w:divBdr>
        <w:top w:val="none" w:sz="0" w:space="0" w:color="auto"/>
        <w:left w:val="none" w:sz="0" w:space="0" w:color="auto"/>
        <w:bottom w:val="none" w:sz="0" w:space="0" w:color="auto"/>
        <w:right w:val="none" w:sz="0" w:space="0" w:color="auto"/>
      </w:divBdr>
    </w:div>
    <w:div w:id="172675230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325618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0495327">
      <w:bodyDiv w:val="1"/>
      <w:marLeft w:val="0"/>
      <w:marRight w:val="0"/>
      <w:marTop w:val="0"/>
      <w:marBottom w:val="0"/>
      <w:divBdr>
        <w:top w:val="none" w:sz="0" w:space="0" w:color="auto"/>
        <w:left w:val="none" w:sz="0" w:space="0" w:color="auto"/>
        <w:bottom w:val="none" w:sz="0" w:space="0" w:color="auto"/>
        <w:right w:val="none" w:sz="0" w:space="0" w:color="auto"/>
      </w:divBdr>
    </w:div>
    <w:div w:id="21035997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sc.vic.gov.au/" TargetMode="External"/><Relationship Id="rId117" Type="http://schemas.openxmlformats.org/officeDocument/2006/relationships/hyperlink" Target="http://www.disputes.vic.gov.au" TargetMode="External"/><Relationship Id="rId21" Type="http://schemas.openxmlformats.org/officeDocument/2006/relationships/hyperlink" Target="https://transport.vic.gov.au/about" TargetMode="External"/><Relationship Id="rId42" Type="http://schemas.openxmlformats.org/officeDocument/2006/relationships/hyperlink" Target="https://www2.health.vic.gov.au/public-health/cemeteries-and-crematoria/appointments/class-b-appointments" TargetMode="External"/><Relationship Id="rId47" Type="http://schemas.openxmlformats.org/officeDocument/2006/relationships/hyperlink" Target="mailto:info@vpsc.vic.gov.au" TargetMode="External"/><Relationship Id="rId63" Type="http://schemas.openxmlformats.org/officeDocument/2006/relationships/hyperlink" Target="https://www.fwc.gov.au/" TargetMode="External"/><Relationship Id="rId68" Type="http://schemas.openxmlformats.org/officeDocument/2006/relationships/hyperlink" Target="https://www2.health.vic.gov.au/public-health/cemeteries-and-crematoria/grants" TargetMode="External"/><Relationship Id="rId84" Type="http://schemas.openxmlformats.org/officeDocument/2006/relationships/footer" Target="footer7.xml"/><Relationship Id="rId89" Type="http://schemas.openxmlformats.org/officeDocument/2006/relationships/hyperlink" Target="https://www2.health.vic.gov.au/public-health/cemeteries-and-crematoria/interments-and-memorials/memorials" TargetMode="External"/><Relationship Id="rId112" Type="http://schemas.openxmlformats.org/officeDocument/2006/relationships/hyperlink" Target="https://www2.health.vic.gov.au/public-health/cemeteries-and-crematoria/complaints" TargetMode="External"/><Relationship Id="rId133" Type="http://schemas.openxmlformats.org/officeDocument/2006/relationships/hyperlink" Target="https://www.acnc.gov.au/" TargetMode="External"/><Relationship Id="rId138" Type="http://schemas.openxmlformats.org/officeDocument/2006/relationships/hyperlink" Target="https://www.worksafe.vic.gov.au" TargetMode="External"/><Relationship Id="rId154" Type="http://schemas.openxmlformats.org/officeDocument/2006/relationships/theme" Target="theme/theme1.xml"/><Relationship Id="rId16" Type="http://schemas.openxmlformats.org/officeDocument/2006/relationships/hyperlink" Target="https://www.vic.gov.au/department-families-fairness-and-housing" TargetMode="External"/><Relationship Id="rId107" Type="http://schemas.openxmlformats.org/officeDocument/2006/relationships/header" Target="header6.xml"/><Relationship Id="rId11" Type="http://schemas.openxmlformats.org/officeDocument/2006/relationships/header" Target="header2.xml"/><Relationship Id="rId32" Type="http://schemas.openxmlformats.org/officeDocument/2006/relationships/hyperlink" Target="https://www.bdm.vic.gov.au/" TargetMode="External"/><Relationship Id="rId37" Type="http://schemas.openxmlformats.org/officeDocument/2006/relationships/hyperlink" Target="https://www2.health.vic.gov.au/public-health/cemeteries-and-crematoria/appointments" TargetMode="External"/><Relationship Id="rId53" Type="http://schemas.openxmlformats.org/officeDocument/2006/relationships/hyperlink" Target="mailto:VICLegislation@timg.com" TargetMode="External"/><Relationship Id="rId58" Type="http://schemas.openxmlformats.org/officeDocument/2006/relationships/hyperlink" Target="https://www.fairwork.gov.au/" TargetMode="External"/><Relationship Id="rId74" Type="http://schemas.openxmlformats.org/officeDocument/2006/relationships/image" Target="media/image5.emf"/><Relationship Id="rId79" Type="http://schemas.openxmlformats.org/officeDocument/2006/relationships/header" Target="header3.xml"/><Relationship Id="rId102" Type="http://schemas.openxmlformats.org/officeDocument/2006/relationships/hyperlink" Target="https://www2.health.vic.gov.au/public-health/cemeteries-and-crematoria/governance-and-finance/policy-templates" TargetMode="External"/><Relationship Id="rId123" Type="http://schemas.openxmlformats.org/officeDocument/2006/relationships/hyperlink" Target="https://www2.health.vic.gov.au/public-health/cemeteries-and-crematoria/governance-and-finance/finance/class-b-cemetery-trusts-finance" TargetMode="External"/><Relationship Id="rId128" Type="http://schemas.openxmlformats.org/officeDocument/2006/relationships/hyperlink" Target="mailto:vgpb@dtf.vic.gov.au" TargetMode="External"/><Relationship Id="rId144" Type="http://schemas.openxmlformats.org/officeDocument/2006/relationships/hyperlink" Target="https://www.land.vic.gov.au/government-land/resources-and-tools/government-land-management-policies" TargetMode="External"/><Relationship Id="rId149" Type="http://schemas.openxmlformats.org/officeDocument/2006/relationships/hyperlink" Target="mailto:cemeteries@health.vic.gov.au" TargetMode="External"/><Relationship Id="rId5" Type="http://schemas.openxmlformats.org/officeDocument/2006/relationships/webSettings" Target="webSettings.xml"/><Relationship Id="rId90" Type="http://schemas.openxmlformats.org/officeDocument/2006/relationships/hyperlink" Target="https://www2.health.vic.gov.au/public-health/cemeteries-and-crematoria/interments-and-memorials/memorials" TargetMode="External"/><Relationship Id="rId95" Type="http://schemas.openxmlformats.org/officeDocument/2006/relationships/header" Target="header5.xml"/><Relationship Id="rId22" Type="http://schemas.openxmlformats.org/officeDocument/2006/relationships/hyperlink" Target="https://www.dtf.vic.gov.au/home" TargetMode="External"/><Relationship Id="rId27" Type="http://schemas.openxmlformats.org/officeDocument/2006/relationships/hyperlink" Target="https://vpsc.vic.gov.au/" TargetMode="External"/><Relationship Id="rId43" Type="http://schemas.openxmlformats.org/officeDocument/2006/relationships/hyperlink" Target="https://vpsc.vic.gov.au/" TargetMode="External"/><Relationship Id="rId48" Type="http://schemas.openxmlformats.org/officeDocument/2006/relationships/hyperlink" Target="https://www2.health.vic.gov.au/public-health/cemeteries-and-crematoria/governance-and-finance/finance/class-b-cemetery-trusts-finance" TargetMode="External"/><Relationship Id="rId64" Type="http://schemas.openxmlformats.org/officeDocument/2006/relationships/hyperlink" Target="https://www2.health.vic.gov.au/public-health/cemeteries-and-crematoria/governance-and-finance/governance/class-b-public-construction-procurement" TargetMode="External"/><Relationship Id="rId69" Type="http://schemas.openxmlformats.org/officeDocument/2006/relationships/image" Target="media/image2.png"/><Relationship Id="rId113" Type="http://schemas.openxmlformats.org/officeDocument/2006/relationships/hyperlink" Target="https://www.ombudsman.vic.gov.au/learn-from-us/practice-guides/dealing-with-challenging-behaviours/" TargetMode="External"/><Relationship Id="rId118" Type="http://schemas.openxmlformats.org/officeDocument/2006/relationships/hyperlink" Target="mailto:contact@vmia.vic.gov.au" TargetMode="External"/><Relationship Id="rId134" Type="http://schemas.openxmlformats.org/officeDocument/2006/relationships/hyperlink" Target="https://www.vic.gov.au/public-sector-industrial-relations-policies-2015/industrial-action" TargetMode="External"/><Relationship Id="rId139" Type="http://schemas.openxmlformats.org/officeDocument/2006/relationships/hyperlink" Target="https://www.worksafe.vic.gov.au/safety-in-and-around-graves" TargetMode="External"/><Relationship Id="rId80" Type="http://schemas.openxmlformats.org/officeDocument/2006/relationships/header" Target="header4.xml"/><Relationship Id="rId85" Type="http://schemas.openxmlformats.org/officeDocument/2006/relationships/image" Target="media/image6.png"/><Relationship Id="rId150" Type="http://schemas.openxmlformats.org/officeDocument/2006/relationships/hyperlink" Target="https://www2.health.vic.gov.au/public-health/cemeteries-and-crematoria/land-and-development/leasing-and-licencing-cemetery-land" TargetMode="External"/><Relationship Id="rId12" Type="http://schemas.openxmlformats.org/officeDocument/2006/relationships/hyperlink" Target="mailto:cemetaries@dhhs.vic.gov.au" TargetMode="External"/><Relationship Id="rId17" Type="http://schemas.openxmlformats.org/officeDocument/2006/relationships/hyperlink" Target="https://www.vic.gov.au/department-of-health" TargetMode="External"/><Relationship Id="rId25" Type="http://schemas.openxmlformats.org/officeDocument/2006/relationships/hyperlink" Target="https://www.dfat.gov.au/" TargetMode="External"/><Relationship Id="rId33" Type="http://schemas.openxmlformats.org/officeDocument/2006/relationships/hyperlink" Target="https://vpsc.vic.gov.au/resources/code-of-conduct-for-directors/" TargetMode="External"/><Relationship Id="rId38" Type="http://schemas.openxmlformats.org/officeDocument/2006/relationships/hyperlink" Target="https://www2.health.vic.gov.au/public-health/cemeteries-and-crematoria/appointments/class-b-appointments" TargetMode="External"/><Relationship Id="rId46" Type="http://schemas.openxmlformats.org/officeDocument/2006/relationships/hyperlink" Target="https://vpsc.vic.gov.au/" TargetMode="External"/><Relationship Id="rId59" Type="http://schemas.openxmlformats.org/officeDocument/2006/relationships/hyperlink" Target="https://vpsc.vic.gov.au/resources/victorian-public-entity-executive-employment/" TargetMode="External"/><Relationship Id="rId67" Type="http://schemas.openxmlformats.org/officeDocument/2006/relationships/hyperlink" Target="https://www2.health.vic.gov.au/public-health/cemeteries-and-crematoria/grants" TargetMode="External"/><Relationship Id="rId103" Type="http://schemas.openxmlformats.org/officeDocument/2006/relationships/hyperlink" Target="https://www2.health.vic.gov.au/public-health/cemeteries-and-crematoria/governance-and-finance/policy-templates" TargetMode="External"/><Relationship Id="rId108" Type="http://schemas.openxmlformats.org/officeDocument/2006/relationships/footer" Target="footer10.xml"/><Relationship Id="rId116" Type="http://schemas.openxmlformats.org/officeDocument/2006/relationships/hyperlink" Target="mailto:dscv@justice.vic.gov.au" TargetMode="External"/><Relationship Id="rId124" Type="http://schemas.openxmlformats.org/officeDocument/2006/relationships/hyperlink" Target="https://www2.health.vic.gov.au/public-health/cemeteries-and-crematoria/governance-and-finance/finance/land-development-costings" TargetMode="External"/><Relationship Id="rId129" Type="http://schemas.openxmlformats.org/officeDocument/2006/relationships/hyperlink" Target="https://www.consumer.vic.gov.au/clubs-and-fundraising/fundraisers/registration" TargetMode="External"/><Relationship Id="rId137" Type="http://schemas.openxmlformats.org/officeDocument/2006/relationships/hyperlink" Target="https://www.fairwork.gov.au/" TargetMode="External"/><Relationship Id="rId20" Type="http://schemas.openxmlformats.org/officeDocument/2006/relationships/hyperlink" Target="https://www.vic.gov.au/department-premier-and-cabinet" TargetMode="External"/><Relationship Id="rId41" Type="http://schemas.openxmlformats.org/officeDocument/2006/relationships/hyperlink" Target="https://www2.health.vic.gov.au/public-health/cemeteries-and-crematoria/appointments/class-b-appointments" TargetMode="External"/><Relationship Id="rId54" Type="http://schemas.openxmlformats.org/officeDocument/2006/relationships/hyperlink" Target="mailto:cemeteries@health.vic.gov.au" TargetMode="External"/><Relationship Id="rId62" Type="http://schemas.openxmlformats.org/officeDocument/2006/relationships/hyperlink" Target="https://www.fairwork.gov.au/" TargetMode="External"/><Relationship Id="rId70" Type="http://schemas.openxmlformats.org/officeDocument/2006/relationships/hyperlink" Target="https://www2.health.vic.gov.au/public-health/cemeteries-and-crematoria/interments-and-memorials/interment-of-bodily-remains" TargetMode="External"/><Relationship Id="rId75" Type="http://schemas.openxmlformats.org/officeDocument/2006/relationships/footer" Target="footer2.xml"/><Relationship Id="rId83" Type="http://schemas.openxmlformats.org/officeDocument/2006/relationships/footer" Target="footer6.xml"/><Relationship Id="rId88" Type="http://schemas.openxmlformats.org/officeDocument/2006/relationships/hyperlink" Target="mailto:cemeteries@health.vic.gov.au" TargetMode="External"/><Relationship Id="rId91" Type="http://schemas.openxmlformats.org/officeDocument/2006/relationships/hyperlink" Target="mailto:success@standards.org.au" TargetMode="External"/><Relationship Id="rId96" Type="http://schemas.openxmlformats.org/officeDocument/2006/relationships/footer" Target="footer8.xml"/><Relationship Id="rId111" Type="http://schemas.openxmlformats.org/officeDocument/2006/relationships/hyperlink" Target="https://prov.vic.gov.au/contact-us" TargetMode="External"/><Relationship Id="rId132" Type="http://schemas.openxmlformats.org/officeDocument/2006/relationships/hyperlink" Target="mailto:communications@acnc.gov.au" TargetMode="External"/><Relationship Id="rId140" Type="http://schemas.openxmlformats.org/officeDocument/2006/relationships/hyperlink" Target="https://www.worksafe.vic.gov.au/safety-in-and-around-graves" TargetMode="External"/><Relationship Id="rId145" Type="http://schemas.openxmlformats.org/officeDocument/2006/relationships/hyperlink" Target="https://www.land.vic.gov.au/government-land/resources-and-tools/government-land-management-policies"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lwp.vic.gov.au/" TargetMode="External"/><Relationship Id="rId23" Type="http://schemas.openxmlformats.org/officeDocument/2006/relationships/hyperlink" Target="https://www.dva.gov.au/" TargetMode="External"/><Relationship Id="rId28" Type="http://schemas.openxmlformats.org/officeDocument/2006/relationships/hyperlink" Target="https://www.land.vic.gov.au/valuations/first-time-here/about-valuer-general-victoria" TargetMode="External"/><Relationship Id="rId36" Type="http://schemas.openxmlformats.org/officeDocument/2006/relationships/hyperlink" Target="https://www2.health.vic.gov.au/public-health/cemeteries-and-crematoria" TargetMode="External"/><Relationship Id="rId49" Type="http://schemas.openxmlformats.org/officeDocument/2006/relationships/hyperlink" Target="https://www2.health.vic.gov.au/public-health/cemeteries-and-crematoria/governance-and-finance/finance/class-b-cemetery-trusts-finance" TargetMode="External"/><Relationship Id="rId57" Type="http://schemas.openxmlformats.org/officeDocument/2006/relationships/hyperlink" Target="mailto:cemeteries@dhhs.vic.gov.au" TargetMode="External"/><Relationship Id="rId106" Type="http://schemas.openxmlformats.org/officeDocument/2006/relationships/hyperlink" Target="https://www.disputes.vic.gov.au" TargetMode="External"/><Relationship Id="rId114" Type="http://schemas.openxmlformats.org/officeDocument/2006/relationships/hyperlink" Target="https://www2.health.vic.gov.au/public-health/cemeteries-and-crematoria/governance-and-finance/governance/fraud-and-protected-disclosures" TargetMode="External"/><Relationship Id="rId119" Type="http://schemas.openxmlformats.org/officeDocument/2006/relationships/hyperlink" Target="http://www.vmia.vic.gov.au" TargetMode="External"/><Relationship Id="rId127" Type="http://schemas.openxmlformats.org/officeDocument/2006/relationships/hyperlink" Target="https://www.buyingfor.vic.gov.au/governance-goods-and-services-policy" TargetMode="External"/><Relationship Id="rId10" Type="http://schemas.openxmlformats.org/officeDocument/2006/relationships/footer" Target="footer1.xml"/><Relationship Id="rId31" Type="http://schemas.openxmlformats.org/officeDocument/2006/relationships/hyperlink" Target="https://www.ombudsman.vic.gov.au/" TargetMode="External"/><Relationship Id="rId44" Type="http://schemas.openxmlformats.org/officeDocument/2006/relationships/hyperlink" Target="https://vpsc.vic.gov.au/" TargetMode="External"/><Relationship Id="rId52" Type="http://schemas.openxmlformats.org/officeDocument/2006/relationships/hyperlink" Target="https://www.legislation.vic.gov.au/purchasing-hard-copies-legislation" TargetMode="External"/><Relationship Id="rId60" Type="http://schemas.openxmlformats.org/officeDocument/2006/relationships/hyperlink" Target="https://vpsc.vic.gov.au/resources/code-of-conduct-for-employees/" TargetMode="External"/><Relationship Id="rId65" Type="http://schemas.openxmlformats.org/officeDocument/2006/relationships/hyperlink" Target="https://www2.health.vic.gov.au/public-health/cemeteries-and-crematoria/grants" TargetMode="External"/><Relationship Id="rId73" Type="http://schemas.openxmlformats.org/officeDocument/2006/relationships/image" Target="media/image4.emf"/><Relationship Id="rId78" Type="http://schemas.openxmlformats.org/officeDocument/2006/relationships/hyperlink" Target="https://www2.health.vic.gov.au/public-health/cemeteries-and-crematoria/cremations/cremation" TargetMode="External"/><Relationship Id="rId81" Type="http://schemas.openxmlformats.org/officeDocument/2006/relationships/footer" Target="footer4.xml"/><Relationship Id="rId86" Type="http://schemas.openxmlformats.org/officeDocument/2006/relationships/hyperlink" Target="https://www2.health.vic.gov.au/public-health/cemeteries-and-crematoria/cremations/cremation" TargetMode="External"/><Relationship Id="rId94" Type="http://schemas.openxmlformats.org/officeDocument/2006/relationships/hyperlink" Target="https://www2.health.vic.gov.au/public-health/cemeteries-and-crematoria/interments-and-memorials/code-of-practice" TargetMode="External"/><Relationship Id="rId99" Type="http://schemas.openxmlformats.org/officeDocument/2006/relationships/hyperlink" Target="file:///C:\Users\cper0204\AppData\Local\Microsoft\Windows\INetCache\Content.Outlook\TBGKCTGN\Class%20B%20cemetery%20trust%20compliance%20for%20public%20construction%20procurement" TargetMode="External"/><Relationship Id="rId101" Type="http://schemas.openxmlformats.org/officeDocument/2006/relationships/hyperlink" Target="https://www2.health.vic.gov.au/public-health/cemeteries-and-crematoria/governance-and-finance/governance/class-b-public-construction-procurement" TargetMode="External"/><Relationship Id="rId122" Type="http://schemas.openxmlformats.org/officeDocument/2006/relationships/hyperlink" Target="https://abr.business.gov.au" TargetMode="External"/><Relationship Id="rId130" Type="http://schemas.openxmlformats.org/officeDocument/2006/relationships/hyperlink" Target="https://www.ato.gov.au/" TargetMode="External"/><Relationship Id="rId135" Type="http://schemas.openxmlformats.org/officeDocument/2006/relationships/hyperlink" Target="https://www.fairwork.gov.au/" TargetMode="External"/><Relationship Id="rId143" Type="http://schemas.openxmlformats.org/officeDocument/2006/relationships/hyperlink" Target="mailto:info@worksafe.vic.gov.au" TargetMode="External"/><Relationship Id="rId148" Type="http://schemas.openxmlformats.org/officeDocument/2006/relationships/hyperlink" Target="https://www2.health.vic.gov.au/public-health/cemeteries-and-crematoria/governance-and-finance/governance/class-b-public-construction-procurement" TargetMode="External"/><Relationship Id="rId151" Type="http://schemas.openxmlformats.org/officeDocument/2006/relationships/hyperlink" Target="https://www2.health.vic.gov.au/public-health/cemeteries-and-crematoria/land-and-development/leasing-and-licencing-cemetery-land"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2.health.vic.gov.au/public-health/cemeteries-and-crematoria" TargetMode="External"/><Relationship Id="rId18" Type="http://schemas.openxmlformats.org/officeDocument/2006/relationships/hyperlink" Target="https://djpr.vic.gov.au/" TargetMode="External"/><Relationship Id="rId39" Type="http://schemas.openxmlformats.org/officeDocument/2006/relationships/hyperlink" Target="https://www2.health.vic.gov.au/public-health/cemeteries-and-crematoria/appointments/class-b-appointments" TargetMode="External"/><Relationship Id="rId109" Type="http://schemas.openxmlformats.org/officeDocument/2006/relationships/footer" Target="footer11.xml"/><Relationship Id="rId34" Type="http://schemas.openxmlformats.org/officeDocument/2006/relationships/hyperlink" Target="https://vpsc.vic.gov.au/resources/code-of-conduct-for-directors/" TargetMode="External"/><Relationship Id="rId50" Type="http://schemas.openxmlformats.org/officeDocument/2006/relationships/hyperlink" Target="https://www.vic.gov.au/better-regulation-victoria" TargetMode="External"/><Relationship Id="rId55" Type="http://schemas.openxmlformats.org/officeDocument/2006/relationships/hyperlink" Target="https://www2.health.vic.gov.au/public-health/cemeteries-and-crematoria/legislation/victorian-legislation" TargetMode="External"/><Relationship Id="rId76" Type="http://schemas.openxmlformats.org/officeDocument/2006/relationships/footer" Target="footer3.xml"/><Relationship Id="rId97" Type="http://schemas.openxmlformats.org/officeDocument/2006/relationships/footer" Target="footer9.xml"/><Relationship Id="rId104" Type="http://schemas.openxmlformats.org/officeDocument/2006/relationships/hyperlink" Target="https://www2.health.vic.gov.au/public-health/cemeteries-and-crematoria/governance-and-finance/policy-templates" TargetMode="External"/><Relationship Id="rId120" Type="http://schemas.openxmlformats.org/officeDocument/2006/relationships/hyperlink" Target="https://www.vmia.vic.gov.au/insurance/policies-and-cover/cemetery-trusts" TargetMode="External"/><Relationship Id="rId125" Type="http://schemas.openxmlformats.org/officeDocument/2006/relationships/hyperlink" Target="http://www.procurement.vic.gov.au/Buyers/Policies-Guides-and-Tools" TargetMode="External"/><Relationship Id="rId141" Type="http://schemas.openxmlformats.org/officeDocument/2006/relationships/hyperlink" Target="https://www2.health.vic.gov.au/public-health/radiation" TargetMode="External"/><Relationship Id="rId146" Type="http://schemas.openxmlformats.org/officeDocument/2006/relationships/hyperlink" Target="https://www2.health.vic.gov.au/public-health/cemeteries-and-crematoria/land-and-development/land-acquisition" TargetMode="External"/><Relationship Id="rId7" Type="http://schemas.openxmlformats.org/officeDocument/2006/relationships/endnotes" Target="endnotes.xml"/><Relationship Id="rId71" Type="http://schemas.openxmlformats.org/officeDocument/2006/relationships/hyperlink" Target="https://www2.health.vic.gov.au/public-health/cemeteries-and-crematoria/interments-and-memorials/interment-of-bodily-remains" TargetMode="External"/><Relationship Id="rId92" Type="http://schemas.openxmlformats.org/officeDocument/2006/relationships/hyperlink" Target="https://www.standards.org.au/search-for-a-standard" TargetMode="External"/><Relationship Id="rId2" Type="http://schemas.openxmlformats.org/officeDocument/2006/relationships/numbering" Target="numbering.xml"/><Relationship Id="rId29" Type="http://schemas.openxmlformats.org/officeDocument/2006/relationships/hyperlink" Target="https://www.audit.vic.gov.au/" TargetMode="External"/><Relationship Id="rId24" Type="http://schemas.openxmlformats.org/officeDocument/2006/relationships/hyperlink" Target="https://www.consumer.vic.gov.au/" TargetMode="External"/><Relationship Id="rId40" Type="http://schemas.openxmlformats.org/officeDocument/2006/relationships/hyperlink" Target="https://www2.health.vic.gov.au/public-health/cemeteries-and-crematoria/appointments/class-b-appointments" TargetMode="External"/><Relationship Id="rId45" Type="http://schemas.openxmlformats.org/officeDocument/2006/relationships/hyperlink" Target="https://www2.health.vic.gov.au/public-health/cemeteries-and-crematoria/appointments/class-b-appointments" TargetMode="External"/><Relationship Id="rId66" Type="http://schemas.openxmlformats.org/officeDocument/2006/relationships/hyperlink" Target="https://www2.health.vic.gov.au/public-health/cemeteries-and-crematoria/grants" TargetMode="External"/><Relationship Id="rId87" Type="http://schemas.openxmlformats.org/officeDocument/2006/relationships/image" Target="media/image7.png"/><Relationship Id="rId110" Type="http://schemas.openxmlformats.org/officeDocument/2006/relationships/hyperlink" Target="https://prov.vic.gov.au/" TargetMode="External"/><Relationship Id="rId115" Type="http://schemas.openxmlformats.org/officeDocument/2006/relationships/hyperlink" Target="https://www2.health.vic.gov.au/public-health/cemeteries-and-crematoria/governance-and-finance/governance/fraud-and-protected-disclosures" TargetMode="External"/><Relationship Id="rId131" Type="http://schemas.openxmlformats.org/officeDocument/2006/relationships/hyperlink" Target="hhtps://www.sro.vic.gov.au" TargetMode="External"/><Relationship Id="rId136" Type="http://schemas.openxmlformats.org/officeDocument/2006/relationships/hyperlink" Target="https://www.fairwork.gov.au/" TargetMode="External"/><Relationship Id="rId61" Type="http://schemas.openxmlformats.org/officeDocument/2006/relationships/hyperlink" Target="https://www.fairwork.gov.au/" TargetMode="External"/><Relationship Id="rId82" Type="http://schemas.openxmlformats.org/officeDocument/2006/relationships/footer" Target="footer5.xml"/><Relationship Id="rId152" Type="http://schemas.openxmlformats.org/officeDocument/2006/relationships/hyperlink" Target="mailto:cemeteries@health.vic.gov.au" TargetMode="External"/><Relationship Id="rId19" Type="http://schemas.openxmlformats.org/officeDocument/2006/relationships/hyperlink" Target="https://www.justice.vic.gov.au/" TargetMode="External"/><Relationship Id="rId14" Type="http://schemas.openxmlformats.org/officeDocument/2006/relationships/hyperlink" Target="http://www.education.vic.gov.au" TargetMode="External"/><Relationship Id="rId30" Type="http://schemas.openxmlformats.org/officeDocument/2006/relationships/hyperlink" Target="https://www.vmia.vic.gov.au/" TargetMode="External"/><Relationship Id="rId35" Type="http://schemas.openxmlformats.org/officeDocument/2006/relationships/hyperlink" Target="https://vpsc.vic.gov.au/governance/" TargetMode="External"/><Relationship Id="rId56" Type="http://schemas.openxmlformats.org/officeDocument/2006/relationships/hyperlink" Target="https://www2.health.vic.gov.au/public-health/cemeteries-and-crematoria" TargetMode="External"/><Relationship Id="rId77" Type="http://schemas.openxmlformats.org/officeDocument/2006/relationships/hyperlink" Target="https://www2.health.vic.gov.au/public-health/cemeteries-and-crematoria/cremations/cremation" TargetMode="External"/><Relationship Id="rId100" Type="http://schemas.openxmlformats.org/officeDocument/2006/relationships/hyperlink" Target="https://www2.health.vic.gov.au/public-health/cemeteries-and-crematoria/land-and-development/establishing-a-mausoleum" TargetMode="External"/><Relationship Id="rId105" Type="http://schemas.openxmlformats.org/officeDocument/2006/relationships/hyperlink" Target="https://www2.health.vic.gov.au/public-health/cemeteries-and-crematoria/rights-of-interment/right-of-interment" TargetMode="External"/><Relationship Id="rId126" Type="http://schemas.openxmlformats.org/officeDocument/2006/relationships/hyperlink" Target="https://www2.health.vic.gov.au/public-health/cemeteries-and-crematoria/governance-and-finance/policy-templates" TargetMode="External"/><Relationship Id="rId147" Type="http://schemas.openxmlformats.org/officeDocument/2006/relationships/hyperlink" Target="https://www2.health.vic.gov.au/public-health/cemeteries-and-crematoria/governance-and-finance/finance/land-development-costings" TargetMode="External"/><Relationship Id="rId8" Type="http://schemas.openxmlformats.org/officeDocument/2006/relationships/image" Target="media/image1.jpg"/><Relationship Id="rId51" Type="http://schemas.openxmlformats.org/officeDocument/2006/relationships/hyperlink" Target="https://www.legislation.vic.gov.au/" TargetMode="External"/><Relationship Id="rId72" Type="http://schemas.openxmlformats.org/officeDocument/2006/relationships/image" Target="media/image3.emf"/><Relationship Id="rId93" Type="http://schemas.openxmlformats.org/officeDocument/2006/relationships/hyperlink" Target="https://www2.health.vic.gov.au/public-health/cemeteries-and-crematoria/interments-and-memorials/memorials" TargetMode="External"/><Relationship Id="rId98" Type="http://schemas.openxmlformats.org/officeDocument/2006/relationships/hyperlink" Target="https://www2.health.vic.gov.au/public-health/cemeteries-and-crematoria/governance-and-finance/finance/class-b-cemetery-trusts-finance" TargetMode="External"/><Relationship Id="rId121" Type="http://schemas.openxmlformats.org/officeDocument/2006/relationships/hyperlink" Target="https://www2.health.vic.gov.au/public-health/cemeteries-and-crematoria/governance-and-finance/finance/class-b-cemetery-trusts-finance" TargetMode="External"/><Relationship Id="rId142" Type="http://schemas.openxmlformats.org/officeDocument/2006/relationships/hyperlink" Target="http://www.worksafe.vic.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statetrustees.com.au/uploads/content/133-IntestacyChart_WhatHappens_web0610.pdf" TargetMode="External"/><Relationship Id="rId13" Type="http://schemas.openxmlformats.org/officeDocument/2006/relationships/hyperlink" Target="http://www.vmia.vic.gov.au" TargetMode="External"/><Relationship Id="rId3" Type="http://schemas.openxmlformats.org/officeDocument/2006/relationships/hyperlink" Target="https://www2.health.vic.gov.au/about/publications/FormsAndTemplates/delegation-instrument-class-b-trusts-with-no-paid-staff" TargetMode="External"/><Relationship Id="rId7" Type="http://schemas.openxmlformats.org/officeDocument/2006/relationships/hyperlink" Target="http://www.health.vic.gov.au/cemeteries" TargetMode="External"/><Relationship Id="rId12" Type="http://schemas.openxmlformats.org/officeDocument/2006/relationships/hyperlink" Target="http://www.vmia.vic.gov.au" TargetMode="External"/><Relationship Id="rId2" Type="http://schemas.openxmlformats.org/officeDocument/2006/relationships/hyperlink" Target="mailto:cemeteries@dhhs.vic.gov.au" TargetMode="External"/><Relationship Id="rId1" Type="http://schemas.openxmlformats.org/officeDocument/2006/relationships/hyperlink" Target="https://www2.health.vic.gov.au/public-health/cemeteries-and-crematoria/appointments/class-b-appointments" TargetMode="External"/><Relationship Id="rId6" Type="http://schemas.openxmlformats.org/officeDocument/2006/relationships/hyperlink" Target="http://www.health.vic.gov.au/cemeteries" TargetMode="External"/><Relationship Id="rId11" Type="http://schemas.openxmlformats.org/officeDocument/2006/relationships/hyperlink" Target="http://www.disputes.vic.gov.au" TargetMode="External"/><Relationship Id="rId5" Type="http://schemas.openxmlformats.org/officeDocument/2006/relationships/hyperlink" Target="https://www2.health.vic.gov.au/public-health/cemeteries-and-crematoria/cremations/cremation-authorisation" TargetMode="External"/><Relationship Id="rId15" Type="http://schemas.openxmlformats.org/officeDocument/2006/relationships/hyperlink" Target="https://www.humanrights.vic.gov.au/" TargetMode="External"/><Relationship Id="rId10" Type="http://schemas.openxmlformats.org/officeDocument/2006/relationships/hyperlink" Target="mailto:cemeteries@health.vic.gov.au" TargetMode="External"/><Relationship Id="rId4" Type="http://schemas.openxmlformats.org/officeDocument/2006/relationships/hyperlink" Target="https://www2.health.vic.gov.au/public-health/cemeteries-and-crematoria/rights-of-interment/interment-register" TargetMode="External"/><Relationship Id="rId9" Type="http://schemas.openxmlformats.org/officeDocument/2006/relationships/hyperlink" Target="https://www2.health.vic.gov.au/public-health/cemeteries-and-crematoria/rights-of-interment/interment-register" TargetMode="External"/><Relationship Id="rId14" Type="http://schemas.openxmlformats.org/officeDocument/2006/relationships/hyperlink" Target="https://www.consumer.vic.gov.au/clubs-and-fundraising/fundraisers/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15877-1C6D-4409-B9E0-C1F88E59C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45709</Words>
  <Characters>279605</Characters>
  <Application>Microsoft Office Word</Application>
  <DocSecurity>0</DocSecurity>
  <Lines>2330</Lines>
  <Paragraphs>649</Paragraphs>
  <ScaleCrop>false</ScaleCrop>
  <HeadingPairs>
    <vt:vector size="2" baseType="variant">
      <vt:variant>
        <vt:lpstr>Title</vt:lpstr>
      </vt:variant>
      <vt:variant>
        <vt:i4>1</vt:i4>
      </vt:variant>
    </vt:vector>
  </HeadingPairs>
  <TitlesOfParts>
    <vt:vector size="1" baseType="lpstr">
      <vt:lpstr>Manual for Victorian Class B cemetery trusts</vt:lpstr>
    </vt:vector>
  </TitlesOfParts>
  <Manager/>
  <Company/>
  <LinksUpToDate>false</LinksUpToDate>
  <CharactersWithSpaces>324665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Victorian Class B cemetery trusts</dc:title>
  <dc:subject>Manual for Victorian Class B cemetery trusts</dc:subject>
  <dc:creator/>
  <cp:keywords/>
  <dc:description/>
  <cp:lastModifiedBy/>
  <cp:revision>1</cp:revision>
  <dcterms:created xsi:type="dcterms:W3CDTF">2021-09-13T06:26:00Z</dcterms:created>
  <dcterms:modified xsi:type="dcterms:W3CDTF">2021-09-13T06:27:00Z</dcterms:modified>
  <cp:category/>
</cp:coreProperties>
</file>