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3E2F5E" w:rsidP="00AD784C">
      <w:pPr>
        <w:pStyle w:val="Spacerparatopoffirstpage"/>
      </w:pPr>
      <w:r>
        <w:rPr>
          <w:lang w:eastAsia="en-AU"/>
        </w:rPr>
        <w:drawing>
          <wp:anchor distT="0" distB="0" distL="114300" distR="114300" simplePos="0" relativeHeight="251657728" behindDoc="1" locked="1" layoutInCell="0" allowOverlap="1" wp14:anchorId="776F5CD5" wp14:editId="06494FA5">
            <wp:simplePos x="0" y="0"/>
            <wp:positionH relativeFrom="page">
              <wp:posOffset>0</wp:posOffset>
            </wp:positionH>
            <wp:positionV relativeFrom="page">
              <wp:posOffset>0</wp:posOffset>
            </wp:positionV>
            <wp:extent cx="7570470" cy="2075180"/>
            <wp:effectExtent l="0" t="0" r="0" b="127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09085B">
          <w:footerReference w:type="default" r:id="rId9"/>
          <w:pgSz w:w="11906" w:h="16838" w:code="9"/>
          <w:pgMar w:top="567" w:right="851" w:bottom="1418" w:left="851" w:header="510" w:footer="325"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161AA0" w:rsidRDefault="00E31074" w:rsidP="00A91406">
            <w:pPr>
              <w:pStyle w:val="DHHSmainheading"/>
            </w:pPr>
            <w:r>
              <w:lastRenderedPageBreak/>
              <w:t>Knowledge Bank Resource Library</w:t>
            </w:r>
          </w:p>
        </w:tc>
      </w:tr>
      <w:tr w:rsidR="00AD784C" w:rsidTr="00357B4E">
        <w:trPr>
          <w:trHeight w:hRule="exact" w:val="1162"/>
        </w:trPr>
        <w:tc>
          <w:tcPr>
            <w:tcW w:w="8046" w:type="dxa"/>
            <w:shd w:val="clear" w:color="auto" w:fill="auto"/>
            <w:tcMar>
              <w:top w:w="170" w:type="dxa"/>
              <w:bottom w:w="510" w:type="dxa"/>
            </w:tcMar>
          </w:tcPr>
          <w:p w:rsidR="00357B4E" w:rsidRPr="00AD784C" w:rsidRDefault="0009085B" w:rsidP="00357B4E">
            <w:pPr>
              <w:pStyle w:val="DHHSmainsubheading"/>
              <w:rPr>
                <w:szCs w:val="28"/>
              </w:rPr>
            </w:pPr>
            <w:r>
              <w:rPr>
                <w:szCs w:val="28"/>
              </w:rPr>
              <w:t>Knowledge Bank – Victoria’s Health and Human Services Workforce Information Portal</w:t>
            </w:r>
          </w:p>
        </w:tc>
      </w:tr>
    </w:tbl>
    <w:p w:rsidR="007173CA" w:rsidRDefault="007173CA" w:rsidP="007173CA">
      <w:pPr>
        <w:pStyle w:val="DHHSbody"/>
        <w:sectPr w:rsidR="007173CA" w:rsidSect="0009085B">
          <w:headerReference w:type="default" r:id="rId10"/>
          <w:footerReference w:type="default" r:id="rId11"/>
          <w:type w:val="continuous"/>
          <w:pgSz w:w="11906" w:h="16838" w:code="9"/>
          <w:pgMar w:top="1418" w:right="851" w:bottom="1134" w:left="851" w:header="567" w:footer="325" w:gutter="0"/>
          <w:cols w:space="340"/>
          <w:titlePg/>
          <w:docGrid w:linePitch="360"/>
        </w:sectPr>
      </w:pPr>
      <w:bookmarkStart w:id="0" w:name="_Toc440566508"/>
    </w:p>
    <w:p w:rsidR="00E31074" w:rsidRDefault="00E31074" w:rsidP="0009085B">
      <w:pPr>
        <w:pStyle w:val="DHHSbody"/>
        <w:spacing w:before="120"/>
        <w:rPr>
          <w:rFonts w:eastAsia="MS Gothic" w:cs="Arial"/>
          <w:bCs/>
          <w:color w:val="87189D"/>
          <w:kern w:val="32"/>
          <w:sz w:val="36"/>
          <w:szCs w:val="40"/>
        </w:rPr>
      </w:pPr>
      <w:bookmarkStart w:id="1" w:name="_Toc440566509"/>
      <w:bookmarkEnd w:id="0"/>
      <w:r w:rsidRPr="00E31074">
        <w:rPr>
          <w:rFonts w:eastAsia="MS Gothic" w:cs="Arial"/>
          <w:bCs/>
          <w:color w:val="87189D"/>
          <w:kern w:val="32"/>
          <w:sz w:val="36"/>
          <w:szCs w:val="40"/>
        </w:rPr>
        <w:lastRenderedPageBreak/>
        <w:t xml:space="preserve">What is Knowledge Bank </w:t>
      </w:r>
      <w:r>
        <w:rPr>
          <w:rFonts w:eastAsia="MS Gothic" w:cs="Arial"/>
          <w:bCs/>
          <w:color w:val="87189D"/>
          <w:kern w:val="32"/>
          <w:sz w:val="36"/>
          <w:szCs w:val="40"/>
        </w:rPr>
        <w:t xml:space="preserve">and </w:t>
      </w:r>
      <w:r w:rsidRPr="00E31074">
        <w:rPr>
          <w:rFonts w:eastAsia="MS Gothic" w:cs="Arial"/>
          <w:bCs/>
          <w:color w:val="87189D"/>
          <w:kern w:val="32"/>
          <w:sz w:val="36"/>
          <w:szCs w:val="40"/>
        </w:rPr>
        <w:t>the Resources Library?</w:t>
      </w:r>
    </w:p>
    <w:p w:rsidR="00BB1DD7" w:rsidRDefault="00EC4838" w:rsidP="00E31074">
      <w:pPr>
        <w:pStyle w:val="DHHSbody"/>
      </w:pPr>
      <w:r>
        <w:rPr>
          <w:noProof/>
          <w:lang w:eastAsia="en-AU"/>
        </w:rPr>
        <w:drawing>
          <wp:anchor distT="0" distB="0" distL="114300" distR="114300" simplePos="0" relativeHeight="251659776" behindDoc="0" locked="0" layoutInCell="1" allowOverlap="1" wp14:anchorId="2B40C43C" wp14:editId="6EB4F2E8">
            <wp:simplePos x="0" y="0"/>
            <wp:positionH relativeFrom="column">
              <wp:posOffset>3832860</wp:posOffset>
            </wp:positionH>
            <wp:positionV relativeFrom="paragraph">
              <wp:posOffset>417830</wp:posOffset>
            </wp:positionV>
            <wp:extent cx="2804795" cy="1055370"/>
            <wp:effectExtent l="0" t="0" r="0" b="0"/>
            <wp:wrapSquare wrapText="bothSides"/>
            <wp:docPr id="32" name="Picture 3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804795" cy="1055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31074">
        <w:t xml:space="preserve">Knowledge Bank is the Department of Health and Human Services </w:t>
      </w:r>
      <w:r w:rsidR="00EF0DF9">
        <w:br/>
      </w:r>
      <w:r w:rsidR="00E31074">
        <w:t xml:space="preserve">(the department) interactive online repository </w:t>
      </w:r>
      <w:r w:rsidR="005B5F95">
        <w:t xml:space="preserve">of health and human </w:t>
      </w:r>
      <w:r w:rsidR="00EF0DF9">
        <w:br/>
      </w:r>
      <w:r w:rsidR="005B5F95">
        <w:t xml:space="preserve">services workforce </w:t>
      </w:r>
      <w:r w:rsidR="00E31074">
        <w:t xml:space="preserve">data and </w:t>
      </w:r>
      <w:r w:rsidR="001C33E0">
        <w:t>training and development</w:t>
      </w:r>
      <w:r w:rsidR="005B5F95">
        <w:t xml:space="preserve"> </w:t>
      </w:r>
      <w:r w:rsidR="00E31074">
        <w:t>resources</w:t>
      </w:r>
      <w:r w:rsidR="001C33E0">
        <w:t xml:space="preserve">. </w:t>
      </w:r>
    </w:p>
    <w:p w:rsidR="00FA3525" w:rsidRDefault="00E31074" w:rsidP="00E31074">
      <w:pPr>
        <w:pStyle w:val="DHHSbody"/>
      </w:pPr>
      <w:r>
        <w:t xml:space="preserve">The Resource Library </w:t>
      </w:r>
      <w:r w:rsidR="00BB1DD7">
        <w:t xml:space="preserve">available on Knowledge Bank </w:t>
      </w:r>
      <w:r>
        <w:t>is an online catalogue of clinical education and training resources</w:t>
      </w:r>
      <w:r w:rsidR="001C33E0" w:rsidRPr="001C33E0">
        <w:t xml:space="preserve"> </w:t>
      </w:r>
      <w:r w:rsidR="001C33E0">
        <w:t>to assist stakeholders with devel</w:t>
      </w:r>
      <w:bookmarkStart w:id="2" w:name="_GoBack"/>
      <w:bookmarkEnd w:id="2"/>
      <w:r w:rsidR="001C33E0">
        <w:t>opment of strategic workforce initiatives, workforce planning, research and evalu</w:t>
      </w:r>
      <w:r w:rsidR="007D7DED">
        <w:t>ation.</w:t>
      </w:r>
      <w:r>
        <w:t xml:space="preserve"> </w:t>
      </w:r>
      <w:r w:rsidR="0009085B">
        <w:t>It</w:t>
      </w:r>
      <w:r>
        <w:t xml:space="preserve"> provides </w:t>
      </w:r>
      <w:r w:rsidR="001C33E0">
        <w:t>a</w:t>
      </w:r>
      <w:r>
        <w:t xml:space="preserve"> platform for organisations to access </w:t>
      </w:r>
      <w:r w:rsidR="00BB1DD7">
        <w:t xml:space="preserve">and share </w:t>
      </w:r>
      <w:r>
        <w:t>educational resources and tools developed by the sector and Governments.</w:t>
      </w:r>
    </w:p>
    <w:bookmarkEnd w:id="1"/>
    <w:p w:rsidR="00A62D44" w:rsidRPr="00B57329" w:rsidRDefault="00E31074" w:rsidP="00B57329">
      <w:pPr>
        <w:pStyle w:val="Heading2"/>
      </w:pPr>
      <w:r w:rsidRPr="00E31074">
        <w:t>What are the benefits of sharing resources?</w:t>
      </w:r>
    </w:p>
    <w:p w:rsidR="0009085B" w:rsidRDefault="00E31074" w:rsidP="00A62D44">
      <w:pPr>
        <w:pStyle w:val="DHHSbody"/>
      </w:pPr>
      <w:r w:rsidRPr="00E31074">
        <w:t xml:space="preserve">Sharing of resources across organisations can greatly benefit the sector through standardised delivery of education and training materials, and promotion of consistency in health service program operation. </w:t>
      </w:r>
    </w:p>
    <w:p w:rsidR="00A62D44" w:rsidRPr="00DD1130" w:rsidRDefault="00E31074" w:rsidP="00A62D44">
      <w:pPr>
        <w:pStyle w:val="DHHSbody"/>
        <w:rPr>
          <w:lang w:val="fr-FR"/>
        </w:rPr>
      </w:pPr>
      <w:r w:rsidRPr="00E31074">
        <w:t>Access to educational materials can assist organisations to support staff development and allow organisations to promote innovative program models and tools. Ready access to educational resources also promotes opportunities for collaboration between organisations and improvements to program delivery across the sector.</w:t>
      </w:r>
    </w:p>
    <w:p w:rsidR="00E31074" w:rsidRPr="00E31074" w:rsidRDefault="00E31074" w:rsidP="00E31074">
      <w:pPr>
        <w:spacing w:before="240" w:after="120"/>
        <w:rPr>
          <w:rFonts w:ascii="Arial" w:eastAsia="Times New Roman" w:hAnsi="Arial"/>
          <w:b/>
          <w:color w:val="87189D"/>
          <w:sz w:val="28"/>
          <w:szCs w:val="28"/>
        </w:rPr>
      </w:pPr>
      <w:bookmarkStart w:id="3" w:name="_Toc256778633"/>
      <w:r w:rsidRPr="00E31074">
        <w:rPr>
          <w:rFonts w:ascii="Arial" w:eastAsia="Times New Roman" w:hAnsi="Arial"/>
          <w:b/>
          <w:color w:val="87189D"/>
          <w:sz w:val="28"/>
          <w:szCs w:val="28"/>
        </w:rPr>
        <w:t>What kind of resources are available?</w:t>
      </w:r>
    </w:p>
    <w:p w:rsidR="00E31074" w:rsidRPr="00E31074" w:rsidRDefault="00E31074" w:rsidP="00E31074">
      <w:pPr>
        <w:spacing w:after="120"/>
        <w:rPr>
          <w:rFonts w:ascii="Arial" w:eastAsia="Times" w:hAnsi="Arial"/>
          <w:sz w:val="20"/>
          <w:szCs w:val="20"/>
        </w:rPr>
      </w:pPr>
      <w:r w:rsidRPr="00E31074">
        <w:rPr>
          <w:rFonts w:ascii="Arial" w:eastAsia="Times" w:hAnsi="Arial"/>
          <w:sz w:val="20"/>
          <w:szCs w:val="20"/>
        </w:rPr>
        <w:t xml:space="preserve">Resources </w:t>
      </w:r>
      <w:r w:rsidR="00BB1DD7">
        <w:rPr>
          <w:rFonts w:ascii="Arial" w:eastAsia="Times" w:hAnsi="Arial"/>
          <w:sz w:val="20"/>
          <w:szCs w:val="20"/>
        </w:rPr>
        <w:t xml:space="preserve">are </w:t>
      </w:r>
      <w:r w:rsidRPr="00E31074">
        <w:rPr>
          <w:rFonts w:ascii="Arial" w:eastAsia="Times" w:hAnsi="Arial"/>
          <w:sz w:val="20"/>
          <w:szCs w:val="20"/>
        </w:rPr>
        <w:t>available for a number of disciplines includ</w:t>
      </w:r>
      <w:r w:rsidR="00BB1DD7">
        <w:rPr>
          <w:rFonts w:ascii="Arial" w:eastAsia="Times" w:hAnsi="Arial"/>
          <w:sz w:val="20"/>
          <w:szCs w:val="20"/>
        </w:rPr>
        <w:t>ing</w:t>
      </w:r>
      <w:r w:rsidRPr="00E31074">
        <w:rPr>
          <w:rFonts w:ascii="Arial" w:eastAsia="Times" w:hAnsi="Arial"/>
          <w:sz w:val="20"/>
          <w:szCs w:val="20"/>
        </w:rPr>
        <w:t xml:space="preserve"> case studies, training materials, presentations, evaluation tools, education videos and more. </w:t>
      </w:r>
    </w:p>
    <w:p w:rsidR="00BB1DD7" w:rsidRPr="00E31074" w:rsidRDefault="00E31074" w:rsidP="00E31074">
      <w:pPr>
        <w:spacing w:before="240" w:after="120"/>
        <w:rPr>
          <w:rFonts w:ascii="Arial" w:eastAsia="Times New Roman" w:hAnsi="Arial"/>
          <w:b/>
          <w:color w:val="87189D"/>
          <w:sz w:val="28"/>
          <w:szCs w:val="28"/>
        </w:rPr>
      </w:pPr>
      <w:r w:rsidRPr="00E31074">
        <w:rPr>
          <w:rFonts w:ascii="Arial" w:eastAsia="Times New Roman" w:hAnsi="Arial"/>
          <w:b/>
          <w:color w:val="87189D"/>
          <w:sz w:val="28"/>
          <w:szCs w:val="28"/>
        </w:rPr>
        <w:t xml:space="preserve">How do I </w:t>
      </w:r>
      <w:r w:rsidR="00BB1DD7">
        <w:rPr>
          <w:rFonts w:ascii="Arial" w:eastAsia="Times New Roman" w:hAnsi="Arial"/>
          <w:b/>
          <w:color w:val="87189D"/>
          <w:sz w:val="28"/>
          <w:szCs w:val="28"/>
        </w:rPr>
        <w:t>find and share</w:t>
      </w:r>
      <w:r w:rsidRPr="00E31074">
        <w:rPr>
          <w:rFonts w:ascii="Arial" w:eastAsia="Times New Roman" w:hAnsi="Arial"/>
          <w:b/>
          <w:color w:val="87189D"/>
          <w:sz w:val="28"/>
          <w:szCs w:val="28"/>
        </w:rPr>
        <w:t xml:space="preserve"> resources?</w:t>
      </w:r>
    </w:p>
    <w:p w:rsidR="00E31074" w:rsidRPr="00E31074" w:rsidRDefault="00E31074" w:rsidP="00E31074">
      <w:pPr>
        <w:spacing w:after="120"/>
        <w:rPr>
          <w:rFonts w:ascii="Arial" w:eastAsia="Times" w:hAnsi="Arial"/>
          <w:sz w:val="20"/>
          <w:szCs w:val="20"/>
        </w:rPr>
      </w:pPr>
      <w:r w:rsidRPr="00E31074">
        <w:rPr>
          <w:rFonts w:ascii="Arial" w:eastAsia="Times" w:hAnsi="Arial"/>
          <w:sz w:val="20"/>
          <w:szCs w:val="20"/>
        </w:rPr>
        <w:t>The Resource Library allows users to search key words such as project or program titles, and filter by resource type, discipline and other additional categories. Over 150 resources are currently available for organisations to access, many of which have be</w:t>
      </w:r>
      <w:r w:rsidR="00FB72AC">
        <w:rPr>
          <w:rFonts w:ascii="Arial" w:eastAsia="Times" w:hAnsi="Arial"/>
          <w:sz w:val="20"/>
          <w:szCs w:val="20"/>
        </w:rPr>
        <w:t>en</w:t>
      </w:r>
      <w:r w:rsidRPr="00E31074">
        <w:rPr>
          <w:rFonts w:ascii="Arial" w:eastAsia="Times" w:hAnsi="Arial"/>
          <w:sz w:val="20"/>
          <w:szCs w:val="20"/>
        </w:rPr>
        <w:t xml:space="preserve"> provided by Victorian public health services. </w:t>
      </w:r>
    </w:p>
    <w:p w:rsidR="00BB1DD7" w:rsidRDefault="00E31074" w:rsidP="00E31074">
      <w:pPr>
        <w:spacing w:after="120"/>
        <w:rPr>
          <w:rFonts w:ascii="Arial" w:eastAsia="Times" w:hAnsi="Arial"/>
          <w:sz w:val="20"/>
          <w:szCs w:val="20"/>
        </w:rPr>
      </w:pPr>
      <w:r w:rsidRPr="00E31074">
        <w:rPr>
          <w:rFonts w:ascii="Arial" w:eastAsia="Times" w:hAnsi="Arial"/>
          <w:sz w:val="20"/>
          <w:szCs w:val="20"/>
        </w:rPr>
        <w:t xml:space="preserve">Organisations who would like to share education resources to the Knowledge Bank Resource Library, can provide </w:t>
      </w:r>
      <w:r w:rsidR="00BB1DD7">
        <w:rPr>
          <w:rFonts w:ascii="Arial" w:eastAsia="Times" w:hAnsi="Arial"/>
          <w:sz w:val="20"/>
          <w:szCs w:val="20"/>
        </w:rPr>
        <w:t>content</w:t>
      </w:r>
      <w:r w:rsidR="00BB1DD7" w:rsidRPr="00E31074">
        <w:rPr>
          <w:rFonts w:ascii="Arial" w:eastAsia="Times" w:hAnsi="Arial"/>
          <w:sz w:val="20"/>
          <w:szCs w:val="20"/>
        </w:rPr>
        <w:t xml:space="preserve"> </w:t>
      </w:r>
      <w:r w:rsidRPr="00E31074">
        <w:rPr>
          <w:rFonts w:ascii="Arial" w:eastAsia="Times" w:hAnsi="Arial"/>
          <w:sz w:val="20"/>
          <w:szCs w:val="20"/>
        </w:rPr>
        <w:t xml:space="preserve">to the department for upload. </w:t>
      </w:r>
      <w:r w:rsidR="00BB1DD7" w:rsidRPr="00E31074">
        <w:rPr>
          <w:rFonts w:ascii="Arial" w:eastAsia="Times" w:hAnsi="Arial"/>
          <w:sz w:val="20"/>
          <w:szCs w:val="20"/>
        </w:rPr>
        <w:t>Information can be uploaded in any format</w:t>
      </w:r>
      <w:r w:rsidR="00BB1DD7">
        <w:rPr>
          <w:rFonts w:ascii="Arial" w:eastAsia="Times" w:hAnsi="Arial"/>
          <w:sz w:val="20"/>
          <w:szCs w:val="20"/>
        </w:rPr>
        <w:t xml:space="preserve">, such as a document, spreadsheet or presentation.  </w:t>
      </w:r>
    </w:p>
    <w:p w:rsidR="00E31074" w:rsidRPr="00E31074" w:rsidRDefault="00E31074" w:rsidP="00E31074">
      <w:pPr>
        <w:spacing w:after="120"/>
        <w:rPr>
          <w:rFonts w:ascii="Arial" w:eastAsia="Times" w:hAnsi="Arial"/>
          <w:sz w:val="20"/>
          <w:szCs w:val="20"/>
        </w:rPr>
      </w:pPr>
      <w:r w:rsidRPr="00E31074">
        <w:rPr>
          <w:rFonts w:ascii="Arial" w:eastAsia="Times" w:hAnsi="Arial"/>
          <w:sz w:val="20"/>
          <w:szCs w:val="20"/>
        </w:rPr>
        <w:t xml:space="preserve">Document content and formatting should be reviewed by organisations prior to being provided to the department. </w:t>
      </w:r>
      <w:r w:rsidR="003E2F5E" w:rsidRPr="003E2F5E">
        <w:rPr>
          <w:rFonts w:ascii="Arial" w:eastAsia="Times" w:hAnsi="Arial"/>
          <w:sz w:val="20"/>
          <w:szCs w:val="20"/>
        </w:rPr>
        <w:t xml:space="preserve">The department does not endorse the quality of the resources provided by organisations </w:t>
      </w:r>
      <w:r w:rsidR="00FB72AC">
        <w:rPr>
          <w:rFonts w:ascii="Arial" w:eastAsia="Times" w:hAnsi="Arial"/>
          <w:sz w:val="20"/>
          <w:szCs w:val="20"/>
        </w:rPr>
        <w:t>n</w:t>
      </w:r>
      <w:r w:rsidR="003E2F5E" w:rsidRPr="003E2F5E">
        <w:rPr>
          <w:rFonts w:ascii="Arial" w:eastAsia="Times" w:hAnsi="Arial"/>
          <w:sz w:val="20"/>
          <w:szCs w:val="20"/>
        </w:rPr>
        <w:t>or accept responsibility for the maintenance of these documents.</w:t>
      </w:r>
    </w:p>
    <w:p w:rsidR="00E31074" w:rsidRDefault="00E31074" w:rsidP="00E31074">
      <w:pPr>
        <w:spacing w:after="120"/>
        <w:rPr>
          <w:rFonts w:ascii="Arial" w:hAnsi="Arial" w:cs="Arial"/>
        </w:rPr>
      </w:pPr>
      <w:r w:rsidRPr="00E31074">
        <w:rPr>
          <w:rFonts w:ascii="Arial" w:eastAsia="Times" w:hAnsi="Arial"/>
          <w:sz w:val="20"/>
          <w:szCs w:val="20"/>
        </w:rPr>
        <w:t xml:space="preserve">Organisations </w:t>
      </w:r>
      <w:r w:rsidR="00BB1DD7">
        <w:rPr>
          <w:rFonts w:ascii="Arial" w:eastAsia="Times" w:hAnsi="Arial"/>
          <w:sz w:val="20"/>
          <w:szCs w:val="20"/>
        </w:rPr>
        <w:t>can</w:t>
      </w:r>
      <w:r w:rsidR="00BB1DD7" w:rsidRPr="00E31074">
        <w:rPr>
          <w:rFonts w:ascii="Arial" w:eastAsia="Times" w:hAnsi="Arial"/>
          <w:sz w:val="20"/>
          <w:szCs w:val="20"/>
        </w:rPr>
        <w:t xml:space="preserve"> </w:t>
      </w:r>
      <w:r w:rsidRPr="00E31074">
        <w:rPr>
          <w:rFonts w:ascii="Arial" w:eastAsia="Times" w:hAnsi="Arial"/>
          <w:sz w:val="20"/>
          <w:szCs w:val="20"/>
        </w:rPr>
        <w:t xml:space="preserve">provide </w:t>
      </w:r>
      <w:r w:rsidR="00BB1DD7">
        <w:rPr>
          <w:rFonts w:ascii="Arial" w:eastAsia="Times" w:hAnsi="Arial"/>
          <w:sz w:val="20"/>
          <w:szCs w:val="20"/>
        </w:rPr>
        <w:t>content</w:t>
      </w:r>
      <w:r w:rsidR="00BB1DD7" w:rsidRPr="00E31074">
        <w:rPr>
          <w:rFonts w:ascii="Arial" w:eastAsia="Times" w:hAnsi="Arial"/>
          <w:sz w:val="20"/>
          <w:szCs w:val="20"/>
        </w:rPr>
        <w:t xml:space="preserve"> </w:t>
      </w:r>
      <w:r w:rsidRPr="00E31074">
        <w:rPr>
          <w:rFonts w:ascii="Arial" w:eastAsia="Times" w:hAnsi="Arial"/>
          <w:sz w:val="20"/>
          <w:szCs w:val="20"/>
        </w:rPr>
        <w:t xml:space="preserve">for </w:t>
      </w:r>
      <w:r w:rsidRPr="00E31074">
        <w:rPr>
          <w:rFonts w:ascii="Arial" w:eastAsia="Times" w:hAnsi="Arial" w:cs="Arial"/>
          <w:sz w:val="20"/>
          <w:szCs w:val="20"/>
        </w:rPr>
        <w:t>upload to</w:t>
      </w:r>
      <w:r w:rsidRPr="00E31074">
        <w:rPr>
          <w:rFonts w:ascii="Arial" w:hAnsi="Arial" w:cs="Arial"/>
          <w:sz w:val="20"/>
          <w:szCs w:val="20"/>
        </w:rPr>
        <w:t xml:space="preserve"> </w:t>
      </w:r>
      <w:hyperlink r:id="rId14" w:history="1">
        <w:r w:rsidRPr="00E31074">
          <w:rPr>
            <w:rStyle w:val="Hyperlink"/>
            <w:rFonts w:ascii="Arial" w:hAnsi="Arial" w:cs="Arial"/>
            <w:sz w:val="20"/>
            <w:szCs w:val="20"/>
          </w:rPr>
          <w:t>vicworkforce@DHHS.vic.gov.au</w:t>
        </w:r>
      </w:hyperlink>
      <w:r w:rsidRPr="00E31074">
        <w:rPr>
          <w:rFonts w:ascii="Arial" w:hAnsi="Arial" w:cs="Arial"/>
          <w:color w:val="000000"/>
          <w:sz w:val="20"/>
          <w:szCs w:val="20"/>
        </w:rPr>
        <w:t>.</w:t>
      </w:r>
      <w:r>
        <w:rPr>
          <w:rFonts w:ascii="Arial" w:hAnsi="Arial" w:cs="Arial"/>
        </w:rPr>
        <w:t xml:space="preserve"> </w:t>
      </w:r>
    </w:p>
    <w:p w:rsidR="00E31074" w:rsidRPr="00E31074" w:rsidRDefault="00E31074" w:rsidP="00E31074">
      <w:pPr>
        <w:spacing w:before="240" w:after="120"/>
        <w:rPr>
          <w:rFonts w:ascii="Arial" w:eastAsia="Times New Roman" w:hAnsi="Arial"/>
          <w:b/>
          <w:color w:val="87189D"/>
          <w:sz w:val="28"/>
          <w:szCs w:val="28"/>
        </w:rPr>
      </w:pPr>
      <w:r w:rsidRPr="00E31074">
        <w:rPr>
          <w:rFonts w:ascii="Arial" w:eastAsia="Times New Roman" w:hAnsi="Arial"/>
          <w:b/>
          <w:color w:val="87189D"/>
          <w:sz w:val="28"/>
          <w:szCs w:val="28"/>
        </w:rPr>
        <w:t>How can I access the Resource Library?</w:t>
      </w:r>
    </w:p>
    <w:p w:rsidR="00E31074" w:rsidRPr="00E31074" w:rsidRDefault="00E31074" w:rsidP="00E31074">
      <w:pPr>
        <w:spacing w:after="120"/>
        <w:rPr>
          <w:rFonts w:ascii="Arial" w:hAnsi="Arial" w:cs="Arial"/>
          <w:sz w:val="20"/>
          <w:szCs w:val="20"/>
        </w:rPr>
      </w:pPr>
      <w:r w:rsidRPr="00E31074">
        <w:rPr>
          <w:rFonts w:ascii="Arial" w:eastAsia="Times" w:hAnsi="Arial"/>
          <w:sz w:val="20"/>
          <w:szCs w:val="20"/>
        </w:rPr>
        <w:t xml:space="preserve">The Resource Library is available via the Knowledge Bank </w:t>
      </w:r>
      <w:r w:rsidRPr="00E31074">
        <w:rPr>
          <w:rFonts w:ascii="Arial" w:eastAsia="Times" w:hAnsi="Arial" w:cs="Arial"/>
          <w:sz w:val="20"/>
          <w:szCs w:val="20"/>
        </w:rPr>
        <w:t>website at</w:t>
      </w:r>
      <w:r w:rsidRPr="00E31074">
        <w:rPr>
          <w:rFonts w:ascii="Arial" w:hAnsi="Arial" w:cs="Arial"/>
          <w:sz w:val="20"/>
          <w:szCs w:val="20"/>
        </w:rPr>
        <w:t xml:space="preserve"> </w:t>
      </w:r>
      <w:hyperlink r:id="rId15" w:history="1">
        <w:r w:rsidRPr="00E31074">
          <w:rPr>
            <w:rStyle w:val="Hyperlink"/>
            <w:rFonts w:ascii="Arial" w:hAnsi="Arial" w:cs="Arial"/>
            <w:sz w:val="20"/>
            <w:szCs w:val="20"/>
          </w:rPr>
          <w:t>https://vicknowledgebank.net.au</w:t>
        </w:r>
      </w:hyperlink>
      <w:r w:rsidRPr="00E31074">
        <w:rPr>
          <w:rFonts w:ascii="Arial" w:hAnsi="Arial" w:cs="Arial"/>
          <w:sz w:val="20"/>
          <w:szCs w:val="20"/>
        </w:rPr>
        <w:t>.</w:t>
      </w:r>
      <w:bookmarkEnd w:id="3"/>
    </w:p>
    <w:sectPr w:rsidR="00E31074" w:rsidRPr="00E31074" w:rsidSect="0009085B">
      <w:type w:val="continuous"/>
      <w:pgSz w:w="11906" w:h="16838" w:code="9"/>
      <w:pgMar w:top="1418" w:right="707" w:bottom="851" w:left="851" w:header="567" w:footer="325"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7D6" w:rsidRDefault="005277D6">
      <w:r>
        <w:separator/>
      </w:r>
    </w:p>
  </w:endnote>
  <w:endnote w:type="continuationSeparator" w:id="0">
    <w:p w:rsidR="005277D6" w:rsidRDefault="00527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3E2F5E" w:rsidP="0051568D">
    <w:pPr>
      <w:pStyle w:val="DHHSfooter"/>
    </w:pPr>
    <w:r>
      <w:rPr>
        <w:noProof/>
        <w:lang w:eastAsia="en-AU"/>
      </w:rPr>
      <w:drawing>
        <wp:anchor distT="0" distB="0" distL="114300" distR="114300" simplePos="0" relativeHeight="251657728" behindDoc="0" locked="1" layoutInCell="0" allowOverlap="1" wp14:anchorId="17B41A9F" wp14:editId="736DFB08">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A11421" w:rsidRDefault="009D70A4" w:rsidP="0051568D">
    <w:pPr>
      <w:pStyle w:val="DHHSfooter"/>
    </w:pPr>
    <w:r w:rsidRPr="00A11421">
      <w:t xml:space="preserve">Name of </w:t>
    </w:r>
    <w:r w:rsidRPr="0051568D">
      <w:t>document</w:t>
    </w:r>
    <w:r w:rsidRPr="00A11421">
      <w:tab/>
    </w:r>
    <w:r w:rsidRPr="00A11421">
      <w:fldChar w:fldCharType="begin"/>
    </w:r>
    <w:r w:rsidRPr="00A11421">
      <w:instrText xml:space="preserve"> PAGE </w:instrText>
    </w:r>
    <w:r w:rsidRPr="00A11421">
      <w:fldChar w:fldCharType="separate"/>
    </w:r>
    <w:r w:rsidR="00EC4838">
      <w:rPr>
        <w:noProof/>
      </w:rPr>
      <w:t>2</w:t>
    </w:r>
    <w:r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7D6" w:rsidRDefault="005277D6" w:rsidP="002862F1">
      <w:pPr>
        <w:spacing w:before="120"/>
      </w:pPr>
      <w:r>
        <w:separator/>
      </w:r>
    </w:p>
  </w:footnote>
  <w:footnote w:type="continuationSeparator" w:id="0">
    <w:p w:rsidR="005277D6" w:rsidRDefault="00527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074"/>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9085B"/>
    <w:rsid w:val="0009113B"/>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6EFB"/>
    <w:rsid w:val="001979FF"/>
    <w:rsid w:val="00197B17"/>
    <w:rsid w:val="001A3ACE"/>
    <w:rsid w:val="001C277E"/>
    <w:rsid w:val="001C2A72"/>
    <w:rsid w:val="001C33E0"/>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47E17"/>
    <w:rsid w:val="00350D38"/>
    <w:rsid w:val="00351B36"/>
    <w:rsid w:val="00353D0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E2F5E"/>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277D6"/>
    <w:rsid w:val="00536499"/>
    <w:rsid w:val="00543903"/>
    <w:rsid w:val="00543F11"/>
    <w:rsid w:val="00547A95"/>
    <w:rsid w:val="00572031"/>
    <w:rsid w:val="00576E84"/>
    <w:rsid w:val="00582B8C"/>
    <w:rsid w:val="0058757E"/>
    <w:rsid w:val="00596A4B"/>
    <w:rsid w:val="00597507"/>
    <w:rsid w:val="005B21B6"/>
    <w:rsid w:val="005B3A08"/>
    <w:rsid w:val="005B5F95"/>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3B5"/>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D7DED"/>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96302"/>
    <w:rsid w:val="008A5B32"/>
    <w:rsid w:val="008B2EE4"/>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2B50"/>
    <w:rsid w:val="00B635B7"/>
    <w:rsid w:val="00B63AE8"/>
    <w:rsid w:val="00B65950"/>
    <w:rsid w:val="00B66D83"/>
    <w:rsid w:val="00B672C0"/>
    <w:rsid w:val="00B75646"/>
    <w:rsid w:val="00B90729"/>
    <w:rsid w:val="00B907DA"/>
    <w:rsid w:val="00B950BC"/>
    <w:rsid w:val="00B9714C"/>
    <w:rsid w:val="00BA3F8D"/>
    <w:rsid w:val="00BB1DD7"/>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B3285"/>
    <w:rsid w:val="00CC0C72"/>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95470"/>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31074"/>
    <w:rsid w:val="00E40181"/>
    <w:rsid w:val="00E56A01"/>
    <w:rsid w:val="00E629A1"/>
    <w:rsid w:val="00E6794C"/>
    <w:rsid w:val="00E71591"/>
    <w:rsid w:val="00E82C55"/>
    <w:rsid w:val="00E92AC3"/>
    <w:rsid w:val="00EB00E0"/>
    <w:rsid w:val="00EC059F"/>
    <w:rsid w:val="00EC1F24"/>
    <w:rsid w:val="00EC22F6"/>
    <w:rsid w:val="00EC4838"/>
    <w:rsid w:val="00ED5B9B"/>
    <w:rsid w:val="00ED6BAD"/>
    <w:rsid w:val="00ED7447"/>
    <w:rsid w:val="00EE1488"/>
    <w:rsid w:val="00EE4D5D"/>
    <w:rsid w:val="00EE5131"/>
    <w:rsid w:val="00EF0DF9"/>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769"/>
    <w:rsid w:val="00FB4CDA"/>
    <w:rsid w:val="00FB72AC"/>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E31074"/>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FB4769"/>
    <w:pPr>
      <w:keepNext/>
      <w:keepLines/>
      <w:spacing w:before="320" w:after="200" w:line="440" w:lineRule="atLeast"/>
      <w:outlineLvl w:val="0"/>
    </w:pPr>
    <w:rPr>
      <w:rFonts w:ascii="Arial" w:eastAsia="MS Gothic" w:hAnsi="Arial" w:cs="Arial"/>
      <w:bCs/>
      <w:color w:val="87189D"/>
      <w:kern w:val="32"/>
      <w:sz w:val="36"/>
      <w:szCs w:val="40"/>
      <w:lang w:eastAsia="en-US"/>
    </w:rPr>
  </w:style>
  <w:style w:type="paragraph" w:styleId="Heading2">
    <w:name w:val="heading 2"/>
    <w:next w:val="DHHSbody"/>
    <w:link w:val="Heading2Char"/>
    <w:uiPriority w:val="1"/>
    <w:qFormat/>
    <w:rsid w:val="00B57329"/>
    <w:pPr>
      <w:keepNext/>
      <w:keepLines/>
      <w:spacing w:before="240" w:after="90" w:line="320" w:lineRule="atLeast"/>
      <w:outlineLvl w:val="1"/>
    </w:pPr>
    <w:rPr>
      <w:rFonts w:ascii="Arial" w:hAnsi="Arial"/>
      <w:b/>
      <w:color w:val="87189D"/>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FB4769"/>
    <w:rPr>
      <w:rFonts w:ascii="Arial" w:eastAsia="MS Gothic" w:hAnsi="Arial" w:cs="Arial"/>
      <w:bCs/>
      <w:color w:val="87189D"/>
      <w:kern w:val="32"/>
      <w:sz w:val="36"/>
      <w:szCs w:val="40"/>
      <w:lang w:eastAsia="en-US"/>
    </w:rPr>
  </w:style>
  <w:style w:type="character" w:customStyle="1" w:styleId="Heading2Char">
    <w:name w:val="Heading 2 Char"/>
    <w:link w:val="Heading2"/>
    <w:uiPriority w:val="1"/>
    <w:rsid w:val="00B57329"/>
    <w:rPr>
      <w:rFonts w:ascii="Arial" w:hAnsi="Arial"/>
      <w:b/>
      <w:color w:val="87189D"/>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pPr>
      <w:spacing w:after="0" w:line="240" w:lineRule="auto"/>
    </w:pPr>
    <w:rPr>
      <w:rFonts w:ascii="Cambria" w:eastAsia="Times New Roman" w:hAnsi="Cambria"/>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spacing w:after="0" w:line="240" w:lineRule="auto"/>
      <w:ind w:left="800"/>
    </w:pPr>
    <w:rPr>
      <w:rFonts w:ascii="Cambria" w:eastAsia="Times New Roman" w:hAnsi="Cambria"/>
      <w:sz w:val="20"/>
      <w:szCs w:val="20"/>
    </w:rPr>
  </w:style>
  <w:style w:type="paragraph" w:styleId="TOC6">
    <w:name w:val="toc 6"/>
    <w:basedOn w:val="Normal"/>
    <w:next w:val="Normal"/>
    <w:autoRedefine/>
    <w:uiPriority w:val="39"/>
    <w:semiHidden/>
    <w:rsid w:val="0021053D"/>
    <w:pPr>
      <w:spacing w:after="0" w:line="240" w:lineRule="auto"/>
      <w:ind w:left="1000"/>
    </w:pPr>
    <w:rPr>
      <w:rFonts w:ascii="Cambria" w:eastAsia="Times New Roman" w:hAnsi="Cambria"/>
      <w:sz w:val="20"/>
      <w:szCs w:val="20"/>
    </w:rPr>
  </w:style>
  <w:style w:type="paragraph" w:styleId="TOC7">
    <w:name w:val="toc 7"/>
    <w:basedOn w:val="Normal"/>
    <w:next w:val="Normal"/>
    <w:autoRedefine/>
    <w:uiPriority w:val="39"/>
    <w:semiHidden/>
    <w:rsid w:val="0021053D"/>
    <w:pPr>
      <w:spacing w:after="0" w:line="240" w:lineRule="auto"/>
      <w:ind w:left="1200"/>
    </w:pPr>
    <w:rPr>
      <w:rFonts w:ascii="Cambria" w:eastAsia="Times New Roman" w:hAnsi="Cambria"/>
      <w:sz w:val="20"/>
      <w:szCs w:val="20"/>
    </w:rPr>
  </w:style>
  <w:style w:type="paragraph" w:styleId="TOC8">
    <w:name w:val="toc 8"/>
    <w:basedOn w:val="Normal"/>
    <w:next w:val="Normal"/>
    <w:autoRedefine/>
    <w:uiPriority w:val="39"/>
    <w:semiHidden/>
    <w:rsid w:val="0021053D"/>
    <w:pPr>
      <w:spacing w:after="0" w:line="240" w:lineRule="auto"/>
      <w:ind w:left="1400"/>
    </w:pPr>
    <w:rPr>
      <w:rFonts w:ascii="Cambria" w:eastAsia="Times New Roman" w:hAnsi="Cambria"/>
      <w:sz w:val="20"/>
      <w:szCs w:val="20"/>
    </w:rPr>
  </w:style>
  <w:style w:type="paragraph" w:styleId="TOC9">
    <w:name w:val="toc 9"/>
    <w:basedOn w:val="Normal"/>
    <w:next w:val="Normal"/>
    <w:autoRedefine/>
    <w:uiPriority w:val="39"/>
    <w:semiHidden/>
    <w:rsid w:val="0021053D"/>
    <w:pPr>
      <w:spacing w:after="0" w:line="240" w:lineRule="auto"/>
      <w:ind w:left="1600"/>
    </w:pPr>
    <w:rPr>
      <w:rFonts w:ascii="Cambria" w:eastAsia="Times New Roman" w:hAnsi="Cambria"/>
      <w:sz w:val="20"/>
      <w:szCs w:val="20"/>
    </w:r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CB3285"/>
    <w:pPr>
      <w:spacing w:before="80" w:after="60"/>
    </w:pPr>
    <w:rPr>
      <w:rFonts w:ascii="Arial" w:hAnsi="Arial"/>
      <w:b/>
      <w:color w:val="87189D"/>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40" w:lineRule="auto"/>
      <w:jc w:val="center"/>
    </w:pPr>
    <w:rPr>
      <w:rFonts w:ascii="Calibri Light" w:eastAsia="Times New Roman"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BB1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DD7"/>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E31074"/>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FB4769"/>
    <w:pPr>
      <w:keepNext/>
      <w:keepLines/>
      <w:spacing w:before="320" w:after="200" w:line="440" w:lineRule="atLeast"/>
      <w:outlineLvl w:val="0"/>
    </w:pPr>
    <w:rPr>
      <w:rFonts w:ascii="Arial" w:eastAsia="MS Gothic" w:hAnsi="Arial" w:cs="Arial"/>
      <w:bCs/>
      <w:color w:val="87189D"/>
      <w:kern w:val="32"/>
      <w:sz w:val="36"/>
      <w:szCs w:val="40"/>
      <w:lang w:eastAsia="en-US"/>
    </w:rPr>
  </w:style>
  <w:style w:type="paragraph" w:styleId="Heading2">
    <w:name w:val="heading 2"/>
    <w:next w:val="DHHSbody"/>
    <w:link w:val="Heading2Char"/>
    <w:uiPriority w:val="1"/>
    <w:qFormat/>
    <w:rsid w:val="00B57329"/>
    <w:pPr>
      <w:keepNext/>
      <w:keepLines/>
      <w:spacing w:before="240" w:after="90" w:line="320" w:lineRule="atLeast"/>
      <w:outlineLvl w:val="1"/>
    </w:pPr>
    <w:rPr>
      <w:rFonts w:ascii="Arial" w:hAnsi="Arial"/>
      <w:b/>
      <w:color w:val="87189D"/>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FB4769"/>
    <w:rPr>
      <w:rFonts w:ascii="Arial" w:eastAsia="MS Gothic" w:hAnsi="Arial" w:cs="Arial"/>
      <w:bCs/>
      <w:color w:val="87189D"/>
      <w:kern w:val="32"/>
      <w:sz w:val="36"/>
      <w:szCs w:val="40"/>
      <w:lang w:eastAsia="en-US"/>
    </w:rPr>
  </w:style>
  <w:style w:type="character" w:customStyle="1" w:styleId="Heading2Char">
    <w:name w:val="Heading 2 Char"/>
    <w:link w:val="Heading2"/>
    <w:uiPriority w:val="1"/>
    <w:rsid w:val="00B57329"/>
    <w:rPr>
      <w:rFonts w:ascii="Arial" w:hAnsi="Arial"/>
      <w:b/>
      <w:color w:val="87189D"/>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pPr>
      <w:spacing w:after="0" w:line="240" w:lineRule="auto"/>
    </w:pPr>
    <w:rPr>
      <w:rFonts w:ascii="Cambria" w:eastAsia="Times New Roman" w:hAnsi="Cambria"/>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B57329"/>
    <w:pPr>
      <w:spacing w:before="0" w:after="200"/>
      <w:outlineLvl w:val="9"/>
    </w:pPr>
  </w:style>
  <w:style w:type="character" w:customStyle="1" w:styleId="DHHSTOCheadingfactsheetChar">
    <w:name w:val="DHHS TOC heading fact sheet Char"/>
    <w:link w:val="DHHSTOCheadingfactsheet"/>
    <w:uiPriority w:val="4"/>
    <w:rsid w:val="00B57329"/>
    <w:rPr>
      <w:rFonts w:ascii="Arial" w:hAnsi="Arial"/>
      <w:b/>
      <w:color w:val="87189D"/>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spacing w:after="0" w:line="240" w:lineRule="auto"/>
      <w:ind w:left="800"/>
    </w:pPr>
    <w:rPr>
      <w:rFonts w:ascii="Cambria" w:eastAsia="Times New Roman" w:hAnsi="Cambria"/>
      <w:sz w:val="20"/>
      <w:szCs w:val="20"/>
    </w:rPr>
  </w:style>
  <w:style w:type="paragraph" w:styleId="TOC6">
    <w:name w:val="toc 6"/>
    <w:basedOn w:val="Normal"/>
    <w:next w:val="Normal"/>
    <w:autoRedefine/>
    <w:uiPriority w:val="39"/>
    <w:semiHidden/>
    <w:rsid w:val="0021053D"/>
    <w:pPr>
      <w:spacing w:after="0" w:line="240" w:lineRule="auto"/>
      <w:ind w:left="1000"/>
    </w:pPr>
    <w:rPr>
      <w:rFonts w:ascii="Cambria" w:eastAsia="Times New Roman" w:hAnsi="Cambria"/>
      <w:sz w:val="20"/>
      <w:szCs w:val="20"/>
    </w:rPr>
  </w:style>
  <w:style w:type="paragraph" w:styleId="TOC7">
    <w:name w:val="toc 7"/>
    <w:basedOn w:val="Normal"/>
    <w:next w:val="Normal"/>
    <w:autoRedefine/>
    <w:uiPriority w:val="39"/>
    <w:semiHidden/>
    <w:rsid w:val="0021053D"/>
    <w:pPr>
      <w:spacing w:after="0" w:line="240" w:lineRule="auto"/>
      <w:ind w:left="1200"/>
    </w:pPr>
    <w:rPr>
      <w:rFonts w:ascii="Cambria" w:eastAsia="Times New Roman" w:hAnsi="Cambria"/>
      <w:sz w:val="20"/>
      <w:szCs w:val="20"/>
    </w:rPr>
  </w:style>
  <w:style w:type="paragraph" w:styleId="TOC8">
    <w:name w:val="toc 8"/>
    <w:basedOn w:val="Normal"/>
    <w:next w:val="Normal"/>
    <w:autoRedefine/>
    <w:uiPriority w:val="39"/>
    <w:semiHidden/>
    <w:rsid w:val="0021053D"/>
    <w:pPr>
      <w:spacing w:after="0" w:line="240" w:lineRule="auto"/>
      <w:ind w:left="1400"/>
    </w:pPr>
    <w:rPr>
      <w:rFonts w:ascii="Cambria" w:eastAsia="Times New Roman" w:hAnsi="Cambria"/>
      <w:sz w:val="20"/>
      <w:szCs w:val="20"/>
    </w:rPr>
  </w:style>
  <w:style w:type="paragraph" w:styleId="TOC9">
    <w:name w:val="toc 9"/>
    <w:basedOn w:val="Normal"/>
    <w:next w:val="Normal"/>
    <w:autoRedefine/>
    <w:uiPriority w:val="39"/>
    <w:semiHidden/>
    <w:rsid w:val="0021053D"/>
    <w:pPr>
      <w:spacing w:after="0" w:line="240" w:lineRule="auto"/>
      <w:ind w:left="1600"/>
    </w:pPr>
    <w:rPr>
      <w:rFonts w:ascii="Cambria" w:eastAsia="Times New Roman" w:hAnsi="Cambria"/>
      <w:sz w:val="20"/>
      <w:szCs w:val="20"/>
    </w:r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CB3285"/>
    <w:pPr>
      <w:spacing w:before="80" w:after="60"/>
    </w:pPr>
    <w:rPr>
      <w:rFonts w:ascii="Arial" w:hAnsi="Arial"/>
      <w:b/>
      <w:color w:val="87189D"/>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40" w:lineRule="auto"/>
      <w:jc w:val="center"/>
    </w:pPr>
    <w:rPr>
      <w:rFonts w:ascii="Calibri Light" w:eastAsia="Times New Roman"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BB1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DD7"/>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s://vicknowledgebank.net.au/wp-content/uploads/KB-logo-new-min2.pn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vicknowledgebank.net.au"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vicworkforce@DHHS.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Factsheet%2002%20Purple%2026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DHHS Factsheet 02 Purple 2602.dot</Template>
  <TotalTime>1</TotalTime>
  <Pages>1</Pages>
  <Words>355</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2666</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Calalesina</dc:creator>
  <cp:lastModifiedBy>Andrew Oates</cp:lastModifiedBy>
  <cp:revision>2</cp:revision>
  <cp:lastPrinted>2018-10-26T05:13:00Z</cp:lastPrinted>
  <dcterms:created xsi:type="dcterms:W3CDTF">2018-10-26T05:14:00Z</dcterms:created>
  <dcterms:modified xsi:type="dcterms:W3CDTF">2018-10-26T05:14:00Z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