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D40B" w14:textId="6C4309A2" w:rsidR="00EC08A5" w:rsidRDefault="009D5ADF" w:rsidP="006871C5">
      <w:pPr>
        <w:pStyle w:val="DHHSreportmaintitlewhite"/>
      </w:pPr>
      <w:r>
        <w:rPr>
          <w:noProof/>
        </w:rPr>
        <w:drawing>
          <wp:anchor distT="0" distB="0" distL="114300" distR="114300" simplePos="0" relativeHeight="251656192" behindDoc="1" locked="0" layoutInCell="0" allowOverlap="1" wp14:anchorId="62A2723C" wp14:editId="3CBD39DC">
            <wp:simplePos x="0" y="0"/>
            <wp:positionH relativeFrom="page">
              <wp:posOffset>11430</wp:posOffset>
            </wp:positionH>
            <wp:positionV relativeFrom="page">
              <wp:posOffset>0</wp:posOffset>
            </wp:positionV>
            <wp:extent cx="7563485" cy="10700385"/>
            <wp:effectExtent l="0" t="0" r="0" b="5715"/>
            <wp:wrapNone/>
            <wp:docPr id="36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D7F68" w14:textId="12E533E8" w:rsidR="006871C5" w:rsidRPr="000C6283" w:rsidRDefault="00B30469" w:rsidP="006871C5">
      <w:pPr>
        <w:pStyle w:val="DHHSreportmaintitlewhite"/>
      </w:pPr>
      <w:r>
        <w:t>eReferral</w:t>
      </w:r>
      <w:r w:rsidR="006871C5" w:rsidRPr="000C6283">
        <w:t xml:space="preserve"> </w:t>
      </w:r>
      <w:r w:rsidR="003649B2">
        <w:t>S</w:t>
      </w:r>
      <w:r w:rsidR="006871C5" w:rsidRPr="000C6283">
        <w:t>tandard</w:t>
      </w:r>
    </w:p>
    <w:p w14:paraId="73A1777F" w14:textId="049BE8EA" w:rsidR="0069374A" w:rsidRPr="00D84D06" w:rsidRDefault="0069374A" w:rsidP="005C1018">
      <w:pPr>
        <w:pStyle w:val="DHHSbodynospace"/>
        <w:ind w:left="0"/>
      </w:pPr>
    </w:p>
    <w:p w14:paraId="126688AE" w14:textId="77777777" w:rsidR="007541E9" w:rsidRPr="007541E9" w:rsidRDefault="007541E9" w:rsidP="007541E9">
      <w:pPr>
        <w:rPr>
          <w:color w:val="FFFFFF" w:themeColor="background1"/>
        </w:rPr>
      </w:pPr>
    </w:p>
    <w:p w14:paraId="02962AA5" w14:textId="4BA6D487" w:rsidR="007541E9" w:rsidRDefault="007541E9" w:rsidP="007541E9">
      <w:pPr>
        <w:rPr>
          <w:color w:val="FFFFFF" w:themeColor="background1"/>
        </w:rPr>
      </w:pPr>
    </w:p>
    <w:p w14:paraId="5A342611" w14:textId="1DA55104" w:rsidR="007541E9" w:rsidRDefault="007541E9" w:rsidP="007541E9">
      <w:pPr>
        <w:rPr>
          <w:color w:val="FFFFFF" w:themeColor="background1"/>
        </w:rPr>
      </w:pPr>
    </w:p>
    <w:p w14:paraId="6A21BD13" w14:textId="77777777" w:rsidR="007541E9" w:rsidRPr="007541E9" w:rsidRDefault="007541E9" w:rsidP="007541E9">
      <w:pPr>
        <w:rPr>
          <w:color w:val="FFFFFF" w:themeColor="background1"/>
        </w:rPr>
      </w:pPr>
    </w:p>
    <w:p w14:paraId="55EEAE98" w14:textId="77777777" w:rsidR="007541E9" w:rsidRPr="007541E9" w:rsidRDefault="007541E9" w:rsidP="007541E9">
      <w:pPr>
        <w:rPr>
          <w:color w:val="FFFFFF" w:themeColor="background1"/>
        </w:rPr>
      </w:pPr>
    </w:p>
    <w:p w14:paraId="374B665E" w14:textId="77777777" w:rsidR="00EF7DE1" w:rsidRDefault="00EF7DE1" w:rsidP="007541E9">
      <w:pPr>
        <w:pStyle w:val="DHHSreportmaintitlewhite"/>
        <w:rPr>
          <w:sz w:val="30"/>
          <w:szCs w:val="30"/>
        </w:rPr>
      </w:pPr>
    </w:p>
    <w:p w14:paraId="5C18C9A2" w14:textId="77777777" w:rsidR="005C1018" w:rsidRDefault="005C1018" w:rsidP="007541E9">
      <w:pPr>
        <w:pStyle w:val="DHHSreportmaintitlewhite"/>
        <w:rPr>
          <w:sz w:val="30"/>
          <w:szCs w:val="30"/>
        </w:rPr>
      </w:pPr>
    </w:p>
    <w:p w14:paraId="40ACCEF8" w14:textId="7F27A08D" w:rsidR="007541E9" w:rsidRPr="00AC28FB" w:rsidRDefault="00931122" w:rsidP="007541E9">
      <w:pPr>
        <w:pStyle w:val="DHHSreportmaintitlewhite"/>
        <w:rPr>
          <w:sz w:val="30"/>
          <w:szCs w:val="30"/>
        </w:rPr>
      </w:pPr>
      <w:r>
        <w:rPr>
          <w:sz w:val="30"/>
          <w:szCs w:val="30"/>
        </w:rPr>
        <w:t>D</w:t>
      </w:r>
      <w:r w:rsidR="007541E9" w:rsidRPr="00AC28FB">
        <w:rPr>
          <w:sz w:val="30"/>
          <w:szCs w:val="30"/>
        </w:rPr>
        <w:t>igital Health</w:t>
      </w:r>
      <w:r w:rsidR="00824DAD">
        <w:rPr>
          <w:sz w:val="30"/>
          <w:szCs w:val="30"/>
        </w:rPr>
        <w:t xml:space="preserve"> - DHHS</w:t>
      </w:r>
    </w:p>
    <w:p w14:paraId="408CD117" w14:textId="77777777" w:rsidR="007541E9" w:rsidRPr="007541E9" w:rsidRDefault="007541E9" w:rsidP="007541E9"/>
    <w:p w14:paraId="753E46C1" w14:textId="62A30661" w:rsidR="007541E9" w:rsidRDefault="007541E9" w:rsidP="007541E9"/>
    <w:p w14:paraId="23389619" w14:textId="4CE31546" w:rsidR="00EF7DE1" w:rsidRDefault="00EF7DE1" w:rsidP="007541E9"/>
    <w:p w14:paraId="3EB3F040" w14:textId="1814AE94" w:rsidR="00EF7DE1" w:rsidRDefault="00EF7DE1" w:rsidP="007541E9"/>
    <w:p w14:paraId="6C7A29BF" w14:textId="77777777" w:rsidR="00EF7DE1" w:rsidRDefault="00EF7DE1" w:rsidP="007541E9"/>
    <w:p w14:paraId="06B39E27" w14:textId="3DFC3786" w:rsidR="007541E9" w:rsidRDefault="007541E9" w:rsidP="007541E9"/>
    <w:p w14:paraId="0FEAEA32" w14:textId="77777777" w:rsidR="005C1018" w:rsidRDefault="005C1018" w:rsidP="007541E9"/>
    <w:p w14:paraId="72CF317F" w14:textId="77777777" w:rsidR="007541E9" w:rsidRPr="007541E9" w:rsidRDefault="007541E9" w:rsidP="007541E9"/>
    <w:p w14:paraId="712D4D6D" w14:textId="25A32997" w:rsidR="007541E9" w:rsidRDefault="007541E9" w:rsidP="007541E9"/>
    <w:p w14:paraId="7F7F531A" w14:textId="77777777" w:rsidR="00172565" w:rsidRPr="007541E9" w:rsidRDefault="00172565" w:rsidP="007541E9"/>
    <w:p w14:paraId="147239A4" w14:textId="79118AF4" w:rsidR="00AC0C3B" w:rsidRPr="007541E9" w:rsidRDefault="005C1018" w:rsidP="007541E9">
      <w:pPr>
        <w:rPr>
          <w:rFonts w:eastAsia="Times New Roman"/>
          <w:bCs/>
          <w:noProof w:val="0"/>
          <w:color w:val="FFFFFF"/>
          <w:sz w:val="30"/>
          <w:szCs w:val="30"/>
        </w:rPr>
      </w:pPr>
      <w:r w:rsidRPr="007541E9">
        <w:rPr>
          <w:rFonts w:eastAsia="Times New Roman"/>
          <w:bCs/>
          <w:color w:val="FFFFFF"/>
          <w:sz w:val="30"/>
          <w:szCs w:val="30"/>
        </w:rPr>
        <mc:AlternateContent>
          <mc:Choice Requires="wps">
            <w:drawing>
              <wp:anchor distT="0" distB="0" distL="114300" distR="114300" simplePos="0" relativeHeight="251663360" behindDoc="0" locked="0" layoutInCell="1" allowOverlap="1" wp14:anchorId="0D22CCD5" wp14:editId="0B18B46A">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CDA6" w14:textId="77777777" w:rsidR="00A07C47" w:rsidRDefault="00A07C47" w:rsidP="007A1A1D">
                            <w:r w:rsidRPr="000147AF">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CCD5" id="_x0000_t202" coordsize="21600,21600" o:spt="202" path="m,l,21600r21600,l21600,xe">
                <v:stroke joinstyle="miter"/>
                <v:path gradientshapeok="t" o:connecttype="rect"/>
              </v:shapetype>
              <v:shape id="Text Box 43" o:spid="_x0000_s1026" type="#_x0000_t202" style="position:absolute;left:0;text-align:left;margin-left:5in;margin-top:801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" filled="f" stroked="f">
                <v:textbox>
                  <w:txbxContent>
                    <w:p w14:paraId="6A70CDA6" w14:textId="77777777" w:rsidR="00A07C47" w:rsidRDefault="00A07C47" w:rsidP="007A1A1D">
                      <w:r w:rsidRPr="000147AF">
                        <w:t>Department of Health</w:t>
                      </w:r>
                    </w:p>
                  </w:txbxContent>
                </v:textbox>
              </v:shape>
            </w:pict>
          </mc:Fallback>
        </mc:AlternateContent>
      </w:r>
      <w:r>
        <w:rPr>
          <w:rFonts w:eastAsia="Times New Roman"/>
          <w:bCs/>
          <w:color w:val="FFFFFF"/>
          <w:sz w:val="30"/>
          <w:szCs w:val="30"/>
        </w:rPr>
        <w:t>Oct</w:t>
      </w:r>
      <w:r w:rsidR="00172565">
        <w:rPr>
          <w:rFonts w:eastAsia="Times New Roman"/>
          <w:bCs/>
          <w:color w:val="FFFFFF"/>
          <w:sz w:val="30"/>
          <w:szCs w:val="30"/>
        </w:rPr>
        <w:t>ober</w:t>
      </w:r>
      <w:r>
        <w:rPr>
          <w:rFonts w:eastAsia="Times New Roman"/>
          <w:bCs/>
          <w:noProof w:val="0"/>
          <w:color w:val="FFFFFF"/>
          <w:sz w:val="30"/>
          <w:szCs w:val="30"/>
        </w:rPr>
        <w:t xml:space="preserve"> </w:t>
      </w:r>
      <w:r w:rsidR="00BB307E">
        <w:rPr>
          <w:rFonts w:eastAsia="Times New Roman"/>
          <w:bCs/>
          <w:noProof w:val="0"/>
          <w:color w:val="FFFFFF"/>
          <w:sz w:val="30"/>
          <w:szCs w:val="30"/>
        </w:rPr>
        <w:t>2020</w:t>
      </w:r>
    </w:p>
    <w:p w14:paraId="24BB7F98" w14:textId="77777777" w:rsidR="00702EED" w:rsidRPr="00A62195" w:rsidRDefault="00702EED" w:rsidP="009D5ADF">
      <w:pPr>
        <w:pStyle w:val="Heading1"/>
        <w:numPr>
          <w:ilvl w:val="0"/>
          <w:numId w:val="0"/>
        </w:numPr>
      </w:pPr>
      <w:bookmarkStart w:id="0" w:name="_Toc499826894"/>
      <w:bookmarkStart w:id="1" w:name="_Toc43360843"/>
      <w:bookmarkStart w:id="2" w:name="_Toc54008462"/>
      <w:r w:rsidRPr="00A62195">
        <w:lastRenderedPageBreak/>
        <w:t>Copyright and confidentiality statement</w:t>
      </w:r>
      <w:bookmarkEnd w:id="0"/>
      <w:bookmarkEnd w:id="1"/>
      <w:bookmarkEnd w:id="2"/>
    </w:p>
    <w:p w14:paraId="481AA94F" w14:textId="77777777" w:rsidR="00702EED" w:rsidRPr="00A62195" w:rsidRDefault="00702EED" w:rsidP="00EF7DE1">
      <w:pPr>
        <w:pStyle w:val="DHHSbody"/>
        <w:ind w:left="0"/>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41DE134A" w14:textId="77777777" w:rsidR="00702EED" w:rsidRPr="00A62195" w:rsidRDefault="00702EED" w:rsidP="00EF7DE1">
      <w:pPr>
        <w:pStyle w:val="DHHSbody"/>
        <w:ind w:left="0"/>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p>
    <w:p w14:paraId="7F96E4AE" w14:textId="77777777" w:rsidR="00ED4D17" w:rsidRPr="00A62195" w:rsidRDefault="00ED4D17" w:rsidP="00D97C4C">
      <w:pPr>
        <w:pStyle w:val="DHHSbody"/>
      </w:pPr>
    </w:p>
    <w:p w14:paraId="5ACFEF81" w14:textId="77777777" w:rsidR="00AC0C3B" w:rsidRPr="00A62195" w:rsidRDefault="006E50B3" w:rsidP="005A1672">
      <w:pPr>
        <w:pStyle w:val="Heading1"/>
        <w:numPr>
          <w:ilvl w:val="0"/>
          <w:numId w:val="0"/>
        </w:numPr>
      </w:pPr>
      <w:bookmarkStart w:id="3" w:name="_Toc499826895"/>
      <w:bookmarkStart w:id="4" w:name="_Toc43360844"/>
      <w:bookmarkStart w:id="5" w:name="_Toc54008463"/>
      <w:r w:rsidRPr="00D97EFC">
        <w:lastRenderedPageBreak/>
        <w:t>Table</w:t>
      </w:r>
      <w:r w:rsidRPr="00A62195">
        <w:t xml:space="preserve"> of </w:t>
      </w:r>
      <w:r w:rsidR="00AC0C3B" w:rsidRPr="00A62195">
        <w:t>Contents</w:t>
      </w:r>
      <w:bookmarkEnd w:id="3"/>
      <w:bookmarkEnd w:id="4"/>
      <w:bookmarkEnd w:id="5"/>
    </w:p>
    <w:p w14:paraId="720F4B02" w14:textId="0ED36EA2" w:rsidR="00CE4162" w:rsidRDefault="00E15DA9">
      <w:pPr>
        <w:pStyle w:val="TOC1"/>
        <w:rPr>
          <w:rFonts w:asciiTheme="minorHAnsi" w:eastAsiaTheme="minorEastAsia" w:hAnsiTheme="minorHAnsi" w:cstheme="minorBidi"/>
          <w:b w:val="0"/>
          <w:sz w:val="22"/>
          <w:szCs w:val="22"/>
          <w:lang w:eastAsia="en-AU"/>
        </w:rPr>
      </w:pPr>
      <w:r w:rsidRPr="00A62195">
        <w:rPr>
          <w:noProof w:val="0"/>
        </w:rPr>
        <w:fldChar w:fldCharType="begin"/>
      </w:r>
      <w:r w:rsidRPr="00A62195">
        <w:rPr>
          <w:noProof w:val="0"/>
        </w:rPr>
        <w:instrText xml:space="preserve"> TOC \h \z \t "Heading 1,1,Heading 2,2" </w:instrText>
      </w:r>
      <w:r w:rsidRPr="00A62195">
        <w:rPr>
          <w:noProof w:val="0"/>
        </w:rPr>
        <w:fldChar w:fldCharType="separate"/>
      </w:r>
      <w:hyperlink w:anchor="_Toc54008462" w:history="1">
        <w:r w:rsidR="00CE4162" w:rsidRPr="00F27011">
          <w:rPr>
            <w:rStyle w:val="Hyperlink"/>
          </w:rPr>
          <w:t>Copyright and confidentiality statement</w:t>
        </w:r>
        <w:r w:rsidR="00CE4162">
          <w:rPr>
            <w:webHidden/>
          </w:rPr>
          <w:tab/>
        </w:r>
        <w:r w:rsidR="00CE4162">
          <w:rPr>
            <w:webHidden/>
          </w:rPr>
          <w:fldChar w:fldCharType="begin"/>
        </w:r>
        <w:r w:rsidR="00CE4162">
          <w:rPr>
            <w:webHidden/>
          </w:rPr>
          <w:instrText xml:space="preserve"> PAGEREF _Toc54008462 \h </w:instrText>
        </w:r>
        <w:r w:rsidR="00CE4162">
          <w:rPr>
            <w:webHidden/>
          </w:rPr>
        </w:r>
        <w:r w:rsidR="00CE4162">
          <w:rPr>
            <w:webHidden/>
          </w:rPr>
          <w:fldChar w:fldCharType="separate"/>
        </w:r>
        <w:r w:rsidR="00CE4162">
          <w:rPr>
            <w:webHidden/>
          </w:rPr>
          <w:t>2</w:t>
        </w:r>
        <w:r w:rsidR="00CE4162">
          <w:rPr>
            <w:webHidden/>
          </w:rPr>
          <w:fldChar w:fldCharType="end"/>
        </w:r>
      </w:hyperlink>
    </w:p>
    <w:p w14:paraId="4FBD748D" w14:textId="1F3B83A1" w:rsidR="00CE4162" w:rsidRDefault="00C62AE3">
      <w:pPr>
        <w:pStyle w:val="TOC1"/>
        <w:rPr>
          <w:rFonts w:asciiTheme="minorHAnsi" w:eastAsiaTheme="minorEastAsia" w:hAnsiTheme="minorHAnsi" w:cstheme="minorBidi"/>
          <w:b w:val="0"/>
          <w:sz w:val="22"/>
          <w:szCs w:val="22"/>
          <w:lang w:eastAsia="en-AU"/>
        </w:rPr>
      </w:pPr>
      <w:hyperlink w:anchor="_Toc54008463" w:history="1">
        <w:r w:rsidR="00CE4162" w:rsidRPr="00F27011">
          <w:rPr>
            <w:rStyle w:val="Hyperlink"/>
          </w:rPr>
          <w:t>Table of Contents</w:t>
        </w:r>
        <w:r w:rsidR="00CE4162">
          <w:rPr>
            <w:webHidden/>
          </w:rPr>
          <w:tab/>
        </w:r>
        <w:r w:rsidR="00CE4162">
          <w:rPr>
            <w:webHidden/>
          </w:rPr>
          <w:fldChar w:fldCharType="begin"/>
        </w:r>
        <w:r w:rsidR="00CE4162">
          <w:rPr>
            <w:webHidden/>
          </w:rPr>
          <w:instrText xml:space="preserve"> PAGEREF _Toc54008463 \h </w:instrText>
        </w:r>
        <w:r w:rsidR="00CE4162">
          <w:rPr>
            <w:webHidden/>
          </w:rPr>
        </w:r>
        <w:r w:rsidR="00CE4162">
          <w:rPr>
            <w:webHidden/>
          </w:rPr>
          <w:fldChar w:fldCharType="separate"/>
        </w:r>
        <w:r w:rsidR="00CE4162">
          <w:rPr>
            <w:webHidden/>
          </w:rPr>
          <w:t>3</w:t>
        </w:r>
        <w:r w:rsidR="00CE4162">
          <w:rPr>
            <w:webHidden/>
          </w:rPr>
          <w:fldChar w:fldCharType="end"/>
        </w:r>
      </w:hyperlink>
    </w:p>
    <w:p w14:paraId="322D238F" w14:textId="3BA8E82B" w:rsidR="00CE4162" w:rsidRDefault="00C62AE3">
      <w:pPr>
        <w:pStyle w:val="TOC1"/>
        <w:rPr>
          <w:rFonts w:asciiTheme="minorHAnsi" w:eastAsiaTheme="minorEastAsia" w:hAnsiTheme="minorHAnsi" w:cstheme="minorBidi"/>
          <w:b w:val="0"/>
          <w:sz w:val="22"/>
          <w:szCs w:val="22"/>
          <w:lang w:eastAsia="en-AU"/>
        </w:rPr>
      </w:pPr>
      <w:hyperlink w:anchor="_Toc54008464" w:history="1">
        <w:r w:rsidR="00CE4162" w:rsidRPr="00F27011">
          <w:rPr>
            <w:rStyle w:val="Hyperlink"/>
          </w:rPr>
          <w:t>Version control and reviews</w:t>
        </w:r>
        <w:r w:rsidR="00CE4162">
          <w:rPr>
            <w:webHidden/>
          </w:rPr>
          <w:tab/>
        </w:r>
        <w:r w:rsidR="00CE4162">
          <w:rPr>
            <w:webHidden/>
          </w:rPr>
          <w:fldChar w:fldCharType="begin"/>
        </w:r>
        <w:r w:rsidR="00CE4162">
          <w:rPr>
            <w:webHidden/>
          </w:rPr>
          <w:instrText xml:space="preserve"> PAGEREF _Toc54008464 \h </w:instrText>
        </w:r>
        <w:r w:rsidR="00CE4162">
          <w:rPr>
            <w:webHidden/>
          </w:rPr>
        </w:r>
        <w:r w:rsidR="00CE4162">
          <w:rPr>
            <w:webHidden/>
          </w:rPr>
          <w:fldChar w:fldCharType="separate"/>
        </w:r>
        <w:r w:rsidR="00CE4162">
          <w:rPr>
            <w:webHidden/>
          </w:rPr>
          <w:t>4</w:t>
        </w:r>
        <w:r w:rsidR="00CE4162">
          <w:rPr>
            <w:webHidden/>
          </w:rPr>
          <w:fldChar w:fldCharType="end"/>
        </w:r>
      </w:hyperlink>
    </w:p>
    <w:p w14:paraId="08B9F2BA" w14:textId="1010281C" w:rsidR="00CE4162" w:rsidRDefault="00C62AE3">
      <w:pPr>
        <w:pStyle w:val="TOC1"/>
        <w:tabs>
          <w:tab w:val="left" w:pos="567"/>
        </w:tabs>
        <w:rPr>
          <w:rFonts w:asciiTheme="minorHAnsi" w:eastAsiaTheme="minorEastAsia" w:hAnsiTheme="minorHAnsi" w:cstheme="minorBidi"/>
          <w:b w:val="0"/>
          <w:sz w:val="22"/>
          <w:szCs w:val="22"/>
          <w:lang w:eastAsia="en-AU"/>
        </w:rPr>
      </w:pPr>
      <w:hyperlink w:anchor="_Toc54008465" w:history="1">
        <w:r w:rsidR="00CE4162" w:rsidRPr="00F27011">
          <w:rPr>
            <w:rStyle w:val="Hyperlink"/>
          </w:rPr>
          <w:t>1</w:t>
        </w:r>
        <w:r w:rsidR="00CE4162">
          <w:rPr>
            <w:rFonts w:asciiTheme="minorHAnsi" w:eastAsiaTheme="minorEastAsia" w:hAnsiTheme="minorHAnsi" w:cstheme="minorBidi"/>
            <w:b w:val="0"/>
            <w:sz w:val="22"/>
            <w:szCs w:val="22"/>
            <w:lang w:eastAsia="en-AU"/>
          </w:rPr>
          <w:tab/>
        </w:r>
        <w:r w:rsidR="00CE4162" w:rsidRPr="00F27011">
          <w:rPr>
            <w:rStyle w:val="Hyperlink"/>
          </w:rPr>
          <w:t>Standard overview</w:t>
        </w:r>
        <w:r w:rsidR="00CE4162">
          <w:rPr>
            <w:webHidden/>
          </w:rPr>
          <w:tab/>
        </w:r>
        <w:r w:rsidR="00CE4162">
          <w:rPr>
            <w:webHidden/>
          </w:rPr>
          <w:fldChar w:fldCharType="begin"/>
        </w:r>
        <w:r w:rsidR="00CE4162">
          <w:rPr>
            <w:webHidden/>
          </w:rPr>
          <w:instrText xml:space="preserve"> PAGEREF _Toc54008465 \h </w:instrText>
        </w:r>
        <w:r w:rsidR="00CE4162">
          <w:rPr>
            <w:webHidden/>
          </w:rPr>
        </w:r>
        <w:r w:rsidR="00CE4162">
          <w:rPr>
            <w:webHidden/>
          </w:rPr>
          <w:fldChar w:fldCharType="separate"/>
        </w:r>
        <w:r w:rsidR="00CE4162">
          <w:rPr>
            <w:webHidden/>
          </w:rPr>
          <w:t>5</w:t>
        </w:r>
        <w:r w:rsidR="00CE4162">
          <w:rPr>
            <w:webHidden/>
          </w:rPr>
          <w:fldChar w:fldCharType="end"/>
        </w:r>
      </w:hyperlink>
    </w:p>
    <w:p w14:paraId="60A191E0" w14:textId="350EE603" w:rsidR="00CE4162" w:rsidRDefault="00C62AE3">
      <w:pPr>
        <w:pStyle w:val="TOC1"/>
        <w:tabs>
          <w:tab w:val="left" w:pos="567"/>
        </w:tabs>
        <w:rPr>
          <w:rFonts w:asciiTheme="minorHAnsi" w:eastAsiaTheme="minorEastAsia" w:hAnsiTheme="minorHAnsi" w:cstheme="minorBidi"/>
          <w:b w:val="0"/>
          <w:sz w:val="22"/>
          <w:szCs w:val="22"/>
          <w:lang w:eastAsia="en-AU"/>
        </w:rPr>
      </w:pPr>
      <w:hyperlink w:anchor="_Toc54008466" w:history="1">
        <w:r w:rsidR="00CE4162" w:rsidRPr="00F27011">
          <w:rPr>
            <w:rStyle w:val="Hyperlink"/>
          </w:rPr>
          <w:t>2</w:t>
        </w:r>
        <w:r w:rsidR="00CE4162">
          <w:rPr>
            <w:rFonts w:asciiTheme="minorHAnsi" w:eastAsiaTheme="minorEastAsia" w:hAnsiTheme="minorHAnsi" w:cstheme="minorBidi"/>
            <w:b w:val="0"/>
            <w:sz w:val="22"/>
            <w:szCs w:val="22"/>
            <w:lang w:eastAsia="en-AU"/>
          </w:rPr>
          <w:tab/>
        </w:r>
        <w:r w:rsidR="00CE4162" w:rsidRPr="00F27011">
          <w:rPr>
            <w:rStyle w:val="Hyperlink"/>
          </w:rPr>
          <w:t>Introduction</w:t>
        </w:r>
        <w:r w:rsidR="00CE4162">
          <w:rPr>
            <w:webHidden/>
          </w:rPr>
          <w:tab/>
        </w:r>
        <w:r w:rsidR="00CE4162">
          <w:rPr>
            <w:webHidden/>
          </w:rPr>
          <w:fldChar w:fldCharType="begin"/>
        </w:r>
        <w:r w:rsidR="00CE4162">
          <w:rPr>
            <w:webHidden/>
          </w:rPr>
          <w:instrText xml:space="preserve"> PAGEREF _Toc54008466 \h </w:instrText>
        </w:r>
        <w:r w:rsidR="00CE4162">
          <w:rPr>
            <w:webHidden/>
          </w:rPr>
        </w:r>
        <w:r w:rsidR="00CE4162">
          <w:rPr>
            <w:webHidden/>
          </w:rPr>
          <w:fldChar w:fldCharType="separate"/>
        </w:r>
        <w:r w:rsidR="00CE4162">
          <w:rPr>
            <w:webHidden/>
          </w:rPr>
          <w:t>6</w:t>
        </w:r>
        <w:r w:rsidR="00CE4162">
          <w:rPr>
            <w:webHidden/>
          </w:rPr>
          <w:fldChar w:fldCharType="end"/>
        </w:r>
      </w:hyperlink>
    </w:p>
    <w:p w14:paraId="31662314" w14:textId="0FAD8C06" w:rsidR="00CE4162" w:rsidRDefault="00C62AE3">
      <w:pPr>
        <w:pStyle w:val="TOC2"/>
        <w:tabs>
          <w:tab w:val="left" w:pos="567"/>
        </w:tabs>
        <w:rPr>
          <w:rFonts w:asciiTheme="minorHAnsi" w:eastAsiaTheme="minorEastAsia" w:hAnsiTheme="minorHAnsi" w:cstheme="minorBidi"/>
          <w:sz w:val="22"/>
          <w:szCs w:val="22"/>
          <w:lang w:eastAsia="en-AU"/>
        </w:rPr>
      </w:pPr>
      <w:hyperlink w:anchor="_Toc54008467" w:history="1">
        <w:r w:rsidR="00CE4162" w:rsidRPr="00F27011">
          <w:rPr>
            <w:rStyle w:val="Hyperlink"/>
          </w:rPr>
          <w:t>2.1</w:t>
        </w:r>
        <w:r w:rsidR="00CE4162">
          <w:rPr>
            <w:rFonts w:asciiTheme="minorHAnsi" w:eastAsiaTheme="minorEastAsia" w:hAnsiTheme="minorHAnsi" w:cstheme="minorBidi"/>
            <w:sz w:val="22"/>
            <w:szCs w:val="22"/>
            <w:lang w:eastAsia="en-AU"/>
          </w:rPr>
          <w:tab/>
        </w:r>
        <w:r w:rsidR="00CE4162" w:rsidRPr="00F27011">
          <w:rPr>
            <w:rStyle w:val="Hyperlink"/>
          </w:rPr>
          <w:t>Background</w:t>
        </w:r>
        <w:r w:rsidR="00CE4162">
          <w:rPr>
            <w:webHidden/>
          </w:rPr>
          <w:tab/>
        </w:r>
        <w:r w:rsidR="00CE4162">
          <w:rPr>
            <w:webHidden/>
          </w:rPr>
          <w:fldChar w:fldCharType="begin"/>
        </w:r>
        <w:r w:rsidR="00CE4162">
          <w:rPr>
            <w:webHidden/>
          </w:rPr>
          <w:instrText xml:space="preserve"> PAGEREF _Toc54008467 \h </w:instrText>
        </w:r>
        <w:r w:rsidR="00CE4162">
          <w:rPr>
            <w:webHidden/>
          </w:rPr>
        </w:r>
        <w:r w:rsidR="00CE4162">
          <w:rPr>
            <w:webHidden/>
          </w:rPr>
          <w:fldChar w:fldCharType="separate"/>
        </w:r>
        <w:r w:rsidR="00CE4162">
          <w:rPr>
            <w:webHidden/>
          </w:rPr>
          <w:t>6</w:t>
        </w:r>
        <w:r w:rsidR="00CE4162">
          <w:rPr>
            <w:webHidden/>
          </w:rPr>
          <w:fldChar w:fldCharType="end"/>
        </w:r>
      </w:hyperlink>
    </w:p>
    <w:p w14:paraId="365C94E7" w14:textId="7D6704A3" w:rsidR="00CE4162" w:rsidRDefault="00C62AE3">
      <w:pPr>
        <w:pStyle w:val="TOC2"/>
        <w:tabs>
          <w:tab w:val="left" w:pos="567"/>
        </w:tabs>
        <w:rPr>
          <w:rFonts w:asciiTheme="minorHAnsi" w:eastAsiaTheme="minorEastAsia" w:hAnsiTheme="minorHAnsi" w:cstheme="minorBidi"/>
          <w:sz w:val="22"/>
          <w:szCs w:val="22"/>
          <w:lang w:eastAsia="en-AU"/>
        </w:rPr>
      </w:pPr>
      <w:hyperlink w:anchor="_Toc54008468" w:history="1">
        <w:r w:rsidR="00CE4162" w:rsidRPr="00F27011">
          <w:rPr>
            <w:rStyle w:val="Hyperlink"/>
          </w:rPr>
          <w:t>2.2</w:t>
        </w:r>
        <w:r w:rsidR="00CE4162">
          <w:rPr>
            <w:rFonts w:asciiTheme="minorHAnsi" w:eastAsiaTheme="minorEastAsia" w:hAnsiTheme="minorHAnsi" w:cstheme="minorBidi"/>
            <w:sz w:val="22"/>
            <w:szCs w:val="22"/>
            <w:lang w:eastAsia="en-AU"/>
          </w:rPr>
          <w:tab/>
        </w:r>
        <w:r w:rsidR="00CE4162" w:rsidRPr="00F27011">
          <w:rPr>
            <w:rStyle w:val="Hyperlink"/>
          </w:rPr>
          <w:t>Purpose</w:t>
        </w:r>
        <w:r w:rsidR="00CE4162">
          <w:rPr>
            <w:webHidden/>
          </w:rPr>
          <w:tab/>
        </w:r>
        <w:r w:rsidR="00CE4162">
          <w:rPr>
            <w:webHidden/>
          </w:rPr>
          <w:fldChar w:fldCharType="begin"/>
        </w:r>
        <w:r w:rsidR="00CE4162">
          <w:rPr>
            <w:webHidden/>
          </w:rPr>
          <w:instrText xml:space="preserve"> PAGEREF _Toc54008468 \h </w:instrText>
        </w:r>
        <w:r w:rsidR="00CE4162">
          <w:rPr>
            <w:webHidden/>
          </w:rPr>
        </w:r>
        <w:r w:rsidR="00CE4162">
          <w:rPr>
            <w:webHidden/>
          </w:rPr>
          <w:fldChar w:fldCharType="separate"/>
        </w:r>
        <w:r w:rsidR="00CE4162">
          <w:rPr>
            <w:webHidden/>
          </w:rPr>
          <w:t>6</w:t>
        </w:r>
        <w:r w:rsidR="00CE4162">
          <w:rPr>
            <w:webHidden/>
          </w:rPr>
          <w:fldChar w:fldCharType="end"/>
        </w:r>
      </w:hyperlink>
    </w:p>
    <w:p w14:paraId="18C92535" w14:textId="3F9D456D" w:rsidR="00CE4162" w:rsidRDefault="00C62AE3">
      <w:pPr>
        <w:pStyle w:val="TOC2"/>
        <w:tabs>
          <w:tab w:val="left" w:pos="567"/>
        </w:tabs>
        <w:rPr>
          <w:rFonts w:asciiTheme="minorHAnsi" w:eastAsiaTheme="minorEastAsia" w:hAnsiTheme="minorHAnsi" w:cstheme="minorBidi"/>
          <w:sz w:val="22"/>
          <w:szCs w:val="22"/>
          <w:lang w:eastAsia="en-AU"/>
        </w:rPr>
      </w:pPr>
      <w:hyperlink w:anchor="_Toc54008469" w:history="1">
        <w:r w:rsidR="00CE4162" w:rsidRPr="00F27011">
          <w:rPr>
            <w:rStyle w:val="Hyperlink"/>
          </w:rPr>
          <w:t>2.3</w:t>
        </w:r>
        <w:r w:rsidR="00CE4162">
          <w:rPr>
            <w:rFonts w:asciiTheme="minorHAnsi" w:eastAsiaTheme="minorEastAsia" w:hAnsiTheme="minorHAnsi" w:cstheme="minorBidi"/>
            <w:sz w:val="22"/>
            <w:szCs w:val="22"/>
            <w:lang w:eastAsia="en-AU"/>
          </w:rPr>
          <w:tab/>
        </w:r>
        <w:r w:rsidR="00CE4162" w:rsidRPr="00F27011">
          <w:rPr>
            <w:rStyle w:val="Hyperlink"/>
          </w:rPr>
          <w:t>Benefits of eReferral</w:t>
        </w:r>
        <w:r w:rsidR="00CE4162">
          <w:rPr>
            <w:webHidden/>
          </w:rPr>
          <w:tab/>
        </w:r>
        <w:r w:rsidR="00CE4162">
          <w:rPr>
            <w:webHidden/>
          </w:rPr>
          <w:fldChar w:fldCharType="begin"/>
        </w:r>
        <w:r w:rsidR="00CE4162">
          <w:rPr>
            <w:webHidden/>
          </w:rPr>
          <w:instrText xml:space="preserve"> PAGEREF _Toc54008469 \h </w:instrText>
        </w:r>
        <w:r w:rsidR="00CE4162">
          <w:rPr>
            <w:webHidden/>
          </w:rPr>
        </w:r>
        <w:r w:rsidR="00CE4162">
          <w:rPr>
            <w:webHidden/>
          </w:rPr>
          <w:fldChar w:fldCharType="separate"/>
        </w:r>
        <w:r w:rsidR="00CE4162">
          <w:rPr>
            <w:webHidden/>
          </w:rPr>
          <w:t>7</w:t>
        </w:r>
        <w:r w:rsidR="00CE4162">
          <w:rPr>
            <w:webHidden/>
          </w:rPr>
          <w:fldChar w:fldCharType="end"/>
        </w:r>
      </w:hyperlink>
    </w:p>
    <w:p w14:paraId="77A51A13" w14:textId="0EB59431" w:rsidR="00CE4162" w:rsidRDefault="00C62AE3">
      <w:pPr>
        <w:pStyle w:val="TOC2"/>
        <w:tabs>
          <w:tab w:val="left" w:pos="567"/>
        </w:tabs>
        <w:rPr>
          <w:rFonts w:asciiTheme="minorHAnsi" w:eastAsiaTheme="minorEastAsia" w:hAnsiTheme="minorHAnsi" w:cstheme="minorBidi"/>
          <w:sz w:val="22"/>
          <w:szCs w:val="22"/>
          <w:lang w:eastAsia="en-AU"/>
        </w:rPr>
      </w:pPr>
      <w:hyperlink w:anchor="_Toc54008470" w:history="1">
        <w:r w:rsidR="00CE4162" w:rsidRPr="00F27011">
          <w:rPr>
            <w:rStyle w:val="Hyperlink"/>
          </w:rPr>
          <w:t>2.4</w:t>
        </w:r>
        <w:r w:rsidR="00CE4162">
          <w:rPr>
            <w:rFonts w:asciiTheme="minorHAnsi" w:eastAsiaTheme="minorEastAsia" w:hAnsiTheme="minorHAnsi" w:cstheme="minorBidi"/>
            <w:sz w:val="22"/>
            <w:szCs w:val="22"/>
            <w:lang w:eastAsia="en-AU"/>
          </w:rPr>
          <w:tab/>
        </w:r>
        <w:r w:rsidR="00CE4162" w:rsidRPr="00F27011">
          <w:rPr>
            <w:rStyle w:val="Hyperlink"/>
          </w:rPr>
          <w:t>Assumptions</w:t>
        </w:r>
        <w:r w:rsidR="00CE4162">
          <w:rPr>
            <w:webHidden/>
          </w:rPr>
          <w:tab/>
        </w:r>
        <w:r w:rsidR="00CE4162">
          <w:rPr>
            <w:webHidden/>
          </w:rPr>
          <w:fldChar w:fldCharType="begin"/>
        </w:r>
        <w:r w:rsidR="00CE4162">
          <w:rPr>
            <w:webHidden/>
          </w:rPr>
          <w:instrText xml:space="preserve"> PAGEREF _Toc54008470 \h </w:instrText>
        </w:r>
        <w:r w:rsidR="00CE4162">
          <w:rPr>
            <w:webHidden/>
          </w:rPr>
        </w:r>
        <w:r w:rsidR="00CE4162">
          <w:rPr>
            <w:webHidden/>
          </w:rPr>
          <w:fldChar w:fldCharType="separate"/>
        </w:r>
        <w:r w:rsidR="00CE4162">
          <w:rPr>
            <w:webHidden/>
          </w:rPr>
          <w:t>7</w:t>
        </w:r>
        <w:r w:rsidR="00CE4162">
          <w:rPr>
            <w:webHidden/>
          </w:rPr>
          <w:fldChar w:fldCharType="end"/>
        </w:r>
      </w:hyperlink>
    </w:p>
    <w:p w14:paraId="13E6311C" w14:textId="425BCFB3" w:rsidR="00CE4162" w:rsidRDefault="00C62AE3">
      <w:pPr>
        <w:pStyle w:val="TOC2"/>
        <w:tabs>
          <w:tab w:val="left" w:pos="567"/>
        </w:tabs>
        <w:rPr>
          <w:rFonts w:asciiTheme="minorHAnsi" w:eastAsiaTheme="minorEastAsia" w:hAnsiTheme="minorHAnsi" w:cstheme="minorBidi"/>
          <w:sz w:val="22"/>
          <w:szCs w:val="22"/>
          <w:lang w:eastAsia="en-AU"/>
        </w:rPr>
      </w:pPr>
      <w:hyperlink w:anchor="_Toc54008471" w:history="1">
        <w:r w:rsidR="00CE4162" w:rsidRPr="00F27011">
          <w:rPr>
            <w:rStyle w:val="Hyperlink"/>
          </w:rPr>
          <w:t>2.5</w:t>
        </w:r>
        <w:r w:rsidR="00CE4162">
          <w:rPr>
            <w:rFonts w:asciiTheme="minorHAnsi" w:eastAsiaTheme="minorEastAsia" w:hAnsiTheme="minorHAnsi" w:cstheme="minorBidi"/>
            <w:sz w:val="22"/>
            <w:szCs w:val="22"/>
            <w:lang w:eastAsia="en-AU"/>
          </w:rPr>
          <w:tab/>
        </w:r>
        <w:r w:rsidR="00CE4162" w:rsidRPr="00F27011">
          <w:rPr>
            <w:rStyle w:val="Hyperlink"/>
          </w:rPr>
          <w:t>Scope</w:t>
        </w:r>
        <w:r w:rsidR="00CE4162">
          <w:rPr>
            <w:webHidden/>
          </w:rPr>
          <w:tab/>
        </w:r>
        <w:r w:rsidR="00CE4162">
          <w:rPr>
            <w:webHidden/>
          </w:rPr>
          <w:fldChar w:fldCharType="begin"/>
        </w:r>
        <w:r w:rsidR="00CE4162">
          <w:rPr>
            <w:webHidden/>
          </w:rPr>
          <w:instrText xml:space="preserve"> PAGEREF _Toc54008471 \h </w:instrText>
        </w:r>
        <w:r w:rsidR="00CE4162">
          <w:rPr>
            <w:webHidden/>
          </w:rPr>
        </w:r>
        <w:r w:rsidR="00CE4162">
          <w:rPr>
            <w:webHidden/>
          </w:rPr>
          <w:fldChar w:fldCharType="separate"/>
        </w:r>
        <w:r w:rsidR="00CE4162">
          <w:rPr>
            <w:webHidden/>
          </w:rPr>
          <w:t>7</w:t>
        </w:r>
        <w:r w:rsidR="00CE4162">
          <w:rPr>
            <w:webHidden/>
          </w:rPr>
          <w:fldChar w:fldCharType="end"/>
        </w:r>
      </w:hyperlink>
    </w:p>
    <w:p w14:paraId="00F6A95C" w14:textId="62718616" w:rsidR="00CE4162" w:rsidRDefault="00C62AE3">
      <w:pPr>
        <w:pStyle w:val="TOC2"/>
        <w:tabs>
          <w:tab w:val="left" w:pos="567"/>
        </w:tabs>
        <w:rPr>
          <w:rFonts w:asciiTheme="minorHAnsi" w:eastAsiaTheme="minorEastAsia" w:hAnsiTheme="minorHAnsi" w:cstheme="minorBidi"/>
          <w:sz w:val="22"/>
          <w:szCs w:val="22"/>
          <w:lang w:eastAsia="en-AU"/>
        </w:rPr>
      </w:pPr>
      <w:hyperlink w:anchor="_Toc54008472" w:history="1">
        <w:r w:rsidR="00CE4162" w:rsidRPr="00F27011">
          <w:rPr>
            <w:rStyle w:val="Hyperlink"/>
          </w:rPr>
          <w:t>2.6</w:t>
        </w:r>
        <w:r w:rsidR="00CE4162">
          <w:rPr>
            <w:rFonts w:asciiTheme="minorHAnsi" w:eastAsiaTheme="minorEastAsia" w:hAnsiTheme="minorHAnsi" w:cstheme="minorBidi"/>
            <w:sz w:val="22"/>
            <w:szCs w:val="22"/>
            <w:lang w:eastAsia="en-AU"/>
          </w:rPr>
          <w:tab/>
        </w:r>
        <w:r w:rsidR="00CE4162" w:rsidRPr="00F27011">
          <w:rPr>
            <w:rStyle w:val="Hyperlink"/>
          </w:rPr>
          <w:t>Audience/Stakeholders</w:t>
        </w:r>
        <w:r w:rsidR="00CE4162">
          <w:rPr>
            <w:webHidden/>
          </w:rPr>
          <w:tab/>
        </w:r>
        <w:r w:rsidR="00CE4162">
          <w:rPr>
            <w:webHidden/>
          </w:rPr>
          <w:fldChar w:fldCharType="begin"/>
        </w:r>
        <w:r w:rsidR="00CE4162">
          <w:rPr>
            <w:webHidden/>
          </w:rPr>
          <w:instrText xml:space="preserve"> PAGEREF _Toc54008472 \h </w:instrText>
        </w:r>
        <w:r w:rsidR="00CE4162">
          <w:rPr>
            <w:webHidden/>
          </w:rPr>
        </w:r>
        <w:r w:rsidR="00CE4162">
          <w:rPr>
            <w:webHidden/>
          </w:rPr>
          <w:fldChar w:fldCharType="separate"/>
        </w:r>
        <w:r w:rsidR="00CE4162">
          <w:rPr>
            <w:webHidden/>
          </w:rPr>
          <w:t>8</w:t>
        </w:r>
        <w:r w:rsidR="00CE4162">
          <w:rPr>
            <w:webHidden/>
          </w:rPr>
          <w:fldChar w:fldCharType="end"/>
        </w:r>
      </w:hyperlink>
    </w:p>
    <w:p w14:paraId="11CBEC04" w14:textId="1B468570" w:rsidR="00CE4162" w:rsidRDefault="00C62AE3">
      <w:pPr>
        <w:pStyle w:val="TOC2"/>
        <w:tabs>
          <w:tab w:val="left" w:pos="567"/>
        </w:tabs>
        <w:rPr>
          <w:rFonts w:asciiTheme="minorHAnsi" w:eastAsiaTheme="minorEastAsia" w:hAnsiTheme="minorHAnsi" w:cstheme="minorBidi"/>
          <w:sz w:val="22"/>
          <w:szCs w:val="22"/>
          <w:lang w:eastAsia="en-AU"/>
        </w:rPr>
      </w:pPr>
      <w:hyperlink w:anchor="_Toc54008473" w:history="1">
        <w:r w:rsidR="00CE4162" w:rsidRPr="00F27011">
          <w:rPr>
            <w:rStyle w:val="Hyperlink"/>
          </w:rPr>
          <w:t>2.7</w:t>
        </w:r>
        <w:r w:rsidR="00CE4162">
          <w:rPr>
            <w:rFonts w:asciiTheme="minorHAnsi" w:eastAsiaTheme="minorEastAsia" w:hAnsiTheme="minorHAnsi" w:cstheme="minorBidi"/>
            <w:sz w:val="22"/>
            <w:szCs w:val="22"/>
            <w:lang w:eastAsia="en-AU"/>
          </w:rPr>
          <w:tab/>
        </w:r>
        <w:r w:rsidR="00CE4162" w:rsidRPr="00F27011">
          <w:rPr>
            <w:rStyle w:val="Hyperlink"/>
          </w:rPr>
          <w:t>Governing documents</w:t>
        </w:r>
        <w:r w:rsidR="00CE4162">
          <w:rPr>
            <w:webHidden/>
          </w:rPr>
          <w:tab/>
        </w:r>
        <w:r w:rsidR="00CE4162">
          <w:rPr>
            <w:webHidden/>
          </w:rPr>
          <w:fldChar w:fldCharType="begin"/>
        </w:r>
        <w:r w:rsidR="00CE4162">
          <w:rPr>
            <w:webHidden/>
          </w:rPr>
          <w:instrText xml:space="preserve"> PAGEREF _Toc54008473 \h </w:instrText>
        </w:r>
        <w:r w:rsidR="00CE4162">
          <w:rPr>
            <w:webHidden/>
          </w:rPr>
        </w:r>
        <w:r w:rsidR="00CE4162">
          <w:rPr>
            <w:webHidden/>
          </w:rPr>
          <w:fldChar w:fldCharType="separate"/>
        </w:r>
        <w:r w:rsidR="00CE4162">
          <w:rPr>
            <w:webHidden/>
          </w:rPr>
          <w:t>9</w:t>
        </w:r>
        <w:r w:rsidR="00CE4162">
          <w:rPr>
            <w:webHidden/>
          </w:rPr>
          <w:fldChar w:fldCharType="end"/>
        </w:r>
      </w:hyperlink>
    </w:p>
    <w:p w14:paraId="572A14C5" w14:textId="07B3B9B5" w:rsidR="00CE4162" w:rsidRDefault="00C62AE3">
      <w:pPr>
        <w:pStyle w:val="TOC1"/>
        <w:tabs>
          <w:tab w:val="left" w:pos="567"/>
        </w:tabs>
        <w:rPr>
          <w:rFonts w:asciiTheme="minorHAnsi" w:eastAsiaTheme="minorEastAsia" w:hAnsiTheme="minorHAnsi" w:cstheme="minorBidi"/>
          <w:b w:val="0"/>
          <w:sz w:val="22"/>
          <w:szCs w:val="22"/>
          <w:lang w:eastAsia="en-AU"/>
        </w:rPr>
      </w:pPr>
      <w:hyperlink w:anchor="_Toc54008474" w:history="1">
        <w:r w:rsidR="00CE4162" w:rsidRPr="00F27011">
          <w:rPr>
            <w:rStyle w:val="Hyperlink"/>
          </w:rPr>
          <w:t>3</w:t>
        </w:r>
        <w:r w:rsidR="00CE4162">
          <w:rPr>
            <w:rFonts w:asciiTheme="minorHAnsi" w:eastAsiaTheme="minorEastAsia" w:hAnsiTheme="minorHAnsi" w:cstheme="minorBidi"/>
            <w:b w:val="0"/>
            <w:sz w:val="22"/>
            <w:szCs w:val="22"/>
            <w:lang w:eastAsia="en-AU"/>
          </w:rPr>
          <w:tab/>
        </w:r>
        <w:r w:rsidR="00CE4162" w:rsidRPr="00F27011">
          <w:rPr>
            <w:rStyle w:val="Hyperlink"/>
          </w:rPr>
          <w:t>eReferral solution methodology</w:t>
        </w:r>
        <w:r w:rsidR="00CE4162">
          <w:rPr>
            <w:webHidden/>
          </w:rPr>
          <w:tab/>
        </w:r>
        <w:r w:rsidR="00CE4162">
          <w:rPr>
            <w:webHidden/>
          </w:rPr>
          <w:fldChar w:fldCharType="begin"/>
        </w:r>
        <w:r w:rsidR="00CE4162">
          <w:rPr>
            <w:webHidden/>
          </w:rPr>
          <w:instrText xml:space="preserve"> PAGEREF _Toc54008474 \h </w:instrText>
        </w:r>
        <w:r w:rsidR="00CE4162">
          <w:rPr>
            <w:webHidden/>
          </w:rPr>
        </w:r>
        <w:r w:rsidR="00CE4162">
          <w:rPr>
            <w:webHidden/>
          </w:rPr>
          <w:fldChar w:fldCharType="separate"/>
        </w:r>
        <w:r w:rsidR="00CE4162">
          <w:rPr>
            <w:webHidden/>
          </w:rPr>
          <w:t>11</w:t>
        </w:r>
        <w:r w:rsidR="00CE4162">
          <w:rPr>
            <w:webHidden/>
          </w:rPr>
          <w:fldChar w:fldCharType="end"/>
        </w:r>
      </w:hyperlink>
    </w:p>
    <w:p w14:paraId="046B9B34" w14:textId="710982CE" w:rsidR="00CE4162" w:rsidRDefault="00C62AE3">
      <w:pPr>
        <w:pStyle w:val="TOC2"/>
        <w:tabs>
          <w:tab w:val="left" w:pos="567"/>
        </w:tabs>
        <w:rPr>
          <w:rFonts w:asciiTheme="minorHAnsi" w:eastAsiaTheme="minorEastAsia" w:hAnsiTheme="minorHAnsi" w:cstheme="minorBidi"/>
          <w:sz w:val="22"/>
          <w:szCs w:val="22"/>
          <w:lang w:eastAsia="en-AU"/>
        </w:rPr>
      </w:pPr>
      <w:hyperlink w:anchor="_Toc54008475" w:history="1">
        <w:r w:rsidR="00CE4162" w:rsidRPr="00F27011">
          <w:rPr>
            <w:rStyle w:val="Hyperlink"/>
          </w:rPr>
          <w:t>3.1</w:t>
        </w:r>
        <w:r w:rsidR="00CE4162">
          <w:rPr>
            <w:rFonts w:asciiTheme="minorHAnsi" w:eastAsiaTheme="minorEastAsia" w:hAnsiTheme="minorHAnsi" w:cstheme="minorBidi"/>
            <w:sz w:val="22"/>
            <w:szCs w:val="22"/>
            <w:lang w:eastAsia="en-AU"/>
          </w:rPr>
          <w:tab/>
        </w:r>
        <w:r w:rsidR="00CE4162" w:rsidRPr="00F27011">
          <w:rPr>
            <w:rStyle w:val="Hyperlink"/>
          </w:rPr>
          <w:t>Victorian Minimum Standards</w:t>
        </w:r>
        <w:r w:rsidR="00CE4162">
          <w:rPr>
            <w:webHidden/>
          </w:rPr>
          <w:tab/>
        </w:r>
        <w:r w:rsidR="00CE4162">
          <w:rPr>
            <w:webHidden/>
          </w:rPr>
          <w:fldChar w:fldCharType="begin"/>
        </w:r>
        <w:r w:rsidR="00CE4162">
          <w:rPr>
            <w:webHidden/>
          </w:rPr>
          <w:instrText xml:space="preserve"> PAGEREF _Toc54008475 \h </w:instrText>
        </w:r>
        <w:r w:rsidR="00CE4162">
          <w:rPr>
            <w:webHidden/>
          </w:rPr>
        </w:r>
        <w:r w:rsidR="00CE4162">
          <w:rPr>
            <w:webHidden/>
          </w:rPr>
          <w:fldChar w:fldCharType="separate"/>
        </w:r>
        <w:r w:rsidR="00CE4162">
          <w:rPr>
            <w:webHidden/>
          </w:rPr>
          <w:t>13</w:t>
        </w:r>
        <w:r w:rsidR="00CE4162">
          <w:rPr>
            <w:webHidden/>
          </w:rPr>
          <w:fldChar w:fldCharType="end"/>
        </w:r>
      </w:hyperlink>
    </w:p>
    <w:p w14:paraId="2F2DDC94" w14:textId="4AF0E876" w:rsidR="00CE4162" w:rsidRDefault="00C62AE3">
      <w:pPr>
        <w:pStyle w:val="TOC2"/>
        <w:tabs>
          <w:tab w:val="left" w:pos="567"/>
        </w:tabs>
        <w:rPr>
          <w:rFonts w:asciiTheme="minorHAnsi" w:eastAsiaTheme="minorEastAsia" w:hAnsiTheme="minorHAnsi" w:cstheme="minorBidi"/>
          <w:sz w:val="22"/>
          <w:szCs w:val="22"/>
          <w:lang w:eastAsia="en-AU"/>
        </w:rPr>
      </w:pPr>
      <w:hyperlink w:anchor="_Toc54008476" w:history="1">
        <w:r w:rsidR="00CE4162" w:rsidRPr="00F27011">
          <w:rPr>
            <w:rStyle w:val="Hyperlink"/>
          </w:rPr>
          <w:t>3.2</w:t>
        </w:r>
        <w:r w:rsidR="00CE4162">
          <w:rPr>
            <w:rFonts w:asciiTheme="minorHAnsi" w:eastAsiaTheme="minorEastAsia" w:hAnsiTheme="minorHAnsi" w:cstheme="minorBidi"/>
            <w:sz w:val="22"/>
            <w:szCs w:val="22"/>
            <w:lang w:eastAsia="en-AU"/>
          </w:rPr>
          <w:tab/>
        </w:r>
        <w:r w:rsidR="00CE4162" w:rsidRPr="00F27011">
          <w:rPr>
            <w:rStyle w:val="Hyperlink"/>
          </w:rPr>
          <w:t>Workflows</w:t>
        </w:r>
        <w:r w:rsidR="00CE4162">
          <w:rPr>
            <w:webHidden/>
          </w:rPr>
          <w:tab/>
        </w:r>
        <w:r w:rsidR="00CE4162">
          <w:rPr>
            <w:webHidden/>
          </w:rPr>
          <w:fldChar w:fldCharType="begin"/>
        </w:r>
        <w:r w:rsidR="00CE4162">
          <w:rPr>
            <w:webHidden/>
          </w:rPr>
          <w:instrText xml:space="preserve"> PAGEREF _Toc54008476 \h </w:instrText>
        </w:r>
        <w:r w:rsidR="00CE4162">
          <w:rPr>
            <w:webHidden/>
          </w:rPr>
        </w:r>
        <w:r w:rsidR="00CE4162">
          <w:rPr>
            <w:webHidden/>
          </w:rPr>
          <w:fldChar w:fldCharType="separate"/>
        </w:r>
        <w:r w:rsidR="00CE4162">
          <w:rPr>
            <w:webHidden/>
          </w:rPr>
          <w:t>16</w:t>
        </w:r>
        <w:r w:rsidR="00CE4162">
          <w:rPr>
            <w:webHidden/>
          </w:rPr>
          <w:fldChar w:fldCharType="end"/>
        </w:r>
      </w:hyperlink>
    </w:p>
    <w:p w14:paraId="0D73E692" w14:textId="35405C58" w:rsidR="00CE4162" w:rsidRDefault="00C62AE3">
      <w:pPr>
        <w:pStyle w:val="TOC1"/>
        <w:tabs>
          <w:tab w:val="left" w:pos="567"/>
        </w:tabs>
        <w:rPr>
          <w:rFonts w:asciiTheme="minorHAnsi" w:eastAsiaTheme="minorEastAsia" w:hAnsiTheme="minorHAnsi" w:cstheme="minorBidi"/>
          <w:b w:val="0"/>
          <w:sz w:val="22"/>
          <w:szCs w:val="22"/>
          <w:lang w:eastAsia="en-AU"/>
        </w:rPr>
      </w:pPr>
      <w:hyperlink w:anchor="_Toc54008477" w:history="1">
        <w:r w:rsidR="00CE4162" w:rsidRPr="00F27011">
          <w:rPr>
            <w:rStyle w:val="Hyperlink"/>
          </w:rPr>
          <w:t>4</w:t>
        </w:r>
        <w:r w:rsidR="00CE4162">
          <w:rPr>
            <w:rFonts w:asciiTheme="minorHAnsi" w:eastAsiaTheme="minorEastAsia" w:hAnsiTheme="minorHAnsi" w:cstheme="minorBidi"/>
            <w:b w:val="0"/>
            <w:sz w:val="22"/>
            <w:szCs w:val="22"/>
            <w:lang w:eastAsia="en-AU"/>
          </w:rPr>
          <w:tab/>
        </w:r>
        <w:r w:rsidR="00CE4162" w:rsidRPr="00F27011">
          <w:rPr>
            <w:rStyle w:val="Hyperlink"/>
          </w:rPr>
          <w:t>Conclusion</w:t>
        </w:r>
        <w:r w:rsidR="00CE4162">
          <w:rPr>
            <w:webHidden/>
          </w:rPr>
          <w:tab/>
        </w:r>
        <w:r w:rsidR="00CE4162">
          <w:rPr>
            <w:webHidden/>
          </w:rPr>
          <w:fldChar w:fldCharType="begin"/>
        </w:r>
        <w:r w:rsidR="00CE4162">
          <w:rPr>
            <w:webHidden/>
          </w:rPr>
          <w:instrText xml:space="preserve"> PAGEREF _Toc54008477 \h </w:instrText>
        </w:r>
        <w:r w:rsidR="00CE4162">
          <w:rPr>
            <w:webHidden/>
          </w:rPr>
        </w:r>
        <w:r w:rsidR="00CE4162">
          <w:rPr>
            <w:webHidden/>
          </w:rPr>
          <w:fldChar w:fldCharType="separate"/>
        </w:r>
        <w:r w:rsidR="00CE4162">
          <w:rPr>
            <w:webHidden/>
          </w:rPr>
          <w:t>19</w:t>
        </w:r>
        <w:r w:rsidR="00CE4162">
          <w:rPr>
            <w:webHidden/>
          </w:rPr>
          <w:fldChar w:fldCharType="end"/>
        </w:r>
      </w:hyperlink>
    </w:p>
    <w:p w14:paraId="3261297C" w14:textId="6A25A9D7" w:rsidR="00CE4162" w:rsidRDefault="00C62AE3">
      <w:pPr>
        <w:pStyle w:val="TOC1"/>
        <w:rPr>
          <w:rFonts w:asciiTheme="minorHAnsi" w:eastAsiaTheme="minorEastAsia" w:hAnsiTheme="minorHAnsi" w:cstheme="minorBidi"/>
          <w:b w:val="0"/>
          <w:sz w:val="22"/>
          <w:szCs w:val="22"/>
          <w:lang w:eastAsia="en-AU"/>
        </w:rPr>
      </w:pPr>
      <w:hyperlink w:anchor="_Toc54008478" w:history="1">
        <w:r w:rsidR="00CE4162" w:rsidRPr="00F27011">
          <w:rPr>
            <w:rStyle w:val="Hyperlink"/>
          </w:rPr>
          <w:t>Appendix A – Digital Health branch</w:t>
        </w:r>
        <w:r w:rsidR="00CE4162">
          <w:rPr>
            <w:webHidden/>
          </w:rPr>
          <w:tab/>
        </w:r>
        <w:r w:rsidR="00CE4162">
          <w:rPr>
            <w:webHidden/>
          </w:rPr>
          <w:fldChar w:fldCharType="begin"/>
        </w:r>
        <w:r w:rsidR="00CE4162">
          <w:rPr>
            <w:webHidden/>
          </w:rPr>
          <w:instrText xml:space="preserve"> PAGEREF _Toc54008478 \h </w:instrText>
        </w:r>
        <w:r w:rsidR="00CE4162">
          <w:rPr>
            <w:webHidden/>
          </w:rPr>
        </w:r>
        <w:r w:rsidR="00CE4162">
          <w:rPr>
            <w:webHidden/>
          </w:rPr>
          <w:fldChar w:fldCharType="separate"/>
        </w:r>
        <w:r w:rsidR="00CE4162">
          <w:rPr>
            <w:webHidden/>
          </w:rPr>
          <w:t>20</w:t>
        </w:r>
        <w:r w:rsidR="00CE4162">
          <w:rPr>
            <w:webHidden/>
          </w:rPr>
          <w:fldChar w:fldCharType="end"/>
        </w:r>
      </w:hyperlink>
    </w:p>
    <w:p w14:paraId="54814799" w14:textId="640C8C55" w:rsidR="00CE4162" w:rsidRDefault="00C62AE3">
      <w:pPr>
        <w:pStyle w:val="TOC1"/>
        <w:rPr>
          <w:rFonts w:asciiTheme="minorHAnsi" w:eastAsiaTheme="minorEastAsia" w:hAnsiTheme="minorHAnsi" w:cstheme="minorBidi"/>
          <w:b w:val="0"/>
          <w:sz w:val="22"/>
          <w:szCs w:val="22"/>
          <w:lang w:eastAsia="en-AU"/>
        </w:rPr>
      </w:pPr>
      <w:hyperlink w:anchor="_Toc54008479" w:history="1">
        <w:r w:rsidR="00CE4162" w:rsidRPr="00F27011">
          <w:rPr>
            <w:rStyle w:val="Hyperlink"/>
          </w:rPr>
          <w:t>Appendix B – Terms and Definitions</w:t>
        </w:r>
        <w:r w:rsidR="00CE4162">
          <w:rPr>
            <w:webHidden/>
          </w:rPr>
          <w:tab/>
        </w:r>
        <w:r w:rsidR="00CE4162">
          <w:rPr>
            <w:webHidden/>
          </w:rPr>
          <w:fldChar w:fldCharType="begin"/>
        </w:r>
        <w:r w:rsidR="00CE4162">
          <w:rPr>
            <w:webHidden/>
          </w:rPr>
          <w:instrText xml:space="preserve"> PAGEREF _Toc54008479 \h </w:instrText>
        </w:r>
        <w:r w:rsidR="00CE4162">
          <w:rPr>
            <w:webHidden/>
          </w:rPr>
        </w:r>
        <w:r w:rsidR="00CE4162">
          <w:rPr>
            <w:webHidden/>
          </w:rPr>
          <w:fldChar w:fldCharType="separate"/>
        </w:r>
        <w:r w:rsidR="00CE4162">
          <w:rPr>
            <w:webHidden/>
          </w:rPr>
          <w:t>21</w:t>
        </w:r>
        <w:r w:rsidR="00CE4162">
          <w:rPr>
            <w:webHidden/>
          </w:rPr>
          <w:fldChar w:fldCharType="end"/>
        </w:r>
      </w:hyperlink>
    </w:p>
    <w:p w14:paraId="7EA49258" w14:textId="11771E72" w:rsidR="00CE4162" w:rsidRDefault="00C62AE3">
      <w:pPr>
        <w:pStyle w:val="TOC1"/>
        <w:rPr>
          <w:rFonts w:asciiTheme="minorHAnsi" w:eastAsiaTheme="minorEastAsia" w:hAnsiTheme="minorHAnsi" w:cstheme="minorBidi"/>
          <w:b w:val="0"/>
          <w:sz w:val="22"/>
          <w:szCs w:val="22"/>
          <w:lang w:eastAsia="en-AU"/>
        </w:rPr>
      </w:pPr>
      <w:hyperlink w:anchor="_Toc54008480" w:history="1">
        <w:r w:rsidR="00CE4162" w:rsidRPr="00F27011">
          <w:rPr>
            <w:rStyle w:val="Hyperlink"/>
          </w:rPr>
          <w:t>Appendix C – Governing documents</w:t>
        </w:r>
        <w:r w:rsidR="00CE4162">
          <w:rPr>
            <w:webHidden/>
          </w:rPr>
          <w:tab/>
        </w:r>
        <w:r w:rsidR="00CE4162">
          <w:rPr>
            <w:webHidden/>
          </w:rPr>
          <w:fldChar w:fldCharType="begin"/>
        </w:r>
        <w:r w:rsidR="00CE4162">
          <w:rPr>
            <w:webHidden/>
          </w:rPr>
          <w:instrText xml:space="preserve"> PAGEREF _Toc54008480 \h </w:instrText>
        </w:r>
        <w:r w:rsidR="00CE4162">
          <w:rPr>
            <w:webHidden/>
          </w:rPr>
        </w:r>
        <w:r w:rsidR="00CE4162">
          <w:rPr>
            <w:webHidden/>
          </w:rPr>
          <w:fldChar w:fldCharType="separate"/>
        </w:r>
        <w:r w:rsidR="00CE4162">
          <w:rPr>
            <w:webHidden/>
          </w:rPr>
          <w:t>22</w:t>
        </w:r>
        <w:r w:rsidR="00CE4162">
          <w:rPr>
            <w:webHidden/>
          </w:rPr>
          <w:fldChar w:fldCharType="end"/>
        </w:r>
      </w:hyperlink>
    </w:p>
    <w:p w14:paraId="0A8F2B0A" w14:textId="252E3A15" w:rsidR="00CE4162" w:rsidRDefault="00C62AE3">
      <w:pPr>
        <w:pStyle w:val="TOC2"/>
        <w:tabs>
          <w:tab w:val="left" w:pos="567"/>
        </w:tabs>
        <w:rPr>
          <w:rFonts w:asciiTheme="minorHAnsi" w:eastAsiaTheme="minorEastAsia" w:hAnsiTheme="minorHAnsi" w:cstheme="minorBidi"/>
          <w:sz w:val="22"/>
          <w:szCs w:val="22"/>
          <w:lang w:eastAsia="en-AU"/>
        </w:rPr>
      </w:pPr>
      <w:hyperlink w:anchor="_Toc54008481" w:history="1">
        <w:r w:rsidR="00CE4162" w:rsidRPr="00F27011">
          <w:rPr>
            <w:rStyle w:val="Hyperlink"/>
          </w:rPr>
          <w:t>1.</w:t>
        </w:r>
        <w:r w:rsidR="00CE4162">
          <w:rPr>
            <w:rFonts w:asciiTheme="minorHAnsi" w:eastAsiaTheme="minorEastAsia" w:hAnsiTheme="minorHAnsi" w:cstheme="minorBidi"/>
            <w:sz w:val="22"/>
            <w:szCs w:val="22"/>
            <w:lang w:eastAsia="en-AU"/>
          </w:rPr>
          <w:tab/>
        </w:r>
        <w:r w:rsidR="00CE4162" w:rsidRPr="00F27011">
          <w:rPr>
            <w:rStyle w:val="Hyperlink"/>
          </w:rPr>
          <w:t>Legislation</w:t>
        </w:r>
        <w:r w:rsidR="00CE4162">
          <w:rPr>
            <w:webHidden/>
          </w:rPr>
          <w:tab/>
        </w:r>
        <w:r w:rsidR="00CE4162">
          <w:rPr>
            <w:webHidden/>
          </w:rPr>
          <w:fldChar w:fldCharType="begin"/>
        </w:r>
        <w:r w:rsidR="00CE4162">
          <w:rPr>
            <w:webHidden/>
          </w:rPr>
          <w:instrText xml:space="preserve"> PAGEREF _Toc54008481 \h </w:instrText>
        </w:r>
        <w:r w:rsidR="00CE4162">
          <w:rPr>
            <w:webHidden/>
          </w:rPr>
        </w:r>
        <w:r w:rsidR="00CE4162">
          <w:rPr>
            <w:webHidden/>
          </w:rPr>
          <w:fldChar w:fldCharType="separate"/>
        </w:r>
        <w:r w:rsidR="00CE4162">
          <w:rPr>
            <w:webHidden/>
          </w:rPr>
          <w:t>22</w:t>
        </w:r>
        <w:r w:rsidR="00CE4162">
          <w:rPr>
            <w:webHidden/>
          </w:rPr>
          <w:fldChar w:fldCharType="end"/>
        </w:r>
      </w:hyperlink>
    </w:p>
    <w:p w14:paraId="3172D5DB" w14:textId="40D9832F" w:rsidR="00CE4162" w:rsidRDefault="00C62AE3">
      <w:pPr>
        <w:pStyle w:val="TOC2"/>
        <w:tabs>
          <w:tab w:val="left" w:pos="567"/>
        </w:tabs>
        <w:rPr>
          <w:rFonts w:asciiTheme="minorHAnsi" w:eastAsiaTheme="minorEastAsia" w:hAnsiTheme="minorHAnsi" w:cstheme="minorBidi"/>
          <w:sz w:val="22"/>
          <w:szCs w:val="22"/>
          <w:lang w:eastAsia="en-AU"/>
        </w:rPr>
      </w:pPr>
      <w:hyperlink w:anchor="_Toc54008482" w:history="1">
        <w:r w:rsidR="00CE4162" w:rsidRPr="00F27011">
          <w:rPr>
            <w:rStyle w:val="Hyperlink"/>
          </w:rPr>
          <w:t>2.</w:t>
        </w:r>
        <w:r w:rsidR="00CE4162">
          <w:rPr>
            <w:rFonts w:asciiTheme="minorHAnsi" w:eastAsiaTheme="minorEastAsia" w:hAnsiTheme="minorHAnsi" w:cstheme="minorBidi"/>
            <w:sz w:val="22"/>
            <w:szCs w:val="22"/>
            <w:lang w:eastAsia="en-AU"/>
          </w:rPr>
          <w:tab/>
        </w:r>
        <w:r w:rsidR="00CE4162" w:rsidRPr="00F27011">
          <w:rPr>
            <w:rStyle w:val="Hyperlink"/>
          </w:rPr>
          <w:t>Policy/Regulation</w:t>
        </w:r>
        <w:r w:rsidR="00CE4162">
          <w:rPr>
            <w:webHidden/>
          </w:rPr>
          <w:tab/>
        </w:r>
        <w:r w:rsidR="00CE4162">
          <w:rPr>
            <w:webHidden/>
          </w:rPr>
          <w:fldChar w:fldCharType="begin"/>
        </w:r>
        <w:r w:rsidR="00CE4162">
          <w:rPr>
            <w:webHidden/>
          </w:rPr>
          <w:instrText xml:space="preserve"> PAGEREF _Toc54008482 \h </w:instrText>
        </w:r>
        <w:r w:rsidR="00CE4162">
          <w:rPr>
            <w:webHidden/>
          </w:rPr>
        </w:r>
        <w:r w:rsidR="00CE4162">
          <w:rPr>
            <w:webHidden/>
          </w:rPr>
          <w:fldChar w:fldCharType="separate"/>
        </w:r>
        <w:r w:rsidR="00CE4162">
          <w:rPr>
            <w:webHidden/>
          </w:rPr>
          <w:t>23</w:t>
        </w:r>
        <w:r w:rsidR="00CE4162">
          <w:rPr>
            <w:webHidden/>
          </w:rPr>
          <w:fldChar w:fldCharType="end"/>
        </w:r>
      </w:hyperlink>
    </w:p>
    <w:p w14:paraId="1D830761" w14:textId="19FD1FDF" w:rsidR="00CE4162" w:rsidRDefault="00C62AE3">
      <w:pPr>
        <w:pStyle w:val="TOC2"/>
        <w:tabs>
          <w:tab w:val="left" w:pos="567"/>
        </w:tabs>
        <w:rPr>
          <w:rFonts w:asciiTheme="minorHAnsi" w:eastAsiaTheme="minorEastAsia" w:hAnsiTheme="minorHAnsi" w:cstheme="minorBidi"/>
          <w:sz w:val="22"/>
          <w:szCs w:val="22"/>
          <w:lang w:eastAsia="en-AU"/>
        </w:rPr>
      </w:pPr>
      <w:hyperlink w:anchor="_Toc54008483" w:history="1">
        <w:r w:rsidR="00CE4162" w:rsidRPr="00F27011">
          <w:rPr>
            <w:rStyle w:val="Hyperlink"/>
          </w:rPr>
          <w:t>3.</w:t>
        </w:r>
        <w:r w:rsidR="00CE4162">
          <w:rPr>
            <w:rFonts w:asciiTheme="minorHAnsi" w:eastAsiaTheme="minorEastAsia" w:hAnsiTheme="minorHAnsi" w:cstheme="minorBidi"/>
            <w:sz w:val="22"/>
            <w:szCs w:val="22"/>
            <w:lang w:eastAsia="en-AU"/>
          </w:rPr>
          <w:tab/>
        </w:r>
        <w:r w:rsidR="00CE4162" w:rsidRPr="00F27011">
          <w:rPr>
            <w:rStyle w:val="Hyperlink"/>
          </w:rPr>
          <w:t>Technical Specifications</w:t>
        </w:r>
        <w:r w:rsidR="00CE4162">
          <w:rPr>
            <w:webHidden/>
          </w:rPr>
          <w:tab/>
        </w:r>
        <w:r w:rsidR="00CE4162">
          <w:rPr>
            <w:webHidden/>
          </w:rPr>
          <w:fldChar w:fldCharType="begin"/>
        </w:r>
        <w:r w:rsidR="00CE4162">
          <w:rPr>
            <w:webHidden/>
          </w:rPr>
          <w:instrText xml:space="preserve"> PAGEREF _Toc54008483 \h </w:instrText>
        </w:r>
        <w:r w:rsidR="00CE4162">
          <w:rPr>
            <w:webHidden/>
          </w:rPr>
        </w:r>
        <w:r w:rsidR="00CE4162">
          <w:rPr>
            <w:webHidden/>
          </w:rPr>
          <w:fldChar w:fldCharType="separate"/>
        </w:r>
        <w:r w:rsidR="00CE4162">
          <w:rPr>
            <w:webHidden/>
          </w:rPr>
          <w:t>24</w:t>
        </w:r>
        <w:r w:rsidR="00CE4162">
          <w:rPr>
            <w:webHidden/>
          </w:rPr>
          <w:fldChar w:fldCharType="end"/>
        </w:r>
      </w:hyperlink>
    </w:p>
    <w:p w14:paraId="46BEDF64" w14:textId="7E04E81B" w:rsidR="00CE4162" w:rsidRDefault="00C62AE3">
      <w:pPr>
        <w:pStyle w:val="TOC2"/>
        <w:tabs>
          <w:tab w:val="left" w:pos="567"/>
        </w:tabs>
        <w:rPr>
          <w:rFonts w:asciiTheme="minorHAnsi" w:eastAsiaTheme="minorEastAsia" w:hAnsiTheme="minorHAnsi" w:cstheme="minorBidi"/>
          <w:sz w:val="22"/>
          <w:szCs w:val="22"/>
          <w:lang w:eastAsia="en-AU"/>
        </w:rPr>
      </w:pPr>
      <w:hyperlink w:anchor="_Toc54008484" w:history="1">
        <w:r w:rsidR="00CE4162" w:rsidRPr="00F27011">
          <w:rPr>
            <w:rStyle w:val="Hyperlink"/>
          </w:rPr>
          <w:t>4.</w:t>
        </w:r>
        <w:r w:rsidR="00CE4162">
          <w:rPr>
            <w:rFonts w:asciiTheme="minorHAnsi" w:eastAsiaTheme="minorEastAsia" w:hAnsiTheme="minorHAnsi" w:cstheme="minorBidi"/>
            <w:sz w:val="22"/>
            <w:szCs w:val="22"/>
            <w:lang w:eastAsia="en-AU"/>
          </w:rPr>
          <w:tab/>
        </w:r>
        <w:r w:rsidR="00CE4162" w:rsidRPr="00F27011">
          <w:rPr>
            <w:rStyle w:val="Hyperlink"/>
          </w:rPr>
          <w:t>Guidelines</w:t>
        </w:r>
        <w:r w:rsidR="00CE4162">
          <w:rPr>
            <w:webHidden/>
          </w:rPr>
          <w:tab/>
        </w:r>
        <w:r w:rsidR="00CE4162">
          <w:rPr>
            <w:webHidden/>
          </w:rPr>
          <w:fldChar w:fldCharType="begin"/>
        </w:r>
        <w:r w:rsidR="00CE4162">
          <w:rPr>
            <w:webHidden/>
          </w:rPr>
          <w:instrText xml:space="preserve"> PAGEREF _Toc54008484 \h </w:instrText>
        </w:r>
        <w:r w:rsidR="00CE4162">
          <w:rPr>
            <w:webHidden/>
          </w:rPr>
        </w:r>
        <w:r w:rsidR="00CE4162">
          <w:rPr>
            <w:webHidden/>
          </w:rPr>
          <w:fldChar w:fldCharType="separate"/>
        </w:r>
        <w:r w:rsidR="00CE4162">
          <w:rPr>
            <w:webHidden/>
          </w:rPr>
          <w:t>25</w:t>
        </w:r>
        <w:r w:rsidR="00CE4162">
          <w:rPr>
            <w:webHidden/>
          </w:rPr>
          <w:fldChar w:fldCharType="end"/>
        </w:r>
      </w:hyperlink>
    </w:p>
    <w:p w14:paraId="238CE04A" w14:textId="631AB6E1" w:rsidR="00CE4162" w:rsidRDefault="00C62AE3">
      <w:pPr>
        <w:pStyle w:val="TOC1"/>
        <w:rPr>
          <w:rFonts w:asciiTheme="minorHAnsi" w:eastAsiaTheme="minorEastAsia" w:hAnsiTheme="minorHAnsi" w:cstheme="minorBidi"/>
          <w:b w:val="0"/>
          <w:sz w:val="22"/>
          <w:szCs w:val="22"/>
          <w:lang w:eastAsia="en-AU"/>
        </w:rPr>
      </w:pPr>
      <w:hyperlink w:anchor="_Toc54008485" w:history="1">
        <w:r w:rsidR="00CE4162" w:rsidRPr="00F27011">
          <w:rPr>
            <w:rStyle w:val="Hyperlink"/>
          </w:rPr>
          <w:t>Appendix D – Service Referral Information Requirements</w:t>
        </w:r>
        <w:r w:rsidR="00CE4162">
          <w:rPr>
            <w:webHidden/>
          </w:rPr>
          <w:tab/>
        </w:r>
        <w:r w:rsidR="00CE4162">
          <w:rPr>
            <w:webHidden/>
          </w:rPr>
          <w:fldChar w:fldCharType="begin"/>
        </w:r>
        <w:r w:rsidR="00CE4162">
          <w:rPr>
            <w:webHidden/>
          </w:rPr>
          <w:instrText xml:space="preserve"> PAGEREF _Toc54008485 \h </w:instrText>
        </w:r>
        <w:r w:rsidR="00CE4162">
          <w:rPr>
            <w:webHidden/>
          </w:rPr>
        </w:r>
        <w:r w:rsidR="00CE4162">
          <w:rPr>
            <w:webHidden/>
          </w:rPr>
          <w:fldChar w:fldCharType="separate"/>
        </w:r>
        <w:r w:rsidR="00CE4162">
          <w:rPr>
            <w:webHidden/>
          </w:rPr>
          <w:t>26</w:t>
        </w:r>
        <w:r w:rsidR="00CE4162">
          <w:rPr>
            <w:webHidden/>
          </w:rPr>
          <w:fldChar w:fldCharType="end"/>
        </w:r>
      </w:hyperlink>
    </w:p>
    <w:p w14:paraId="6E852C01" w14:textId="4EDEA62B" w:rsidR="00CE4162" w:rsidRDefault="00C62AE3">
      <w:pPr>
        <w:pStyle w:val="TOC2"/>
        <w:rPr>
          <w:rFonts w:asciiTheme="minorHAnsi" w:eastAsiaTheme="minorEastAsia" w:hAnsiTheme="minorHAnsi" w:cstheme="minorBidi"/>
          <w:sz w:val="22"/>
          <w:szCs w:val="22"/>
          <w:lang w:eastAsia="en-AU"/>
        </w:rPr>
      </w:pPr>
      <w:hyperlink w:anchor="_Toc54008486" w:history="1">
        <w:r w:rsidR="00CE4162" w:rsidRPr="00F27011">
          <w:rPr>
            <w:rStyle w:val="Hyperlink"/>
          </w:rPr>
          <w:t>Summary of Mandatory Fields</w:t>
        </w:r>
        <w:r w:rsidR="00CE4162">
          <w:rPr>
            <w:webHidden/>
          </w:rPr>
          <w:tab/>
        </w:r>
        <w:r w:rsidR="00CE4162">
          <w:rPr>
            <w:webHidden/>
          </w:rPr>
          <w:fldChar w:fldCharType="begin"/>
        </w:r>
        <w:r w:rsidR="00CE4162">
          <w:rPr>
            <w:webHidden/>
          </w:rPr>
          <w:instrText xml:space="preserve"> PAGEREF _Toc54008486 \h </w:instrText>
        </w:r>
        <w:r w:rsidR="00CE4162">
          <w:rPr>
            <w:webHidden/>
          </w:rPr>
        </w:r>
        <w:r w:rsidR="00CE4162">
          <w:rPr>
            <w:webHidden/>
          </w:rPr>
          <w:fldChar w:fldCharType="separate"/>
        </w:r>
        <w:r w:rsidR="00CE4162">
          <w:rPr>
            <w:webHidden/>
          </w:rPr>
          <w:t>26</w:t>
        </w:r>
        <w:r w:rsidR="00CE4162">
          <w:rPr>
            <w:webHidden/>
          </w:rPr>
          <w:fldChar w:fldCharType="end"/>
        </w:r>
      </w:hyperlink>
    </w:p>
    <w:p w14:paraId="3A776D35" w14:textId="05F61A41" w:rsidR="00B0734E" w:rsidRDefault="00E15DA9" w:rsidP="00B0734E">
      <w:pPr>
        <w:pStyle w:val="Heading3"/>
        <w:numPr>
          <w:ilvl w:val="0"/>
          <w:numId w:val="0"/>
        </w:numPr>
        <w:ind w:left="720" w:hanging="720"/>
      </w:pPr>
      <w:r w:rsidRPr="00A62195">
        <w:fldChar w:fldCharType="end"/>
      </w:r>
    </w:p>
    <w:p w14:paraId="5F17D707" w14:textId="29D48759" w:rsidR="00635D99" w:rsidRDefault="00635D99" w:rsidP="005A1672">
      <w:pPr>
        <w:pStyle w:val="Heading1"/>
        <w:numPr>
          <w:ilvl w:val="0"/>
          <w:numId w:val="0"/>
        </w:numPr>
      </w:pPr>
      <w:bookmarkStart w:id="6" w:name="_Toc495564657"/>
      <w:bookmarkStart w:id="7" w:name="_Toc499826896"/>
      <w:bookmarkStart w:id="8" w:name="_Toc43360845"/>
      <w:bookmarkStart w:id="9" w:name="_Toc54008464"/>
      <w:r>
        <w:lastRenderedPageBreak/>
        <w:t>Version control and reviews</w:t>
      </w:r>
      <w:bookmarkEnd w:id="6"/>
      <w:bookmarkEnd w:id="7"/>
      <w:bookmarkEnd w:id="8"/>
      <w:bookmarkEnd w:id="9"/>
    </w:p>
    <w:p w14:paraId="6A57E41A" w14:textId="417C704B" w:rsidR="00247DDC" w:rsidRDefault="00247DDC" w:rsidP="00DC691C">
      <w:pPr>
        <w:rPr>
          <w:rFonts w:cs="Arial"/>
          <w:b/>
          <w:bCs/>
        </w:rPr>
      </w:pPr>
      <w:r>
        <w:rPr>
          <w:rFonts w:cs="Arial"/>
          <w:b/>
          <w:bCs/>
        </w:rPr>
        <w:t>The following tables details the reviews on this document:</w:t>
      </w:r>
    </w:p>
    <w:p w14:paraId="5DECC656" w14:textId="77777777" w:rsidR="00247DDC" w:rsidRDefault="00247DDC" w:rsidP="00DC691C">
      <w:pPr>
        <w:rPr>
          <w:rFonts w:cs="Arial"/>
          <w:b/>
          <w:bCs/>
        </w:rPr>
      </w:pPr>
    </w:p>
    <w:p w14:paraId="0ED94D70" w14:textId="09BFB87E" w:rsidR="00247DDC" w:rsidRDefault="00247DDC" w:rsidP="00247DDC">
      <w:pPr>
        <w:rPr>
          <w:rFonts w:cs="Arial"/>
        </w:rPr>
      </w:pPr>
      <w:r>
        <w:rPr>
          <w:rFonts w:cs="Arial"/>
          <w:b/>
          <w:bCs/>
        </w:rPr>
        <w:t>Endorsement</w:t>
      </w:r>
      <w:r w:rsidRPr="00DC691C">
        <w:rPr>
          <w:rFonts w:cs="Arial"/>
          <w:b/>
          <w:bCs/>
        </w:rPr>
        <w:t xml:space="preserve">: </w:t>
      </w:r>
      <w:r w:rsidRPr="00DC691C">
        <w:rPr>
          <w:rFonts w:cs="Arial"/>
        </w:rPr>
        <w:t>Th</w:t>
      </w:r>
      <w:r>
        <w:rPr>
          <w:rFonts w:cs="Arial"/>
        </w:rPr>
        <w:t>is</w:t>
      </w:r>
      <w:r w:rsidRPr="00DC691C">
        <w:rPr>
          <w:rFonts w:cs="Arial"/>
        </w:rPr>
        <w:t xml:space="preserve"> </w:t>
      </w:r>
      <w:r>
        <w:rPr>
          <w:rFonts w:cs="Arial"/>
        </w:rPr>
        <w:t>document is endorsed as follows</w:t>
      </w:r>
      <w:r w:rsidRPr="00DC691C">
        <w:rPr>
          <w:rFonts w:cs="Arial"/>
        </w:rPr>
        <w:t>:</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1043"/>
        <w:gridCol w:w="1505"/>
        <w:gridCol w:w="4837"/>
        <w:gridCol w:w="2475"/>
      </w:tblGrid>
      <w:tr w:rsidR="004C54E5" w:rsidRPr="00931122" w14:paraId="760C78E0" w14:textId="77777777" w:rsidTr="00172565">
        <w:trPr>
          <w:trHeight w:val="451"/>
        </w:trPr>
        <w:tc>
          <w:tcPr>
            <w:tcW w:w="529" w:type="pct"/>
            <w:shd w:val="clear" w:color="auto" w:fill="auto"/>
          </w:tcPr>
          <w:p w14:paraId="75CF27DD" w14:textId="644475AD" w:rsidR="004C54E5" w:rsidRPr="00931122" w:rsidRDefault="004C54E5" w:rsidP="00E57777">
            <w:pPr>
              <w:pStyle w:val="DHHStablecolhead"/>
              <w:rPr>
                <w:rFonts w:eastAsia="Calibri"/>
                <w:sz w:val="18"/>
                <w:szCs w:val="18"/>
              </w:rPr>
            </w:pPr>
            <w:r w:rsidRPr="00931122">
              <w:rPr>
                <w:rFonts w:eastAsia="Calibri"/>
                <w:sz w:val="18"/>
                <w:szCs w:val="18"/>
              </w:rPr>
              <w:t>Version</w:t>
            </w:r>
          </w:p>
        </w:tc>
        <w:tc>
          <w:tcPr>
            <w:tcW w:w="763" w:type="pct"/>
            <w:shd w:val="clear" w:color="auto" w:fill="auto"/>
          </w:tcPr>
          <w:p w14:paraId="273947FE" w14:textId="636DA5B1" w:rsidR="004C54E5" w:rsidRPr="00931122" w:rsidRDefault="006A2A89" w:rsidP="00E57777">
            <w:pPr>
              <w:pStyle w:val="DHHStablecolhead"/>
              <w:rPr>
                <w:rFonts w:eastAsia="Calibri"/>
                <w:sz w:val="18"/>
                <w:szCs w:val="18"/>
              </w:rPr>
            </w:pPr>
            <w:r w:rsidRPr="00931122">
              <w:rPr>
                <w:rFonts w:eastAsia="Calibri"/>
                <w:sz w:val="18"/>
                <w:szCs w:val="18"/>
              </w:rPr>
              <w:t>Date</w:t>
            </w:r>
          </w:p>
        </w:tc>
        <w:tc>
          <w:tcPr>
            <w:tcW w:w="2453" w:type="pct"/>
            <w:shd w:val="clear" w:color="auto" w:fill="auto"/>
          </w:tcPr>
          <w:p w14:paraId="5B8B94BE" w14:textId="743BA228" w:rsidR="004C54E5" w:rsidRPr="00931122" w:rsidRDefault="006A2A89" w:rsidP="00E57777">
            <w:pPr>
              <w:pStyle w:val="DHHStablecolhead"/>
              <w:rPr>
                <w:rFonts w:eastAsia="Calibri"/>
                <w:sz w:val="18"/>
                <w:szCs w:val="18"/>
              </w:rPr>
            </w:pPr>
            <w:r w:rsidRPr="00931122">
              <w:rPr>
                <w:rFonts w:eastAsia="Calibri"/>
                <w:sz w:val="18"/>
                <w:szCs w:val="18"/>
              </w:rPr>
              <w:t>Name</w:t>
            </w:r>
          </w:p>
        </w:tc>
        <w:tc>
          <w:tcPr>
            <w:tcW w:w="1255" w:type="pct"/>
            <w:shd w:val="clear" w:color="auto" w:fill="auto"/>
          </w:tcPr>
          <w:p w14:paraId="14D62314" w14:textId="02E8941C" w:rsidR="004C54E5" w:rsidRPr="00931122" w:rsidRDefault="00A1186E" w:rsidP="00E57777">
            <w:pPr>
              <w:pStyle w:val="DHHStablecolhead"/>
              <w:rPr>
                <w:rFonts w:eastAsia="Calibri"/>
                <w:sz w:val="18"/>
                <w:szCs w:val="18"/>
              </w:rPr>
            </w:pPr>
            <w:r w:rsidRPr="00931122">
              <w:rPr>
                <w:rFonts w:eastAsia="Calibri"/>
                <w:sz w:val="18"/>
                <w:szCs w:val="18"/>
              </w:rPr>
              <w:t>Action</w:t>
            </w:r>
            <w:r w:rsidR="004C54E5" w:rsidRPr="00931122">
              <w:rPr>
                <w:rFonts w:eastAsia="Calibri"/>
                <w:sz w:val="18"/>
                <w:szCs w:val="18"/>
              </w:rPr>
              <w:t xml:space="preserve"> </w:t>
            </w:r>
          </w:p>
        </w:tc>
      </w:tr>
      <w:tr w:rsidR="008A4C0E" w:rsidRPr="00931122" w14:paraId="02562D02" w14:textId="77777777" w:rsidTr="00172565">
        <w:trPr>
          <w:trHeight w:val="451"/>
        </w:trPr>
        <w:tc>
          <w:tcPr>
            <w:tcW w:w="529" w:type="pct"/>
            <w:shd w:val="clear" w:color="auto" w:fill="auto"/>
          </w:tcPr>
          <w:p w14:paraId="57861592" w14:textId="116EB7F5" w:rsidR="008A4C0E" w:rsidRPr="00931122" w:rsidRDefault="00A1186E" w:rsidP="008A4C0E">
            <w:pPr>
              <w:pStyle w:val="DHHStabletext"/>
              <w:rPr>
                <w:rFonts w:eastAsia="Calibri"/>
                <w:sz w:val="18"/>
                <w:szCs w:val="18"/>
              </w:rPr>
            </w:pPr>
            <w:r w:rsidRPr="00931122">
              <w:rPr>
                <w:rFonts w:eastAsia="Calibri"/>
                <w:sz w:val="18"/>
                <w:szCs w:val="18"/>
              </w:rPr>
              <w:t>1.0</w:t>
            </w:r>
          </w:p>
        </w:tc>
        <w:tc>
          <w:tcPr>
            <w:tcW w:w="763" w:type="pct"/>
            <w:shd w:val="clear" w:color="auto" w:fill="auto"/>
          </w:tcPr>
          <w:p w14:paraId="4DF666F8" w14:textId="398E0EC9" w:rsidR="008A4C0E" w:rsidRPr="00931122" w:rsidRDefault="00172565" w:rsidP="008A4C0E">
            <w:pPr>
              <w:pStyle w:val="DHHStabletext"/>
              <w:rPr>
                <w:rFonts w:eastAsia="Calibri"/>
                <w:sz w:val="18"/>
                <w:szCs w:val="18"/>
              </w:rPr>
            </w:pPr>
            <w:r w:rsidRPr="00931122">
              <w:rPr>
                <w:rFonts w:eastAsia="Calibri"/>
                <w:sz w:val="18"/>
                <w:szCs w:val="18"/>
              </w:rPr>
              <w:t>October 2</w:t>
            </w:r>
            <w:r w:rsidR="00177CAE" w:rsidRPr="00931122">
              <w:rPr>
                <w:rFonts w:eastAsia="Calibri"/>
                <w:sz w:val="18"/>
                <w:szCs w:val="18"/>
              </w:rPr>
              <w:t>0</w:t>
            </w:r>
            <w:r w:rsidRPr="00931122">
              <w:rPr>
                <w:rFonts w:eastAsia="Calibri"/>
                <w:sz w:val="18"/>
                <w:szCs w:val="18"/>
              </w:rPr>
              <w:t>20</w:t>
            </w:r>
          </w:p>
        </w:tc>
        <w:tc>
          <w:tcPr>
            <w:tcW w:w="2453" w:type="pct"/>
            <w:shd w:val="clear" w:color="auto" w:fill="auto"/>
          </w:tcPr>
          <w:p w14:paraId="00D90546" w14:textId="6BBBCF86" w:rsidR="00ED4241" w:rsidRPr="00931122" w:rsidRDefault="00A1186E" w:rsidP="002A38F4">
            <w:pPr>
              <w:pStyle w:val="DHHStabletext"/>
              <w:rPr>
                <w:rFonts w:eastAsia="Calibri"/>
                <w:sz w:val="18"/>
                <w:szCs w:val="18"/>
              </w:rPr>
            </w:pPr>
            <w:r w:rsidRPr="00931122">
              <w:rPr>
                <w:sz w:val="18"/>
                <w:szCs w:val="18"/>
              </w:rPr>
              <w:t>Digital Health Design and Standards Reference group (DHDSR)</w:t>
            </w:r>
          </w:p>
        </w:tc>
        <w:tc>
          <w:tcPr>
            <w:tcW w:w="1255" w:type="pct"/>
            <w:shd w:val="clear" w:color="auto" w:fill="auto"/>
          </w:tcPr>
          <w:p w14:paraId="20AC055B" w14:textId="3E2CF450" w:rsidR="008A4C0E" w:rsidRPr="00931122" w:rsidRDefault="00931122" w:rsidP="008A4C0E">
            <w:pPr>
              <w:pStyle w:val="DHHStabletext"/>
              <w:rPr>
                <w:rFonts w:eastAsia="Calibri"/>
                <w:sz w:val="18"/>
                <w:szCs w:val="18"/>
              </w:rPr>
            </w:pPr>
            <w:r w:rsidRPr="00931122">
              <w:rPr>
                <w:rFonts w:eastAsia="Calibri"/>
                <w:sz w:val="18"/>
                <w:szCs w:val="18"/>
              </w:rPr>
              <w:t>E</w:t>
            </w:r>
            <w:r w:rsidR="00A7234E" w:rsidRPr="00931122">
              <w:rPr>
                <w:rFonts w:eastAsia="Calibri"/>
                <w:sz w:val="18"/>
                <w:szCs w:val="18"/>
              </w:rPr>
              <w:t>ndorse</w:t>
            </w:r>
            <w:r w:rsidRPr="00931122">
              <w:rPr>
                <w:rFonts w:eastAsia="Calibri"/>
                <w:sz w:val="18"/>
                <w:szCs w:val="18"/>
              </w:rPr>
              <w:t>d</w:t>
            </w:r>
          </w:p>
        </w:tc>
      </w:tr>
    </w:tbl>
    <w:p w14:paraId="105DF0E8" w14:textId="77777777" w:rsidR="00805826" w:rsidRDefault="00805826" w:rsidP="00635D99">
      <w:pPr>
        <w:rPr>
          <w:rFonts w:cs="Arial"/>
        </w:rPr>
      </w:pPr>
    </w:p>
    <w:p w14:paraId="7AB01455" w14:textId="1B1580E2" w:rsidR="00635D99" w:rsidRPr="004A5F2E" w:rsidRDefault="00805826" w:rsidP="00635D99">
      <w:pPr>
        <w:rPr>
          <w:b/>
        </w:rPr>
      </w:pPr>
      <w:r w:rsidRPr="004A5F2E">
        <w:rPr>
          <w:b/>
        </w:rPr>
        <w:t>Quality reviews</w:t>
      </w:r>
      <w:r w:rsidRPr="00805826">
        <w:rPr>
          <w:rFonts w:cs="Arial"/>
          <w:b/>
          <w:bCs/>
        </w:rPr>
        <w:t xml:space="preserve">: </w:t>
      </w:r>
      <w:r w:rsidRPr="00805826">
        <w:rPr>
          <w:rFonts w:cs="Arial"/>
        </w:rPr>
        <w:t>Th</w:t>
      </w:r>
      <w:r w:rsidR="00257AF8">
        <w:rPr>
          <w:rFonts w:cs="Arial"/>
        </w:rPr>
        <w:t>is</w:t>
      </w:r>
      <w:r w:rsidRPr="00805826">
        <w:rPr>
          <w:rFonts w:cs="Arial"/>
        </w:rPr>
        <w:t xml:space="preserve"> table define the reviews conducted prior to the release of this document: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1043"/>
        <w:gridCol w:w="14"/>
        <w:gridCol w:w="1491"/>
        <w:gridCol w:w="4819"/>
        <w:gridCol w:w="18"/>
        <w:gridCol w:w="2475"/>
        <w:gridCol w:w="24"/>
      </w:tblGrid>
      <w:tr w:rsidR="00B839DA" w:rsidRPr="00931122" w14:paraId="4850E565" w14:textId="77777777" w:rsidTr="00172565">
        <w:trPr>
          <w:trHeight w:val="363"/>
          <w:tblHeader/>
        </w:trPr>
        <w:tc>
          <w:tcPr>
            <w:tcW w:w="535" w:type="pct"/>
            <w:gridSpan w:val="2"/>
          </w:tcPr>
          <w:p w14:paraId="50090B59" w14:textId="77777777" w:rsidR="00B839DA" w:rsidRPr="00931122" w:rsidRDefault="00B839DA" w:rsidP="00A60BCA">
            <w:pPr>
              <w:pStyle w:val="DHHStablecolhead"/>
              <w:rPr>
                <w:rFonts w:eastAsia="Calibri"/>
                <w:sz w:val="18"/>
                <w:szCs w:val="18"/>
              </w:rPr>
            </w:pPr>
            <w:r w:rsidRPr="00931122">
              <w:rPr>
                <w:rFonts w:eastAsia="Calibri"/>
                <w:sz w:val="18"/>
                <w:szCs w:val="18"/>
              </w:rPr>
              <w:t>Version</w:t>
            </w:r>
          </w:p>
        </w:tc>
        <w:tc>
          <w:tcPr>
            <w:tcW w:w="753" w:type="pct"/>
          </w:tcPr>
          <w:p w14:paraId="06052296" w14:textId="77777777" w:rsidR="00B839DA" w:rsidRPr="00931122" w:rsidRDefault="00B839DA" w:rsidP="00A60BCA">
            <w:pPr>
              <w:pStyle w:val="DHHStablecolhead"/>
              <w:rPr>
                <w:rFonts w:eastAsia="Calibri"/>
                <w:sz w:val="18"/>
                <w:szCs w:val="18"/>
              </w:rPr>
            </w:pPr>
            <w:r w:rsidRPr="00931122">
              <w:rPr>
                <w:rFonts w:eastAsia="Calibri"/>
                <w:sz w:val="18"/>
                <w:szCs w:val="18"/>
              </w:rPr>
              <w:t>Date</w:t>
            </w:r>
          </w:p>
        </w:tc>
        <w:tc>
          <w:tcPr>
            <w:tcW w:w="2438" w:type="pct"/>
          </w:tcPr>
          <w:p w14:paraId="0E0C9263" w14:textId="77777777" w:rsidR="00B839DA" w:rsidRPr="00931122" w:rsidRDefault="00B839DA" w:rsidP="00A60BCA">
            <w:pPr>
              <w:pStyle w:val="DHHStablecolhead"/>
              <w:rPr>
                <w:rFonts w:eastAsia="Calibri"/>
                <w:sz w:val="18"/>
                <w:szCs w:val="18"/>
              </w:rPr>
            </w:pPr>
            <w:r w:rsidRPr="00931122">
              <w:rPr>
                <w:rFonts w:eastAsia="Calibri"/>
                <w:sz w:val="18"/>
                <w:szCs w:val="18"/>
              </w:rPr>
              <w:t>Name</w:t>
            </w:r>
          </w:p>
        </w:tc>
        <w:tc>
          <w:tcPr>
            <w:tcW w:w="1273" w:type="pct"/>
            <w:gridSpan w:val="3"/>
            <w:shd w:val="clear" w:color="auto" w:fill="auto"/>
          </w:tcPr>
          <w:p w14:paraId="135894CB" w14:textId="77777777" w:rsidR="00B839DA" w:rsidRPr="00931122" w:rsidRDefault="00B839DA" w:rsidP="00A60BCA">
            <w:pPr>
              <w:pStyle w:val="DHHStablecolhead"/>
              <w:rPr>
                <w:rFonts w:eastAsia="Calibri"/>
                <w:sz w:val="18"/>
                <w:szCs w:val="18"/>
              </w:rPr>
            </w:pPr>
            <w:r w:rsidRPr="00931122">
              <w:rPr>
                <w:rFonts w:eastAsia="Calibri"/>
                <w:sz w:val="18"/>
                <w:szCs w:val="18"/>
              </w:rPr>
              <w:t>Action</w:t>
            </w:r>
          </w:p>
        </w:tc>
      </w:tr>
      <w:tr w:rsidR="00A1186E" w:rsidRPr="00931122" w14:paraId="72B6160C" w14:textId="77777777" w:rsidTr="00A1186E">
        <w:trPr>
          <w:gridAfter w:val="1"/>
          <w:wAfter w:w="12" w:type="pct"/>
          <w:trHeight w:val="451"/>
        </w:trPr>
        <w:tc>
          <w:tcPr>
            <w:tcW w:w="528" w:type="pct"/>
            <w:shd w:val="clear" w:color="auto" w:fill="auto"/>
          </w:tcPr>
          <w:p w14:paraId="552282F7" w14:textId="77777777" w:rsidR="00A1186E" w:rsidRPr="00931122" w:rsidRDefault="00A1186E" w:rsidP="006577DD">
            <w:pPr>
              <w:pStyle w:val="DHHStabletext"/>
              <w:rPr>
                <w:rFonts w:eastAsia="Calibri"/>
                <w:sz w:val="18"/>
                <w:szCs w:val="18"/>
              </w:rPr>
            </w:pPr>
            <w:r w:rsidRPr="00931122">
              <w:rPr>
                <w:rFonts w:eastAsia="Calibri"/>
                <w:sz w:val="18"/>
                <w:szCs w:val="18"/>
              </w:rPr>
              <w:t>0.2</w:t>
            </w:r>
          </w:p>
        </w:tc>
        <w:tc>
          <w:tcPr>
            <w:tcW w:w="761" w:type="pct"/>
            <w:gridSpan w:val="2"/>
            <w:shd w:val="clear" w:color="auto" w:fill="auto"/>
          </w:tcPr>
          <w:p w14:paraId="28071732" w14:textId="08A7DBC8" w:rsidR="00A1186E" w:rsidRPr="00931122" w:rsidRDefault="00A1186E" w:rsidP="006577DD">
            <w:pPr>
              <w:pStyle w:val="DHHStabletext"/>
              <w:rPr>
                <w:rFonts w:eastAsia="Calibri"/>
                <w:sz w:val="18"/>
                <w:szCs w:val="18"/>
              </w:rPr>
            </w:pPr>
            <w:r w:rsidRPr="00931122">
              <w:rPr>
                <w:rFonts w:eastAsia="Calibri"/>
                <w:sz w:val="18"/>
                <w:szCs w:val="18"/>
              </w:rPr>
              <w:t>August 20</w:t>
            </w:r>
            <w:r w:rsidR="00172565" w:rsidRPr="00931122">
              <w:rPr>
                <w:rFonts w:eastAsia="Calibri"/>
                <w:sz w:val="18"/>
                <w:szCs w:val="18"/>
              </w:rPr>
              <w:t>20</w:t>
            </w:r>
          </w:p>
        </w:tc>
        <w:tc>
          <w:tcPr>
            <w:tcW w:w="2447" w:type="pct"/>
            <w:gridSpan w:val="2"/>
            <w:shd w:val="clear" w:color="auto" w:fill="auto"/>
          </w:tcPr>
          <w:p w14:paraId="485AC70E" w14:textId="77777777" w:rsidR="00A1186E" w:rsidRPr="00931122" w:rsidRDefault="00A1186E" w:rsidP="006577DD">
            <w:pPr>
              <w:pStyle w:val="DHHStabletext"/>
              <w:rPr>
                <w:rFonts w:eastAsia="Calibri"/>
                <w:sz w:val="18"/>
                <w:szCs w:val="18"/>
              </w:rPr>
            </w:pPr>
            <w:r w:rsidRPr="00931122">
              <w:rPr>
                <w:sz w:val="18"/>
                <w:szCs w:val="18"/>
              </w:rPr>
              <w:t>Digital Health Design and Standards Reference group (DHDSR)</w:t>
            </w:r>
          </w:p>
        </w:tc>
        <w:tc>
          <w:tcPr>
            <w:tcW w:w="1252" w:type="pct"/>
            <w:shd w:val="clear" w:color="auto" w:fill="auto"/>
          </w:tcPr>
          <w:p w14:paraId="5D933070" w14:textId="2E25FEE8" w:rsidR="00A1186E" w:rsidRPr="00931122" w:rsidRDefault="00A1186E" w:rsidP="006577DD">
            <w:pPr>
              <w:pStyle w:val="DHHStabletext"/>
              <w:rPr>
                <w:rFonts w:eastAsia="Calibri"/>
                <w:sz w:val="18"/>
                <w:szCs w:val="18"/>
              </w:rPr>
            </w:pPr>
            <w:r w:rsidRPr="00931122">
              <w:rPr>
                <w:rFonts w:eastAsia="Calibri"/>
                <w:sz w:val="18"/>
                <w:szCs w:val="18"/>
              </w:rPr>
              <w:t>Final review</w:t>
            </w:r>
          </w:p>
        </w:tc>
      </w:tr>
      <w:tr w:rsidR="00B839DA" w:rsidRPr="00931122" w14:paraId="5472A0EE" w14:textId="77777777" w:rsidTr="00172565">
        <w:trPr>
          <w:trHeight w:val="601"/>
        </w:trPr>
        <w:tc>
          <w:tcPr>
            <w:tcW w:w="535" w:type="pct"/>
            <w:gridSpan w:val="2"/>
            <w:vAlign w:val="center"/>
          </w:tcPr>
          <w:p w14:paraId="627D2FA0" w14:textId="53016B56" w:rsidR="00B839DA" w:rsidRPr="00931122" w:rsidRDefault="00191314" w:rsidP="00A60BCA">
            <w:pPr>
              <w:pStyle w:val="DHHStabletext"/>
              <w:rPr>
                <w:rFonts w:eastAsia="Calibri"/>
                <w:sz w:val="18"/>
                <w:szCs w:val="18"/>
              </w:rPr>
            </w:pPr>
            <w:r w:rsidRPr="00931122">
              <w:rPr>
                <w:rFonts w:eastAsia="Calibri"/>
                <w:sz w:val="18"/>
                <w:szCs w:val="18"/>
              </w:rPr>
              <w:t>0.1</w:t>
            </w:r>
          </w:p>
        </w:tc>
        <w:tc>
          <w:tcPr>
            <w:tcW w:w="753" w:type="pct"/>
            <w:vAlign w:val="center"/>
          </w:tcPr>
          <w:p w14:paraId="77990874" w14:textId="00CBD5C9" w:rsidR="00B839DA" w:rsidRPr="00931122" w:rsidRDefault="00266CE9" w:rsidP="00506B09">
            <w:pPr>
              <w:pStyle w:val="DHHStabletext"/>
              <w:rPr>
                <w:rFonts w:eastAsia="Calibri"/>
                <w:sz w:val="18"/>
                <w:szCs w:val="18"/>
              </w:rPr>
            </w:pPr>
            <w:r w:rsidRPr="00931122">
              <w:rPr>
                <w:rFonts w:eastAsia="Calibri"/>
                <w:sz w:val="18"/>
                <w:szCs w:val="18"/>
              </w:rPr>
              <w:t>June</w:t>
            </w:r>
            <w:r w:rsidR="00E73CC5" w:rsidRPr="00931122">
              <w:rPr>
                <w:rFonts w:eastAsia="Calibri"/>
                <w:sz w:val="18"/>
                <w:szCs w:val="18"/>
              </w:rPr>
              <w:t xml:space="preserve"> 20</w:t>
            </w:r>
            <w:r w:rsidR="00172565" w:rsidRPr="00931122">
              <w:rPr>
                <w:rFonts w:eastAsia="Calibri"/>
                <w:sz w:val="18"/>
                <w:szCs w:val="18"/>
              </w:rPr>
              <w:t>20</w:t>
            </w:r>
          </w:p>
        </w:tc>
        <w:tc>
          <w:tcPr>
            <w:tcW w:w="2438" w:type="pct"/>
            <w:vAlign w:val="center"/>
          </w:tcPr>
          <w:p w14:paraId="44E64998" w14:textId="4700D18A" w:rsidR="00B839DA" w:rsidRPr="00931122" w:rsidRDefault="00B65268" w:rsidP="00A60BCA">
            <w:pPr>
              <w:pStyle w:val="DHHStabletext"/>
              <w:rPr>
                <w:rFonts w:eastAsia="Calibri"/>
                <w:sz w:val="18"/>
                <w:szCs w:val="18"/>
              </w:rPr>
            </w:pPr>
            <w:r w:rsidRPr="00931122">
              <w:rPr>
                <w:rFonts w:eastAsia="Calibri"/>
                <w:sz w:val="18"/>
                <w:szCs w:val="18"/>
              </w:rPr>
              <w:t>Health Sector Standards and Advisory</w:t>
            </w:r>
            <w:r w:rsidR="0034518D" w:rsidRPr="00931122">
              <w:rPr>
                <w:rFonts w:eastAsia="Calibri"/>
                <w:sz w:val="18"/>
                <w:szCs w:val="18"/>
              </w:rPr>
              <w:t>, DHHS</w:t>
            </w:r>
          </w:p>
        </w:tc>
        <w:tc>
          <w:tcPr>
            <w:tcW w:w="1273" w:type="pct"/>
            <w:gridSpan w:val="3"/>
            <w:shd w:val="clear" w:color="auto" w:fill="auto"/>
          </w:tcPr>
          <w:p w14:paraId="51A22502" w14:textId="27EF52F0" w:rsidR="00B839DA" w:rsidRPr="00931122" w:rsidRDefault="003426C5" w:rsidP="00A60BCA">
            <w:pPr>
              <w:pStyle w:val="DHHStabletext"/>
              <w:rPr>
                <w:sz w:val="18"/>
                <w:szCs w:val="18"/>
              </w:rPr>
            </w:pPr>
            <w:r w:rsidRPr="00931122">
              <w:rPr>
                <w:sz w:val="18"/>
                <w:szCs w:val="18"/>
              </w:rPr>
              <w:t>Q</w:t>
            </w:r>
            <w:r w:rsidR="00D00209" w:rsidRPr="00931122">
              <w:rPr>
                <w:sz w:val="18"/>
                <w:szCs w:val="18"/>
              </w:rPr>
              <w:t xml:space="preserve">uality </w:t>
            </w:r>
            <w:r w:rsidR="00EE5183" w:rsidRPr="00931122">
              <w:rPr>
                <w:sz w:val="18"/>
                <w:szCs w:val="18"/>
              </w:rPr>
              <w:t>review</w:t>
            </w:r>
          </w:p>
        </w:tc>
      </w:tr>
    </w:tbl>
    <w:p w14:paraId="047C96FF" w14:textId="77777777" w:rsidR="00257AF8" w:rsidRDefault="00257AF8" w:rsidP="00FD26D5">
      <w:pPr>
        <w:pStyle w:val="DHHSbody"/>
        <w:ind w:left="0"/>
      </w:pPr>
    </w:p>
    <w:p w14:paraId="607BE225" w14:textId="1423BB07" w:rsidR="00257AF8" w:rsidRPr="00257AF8" w:rsidRDefault="00257AF8" w:rsidP="00257AF8">
      <w:pPr>
        <w:pStyle w:val="DHHSbody"/>
        <w:ind w:left="0"/>
      </w:pPr>
      <w:r w:rsidRPr="004A5F2E">
        <w:rPr>
          <w:b/>
        </w:rPr>
        <w:t>Referenced artefacts</w:t>
      </w:r>
      <w:r w:rsidRPr="00257AF8">
        <w:rPr>
          <w:b/>
          <w:bCs/>
        </w:rPr>
        <w:t>/</w:t>
      </w:r>
      <w:r w:rsidRPr="004A5F2E">
        <w:rPr>
          <w:b/>
        </w:rPr>
        <w:t>publications</w:t>
      </w:r>
      <w:r w:rsidRPr="00257AF8">
        <w:rPr>
          <w:b/>
          <w:bCs/>
        </w:rPr>
        <w:t xml:space="preserve">: </w:t>
      </w:r>
      <w:r w:rsidRPr="00257AF8">
        <w:t>This table identifies the various artefacts/publications referenced or considered in this document: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2961"/>
        <w:gridCol w:w="4381"/>
        <w:gridCol w:w="2542"/>
      </w:tblGrid>
      <w:tr w:rsidR="00635D99" w:rsidRPr="00931122" w14:paraId="5F00574E" w14:textId="77777777" w:rsidTr="004A5F2E">
        <w:trPr>
          <w:trHeight w:val="96"/>
          <w:tblHeader/>
        </w:trPr>
        <w:tc>
          <w:tcPr>
            <w:tcW w:w="1498" w:type="pct"/>
            <w:shd w:val="clear" w:color="auto" w:fill="auto"/>
            <w:vAlign w:val="center"/>
            <w:hideMark/>
          </w:tcPr>
          <w:p w14:paraId="6802AC9F" w14:textId="77777777" w:rsidR="00635D99" w:rsidRPr="00931122" w:rsidRDefault="00635D99" w:rsidP="00815099">
            <w:pPr>
              <w:pStyle w:val="DHHStablecolhead"/>
              <w:rPr>
                <w:rFonts w:eastAsia="Calibri"/>
                <w:sz w:val="18"/>
                <w:szCs w:val="18"/>
              </w:rPr>
            </w:pPr>
            <w:r w:rsidRPr="00931122">
              <w:rPr>
                <w:rFonts w:eastAsia="Calibri"/>
                <w:sz w:val="18"/>
                <w:szCs w:val="18"/>
              </w:rPr>
              <w:t>Document Name</w:t>
            </w:r>
          </w:p>
        </w:tc>
        <w:tc>
          <w:tcPr>
            <w:tcW w:w="2216" w:type="pct"/>
            <w:shd w:val="clear" w:color="auto" w:fill="auto"/>
            <w:vAlign w:val="center"/>
            <w:hideMark/>
          </w:tcPr>
          <w:p w14:paraId="49A53178" w14:textId="77777777" w:rsidR="00635D99" w:rsidRPr="00931122" w:rsidRDefault="00635D99" w:rsidP="00815099">
            <w:pPr>
              <w:pStyle w:val="DHHStablecolhead"/>
              <w:rPr>
                <w:rFonts w:eastAsia="Calibri"/>
                <w:sz w:val="18"/>
                <w:szCs w:val="18"/>
              </w:rPr>
            </w:pPr>
            <w:r w:rsidRPr="00931122">
              <w:rPr>
                <w:rFonts w:eastAsia="Calibri"/>
                <w:sz w:val="18"/>
                <w:szCs w:val="18"/>
              </w:rPr>
              <w:t>Owner /Author</w:t>
            </w:r>
          </w:p>
        </w:tc>
        <w:tc>
          <w:tcPr>
            <w:tcW w:w="1286" w:type="pct"/>
            <w:shd w:val="clear" w:color="auto" w:fill="auto"/>
            <w:vAlign w:val="center"/>
            <w:hideMark/>
          </w:tcPr>
          <w:p w14:paraId="61679D09" w14:textId="77777777" w:rsidR="00635D99" w:rsidRPr="00931122" w:rsidRDefault="00635D99" w:rsidP="00815099">
            <w:pPr>
              <w:pStyle w:val="DHHStablecolhead"/>
              <w:rPr>
                <w:rFonts w:eastAsia="Calibri"/>
                <w:sz w:val="18"/>
                <w:szCs w:val="18"/>
              </w:rPr>
            </w:pPr>
            <w:r w:rsidRPr="00931122">
              <w:rPr>
                <w:rFonts w:eastAsia="Calibri"/>
                <w:sz w:val="18"/>
                <w:szCs w:val="18"/>
              </w:rPr>
              <w:t>Comments</w:t>
            </w:r>
          </w:p>
        </w:tc>
      </w:tr>
      <w:tr w:rsidR="005F70B4" w:rsidRPr="00931122" w14:paraId="5F460880" w14:textId="77777777" w:rsidTr="004A5F2E">
        <w:trPr>
          <w:trHeight w:val="155"/>
        </w:trPr>
        <w:tc>
          <w:tcPr>
            <w:tcW w:w="1498" w:type="pct"/>
            <w:shd w:val="clear" w:color="auto" w:fill="auto"/>
          </w:tcPr>
          <w:p w14:paraId="2B2240E6" w14:textId="447B9C9B" w:rsidR="005F70B4" w:rsidRPr="00931122" w:rsidRDefault="006F17FF" w:rsidP="006F17FF">
            <w:pPr>
              <w:pStyle w:val="DHHSbullet1"/>
              <w:numPr>
                <w:ilvl w:val="0"/>
                <w:numId w:val="0"/>
              </w:numPr>
              <w:rPr>
                <w:sz w:val="18"/>
                <w:szCs w:val="18"/>
              </w:rPr>
            </w:pPr>
            <w:r w:rsidRPr="00931122">
              <w:rPr>
                <w:sz w:val="18"/>
                <w:szCs w:val="18"/>
              </w:rPr>
              <w:t>Digital Health Unified Standard</w:t>
            </w:r>
          </w:p>
        </w:tc>
        <w:tc>
          <w:tcPr>
            <w:tcW w:w="2216" w:type="pct"/>
            <w:shd w:val="clear" w:color="auto" w:fill="auto"/>
          </w:tcPr>
          <w:p w14:paraId="5C20912B" w14:textId="10E4C4F5" w:rsidR="005F70B4" w:rsidRPr="00931122" w:rsidRDefault="006F17FF" w:rsidP="00815099">
            <w:pPr>
              <w:pStyle w:val="DHHStabletext"/>
              <w:rPr>
                <w:rFonts w:eastAsia="Calibri"/>
                <w:sz w:val="18"/>
                <w:szCs w:val="18"/>
              </w:rPr>
            </w:pPr>
            <w:r w:rsidRPr="00931122">
              <w:rPr>
                <w:rFonts w:eastAsia="Calibri"/>
                <w:sz w:val="18"/>
                <w:szCs w:val="18"/>
              </w:rPr>
              <w:t>Health Sector Standards and Advisory, DHHS</w:t>
            </w:r>
          </w:p>
        </w:tc>
        <w:tc>
          <w:tcPr>
            <w:tcW w:w="1286" w:type="pct"/>
            <w:shd w:val="clear" w:color="auto" w:fill="auto"/>
          </w:tcPr>
          <w:p w14:paraId="686E01C0" w14:textId="7938566D" w:rsidR="005F70B4" w:rsidRPr="00931122" w:rsidRDefault="00266CE9" w:rsidP="00815099">
            <w:pPr>
              <w:pStyle w:val="DHHStabletext"/>
              <w:rPr>
                <w:rFonts w:eastAsia="Calibri"/>
                <w:sz w:val="18"/>
                <w:szCs w:val="18"/>
              </w:rPr>
            </w:pPr>
            <w:r w:rsidRPr="00931122">
              <w:rPr>
                <w:rFonts w:eastAsia="Calibri"/>
                <w:sz w:val="18"/>
                <w:szCs w:val="18"/>
              </w:rPr>
              <w:t>Referenced</w:t>
            </w:r>
          </w:p>
        </w:tc>
      </w:tr>
    </w:tbl>
    <w:p w14:paraId="1B08C2E9" w14:textId="4512E7BD" w:rsidR="002909FB" w:rsidRDefault="002909FB" w:rsidP="00FD26D5">
      <w:pPr>
        <w:pStyle w:val="DHHSbody"/>
        <w:ind w:left="0"/>
      </w:pPr>
    </w:p>
    <w:p w14:paraId="37CFE13C" w14:textId="3F36A676" w:rsidR="002909FB" w:rsidRPr="004A5F2E" w:rsidRDefault="00A07C47" w:rsidP="002909FB">
      <w:pPr>
        <w:pStyle w:val="DHHSbody"/>
        <w:ind w:left="0"/>
        <w:rPr>
          <w:b/>
        </w:rPr>
      </w:pPr>
      <w:r>
        <w:rPr>
          <w:b/>
        </w:rPr>
        <w:t>Authorised e</w:t>
      </w:r>
      <w:r w:rsidR="002909FB" w:rsidRPr="004A5F2E">
        <w:rPr>
          <w:b/>
        </w:rPr>
        <w:t>ndorsements</w:t>
      </w:r>
      <w:r w:rsidR="002909FB" w:rsidRPr="002909FB">
        <w:rPr>
          <w:b/>
          <w:bCs/>
        </w:rPr>
        <w:t xml:space="preserve">: </w:t>
      </w:r>
      <w:r w:rsidR="002909FB" w:rsidRPr="002909FB">
        <w:t>Th</w:t>
      </w:r>
      <w:r w:rsidR="00247DDC">
        <w:t xml:space="preserve">e following groups have reviewed and endorsed this document for </w:t>
      </w:r>
      <w:r w:rsidR="002909FB" w:rsidRPr="002909FB">
        <w:t>publication:</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3963"/>
        <w:gridCol w:w="5955"/>
      </w:tblGrid>
      <w:tr w:rsidR="004A5F2E" w:rsidRPr="00931122" w14:paraId="516FFF35" w14:textId="77777777" w:rsidTr="00931122">
        <w:trPr>
          <w:trHeight w:val="91"/>
          <w:tblHeader/>
        </w:trPr>
        <w:tc>
          <w:tcPr>
            <w:tcW w:w="1998" w:type="pct"/>
            <w:shd w:val="clear" w:color="auto" w:fill="auto"/>
            <w:vAlign w:val="center"/>
            <w:hideMark/>
          </w:tcPr>
          <w:p w14:paraId="22D5CE47" w14:textId="77777777" w:rsidR="004A5F2E" w:rsidRPr="00931122" w:rsidRDefault="004A5F2E" w:rsidP="004A5F2E">
            <w:pPr>
              <w:pStyle w:val="DHHSbody"/>
              <w:ind w:left="0"/>
              <w:rPr>
                <w:b/>
                <w:sz w:val="18"/>
                <w:szCs w:val="18"/>
              </w:rPr>
            </w:pPr>
            <w:r w:rsidRPr="00931122">
              <w:rPr>
                <w:b/>
                <w:sz w:val="18"/>
                <w:szCs w:val="18"/>
              </w:rPr>
              <w:t>Authority</w:t>
            </w:r>
          </w:p>
        </w:tc>
        <w:tc>
          <w:tcPr>
            <w:tcW w:w="3002" w:type="pct"/>
            <w:vAlign w:val="center"/>
            <w:hideMark/>
          </w:tcPr>
          <w:p w14:paraId="7F574145" w14:textId="509E79EE" w:rsidR="004A5F2E" w:rsidRPr="00931122" w:rsidRDefault="004A5F2E" w:rsidP="00931122">
            <w:pPr>
              <w:pStyle w:val="DHHSbody"/>
              <w:ind w:left="0"/>
              <w:rPr>
                <w:b/>
                <w:sz w:val="18"/>
                <w:szCs w:val="18"/>
              </w:rPr>
            </w:pPr>
            <w:r w:rsidRPr="00931122">
              <w:rPr>
                <w:b/>
                <w:sz w:val="18"/>
                <w:szCs w:val="18"/>
              </w:rPr>
              <w:t>Role/Title</w:t>
            </w:r>
          </w:p>
        </w:tc>
      </w:tr>
      <w:tr w:rsidR="002909FB" w:rsidRPr="00931122" w14:paraId="6187129D" w14:textId="77777777" w:rsidTr="00931122">
        <w:trPr>
          <w:trHeight w:val="147"/>
        </w:trPr>
        <w:tc>
          <w:tcPr>
            <w:tcW w:w="1998" w:type="pct"/>
            <w:shd w:val="clear" w:color="auto" w:fill="auto"/>
          </w:tcPr>
          <w:p w14:paraId="2A78343E" w14:textId="77777777" w:rsidR="002909FB" w:rsidRPr="00931122" w:rsidRDefault="002909FB" w:rsidP="00A94E60">
            <w:pPr>
              <w:pStyle w:val="DHHSbody"/>
              <w:ind w:left="0"/>
              <w:rPr>
                <w:sz w:val="18"/>
                <w:szCs w:val="18"/>
              </w:rPr>
            </w:pPr>
            <w:r w:rsidRPr="00931122">
              <w:rPr>
                <w:sz w:val="18"/>
                <w:szCs w:val="18"/>
              </w:rPr>
              <w:t>Digital Health Design and Standards Reference group (DHDSR)</w:t>
            </w:r>
          </w:p>
        </w:tc>
        <w:tc>
          <w:tcPr>
            <w:tcW w:w="3002" w:type="pct"/>
            <w:shd w:val="clear" w:color="auto" w:fill="auto"/>
          </w:tcPr>
          <w:p w14:paraId="57BCB7F9" w14:textId="264B8945" w:rsidR="00931122" w:rsidRPr="00931122" w:rsidRDefault="00931122" w:rsidP="00931122">
            <w:pPr>
              <w:pStyle w:val="DHHSbody"/>
              <w:ind w:left="0"/>
              <w:rPr>
                <w:sz w:val="18"/>
                <w:szCs w:val="18"/>
              </w:rPr>
            </w:pPr>
            <w:r w:rsidRPr="00931122">
              <w:rPr>
                <w:sz w:val="18"/>
                <w:szCs w:val="18"/>
                <w:u w:val="single"/>
              </w:rPr>
              <w:t>Acting Chair:</w:t>
            </w:r>
            <w:r w:rsidRPr="00931122">
              <w:rPr>
                <w:sz w:val="18"/>
                <w:szCs w:val="18"/>
              </w:rPr>
              <w:t xml:space="preserve"> Paul Gladwell, Program Manager, Health Service ICT. Mercy Health.</w:t>
            </w:r>
          </w:p>
          <w:p w14:paraId="1A62F614" w14:textId="7DEAB840" w:rsidR="002909FB" w:rsidRPr="00931122" w:rsidRDefault="00931122" w:rsidP="00931122">
            <w:pPr>
              <w:pStyle w:val="DHHSbody"/>
              <w:ind w:left="0"/>
              <w:rPr>
                <w:sz w:val="18"/>
                <w:szCs w:val="18"/>
              </w:rPr>
            </w:pPr>
            <w:r w:rsidRPr="00931122">
              <w:rPr>
                <w:sz w:val="18"/>
                <w:szCs w:val="18"/>
                <w:u w:val="single"/>
              </w:rPr>
              <w:t>Co-Chair:</w:t>
            </w:r>
            <w:r w:rsidRPr="00931122">
              <w:rPr>
                <w:sz w:val="18"/>
                <w:szCs w:val="18"/>
              </w:rPr>
              <w:t xml:space="preserve"> Terri Fiorenza (T.F), Director Health Information Services, Northern Health.</w:t>
            </w:r>
          </w:p>
        </w:tc>
      </w:tr>
      <w:tr w:rsidR="004A5F2E" w:rsidRPr="00931122" w14:paraId="528E4534" w14:textId="77777777" w:rsidTr="00931122">
        <w:trPr>
          <w:trHeight w:val="147"/>
        </w:trPr>
        <w:tc>
          <w:tcPr>
            <w:tcW w:w="1998" w:type="pct"/>
            <w:shd w:val="clear" w:color="auto" w:fill="auto"/>
          </w:tcPr>
          <w:p w14:paraId="6F53F91D" w14:textId="77777777" w:rsidR="004A5F2E" w:rsidRPr="00931122" w:rsidRDefault="004A5F2E" w:rsidP="00A94E60">
            <w:pPr>
              <w:pStyle w:val="DHHSbody"/>
              <w:ind w:left="0"/>
              <w:rPr>
                <w:sz w:val="18"/>
                <w:szCs w:val="18"/>
              </w:rPr>
            </w:pPr>
            <w:r w:rsidRPr="00931122">
              <w:rPr>
                <w:sz w:val="18"/>
                <w:szCs w:val="18"/>
              </w:rPr>
              <w:t>Digital Health branch (DH)</w:t>
            </w:r>
          </w:p>
          <w:p w14:paraId="0388C8F2" w14:textId="77777777" w:rsidR="004A5F2E" w:rsidRPr="00931122" w:rsidRDefault="004A5F2E" w:rsidP="004A5F2E">
            <w:pPr>
              <w:pStyle w:val="DHHSbody"/>
              <w:ind w:left="0"/>
              <w:rPr>
                <w:sz w:val="18"/>
                <w:szCs w:val="18"/>
              </w:rPr>
            </w:pPr>
            <w:r w:rsidRPr="00931122">
              <w:rPr>
                <w:sz w:val="18"/>
                <w:szCs w:val="18"/>
              </w:rPr>
              <w:t>Department of Health &amp; Human Services (DHHS)</w:t>
            </w:r>
          </w:p>
        </w:tc>
        <w:tc>
          <w:tcPr>
            <w:tcW w:w="3002" w:type="pct"/>
            <w:shd w:val="clear" w:color="auto" w:fill="auto"/>
          </w:tcPr>
          <w:p w14:paraId="3B8E0623" w14:textId="4E92F926" w:rsidR="004A5F2E" w:rsidRPr="00931122" w:rsidRDefault="004A5F2E" w:rsidP="00931122">
            <w:pPr>
              <w:pStyle w:val="DHHSbody"/>
              <w:ind w:left="0"/>
              <w:rPr>
                <w:sz w:val="18"/>
                <w:szCs w:val="18"/>
              </w:rPr>
            </w:pPr>
            <w:r w:rsidRPr="00931122">
              <w:rPr>
                <w:sz w:val="18"/>
                <w:szCs w:val="18"/>
              </w:rPr>
              <w:t>Neville Board,</w:t>
            </w:r>
            <w:r w:rsidR="00931122">
              <w:rPr>
                <w:sz w:val="18"/>
                <w:szCs w:val="18"/>
              </w:rPr>
              <w:t xml:space="preserve"> </w:t>
            </w:r>
            <w:r w:rsidRPr="00931122">
              <w:rPr>
                <w:sz w:val="18"/>
                <w:szCs w:val="18"/>
              </w:rPr>
              <w:t>Chief Digital Health Officer</w:t>
            </w:r>
          </w:p>
        </w:tc>
      </w:tr>
    </w:tbl>
    <w:p w14:paraId="21A7C163" w14:textId="5457F5B0" w:rsidR="003F7366" w:rsidRPr="002030F2" w:rsidRDefault="003F7366" w:rsidP="004A5F2E">
      <w:bookmarkStart w:id="10" w:name="_Toc499826897"/>
    </w:p>
    <w:p w14:paraId="742231F6" w14:textId="3B03552E" w:rsidR="0030083D" w:rsidRDefault="00CA736B" w:rsidP="00BE6CEE">
      <w:pPr>
        <w:pStyle w:val="Heading1"/>
      </w:pPr>
      <w:bookmarkStart w:id="11" w:name="_Toc54008465"/>
      <w:r>
        <w:lastRenderedPageBreak/>
        <w:t xml:space="preserve">Standard </w:t>
      </w:r>
      <w:r w:rsidR="008C0CE5">
        <w:t>o</w:t>
      </w:r>
      <w:r w:rsidR="00AD69C7">
        <w:t>verview</w:t>
      </w:r>
      <w:bookmarkEnd w:id="11"/>
    </w:p>
    <w:p w14:paraId="5819D8C9" w14:textId="5FEF0881" w:rsidR="00CA736B" w:rsidRDefault="00CA736B" w:rsidP="006249A8">
      <w:pPr>
        <w:pStyle w:val="DHHSbody"/>
        <w:ind w:left="0"/>
      </w:pPr>
      <w:r>
        <w:t xml:space="preserve">This </w:t>
      </w:r>
      <w:r w:rsidR="006249A8">
        <w:t>s</w:t>
      </w:r>
      <w:r>
        <w:t xml:space="preserve">tandard defines the minimum set of functional requirements for any implementation of </w:t>
      </w:r>
      <w:r w:rsidR="00FC420E">
        <w:t>electron</w:t>
      </w:r>
      <w:r w:rsidR="00F35197">
        <w:t>i</w:t>
      </w:r>
      <w:r w:rsidR="00FC420E">
        <w:t>c ref</w:t>
      </w:r>
      <w:r w:rsidR="00F35197">
        <w:t>e</w:t>
      </w:r>
      <w:r w:rsidR="00FC420E">
        <w:t>rrals</w:t>
      </w:r>
      <w:r>
        <w:t xml:space="preserve"> by health services in the Victoria Public Health Sector. They are a base set of </w:t>
      </w:r>
      <w:r w:rsidR="00A478ED">
        <w:t>criteria</w:t>
      </w:r>
      <w:r>
        <w:t xml:space="preserve">, </w:t>
      </w:r>
      <w:r w:rsidR="00E25D08">
        <w:t xml:space="preserve">data definitions </w:t>
      </w:r>
      <w:r>
        <w:t xml:space="preserve">and functions that enable </w:t>
      </w:r>
      <w:r w:rsidR="00ED0F81">
        <w:t xml:space="preserve">the secure </w:t>
      </w:r>
      <w:r w:rsidR="004B4589">
        <w:t xml:space="preserve">and interoperable </w:t>
      </w:r>
      <w:r w:rsidR="00ED0F81">
        <w:t xml:space="preserve">transfer of health information </w:t>
      </w:r>
      <w:r w:rsidR="00187BE3">
        <w:t xml:space="preserve">between healthcare providers external </w:t>
      </w:r>
      <w:r>
        <w:t>to a health service.</w:t>
      </w:r>
    </w:p>
    <w:p w14:paraId="729E6DEF" w14:textId="7E0F7299" w:rsidR="00CA736B" w:rsidRDefault="00CA736B" w:rsidP="006249A8">
      <w:pPr>
        <w:pStyle w:val="DHHSbody"/>
        <w:ind w:left="0"/>
      </w:pPr>
      <w:r>
        <w:t xml:space="preserve">The </w:t>
      </w:r>
      <w:r w:rsidR="008055DC">
        <w:t>s</w:t>
      </w:r>
      <w:r>
        <w:t xml:space="preserve">tandard </w:t>
      </w:r>
      <w:r w:rsidR="0051189A">
        <w:t xml:space="preserve">defines </w:t>
      </w:r>
      <w:r w:rsidR="006E765E">
        <w:t xml:space="preserve">minimum </w:t>
      </w:r>
      <w:r w:rsidR="0051189A">
        <w:t>technical requirements that</w:t>
      </w:r>
      <w:r>
        <w:t xml:space="preserve"> enable health</w:t>
      </w:r>
      <w:r w:rsidR="00A65616">
        <w:t xml:space="preserve">care providers to </w:t>
      </w:r>
      <w:r w:rsidR="00CF7B7A">
        <w:t xml:space="preserve">generate a written request </w:t>
      </w:r>
      <w:r w:rsidR="00477BF9">
        <w:t>f</w:t>
      </w:r>
      <w:r w:rsidR="00EF095D">
        <w:t xml:space="preserve">or </w:t>
      </w:r>
      <w:r w:rsidR="0089724C">
        <w:t>the review</w:t>
      </w:r>
      <w:r w:rsidR="00366C73">
        <w:t xml:space="preserve">, diagnosis or </w:t>
      </w:r>
      <w:r w:rsidR="00E7708D">
        <w:t xml:space="preserve">treatment of a specific </w:t>
      </w:r>
      <w:r w:rsidR="00D45571">
        <w:t>condition</w:t>
      </w:r>
      <w:r w:rsidR="0051189A">
        <w:t xml:space="preserve"> </w:t>
      </w:r>
      <w:r w:rsidR="00296A6E">
        <w:t xml:space="preserve">and </w:t>
      </w:r>
      <w:r w:rsidR="00DC5E27">
        <w:t>with</w:t>
      </w:r>
      <w:r w:rsidR="00AF7D67">
        <w:t xml:space="preserve"> </w:t>
      </w:r>
      <w:r w:rsidR="001B1429">
        <w:t xml:space="preserve">pre-existing information recorded in the </w:t>
      </w:r>
      <w:r w:rsidR="0051189A">
        <w:t>local clinical information system</w:t>
      </w:r>
      <w:r w:rsidR="00026FA9">
        <w:t>.</w:t>
      </w:r>
    </w:p>
    <w:p w14:paraId="085C90D0" w14:textId="24E1D14F" w:rsidR="00CA736B" w:rsidRDefault="00CA736B" w:rsidP="006249A8">
      <w:pPr>
        <w:pStyle w:val="DHHSbody"/>
        <w:ind w:left="0"/>
      </w:pPr>
      <w:r>
        <w:t>The standard includes both mandatory and optional requirements</w:t>
      </w:r>
      <w:r w:rsidR="00B163B4" w:rsidRPr="00B163B4">
        <w:t xml:space="preserve"> </w:t>
      </w:r>
      <w:r w:rsidR="00E3578B">
        <w:t>to be</w:t>
      </w:r>
      <w:r w:rsidR="00493426">
        <w:t xml:space="preserve"> included in the eReferra</w:t>
      </w:r>
      <w:r w:rsidR="0045618D">
        <w:t>l</w:t>
      </w:r>
      <w:r w:rsidR="00DC07E3">
        <w:t>. T</w:t>
      </w:r>
      <w:r w:rsidR="0093783F">
        <w:t xml:space="preserve">his </w:t>
      </w:r>
      <w:r w:rsidR="00B163B4" w:rsidRPr="00F35197">
        <w:t xml:space="preserve">information </w:t>
      </w:r>
      <w:r w:rsidR="00646FDA">
        <w:t xml:space="preserve">must be </w:t>
      </w:r>
      <w:r w:rsidR="008513E1">
        <w:t>assemble</w:t>
      </w:r>
      <w:r w:rsidR="00EB5503">
        <w:t xml:space="preserve">d </w:t>
      </w:r>
      <w:r w:rsidR="00B163B4" w:rsidRPr="00F35197">
        <w:t>in a structured format to enable</w:t>
      </w:r>
      <w:r w:rsidR="004F2E15">
        <w:t xml:space="preserve"> the</w:t>
      </w:r>
      <w:r w:rsidR="00B163B4" w:rsidRPr="00F35197">
        <w:t xml:space="preserve"> exchange of information between clinical systems. The information in the eReferral message is encrypted so only the intended referral recipient can access the information in it.</w:t>
      </w:r>
    </w:p>
    <w:p w14:paraId="622C2B07" w14:textId="297BDECA" w:rsidR="00CA736B" w:rsidRDefault="00CA736B" w:rsidP="006249A8">
      <w:pPr>
        <w:pStyle w:val="DHHSbody"/>
        <w:ind w:left="0"/>
      </w:pPr>
      <w:r>
        <w:t xml:space="preserve">The mandatory requirements cover the categories of </w:t>
      </w:r>
      <w:r w:rsidR="00364368">
        <w:t>t</w:t>
      </w:r>
      <w:r>
        <w:t xml:space="preserve">erminology, </w:t>
      </w:r>
      <w:r w:rsidR="00364368">
        <w:t>i</w:t>
      </w:r>
      <w:r>
        <w:t>nterfacing</w:t>
      </w:r>
      <w:r w:rsidR="00364368">
        <w:t xml:space="preserve"> and</w:t>
      </w:r>
      <w:r>
        <w:t xml:space="preserve"> </w:t>
      </w:r>
      <w:r w:rsidR="00364368">
        <w:t xml:space="preserve">conformance to Australian Digital Health Agency </w:t>
      </w:r>
      <w:r w:rsidR="008C0EBE">
        <w:t xml:space="preserve">(the Agency) </w:t>
      </w:r>
      <w:r w:rsidR="00364368">
        <w:t>specifications</w:t>
      </w:r>
      <w:r w:rsidR="00A45FFD">
        <w:t>,</w:t>
      </w:r>
      <w:r>
        <w:t xml:space="preserve"> localisation to Australian and Victorian requirements and functional requirements.</w:t>
      </w:r>
    </w:p>
    <w:p w14:paraId="6D7818ED" w14:textId="062795AD" w:rsidR="001B6426" w:rsidRDefault="3969C0F1" w:rsidP="006249A8">
      <w:pPr>
        <w:pStyle w:val="DHHSbody"/>
        <w:ind w:left="0"/>
      </w:pPr>
      <w:r w:rsidRPr="00F35197">
        <w:t xml:space="preserve">For Victorian Public Health Service, </w:t>
      </w:r>
      <w:r w:rsidR="00A45FFD">
        <w:t xml:space="preserve">this </w:t>
      </w:r>
      <w:r w:rsidR="001A7D6D" w:rsidRPr="00F35197">
        <w:t xml:space="preserve">eReferral </w:t>
      </w:r>
      <w:r w:rsidR="1592D31E" w:rsidRPr="00F35197">
        <w:t>standar</w:t>
      </w:r>
      <w:r w:rsidR="00A45FFD">
        <w:t xml:space="preserve">d is </w:t>
      </w:r>
      <w:r w:rsidR="001A7D6D" w:rsidRPr="00F35197">
        <w:t xml:space="preserve">based on </w:t>
      </w:r>
      <w:r w:rsidR="4A063DD2" w:rsidRPr="00F35197">
        <w:t xml:space="preserve">the </w:t>
      </w:r>
      <w:r w:rsidR="00E2547F" w:rsidRPr="00F35197">
        <w:t xml:space="preserve">technical specifications that have been developed by </w:t>
      </w:r>
      <w:r w:rsidR="001A7D6D" w:rsidRPr="00F35197">
        <w:t xml:space="preserve">the </w:t>
      </w:r>
      <w:r w:rsidR="00825E14" w:rsidRPr="00F35197">
        <w:t>Agency</w:t>
      </w:r>
      <w:r w:rsidR="008C0EBE">
        <w:t xml:space="preserve"> </w:t>
      </w:r>
      <w:r w:rsidR="12D3DBEB" w:rsidRPr="00F35197">
        <w:t xml:space="preserve">with adjustments that are aligned to the Department of Health and Human Services </w:t>
      </w:r>
      <w:r w:rsidR="00093B05">
        <w:t>(the department</w:t>
      </w:r>
      <w:r w:rsidR="00D032B6">
        <w:t xml:space="preserve">) </w:t>
      </w:r>
      <w:r w:rsidR="12D3DBEB" w:rsidRPr="00F35197">
        <w:t>policies and guid</w:t>
      </w:r>
      <w:r w:rsidR="00235088">
        <w:t>elines</w:t>
      </w:r>
      <w:r w:rsidR="001A7D6D" w:rsidRPr="00F35197">
        <w:t>.</w:t>
      </w:r>
      <w:r w:rsidR="001B6426" w:rsidRPr="00F35197">
        <w:t xml:space="preserve"> </w:t>
      </w:r>
      <w:r w:rsidR="000202ED" w:rsidRPr="00F35197">
        <w:t>T</w:t>
      </w:r>
      <w:r w:rsidR="7DE404F8" w:rsidRPr="00F35197">
        <w:t xml:space="preserve">his standard </w:t>
      </w:r>
      <w:r w:rsidR="000202ED" w:rsidRPr="00F35197">
        <w:t>suppo</w:t>
      </w:r>
      <w:r w:rsidR="009D614F" w:rsidRPr="00F35197">
        <w:t>r</w:t>
      </w:r>
      <w:r w:rsidR="002022C7">
        <w:t xml:space="preserve">ts the department’s </w:t>
      </w:r>
      <w:r w:rsidR="002022C7" w:rsidRPr="002022C7">
        <w:rPr>
          <w:rFonts w:cs="Arial"/>
          <w:sz w:val="21"/>
          <w:szCs w:val="21"/>
          <w:shd w:val="clear" w:color="auto" w:fill="FFFFFF"/>
        </w:rPr>
        <w:t>Access Policies for managing referrals</w:t>
      </w:r>
      <w:r w:rsidR="00283E02" w:rsidRPr="00F35197">
        <w:t>.</w:t>
      </w:r>
    </w:p>
    <w:p w14:paraId="4220B06D" w14:textId="77777777" w:rsidR="005600DD" w:rsidRPr="00F35197" w:rsidRDefault="005600DD" w:rsidP="006249A8">
      <w:pPr>
        <w:pStyle w:val="DHHSbody"/>
        <w:ind w:left="0"/>
      </w:pPr>
    </w:p>
    <w:p w14:paraId="6C53AD23" w14:textId="6C0A3978" w:rsidR="009675F0" w:rsidRDefault="008C0CE5" w:rsidP="00177CAE">
      <w:pPr>
        <w:pStyle w:val="Heading1"/>
      </w:pPr>
      <w:bookmarkStart w:id="12" w:name="_Toc38301085"/>
      <w:bookmarkStart w:id="13" w:name="_Toc38301139"/>
      <w:bookmarkStart w:id="14" w:name="_Toc38960156"/>
      <w:bookmarkStart w:id="15" w:name="_Toc38963148"/>
      <w:bookmarkStart w:id="16" w:name="_Toc38301086"/>
      <w:bookmarkStart w:id="17" w:name="_Toc38301140"/>
      <w:bookmarkStart w:id="18" w:name="_Toc38960157"/>
      <w:bookmarkStart w:id="19" w:name="_Toc38963149"/>
      <w:bookmarkStart w:id="20" w:name="_Toc38301087"/>
      <w:bookmarkStart w:id="21" w:name="_Toc38301141"/>
      <w:bookmarkStart w:id="22" w:name="_Toc38960158"/>
      <w:bookmarkStart w:id="23" w:name="_Toc38963150"/>
      <w:bookmarkStart w:id="24" w:name="_Toc38301088"/>
      <w:bookmarkStart w:id="25" w:name="_Toc38301142"/>
      <w:bookmarkStart w:id="26" w:name="_Toc38960159"/>
      <w:bookmarkStart w:id="27" w:name="_Toc38963151"/>
      <w:bookmarkStart w:id="28" w:name="_Toc38301089"/>
      <w:bookmarkStart w:id="29" w:name="_Toc38301143"/>
      <w:bookmarkStart w:id="30" w:name="_Toc38960160"/>
      <w:bookmarkStart w:id="31" w:name="_Toc38963152"/>
      <w:bookmarkStart w:id="32" w:name="_Toc38301090"/>
      <w:bookmarkStart w:id="33" w:name="_Toc38301144"/>
      <w:bookmarkStart w:id="34" w:name="_Toc38960161"/>
      <w:bookmarkStart w:id="35" w:name="_Toc38963153"/>
      <w:bookmarkStart w:id="36" w:name="_Toc38301091"/>
      <w:bookmarkStart w:id="37" w:name="_Toc38301145"/>
      <w:bookmarkStart w:id="38" w:name="_Toc38960162"/>
      <w:bookmarkStart w:id="39" w:name="_Toc38963154"/>
      <w:bookmarkStart w:id="40" w:name="_Toc38301092"/>
      <w:bookmarkStart w:id="41" w:name="_Toc38301146"/>
      <w:bookmarkStart w:id="42" w:name="_Toc38960163"/>
      <w:bookmarkStart w:id="43" w:name="_Toc38963155"/>
      <w:bookmarkStart w:id="44" w:name="_Toc38301093"/>
      <w:bookmarkStart w:id="45" w:name="_Toc38301147"/>
      <w:bookmarkStart w:id="46" w:name="_Toc38960164"/>
      <w:bookmarkStart w:id="47" w:name="_Toc38963156"/>
      <w:bookmarkStart w:id="48" w:name="_Toc38301094"/>
      <w:bookmarkStart w:id="49" w:name="_Toc38301148"/>
      <w:bookmarkStart w:id="50" w:name="_Toc38960165"/>
      <w:bookmarkStart w:id="51" w:name="_Toc38963157"/>
      <w:bookmarkStart w:id="52" w:name="_Toc38301095"/>
      <w:bookmarkStart w:id="53" w:name="_Toc38301149"/>
      <w:bookmarkStart w:id="54" w:name="_Toc38960166"/>
      <w:bookmarkStart w:id="55" w:name="_Toc38963158"/>
      <w:bookmarkStart w:id="56" w:name="_Toc38301096"/>
      <w:bookmarkStart w:id="57" w:name="_Toc38301150"/>
      <w:bookmarkStart w:id="58" w:name="_Toc38960167"/>
      <w:bookmarkStart w:id="59" w:name="_Toc38963159"/>
      <w:bookmarkStart w:id="60" w:name="_Toc38301097"/>
      <w:bookmarkStart w:id="61" w:name="_Toc38301151"/>
      <w:bookmarkStart w:id="62" w:name="_Toc38960168"/>
      <w:bookmarkStart w:id="63" w:name="_Toc38963160"/>
      <w:bookmarkStart w:id="64" w:name="_Toc38301098"/>
      <w:bookmarkStart w:id="65" w:name="_Toc38301152"/>
      <w:bookmarkStart w:id="66" w:name="_Toc38960169"/>
      <w:bookmarkStart w:id="67" w:name="_Toc38963161"/>
      <w:bookmarkStart w:id="68" w:name="_Toc38301099"/>
      <w:bookmarkStart w:id="69" w:name="_Toc38301153"/>
      <w:bookmarkStart w:id="70" w:name="_Toc38960170"/>
      <w:bookmarkStart w:id="71" w:name="_Toc38963162"/>
      <w:bookmarkStart w:id="72" w:name="_Toc38301100"/>
      <w:bookmarkStart w:id="73" w:name="_Toc38301154"/>
      <w:bookmarkStart w:id="74" w:name="_Toc38960171"/>
      <w:bookmarkStart w:id="75" w:name="_Toc38963163"/>
      <w:bookmarkStart w:id="76" w:name="_Toc38301101"/>
      <w:bookmarkStart w:id="77" w:name="_Toc38301155"/>
      <w:bookmarkStart w:id="78" w:name="_Toc38960172"/>
      <w:bookmarkStart w:id="79" w:name="_Toc38963164"/>
      <w:bookmarkStart w:id="80" w:name="_Toc38301102"/>
      <w:bookmarkStart w:id="81" w:name="_Toc38301156"/>
      <w:bookmarkStart w:id="82" w:name="_Toc38960173"/>
      <w:bookmarkStart w:id="83" w:name="_Toc38963165"/>
      <w:bookmarkStart w:id="84" w:name="_Toc38301103"/>
      <w:bookmarkStart w:id="85" w:name="_Toc38301157"/>
      <w:bookmarkStart w:id="86" w:name="_Toc38960174"/>
      <w:bookmarkStart w:id="87" w:name="_Toc38963166"/>
      <w:bookmarkStart w:id="88" w:name="_Toc38301104"/>
      <w:bookmarkStart w:id="89" w:name="_Toc38301158"/>
      <w:bookmarkStart w:id="90" w:name="_Toc38960175"/>
      <w:bookmarkStart w:id="91" w:name="_Toc38963167"/>
      <w:bookmarkStart w:id="92" w:name="_Toc43360847"/>
      <w:bookmarkStart w:id="93" w:name="_Toc54008466"/>
      <w:bookmarkStart w:id="94" w:name="_Toc492985752"/>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lastRenderedPageBreak/>
        <w:t>Introduction</w:t>
      </w:r>
      <w:bookmarkEnd w:id="92"/>
      <w:bookmarkEnd w:id="93"/>
    </w:p>
    <w:p w14:paraId="7CA01C1B" w14:textId="13D1A27F" w:rsidR="00395C0B" w:rsidRPr="00940866" w:rsidRDefault="00E56870" w:rsidP="00940866">
      <w:pPr>
        <w:pStyle w:val="Heading2"/>
      </w:pPr>
      <w:bookmarkStart w:id="95" w:name="_Toc43360850"/>
      <w:bookmarkStart w:id="96" w:name="_Toc54008467"/>
      <w:r w:rsidRPr="00940866">
        <w:t>Background</w:t>
      </w:r>
      <w:bookmarkEnd w:id="95"/>
      <w:bookmarkEnd w:id="96"/>
    </w:p>
    <w:p w14:paraId="4A4BD5D9" w14:textId="108ED17D" w:rsidR="00966E8D" w:rsidRPr="003A104A" w:rsidRDefault="00163E89" w:rsidP="00903AC4">
      <w:pPr>
        <w:pStyle w:val="DHHSbody"/>
        <w:ind w:left="0"/>
      </w:pPr>
      <w:r w:rsidRPr="003A104A">
        <w:t xml:space="preserve">The </w:t>
      </w:r>
      <w:r w:rsidR="00D258E6" w:rsidRPr="003A104A">
        <w:t>Victoria</w:t>
      </w:r>
      <w:r w:rsidRPr="003A104A">
        <w:t>n government</w:t>
      </w:r>
      <w:r w:rsidR="00C47D15" w:rsidRPr="003A104A">
        <w:t>’s Department of Human Services</w:t>
      </w:r>
      <w:r w:rsidRPr="003A104A">
        <w:t xml:space="preserve"> initiated a </w:t>
      </w:r>
      <w:r w:rsidR="009840A2" w:rsidRPr="003A104A">
        <w:t>Primary Care Partnerships (PCP) Strategy in 2000</w:t>
      </w:r>
      <w:r w:rsidR="00966E8D" w:rsidRPr="003A104A">
        <w:t xml:space="preserve">. </w:t>
      </w:r>
      <w:r w:rsidR="001552E5" w:rsidRPr="003A104A">
        <w:t xml:space="preserve">One of the </w:t>
      </w:r>
      <w:r w:rsidR="00AA3550" w:rsidRPr="003A104A">
        <w:t>primary objectives</w:t>
      </w:r>
      <w:r w:rsidR="001552E5" w:rsidRPr="003A104A">
        <w:t xml:space="preserve"> of the PCP strategy </w:t>
      </w:r>
      <w:r w:rsidR="00966E8D" w:rsidRPr="003A104A">
        <w:t>was</w:t>
      </w:r>
      <w:r w:rsidR="001552E5" w:rsidRPr="003A104A">
        <w:t xml:space="preserve"> to develop and utilise information and communications technology to enhance service coordination.</w:t>
      </w:r>
    </w:p>
    <w:p w14:paraId="0C5FFFAE" w14:textId="77777777" w:rsidR="000D6998" w:rsidRDefault="00A674E1" w:rsidP="00903AC4">
      <w:pPr>
        <w:pStyle w:val="DHHSbody"/>
        <w:ind w:left="0"/>
      </w:pPr>
      <w:r w:rsidRPr="003A104A">
        <w:t>Th</w:t>
      </w:r>
      <w:r w:rsidR="008E18AB" w:rsidRPr="003A104A">
        <w:t xml:space="preserve">e department developed a suite of documents </w:t>
      </w:r>
      <w:r w:rsidR="00D31844" w:rsidRPr="003A104A">
        <w:t xml:space="preserve">collectively </w:t>
      </w:r>
      <w:r w:rsidR="008E18AB" w:rsidRPr="003A104A">
        <w:t xml:space="preserve">known as the Service Coordination Tool Templates </w:t>
      </w:r>
      <w:r w:rsidR="005567F8" w:rsidRPr="003A104A">
        <w:t>(SCTT</w:t>
      </w:r>
      <w:r w:rsidR="002B7FC2" w:rsidRPr="003A104A">
        <w:t xml:space="preserve">) </w:t>
      </w:r>
      <w:r w:rsidR="008044DC" w:rsidRPr="003A104A">
        <w:t xml:space="preserve">which </w:t>
      </w:r>
      <w:r w:rsidR="00B65C7F" w:rsidRPr="003A104A">
        <w:t>specified information and data standards</w:t>
      </w:r>
      <w:r w:rsidR="00C205DE" w:rsidRPr="003A104A">
        <w:t xml:space="preserve"> to </w:t>
      </w:r>
      <w:r w:rsidR="00F17D16" w:rsidRPr="003A104A">
        <w:t>enable standardised information to be shared electronically</w:t>
      </w:r>
      <w:r w:rsidR="004674F3" w:rsidRPr="003A104A">
        <w:t xml:space="preserve">. This </w:t>
      </w:r>
      <w:r w:rsidR="0002007A" w:rsidRPr="003A104A">
        <w:t>initiative</w:t>
      </w:r>
      <w:r w:rsidR="004674F3" w:rsidRPr="003A104A">
        <w:t xml:space="preserve"> </w:t>
      </w:r>
      <w:r w:rsidR="0002007A" w:rsidRPr="003A104A">
        <w:t xml:space="preserve">was </w:t>
      </w:r>
      <w:r w:rsidR="00DD5F00" w:rsidRPr="003A104A">
        <w:t>the foundation to implementing e</w:t>
      </w:r>
      <w:r w:rsidR="00FE0F00" w:rsidRPr="003A104A">
        <w:t>R</w:t>
      </w:r>
      <w:r w:rsidR="00DD5F00" w:rsidRPr="003A104A">
        <w:t xml:space="preserve">eferral in </w:t>
      </w:r>
      <w:r w:rsidR="00DD5F00">
        <w:t>Victori</w:t>
      </w:r>
      <w:r w:rsidR="51E212C0">
        <w:t>an public health services.</w:t>
      </w:r>
    </w:p>
    <w:p w14:paraId="5A69B896" w14:textId="6CEC5F28" w:rsidR="00662E1D" w:rsidRPr="003A104A" w:rsidRDefault="785FC8C2" w:rsidP="00903AC4">
      <w:pPr>
        <w:pStyle w:val="DHHSbody"/>
        <w:ind w:left="0"/>
      </w:pPr>
      <w:r>
        <w:t xml:space="preserve">The </w:t>
      </w:r>
      <w:r w:rsidR="00357E4E">
        <w:t>Agency</w:t>
      </w:r>
      <w:r w:rsidR="001C0683">
        <w:t xml:space="preserve"> developed </w:t>
      </w:r>
      <w:r w:rsidR="00B66EFB">
        <w:t>documentation</w:t>
      </w:r>
      <w:r w:rsidR="001C0683">
        <w:t xml:space="preserve"> which</w:t>
      </w:r>
      <w:r w:rsidR="002F23BF">
        <w:t xml:space="preserve"> include</w:t>
      </w:r>
      <w:r w:rsidR="001C0683">
        <w:t>d</w:t>
      </w:r>
      <w:r w:rsidR="002F23BF">
        <w:t xml:space="preserve"> </w:t>
      </w:r>
      <w:r w:rsidR="00F75C51">
        <w:t>specifications, standards</w:t>
      </w:r>
      <w:r w:rsidR="00B66EFB">
        <w:t>, guidelines</w:t>
      </w:r>
      <w:r w:rsidR="0066288A">
        <w:t xml:space="preserve"> and the required digital infrastructure</w:t>
      </w:r>
      <w:r w:rsidR="00895AB2">
        <w:t xml:space="preserve"> to enable a nationally interconnected health sector</w:t>
      </w:r>
      <w:r w:rsidR="003D108A">
        <w:t xml:space="preserve">. This included the </w:t>
      </w:r>
      <w:r w:rsidR="00DF1D50">
        <w:t xml:space="preserve">use of </w:t>
      </w:r>
      <w:r w:rsidR="00F75C51">
        <w:t>a common language for health communications; and created unique health care identification numbers for all individuals, providers and organisations</w:t>
      </w:r>
      <w:r w:rsidR="000E2E48">
        <w:t>.</w:t>
      </w:r>
      <w:r w:rsidR="00B23323">
        <w:t xml:space="preserve">  </w:t>
      </w:r>
    </w:p>
    <w:p w14:paraId="54AC2D65" w14:textId="37B2E34B" w:rsidR="001552E5" w:rsidRPr="003A104A" w:rsidRDefault="00EC08A5" w:rsidP="00903AC4">
      <w:pPr>
        <w:pStyle w:val="DHHSbody"/>
        <w:ind w:left="0"/>
      </w:pPr>
      <w:r w:rsidRPr="003A104A">
        <w:t>These documents</w:t>
      </w:r>
      <w:r w:rsidR="00CD2B81" w:rsidRPr="003A104A">
        <w:t xml:space="preserve"> </w:t>
      </w:r>
      <w:r w:rsidR="00520310" w:rsidRPr="003A104A">
        <w:t xml:space="preserve">would provide the foundational </w:t>
      </w:r>
      <w:r w:rsidR="00CD2B81" w:rsidRPr="003A104A">
        <w:t xml:space="preserve">framework </w:t>
      </w:r>
      <w:r w:rsidR="00C12E21" w:rsidRPr="003A104A">
        <w:t xml:space="preserve">and parameters for healthcare services to build capacity to better manage </w:t>
      </w:r>
      <w:r w:rsidR="004E55BB" w:rsidRPr="003A104A">
        <w:t>electronic healthcare documents</w:t>
      </w:r>
      <w:r w:rsidR="5BB8685D">
        <w:t xml:space="preserve"> including eReferral</w:t>
      </w:r>
      <w:r w:rsidR="001552E5" w:rsidRPr="003A104A">
        <w:t>.</w:t>
      </w:r>
    </w:p>
    <w:p w14:paraId="1C4ACDAA" w14:textId="46969691" w:rsidR="00177CAE" w:rsidRDefault="00492B73" w:rsidP="00177CAE">
      <w:pPr>
        <w:pStyle w:val="DHHSbody"/>
        <w:ind w:left="0"/>
      </w:pPr>
      <w:r w:rsidRPr="003A104A">
        <w:t xml:space="preserve">The Victorian </w:t>
      </w:r>
      <w:r w:rsidR="009B0282" w:rsidRPr="003A104A">
        <w:t>government</w:t>
      </w:r>
      <w:r w:rsidR="00A01CCA" w:rsidRPr="003A104A">
        <w:t>,</w:t>
      </w:r>
      <w:r w:rsidR="00160ED8" w:rsidRPr="003A104A">
        <w:t xml:space="preserve"> working in partnership with </w:t>
      </w:r>
      <w:r w:rsidR="006B5758" w:rsidRPr="003A104A">
        <w:t>the Agency</w:t>
      </w:r>
      <w:r w:rsidR="00A01CCA" w:rsidRPr="003A104A">
        <w:t xml:space="preserve">, </w:t>
      </w:r>
      <w:r w:rsidR="00D64B53" w:rsidRPr="003A104A">
        <w:t xml:space="preserve">has </w:t>
      </w:r>
      <w:r w:rsidR="00C8779A" w:rsidRPr="003A104A">
        <w:t>funded</w:t>
      </w:r>
      <w:r w:rsidR="00160ED8" w:rsidRPr="003A104A">
        <w:t xml:space="preserve"> </w:t>
      </w:r>
      <w:r w:rsidR="00D64B53" w:rsidRPr="003A104A">
        <w:t xml:space="preserve">multiple pilot projects </w:t>
      </w:r>
      <w:r w:rsidR="36A35017">
        <w:t>to</w:t>
      </w:r>
      <w:r w:rsidR="00D64B53" w:rsidRPr="003A104A">
        <w:t xml:space="preserve"> implement </w:t>
      </w:r>
      <w:r w:rsidR="00663E5F" w:rsidRPr="003A104A">
        <w:t xml:space="preserve">and test the use of the technical specifications as well as the information requirements that have been </w:t>
      </w:r>
      <w:r w:rsidR="007C17BB" w:rsidRPr="003A104A">
        <w:t xml:space="preserve">defined </w:t>
      </w:r>
      <w:r w:rsidR="005567F8" w:rsidRPr="003A104A">
        <w:t xml:space="preserve">by the </w:t>
      </w:r>
      <w:r w:rsidR="006638FD" w:rsidRPr="003A104A">
        <w:t xml:space="preserve">SCTT - </w:t>
      </w:r>
      <w:r w:rsidR="005567F8" w:rsidRPr="003A104A">
        <w:t>General Practice Refe</w:t>
      </w:r>
      <w:r w:rsidR="002B7FC2" w:rsidRPr="003A104A">
        <w:t>r</w:t>
      </w:r>
      <w:r w:rsidR="005567F8" w:rsidRPr="003A104A">
        <w:t>ral Form</w:t>
      </w:r>
      <w:r w:rsidR="00822F8D" w:rsidRPr="003A104A">
        <w:t>.</w:t>
      </w:r>
      <w:r w:rsidR="00DE200E" w:rsidRPr="003A104A">
        <w:t xml:space="preserve"> The principles established through the development of the SCTT </w:t>
      </w:r>
      <w:r w:rsidR="009C0D9F" w:rsidRPr="003A104A">
        <w:t xml:space="preserve">has informed the development of </w:t>
      </w:r>
      <w:r w:rsidR="585E4DBF">
        <w:t>this eReferral standard.</w:t>
      </w:r>
    </w:p>
    <w:p w14:paraId="1A1B258D" w14:textId="77777777" w:rsidR="006577DD" w:rsidRDefault="006577DD" w:rsidP="00177CAE">
      <w:pPr>
        <w:pStyle w:val="DHHSbody"/>
        <w:ind w:left="0"/>
      </w:pPr>
    </w:p>
    <w:p w14:paraId="4B588BF5" w14:textId="3E855641" w:rsidR="00F84578" w:rsidRPr="00A62195" w:rsidRDefault="00F84578" w:rsidP="00177CAE">
      <w:pPr>
        <w:pStyle w:val="Heading2"/>
      </w:pPr>
      <w:bookmarkStart w:id="97" w:name="_Toc43360851"/>
      <w:bookmarkStart w:id="98" w:name="_Toc54008468"/>
      <w:r>
        <w:t>Purpose</w:t>
      </w:r>
      <w:bookmarkEnd w:id="97"/>
      <w:bookmarkEnd w:id="98"/>
    </w:p>
    <w:p w14:paraId="4DD228F8" w14:textId="07DF4462" w:rsidR="00BD7FA8" w:rsidRPr="003A104A" w:rsidRDefault="00BD7FA8" w:rsidP="00903AC4">
      <w:pPr>
        <w:pStyle w:val="DHHSbody"/>
        <w:ind w:left="0"/>
      </w:pPr>
      <w:r w:rsidRPr="003A104A">
        <w:t xml:space="preserve">This </w:t>
      </w:r>
      <w:r w:rsidR="001564BB">
        <w:t>s</w:t>
      </w:r>
      <w:r w:rsidRPr="003A104A">
        <w:t xml:space="preserve">tandard defines the principles and design considerations </w:t>
      </w:r>
      <w:r w:rsidR="009C0D9F" w:rsidRPr="003A104A">
        <w:t xml:space="preserve">required </w:t>
      </w:r>
      <w:r w:rsidRPr="003A104A">
        <w:t xml:space="preserve">by Victorian public health services to successfully implement and manage </w:t>
      </w:r>
      <w:r w:rsidR="005B10FB">
        <w:t xml:space="preserve">effective </w:t>
      </w:r>
      <w:r w:rsidRPr="003A104A">
        <w:t xml:space="preserve">transition of care using eReferral. </w:t>
      </w:r>
    </w:p>
    <w:p w14:paraId="602F0CDF" w14:textId="217CD481" w:rsidR="00BD7FA8" w:rsidRPr="003A104A" w:rsidRDefault="00BD7FA8" w:rsidP="00903AC4">
      <w:pPr>
        <w:pStyle w:val="DHHSbody"/>
        <w:ind w:left="0"/>
      </w:pPr>
      <w:r w:rsidRPr="003A104A">
        <w:t>The successful exchange of healthcare information is dependent on multiple technologies and this document identifies and references key supporting legislation, policy, technical specifications and guidelines that underpin interoperability capability from within and external to a health service.</w:t>
      </w:r>
    </w:p>
    <w:p w14:paraId="7309FA0C" w14:textId="688716D1" w:rsidR="00A2624B" w:rsidRPr="003A104A" w:rsidRDefault="00A2624B" w:rsidP="00903AC4">
      <w:pPr>
        <w:pStyle w:val="DHHSbody"/>
        <w:ind w:left="0"/>
      </w:pPr>
      <w:r w:rsidRPr="003A104A">
        <w:t xml:space="preserve">The purpose of this standard </w:t>
      </w:r>
      <w:r w:rsidR="00B6471F" w:rsidRPr="003A104A">
        <w:t>is to</w:t>
      </w:r>
      <w:r w:rsidRPr="003A104A">
        <w:t>:</w:t>
      </w:r>
    </w:p>
    <w:p w14:paraId="23A9D936" w14:textId="2B959430" w:rsidR="000B70E4" w:rsidRDefault="003E1A52" w:rsidP="002114FB">
      <w:pPr>
        <w:pStyle w:val="DHHSbullet1"/>
        <w:numPr>
          <w:ilvl w:val="0"/>
          <w:numId w:val="9"/>
        </w:numPr>
      </w:pPr>
      <w:r>
        <w:t>define</w:t>
      </w:r>
      <w:r w:rsidR="00BD7FA8" w:rsidRPr="00D97C4C">
        <w:t xml:space="preserve"> the information required by Victorian </w:t>
      </w:r>
      <w:r w:rsidR="00BD7FA8">
        <w:t>p</w:t>
      </w:r>
      <w:r w:rsidR="00BD7FA8" w:rsidRPr="00D97C4C">
        <w:t xml:space="preserve">ublic health services to implement eReferral solutions </w:t>
      </w:r>
      <w:r w:rsidR="00A96B05">
        <w:t xml:space="preserve">to enable </w:t>
      </w:r>
      <w:r w:rsidR="00BD7FA8" w:rsidRPr="00D97C4C">
        <w:t xml:space="preserve">secure exchange </w:t>
      </w:r>
      <w:r w:rsidR="0052188C">
        <w:t xml:space="preserve">of </w:t>
      </w:r>
      <w:r w:rsidR="00BD7FA8" w:rsidRPr="00D97C4C">
        <w:t xml:space="preserve">healthcare information </w:t>
      </w:r>
      <w:r w:rsidR="00BD7FA8" w:rsidRPr="001C135D">
        <w:rPr>
          <w:u w:val="single"/>
        </w:rPr>
        <w:t xml:space="preserve">between </w:t>
      </w:r>
      <w:r w:rsidR="0052188C" w:rsidRPr="001C135D">
        <w:rPr>
          <w:u w:val="single"/>
        </w:rPr>
        <w:t>independent</w:t>
      </w:r>
      <w:r w:rsidR="00BD7FA8" w:rsidRPr="001C135D">
        <w:rPr>
          <w:u w:val="single"/>
        </w:rPr>
        <w:t xml:space="preserve"> health services</w:t>
      </w:r>
      <w:r w:rsidR="00BD7FA8" w:rsidRPr="00D97C4C">
        <w:t>.</w:t>
      </w:r>
    </w:p>
    <w:p w14:paraId="5B268111" w14:textId="2462C251" w:rsidR="002A51FA" w:rsidRDefault="002A51FA" w:rsidP="002114FB">
      <w:pPr>
        <w:pStyle w:val="DHHSbullet1"/>
        <w:numPr>
          <w:ilvl w:val="0"/>
          <w:numId w:val="9"/>
        </w:numPr>
      </w:pPr>
      <w:r>
        <w:t>identify national and state policies</w:t>
      </w:r>
      <w:r w:rsidR="00CA71A9">
        <w:t xml:space="preserve"> and</w:t>
      </w:r>
      <w:r>
        <w:t xml:space="preserve"> guidelines </w:t>
      </w:r>
      <w:r w:rsidR="00CA71A9">
        <w:t xml:space="preserve">that </w:t>
      </w:r>
      <w:r w:rsidR="002B46DD">
        <w:t xml:space="preserve">inform the </w:t>
      </w:r>
      <w:r w:rsidRPr="001E3D5B">
        <w:t xml:space="preserve">governance </w:t>
      </w:r>
      <w:r w:rsidR="002B46DD">
        <w:t xml:space="preserve">parameters </w:t>
      </w:r>
      <w:r w:rsidR="006302C4">
        <w:t>directly related to</w:t>
      </w:r>
      <w:r w:rsidR="009D346E">
        <w:t xml:space="preserve"> </w:t>
      </w:r>
      <w:r w:rsidRPr="001E3D5B">
        <w:t>use of eReferral in Victorian public health services</w:t>
      </w:r>
      <w:r>
        <w:t>.</w:t>
      </w:r>
    </w:p>
    <w:p w14:paraId="10203C78" w14:textId="3E8D3B4B" w:rsidR="009D346E" w:rsidRDefault="00C74282" w:rsidP="002114FB">
      <w:pPr>
        <w:pStyle w:val="DHHSbullet1"/>
        <w:numPr>
          <w:ilvl w:val="0"/>
          <w:numId w:val="9"/>
        </w:numPr>
      </w:pPr>
      <w:r>
        <w:t>s</w:t>
      </w:r>
      <w:r w:rsidR="009D346E">
        <w:t xml:space="preserve">tipulate the </w:t>
      </w:r>
      <w:r w:rsidR="005503B3">
        <w:t xml:space="preserve">national and state technical specifications that must be </w:t>
      </w:r>
      <w:r w:rsidR="00A6351C">
        <w:t xml:space="preserve">implemented in development </w:t>
      </w:r>
      <w:r>
        <w:t>of eReferral solutions</w:t>
      </w:r>
      <w:r w:rsidR="00AE5339">
        <w:t xml:space="preserve"> used in Victorian public health services</w:t>
      </w:r>
    </w:p>
    <w:p w14:paraId="34C97A25" w14:textId="5B46C446" w:rsidR="000B70E4" w:rsidRDefault="001A5578" w:rsidP="002114FB">
      <w:pPr>
        <w:pStyle w:val="DHHSbullet1"/>
        <w:numPr>
          <w:ilvl w:val="0"/>
          <w:numId w:val="9"/>
        </w:numPr>
      </w:pPr>
      <w:r>
        <w:t xml:space="preserve">develop a methodology </w:t>
      </w:r>
      <w:r w:rsidR="00827219">
        <w:t xml:space="preserve">that </w:t>
      </w:r>
      <w:r w:rsidR="006C68CD">
        <w:t xml:space="preserve">can be adapted to meet the needs of </w:t>
      </w:r>
      <w:r w:rsidR="00BD7FA8">
        <w:t xml:space="preserve">current and emerging digital </w:t>
      </w:r>
      <w:r w:rsidR="00944B5A">
        <w:t>initiatives such</w:t>
      </w:r>
      <w:r w:rsidR="00BD7FA8">
        <w:t xml:space="preserve"> as My Health Record, the </w:t>
      </w:r>
      <w:r w:rsidR="002D44C4">
        <w:t>Healthcare Identifie</w:t>
      </w:r>
      <w:r w:rsidR="008945B8">
        <w:t>r</w:t>
      </w:r>
      <w:r w:rsidR="00BD7FA8">
        <w:t xml:space="preserve"> service </w:t>
      </w:r>
      <w:r w:rsidR="008945B8">
        <w:t xml:space="preserve">(HI Service) </w:t>
      </w:r>
      <w:r w:rsidR="00BD7FA8">
        <w:t xml:space="preserve">and other </w:t>
      </w:r>
      <w:r w:rsidR="006C68CD">
        <w:t>evolv</w:t>
      </w:r>
      <w:r w:rsidR="0031663A">
        <w:t>ing</w:t>
      </w:r>
      <w:r w:rsidR="00944B5A">
        <w:t xml:space="preserve"> services</w:t>
      </w:r>
      <w:r w:rsidR="000B70E4">
        <w:t>.</w:t>
      </w:r>
    </w:p>
    <w:p w14:paraId="35E9547F" w14:textId="49478624" w:rsidR="00BD7FA8" w:rsidRDefault="0053470E" w:rsidP="002114FB">
      <w:pPr>
        <w:pStyle w:val="DHHSbullet1"/>
        <w:numPr>
          <w:ilvl w:val="0"/>
          <w:numId w:val="9"/>
        </w:numPr>
      </w:pPr>
      <w:r>
        <w:t>p</w:t>
      </w:r>
      <w:r w:rsidR="00944B5A">
        <w:t xml:space="preserve">rovide </w:t>
      </w:r>
      <w:r>
        <w:t>a</w:t>
      </w:r>
      <w:r w:rsidR="003F3405">
        <w:t xml:space="preserve"> summary </w:t>
      </w:r>
      <w:r w:rsidR="00FC7AEA">
        <w:t xml:space="preserve">key source documentation </w:t>
      </w:r>
      <w:r w:rsidR="00F14161">
        <w:t>that informs the requirements of this standard.</w:t>
      </w:r>
    </w:p>
    <w:p w14:paraId="3EEF9BDC" w14:textId="1B1DA529" w:rsidR="00FC1677" w:rsidRPr="001E3D5B" w:rsidRDefault="004F0AE9" w:rsidP="002114FB">
      <w:pPr>
        <w:pStyle w:val="DHHSbullet1"/>
        <w:numPr>
          <w:ilvl w:val="0"/>
          <w:numId w:val="9"/>
        </w:numPr>
      </w:pPr>
      <w:r>
        <w:t>i</w:t>
      </w:r>
      <w:r w:rsidR="00F44148" w:rsidRPr="001E3D5B">
        <w:t>dentify</w:t>
      </w:r>
      <w:r w:rsidR="002163BC" w:rsidRPr="001E3D5B">
        <w:t xml:space="preserve"> </w:t>
      </w:r>
      <w:r w:rsidR="00C73463" w:rsidRPr="001E3D5B">
        <w:t>relevant</w:t>
      </w:r>
      <w:r w:rsidR="002163BC" w:rsidRPr="001E3D5B">
        <w:t xml:space="preserve"> technical specifications</w:t>
      </w:r>
      <w:r w:rsidR="008C15DA" w:rsidRPr="001E3D5B">
        <w:t xml:space="preserve"> that</w:t>
      </w:r>
      <w:r w:rsidR="00FC1677" w:rsidRPr="001E3D5B">
        <w:t>:</w:t>
      </w:r>
    </w:p>
    <w:p w14:paraId="093B1886" w14:textId="77777777" w:rsidR="00F35FDB" w:rsidRPr="003A104A" w:rsidRDefault="009403E4" w:rsidP="3C424BE9">
      <w:pPr>
        <w:pStyle w:val="DHHSbullet1lastline"/>
        <w:numPr>
          <w:ilvl w:val="1"/>
          <w:numId w:val="10"/>
        </w:numPr>
        <w:spacing w:after="60"/>
      </w:pPr>
      <w:r>
        <w:t>de</w:t>
      </w:r>
      <w:r w:rsidR="00E15348">
        <w:t>fines</w:t>
      </w:r>
      <w:r w:rsidR="002659CB">
        <w:t xml:space="preserve"> </w:t>
      </w:r>
      <w:r w:rsidR="008C15DA">
        <w:t xml:space="preserve">how </w:t>
      </w:r>
      <w:r w:rsidR="001415E5">
        <w:t xml:space="preserve">the eReferral document </w:t>
      </w:r>
      <w:r w:rsidR="008C15DA">
        <w:t xml:space="preserve">will be </w:t>
      </w:r>
      <w:r w:rsidR="00F35FDB">
        <w:t>structured</w:t>
      </w:r>
      <w:r w:rsidR="00BF1C51">
        <w:t xml:space="preserve"> using </w:t>
      </w:r>
      <w:r w:rsidR="00167C46">
        <w:t>atomic data</w:t>
      </w:r>
    </w:p>
    <w:p w14:paraId="3B2878BD" w14:textId="37B3D7F8" w:rsidR="0015248B" w:rsidRPr="003A104A" w:rsidRDefault="001F3476" w:rsidP="3C424BE9">
      <w:pPr>
        <w:pStyle w:val="DHHSbullet1lastline"/>
        <w:numPr>
          <w:ilvl w:val="1"/>
          <w:numId w:val="10"/>
        </w:numPr>
        <w:spacing w:after="60"/>
      </w:pPr>
      <w:r>
        <w:t>documents</w:t>
      </w:r>
      <w:r w:rsidR="002659CB">
        <w:t xml:space="preserve"> </w:t>
      </w:r>
      <w:r w:rsidR="00CC6A00">
        <w:t xml:space="preserve">the </w:t>
      </w:r>
      <w:r w:rsidR="00167C46">
        <w:t xml:space="preserve">configuration </w:t>
      </w:r>
      <w:r w:rsidR="00CC6A00">
        <w:t>require</w:t>
      </w:r>
      <w:r w:rsidR="00167C46">
        <w:t xml:space="preserve">ments </w:t>
      </w:r>
      <w:r w:rsidR="001415E5">
        <w:t xml:space="preserve">to receive </w:t>
      </w:r>
      <w:r w:rsidR="00F44148">
        <w:t>eReferral</w:t>
      </w:r>
      <w:r w:rsidR="00E83B09">
        <w:t xml:space="preserve"> in health service applications</w:t>
      </w:r>
    </w:p>
    <w:p w14:paraId="1AACBD02" w14:textId="4B506E3A" w:rsidR="00866029" w:rsidRPr="003A104A" w:rsidRDefault="00B12A56" w:rsidP="002114FB">
      <w:pPr>
        <w:pStyle w:val="DHHSbullet1lastline"/>
        <w:numPr>
          <w:ilvl w:val="1"/>
          <w:numId w:val="10"/>
        </w:numPr>
      </w:pPr>
      <w:r w:rsidRPr="003A104A">
        <w:t>identifies</w:t>
      </w:r>
      <w:r w:rsidR="00E15348" w:rsidRPr="003A104A">
        <w:t xml:space="preserve"> </w:t>
      </w:r>
      <w:r w:rsidR="00C10251" w:rsidRPr="003A104A">
        <w:t xml:space="preserve">how </w:t>
      </w:r>
      <w:r w:rsidR="00E15348" w:rsidRPr="003A104A">
        <w:t xml:space="preserve">to access </w:t>
      </w:r>
      <w:r w:rsidR="00343F12" w:rsidRPr="003A104A">
        <w:t xml:space="preserve">contemporary </w:t>
      </w:r>
      <w:r w:rsidR="00C10251" w:rsidRPr="003A104A">
        <w:t xml:space="preserve">healthcare provider information </w:t>
      </w:r>
      <w:r w:rsidR="00415E04" w:rsidRPr="003A104A">
        <w:t>when making an eReferral</w:t>
      </w:r>
    </w:p>
    <w:p w14:paraId="6FDBC11A" w14:textId="371660A7" w:rsidR="00263725" w:rsidRPr="003A104A" w:rsidRDefault="002A19B1" w:rsidP="002114FB">
      <w:pPr>
        <w:pStyle w:val="DHHSbullet1"/>
        <w:numPr>
          <w:ilvl w:val="0"/>
          <w:numId w:val="9"/>
        </w:numPr>
      </w:pPr>
      <w:r w:rsidRPr="003A104A">
        <w:t xml:space="preserve">aligns </w:t>
      </w:r>
      <w:r w:rsidR="00892868" w:rsidRPr="003A104A">
        <w:t xml:space="preserve">the </w:t>
      </w:r>
      <w:r w:rsidR="00322F14" w:rsidRPr="003A104A">
        <w:t xml:space="preserve">data elements of the referral to the </w:t>
      </w:r>
      <w:r w:rsidR="00892868" w:rsidRPr="003A104A">
        <w:t xml:space="preserve">clinical criteria </w:t>
      </w:r>
      <w:r w:rsidR="001C2674" w:rsidRPr="003A104A">
        <w:t>defined by the state</w:t>
      </w:r>
      <w:r w:rsidR="008852B3">
        <w:t>-</w:t>
      </w:r>
      <w:r w:rsidR="001C2674" w:rsidRPr="003A104A">
        <w:t>wide referral criteria</w:t>
      </w:r>
    </w:p>
    <w:p w14:paraId="5C8BF84E" w14:textId="787F8D51" w:rsidR="00F44148" w:rsidRPr="003A104A" w:rsidRDefault="00857BBC" w:rsidP="00926580">
      <w:pPr>
        <w:pStyle w:val="DHHSbullet1lastline"/>
        <w:numPr>
          <w:ilvl w:val="1"/>
          <w:numId w:val="10"/>
        </w:numPr>
        <w:spacing w:after="60"/>
      </w:pPr>
      <w:r w:rsidRPr="003A104A">
        <w:t>detail how</w:t>
      </w:r>
      <w:r w:rsidR="00F44148" w:rsidRPr="003A104A">
        <w:t xml:space="preserve"> to access National Health Services Directory (NHSD) data and maintain the accuracy of healthcare provider data within NHSD</w:t>
      </w:r>
    </w:p>
    <w:p w14:paraId="00C1BDE7" w14:textId="77777777" w:rsidR="000D2E7A" w:rsidRPr="003A104A" w:rsidRDefault="004818AC" w:rsidP="002114FB">
      <w:pPr>
        <w:pStyle w:val="DHHSbullet1lastline"/>
        <w:numPr>
          <w:ilvl w:val="1"/>
          <w:numId w:val="10"/>
        </w:numPr>
      </w:pPr>
      <w:r w:rsidRPr="003A104A">
        <w:t>document</w:t>
      </w:r>
      <w:r w:rsidR="000B12D0" w:rsidRPr="003A104A">
        <w:t xml:space="preserve"> the base </w:t>
      </w:r>
      <w:r w:rsidR="000B3482" w:rsidRPr="003A104A">
        <w:t xml:space="preserve">model </w:t>
      </w:r>
      <w:r w:rsidR="00F82052" w:rsidRPr="003A104A">
        <w:t xml:space="preserve">eReferral </w:t>
      </w:r>
      <w:r w:rsidR="000B12D0" w:rsidRPr="003A104A">
        <w:t>workflow</w:t>
      </w:r>
    </w:p>
    <w:p w14:paraId="535B4DD9" w14:textId="6A3D0203" w:rsidR="00BD7FA8" w:rsidRPr="003A104A" w:rsidRDefault="00BD7FA8" w:rsidP="00057B01">
      <w:pPr>
        <w:pStyle w:val="DHHSbody"/>
        <w:ind w:left="0"/>
      </w:pPr>
      <w:r w:rsidRPr="003A104A">
        <w:lastRenderedPageBreak/>
        <w:t xml:space="preserve">The application of this standard will enable consumer/patient information to be exchanged in consistent human and </w:t>
      </w:r>
      <w:r w:rsidR="007C7564" w:rsidRPr="003A104A">
        <w:t>machine-readable</w:t>
      </w:r>
      <w:r w:rsidRPr="003A104A">
        <w:t xml:space="preserve"> format which will enable the efficient and secure exchange of health information</w:t>
      </w:r>
      <w:r w:rsidR="00857BBC" w:rsidRPr="003A104A">
        <w:t xml:space="preserve"> between healthcare services</w:t>
      </w:r>
      <w:r w:rsidRPr="003A104A">
        <w:t>.</w:t>
      </w:r>
    </w:p>
    <w:p w14:paraId="342B6E5D" w14:textId="0E69171A" w:rsidR="00CE0CB2" w:rsidRPr="00CE0CB2" w:rsidRDefault="00CE0CB2" w:rsidP="00057B01">
      <w:pPr>
        <w:pStyle w:val="Heading2"/>
        <w:keepNext w:val="0"/>
        <w:keepLines w:val="0"/>
        <w:ind w:left="0" w:firstLine="0"/>
      </w:pPr>
      <w:bookmarkStart w:id="99" w:name="_Toc43360852"/>
      <w:bookmarkStart w:id="100" w:name="_Toc54008469"/>
      <w:r>
        <w:t>B</w:t>
      </w:r>
      <w:r w:rsidRPr="00CE0CB2">
        <w:t>enefits of eReferral</w:t>
      </w:r>
      <w:bookmarkEnd w:id="99"/>
      <w:bookmarkEnd w:id="100"/>
    </w:p>
    <w:p w14:paraId="1E9573FD" w14:textId="1B4F1163" w:rsidR="00BB51FF" w:rsidRPr="003A104A" w:rsidRDefault="00857BBC" w:rsidP="00057B01">
      <w:pPr>
        <w:pStyle w:val="DHHSbody"/>
        <w:ind w:left="0"/>
      </w:pPr>
      <w:r w:rsidRPr="003A104A">
        <w:t xml:space="preserve">It is expected that eReferral will </w:t>
      </w:r>
      <w:r w:rsidR="00BB51FF" w:rsidRPr="003A104A">
        <w:t>provide</w:t>
      </w:r>
      <w:r w:rsidR="00713A45" w:rsidRPr="003A104A">
        <w:t>, but not limited to, the following benefits</w:t>
      </w:r>
      <w:r w:rsidR="00BB51FF" w:rsidRPr="003A104A">
        <w:t>:</w:t>
      </w:r>
    </w:p>
    <w:p w14:paraId="0135C7F2" w14:textId="5CED4FE3" w:rsidR="00CE0CB2" w:rsidRPr="003A104A" w:rsidRDefault="00CE0CB2" w:rsidP="002114FB">
      <w:pPr>
        <w:pStyle w:val="DHHSbullet1"/>
        <w:numPr>
          <w:ilvl w:val="0"/>
          <w:numId w:val="9"/>
        </w:numPr>
      </w:pPr>
      <w:r w:rsidRPr="003A104A">
        <w:t>Improved efficiencies through integrated workflow improvements</w:t>
      </w:r>
    </w:p>
    <w:p w14:paraId="07444072" w14:textId="5822E953" w:rsidR="00CE0CB2" w:rsidRPr="003A104A" w:rsidRDefault="00CE0CB2" w:rsidP="002114FB">
      <w:pPr>
        <w:pStyle w:val="DHHSbullet1"/>
        <w:numPr>
          <w:ilvl w:val="0"/>
          <w:numId w:val="9"/>
        </w:numPr>
      </w:pPr>
      <w:r w:rsidRPr="003A104A">
        <w:t>Decreased administrative overheads (</w:t>
      </w:r>
      <w:r w:rsidR="00BA6F3A" w:rsidRPr="003A104A">
        <w:t>p</w:t>
      </w:r>
      <w:r w:rsidRPr="003A104A">
        <w:t xml:space="preserve">aper, </w:t>
      </w:r>
      <w:r w:rsidR="00BA6F3A" w:rsidRPr="003A104A">
        <w:t>p</w:t>
      </w:r>
      <w:r w:rsidRPr="003A104A">
        <w:t xml:space="preserve">rinting, </w:t>
      </w:r>
      <w:r w:rsidR="00BA6F3A" w:rsidRPr="003A104A">
        <w:t>p</w:t>
      </w:r>
      <w:r w:rsidRPr="003A104A">
        <w:t xml:space="preserve">ostage, </w:t>
      </w:r>
      <w:r w:rsidR="00BA6F3A" w:rsidRPr="003A104A">
        <w:t>f</w:t>
      </w:r>
      <w:r w:rsidRPr="003A104A">
        <w:t>ax, personnel time)</w:t>
      </w:r>
    </w:p>
    <w:p w14:paraId="60690B5D" w14:textId="7BC55ED6" w:rsidR="00CE0CB2" w:rsidRPr="003A104A" w:rsidRDefault="00CE0CB2" w:rsidP="002114FB">
      <w:pPr>
        <w:pStyle w:val="DHHSbullet1"/>
        <w:numPr>
          <w:ilvl w:val="0"/>
          <w:numId w:val="9"/>
        </w:numPr>
      </w:pPr>
      <w:r w:rsidRPr="003A104A">
        <w:t>Improved knowledge about status of referral through automated notifications</w:t>
      </w:r>
    </w:p>
    <w:p w14:paraId="38E5CBBC" w14:textId="0F92B868" w:rsidR="00CE0CB2" w:rsidRPr="003A104A" w:rsidRDefault="00CE0CB2" w:rsidP="002114FB">
      <w:pPr>
        <w:pStyle w:val="DHHSbullet1"/>
        <w:numPr>
          <w:ilvl w:val="0"/>
          <w:numId w:val="9"/>
        </w:numPr>
      </w:pPr>
      <w:r w:rsidRPr="003A104A">
        <w:t xml:space="preserve">Improved quality of referral by enforcing mandatory requirements and inclusion of information extracted from the </w:t>
      </w:r>
      <w:r w:rsidR="00BA6F3A" w:rsidRPr="003A104A">
        <w:t>C</w:t>
      </w:r>
      <w:r w:rsidRPr="003A104A">
        <w:t>linical Information System</w:t>
      </w:r>
    </w:p>
    <w:p w14:paraId="2B4727B1" w14:textId="6B53F857" w:rsidR="00BA6F3A" w:rsidRPr="003A104A" w:rsidRDefault="00BA6F3A" w:rsidP="002114FB">
      <w:pPr>
        <w:pStyle w:val="DHHSbullet1"/>
        <w:numPr>
          <w:ilvl w:val="0"/>
          <w:numId w:val="9"/>
        </w:numPr>
      </w:pPr>
      <w:r w:rsidRPr="003A104A">
        <w:t>Improved access to referral information</w:t>
      </w:r>
    </w:p>
    <w:p w14:paraId="62C5BE77" w14:textId="77777777" w:rsidR="00CE0CB2" w:rsidRPr="003A104A" w:rsidRDefault="00CE0CB2" w:rsidP="002114FB">
      <w:pPr>
        <w:pStyle w:val="DHHSbullet1"/>
        <w:numPr>
          <w:ilvl w:val="0"/>
          <w:numId w:val="9"/>
        </w:numPr>
      </w:pPr>
      <w:r w:rsidRPr="003A104A">
        <w:t>Decreased rejection of referrals due to lack of required information</w:t>
      </w:r>
    </w:p>
    <w:p w14:paraId="21594494" w14:textId="77777777" w:rsidR="00177CAE" w:rsidRDefault="00CE0CB2" w:rsidP="003E3894">
      <w:pPr>
        <w:pStyle w:val="DHHSbullet1"/>
        <w:numPr>
          <w:ilvl w:val="0"/>
          <w:numId w:val="9"/>
        </w:numPr>
      </w:pPr>
      <w:r w:rsidRPr="003A104A">
        <w:t xml:space="preserve">Improved patient/consumer follow-up care coordination due to improved communication between </w:t>
      </w:r>
      <w:r w:rsidR="00BA6F3A" w:rsidRPr="003A104A">
        <w:t>r</w:t>
      </w:r>
      <w:r w:rsidRPr="003A104A">
        <w:t xml:space="preserve">eferral </w:t>
      </w:r>
      <w:r w:rsidR="00BA6F3A" w:rsidRPr="003A104A">
        <w:t>s</w:t>
      </w:r>
      <w:r w:rsidRPr="003A104A">
        <w:t xml:space="preserve">ender and </w:t>
      </w:r>
      <w:r w:rsidR="00BA6F3A" w:rsidRPr="003A104A">
        <w:t>r</w:t>
      </w:r>
      <w:r w:rsidRPr="003A104A">
        <w:t xml:space="preserve">eferral </w:t>
      </w:r>
      <w:r w:rsidR="00BA6F3A" w:rsidRPr="003A104A">
        <w:t>r</w:t>
      </w:r>
      <w:r w:rsidRPr="003A104A">
        <w:t>eceiver</w:t>
      </w:r>
    </w:p>
    <w:p w14:paraId="3960B3E0" w14:textId="2E58D7BD" w:rsidR="00C3284C" w:rsidRPr="00A62195" w:rsidRDefault="00C3284C" w:rsidP="00177CAE">
      <w:pPr>
        <w:pStyle w:val="Heading2"/>
      </w:pPr>
      <w:bookmarkStart w:id="101" w:name="_Toc43360853"/>
      <w:bookmarkStart w:id="102" w:name="_Toc54008470"/>
      <w:r>
        <w:t>Assumptions</w:t>
      </w:r>
      <w:bookmarkEnd w:id="101"/>
      <w:bookmarkEnd w:id="102"/>
    </w:p>
    <w:p w14:paraId="12AD3DB3" w14:textId="23947F95" w:rsidR="005D6B08" w:rsidRPr="003A104A" w:rsidRDefault="00F30DEF" w:rsidP="004A6EC5">
      <w:pPr>
        <w:pStyle w:val="DHHSbody"/>
        <w:ind w:left="0"/>
      </w:pPr>
      <w:r>
        <w:t>T</w:t>
      </w:r>
      <w:r w:rsidR="005D6B08" w:rsidRPr="003A104A">
        <w:t xml:space="preserve">he </w:t>
      </w:r>
      <w:r>
        <w:t xml:space="preserve">following </w:t>
      </w:r>
      <w:r w:rsidR="005D6B08" w:rsidRPr="003A104A">
        <w:t xml:space="preserve">assumptions </w:t>
      </w:r>
      <w:r>
        <w:t>apply to the</w:t>
      </w:r>
      <w:r w:rsidR="003138E2" w:rsidRPr="003A104A">
        <w:t xml:space="preserve"> use of this standard document:</w:t>
      </w:r>
    </w:p>
    <w:p w14:paraId="47026BAB" w14:textId="57561413" w:rsidR="00760B91" w:rsidRPr="003A104A" w:rsidRDefault="00B83EEE" w:rsidP="003A104A">
      <w:pPr>
        <w:pStyle w:val="DHHSbullet1"/>
      </w:pPr>
      <w:r w:rsidRPr="003A104A">
        <w:t>Vendors’</w:t>
      </w:r>
      <w:r w:rsidR="00FB07FA" w:rsidRPr="003A104A">
        <w:t xml:space="preserve"> </w:t>
      </w:r>
      <w:r w:rsidR="00A44D4B" w:rsidRPr="003A104A">
        <w:t>products that assemble the</w:t>
      </w:r>
      <w:r w:rsidR="00EE55E4" w:rsidRPr="003A104A">
        <w:t xml:space="preserve"> eReferral will</w:t>
      </w:r>
      <w:r w:rsidR="00764FF8" w:rsidRPr="003A104A">
        <w:t xml:space="preserve"> </w:t>
      </w:r>
      <w:r w:rsidRPr="003A104A">
        <w:t>use</w:t>
      </w:r>
      <w:r w:rsidR="00764FF8" w:rsidRPr="003A104A">
        <w:t xml:space="preserve"> </w:t>
      </w:r>
      <w:r w:rsidR="001658ED" w:rsidRPr="003A104A">
        <w:t xml:space="preserve">codified </w:t>
      </w:r>
      <w:r w:rsidR="00764FF8" w:rsidRPr="003A104A">
        <w:t>data that has been entered into the referr</w:t>
      </w:r>
      <w:r w:rsidR="00BA6F3A" w:rsidRPr="003A104A">
        <w:t>al send</w:t>
      </w:r>
      <w:r w:rsidR="00DF76F8" w:rsidRPr="003A104A">
        <w:t>er</w:t>
      </w:r>
      <w:r w:rsidR="004A7E09" w:rsidRPr="003A104A">
        <w:t>’s</w:t>
      </w:r>
      <w:r w:rsidR="00764FF8" w:rsidRPr="003A104A">
        <w:t xml:space="preserve"> primary clinical </w:t>
      </w:r>
      <w:r w:rsidR="00760B91" w:rsidRPr="003A104A">
        <w:t>information system</w:t>
      </w:r>
    </w:p>
    <w:p w14:paraId="1C4D1098" w14:textId="01CF7986" w:rsidR="00796876" w:rsidRPr="003A104A" w:rsidRDefault="00796876" w:rsidP="003A104A">
      <w:pPr>
        <w:pStyle w:val="DHHSbullet1"/>
      </w:pPr>
      <w:r w:rsidRPr="003A104A">
        <w:t xml:space="preserve">The use of free text data will be </w:t>
      </w:r>
      <w:r w:rsidR="003660E9" w:rsidRPr="003A104A">
        <w:t>minimised</w:t>
      </w:r>
    </w:p>
    <w:p w14:paraId="0E0E3621" w14:textId="18AD76C9" w:rsidR="00AA0FBD" w:rsidRPr="003A104A" w:rsidRDefault="00760B91" w:rsidP="003A104A">
      <w:pPr>
        <w:pStyle w:val="DHHSbullet1"/>
      </w:pPr>
      <w:r w:rsidRPr="003A104A">
        <w:t xml:space="preserve">Services will be selected from </w:t>
      </w:r>
      <w:r w:rsidR="00AA0FBD" w:rsidRPr="003A104A">
        <w:t>a</w:t>
      </w:r>
      <w:r w:rsidR="00EE55E4" w:rsidRPr="003A104A">
        <w:t xml:space="preserve"> </w:t>
      </w:r>
      <w:r w:rsidR="00CC3CEB" w:rsidRPr="003A104A">
        <w:t>curated</w:t>
      </w:r>
      <w:r w:rsidR="00F90069" w:rsidRPr="003A104A">
        <w:t xml:space="preserve"> </w:t>
      </w:r>
      <w:r w:rsidR="003F5366" w:rsidRPr="003A104A">
        <w:t>list of healthcare services</w:t>
      </w:r>
      <w:r w:rsidR="00BF56E3" w:rsidRPr="003A104A">
        <w:t xml:space="preserve"> from a validated source</w:t>
      </w:r>
      <w:r w:rsidR="00AA0FBD" w:rsidRPr="003A104A">
        <w:t>.</w:t>
      </w:r>
      <w:r w:rsidR="53035484">
        <w:t xml:space="preserve"> </w:t>
      </w:r>
    </w:p>
    <w:p w14:paraId="0B96E70C" w14:textId="2E036E1C" w:rsidR="003F5366" w:rsidRPr="003A104A" w:rsidRDefault="00AA0FBD" w:rsidP="003A104A">
      <w:pPr>
        <w:pStyle w:val="DHHSbullet1"/>
      </w:pPr>
      <w:r w:rsidRPr="003A104A">
        <w:t xml:space="preserve">All </w:t>
      </w:r>
      <w:r w:rsidR="003F5366" w:rsidRPr="003A104A">
        <w:t xml:space="preserve">messages associated with an </w:t>
      </w:r>
      <w:r w:rsidRPr="003A104A">
        <w:t xml:space="preserve">eReferral messages will be </w:t>
      </w:r>
      <w:r w:rsidR="0071449C" w:rsidRPr="003A104A">
        <w:t>transported via a secure/encrypted delivery chan</w:t>
      </w:r>
      <w:r w:rsidR="00706C79" w:rsidRPr="003A104A">
        <w:t>n</w:t>
      </w:r>
      <w:r w:rsidR="0071449C" w:rsidRPr="003A104A">
        <w:t>el</w:t>
      </w:r>
      <w:r w:rsidR="00706C79" w:rsidRPr="003A104A">
        <w:t>.</w:t>
      </w:r>
    </w:p>
    <w:p w14:paraId="67740E4A" w14:textId="77777777" w:rsidR="00F41CE6" w:rsidRPr="00F41CE6" w:rsidRDefault="00F41CE6" w:rsidP="00F41CE6">
      <w:pPr>
        <w:pStyle w:val="Heading2"/>
        <w:ind w:left="578" w:hanging="578"/>
      </w:pPr>
      <w:bookmarkStart w:id="103" w:name="_Toc37928930"/>
      <w:bookmarkStart w:id="104" w:name="_Toc43360854"/>
      <w:bookmarkStart w:id="105" w:name="_Toc54008471"/>
      <w:r w:rsidRPr="00F41CE6">
        <w:t>Scope</w:t>
      </w:r>
      <w:bookmarkEnd w:id="103"/>
      <w:bookmarkEnd w:id="104"/>
      <w:bookmarkEnd w:id="105"/>
    </w:p>
    <w:p w14:paraId="6A551422" w14:textId="77777777" w:rsidR="00F41CE6" w:rsidRPr="00F41CE6" w:rsidRDefault="00F41CE6" w:rsidP="004A3681">
      <w:pPr>
        <w:pStyle w:val="Heading3"/>
      </w:pPr>
      <w:r w:rsidRPr="00F41CE6">
        <w:t>In Scope</w:t>
      </w:r>
    </w:p>
    <w:p w14:paraId="5CF241BA" w14:textId="5DD42789" w:rsidR="00F41CE6" w:rsidRPr="003A104A" w:rsidRDefault="00F41CE6" w:rsidP="00490AB5">
      <w:pPr>
        <w:pStyle w:val="DHHSbody"/>
        <w:ind w:left="0"/>
      </w:pPr>
      <w:r w:rsidRPr="003A104A">
        <w:t xml:space="preserve">The </w:t>
      </w:r>
      <w:r w:rsidR="00B32C27">
        <w:t>S</w:t>
      </w:r>
      <w:r w:rsidR="00B32C27" w:rsidRPr="003A104A">
        <w:t xml:space="preserve">tandard </w:t>
      </w:r>
      <w:r w:rsidRPr="003A104A">
        <w:t>includes the following:</w:t>
      </w:r>
    </w:p>
    <w:p w14:paraId="0686CE1D" w14:textId="3307D7AF" w:rsidR="00613909" w:rsidRDefault="00613909" w:rsidP="003A104A">
      <w:pPr>
        <w:pStyle w:val="DHHSbullet1"/>
      </w:pPr>
      <w:r>
        <w:t xml:space="preserve">This is for </w:t>
      </w:r>
      <w:r w:rsidRPr="00D97C4C">
        <w:t xml:space="preserve">eReferral solutions </w:t>
      </w:r>
      <w:r>
        <w:t xml:space="preserve">to enable </w:t>
      </w:r>
      <w:r w:rsidRPr="00D97C4C">
        <w:t xml:space="preserve">secure exchange </w:t>
      </w:r>
      <w:r>
        <w:t xml:space="preserve">of </w:t>
      </w:r>
      <w:r w:rsidRPr="00D97C4C">
        <w:t xml:space="preserve">healthcare information </w:t>
      </w:r>
      <w:r w:rsidRPr="001C135D">
        <w:rPr>
          <w:u w:val="single"/>
        </w:rPr>
        <w:t>between independent health services</w:t>
      </w:r>
    </w:p>
    <w:p w14:paraId="3D8E284F" w14:textId="3323FBFC" w:rsidR="00D66E9C" w:rsidRDefault="00E25904" w:rsidP="003A104A">
      <w:pPr>
        <w:pStyle w:val="DHHSbullet1"/>
      </w:pPr>
      <w:r>
        <w:t xml:space="preserve">Approach for </w:t>
      </w:r>
      <w:r w:rsidR="00D66E9C" w:rsidRPr="00D97C4C">
        <w:t xml:space="preserve">eReferral solutions </w:t>
      </w:r>
      <w:r>
        <w:t>to</w:t>
      </w:r>
      <w:r w:rsidR="00D66E9C" w:rsidRPr="00D97C4C">
        <w:t xml:space="preserve"> leverage existing capability to integrate current and emerging national digital health </w:t>
      </w:r>
      <w:r w:rsidR="009A224F">
        <w:t>initiatives</w:t>
      </w:r>
      <w:r w:rsidR="00D66E9C" w:rsidRPr="00D97C4C">
        <w:t xml:space="preserve"> such as My Health Record, the HI service and other national repositories</w:t>
      </w:r>
      <w:r w:rsidR="00D66E9C">
        <w:t>.</w:t>
      </w:r>
    </w:p>
    <w:p w14:paraId="11AD24AF" w14:textId="70456B71" w:rsidR="00D66E9C" w:rsidRPr="001E3D5B" w:rsidRDefault="002252B9" w:rsidP="003A104A">
      <w:pPr>
        <w:pStyle w:val="DHHSbullet1"/>
      </w:pPr>
      <w:r>
        <w:t>S</w:t>
      </w:r>
      <w:r w:rsidR="00D66E9C">
        <w:t xml:space="preserve">tate policies, guidelines and specifications </w:t>
      </w:r>
      <w:r w:rsidR="00427EC9">
        <w:t>that underpin the formal</w:t>
      </w:r>
      <w:r w:rsidR="00D66E9C">
        <w:t xml:space="preserve"> governance arrangements that</w:t>
      </w:r>
      <w:r w:rsidR="00427EC9">
        <w:t xml:space="preserve"> </w:t>
      </w:r>
      <w:r w:rsidR="00D66E9C">
        <w:t xml:space="preserve">inform </w:t>
      </w:r>
      <w:r w:rsidR="00427EC9">
        <w:t xml:space="preserve">the </w:t>
      </w:r>
      <w:r w:rsidR="00D66E9C">
        <w:t>use of eReferral in Victorian public health services.</w:t>
      </w:r>
    </w:p>
    <w:p w14:paraId="3A651A14" w14:textId="150CDEED" w:rsidR="00D66E9C" w:rsidRDefault="00D66E9C" w:rsidP="003A104A">
      <w:pPr>
        <w:pStyle w:val="DHHSbullet1"/>
      </w:pPr>
      <w:r>
        <w:t xml:space="preserve">Approach to identify requirements for the creation, secure transport and acknowledgement of </w:t>
      </w:r>
      <w:r w:rsidR="00930019">
        <w:t xml:space="preserve">an </w:t>
      </w:r>
      <w:r>
        <w:t>eReferral.</w:t>
      </w:r>
    </w:p>
    <w:p w14:paraId="668E0F04" w14:textId="77777777" w:rsidR="008A438F" w:rsidRDefault="002252B9" w:rsidP="003A104A">
      <w:pPr>
        <w:pStyle w:val="DHHSbullet1"/>
      </w:pPr>
      <w:r>
        <w:t>Re</w:t>
      </w:r>
      <w:r w:rsidR="00D66E9C" w:rsidRPr="001E3D5B">
        <w:t xml:space="preserve">levant technical specifications </w:t>
      </w:r>
      <w:r>
        <w:t>for the definition</w:t>
      </w:r>
      <w:r w:rsidR="00EA2063">
        <w:t xml:space="preserve">, documentation of </w:t>
      </w:r>
      <w:r w:rsidR="00D66E9C" w:rsidRPr="001E3D5B">
        <w:t>configuration requirements</w:t>
      </w:r>
      <w:r w:rsidR="00EA2063">
        <w:t>,</w:t>
      </w:r>
      <w:r w:rsidR="008A438F">
        <w:t xml:space="preserve"> </w:t>
      </w:r>
      <w:r w:rsidR="00D66E9C">
        <w:t>governance guide for roles and responsibilities of stakeholders</w:t>
      </w:r>
    </w:p>
    <w:p w14:paraId="748E2DD1" w14:textId="0EC8A98F" w:rsidR="00F41CE6" w:rsidRDefault="00FB08A1" w:rsidP="00095B9E">
      <w:pPr>
        <w:pStyle w:val="DHHSbullet1"/>
      </w:pPr>
      <w:r>
        <w:t>D</w:t>
      </w:r>
      <w:r w:rsidR="00D66E9C">
        <w:t>ocument</w:t>
      </w:r>
      <w:r>
        <w:t xml:space="preserve">ation of </w:t>
      </w:r>
      <w:r w:rsidR="00D66E9C">
        <w:t>the base model eReferral workflow</w:t>
      </w:r>
    </w:p>
    <w:p w14:paraId="77A2BA6C" w14:textId="66ECC823" w:rsidR="004A5489" w:rsidRDefault="008B725B" w:rsidP="008B725B">
      <w:pPr>
        <w:pStyle w:val="Heading3"/>
      </w:pPr>
      <w:r>
        <w:t>Exclusions</w:t>
      </w:r>
    </w:p>
    <w:p w14:paraId="096663BC" w14:textId="5632B6BF" w:rsidR="001B56D6" w:rsidRPr="00F35197" w:rsidRDefault="001B56D6" w:rsidP="00613909">
      <w:pPr>
        <w:pStyle w:val="DHHSbody"/>
        <w:numPr>
          <w:ilvl w:val="0"/>
          <w:numId w:val="27"/>
        </w:numPr>
      </w:pPr>
      <w:r>
        <w:t xml:space="preserve">This </w:t>
      </w:r>
      <w:r w:rsidR="00B32C27">
        <w:t>S</w:t>
      </w:r>
      <w:r>
        <w:t>tandard does not recognise</w:t>
      </w:r>
      <w:r w:rsidR="004C6190">
        <w:t xml:space="preserve"> </w:t>
      </w:r>
      <w:r w:rsidR="005F4637">
        <w:t xml:space="preserve">the following </w:t>
      </w:r>
      <w:r w:rsidR="00EB4DE3">
        <w:t xml:space="preserve">documents and </w:t>
      </w:r>
      <w:r w:rsidR="009F143B">
        <w:t xml:space="preserve">transport </w:t>
      </w:r>
      <w:r w:rsidR="00EA7F19">
        <w:t xml:space="preserve">platforms </w:t>
      </w:r>
      <w:r w:rsidR="005C6F0E">
        <w:t xml:space="preserve">under the definition of an </w:t>
      </w:r>
      <w:r w:rsidR="00476356">
        <w:t>electronic</w:t>
      </w:r>
      <w:r w:rsidR="00B32C27">
        <w:t xml:space="preserve"> r</w:t>
      </w:r>
      <w:r w:rsidRPr="00F35197">
        <w:t>eferral:</w:t>
      </w:r>
    </w:p>
    <w:p w14:paraId="380CDDF7" w14:textId="77777777" w:rsidR="001B56D6" w:rsidRPr="009469D8" w:rsidRDefault="001B56D6" w:rsidP="00613909">
      <w:pPr>
        <w:pStyle w:val="DHHSbullet1lastline"/>
        <w:numPr>
          <w:ilvl w:val="1"/>
          <w:numId w:val="29"/>
        </w:numPr>
      </w:pPr>
      <w:r w:rsidRPr="009469D8">
        <w:t>standard unencrypted email</w:t>
      </w:r>
    </w:p>
    <w:p w14:paraId="60AC2F2F" w14:textId="77777777" w:rsidR="001B56D6" w:rsidRPr="00F46954" w:rsidRDefault="001B56D6" w:rsidP="00613909">
      <w:pPr>
        <w:pStyle w:val="DHHSbullet1lastline"/>
        <w:numPr>
          <w:ilvl w:val="1"/>
          <w:numId w:val="29"/>
        </w:numPr>
      </w:pPr>
      <w:r w:rsidRPr="00F46954">
        <w:t>saved document attached to an email - Word, pdf, Plain Text.</w:t>
      </w:r>
    </w:p>
    <w:p w14:paraId="489B11D7" w14:textId="4EEA3275" w:rsidR="001B56D6" w:rsidRDefault="001B56D6" w:rsidP="00613909">
      <w:pPr>
        <w:pStyle w:val="DHHSbullet1lastline"/>
        <w:numPr>
          <w:ilvl w:val="1"/>
          <w:numId w:val="29"/>
        </w:numPr>
      </w:pPr>
      <w:r w:rsidRPr="000C02FE">
        <w:lastRenderedPageBreak/>
        <w:t>faxed document</w:t>
      </w:r>
    </w:p>
    <w:p w14:paraId="31DA38F0" w14:textId="40997543" w:rsidR="00613909" w:rsidRPr="000C02FE" w:rsidRDefault="00613909" w:rsidP="00613909">
      <w:pPr>
        <w:pStyle w:val="DHHSbody"/>
        <w:numPr>
          <w:ilvl w:val="0"/>
          <w:numId w:val="27"/>
        </w:numPr>
      </w:pPr>
      <w:r>
        <w:t>The standard does not cover integration to other solutions.</w:t>
      </w:r>
    </w:p>
    <w:p w14:paraId="0C787675" w14:textId="0D5F7535" w:rsidR="007B11F0" w:rsidRPr="00A62195" w:rsidRDefault="007B11F0" w:rsidP="00940866">
      <w:pPr>
        <w:pStyle w:val="Heading2"/>
      </w:pPr>
      <w:bookmarkStart w:id="106" w:name="_Toc43360855"/>
      <w:bookmarkStart w:id="107" w:name="_Toc54008472"/>
      <w:r w:rsidRPr="00A62195">
        <w:t>Audience</w:t>
      </w:r>
      <w:bookmarkEnd w:id="94"/>
      <w:r w:rsidR="00FE2865">
        <w:t>/Stakeholders</w:t>
      </w:r>
      <w:bookmarkEnd w:id="106"/>
      <w:bookmarkEnd w:id="107"/>
    </w:p>
    <w:p w14:paraId="04651FD4" w14:textId="3888305E" w:rsidR="00C203C0" w:rsidRPr="003A104A" w:rsidRDefault="00C203C0" w:rsidP="00047D62">
      <w:pPr>
        <w:pStyle w:val="DHHSbody"/>
        <w:ind w:left="0"/>
      </w:pPr>
      <w:r w:rsidRPr="003A104A">
        <w:t>T</w:t>
      </w:r>
      <w:r w:rsidR="00D2305C" w:rsidRPr="003A104A">
        <w:t>his standard has application for:</w:t>
      </w:r>
    </w:p>
    <w:p w14:paraId="0F790A15" w14:textId="77777777" w:rsidR="00E46186" w:rsidRDefault="00E46186" w:rsidP="003A104A">
      <w:pPr>
        <w:pStyle w:val="DHHSbullet1"/>
      </w:pPr>
      <w:r>
        <w:t>The Agency</w:t>
      </w:r>
    </w:p>
    <w:p w14:paraId="1FA20AFA" w14:textId="7086C5C0" w:rsidR="00E46186" w:rsidRDefault="00E46186" w:rsidP="003A104A">
      <w:pPr>
        <w:pStyle w:val="DHHSbullet1"/>
      </w:pPr>
      <w:r>
        <w:t>Department</w:t>
      </w:r>
      <w:r w:rsidR="00B301A1">
        <w:t xml:space="preserve"> of Health and Human Services (DHHS)</w:t>
      </w:r>
    </w:p>
    <w:p w14:paraId="3682B9C5" w14:textId="42A06DD3" w:rsidR="00EF5739" w:rsidRPr="003A104A" w:rsidRDefault="007D1F2A" w:rsidP="003A104A">
      <w:pPr>
        <w:pStyle w:val="DHHSbullet1"/>
      </w:pPr>
      <w:r>
        <w:t>Victorian public health services</w:t>
      </w:r>
      <w:r w:rsidR="00EF5739" w:rsidRPr="003A104A">
        <w:t xml:space="preserve"> </w:t>
      </w:r>
      <w:r w:rsidR="00FE3076" w:rsidRPr="003A104A">
        <w:t>planning/</w:t>
      </w:r>
      <w:r w:rsidR="006C1A02" w:rsidRPr="003A104A">
        <w:t>implementing an eR</w:t>
      </w:r>
      <w:r w:rsidR="0026034B" w:rsidRPr="003A104A">
        <w:t>e</w:t>
      </w:r>
      <w:r w:rsidR="006C1A02" w:rsidRPr="003A104A">
        <w:t>ferral solution</w:t>
      </w:r>
    </w:p>
    <w:p w14:paraId="79FE8631" w14:textId="41625BD2" w:rsidR="002A10A1" w:rsidRPr="003A104A" w:rsidRDefault="00C17D81" w:rsidP="003A104A">
      <w:pPr>
        <w:pStyle w:val="DHHSbullet1"/>
      </w:pPr>
      <w:r>
        <w:t>Primary care healthcare providers (General, Practice, Allied Health)</w:t>
      </w:r>
    </w:p>
    <w:p w14:paraId="346EEFAD" w14:textId="18C01B76" w:rsidR="002A10A1" w:rsidRPr="003A104A" w:rsidRDefault="002A10A1" w:rsidP="003A104A">
      <w:pPr>
        <w:pStyle w:val="DHHSbullet1"/>
      </w:pPr>
      <w:r w:rsidRPr="003A104A">
        <w:t>Primary Health Networks (PHN)</w:t>
      </w:r>
    </w:p>
    <w:p w14:paraId="3362FCA3" w14:textId="3A666AB6" w:rsidR="0026034B" w:rsidRPr="003A104A" w:rsidRDefault="00FE3076" w:rsidP="003A104A">
      <w:pPr>
        <w:pStyle w:val="DHHSbullet1"/>
      </w:pPr>
      <w:r w:rsidRPr="003A104A">
        <w:t>Vendors of eReferral solutions</w:t>
      </w:r>
    </w:p>
    <w:p w14:paraId="501D856B" w14:textId="6EA0530B" w:rsidR="00EF5739" w:rsidRPr="003A104A" w:rsidRDefault="00285DC4" w:rsidP="00E45D82">
      <w:pPr>
        <w:pStyle w:val="DHHSbullet1"/>
      </w:pPr>
      <w:r w:rsidRPr="003A104A">
        <w:t>Vendors of Clinical Information Systems</w:t>
      </w:r>
    </w:p>
    <w:p w14:paraId="44EA5964" w14:textId="60FABD0D" w:rsidR="00A05489" w:rsidRDefault="00177890" w:rsidP="00926580">
      <w:pPr>
        <w:pStyle w:val="Heading2"/>
        <w:keepNext w:val="0"/>
        <w:pageBreakBefore/>
        <w:ind w:left="578" w:hanging="578"/>
      </w:pPr>
      <w:bookmarkStart w:id="108" w:name="_Ref41900824"/>
      <w:bookmarkStart w:id="109" w:name="_Toc43360856"/>
      <w:bookmarkStart w:id="110" w:name="_Toc54008473"/>
      <w:r>
        <w:lastRenderedPageBreak/>
        <w:t>Govern</w:t>
      </w:r>
      <w:r w:rsidR="00327BEE">
        <w:t>ing</w:t>
      </w:r>
      <w:r>
        <w:t xml:space="preserve"> </w:t>
      </w:r>
      <w:r w:rsidR="005C7E3E">
        <w:t>documents</w:t>
      </w:r>
      <w:bookmarkEnd w:id="108"/>
      <w:bookmarkEnd w:id="109"/>
      <w:bookmarkEnd w:id="110"/>
    </w:p>
    <w:p w14:paraId="4B673DF4" w14:textId="3F64AE2F" w:rsidR="00A4333D" w:rsidRPr="003A104A" w:rsidRDefault="00491F0E" w:rsidP="00E45D82">
      <w:pPr>
        <w:pStyle w:val="DHHSbody"/>
        <w:ind w:left="0"/>
      </w:pPr>
      <w:r>
        <w:t xml:space="preserve">This </w:t>
      </w:r>
      <w:r w:rsidR="000259E3">
        <w:t xml:space="preserve">Standard </w:t>
      </w:r>
      <w:r>
        <w:t>draw</w:t>
      </w:r>
      <w:r w:rsidR="000259E3">
        <w:t>s</w:t>
      </w:r>
      <w:r>
        <w:t xml:space="preserve"> f</w:t>
      </w:r>
      <w:r w:rsidR="008E092E">
        <w:t>rom</w:t>
      </w:r>
      <w:r>
        <w:t xml:space="preserve"> several documents that are managed across multiple jurisdictions. </w:t>
      </w:r>
      <w:r w:rsidR="008232F1">
        <w:t xml:space="preserve">The </w:t>
      </w:r>
      <w:r w:rsidR="00B43FEF">
        <w:t>g</w:t>
      </w:r>
      <w:r w:rsidR="008232F1">
        <w:t xml:space="preserve">overning documents provide the parameters </w:t>
      </w:r>
      <w:r w:rsidR="001B36F7">
        <w:t xml:space="preserve">that directly inform </w:t>
      </w:r>
      <w:r w:rsidR="005C5E4A">
        <w:t>the operation</w:t>
      </w:r>
      <w:r w:rsidR="00010D26">
        <w:t xml:space="preserve"> and/or implementation of </w:t>
      </w:r>
      <w:r w:rsidR="001B36F7">
        <w:t>this Standard</w:t>
      </w:r>
      <w:r w:rsidR="00793FCE">
        <w:t xml:space="preserve"> </w:t>
      </w:r>
      <w:r w:rsidR="00407514">
        <w:t xml:space="preserve">or </w:t>
      </w:r>
      <w:r w:rsidR="008232F1">
        <w:t xml:space="preserve">by which the amended workflows can be implemented. </w:t>
      </w:r>
      <w:r w:rsidR="00185E4A">
        <w:t xml:space="preserve">The technical specifications </w:t>
      </w:r>
      <w:r w:rsidR="006074EA">
        <w:t>inform end-to</w:t>
      </w:r>
      <w:r w:rsidR="00970A3D">
        <w:t>-</w:t>
      </w:r>
      <w:r w:rsidR="006074EA">
        <w:t xml:space="preserve">end process of creating, sending and </w:t>
      </w:r>
      <w:r w:rsidR="00970A3D">
        <w:t xml:space="preserve">receiving an </w:t>
      </w:r>
      <w:r w:rsidR="00E86749">
        <w:t xml:space="preserve">eReferral. </w:t>
      </w:r>
      <w:r w:rsidR="00D40FCD">
        <w:t xml:space="preserve">The </w:t>
      </w:r>
      <w:r w:rsidR="005735B1">
        <w:t xml:space="preserve">governing </w:t>
      </w:r>
      <w:r w:rsidR="00D27FC2">
        <w:t>documents are shown below and include</w:t>
      </w:r>
      <w:r w:rsidR="00D40FCD">
        <w:t xml:space="preserve"> </w:t>
      </w:r>
      <w:r w:rsidR="008B04EE">
        <w:t>t</w:t>
      </w:r>
      <w:r w:rsidR="006D6E42">
        <w:t>he</w:t>
      </w:r>
      <w:r w:rsidR="00F67813">
        <w:t>ir name</w:t>
      </w:r>
      <w:r w:rsidR="008B04EE">
        <w:t xml:space="preserve">, </w:t>
      </w:r>
      <w:r w:rsidR="00286DE6">
        <w:t>type and</w:t>
      </w:r>
      <w:r w:rsidR="008B04EE">
        <w:t xml:space="preserve"> purpose of </w:t>
      </w:r>
      <w:r w:rsidR="00286DE6">
        <w:t>th</w:t>
      </w:r>
      <w:r w:rsidR="001E7B46">
        <w:t>e</w:t>
      </w:r>
      <w:r w:rsidR="008B04EE">
        <w:t xml:space="preserve"> document</w:t>
      </w:r>
      <w:r w:rsidR="00286DE6">
        <w:t>.</w:t>
      </w:r>
      <w:r w:rsidR="00D1671D">
        <w:t xml:space="preserve"> Th</w:t>
      </w:r>
      <w:r w:rsidR="0003555A">
        <w:t>e</w:t>
      </w:r>
      <w:r w:rsidR="00D1671D">
        <w:t xml:space="preserve"> </w:t>
      </w:r>
      <w:r w:rsidR="00C61A94">
        <w:t xml:space="preserve">documents </w:t>
      </w:r>
      <w:r w:rsidR="00D1671D">
        <w:t>provide</w:t>
      </w:r>
      <w:r w:rsidR="00C46D5B">
        <w:t>:</w:t>
      </w:r>
    </w:p>
    <w:p w14:paraId="2E4F9DD1" w14:textId="530B3271" w:rsidR="00D40FCD" w:rsidRDefault="0048278E" w:rsidP="00D40FCD">
      <w:pPr>
        <w:pStyle w:val="DHHSbullet1"/>
      </w:pPr>
      <w:r>
        <w:t xml:space="preserve">Origins </w:t>
      </w:r>
      <w:r w:rsidR="00C46D5B">
        <w:t xml:space="preserve">of the documents and how they </w:t>
      </w:r>
      <w:r w:rsidR="00D40FCD">
        <w:t>relate to each other</w:t>
      </w:r>
    </w:p>
    <w:p w14:paraId="1B4C07D6" w14:textId="27B8173E" w:rsidR="005B314F" w:rsidRDefault="0048278E" w:rsidP="00D40FCD">
      <w:pPr>
        <w:pStyle w:val="DHHSbullet1"/>
      </w:pPr>
      <w:r>
        <w:t>F</w:t>
      </w:r>
      <w:r w:rsidR="005B314F">
        <w:t xml:space="preserve">unction of the documents and </w:t>
      </w:r>
      <w:r w:rsidR="00036A12">
        <w:t>authority responsible for the</w:t>
      </w:r>
      <w:r w:rsidR="00174623">
        <w:t>ir</w:t>
      </w:r>
      <w:r w:rsidR="00036A12">
        <w:t xml:space="preserve"> maintenance and </w:t>
      </w:r>
      <w:r w:rsidR="00765F44">
        <w:t xml:space="preserve">regulation </w:t>
      </w:r>
    </w:p>
    <w:p w14:paraId="72EDE6CA" w14:textId="7673281B" w:rsidR="00A4333D" w:rsidRDefault="004C3110" w:rsidP="003A104A">
      <w:pPr>
        <w:pStyle w:val="DHHSbullet1"/>
      </w:pPr>
      <w:r>
        <w:t xml:space="preserve">Information on </w:t>
      </w:r>
      <w:r w:rsidR="00A4333D">
        <w:t>how electronic health care information should be managed as part of the transition of care between healthcare providers</w:t>
      </w:r>
    </w:p>
    <w:p w14:paraId="6A6166BC" w14:textId="14173AA5" w:rsidR="005161CD" w:rsidRDefault="00F35A72" w:rsidP="00174623">
      <w:pPr>
        <w:pStyle w:val="DHHSbody"/>
        <w:ind w:left="0"/>
      </w:pPr>
      <w:r w:rsidRPr="003A104A">
        <w:t xml:space="preserve">Each </w:t>
      </w:r>
      <w:r w:rsidR="00711C80">
        <w:t xml:space="preserve">document </w:t>
      </w:r>
      <w:r w:rsidRPr="003A104A">
        <w:t xml:space="preserve">has a role in defining the requirements </w:t>
      </w:r>
      <w:r w:rsidR="00A4333D" w:rsidRPr="003A104A">
        <w:t xml:space="preserve">pertaining to the </w:t>
      </w:r>
      <w:r w:rsidRPr="003A104A">
        <w:t xml:space="preserve">content and technical structure </w:t>
      </w:r>
      <w:r w:rsidR="00A4333D" w:rsidRPr="003A104A">
        <w:t xml:space="preserve">of the eReferral </w:t>
      </w:r>
      <w:r w:rsidR="00B01E69">
        <w:t xml:space="preserve">document and are fully </w:t>
      </w:r>
      <w:r w:rsidR="000E59AF">
        <w:t xml:space="preserve">detailed in </w:t>
      </w:r>
      <w:r w:rsidR="00DD1E7D">
        <w:fldChar w:fldCharType="begin"/>
      </w:r>
      <w:r w:rsidR="00DD1E7D">
        <w:instrText xml:space="preserve"> REF _Ref42863179 \h </w:instrText>
      </w:r>
      <w:r w:rsidR="00DD1E7D">
        <w:fldChar w:fldCharType="separate"/>
      </w:r>
      <w:r w:rsidR="00DD1E7D">
        <w:t xml:space="preserve">Appendix </w:t>
      </w:r>
      <w:r w:rsidR="004257E5">
        <w:t>C</w:t>
      </w:r>
      <w:r w:rsidR="00DD1E7D">
        <w:t xml:space="preserve"> – Governing documents</w:t>
      </w:r>
      <w:r w:rsidR="00DD1E7D">
        <w:fldChar w:fldCharType="end"/>
      </w:r>
      <w:r w:rsidR="00151799">
        <w:t>.</w:t>
      </w:r>
    </w:p>
    <w:p w14:paraId="0F6021D8" w14:textId="6A08B8D2" w:rsidR="006D39B0" w:rsidRDefault="0074644C" w:rsidP="00A85085">
      <w:pPr>
        <w:pStyle w:val="DHHSbody"/>
        <w:ind w:left="0"/>
      </w:pPr>
      <w:r>
        <w:t>The documents and their relationships are as shown in the figure below:</w:t>
      </w:r>
      <w:r w:rsidR="005D29BB">
        <w:rPr>
          <w:noProof/>
        </w:rPr>
        <mc:AlternateContent>
          <mc:Choice Requires="wps">
            <w:drawing>
              <wp:anchor distT="0" distB="0" distL="114300" distR="114300" simplePos="0" relativeHeight="251661312" behindDoc="0" locked="0" layoutInCell="1" allowOverlap="1" wp14:anchorId="114C19EE" wp14:editId="30613188">
                <wp:simplePos x="0" y="0"/>
                <wp:positionH relativeFrom="column">
                  <wp:posOffset>264160</wp:posOffset>
                </wp:positionH>
                <wp:positionV relativeFrom="paragraph">
                  <wp:posOffset>429260</wp:posOffset>
                </wp:positionV>
                <wp:extent cx="1219200" cy="298450"/>
                <wp:effectExtent l="0" t="0" r="0" b="0"/>
                <wp:wrapNone/>
                <wp:docPr id="14" name="Flowchart: Alternate Process 14">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219200" cy="298450"/>
                        </a:xfrm>
                        <a:prstGeom prst="flowChartAlternate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4D17869">
              <v:shapetype id="_x0000_t176" coordsize="21600,21600" o:spt="176" adj="2700" path="m@0,qx0@0l0@2qy@0,21600l@1,21600qx21600@2l21600@0qy@1,xe" w14:anchorId="2D2B18B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14" style="position:absolute;margin-left:20.8pt;margin-top:33.8pt;width:96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middle" href="#G1_Com_APP" o:spid="_x0000_s1026" o:button="t" filled="f" stroked="f"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">
                <v:fill o:detectmouseclick="t"/>
              </v:shape>
            </w:pict>
          </mc:Fallback>
        </mc:AlternateContent>
      </w:r>
    </w:p>
    <w:p w14:paraId="75FF1B88" w14:textId="071B3FFA" w:rsidR="006D39B0" w:rsidRDefault="006D39B0" w:rsidP="00A85085">
      <w:pPr>
        <w:pStyle w:val="Caption"/>
        <w:keepNext/>
        <w:jc w:val="left"/>
      </w:pPr>
      <w:r>
        <w:t xml:space="preserve">Figure </w:t>
      </w:r>
      <w:r>
        <w:fldChar w:fldCharType="begin"/>
      </w:r>
      <w:r>
        <w:instrText xml:space="preserve"> SEQ Figure \* ARABIC </w:instrText>
      </w:r>
      <w:r>
        <w:fldChar w:fldCharType="separate"/>
      </w:r>
      <w:r w:rsidR="0080169F">
        <w:t>1</w:t>
      </w:r>
      <w:r>
        <w:fldChar w:fldCharType="end"/>
      </w:r>
      <w:r>
        <w:t>: Governing documents</w:t>
      </w:r>
    </w:p>
    <w:p w14:paraId="61176245" w14:textId="0D3D9A96" w:rsidR="00F35A72" w:rsidRPr="009903E2" w:rsidRDefault="00C17EFE" w:rsidP="00F35A72">
      <w:pPr>
        <w:pStyle w:val="DHHSbody"/>
      </w:pPr>
      <w:r>
        <w:rPr>
          <w:noProof/>
        </w:rPr>
        <w:drawing>
          <wp:inline distT="0" distB="0" distL="0" distR="0" wp14:anchorId="4C99CB3A" wp14:editId="381EBB3B">
            <wp:extent cx="5321520" cy="4516341"/>
            <wp:effectExtent l="0" t="0" r="6350" b="0"/>
            <wp:docPr id="171214729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5321520" cy="4516341"/>
                    </a:xfrm>
                    <a:prstGeom prst="rect">
                      <a:avLst/>
                    </a:prstGeom>
                  </pic:spPr>
                </pic:pic>
              </a:graphicData>
            </a:graphic>
          </wp:inline>
        </w:drawing>
      </w:r>
    </w:p>
    <w:p w14:paraId="211345FA" w14:textId="64AD58E3" w:rsidR="006525C0" w:rsidRPr="003A104A" w:rsidRDefault="0008085A" w:rsidP="00174623">
      <w:pPr>
        <w:pStyle w:val="DHHSbody"/>
        <w:ind w:left="0"/>
      </w:pPr>
      <w:r>
        <w:t xml:space="preserve">A summary of </w:t>
      </w:r>
      <w:r w:rsidR="003E5CF7">
        <w:t>content</w:t>
      </w:r>
      <w:r w:rsidR="00D35FCE">
        <w:t xml:space="preserve">, </w:t>
      </w:r>
      <w:r>
        <w:t xml:space="preserve">links to the </w:t>
      </w:r>
      <w:r w:rsidR="00D35FCE">
        <w:t>source document</w:t>
      </w:r>
      <w:r>
        <w:t xml:space="preserve"> and the </w:t>
      </w:r>
      <w:r w:rsidR="00D35FCE">
        <w:t xml:space="preserve">authority </w:t>
      </w:r>
      <w:r>
        <w:t>responsible for administering</w:t>
      </w:r>
      <w:r w:rsidR="00046606">
        <w:t xml:space="preserve"> the </w:t>
      </w:r>
      <w:r w:rsidR="00B6111D" w:rsidRPr="003A104A">
        <w:t xml:space="preserve">document </w:t>
      </w:r>
      <w:r w:rsidR="004B36EC">
        <w:t>are shown below:</w:t>
      </w:r>
    </w:p>
    <w:p w14:paraId="3186C1B8" w14:textId="6DF90272" w:rsidR="004E548B" w:rsidRPr="004E548B" w:rsidRDefault="00C92A7B" w:rsidP="00A831EE">
      <w:pPr>
        <w:pStyle w:val="Heading3"/>
      </w:pPr>
      <w:bookmarkStart w:id="111" w:name="_Ref47429449"/>
      <w:r>
        <w:t>Legislation</w:t>
      </w:r>
      <w:bookmarkEnd w:id="111"/>
    </w:p>
    <w:p w14:paraId="22E3A5FF" w14:textId="7F6DC1B9" w:rsidR="0063179E" w:rsidRPr="000D7E6C" w:rsidRDefault="0063179E" w:rsidP="00182A0A">
      <w:pPr>
        <w:ind w:firstLine="426"/>
        <w:rPr>
          <w:b/>
          <w:bCs/>
          <w:sz w:val="22"/>
          <w:szCs w:val="22"/>
        </w:rPr>
      </w:pPr>
      <w:bookmarkStart w:id="112" w:name="_Hlk36460133"/>
      <w:r w:rsidRPr="000D7E6C">
        <w:rPr>
          <w:b/>
          <w:bCs/>
          <w:sz w:val="22"/>
          <w:szCs w:val="22"/>
        </w:rPr>
        <w:t>Commonwealth</w:t>
      </w:r>
    </w:p>
    <w:p w14:paraId="30ADDAD5" w14:textId="3670039C" w:rsidR="00E665D9" w:rsidRPr="00E665D9" w:rsidRDefault="00E665D9" w:rsidP="003A104A">
      <w:pPr>
        <w:pStyle w:val="DHHSbullet1"/>
      </w:pPr>
      <w:r w:rsidRPr="00E665D9">
        <w:t>The Privacy Act 1988</w:t>
      </w:r>
    </w:p>
    <w:p w14:paraId="7BF01FC3" w14:textId="447CF095" w:rsidR="00005734" w:rsidRDefault="00005734" w:rsidP="003A104A">
      <w:pPr>
        <w:pStyle w:val="DHHSbullet1"/>
      </w:pPr>
      <w:r w:rsidRPr="00005734">
        <w:t>The Healthcare Identifiers Act 2010</w:t>
      </w:r>
    </w:p>
    <w:p w14:paraId="6DC955D8" w14:textId="38FCFC28" w:rsidR="00005734" w:rsidRDefault="00D3334B" w:rsidP="003A104A">
      <w:pPr>
        <w:pStyle w:val="DHHSbullet1"/>
      </w:pPr>
      <w:r w:rsidRPr="007E5A01">
        <w:t>Healthcare Identifiers Regulations 2010</w:t>
      </w:r>
    </w:p>
    <w:p w14:paraId="324281B4" w14:textId="3A02A59C" w:rsidR="0063179E" w:rsidRPr="000D7E6C" w:rsidRDefault="0063179E" w:rsidP="00182A0A">
      <w:pPr>
        <w:ind w:firstLine="426"/>
        <w:rPr>
          <w:b/>
          <w:bCs/>
          <w:sz w:val="22"/>
          <w:szCs w:val="22"/>
        </w:rPr>
      </w:pPr>
      <w:r w:rsidRPr="000D7E6C">
        <w:rPr>
          <w:b/>
          <w:bCs/>
          <w:sz w:val="22"/>
          <w:szCs w:val="22"/>
        </w:rPr>
        <w:lastRenderedPageBreak/>
        <w:t>State</w:t>
      </w:r>
    </w:p>
    <w:p w14:paraId="1298254C" w14:textId="35701955" w:rsidR="00AE5B8B" w:rsidRDefault="00AE5B8B" w:rsidP="003A104A">
      <w:pPr>
        <w:pStyle w:val="DHHSbullet1"/>
      </w:pPr>
      <w:r w:rsidRPr="00AE6DE5">
        <w:t>The Privacy and Data Protection Act 2014</w:t>
      </w:r>
    </w:p>
    <w:p w14:paraId="0C5718CF" w14:textId="34A66EA7" w:rsidR="00AE5B8B" w:rsidRDefault="00AE5B8B" w:rsidP="003A104A">
      <w:pPr>
        <w:pStyle w:val="DHHSbullet1"/>
      </w:pPr>
      <w:r w:rsidRPr="00AE6DE5">
        <w:t>The Health Records Act 2001</w:t>
      </w:r>
    </w:p>
    <w:bookmarkEnd w:id="112"/>
    <w:p w14:paraId="1DB4C679" w14:textId="67AF39FE" w:rsidR="003B776F" w:rsidRDefault="00891C71" w:rsidP="001F561A">
      <w:pPr>
        <w:pStyle w:val="Heading3"/>
      </w:pPr>
      <w:r>
        <w:t>Policy/Regulation</w:t>
      </w:r>
    </w:p>
    <w:p w14:paraId="4850A688" w14:textId="477F3E0F" w:rsidR="00940866" w:rsidRPr="00771957" w:rsidRDefault="00940866" w:rsidP="00182A0A">
      <w:pPr>
        <w:ind w:firstLine="426"/>
        <w:rPr>
          <w:b/>
          <w:bCs/>
          <w:sz w:val="22"/>
          <w:szCs w:val="22"/>
        </w:rPr>
      </w:pPr>
      <w:r w:rsidRPr="00771957">
        <w:rPr>
          <w:b/>
          <w:bCs/>
          <w:sz w:val="22"/>
          <w:szCs w:val="22"/>
        </w:rPr>
        <w:t>State</w:t>
      </w:r>
    </w:p>
    <w:p w14:paraId="777C9A6A" w14:textId="7B404F48" w:rsidR="00CA126B" w:rsidRDefault="00CA126B" w:rsidP="00481D34">
      <w:pPr>
        <w:pStyle w:val="DHHSbullet1"/>
      </w:pPr>
      <w:r>
        <w:t>Specialist Clinics in Victorian public hospitals: Access policy</w:t>
      </w:r>
      <w:r w:rsidR="00473E86">
        <w:t xml:space="preserve"> (the Policy)</w:t>
      </w:r>
    </w:p>
    <w:p w14:paraId="729C5D28" w14:textId="2EE47DC3" w:rsidR="00CA126B" w:rsidRPr="00CA126B" w:rsidRDefault="00CA126B" w:rsidP="00481D34">
      <w:pPr>
        <w:pStyle w:val="DHHSbullet1"/>
      </w:pPr>
      <w:r w:rsidRPr="00CA126B">
        <w:t>State-wide Referral Criteria for Specialist Clinics</w:t>
      </w:r>
    </w:p>
    <w:p w14:paraId="1701EF19" w14:textId="34B19C2B" w:rsidR="007C4B40" w:rsidRDefault="00C274E8" w:rsidP="001F561A">
      <w:pPr>
        <w:pStyle w:val="Heading3"/>
      </w:pPr>
      <w:r>
        <w:t>Technical</w:t>
      </w:r>
      <w:r w:rsidR="00C74E4E">
        <w:t xml:space="preserve"> Specifications</w:t>
      </w:r>
    </w:p>
    <w:p w14:paraId="7794954A" w14:textId="09CD0588" w:rsidR="00CE11E0" w:rsidRPr="00771957" w:rsidRDefault="00CE11E0" w:rsidP="00182A0A">
      <w:pPr>
        <w:ind w:firstLine="426"/>
        <w:rPr>
          <w:b/>
          <w:bCs/>
          <w:sz w:val="22"/>
          <w:szCs w:val="22"/>
        </w:rPr>
      </w:pPr>
      <w:bookmarkStart w:id="113" w:name="_Hlk36460888"/>
      <w:r w:rsidRPr="00771957">
        <w:rPr>
          <w:b/>
          <w:bCs/>
          <w:sz w:val="22"/>
          <w:szCs w:val="22"/>
        </w:rPr>
        <w:t>International</w:t>
      </w:r>
    </w:p>
    <w:p w14:paraId="1959EA01" w14:textId="4236AB1A" w:rsidR="00CF2F61" w:rsidRPr="00CF2F61" w:rsidRDefault="00CF2F61" w:rsidP="00481D34">
      <w:pPr>
        <w:pStyle w:val="DHHSbullet1"/>
      </w:pPr>
      <w:r w:rsidRPr="00CF2F61">
        <w:t>HL7 International Standards</w:t>
      </w:r>
    </w:p>
    <w:p w14:paraId="6E4503FD" w14:textId="6CF1632E" w:rsidR="00CE11E0" w:rsidRPr="00771957" w:rsidRDefault="00CE11E0" w:rsidP="00182A0A">
      <w:pPr>
        <w:ind w:firstLine="426"/>
        <w:rPr>
          <w:b/>
          <w:bCs/>
          <w:sz w:val="22"/>
          <w:szCs w:val="22"/>
        </w:rPr>
      </w:pPr>
      <w:r w:rsidRPr="00771957">
        <w:rPr>
          <w:b/>
          <w:bCs/>
          <w:sz w:val="22"/>
          <w:szCs w:val="22"/>
        </w:rPr>
        <w:t>Commonwealth</w:t>
      </w:r>
    </w:p>
    <w:p w14:paraId="6284295C" w14:textId="4EE0F64A" w:rsidR="00CF2F61" w:rsidRPr="00C92952" w:rsidRDefault="00C92952" w:rsidP="00481D34">
      <w:pPr>
        <w:pStyle w:val="DHHSbullet1"/>
      </w:pPr>
      <w:r w:rsidRPr="00C92952">
        <w:t>Service Referral - Structured Content Specification v1.1</w:t>
      </w:r>
    </w:p>
    <w:p w14:paraId="275557CA" w14:textId="7F09EC6D" w:rsidR="00C92952" w:rsidRPr="00C92952" w:rsidRDefault="00C92952" w:rsidP="00481D34">
      <w:pPr>
        <w:pStyle w:val="DHHSbullet1"/>
      </w:pPr>
      <w:r w:rsidRPr="00C92952">
        <w:t>Service Referral - CDA Implementation Guide v1.1</w:t>
      </w:r>
    </w:p>
    <w:p w14:paraId="6ACCD060" w14:textId="64BDD322" w:rsidR="00B8173C" w:rsidRPr="00771957" w:rsidRDefault="006A4FE2" w:rsidP="00182A0A">
      <w:pPr>
        <w:ind w:firstLine="426"/>
        <w:rPr>
          <w:b/>
          <w:bCs/>
          <w:sz w:val="22"/>
          <w:szCs w:val="22"/>
        </w:rPr>
      </w:pPr>
      <w:r w:rsidRPr="00771957">
        <w:rPr>
          <w:b/>
          <w:bCs/>
          <w:sz w:val="22"/>
          <w:szCs w:val="22"/>
        </w:rPr>
        <w:t>S</w:t>
      </w:r>
      <w:r w:rsidR="00B8173C" w:rsidRPr="00771957">
        <w:rPr>
          <w:b/>
          <w:bCs/>
          <w:sz w:val="22"/>
          <w:szCs w:val="22"/>
        </w:rPr>
        <w:t>tate</w:t>
      </w:r>
    </w:p>
    <w:p w14:paraId="00535292" w14:textId="18EE684D" w:rsidR="00C92952" w:rsidRDefault="00C92952" w:rsidP="00481D34">
      <w:pPr>
        <w:pStyle w:val="DHHSbullet1"/>
      </w:pPr>
      <w:r w:rsidRPr="00AE6DE5">
        <w:t>Digital Design Unified Implementation Guide</w:t>
      </w:r>
    </w:p>
    <w:bookmarkEnd w:id="113"/>
    <w:p w14:paraId="24BB478D" w14:textId="53887C7E" w:rsidR="00DF509A" w:rsidRDefault="00ED4D8A" w:rsidP="001F561A">
      <w:pPr>
        <w:pStyle w:val="Heading3"/>
      </w:pPr>
      <w:r>
        <w:t>Guidelines</w:t>
      </w:r>
    </w:p>
    <w:p w14:paraId="39268E70" w14:textId="4F979980" w:rsidR="006703E9" w:rsidRPr="00771957" w:rsidRDefault="006703E9" w:rsidP="00182A0A">
      <w:pPr>
        <w:ind w:firstLine="426"/>
        <w:rPr>
          <w:b/>
          <w:bCs/>
          <w:sz w:val="22"/>
          <w:szCs w:val="22"/>
        </w:rPr>
      </w:pPr>
      <w:r w:rsidRPr="00771957">
        <w:rPr>
          <w:b/>
          <w:bCs/>
          <w:sz w:val="22"/>
          <w:szCs w:val="22"/>
        </w:rPr>
        <w:t>Commonwealth</w:t>
      </w:r>
    </w:p>
    <w:p w14:paraId="5FCD7409" w14:textId="3CA27A8C" w:rsidR="00CB5F50" w:rsidRPr="00CB5F50" w:rsidRDefault="00CB5F50" w:rsidP="00481D34">
      <w:pPr>
        <w:pStyle w:val="DHHSbullet1"/>
      </w:pPr>
      <w:r w:rsidRPr="00CB5F50">
        <w:t>Service Referral - Information Requirements v1.1</w:t>
      </w:r>
    </w:p>
    <w:p w14:paraId="0AF99CC8" w14:textId="77777777" w:rsidR="006C3705" w:rsidRDefault="006C3705">
      <w:pPr>
        <w:spacing w:after="0" w:line="240" w:lineRule="auto"/>
        <w:jc w:val="left"/>
        <w:rPr>
          <w:rFonts w:eastAsia="Times New Roman"/>
          <w:bCs/>
          <w:noProof w:val="0"/>
          <w:color w:val="004EA8"/>
          <w:sz w:val="44"/>
          <w:szCs w:val="44"/>
        </w:rPr>
      </w:pPr>
      <w:bookmarkStart w:id="114" w:name="_Toc43360857"/>
      <w:r>
        <w:br w:type="page"/>
      </w:r>
    </w:p>
    <w:p w14:paraId="227AC03F" w14:textId="77777777" w:rsidR="006C3705" w:rsidRDefault="006C3705" w:rsidP="004A4E90">
      <w:pPr>
        <w:pStyle w:val="Heading1"/>
        <w:spacing w:before="240"/>
        <w:sectPr w:rsidR="006C3705" w:rsidSect="009F47E9">
          <w:headerReference w:type="even" r:id="rId14"/>
          <w:headerReference w:type="default" r:id="rId15"/>
          <w:footerReference w:type="even" r:id="rId16"/>
          <w:footerReference w:type="default" r:id="rId17"/>
          <w:headerReference w:type="first" r:id="rId18"/>
          <w:footerReference w:type="first" r:id="rId19"/>
          <w:pgSz w:w="11907" w:h="16839" w:code="9"/>
          <w:pgMar w:top="1134" w:right="709" w:bottom="1276" w:left="1304" w:header="454" w:footer="510" w:gutter="0"/>
          <w:cols w:space="720"/>
          <w:docGrid w:linePitch="360"/>
        </w:sectPr>
      </w:pPr>
    </w:p>
    <w:p w14:paraId="31864481" w14:textId="033BA6CD" w:rsidR="00F75147" w:rsidRPr="00BE6CEE" w:rsidRDefault="00B1715B" w:rsidP="004A4E90">
      <w:pPr>
        <w:pStyle w:val="Heading1"/>
        <w:spacing w:before="240"/>
      </w:pPr>
      <w:bookmarkStart w:id="115" w:name="_Toc54008474"/>
      <w:r w:rsidRPr="00BE6CEE">
        <w:lastRenderedPageBreak/>
        <w:t>eRef</w:t>
      </w:r>
      <w:r w:rsidR="002C1DAD" w:rsidRPr="00BE6CEE">
        <w:t>er</w:t>
      </w:r>
      <w:r w:rsidR="003859A9" w:rsidRPr="00BE6CEE">
        <w:t>r</w:t>
      </w:r>
      <w:r w:rsidR="002C1DAD" w:rsidRPr="00BE6CEE">
        <w:t>al solution m</w:t>
      </w:r>
      <w:r w:rsidR="00011F44" w:rsidRPr="00BE6CEE">
        <w:t>ethodology</w:t>
      </w:r>
      <w:bookmarkEnd w:id="114"/>
      <w:bookmarkEnd w:id="115"/>
    </w:p>
    <w:p w14:paraId="70683CE6" w14:textId="584F2E1F" w:rsidR="00503BC0" w:rsidRDefault="00315BEF" w:rsidP="008D24B5">
      <w:pPr>
        <w:pStyle w:val="DHHSbody"/>
        <w:ind w:left="0"/>
        <w:rPr>
          <w:lang w:eastAsia="en-US"/>
        </w:rPr>
      </w:pPr>
      <w:r>
        <w:rPr>
          <w:lang w:eastAsia="en-US"/>
        </w:rPr>
        <w:t xml:space="preserve">The </w:t>
      </w:r>
      <w:r w:rsidR="00CB1442">
        <w:rPr>
          <w:lang w:eastAsia="en-US"/>
        </w:rPr>
        <w:t>e</w:t>
      </w:r>
      <w:r w:rsidR="00854928">
        <w:rPr>
          <w:lang w:eastAsia="en-US"/>
        </w:rPr>
        <w:t xml:space="preserve">Referral solution introduces efficiencies that can only be </w:t>
      </w:r>
      <w:r w:rsidR="00BF7426">
        <w:rPr>
          <w:lang w:eastAsia="en-US"/>
        </w:rPr>
        <w:t xml:space="preserve">maintained through digital workflows that include reuse of data, </w:t>
      </w:r>
      <w:r w:rsidR="00975732">
        <w:rPr>
          <w:lang w:eastAsia="en-US"/>
        </w:rPr>
        <w:t>enforcement of mandatory fields</w:t>
      </w:r>
      <w:r w:rsidR="00BE5AAE">
        <w:rPr>
          <w:lang w:eastAsia="en-US"/>
        </w:rPr>
        <w:t xml:space="preserve"> (</w:t>
      </w:r>
      <w:r w:rsidRPr="3C424BE9">
        <w:rPr>
          <w:lang w:eastAsia="en-US"/>
        </w:rPr>
        <w:fldChar w:fldCharType="begin"/>
      </w:r>
      <w:r w:rsidRPr="3C424BE9">
        <w:rPr>
          <w:lang w:eastAsia="en-US"/>
        </w:rPr>
        <w:instrText xml:space="preserve"> REF _Ref47429377 \h </w:instrText>
      </w:r>
      <w:r w:rsidRPr="3C424BE9">
        <w:rPr>
          <w:lang w:eastAsia="en-US"/>
        </w:rPr>
      </w:r>
      <w:r w:rsidRPr="3C424BE9">
        <w:rPr>
          <w:lang w:eastAsia="en-US"/>
        </w:rPr>
        <w:fldChar w:fldCharType="separate"/>
      </w:r>
      <w:r w:rsidR="00230C4E">
        <w:t xml:space="preserve">Appendix D – </w:t>
      </w:r>
      <w:r w:rsidR="00230C4E" w:rsidRPr="00E420D7">
        <w:t>Service Referral Information Requirements</w:t>
      </w:r>
      <w:r w:rsidRPr="3C424BE9">
        <w:rPr>
          <w:lang w:eastAsia="en-US"/>
        </w:rPr>
        <w:fldChar w:fldCharType="end"/>
      </w:r>
      <w:r w:rsidR="00975732">
        <w:rPr>
          <w:lang w:eastAsia="en-US"/>
        </w:rPr>
        <w:t>,</w:t>
      </w:r>
      <w:r w:rsidR="00230C4E">
        <w:rPr>
          <w:lang w:eastAsia="en-US"/>
        </w:rPr>
        <w:t xml:space="preserve"> Page </w:t>
      </w:r>
      <w:r w:rsidRPr="3C424BE9">
        <w:rPr>
          <w:lang w:eastAsia="en-US"/>
        </w:rPr>
        <w:fldChar w:fldCharType="begin"/>
      </w:r>
      <w:r w:rsidRPr="3C424BE9">
        <w:rPr>
          <w:lang w:eastAsia="en-US"/>
        </w:rPr>
        <w:instrText xml:space="preserve"> PAGEREF _Ref47429401 \h </w:instrText>
      </w:r>
      <w:r w:rsidRPr="3C424BE9">
        <w:rPr>
          <w:lang w:eastAsia="en-US"/>
        </w:rPr>
      </w:r>
      <w:r w:rsidRPr="3C424BE9">
        <w:rPr>
          <w:lang w:eastAsia="en-US"/>
        </w:rPr>
        <w:fldChar w:fldCharType="separate"/>
      </w:r>
      <w:r w:rsidR="00230C4E">
        <w:rPr>
          <w:noProof/>
          <w:lang w:eastAsia="en-US"/>
        </w:rPr>
        <w:t>25</w:t>
      </w:r>
      <w:r w:rsidRPr="3C424BE9">
        <w:rPr>
          <w:lang w:eastAsia="en-US"/>
        </w:rPr>
        <w:fldChar w:fldCharType="end"/>
      </w:r>
      <w:r w:rsidR="00230C4E">
        <w:rPr>
          <w:lang w:eastAsia="en-US"/>
        </w:rPr>
        <w:t>)</w:t>
      </w:r>
      <w:r w:rsidR="00975732">
        <w:rPr>
          <w:lang w:eastAsia="en-US"/>
        </w:rPr>
        <w:t xml:space="preserve"> </w:t>
      </w:r>
      <w:r w:rsidR="00BF7426">
        <w:rPr>
          <w:lang w:eastAsia="en-US"/>
        </w:rPr>
        <w:t xml:space="preserve">validated </w:t>
      </w:r>
      <w:r w:rsidR="007A00DE">
        <w:rPr>
          <w:lang w:eastAsia="en-US"/>
        </w:rPr>
        <w:t>referral destination details</w:t>
      </w:r>
      <w:r w:rsidR="00975732">
        <w:rPr>
          <w:lang w:eastAsia="en-US"/>
        </w:rPr>
        <w:t xml:space="preserve"> and immediate delivery of the </w:t>
      </w:r>
      <w:r w:rsidR="002A4AEB">
        <w:rPr>
          <w:lang w:eastAsia="en-US"/>
        </w:rPr>
        <w:t xml:space="preserve">referral </w:t>
      </w:r>
      <w:r w:rsidR="00F56679">
        <w:rPr>
          <w:lang w:eastAsia="en-US"/>
        </w:rPr>
        <w:t>request</w:t>
      </w:r>
      <w:r w:rsidR="00C20F3E">
        <w:rPr>
          <w:lang w:eastAsia="en-US"/>
        </w:rPr>
        <w:t>ing</w:t>
      </w:r>
      <w:r w:rsidR="00F56679">
        <w:rPr>
          <w:lang w:eastAsia="en-US"/>
        </w:rPr>
        <w:t xml:space="preserve"> service.</w:t>
      </w:r>
      <w:r w:rsidR="001F21AA">
        <w:rPr>
          <w:lang w:eastAsia="en-US"/>
        </w:rPr>
        <w:t xml:space="preserve"> </w:t>
      </w:r>
      <w:bookmarkStart w:id="116" w:name="_Hlk41901496"/>
      <w:r w:rsidR="00F93958">
        <w:rPr>
          <w:lang w:eastAsia="en-US"/>
        </w:rPr>
        <w:t xml:space="preserve">The </w:t>
      </w:r>
      <w:r w:rsidR="00DB542D">
        <w:rPr>
          <w:lang w:eastAsia="en-US"/>
        </w:rPr>
        <w:t>g</w:t>
      </w:r>
      <w:r w:rsidR="00177890">
        <w:rPr>
          <w:lang w:eastAsia="en-US"/>
        </w:rPr>
        <w:t>overn</w:t>
      </w:r>
      <w:r w:rsidR="00911A69">
        <w:rPr>
          <w:lang w:eastAsia="en-US"/>
        </w:rPr>
        <w:t>ing documents</w:t>
      </w:r>
      <w:r w:rsidR="00177890">
        <w:rPr>
          <w:lang w:eastAsia="en-US"/>
        </w:rPr>
        <w:t xml:space="preserve"> (</w:t>
      </w:r>
      <w:r w:rsidR="00CC4840">
        <w:rPr>
          <w:lang w:eastAsia="en-US"/>
        </w:rPr>
        <w:t xml:space="preserve">Section </w:t>
      </w:r>
      <w:r w:rsidR="00A15544">
        <w:rPr>
          <w:lang w:eastAsia="en-US"/>
        </w:rPr>
        <w:fldChar w:fldCharType="begin"/>
      </w:r>
      <w:r w:rsidR="00A15544">
        <w:rPr>
          <w:lang w:eastAsia="en-US"/>
        </w:rPr>
        <w:instrText xml:space="preserve"> REF _Ref41900824 \r \h </w:instrText>
      </w:r>
      <w:r w:rsidR="00A15544">
        <w:rPr>
          <w:lang w:eastAsia="en-US"/>
        </w:rPr>
      </w:r>
      <w:r w:rsidR="00A15544">
        <w:rPr>
          <w:lang w:eastAsia="en-US"/>
        </w:rPr>
        <w:fldChar w:fldCharType="separate"/>
      </w:r>
      <w:r w:rsidR="00C10BE3">
        <w:rPr>
          <w:lang w:eastAsia="en-US"/>
        </w:rPr>
        <w:t>2.7</w:t>
      </w:r>
      <w:r w:rsidR="00A15544">
        <w:rPr>
          <w:lang w:eastAsia="en-US"/>
        </w:rPr>
        <w:fldChar w:fldCharType="end"/>
      </w:r>
      <w:r w:rsidR="00230C4E">
        <w:rPr>
          <w:lang w:eastAsia="en-US"/>
        </w:rPr>
        <w:t xml:space="preserve">, Page </w:t>
      </w:r>
      <w:r w:rsidRPr="3C424BE9">
        <w:rPr>
          <w:lang w:eastAsia="en-US"/>
        </w:rPr>
        <w:fldChar w:fldCharType="begin"/>
      </w:r>
      <w:r w:rsidRPr="3C424BE9">
        <w:rPr>
          <w:lang w:eastAsia="en-US"/>
        </w:rPr>
        <w:instrText xml:space="preserve"> PAGEREF _Ref47429449 \h </w:instrText>
      </w:r>
      <w:r w:rsidRPr="3C424BE9">
        <w:rPr>
          <w:lang w:eastAsia="en-US"/>
        </w:rPr>
      </w:r>
      <w:r w:rsidRPr="3C424BE9">
        <w:rPr>
          <w:lang w:eastAsia="en-US"/>
        </w:rPr>
        <w:fldChar w:fldCharType="separate"/>
      </w:r>
      <w:r w:rsidR="00230C4E">
        <w:rPr>
          <w:noProof/>
          <w:lang w:eastAsia="en-US"/>
        </w:rPr>
        <w:t>9</w:t>
      </w:r>
      <w:r w:rsidRPr="3C424BE9">
        <w:rPr>
          <w:lang w:eastAsia="en-US"/>
        </w:rPr>
        <w:fldChar w:fldCharType="end"/>
      </w:r>
      <w:r w:rsidR="00CC4840">
        <w:rPr>
          <w:lang w:eastAsia="en-US"/>
        </w:rPr>
        <w:t xml:space="preserve">) </w:t>
      </w:r>
      <w:bookmarkEnd w:id="116"/>
      <w:r w:rsidR="00013154">
        <w:rPr>
          <w:lang w:eastAsia="en-US"/>
        </w:rPr>
        <w:t>provides the</w:t>
      </w:r>
      <w:r w:rsidR="00E57B4E">
        <w:rPr>
          <w:lang w:eastAsia="en-US"/>
        </w:rPr>
        <w:t xml:space="preserve"> required parameters by which the </w:t>
      </w:r>
      <w:r w:rsidR="00A831E0">
        <w:rPr>
          <w:lang w:eastAsia="en-US"/>
        </w:rPr>
        <w:t>amended workflows</w:t>
      </w:r>
      <w:r w:rsidR="00E57B4E">
        <w:rPr>
          <w:lang w:eastAsia="en-US"/>
        </w:rPr>
        <w:t xml:space="preserve"> can be </w:t>
      </w:r>
      <w:r w:rsidR="00E21298">
        <w:rPr>
          <w:lang w:eastAsia="en-US"/>
        </w:rPr>
        <w:t>implemented.</w:t>
      </w:r>
    </w:p>
    <w:p w14:paraId="6F111A9B" w14:textId="31AC4368" w:rsidR="00197519" w:rsidRDefault="00C20F3E" w:rsidP="008D24B5">
      <w:pPr>
        <w:pStyle w:val="DHHSbody"/>
        <w:ind w:left="0"/>
        <w:rPr>
          <w:lang w:eastAsia="en-US"/>
        </w:rPr>
      </w:pPr>
      <w:r>
        <w:rPr>
          <w:lang w:eastAsia="en-US"/>
        </w:rPr>
        <w:t>Enabling</w:t>
      </w:r>
      <w:r w:rsidR="0082060F">
        <w:rPr>
          <w:lang w:eastAsia="en-US"/>
        </w:rPr>
        <w:t xml:space="preserve"> the different </w:t>
      </w:r>
      <w:r w:rsidR="17E86785" w:rsidRPr="3815A847">
        <w:rPr>
          <w:lang w:eastAsia="en-US"/>
        </w:rPr>
        <w:t xml:space="preserve">healthcare </w:t>
      </w:r>
      <w:r w:rsidR="0082060F">
        <w:rPr>
          <w:lang w:eastAsia="en-US"/>
        </w:rPr>
        <w:t xml:space="preserve">systems to natively send an eReferral </w:t>
      </w:r>
      <w:r w:rsidR="00163746">
        <w:rPr>
          <w:lang w:eastAsia="en-US"/>
        </w:rPr>
        <w:t>re</w:t>
      </w:r>
      <w:r w:rsidR="0082060F">
        <w:rPr>
          <w:lang w:eastAsia="en-US"/>
        </w:rPr>
        <w:t>quire</w:t>
      </w:r>
      <w:r w:rsidR="00163746">
        <w:rPr>
          <w:lang w:eastAsia="en-US"/>
        </w:rPr>
        <w:t>s</w:t>
      </w:r>
      <w:r w:rsidR="00E21298">
        <w:rPr>
          <w:lang w:eastAsia="en-US"/>
        </w:rPr>
        <w:t xml:space="preserve"> each system to </w:t>
      </w:r>
      <w:r w:rsidR="00030353">
        <w:rPr>
          <w:lang w:eastAsia="en-US"/>
        </w:rPr>
        <w:t xml:space="preserve">be </w:t>
      </w:r>
      <w:r w:rsidR="00E21298">
        <w:rPr>
          <w:lang w:eastAsia="en-US"/>
        </w:rPr>
        <w:t xml:space="preserve">updated </w:t>
      </w:r>
      <w:r w:rsidR="00030353">
        <w:rPr>
          <w:lang w:eastAsia="en-US"/>
        </w:rPr>
        <w:t>to</w:t>
      </w:r>
      <w:r w:rsidR="0082060F">
        <w:rPr>
          <w:lang w:eastAsia="en-US"/>
        </w:rPr>
        <w:t xml:space="preserve"> </w:t>
      </w:r>
      <w:r w:rsidR="00030353">
        <w:rPr>
          <w:lang w:eastAsia="en-US"/>
        </w:rPr>
        <w:t xml:space="preserve">incorporate the </w:t>
      </w:r>
      <w:r w:rsidR="00530085">
        <w:rPr>
          <w:lang w:eastAsia="en-US"/>
        </w:rPr>
        <w:t>necessary technical changes and workflows to sen</w:t>
      </w:r>
      <w:r w:rsidR="0030640D">
        <w:rPr>
          <w:lang w:eastAsia="en-US"/>
        </w:rPr>
        <w:t>d</w:t>
      </w:r>
      <w:r w:rsidR="00530085">
        <w:rPr>
          <w:lang w:eastAsia="en-US"/>
        </w:rPr>
        <w:t>/rec</w:t>
      </w:r>
      <w:r w:rsidR="0030640D">
        <w:rPr>
          <w:lang w:eastAsia="en-US"/>
        </w:rPr>
        <w:t>eive eReferral.</w:t>
      </w:r>
      <w:r w:rsidR="00120430">
        <w:rPr>
          <w:lang w:eastAsia="en-US"/>
        </w:rPr>
        <w:t xml:space="preserve">  </w:t>
      </w:r>
    </w:p>
    <w:p w14:paraId="1048E900" w14:textId="77777777" w:rsidR="00197519" w:rsidRDefault="0022031A" w:rsidP="008D24B5">
      <w:pPr>
        <w:pStyle w:val="DHHSbody"/>
        <w:ind w:left="0"/>
        <w:rPr>
          <w:lang w:eastAsia="en-US"/>
        </w:rPr>
      </w:pPr>
      <w:r>
        <w:rPr>
          <w:lang w:eastAsia="en-US"/>
        </w:rPr>
        <w:t>Thi</w:t>
      </w:r>
      <w:r w:rsidR="00120430">
        <w:rPr>
          <w:lang w:eastAsia="en-US"/>
        </w:rPr>
        <w:t>rd party vendo</w:t>
      </w:r>
      <w:r>
        <w:rPr>
          <w:lang w:eastAsia="en-US"/>
        </w:rPr>
        <w:t>rs have developed products that</w:t>
      </w:r>
      <w:r w:rsidR="00D12F32">
        <w:rPr>
          <w:lang w:eastAsia="en-US"/>
        </w:rPr>
        <w:t xml:space="preserve"> </w:t>
      </w:r>
      <w:r w:rsidR="00334071">
        <w:rPr>
          <w:lang w:eastAsia="en-US"/>
        </w:rPr>
        <w:t>can augment the existing clinical systems</w:t>
      </w:r>
      <w:r w:rsidR="00620084">
        <w:rPr>
          <w:lang w:eastAsia="en-US"/>
        </w:rPr>
        <w:t xml:space="preserve"> to </w:t>
      </w:r>
      <w:r w:rsidR="00AC16DE">
        <w:rPr>
          <w:lang w:eastAsia="en-US"/>
        </w:rPr>
        <w:t>facilitate</w:t>
      </w:r>
      <w:r w:rsidR="00620084">
        <w:rPr>
          <w:lang w:eastAsia="en-US"/>
        </w:rPr>
        <w:t xml:space="preserve"> the </w:t>
      </w:r>
      <w:r w:rsidR="00232472">
        <w:rPr>
          <w:lang w:eastAsia="en-US"/>
        </w:rPr>
        <w:t>secure exchange of referral information</w:t>
      </w:r>
      <w:r w:rsidR="00E00D7B">
        <w:rPr>
          <w:lang w:eastAsia="en-US"/>
        </w:rPr>
        <w:t xml:space="preserve">. </w:t>
      </w:r>
    </w:p>
    <w:p w14:paraId="69F531FF" w14:textId="38A2AEF2" w:rsidR="00503BC0" w:rsidRDefault="677958AF" w:rsidP="008D24B5">
      <w:pPr>
        <w:pStyle w:val="DHHSbody"/>
        <w:ind w:left="0"/>
        <w:rPr>
          <w:lang w:eastAsia="en-US"/>
        </w:rPr>
      </w:pPr>
      <w:r w:rsidRPr="3815A847">
        <w:rPr>
          <w:lang w:eastAsia="en-US"/>
        </w:rPr>
        <w:t>An important consideration for</w:t>
      </w:r>
      <w:r w:rsidR="00817B80">
        <w:rPr>
          <w:lang w:eastAsia="en-US"/>
        </w:rPr>
        <w:t xml:space="preserve"> </w:t>
      </w:r>
      <w:r w:rsidR="00E75947">
        <w:rPr>
          <w:lang w:eastAsia="en-US"/>
        </w:rPr>
        <w:t>Victorian public health services</w:t>
      </w:r>
      <w:r w:rsidRPr="3815A847">
        <w:rPr>
          <w:lang w:eastAsia="en-US"/>
        </w:rPr>
        <w:t xml:space="preserve"> </w:t>
      </w:r>
      <w:r w:rsidR="007F1020" w:rsidRPr="3815A847">
        <w:rPr>
          <w:lang w:eastAsia="en-US"/>
        </w:rPr>
        <w:t>implementing</w:t>
      </w:r>
      <w:r w:rsidRPr="3815A847">
        <w:rPr>
          <w:lang w:eastAsia="en-US"/>
        </w:rPr>
        <w:t xml:space="preserve"> eReferral is </w:t>
      </w:r>
      <w:r w:rsidR="02DB79A5" w:rsidRPr="3815A847">
        <w:rPr>
          <w:lang w:eastAsia="en-US"/>
        </w:rPr>
        <w:t>a</w:t>
      </w:r>
      <w:r w:rsidR="0029171A" w:rsidRPr="3815A847">
        <w:rPr>
          <w:lang w:eastAsia="en-US"/>
        </w:rPr>
        <w:t>dapting</w:t>
      </w:r>
      <w:r w:rsidR="00F56679">
        <w:rPr>
          <w:lang w:eastAsia="en-US"/>
        </w:rPr>
        <w:t xml:space="preserve"> </w:t>
      </w:r>
      <w:r w:rsidR="00460CEB">
        <w:rPr>
          <w:lang w:eastAsia="en-US"/>
        </w:rPr>
        <w:t>business process</w:t>
      </w:r>
      <w:r w:rsidR="00503BC0">
        <w:rPr>
          <w:lang w:eastAsia="en-US"/>
        </w:rPr>
        <w:t xml:space="preserve"> capabilities </w:t>
      </w:r>
      <w:r w:rsidR="0029171A">
        <w:rPr>
          <w:lang w:eastAsia="en-US"/>
        </w:rPr>
        <w:t xml:space="preserve">to align with the eReferral </w:t>
      </w:r>
      <w:r w:rsidR="00460CEB">
        <w:rPr>
          <w:lang w:eastAsia="en-US"/>
        </w:rPr>
        <w:t>workflow</w:t>
      </w:r>
      <w:r w:rsidR="427AD6F8" w:rsidRPr="3815A847">
        <w:rPr>
          <w:lang w:eastAsia="en-US"/>
        </w:rPr>
        <w:t>. This</w:t>
      </w:r>
      <w:r w:rsidR="00460CEB">
        <w:rPr>
          <w:lang w:eastAsia="en-US"/>
        </w:rPr>
        <w:t xml:space="preserve"> </w:t>
      </w:r>
      <w:r w:rsidR="00503BC0">
        <w:rPr>
          <w:lang w:eastAsia="en-US"/>
        </w:rPr>
        <w:t>increase</w:t>
      </w:r>
      <w:r w:rsidR="00460CEB">
        <w:rPr>
          <w:lang w:eastAsia="en-US"/>
        </w:rPr>
        <w:t>s the</w:t>
      </w:r>
      <w:r w:rsidR="00503BC0">
        <w:rPr>
          <w:lang w:eastAsia="en-US"/>
        </w:rPr>
        <w:t xml:space="preserve"> quality and consistency of </w:t>
      </w:r>
      <w:r w:rsidR="00460CEB">
        <w:rPr>
          <w:lang w:eastAsia="en-US"/>
        </w:rPr>
        <w:t xml:space="preserve">information being exchanged between healthcare providers </w:t>
      </w:r>
      <w:r w:rsidR="00A368D0">
        <w:rPr>
          <w:lang w:eastAsia="en-US"/>
        </w:rPr>
        <w:t xml:space="preserve">whilst </w:t>
      </w:r>
      <w:r w:rsidR="00503BC0">
        <w:rPr>
          <w:lang w:eastAsia="en-US"/>
        </w:rPr>
        <w:t xml:space="preserve">also significantly reducing </w:t>
      </w:r>
      <w:r w:rsidR="00A368D0">
        <w:rPr>
          <w:lang w:eastAsia="en-US"/>
        </w:rPr>
        <w:t xml:space="preserve">the administrative </w:t>
      </w:r>
      <w:r w:rsidR="00DA54BE">
        <w:rPr>
          <w:lang w:eastAsia="en-US"/>
        </w:rPr>
        <w:t xml:space="preserve">and delivery </w:t>
      </w:r>
      <w:r w:rsidR="00023B21">
        <w:rPr>
          <w:lang w:eastAsia="en-US"/>
        </w:rPr>
        <w:t>overheads</w:t>
      </w:r>
      <w:r w:rsidR="00503BC0">
        <w:rPr>
          <w:lang w:eastAsia="en-US"/>
        </w:rPr>
        <w:t xml:space="preserve">. </w:t>
      </w:r>
      <w:r w:rsidR="00DA54BE">
        <w:rPr>
          <w:lang w:eastAsia="en-US"/>
        </w:rPr>
        <w:t xml:space="preserve"> </w:t>
      </w:r>
    </w:p>
    <w:p w14:paraId="47AE79AE" w14:textId="58757235" w:rsidR="00197519" w:rsidRDefault="00197519" w:rsidP="008D24B5">
      <w:pPr>
        <w:pStyle w:val="DHHSbody"/>
        <w:ind w:left="0"/>
        <w:rPr>
          <w:lang w:eastAsia="en-US"/>
        </w:rPr>
      </w:pPr>
      <w:r>
        <w:rPr>
          <w:lang w:eastAsia="en-US"/>
        </w:rPr>
        <w:t xml:space="preserve">The </w:t>
      </w:r>
      <w:r w:rsidR="005C6348">
        <w:rPr>
          <w:lang w:eastAsia="en-US"/>
        </w:rPr>
        <w:t>s</w:t>
      </w:r>
      <w:r w:rsidR="00FE6892">
        <w:rPr>
          <w:lang w:eastAsia="en-US"/>
        </w:rPr>
        <w:t>impli</w:t>
      </w:r>
      <w:r w:rsidR="00DA6AFD">
        <w:rPr>
          <w:lang w:eastAsia="en-US"/>
        </w:rPr>
        <w:t>fied eReferral</w:t>
      </w:r>
      <w:r w:rsidR="00FE6892">
        <w:rPr>
          <w:lang w:eastAsia="en-US"/>
        </w:rPr>
        <w:t xml:space="preserve"> Workflow</w:t>
      </w:r>
      <w:r w:rsidR="00702CE1">
        <w:rPr>
          <w:lang w:eastAsia="en-US"/>
        </w:rPr>
        <w:t xml:space="preserve"> in </w:t>
      </w:r>
      <w:r w:rsidRPr="3C424BE9">
        <w:rPr>
          <w:lang w:eastAsia="en-US"/>
        </w:rPr>
        <w:fldChar w:fldCharType="begin"/>
      </w:r>
      <w:r w:rsidRPr="3C424BE9">
        <w:rPr>
          <w:lang w:eastAsia="en-US"/>
        </w:rPr>
        <w:instrText xml:space="preserve"> REF _Ref47426563 \h </w:instrText>
      </w:r>
      <w:r w:rsidRPr="3C424BE9">
        <w:rPr>
          <w:lang w:eastAsia="en-US"/>
        </w:rPr>
      </w:r>
      <w:r w:rsidRPr="3C424BE9">
        <w:rPr>
          <w:lang w:eastAsia="en-US"/>
        </w:rPr>
        <w:fldChar w:fldCharType="separate"/>
      </w:r>
      <w:r w:rsidR="00644AC6">
        <w:t>Figure 2</w:t>
      </w:r>
      <w:r w:rsidRPr="3C424BE9">
        <w:rPr>
          <w:lang w:eastAsia="en-US"/>
        </w:rPr>
        <w:fldChar w:fldCharType="end"/>
      </w:r>
      <w:r w:rsidR="00644AC6">
        <w:rPr>
          <w:lang w:eastAsia="en-US"/>
        </w:rPr>
        <w:t xml:space="preserve"> </w:t>
      </w:r>
      <w:r w:rsidR="0040494C">
        <w:rPr>
          <w:lang w:eastAsia="en-US"/>
        </w:rPr>
        <w:t xml:space="preserve">below </w:t>
      </w:r>
      <w:r w:rsidR="00FE6892">
        <w:rPr>
          <w:lang w:eastAsia="en-US"/>
        </w:rPr>
        <w:t>s</w:t>
      </w:r>
      <w:r w:rsidR="00F758D9">
        <w:rPr>
          <w:lang w:eastAsia="en-US"/>
        </w:rPr>
        <w:t xml:space="preserve">hows </w:t>
      </w:r>
      <w:r w:rsidR="00F57F27">
        <w:rPr>
          <w:lang w:eastAsia="en-US"/>
        </w:rPr>
        <w:t xml:space="preserve">a </w:t>
      </w:r>
      <w:r w:rsidR="00702CE1">
        <w:rPr>
          <w:lang w:eastAsia="en-US"/>
        </w:rPr>
        <w:t>typical business process to support eReferral:</w:t>
      </w:r>
    </w:p>
    <w:p w14:paraId="0B99C258" w14:textId="76FC4C6E" w:rsidR="00672E07" w:rsidRDefault="00672E07" w:rsidP="004A5F2E">
      <w:pPr>
        <w:pStyle w:val="Caption"/>
        <w:keepNext/>
        <w:jc w:val="left"/>
      </w:pPr>
      <w:bookmarkStart w:id="117" w:name="_Ref47426563"/>
      <w:bookmarkStart w:id="118" w:name="_Ref47426542"/>
      <w:r>
        <w:lastRenderedPageBreak/>
        <w:t xml:space="preserve">Figure </w:t>
      </w:r>
      <w:r>
        <w:fldChar w:fldCharType="begin"/>
      </w:r>
      <w:r>
        <w:instrText xml:space="preserve"> SEQ Figure \* ARABIC </w:instrText>
      </w:r>
      <w:r>
        <w:fldChar w:fldCharType="separate"/>
      </w:r>
      <w:r w:rsidR="0080169F">
        <w:t>2</w:t>
      </w:r>
      <w:r>
        <w:fldChar w:fldCharType="end"/>
      </w:r>
      <w:bookmarkEnd w:id="117"/>
      <w:r>
        <w:t>: Simplified eReferral Workflow</w:t>
      </w:r>
      <w:bookmarkEnd w:id="118"/>
    </w:p>
    <w:p w14:paraId="5B6ADF1E" w14:textId="1CED98B1" w:rsidR="000E2BE9" w:rsidRDefault="00C74632" w:rsidP="004C42D5">
      <w:pPr>
        <w:pStyle w:val="DHHSbody"/>
        <w:keepNext/>
        <w:spacing w:after="0"/>
        <w:ind w:left="0"/>
      </w:pPr>
      <w:r>
        <w:rPr>
          <w:noProof/>
        </w:rPr>
        <w:drawing>
          <wp:inline distT="0" distB="0" distL="0" distR="0" wp14:anchorId="62077320" wp14:editId="52D86EA3">
            <wp:extent cx="8096250" cy="5534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096250" cy="5534025"/>
                    </a:xfrm>
                    <a:prstGeom prst="rect">
                      <a:avLst/>
                    </a:prstGeom>
                  </pic:spPr>
                </pic:pic>
              </a:graphicData>
            </a:graphic>
          </wp:inline>
        </w:drawing>
      </w:r>
    </w:p>
    <w:p w14:paraId="461E6BEE" w14:textId="77777777" w:rsidR="00672E07" w:rsidRDefault="00672E07" w:rsidP="004C42D5">
      <w:pPr>
        <w:pStyle w:val="DHHSbody"/>
        <w:keepNext/>
        <w:spacing w:after="0"/>
        <w:ind w:left="0"/>
      </w:pPr>
    </w:p>
    <w:p w14:paraId="2DE0C97D" w14:textId="77777777" w:rsidR="006C3705" w:rsidRDefault="006C3705" w:rsidP="00926580">
      <w:pPr>
        <w:pStyle w:val="Heading2"/>
        <w:spacing w:before="0"/>
        <w:ind w:left="578" w:hanging="578"/>
        <w:sectPr w:rsidR="006C3705" w:rsidSect="006C3705">
          <w:pgSz w:w="16839" w:h="11907" w:orient="landscape" w:code="9"/>
          <w:pgMar w:top="1304" w:right="1134" w:bottom="709" w:left="1276" w:header="454" w:footer="510" w:gutter="0"/>
          <w:cols w:space="720"/>
          <w:docGrid w:linePitch="360"/>
        </w:sectPr>
      </w:pPr>
      <w:bookmarkStart w:id="119" w:name="_Toc43360858"/>
    </w:p>
    <w:p w14:paraId="6B89D312" w14:textId="5A2DE616" w:rsidR="00A937AD" w:rsidRDefault="00A937AD" w:rsidP="00926580">
      <w:pPr>
        <w:pStyle w:val="Heading2"/>
        <w:spacing w:before="0"/>
        <w:ind w:left="578" w:hanging="578"/>
      </w:pPr>
      <w:bookmarkStart w:id="120" w:name="_Toc54008475"/>
      <w:r>
        <w:lastRenderedPageBreak/>
        <w:t>Victorian Minimum Standards</w:t>
      </w:r>
      <w:bookmarkEnd w:id="119"/>
      <w:bookmarkEnd w:id="120"/>
    </w:p>
    <w:p w14:paraId="357F095F" w14:textId="541E3C4D" w:rsidR="002508AF" w:rsidRDefault="00C60378" w:rsidP="008D24B5">
      <w:pPr>
        <w:pStyle w:val="DHHSbody"/>
        <w:ind w:left="0"/>
        <w:rPr>
          <w:lang w:eastAsia="en-US"/>
        </w:rPr>
      </w:pPr>
      <w:r>
        <w:rPr>
          <w:lang w:eastAsia="en-US"/>
        </w:rPr>
        <w:t xml:space="preserve">The </w:t>
      </w:r>
      <w:r w:rsidR="00702CE1">
        <w:rPr>
          <w:lang w:eastAsia="en-US"/>
        </w:rPr>
        <w:t>g</w:t>
      </w:r>
      <w:r>
        <w:rPr>
          <w:lang w:eastAsia="en-US"/>
        </w:rPr>
        <w:t>overn</w:t>
      </w:r>
      <w:r w:rsidR="00516EE4">
        <w:rPr>
          <w:lang w:eastAsia="en-US"/>
        </w:rPr>
        <w:t>ing documents</w:t>
      </w:r>
      <w:r>
        <w:rPr>
          <w:lang w:eastAsia="en-US"/>
        </w:rPr>
        <w:t xml:space="preserve"> (Section </w:t>
      </w:r>
      <w:r>
        <w:rPr>
          <w:lang w:eastAsia="en-US"/>
        </w:rPr>
        <w:fldChar w:fldCharType="begin"/>
      </w:r>
      <w:r>
        <w:rPr>
          <w:lang w:eastAsia="en-US"/>
        </w:rPr>
        <w:instrText xml:space="preserve"> REF _Ref41900824 \r \h </w:instrText>
      </w:r>
      <w:r>
        <w:rPr>
          <w:lang w:eastAsia="en-US"/>
        </w:rPr>
      </w:r>
      <w:r>
        <w:rPr>
          <w:lang w:eastAsia="en-US"/>
        </w:rPr>
        <w:fldChar w:fldCharType="separate"/>
      </w:r>
      <w:r w:rsidR="00B32B22">
        <w:rPr>
          <w:lang w:eastAsia="en-US"/>
        </w:rPr>
        <w:t>2.</w:t>
      </w:r>
      <w:r w:rsidR="004F7C9B">
        <w:rPr>
          <w:lang w:eastAsia="en-US"/>
        </w:rPr>
        <w:t>7</w:t>
      </w:r>
      <w:r>
        <w:rPr>
          <w:lang w:eastAsia="en-US"/>
        </w:rPr>
        <w:fldChar w:fldCharType="end"/>
      </w:r>
      <w:r w:rsidR="007E4B4A">
        <w:rPr>
          <w:lang w:eastAsia="en-US"/>
        </w:rPr>
        <w:t xml:space="preserve">, Page </w:t>
      </w:r>
      <w:r w:rsidRPr="3C424BE9">
        <w:rPr>
          <w:lang w:eastAsia="en-US"/>
        </w:rPr>
        <w:fldChar w:fldCharType="begin"/>
      </w:r>
      <w:r w:rsidRPr="3C424BE9">
        <w:rPr>
          <w:lang w:eastAsia="en-US"/>
        </w:rPr>
        <w:instrText xml:space="preserve"> PAGEREF _Ref41900824 \h </w:instrText>
      </w:r>
      <w:r w:rsidRPr="3C424BE9">
        <w:rPr>
          <w:lang w:eastAsia="en-US"/>
        </w:rPr>
      </w:r>
      <w:r w:rsidRPr="3C424BE9">
        <w:rPr>
          <w:lang w:eastAsia="en-US"/>
        </w:rPr>
        <w:fldChar w:fldCharType="separate"/>
      </w:r>
      <w:r w:rsidR="007E4B4A">
        <w:rPr>
          <w:noProof/>
          <w:lang w:eastAsia="en-US"/>
        </w:rPr>
        <w:t>9</w:t>
      </w:r>
      <w:r w:rsidRPr="3C424BE9">
        <w:rPr>
          <w:lang w:eastAsia="en-US"/>
        </w:rPr>
        <w:fldChar w:fldCharType="end"/>
      </w:r>
      <w:r>
        <w:rPr>
          <w:lang w:eastAsia="en-US"/>
        </w:rPr>
        <w:t>)</w:t>
      </w:r>
      <w:r w:rsidR="0004214F">
        <w:rPr>
          <w:lang w:eastAsia="en-US"/>
        </w:rPr>
        <w:t xml:space="preserve"> provides</w:t>
      </w:r>
      <w:r w:rsidR="00E91079">
        <w:rPr>
          <w:lang w:eastAsia="en-US"/>
        </w:rPr>
        <w:t xml:space="preserve"> </w:t>
      </w:r>
      <w:r w:rsidR="0004214F">
        <w:rPr>
          <w:lang w:eastAsia="en-US"/>
        </w:rPr>
        <w:t xml:space="preserve">a complete overview of the </w:t>
      </w:r>
      <w:r w:rsidR="00E91079">
        <w:rPr>
          <w:lang w:eastAsia="en-US"/>
        </w:rPr>
        <w:t>documents that inform the processes and accountabilities for implementing an eReferra</w:t>
      </w:r>
      <w:r w:rsidR="00333F57">
        <w:rPr>
          <w:lang w:eastAsia="en-US"/>
        </w:rPr>
        <w:t>l</w:t>
      </w:r>
      <w:r w:rsidR="00E91079">
        <w:rPr>
          <w:lang w:eastAsia="en-US"/>
        </w:rPr>
        <w:t xml:space="preserve"> solut</w:t>
      </w:r>
      <w:r w:rsidR="00333F57">
        <w:rPr>
          <w:lang w:eastAsia="en-US"/>
        </w:rPr>
        <w:t>ion</w:t>
      </w:r>
      <w:r w:rsidR="006736C9">
        <w:rPr>
          <w:lang w:eastAsia="en-US"/>
        </w:rPr>
        <w:t>. M</w:t>
      </w:r>
      <w:r w:rsidR="00333F57">
        <w:rPr>
          <w:lang w:eastAsia="en-US"/>
        </w:rPr>
        <w:t>any of the documents</w:t>
      </w:r>
      <w:r w:rsidR="006736C9">
        <w:rPr>
          <w:lang w:eastAsia="en-US"/>
        </w:rPr>
        <w:t xml:space="preserve"> identified</w:t>
      </w:r>
      <w:r w:rsidR="00C85A47">
        <w:rPr>
          <w:lang w:eastAsia="en-US"/>
        </w:rPr>
        <w:t xml:space="preserve"> as having a governance </w:t>
      </w:r>
      <w:r w:rsidR="006A1C08">
        <w:rPr>
          <w:lang w:eastAsia="en-US"/>
        </w:rPr>
        <w:t>function</w:t>
      </w:r>
      <w:r w:rsidR="00C85A47">
        <w:rPr>
          <w:lang w:eastAsia="en-US"/>
        </w:rPr>
        <w:t xml:space="preserve"> to </w:t>
      </w:r>
      <w:r w:rsidR="007C2819">
        <w:rPr>
          <w:lang w:eastAsia="en-US"/>
        </w:rPr>
        <w:t>eReferral</w:t>
      </w:r>
      <w:r w:rsidR="00AC08D5">
        <w:rPr>
          <w:lang w:eastAsia="en-US"/>
        </w:rPr>
        <w:t xml:space="preserve"> have a </w:t>
      </w:r>
      <w:r w:rsidR="006A1C08">
        <w:rPr>
          <w:lang w:eastAsia="en-US"/>
        </w:rPr>
        <w:t>broader</w:t>
      </w:r>
      <w:r w:rsidR="007C2819">
        <w:rPr>
          <w:lang w:eastAsia="en-US"/>
        </w:rPr>
        <w:t xml:space="preserve"> </w:t>
      </w:r>
      <w:r w:rsidR="00672F52">
        <w:rPr>
          <w:lang w:eastAsia="en-US"/>
        </w:rPr>
        <w:t>application across the health sector</w:t>
      </w:r>
      <w:r w:rsidR="002508AF">
        <w:rPr>
          <w:lang w:eastAsia="en-US"/>
        </w:rPr>
        <w:t>.</w:t>
      </w:r>
    </w:p>
    <w:p w14:paraId="21735852" w14:textId="7CA40287" w:rsidR="00A937AD" w:rsidRDefault="00672F52" w:rsidP="008D24B5">
      <w:pPr>
        <w:pStyle w:val="DHHSbody"/>
        <w:ind w:left="0"/>
        <w:rPr>
          <w:lang w:eastAsia="en-US"/>
        </w:rPr>
      </w:pPr>
      <w:r>
        <w:rPr>
          <w:lang w:eastAsia="en-US"/>
        </w:rPr>
        <w:t>The</w:t>
      </w:r>
      <w:r w:rsidR="002508AF">
        <w:rPr>
          <w:lang w:eastAsia="en-US"/>
        </w:rPr>
        <w:t xml:space="preserve"> </w:t>
      </w:r>
      <w:r w:rsidR="00A22713">
        <w:rPr>
          <w:lang w:eastAsia="en-US"/>
        </w:rPr>
        <w:t xml:space="preserve">documents that </w:t>
      </w:r>
      <w:r w:rsidR="005E5A34">
        <w:rPr>
          <w:lang w:eastAsia="en-US"/>
        </w:rPr>
        <w:t xml:space="preserve">identify the underlying rationale for the inclusion of specific </w:t>
      </w:r>
      <w:r w:rsidR="00660670">
        <w:rPr>
          <w:lang w:eastAsia="en-US"/>
        </w:rPr>
        <w:t xml:space="preserve">information in referrals and the technical requirements for transforming a standard referral into an </w:t>
      </w:r>
      <w:r w:rsidR="00A46F6F">
        <w:rPr>
          <w:lang w:eastAsia="en-US"/>
        </w:rPr>
        <w:t>eReferral are l</w:t>
      </w:r>
      <w:r w:rsidR="009A3C9E">
        <w:rPr>
          <w:lang w:eastAsia="en-US"/>
        </w:rPr>
        <w:t>i</w:t>
      </w:r>
      <w:r w:rsidR="00A46F6F">
        <w:rPr>
          <w:lang w:eastAsia="en-US"/>
        </w:rPr>
        <w:t>s</w:t>
      </w:r>
      <w:r w:rsidR="009A3C9E">
        <w:rPr>
          <w:lang w:eastAsia="en-US"/>
        </w:rPr>
        <w:t>t</w:t>
      </w:r>
      <w:r w:rsidR="00A46F6F">
        <w:rPr>
          <w:lang w:eastAsia="en-US"/>
        </w:rPr>
        <w:t>ed below</w:t>
      </w:r>
      <w:r w:rsidR="009A3C9E">
        <w:rPr>
          <w:lang w:eastAsia="en-US"/>
        </w:rPr>
        <w:t>.</w:t>
      </w:r>
      <w:r w:rsidR="00FE0D37">
        <w:rPr>
          <w:lang w:eastAsia="en-US"/>
        </w:rPr>
        <w:t xml:space="preserve"> These documents direct</w:t>
      </w:r>
      <w:r w:rsidR="00E21FEC">
        <w:rPr>
          <w:lang w:eastAsia="en-US"/>
        </w:rPr>
        <w:t xml:space="preserve">ly inform the minimum information requirements required by </w:t>
      </w:r>
      <w:r w:rsidR="00404558">
        <w:rPr>
          <w:lang w:eastAsia="en-US"/>
        </w:rPr>
        <w:t>Victorian public health services</w:t>
      </w:r>
      <w:r w:rsidR="00B32B22">
        <w:rPr>
          <w:lang w:eastAsia="en-US"/>
        </w:rPr>
        <w:t>:</w:t>
      </w:r>
    </w:p>
    <w:p w14:paraId="4BF28739" w14:textId="34CE0B22" w:rsidR="0080169F" w:rsidRDefault="0080169F" w:rsidP="00926580">
      <w:pPr>
        <w:pStyle w:val="Caption"/>
        <w:keepNext/>
        <w:spacing w:after="120"/>
        <w:jc w:val="left"/>
      </w:pPr>
      <w:r>
        <w:t xml:space="preserve">Figure </w:t>
      </w:r>
      <w:r>
        <w:fldChar w:fldCharType="begin"/>
      </w:r>
      <w:r>
        <w:instrText xml:space="preserve"> SEQ Figure \* ARABIC </w:instrText>
      </w:r>
      <w:r>
        <w:fldChar w:fldCharType="separate"/>
      </w:r>
      <w:r>
        <w:t>3</w:t>
      </w:r>
      <w:r>
        <w:fldChar w:fldCharType="end"/>
      </w:r>
      <w:r>
        <w:t>: Key documents for eReferral implementation</w:t>
      </w:r>
    </w:p>
    <w:p w14:paraId="33553F81" w14:textId="428D442A" w:rsidR="00CD2CA2" w:rsidRPr="002C499C" w:rsidRDefault="002675CB" w:rsidP="002C499C">
      <w:pPr>
        <w:pStyle w:val="DHHSbody"/>
      </w:pPr>
      <w:r>
        <w:rPr>
          <w:noProof/>
        </w:rPr>
        <w:drawing>
          <wp:inline distT="0" distB="0" distL="0" distR="0" wp14:anchorId="407CC697" wp14:editId="415FB2EF">
            <wp:extent cx="2930161" cy="1847850"/>
            <wp:effectExtent l="0" t="0" r="3810" b="0"/>
            <wp:docPr id="376287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2930161" cy="1847850"/>
                    </a:xfrm>
                    <a:prstGeom prst="rect">
                      <a:avLst/>
                    </a:prstGeom>
                  </pic:spPr>
                </pic:pic>
              </a:graphicData>
            </a:graphic>
          </wp:inline>
        </w:drawing>
      </w:r>
    </w:p>
    <w:p w14:paraId="3E2F6D22" w14:textId="7807F527" w:rsidR="00A937AD" w:rsidRDefault="008169E2" w:rsidP="00A937AD">
      <w:pPr>
        <w:pStyle w:val="Heading3"/>
      </w:pPr>
      <w:r>
        <w:t>Policy</w:t>
      </w:r>
    </w:p>
    <w:p w14:paraId="3C7A7876" w14:textId="0021606A" w:rsidR="00A937AD" w:rsidRPr="00010D40" w:rsidRDefault="00A937AD" w:rsidP="002D08B3">
      <w:pPr>
        <w:pStyle w:val="Heading4"/>
        <w:numPr>
          <w:ilvl w:val="0"/>
          <w:numId w:val="0"/>
        </w:numPr>
      </w:pPr>
      <w:r>
        <w:t xml:space="preserve">Specialist Clinics in Victorian </w:t>
      </w:r>
      <w:r w:rsidR="004A5249">
        <w:t xml:space="preserve">Public Hospitals </w:t>
      </w:r>
      <w:r>
        <w:t>Access policy</w:t>
      </w:r>
    </w:p>
    <w:p w14:paraId="416C08CE" w14:textId="16C32841" w:rsidR="00A937AD" w:rsidRDefault="00A937AD" w:rsidP="00F84856">
      <w:pPr>
        <w:pStyle w:val="DHHSbody"/>
        <w:ind w:left="0"/>
        <w:rPr>
          <w:lang w:eastAsia="en-US"/>
        </w:rPr>
      </w:pPr>
      <w:r>
        <w:rPr>
          <w:lang w:eastAsia="en-US"/>
        </w:rPr>
        <w:t>Th</w:t>
      </w:r>
      <w:r w:rsidR="008F1159">
        <w:rPr>
          <w:lang w:eastAsia="en-US"/>
        </w:rPr>
        <w:t>is</w:t>
      </w:r>
      <w:r>
        <w:rPr>
          <w:lang w:eastAsia="en-US"/>
        </w:rPr>
        <w:t xml:space="preserve"> </w:t>
      </w:r>
      <w:r w:rsidR="000A708B">
        <w:rPr>
          <w:lang w:eastAsia="en-US"/>
        </w:rPr>
        <w:t xml:space="preserve">policy </w:t>
      </w:r>
      <w:r>
        <w:rPr>
          <w:lang w:eastAsia="en-US"/>
        </w:rPr>
        <w:t xml:space="preserve">provides an overview of the obligations of Victorian public health services to maximise the effective delivery of healthcare services. The </w:t>
      </w:r>
      <w:r w:rsidR="006403CF">
        <w:rPr>
          <w:lang w:eastAsia="en-US"/>
        </w:rPr>
        <w:t>p</w:t>
      </w:r>
      <w:r>
        <w:rPr>
          <w:lang w:eastAsia="en-US"/>
        </w:rPr>
        <w:t>olicy includes standardised metrics that identify timeframes to complete key processes performed by specialist clinics.</w:t>
      </w:r>
    </w:p>
    <w:p w14:paraId="689A9AAE" w14:textId="72BDD341" w:rsidR="00A937AD" w:rsidRDefault="00A937AD" w:rsidP="00F84856">
      <w:pPr>
        <w:pStyle w:val="DHHSbody"/>
        <w:ind w:left="0"/>
        <w:rPr>
          <w:lang w:eastAsia="en-US"/>
        </w:rPr>
      </w:pPr>
      <w:r>
        <w:rPr>
          <w:lang w:eastAsia="en-US"/>
        </w:rPr>
        <w:t>The communication needs between the referring healthcare provider and the specialist clinic being requested to provide specialised services is outlined. Specifically, for a request to be prioritised and processed, referrals should contain:</w:t>
      </w:r>
    </w:p>
    <w:p w14:paraId="0E2CE8DE" w14:textId="77777777" w:rsidR="00A937AD" w:rsidRPr="00794E3B" w:rsidRDefault="00A937AD" w:rsidP="002114FB">
      <w:pPr>
        <w:pStyle w:val="DHHSbullet1lastline"/>
        <w:numPr>
          <w:ilvl w:val="0"/>
          <w:numId w:val="8"/>
        </w:numPr>
      </w:pPr>
      <w:r w:rsidRPr="00794E3B">
        <w:t>patient demographic information</w:t>
      </w:r>
    </w:p>
    <w:p w14:paraId="6BEE5673" w14:textId="77777777" w:rsidR="00A937AD" w:rsidRPr="00794E3B" w:rsidRDefault="00A937AD" w:rsidP="002114FB">
      <w:pPr>
        <w:pStyle w:val="DHHSbullet1lastline"/>
        <w:numPr>
          <w:ilvl w:val="0"/>
          <w:numId w:val="8"/>
        </w:numPr>
      </w:pPr>
      <w:r w:rsidRPr="00794E3B">
        <w:t>clinical information including reason for referral, presenting problems, preliminary diagnosis, physical examination results, management to date, investigation results, relevant medical and social history</w:t>
      </w:r>
    </w:p>
    <w:p w14:paraId="317776C2" w14:textId="77777777" w:rsidR="00A937AD" w:rsidRPr="00794E3B" w:rsidRDefault="00A937AD" w:rsidP="002114FB">
      <w:pPr>
        <w:pStyle w:val="DHHSbullet1lastline"/>
        <w:numPr>
          <w:ilvl w:val="0"/>
          <w:numId w:val="8"/>
        </w:numPr>
      </w:pPr>
      <w:r w:rsidRPr="00794E3B">
        <w:t>referrer details - name, contact information, referrer provider number and signature</w:t>
      </w:r>
    </w:p>
    <w:p w14:paraId="4F13C96A" w14:textId="77777777" w:rsidR="00A937AD" w:rsidRDefault="00A937AD" w:rsidP="002114FB">
      <w:pPr>
        <w:pStyle w:val="DHHSbullet1lastline"/>
        <w:numPr>
          <w:ilvl w:val="0"/>
          <w:numId w:val="8"/>
        </w:numPr>
      </w:pPr>
      <w:r w:rsidRPr="00794E3B">
        <w:t xml:space="preserve">referral details - date of referral, name of specialist clinic, name of specialist to whom the person is being referred. </w:t>
      </w:r>
    </w:p>
    <w:p w14:paraId="64DE3CC8" w14:textId="3138A141" w:rsidR="00A937AD" w:rsidRDefault="008169E2" w:rsidP="00A937AD">
      <w:pPr>
        <w:pStyle w:val="Heading3"/>
      </w:pPr>
      <w:r>
        <w:t>Guidelines</w:t>
      </w:r>
    </w:p>
    <w:p w14:paraId="3CCEB4C0" w14:textId="6C9BCE6E" w:rsidR="00A937AD" w:rsidRDefault="009312E2" w:rsidP="00F84856">
      <w:pPr>
        <w:pStyle w:val="Heading4"/>
        <w:numPr>
          <w:ilvl w:val="0"/>
          <w:numId w:val="0"/>
        </w:numPr>
      </w:pPr>
      <w:r>
        <w:t>Statewide</w:t>
      </w:r>
      <w:r w:rsidR="00A937AD">
        <w:t xml:space="preserve"> Referral Criteria</w:t>
      </w:r>
    </w:p>
    <w:p w14:paraId="60F8F966" w14:textId="00592CF8" w:rsidR="00A937AD" w:rsidRDefault="00A937AD" w:rsidP="00F84856">
      <w:pPr>
        <w:pStyle w:val="DHHSbody"/>
        <w:ind w:left="0"/>
        <w:rPr>
          <w:lang w:eastAsia="en-US"/>
        </w:rPr>
      </w:pPr>
      <w:r w:rsidRPr="3C424BE9">
        <w:rPr>
          <w:lang w:eastAsia="en-US"/>
        </w:rPr>
        <w:t xml:space="preserve">The </w:t>
      </w:r>
      <w:r w:rsidR="00FD55BA" w:rsidRPr="3C424BE9">
        <w:rPr>
          <w:lang w:eastAsia="en-US"/>
        </w:rPr>
        <w:t>S</w:t>
      </w:r>
      <w:r w:rsidR="009312E2" w:rsidRPr="3C424BE9">
        <w:rPr>
          <w:lang w:eastAsia="en-US"/>
        </w:rPr>
        <w:t>tatewide</w:t>
      </w:r>
      <w:r w:rsidRPr="3C424BE9">
        <w:rPr>
          <w:lang w:eastAsia="en-US"/>
        </w:rPr>
        <w:t xml:space="preserve"> Referral </w:t>
      </w:r>
      <w:r w:rsidR="00FD55BA" w:rsidRPr="3C424BE9">
        <w:rPr>
          <w:lang w:eastAsia="en-US"/>
        </w:rPr>
        <w:t>C</w:t>
      </w:r>
      <w:r w:rsidRPr="3C424BE9">
        <w:rPr>
          <w:lang w:eastAsia="en-US"/>
        </w:rPr>
        <w:t xml:space="preserve">riteria </w:t>
      </w:r>
      <w:r w:rsidR="007E2381" w:rsidRPr="3C424BE9">
        <w:rPr>
          <w:lang w:eastAsia="en-US"/>
        </w:rPr>
        <w:t xml:space="preserve">(SRC) </w:t>
      </w:r>
      <w:r w:rsidRPr="3C424BE9">
        <w:rPr>
          <w:lang w:eastAsia="en-US"/>
        </w:rPr>
        <w:t>have been developed to improve access to specialist clinics in public hospitals by improving the quality and appropriateness of referrals. The documentation of standard and consistent referral criteria will provide the specialist clinics with information they need to more efficiently assess the needs of the referred patient</w:t>
      </w:r>
      <w:r w:rsidR="005060E4" w:rsidRPr="3C424BE9">
        <w:rPr>
          <w:lang w:eastAsia="en-US"/>
        </w:rPr>
        <w:t xml:space="preserve"> in a timely manner.</w:t>
      </w:r>
    </w:p>
    <w:p w14:paraId="4A849B1E" w14:textId="623E04B1" w:rsidR="00A937AD" w:rsidRDefault="00A937AD" w:rsidP="00F84856">
      <w:pPr>
        <w:pStyle w:val="DHHSbody"/>
        <w:ind w:left="0"/>
        <w:rPr>
          <w:lang w:eastAsia="en-US"/>
        </w:rPr>
      </w:pPr>
      <w:r w:rsidRPr="3C424BE9">
        <w:rPr>
          <w:lang w:eastAsia="en-US"/>
        </w:rPr>
        <w:t xml:space="preserve">The provision of </w:t>
      </w:r>
      <w:r w:rsidR="007E2381" w:rsidRPr="3C424BE9">
        <w:rPr>
          <w:lang w:eastAsia="en-US"/>
        </w:rPr>
        <w:t>SRC</w:t>
      </w:r>
      <w:r w:rsidRPr="3C424BE9">
        <w:rPr>
          <w:lang w:eastAsia="en-US"/>
        </w:rPr>
        <w:t xml:space="preserve"> removes any confusion about investigations that should be completed before a referral is sent and provides a clearly articulated pathway to enable the exchange of health information consistently and efficiently.</w:t>
      </w:r>
    </w:p>
    <w:p w14:paraId="5C3F984D" w14:textId="2E4A359E" w:rsidR="00A937AD" w:rsidRDefault="00A937AD" w:rsidP="00F84856">
      <w:pPr>
        <w:pStyle w:val="DHHSbody"/>
        <w:ind w:left="0"/>
        <w:rPr>
          <w:lang w:eastAsia="en-US"/>
        </w:rPr>
      </w:pPr>
      <w:r w:rsidRPr="3C424BE9">
        <w:rPr>
          <w:lang w:eastAsia="en-US"/>
        </w:rPr>
        <w:t xml:space="preserve">The requirements of the </w:t>
      </w:r>
      <w:r w:rsidR="007E2381" w:rsidRPr="3C424BE9">
        <w:rPr>
          <w:lang w:eastAsia="en-US"/>
        </w:rPr>
        <w:t>SRC</w:t>
      </w:r>
      <w:r w:rsidRPr="3C424BE9">
        <w:rPr>
          <w:lang w:eastAsia="en-US"/>
        </w:rPr>
        <w:t xml:space="preserve"> are made available to </w:t>
      </w:r>
      <w:r w:rsidR="00A650EA" w:rsidRPr="3C424BE9">
        <w:rPr>
          <w:lang w:eastAsia="en-US"/>
        </w:rPr>
        <w:t xml:space="preserve">general </w:t>
      </w:r>
      <w:r w:rsidR="008C085B" w:rsidRPr="3C424BE9">
        <w:rPr>
          <w:lang w:eastAsia="en-US"/>
        </w:rPr>
        <w:t>p</w:t>
      </w:r>
      <w:r w:rsidRPr="3C424BE9">
        <w:rPr>
          <w:lang w:eastAsia="en-US"/>
        </w:rPr>
        <w:t xml:space="preserve">ractice and other primary care organisations </w:t>
      </w:r>
      <w:r w:rsidR="00A650EA" w:rsidRPr="3C424BE9">
        <w:rPr>
          <w:lang w:eastAsia="en-US"/>
        </w:rPr>
        <w:t>via</w:t>
      </w:r>
      <w:r w:rsidRPr="3C424BE9">
        <w:rPr>
          <w:lang w:eastAsia="en-US"/>
        </w:rPr>
        <w:t xml:space="preserve"> on-line referral pathways by their designated Primary Health Network</w:t>
      </w:r>
      <w:r w:rsidR="00A26449" w:rsidRPr="3C424BE9">
        <w:rPr>
          <w:lang w:eastAsia="en-US"/>
        </w:rPr>
        <w:t xml:space="preserve"> </w:t>
      </w:r>
      <w:r w:rsidR="00247DDC" w:rsidRPr="3C424BE9">
        <w:rPr>
          <w:lang w:eastAsia="en-US"/>
        </w:rPr>
        <w:t>E.g.</w:t>
      </w:r>
      <w:r w:rsidR="00A26449" w:rsidRPr="3C424BE9">
        <w:rPr>
          <w:lang w:eastAsia="en-US"/>
        </w:rPr>
        <w:t xml:space="preserve"> Health Pathways</w:t>
      </w:r>
      <w:r w:rsidRPr="3C424BE9">
        <w:rPr>
          <w:lang w:eastAsia="en-US"/>
        </w:rPr>
        <w:t>.</w:t>
      </w:r>
    </w:p>
    <w:p w14:paraId="7ADB8BC1" w14:textId="0162FEE4" w:rsidR="002872D0" w:rsidRDefault="00A937AD" w:rsidP="00F84856">
      <w:pPr>
        <w:pStyle w:val="DHHSbody"/>
        <w:ind w:left="0"/>
        <w:rPr>
          <w:lang w:eastAsia="en-US"/>
        </w:rPr>
      </w:pPr>
      <w:r w:rsidRPr="3C424BE9">
        <w:rPr>
          <w:lang w:eastAsia="en-US"/>
        </w:rPr>
        <w:lastRenderedPageBreak/>
        <w:t xml:space="preserve">Each of the referrals that have </w:t>
      </w:r>
      <w:r w:rsidR="008A608E" w:rsidRPr="3C424BE9">
        <w:rPr>
          <w:lang w:eastAsia="en-US"/>
        </w:rPr>
        <w:t xml:space="preserve">endorsed SRC, </w:t>
      </w:r>
      <w:r w:rsidR="0082314D" w:rsidRPr="3C424BE9">
        <w:rPr>
          <w:lang w:eastAsia="en-US"/>
        </w:rPr>
        <w:t xml:space="preserve">must include </w:t>
      </w:r>
      <w:r w:rsidRPr="3C424BE9">
        <w:rPr>
          <w:lang w:eastAsia="en-US"/>
        </w:rPr>
        <w:t xml:space="preserve">the completion of the Summary and Referral Information form. Currently the </w:t>
      </w:r>
      <w:r w:rsidR="0082314D" w:rsidRPr="3C424BE9">
        <w:rPr>
          <w:lang w:eastAsia="en-US"/>
        </w:rPr>
        <w:t>SRC</w:t>
      </w:r>
      <w:r w:rsidRPr="3C424BE9">
        <w:rPr>
          <w:lang w:eastAsia="en-US"/>
        </w:rPr>
        <w:t xml:space="preserve"> does not differentiate between mandatory and desirable information.</w:t>
      </w:r>
    </w:p>
    <w:p w14:paraId="0EC2A9FA" w14:textId="4F0F8DC0" w:rsidR="00A937AD" w:rsidRDefault="00A937AD" w:rsidP="00F84856">
      <w:pPr>
        <w:pStyle w:val="DHHSbody"/>
        <w:ind w:left="0"/>
        <w:rPr>
          <w:lang w:eastAsia="en-US"/>
        </w:rPr>
      </w:pPr>
      <w:r>
        <w:rPr>
          <w:lang w:eastAsia="en-US"/>
        </w:rPr>
        <w:t>The following is an overview of the common information that is requested to be completed as part of the referral</w:t>
      </w:r>
      <w:r w:rsidR="002872D0">
        <w:rPr>
          <w:lang w:eastAsia="en-US"/>
        </w:rPr>
        <w:t>:</w:t>
      </w:r>
    </w:p>
    <w:p w14:paraId="5CFF93CA" w14:textId="2699E3E1" w:rsidR="00A937AD" w:rsidRPr="00393BBD" w:rsidRDefault="00393BBD" w:rsidP="002114FB">
      <w:pPr>
        <w:pStyle w:val="DHHSbody"/>
        <w:numPr>
          <w:ilvl w:val="0"/>
          <w:numId w:val="7"/>
        </w:numPr>
        <w:spacing w:before="120" w:after="0"/>
        <w:ind w:left="360"/>
        <w:rPr>
          <w:b/>
          <w:bCs/>
          <w:lang w:eastAsia="en-US"/>
        </w:rPr>
      </w:pPr>
      <w:r w:rsidRPr="00393BBD">
        <w:rPr>
          <w:b/>
          <w:bCs/>
          <w:lang w:eastAsia="en-US"/>
        </w:rPr>
        <w:t>Consumer/patient demographics</w:t>
      </w:r>
    </w:p>
    <w:p w14:paraId="53D5A085" w14:textId="77777777" w:rsidR="00A937AD" w:rsidRDefault="00A937AD" w:rsidP="00F84856">
      <w:pPr>
        <w:pStyle w:val="DHHSbullet1"/>
      </w:pPr>
      <w:r w:rsidRPr="00886705">
        <w:t>Name</w:t>
      </w:r>
    </w:p>
    <w:p w14:paraId="457BFCFC" w14:textId="77777777" w:rsidR="00A937AD" w:rsidRDefault="00A937AD" w:rsidP="00F84856">
      <w:pPr>
        <w:pStyle w:val="DHHSbullet1"/>
      </w:pPr>
      <w:r>
        <w:t>Date of Birth</w:t>
      </w:r>
    </w:p>
    <w:p w14:paraId="40A53440" w14:textId="77777777" w:rsidR="00A937AD" w:rsidRDefault="00A937AD" w:rsidP="00F84856">
      <w:pPr>
        <w:pStyle w:val="DHHSbullet1"/>
      </w:pPr>
      <w:r>
        <w:t>Sex</w:t>
      </w:r>
    </w:p>
    <w:p w14:paraId="1CD259E3" w14:textId="5FE93DCB" w:rsidR="00A937AD" w:rsidRPr="00393BBD" w:rsidRDefault="006924BC" w:rsidP="002114FB">
      <w:pPr>
        <w:pStyle w:val="DHHSbody"/>
        <w:numPr>
          <w:ilvl w:val="0"/>
          <w:numId w:val="7"/>
        </w:numPr>
        <w:spacing w:before="120" w:after="0"/>
        <w:ind w:left="360"/>
        <w:rPr>
          <w:b/>
          <w:bCs/>
          <w:lang w:eastAsia="en-US"/>
        </w:rPr>
      </w:pPr>
      <w:r w:rsidRPr="00393BBD">
        <w:rPr>
          <w:b/>
          <w:bCs/>
          <w:lang w:eastAsia="en-US"/>
        </w:rPr>
        <w:t>Presenting issue</w:t>
      </w:r>
    </w:p>
    <w:p w14:paraId="4CCF1CC0" w14:textId="6DCC8DEA" w:rsidR="00A937AD" w:rsidRPr="00393BBD" w:rsidRDefault="006924BC" w:rsidP="002114FB">
      <w:pPr>
        <w:pStyle w:val="DHHSbody"/>
        <w:numPr>
          <w:ilvl w:val="0"/>
          <w:numId w:val="7"/>
        </w:numPr>
        <w:spacing w:before="120" w:after="0"/>
        <w:ind w:left="360"/>
        <w:rPr>
          <w:b/>
          <w:bCs/>
          <w:lang w:eastAsia="en-US"/>
        </w:rPr>
      </w:pPr>
      <w:r w:rsidRPr="00393BBD">
        <w:rPr>
          <w:b/>
          <w:bCs/>
          <w:lang w:eastAsia="en-US"/>
        </w:rPr>
        <w:t>Reason for referral as identified by service provider</w:t>
      </w:r>
    </w:p>
    <w:p w14:paraId="408ECFEF" w14:textId="6D787DF6" w:rsidR="00A937AD" w:rsidRPr="00393BBD" w:rsidRDefault="006924BC" w:rsidP="002114FB">
      <w:pPr>
        <w:pStyle w:val="DHHSbody"/>
        <w:numPr>
          <w:ilvl w:val="0"/>
          <w:numId w:val="7"/>
        </w:numPr>
        <w:spacing w:before="120" w:after="0"/>
        <w:ind w:left="360"/>
        <w:rPr>
          <w:b/>
          <w:bCs/>
          <w:lang w:eastAsia="en-US"/>
        </w:rPr>
      </w:pPr>
      <w:r w:rsidRPr="00393BBD">
        <w:rPr>
          <w:b/>
          <w:bCs/>
          <w:lang w:eastAsia="en-US"/>
        </w:rPr>
        <w:t>Description of presenting and underlying identified issues</w:t>
      </w:r>
    </w:p>
    <w:p w14:paraId="41CBEA07" w14:textId="77777777" w:rsidR="00A937AD" w:rsidRDefault="00A937AD" w:rsidP="00F84856">
      <w:pPr>
        <w:pStyle w:val="DHHSbullet1"/>
      </w:pPr>
      <w:r>
        <w:t>Presenting and underlying issues</w:t>
      </w:r>
    </w:p>
    <w:p w14:paraId="46DDDF17" w14:textId="77777777" w:rsidR="00A937AD" w:rsidRDefault="00A937AD" w:rsidP="00F84856">
      <w:pPr>
        <w:pStyle w:val="DHHSbullet1"/>
      </w:pPr>
      <w:r>
        <w:t xml:space="preserve">Significant </w:t>
      </w:r>
      <w:r w:rsidRPr="000A5299">
        <w:t>History (medical, medication issues, developmental, functional/daily living skills, social, emotional, trauma including abuse or neglect etc)</w:t>
      </w:r>
    </w:p>
    <w:p w14:paraId="15F61E53" w14:textId="77777777" w:rsidR="00D31260" w:rsidRDefault="00D31260" w:rsidP="00F84856">
      <w:pPr>
        <w:pStyle w:val="DHHSbullet1"/>
      </w:pPr>
      <w:r>
        <w:t xml:space="preserve">Social, spiritual and diversity considerations </w:t>
      </w:r>
      <w:r w:rsidRPr="000A5299">
        <w:t>(including cultural practices, beliefs, traditions, important to the consumer</w:t>
      </w:r>
    </w:p>
    <w:p w14:paraId="48C4594F" w14:textId="038E6F25" w:rsidR="00A937AD" w:rsidRDefault="00A937AD" w:rsidP="00F84856">
      <w:pPr>
        <w:pStyle w:val="DHHSbullet1"/>
      </w:pPr>
      <w:r>
        <w:t>Other</w:t>
      </w:r>
    </w:p>
    <w:p w14:paraId="1DDE7C60" w14:textId="6BAFA050" w:rsidR="00A937AD" w:rsidRPr="006924BC" w:rsidRDefault="00D31260" w:rsidP="002114FB">
      <w:pPr>
        <w:pStyle w:val="DHHSbody"/>
        <w:numPr>
          <w:ilvl w:val="0"/>
          <w:numId w:val="7"/>
        </w:numPr>
        <w:spacing w:before="120" w:after="0"/>
        <w:ind w:left="360"/>
        <w:rPr>
          <w:b/>
          <w:bCs/>
          <w:lang w:eastAsia="en-US"/>
        </w:rPr>
      </w:pPr>
      <w:r w:rsidRPr="006924BC">
        <w:rPr>
          <w:b/>
          <w:bCs/>
          <w:lang w:eastAsia="en-US"/>
        </w:rPr>
        <w:t>Court and statutory orders</w:t>
      </w:r>
    </w:p>
    <w:p w14:paraId="7B5622F2" w14:textId="77777777" w:rsidR="00A937AD" w:rsidRDefault="00A937AD" w:rsidP="00F84856">
      <w:pPr>
        <w:pStyle w:val="DHHSbullet1"/>
      </w:pPr>
      <w:r>
        <w:t>Mental Health Orders</w:t>
      </w:r>
    </w:p>
    <w:p w14:paraId="3287A755" w14:textId="77777777" w:rsidR="00A937AD" w:rsidRDefault="00A937AD" w:rsidP="00F84856">
      <w:pPr>
        <w:pStyle w:val="DHHSbullet1"/>
      </w:pPr>
      <w:r>
        <w:t>Orders relating to Children</w:t>
      </w:r>
    </w:p>
    <w:p w14:paraId="192B46D1" w14:textId="77777777" w:rsidR="00A937AD" w:rsidRDefault="00A937AD" w:rsidP="00F84856">
      <w:pPr>
        <w:pStyle w:val="DHHSbullet1"/>
      </w:pPr>
      <w:r>
        <w:t>Intervention Orders</w:t>
      </w:r>
    </w:p>
    <w:p w14:paraId="2C4878B9" w14:textId="77777777" w:rsidR="00A937AD" w:rsidRDefault="00A937AD" w:rsidP="00F84856">
      <w:pPr>
        <w:pStyle w:val="DHHSbullet1"/>
      </w:pPr>
      <w:r>
        <w:t>Guardian and administration orders</w:t>
      </w:r>
    </w:p>
    <w:p w14:paraId="734C1EE8" w14:textId="61BD6642" w:rsidR="00A937AD" w:rsidRPr="00545CB9" w:rsidRDefault="00A937AD" w:rsidP="00F84856">
      <w:pPr>
        <w:pStyle w:val="DHHSbullet1"/>
      </w:pPr>
      <w:r w:rsidRPr="00545CB9">
        <w:t xml:space="preserve">Other type of court or statutory order </w:t>
      </w:r>
    </w:p>
    <w:p w14:paraId="4A4A91FB" w14:textId="5ADE5405" w:rsidR="00A937AD" w:rsidRPr="00D31260" w:rsidRDefault="00734C12" w:rsidP="002114FB">
      <w:pPr>
        <w:pStyle w:val="DHHSbody"/>
        <w:numPr>
          <w:ilvl w:val="0"/>
          <w:numId w:val="7"/>
        </w:numPr>
        <w:spacing w:before="120" w:after="0"/>
        <w:ind w:left="360"/>
        <w:rPr>
          <w:b/>
          <w:bCs/>
          <w:lang w:eastAsia="en-US"/>
        </w:rPr>
      </w:pPr>
      <w:r w:rsidRPr="00D31260">
        <w:rPr>
          <w:b/>
          <w:bCs/>
          <w:lang w:eastAsia="en-US"/>
        </w:rPr>
        <w:t>Alerts</w:t>
      </w:r>
    </w:p>
    <w:p w14:paraId="29CF3303" w14:textId="77777777" w:rsidR="00A937AD" w:rsidRDefault="00A937AD" w:rsidP="00F84856">
      <w:pPr>
        <w:pStyle w:val="DHHSbullet1"/>
      </w:pPr>
      <w:r>
        <w:t>Allergies</w:t>
      </w:r>
    </w:p>
    <w:p w14:paraId="0CE4B1FD" w14:textId="77777777" w:rsidR="00A937AD" w:rsidRDefault="00A937AD" w:rsidP="00F84856">
      <w:pPr>
        <w:pStyle w:val="DHHSbullet1"/>
      </w:pPr>
      <w:r>
        <w:t>Risks (Attach any risk assessments)</w:t>
      </w:r>
    </w:p>
    <w:p w14:paraId="3C8CFDB8" w14:textId="77777777" w:rsidR="00A937AD" w:rsidRDefault="00A937AD" w:rsidP="00F84856">
      <w:pPr>
        <w:pStyle w:val="DHHSbullet1"/>
      </w:pPr>
      <w:r>
        <w:t>Risk Management strategies</w:t>
      </w:r>
    </w:p>
    <w:p w14:paraId="07EE4846" w14:textId="77777777" w:rsidR="00A937AD" w:rsidRDefault="00A937AD" w:rsidP="00F84856">
      <w:pPr>
        <w:pStyle w:val="DHHSbullet1"/>
      </w:pPr>
      <w:r>
        <w:t>There are concerns that the consumer is not capable of making their own decisions</w:t>
      </w:r>
    </w:p>
    <w:p w14:paraId="5B576365" w14:textId="77777777" w:rsidR="00A937AD" w:rsidRDefault="00A937AD" w:rsidP="00F84856">
      <w:pPr>
        <w:pStyle w:val="DHHSbullet1"/>
      </w:pPr>
      <w:r>
        <w:t>Enduring power of attorney are in place</w:t>
      </w:r>
    </w:p>
    <w:p w14:paraId="428CFBD9" w14:textId="77777777" w:rsidR="00A937AD" w:rsidRDefault="00A937AD" w:rsidP="00F84856">
      <w:pPr>
        <w:pStyle w:val="DHHSbullet1"/>
      </w:pPr>
      <w:r>
        <w:t>Access to the referred service has been discussed with the consumer</w:t>
      </w:r>
    </w:p>
    <w:p w14:paraId="35A68BB9" w14:textId="77777777" w:rsidR="00A937AD" w:rsidRDefault="00A937AD" w:rsidP="00F84856">
      <w:pPr>
        <w:pStyle w:val="DHHSbullet1"/>
      </w:pPr>
      <w:r>
        <w:t>Barriers to service</w:t>
      </w:r>
    </w:p>
    <w:p w14:paraId="514B1485" w14:textId="77777777" w:rsidR="00A937AD" w:rsidRDefault="00A937AD" w:rsidP="00F84856">
      <w:pPr>
        <w:pStyle w:val="DHHSbullet1"/>
      </w:pPr>
      <w:r>
        <w:t>Support required to address barrier to service</w:t>
      </w:r>
    </w:p>
    <w:p w14:paraId="485F03C3" w14:textId="1E299325" w:rsidR="00A937AD" w:rsidRPr="00734C12" w:rsidRDefault="00734C12" w:rsidP="002114FB">
      <w:pPr>
        <w:pStyle w:val="DHHSbody"/>
        <w:numPr>
          <w:ilvl w:val="0"/>
          <w:numId w:val="7"/>
        </w:numPr>
        <w:spacing w:before="120" w:after="0"/>
        <w:ind w:left="360"/>
        <w:rPr>
          <w:b/>
          <w:bCs/>
          <w:lang w:eastAsia="en-US"/>
        </w:rPr>
      </w:pPr>
      <w:r w:rsidRPr="00734C12">
        <w:rPr>
          <w:b/>
          <w:bCs/>
          <w:lang w:eastAsia="en-US"/>
        </w:rPr>
        <w:t xml:space="preserve">Current services </w:t>
      </w:r>
    </w:p>
    <w:p w14:paraId="00203AB1" w14:textId="77777777" w:rsidR="00A937AD" w:rsidRPr="00BF7181" w:rsidRDefault="00A937AD" w:rsidP="00F84856">
      <w:pPr>
        <w:pStyle w:val="DHHSbullet1"/>
        <w:rPr>
          <w:i/>
          <w:iCs/>
        </w:rPr>
      </w:pPr>
      <w:r w:rsidRPr="00BF7181">
        <w:rPr>
          <w:i/>
          <w:iCs/>
        </w:rPr>
        <w:t xml:space="preserve">Services </w:t>
      </w:r>
      <w:r>
        <w:rPr>
          <w:i/>
          <w:iCs/>
        </w:rPr>
        <w:t>u</w:t>
      </w:r>
      <w:r w:rsidRPr="00BF7181">
        <w:rPr>
          <w:i/>
          <w:iCs/>
        </w:rPr>
        <w:t>sed in the last twelve months.  Consider all health and community services</w:t>
      </w:r>
    </w:p>
    <w:tbl>
      <w:tblPr>
        <w:tblStyle w:val="TableGrid"/>
        <w:tblW w:w="8647" w:type="dxa"/>
        <w:tblInd w:w="704" w:type="dxa"/>
        <w:tblLook w:val="04A0" w:firstRow="1" w:lastRow="0" w:firstColumn="1" w:lastColumn="0" w:noHBand="0" w:noVBand="1"/>
      </w:tblPr>
      <w:tblGrid>
        <w:gridCol w:w="1134"/>
        <w:gridCol w:w="1418"/>
        <w:gridCol w:w="6095"/>
      </w:tblGrid>
      <w:tr w:rsidR="00A937AD" w:rsidRPr="00E85543" w14:paraId="6AE237C2" w14:textId="77777777" w:rsidTr="008D3DAD">
        <w:tc>
          <w:tcPr>
            <w:tcW w:w="1134" w:type="dxa"/>
          </w:tcPr>
          <w:p w14:paraId="6F784C86" w14:textId="77777777" w:rsidR="00A937AD" w:rsidRPr="00E85543" w:rsidRDefault="00A937AD" w:rsidP="002D08B3">
            <w:pPr>
              <w:pStyle w:val="DHHSbody"/>
              <w:ind w:left="0"/>
            </w:pPr>
            <w:r w:rsidRPr="00E85543">
              <w:t>Agency</w:t>
            </w:r>
          </w:p>
        </w:tc>
        <w:tc>
          <w:tcPr>
            <w:tcW w:w="1418" w:type="dxa"/>
          </w:tcPr>
          <w:p w14:paraId="751CA1AC" w14:textId="77777777" w:rsidR="00A937AD" w:rsidRPr="00E85543" w:rsidRDefault="00A937AD" w:rsidP="002D08B3">
            <w:pPr>
              <w:pStyle w:val="DHHSbody"/>
              <w:ind w:left="0"/>
            </w:pPr>
            <w:r w:rsidRPr="00E85543">
              <w:t>Service Type</w:t>
            </w:r>
            <w:r>
              <w:t xml:space="preserve"> (Code)</w:t>
            </w:r>
          </w:p>
        </w:tc>
        <w:tc>
          <w:tcPr>
            <w:tcW w:w="6095" w:type="dxa"/>
          </w:tcPr>
          <w:p w14:paraId="66732869" w14:textId="371C8F23" w:rsidR="00A937AD" w:rsidRPr="00E85543" w:rsidRDefault="00A937AD" w:rsidP="002D08B3">
            <w:pPr>
              <w:pStyle w:val="DHHSbody"/>
              <w:ind w:left="0"/>
            </w:pPr>
            <w:r w:rsidRPr="00E85543">
              <w:t xml:space="preserve">Record contact details or other information as appropriate </w:t>
            </w:r>
            <w:r>
              <w:br/>
            </w:r>
            <w:r w:rsidRPr="00E85543">
              <w:t>(e</w:t>
            </w:r>
            <w:r w:rsidR="00C8324F">
              <w:t>.</w:t>
            </w:r>
            <w:r w:rsidRPr="00E85543">
              <w:t>g</w:t>
            </w:r>
            <w:r w:rsidR="00C8324F">
              <w:t>.</w:t>
            </w:r>
            <w:r w:rsidRPr="00E85543">
              <w:t xml:space="preserve"> key contact)</w:t>
            </w:r>
          </w:p>
        </w:tc>
      </w:tr>
    </w:tbl>
    <w:p w14:paraId="0381F1BC" w14:textId="243FE03E" w:rsidR="00A937AD" w:rsidRPr="00AF30CA" w:rsidRDefault="00AF30CA" w:rsidP="002114FB">
      <w:pPr>
        <w:pStyle w:val="DHHSbody"/>
        <w:numPr>
          <w:ilvl w:val="0"/>
          <w:numId w:val="7"/>
        </w:numPr>
        <w:spacing w:before="120" w:after="0"/>
        <w:ind w:left="360"/>
        <w:rPr>
          <w:b/>
          <w:bCs/>
          <w:lang w:eastAsia="en-US"/>
        </w:rPr>
      </w:pPr>
      <w:r w:rsidRPr="00AF30CA">
        <w:rPr>
          <w:b/>
          <w:bCs/>
          <w:lang w:eastAsia="en-US"/>
        </w:rPr>
        <w:t>Referral sent</w:t>
      </w:r>
    </w:p>
    <w:tbl>
      <w:tblPr>
        <w:tblStyle w:val="TableGrid"/>
        <w:tblW w:w="8647" w:type="dxa"/>
        <w:tblInd w:w="704" w:type="dxa"/>
        <w:tblLook w:val="04A0" w:firstRow="1" w:lastRow="0" w:firstColumn="1" w:lastColumn="0" w:noHBand="0" w:noVBand="1"/>
      </w:tblPr>
      <w:tblGrid>
        <w:gridCol w:w="1134"/>
        <w:gridCol w:w="1418"/>
        <w:gridCol w:w="1984"/>
        <w:gridCol w:w="2126"/>
        <w:gridCol w:w="1985"/>
      </w:tblGrid>
      <w:tr w:rsidR="00A937AD" w14:paraId="2D9A4A71" w14:textId="77777777" w:rsidTr="008D3DAD">
        <w:tc>
          <w:tcPr>
            <w:tcW w:w="1134" w:type="dxa"/>
          </w:tcPr>
          <w:p w14:paraId="2B236E46" w14:textId="77777777" w:rsidR="00A937AD" w:rsidRDefault="00A937AD" w:rsidP="002D08B3">
            <w:pPr>
              <w:pStyle w:val="DHHSbody"/>
              <w:ind w:left="0"/>
            </w:pPr>
            <w:r>
              <w:t>Agency</w:t>
            </w:r>
          </w:p>
        </w:tc>
        <w:tc>
          <w:tcPr>
            <w:tcW w:w="1418" w:type="dxa"/>
          </w:tcPr>
          <w:p w14:paraId="094A3705" w14:textId="77777777" w:rsidR="00A937AD" w:rsidRDefault="00A937AD" w:rsidP="002D08B3">
            <w:pPr>
              <w:pStyle w:val="DHHSbody"/>
              <w:ind w:left="0"/>
            </w:pPr>
            <w:r>
              <w:t>Service Type (Code)</w:t>
            </w:r>
          </w:p>
        </w:tc>
        <w:tc>
          <w:tcPr>
            <w:tcW w:w="1984" w:type="dxa"/>
          </w:tcPr>
          <w:p w14:paraId="7F2D6825" w14:textId="77777777" w:rsidR="00A937AD" w:rsidRDefault="00A937AD" w:rsidP="002D08B3">
            <w:pPr>
              <w:pStyle w:val="DHHSbody"/>
              <w:ind w:left="0"/>
            </w:pPr>
            <w:r>
              <w:t>Contact Details</w:t>
            </w:r>
          </w:p>
        </w:tc>
        <w:tc>
          <w:tcPr>
            <w:tcW w:w="2126" w:type="dxa"/>
          </w:tcPr>
          <w:p w14:paraId="0C014F87" w14:textId="77777777" w:rsidR="00A937AD" w:rsidRDefault="00A937AD" w:rsidP="002D08B3">
            <w:pPr>
              <w:pStyle w:val="DHHSbody"/>
              <w:ind w:left="0"/>
            </w:pPr>
            <w:r>
              <w:t>Purpose of referral</w:t>
            </w:r>
          </w:p>
        </w:tc>
        <w:tc>
          <w:tcPr>
            <w:tcW w:w="1985" w:type="dxa"/>
          </w:tcPr>
          <w:p w14:paraId="295499BA" w14:textId="77777777" w:rsidR="00A937AD" w:rsidRDefault="00A937AD" w:rsidP="00BA7320">
            <w:pPr>
              <w:pStyle w:val="DHHSbody"/>
              <w:ind w:left="0"/>
            </w:pPr>
            <w:r>
              <w:t>Feedback required</w:t>
            </w:r>
          </w:p>
        </w:tc>
      </w:tr>
    </w:tbl>
    <w:p w14:paraId="13268AAC" w14:textId="1B96587D" w:rsidR="00A937AD" w:rsidRPr="00A17EBA" w:rsidRDefault="00A17EBA" w:rsidP="002114FB">
      <w:pPr>
        <w:pStyle w:val="DHHSbody"/>
        <w:numPr>
          <w:ilvl w:val="0"/>
          <w:numId w:val="7"/>
        </w:numPr>
        <w:spacing w:before="120" w:after="0"/>
        <w:ind w:left="360"/>
        <w:rPr>
          <w:b/>
          <w:bCs/>
          <w:lang w:eastAsia="en-US"/>
        </w:rPr>
      </w:pPr>
      <w:r w:rsidRPr="00A17EBA">
        <w:rPr>
          <w:b/>
          <w:bCs/>
          <w:lang w:eastAsia="en-US"/>
        </w:rPr>
        <w:t>This information collected by</w:t>
      </w:r>
    </w:p>
    <w:p w14:paraId="48A2B61C" w14:textId="77777777" w:rsidR="00A937AD" w:rsidRDefault="00A937AD" w:rsidP="00F84856">
      <w:pPr>
        <w:pStyle w:val="DHHSbullet1"/>
      </w:pPr>
      <w:r>
        <w:t>Name</w:t>
      </w:r>
    </w:p>
    <w:p w14:paraId="253130E8" w14:textId="77777777" w:rsidR="00A937AD" w:rsidRDefault="00A937AD" w:rsidP="00F84856">
      <w:pPr>
        <w:pStyle w:val="DHHSbullet1"/>
      </w:pPr>
      <w:r>
        <w:t>Position/Agency</w:t>
      </w:r>
    </w:p>
    <w:p w14:paraId="6B2DFADD" w14:textId="77777777" w:rsidR="00A937AD" w:rsidRDefault="00A937AD" w:rsidP="00F84856">
      <w:pPr>
        <w:pStyle w:val="DHHSbullet1"/>
      </w:pPr>
      <w:r>
        <w:t>Sign</w:t>
      </w:r>
    </w:p>
    <w:p w14:paraId="5DFDCE2B" w14:textId="77777777" w:rsidR="00A937AD" w:rsidRDefault="00A937AD" w:rsidP="00F84856">
      <w:pPr>
        <w:pStyle w:val="DHHSbullet1"/>
      </w:pPr>
      <w:r>
        <w:t>Date</w:t>
      </w:r>
    </w:p>
    <w:p w14:paraId="6CDB3863" w14:textId="77777777" w:rsidR="00A937AD" w:rsidRDefault="00A937AD" w:rsidP="00F84856">
      <w:pPr>
        <w:pStyle w:val="DHHSbullet1"/>
      </w:pPr>
      <w:r>
        <w:lastRenderedPageBreak/>
        <w:t>Contact Number</w:t>
      </w:r>
    </w:p>
    <w:p w14:paraId="310F15F7" w14:textId="33667539" w:rsidR="00A937AD" w:rsidRPr="004D6ED2" w:rsidRDefault="00A937AD" w:rsidP="004D6ED2">
      <w:pPr>
        <w:pStyle w:val="Heading3"/>
      </w:pPr>
      <w:r w:rsidRPr="004D6ED2">
        <w:t xml:space="preserve">Technical </w:t>
      </w:r>
      <w:r w:rsidR="004D6ED2" w:rsidRPr="004D6ED2">
        <w:t>Specifications</w:t>
      </w:r>
    </w:p>
    <w:p w14:paraId="0FB288F3" w14:textId="4026EC71" w:rsidR="00A937AD" w:rsidRDefault="005B32A8" w:rsidP="00F84856">
      <w:pPr>
        <w:pStyle w:val="DHHSbody"/>
        <w:ind w:left="0"/>
      </w:pPr>
      <w:r>
        <w:t xml:space="preserve">An </w:t>
      </w:r>
      <w:r w:rsidR="00912F84">
        <w:t xml:space="preserve">eReferral </w:t>
      </w:r>
      <w:r w:rsidR="00CF3873">
        <w:t xml:space="preserve">is constructed with the same </w:t>
      </w:r>
      <w:r w:rsidR="00FD55BA">
        <w:t>requirements</w:t>
      </w:r>
      <w:r w:rsidR="00CF3873">
        <w:t xml:space="preserve"> as a standard referral, however, the information in the referral is </w:t>
      </w:r>
      <w:r w:rsidR="00FD55BA">
        <w:t>assembled from codified data that is already in the referral sender’s clinical information system. To achieve this</w:t>
      </w:r>
      <w:r>
        <w:t>,</w:t>
      </w:r>
      <w:r w:rsidR="00FD55BA">
        <w:t xml:space="preserve"> the information that has been described in the </w:t>
      </w:r>
      <w:r w:rsidR="0089221F">
        <w:t>Policy</w:t>
      </w:r>
      <w:r w:rsidR="00FD55BA">
        <w:t xml:space="preserve"> and the </w:t>
      </w:r>
      <w:r w:rsidR="00AD1BBC">
        <w:t xml:space="preserve">SRC has been defined into </w:t>
      </w:r>
      <w:r w:rsidR="00272B88">
        <w:t>single data elements</w:t>
      </w:r>
      <w:r w:rsidR="00F844B2">
        <w:t xml:space="preserve">.  </w:t>
      </w:r>
    </w:p>
    <w:p w14:paraId="72818DB7" w14:textId="6A7A8C65" w:rsidR="00F844B2" w:rsidRDefault="00F844B2" w:rsidP="00F84856">
      <w:pPr>
        <w:pStyle w:val="DHHSbody"/>
        <w:ind w:left="0"/>
      </w:pPr>
      <w:r>
        <w:t xml:space="preserve">The three documents referenced </w:t>
      </w:r>
      <w:r w:rsidR="00CC0BF6">
        <w:t>as</w:t>
      </w:r>
      <w:r>
        <w:t xml:space="preserve"> part of this standard perform three functions</w:t>
      </w:r>
      <w:r w:rsidR="00CC0BF6">
        <w:t>:</w:t>
      </w:r>
    </w:p>
    <w:p w14:paraId="7A68DF58" w14:textId="1012224B" w:rsidR="00CC0BF6" w:rsidRPr="00BD1BEF" w:rsidRDefault="00CC0BF6" w:rsidP="00C52C99">
      <w:pPr>
        <w:pStyle w:val="DHHSbody"/>
        <w:numPr>
          <w:ilvl w:val="0"/>
          <w:numId w:val="14"/>
        </w:numPr>
        <w:rPr>
          <w:b/>
          <w:bCs/>
          <w:i/>
          <w:iCs/>
        </w:rPr>
      </w:pPr>
      <w:bookmarkStart w:id="121" w:name="_Hlk41919315"/>
      <w:r w:rsidRPr="00BD1BEF">
        <w:rPr>
          <w:b/>
          <w:bCs/>
          <w:i/>
          <w:iCs/>
        </w:rPr>
        <w:t>Service Referral Information Requirements</w:t>
      </w:r>
    </w:p>
    <w:bookmarkEnd w:id="121"/>
    <w:p w14:paraId="2D0CA4A1" w14:textId="56BE379E" w:rsidR="00A72CE4" w:rsidRPr="00A72CE4" w:rsidRDefault="00A72CE4" w:rsidP="00F84856">
      <w:pPr>
        <w:pStyle w:val="DHHSbody"/>
        <w:ind w:left="0"/>
      </w:pPr>
      <w:r w:rsidRPr="00A72CE4">
        <w:t>This document presents the information requirements for the content of a</w:t>
      </w:r>
      <w:r>
        <w:t>n eReferral</w:t>
      </w:r>
      <w:r w:rsidRPr="00A72CE4">
        <w:t xml:space="preserve">, as recommended for use in Australian eHealth systems. It is therefore recommended to be implemented in any system that creates or transfers referrals. </w:t>
      </w:r>
    </w:p>
    <w:p w14:paraId="18275C79" w14:textId="77777777" w:rsidR="0087092B" w:rsidRDefault="00A72CE4" w:rsidP="00F84856">
      <w:pPr>
        <w:pStyle w:val="DHHSbody"/>
        <w:ind w:left="0"/>
      </w:pPr>
      <w:r w:rsidRPr="00A72CE4">
        <w:t xml:space="preserve">These information requirements are a logical set of data items for exchange, and are therefore independent of any </w:t>
      </w:r>
      <w:r w:rsidR="000924EC" w:rsidRPr="00A72CE4">
        <w:t>platform</w:t>
      </w:r>
      <w:r w:rsidRPr="00A72CE4">
        <w:t xml:space="preserve">, technology, exchange format, or presentation format. They are the minimum set of data items that are </w:t>
      </w:r>
      <w:r w:rsidR="00294F89">
        <w:t xml:space="preserve">required </w:t>
      </w:r>
      <w:r w:rsidRPr="00A72CE4">
        <w:t xml:space="preserve">for implementation in any system that creates and transfers electronic referrals, to support the delivery of quality collaborative care. </w:t>
      </w:r>
    </w:p>
    <w:p w14:paraId="013845A3" w14:textId="391350B8" w:rsidR="00A72CE4" w:rsidRPr="00A72CE4" w:rsidRDefault="00A72CE4" w:rsidP="00F84856">
      <w:pPr>
        <w:pStyle w:val="DHHSbody"/>
        <w:ind w:left="0"/>
      </w:pPr>
      <w:r w:rsidRPr="00A72CE4">
        <w:t>The inclusion of data in this minimum set is determined by two criteria: </w:t>
      </w:r>
    </w:p>
    <w:p w14:paraId="66D4282C" w14:textId="51FD562A" w:rsidR="00A72CE4" w:rsidRPr="006D74FD" w:rsidRDefault="00A72CE4" w:rsidP="00F1390E">
      <w:pPr>
        <w:pStyle w:val="DHHSbullet1"/>
        <w:ind w:left="851"/>
      </w:pPr>
      <w:r>
        <w:t xml:space="preserve">the </w:t>
      </w:r>
      <w:r w:rsidR="00043991">
        <w:t xml:space="preserve">relevance </w:t>
      </w:r>
      <w:r>
        <w:t>of the data to a referral process; and </w:t>
      </w:r>
    </w:p>
    <w:p w14:paraId="74161565" w14:textId="77777777" w:rsidR="00A72CE4" w:rsidRPr="006D74FD" w:rsidRDefault="00A72CE4" w:rsidP="00F1390E">
      <w:pPr>
        <w:pStyle w:val="DHHSbullet1"/>
        <w:ind w:left="851"/>
      </w:pPr>
      <w:r w:rsidRPr="006D74FD">
        <w:t>the potential for the data to improve an individual’s care and well-being in a collaborative care environment. </w:t>
      </w:r>
    </w:p>
    <w:p w14:paraId="0E3FC133" w14:textId="3FFD0C36" w:rsidR="00A72CE4" w:rsidRPr="00A72CE4" w:rsidRDefault="00A72CE4" w:rsidP="00F84856">
      <w:pPr>
        <w:pStyle w:val="DHHSbody"/>
        <w:ind w:left="0"/>
      </w:pPr>
      <w:r>
        <w:t xml:space="preserve">Additionally, </w:t>
      </w:r>
      <w:r w:rsidR="00AA5CAB">
        <w:t xml:space="preserve">the document </w:t>
      </w:r>
      <w:r>
        <w:t>define</w:t>
      </w:r>
      <w:r w:rsidR="00AA5CAB">
        <w:t>s</w:t>
      </w:r>
      <w:r>
        <w:t xml:space="preserve"> the information needs </w:t>
      </w:r>
      <w:r w:rsidR="00AA5CAB">
        <w:t xml:space="preserve">to enable </w:t>
      </w:r>
      <w:r>
        <w:t>information sharing between healthcare providers in Australia, independent of exchange or presentation formats. </w:t>
      </w:r>
    </w:p>
    <w:p w14:paraId="04F96B53" w14:textId="618EA807" w:rsidR="00A72CE4" w:rsidRPr="00861F0E" w:rsidRDefault="000614B9" w:rsidP="00C52C99">
      <w:pPr>
        <w:pStyle w:val="DHHSbody"/>
        <w:numPr>
          <w:ilvl w:val="0"/>
          <w:numId w:val="14"/>
        </w:numPr>
        <w:rPr>
          <w:b/>
          <w:bCs/>
          <w:i/>
          <w:iCs/>
        </w:rPr>
      </w:pPr>
      <w:r w:rsidRPr="00861F0E">
        <w:rPr>
          <w:b/>
          <w:bCs/>
          <w:i/>
          <w:iCs/>
        </w:rPr>
        <w:t xml:space="preserve">Service </w:t>
      </w:r>
      <w:r w:rsidR="009C17D0" w:rsidRPr="00861F0E">
        <w:rPr>
          <w:b/>
          <w:bCs/>
          <w:i/>
          <w:iCs/>
        </w:rPr>
        <w:t>R</w:t>
      </w:r>
      <w:r w:rsidRPr="00861F0E">
        <w:rPr>
          <w:b/>
          <w:bCs/>
          <w:i/>
          <w:iCs/>
        </w:rPr>
        <w:t>eferral CDA Implementation Guide</w:t>
      </w:r>
    </w:p>
    <w:p w14:paraId="7801692A" w14:textId="2A3F4D44" w:rsidR="00D83320" w:rsidRDefault="00B624D7" w:rsidP="00F84856">
      <w:pPr>
        <w:pStyle w:val="DHHSbody"/>
        <w:ind w:left="0"/>
      </w:pPr>
      <w:r>
        <w:t>The</w:t>
      </w:r>
      <w:r w:rsidR="00D83320">
        <w:t xml:space="preserve"> </w:t>
      </w:r>
      <w:r w:rsidRPr="00B624D7">
        <w:t>Service Referral CDA Implementation Guide</w:t>
      </w:r>
      <w:r>
        <w:t xml:space="preserve"> </w:t>
      </w:r>
      <w:r w:rsidR="00D83320">
        <w:t>provides a guide to implementing the logical model detailed by the Agency's Service Referral Structured Content Specification as an HL7 Clinical Document Architecture (CDA) Release 2 XML document. The primary aim of the implementation guide is to take implementers step by step through mapping each data component of the S</w:t>
      </w:r>
      <w:r w:rsidR="00C87B28">
        <w:t xml:space="preserve">ervice </w:t>
      </w:r>
      <w:r w:rsidR="00D83320">
        <w:t>R</w:t>
      </w:r>
      <w:r w:rsidR="00C87B28">
        <w:t>efe</w:t>
      </w:r>
      <w:r w:rsidR="00E03568">
        <w:t>r</w:t>
      </w:r>
      <w:r w:rsidR="00C87B28">
        <w:t>ral</w:t>
      </w:r>
      <w:r w:rsidR="00D83320">
        <w:t xml:space="preserve"> S</w:t>
      </w:r>
      <w:r w:rsidR="00C87B28">
        <w:t xml:space="preserve">tructured Content </w:t>
      </w:r>
      <w:r w:rsidR="00D83320">
        <w:t>S</w:t>
      </w:r>
      <w:r w:rsidR="00E03568">
        <w:t>pecification</w:t>
      </w:r>
      <w:r w:rsidR="00D83320">
        <w:t xml:space="preserve"> to a corresponding CDA attribute or element.</w:t>
      </w:r>
    </w:p>
    <w:p w14:paraId="692C6AB0" w14:textId="116D9661" w:rsidR="00D83320" w:rsidRDefault="00D83320" w:rsidP="00F84856">
      <w:pPr>
        <w:pStyle w:val="DHHSbody"/>
        <w:ind w:left="0"/>
      </w:pPr>
      <w:r>
        <w:t xml:space="preserve">This implementation guide contains descriptions of both constraints on the CDA and, where necessary, custom extensions to the CDA, for the purposes of fulfilling the requirements for Australian implementations of </w:t>
      </w:r>
      <w:r w:rsidR="002617C9">
        <w:t>eReferral solutions</w:t>
      </w:r>
      <w:r>
        <w:t xml:space="preserve">. The resulting CDA document can be used for the electronic exchange of </w:t>
      </w:r>
      <w:r w:rsidR="002617C9">
        <w:t>eReferral</w:t>
      </w:r>
      <w:r>
        <w:t xml:space="preserve"> information between healthcare providers.</w:t>
      </w:r>
    </w:p>
    <w:p w14:paraId="38D1071C" w14:textId="1CAA9CF3" w:rsidR="008F1E55" w:rsidRDefault="00D83320" w:rsidP="00F84856">
      <w:pPr>
        <w:pStyle w:val="DHHSbody"/>
        <w:ind w:left="0"/>
      </w:pPr>
      <w:r>
        <w:t>In addition, this implementation guide presents conformance requirements against which implementers can attest the conformance of their systems.</w:t>
      </w:r>
    </w:p>
    <w:p w14:paraId="5853EA1F" w14:textId="796A8623" w:rsidR="001648C6" w:rsidRPr="00861F0E" w:rsidRDefault="001648C6" w:rsidP="00C52C99">
      <w:pPr>
        <w:pStyle w:val="DHHSbody"/>
        <w:numPr>
          <w:ilvl w:val="0"/>
          <w:numId w:val="14"/>
        </w:numPr>
        <w:rPr>
          <w:b/>
          <w:bCs/>
          <w:i/>
          <w:iCs/>
        </w:rPr>
      </w:pPr>
      <w:r w:rsidRPr="00861F0E">
        <w:rPr>
          <w:b/>
          <w:bCs/>
          <w:i/>
          <w:iCs/>
        </w:rPr>
        <w:t>Digital Design Unified Implementation Guide</w:t>
      </w:r>
    </w:p>
    <w:p w14:paraId="7B64C131" w14:textId="77777777" w:rsidR="00C44208" w:rsidRDefault="00C44208" w:rsidP="00F84856">
      <w:pPr>
        <w:pStyle w:val="DHHSbody"/>
        <w:ind w:left="0"/>
      </w:pPr>
      <w:r>
        <w:t>The Digital Design Unified Implementation Guide is intended to assist health services with definitive usage of the HL7 2.4 Standard for applications that send HL7 messages to, and receive HL7 messages from, Digital Design applications. Digital Design hosts the core financial, human resources, patient management, client management and clinical applications used by several public health services in Victoria.</w:t>
      </w:r>
    </w:p>
    <w:p w14:paraId="370B9C4A" w14:textId="7380D925" w:rsidR="00C44208" w:rsidRDefault="00C44208" w:rsidP="00F84856">
      <w:pPr>
        <w:pStyle w:val="DHHSbody"/>
        <w:ind w:left="0"/>
      </w:pPr>
      <w:r>
        <w:t>The guide is generic in its purpose, and although Digital Design specific products are nominated, this is also a foundation level interoperability guide for several standardised interfaces, e.g.: Pathology and Imaging Orders and Results, Medication Orders, Patient Administration, Emergency Department, Discharge Summary and general Clinical Systems interfaces.</w:t>
      </w:r>
      <w:r w:rsidR="00A7234E" w:rsidRPr="00A7234E">
        <w:t xml:space="preserve"> </w:t>
      </w:r>
      <w:r w:rsidR="00A7234E">
        <w:t>(These topics are not within the scope of this document and are discussed in other standard artefacts).</w:t>
      </w:r>
    </w:p>
    <w:p w14:paraId="4307E04E" w14:textId="79806389" w:rsidR="00A937AD" w:rsidRDefault="00C44208" w:rsidP="00F84856">
      <w:pPr>
        <w:pStyle w:val="DHHSbody"/>
        <w:ind w:left="0"/>
      </w:pPr>
      <w:r>
        <w:t xml:space="preserve">The guide supports the design and implementation of broadly accepted and standards based HL7 2.4 interfaces between vendor applications. This guide forms the basis on which standard interfaces should be </w:t>
      </w:r>
      <w:r>
        <w:lastRenderedPageBreak/>
        <w:t xml:space="preserve">designed and implemented, with any potential variations to the guide being agreed in consultation with </w:t>
      </w:r>
      <w:r w:rsidR="001D42ED">
        <w:t xml:space="preserve">Digital Health </w:t>
      </w:r>
      <w:r w:rsidR="005B02D6">
        <w:t>b</w:t>
      </w:r>
      <w:r w:rsidR="001D42ED">
        <w:t>ranch</w:t>
      </w:r>
      <w:r>
        <w:t>.</w:t>
      </w:r>
    </w:p>
    <w:p w14:paraId="7BD90D94" w14:textId="77777777" w:rsidR="00367983" w:rsidRDefault="00367983" w:rsidP="006B36EA">
      <w:pPr>
        <w:pStyle w:val="Heading2"/>
        <w:spacing w:before="120"/>
        <w:ind w:left="578" w:hanging="578"/>
      </w:pPr>
      <w:bookmarkStart w:id="122" w:name="_Toc54008476"/>
      <w:r>
        <w:t>Workflows</w:t>
      </w:r>
      <w:bookmarkEnd w:id="122"/>
    </w:p>
    <w:p w14:paraId="50EADD9A" w14:textId="7B642BD7" w:rsidR="00367983" w:rsidRDefault="00367983" w:rsidP="00367983">
      <w:pPr>
        <w:pStyle w:val="DHHSbody"/>
        <w:ind w:left="0"/>
      </w:pPr>
      <w:r>
        <w:t>Health services will need to modi</w:t>
      </w:r>
      <w:r w:rsidR="00BB7D8D">
        <w:t>f</w:t>
      </w:r>
      <w:r>
        <w:t xml:space="preserve">y their </w:t>
      </w:r>
      <w:r w:rsidR="00BB7D8D">
        <w:t xml:space="preserve">current </w:t>
      </w:r>
      <w:r>
        <w:t xml:space="preserve">workflows </w:t>
      </w:r>
      <w:r w:rsidR="00BB7D8D">
        <w:t>to align</w:t>
      </w:r>
      <w:r w:rsidR="008C7F25">
        <w:t xml:space="preserve"> to a common, organisation wide process.  Key to this </w:t>
      </w:r>
      <w:r w:rsidR="005C05A4">
        <w:t xml:space="preserve">change will be </w:t>
      </w:r>
      <w:r w:rsidR="00B6740F">
        <w:t xml:space="preserve">creating a </w:t>
      </w:r>
      <w:r w:rsidR="005C05A4">
        <w:t>central entry point for incoming eR</w:t>
      </w:r>
      <w:r w:rsidR="00B6740F">
        <w:t>e</w:t>
      </w:r>
      <w:r w:rsidR="005C05A4">
        <w:t>ferral</w:t>
      </w:r>
      <w:r w:rsidR="00CF5523">
        <w:t xml:space="preserve">. </w:t>
      </w:r>
      <w:r w:rsidR="00B21B76">
        <w:t xml:space="preserve">It will require </w:t>
      </w:r>
      <w:r w:rsidR="00DC07FB">
        <w:t>some of the administrative supports to be rationalised</w:t>
      </w:r>
      <w:r w:rsidR="00BC11E0">
        <w:t xml:space="preserve"> as some of the manual </w:t>
      </w:r>
      <w:r w:rsidR="007F0314">
        <w:t>process</w:t>
      </w:r>
      <w:r w:rsidR="00BC11E0">
        <w:t>es</w:t>
      </w:r>
      <w:r w:rsidR="007F0314">
        <w:t xml:space="preserve"> will be made redundant</w:t>
      </w:r>
      <w:r w:rsidR="00BC11E0">
        <w:t xml:space="preserve">. The </w:t>
      </w:r>
      <w:r w:rsidR="007F0314">
        <w:t xml:space="preserve">enforcement of mandatory fields </w:t>
      </w:r>
      <w:r w:rsidR="002D0240">
        <w:t>and the elimination of physical documents that need to be manuall</w:t>
      </w:r>
      <w:r w:rsidR="009636E8">
        <w:t>y</w:t>
      </w:r>
      <w:r w:rsidR="002D0240">
        <w:t xml:space="preserve"> moved through the health service</w:t>
      </w:r>
      <w:r w:rsidR="009636E8">
        <w:t xml:space="preserve">, will reduce the </w:t>
      </w:r>
      <w:r w:rsidR="0067377A">
        <w:t>effort to progress a referral through the system.</w:t>
      </w:r>
    </w:p>
    <w:p w14:paraId="7B5188F7" w14:textId="54686A7A" w:rsidR="0067377A" w:rsidRPr="00001777" w:rsidRDefault="0067377A" w:rsidP="00367983">
      <w:pPr>
        <w:pStyle w:val="DHHSbody"/>
        <w:ind w:left="0"/>
      </w:pPr>
      <w:r>
        <w:t xml:space="preserve">The following flowcharts </w:t>
      </w:r>
      <w:r w:rsidR="00A16E7E">
        <w:t>provide a</w:t>
      </w:r>
      <w:r w:rsidR="008E0CE2">
        <w:t xml:space="preserve">n example of the </w:t>
      </w:r>
      <w:r w:rsidR="009D0AD8">
        <w:t xml:space="preserve">flow of information </w:t>
      </w:r>
      <w:r w:rsidR="00543660">
        <w:t xml:space="preserve">based on the current </w:t>
      </w:r>
      <w:r w:rsidR="008E0CE2">
        <w:t>referral</w:t>
      </w:r>
      <w:r w:rsidR="00543660">
        <w:t xml:space="preserve"> </w:t>
      </w:r>
      <w:r w:rsidR="0021015D">
        <w:t>processes</w:t>
      </w:r>
      <w:r w:rsidR="008E0CE2">
        <w:t xml:space="preserve"> and via the eReferral process</w:t>
      </w:r>
      <w:r w:rsidR="00FA4961">
        <w:t>.</w:t>
      </w:r>
      <w:r w:rsidR="0021015D">
        <w:t xml:space="preserve"> </w:t>
      </w:r>
      <w:r w:rsidR="00897633">
        <w:t xml:space="preserve"> </w:t>
      </w:r>
    </w:p>
    <w:p w14:paraId="4D777BE6" w14:textId="77777777" w:rsidR="00367983" w:rsidRDefault="00367983" w:rsidP="00F84856">
      <w:pPr>
        <w:pStyle w:val="DHHSbody"/>
        <w:ind w:left="0"/>
      </w:pPr>
    </w:p>
    <w:p w14:paraId="55F13060" w14:textId="6C3F2FBE" w:rsidR="00881E09" w:rsidRDefault="00881E09" w:rsidP="00F84856">
      <w:pPr>
        <w:pStyle w:val="DHHSbody"/>
        <w:ind w:left="0"/>
      </w:pPr>
    </w:p>
    <w:p w14:paraId="62FCA27C" w14:textId="10F25314" w:rsidR="009D5ADF" w:rsidRDefault="009D5ADF" w:rsidP="009D5ADF">
      <w:pPr>
        <w:pStyle w:val="DHHSbody"/>
      </w:pPr>
    </w:p>
    <w:p w14:paraId="0E94FB14" w14:textId="77777777" w:rsidR="00FC65FE" w:rsidRDefault="00FC65FE" w:rsidP="00F03616">
      <w:pPr>
        <w:pStyle w:val="Heading2"/>
        <w:pageBreakBefore/>
        <w:spacing w:before="120"/>
        <w:ind w:left="578" w:hanging="578"/>
        <w:sectPr w:rsidR="00FC65FE" w:rsidSect="006C3705">
          <w:pgSz w:w="11907" w:h="16839" w:code="9"/>
          <w:pgMar w:top="1134" w:right="709" w:bottom="1276" w:left="1304" w:header="454" w:footer="510" w:gutter="0"/>
          <w:cols w:space="720"/>
          <w:docGrid w:linePitch="360"/>
        </w:sectPr>
      </w:pPr>
    </w:p>
    <w:p w14:paraId="1ECDAE83" w14:textId="77777777" w:rsidR="009D5ADF" w:rsidRPr="00401B1B" w:rsidRDefault="009D5ADF" w:rsidP="00AB1FB2">
      <w:pPr>
        <w:pStyle w:val="Heading3"/>
      </w:pPr>
      <w:r>
        <w:lastRenderedPageBreak/>
        <w:t>Standard Referral Workflow</w:t>
      </w:r>
    </w:p>
    <w:p w14:paraId="53AC8B4A" w14:textId="0BA460C6" w:rsidR="009D5ADF" w:rsidRDefault="00E34317" w:rsidP="009D5ADF">
      <w:pPr>
        <w:pStyle w:val="DHHSbody"/>
      </w:pPr>
      <w:r>
        <w:rPr>
          <w:noProof/>
        </w:rPr>
        <w:drawing>
          <wp:inline distT="0" distB="0" distL="0" distR="0" wp14:anchorId="1B7162C8" wp14:editId="4B806AA3">
            <wp:extent cx="9191826" cy="4221125"/>
            <wp:effectExtent l="0" t="0" r="0" b="8255"/>
            <wp:docPr id="73397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9197229" cy="4223606"/>
                    </a:xfrm>
                    <a:prstGeom prst="rect">
                      <a:avLst/>
                    </a:prstGeom>
                  </pic:spPr>
                </pic:pic>
              </a:graphicData>
            </a:graphic>
          </wp:inline>
        </w:drawing>
      </w:r>
    </w:p>
    <w:p w14:paraId="1D687C76" w14:textId="536AD766" w:rsidR="009D5ADF" w:rsidRPr="00401B1B" w:rsidRDefault="009D5ADF" w:rsidP="00AB1FB2">
      <w:pPr>
        <w:pStyle w:val="Heading3"/>
      </w:pPr>
      <w:r>
        <w:lastRenderedPageBreak/>
        <w:t>eReferral Workflow</w:t>
      </w:r>
    </w:p>
    <w:p w14:paraId="4C7B87E5" w14:textId="6AA3E544" w:rsidR="009D5ADF" w:rsidRDefault="00E34317" w:rsidP="009D5ADF">
      <w:pPr>
        <w:pStyle w:val="DHHSbody"/>
        <w:sectPr w:rsidR="009D5ADF" w:rsidSect="00FC65FE">
          <w:pgSz w:w="16839" w:h="11907" w:orient="landscape" w:code="9"/>
          <w:pgMar w:top="1304" w:right="1134" w:bottom="709" w:left="1701" w:header="454" w:footer="510" w:gutter="0"/>
          <w:cols w:space="720"/>
          <w:docGrid w:linePitch="360"/>
        </w:sectPr>
      </w:pPr>
      <w:r>
        <w:rPr>
          <w:noProof/>
        </w:rPr>
        <w:drawing>
          <wp:inline distT="0" distB="0" distL="0" distR="0" wp14:anchorId="1F4A539E" wp14:editId="309BA575">
            <wp:extent cx="8892540" cy="4408170"/>
            <wp:effectExtent l="0" t="0" r="3810" b="0"/>
            <wp:docPr id="2058849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8892540" cy="4408170"/>
                    </a:xfrm>
                    <a:prstGeom prst="rect">
                      <a:avLst/>
                    </a:prstGeom>
                  </pic:spPr>
                </pic:pic>
              </a:graphicData>
            </a:graphic>
          </wp:inline>
        </w:drawing>
      </w:r>
    </w:p>
    <w:p w14:paraId="5333FF90" w14:textId="26DF78F9" w:rsidR="00FB0A90" w:rsidRPr="00FB0A90" w:rsidRDefault="00E420D7" w:rsidP="00BE6CEE">
      <w:pPr>
        <w:pStyle w:val="Heading1"/>
      </w:pPr>
      <w:bookmarkStart w:id="123" w:name="_Toc43360860"/>
      <w:bookmarkStart w:id="124" w:name="_Toc54008477"/>
      <w:r>
        <w:lastRenderedPageBreak/>
        <w:t>C</w:t>
      </w:r>
      <w:r w:rsidR="00FB0A90" w:rsidRPr="00FB0A90">
        <w:t>onclusion</w:t>
      </w:r>
      <w:bookmarkEnd w:id="123"/>
      <w:bookmarkEnd w:id="124"/>
    </w:p>
    <w:p w14:paraId="5096208F" w14:textId="27EF87F2" w:rsidR="00FB0A90" w:rsidRDefault="008D3DAD" w:rsidP="00F84856">
      <w:pPr>
        <w:pStyle w:val="DHHSbody"/>
        <w:ind w:left="0"/>
      </w:pPr>
      <w:r>
        <w:t xml:space="preserve">To enable the successful transition of health information between healthcare providers </w:t>
      </w:r>
      <w:r w:rsidR="0086717B">
        <w:t xml:space="preserve">it is imperative that the eReferral </w:t>
      </w:r>
      <w:r w:rsidR="00921BE3">
        <w:t xml:space="preserve">solutions </w:t>
      </w:r>
      <w:r w:rsidR="0086717B">
        <w:t xml:space="preserve">align with the requirements that have been defined by the </w:t>
      </w:r>
      <w:r w:rsidR="003C7424">
        <w:t xml:space="preserve">department’s </w:t>
      </w:r>
      <w:r w:rsidR="00FA4961">
        <w:t>SRC</w:t>
      </w:r>
      <w:r w:rsidR="003C7424">
        <w:t xml:space="preserve"> guidelines and the technical requirements defined by the </w:t>
      </w:r>
      <w:r w:rsidR="00FA4961">
        <w:t>Agency</w:t>
      </w:r>
      <w:r w:rsidR="003C7424">
        <w:t>. Collectively this</w:t>
      </w:r>
      <w:r w:rsidR="004A4AF9">
        <w:t xml:space="preserve"> combines to define the</w:t>
      </w:r>
      <w:r w:rsidR="00921BE3">
        <w:t xml:space="preserve"> </w:t>
      </w:r>
      <w:r w:rsidR="00007BEE">
        <w:t xml:space="preserve">requirements </w:t>
      </w:r>
      <w:r w:rsidR="003C7424">
        <w:t xml:space="preserve">to create an eReferral that can be sent </w:t>
      </w:r>
      <w:r w:rsidR="009A3B89">
        <w:t xml:space="preserve">securely </w:t>
      </w:r>
      <w:r w:rsidR="003C7424">
        <w:t>between healthcare providers</w:t>
      </w:r>
      <w:r w:rsidR="00C11630" w:rsidRPr="002D08B3">
        <w:t>.</w:t>
      </w:r>
    </w:p>
    <w:p w14:paraId="76FAAF23" w14:textId="4D16C93E" w:rsidR="009A3B89" w:rsidRDefault="009A3B89" w:rsidP="00F84856">
      <w:pPr>
        <w:pStyle w:val="DHHSbody"/>
        <w:ind w:left="0"/>
      </w:pPr>
      <w:r>
        <w:t xml:space="preserve">Health services will need to review </w:t>
      </w:r>
      <w:r w:rsidR="00921BE3">
        <w:t xml:space="preserve">both </w:t>
      </w:r>
      <w:r w:rsidR="00007BEE">
        <w:t xml:space="preserve">current </w:t>
      </w:r>
      <w:r w:rsidR="00921BE3">
        <w:t xml:space="preserve">and </w:t>
      </w:r>
      <w:r w:rsidR="00467F84">
        <w:t xml:space="preserve">reviewed </w:t>
      </w:r>
      <w:r w:rsidR="00D10ACA">
        <w:t xml:space="preserve">(i.e. to </w:t>
      </w:r>
      <w:r w:rsidR="00921BE3">
        <w:t>be</w:t>
      </w:r>
      <w:r w:rsidR="00D10ACA">
        <w:t>)</w:t>
      </w:r>
      <w:r w:rsidR="00921BE3">
        <w:t xml:space="preserve"> </w:t>
      </w:r>
      <w:r>
        <w:t xml:space="preserve">business processes </w:t>
      </w:r>
      <w:r w:rsidR="00921BE3">
        <w:t>to</w:t>
      </w:r>
      <w:r>
        <w:t xml:space="preserve"> identify the required changes to enable the effective use of eReferral. As part of the review it will be necessary to align the existing </w:t>
      </w:r>
      <w:r w:rsidR="007D267E">
        <w:t>paper-based</w:t>
      </w:r>
      <w:r>
        <w:t xml:space="preserve"> processes </w:t>
      </w:r>
      <w:r w:rsidR="00262844">
        <w:t xml:space="preserve">with </w:t>
      </w:r>
      <w:r>
        <w:t xml:space="preserve">the digital workflow to minimise </w:t>
      </w:r>
      <w:r w:rsidR="00C73E88">
        <w:t xml:space="preserve">duplication of processes and </w:t>
      </w:r>
      <w:r w:rsidR="00516336">
        <w:t xml:space="preserve">potential </w:t>
      </w:r>
      <w:r>
        <w:t>confusion.</w:t>
      </w:r>
    </w:p>
    <w:p w14:paraId="3DB4E731" w14:textId="18FD1095" w:rsidR="00AF255A" w:rsidRPr="00AE6DE5" w:rsidRDefault="009A3B89" w:rsidP="00C70F9F">
      <w:pPr>
        <w:pStyle w:val="DHHSbody"/>
        <w:ind w:left="0"/>
        <w:sectPr w:rsidR="00AF255A" w:rsidRPr="00AE6DE5" w:rsidSect="00AE6DE5">
          <w:footerReference w:type="even" r:id="rId24"/>
          <w:footerReference w:type="default" r:id="rId25"/>
          <w:pgSz w:w="11907" w:h="16839" w:code="9"/>
          <w:pgMar w:top="1701" w:right="1304" w:bottom="1134" w:left="1304" w:header="454" w:footer="510" w:gutter="0"/>
          <w:cols w:space="720"/>
          <w:docGrid w:linePitch="360"/>
        </w:sectPr>
      </w:pPr>
      <w:r>
        <w:t xml:space="preserve">This standard will evolve as </w:t>
      </w:r>
      <w:r w:rsidR="007D267E">
        <w:t>t</w:t>
      </w:r>
      <w:r>
        <w:t>he sector’</w:t>
      </w:r>
      <w:r w:rsidR="00BB71EA">
        <w:t>s</w:t>
      </w:r>
      <w:r>
        <w:t xml:space="preserve"> digital maturity increases</w:t>
      </w:r>
      <w:r w:rsidR="00BB71EA">
        <w:t xml:space="preserve">, the requirements of the national health sector </w:t>
      </w:r>
      <w:r w:rsidR="00921BE3">
        <w:t>develop,</w:t>
      </w:r>
      <w:r w:rsidR="00BB71EA">
        <w:t xml:space="preserve"> and the expectations of healthcare recipients increase</w:t>
      </w:r>
      <w:r>
        <w:t xml:space="preserve">. </w:t>
      </w:r>
      <w:r w:rsidR="00BB71EA">
        <w:t>Changes</w:t>
      </w:r>
      <w:r>
        <w:t xml:space="preserve"> to th</w:t>
      </w:r>
      <w:r w:rsidR="000C23B1">
        <w:t>is</w:t>
      </w:r>
      <w:r>
        <w:t xml:space="preserve"> standard</w:t>
      </w:r>
      <w:r w:rsidR="000C23B1">
        <w:t xml:space="preserve"> </w:t>
      </w:r>
      <w:r>
        <w:t xml:space="preserve">will be done in consultation with </w:t>
      </w:r>
      <w:r w:rsidR="00BB71EA">
        <w:t>jurisdictions,</w:t>
      </w:r>
      <w:r>
        <w:t xml:space="preserve"> health </w:t>
      </w:r>
      <w:r w:rsidR="00BB71EA">
        <w:t>sector</w:t>
      </w:r>
      <w:r>
        <w:t xml:space="preserve"> </w:t>
      </w:r>
      <w:r w:rsidR="00BB71EA">
        <w:t xml:space="preserve">representatives </w:t>
      </w:r>
      <w:r>
        <w:t xml:space="preserve">and </w:t>
      </w:r>
      <w:r w:rsidR="00BB71EA">
        <w:t xml:space="preserve">subject matter experts in the </w:t>
      </w:r>
      <w:r>
        <w:t xml:space="preserve">vendor </w:t>
      </w:r>
      <w:r w:rsidR="00BB71EA">
        <w:t>community.</w:t>
      </w:r>
      <w:r>
        <w:t xml:space="preserve"> </w:t>
      </w:r>
    </w:p>
    <w:p w14:paraId="365C8ECA" w14:textId="661DA11C" w:rsidR="00167FB0" w:rsidRDefault="00167FB0" w:rsidP="006B36EA">
      <w:pPr>
        <w:pStyle w:val="Heading1"/>
        <w:numPr>
          <w:ilvl w:val="0"/>
          <w:numId w:val="0"/>
        </w:numPr>
        <w:spacing w:before="0" w:after="120"/>
      </w:pPr>
      <w:bookmarkStart w:id="125" w:name="_Toc54008478"/>
      <w:bookmarkStart w:id="126" w:name="_Toc43360861"/>
      <w:bookmarkStart w:id="127" w:name="_Ref41894109"/>
      <w:r>
        <w:lastRenderedPageBreak/>
        <w:t xml:space="preserve">Appendix A – </w:t>
      </w:r>
      <w:r w:rsidR="008C0CE5">
        <w:t>Digital Health branch</w:t>
      </w:r>
      <w:bookmarkEnd w:id="125"/>
    </w:p>
    <w:p w14:paraId="28208A47" w14:textId="77777777" w:rsidR="008C0CE5" w:rsidRPr="00A04EB8" w:rsidRDefault="008C0CE5" w:rsidP="008C0CE5">
      <w:pPr>
        <w:pStyle w:val="DHHSbody"/>
        <w:spacing w:after="60"/>
        <w:ind w:left="30"/>
      </w:pPr>
      <w:bookmarkStart w:id="128" w:name="_Hlk5707685"/>
      <w:r w:rsidRPr="00A04EB8">
        <w:t>The Digital Health branch led by the Chief Digital Health Officer reports to the Deputy Secretary of Health and Wellbeing. As a branch in the Health and Wellbeing division, Digital Health collaborates closely with a wide range of stakeholders across the department, sector agencies and other jurisdictions to perform the following functions:</w:t>
      </w:r>
    </w:p>
    <w:p w14:paraId="03659479" w14:textId="77777777" w:rsidR="008C0CE5" w:rsidRPr="00A04EB8" w:rsidRDefault="008C0CE5" w:rsidP="008C0CE5">
      <w:pPr>
        <w:pStyle w:val="DHHSbody"/>
        <w:numPr>
          <w:ilvl w:val="0"/>
          <w:numId w:val="11"/>
        </w:numPr>
        <w:spacing w:after="60"/>
        <w:ind w:left="426"/>
      </w:pPr>
      <w:r w:rsidRPr="00A04EB8">
        <w:t>Provides engagement, standards, policy advice, planning and assurance functions across the health sector in the areas of digital health</w:t>
      </w:r>
    </w:p>
    <w:p w14:paraId="6AFD8ECA" w14:textId="77777777" w:rsidR="008C0CE5" w:rsidRPr="00A04EB8" w:rsidRDefault="008C0CE5" w:rsidP="008C0CE5">
      <w:pPr>
        <w:pStyle w:val="DHHSbody"/>
        <w:numPr>
          <w:ilvl w:val="0"/>
          <w:numId w:val="11"/>
        </w:numPr>
        <w:spacing w:after="60"/>
        <w:ind w:left="426"/>
      </w:pPr>
      <w:r w:rsidRPr="00A04EB8">
        <w:t>Is responsible for the system management required to operationalise health sector reform</w:t>
      </w:r>
    </w:p>
    <w:p w14:paraId="1C5BDB5D" w14:textId="77777777" w:rsidR="008C0CE5" w:rsidRPr="00A04EB8" w:rsidRDefault="008C0CE5" w:rsidP="008C0CE5">
      <w:pPr>
        <w:pStyle w:val="DHHSbody"/>
        <w:numPr>
          <w:ilvl w:val="0"/>
          <w:numId w:val="11"/>
        </w:numPr>
        <w:spacing w:after="60"/>
        <w:ind w:left="426"/>
      </w:pPr>
      <w:r w:rsidRPr="00A04EB8">
        <w:t>Provides outward-facing whole of health sector leadership in digital health enablement as well as commissioning of digital health and ICT functions</w:t>
      </w:r>
    </w:p>
    <w:p w14:paraId="0AFB3B8E" w14:textId="77777777" w:rsidR="008C0CE5" w:rsidRPr="00A04EB8" w:rsidRDefault="008C0CE5" w:rsidP="008C0CE5">
      <w:pPr>
        <w:pStyle w:val="DHHSbody"/>
        <w:numPr>
          <w:ilvl w:val="0"/>
          <w:numId w:val="11"/>
        </w:numPr>
        <w:spacing w:after="60"/>
        <w:ind w:left="426"/>
      </w:pPr>
      <w:r w:rsidRPr="00A04EB8">
        <w:t>Maintain a close working relationship with other branches of the division which has the levers, relationships and responsibilities across the health system to ensure digital projects are properly governed, resourced, and ensure all risks are well managed</w:t>
      </w:r>
    </w:p>
    <w:p w14:paraId="632875F9" w14:textId="77777777" w:rsidR="008C0CE5" w:rsidRPr="00FA4D48" w:rsidRDefault="008C0CE5" w:rsidP="008C0CE5">
      <w:pPr>
        <w:pStyle w:val="DHHSbody"/>
        <w:numPr>
          <w:ilvl w:val="0"/>
          <w:numId w:val="11"/>
        </w:numPr>
        <w:spacing w:after="60"/>
        <w:ind w:left="426"/>
      </w:pPr>
      <w:r>
        <w:t>Guides</w:t>
      </w:r>
      <w:r w:rsidRPr="00FA4D48">
        <w:t xml:space="preserve"> health ICT initiatives towards an interoperable future e</w:t>
      </w:r>
      <w:r>
        <w:t>H</w:t>
      </w:r>
      <w:r w:rsidRPr="00FA4D48">
        <w:t>ealth environment using well</w:t>
      </w:r>
      <w:r>
        <w:t>-</w:t>
      </w:r>
      <w:r w:rsidRPr="00FA4D48">
        <w:t>established standards, best practice guides, methodologies and principles</w:t>
      </w:r>
    </w:p>
    <w:p w14:paraId="2242C4EC" w14:textId="77777777" w:rsidR="008C0CE5" w:rsidRPr="00A04EB8" w:rsidRDefault="008C0CE5" w:rsidP="008C0CE5">
      <w:pPr>
        <w:pStyle w:val="DHHSbody"/>
        <w:ind w:left="30"/>
      </w:pPr>
      <w:r w:rsidRPr="00A04EB8">
        <w:t>Digital Health utilises the people, process and technology components, with a strong emphasis on transformational change elements when implanting new health systems and workflow processes.</w:t>
      </w:r>
    </w:p>
    <w:p w14:paraId="7689680C" w14:textId="77777777" w:rsidR="008C0CE5" w:rsidRPr="00A04EB8" w:rsidRDefault="008C0CE5" w:rsidP="008C0CE5">
      <w:pPr>
        <w:pStyle w:val="DHHSbody"/>
        <w:spacing w:after="60"/>
        <w:ind w:left="30"/>
      </w:pPr>
      <w:r w:rsidRPr="00A04EB8">
        <w:t>Digital Health focus on four areas:</w:t>
      </w:r>
    </w:p>
    <w:p w14:paraId="10699E28" w14:textId="77777777" w:rsidR="008C0CE5" w:rsidRPr="00A04EB8" w:rsidRDefault="008C0CE5" w:rsidP="008C0CE5">
      <w:pPr>
        <w:pStyle w:val="DHHSbody"/>
        <w:numPr>
          <w:ilvl w:val="0"/>
          <w:numId w:val="12"/>
        </w:numPr>
        <w:spacing w:after="60"/>
        <w:ind w:left="426"/>
      </w:pPr>
      <w:r w:rsidRPr="00A04EB8">
        <w:t>Digital Health strategy, policy and architecture standards for the Victorian health sector</w:t>
      </w:r>
      <w:r>
        <w:t>.</w:t>
      </w:r>
    </w:p>
    <w:p w14:paraId="3EE51982" w14:textId="77777777" w:rsidR="008C0CE5" w:rsidRPr="00A04EB8" w:rsidRDefault="008C0CE5" w:rsidP="008C0CE5">
      <w:pPr>
        <w:pStyle w:val="DHHSbody"/>
        <w:numPr>
          <w:ilvl w:val="0"/>
          <w:numId w:val="12"/>
        </w:numPr>
        <w:spacing w:after="60"/>
        <w:ind w:left="426"/>
      </w:pPr>
      <w:r w:rsidRPr="00A04EB8">
        <w:t>Commissioning of digital health functions within Victorian public health services</w:t>
      </w:r>
      <w:r>
        <w:t>.</w:t>
      </w:r>
    </w:p>
    <w:p w14:paraId="761053CF" w14:textId="77777777" w:rsidR="008C0CE5" w:rsidRPr="00A04EB8" w:rsidRDefault="008C0CE5" w:rsidP="008C0CE5">
      <w:pPr>
        <w:pStyle w:val="DHHSbody"/>
        <w:numPr>
          <w:ilvl w:val="0"/>
          <w:numId w:val="12"/>
        </w:numPr>
        <w:spacing w:after="60"/>
        <w:ind w:left="426"/>
      </w:pPr>
      <w:r w:rsidRPr="00A04EB8">
        <w:t>Sponsoring digital health programs to implement sector-wide health information sharing platforms including those at a national level (to which Victoria contributes) as well as sector-enabling capabilities sponsored by DHHS.</w:t>
      </w:r>
    </w:p>
    <w:p w14:paraId="6B6C2641" w14:textId="77777777" w:rsidR="008C0CE5" w:rsidRPr="00A04EB8" w:rsidRDefault="008C0CE5" w:rsidP="008C0CE5">
      <w:pPr>
        <w:pStyle w:val="DHHSbody"/>
        <w:numPr>
          <w:ilvl w:val="0"/>
          <w:numId w:val="12"/>
        </w:numPr>
        <w:spacing w:after="60"/>
        <w:ind w:left="426"/>
      </w:pPr>
      <w:r w:rsidRPr="00A04EB8">
        <w:t>Health service system management function including sector assurance (e.g. major program, operations and cybersecurity).</w:t>
      </w:r>
    </w:p>
    <w:p w14:paraId="2F0487C5" w14:textId="77777777" w:rsidR="008C0CE5" w:rsidRPr="00A04EB8" w:rsidRDefault="008C0CE5" w:rsidP="008C0CE5">
      <w:pPr>
        <w:pStyle w:val="DHHSbody"/>
        <w:spacing w:after="60"/>
        <w:ind w:left="30"/>
      </w:pPr>
      <w:r w:rsidRPr="00A04EB8">
        <w:t xml:space="preserve">Digital health program areas include: </w:t>
      </w:r>
    </w:p>
    <w:p w14:paraId="5BD969A8" w14:textId="77777777" w:rsidR="008C0CE5" w:rsidRPr="00A04EB8" w:rsidRDefault="008C0CE5" w:rsidP="008C0CE5">
      <w:pPr>
        <w:pStyle w:val="DHHSbody"/>
        <w:numPr>
          <w:ilvl w:val="0"/>
          <w:numId w:val="11"/>
        </w:numPr>
        <w:spacing w:after="60"/>
        <w:ind w:left="426"/>
      </w:pPr>
      <w:r w:rsidRPr="00A04EB8">
        <w:t xml:space="preserve">Health Sector Standards and Advisory </w:t>
      </w:r>
      <w:r>
        <w:t xml:space="preserve">(HSSA) </w:t>
      </w:r>
      <w:r w:rsidRPr="00A04EB8">
        <w:t>which provide information on emerging health technologies, feasibility, architecture, design and integration.</w:t>
      </w:r>
    </w:p>
    <w:p w14:paraId="3EB72ABF" w14:textId="77777777" w:rsidR="008C0CE5" w:rsidRPr="00A04EB8" w:rsidRDefault="008C0CE5" w:rsidP="008C0CE5">
      <w:pPr>
        <w:pStyle w:val="DHHSbody"/>
        <w:numPr>
          <w:ilvl w:val="0"/>
          <w:numId w:val="11"/>
        </w:numPr>
        <w:spacing w:after="60"/>
        <w:ind w:left="426"/>
      </w:pPr>
      <w:r w:rsidRPr="00A04EB8">
        <w:t>Sector Assurance which provides assurance on all approved health service projects funded or co-funded by the government to ensure health services operate safely, securely and cost-effectively.</w:t>
      </w:r>
    </w:p>
    <w:p w14:paraId="13EFBDA0" w14:textId="77777777" w:rsidR="008C0CE5" w:rsidRPr="00A04EB8" w:rsidRDefault="008C0CE5" w:rsidP="008C0CE5">
      <w:pPr>
        <w:pStyle w:val="DHHSbody"/>
        <w:numPr>
          <w:ilvl w:val="0"/>
          <w:numId w:val="11"/>
        </w:numPr>
        <w:spacing w:after="60"/>
        <w:ind w:left="426"/>
      </w:pPr>
      <w:r w:rsidRPr="00A04EB8">
        <w:t>Sector Governance and Reporting which provides governance and reporting on the system manager function and the overall digital health branch function</w:t>
      </w:r>
      <w:r>
        <w:t>.</w:t>
      </w:r>
    </w:p>
    <w:p w14:paraId="6F4A6D9A" w14:textId="77777777" w:rsidR="008C0CE5" w:rsidRPr="00A04EB8" w:rsidRDefault="008C0CE5" w:rsidP="008C0CE5">
      <w:pPr>
        <w:pStyle w:val="DHHSbody"/>
        <w:numPr>
          <w:ilvl w:val="0"/>
          <w:numId w:val="11"/>
        </w:numPr>
        <w:spacing w:after="60"/>
        <w:ind w:left="426"/>
      </w:pPr>
      <w:r w:rsidRPr="00A04EB8">
        <w:t>Health Sector Planning which provide planning and pipeline management for the health sector, managing concept proposals, business bases, funding bids and subsequently funding allocation and funding agreements.</w:t>
      </w:r>
    </w:p>
    <w:p w14:paraId="155B9BEB" w14:textId="77777777" w:rsidR="008C0CE5" w:rsidRDefault="008C0CE5" w:rsidP="008C0CE5">
      <w:pPr>
        <w:pStyle w:val="DHHSbody"/>
        <w:spacing w:after="0"/>
        <w:ind w:left="30"/>
      </w:pPr>
      <w:r>
        <w:t xml:space="preserve">HSSA is committed to open, independent and best practice view of healthcare Information and Communication Technology (ICT), application solution principles. HSSA can provide recommendations to the overarching enterprise application design and associated services to integrate healthcare applications. </w:t>
      </w:r>
      <w:r>
        <w:br/>
        <w:t>For this guide, HSSA will:</w:t>
      </w:r>
    </w:p>
    <w:p w14:paraId="76793A4B" w14:textId="77777777" w:rsidR="008C0CE5" w:rsidRDefault="008C0CE5" w:rsidP="008C0CE5">
      <w:pPr>
        <w:pStyle w:val="DHHSbody"/>
        <w:numPr>
          <w:ilvl w:val="0"/>
          <w:numId w:val="11"/>
        </w:numPr>
        <w:spacing w:after="60"/>
        <w:ind w:left="426"/>
      </w:pPr>
      <w:r>
        <w:t>Deliver guides and advice around interoperability across healthcare applications</w:t>
      </w:r>
    </w:p>
    <w:p w14:paraId="23BE4ABB" w14:textId="210601CE" w:rsidR="008C0CE5" w:rsidRDefault="008C0CE5" w:rsidP="008C0CE5">
      <w:pPr>
        <w:pStyle w:val="DHHSbody"/>
        <w:numPr>
          <w:ilvl w:val="0"/>
          <w:numId w:val="11"/>
        </w:numPr>
        <w:spacing w:after="60"/>
      </w:pPr>
      <w:r>
        <w:t>Define messaging standards for Victorian health applications</w:t>
      </w:r>
      <w:r w:rsidR="00D04411">
        <w:t>.</w:t>
      </w:r>
    </w:p>
    <w:p w14:paraId="5645A898" w14:textId="7E800EB4" w:rsidR="008C0CE5" w:rsidRDefault="008C0CE5" w:rsidP="008C0CE5">
      <w:pPr>
        <w:pStyle w:val="DHHSbody"/>
        <w:numPr>
          <w:ilvl w:val="0"/>
          <w:numId w:val="11"/>
        </w:numPr>
        <w:spacing w:after="60"/>
      </w:pPr>
      <w:r>
        <w:t>Facilitate a higher level of integration knowledge and associated quality processes in the Victorian health sector</w:t>
      </w:r>
      <w:r w:rsidR="00D04411">
        <w:t>.</w:t>
      </w:r>
    </w:p>
    <w:p w14:paraId="18E37F5E" w14:textId="36A98953" w:rsidR="008C0CE5" w:rsidRDefault="008C0CE5" w:rsidP="00D04411">
      <w:pPr>
        <w:pStyle w:val="DHHSbody"/>
        <w:numPr>
          <w:ilvl w:val="0"/>
          <w:numId w:val="11"/>
        </w:numPr>
      </w:pPr>
      <w:r>
        <w:t>Align innovation, efficiencies and effective use of ICT within health to encourage and drive standards-based approaches that encourage a high level of interoperability</w:t>
      </w:r>
      <w:bookmarkEnd w:id="128"/>
      <w:r w:rsidR="00D04411">
        <w:t>.</w:t>
      </w:r>
    </w:p>
    <w:p w14:paraId="2EB5A0AF" w14:textId="28F41D4E" w:rsidR="008C0CE5" w:rsidRPr="008C0CE5" w:rsidRDefault="008C0CE5" w:rsidP="008C0CE5">
      <w:pPr>
        <w:pStyle w:val="Heading1"/>
        <w:numPr>
          <w:ilvl w:val="0"/>
          <w:numId w:val="0"/>
        </w:numPr>
      </w:pPr>
      <w:bookmarkStart w:id="129" w:name="_Toc54008479"/>
      <w:r>
        <w:lastRenderedPageBreak/>
        <w:t>Appendix B – Terms and Definitions</w:t>
      </w:r>
      <w:bookmarkEnd w:id="126"/>
      <w:bookmarkEnd w:id="129"/>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417AD8" w:rsidRPr="00D34A24" w14:paraId="0A73148D" w14:textId="77777777" w:rsidTr="008D3DAD">
        <w:tc>
          <w:tcPr>
            <w:tcW w:w="2461" w:type="dxa"/>
            <w:shd w:val="clear" w:color="auto" w:fill="E7E6E6" w:themeFill="background2"/>
          </w:tcPr>
          <w:p w14:paraId="76B04CE5" w14:textId="77777777" w:rsidR="00417AD8" w:rsidRPr="00D34A24" w:rsidRDefault="00417AD8" w:rsidP="008D3DAD">
            <w:pPr>
              <w:pStyle w:val="NoSpacing"/>
              <w:spacing w:before="40" w:after="40"/>
              <w:rPr>
                <w:sz w:val="20"/>
                <w:szCs w:val="20"/>
              </w:rPr>
            </w:pPr>
            <w:r w:rsidRPr="00D34A24">
              <w:rPr>
                <w:sz w:val="20"/>
                <w:szCs w:val="20"/>
              </w:rPr>
              <w:t>Term</w:t>
            </w:r>
          </w:p>
        </w:tc>
        <w:tc>
          <w:tcPr>
            <w:tcW w:w="6878" w:type="dxa"/>
            <w:shd w:val="clear" w:color="auto" w:fill="E7E6E6" w:themeFill="background2"/>
          </w:tcPr>
          <w:p w14:paraId="6482D6B0" w14:textId="77777777" w:rsidR="00417AD8" w:rsidRPr="00D34A24" w:rsidRDefault="00417AD8" w:rsidP="008D3DAD">
            <w:pPr>
              <w:pStyle w:val="NoSpacing"/>
              <w:spacing w:before="40" w:after="40"/>
              <w:rPr>
                <w:sz w:val="20"/>
                <w:szCs w:val="20"/>
              </w:rPr>
            </w:pPr>
            <w:r w:rsidRPr="00D34A24">
              <w:rPr>
                <w:sz w:val="20"/>
                <w:szCs w:val="20"/>
              </w:rPr>
              <w:t>Description</w:t>
            </w:r>
          </w:p>
        </w:tc>
      </w:tr>
      <w:tr w:rsidR="00417AD8" w:rsidRPr="00A85773" w14:paraId="5B7CD86C" w14:textId="77777777" w:rsidTr="008D3DAD">
        <w:tc>
          <w:tcPr>
            <w:tcW w:w="2461" w:type="dxa"/>
            <w:shd w:val="clear" w:color="auto" w:fill="auto"/>
          </w:tcPr>
          <w:p w14:paraId="7BE82D4D" w14:textId="77777777" w:rsidR="00417AD8" w:rsidRDefault="00417AD8" w:rsidP="008D3DAD">
            <w:pPr>
              <w:spacing w:beforeLines="20" w:before="48" w:afterLines="20" w:after="48"/>
            </w:pPr>
            <w:r>
              <w:t>CDA</w:t>
            </w:r>
          </w:p>
        </w:tc>
        <w:tc>
          <w:tcPr>
            <w:tcW w:w="6878" w:type="dxa"/>
            <w:shd w:val="clear" w:color="auto" w:fill="auto"/>
          </w:tcPr>
          <w:p w14:paraId="151ED923" w14:textId="77777777" w:rsidR="00417AD8" w:rsidRDefault="00417AD8" w:rsidP="008D3DAD">
            <w:pPr>
              <w:spacing w:beforeLines="20" w:before="48" w:afterLines="20" w:after="48"/>
            </w:pPr>
            <w:r>
              <w:t>Clinical Document Architecture</w:t>
            </w:r>
          </w:p>
        </w:tc>
      </w:tr>
      <w:tr w:rsidR="00417AD8" w:rsidRPr="00A85773" w14:paraId="0B2E7632" w14:textId="77777777" w:rsidTr="008D3DAD">
        <w:tc>
          <w:tcPr>
            <w:tcW w:w="2461" w:type="dxa"/>
            <w:shd w:val="clear" w:color="auto" w:fill="auto"/>
          </w:tcPr>
          <w:p w14:paraId="5F8796BA" w14:textId="77777777" w:rsidR="00417AD8" w:rsidRPr="000738C5" w:rsidRDefault="00417AD8" w:rsidP="008D3DAD">
            <w:pPr>
              <w:spacing w:beforeLines="20" w:before="48" w:afterLines="20" w:after="48"/>
            </w:pPr>
            <w:r w:rsidRPr="00DF0D4D">
              <w:t>DHDSR</w:t>
            </w:r>
          </w:p>
        </w:tc>
        <w:tc>
          <w:tcPr>
            <w:tcW w:w="6878" w:type="dxa"/>
            <w:shd w:val="clear" w:color="auto" w:fill="auto"/>
          </w:tcPr>
          <w:p w14:paraId="6FAE4232" w14:textId="77777777" w:rsidR="00417AD8" w:rsidRPr="000738C5" w:rsidRDefault="00417AD8" w:rsidP="008D3DAD">
            <w:pPr>
              <w:spacing w:beforeLines="20" w:before="48" w:afterLines="20" w:after="48"/>
            </w:pPr>
            <w:r w:rsidRPr="00DF0D4D">
              <w:t>Digital Health Design and Standards Reference Group</w:t>
            </w:r>
          </w:p>
        </w:tc>
      </w:tr>
      <w:tr w:rsidR="00417AD8" w:rsidRPr="00A85773" w14:paraId="7680C356" w14:textId="77777777" w:rsidTr="008D3DAD">
        <w:tc>
          <w:tcPr>
            <w:tcW w:w="2461" w:type="dxa"/>
            <w:shd w:val="clear" w:color="auto" w:fill="auto"/>
          </w:tcPr>
          <w:p w14:paraId="107923B9" w14:textId="77777777" w:rsidR="00417AD8" w:rsidRDefault="00417AD8" w:rsidP="008D3DAD">
            <w:pPr>
              <w:pStyle w:val="DHTableText"/>
            </w:pPr>
            <w:r>
              <w:t>eReferral</w:t>
            </w:r>
          </w:p>
        </w:tc>
        <w:tc>
          <w:tcPr>
            <w:tcW w:w="6878" w:type="dxa"/>
            <w:shd w:val="clear" w:color="auto" w:fill="auto"/>
          </w:tcPr>
          <w:p w14:paraId="125C3598" w14:textId="77777777" w:rsidR="00417AD8" w:rsidRDefault="00417AD8" w:rsidP="008D3DAD">
            <w:pPr>
              <w:pStyle w:val="DHTableText"/>
            </w:pPr>
            <w:r>
              <w:t>Electronic Referral</w:t>
            </w:r>
          </w:p>
        </w:tc>
      </w:tr>
      <w:tr w:rsidR="00417AD8" w:rsidRPr="00A85773" w14:paraId="1571EAC3" w14:textId="77777777" w:rsidTr="008D3DAD">
        <w:tc>
          <w:tcPr>
            <w:tcW w:w="2461" w:type="dxa"/>
            <w:shd w:val="clear" w:color="auto" w:fill="auto"/>
          </w:tcPr>
          <w:p w14:paraId="44D2A025" w14:textId="77777777" w:rsidR="00417AD8" w:rsidRPr="002D37EE" w:rsidRDefault="00417AD8" w:rsidP="008D3DAD">
            <w:pPr>
              <w:spacing w:beforeLines="20" w:before="48" w:afterLines="20" w:after="48"/>
            </w:pPr>
            <w:r>
              <w:t>GP</w:t>
            </w:r>
          </w:p>
        </w:tc>
        <w:tc>
          <w:tcPr>
            <w:tcW w:w="6878" w:type="dxa"/>
            <w:shd w:val="clear" w:color="auto" w:fill="auto"/>
          </w:tcPr>
          <w:p w14:paraId="5F56867A" w14:textId="77777777" w:rsidR="00417AD8" w:rsidRDefault="00417AD8" w:rsidP="008D3DAD">
            <w:pPr>
              <w:spacing w:beforeLines="20" w:before="48" w:afterLines="20" w:after="48"/>
            </w:pPr>
            <w:r>
              <w:t>General Practitioner</w:t>
            </w:r>
          </w:p>
        </w:tc>
      </w:tr>
      <w:tr w:rsidR="00587D9D" w:rsidRPr="00031748" w14:paraId="15C194A4" w14:textId="77777777" w:rsidTr="006577DD">
        <w:tc>
          <w:tcPr>
            <w:tcW w:w="2461" w:type="dxa"/>
            <w:shd w:val="clear" w:color="auto" w:fill="auto"/>
          </w:tcPr>
          <w:p w14:paraId="7145B1D5" w14:textId="77777777" w:rsidR="00587D9D" w:rsidRDefault="00587D9D" w:rsidP="00587D9D">
            <w:pPr>
              <w:pStyle w:val="DHTableText"/>
            </w:pPr>
            <w:r>
              <w:t>HL7</w:t>
            </w:r>
          </w:p>
        </w:tc>
        <w:tc>
          <w:tcPr>
            <w:tcW w:w="6878" w:type="dxa"/>
            <w:shd w:val="clear" w:color="auto" w:fill="auto"/>
          </w:tcPr>
          <w:p w14:paraId="19C42B66" w14:textId="77777777" w:rsidR="00587D9D" w:rsidRDefault="00587D9D" w:rsidP="00587D9D">
            <w:pPr>
              <w:pStyle w:val="DHTableText"/>
            </w:pPr>
            <w:r>
              <w:t>Health Level 7, a widely accepted standard to support exchange of medical information, both administrative and clinical</w:t>
            </w:r>
          </w:p>
        </w:tc>
      </w:tr>
      <w:tr w:rsidR="00B62544" w:rsidRPr="00031748" w14:paraId="25EA0ACE" w14:textId="77777777" w:rsidTr="008D3DAD">
        <w:tc>
          <w:tcPr>
            <w:tcW w:w="2461" w:type="dxa"/>
            <w:shd w:val="clear" w:color="auto" w:fill="auto"/>
          </w:tcPr>
          <w:p w14:paraId="57A4EDF1" w14:textId="1904B807" w:rsidR="00B62544" w:rsidRDefault="00B62544" w:rsidP="008D3DAD">
            <w:pPr>
              <w:pStyle w:val="DHTableText"/>
            </w:pPr>
            <w:r>
              <w:t>HI Service</w:t>
            </w:r>
          </w:p>
        </w:tc>
        <w:tc>
          <w:tcPr>
            <w:tcW w:w="6878" w:type="dxa"/>
            <w:shd w:val="clear" w:color="auto" w:fill="auto"/>
          </w:tcPr>
          <w:p w14:paraId="6D4908F8" w14:textId="00FCF66F" w:rsidR="00B62544" w:rsidRDefault="00B62544" w:rsidP="008D3DAD">
            <w:pPr>
              <w:pStyle w:val="DHTableText"/>
            </w:pPr>
            <w:r>
              <w:t>Healthcare Identifiers Service</w:t>
            </w:r>
          </w:p>
        </w:tc>
      </w:tr>
      <w:tr w:rsidR="00D93551" w:rsidRPr="00031748" w14:paraId="576929A8" w14:textId="77777777" w:rsidTr="008D3DAD">
        <w:tc>
          <w:tcPr>
            <w:tcW w:w="2461" w:type="dxa"/>
            <w:shd w:val="clear" w:color="auto" w:fill="auto"/>
          </w:tcPr>
          <w:p w14:paraId="5D15AD3B" w14:textId="45354AAA" w:rsidR="00D93551" w:rsidRDefault="00587D9D" w:rsidP="008D3DAD">
            <w:pPr>
              <w:pStyle w:val="DHTableText"/>
            </w:pPr>
            <w:r>
              <w:t>HSSA</w:t>
            </w:r>
          </w:p>
        </w:tc>
        <w:tc>
          <w:tcPr>
            <w:tcW w:w="6878" w:type="dxa"/>
            <w:shd w:val="clear" w:color="auto" w:fill="auto"/>
          </w:tcPr>
          <w:p w14:paraId="23A3A121" w14:textId="044132D0" w:rsidR="00D93551" w:rsidRDefault="00587D9D" w:rsidP="008D3DAD">
            <w:pPr>
              <w:pStyle w:val="DHTableText"/>
            </w:pPr>
            <w:r>
              <w:t>Health Services Standards and Advisory</w:t>
            </w:r>
          </w:p>
        </w:tc>
      </w:tr>
      <w:tr w:rsidR="00417AD8" w:rsidRPr="00031748" w14:paraId="3C252315" w14:textId="77777777" w:rsidTr="008D3DAD">
        <w:tc>
          <w:tcPr>
            <w:tcW w:w="2461" w:type="dxa"/>
            <w:shd w:val="clear" w:color="auto" w:fill="auto"/>
          </w:tcPr>
          <w:p w14:paraId="0FAA672B" w14:textId="77777777" w:rsidR="00417AD8" w:rsidRDefault="00417AD8" w:rsidP="008D3DAD">
            <w:pPr>
              <w:pStyle w:val="DHTableText"/>
            </w:pPr>
            <w:r>
              <w:t>HTS</w:t>
            </w:r>
          </w:p>
        </w:tc>
        <w:tc>
          <w:tcPr>
            <w:tcW w:w="6878" w:type="dxa"/>
            <w:shd w:val="clear" w:color="auto" w:fill="auto"/>
          </w:tcPr>
          <w:p w14:paraId="17448EC0" w14:textId="77777777" w:rsidR="00417AD8" w:rsidRDefault="00417AD8" w:rsidP="008D3DAD">
            <w:pPr>
              <w:pStyle w:val="DHTableText"/>
            </w:pPr>
            <w:r>
              <w:t>Health Technology Solutions</w:t>
            </w:r>
          </w:p>
        </w:tc>
      </w:tr>
      <w:tr w:rsidR="00417AD8" w:rsidRPr="00031748" w14:paraId="2598DD9E" w14:textId="77777777" w:rsidTr="008D3DAD">
        <w:tc>
          <w:tcPr>
            <w:tcW w:w="2461" w:type="dxa"/>
            <w:shd w:val="clear" w:color="auto" w:fill="auto"/>
          </w:tcPr>
          <w:p w14:paraId="77BFB378" w14:textId="77777777" w:rsidR="00417AD8" w:rsidRPr="00031748" w:rsidRDefault="00417AD8" w:rsidP="008D3DAD">
            <w:pPr>
              <w:spacing w:beforeLines="20" w:before="48" w:afterLines="20" w:after="48"/>
            </w:pPr>
            <w:r>
              <w:t>ICT</w:t>
            </w:r>
          </w:p>
        </w:tc>
        <w:tc>
          <w:tcPr>
            <w:tcW w:w="6878" w:type="dxa"/>
            <w:shd w:val="clear" w:color="auto" w:fill="auto"/>
          </w:tcPr>
          <w:p w14:paraId="1054F071" w14:textId="77777777" w:rsidR="00417AD8" w:rsidRPr="00031748" w:rsidRDefault="00417AD8" w:rsidP="008D3DAD">
            <w:pPr>
              <w:spacing w:beforeLines="20" w:before="48" w:afterLines="20" w:after="48"/>
            </w:pPr>
            <w:r>
              <w:t>Information &amp; Communication Technology</w:t>
            </w:r>
          </w:p>
        </w:tc>
      </w:tr>
      <w:tr w:rsidR="00417AD8" w:rsidRPr="00A85773" w14:paraId="38062E52" w14:textId="77777777" w:rsidTr="008D3DAD">
        <w:tc>
          <w:tcPr>
            <w:tcW w:w="2461" w:type="dxa"/>
            <w:shd w:val="clear" w:color="auto" w:fill="auto"/>
          </w:tcPr>
          <w:p w14:paraId="747AC392" w14:textId="77777777" w:rsidR="00417AD8" w:rsidRPr="001941D0" w:rsidRDefault="00417AD8" w:rsidP="008D3DAD">
            <w:pPr>
              <w:spacing w:beforeLines="20" w:before="48" w:afterLines="20" w:after="48"/>
            </w:pPr>
            <w:r>
              <w:t>MHR</w:t>
            </w:r>
          </w:p>
        </w:tc>
        <w:tc>
          <w:tcPr>
            <w:tcW w:w="6878" w:type="dxa"/>
            <w:shd w:val="clear" w:color="auto" w:fill="auto"/>
          </w:tcPr>
          <w:p w14:paraId="24ADBBB1" w14:textId="77777777" w:rsidR="00417AD8" w:rsidRPr="001941D0" w:rsidRDefault="00417AD8" w:rsidP="008D3DAD">
            <w:pPr>
              <w:spacing w:beforeLines="20" w:before="48" w:afterLines="20" w:after="48"/>
            </w:pPr>
            <w:r>
              <w:t>My Health Record (Formally PCEHR)</w:t>
            </w:r>
          </w:p>
        </w:tc>
      </w:tr>
      <w:tr w:rsidR="00417AD8" w:rsidRPr="00A85773" w14:paraId="223BAE7E" w14:textId="77777777" w:rsidTr="008D3DAD">
        <w:tc>
          <w:tcPr>
            <w:tcW w:w="2461" w:type="dxa"/>
            <w:shd w:val="clear" w:color="auto" w:fill="auto"/>
          </w:tcPr>
          <w:p w14:paraId="602BE265" w14:textId="77777777" w:rsidR="00417AD8" w:rsidRDefault="00417AD8" w:rsidP="008D3DAD">
            <w:pPr>
              <w:spacing w:beforeLines="20" w:before="48" w:afterLines="20" w:after="48"/>
            </w:pPr>
            <w:r>
              <w:t>NEHTA</w:t>
            </w:r>
          </w:p>
        </w:tc>
        <w:tc>
          <w:tcPr>
            <w:tcW w:w="6878" w:type="dxa"/>
            <w:shd w:val="clear" w:color="auto" w:fill="auto"/>
          </w:tcPr>
          <w:p w14:paraId="0E991808" w14:textId="77777777" w:rsidR="00417AD8" w:rsidRPr="001941D0" w:rsidRDefault="00417AD8" w:rsidP="008D3DAD">
            <w:pPr>
              <w:spacing w:beforeLines="20" w:before="48" w:afterLines="20" w:after="48"/>
            </w:pPr>
            <w:r>
              <w:t>National Electronic Health Transition Authority</w:t>
            </w:r>
          </w:p>
        </w:tc>
      </w:tr>
      <w:tr w:rsidR="00417AD8" w:rsidRPr="00401BB1" w14:paraId="7CF13F1B" w14:textId="77777777" w:rsidTr="008D3DAD">
        <w:tc>
          <w:tcPr>
            <w:tcW w:w="2461" w:type="dxa"/>
            <w:shd w:val="clear" w:color="auto" w:fill="auto"/>
          </w:tcPr>
          <w:p w14:paraId="66A1EB77" w14:textId="77777777" w:rsidR="00417AD8" w:rsidRDefault="00417AD8" w:rsidP="008D3DAD">
            <w:pPr>
              <w:pStyle w:val="DHTableText"/>
            </w:pPr>
            <w:r>
              <w:t>NHSD</w:t>
            </w:r>
          </w:p>
        </w:tc>
        <w:tc>
          <w:tcPr>
            <w:tcW w:w="6878" w:type="dxa"/>
            <w:shd w:val="clear" w:color="auto" w:fill="auto"/>
          </w:tcPr>
          <w:p w14:paraId="6CD3304F" w14:textId="77777777" w:rsidR="00417AD8" w:rsidRDefault="00417AD8" w:rsidP="008D3DAD">
            <w:pPr>
              <w:pStyle w:val="DHTableText"/>
              <w:rPr>
                <w:color w:val="000000"/>
              </w:rPr>
            </w:pPr>
            <w:r>
              <w:t>National Health Services Directory</w:t>
            </w:r>
          </w:p>
        </w:tc>
      </w:tr>
      <w:tr w:rsidR="00417AD8" w:rsidRPr="00A85773" w14:paraId="21F5CACA" w14:textId="77777777" w:rsidTr="008D3DAD">
        <w:tc>
          <w:tcPr>
            <w:tcW w:w="2461" w:type="dxa"/>
            <w:shd w:val="clear" w:color="auto" w:fill="auto"/>
          </w:tcPr>
          <w:p w14:paraId="4E0EEB1D" w14:textId="77777777" w:rsidR="00417AD8" w:rsidRDefault="00417AD8" w:rsidP="008D3DAD">
            <w:pPr>
              <w:spacing w:beforeLines="20" w:before="48" w:afterLines="20" w:after="48"/>
            </w:pPr>
            <w:r>
              <w:t>PCEHR</w:t>
            </w:r>
          </w:p>
        </w:tc>
        <w:tc>
          <w:tcPr>
            <w:tcW w:w="6878" w:type="dxa"/>
            <w:shd w:val="clear" w:color="auto" w:fill="auto"/>
          </w:tcPr>
          <w:p w14:paraId="2D5E9E90" w14:textId="77777777" w:rsidR="00417AD8" w:rsidRPr="001941D0" w:rsidRDefault="00417AD8" w:rsidP="008D3DAD">
            <w:pPr>
              <w:spacing w:beforeLines="20" w:before="48" w:afterLines="20" w:after="48"/>
            </w:pPr>
            <w:r>
              <w:t>Personally Controlled Electronic Health Record</w:t>
            </w:r>
          </w:p>
        </w:tc>
      </w:tr>
      <w:tr w:rsidR="00417AD8" w:rsidRPr="00A85773" w14:paraId="219AAF05" w14:textId="77777777" w:rsidTr="008D3DAD">
        <w:tc>
          <w:tcPr>
            <w:tcW w:w="2461" w:type="dxa"/>
            <w:shd w:val="clear" w:color="auto" w:fill="auto"/>
          </w:tcPr>
          <w:p w14:paraId="6D715E01" w14:textId="77777777" w:rsidR="00417AD8" w:rsidRPr="00DF0D4D" w:rsidRDefault="00417AD8" w:rsidP="008D3DAD">
            <w:pPr>
              <w:spacing w:beforeLines="20" w:before="48" w:afterLines="20" w:after="48"/>
            </w:pPr>
            <w:r>
              <w:t>PCP</w:t>
            </w:r>
          </w:p>
        </w:tc>
        <w:tc>
          <w:tcPr>
            <w:tcW w:w="6878" w:type="dxa"/>
            <w:shd w:val="clear" w:color="auto" w:fill="auto"/>
          </w:tcPr>
          <w:p w14:paraId="3130362A" w14:textId="77777777" w:rsidR="00417AD8" w:rsidRPr="00DF0D4D" w:rsidRDefault="00417AD8" w:rsidP="008D3DAD">
            <w:pPr>
              <w:spacing w:beforeLines="20" w:before="48" w:afterLines="20" w:after="48"/>
            </w:pPr>
            <w:r>
              <w:t>Primary Care Partnerships</w:t>
            </w:r>
          </w:p>
        </w:tc>
      </w:tr>
      <w:tr w:rsidR="00417AD8" w:rsidRPr="00A85773" w14:paraId="6C559CBF" w14:textId="77777777" w:rsidTr="008D3DAD">
        <w:tc>
          <w:tcPr>
            <w:tcW w:w="2461" w:type="dxa"/>
            <w:shd w:val="clear" w:color="auto" w:fill="auto"/>
          </w:tcPr>
          <w:p w14:paraId="46390A6A" w14:textId="77777777" w:rsidR="00417AD8" w:rsidRDefault="00417AD8" w:rsidP="008D3DAD">
            <w:pPr>
              <w:spacing w:beforeLines="20" w:before="48" w:afterLines="20" w:after="48"/>
            </w:pPr>
            <w:r>
              <w:t>PHN</w:t>
            </w:r>
          </w:p>
        </w:tc>
        <w:tc>
          <w:tcPr>
            <w:tcW w:w="6878" w:type="dxa"/>
            <w:shd w:val="clear" w:color="auto" w:fill="auto"/>
          </w:tcPr>
          <w:p w14:paraId="155155CF" w14:textId="77777777" w:rsidR="00417AD8" w:rsidRPr="00EE30CF" w:rsidRDefault="00417AD8" w:rsidP="008D3DAD">
            <w:pPr>
              <w:spacing w:beforeLines="20" w:before="48" w:afterLines="20" w:after="48"/>
            </w:pPr>
            <w:r>
              <w:t>Primary Health Network</w:t>
            </w:r>
          </w:p>
        </w:tc>
      </w:tr>
      <w:tr w:rsidR="00417AD8" w:rsidRPr="00A85773" w14:paraId="20BB1C2A" w14:textId="77777777" w:rsidTr="008D3DAD">
        <w:tc>
          <w:tcPr>
            <w:tcW w:w="2461" w:type="dxa"/>
            <w:shd w:val="clear" w:color="auto" w:fill="auto"/>
          </w:tcPr>
          <w:p w14:paraId="2B6B2E38" w14:textId="77777777" w:rsidR="00417AD8" w:rsidRDefault="00417AD8" w:rsidP="008D3DAD">
            <w:pPr>
              <w:spacing w:beforeLines="20" w:before="48" w:afterLines="20" w:after="48"/>
            </w:pPr>
            <w:r>
              <w:t>SCTT</w:t>
            </w:r>
          </w:p>
        </w:tc>
        <w:tc>
          <w:tcPr>
            <w:tcW w:w="6878" w:type="dxa"/>
            <w:shd w:val="clear" w:color="auto" w:fill="auto"/>
          </w:tcPr>
          <w:p w14:paraId="49D8E44C" w14:textId="77777777" w:rsidR="00417AD8" w:rsidRDefault="00417AD8" w:rsidP="008D3DAD">
            <w:pPr>
              <w:spacing w:beforeLines="20" w:before="48" w:afterLines="20" w:after="48"/>
            </w:pPr>
            <w:r w:rsidRPr="00EE30CF">
              <w:t>Service Coordination Tool Templates</w:t>
            </w:r>
          </w:p>
        </w:tc>
      </w:tr>
      <w:tr w:rsidR="00B62544" w:rsidRPr="00A85773" w14:paraId="39161462" w14:textId="77777777" w:rsidTr="008D3DAD">
        <w:tc>
          <w:tcPr>
            <w:tcW w:w="2461" w:type="dxa"/>
            <w:shd w:val="clear" w:color="auto" w:fill="auto"/>
          </w:tcPr>
          <w:p w14:paraId="74FE5525" w14:textId="31BF44E3" w:rsidR="00B62544" w:rsidRDefault="00B62544" w:rsidP="008D3DAD">
            <w:pPr>
              <w:spacing w:beforeLines="20" w:before="48" w:afterLines="20" w:after="48"/>
            </w:pPr>
            <w:r>
              <w:t>SRC</w:t>
            </w:r>
          </w:p>
        </w:tc>
        <w:tc>
          <w:tcPr>
            <w:tcW w:w="6878" w:type="dxa"/>
            <w:shd w:val="clear" w:color="auto" w:fill="auto"/>
          </w:tcPr>
          <w:p w14:paraId="5C1552CB" w14:textId="114C5DF8" w:rsidR="00B62544" w:rsidRPr="00EE30CF" w:rsidRDefault="00B62544" w:rsidP="008D3DAD">
            <w:pPr>
              <w:spacing w:beforeLines="20" w:before="48" w:afterLines="20" w:after="48"/>
            </w:pPr>
            <w:r>
              <w:t>Statewide Referral Criteria</w:t>
            </w:r>
          </w:p>
        </w:tc>
      </w:tr>
      <w:tr w:rsidR="00417AD8" w:rsidRPr="00A85773" w14:paraId="3CE037D8" w14:textId="77777777" w:rsidTr="008D3DAD">
        <w:tc>
          <w:tcPr>
            <w:tcW w:w="2461" w:type="dxa"/>
            <w:shd w:val="clear" w:color="auto" w:fill="auto"/>
          </w:tcPr>
          <w:p w14:paraId="453447F5" w14:textId="6E5EE028" w:rsidR="00417AD8" w:rsidRDefault="00417AD8" w:rsidP="008D3DAD">
            <w:pPr>
              <w:spacing w:beforeLines="20" w:before="48" w:afterLines="20" w:after="48"/>
            </w:pPr>
            <w:r>
              <w:t>the Agency</w:t>
            </w:r>
          </w:p>
        </w:tc>
        <w:tc>
          <w:tcPr>
            <w:tcW w:w="6878" w:type="dxa"/>
            <w:shd w:val="clear" w:color="auto" w:fill="auto"/>
          </w:tcPr>
          <w:p w14:paraId="01B94D89" w14:textId="77777777" w:rsidR="00417AD8" w:rsidRPr="001941D0" w:rsidRDefault="00417AD8" w:rsidP="008D3DAD">
            <w:pPr>
              <w:spacing w:beforeLines="20" w:before="48" w:afterLines="20" w:after="48"/>
            </w:pPr>
            <w:r>
              <w:t>Australian Digital Health Agency</w:t>
            </w:r>
          </w:p>
        </w:tc>
      </w:tr>
      <w:tr w:rsidR="00417AD8" w:rsidRPr="0002612F" w14:paraId="550DFADC" w14:textId="77777777" w:rsidTr="008D3DAD">
        <w:tc>
          <w:tcPr>
            <w:tcW w:w="2461" w:type="dxa"/>
            <w:shd w:val="clear" w:color="auto" w:fill="auto"/>
          </w:tcPr>
          <w:p w14:paraId="00CB205C" w14:textId="77777777" w:rsidR="00417AD8" w:rsidRPr="0002612F" w:rsidRDefault="00417AD8" w:rsidP="008D3DAD">
            <w:pPr>
              <w:spacing w:beforeLines="20" w:before="48" w:afterLines="20" w:after="48"/>
            </w:pPr>
            <w:r>
              <w:t>the department</w:t>
            </w:r>
          </w:p>
        </w:tc>
        <w:tc>
          <w:tcPr>
            <w:tcW w:w="6878" w:type="dxa"/>
            <w:shd w:val="clear" w:color="auto" w:fill="auto"/>
          </w:tcPr>
          <w:p w14:paraId="0BA50719" w14:textId="77777777" w:rsidR="00417AD8" w:rsidRPr="0002612F" w:rsidRDefault="00417AD8" w:rsidP="008D3DAD">
            <w:pPr>
              <w:spacing w:beforeLines="20" w:before="48" w:afterLines="20" w:after="48"/>
            </w:pPr>
            <w:r w:rsidRPr="0002612F">
              <w:t>Victorian Department of Health</w:t>
            </w:r>
            <w:r>
              <w:t xml:space="preserve"> &amp; Human Services</w:t>
            </w:r>
          </w:p>
        </w:tc>
      </w:tr>
      <w:tr w:rsidR="00417AD8" w:rsidRPr="00A85773" w14:paraId="46E3AE60" w14:textId="77777777" w:rsidTr="008D3DAD">
        <w:tc>
          <w:tcPr>
            <w:tcW w:w="2461" w:type="dxa"/>
            <w:shd w:val="clear" w:color="auto" w:fill="auto"/>
          </w:tcPr>
          <w:p w14:paraId="145DB8C8" w14:textId="77777777" w:rsidR="00417AD8" w:rsidRPr="001941D0" w:rsidRDefault="00417AD8" w:rsidP="008D3DAD">
            <w:pPr>
              <w:spacing w:beforeLines="20" w:before="48" w:afterLines="20" w:after="48"/>
            </w:pPr>
            <w:r w:rsidRPr="000738C5">
              <w:t>the Policy</w:t>
            </w:r>
          </w:p>
        </w:tc>
        <w:tc>
          <w:tcPr>
            <w:tcW w:w="6878" w:type="dxa"/>
            <w:shd w:val="clear" w:color="auto" w:fill="auto"/>
          </w:tcPr>
          <w:p w14:paraId="6A868D32" w14:textId="77777777" w:rsidR="00417AD8" w:rsidRPr="001941D0" w:rsidRDefault="00417AD8" w:rsidP="008D3DAD">
            <w:pPr>
              <w:spacing w:beforeLines="20" w:before="48" w:afterLines="20" w:after="48"/>
            </w:pPr>
            <w:r w:rsidRPr="000738C5">
              <w:t xml:space="preserve">The Specialist Clinics in Victorian public hospitals Access policy </w:t>
            </w:r>
          </w:p>
        </w:tc>
      </w:tr>
    </w:tbl>
    <w:p w14:paraId="61543EF2" w14:textId="10C8F456" w:rsidR="004C0F64" w:rsidRDefault="005A51D5" w:rsidP="002A1CCE">
      <w:pPr>
        <w:pStyle w:val="Heading1"/>
        <w:numPr>
          <w:ilvl w:val="0"/>
          <w:numId w:val="0"/>
        </w:numPr>
      </w:pPr>
      <w:bookmarkStart w:id="130" w:name="_Ref42863179"/>
      <w:bookmarkStart w:id="131" w:name="_Ref42863189"/>
      <w:bookmarkStart w:id="132" w:name="_Toc43360862"/>
      <w:bookmarkStart w:id="133" w:name="_Toc54008480"/>
      <w:r>
        <w:lastRenderedPageBreak/>
        <w:t xml:space="preserve">Appendix </w:t>
      </w:r>
      <w:r w:rsidR="008C0CE5">
        <w:t>C</w:t>
      </w:r>
      <w:r>
        <w:t xml:space="preserve"> </w:t>
      </w:r>
      <w:r w:rsidR="00065FB8">
        <w:t>–</w:t>
      </w:r>
      <w:r w:rsidR="00125053">
        <w:t xml:space="preserve"> </w:t>
      </w:r>
      <w:r w:rsidR="00065FB8">
        <w:t>Governing documents</w:t>
      </w:r>
      <w:bookmarkEnd w:id="127"/>
      <w:bookmarkEnd w:id="130"/>
      <w:bookmarkEnd w:id="131"/>
      <w:bookmarkEnd w:id="132"/>
      <w:bookmarkEnd w:id="133"/>
    </w:p>
    <w:p w14:paraId="33525B91" w14:textId="77777777" w:rsidR="00125053" w:rsidRDefault="00125053" w:rsidP="00BA17EA">
      <w:pPr>
        <w:pStyle w:val="Heading2"/>
        <w:numPr>
          <w:ilvl w:val="0"/>
          <w:numId w:val="15"/>
        </w:numPr>
      </w:pPr>
      <w:bookmarkStart w:id="134" w:name="_Toc43360863"/>
      <w:bookmarkStart w:id="135" w:name="_Toc54008481"/>
      <w:r>
        <w:t>Legislation</w:t>
      </w:r>
      <w:bookmarkEnd w:id="134"/>
      <w:bookmarkEnd w:id="135"/>
    </w:p>
    <w:p w14:paraId="798FAB87" w14:textId="77777777" w:rsidR="00125053" w:rsidRDefault="00125053" w:rsidP="00BA17EA">
      <w:pPr>
        <w:pStyle w:val="Heading3"/>
        <w:numPr>
          <w:ilvl w:val="0"/>
          <w:numId w:val="19"/>
        </w:numPr>
      </w:pPr>
      <w:r>
        <w:t>Commonwealth</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13"/>
      </w:tblGrid>
      <w:tr w:rsidR="00125053" w14:paraId="446EF2BF" w14:textId="77777777" w:rsidTr="006D2381">
        <w:tc>
          <w:tcPr>
            <w:tcW w:w="1877" w:type="dxa"/>
          </w:tcPr>
          <w:p w14:paraId="17B462CA" w14:textId="77777777" w:rsidR="00125053" w:rsidRPr="00AE6DE5" w:rsidRDefault="00125053" w:rsidP="006D2381">
            <w:pPr>
              <w:pStyle w:val="DHHSbody"/>
              <w:spacing w:before="60"/>
              <w:ind w:left="0"/>
              <w:jc w:val="right"/>
              <w:rPr>
                <w:b/>
                <w:bCs/>
                <w:i/>
                <w:iCs/>
              </w:rPr>
            </w:pPr>
            <w:r w:rsidRPr="00AE6DE5">
              <w:rPr>
                <w:b/>
                <w:bCs/>
                <w:i/>
                <w:iCs/>
              </w:rPr>
              <w:t>Document:</w:t>
            </w:r>
          </w:p>
        </w:tc>
        <w:tc>
          <w:tcPr>
            <w:tcW w:w="7513" w:type="dxa"/>
          </w:tcPr>
          <w:p w14:paraId="7E3EA5E3" w14:textId="77777777" w:rsidR="00125053" w:rsidRPr="00AE6DE5" w:rsidRDefault="00125053" w:rsidP="006D2381">
            <w:pPr>
              <w:pStyle w:val="DHHSbody"/>
              <w:spacing w:before="60"/>
              <w:ind w:left="0"/>
              <w:rPr>
                <w:b/>
                <w:bCs/>
              </w:rPr>
            </w:pPr>
            <w:r w:rsidRPr="00AE6DE5">
              <w:rPr>
                <w:b/>
                <w:bCs/>
              </w:rPr>
              <w:t>The Privacy Act 1988</w:t>
            </w:r>
          </w:p>
        </w:tc>
      </w:tr>
      <w:tr w:rsidR="00125053" w14:paraId="5B96682E" w14:textId="77777777" w:rsidTr="006D2381">
        <w:tc>
          <w:tcPr>
            <w:tcW w:w="1877" w:type="dxa"/>
          </w:tcPr>
          <w:p w14:paraId="6F6357D6" w14:textId="77777777" w:rsidR="00125053" w:rsidRPr="00AE6DE5" w:rsidRDefault="00125053" w:rsidP="006D2381">
            <w:pPr>
              <w:pStyle w:val="DHHSbody"/>
              <w:spacing w:before="60"/>
              <w:ind w:left="0"/>
              <w:jc w:val="right"/>
              <w:rPr>
                <w:b/>
                <w:bCs/>
                <w:i/>
                <w:iCs/>
              </w:rPr>
            </w:pPr>
            <w:r w:rsidRPr="00AE6DE5">
              <w:rPr>
                <w:b/>
                <w:bCs/>
                <w:i/>
                <w:iCs/>
              </w:rPr>
              <w:t>Link</w:t>
            </w:r>
            <w:r>
              <w:rPr>
                <w:b/>
                <w:bCs/>
                <w:i/>
                <w:iCs/>
              </w:rPr>
              <w:t>:</w:t>
            </w:r>
          </w:p>
        </w:tc>
        <w:tc>
          <w:tcPr>
            <w:tcW w:w="7513" w:type="dxa"/>
          </w:tcPr>
          <w:p w14:paraId="512D8D66" w14:textId="77777777" w:rsidR="00125053" w:rsidRPr="00AE6DE5" w:rsidRDefault="00C62AE3" w:rsidP="006D2381">
            <w:pPr>
              <w:pStyle w:val="DHHSbody"/>
              <w:spacing w:before="60"/>
              <w:ind w:left="0"/>
            </w:pPr>
            <w:hyperlink r:id="rId26" w:history="1">
              <w:r w:rsidR="00125053" w:rsidRPr="00AE6DE5">
                <w:rPr>
                  <w:rStyle w:val="Hyperlink"/>
                </w:rPr>
                <w:t>https://www.oaic.gov.au/privacy/the-privacy-act</w:t>
              </w:r>
            </w:hyperlink>
          </w:p>
        </w:tc>
      </w:tr>
      <w:tr w:rsidR="00125053" w14:paraId="2E8A5054" w14:textId="77777777" w:rsidTr="006D2381">
        <w:tc>
          <w:tcPr>
            <w:tcW w:w="1877" w:type="dxa"/>
            <w:tcBorders>
              <w:bottom w:val="nil"/>
            </w:tcBorders>
          </w:tcPr>
          <w:p w14:paraId="34279CA8" w14:textId="77777777" w:rsidR="00125053" w:rsidRPr="00AE6DE5" w:rsidRDefault="00125053" w:rsidP="006D2381">
            <w:pPr>
              <w:pStyle w:val="DHHSbody"/>
              <w:spacing w:before="60"/>
              <w:ind w:left="0"/>
              <w:jc w:val="right"/>
              <w:rPr>
                <w:b/>
                <w:bCs/>
                <w:i/>
                <w:iCs/>
              </w:rPr>
            </w:pPr>
            <w:r>
              <w:rPr>
                <w:b/>
                <w:bCs/>
                <w:i/>
                <w:iCs/>
              </w:rPr>
              <w:t>Administered by:</w:t>
            </w:r>
          </w:p>
        </w:tc>
        <w:tc>
          <w:tcPr>
            <w:tcW w:w="7513" w:type="dxa"/>
            <w:tcBorders>
              <w:bottom w:val="nil"/>
            </w:tcBorders>
          </w:tcPr>
          <w:p w14:paraId="6EB19ABE" w14:textId="77777777" w:rsidR="00125053" w:rsidRPr="00AE6DE5" w:rsidRDefault="00125053" w:rsidP="006D2381">
            <w:pPr>
              <w:spacing w:before="60"/>
              <w:jc w:val="left"/>
            </w:pPr>
            <w:r w:rsidRPr="00281F8C">
              <w:t>Office of Australian Information Commissioner.</w:t>
            </w:r>
          </w:p>
        </w:tc>
      </w:tr>
      <w:tr w:rsidR="00125053" w14:paraId="792C2994" w14:textId="77777777" w:rsidTr="006D2381">
        <w:tc>
          <w:tcPr>
            <w:tcW w:w="1877" w:type="dxa"/>
            <w:tcBorders>
              <w:top w:val="nil"/>
              <w:bottom w:val="single" w:sz="4" w:space="0" w:color="auto"/>
            </w:tcBorders>
          </w:tcPr>
          <w:p w14:paraId="0B38702C" w14:textId="77777777" w:rsidR="00125053" w:rsidRPr="00AE6DE5" w:rsidRDefault="00125053" w:rsidP="006D2381">
            <w:pPr>
              <w:pStyle w:val="DHHSbody"/>
              <w:spacing w:before="60"/>
              <w:ind w:left="0"/>
              <w:jc w:val="right"/>
              <w:rPr>
                <w:b/>
                <w:bCs/>
                <w:i/>
                <w:iCs/>
              </w:rPr>
            </w:pPr>
            <w:r w:rsidRPr="00AE6DE5">
              <w:rPr>
                <w:b/>
                <w:bCs/>
                <w:i/>
                <w:iCs/>
              </w:rPr>
              <w:t>Description:</w:t>
            </w:r>
          </w:p>
        </w:tc>
        <w:tc>
          <w:tcPr>
            <w:tcW w:w="7513" w:type="dxa"/>
            <w:tcBorders>
              <w:top w:val="nil"/>
              <w:bottom w:val="single" w:sz="4" w:space="0" w:color="auto"/>
            </w:tcBorders>
          </w:tcPr>
          <w:p w14:paraId="0F3410AB" w14:textId="77777777" w:rsidR="00125053" w:rsidRDefault="00125053" w:rsidP="006D2381">
            <w:pPr>
              <w:pStyle w:val="DHHSbody"/>
              <w:spacing w:before="60"/>
              <w:ind w:left="0"/>
            </w:pPr>
            <w:r>
              <w:t>A</w:t>
            </w:r>
            <w:r w:rsidRPr="00281F8C">
              <w:t xml:space="preserve"> national law that protects personal information that is collected and handled by Federal Government organisations, such as Centrelink and the Australian Tax Office</w:t>
            </w:r>
            <w:r>
              <w:t xml:space="preserve">.  </w:t>
            </w:r>
          </w:p>
          <w:p w14:paraId="5B702AF0" w14:textId="77777777" w:rsidR="00125053" w:rsidRPr="00AE6DE5" w:rsidRDefault="00125053" w:rsidP="006D2381">
            <w:pPr>
              <w:pStyle w:val="DHHSbody"/>
              <w:spacing w:before="60"/>
              <w:ind w:left="0"/>
            </w:pPr>
            <w:r>
              <w:t xml:space="preserve">The legislation has application to </w:t>
            </w:r>
            <w:r w:rsidRPr="00281F8C">
              <w:t>some private organisations,</w:t>
            </w:r>
            <w:r>
              <w:t xml:space="preserve"> which includes but is not limited to</w:t>
            </w:r>
            <w:r w:rsidRPr="00281F8C">
              <w:t xml:space="preserve"> banks and telecommunications providers</w:t>
            </w:r>
          </w:p>
        </w:tc>
      </w:tr>
      <w:tr w:rsidR="00125053" w14:paraId="06693FA5" w14:textId="77777777" w:rsidTr="006D2381">
        <w:tc>
          <w:tcPr>
            <w:tcW w:w="1877" w:type="dxa"/>
            <w:tcBorders>
              <w:top w:val="single" w:sz="4" w:space="0" w:color="auto"/>
            </w:tcBorders>
          </w:tcPr>
          <w:p w14:paraId="2E43FE4A"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Borders>
              <w:top w:val="single" w:sz="4" w:space="0" w:color="auto"/>
            </w:tcBorders>
          </w:tcPr>
          <w:p w14:paraId="017F298A" w14:textId="77777777" w:rsidR="00125053" w:rsidRPr="00AE6DE5" w:rsidRDefault="00125053" w:rsidP="006D2381">
            <w:pPr>
              <w:spacing w:before="60"/>
              <w:jc w:val="left"/>
              <w:rPr>
                <w:b/>
                <w:u w:val="single"/>
              </w:rPr>
            </w:pPr>
            <w:r w:rsidRPr="007B0772">
              <w:rPr>
                <w:b/>
                <w:u w:val="single"/>
              </w:rPr>
              <w:t>The Healthcare Identifiers Act</w:t>
            </w:r>
            <w:r>
              <w:rPr>
                <w:b/>
                <w:u w:val="single"/>
              </w:rPr>
              <w:t xml:space="preserve"> 2010</w:t>
            </w:r>
          </w:p>
        </w:tc>
      </w:tr>
      <w:tr w:rsidR="00125053" w14:paraId="06F967F4" w14:textId="77777777" w:rsidTr="006D2381">
        <w:tc>
          <w:tcPr>
            <w:tcW w:w="1877" w:type="dxa"/>
          </w:tcPr>
          <w:p w14:paraId="0EBB4C60"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426DBD06" w14:textId="77777777" w:rsidR="00125053" w:rsidRPr="00C73DE0" w:rsidRDefault="00C62AE3" w:rsidP="006D2381">
            <w:pPr>
              <w:pStyle w:val="DHHSbody"/>
              <w:spacing w:before="60"/>
              <w:ind w:left="0"/>
            </w:pPr>
            <w:hyperlink r:id="rId27" w:history="1">
              <w:r w:rsidR="00125053" w:rsidRPr="00072885">
                <w:rPr>
                  <w:rStyle w:val="Hyperlink"/>
                </w:rPr>
                <w:t>https://www.legislation.gov.au/Details/C2017C00239</w:t>
              </w:r>
            </w:hyperlink>
            <w:r w:rsidR="00125053">
              <w:t xml:space="preserve"> </w:t>
            </w:r>
          </w:p>
        </w:tc>
      </w:tr>
      <w:tr w:rsidR="00125053" w14:paraId="6AC95447" w14:textId="77777777" w:rsidTr="006D2381">
        <w:tc>
          <w:tcPr>
            <w:tcW w:w="1877" w:type="dxa"/>
            <w:tcBorders>
              <w:bottom w:val="nil"/>
            </w:tcBorders>
          </w:tcPr>
          <w:p w14:paraId="2915C05A"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Borders>
              <w:bottom w:val="nil"/>
            </w:tcBorders>
          </w:tcPr>
          <w:p w14:paraId="428105D3" w14:textId="77777777" w:rsidR="00125053" w:rsidRPr="00C73DE0" w:rsidRDefault="00125053" w:rsidP="006D2381">
            <w:pPr>
              <w:spacing w:before="60"/>
              <w:jc w:val="left"/>
              <w:rPr>
                <w:lang w:eastAsia="en-AU"/>
              </w:rPr>
            </w:pPr>
            <w:r w:rsidRPr="00BC5136">
              <w:rPr>
                <w:lang w:eastAsia="en-AU"/>
              </w:rPr>
              <w:t>Office of Australian Information Commissioner</w:t>
            </w:r>
            <w:r>
              <w:rPr>
                <w:lang w:eastAsia="en-AU"/>
              </w:rPr>
              <w:t xml:space="preserve"> regulates </w:t>
            </w:r>
            <w:r w:rsidRPr="00BC5136">
              <w:rPr>
                <w:lang w:eastAsia="en-AU"/>
              </w:rPr>
              <w:t>privacy aspects</w:t>
            </w:r>
          </w:p>
        </w:tc>
      </w:tr>
      <w:tr w:rsidR="00125053" w14:paraId="0352F801" w14:textId="77777777" w:rsidTr="006D2381">
        <w:tc>
          <w:tcPr>
            <w:tcW w:w="1877" w:type="dxa"/>
            <w:tcBorders>
              <w:top w:val="nil"/>
              <w:bottom w:val="single" w:sz="4" w:space="0" w:color="auto"/>
            </w:tcBorders>
          </w:tcPr>
          <w:p w14:paraId="48B325D2"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Borders>
              <w:top w:val="nil"/>
              <w:bottom w:val="single" w:sz="4" w:space="0" w:color="auto"/>
            </w:tcBorders>
          </w:tcPr>
          <w:p w14:paraId="1BBED736" w14:textId="77777777" w:rsidR="00125053" w:rsidRPr="00C73DE0" w:rsidRDefault="00125053" w:rsidP="006D2381">
            <w:pPr>
              <w:pStyle w:val="DHHSbody"/>
              <w:spacing w:before="60"/>
              <w:ind w:left="6"/>
            </w:pPr>
            <w:r>
              <w:t>A national law that</w:t>
            </w:r>
            <w:r w:rsidRPr="00654B0C">
              <w:t xml:space="preserve"> implements a national system for assigning unique identifiers to individuals, healthcare providers, and healthcare provider organisations. The identifiers are assigned and administered through the Healthcare Identifiers Service (HI Service), currently operated by the Chief Executive Medicare</w:t>
            </w:r>
          </w:p>
        </w:tc>
      </w:tr>
      <w:tr w:rsidR="00125053" w14:paraId="04957189" w14:textId="77777777" w:rsidTr="006D2381">
        <w:tc>
          <w:tcPr>
            <w:tcW w:w="1877" w:type="dxa"/>
            <w:tcBorders>
              <w:top w:val="single" w:sz="4" w:space="0" w:color="auto"/>
            </w:tcBorders>
          </w:tcPr>
          <w:p w14:paraId="2100F97C"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Borders>
              <w:top w:val="single" w:sz="4" w:space="0" w:color="auto"/>
            </w:tcBorders>
          </w:tcPr>
          <w:p w14:paraId="3D6FC997" w14:textId="77777777" w:rsidR="00125053" w:rsidRPr="00AE6DE5" w:rsidRDefault="00125053" w:rsidP="006D2381">
            <w:pPr>
              <w:pStyle w:val="DHHSbody"/>
              <w:spacing w:before="60"/>
              <w:ind w:left="59"/>
            </w:pPr>
            <w:r w:rsidRPr="00D81848">
              <w:rPr>
                <w:b/>
                <w:bCs/>
                <w:u w:val="single"/>
              </w:rPr>
              <w:t>Healthcare Identifiers Regulations</w:t>
            </w:r>
            <w:r>
              <w:rPr>
                <w:b/>
                <w:bCs/>
                <w:u w:val="single"/>
              </w:rPr>
              <w:t xml:space="preserve"> 2010</w:t>
            </w:r>
          </w:p>
        </w:tc>
      </w:tr>
      <w:tr w:rsidR="00125053" w14:paraId="613A93C1" w14:textId="77777777" w:rsidTr="006D2381">
        <w:tc>
          <w:tcPr>
            <w:tcW w:w="1877" w:type="dxa"/>
          </w:tcPr>
          <w:p w14:paraId="743159C7"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244E0C4C" w14:textId="77777777" w:rsidR="00125053" w:rsidRPr="00C73DE0" w:rsidRDefault="00C62AE3" w:rsidP="006D2381">
            <w:pPr>
              <w:pStyle w:val="DHHSbody"/>
              <w:spacing w:before="60"/>
              <w:ind w:left="0"/>
            </w:pPr>
            <w:hyperlink r:id="rId28" w:history="1">
              <w:r w:rsidR="00125053" w:rsidRPr="00072885">
                <w:rPr>
                  <w:rStyle w:val="Hyperlink"/>
                </w:rPr>
                <w:t>https://www.legislation.gov.au/Details/F2017C00833</w:t>
              </w:r>
            </w:hyperlink>
            <w:r w:rsidR="00125053">
              <w:t xml:space="preserve"> </w:t>
            </w:r>
          </w:p>
        </w:tc>
      </w:tr>
      <w:tr w:rsidR="00125053" w14:paraId="6755436F" w14:textId="77777777" w:rsidTr="006D2381">
        <w:tc>
          <w:tcPr>
            <w:tcW w:w="1877" w:type="dxa"/>
          </w:tcPr>
          <w:p w14:paraId="1F432C48"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Pr>
          <w:p w14:paraId="6F067F79" w14:textId="77777777" w:rsidR="00125053" w:rsidRPr="00C73DE0" w:rsidRDefault="00125053" w:rsidP="006D2381">
            <w:pPr>
              <w:spacing w:before="60"/>
              <w:ind w:left="30"/>
            </w:pPr>
            <w:r w:rsidRPr="00281F8C">
              <w:t>Office of Australian Information Commissioner.</w:t>
            </w:r>
          </w:p>
        </w:tc>
      </w:tr>
      <w:tr w:rsidR="00125053" w14:paraId="19CF68BD" w14:textId="77777777" w:rsidTr="006D2381">
        <w:tc>
          <w:tcPr>
            <w:tcW w:w="1877" w:type="dxa"/>
          </w:tcPr>
          <w:p w14:paraId="4D08EA8A"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Pr>
          <w:p w14:paraId="6A1A9B94" w14:textId="77777777" w:rsidR="00125053" w:rsidRPr="00C73DE0" w:rsidRDefault="00125053" w:rsidP="006D2381">
            <w:pPr>
              <w:pStyle w:val="DHHSbody"/>
              <w:spacing w:before="60"/>
              <w:ind w:left="6"/>
            </w:pPr>
            <w:r w:rsidRPr="0035687B">
              <w:t>The Regulations set out provisions relating to the assignment, collection, use, adoption and disclosure of healthcare identifiers.</w:t>
            </w:r>
            <w:r>
              <w:t xml:space="preserve">  T</w:t>
            </w:r>
            <w:r w:rsidRPr="0035687B">
              <w:t>he Regulations do not seek to regulate other aspects of electronic health</w:t>
            </w:r>
          </w:p>
        </w:tc>
      </w:tr>
    </w:tbl>
    <w:p w14:paraId="44F1EAAF" w14:textId="77777777" w:rsidR="00125053" w:rsidRDefault="00125053" w:rsidP="00125053">
      <w:pPr>
        <w:spacing w:after="0" w:line="240" w:lineRule="auto"/>
        <w:jc w:val="left"/>
        <w:rPr>
          <w:rFonts w:eastAsia="MS Gothic"/>
          <w:b/>
          <w:bCs/>
          <w:noProof w:val="0"/>
          <w:sz w:val="24"/>
          <w:szCs w:val="26"/>
        </w:rPr>
      </w:pPr>
      <w:r>
        <w:br w:type="page"/>
      </w:r>
    </w:p>
    <w:p w14:paraId="0FC5151E" w14:textId="77777777" w:rsidR="00125053" w:rsidRDefault="00125053" w:rsidP="00BA17EA">
      <w:pPr>
        <w:pStyle w:val="Heading3"/>
        <w:numPr>
          <w:ilvl w:val="0"/>
          <w:numId w:val="19"/>
        </w:numPr>
      </w:pPr>
      <w:r>
        <w:lastRenderedPageBreak/>
        <w:t>State</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7522"/>
      </w:tblGrid>
      <w:tr w:rsidR="00125053" w:rsidRPr="00940866" w14:paraId="2EEE35DC" w14:textId="77777777" w:rsidTr="006D2381">
        <w:trPr>
          <w:trHeight w:val="339"/>
        </w:trPr>
        <w:tc>
          <w:tcPr>
            <w:tcW w:w="1868" w:type="dxa"/>
          </w:tcPr>
          <w:p w14:paraId="16C7D5B3" w14:textId="77777777" w:rsidR="00125053" w:rsidRPr="00AE6DE5" w:rsidRDefault="00125053" w:rsidP="006D2381">
            <w:pPr>
              <w:rPr>
                <w:b/>
                <w:bCs/>
                <w:i/>
                <w:iCs/>
              </w:rPr>
            </w:pPr>
            <w:r w:rsidRPr="00AE6DE5">
              <w:rPr>
                <w:b/>
                <w:bCs/>
                <w:i/>
                <w:iCs/>
              </w:rPr>
              <w:t>Document:</w:t>
            </w:r>
          </w:p>
        </w:tc>
        <w:tc>
          <w:tcPr>
            <w:tcW w:w="7522" w:type="dxa"/>
          </w:tcPr>
          <w:p w14:paraId="0B5DF78B" w14:textId="77777777" w:rsidR="00125053" w:rsidRPr="00940866" w:rsidRDefault="00125053" w:rsidP="006D2381">
            <w:pPr>
              <w:pStyle w:val="DHHSbody"/>
              <w:ind w:left="41"/>
            </w:pPr>
            <w:r w:rsidRPr="00AE6DE5">
              <w:t>The Privacy and Data Protection Act 2014</w:t>
            </w:r>
          </w:p>
        </w:tc>
      </w:tr>
      <w:tr w:rsidR="00125053" w:rsidRPr="00940866" w14:paraId="03373EFC" w14:textId="77777777" w:rsidTr="006D2381">
        <w:trPr>
          <w:trHeight w:val="339"/>
        </w:trPr>
        <w:tc>
          <w:tcPr>
            <w:tcW w:w="1868" w:type="dxa"/>
          </w:tcPr>
          <w:p w14:paraId="039512C4" w14:textId="77777777" w:rsidR="00125053" w:rsidRPr="00AE6DE5" w:rsidRDefault="00125053" w:rsidP="006D2381">
            <w:pPr>
              <w:rPr>
                <w:b/>
                <w:bCs/>
                <w:i/>
                <w:iCs/>
              </w:rPr>
            </w:pPr>
            <w:r w:rsidRPr="00AE6DE5">
              <w:rPr>
                <w:b/>
                <w:bCs/>
                <w:i/>
                <w:iCs/>
              </w:rPr>
              <w:t>Link:</w:t>
            </w:r>
          </w:p>
        </w:tc>
        <w:tc>
          <w:tcPr>
            <w:tcW w:w="7522" w:type="dxa"/>
          </w:tcPr>
          <w:p w14:paraId="08FD9484" w14:textId="77777777" w:rsidR="00125053" w:rsidRPr="00940866" w:rsidRDefault="00C62AE3" w:rsidP="006D2381">
            <w:pPr>
              <w:pStyle w:val="DHHSbody"/>
              <w:ind w:left="41"/>
            </w:pPr>
            <w:hyperlink r:id="rId29" w:history="1">
              <w:r w:rsidR="00125053" w:rsidRPr="00940866">
                <w:rPr>
                  <w:rStyle w:val="Hyperlink"/>
                </w:rPr>
                <w:t>https://jade.io/article/347583</w:t>
              </w:r>
            </w:hyperlink>
            <w:r w:rsidR="00125053" w:rsidRPr="00940866">
              <w:t xml:space="preserve"> </w:t>
            </w:r>
          </w:p>
        </w:tc>
      </w:tr>
      <w:tr w:rsidR="00125053" w:rsidRPr="00940866" w14:paraId="6BAF9E88" w14:textId="77777777" w:rsidTr="006D2381">
        <w:trPr>
          <w:trHeight w:val="339"/>
        </w:trPr>
        <w:tc>
          <w:tcPr>
            <w:tcW w:w="1868" w:type="dxa"/>
            <w:tcBorders>
              <w:bottom w:val="nil"/>
            </w:tcBorders>
          </w:tcPr>
          <w:p w14:paraId="7977F168" w14:textId="77777777" w:rsidR="00125053" w:rsidRPr="00AE6DE5" w:rsidRDefault="00125053" w:rsidP="006D2381">
            <w:pPr>
              <w:rPr>
                <w:b/>
                <w:bCs/>
                <w:i/>
                <w:iCs/>
              </w:rPr>
            </w:pPr>
            <w:r w:rsidRPr="00AE6DE5">
              <w:rPr>
                <w:b/>
                <w:bCs/>
                <w:i/>
                <w:iCs/>
              </w:rPr>
              <w:t>Administered by:</w:t>
            </w:r>
          </w:p>
        </w:tc>
        <w:tc>
          <w:tcPr>
            <w:tcW w:w="7522" w:type="dxa"/>
            <w:tcBorders>
              <w:bottom w:val="nil"/>
            </w:tcBorders>
          </w:tcPr>
          <w:p w14:paraId="097514E7" w14:textId="77777777" w:rsidR="00125053" w:rsidRPr="00940866" w:rsidRDefault="00125053" w:rsidP="006D2381">
            <w:pPr>
              <w:pStyle w:val="DHHSbody"/>
              <w:ind w:left="41"/>
            </w:pPr>
            <w:r w:rsidRPr="00940866">
              <w:t>Office of Victorian Information Commissioner</w:t>
            </w:r>
          </w:p>
        </w:tc>
      </w:tr>
      <w:tr w:rsidR="00125053" w:rsidRPr="00940866" w14:paraId="2F8F8C2D" w14:textId="77777777" w:rsidTr="006D2381">
        <w:trPr>
          <w:trHeight w:val="2074"/>
        </w:trPr>
        <w:tc>
          <w:tcPr>
            <w:tcW w:w="1868" w:type="dxa"/>
            <w:tcBorders>
              <w:top w:val="nil"/>
              <w:bottom w:val="single" w:sz="4" w:space="0" w:color="auto"/>
            </w:tcBorders>
          </w:tcPr>
          <w:p w14:paraId="4B61C596" w14:textId="77777777" w:rsidR="00125053" w:rsidRPr="00AE6DE5" w:rsidRDefault="00125053" w:rsidP="006D2381">
            <w:pPr>
              <w:rPr>
                <w:b/>
                <w:bCs/>
                <w:i/>
                <w:iCs/>
              </w:rPr>
            </w:pPr>
            <w:r w:rsidRPr="00AE6DE5">
              <w:rPr>
                <w:b/>
                <w:bCs/>
                <w:i/>
                <w:iCs/>
              </w:rPr>
              <w:t>Description:</w:t>
            </w:r>
          </w:p>
        </w:tc>
        <w:tc>
          <w:tcPr>
            <w:tcW w:w="7522" w:type="dxa"/>
            <w:tcBorders>
              <w:top w:val="nil"/>
              <w:bottom w:val="single" w:sz="4" w:space="0" w:color="auto"/>
            </w:tcBorders>
          </w:tcPr>
          <w:p w14:paraId="00E5E0D7" w14:textId="77777777" w:rsidR="00125053" w:rsidRPr="00940866" w:rsidRDefault="00125053" w:rsidP="006D2381">
            <w:pPr>
              <w:pStyle w:val="DHHSbody"/>
              <w:ind w:left="41"/>
            </w:pPr>
            <w:r w:rsidRPr="00940866">
              <w:t xml:space="preserve">A Victorian law that protects the privacy of personal information when handled by Victorian public sector organisations, including Victorian government departments, local councils, statutory offices, government schools, universities and TAFEs. </w:t>
            </w:r>
          </w:p>
          <w:p w14:paraId="0DEF4750" w14:textId="77777777" w:rsidR="00125053" w:rsidRPr="00940866" w:rsidRDefault="00125053" w:rsidP="006D2381">
            <w:pPr>
              <w:pStyle w:val="DHHSbody"/>
              <w:ind w:left="41"/>
            </w:pPr>
            <w:r w:rsidRPr="00940866">
              <w:t>The legislation has application to personal information when it is handled by private or community sector organisations who are carrying out functions for or on behalf of a Victorian public sector organisation.</w:t>
            </w:r>
          </w:p>
        </w:tc>
      </w:tr>
      <w:tr w:rsidR="00125053" w:rsidRPr="00940866" w14:paraId="22A28087" w14:textId="77777777" w:rsidTr="006D2381">
        <w:trPr>
          <w:trHeight w:val="339"/>
        </w:trPr>
        <w:tc>
          <w:tcPr>
            <w:tcW w:w="1868" w:type="dxa"/>
            <w:tcBorders>
              <w:top w:val="single" w:sz="4" w:space="0" w:color="auto"/>
            </w:tcBorders>
          </w:tcPr>
          <w:p w14:paraId="31015D99" w14:textId="77777777" w:rsidR="00125053" w:rsidRPr="00AE6DE5" w:rsidRDefault="00125053" w:rsidP="006D2381">
            <w:pPr>
              <w:rPr>
                <w:b/>
                <w:bCs/>
                <w:i/>
                <w:iCs/>
              </w:rPr>
            </w:pPr>
            <w:r w:rsidRPr="00AE6DE5">
              <w:rPr>
                <w:b/>
                <w:bCs/>
                <w:i/>
                <w:iCs/>
              </w:rPr>
              <w:t>Document:</w:t>
            </w:r>
          </w:p>
        </w:tc>
        <w:tc>
          <w:tcPr>
            <w:tcW w:w="7522" w:type="dxa"/>
            <w:tcBorders>
              <w:top w:val="single" w:sz="4" w:space="0" w:color="auto"/>
            </w:tcBorders>
          </w:tcPr>
          <w:p w14:paraId="1C707E1B" w14:textId="77777777" w:rsidR="00125053" w:rsidRPr="00940866" w:rsidRDefault="00125053" w:rsidP="006D2381">
            <w:pPr>
              <w:pStyle w:val="DHHSbody"/>
              <w:ind w:left="41"/>
            </w:pPr>
            <w:r w:rsidRPr="00AE6DE5">
              <w:t>The Health Records Act 2001</w:t>
            </w:r>
          </w:p>
        </w:tc>
      </w:tr>
      <w:tr w:rsidR="00125053" w:rsidRPr="00940866" w14:paraId="3137F91D" w14:textId="77777777" w:rsidTr="006D2381">
        <w:trPr>
          <w:trHeight w:val="540"/>
        </w:trPr>
        <w:tc>
          <w:tcPr>
            <w:tcW w:w="1868" w:type="dxa"/>
          </w:tcPr>
          <w:p w14:paraId="4F298B67" w14:textId="77777777" w:rsidR="00125053" w:rsidRPr="00AE6DE5" w:rsidRDefault="00125053" w:rsidP="006D2381">
            <w:pPr>
              <w:rPr>
                <w:b/>
                <w:bCs/>
                <w:i/>
                <w:iCs/>
              </w:rPr>
            </w:pPr>
            <w:r w:rsidRPr="00AE6DE5">
              <w:rPr>
                <w:b/>
                <w:bCs/>
                <w:i/>
                <w:iCs/>
              </w:rPr>
              <w:t>Link:</w:t>
            </w:r>
          </w:p>
        </w:tc>
        <w:tc>
          <w:tcPr>
            <w:tcW w:w="7522" w:type="dxa"/>
          </w:tcPr>
          <w:p w14:paraId="07D5D423" w14:textId="77777777" w:rsidR="00125053" w:rsidRPr="00940866" w:rsidRDefault="00C62AE3" w:rsidP="006D2381">
            <w:pPr>
              <w:pStyle w:val="DHHSbody"/>
              <w:ind w:left="41"/>
            </w:pPr>
            <w:hyperlink r:id="rId30" w:history="1">
              <w:r w:rsidR="00125053" w:rsidRPr="00940866">
                <w:rPr>
                  <w:rStyle w:val="Hyperlink"/>
                </w:rPr>
                <w:t>https://www.legislation.vic.gov.au/in-force/acts/health-records-act-2001/045</w:t>
              </w:r>
            </w:hyperlink>
          </w:p>
        </w:tc>
      </w:tr>
      <w:tr w:rsidR="00125053" w:rsidRPr="00940866" w14:paraId="3B9E8A77" w14:textId="77777777" w:rsidTr="006D2381">
        <w:trPr>
          <w:trHeight w:val="351"/>
        </w:trPr>
        <w:tc>
          <w:tcPr>
            <w:tcW w:w="1868" w:type="dxa"/>
          </w:tcPr>
          <w:p w14:paraId="4B5CA26E" w14:textId="77777777" w:rsidR="00125053" w:rsidRPr="00AE6DE5" w:rsidRDefault="00125053" w:rsidP="006D2381">
            <w:pPr>
              <w:rPr>
                <w:b/>
                <w:bCs/>
                <w:i/>
                <w:iCs/>
              </w:rPr>
            </w:pPr>
            <w:r w:rsidRPr="00AE6DE5">
              <w:rPr>
                <w:b/>
                <w:bCs/>
                <w:i/>
                <w:iCs/>
              </w:rPr>
              <w:t>Administered by:</w:t>
            </w:r>
          </w:p>
        </w:tc>
        <w:tc>
          <w:tcPr>
            <w:tcW w:w="7522" w:type="dxa"/>
          </w:tcPr>
          <w:p w14:paraId="3BD02815" w14:textId="77777777" w:rsidR="00125053" w:rsidRPr="00940866" w:rsidRDefault="00125053" w:rsidP="006D2381">
            <w:pPr>
              <w:pStyle w:val="DHHSbody"/>
              <w:ind w:left="41"/>
            </w:pPr>
            <w:r w:rsidRPr="00940866">
              <w:t>Health Complaints Commissioner</w:t>
            </w:r>
          </w:p>
        </w:tc>
      </w:tr>
      <w:tr w:rsidR="00125053" w:rsidRPr="00940866" w14:paraId="0963D66E" w14:textId="77777777" w:rsidTr="006D2381">
        <w:trPr>
          <w:trHeight w:val="1659"/>
        </w:trPr>
        <w:tc>
          <w:tcPr>
            <w:tcW w:w="1868" w:type="dxa"/>
          </w:tcPr>
          <w:p w14:paraId="4C32D318" w14:textId="77777777" w:rsidR="00125053" w:rsidRPr="00AE6DE5" w:rsidRDefault="00125053" w:rsidP="006D2381">
            <w:pPr>
              <w:rPr>
                <w:b/>
                <w:bCs/>
                <w:i/>
                <w:iCs/>
              </w:rPr>
            </w:pPr>
            <w:r w:rsidRPr="00AE6DE5">
              <w:rPr>
                <w:b/>
                <w:bCs/>
                <w:i/>
                <w:iCs/>
              </w:rPr>
              <w:t>Description:</w:t>
            </w:r>
          </w:p>
        </w:tc>
        <w:tc>
          <w:tcPr>
            <w:tcW w:w="7522" w:type="dxa"/>
          </w:tcPr>
          <w:p w14:paraId="54D90DB8" w14:textId="77777777" w:rsidR="00125053" w:rsidRPr="00940866" w:rsidRDefault="00125053" w:rsidP="006D2381">
            <w:pPr>
              <w:pStyle w:val="DHHSbody"/>
              <w:ind w:left="41"/>
            </w:pPr>
            <w:r w:rsidRPr="00940866">
              <w:t xml:space="preserve">A Victorian law that protects health information that is held by public and private health service providers in Victoria. </w:t>
            </w:r>
          </w:p>
          <w:p w14:paraId="25F0290E" w14:textId="77777777" w:rsidR="00125053" w:rsidRPr="00940866" w:rsidRDefault="00125053" w:rsidP="006D2381">
            <w:pPr>
              <w:pStyle w:val="DHHSbody"/>
              <w:ind w:left="41"/>
            </w:pPr>
            <w:r w:rsidRPr="00940866">
              <w:t>In addition to qualified healthcare providers, the legislation applies to any other organisation that holds health information, such as fitness centres and employers.</w:t>
            </w:r>
          </w:p>
        </w:tc>
      </w:tr>
    </w:tbl>
    <w:p w14:paraId="5625F35B" w14:textId="77777777" w:rsidR="00125053" w:rsidRDefault="00125053" w:rsidP="00BA17EA">
      <w:pPr>
        <w:pStyle w:val="Heading2"/>
        <w:numPr>
          <w:ilvl w:val="0"/>
          <w:numId w:val="15"/>
        </w:numPr>
      </w:pPr>
      <w:bookmarkStart w:id="136" w:name="_Toc43360864"/>
      <w:bookmarkStart w:id="137" w:name="_Toc54008482"/>
      <w:r>
        <w:t>Policy/Regulation</w:t>
      </w:r>
      <w:bookmarkEnd w:id="136"/>
      <w:bookmarkEnd w:id="137"/>
    </w:p>
    <w:p w14:paraId="08F5C925" w14:textId="77777777" w:rsidR="00125053" w:rsidRPr="00940866" w:rsidRDefault="00125053" w:rsidP="00BA17EA">
      <w:pPr>
        <w:pStyle w:val="Heading3"/>
        <w:numPr>
          <w:ilvl w:val="0"/>
          <w:numId w:val="21"/>
        </w:numPr>
      </w:pPr>
      <w:r>
        <w:t>State</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13"/>
      </w:tblGrid>
      <w:tr w:rsidR="00125053" w14:paraId="2975AD4A" w14:textId="77777777" w:rsidTr="006D2381">
        <w:tc>
          <w:tcPr>
            <w:tcW w:w="1877" w:type="dxa"/>
          </w:tcPr>
          <w:p w14:paraId="5832572C"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Pr>
          <w:p w14:paraId="1E471ECF" w14:textId="77777777" w:rsidR="00125053" w:rsidRPr="00CE11E0" w:rsidRDefault="00125053" w:rsidP="006D2381">
            <w:pPr>
              <w:pStyle w:val="DHHSbody"/>
              <w:spacing w:before="60"/>
              <w:ind w:left="6"/>
              <w:rPr>
                <w:b/>
                <w:bCs/>
              </w:rPr>
            </w:pPr>
            <w:r w:rsidRPr="00AE6DE5">
              <w:rPr>
                <w:b/>
                <w:bCs/>
              </w:rPr>
              <w:t>Specialist Clinics in Victorian public hospitals:  Access policy</w:t>
            </w:r>
          </w:p>
        </w:tc>
      </w:tr>
      <w:tr w:rsidR="00125053" w14:paraId="71289484" w14:textId="77777777" w:rsidTr="006D2381">
        <w:tc>
          <w:tcPr>
            <w:tcW w:w="1877" w:type="dxa"/>
          </w:tcPr>
          <w:p w14:paraId="2285AB4E"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7D098462" w14:textId="77777777" w:rsidR="00125053" w:rsidRPr="00AE6DE5" w:rsidRDefault="00C62AE3" w:rsidP="006D2381">
            <w:pPr>
              <w:spacing w:before="60"/>
              <w:rPr>
                <w:sz w:val="18"/>
                <w:szCs w:val="18"/>
              </w:rPr>
            </w:pPr>
            <w:hyperlink r:id="rId31" w:history="1">
              <w:r w:rsidR="00125053" w:rsidRPr="00AE6DE5">
                <w:rPr>
                  <w:rStyle w:val="Hyperlink"/>
                  <w:sz w:val="18"/>
                  <w:szCs w:val="18"/>
                </w:rPr>
                <w:t>https://www2.health.vic.gov.au/about/publications/policiesandguidelines/Specialist-clinics-in-Victorian-public-hospitals-Access-policy</w:t>
              </w:r>
            </w:hyperlink>
            <w:r w:rsidR="00125053">
              <w:rPr>
                <w:noProof w:val="0"/>
                <w:sz w:val="18"/>
                <w:szCs w:val="18"/>
                <w:lang w:eastAsia="en-AU"/>
              </w:rPr>
              <w:t xml:space="preserve"> </w:t>
            </w:r>
          </w:p>
        </w:tc>
      </w:tr>
      <w:tr w:rsidR="00125053" w14:paraId="4434BF05" w14:textId="77777777" w:rsidTr="006D2381">
        <w:tc>
          <w:tcPr>
            <w:tcW w:w="1877" w:type="dxa"/>
            <w:tcBorders>
              <w:bottom w:val="nil"/>
            </w:tcBorders>
          </w:tcPr>
          <w:p w14:paraId="3CD681F7"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Borders>
              <w:bottom w:val="nil"/>
            </w:tcBorders>
          </w:tcPr>
          <w:p w14:paraId="0C44BDDF" w14:textId="77777777" w:rsidR="00125053" w:rsidRPr="00C73DE0" w:rsidRDefault="00125053" w:rsidP="006D2381">
            <w:pPr>
              <w:pStyle w:val="DHHSbody"/>
              <w:spacing w:before="60"/>
              <w:ind w:left="6"/>
            </w:pPr>
            <w:r w:rsidRPr="00D702BC">
              <w:t>Department of Health and Human Services Health Service Policy Branch</w:t>
            </w:r>
          </w:p>
        </w:tc>
      </w:tr>
      <w:tr w:rsidR="00125053" w14:paraId="04CF6622" w14:textId="77777777" w:rsidTr="006D2381">
        <w:tc>
          <w:tcPr>
            <w:tcW w:w="1877" w:type="dxa"/>
            <w:tcBorders>
              <w:top w:val="nil"/>
              <w:bottom w:val="single" w:sz="4" w:space="0" w:color="auto"/>
            </w:tcBorders>
          </w:tcPr>
          <w:p w14:paraId="369106B2"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Borders>
              <w:top w:val="nil"/>
              <w:bottom w:val="single" w:sz="4" w:space="0" w:color="auto"/>
            </w:tcBorders>
          </w:tcPr>
          <w:p w14:paraId="74BAB95F" w14:textId="311F64E2" w:rsidR="00125053" w:rsidRDefault="00125053" w:rsidP="006D2381">
            <w:pPr>
              <w:pStyle w:val="DHHSbody"/>
              <w:spacing w:before="60" w:after="60"/>
              <w:ind w:left="6"/>
            </w:pPr>
            <w:r>
              <w:t xml:space="preserve">The </w:t>
            </w:r>
            <w:r w:rsidR="0020366E">
              <w:t>Policy</w:t>
            </w:r>
            <w:r>
              <w:t xml:space="preserve"> outlines the Victorian Government’s expectations for service delivery.</w:t>
            </w:r>
          </w:p>
          <w:p w14:paraId="3A666221" w14:textId="77777777" w:rsidR="00125053" w:rsidRPr="00C73DE0" w:rsidRDefault="00125053" w:rsidP="006D2381">
            <w:pPr>
              <w:pStyle w:val="DHHSbody"/>
              <w:spacing w:before="60"/>
              <w:ind w:left="0"/>
            </w:pPr>
            <w:r>
              <w:t>These include indicative timeframes for the completion of key processes performed by specialist clinics.</w:t>
            </w:r>
          </w:p>
        </w:tc>
      </w:tr>
      <w:tr w:rsidR="00125053" w14:paraId="60B5198D" w14:textId="77777777" w:rsidTr="006D2381">
        <w:tc>
          <w:tcPr>
            <w:tcW w:w="1877" w:type="dxa"/>
            <w:tcBorders>
              <w:top w:val="single" w:sz="4" w:space="0" w:color="auto"/>
            </w:tcBorders>
          </w:tcPr>
          <w:p w14:paraId="238DC72C"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Borders>
              <w:top w:val="single" w:sz="4" w:space="0" w:color="auto"/>
            </w:tcBorders>
          </w:tcPr>
          <w:p w14:paraId="111EABE5" w14:textId="77777777" w:rsidR="00125053" w:rsidRPr="00CE11E0" w:rsidRDefault="00125053" w:rsidP="006D2381">
            <w:pPr>
              <w:pStyle w:val="DHHSbody"/>
              <w:spacing w:before="60"/>
              <w:ind w:left="6"/>
              <w:rPr>
                <w:b/>
                <w:bCs/>
              </w:rPr>
            </w:pPr>
            <w:r w:rsidRPr="00AE6DE5">
              <w:rPr>
                <w:b/>
                <w:bCs/>
              </w:rPr>
              <w:t>Statewide Referral Criteria for Specialist Clinics</w:t>
            </w:r>
          </w:p>
        </w:tc>
      </w:tr>
      <w:tr w:rsidR="00125053" w14:paraId="6A473A90" w14:textId="77777777" w:rsidTr="006D2381">
        <w:tc>
          <w:tcPr>
            <w:tcW w:w="1877" w:type="dxa"/>
          </w:tcPr>
          <w:p w14:paraId="1EA21A41"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4BD5F5E5" w14:textId="77777777" w:rsidR="00125053" w:rsidRPr="00C73DE0" w:rsidRDefault="00C62AE3" w:rsidP="006D2381">
            <w:pPr>
              <w:pStyle w:val="DHHSbody"/>
              <w:spacing w:before="60"/>
              <w:ind w:left="0"/>
            </w:pPr>
            <w:hyperlink r:id="rId32" w:history="1">
              <w:r w:rsidR="00125053" w:rsidRPr="00CE11E0">
                <w:rPr>
                  <w:rStyle w:val="Hyperlink"/>
                </w:rPr>
                <w:t>https://src.health.vic.gov.au/</w:t>
              </w:r>
            </w:hyperlink>
          </w:p>
        </w:tc>
      </w:tr>
      <w:tr w:rsidR="00125053" w14:paraId="2E641F18" w14:textId="77777777" w:rsidTr="006D2381">
        <w:tc>
          <w:tcPr>
            <w:tcW w:w="1877" w:type="dxa"/>
          </w:tcPr>
          <w:p w14:paraId="499EA77D"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Pr>
          <w:p w14:paraId="668C45F1" w14:textId="77777777" w:rsidR="00125053" w:rsidRPr="00C73DE0" w:rsidRDefault="00125053" w:rsidP="006D2381">
            <w:pPr>
              <w:pStyle w:val="DHHSbody"/>
              <w:spacing w:before="60"/>
              <w:ind w:left="6"/>
            </w:pPr>
            <w:r w:rsidRPr="00D702BC">
              <w:t>Department of Health and Human Services Health Service Policy Branch</w:t>
            </w:r>
          </w:p>
        </w:tc>
      </w:tr>
      <w:tr w:rsidR="00125053" w14:paraId="666E72FD" w14:textId="77777777" w:rsidTr="006D2381">
        <w:tc>
          <w:tcPr>
            <w:tcW w:w="1877" w:type="dxa"/>
          </w:tcPr>
          <w:p w14:paraId="5209AED0"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Pr>
          <w:p w14:paraId="58844C42" w14:textId="53767B70" w:rsidR="00125053" w:rsidRPr="00C73DE0" w:rsidRDefault="00125053" w:rsidP="006D2381">
            <w:pPr>
              <w:pStyle w:val="DHHSbody"/>
              <w:spacing w:before="60"/>
              <w:ind w:left="6"/>
            </w:pPr>
            <w:r w:rsidRPr="0016110A">
              <w:t xml:space="preserve">The </w:t>
            </w:r>
            <w:r>
              <w:t>d</w:t>
            </w:r>
            <w:r w:rsidRPr="0016110A">
              <w:t xml:space="preserve">epartment has developed </w:t>
            </w:r>
            <w:r w:rsidR="00573C6F" w:rsidRPr="0016110A">
              <w:t>state-wide</w:t>
            </w:r>
            <w:r w:rsidRPr="0016110A">
              <w:t xml:space="preserve"> referral criteria to assist GPs and clinicians referring patients to specialist clinics. These referral criteria have been developed to improve access to specialist clinics in public hospitals by improving the quality and appropriateness of referrals.</w:t>
            </w:r>
          </w:p>
        </w:tc>
      </w:tr>
    </w:tbl>
    <w:p w14:paraId="363E4D25" w14:textId="77777777" w:rsidR="00125053" w:rsidRPr="00AE6DE5" w:rsidRDefault="00125053" w:rsidP="00125053">
      <w:r w:rsidRPr="00940866">
        <w:br w:type="page"/>
      </w:r>
    </w:p>
    <w:p w14:paraId="0F225A3D" w14:textId="77777777" w:rsidR="00125053" w:rsidRDefault="00125053" w:rsidP="00BA17EA">
      <w:pPr>
        <w:pStyle w:val="Heading2"/>
        <w:numPr>
          <w:ilvl w:val="0"/>
          <w:numId w:val="15"/>
        </w:numPr>
      </w:pPr>
      <w:bookmarkStart w:id="138" w:name="_Toc43360865"/>
      <w:bookmarkStart w:id="139" w:name="_Toc54008483"/>
      <w:r>
        <w:lastRenderedPageBreak/>
        <w:t>Technical Specifications</w:t>
      </w:r>
      <w:bookmarkEnd w:id="138"/>
      <w:bookmarkEnd w:id="139"/>
    </w:p>
    <w:p w14:paraId="33EC88D0" w14:textId="77777777" w:rsidR="00125053" w:rsidRDefault="00125053" w:rsidP="00BA17EA">
      <w:pPr>
        <w:pStyle w:val="Heading3"/>
        <w:numPr>
          <w:ilvl w:val="0"/>
          <w:numId w:val="22"/>
        </w:numPr>
      </w:pPr>
      <w:r>
        <w:t>International</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13"/>
      </w:tblGrid>
      <w:tr w:rsidR="00125053" w14:paraId="1664D18E" w14:textId="77777777" w:rsidTr="006D2381">
        <w:tc>
          <w:tcPr>
            <w:tcW w:w="1877" w:type="dxa"/>
          </w:tcPr>
          <w:p w14:paraId="14496550"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Pr>
          <w:p w14:paraId="5EC0680E" w14:textId="77777777" w:rsidR="00125053" w:rsidRPr="00AE6DE5" w:rsidRDefault="00125053" w:rsidP="006D2381">
            <w:pPr>
              <w:pStyle w:val="DHHSbody"/>
              <w:spacing w:before="60"/>
              <w:ind w:left="0"/>
              <w:rPr>
                <w:b/>
                <w:bCs/>
              </w:rPr>
            </w:pPr>
            <w:r w:rsidRPr="00AE6DE5">
              <w:rPr>
                <w:b/>
                <w:bCs/>
              </w:rPr>
              <w:t>HL7 International Standards</w:t>
            </w:r>
          </w:p>
        </w:tc>
      </w:tr>
      <w:tr w:rsidR="00125053" w14:paraId="098BA778" w14:textId="77777777" w:rsidTr="006D2381">
        <w:tc>
          <w:tcPr>
            <w:tcW w:w="1877" w:type="dxa"/>
          </w:tcPr>
          <w:p w14:paraId="34C800B7"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77D034EF" w14:textId="77777777" w:rsidR="00125053" w:rsidRPr="00C73DE0" w:rsidRDefault="00C62AE3" w:rsidP="006D2381">
            <w:pPr>
              <w:pStyle w:val="DHHSbody"/>
              <w:spacing w:before="60"/>
              <w:ind w:left="0"/>
            </w:pPr>
            <w:hyperlink r:id="rId33" w:history="1">
              <w:r w:rsidR="00125053" w:rsidRPr="00833CE1">
                <w:rPr>
                  <w:noProof/>
                  <w:color w:val="0000FF"/>
                  <w:u w:val="single"/>
                  <w:lang w:eastAsia="en-US"/>
                </w:rPr>
                <w:t>https://www.hl7.org/</w:t>
              </w:r>
            </w:hyperlink>
          </w:p>
        </w:tc>
      </w:tr>
      <w:tr w:rsidR="00125053" w14:paraId="3BB25BD1" w14:textId="77777777" w:rsidTr="006D2381">
        <w:tc>
          <w:tcPr>
            <w:tcW w:w="1877" w:type="dxa"/>
          </w:tcPr>
          <w:p w14:paraId="4DA456C6"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Pr>
          <w:p w14:paraId="34A1BBE7" w14:textId="77777777" w:rsidR="00125053" w:rsidRPr="00C73DE0" w:rsidRDefault="00125053" w:rsidP="006D2381">
            <w:pPr>
              <w:pStyle w:val="DHHSbody"/>
              <w:spacing w:before="60"/>
              <w:ind w:left="0"/>
            </w:pPr>
            <w:r>
              <w:t>HL7 International</w:t>
            </w:r>
          </w:p>
        </w:tc>
      </w:tr>
      <w:tr w:rsidR="00125053" w14:paraId="49510FC9" w14:textId="77777777" w:rsidTr="006D2381">
        <w:tc>
          <w:tcPr>
            <w:tcW w:w="1877" w:type="dxa"/>
          </w:tcPr>
          <w:p w14:paraId="44794508"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Pr>
          <w:p w14:paraId="7B5A1127" w14:textId="77777777" w:rsidR="00125053" w:rsidRPr="00C73DE0" w:rsidRDefault="00125053" w:rsidP="006D2381">
            <w:pPr>
              <w:pStyle w:val="DHHSbody"/>
              <w:spacing w:before="60"/>
              <w:ind w:left="0"/>
            </w:pPr>
            <w:r w:rsidRPr="006739A7">
              <w:t>Health Level Seven International (HL7) is a not-for-profit, ANSI-accredited standards developing organization dedicated to providing a comprehensive framework and related standards for the exchange, integration, sharing, and retrieval of electronic health information that supports clinical practice and the management, delivery and evaluation of health services. HL7 is supported by more than 1,600 members from over 50 countries</w:t>
            </w:r>
            <w:r>
              <w:t>.</w:t>
            </w:r>
          </w:p>
        </w:tc>
      </w:tr>
    </w:tbl>
    <w:p w14:paraId="45D76D5B" w14:textId="77777777" w:rsidR="00125053" w:rsidRDefault="00125053" w:rsidP="00BA17EA">
      <w:pPr>
        <w:pStyle w:val="Heading3"/>
        <w:numPr>
          <w:ilvl w:val="0"/>
          <w:numId w:val="22"/>
        </w:numPr>
      </w:pPr>
      <w:r>
        <w:t>Commonwealth</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13"/>
      </w:tblGrid>
      <w:tr w:rsidR="00125053" w14:paraId="77F07B06" w14:textId="77777777" w:rsidTr="006D2381">
        <w:tc>
          <w:tcPr>
            <w:tcW w:w="1877" w:type="dxa"/>
          </w:tcPr>
          <w:p w14:paraId="748B2601"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Pr>
          <w:p w14:paraId="193DEE6D" w14:textId="77777777" w:rsidR="00125053" w:rsidRPr="00AE6DE5" w:rsidRDefault="00125053" w:rsidP="006D2381">
            <w:pPr>
              <w:pStyle w:val="DHHSbody"/>
              <w:spacing w:before="60"/>
              <w:ind w:left="28"/>
              <w:rPr>
                <w:b/>
                <w:bCs/>
              </w:rPr>
            </w:pPr>
            <w:r w:rsidRPr="00AE6DE5">
              <w:rPr>
                <w:b/>
                <w:bCs/>
              </w:rPr>
              <w:t>Service Referral - Structured Content Specification v1.1</w:t>
            </w:r>
          </w:p>
        </w:tc>
      </w:tr>
      <w:tr w:rsidR="00125053" w14:paraId="7FB6A405" w14:textId="77777777" w:rsidTr="006D2381">
        <w:tc>
          <w:tcPr>
            <w:tcW w:w="1877" w:type="dxa"/>
          </w:tcPr>
          <w:p w14:paraId="5FAC948E"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7ACC03B1" w14:textId="77777777" w:rsidR="00125053" w:rsidRPr="00C73DE0" w:rsidRDefault="00C62AE3" w:rsidP="006D2381">
            <w:pPr>
              <w:pStyle w:val="DHHSbody"/>
              <w:spacing w:before="60"/>
              <w:ind w:left="28"/>
            </w:pPr>
            <w:hyperlink r:id="rId34" w:history="1">
              <w:r w:rsidR="00125053" w:rsidRPr="005E2A48">
                <w:rPr>
                  <w:rStyle w:val="Hyperlink"/>
                </w:rPr>
                <w:t>https://developer.digitalhealth.gov.au/specifications/clinical-documents/ep-2718-2018/dh-2638-2018</w:t>
              </w:r>
            </w:hyperlink>
            <w:r w:rsidR="00125053">
              <w:t xml:space="preserve"> </w:t>
            </w:r>
          </w:p>
        </w:tc>
      </w:tr>
      <w:tr w:rsidR="00125053" w14:paraId="589D0C69" w14:textId="77777777" w:rsidTr="006D2381">
        <w:tc>
          <w:tcPr>
            <w:tcW w:w="1877" w:type="dxa"/>
            <w:tcBorders>
              <w:bottom w:val="nil"/>
            </w:tcBorders>
          </w:tcPr>
          <w:p w14:paraId="1CBF4470"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Borders>
              <w:bottom w:val="nil"/>
            </w:tcBorders>
          </w:tcPr>
          <w:p w14:paraId="70B13076" w14:textId="77777777" w:rsidR="00125053" w:rsidRPr="00C73DE0" w:rsidRDefault="00125053" w:rsidP="006D2381">
            <w:pPr>
              <w:pStyle w:val="DHHSbody"/>
              <w:spacing w:before="60"/>
              <w:ind w:left="28"/>
            </w:pPr>
            <w:r w:rsidRPr="00010A6E">
              <w:t>This document describes the recommended structured content of service referral documents for exchange between health and human service providers in Australian digital health systems.</w:t>
            </w:r>
          </w:p>
        </w:tc>
      </w:tr>
      <w:tr w:rsidR="00125053" w14:paraId="6CADB83E" w14:textId="77777777" w:rsidTr="006D2381">
        <w:tc>
          <w:tcPr>
            <w:tcW w:w="1877" w:type="dxa"/>
            <w:tcBorders>
              <w:top w:val="nil"/>
              <w:bottom w:val="single" w:sz="4" w:space="0" w:color="auto"/>
            </w:tcBorders>
          </w:tcPr>
          <w:p w14:paraId="1BF20791"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Borders>
              <w:top w:val="nil"/>
              <w:bottom w:val="single" w:sz="4" w:space="0" w:color="auto"/>
            </w:tcBorders>
          </w:tcPr>
          <w:p w14:paraId="2F18FCF9" w14:textId="77777777" w:rsidR="00125053" w:rsidRPr="00C73DE0" w:rsidRDefault="00125053" w:rsidP="006D2381">
            <w:pPr>
              <w:pStyle w:val="DHHSbody"/>
              <w:spacing w:before="60"/>
              <w:ind w:left="28"/>
            </w:pPr>
            <w:r>
              <w:t>Australian Digital Health Agency</w:t>
            </w:r>
          </w:p>
        </w:tc>
      </w:tr>
      <w:tr w:rsidR="00125053" w14:paraId="5261505B" w14:textId="77777777" w:rsidTr="006D2381">
        <w:tc>
          <w:tcPr>
            <w:tcW w:w="1877" w:type="dxa"/>
            <w:tcBorders>
              <w:top w:val="single" w:sz="4" w:space="0" w:color="auto"/>
            </w:tcBorders>
          </w:tcPr>
          <w:p w14:paraId="5F820FEB"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Borders>
              <w:top w:val="single" w:sz="4" w:space="0" w:color="auto"/>
            </w:tcBorders>
          </w:tcPr>
          <w:p w14:paraId="1BA98BB5" w14:textId="77777777" w:rsidR="00125053" w:rsidRPr="00C73DE0" w:rsidRDefault="00125053" w:rsidP="006D2381">
            <w:pPr>
              <w:pStyle w:val="DHHSbody"/>
              <w:spacing w:before="60"/>
              <w:ind w:left="28"/>
              <w:rPr>
                <w:b/>
                <w:bCs/>
                <w:u w:val="single"/>
              </w:rPr>
            </w:pPr>
            <w:r w:rsidRPr="006E114E">
              <w:rPr>
                <w:b/>
                <w:bCs/>
              </w:rPr>
              <w:t>Service Referral - CDA Implementation Guide v1.1</w:t>
            </w:r>
          </w:p>
        </w:tc>
      </w:tr>
      <w:tr w:rsidR="00125053" w14:paraId="327F19AF" w14:textId="77777777" w:rsidTr="006D2381">
        <w:tc>
          <w:tcPr>
            <w:tcW w:w="1877" w:type="dxa"/>
          </w:tcPr>
          <w:p w14:paraId="7A549656"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1A1854EF" w14:textId="77777777" w:rsidR="00125053" w:rsidRPr="00C73DE0" w:rsidRDefault="00C62AE3" w:rsidP="006D2381">
            <w:pPr>
              <w:pStyle w:val="DHHSbody"/>
              <w:spacing w:before="60"/>
              <w:ind w:left="28"/>
            </w:pPr>
            <w:hyperlink r:id="rId35" w:history="1">
              <w:r w:rsidR="00125053" w:rsidRPr="005E2A48">
                <w:rPr>
                  <w:rStyle w:val="Hyperlink"/>
                </w:rPr>
                <w:t>https://developer.digitalhealth.gov.au/specifications/clinical-documents/ep-2718-2018/dh-2639-2018</w:t>
              </w:r>
            </w:hyperlink>
            <w:r w:rsidR="00125053">
              <w:t xml:space="preserve"> </w:t>
            </w:r>
          </w:p>
        </w:tc>
      </w:tr>
      <w:tr w:rsidR="00125053" w14:paraId="01C43C26" w14:textId="77777777" w:rsidTr="006D2381">
        <w:tc>
          <w:tcPr>
            <w:tcW w:w="1877" w:type="dxa"/>
            <w:tcBorders>
              <w:bottom w:val="nil"/>
            </w:tcBorders>
          </w:tcPr>
          <w:p w14:paraId="510925A4"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Borders>
              <w:bottom w:val="nil"/>
            </w:tcBorders>
          </w:tcPr>
          <w:p w14:paraId="66F5E0F6" w14:textId="21255573" w:rsidR="00125053" w:rsidRPr="00C73DE0" w:rsidRDefault="00125053" w:rsidP="006D2381">
            <w:pPr>
              <w:pStyle w:val="DHHSbody"/>
              <w:spacing w:before="60"/>
              <w:ind w:left="28"/>
            </w:pPr>
            <w:r>
              <w:t>Australian Digital Health Agency</w:t>
            </w:r>
          </w:p>
        </w:tc>
      </w:tr>
      <w:tr w:rsidR="00125053" w14:paraId="07C8A29B" w14:textId="77777777" w:rsidTr="006D2381">
        <w:tc>
          <w:tcPr>
            <w:tcW w:w="1877" w:type="dxa"/>
            <w:tcBorders>
              <w:top w:val="nil"/>
              <w:bottom w:val="single" w:sz="4" w:space="0" w:color="auto"/>
            </w:tcBorders>
          </w:tcPr>
          <w:p w14:paraId="60443E2B"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Borders>
              <w:top w:val="nil"/>
              <w:bottom w:val="single" w:sz="4" w:space="0" w:color="auto"/>
            </w:tcBorders>
          </w:tcPr>
          <w:p w14:paraId="3511D296" w14:textId="2809F217" w:rsidR="00125053" w:rsidRPr="00C73DE0" w:rsidRDefault="00125053" w:rsidP="006D2381">
            <w:pPr>
              <w:pStyle w:val="DHHSbody"/>
              <w:spacing w:before="60"/>
              <w:ind w:left="28"/>
            </w:pPr>
            <w:r w:rsidRPr="006E114E">
              <w:t>This document provides a guide to implementing the logical model detailed by the Agency's Service Referral</w:t>
            </w:r>
            <w:r w:rsidR="00F75B0A">
              <w:t xml:space="preserve"> </w:t>
            </w:r>
            <w:r w:rsidRPr="006E114E">
              <w:t>Structured Content Specification as an HL7 Clinical Document Architecture (CDA) Release 2 XML document. This implementation guide is based on Version 1.1 of the Service</w:t>
            </w:r>
            <w:r>
              <w:t xml:space="preserve"> Referral</w:t>
            </w:r>
            <w:r w:rsidR="00573C6F">
              <w:t>.</w:t>
            </w:r>
            <w:r w:rsidRPr="006E114E">
              <w:t xml:space="preserve"> The primary aim of the implementation guide is to take implementers step by step through mapping each data component of the Service Referral </w:t>
            </w:r>
            <w:r w:rsidR="00F75B0A" w:rsidRPr="00F75B0A">
              <w:t>Structured Content Specification</w:t>
            </w:r>
            <w:r w:rsidRPr="006E114E">
              <w:t xml:space="preserve"> to a corresponding CDA attribute or element</w:t>
            </w:r>
          </w:p>
        </w:tc>
      </w:tr>
    </w:tbl>
    <w:p w14:paraId="3712CD2E" w14:textId="77777777" w:rsidR="00125053" w:rsidRPr="00B8173C" w:rsidRDefault="00125053" w:rsidP="00125053"/>
    <w:p w14:paraId="67563261" w14:textId="77777777" w:rsidR="00125053" w:rsidRPr="00AE6DE5" w:rsidRDefault="00125053" w:rsidP="00125053">
      <w:r w:rsidRPr="00B8173C">
        <w:br w:type="page"/>
      </w:r>
    </w:p>
    <w:p w14:paraId="70D796D1" w14:textId="77777777" w:rsidR="00125053" w:rsidRDefault="00125053" w:rsidP="00BA17EA">
      <w:pPr>
        <w:pStyle w:val="Heading3"/>
        <w:numPr>
          <w:ilvl w:val="0"/>
          <w:numId w:val="22"/>
        </w:numPr>
      </w:pPr>
      <w:r>
        <w:lastRenderedPageBreak/>
        <w:t>State</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13"/>
      </w:tblGrid>
      <w:tr w:rsidR="00125053" w:rsidRPr="00940866" w14:paraId="54D75759" w14:textId="77777777" w:rsidTr="006D2381">
        <w:tc>
          <w:tcPr>
            <w:tcW w:w="1877" w:type="dxa"/>
            <w:tcBorders>
              <w:top w:val="single" w:sz="4" w:space="0" w:color="auto"/>
            </w:tcBorders>
          </w:tcPr>
          <w:p w14:paraId="19C1B921" w14:textId="77777777" w:rsidR="00125053" w:rsidRPr="00D04411" w:rsidRDefault="00125053" w:rsidP="00D04411">
            <w:pPr>
              <w:pStyle w:val="DHHSbody"/>
              <w:spacing w:before="60"/>
              <w:ind w:left="28"/>
              <w:rPr>
                <w:b/>
                <w:bCs/>
              </w:rPr>
            </w:pPr>
            <w:r w:rsidRPr="00D04411">
              <w:rPr>
                <w:b/>
                <w:bCs/>
              </w:rPr>
              <w:t>Document:</w:t>
            </w:r>
          </w:p>
        </w:tc>
        <w:tc>
          <w:tcPr>
            <w:tcW w:w="7513" w:type="dxa"/>
            <w:tcBorders>
              <w:top w:val="single" w:sz="4" w:space="0" w:color="auto"/>
            </w:tcBorders>
          </w:tcPr>
          <w:p w14:paraId="37E7DB5D" w14:textId="77777777" w:rsidR="00125053" w:rsidRPr="00D04411" w:rsidRDefault="00125053" w:rsidP="00D04411">
            <w:pPr>
              <w:pStyle w:val="DHHSbody"/>
              <w:spacing w:before="60"/>
              <w:ind w:left="28"/>
              <w:rPr>
                <w:b/>
                <w:bCs/>
              </w:rPr>
            </w:pPr>
            <w:r w:rsidRPr="00D04411">
              <w:rPr>
                <w:b/>
                <w:bCs/>
              </w:rPr>
              <w:t>Digital Design Unified Implementation Guide</w:t>
            </w:r>
          </w:p>
        </w:tc>
      </w:tr>
      <w:tr w:rsidR="00125053" w:rsidRPr="00940866" w14:paraId="0F6DA348" w14:textId="77777777" w:rsidTr="006D2381">
        <w:tc>
          <w:tcPr>
            <w:tcW w:w="1877" w:type="dxa"/>
          </w:tcPr>
          <w:p w14:paraId="643EE5FE" w14:textId="77777777" w:rsidR="00125053" w:rsidRPr="00AE6DE5" w:rsidRDefault="00125053" w:rsidP="006D2381">
            <w:pPr>
              <w:rPr>
                <w:b/>
                <w:bCs/>
                <w:i/>
                <w:iCs/>
              </w:rPr>
            </w:pPr>
            <w:r w:rsidRPr="00AE6DE5">
              <w:rPr>
                <w:b/>
                <w:bCs/>
                <w:i/>
                <w:iCs/>
              </w:rPr>
              <w:t>Link:</w:t>
            </w:r>
          </w:p>
        </w:tc>
        <w:tc>
          <w:tcPr>
            <w:tcW w:w="7513" w:type="dxa"/>
          </w:tcPr>
          <w:p w14:paraId="5C0A3A5B" w14:textId="77777777" w:rsidR="00125053" w:rsidRPr="00940866" w:rsidRDefault="00C62AE3" w:rsidP="006D2381">
            <w:hyperlink r:id="rId36" w:history="1">
              <w:r w:rsidR="00125053" w:rsidRPr="00940866">
                <w:rPr>
                  <w:rStyle w:val="Hyperlink"/>
                </w:rPr>
                <w:t>https://www2.health.vic.gov.au/hospitals-and-health-services/quality-safety-service/digital-health/dh-standards-guidelines/digital-design-unified-implementation-guide</w:t>
              </w:r>
            </w:hyperlink>
            <w:r w:rsidR="00125053" w:rsidRPr="00940866">
              <w:t xml:space="preserve"> </w:t>
            </w:r>
          </w:p>
        </w:tc>
      </w:tr>
      <w:tr w:rsidR="00125053" w:rsidRPr="00940866" w14:paraId="4B9BED52" w14:textId="77777777" w:rsidTr="006D2381">
        <w:tc>
          <w:tcPr>
            <w:tcW w:w="1877" w:type="dxa"/>
          </w:tcPr>
          <w:p w14:paraId="7C1DBC0C" w14:textId="77777777" w:rsidR="00125053" w:rsidRPr="00AE6DE5" w:rsidRDefault="00125053" w:rsidP="006D2381">
            <w:pPr>
              <w:rPr>
                <w:b/>
                <w:bCs/>
                <w:i/>
                <w:iCs/>
              </w:rPr>
            </w:pPr>
            <w:r w:rsidRPr="00AE6DE5">
              <w:rPr>
                <w:b/>
                <w:bCs/>
                <w:i/>
                <w:iCs/>
              </w:rPr>
              <w:t>Administered by:</w:t>
            </w:r>
          </w:p>
        </w:tc>
        <w:tc>
          <w:tcPr>
            <w:tcW w:w="7513" w:type="dxa"/>
          </w:tcPr>
          <w:p w14:paraId="1BC40FB9" w14:textId="77777777" w:rsidR="00125053" w:rsidRPr="00940866" w:rsidRDefault="00125053" w:rsidP="006D2381">
            <w:r w:rsidRPr="00940866">
              <w:t>Department of Health and Human Services Health Sector Standards and Advisory</w:t>
            </w:r>
          </w:p>
        </w:tc>
      </w:tr>
      <w:tr w:rsidR="00125053" w:rsidRPr="00940866" w14:paraId="7D4E72DF" w14:textId="77777777" w:rsidTr="006D2381">
        <w:tc>
          <w:tcPr>
            <w:tcW w:w="1877" w:type="dxa"/>
          </w:tcPr>
          <w:p w14:paraId="37EC36B6" w14:textId="77777777" w:rsidR="00125053" w:rsidRPr="00AE6DE5" w:rsidRDefault="00125053" w:rsidP="006D2381">
            <w:pPr>
              <w:rPr>
                <w:b/>
                <w:bCs/>
                <w:i/>
                <w:iCs/>
              </w:rPr>
            </w:pPr>
            <w:r w:rsidRPr="00AE6DE5">
              <w:rPr>
                <w:b/>
                <w:bCs/>
                <w:i/>
                <w:iCs/>
              </w:rPr>
              <w:t>Description:</w:t>
            </w:r>
          </w:p>
        </w:tc>
        <w:tc>
          <w:tcPr>
            <w:tcW w:w="7513" w:type="dxa"/>
          </w:tcPr>
          <w:p w14:paraId="7BFBA860" w14:textId="77777777" w:rsidR="00125053" w:rsidRPr="00940866" w:rsidRDefault="00125053" w:rsidP="006D2381">
            <w:r w:rsidRPr="00940866">
              <w:t>The Digital Design Unified Implementation Guide is intended to assist health services with definitive usage of the HL7 2.4 Standard for applications that send HL7 messages to, and receive HL7 messages from, Digital Design applications. Digital Design hosts the core financial, human resources, patient management, client management and clinical applications used by several public health services in Victoria.</w:t>
            </w:r>
          </w:p>
          <w:p w14:paraId="007756ED" w14:textId="77777777" w:rsidR="00125053" w:rsidRPr="00940866" w:rsidRDefault="00125053" w:rsidP="006D2381">
            <w:r w:rsidRPr="00940866">
              <w:t>The guide is generic in its purpose, and although Digital Design specific products are nominated, this is also a foundation level interoperability guide for several standardised interfaces, e.g.: Pathology and Imaging Orders and Results, Medication Orders, Patient Administration, Emergency Department, Discharge Summary and general Clinical Systems interfaces.</w:t>
            </w:r>
          </w:p>
        </w:tc>
      </w:tr>
    </w:tbl>
    <w:p w14:paraId="4599DEBB" w14:textId="77777777" w:rsidR="00125053" w:rsidRDefault="00125053" w:rsidP="00BA17EA">
      <w:pPr>
        <w:pStyle w:val="Heading2"/>
        <w:numPr>
          <w:ilvl w:val="0"/>
          <w:numId w:val="15"/>
        </w:numPr>
      </w:pPr>
      <w:bookmarkStart w:id="140" w:name="_Toc43360866"/>
      <w:bookmarkStart w:id="141" w:name="_Toc54008484"/>
      <w:r>
        <w:t>Guidelines</w:t>
      </w:r>
      <w:bookmarkEnd w:id="140"/>
      <w:bookmarkEnd w:id="141"/>
    </w:p>
    <w:p w14:paraId="3B028BC4" w14:textId="740D19F3" w:rsidR="00125053" w:rsidRDefault="00334F0D" w:rsidP="00BA17EA">
      <w:pPr>
        <w:pStyle w:val="Heading3"/>
        <w:numPr>
          <w:ilvl w:val="0"/>
          <w:numId w:val="26"/>
        </w:numPr>
      </w:pPr>
      <w:r>
        <w:t>Commonwealth</w:t>
      </w:r>
    </w:p>
    <w:tbl>
      <w:tblPr>
        <w:tblStyle w:val="TableGrid"/>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13"/>
      </w:tblGrid>
      <w:tr w:rsidR="00125053" w14:paraId="18EFC62B" w14:textId="77777777" w:rsidTr="006D2381">
        <w:tc>
          <w:tcPr>
            <w:tcW w:w="1877" w:type="dxa"/>
          </w:tcPr>
          <w:p w14:paraId="22CE7A15" w14:textId="77777777" w:rsidR="00125053" w:rsidRPr="00C73DE0" w:rsidRDefault="00125053" w:rsidP="006D2381">
            <w:pPr>
              <w:pStyle w:val="DHHSbody"/>
              <w:spacing w:before="60"/>
              <w:ind w:left="0"/>
              <w:jc w:val="right"/>
              <w:rPr>
                <w:b/>
                <w:bCs/>
                <w:i/>
                <w:iCs/>
              </w:rPr>
            </w:pPr>
            <w:r w:rsidRPr="00C73DE0">
              <w:rPr>
                <w:b/>
                <w:bCs/>
                <w:i/>
                <w:iCs/>
              </w:rPr>
              <w:t>Document:</w:t>
            </w:r>
          </w:p>
        </w:tc>
        <w:tc>
          <w:tcPr>
            <w:tcW w:w="7513" w:type="dxa"/>
          </w:tcPr>
          <w:p w14:paraId="662E4A93" w14:textId="77777777" w:rsidR="00125053" w:rsidRPr="00C73DE0" w:rsidRDefault="00125053" w:rsidP="006D2381">
            <w:pPr>
              <w:pStyle w:val="DHHSbody"/>
              <w:spacing w:before="60"/>
              <w:ind w:left="59"/>
              <w:rPr>
                <w:b/>
                <w:bCs/>
              </w:rPr>
            </w:pPr>
            <w:r w:rsidRPr="00433FD0">
              <w:rPr>
                <w:b/>
                <w:bCs/>
              </w:rPr>
              <w:t>Service Referral - Information Requirements v1.1</w:t>
            </w:r>
          </w:p>
        </w:tc>
      </w:tr>
      <w:tr w:rsidR="00125053" w14:paraId="781EB3B7" w14:textId="77777777" w:rsidTr="006D2381">
        <w:tc>
          <w:tcPr>
            <w:tcW w:w="1877" w:type="dxa"/>
          </w:tcPr>
          <w:p w14:paraId="41920E27" w14:textId="77777777" w:rsidR="00125053" w:rsidRPr="00C73DE0" w:rsidRDefault="00125053" w:rsidP="006D2381">
            <w:pPr>
              <w:pStyle w:val="DHHSbody"/>
              <w:spacing w:before="60"/>
              <w:ind w:left="0"/>
              <w:jc w:val="right"/>
              <w:rPr>
                <w:b/>
                <w:bCs/>
                <w:i/>
                <w:iCs/>
              </w:rPr>
            </w:pPr>
            <w:r w:rsidRPr="00C73DE0">
              <w:rPr>
                <w:b/>
                <w:bCs/>
                <w:i/>
                <w:iCs/>
              </w:rPr>
              <w:t>Link</w:t>
            </w:r>
            <w:r>
              <w:rPr>
                <w:b/>
                <w:bCs/>
                <w:i/>
                <w:iCs/>
              </w:rPr>
              <w:t>:</w:t>
            </w:r>
          </w:p>
        </w:tc>
        <w:tc>
          <w:tcPr>
            <w:tcW w:w="7513" w:type="dxa"/>
          </w:tcPr>
          <w:p w14:paraId="1B35C04B" w14:textId="77777777" w:rsidR="00125053" w:rsidRPr="00C73DE0" w:rsidRDefault="00C62AE3" w:rsidP="006D2381">
            <w:pPr>
              <w:pStyle w:val="DHHSbody"/>
              <w:spacing w:before="60"/>
              <w:ind w:left="0"/>
            </w:pPr>
            <w:hyperlink r:id="rId37" w:history="1">
              <w:r w:rsidR="00125053" w:rsidRPr="005E2A48">
                <w:rPr>
                  <w:rStyle w:val="Hyperlink"/>
                </w:rPr>
                <w:t>https://developer.digitalhealth.gov.au/specifications/clinical-documents/ep-2718-2018/dh-2675-2018</w:t>
              </w:r>
            </w:hyperlink>
            <w:r w:rsidR="00125053">
              <w:t xml:space="preserve"> </w:t>
            </w:r>
          </w:p>
        </w:tc>
      </w:tr>
      <w:tr w:rsidR="00125053" w14:paraId="01447F12" w14:textId="77777777" w:rsidTr="006D2381">
        <w:tc>
          <w:tcPr>
            <w:tcW w:w="1877" w:type="dxa"/>
          </w:tcPr>
          <w:p w14:paraId="4CE175B5" w14:textId="77777777" w:rsidR="00125053" w:rsidRPr="00C73DE0" w:rsidRDefault="00125053" w:rsidP="006D2381">
            <w:pPr>
              <w:pStyle w:val="DHHSbody"/>
              <w:spacing w:before="60"/>
              <w:ind w:left="0"/>
              <w:jc w:val="right"/>
              <w:rPr>
                <w:b/>
                <w:bCs/>
                <w:i/>
                <w:iCs/>
              </w:rPr>
            </w:pPr>
            <w:r>
              <w:rPr>
                <w:b/>
                <w:bCs/>
                <w:i/>
                <w:iCs/>
              </w:rPr>
              <w:t>Administered by:</w:t>
            </w:r>
          </w:p>
        </w:tc>
        <w:tc>
          <w:tcPr>
            <w:tcW w:w="7513" w:type="dxa"/>
          </w:tcPr>
          <w:p w14:paraId="006D6EE9" w14:textId="77777777" w:rsidR="00125053" w:rsidRPr="00C73DE0" w:rsidRDefault="00125053" w:rsidP="006D2381">
            <w:pPr>
              <w:pStyle w:val="DHHSbody"/>
              <w:spacing w:before="60"/>
              <w:ind w:left="0"/>
            </w:pPr>
            <w:r>
              <w:t>Australian Digital Health Agency</w:t>
            </w:r>
          </w:p>
        </w:tc>
      </w:tr>
      <w:tr w:rsidR="00125053" w14:paraId="5CBE7469" w14:textId="77777777" w:rsidTr="006D2381">
        <w:tc>
          <w:tcPr>
            <w:tcW w:w="1877" w:type="dxa"/>
          </w:tcPr>
          <w:p w14:paraId="3BCB7F47" w14:textId="77777777" w:rsidR="00125053" w:rsidRPr="00C73DE0" w:rsidRDefault="00125053" w:rsidP="006D2381">
            <w:pPr>
              <w:pStyle w:val="DHHSbody"/>
              <w:spacing w:before="60"/>
              <w:ind w:left="0"/>
              <w:jc w:val="right"/>
              <w:rPr>
                <w:b/>
                <w:bCs/>
                <w:i/>
                <w:iCs/>
              </w:rPr>
            </w:pPr>
            <w:r w:rsidRPr="00C73DE0">
              <w:rPr>
                <w:b/>
                <w:bCs/>
                <w:i/>
                <w:iCs/>
              </w:rPr>
              <w:t>Description:</w:t>
            </w:r>
          </w:p>
        </w:tc>
        <w:tc>
          <w:tcPr>
            <w:tcW w:w="7513" w:type="dxa"/>
          </w:tcPr>
          <w:p w14:paraId="08DE8C71" w14:textId="77777777" w:rsidR="00125053" w:rsidRPr="00C73DE0" w:rsidRDefault="00125053" w:rsidP="006D2381">
            <w:pPr>
              <w:pStyle w:val="DHHSbody"/>
              <w:spacing w:before="60"/>
              <w:ind w:left="0"/>
            </w:pPr>
            <w:r w:rsidRPr="00501DD4">
              <w:t>This document presents the information requirements for the content of a Service referral, as recommended for use in Australian eHealth systems. It is therefore recommended to be implemented in any system that creates or transfers referrals. Note that it does not cover the content of communication exchanges between organisations related to workflow.</w:t>
            </w:r>
          </w:p>
        </w:tc>
      </w:tr>
    </w:tbl>
    <w:p w14:paraId="409F4F89" w14:textId="77777777" w:rsidR="00167FB0" w:rsidRDefault="00167FB0" w:rsidP="00125053">
      <w:pPr>
        <w:sectPr w:rsidR="00167FB0" w:rsidSect="006B36EA">
          <w:pgSz w:w="11907" w:h="16839" w:code="9"/>
          <w:pgMar w:top="1134" w:right="1304" w:bottom="1276" w:left="1304" w:header="454" w:footer="510" w:gutter="0"/>
          <w:cols w:space="720"/>
          <w:docGrid w:linePitch="360"/>
        </w:sectPr>
      </w:pPr>
    </w:p>
    <w:p w14:paraId="45E7CF9D" w14:textId="08524270" w:rsidR="00E420D7" w:rsidRDefault="00167FB0" w:rsidP="00881E09">
      <w:pPr>
        <w:pStyle w:val="Heading1"/>
        <w:numPr>
          <w:ilvl w:val="0"/>
          <w:numId w:val="0"/>
        </w:numPr>
      </w:pPr>
      <w:bookmarkStart w:id="142" w:name="_Toc43360867"/>
      <w:bookmarkStart w:id="143" w:name="_Ref47429367"/>
      <w:bookmarkStart w:id="144" w:name="_Ref47429377"/>
      <w:bookmarkStart w:id="145" w:name="_Ref47429401"/>
      <w:bookmarkStart w:id="146" w:name="_Toc54008485"/>
      <w:r>
        <w:lastRenderedPageBreak/>
        <w:t xml:space="preserve">Appendix </w:t>
      </w:r>
      <w:r w:rsidR="008C0CE5">
        <w:t>D</w:t>
      </w:r>
      <w:r w:rsidR="002026AF">
        <w:t xml:space="preserve"> – </w:t>
      </w:r>
      <w:r w:rsidR="00E420D7" w:rsidRPr="00E420D7">
        <w:t>Service Referral Information Requirements</w:t>
      </w:r>
      <w:bookmarkEnd w:id="142"/>
      <w:bookmarkEnd w:id="143"/>
      <w:bookmarkEnd w:id="144"/>
      <w:bookmarkEnd w:id="145"/>
      <w:bookmarkEnd w:id="146"/>
    </w:p>
    <w:p w14:paraId="0A1F0FB2" w14:textId="19597EF8" w:rsidR="002026AF" w:rsidRDefault="00E420D7" w:rsidP="00E420D7">
      <w:pPr>
        <w:pStyle w:val="Heading2"/>
        <w:numPr>
          <w:ilvl w:val="0"/>
          <w:numId w:val="0"/>
        </w:numPr>
        <w:ind w:left="426"/>
      </w:pPr>
      <w:r>
        <w:t xml:space="preserve"> </w:t>
      </w:r>
      <w:bookmarkStart w:id="147" w:name="_Toc43360868"/>
      <w:bookmarkStart w:id="148" w:name="_Toc54008486"/>
      <w:r>
        <w:t>Summary of Mandatory Fields</w:t>
      </w:r>
      <w:bookmarkEnd w:id="147"/>
      <w:bookmarkEnd w:id="148"/>
    </w:p>
    <w:tbl>
      <w:tblPr>
        <w:tblW w:w="8686" w:type="dxa"/>
        <w:tblInd w:w="567" w:type="dxa"/>
        <w:tblLook w:val="04A0" w:firstRow="1" w:lastRow="0" w:firstColumn="1" w:lastColumn="0" w:noHBand="0" w:noVBand="1"/>
      </w:tblPr>
      <w:tblGrid>
        <w:gridCol w:w="222"/>
        <w:gridCol w:w="222"/>
        <w:gridCol w:w="6822"/>
        <w:gridCol w:w="1420"/>
      </w:tblGrid>
      <w:tr w:rsidR="007F2168" w:rsidRPr="007F2168" w14:paraId="7C50B4FB"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2C1DA544"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INDIVIDUAL</w:t>
            </w:r>
          </w:p>
        </w:tc>
        <w:tc>
          <w:tcPr>
            <w:tcW w:w="1420" w:type="dxa"/>
            <w:tcBorders>
              <w:top w:val="nil"/>
              <w:left w:val="nil"/>
              <w:bottom w:val="nil"/>
              <w:right w:val="nil"/>
            </w:tcBorders>
            <w:shd w:val="clear" w:color="auto" w:fill="auto"/>
            <w:noWrap/>
            <w:vAlign w:val="bottom"/>
            <w:hideMark/>
          </w:tcPr>
          <w:p w14:paraId="0859E91D" w14:textId="05FCE2AA"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4995F2C4" w14:textId="77777777" w:rsidTr="00E420D7">
        <w:trPr>
          <w:trHeight w:val="300"/>
        </w:trPr>
        <w:tc>
          <w:tcPr>
            <w:tcW w:w="222" w:type="dxa"/>
            <w:tcBorders>
              <w:top w:val="nil"/>
              <w:left w:val="nil"/>
              <w:bottom w:val="nil"/>
              <w:right w:val="nil"/>
            </w:tcBorders>
            <w:shd w:val="clear" w:color="auto" w:fill="auto"/>
            <w:noWrap/>
            <w:vAlign w:val="bottom"/>
            <w:hideMark/>
          </w:tcPr>
          <w:p w14:paraId="3F3BEAE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8AFAB82"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6538348"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 section </w:t>
            </w:r>
          </w:p>
        </w:tc>
        <w:tc>
          <w:tcPr>
            <w:tcW w:w="1420" w:type="dxa"/>
            <w:tcBorders>
              <w:top w:val="nil"/>
              <w:left w:val="nil"/>
              <w:bottom w:val="nil"/>
              <w:right w:val="nil"/>
            </w:tcBorders>
            <w:shd w:val="clear" w:color="auto" w:fill="auto"/>
            <w:noWrap/>
            <w:vAlign w:val="bottom"/>
            <w:hideMark/>
          </w:tcPr>
          <w:p w14:paraId="4CE007B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CB1917F" w14:textId="77777777" w:rsidTr="00E420D7">
        <w:trPr>
          <w:trHeight w:val="300"/>
        </w:trPr>
        <w:tc>
          <w:tcPr>
            <w:tcW w:w="222" w:type="dxa"/>
            <w:tcBorders>
              <w:top w:val="nil"/>
              <w:left w:val="nil"/>
              <w:bottom w:val="nil"/>
              <w:right w:val="nil"/>
            </w:tcBorders>
            <w:shd w:val="clear" w:color="auto" w:fill="auto"/>
            <w:noWrap/>
            <w:vAlign w:val="bottom"/>
            <w:hideMark/>
          </w:tcPr>
          <w:p w14:paraId="188F34E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8EC4FE3"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2CC1A17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 identifier </w:t>
            </w:r>
          </w:p>
        </w:tc>
        <w:tc>
          <w:tcPr>
            <w:tcW w:w="1420" w:type="dxa"/>
            <w:tcBorders>
              <w:top w:val="nil"/>
              <w:left w:val="nil"/>
              <w:bottom w:val="nil"/>
              <w:right w:val="nil"/>
            </w:tcBorders>
            <w:shd w:val="clear" w:color="auto" w:fill="auto"/>
            <w:noWrap/>
            <w:vAlign w:val="bottom"/>
            <w:hideMark/>
          </w:tcPr>
          <w:p w14:paraId="1B5D131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BE21232" w14:textId="77777777" w:rsidTr="00E420D7">
        <w:trPr>
          <w:trHeight w:val="300"/>
        </w:trPr>
        <w:tc>
          <w:tcPr>
            <w:tcW w:w="222" w:type="dxa"/>
            <w:tcBorders>
              <w:top w:val="nil"/>
              <w:left w:val="nil"/>
              <w:bottom w:val="nil"/>
              <w:right w:val="nil"/>
            </w:tcBorders>
            <w:shd w:val="clear" w:color="auto" w:fill="auto"/>
            <w:noWrap/>
            <w:vAlign w:val="bottom"/>
            <w:hideMark/>
          </w:tcPr>
          <w:p w14:paraId="2327ADE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4480915"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A913602"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 identifier Issuer </w:t>
            </w:r>
          </w:p>
        </w:tc>
        <w:tc>
          <w:tcPr>
            <w:tcW w:w="1420" w:type="dxa"/>
            <w:tcBorders>
              <w:top w:val="nil"/>
              <w:left w:val="nil"/>
              <w:bottom w:val="nil"/>
              <w:right w:val="nil"/>
            </w:tcBorders>
            <w:shd w:val="clear" w:color="auto" w:fill="auto"/>
            <w:noWrap/>
            <w:vAlign w:val="bottom"/>
            <w:hideMark/>
          </w:tcPr>
          <w:p w14:paraId="4FD1BA3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5B748E0" w14:textId="77777777" w:rsidTr="00E420D7">
        <w:trPr>
          <w:trHeight w:val="300"/>
        </w:trPr>
        <w:tc>
          <w:tcPr>
            <w:tcW w:w="222" w:type="dxa"/>
            <w:tcBorders>
              <w:top w:val="nil"/>
              <w:left w:val="nil"/>
              <w:bottom w:val="nil"/>
              <w:right w:val="nil"/>
            </w:tcBorders>
            <w:shd w:val="clear" w:color="auto" w:fill="auto"/>
            <w:noWrap/>
            <w:vAlign w:val="bottom"/>
            <w:hideMark/>
          </w:tcPr>
          <w:p w14:paraId="6AE0DACF"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F371E73"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098074F"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Individual's family name </w:t>
            </w:r>
          </w:p>
        </w:tc>
        <w:tc>
          <w:tcPr>
            <w:tcW w:w="1420" w:type="dxa"/>
            <w:tcBorders>
              <w:top w:val="nil"/>
              <w:left w:val="nil"/>
              <w:bottom w:val="nil"/>
              <w:right w:val="nil"/>
            </w:tcBorders>
            <w:shd w:val="clear" w:color="auto" w:fill="auto"/>
            <w:noWrap/>
            <w:vAlign w:val="bottom"/>
            <w:hideMark/>
          </w:tcPr>
          <w:p w14:paraId="335D19E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7A0B31C" w14:textId="77777777" w:rsidTr="00E420D7">
        <w:trPr>
          <w:trHeight w:val="300"/>
        </w:trPr>
        <w:tc>
          <w:tcPr>
            <w:tcW w:w="222" w:type="dxa"/>
            <w:tcBorders>
              <w:top w:val="nil"/>
              <w:left w:val="nil"/>
              <w:bottom w:val="nil"/>
              <w:right w:val="nil"/>
            </w:tcBorders>
            <w:shd w:val="clear" w:color="auto" w:fill="auto"/>
            <w:noWrap/>
            <w:vAlign w:val="bottom"/>
            <w:hideMark/>
          </w:tcPr>
          <w:p w14:paraId="3373755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F688A40"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88CB3B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Individual's sex </w:t>
            </w:r>
          </w:p>
        </w:tc>
        <w:tc>
          <w:tcPr>
            <w:tcW w:w="1420" w:type="dxa"/>
            <w:tcBorders>
              <w:top w:val="nil"/>
              <w:left w:val="nil"/>
              <w:bottom w:val="nil"/>
              <w:right w:val="nil"/>
            </w:tcBorders>
            <w:shd w:val="clear" w:color="auto" w:fill="auto"/>
            <w:noWrap/>
            <w:vAlign w:val="bottom"/>
            <w:hideMark/>
          </w:tcPr>
          <w:p w14:paraId="68D612E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CBB673E" w14:textId="77777777" w:rsidTr="00E420D7">
        <w:trPr>
          <w:trHeight w:val="300"/>
        </w:trPr>
        <w:tc>
          <w:tcPr>
            <w:tcW w:w="222" w:type="dxa"/>
            <w:tcBorders>
              <w:top w:val="nil"/>
              <w:left w:val="nil"/>
              <w:bottom w:val="nil"/>
              <w:right w:val="nil"/>
            </w:tcBorders>
            <w:shd w:val="clear" w:color="auto" w:fill="auto"/>
            <w:noWrap/>
            <w:vAlign w:val="bottom"/>
            <w:hideMark/>
          </w:tcPr>
          <w:p w14:paraId="6B042F0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A8D3B79"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72F4449"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Individual's date of birth </w:t>
            </w:r>
          </w:p>
        </w:tc>
        <w:tc>
          <w:tcPr>
            <w:tcW w:w="1420" w:type="dxa"/>
            <w:tcBorders>
              <w:top w:val="nil"/>
              <w:left w:val="nil"/>
              <w:bottom w:val="nil"/>
              <w:right w:val="nil"/>
            </w:tcBorders>
            <w:shd w:val="clear" w:color="auto" w:fill="auto"/>
            <w:noWrap/>
            <w:vAlign w:val="bottom"/>
            <w:hideMark/>
          </w:tcPr>
          <w:p w14:paraId="2B5B684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42EBBF6" w14:textId="77777777" w:rsidTr="00E420D7">
        <w:trPr>
          <w:trHeight w:val="300"/>
        </w:trPr>
        <w:tc>
          <w:tcPr>
            <w:tcW w:w="222" w:type="dxa"/>
            <w:tcBorders>
              <w:top w:val="nil"/>
              <w:left w:val="nil"/>
              <w:bottom w:val="nil"/>
              <w:right w:val="nil"/>
            </w:tcBorders>
            <w:shd w:val="clear" w:color="auto" w:fill="auto"/>
            <w:noWrap/>
            <w:vAlign w:val="bottom"/>
            <w:hideMark/>
          </w:tcPr>
          <w:p w14:paraId="6C74A95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29227B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C0B0DC5"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Individual's address </w:t>
            </w:r>
          </w:p>
        </w:tc>
        <w:tc>
          <w:tcPr>
            <w:tcW w:w="1420" w:type="dxa"/>
            <w:tcBorders>
              <w:top w:val="nil"/>
              <w:left w:val="nil"/>
              <w:bottom w:val="nil"/>
              <w:right w:val="nil"/>
            </w:tcBorders>
            <w:shd w:val="clear" w:color="auto" w:fill="auto"/>
            <w:noWrap/>
            <w:vAlign w:val="bottom"/>
            <w:hideMark/>
          </w:tcPr>
          <w:p w14:paraId="5F1C1A6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2A3EE50" w14:textId="77777777" w:rsidTr="00E420D7">
        <w:trPr>
          <w:trHeight w:val="300"/>
        </w:trPr>
        <w:tc>
          <w:tcPr>
            <w:tcW w:w="222" w:type="dxa"/>
            <w:tcBorders>
              <w:top w:val="nil"/>
              <w:left w:val="nil"/>
              <w:bottom w:val="nil"/>
              <w:right w:val="nil"/>
            </w:tcBorders>
            <w:shd w:val="clear" w:color="auto" w:fill="auto"/>
            <w:noWrap/>
            <w:vAlign w:val="bottom"/>
            <w:hideMark/>
          </w:tcPr>
          <w:p w14:paraId="1FEDA99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B8F6B1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80CCA91"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Indigenous status </w:t>
            </w:r>
          </w:p>
        </w:tc>
        <w:tc>
          <w:tcPr>
            <w:tcW w:w="1420" w:type="dxa"/>
            <w:tcBorders>
              <w:top w:val="nil"/>
              <w:left w:val="nil"/>
              <w:bottom w:val="nil"/>
              <w:right w:val="nil"/>
            </w:tcBorders>
            <w:shd w:val="clear" w:color="auto" w:fill="auto"/>
            <w:noWrap/>
            <w:vAlign w:val="bottom"/>
            <w:hideMark/>
          </w:tcPr>
          <w:p w14:paraId="2DC3FBE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53C3F08"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75FA56A4"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SERVICE REFERRAL DETAIL</w:t>
            </w:r>
          </w:p>
        </w:tc>
        <w:tc>
          <w:tcPr>
            <w:tcW w:w="1420" w:type="dxa"/>
            <w:tcBorders>
              <w:top w:val="nil"/>
              <w:left w:val="nil"/>
              <w:bottom w:val="nil"/>
              <w:right w:val="nil"/>
            </w:tcBorders>
            <w:shd w:val="clear" w:color="auto" w:fill="auto"/>
            <w:noWrap/>
            <w:vAlign w:val="bottom"/>
            <w:hideMark/>
          </w:tcPr>
          <w:p w14:paraId="1FDABAC8" w14:textId="5190498E"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55A9955C" w14:textId="77777777" w:rsidTr="00E420D7">
        <w:trPr>
          <w:trHeight w:val="300"/>
        </w:trPr>
        <w:tc>
          <w:tcPr>
            <w:tcW w:w="222" w:type="dxa"/>
            <w:tcBorders>
              <w:top w:val="nil"/>
              <w:left w:val="nil"/>
              <w:bottom w:val="nil"/>
              <w:right w:val="nil"/>
            </w:tcBorders>
            <w:shd w:val="clear" w:color="auto" w:fill="auto"/>
            <w:noWrap/>
            <w:vAlign w:val="bottom"/>
            <w:hideMark/>
          </w:tcPr>
          <w:p w14:paraId="134AEE7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CAB6642"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67EC4B3"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Request Date and time </w:t>
            </w:r>
          </w:p>
        </w:tc>
        <w:tc>
          <w:tcPr>
            <w:tcW w:w="1420" w:type="dxa"/>
            <w:tcBorders>
              <w:top w:val="nil"/>
              <w:left w:val="nil"/>
              <w:bottom w:val="nil"/>
              <w:right w:val="nil"/>
            </w:tcBorders>
            <w:shd w:val="clear" w:color="auto" w:fill="auto"/>
            <w:noWrap/>
            <w:vAlign w:val="bottom"/>
            <w:hideMark/>
          </w:tcPr>
          <w:p w14:paraId="184CCEE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9874D62"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65D3BB6B"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CURRENT AND PAST MEDICAL HISTORY</w:t>
            </w:r>
          </w:p>
        </w:tc>
        <w:tc>
          <w:tcPr>
            <w:tcW w:w="1420" w:type="dxa"/>
            <w:tcBorders>
              <w:top w:val="nil"/>
              <w:left w:val="nil"/>
              <w:bottom w:val="nil"/>
              <w:right w:val="nil"/>
            </w:tcBorders>
            <w:shd w:val="clear" w:color="auto" w:fill="auto"/>
            <w:noWrap/>
            <w:vAlign w:val="bottom"/>
            <w:hideMark/>
          </w:tcPr>
          <w:p w14:paraId="06C9DF47" w14:textId="2762B676"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51263EFA" w14:textId="77777777" w:rsidTr="00E420D7">
        <w:trPr>
          <w:trHeight w:val="300"/>
        </w:trPr>
        <w:tc>
          <w:tcPr>
            <w:tcW w:w="222" w:type="dxa"/>
            <w:tcBorders>
              <w:top w:val="nil"/>
              <w:left w:val="nil"/>
              <w:bottom w:val="nil"/>
              <w:right w:val="nil"/>
            </w:tcBorders>
            <w:shd w:val="clear" w:color="auto" w:fill="auto"/>
            <w:noWrap/>
            <w:vAlign w:val="bottom"/>
            <w:hideMark/>
          </w:tcPr>
          <w:p w14:paraId="26B070F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9EB38D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2FF10413"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Problem/Diagnosis description </w:t>
            </w:r>
          </w:p>
        </w:tc>
        <w:tc>
          <w:tcPr>
            <w:tcW w:w="1420" w:type="dxa"/>
            <w:tcBorders>
              <w:top w:val="nil"/>
              <w:left w:val="nil"/>
              <w:bottom w:val="nil"/>
              <w:right w:val="nil"/>
            </w:tcBorders>
            <w:shd w:val="clear" w:color="auto" w:fill="auto"/>
            <w:noWrap/>
            <w:vAlign w:val="bottom"/>
            <w:hideMark/>
          </w:tcPr>
          <w:p w14:paraId="4C36109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54F033B" w14:textId="77777777" w:rsidTr="00E420D7">
        <w:trPr>
          <w:trHeight w:val="300"/>
        </w:trPr>
        <w:tc>
          <w:tcPr>
            <w:tcW w:w="222" w:type="dxa"/>
            <w:tcBorders>
              <w:top w:val="nil"/>
              <w:left w:val="nil"/>
              <w:bottom w:val="nil"/>
              <w:right w:val="nil"/>
            </w:tcBorders>
            <w:shd w:val="clear" w:color="auto" w:fill="auto"/>
            <w:noWrap/>
            <w:vAlign w:val="bottom"/>
            <w:hideMark/>
          </w:tcPr>
          <w:p w14:paraId="434ACE6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7DDB14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EE75C97"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Procedure name </w:t>
            </w:r>
          </w:p>
        </w:tc>
        <w:tc>
          <w:tcPr>
            <w:tcW w:w="1420" w:type="dxa"/>
            <w:tcBorders>
              <w:top w:val="nil"/>
              <w:left w:val="nil"/>
              <w:bottom w:val="nil"/>
              <w:right w:val="nil"/>
            </w:tcBorders>
            <w:shd w:val="clear" w:color="auto" w:fill="auto"/>
            <w:noWrap/>
            <w:vAlign w:val="bottom"/>
            <w:hideMark/>
          </w:tcPr>
          <w:p w14:paraId="0CD7FE9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2AE4323"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533BCB7E"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CURRENT MEDICATIONS</w:t>
            </w:r>
          </w:p>
        </w:tc>
        <w:tc>
          <w:tcPr>
            <w:tcW w:w="1420" w:type="dxa"/>
            <w:tcBorders>
              <w:top w:val="nil"/>
              <w:left w:val="nil"/>
              <w:bottom w:val="nil"/>
              <w:right w:val="nil"/>
            </w:tcBorders>
            <w:shd w:val="clear" w:color="auto" w:fill="auto"/>
            <w:noWrap/>
            <w:vAlign w:val="bottom"/>
            <w:hideMark/>
          </w:tcPr>
          <w:p w14:paraId="37FA918B" w14:textId="10FE9999"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154A20B7" w14:textId="77777777" w:rsidTr="00E420D7">
        <w:trPr>
          <w:trHeight w:val="300"/>
        </w:trPr>
        <w:tc>
          <w:tcPr>
            <w:tcW w:w="222" w:type="dxa"/>
            <w:tcBorders>
              <w:top w:val="nil"/>
              <w:left w:val="nil"/>
              <w:bottom w:val="nil"/>
              <w:right w:val="nil"/>
            </w:tcBorders>
            <w:shd w:val="clear" w:color="auto" w:fill="auto"/>
            <w:noWrap/>
            <w:vAlign w:val="bottom"/>
            <w:hideMark/>
          </w:tcPr>
          <w:p w14:paraId="12524DB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A7B26B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618902C9"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Exclusion statement - medications </w:t>
            </w:r>
          </w:p>
        </w:tc>
        <w:tc>
          <w:tcPr>
            <w:tcW w:w="1420" w:type="dxa"/>
            <w:tcBorders>
              <w:top w:val="nil"/>
              <w:left w:val="nil"/>
              <w:bottom w:val="nil"/>
              <w:right w:val="nil"/>
            </w:tcBorders>
            <w:shd w:val="clear" w:color="auto" w:fill="auto"/>
            <w:noWrap/>
            <w:vAlign w:val="bottom"/>
            <w:hideMark/>
          </w:tcPr>
          <w:p w14:paraId="603CBDC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134D648" w14:textId="77777777" w:rsidTr="00E420D7">
        <w:trPr>
          <w:trHeight w:val="300"/>
        </w:trPr>
        <w:tc>
          <w:tcPr>
            <w:tcW w:w="222" w:type="dxa"/>
            <w:tcBorders>
              <w:top w:val="nil"/>
              <w:left w:val="nil"/>
              <w:bottom w:val="nil"/>
              <w:right w:val="nil"/>
            </w:tcBorders>
            <w:shd w:val="clear" w:color="auto" w:fill="auto"/>
            <w:noWrap/>
            <w:vAlign w:val="bottom"/>
            <w:hideMark/>
          </w:tcPr>
          <w:p w14:paraId="57D5CBA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FF25780"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F13AC2E"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Therapeutic good identification </w:t>
            </w:r>
          </w:p>
        </w:tc>
        <w:tc>
          <w:tcPr>
            <w:tcW w:w="1420" w:type="dxa"/>
            <w:tcBorders>
              <w:top w:val="nil"/>
              <w:left w:val="nil"/>
              <w:bottom w:val="nil"/>
              <w:right w:val="nil"/>
            </w:tcBorders>
            <w:shd w:val="clear" w:color="auto" w:fill="auto"/>
            <w:noWrap/>
            <w:vAlign w:val="bottom"/>
            <w:hideMark/>
          </w:tcPr>
          <w:p w14:paraId="40C1430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7F48B5D" w14:textId="77777777" w:rsidTr="00E420D7">
        <w:trPr>
          <w:trHeight w:val="300"/>
        </w:trPr>
        <w:tc>
          <w:tcPr>
            <w:tcW w:w="222" w:type="dxa"/>
            <w:tcBorders>
              <w:top w:val="nil"/>
              <w:left w:val="nil"/>
              <w:bottom w:val="nil"/>
              <w:right w:val="nil"/>
            </w:tcBorders>
            <w:shd w:val="clear" w:color="auto" w:fill="auto"/>
            <w:noWrap/>
            <w:vAlign w:val="bottom"/>
            <w:hideMark/>
          </w:tcPr>
          <w:p w14:paraId="730D5C3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297EF44"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9C2E794"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Medication directions </w:t>
            </w:r>
          </w:p>
        </w:tc>
        <w:tc>
          <w:tcPr>
            <w:tcW w:w="1420" w:type="dxa"/>
            <w:tcBorders>
              <w:top w:val="nil"/>
              <w:left w:val="nil"/>
              <w:bottom w:val="nil"/>
              <w:right w:val="nil"/>
            </w:tcBorders>
            <w:shd w:val="clear" w:color="auto" w:fill="auto"/>
            <w:noWrap/>
            <w:vAlign w:val="bottom"/>
            <w:hideMark/>
          </w:tcPr>
          <w:p w14:paraId="453B1DD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6762826"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4B93227C"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ADVERSE REACTIONS</w:t>
            </w:r>
          </w:p>
        </w:tc>
        <w:tc>
          <w:tcPr>
            <w:tcW w:w="1420" w:type="dxa"/>
            <w:tcBorders>
              <w:top w:val="nil"/>
              <w:left w:val="nil"/>
              <w:bottom w:val="nil"/>
              <w:right w:val="nil"/>
            </w:tcBorders>
            <w:shd w:val="clear" w:color="auto" w:fill="auto"/>
            <w:noWrap/>
            <w:vAlign w:val="bottom"/>
            <w:hideMark/>
          </w:tcPr>
          <w:p w14:paraId="669ED59F" w14:textId="12573610"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359000E0" w14:textId="77777777" w:rsidTr="00E420D7">
        <w:trPr>
          <w:trHeight w:val="300"/>
        </w:trPr>
        <w:tc>
          <w:tcPr>
            <w:tcW w:w="222" w:type="dxa"/>
            <w:tcBorders>
              <w:top w:val="nil"/>
              <w:left w:val="nil"/>
              <w:bottom w:val="nil"/>
              <w:right w:val="nil"/>
            </w:tcBorders>
            <w:shd w:val="clear" w:color="auto" w:fill="auto"/>
            <w:noWrap/>
            <w:vAlign w:val="bottom"/>
            <w:hideMark/>
          </w:tcPr>
          <w:p w14:paraId="2DEF2F8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BFEC294"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77B89A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Exclusion statement - adverse reactions </w:t>
            </w:r>
          </w:p>
        </w:tc>
        <w:tc>
          <w:tcPr>
            <w:tcW w:w="1420" w:type="dxa"/>
            <w:tcBorders>
              <w:top w:val="nil"/>
              <w:left w:val="nil"/>
              <w:bottom w:val="nil"/>
              <w:right w:val="nil"/>
            </w:tcBorders>
            <w:shd w:val="clear" w:color="auto" w:fill="auto"/>
            <w:noWrap/>
            <w:vAlign w:val="bottom"/>
            <w:hideMark/>
          </w:tcPr>
          <w:p w14:paraId="295B7B2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0AABEAC" w14:textId="77777777" w:rsidTr="00E420D7">
        <w:trPr>
          <w:trHeight w:val="300"/>
        </w:trPr>
        <w:tc>
          <w:tcPr>
            <w:tcW w:w="222" w:type="dxa"/>
            <w:tcBorders>
              <w:top w:val="nil"/>
              <w:left w:val="nil"/>
              <w:bottom w:val="nil"/>
              <w:right w:val="nil"/>
            </w:tcBorders>
            <w:shd w:val="clear" w:color="auto" w:fill="auto"/>
            <w:noWrap/>
            <w:vAlign w:val="bottom"/>
            <w:hideMark/>
          </w:tcPr>
          <w:p w14:paraId="707E615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B687FB9"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2F8BCA4"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Substance/agent </w:t>
            </w:r>
          </w:p>
        </w:tc>
        <w:tc>
          <w:tcPr>
            <w:tcW w:w="1420" w:type="dxa"/>
            <w:tcBorders>
              <w:top w:val="nil"/>
              <w:left w:val="nil"/>
              <w:bottom w:val="nil"/>
              <w:right w:val="nil"/>
            </w:tcBorders>
            <w:shd w:val="clear" w:color="auto" w:fill="auto"/>
            <w:noWrap/>
            <w:vAlign w:val="bottom"/>
            <w:hideMark/>
          </w:tcPr>
          <w:p w14:paraId="0B69B0A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E9C4DE1"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6161BBAD"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CURRENT SERVICES</w:t>
            </w:r>
          </w:p>
        </w:tc>
        <w:tc>
          <w:tcPr>
            <w:tcW w:w="1420" w:type="dxa"/>
            <w:tcBorders>
              <w:top w:val="nil"/>
              <w:left w:val="nil"/>
              <w:bottom w:val="nil"/>
              <w:right w:val="nil"/>
            </w:tcBorders>
            <w:shd w:val="clear" w:color="auto" w:fill="auto"/>
            <w:noWrap/>
            <w:vAlign w:val="bottom"/>
            <w:hideMark/>
          </w:tcPr>
          <w:p w14:paraId="7D69CAF6" w14:textId="36C1AF1F"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0B7BA10A" w14:textId="77777777" w:rsidTr="00E420D7">
        <w:trPr>
          <w:trHeight w:val="300"/>
        </w:trPr>
        <w:tc>
          <w:tcPr>
            <w:tcW w:w="222" w:type="dxa"/>
            <w:tcBorders>
              <w:top w:val="nil"/>
              <w:left w:val="nil"/>
              <w:bottom w:val="nil"/>
              <w:right w:val="nil"/>
            </w:tcBorders>
            <w:shd w:val="clear" w:color="auto" w:fill="auto"/>
            <w:noWrap/>
            <w:vAlign w:val="bottom"/>
            <w:hideMark/>
          </w:tcPr>
          <w:p w14:paraId="2D649D2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7EE015E"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0B733F6"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Current service agency name </w:t>
            </w:r>
          </w:p>
        </w:tc>
        <w:tc>
          <w:tcPr>
            <w:tcW w:w="1420" w:type="dxa"/>
            <w:tcBorders>
              <w:top w:val="nil"/>
              <w:left w:val="nil"/>
              <w:bottom w:val="nil"/>
              <w:right w:val="nil"/>
            </w:tcBorders>
            <w:shd w:val="clear" w:color="auto" w:fill="auto"/>
            <w:noWrap/>
            <w:vAlign w:val="bottom"/>
            <w:hideMark/>
          </w:tcPr>
          <w:p w14:paraId="1F5142C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EC7F4D8" w14:textId="77777777" w:rsidTr="00E420D7">
        <w:trPr>
          <w:trHeight w:val="300"/>
        </w:trPr>
        <w:tc>
          <w:tcPr>
            <w:tcW w:w="222" w:type="dxa"/>
            <w:tcBorders>
              <w:top w:val="nil"/>
              <w:left w:val="nil"/>
              <w:bottom w:val="nil"/>
              <w:right w:val="nil"/>
            </w:tcBorders>
            <w:shd w:val="clear" w:color="auto" w:fill="auto"/>
            <w:noWrap/>
            <w:vAlign w:val="bottom"/>
            <w:hideMark/>
          </w:tcPr>
          <w:p w14:paraId="20DDC0D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63AF700"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F22BC7A"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Current service, service type </w:t>
            </w:r>
          </w:p>
        </w:tc>
        <w:tc>
          <w:tcPr>
            <w:tcW w:w="1420" w:type="dxa"/>
            <w:tcBorders>
              <w:top w:val="nil"/>
              <w:left w:val="nil"/>
              <w:bottom w:val="nil"/>
              <w:right w:val="nil"/>
            </w:tcBorders>
            <w:shd w:val="clear" w:color="auto" w:fill="auto"/>
            <w:noWrap/>
            <w:vAlign w:val="bottom"/>
            <w:hideMark/>
          </w:tcPr>
          <w:p w14:paraId="02A5695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5925DED"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7808D710"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ALERTS</w:t>
            </w:r>
          </w:p>
        </w:tc>
        <w:tc>
          <w:tcPr>
            <w:tcW w:w="1420" w:type="dxa"/>
            <w:tcBorders>
              <w:top w:val="nil"/>
              <w:left w:val="nil"/>
              <w:bottom w:val="nil"/>
              <w:right w:val="nil"/>
            </w:tcBorders>
            <w:shd w:val="clear" w:color="auto" w:fill="auto"/>
            <w:noWrap/>
            <w:vAlign w:val="bottom"/>
            <w:hideMark/>
          </w:tcPr>
          <w:p w14:paraId="062F746E" w14:textId="3F6811A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19260AAC" w14:textId="77777777" w:rsidTr="00E420D7">
        <w:trPr>
          <w:trHeight w:val="300"/>
        </w:trPr>
        <w:tc>
          <w:tcPr>
            <w:tcW w:w="222" w:type="dxa"/>
            <w:tcBorders>
              <w:top w:val="nil"/>
              <w:left w:val="nil"/>
              <w:bottom w:val="nil"/>
              <w:right w:val="nil"/>
            </w:tcBorders>
            <w:shd w:val="clear" w:color="auto" w:fill="auto"/>
            <w:noWrap/>
            <w:vAlign w:val="bottom"/>
            <w:hideMark/>
          </w:tcPr>
          <w:p w14:paraId="3B2A2F4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C63A881"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644392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Alert type </w:t>
            </w:r>
          </w:p>
        </w:tc>
        <w:tc>
          <w:tcPr>
            <w:tcW w:w="1420" w:type="dxa"/>
            <w:tcBorders>
              <w:top w:val="nil"/>
              <w:left w:val="nil"/>
              <w:bottom w:val="nil"/>
              <w:right w:val="nil"/>
            </w:tcBorders>
            <w:shd w:val="clear" w:color="auto" w:fill="auto"/>
            <w:noWrap/>
            <w:vAlign w:val="bottom"/>
            <w:hideMark/>
          </w:tcPr>
          <w:p w14:paraId="325244C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DD5C38A" w14:textId="77777777" w:rsidTr="00E420D7">
        <w:trPr>
          <w:trHeight w:val="300"/>
        </w:trPr>
        <w:tc>
          <w:tcPr>
            <w:tcW w:w="222" w:type="dxa"/>
            <w:tcBorders>
              <w:top w:val="nil"/>
              <w:left w:val="nil"/>
              <w:bottom w:val="nil"/>
              <w:right w:val="nil"/>
            </w:tcBorders>
            <w:shd w:val="clear" w:color="auto" w:fill="auto"/>
            <w:noWrap/>
            <w:vAlign w:val="bottom"/>
            <w:hideMark/>
          </w:tcPr>
          <w:p w14:paraId="637423A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98990B7"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2D81B9C3"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Alert description </w:t>
            </w:r>
          </w:p>
        </w:tc>
        <w:tc>
          <w:tcPr>
            <w:tcW w:w="1420" w:type="dxa"/>
            <w:tcBorders>
              <w:top w:val="nil"/>
              <w:left w:val="nil"/>
              <w:bottom w:val="nil"/>
              <w:right w:val="nil"/>
            </w:tcBorders>
            <w:shd w:val="clear" w:color="auto" w:fill="auto"/>
            <w:noWrap/>
            <w:vAlign w:val="bottom"/>
            <w:hideMark/>
          </w:tcPr>
          <w:p w14:paraId="64C03C4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B65F5AA"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4CBB6B1C"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DOCUMENT AUTHOR</w:t>
            </w:r>
          </w:p>
        </w:tc>
        <w:tc>
          <w:tcPr>
            <w:tcW w:w="1420" w:type="dxa"/>
            <w:tcBorders>
              <w:top w:val="nil"/>
              <w:left w:val="nil"/>
              <w:bottom w:val="nil"/>
              <w:right w:val="nil"/>
            </w:tcBorders>
            <w:shd w:val="clear" w:color="auto" w:fill="auto"/>
            <w:noWrap/>
            <w:vAlign w:val="bottom"/>
            <w:hideMark/>
          </w:tcPr>
          <w:p w14:paraId="4D08F32D" w14:textId="167A01E5"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5BA1DCC7" w14:textId="77777777" w:rsidTr="00E420D7">
        <w:trPr>
          <w:trHeight w:val="300"/>
        </w:trPr>
        <w:tc>
          <w:tcPr>
            <w:tcW w:w="222" w:type="dxa"/>
            <w:tcBorders>
              <w:top w:val="nil"/>
              <w:left w:val="nil"/>
              <w:bottom w:val="nil"/>
              <w:right w:val="nil"/>
            </w:tcBorders>
            <w:shd w:val="clear" w:color="auto" w:fill="auto"/>
            <w:noWrap/>
            <w:vAlign w:val="bottom"/>
            <w:hideMark/>
          </w:tcPr>
          <w:p w14:paraId="418E5F5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DEB50E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78BD41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Document author section </w:t>
            </w:r>
          </w:p>
        </w:tc>
        <w:tc>
          <w:tcPr>
            <w:tcW w:w="1420" w:type="dxa"/>
            <w:tcBorders>
              <w:top w:val="nil"/>
              <w:left w:val="nil"/>
              <w:bottom w:val="nil"/>
              <w:right w:val="nil"/>
            </w:tcBorders>
            <w:shd w:val="clear" w:color="auto" w:fill="auto"/>
            <w:noWrap/>
            <w:vAlign w:val="bottom"/>
            <w:hideMark/>
          </w:tcPr>
          <w:p w14:paraId="6A550B5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E3952BE" w14:textId="77777777" w:rsidTr="00E420D7">
        <w:trPr>
          <w:trHeight w:val="300"/>
        </w:trPr>
        <w:tc>
          <w:tcPr>
            <w:tcW w:w="222" w:type="dxa"/>
            <w:tcBorders>
              <w:top w:val="nil"/>
              <w:left w:val="nil"/>
              <w:bottom w:val="nil"/>
              <w:right w:val="nil"/>
            </w:tcBorders>
            <w:shd w:val="clear" w:color="auto" w:fill="auto"/>
            <w:noWrap/>
            <w:vAlign w:val="bottom"/>
            <w:hideMark/>
          </w:tcPr>
          <w:p w14:paraId="6B9FB10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856771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8236D6B"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w:t>
            </w:r>
          </w:p>
        </w:tc>
        <w:tc>
          <w:tcPr>
            <w:tcW w:w="1420" w:type="dxa"/>
            <w:tcBorders>
              <w:top w:val="nil"/>
              <w:left w:val="nil"/>
              <w:bottom w:val="nil"/>
              <w:right w:val="nil"/>
            </w:tcBorders>
            <w:shd w:val="clear" w:color="auto" w:fill="auto"/>
            <w:noWrap/>
            <w:vAlign w:val="bottom"/>
            <w:hideMark/>
          </w:tcPr>
          <w:p w14:paraId="6229875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498254F6" w14:textId="77777777" w:rsidTr="00E420D7">
        <w:trPr>
          <w:trHeight w:val="300"/>
        </w:trPr>
        <w:tc>
          <w:tcPr>
            <w:tcW w:w="222" w:type="dxa"/>
            <w:tcBorders>
              <w:top w:val="nil"/>
              <w:left w:val="nil"/>
              <w:bottom w:val="nil"/>
              <w:right w:val="nil"/>
            </w:tcBorders>
            <w:shd w:val="clear" w:color="auto" w:fill="auto"/>
            <w:noWrap/>
            <w:vAlign w:val="bottom"/>
            <w:hideMark/>
          </w:tcPr>
          <w:p w14:paraId="282829D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7D9659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A1AEE7A"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issuer </w:t>
            </w:r>
          </w:p>
        </w:tc>
        <w:tc>
          <w:tcPr>
            <w:tcW w:w="1420" w:type="dxa"/>
            <w:tcBorders>
              <w:top w:val="nil"/>
              <w:left w:val="nil"/>
              <w:bottom w:val="nil"/>
              <w:right w:val="nil"/>
            </w:tcBorders>
            <w:shd w:val="clear" w:color="auto" w:fill="auto"/>
            <w:noWrap/>
            <w:vAlign w:val="bottom"/>
            <w:hideMark/>
          </w:tcPr>
          <w:p w14:paraId="563BA6F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EA2B2B3" w14:textId="77777777" w:rsidTr="00E420D7">
        <w:trPr>
          <w:trHeight w:val="300"/>
        </w:trPr>
        <w:tc>
          <w:tcPr>
            <w:tcW w:w="222" w:type="dxa"/>
            <w:tcBorders>
              <w:top w:val="nil"/>
              <w:left w:val="nil"/>
              <w:bottom w:val="nil"/>
              <w:right w:val="nil"/>
            </w:tcBorders>
            <w:shd w:val="clear" w:color="auto" w:fill="auto"/>
            <w:noWrap/>
            <w:vAlign w:val="bottom"/>
            <w:hideMark/>
          </w:tcPr>
          <w:p w14:paraId="2802306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708448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33A9A3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4A3BAE8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B682B59" w14:textId="77777777" w:rsidTr="00E420D7">
        <w:trPr>
          <w:trHeight w:val="300"/>
        </w:trPr>
        <w:tc>
          <w:tcPr>
            <w:tcW w:w="222" w:type="dxa"/>
            <w:tcBorders>
              <w:top w:val="nil"/>
              <w:left w:val="nil"/>
              <w:bottom w:val="nil"/>
              <w:right w:val="nil"/>
            </w:tcBorders>
            <w:shd w:val="clear" w:color="auto" w:fill="auto"/>
            <w:noWrap/>
            <w:vAlign w:val="bottom"/>
            <w:hideMark/>
          </w:tcPr>
          <w:p w14:paraId="72AE786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A4F1A75"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7B6D624"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7C42028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B8FCE26" w14:textId="77777777" w:rsidTr="00E420D7">
        <w:trPr>
          <w:trHeight w:val="300"/>
        </w:trPr>
        <w:tc>
          <w:tcPr>
            <w:tcW w:w="222" w:type="dxa"/>
            <w:tcBorders>
              <w:top w:val="nil"/>
              <w:left w:val="nil"/>
              <w:bottom w:val="nil"/>
              <w:right w:val="nil"/>
            </w:tcBorders>
            <w:shd w:val="clear" w:color="auto" w:fill="auto"/>
            <w:noWrap/>
            <w:vAlign w:val="bottom"/>
            <w:hideMark/>
          </w:tcPr>
          <w:p w14:paraId="3653A64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21E2345"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93BDA1F"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family name </w:t>
            </w:r>
          </w:p>
        </w:tc>
        <w:tc>
          <w:tcPr>
            <w:tcW w:w="1420" w:type="dxa"/>
            <w:tcBorders>
              <w:top w:val="nil"/>
              <w:left w:val="nil"/>
              <w:bottom w:val="nil"/>
              <w:right w:val="nil"/>
            </w:tcBorders>
            <w:shd w:val="clear" w:color="auto" w:fill="auto"/>
            <w:noWrap/>
            <w:vAlign w:val="bottom"/>
            <w:hideMark/>
          </w:tcPr>
          <w:p w14:paraId="282B98C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1268197" w14:textId="77777777" w:rsidTr="00E420D7">
        <w:trPr>
          <w:trHeight w:val="300"/>
        </w:trPr>
        <w:tc>
          <w:tcPr>
            <w:tcW w:w="222" w:type="dxa"/>
            <w:tcBorders>
              <w:top w:val="nil"/>
              <w:left w:val="nil"/>
              <w:bottom w:val="nil"/>
              <w:right w:val="nil"/>
            </w:tcBorders>
            <w:shd w:val="clear" w:color="auto" w:fill="auto"/>
            <w:noWrap/>
            <w:vAlign w:val="bottom"/>
            <w:hideMark/>
          </w:tcPr>
          <w:p w14:paraId="46E45DD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1F02F3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64FF00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organisation name </w:t>
            </w:r>
          </w:p>
        </w:tc>
        <w:tc>
          <w:tcPr>
            <w:tcW w:w="1420" w:type="dxa"/>
            <w:tcBorders>
              <w:top w:val="nil"/>
              <w:left w:val="nil"/>
              <w:bottom w:val="nil"/>
              <w:right w:val="nil"/>
            </w:tcBorders>
            <w:shd w:val="clear" w:color="auto" w:fill="auto"/>
            <w:noWrap/>
            <w:vAlign w:val="bottom"/>
            <w:hideMark/>
          </w:tcPr>
          <w:p w14:paraId="33B7117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BA93DFE" w14:textId="77777777" w:rsidTr="00E420D7">
        <w:trPr>
          <w:trHeight w:val="300"/>
        </w:trPr>
        <w:tc>
          <w:tcPr>
            <w:tcW w:w="222" w:type="dxa"/>
            <w:tcBorders>
              <w:top w:val="nil"/>
              <w:left w:val="nil"/>
              <w:bottom w:val="nil"/>
              <w:right w:val="nil"/>
            </w:tcBorders>
            <w:shd w:val="clear" w:color="auto" w:fill="auto"/>
            <w:noWrap/>
            <w:vAlign w:val="bottom"/>
            <w:hideMark/>
          </w:tcPr>
          <w:p w14:paraId="0D46328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90D597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02EA7D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employer organisation electronic communication detail </w:t>
            </w:r>
          </w:p>
        </w:tc>
        <w:tc>
          <w:tcPr>
            <w:tcW w:w="1420" w:type="dxa"/>
            <w:tcBorders>
              <w:top w:val="nil"/>
              <w:left w:val="nil"/>
              <w:bottom w:val="nil"/>
              <w:right w:val="nil"/>
            </w:tcBorders>
            <w:shd w:val="clear" w:color="auto" w:fill="auto"/>
            <w:noWrap/>
            <w:vAlign w:val="bottom"/>
            <w:hideMark/>
          </w:tcPr>
          <w:p w14:paraId="48EA9D8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66B4B32" w14:textId="77777777" w:rsidTr="00E420D7">
        <w:trPr>
          <w:trHeight w:val="300"/>
        </w:trPr>
        <w:tc>
          <w:tcPr>
            <w:tcW w:w="222" w:type="dxa"/>
            <w:tcBorders>
              <w:top w:val="nil"/>
              <w:left w:val="nil"/>
              <w:bottom w:val="nil"/>
              <w:right w:val="nil"/>
            </w:tcBorders>
            <w:shd w:val="clear" w:color="auto" w:fill="auto"/>
            <w:noWrap/>
            <w:vAlign w:val="bottom"/>
            <w:hideMark/>
          </w:tcPr>
          <w:p w14:paraId="56BC3B3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E37EC2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26C02E5"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professional role </w:t>
            </w:r>
          </w:p>
        </w:tc>
        <w:tc>
          <w:tcPr>
            <w:tcW w:w="1420" w:type="dxa"/>
            <w:tcBorders>
              <w:top w:val="nil"/>
              <w:left w:val="nil"/>
              <w:bottom w:val="nil"/>
              <w:right w:val="nil"/>
            </w:tcBorders>
            <w:shd w:val="clear" w:color="auto" w:fill="auto"/>
            <w:noWrap/>
            <w:vAlign w:val="bottom"/>
            <w:hideMark/>
          </w:tcPr>
          <w:p w14:paraId="54B7B36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bl>
    <w:p w14:paraId="5FDED81F" w14:textId="77777777" w:rsidR="00E420D7" w:rsidRDefault="00E420D7">
      <w:r>
        <w:br w:type="page"/>
      </w:r>
    </w:p>
    <w:tbl>
      <w:tblPr>
        <w:tblW w:w="8686" w:type="dxa"/>
        <w:tblInd w:w="567" w:type="dxa"/>
        <w:tblLook w:val="04A0" w:firstRow="1" w:lastRow="0" w:firstColumn="1" w:lastColumn="0" w:noHBand="0" w:noVBand="1"/>
      </w:tblPr>
      <w:tblGrid>
        <w:gridCol w:w="222"/>
        <w:gridCol w:w="222"/>
        <w:gridCol w:w="6822"/>
        <w:gridCol w:w="1420"/>
      </w:tblGrid>
      <w:tr w:rsidR="007F2168" w:rsidRPr="007F2168" w14:paraId="08AF941C"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7D307488" w14:textId="1968ADC3"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lastRenderedPageBreak/>
              <w:t>NOMINATED CONTACTS</w:t>
            </w:r>
          </w:p>
        </w:tc>
        <w:tc>
          <w:tcPr>
            <w:tcW w:w="1420" w:type="dxa"/>
            <w:tcBorders>
              <w:top w:val="nil"/>
              <w:left w:val="nil"/>
              <w:bottom w:val="nil"/>
              <w:right w:val="nil"/>
            </w:tcBorders>
            <w:shd w:val="clear" w:color="auto" w:fill="auto"/>
            <w:noWrap/>
            <w:vAlign w:val="bottom"/>
            <w:hideMark/>
          </w:tcPr>
          <w:p w14:paraId="46F38E86" w14:textId="61A779F1"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77A7ACAC" w14:textId="77777777" w:rsidTr="00E420D7">
        <w:trPr>
          <w:trHeight w:val="300"/>
        </w:trPr>
        <w:tc>
          <w:tcPr>
            <w:tcW w:w="222" w:type="dxa"/>
            <w:tcBorders>
              <w:top w:val="nil"/>
              <w:left w:val="nil"/>
              <w:bottom w:val="nil"/>
              <w:right w:val="nil"/>
            </w:tcBorders>
            <w:shd w:val="clear" w:color="auto" w:fill="auto"/>
            <w:noWrap/>
            <w:vAlign w:val="bottom"/>
            <w:hideMark/>
          </w:tcPr>
          <w:p w14:paraId="52D1991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DEAD38F"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4C2E46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Nominated contact - person or organisation </w:t>
            </w:r>
          </w:p>
        </w:tc>
        <w:tc>
          <w:tcPr>
            <w:tcW w:w="1420" w:type="dxa"/>
            <w:tcBorders>
              <w:top w:val="nil"/>
              <w:left w:val="nil"/>
              <w:bottom w:val="nil"/>
              <w:right w:val="nil"/>
            </w:tcBorders>
            <w:shd w:val="clear" w:color="auto" w:fill="auto"/>
            <w:noWrap/>
            <w:vAlign w:val="bottom"/>
            <w:hideMark/>
          </w:tcPr>
          <w:p w14:paraId="03BFFF0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4ADEFC3" w14:textId="77777777" w:rsidTr="00E420D7">
        <w:trPr>
          <w:trHeight w:val="300"/>
        </w:trPr>
        <w:tc>
          <w:tcPr>
            <w:tcW w:w="222" w:type="dxa"/>
            <w:tcBorders>
              <w:top w:val="nil"/>
              <w:left w:val="nil"/>
              <w:bottom w:val="nil"/>
              <w:right w:val="nil"/>
            </w:tcBorders>
            <w:shd w:val="clear" w:color="auto" w:fill="auto"/>
            <w:noWrap/>
            <w:vAlign w:val="bottom"/>
            <w:hideMark/>
          </w:tcPr>
          <w:p w14:paraId="7698295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6779765"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4F7E9F6"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Individual's family name </w:t>
            </w:r>
          </w:p>
        </w:tc>
        <w:tc>
          <w:tcPr>
            <w:tcW w:w="1420" w:type="dxa"/>
            <w:tcBorders>
              <w:top w:val="nil"/>
              <w:left w:val="nil"/>
              <w:bottom w:val="nil"/>
              <w:right w:val="nil"/>
            </w:tcBorders>
            <w:shd w:val="clear" w:color="auto" w:fill="auto"/>
            <w:noWrap/>
            <w:vAlign w:val="bottom"/>
            <w:hideMark/>
          </w:tcPr>
          <w:p w14:paraId="65D76E4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91E688A" w14:textId="77777777" w:rsidTr="00E420D7">
        <w:trPr>
          <w:trHeight w:val="300"/>
        </w:trPr>
        <w:tc>
          <w:tcPr>
            <w:tcW w:w="222" w:type="dxa"/>
            <w:tcBorders>
              <w:top w:val="nil"/>
              <w:left w:val="nil"/>
              <w:bottom w:val="nil"/>
              <w:right w:val="nil"/>
            </w:tcBorders>
            <w:shd w:val="clear" w:color="auto" w:fill="auto"/>
            <w:noWrap/>
            <w:vAlign w:val="bottom"/>
            <w:hideMark/>
          </w:tcPr>
          <w:p w14:paraId="6FD3C32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9F1F181"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1CAA8F8"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Nominated contact's means of contacting </w:t>
            </w:r>
          </w:p>
        </w:tc>
        <w:tc>
          <w:tcPr>
            <w:tcW w:w="1420" w:type="dxa"/>
            <w:tcBorders>
              <w:top w:val="nil"/>
              <w:left w:val="nil"/>
              <w:bottom w:val="nil"/>
              <w:right w:val="nil"/>
            </w:tcBorders>
            <w:shd w:val="clear" w:color="auto" w:fill="auto"/>
            <w:noWrap/>
            <w:vAlign w:val="bottom"/>
            <w:hideMark/>
          </w:tcPr>
          <w:p w14:paraId="16C11A6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E75AA4A" w14:textId="77777777" w:rsidTr="00E420D7">
        <w:trPr>
          <w:trHeight w:val="300"/>
        </w:trPr>
        <w:tc>
          <w:tcPr>
            <w:tcW w:w="222" w:type="dxa"/>
            <w:tcBorders>
              <w:top w:val="nil"/>
              <w:left w:val="nil"/>
              <w:bottom w:val="nil"/>
              <w:right w:val="nil"/>
            </w:tcBorders>
            <w:shd w:val="clear" w:color="auto" w:fill="auto"/>
            <w:noWrap/>
            <w:vAlign w:val="bottom"/>
            <w:hideMark/>
          </w:tcPr>
          <w:p w14:paraId="6E9D336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FCAA668"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C5E941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Nominated contact person identifier </w:t>
            </w:r>
          </w:p>
        </w:tc>
        <w:tc>
          <w:tcPr>
            <w:tcW w:w="1420" w:type="dxa"/>
            <w:tcBorders>
              <w:top w:val="nil"/>
              <w:left w:val="nil"/>
              <w:bottom w:val="nil"/>
              <w:right w:val="nil"/>
            </w:tcBorders>
            <w:shd w:val="clear" w:color="auto" w:fill="auto"/>
            <w:noWrap/>
            <w:vAlign w:val="bottom"/>
            <w:hideMark/>
          </w:tcPr>
          <w:p w14:paraId="1364D61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0CD950C" w14:textId="77777777" w:rsidTr="00E420D7">
        <w:trPr>
          <w:trHeight w:val="300"/>
        </w:trPr>
        <w:tc>
          <w:tcPr>
            <w:tcW w:w="222" w:type="dxa"/>
            <w:tcBorders>
              <w:top w:val="nil"/>
              <w:left w:val="nil"/>
              <w:bottom w:val="nil"/>
              <w:right w:val="nil"/>
            </w:tcBorders>
            <w:shd w:val="clear" w:color="auto" w:fill="auto"/>
            <w:noWrap/>
            <w:vAlign w:val="bottom"/>
            <w:hideMark/>
          </w:tcPr>
          <w:p w14:paraId="2312976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B46041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68177B09"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Organisation name </w:t>
            </w:r>
          </w:p>
        </w:tc>
        <w:tc>
          <w:tcPr>
            <w:tcW w:w="1420" w:type="dxa"/>
            <w:tcBorders>
              <w:top w:val="nil"/>
              <w:left w:val="nil"/>
              <w:bottom w:val="nil"/>
              <w:right w:val="nil"/>
            </w:tcBorders>
            <w:shd w:val="clear" w:color="auto" w:fill="auto"/>
            <w:noWrap/>
            <w:vAlign w:val="bottom"/>
            <w:hideMark/>
          </w:tcPr>
          <w:p w14:paraId="67D7E73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1ADE7A2" w14:textId="77777777" w:rsidTr="00E420D7">
        <w:trPr>
          <w:trHeight w:val="300"/>
        </w:trPr>
        <w:tc>
          <w:tcPr>
            <w:tcW w:w="222" w:type="dxa"/>
            <w:tcBorders>
              <w:top w:val="nil"/>
              <w:left w:val="nil"/>
              <w:bottom w:val="nil"/>
              <w:right w:val="nil"/>
            </w:tcBorders>
            <w:shd w:val="clear" w:color="auto" w:fill="auto"/>
            <w:noWrap/>
            <w:vAlign w:val="bottom"/>
            <w:hideMark/>
          </w:tcPr>
          <w:p w14:paraId="49DBE16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363D3F0"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7C660A5"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Nominated contact's means of contacting </w:t>
            </w:r>
          </w:p>
        </w:tc>
        <w:tc>
          <w:tcPr>
            <w:tcW w:w="1420" w:type="dxa"/>
            <w:tcBorders>
              <w:top w:val="nil"/>
              <w:left w:val="nil"/>
              <w:bottom w:val="nil"/>
              <w:right w:val="nil"/>
            </w:tcBorders>
            <w:shd w:val="clear" w:color="auto" w:fill="auto"/>
            <w:noWrap/>
            <w:vAlign w:val="bottom"/>
            <w:hideMark/>
          </w:tcPr>
          <w:p w14:paraId="10769E9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5F74D28"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779C0C36"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PRIMARY CARE PROVIDER</w:t>
            </w:r>
          </w:p>
        </w:tc>
        <w:tc>
          <w:tcPr>
            <w:tcW w:w="1420" w:type="dxa"/>
            <w:tcBorders>
              <w:top w:val="nil"/>
              <w:left w:val="nil"/>
              <w:bottom w:val="nil"/>
              <w:right w:val="nil"/>
            </w:tcBorders>
            <w:shd w:val="clear" w:color="auto" w:fill="auto"/>
            <w:noWrap/>
            <w:vAlign w:val="bottom"/>
            <w:hideMark/>
          </w:tcPr>
          <w:p w14:paraId="388D7611" w14:textId="70FE04E4"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58ACBF4B" w14:textId="77777777" w:rsidTr="00E420D7">
        <w:trPr>
          <w:trHeight w:val="300"/>
        </w:trPr>
        <w:tc>
          <w:tcPr>
            <w:tcW w:w="222" w:type="dxa"/>
            <w:tcBorders>
              <w:top w:val="nil"/>
              <w:left w:val="nil"/>
              <w:bottom w:val="nil"/>
              <w:right w:val="nil"/>
            </w:tcBorders>
            <w:shd w:val="clear" w:color="auto" w:fill="auto"/>
            <w:noWrap/>
            <w:vAlign w:val="bottom"/>
            <w:hideMark/>
          </w:tcPr>
          <w:p w14:paraId="1B57CF5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2BA5EAE"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2CEE86B"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w:t>
            </w:r>
          </w:p>
        </w:tc>
        <w:tc>
          <w:tcPr>
            <w:tcW w:w="1420" w:type="dxa"/>
            <w:tcBorders>
              <w:top w:val="nil"/>
              <w:left w:val="nil"/>
              <w:bottom w:val="nil"/>
              <w:right w:val="nil"/>
            </w:tcBorders>
            <w:shd w:val="clear" w:color="auto" w:fill="auto"/>
            <w:noWrap/>
            <w:vAlign w:val="bottom"/>
            <w:hideMark/>
          </w:tcPr>
          <w:p w14:paraId="26B714F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E033B01" w14:textId="77777777" w:rsidTr="00E420D7">
        <w:trPr>
          <w:trHeight w:val="300"/>
        </w:trPr>
        <w:tc>
          <w:tcPr>
            <w:tcW w:w="222" w:type="dxa"/>
            <w:tcBorders>
              <w:top w:val="nil"/>
              <w:left w:val="nil"/>
              <w:bottom w:val="nil"/>
              <w:right w:val="nil"/>
            </w:tcBorders>
            <w:shd w:val="clear" w:color="auto" w:fill="auto"/>
            <w:noWrap/>
            <w:vAlign w:val="bottom"/>
            <w:hideMark/>
          </w:tcPr>
          <w:p w14:paraId="76337F7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0AE665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2D996E6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issuer </w:t>
            </w:r>
          </w:p>
        </w:tc>
        <w:tc>
          <w:tcPr>
            <w:tcW w:w="1420" w:type="dxa"/>
            <w:tcBorders>
              <w:top w:val="nil"/>
              <w:left w:val="nil"/>
              <w:bottom w:val="nil"/>
              <w:right w:val="nil"/>
            </w:tcBorders>
            <w:shd w:val="clear" w:color="auto" w:fill="auto"/>
            <w:noWrap/>
            <w:vAlign w:val="bottom"/>
            <w:hideMark/>
          </w:tcPr>
          <w:p w14:paraId="722E1C5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10E0510" w14:textId="77777777" w:rsidTr="00E420D7">
        <w:trPr>
          <w:trHeight w:val="300"/>
        </w:trPr>
        <w:tc>
          <w:tcPr>
            <w:tcW w:w="222" w:type="dxa"/>
            <w:tcBorders>
              <w:top w:val="nil"/>
              <w:left w:val="nil"/>
              <w:bottom w:val="nil"/>
              <w:right w:val="nil"/>
            </w:tcBorders>
            <w:shd w:val="clear" w:color="auto" w:fill="auto"/>
            <w:noWrap/>
            <w:vAlign w:val="bottom"/>
            <w:hideMark/>
          </w:tcPr>
          <w:p w14:paraId="0CFB951F"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A946E33"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B546D4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10EFF81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9F59DD0" w14:textId="77777777" w:rsidTr="00E420D7">
        <w:trPr>
          <w:trHeight w:val="300"/>
        </w:trPr>
        <w:tc>
          <w:tcPr>
            <w:tcW w:w="222" w:type="dxa"/>
            <w:tcBorders>
              <w:top w:val="nil"/>
              <w:left w:val="nil"/>
              <w:bottom w:val="nil"/>
              <w:right w:val="nil"/>
            </w:tcBorders>
            <w:shd w:val="clear" w:color="auto" w:fill="auto"/>
            <w:noWrap/>
            <w:vAlign w:val="bottom"/>
            <w:hideMark/>
          </w:tcPr>
          <w:p w14:paraId="71E52E2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0293564"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7F1E3EB"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25C176C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D427FA5" w14:textId="77777777" w:rsidTr="00E420D7">
        <w:trPr>
          <w:trHeight w:val="300"/>
        </w:trPr>
        <w:tc>
          <w:tcPr>
            <w:tcW w:w="222" w:type="dxa"/>
            <w:tcBorders>
              <w:top w:val="nil"/>
              <w:left w:val="nil"/>
              <w:bottom w:val="nil"/>
              <w:right w:val="nil"/>
            </w:tcBorders>
            <w:shd w:val="clear" w:color="auto" w:fill="auto"/>
            <w:noWrap/>
            <w:vAlign w:val="bottom"/>
            <w:hideMark/>
          </w:tcPr>
          <w:p w14:paraId="2EB3E3E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63B806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3BA5EB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family name </w:t>
            </w:r>
          </w:p>
        </w:tc>
        <w:tc>
          <w:tcPr>
            <w:tcW w:w="1420" w:type="dxa"/>
            <w:tcBorders>
              <w:top w:val="nil"/>
              <w:left w:val="nil"/>
              <w:bottom w:val="nil"/>
              <w:right w:val="nil"/>
            </w:tcBorders>
            <w:shd w:val="clear" w:color="auto" w:fill="auto"/>
            <w:noWrap/>
            <w:vAlign w:val="bottom"/>
            <w:hideMark/>
          </w:tcPr>
          <w:p w14:paraId="4FD158A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A1E5036" w14:textId="77777777" w:rsidTr="00E420D7">
        <w:trPr>
          <w:trHeight w:val="300"/>
        </w:trPr>
        <w:tc>
          <w:tcPr>
            <w:tcW w:w="222" w:type="dxa"/>
            <w:tcBorders>
              <w:top w:val="nil"/>
              <w:left w:val="nil"/>
              <w:bottom w:val="nil"/>
              <w:right w:val="nil"/>
            </w:tcBorders>
            <w:shd w:val="clear" w:color="auto" w:fill="auto"/>
            <w:noWrap/>
            <w:vAlign w:val="bottom"/>
            <w:hideMark/>
          </w:tcPr>
          <w:p w14:paraId="6B279E4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9EFF29E"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53B75B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organisation name </w:t>
            </w:r>
          </w:p>
        </w:tc>
        <w:tc>
          <w:tcPr>
            <w:tcW w:w="1420" w:type="dxa"/>
            <w:tcBorders>
              <w:top w:val="nil"/>
              <w:left w:val="nil"/>
              <w:bottom w:val="nil"/>
              <w:right w:val="nil"/>
            </w:tcBorders>
            <w:shd w:val="clear" w:color="auto" w:fill="auto"/>
            <w:noWrap/>
            <w:vAlign w:val="bottom"/>
            <w:hideMark/>
          </w:tcPr>
          <w:p w14:paraId="45207B1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AEED1CD" w14:textId="77777777" w:rsidTr="00E420D7">
        <w:trPr>
          <w:trHeight w:val="300"/>
        </w:trPr>
        <w:tc>
          <w:tcPr>
            <w:tcW w:w="222" w:type="dxa"/>
            <w:tcBorders>
              <w:top w:val="nil"/>
              <w:left w:val="nil"/>
              <w:bottom w:val="nil"/>
              <w:right w:val="nil"/>
            </w:tcBorders>
            <w:shd w:val="clear" w:color="auto" w:fill="auto"/>
            <w:noWrap/>
            <w:vAlign w:val="bottom"/>
            <w:hideMark/>
          </w:tcPr>
          <w:p w14:paraId="47F7E5F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C3DC6A4"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8FA44D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professional role </w:t>
            </w:r>
          </w:p>
        </w:tc>
        <w:tc>
          <w:tcPr>
            <w:tcW w:w="1420" w:type="dxa"/>
            <w:tcBorders>
              <w:top w:val="nil"/>
              <w:left w:val="nil"/>
              <w:bottom w:val="nil"/>
              <w:right w:val="nil"/>
            </w:tcBorders>
            <w:shd w:val="clear" w:color="auto" w:fill="auto"/>
            <w:noWrap/>
            <w:vAlign w:val="bottom"/>
            <w:hideMark/>
          </w:tcPr>
          <w:p w14:paraId="7430B07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FC16054" w14:textId="77777777" w:rsidTr="00E420D7">
        <w:trPr>
          <w:trHeight w:val="300"/>
        </w:trPr>
        <w:tc>
          <w:tcPr>
            <w:tcW w:w="222" w:type="dxa"/>
            <w:tcBorders>
              <w:top w:val="nil"/>
              <w:left w:val="nil"/>
              <w:bottom w:val="nil"/>
              <w:right w:val="nil"/>
            </w:tcBorders>
            <w:shd w:val="clear" w:color="auto" w:fill="auto"/>
            <w:noWrap/>
            <w:vAlign w:val="bottom"/>
            <w:hideMark/>
          </w:tcPr>
          <w:p w14:paraId="06F34FA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F43C3F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25C2803A"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Organisation name </w:t>
            </w:r>
          </w:p>
        </w:tc>
        <w:tc>
          <w:tcPr>
            <w:tcW w:w="1420" w:type="dxa"/>
            <w:tcBorders>
              <w:top w:val="nil"/>
              <w:left w:val="nil"/>
              <w:bottom w:val="nil"/>
              <w:right w:val="nil"/>
            </w:tcBorders>
            <w:shd w:val="clear" w:color="auto" w:fill="auto"/>
            <w:noWrap/>
            <w:vAlign w:val="bottom"/>
            <w:hideMark/>
          </w:tcPr>
          <w:p w14:paraId="31BDF73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4FB0060" w14:textId="77777777" w:rsidTr="00E420D7">
        <w:trPr>
          <w:trHeight w:val="300"/>
        </w:trPr>
        <w:tc>
          <w:tcPr>
            <w:tcW w:w="222" w:type="dxa"/>
            <w:tcBorders>
              <w:top w:val="nil"/>
              <w:left w:val="nil"/>
              <w:bottom w:val="nil"/>
              <w:right w:val="nil"/>
            </w:tcBorders>
            <w:shd w:val="clear" w:color="auto" w:fill="auto"/>
            <w:noWrap/>
            <w:vAlign w:val="bottom"/>
            <w:hideMark/>
          </w:tcPr>
          <w:p w14:paraId="1899599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E0E14D3"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D41B3E1"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2C9E6E5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E74D7BB" w14:textId="77777777" w:rsidTr="00E420D7">
        <w:trPr>
          <w:trHeight w:val="300"/>
        </w:trPr>
        <w:tc>
          <w:tcPr>
            <w:tcW w:w="222" w:type="dxa"/>
            <w:tcBorders>
              <w:top w:val="nil"/>
              <w:left w:val="nil"/>
              <w:bottom w:val="nil"/>
              <w:right w:val="nil"/>
            </w:tcBorders>
            <w:shd w:val="clear" w:color="auto" w:fill="auto"/>
            <w:noWrap/>
            <w:vAlign w:val="bottom"/>
            <w:hideMark/>
          </w:tcPr>
          <w:p w14:paraId="3C4A52B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A552422"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F57EF69"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6B887EC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82622FB"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138524BC"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REFERRAL RECEIVER</w:t>
            </w:r>
          </w:p>
        </w:tc>
        <w:tc>
          <w:tcPr>
            <w:tcW w:w="1420" w:type="dxa"/>
            <w:tcBorders>
              <w:top w:val="nil"/>
              <w:left w:val="nil"/>
              <w:bottom w:val="nil"/>
              <w:right w:val="nil"/>
            </w:tcBorders>
            <w:shd w:val="clear" w:color="auto" w:fill="auto"/>
            <w:noWrap/>
            <w:vAlign w:val="bottom"/>
            <w:hideMark/>
          </w:tcPr>
          <w:p w14:paraId="75DF0740" w14:textId="5C0E7FB6"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50DC8D7A" w14:textId="77777777" w:rsidTr="00E420D7">
        <w:trPr>
          <w:trHeight w:val="300"/>
        </w:trPr>
        <w:tc>
          <w:tcPr>
            <w:tcW w:w="222" w:type="dxa"/>
            <w:tcBorders>
              <w:top w:val="nil"/>
              <w:left w:val="nil"/>
              <w:bottom w:val="nil"/>
              <w:right w:val="nil"/>
            </w:tcBorders>
            <w:shd w:val="clear" w:color="auto" w:fill="auto"/>
            <w:noWrap/>
            <w:vAlign w:val="bottom"/>
            <w:hideMark/>
          </w:tcPr>
          <w:p w14:paraId="3A18AD0F"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FB3E2ED"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3158D12"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w:t>
            </w:r>
          </w:p>
        </w:tc>
        <w:tc>
          <w:tcPr>
            <w:tcW w:w="1420" w:type="dxa"/>
            <w:tcBorders>
              <w:top w:val="nil"/>
              <w:left w:val="nil"/>
              <w:bottom w:val="nil"/>
              <w:right w:val="nil"/>
            </w:tcBorders>
            <w:shd w:val="clear" w:color="auto" w:fill="auto"/>
            <w:noWrap/>
            <w:vAlign w:val="bottom"/>
            <w:hideMark/>
          </w:tcPr>
          <w:p w14:paraId="3CD19F6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1FA906A" w14:textId="77777777" w:rsidTr="00E420D7">
        <w:trPr>
          <w:trHeight w:val="300"/>
        </w:trPr>
        <w:tc>
          <w:tcPr>
            <w:tcW w:w="222" w:type="dxa"/>
            <w:tcBorders>
              <w:top w:val="nil"/>
              <w:left w:val="nil"/>
              <w:bottom w:val="nil"/>
              <w:right w:val="nil"/>
            </w:tcBorders>
            <w:shd w:val="clear" w:color="auto" w:fill="auto"/>
            <w:noWrap/>
            <w:vAlign w:val="bottom"/>
            <w:hideMark/>
          </w:tcPr>
          <w:p w14:paraId="382C6C7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B4A07B2"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215F1D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issuer </w:t>
            </w:r>
          </w:p>
        </w:tc>
        <w:tc>
          <w:tcPr>
            <w:tcW w:w="1420" w:type="dxa"/>
            <w:tcBorders>
              <w:top w:val="nil"/>
              <w:left w:val="nil"/>
              <w:bottom w:val="nil"/>
              <w:right w:val="nil"/>
            </w:tcBorders>
            <w:shd w:val="clear" w:color="auto" w:fill="auto"/>
            <w:noWrap/>
            <w:vAlign w:val="bottom"/>
            <w:hideMark/>
          </w:tcPr>
          <w:p w14:paraId="1EEA6A3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AA1F7CC" w14:textId="77777777" w:rsidTr="00E420D7">
        <w:trPr>
          <w:trHeight w:val="300"/>
        </w:trPr>
        <w:tc>
          <w:tcPr>
            <w:tcW w:w="222" w:type="dxa"/>
            <w:tcBorders>
              <w:top w:val="nil"/>
              <w:left w:val="nil"/>
              <w:bottom w:val="nil"/>
              <w:right w:val="nil"/>
            </w:tcBorders>
            <w:shd w:val="clear" w:color="auto" w:fill="auto"/>
            <w:noWrap/>
            <w:vAlign w:val="bottom"/>
            <w:hideMark/>
          </w:tcPr>
          <w:p w14:paraId="2482EC5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DB21B3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4CB5471"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47733AC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D652523" w14:textId="77777777" w:rsidTr="00E420D7">
        <w:trPr>
          <w:trHeight w:val="300"/>
        </w:trPr>
        <w:tc>
          <w:tcPr>
            <w:tcW w:w="222" w:type="dxa"/>
            <w:tcBorders>
              <w:top w:val="nil"/>
              <w:left w:val="nil"/>
              <w:bottom w:val="nil"/>
              <w:right w:val="nil"/>
            </w:tcBorders>
            <w:shd w:val="clear" w:color="auto" w:fill="auto"/>
            <w:noWrap/>
            <w:vAlign w:val="bottom"/>
            <w:hideMark/>
          </w:tcPr>
          <w:p w14:paraId="22AC265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1480AF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3DA398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65DE54B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2203D87" w14:textId="77777777" w:rsidTr="00E420D7">
        <w:trPr>
          <w:trHeight w:val="300"/>
        </w:trPr>
        <w:tc>
          <w:tcPr>
            <w:tcW w:w="222" w:type="dxa"/>
            <w:tcBorders>
              <w:top w:val="nil"/>
              <w:left w:val="nil"/>
              <w:bottom w:val="nil"/>
              <w:right w:val="nil"/>
            </w:tcBorders>
            <w:shd w:val="clear" w:color="auto" w:fill="auto"/>
            <w:noWrap/>
            <w:vAlign w:val="bottom"/>
            <w:hideMark/>
          </w:tcPr>
          <w:p w14:paraId="4C4E60B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5E144BD"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E16F4F4"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family name </w:t>
            </w:r>
          </w:p>
        </w:tc>
        <w:tc>
          <w:tcPr>
            <w:tcW w:w="1420" w:type="dxa"/>
            <w:tcBorders>
              <w:top w:val="nil"/>
              <w:left w:val="nil"/>
              <w:bottom w:val="nil"/>
              <w:right w:val="nil"/>
            </w:tcBorders>
            <w:shd w:val="clear" w:color="auto" w:fill="auto"/>
            <w:noWrap/>
            <w:vAlign w:val="bottom"/>
            <w:hideMark/>
          </w:tcPr>
          <w:p w14:paraId="31C01CD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CCF7FE9" w14:textId="77777777" w:rsidTr="00E420D7">
        <w:trPr>
          <w:trHeight w:val="300"/>
        </w:trPr>
        <w:tc>
          <w:tcPr>
            <w:tcW w:w="222" w:type="dxa"/>
            <w:tcBorders>
              <w:top w:val="nil"/>
              <w:left w:val="nil"/>
              <w:bottom w:val="nil"/>
              <w:right w:val="nil"/>
            </w:tcBorders>
            <w:shd w:val="clear" w:color="auto" w:fill="auto"/>
            <w:noWrap/>
            <w:vAlign w:val="bottom"/>
            <w:hideMark/>
          </w:tcPr>
          <w:p w14:paraId="19E5257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6DAC2F0"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17524F7"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organisation name </w:t>
            </w:r>
          </w:p>
        </w:tc>
        <w:tc>
          <w:tcPr>
            <w:tcW w:w="1420" w:type="dxa"/>
            <w:tcBorders>
              <w:top w:val="nil"/>
              <w:left w:val="nil"/>
              <w:bottom w:val="nil"/>
              <w:right w:val="nil"/>
            </w:tcBorders>
            <w:shd w:val="clear" w:color="auto" w:fill="auto"/>
            <w:noWrap/>
            <w:vAlign w:val="bottom"/>
            <w:hideMark/>
          </w:tcPr>
          <w:p w14:paraId="5617DEE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864A2CF" w14:textId="77777777" w:rsidTr="00E420D7">
        <w:trPr>
          <w:trHeight w:val="300"/>
        </w:trPr>
        <w:tc>
          <w:tcPr>
            <w:tcW w:w="222" w:type="dxa"/>
            <w:tcBorders>
              <w:top w:val="nil"/>
              <w:left w:val="nil"/>
              <w:bottom w:val="nil"/>
              <w:right w:val="nil"/>
            </w:tcBorders>
            <w:shd w:val="clear" w:color="auto" w:fill="auto"/>
            <w:noWrap/>
            <w:vAlign w:val="bottom"/>
            <w:hideMark/>
          </w:tcPr>
          <w:p w14:paraId="6F6B03B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77B00F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4E0CA17"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employer organisation electronic communication detail </w:t>
            </w:r>
          </w:p>
        </w:tc>
        <w:tc>
          <w:tcPr>
            <w:tcW w:w="1420" w:type="dxa"/>
            <w:tcBorders>
              <w:top w:val="nil"/>
              <w:left w:val="nil"/>
              <w:bottom w:val="nil"/>
              <w:right w:val="nil"/>
            </w:tcBorders>
            <w:shd w:val="clear" w:color="auto" w:fill="auto"/>
            <w:noWrap/>
            <w:vAlign w:val="bottom"/>
            <w:hideMark/>
          </w:tcPr>
          <w:p w14:paraId="7EB59D6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C2D3744" w14:textId="77777777" w:rsidTr="00E420D7">
        <w:trPr>
          <w:trHeight w:val="300"/>
        </w:trPr>
        <w:tc>
          <w:tcPr>
            <w:tcW w:w="222" w:type="dxa"/>
            <w:tcBorders>
              <w:top w:val="nil"/>
              <w:left w:val="nil"/>
              <w:bottom w:val="nil"/>
              <w:right w:val="nil"/>
            </w:tcBorders>
            <w:shd w:val="clear" w:color="auto" w:fill="auto"/>
            <w:noWrap/>
            <w:vAlign w:val="bottom"/>
            <w:hideMark/>
          </w:tcPr>
          <w:p w14:paraId="67C694C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84644E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ACE04A5"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professional role </w:t>
            </w:r>
          </w:p>
        </w:tc>
        <w:tc>
          <w:tcPr>
            <w:tcW w:w="1420" w:type="dxa"/>
            <w:tcBorders>
              <w:top w:val="nil"/>
              <w:left w:val="nil"/>
              <w:bottom w:val="nil"/>
              <w:right w:val="nil"/>
            </w:tcBorders>
            <w:shd w:val="clear" w:color="auto" w:fill="auto"/>
            <w:noWrap/>
            <w:vAlign w:val="bottom"/>
            <w:hideMark/>
          </w:tcPr>
          <w:p w14:paraId="5C9506A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1640877" w14:textId="77777777" w:rsidTr="00E420D7">
        <w:trPr>
          <w:trHeight w:val="300"/>
        </w:trPr>
        <w:tc>
          <w:tcPr>
            <w:tcW w:w="222" w:type="dxa"/>
            <w:tcBorders>
              <w:top w:val="nil"/>
              <w:left w:val="nil"/>
              <w:bottom w:val="nil"/>
              <w:right w:val="nil"/>
            </w:tcBorders>
            <w:shd w:val="clear" w:color="auto" w:fill="auto"/>
            <w:noWrap/>
            <w:vAlign w:val="bottom"/>
            <w:hideMark/>
          </w:tcPr>
          <w:p w14:paraId="4DAE1C8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B89EF77"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65B48271"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Organisation name </w:t>
            </w:r>
          </w:p>
        </w:tc>
        <w:tc>
          <w:tcPr>
            <w:tcW w:w="1420" w:type="dxa"/>
            <w:tcBorders>
              <w:top w:val="nil"/>
              <w:left w:val="nil"/>
              <w:bottom w:val="nil"/>
              <w:right w:val="nil"/>
            </w:tcBorders>
            <w:shd w:val="clear" w:color="auto" w:fill="auto"/>
            <w:noWrap/>
            <w:vAlign w:val="bottom"/>
            <w:hideMark/>
          </w:tcPr>
          <w:p w14:paraId="58FD1D9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E8C7AAA" w14:textId="77777777" w:rsidTr="00E420D7">
        <w:trPr>
          <w:trHeight w:val="300"/>
        </w:trPr>
        <w:tc>
          <w:tcPr>
            <w:tcW w:w="222" w:type="dxa"/>
            <w:tcBorders>
              <w:top w:val="nil"/>
              <w:left w:val="nil"/>
              <w:bottom w:val="nil"/>
              <w:right w:val="nil"/>
            </w:tcBorders>
            <w:shd w:val="clear" w:color="auto" w:fill="auto"/>
            <w:noWrap/>
            <w:vAlign w:val="bottom"/>
            <w:hideMark/>
          </w:tcPr>
          <w:p w14:paraId="75A566F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56BF23D"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938F1B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189EC8D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9290568" w14:textId="77777777" w:rsidTr="00E420D7">
        <w:trPr>
          <w:trHeight w:val="300"/>
        </w:trPr>
        <w:tc>
          <w:tcPr>
            <w:tcW w:w="222" w:type="dxa"/>
            <w:tcBorders>
              <w:top w:val="nil"/>
              <w:left w:val="nil"/>
              <w:bottom w:val="nil"/>
              <w:right w:val="nil"/>
            </w:tcBorders>
            <w:shd w:val="clear" w:color="auto" w:fill="auto"/>
            <w:noWrap/>
            <w:vAlign w:val="bottom"/>
            <w:hideMark/>
          </w:tcPr>
          <w:p w14:paraId="0E4A7DF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ACF14A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558B6D7"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476B445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4651D118" w14:textId="77777777" w:rsidTr="00E420D7">
        <w:trPr>
          <w:trHeight w:val="300"/>
        </w:trPr>
        <w:tc>
          <w:tcPr>
            <w:tcW w:w="222" w:type="dxa"/>
            <w:tcBorders>
              <w:top w:val="nil"/>
              <w:left w:val="nil"/>
              <w:bottom w:val="nil"/>
              <w:right w:val="nil"/>
            </w:tcBorders>
            <w:shd w:val="clear" w:color="auto" w:fill="auto"/>
            <w:noWrap/>
            <w:vAlign w:val="bottom"/>
            <w:hideMark/>
          </w:tcPr>
          <w:p w14:paraId="35C15E2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645728E"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1488582"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electronic communication details </w:t>
            </w:r>
          </w:p>
        </w:tc>
        <w:tc>
          <w:tcPr>
            <w:tcW w:w="1420" w:type="dxa"/>
            <w:tcBorders>
              <w:top w:val="nil"/>
              <w:left w:val="nil"/>
              <w:bottom w:val="nil"/>
              <w:right w:val="nil"/>
            </w:tcBorders>
            <w:shd w:val="clear" w:color="auto" w:fill="auto"/>
            <w:noWrap/>
            <w:vAlign w:val="bottom"/>
            <w:hideMark/>
          </w:tcPr>
          <w:p w14:paraId="1636907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D706F4F"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4BCF5CB6"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INTERESTED PARTIES TO RECEIVE CORRESPONDENCE</w:t>
            </w:r>
          </w:p>
        </w:tc>
        <w:tc>
          <w:tcPr>
            <w:tcW w:w="1420" w:type="dxa"/>
            <w:tcBorders>
              <w:top w:val="nil"/>
              <w:left w:val="nil"/>
              <w:bottom w:val="nil"/>
              <w:right w:val="nil"/>
            </w:tcBorders>
            <w:shd w:val="clear" w:color="auto" w:fill="auto"/>
            <w:noWrap/>
            <w:vAlign w:val="bottom"/>
            <w:hideMark/>
          </w:tcPr>
          <w:p w14:paraId="6D248788" w14:textId="33463DB6"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213D516E" w14:textId="77777777" w:rsidTr="00E420D7">
        <w:trPr>
          <w:trHeight w:val="300"/>
        </w:trPr>
        <w:tc>
          <w:tcPr>
            <w:tcW w:w="222" w:type="dxa"/>
            <w:tcBorders>
              <w:top w:val="nil"/>
              <w:left w:val="nil"/>
              <w:bottom w:val="nil"/>
              <w:right w:val="nil"/>
            </w:tcBorders>
            <w:shd w:val="clear" w:color="auto" w:fill="auto"/>
            <w:noWrap/>
            <w:vAlign w:val="bottom"/>
            <w:hideMark/>
          </w:tcPr>
          <w:p w14:paraId="4D6AE9C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996C34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7CEEBD6"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Interested parties - person or organisation </w:t>
            </w:r>
          </w:p>
        </w:tc>
        <w:tc>
          <w:tcPr>
            <w:tcW w:w="1420" w:type="dxa"/>
            <w:tcBorders>
              <w:top w:val="nil"/>
              <w:left w:val="nil"/>
              <w:bottom w:val="nil"/>
              <w:right w:val="nil"/>
            </w:tcBorders>
            <w:shd w:val="clear" w:color="auto" w:fill="auto"/>
            <w:noWrap/>
            <w:vAlign w:val="bottom"/>
            <w:hideMark/>
          </w:tcPr>
          <w:p w14:paraId="683A578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E8C3B84" w14:textId="77777777" w:rsidTr="00E420D7">
        <w:trPr>
          <w:trHeight w:val="300"/>
        </w:trPr>
        <w:tc>
          <w:tcPr>
            <w:tcW w:w="222" w:type="dxa"/>
            <w:tcBorders>
              <w:top w:val="nil"/>
              <w:left w:val="nil"/>
              <w:bottom w:val="nil"/>
              <w:right w:val="nil"/>
            </w:tcBorders>
            <w:shd w:val="clear" w:color="auto" w:fill="auto"/>
            <w:noWrap/>
            <w:vAlign w:val="bottom"/>
            <w:hideMark/>
          </w:tcPr>
          <w:p w14:paraId="4869ABF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8F64B97"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BBEB02E"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w:t>
            </w:r>
          </w:p>
        </w:tc>
        <w:tc>
          <w:tcPr>
            <w:tcW w:w="1420" w:type="dxa"/>
            <w:tcBorders>
              <w:top w:val="nil"/>
              <w:left w:val="nil"/>
              <w:bottom w:val="nil"/>
              <w:right w:val="nil"/>
            </w:tcBorders>
            <w:shd w:val="clear" w:color="auto" w:fill="auto"/>
            <w:noWrap/>
            <w:vAlign w:val="bottom"/>
            <w:hideMark/>
          </w:tcPr>
          <w:p w14:paraId="1D79A3C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A1C8DC6" w14:textId="77777777" w:rsidTr="00E420D7">
        <w:trPr>
          <w:trHeight w:val="300"/>
        </w:trPr>
        <w:tc>
          <w:tcPr>
            <w:tcW w:w="222" w:type="dxa"/>
            <w:tcBorders>
              <w:top w:val="nil"/>
              <w:left w:val="nil"/>
              <w:bottom w:val="nil"/>
              <w:right w:val="nil"/>
            </w:tcBorders>
            <w:shd w:val="clear" w:color="auto" w:fill="auto"/>
            <w:noWrap/>
            <w:vAlign w:val="bottom"/>
            <w:hideMark/>
          </w:tcPr>
          <w:p w14:paraId="44D4225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935AF29"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3B8D65A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identifier issuer </w:t>
            </w:r>
          </w:p>
        </w:tc>
        <w:tc>
          <w:tcPr>
            <w:tcW w:w="1420" w:type="dxa"/>
            <w:tcBorders>
              <w:top w:val="nil"/>
              <w:left w:val="nil"/>
              <w:bottom w:val="nil"/>
              <w:right w:val="nil"/>
            </w:tcBorders>
            <w:shd w:val="clear" w:color="auto" w:fill="auto"/>
            <w:noWrap/>
            <w:vAlign w:val="bottom"/>
            <w:hideMark/>
          </w:tcPr>
          <w:p w14:paraId="3A827703"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6CCB6115" w14:textId="77777777" w:rsidTr="00E420D7">
        <w:trPr>
          <w:trHeight w:val="300"/>
        </w:trPr>
        <w:tc>
          <w:tcPr>
            <w:tcW w:w="222" w:type="dxa"/>
            <w:tcBorders>
              <w:top w:val="nil"/>
              <w:left w:val="nil"/>
              <w:bottom w:val="nil"/>
              <w:right w:val="nil"/>
            </w:tcBorders>
            <w:shd w:val="clear" w:color="auto" w:fill="auto"/>
            <w:noWrap/>
            <w:vAlign w:val="bottom"/>
            <w:hideMark/>
          </w:tcPr>
          <w:p w14:paraId="7477BD0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09C4037"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5584323"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561488A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2C7E712" w14:textId="77777777" w:rsidTr="00E420D7">
        <w:trPr>
          <w:trHeight w:val="300"/>
        </w:trPr>
        <w:tc>
          <w:tcPr>
            <w:tcW w:w="222" w:type="dxa"/>
            <w:tcBorders>
              <w:top w:val="nil"/>
              <w:left w:val="nil"/>
              <w:bottom w:val="nil"/>
              <w:right w:val="nil"/>
            </w:tcBorders>
            <w:shd w:val="clear" w:color="auto" w:fill="auto"/>
            <w:noWrap/>
            <w:vAlign w:val="bottom"/>
            <w:hideMark/>
          </w:tcPr>
          <w:p w14:paraId="51584A7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32E213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BBDB863"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185793A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491DFE03" w14:textId="77777777" w:rsidTr="00E420D7">
        <w:trPr>
          <w:trHeight w:val="300"/>
        </w:trPr>
        <w:tc>
          <w:tcPr>
            <w:tcW w:w="222" w:type="dxa"/>
            <w:tcBorders>
              <w:top w:val="nil"/>
              <w:left w:val="nil"/>
              <w:bottom w:val="nil"/>
              <w:right w:val="nil"/>
            </w:tcBorders>
            <w:shd w:val="clear" w:color="auto" w:fill="auto"/>
            <w:noWrap/>
            <w:vAlign w:val="bottom"/>
            <w:hideMark/>
          </w:tcPr>
          <w:p w14:paraId="79F89E5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1DF52B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F75DC1F"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family name </w:t>
            </w:r>
          </w:p>
        </w:tc>
        <w:tc>
          <w:tcPr>
            <w:tcW w:w="1420" w:type="dxa"/>
            <w:tcBorders>
              <w:top w:val="nil"/>
              <w:left w:val="nil"/>
              <w:bottom w:val="nil"/>
              <w:right w:val="nil"/>
            </w:tcBorders>
            <w:shd w:val="clear" w:color="auto" w:fill="auto"/>
            <w:noWrap/>
            <w:vAlign w:val="bottom"/>
            <w:hideMark/>
          </w:tcPr>
          <w:p w14:paraId="678A8BB1"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0EDA6C9" w14:textId="77777777" w:rsidTr="00E420D7">
        <w:trPr>
          <w:trHeight w:val="300"/>
        </w:trPr>
        <w:tc>
          <w:tcPr>
            <w:tcW w:w="222" w:type="dxa"/>
            <w:tcBorders>
              <w:top w:val="nil"/>
              <w:left w:val="nil"/>
              <w:bottom w:val="nil"/>
              <w:right w:val="nil"/>
            </w:tcBorders>
            <w:shd w:val="clear" w:color="auto" w:fill="auto"/>
            <w:noWrap/>
            <w:vAlign w:val="bottom"/>
            <w:hideMark/>
          </w:tcPr>
          <w:p w14:paraId="1EA6847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7534BF17"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393CAD9"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organisation name </w:t>
            </w:r>
          </w:p>
        </w:tc>
        <w:tc>
          <w:tcPr>
            <w:tcW w:w="1420" w:type="dxa"/>
            <w:tcBorders>
              <w:top w:val="nil"/>
              <w:left w:val="nil"/>
              <w:bottom w:val="nil"/>
              <w:right w:val="nil"/>
            </w:tcBorders>
            <w:shd w:val="clear" w:color="auto" w:fill="auto"/>
            <w:noWrap/>
            <w:vAlign w:val="bottom"/>
            <w:hideMark/>
          </w:tcPr>
          <w:p w14:paraId="57D9931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4B63B23" w14:textId="77777777" w:rsidTr="00E420D7">
        <w:trPr>
          <w:trHeight w:val="300"/>
        </w:trPr>
        <w:tc>
          <w:tcPr>
            <w:tcW w:w="222" w:type="dxa"/>
            <w:tcBorders>
              <w:top w:val="nil"/>
              <w:left w:val="nil"/>
              <w:bottom w:val="nil"/>
              <w:right w:val="nil"/>
            </w:tcBorders>
            <w:shd w:val="clear" w:color="auto" w:fill="auto"/>
            <w:noWrap/>
            <w:vAlign w:val="bottom"/>
            <w:hideMark/>
          </w:tcPr>
          <w:p w14:paraId="4824526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3479E3AE"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3204EC5"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employer organisation electronic communication detail </w:t>
            </w:r>
          </w:p>
        </w:tc>
        <w:tc>
          <w:tcPr>
            <w:tcW w:w="1420" w:type="dxa"/>
            <w:tcBorders>
              <w:top w:val="nil"/>
              <w:left w:val="nil"/>
              <w:bottom w:val="nil"/>
              <w:right w:val="nil"/>
            </w:tcBorders>
            <w:shd w:val="clear" w:color="auto" w:fill="auto"/>
            <w:noWrap/>
            <w:vAlign w:val="bottom"/>
            <w:hideMark/>
          </w:tcPr>
          <w:p w14:paraId="497ABD1F"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0948F50" w14:textId="77777777" w:rsidTr="00E420D7">
        <w:trPr>
          <w:trHeight w:val="300"/>
        </w:trPr>
        <w:tc>
          <w:tcPr>
            <w:tcW w:w="222" w:type="dxa"/>
            <w:tcBorders>
              <w:top w:val="nil"/>
              <w:left w:val="nil"/>
              <w:bottom w:val="nil"/>
              <w:right w:val="nil"/>
            </w:tcBorders>
            <w:shd w:val="clear" w:color="auto" w:fill="auto"/>
            <w:noWrap/>
            <w:vAlign w:val="bottom"/>
            <w:hideMark/>
          </w:tcPr>
          <w:p w14:paraId="5E075E4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BB84B84"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835E79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provider professional role </w:t>
            </w:r>
          </w:p>
        </w:tc>
        <w:tc>
          <w:tcPr>
            <w:tcW w:w="1420" w:type="dxa"/>
            <w:tcBorders>
              <w:top w:val="nil"/>
              <w:left w:val="nil"/>
              <w:bottom w:val="nil"/>
              <w:right w:val="nil"/>
            </w:tcBorders>
            <w:shd w:val="clear" w:color="auto" w:fill="auto"/>
            <w:noWrap/>
            <w:vAlign w:val="bottom"/>
            <w:hideMark/>
          </w:tcPr>
          <w:p w14:paraId="570331A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DCCBB0F" w14:textId="77777777" w:rsidTr="00E420D7">
        <w:trPr>
          <w:trHeight w:val="300"/>
        </w:trPr>
        <w:tc>
          <w:tcPr>
            <w:tcW w:w="222" w:type="dxa"/>
            <w:tcBorders>
              <w:top w:val="nil"/>
              <w:left w:val="nil"/>
              <w:bottom w:val="nil"/>
              <w:right w:val="nil"/>
            </w:tcBorders>
            <w:shd w:val="clear" w:color="auto" w:fill="auto"/>
            <w:noWrap/>
            <w:vAlign w:val="bottom"/>
            <w:hideMark/>
          </w:tcPr>
          <w:p w14:paraId="4E4ABA0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3CF1002"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9A5ED6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Organisation name </w:t>
            </w:r>
          </w:p>
        </w:tc>
        <w:tc>
          <w:tcPr>
            <w:tcW w:w="1420" w:type="dxa"/>
            <w:tcBorders>
              <w:top w:val="nil"/>
              <w:left w:val="nil"/>
              <w:bottom w:val="nil"/>
              <w:right w:val="nil"/>
            </w:tcBorders>
            <w:shd w:val="clear" w:color="auto" w:fill="auto"/>
            <w:noWrap/>
            <w:vAlign w:val="bottom"/>
            <w:hideMark/>
          </w:tcPr>
          <w:p w14:paraId="4D923A2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2E445E17" w14:textId="77777777" w:rsidTr="00E420D7">
        <w:trPr>
          <w:trHeight w:val="300"/>
        </w:trPr>
        <w:tc>
          <w:tcPr>
            <w:tcW w:w="222" w:type="dxa"/>
            <w:tcBorders>
              <w:top w:val="nil"/>
              <w:left w:val="nil"/>
              <w:bottom w:val="nil"/>
              <w:right w:val="nil"/>
            </w:tcBorders>
            <w:shd w:val="clear" w:color="auto" w:fill="auto"/>
            <w:noWrap/>
            <w:vAlign w:val="bottom"/>
            <w:hideMark/>
          </w:tcPr>
          <w:p w14:paraId="32311BB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21004F36"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23EB9267"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w:t>
            </w:r>
          </w:p>
        </w:tc>
        <w:tc>
          <w:tcPr>
            <w:tcW w:w="1420" w:type="dxa"/>
            <w:tcBorders>
              <w:top w:val="nil"/>
              <w:left w:val="nil"/>
              <w:bottom w:val="nil"/>
              <w:right w:val="nil"/>
            </w:tcBorders>
            <w:shd w:val="clear" w:color="auto" w:fill="auto"/>
            <w:noWrap/>
            <w:vAlign w:val="bottom"/>
            <w:hideMark/>
          </w:tcPr>
          <w:p w14:paraId="1F5C2D5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1C2FB89" w14:textId="77777777" w:rsidTr="00E420D7">
        <w:trPr>
          <w:trHeight w:val="300"/>
        </w:trPr>
        <w:tc>
          <w:tcPr>
            <w:tcW w:w="222" w:type="dxa"/>
            <w:tcBorders>
              <w:top w:val="nil"/>
              <w:left w:val="nil"/>
              <w:bottom w:val="nil"/>
              <w:right w:val="nil"/>
            </w:tcBorders>
            <w:shd w:val="clear" w:color="auto" w:fill="auto"/>
            <w:noWrap/>
            <w:vAlign w:val="bottom"/>
            <w:hideMark/>
          </w:tcPr>
          <w:p w14:paraId="0FDA590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695E54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F8A24DE"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identifier issuer </w:t>
            </w:r>
          </w:p>
        </w:tc>
        <w:tc>
          <w:tcPr>
            <w:tcW w:w="1420" w:type="dxa"/>
            <w:tcBorders>
              <w:top w:val="nil"/>
              <w:left w:val="nil"/>
              <w:bottom w:val="nil"/>
              <w:right w:val="nil"/>
            </w:tcBorders>
            <w:shd w:val="clear" w:color="auto" w:fill="auto"/>
            <w:noWrap/>
            <w:vAlign w:val="bottom"/>
            <w:hideMark/>
          </w:tcPr>
          <w:p w14:paraId="71B5427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45603EB9" w14:textId="77777777" w:rsidTr="00E420D7">
        <w:trPr>
          <w:trHeight w:val="300"/>
        </w:trPr>
        <w:tc>
          <w:tcPr>
            <w:tcW w:w="222" w:type="dxa"/>
            <w:tcBorders>
              <w:top w:val="nil"/>
              <w:left w:val="nil"/>
              <w:bottom w:val="nil"/>
              <w:right w:val="nil"/>
            </w:tcBorders>
            <w:shd w:val="clear" w:color="auto" w:fill="auto"/>
            <w:noWrap/>
            <w:vAlign w:val="bottom"/>
            <w:hideMark/>
          </w:tcPr>
          <w:p w14:paraId="403894C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5B17B1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4CC6D3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Healthcare organisation electronic communication details </w:t>
            </w:r>
          </w:p>
        </w:tc>
        <w:tc>
          <w:tcPr>
            <w:tcW w:w="1420" w:type="dxa"/>
            <w:tcBorders>
              <w:top w:val="nil"/>
              <w:left w:val="nil"/>
              <w:bottom w:val="nil"/>
              <w:right w:val="nil"/>
            </w:tcBorders>
            <w:shd w:val="clear" w:color="auto" w:fill="auto"/>
            <w:noWrap/>
            <w:vAlign w:val="bottom"/>
            <w:hideMark/>
          </w:tcPr>
          <w:p w14:paraId="01877A0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4A59CE1C"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18530831"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lastRenderedPageBreak/>
              <w:t>ENTITLEMENTS</w:t>
            </w:r>
          </w:p>
        </w:tc>
        <w:tc>
          <w:tcPr>
            <w:tcW w:w="1420" w:type="dxa"/>
            <w:tcBorders>
              <w:top w:val="nil"/>
              <w:left w:val="nil"/>
              <w:bottom w:val="nil"/>
              <w:right w:val="nil"/>
            </w:tcBorders>
            <w:shd w:val="clear" w:color="auto" w:fill="auto"/>
            <w:noWrap/>
            <w:vAlign w:val="bottom"/>
            <w:hideMark/>
          </w:tcPr>
          <w:p w14:paraId="446DFB98" w14:textId="28BA4BBB"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74623536" w14:textId="77777777" w:rsidTr="00E420D7">
        <w:trPr>
          <w:trHeight w:val="300"/>
        </w:trPr>
        <w:tc>
          <w:tcPr>
            <w:tcW w:w="222" w:type="dxa"/>
            <w:tcBorders>
              <w:top w:val="nil"/>
              <w:left w:val="nil"/>
              <w:bottom w:val="nil"/>
              <w:right w:val="nil"/>
            </w:tcBorders>
            <w:shd w:val="clear" w:color="auto" w:fill="auto"/>
            <w:noWrap/>
            <w:vAlign w:val="bottom"/>
            <w:hideMark/>
          </w:tcPr>
          <w:p w14:paraId="7244E47B"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57FE3A7E"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F16DEB2"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Entitlement Type </w:t>
            </w:r>
          </w:p>
        </w:tc>
        <w:tc>
          <w:tcPr>
            <w:tcW w:w="1420" w:type="dxa"/>
            <w:tcBorders>
              <w:top w:val="nil"/>
              <w:left w:val="nil"/>
              <w:bottom w:val="nil"/>
              <w:right w:val="nil"/>
            </w:tcBorders>
            <w:shd w:val="clear" w:color="auto" w:fill="auto"/>
            <w:noWrap/>
            <w:vAlign w:val="bottom"/>
            <w:hideMark/>
          </w:tcPr>
          <w:p w14:paraId="3B6A3439"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1BFEF86F" w14:textId="77777777" w:rsidTr="00E420D7">
        <w:trPr>
          <w:trHeight w:val="300"/>
        </w:trPr>
        <w:tc>
          <w:tcPr>
            <w:tcW w:w="222" w:type="dxa"/>
            <w:tcBorders>
              <w:top w:val="nil"/>
              <w:left w:val="nil"/>
              <w:bottom w:val="nil"/>
              <w:right w:val="nil"/>
            </w:tcBorders>
            <w:shd w:val="clear" w:color="auto" w:fill="auto"/>
            <w:noWrap/>
            <w:vAlign w:val="bottom"/>
            <w:hideMark/>
          </w:tcPr>
          <w:p w14:paraId="76A055E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00C2702"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6D413218"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Entitlement Number </w:t>
            </w:r>
          </w:p>
        </w:tc>
        <w:tc>
          <w:tcPr>
            <w:tcW w:w="1420" w:type="dxa"/>
            <w:tcBorders>
              <w:top w:val="nil"/>
              <w:left w:val="nil"/>
              <w:bottom w:val="nil"/>
              <w:right w:val="nil"/>
            </w:tcBorders>
            <w:shd w:val="clear" w:color="auto" w:fill="auto"/>
            <w:noWrap/>
            <w:vAlign w:val="bottom"/>
            <w:hideMark/>
          </w:tcPr>
          <w:p w14:paraId="792BAFA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41A33EBD"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1F8D6E8D"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DIAGNOSTIC INVESTIGATIONS</w:t>
            </w:r>
          </w:p>
        </w:tc>
        <w:tc>
          <w:tcPr>
            <w:tcW w:w="1420" w:type="dxa"/>
            <w:tcBorders>
              <w:top w:val="nil"/>
              <w:left w:val="nil"/>
              <w:bottom w:val="nil"/>
              <w:right w:val="nil"/>
            </w:tcBorders>
            <w:shd w:val="clear" w:color="auto" w:fill="auto"/>
            <w:noWrap/>
            <w:vAlign w:val="bottom"/>
            <w:hideMark/>
          </w:tcPr>
          <w:p w14:paraId="0FD6E1DB" w14:textId="0DF80BE5"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3F893387" w14:textId="77777777" w:rsidTr="00E420D7">
        <w:trPr>
          <w:trHeight w:val="300"/>
        </w:trPr>
        <w:tc>
          <w:tcPr>
            <w:tcW w:w="222" w:type="dxa"/>
            <w:tcBorders>
              <w:top w:val="nil"/>
              <w:left w:val="nil"/>
              <w:bottom w:val="nil"/>
              <w:right w:val="nil"/>
            </w:tcBorders>
            <w:shd w:val="clear" w:color="auto" w:fill="auto"/>
            <w:noWrap/>
            <w:vAlign w:val="bottom"/>
            <w:hideMark/>
          </w:tcPr>
          <w:p w14:paraId="2EAAAAA2"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460D7C0"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7241C4DA"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Investigation type </w:t>
            </w:r>
          </w:p>
        </w:tc>
        <w:tc>
          <w:tcPr>
            <w:tcW w:w="1420" w:type="dxa"/>
            <w:tcBorders>
              <w:top w:val="nil"/>
              <w:left w:val="nil"/>
              <w:bottom w:val="nil"/>
              <w:right w:val="nil"/>
            </w:tcBorders>
            <w:shd w:val="clear" w:color="auto" w:fill="auto"/>
            <w:noWrap/>
            <w:vAlign w:val="bottom"/>
            <w:hideMark/>
          </w:tcPr>
          <w:p w14:paraId="6029D2CF"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032E229" w14:textId="77777777" w:rsidTr="00E420D7">
        <w:trPr>
          <w:trHeight w:val="300"/>
        </w:trPr>
        <w:tc>
          <w:tcPr>
            <w:tcW w:w="222" w:type="dxa"/>
            <w:tcBorders>
              <w:top w:val="nil"/>
              <w:left w:val="nil"/>
              <w:bottom w:val="nil"/>
              <w:right w:val="nil"/>
            </w:tcBorders>
            <w:shd w:val="clear" w:color="auto" w:fill="auto"/>
            <w:noWrap/>
            <w:vAlign w:val="bottom"/>
            <w:hideMark/>
          </w:tcPr>
          <w:p w14:paraId="0D8AA43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ACA106C"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4E4B52F"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Investigation name </w:t>
            </w:r>
          </w:p>
        </w:tc>
        <w:tc>
          <w:tcPr>
            <w:tcW w:w="1420" w:type="dxa"/>
            <w:tcBorders>
              <w:top w:val="nil"/>
              <w:left w:val="nil"/>
              <w:bottom w:val="nil"/>
              <w:right w:val="nil"/>
            </w:tcBorders>
            <w:shd w:val="clear" w:color="auto" w:fill="auto"/>
            <w:noWrap/>
            <w:vAlign w:val="bottom"/>
            <w:hideMark/>
          </w:tcPr>
          <w:p w14:paraId="65079D85"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37104E5" w14:textId="77777777" w:rsidTr="00E420D7">
        <w:trPr>
          <w:trHeight w:val="300"/>
        </w:trPr>
        <w:tc>
          <w:tcPr>
            <w:tcW w:w="222" w:type="dxa"/>
            <w:tcBorders>
              <w:top w:val="nil"/>
              <w:left w:val="nil"/>
              <w:bottom w:val="nil"/>
              <w:right w:val="nil"/>
            </w:tcBorders>
            <w:shd w:val="clear" w:color="auto" w:fill="auto"/>
            <w:noWrap/>
            <w:vAlign w:val="bottom"/>
            <w:hideMark/>
          </w:tcPr>
          <w:p w14:paraId="6B1B3FD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0F6D328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6B388F5A"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Result status </w:t>
            </w:r>
          </w:p>
        </w:tc>
        <w:tc>
          <w:tcPr>
            <w:tcW w:w="1420" w:type="dxa"/>
            <w:tcBorders>
              <w:top w:val="nil"/>
              <w:left w:val="nil"/>
              <w:bottom w:val="nil"/>
              <w:right w:val="nil"/>
            </w:tcBorders>
            <w:shd w:val="clear" w:color="auto" w:fill="auto"/>
            <w:noWrap/>
            <w:vAlign w:val="bottom"/>
            <w:hideMark/>
          </w:tcPr>
          <w:p w14:paraId="73E06AE0"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9833FA4"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21D57FDD"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ATTACHMENTS</w:t>
            </w:r>
          </w:p>
        </w:tc>
        <w:tc>
          <w:tcPr>
            <w:tcW w:w="1420" w:type="dxa"/>
            <w:tcBorders>
              <w:top w:val="nil"/>
              <w:left w:val="nil"/>
              <w:bottom w:val="nil"/>
              <w:right w:val="nil"/>
            </w:tcBorders>
            <w:shd w:val="clear" w:color="auto" w:fill="auto"/>
            <w:noWrap/>
            <w:vAlign w:val="bottom"/>
            <w:hideMark/>
          </w:tcPr>
          <w:p w14:paraId="1696FD61" w14:textId="7FED0430"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4D571AF1" w14:textId="77777777" w:rsidTr="00E420D7">
        <w:trPr>
          <w:trHeight w:val="300"/>
        </w:trPr>
        <w:tc>
          <w:tcPr>
            <w:tcW w:w="222" w:type="dxa"/>
            <w:tcBorders>
              <w:top w:val="nil"/>
              <w:left w:val="nil"/>
              <w:bottom w:val="nil"/>
              <w:right w:val="nil"/>
            </w:tcBorders>
            <w:shd w:val="clear" w:color="auto" w:fill="auto"/>
            <w:noWrap/>
            <w:vAlign w:val="bottom"/>
            <w:hideMark/>
          </w:tcPr>
          <w:p w14:paraId="7B2D426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25962BB"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A2D5669"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Attachment name </w:t>
            </w:r>
          </w:p>
        </w:tc>
        <w:tc>
          <w:tcPr>
            <w:tcW w:w="1420" w:type="dxa"/>
            <w:tcBorders>
              <w:top w:val="nil"/>
              <w:left w:val="nil"/>
              <w:bottom w:val="nil"/>
              <w:right w:val="nil"/>
            </w:tcBorders>
            <w:shd w:val="clear" w:color="auto" w:fill="auto"/>
            <w:noWrap/>
            <w:vAlign w:val="bottom"/>
            <w:hideMark/>
          </w:tcPr>
          <w:p w14:paraId="0858AFA6"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3CEBBD78" w14:textId="77777777" w:rsidTr="00E420D7">
        <w:trPr>
          <w:trHeight w:val="300"/>
        </w:trPr>
        <w:tc>
          <w:tcPr>
            <w:tcW w:w="7266" w:type="dxa"/>
            <w:gridSpan w:val="3"/>
            <w:tcBorders>
              <w:top w:val="nil"/>
              <w:left w:val="nil"/>
              <w:bottom w:val="nil"/>
              <w:right w:val="nil"/>
            </w:tcBorders>
            <w:shd w:val="clear" w:color="auto" w:fill="auto"/>
            <w:noWrap/>
            <w:vAlign w:val="bottom"/>
            <w:hideMark/>
          </w:tcPr>
          <w:p w14:paraId="21B16CC4" w14:textId="77777777" w:rsidR="007F2168" w:rsidRPr="007F2168" w:rsidRDefault="007F2168" w:rsidP="007F2168">
            <w:pPr>
              <w:spacing w:after="0" w:line="240" w:lineRule="auto"/>
              <w:jc w:val="left"/>
              <w:rPr>
                <w:rFonts w:ascii="Calibri" w:eastAsia="Times New Roman" w:hAnsi="Calibri"/>
                <w:b/>
                <w:bCs/>
                <w:noProof w:val="0"/>
                <w:color w:val="000000"/>
                <w:sz w:val="22"/>
                <w:szCs w:val="22"/>
                <w:lang w:eastAsia="en-AU"/>
              </w:rPr>
            </w:pPr>
            <w:r w:rsidRPr="007F2168">
              <w:rPr>
                <w:rFonts w:ascii="Calibri" w:eastAsia="Times New Roman" w:hAnsi="Calibri"/>
                <w:b/>
                <w:bCs/>
                <w:noProof w:val="0"/>
                <w:color w:val="000000"/>
                <w:sz w:val="22"/>
                <w:szCs w:val="22"/>
                <w:lang w:eastAsia="en-AU"/>
              </w:rPr>
              <w:t>DOCUMENT CONTROL</w:t>
            </w:r>
          </w:p>
        </w:tc>
        <w:tc>
          <w:tcPr>
            <w:tcW w:w="1420" w:type="dxa"/>
            <w:tcBorders>
              <w:top w:val="nil"/>
              <w:left w:val="nil"/>
              <w:bottom w:val="nil"/>
              <w:right w:val="nil"/>
            </w:tcBorders>
            <w:shd w:val="clear" w:color="auto" w:fill="auto"/>
            <w:noWrap/>
            <w:vAlign w:val="bottom"/>
            <w:hideMark/>
          </w:tcPr>
          <w:p w14:paraId="2EA64D2F" w14:textId="42C6A7E3"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r>
      <w:tr w:rsidR="007F2168" w:rsidRPr="007F2168" w14:paraId="44C7F405" w14:textId="77777777" w:rsidTr="00E420D7">
        <w:trPr>
          <w:trHeight w:val="300"/>
        </w:trPr>
        <w:tc>
          <w:tcPr>
            <w:tcW w:w="222" w:type="dxa"/>
            <w:tcBorders>
              <w:top w:val="nil"/>
              <w:left w:val="nil"/>
              <w:bottom w:val="nil"/>
              <w:right w:val="nil"/>
            </w:tcBorders>
            <w:shd w:val="clear" w:color="auto" w:fill="auto"/>
            <w:noWrap/>
            <w:vAlign w:val="bottom"/>
            <w:hideMark/>
          </w:tcPr>
          <w:p w14:paraId="3AD083AE"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6C5870F1"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17F1B96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Document instance identifier </w:t>
            </w:r>
          </w:p>
        </w:tc>
        <w:tc>
          <w:tcPr>
            <w:tcW w:w="1420" w:type="dxa"/>
            <w:tcBorders>
              <w:top w:val="nil"/>
              <w:left w:val="nil"/>
              <w:bottom w:val="nil"/>
              <w:right w:val="nil"/>
            </w:tcBorders>
            <w:shd w:val="clear" w:color="auto" w:fill="auto"/>
            <w:noWrap/>
            <w:vAlign w:val="bottom"/>
            <w:hideMark/>
          </w:tcPr>
          <w:p w14:paraId="2F615A0A"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7331A24E" w14:textId="77777777" w:rsidTr="00E420D7">
        <w:trPr>
          <w:trHeight w:val="300"/>
        </w:trPr>
        <w:tc>
          <w:tcPr>
            <w:tcW w:w="222" w:type="dxa"/>
            <w:tcBorders>
              <w:top w:val="nil"/>
              <w:left w:val="nil"/>
              <w:bottom w:val="nil"/>
              <w:right w:val="nil"/>
            </w:tcBorders>
            <w:shd w:val="clear" w:color="auto" w:fill="auto"/>
            <w:noWrap/>
            <w:vAlign w:val="bottom"/>
            <w:hideMark/>
          </w:tcPr>
          <w:p w14:paraId="45E93B1C"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F8D6C1A"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0F78ED80"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Document version number </w:t>
            </w:r>
          </w:p>
        </w:tc>
        <w:tc>
          <w:tcPr>
            <w:tcW w:w="1420" w:type="dxa"/>
            <w:tcBorders>
              <w:top w:val="nil"/>
              <w:left w:val="nil"/>
              <w:bottom w:val="nil"/>
              <w:right w:val="nil"/>
            </w:tcBorders>
            <w:shd w:val="clear" w:color="auto" w:fill="auto"/>
            <w:noWrap/>
            <w:vAlign w:val="bottom"/>
            <w:hideMark/>
          </w:tcPr>
          <w:p w14:paraId="2D3C08FD"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56A4078B" w14:textId="77777777" w:rsidTr="00E420D7">
        <w:trPr>
          <w:trHeight w:val="300"/>
        </w:trPr>
        <w:tc>
          <w:tcPr>
            <w:tcW w:w="222" w:type="dxa"/>
            <w:tcBorders>
              <w:top w:val="nil"/>
              <w:left w:val="nil"/>
              <w:bottom w:val="nil"/>
              <w:right w:val="nil"/>
            </w:tcBorders>
            <w:shd w:val="clear" w:color="auto" w:fill="auto"/>
            <w:noWrap/>
            <w:vAlign w:val="bottom"/>
            <w:hideMark/>
          </w:tcPr>
          <w:p w14:paraId="522C86B7"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11390867"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54041CCD"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Date and time of document creation </w:t>
            </w:r>
          </w:p>
        </w:tc>
        <w:tc>
          <w:tcPr>
            <w:tcW w:w="1420" w:type="dxa"/>
            <w:tcBorders>
              <w:top w:val="nil"/>
              <w:left w:val="nil"/>
              <w:bottom w:val="nil"/>
              <w:right w:val="nil"/>
            </w:tcBorders>
            <w:shd w:val="clear" w:color="auto" w:fill="auto"/>
            <w:noWrap/>
            <w:vAlign w:val="bottom"/>
            <w:hideMark/>
          </w:tcPr>
          <w:p w14:paraId="3CD1C5F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r w:rsidR="007F2168" w:rsidRPr="007F2168" w14:paraId="0D510199" w14:textId="77777777" w:rsidTr="00E420D7">
        <w:trPr>
          <w:trHeight w:val="300"/>
        </w:trPr>
        <w:tc>
          <w:tcPr>
            <w:tcW w:w="222" w:type="dxa"/>
            <w:tcBorders>
              <w:top w:val="nil"/>
              <w:left w:val="nil"/>
              <w:bottom w:val="nil"/>
              <w:right w:val="nil"/>
            </w:tcBorders>
            <w:shd w:val="clear" w:color="auto" w:fill="auto"/>
            <w:noWrap/>
            <w:vAlign w:val="bottom"/>
            <w:hideMark/>
          </w:tcPr>
          <w:p w14:paraId="6DC23A88"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p>
        </w:tc>
        <w:tc>
          <w:tcPr>
            <w:tcW w:w="222" w:type="dxa"/>
            <w:tcBorders>
              <w:top w:val="nil"/>
              <w:left w:val="nil"/>
              <w:bottom w:val="nil"/>
              <w:right w:val="nil"/>
            </w:tcBorders>
            <w:shd w:val="clear" w:color="auto" w:fill="auto"/>
            <w:noWrap/>
            <w:vAlign w:val="bottom"/>
            <w:hideMark/>
          </w:tcPr>
          <w:p w14:paraId="4F4C67D8" w14:textId="77777777" w:rsidR="007F2168" w:rsidRPr="007F2168" w:rsidRDefault="007F2168" w:rsidP="007F2168">
            <w:pPr>
              <w:spacing w:after="0" w:line="240" w:lineRule="auto"/>
              <w:jc w:val="left"/>
              <w:rPr>
                <w:rFonts w:ascii="Times New Roman" w:eastAsia="Times New Roman" w:hAnsi="Times New Roman"/>
                <w:noProof w:val="0"/>
                <w:lang w:eastAsia="en-AU"/>
              </w:rPr>
            </w:pPr>
          </w:p>
        </w:tc>
        <w:tc>
          <w:tcPr>
            <w:tcW w:w="6822" w:type="dxa"/>
            <w:tcBorders>
              <w:top w:val="nil"/>
              <w:left w:val="nil"/>
              <w:bottom w:val="nil"/>
              <w:right w:val="nil"/>
            </w:tcBorders>
            <w:shd w:val="clear" w:color="auto" w:fill="auto"/>
            <w:noWrap/>
            <w:vAlign w:val="bottom"/>
            <w:hideMark/>
          </w:tcPr>
          <w:p w14:paraId="4138ADCC" w14:textId="77777777" w:rsidR="007F2168" w:rsidRPr="007F2168" w:rsidRDefault="007F2168" w:rsidP="007F2168">
            <w:pPr>
              <w:spacing w:after="0" w:line="240" w:lineRule="auto"/>
              <w:jc w:val="lef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 xml:space="preserve">Document type </w:t>
            </w:r>
          </w:p>
        </w:tc>
        <w:tc>
          <w:tcPr>
            <w:tcW w:w="1420" w:type="dxa"/>
            <w:tcBorders>
              <w:top w:val="nil"/>
              <w:left w:val="nil"/>
              <w:bottom w:val="nil"/>
              <w:right w:val="nil"/>
            </w:tcBorders>
            <w:shd w:val="clear" w:color="auto" w:fill="auto"/>
            <w:noWrap/>
            <w:vAlign w:val="bottom"/>
            <w:hideMark/>
          </w:tcPr>
          <w:p w14:paraId="36704D44" w14:textId="77777777" w:rsidR="007F2168" w:rsidRPr="007F2168" w:rsidRDefault="007F2168" w:rsidP="007F2168">
            <w:pPr>
              <w:spacing w:after="0" w:line="240" w:lineRule="auto"/>
              <w:jc w:val="right"/>
              <w:rPr>
                <w:rFonts w:ascii="Calibri" w:eastAsia="Times New Roman" w:hAnsi="Calibri"/>
                <w:noProof w:val="0"/>
                <w:color w:val="000000"/>
                <w:sz w:val="22"/>
                <w:szCs w:val="22"/>
                <w:lang w:eastAsia="en-AU"/>
              </w:rPr>
            </w:pPr>
            <w:r w:rsidRPr="007F2168">
              <w:rPr>
                <w:rFonts w:ascii="Calibri" w:eastAsia="Times New Roman" w:hAnsi="Calibri"/>
                <w:noProof w:val="0"/>
                <w:color w:val="000000"/>
                <w:sz w:val="22"/>
                <w:szCs w:val="22"/>
                <w:lang w:eastAsia="en-AU"/>
              </w:rPr>
              <w:t>mandatory</w:t>
            </w:r>
          </w:p>
        </w:tc>
      </w:tr>
    </w:tbl>
    <w:p w14:paraId="49B8625E" w14:textId="77777777" w:rsidR="007F2168" w:rsidRPr="007F2168" w:rsidRDefault="007F2168" w:rsidP="007F2168">
      <w:pPr>
        <w:pStyle w:val="DHHSbody"/>
        <w:rPr>
          <w:lang w:eastAsia="en-US"/>
        </w:rPr>
      </w:pPr>
    </w:p>
    <w:p w14:paraId="6C2CE5B2" w14:textId="08D2572A" w:rsidR="00125053" w:rsidRDefault="00125053" w:rsidP="007D267E">
      <w:pPr>
        <w:pStyle w:val="DHHSbody"/>
        <w:ind w:left="0"/>
      </w:pPr>
    </w:p>
    <w:p w14:paraId="08669A7D" w14:textId="634151AC" w:rsidR="009C6EA7" w:rsidRDefault="009C6EA7" w:rsidP="007D267E">
      <w:pPr>
        <w:pStyle w:val="DHHSbody"/>
        <w:ind w:left="0"/>
      </w:pPr>
    </w:p>
    <w:p w14:paraId="5BE73063" w14:textId="4F383E4D" w:rsidR="009C6EA7" w:rsidRDefault="009C6EA7" w:rsidP="007D267E">
      <w:pPr>
        <w:pStyle w:val="DHHSbody"/>
        <w:ind w:left="0"/>
      </w:pPr>
    </w:p>
    <w:p w14:paraId="3BBADEDF" w14:textId="0B04F51F" w:rsidR="009C6EA7" w:rsidRDefault="009C6EA7" w:rsidP="007D267E">
      <w:pPr>
        <w:pStyle w:val="DHHSbody"/>
        <w:ind w:left="0"/>
      </w:pPr>
    </w:p>
    <w:p w14:paraId="583C4D26" w14:textId="1C688F10" w:rsidR="009C6EA7" w:rsidRDefault="009C6EA7" w:rsidP="007D267E">
      <w:pPr>
        <w:pStyle w:val="DHHSbody"/>
        <w:ind w:left="0"/>
      </w:pPr>
    </w:p>
    <w:p w14:paraId="261A2D45" w14:textId="77777777" w:rsidR="009C6EA7" w:rsidRPr="009C6EA7" w:rsidRDefault="009C6EA7" w:rsidP="009C6EA7">
      <w:pPr>
        <w:pStyle w:val="DHHSbody"/>
      </w:pPr>
    </w:p>
    <w:p w14:paraId="55476F74" w14:textId="77777777" w:rsidR="009C6EA7" w:rsidRPr="009C6EA7" w:rsidRDefault="009C6EA7" w:rsidP="009C6EA7">
      <w:pPr>
        <w:pStyle w:val="DHHSbody"/>
      </w:pPr>
    </w:p>
    <w:tbl>
      <w:tblPr>
        <w:tblW w:w="4800" w:type="pct"/>
        <w:tblInd w:w="113" w:type="dxa"/>
        <w:tblCellMar>
          <w:top w:w="113" w:type="dxa"/>
          <w:bottom w:w="57" w:type="dxa"/>
        </w:tblCellMar>
        <w:tblLook w:val="00A0" w:firstRow="1" w:lastRow="0" w:firstColumn="1" w:lastColumn="0" w:noHBand="0" w:noVBand="0"/>
      </w:tblPr>
      <w:tblGrid>
        <w:gridCol w:w="9652"/>
      </w:tblGrid>
      <w:tr w:rsidR="009C6EA7" w:rsidRPr="009C6EA7" w14:paraId="5C0D7345" w14:textId="77777777" w:rsidTr="00732112">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08BA89B" w14:textId="77777777" w:rsidR="009C6EA7" w:rsidRPr="009C6EA7" w:rsidRDefault="009C6EA7" w:rsidP="009C6EA7">
            <w:pPr>
              <w:pStyle w:val="DHHSbody"/>
              <w:rPr>
                <w:sz w:val="24"/>
                <w:szCs w:val="24"/>
              </w:rPr>
            </w:pPr>
            <w:r w:rsidRPr="009C6EA7">
              <w:rPr>
                <w:sz w:val="24"/>
                <w:szCs w:val="24"/>
              </w:rPr>
              <w:t>To receive this publication in an accessible format email DigitalHealth@dhhs.vic.gov.au</w:t>
            </w:r>
          </w:p>
          <w:p w14:paraId="78D0189F" w14:textId="77777777" w:rsidR="009C6EA7" w:rsidRPr="009C6EA7" w:rsidRDefault="009C6EA7" w:rsidP="009C6EA7">
            <w:pPr>
              <w:pStyle w:val="DHHSbody"/>
            </w:pPr>
            <w:r w:rsidRPr="009C6EA7">
              <w:t>Authorised and published by the Victorian Government, 1 Treasury Place, Melbourne.</w:t>
            </w:r>
          </w:p>
          <w:p w14:paraId="61004EEB" w14:textId="77777777" w:rsidR="009C6EA7" w:rsidRDefault="009C6EA7" w:rsidP="009C6EA7">
            <w:pPr>
              <w:pStyle w:val="DHHSbody"/>
            </w:pPr>
            <w:r w:rsidRPr="009C6EA7">
              <w:t xml:space="preserve">© State of Victoria, Department of Health and Human Services, </w:t>
            </w:r>
            <w:r>
              <w:t>October</w:t>
            </w:r>
            <w:r w:rsidRPr="009C6EA7">
              <w:t xml:space="preserve"> 20</w:t>
            </w:r>
            <w:r>
              <w:t>20.</w:t>
            </w:r>
          </w:p>
          <w:p w14:paraId="288D9EAF" w14:textId="1DA86A3C" w:rsidR="009C6EA7" w:rsidRPr="009C6EA7" w:rsidRDefault="009C6EA7" w:rsidP="009C6EA7">
            <w:pPr>
              <w:pStyle w:val="DHHSbody"/>
            </w:pPr>
            <w:bookmarkStart w:id="149" w:name="_GoBack"/>
            <w:bookmarkEnd w:id="149"/>
          </w:p>
        </w:tc>
      </w:tr>
    </w:tbl>
    <w:p w14:paraId="0B0BF3CA" w14:textId="77777777" w:rsidR="009C6EA7" w:rsidRPr="009C6EA7" w:rsidRDefault="009C6EA7" w:rsidP="009C6EA7">
      <w:pPr>
        <w:pStyle w:val="DHHSbody"/>
      </w:pPr>
    </w:p>
    <w:p w14:paraId="72450DA2" w14:textId="77777777" w:rsidR="009C6EA7" w:rsidRDefault="009C6EA7" w:rsidP="007D267E">
      <w:pPr>
        <w:pStyle w:val="DHHSbody"/>
        <w:ind w:left="0"/>
      </w:pPr>
    </w:p>
    <w:sectPr w:rsidR="009C6EA7" w:rsidSect="00E420D7">
      <w:pgSz w:w="11907" w:h="16839" w:code="9"/>
      <w:pgMar w:top="1134" w:right="709" w:bottom="1701" w:left="1134" w:header="454" w:footer="51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783C43" w16cex:dateUtc="2020-07-13T01:40:41.791Z"/>
  <w16cex:commentExtensible w16cex:durableId="59A6FB55" w16cex:dateUtc="2020-07-13T01:41:25.598Z"/>
  <w16cex:commentExtensible w16cex:durableId="68D91F33" w16cex:dateUtc="2020-08-17T21:16:15.666Z"/>
  <w16cex:commentExtensible w16cex:durableId="30C07BF4" w16cex:dateUtc="2020-08-17T21:20:27.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3912" w14:textId="77777777" w:rsidR="00C62AE3" w:rsidRDefault="00C62AE3" w:rsidP="007A1A1D">
      <w:r>
        <w:separator/>
      </w:r>
    </w:p>
  </w:endnote>
  <w:endnote w:type="continuationSeparator" w:id="0">
    <w:p w14:paraId="5688C4FD" w14:textId="77777777" w:rsidR="00C62AE3" w:rsidRDefault="00C62AE3" w:rsidP="007A1A1D">
      <w:r>
        <w:continuationSeparator/>
      </w:r>
    </w:p>
  </w:endnote>
  <w:endnote w:type="continuationNotice" w:id="1">
    <w:p w14:paraId="2BB391A6" w14:textId="77777777" w:rsidR="00C62AE3" w:rsidRDefault="00C62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A7B2" w14:textId="1F1B7A75" w:rsidR="00A07C47" w:rsidRDefault="00A07C47">
    <w:pPr>
      <w:pStyle w:val="Footer"/>
    </w:pPr>
    <w:r>
      <w:rPr>
        <w:noProof/>
      </w:rPr>
      <mc:AlternateContent>
        <mc:Choice Requires="wps">
          <w:drawing>
            <wp:anchor distT="0" distB="0" distL="114300" distR="114300" simplePos="0" relativeHeight="251683155" behindDoc="0" locked="0" layoutInCell="0" allowOverlap="1" wp14:anchorId="7C359C4A" wp14:editId="3E97928F">
              <wp:simplePos x="0" y="0"/>
              <wp:positionH relativeFrom="page">
                <wp:align>center</wp:align>
              </wp:positionH>
              <wp:positionV relativeFrom="page">
                <wp:align>bottom</wp:align>
              </wp:positionV>
              <wp:extent cx="7772400" cy="457200"/>
              <wp:effectExtent l="0" t="0" r="0" b="0"/>
              <wp:wrapNone/>
              <wp:docPr id="2" name="MSIPCMb4474512934fd670635e6b0e"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8D01A" w14:textId="36844563"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359C4A" id="_x0000_t202" coordsize="21600,21600" o:spt="202" path="m,l,21600r21600,l21600,xe">
              <v:stroke joinstyle="miter"/>
              <v:path gradientshapeok="t" o:connecttype="rect"/>
            </v:shapetype>
            <v:shape id="MSIPCMb4474512934fd670635e6b0e" o:spid="_x0000_s1027" type="#_x0000_t202" alt="{&quot;HashCode&quot;:904758361,&quot;Height&quot;:9999999.0,&quot;Width&quot;:9999999.0,&quot;Placement&quot;:&quot;Footer&quot;,&quot;Index&quot;:&quot;OddAndEven&quot;,&quot;Section&quot;:1,&quot;Top&quot;:0.0,&quot;Left&quot;:0.0}" style="position:absolute;margin-left:0;margin-top:0;width:612pt;height:36pt;z-index:2516831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D0GBcKrQIAAFIFAAAOAAAAAAAAAAAA&#10;AAAAAC4CAABkcnMvZTJvRG9jLnhtbFBLAQItABQABgAIAAAAIQD4JG3S2gAAAAUBAAAPAAAAAAAA&#10;AAAAAAAAAAcFAABkcnMvZG93bnJldi54bWxQSwUGAAAAAAQABADzAAAADgYAAAAA&#10;" o:allowincell="f" filled="f" stroked="f" strokeweight=".5pt">
              <v:textbox inset=",0,,0">
                <w:txbxContent>
                  <w:p w14:paraId="59F8D01A" w14:textId="36844563"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7814" w14:textId="5F91618F" w:rsidR="00A07C47" w:rsidRDefault="00A07C47">
    <w:pPr>
      <w:pStyle w:val="Footer"/>
    </w:pPr>
    <w:r>
      <w:rPr>
        <w:noProof/>
      </w:rPr>
      <mc:AlternateContent>
        <mc:Choice Requires="wps">
          <w:drawing>
            <wp:anchor distT="0" distB="0" distL="114300" distR="114300" simplePos="0" relativeHeight="251682472" behindDoc="0" locked="0" layoutInCell="0" allowOverlap="1" wp14:anchorId="6758A275" wp14:editId="05AB4EDA">
              <wp:simplePos x="0" y="0"/>
              <wp:positionH relativeFrom="page">
                <wp:align>center</wp:align>
              </wp:positionH>
              <wp:positionV relativeFrom="page">
                <wp:align>bottom</wp:align>
              </wp:positionV>
              <wp:extent cx="7772400" cy="457200"/>
              <wp:effectExtent l="0" t="0" r="0" b="0"/>
              <wp:wrapNone/>
              <wp:docPr id="1" name="MSIPCMe18e4db0934e5a0bc269bee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323BC" w14:textId="2EEE86CA"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58A275" id="_x0000_t202" coordsize="21600,21600" o:spt="202" path="m,l,21600r21600,l21600,xe">
              <v:stroke joinstyle="miter"/>
              <v:path gradientshapeok="t" o:connecttype="rect"/>
            </v:shapetype>
            <v:shape id="MSIPCMe18e4db0934e5a0bc269beea" o:spid="_x0000_s1028" type="#_x0000_t202" alt="{&quot;HashCode&quot;:904758361,&quot;Height&quot;:9999999.0,&quot;Width&quot;:9999999.0,&quot;Placement&quot;:&quot;Footer&quot;,&quot;Index&quot;:&quot;Primary&quot;,&quot;Section&quot;:1,&quot;Top&quot;:0.0,&quot;Left&quot;:0.0}" style="position:absolute;margin-left:0;margin-top:0;width:612pt;height:36pt;z-index:2516824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BdJWyasCAABWBQAADgAAAAAAAAAAAAAA&#10;AAAuAgAAZHJzL2Uyb0RvYy54bWxQSwECLQAUAAYACAAAACEA+CRt0toAAAAFAQAADwAAAAAAAAAA&#10;AAAAAAAFBQAAZHJzL2Rvd25yZXYueG1sUEsFBgAAAAAEAAQA8wAAAAwGAAAAAA==&#10;" o:allowincell="f" filled="f" stroked="f" strokeweight=".5pt">
              <v:textbox inset=",0,,0">
                <w:txbxContent>
                  <w:p w14:paraId="4C1323BC" w14:textId="2EEE86CA"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1CDB" w14:textId="77777777" w:rsidR="009C6EA7" w:rsidRDefault="009C6E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5435" w14:textId="0AD29E60" w:rsidR="00A07C47" w:rsidRPr="008114D1" w:rsidRDefault="00A07C47" w:rsidP="00E969B1">
    <w:pPr>
      <w:pStyle w:val="DHHSfooter"/>
    </w:pPr>
    <w:r>
      <w:rPr>
        <w:noProof/>
      </w:rPr>
      <mc:AlternateContent>
        <mc:Choice Requires="wps">
          <w:drawing>
            <wp:anchor distT="0" distB="0" distL="114300" distR="114300" simplePos="0" relativeHeight="251686912" behindDoc="0" locked="0" layoutInCell="0" allowOverlap="1" wp14:anchorId="4D127C5A" wp14:editId="60696B3C">
              <wp:simplePos x="0" y="0"/>
              <wp:positionH relativeFrom="page">
                <wp:align>center</wp:align>
              </wp:positionH>
              <wp:positionV relativeFrom="page">
                <wp:align>bottom</wp:align>
              </wp:positionV>
              <wp:extent cx="7772400" cy="457200"/>
              <wp:effectExtent l="0" t="0" r="0" b="0"/>
              <wp:wrapNone/>
              <wp:docPr id="4" name="MSIPCMbcc6439d80bbeddd2f92c787" descr="{&quot;HashCode&quot;:904758361,&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DF95B" w14:textId="3A7E308E"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127C5A" id="_x0000_t202" coordsize="21600,21600" o:spt="202" path="m,l,21600r21600,l21600,xe">
              <v:stroke joinstyle="miter"/>
              <v:path gradientshapeok="t" o:connecttype="rect"/>
            </v:shapetype>
            <v:shape id="MSIPCMbcc6439d80bbeddd2f92c787" o:spid="_x0000_s1029" type="#_x0000_t202" alt="{&quot;HashCode&quot;:904758361,&quot;Height&quot;:9999999.0,&quot;Width&quot;:9999999.0,&quot;Placement&quot;:&quot;Footer&quot;,&quot;Index&quot;:&quot;OddAndEven&quot;,&quot;Section&quot;:5,&quot;Top&quot;:0.0,&quot;Left&quot;:0.0}" style="position:absolute;margin-left:0;margin-top:0;width:612pt;height:36pt;z-index:2516869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DoQoRysAIAAFkFAAAOAAAAAAAA&#10;AAAAAAAAAC4CAABkcnMvZTJvRG9jLnhtbFBLAQItABQABgAIAAAAIQD4JG3S2gAAAAUBAAAPAAAA&#10;AAAAAAAAAAAAAAoFAABkcnMvZG93bnJldi54bWxQSwUGAAAAAAQABADzAAAAEQYAAAAA&#10;" o:allowincell="f" filled="f" stroked="f" strokeweight=".5pt">
              <v:textbox inset=",0,,0">
                <w:txbxContent>
                  <w:p w14:paraId="7EDDF95B" w14:textId="3A7E308E"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16</w:t>
    </w:r>
    <w:r w:rsidRPr="005A39EC">
      <w:fldChar w:fldCharType="end"/>
    </w:r>
    <w:r>
      <w:tab/>
      <w:t>eReferral 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94CD" w14:textId="6BE104C2" w:rsidR="00A07C47" w:rsidRPr="0031753A" w:rsidRDefault="00A07C47" w:rsidP="00E969B1">
    <w:pPr>
      <w:pStyle w:val="DHHSfooter"/>
    </w:pPr>
    <w:r>
      <w:rPr>
        <w:noProof/>
      </w:rPr>
      <mc:AlternateContent>
        <mc:Choice Requires="wps">
          <w:drawing>
            <wp:anchor distT="0" distB="0" distL="114300" distR="114300" simplePos="0" relativeHeight="251685888" behindDoc="0" locked="0" layoutInCell="0" allowOverlap="1" wp14:anchorId="32807F30" wp14:editId="7FB52DF1">
              <wp:simplePos x="0" y="0"/>
              <wp:positionH relativeFrom="page">
                <wp:align>center</wp:align>
              </wp:positionH>
              <wp:positionV relativeFrom="page">
                <wp:align>bottom</wp:align>
              </wp:positionV>
              <wp:extent cx="7772400" cy="457200"/>
              <wp:effectExtent l="0" t="0" r="0" b="0"/>
              <wp:wrapNone/>
              <wp:docPr id="3" name="MSIPCMe26842a2a262b61a510443c8"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8E29E" w14:textId="646594B0"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807F30" id="_x0000_t202" coordsize="21600,21600" o:spt="202" path="m,l,21600r21600,l21600,xe">
              <v:stroke joinstyle="miter"/>
              <v:path gradientshapeok="t" o:connecttype="rect"/>
            </v:shapetype>
            <v:shape id="MSIPCMe26842a2a262b61a510443c8" o:spid="_x0000_s1030" type="#_x0000_t202" alt="{&quot;HashCode&quot;:904758361,&quot;Height&quot;:9999999.0,&quot;Width&quot;:9999999.0,&quot;Placement&quot;:&quot;Footer&quot;,&quot;Index&quot;:&quot;Primary&quot;,&quot;Section&quot;:5,&quot;Top&quot;:0.0,&quot;Left&quot;:0.0}" style="position:absolute;margin-left:0;margin-top:0;width:612pt;height:36pt;z-index:2516858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AbmNNerQIAAFYFAAAOAAAAAAAAAAAA&#10;AAAAAC4CAABkcnMvZTJvRG9jLnhtbFBLAQItABQABgAIAAAAIQD4JG3S2gAAAAUBAAAPAAAAAAAA&#10;AAAAAAAAAAcFAABkcnMvZG93bnJldi54bWxQSwUGAAAAAAQABADzAAAADgYAAAAA&#10;" o:allowincell="f" filled="f" stroked="f" strokeweight=".5pt">
              <v:textbox inset=",0,,0">
                <w:txbxContent>
                  <w:p w14:paraId="09C8E29E" w14:textId="646594B0" w:rsidR="00A07C47" w:rsidRPr="009C6EA7" w:rsidRDefault="009C6EA7" w:rsidP="009C6EA7">
                    <w:pPr>
                      <w:spacing w:after="0"/>
                      <w:jc w:val="center"/>
                      <w:rPr>
                        <w:rFonts w:ascii="Arial Black" w:hAnsi="Arial Black"/>
                        <w:color w:val="000000"/>
                      </w:rPr>
                    </w:pPr>
                    <w:r w:rsidRPr="009C6EA7">
                      <w:rPr>
                        <w:rFonts w:ascii="Arial Black" w:hAnsi="Arial Black"/>
                        <w:color w:val="000000"/>
                      </w:rPr>
                      <w:t>OFFICIAL</w:t>
                    </w:r>
                  </w:p>
                </w:txbxContent>
              </v:textbox>
              <w10:wrap anchorx="page" anchory="page"/>
            </v:shape>
          </w:pict>
        </mc:Fallback>
      </mc:AlternateContent>
    </w:r>
    <w:r>
      <w:t>eReferral Standard</w:t>
    </w:r>
    <w:r w:rsidRPr="0031753A">
      <w:tab/>
      <w:t xml:space="preserve">Page </w:t>
    </w:r>
    <w:r w:rsidRPr="0031753A">
      <w:fldChar w:fldCharType="begin"/>
    </w:r>
    <w:r w:rsidRPr="0031753A">
      <w:instrText xml:space="preserve"> PAGE </w:instrText>
    </w:r>
    <w:r w:rsidRPr="0031753A">
      <w:fldChar w:fldCharType="separate"/>
    </w:r>
    <w:r>
      <w:rPr>
        <w:noProof/>
      </w:rPr>
      <w:t>15</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9C14" w14:textId="77777777" w:rsidR="00C62AE3" w:rsidRDefault="00C62AE3" w:rsidP="007A1A1D">
      <w:r>
        <w:separator/>
      </w:r>
    </w:p>
  </w:footnote>
  <w:footnote w:type="continuationSeparator" w:id="0">
    <w:p w14:paraId="5BA3C182" w14:textId="77777777" w:rsidR="00C62AE3" w:rsidRDefault="00C62AE3" w:rsidP="007A1A1D">
      <w:r>
        <w:continuationSeparator/>
      </w:r>
    </w:p>
  </w:footnote>
  <w:footnote w:type="continuationNotice" w:id="1">
    <w:p w14:paraId="1A36CAF4" w14:textId="77777777" w:rsidR="00C62AE3" w:rsidRDefault="00C62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8519" w14:textId="77777777" w:rsidR="009C6EA7" w:rsidRDefault="009C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E2F2" w14:textId="77777777" w:rsidR="009C6EA7" w:rsidRDefault="009C6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7896" w14:textId="77777777" w:rsidR="009C6EA7" w:rsidRDefault="009C6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A66FA"/>
    <w:lvl w:ilvl="0">
      <w:start w:val="1"/>
      <w:numFmt w:val="bullet"/>
      <w:pStyle w:val="ListBullet"/>
      <w:lvlText w:val=""/>
      <w:lvlJc w:val="left"/>
      <w:pPr>
        <w:tabs>
          <w:tab w:val="num" w:pos="8157"/>
        </w:tabs>
        <w:ind w:left="8157" w:hanging="360"/>
      </w:pPr>
      <w:rPr>
        <w:rFonts w:ascii="Symbol" w:hAnsi="Symbol" w:hint="default"/>
      </w:rPr>
    </w:lvl>
  </w:abstractNum>
  <w:abstractNum w:abstractNumId="1" w15:restartNumberingAfterBreak="0">
    <w:nsid w:val="03934F59"/>
    <w:multiLevelType w:val="hybridMultilevel"/>
    <w:tmpl w:val="BFCC6CE8"/>
    <w:lvl w:ilvl="0" w:tplc="8EB08BF4">
      <w:start w:val="1"/>
      <w:numFmt w:val="bullet"/>
      <w:lvlText w:val="•"/>
      <w:lvlJc w:val="left"/>
      <w:pPr>
        <w:ind w:left="710" w:hanging="284"/>
      </w:pPr>
      <w:rPr>
        <w:rFonts w:ascii="Calibri" w:hAnsi="Calibri" w:hint="default"/>
      </w:rPr>
    </w:lvl>
    <w:lvl w:ilvl="1" w:tplc="0C090005">
      <w:start w:val="1"/>
      <w:numFmt w:val="bullet"/>
      <w:lvlText w:val=""/>
      <w:lvlJc w:val="left"/>
      <w:pPr>
        <w:ind w:left="1278" w:hanging="284"/>
      </w:pPr>
      <w:rPr>
        <w:rFonts w:ascii="Wingdings" w:hAnsi="Wingdings" w:hint="default"/>
      </w:rPr>
    </w:lvl>
    <w:lvl w:ilvl="2" w:tplc="F4447BFE">
      <w:start w:val="1"/>
      <w:numFmt w:val="bullet"/>
      <w:lvlRestart w:val="0"/>
      <w:lvlText w:val="–"/>
      <w:lvlJc w:val="left"/>
      <w:pPr>
        <w:ind w:left="2149" w:hanging="283"/>
      </w:pPr>
      <w:rPr>
        <w:rFonts w:ascii="Arial" w:hAnsi="Arial" w:hint="default"/>
      </w:rPr>
    </w:lvl>
    <w:lvl w:ilvl="3" w:tplc="64207E26">
      <w:start w:val="1"/>
      <w:numFmt w:val="bullet"/>
      <w:lvlRestart w:val="0"/>
      <w:lvlText w:val="–"/>
      <w:lvlJc w:val="left"/>
      <w:pPr>
        <w:ind w:left="993" w:hanging="283"/>
      </w:pPr>
      <w:rPr>
        <w:rFonts w:ascii="Arial" w:hAnsi="Arial" w:hint="default"/>
      </w:rPr>
    </w:lvl>
    <w:lvl w:ilvl="4" w:tplc="D3CA9C24">
      <w:start w:val="1"/>
      <w:numFmt w:val="bullet"/>
      <w:lvlRestart w:val="0"/>
      <w:lvlText w:val="•"/>
      <w:lvlJc w:val="left"/>
      <w:pPr>
        <w:ind w:left="1106" w:hanging="283"/>
      </w:pPr>
      <w:rPr>
        <w:rFonts w:ascii="Calibri" w:hAnsi="Calibri" w:hint="default"/>
      </w:rPr>
    </w:lvl>
    <w:lvl w:ilvl="5" w:tplc="829E6682">
      <w:start w:val="1"/>
      <w:numFmt w:val="bullet"/>
      <w:lvlRestart w:val="0"/>
      <w:lvlText w:val="•"/>
      <w:lvlJc w:val="left"/>
      <w:pPr>
        <w:ind w:left="1106" w:hanging="283"/>
      </w:pPr>
      <w:rPr>
        <w:rFonts w:ascii="Calibri" w:hAnsi="Calibri" w:hint="default"/>
      </w:rPr>
    </w:lvl>
    <w:lvl w:ilvl="6" w:tplc="ED34A282">
      <w:start w:val="1"/>
      <w:numFmt w:val="bullet"/>
      <w:lvlRestart w:val="0"/>
      <w:lvlText w:val="•"/>
      <w:lvlJc w:val="left"/>
      <w:pPr>
        <w:ind w:left="653" w:hanging="227"/>
      </w:pPr>
      <w:rPr>
        <w:rFonts w:ascii="Calibri" w:hAnsi="Calibri" w:hint="default"/>
      </w:rPr>
    </w:lvl>
    <w:lvl w:ilvl="7" w:tplc="EB026B66">
      <w:start w:val="1"/>
      <w:numFmt w:val="none"/>
      <w:lvlRestart w:val="0"/>
      <w:lvlText w:val=""/>
      <w:lvlJc w:val="left"/>
      <w:pPr>
        <w:ind w:left="426" w:firstLine="0"/>
      </w:pPr>
      <w:rPr>
        <w:rFonts w:hint="default"/>
      </w:rPr>
    </w:lvl>
    <w:lvl w:ilvl="8" w:tplc="97F40C20">
      <w:start w:val="1"/>
      <w:numFmt w:val="none"/>
      <w:lvlRestart w:val="0"/>
      <w:lvlText w:val=""/>
      <w:lvlJc w:val="left"/>
      <w:pPr>
        <w:ind w:left="426" w:firstLine="0"/>
      </w:pPr>
      <w:rPr>
        <w:rFonts w:hint="default"/>
      </w:rPr>
    </w:lvl>
  </w:abstractNum>
  <w:abstractNum w:abstractNumId="2" w15:restartNumberingAfterBreak="0">
    <w:nsid w:val="04E200B7"/>
    <w:multiLevelType w:val="hybridMultilevel"/>
    <w:tmpl w:val="365CD2C8"/>
    <w:lvl w:ilvl="0" w:tplc="28443F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BC5634"/>
    <w:multiLevelType w:val="hybridMultilevel"/>
    <w:tmpl w:val="AF6EA15E"/>
    <w:lvl w:ilvl="0" w:tplc="8EB08BF4">
      <w:start w:val="1"/>
      <w:numFmt w:val="bullet"/>
      <w:lvlText w:val="•"/>
      <w:lvlJc w:val="left"/>
      <w:pPr>
        <w:ind w:left="710" w:hanging="284"/>
      </w:pPr>
      <w:rPr>
        <w:rFonts w:ascii="Calibri" w:hAnsi="Calibri" w:hint="default"/>
      </w:rPr>
    </w:lvl>
    <w:lvl w:ilvl="1" w:tplc="0C090003">
      <w:start w:val="1"/>
      <w:numFmt w:val="bullet"/>
      <w:lvlText w:val="o"/>
      <w:lvlJc w:val="left"/>
      <w:pPr>
        <w:ind w:left="1278" w:hanging="284"/>
      </w:pPr>
      <w:rPr>
        <w:rFonts w:ascii="Courier New" w:hAnsi="Courier New" w:cs="Courier New" w:hint="default"/>
      </w:rPr>
    </w:lvl>
    <w:lvl w:ilvl="2" w:tplc="F4447BFE">
      <w:start w:val="1"/>
      <w:numFmt w:val="bullet"/>
      <w:lvlRestart w:val="0"/>
      <w:lvlText w:val="–"/>
      <w:lvlJc w:val="left"/>
      <w:pPr>
        <w:ind w:left="2149" w:hanging="283"/>
      </w:pPr>
      <w:rPr>
        <w:rFonts w:ascii="Arial" w:hAnsi="Arial" w:hint="default"/>
      </w:rPr>
    </w:lvl>
    <w:lvl w:ilvl="3" w:tplc="64207E26">
      <w:start w:val="1"/>
      <w:numFmt w:val="bullet"/>
      <w:lvlRestart w:val="0"/>
      <w:lvlText w:val="–"/>
      <w:lvlJc w:val="left"/>
      <w:pPr>
        <w:ind w:left="993" w:hanging="283"/>
      </w:pPr>
      <w:rPr>
        <w:rFonts w:ascii="Arial" w:hAnsi="Arial" w:hint="default"/>
      </w:rPr>
    </w:lvl>
    <w:lvl w:ilvl="4" w:tplc="D3CA9C24">
      <w:start w:val="1"/>
      <w:numFmt w:val="bullet"/>
      <w:lvlRestart w:val="0"/>
      <w:lvlText w:val="•"/>
      <w:lvlJc w:val="left"/>
      <w:pPr>
        <w:ind w:left="1106" w:hanging="283"/>
      </w:pPr>
      <w:rPr>
        <w:rFonts w:ascii="Calibri" w:hAnsi="Calibri" w:hint="default"/>
      </w:rPr>
    </w:lvl>
    <w:lvl w:ilvl="5" w:tplc="829E6682">
      <w:start w:val="1"/>
      <w:numFmt w:val="bullet"/>
      <w:lvlRestart w:val="0"/>
      <w:lvlText w:val="•"/>
      <w:lvlJc w:val="left"/>
      <w:pPr>
        <w:ind w:left="1106" w:hanging="283"/>
      </w:pPr>
      <w:rPr>
        <w:rFonts w:ascii="Calibri" w:hAnsi="Calibri" w:hint="default"/>
      </w:rPr>
    </w:lvl>
    <w:lvl w:ilvl="6" w:tplc="ED34A282">
      <w:start w:val="1"/>
      <w:numFmt w:val="bullet"/>
      <w:lvlRestart w:val="0"/>
      <w:lvlText w:val="•"/>
      <w:lvlJc w:val="left"/>
      <w:pPr>
        <w:ind w:left="653" w:hanging="227"/>
      </w:pPr>
      <w:rPr>
        <w:rFonts w:ascii="Calibri" w:hAnsi="Calibri" w:hint="default"/>
      </w:rPr>
    </w:lvl>
    <w:lvl w:ilvl="7" w:tplc="EB026B66">
      <w:start w:val="1"/>
      <w:numFmt w:val="none"/>
      <w:lvlRestart w:val="0"/>
      <w:lvlText w:val=""/>
      <w:lvlJc w:val="left"/>
      <w:pPr>
        <w:ind w:left="426" w:firstLine="0"/>
      </w:pPr>
      <w:rPr>
        <w:rFonts w:hint="default"/>
      </w:rPr>
    </w:lvl>
    <w:lvl w:ilvl="8" w:tplc="97F40C20">
      <w:start w:val="1"/>
      <w:numFmt w:val="none"/>
      <w:lvlRestart w:val="0"/>
      <w:lvlText w:val=""/>
      <w:lvlJc w:val="left"/>
      <w:pPr>
        <w:ind w:left="426" w:firstLine="0"/>
      </w:pPr>
      <w:rPr>
        <w:rFonts w:hint="default"/>
      </w:rPr>
    </w:lvl>
  </w:abstractNum>
  <w:abstractNum w:abstractNumId="4" w15:restartNumberingAfterBreak="0">
    <w:nsid w:val="162E1AD2"/>
    <w:multiLevelType w:val="multilevel"/>
    <w:tmpl w:val="260AD5AC"/>
    <w:lvl w:ilvl="0">
      <w:start w:val="1"/>
      <w:numFmt w:val="bullet"/>
      <w:lvlText w:val=""/>
      <w:lvlJc w:val="left"/>
      <w:pPr>
        <w:ind w:left="710" w:hanging="284"/>
      </w:pPr>
      <w:rPr>
        <w:rFonts w:ascii="Symbol" w:hAnsi="Symbol" w:hint="default"/>
      </w:rPr>
    </w:lvl>
    <w:lvl w:ilvl="1">
      <w:start w:val="1"/>
      <w:numFmt w:val="bullet"/>
      <w:lvlRestart w:val="0"/>
      <w:lvlText w:val=""/>
      <w:lvlJc w:val="left"/>
      <w:pPr>
        <w:ind w:left="1278" w:hanging="284"/>
      </w:pPr>
      <w:rPr>
        <w:rFonts w:ascii="Webdings" w:hAnsi="Webdings" w:cs="Times New Roman" w:hint="default"/>
      </w:rPr>
    </w:lvl>
    <w:lvl w:ilvl="2">
      <w:start w:val="1"/>
      <w:numFmt w:val="bullet"/>
      <w:lvlRestart w:val="0"/>
      <w:lvlText w:val="–"/>
      <w:lvlJc w:val="left"/>
      <w:pPr>
        <w:ind w:left="2149" w:hanging="283"/>
      </w:pPr>
      <w:rPr>
        <w:rFonts w:ascii="Arial" w:hAnsi="Arial" w:hint="default"/>
      </w:rPr>
    </w:lvl>
    <w:lvl w:ilvl="3">
      <w:start w:val="1"/>
      <w:numFmt w:val="bullet"/>
      <w:lvlRestart w:val="0"/>
      <w:lvlText w:val="–"/>
      <w:lvlJc w:val="left"/>
      <w:pPr>
        <w:ind w:left="993" w:hanging="283"/>
      </w:pPr>
      <w:rPr>
        <w:rFonts w:ascii="Arial" w:hAnsi="Arial" w:hint="default"/>
      </w:rPr>
    </w:lvl>
    <w:lvl w:ilvl="4">
      <w:start w:val="1"/>
      <w:numFmt w:val="bullet"/>
      <w:lvlRestart w:val="0"/>
      <w:lvlText w:val="•"/>
      <w:lvlJc w:val="left"/>
      <w:pPr>
        <w:ind w:left="1106" w:hanging="283"/>
      </w:pPr>
      <w:rPr>
        <w:rFonts w:ascii="Calibri" w:hAnsi="Calibri" w:hint="default"/>
      </w:rPr>
    </w:lvl>
    <w:lvl w:ilvl="5">
      <w:start w:val="1"/>
      <w:numFmt w:val="bullet"/>
      <w:lvlRestart w:val="0"/>
      <w:lvlText w:val="•"/>
      <w:lvlJc w:val="left"/>
      <w:pPr>
        <w:ind w:left="1106" w:hanging="283"/>
      </w:pPr>
      <w:rPr>
        <w:rFonts w:ascii="Calibri" w:hAnsi="Calibri" w:hint="default"/>
      </w:rPr>
    </w:lvl>
    <w:lvl w:ilvl="6">
      <w:start w:val="1"/>
      <w:numFmt w:val="bullet"/>
      <w:lvlRestart w:val="0"/>
      <w:lvlText w:val="•"/>
      <w:lvlJc w:val="left"/>
      <w:pPr>
        <w:ind w:left="653" w:hanging="227"/>
      </w:pPr>
      <w:rPr>
        <w:rFonts w:ascii="Calibri" w:hAnsi="Calibri" w:hint="default"/>
      </w:rPr>
    </w:lvl>
    <w:lvl w:ilvl="7">
      <w:start w:val="1"/>
      <w:numFmt w:val="none"/>
      <w:lvlRestart w:val="0"/>
      <w:lvlText w:val=""/>
      <w:lvlJc w:val="left"/>
      <w:pPr>
        <w:ind w:left="426" w:firstLine="0"/>
      </w:pPr>
      <w:rPr>
        <w:rFonts w:hint="default"/>
      </w:rPr>
    </w:lvl>
    <w:lvl w:ilvl="8">
      <w:start w:val="1"/>
      <w:numFmt w:val="none"/>
      <w:lvlRestart w:val="0"/>
      <w:lvlText w:val=""/>
      <w:lvlJc w:val="left"/>
      <w:pPr>
        <w:ind w:left="426" w:firstLine="0"/>
      </w:pPr>
      <w:rPr>
        <w:rFonts w:hint="default"/>
      </w:rPr>
    </w:lvl>
  </w:abstractNum>
  <w:abstractNum w:abstractNumId="5" w15:restartNumberingAfterBreak="0">
    <w:nsid w:val="1F425109"/>
    <w:multiLevelType w:val="hybridMultilevel"/>
    <w:tmpl w:val="3EB64902"/>
    <w:lvl w:ilvl="0" w:tplc="0E984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F46E25"/>
    <w:multiLevelType w:val="multilevel"/>
    <w:tmpl w:val="A3045A7C"/>
    <w:lvl w:ilvl="0">
      <w:start w:val="1"/>
      <w:numFmt w:val="bullet"/>
      <w:lvlText w:val="•"/>
      <w:lvlJc w:val="left"/>
      <w:pPr>
        <w:ind w:left="710" w:hanging="284"/>
      </w:pPr>
      <w:rPr>
        <w:rFonts w:ascii="Calibri" w:hAnsi="Calibri" w:hint="default"/>
      </w:rPr>
    </w:lvl>
    <w:lvl w:ilvl="1">
      <w:start w:val="1"/>
      <w:numFmt w:val="bullet"/>
      <w:lvlText w:val="o"/>
      <w:lvlJc w:val="left"/>
      <w:pPr>
        <w:ind w:left="1278" w:hanging="284"/>
      </w:pPr>
      <w:rPr>
        <w:rFonts w:ascii="Courier New" w:hAnsi="Courier New" w:cs="Courier New" w:hint="default"/>
      </w:rPr>
    </w:lvl>
    <w:lvl w:ilvl="2">
      <w:start w:val="1"/>
      <w:numFmt w:val="bullet"/>
      <w:lvlRestart w:val="0"/>
      <w:lvlText w:val="–"/>
      <w:lvlJc w:val="left"/>
      <w:pPr>
        <w:ind w:left="2149" w:hanging="283"/>
      </w:pPr>
      <w:rPr>
        <w:rFonts w:ascii="Arial" w:hAnsi="Arial" w:hint="default"/>
      </w:rPr>
    </w:lvl>
    <w:lvl w:ilvl="3">
      <w:start w:val="1"/>
      <w:numFmt w:val="bullet"/>
      <w:lvlRestart w:val="0"/>
      <w:lvlText w:val="–"/>
      <w:lvlJc w:val="left"/>
      <w:pPr>
        <w:ind w:left="993" w:hanging="283"/>
      </w:pPr>
      <w:rPr>
        <w:rFonts w:ascii="Arial" w:hAnsi="Arial" w:hint="default"/>
      </w:rPr>
    </w:lvl>
    <w:lvl w:ilvl="4">
      <w:start w:val="1"/>
      <w:numFmt w:val="bullet"/>
      <w:lvlRestart w:val="0"/>
      <w:lvlText w:val="•"/>
      <w:lvlJc w:val="left"/>
      <w:pPr>
        <w:ind w:left="1106" w:hanging="283"/>
      </w:pPr>
      <w:rPr>
        <w:rFonts w:ascii="Calibri" w:hAnsi="Calibri" w:hint="default"/>
      </w:rPr>
    </w:lvl>
    <w:lvl w:ilvl="5">
      <w:start w:val="1"/>
      <w:numFmt w:val="bullet"/>
      <w:lvlRestart w:val="0"/>
      <w:lvlText w:val="•"/>
      <w:lvlJc w:val="left"/>
      <w:pPr>
        <w:ind w:left="1106" w:hanging="283"/>
      </w:pPr>
      <w:rPr>
        <w:rFonts w:ascii="Calibri" w:hAnsi="Calibri" w:hint="default"/>
      </w:rPr>
    </w:lvl>
    <w:lvl w:ilvl="6">
      <w:start w:val="1"/>
      <w:numFmt w:val="bullet"/>
      <w:lvlRestart w:val="0"/>
      <w:lvlText w:val="•"/>
      <w:lvlJc w:val="left"/>
      <w:pPr>
        <w:ind w:left="653" w:hanging="227"/>
      </w:pPr>
      <w:rPr>
        <w:rFonts w:ascii="Calibri" w:hAnsi="Calibri" w:hint="default"/>
      </w:rPr>
    </w:lvl>
    <w:lvl w:ilvl="7">
      <w:start w:val="1"/>
      <w:numFmt w:val="none"/>
      <w:lvlRestart w:val="0"/>
      <w:lvlText w:val=""/>
      <w:lvlJc w:val="left"/>
      <w:pPr>
        <w:ind w:left="426" w:firstLine="0"/>
      </w:pPr>
      <w:rPr>
        <w:rFonts w:hint="default"/>
      </w:rPr>
    </w:lvl>
    <w:lvl w:ilvl="8">
      <w:start w:val="1"/>
      <w:numFmt w:val="none"/>
      <w:lvlRestart w:val="0"/>
      <w:lvlText w:val=""/>
      <w:lvlJc w:val="left"/>
      <w:pPr>
        <w:ind w:left="426" w:firstLine="0"/>
      </w:pPr>
      <w:rPr>
        <w:rFont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FF453C"/>
    <w:multiLevelType w:val="hybridMultilevel"/>
    <w:tmpl w:val="F62C843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40722C"/>
    <w:multiLevelType w:val="multilevel"/>
    <w:tmpl w:val="876E2B14"/>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4C0AE5"/>
    <w:multiLevelType w:val="hybridMultilevel"/>
    <w:tmpl w:val="96DAB88E"/>
    <w:lvl w:ilvl="0" w:tplc="8B468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276AF5"/>
    <w:multiLevelType w:val="hybridMultilevel"/>
    <w:tmpl w:val="F62C843C"/>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47194BD2"/>
    <w:multiLevelType w:val="hybridMultilevel"/>
    <w:tmpl w:val="F30A6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A1E5A"/>
    <w:multiLevelType w:val="hybridMultilevel"/>
    <w:tmpl w:val="B41AEC3E"/>
    <w:styleLink w:val="ZZBullets"/>
    <w:lvl w:ilvl="0" w:tplc="8EB08BF4">
      <w:start w:val="1"/>
      <w:numFmt w:val="bullet"/>
      <w:pStyle w:val="DHHSbullet1"/>
      <w:lvlText w:val="•"/>
      <w:lvlJc w:val="left"/>
      <w:pPr>
        <w:ind w:left="710" w:hanging="284"/>
      </w:pPr>
      <w:rPr>
        <w:rFonts w:ascii="Calibri" w:hAnsi="Calibri" w:hint="default"/>
      </w:rPr>
    </w:lvl>
    <w:lvl w:ilvl="1" w:tplc="9F027A64">
      <w:start w:val="1"/>
      <w:numFmt w:val="bullet"/>
      <w:lvlRestart w:val="0"/>
      <w:pStyle w:val="DHHSbullet1lastline"/>
      <w:lvlText w:val=""/>
      <w:lvlJc w:val="left"/>
      <w:pPr>
        <w:ind w:left="1278" w:hanging="284"/>
      </w:pPr>
      <w:rPr>
        <w:rFonts w:ascii="Webdings" w:hAnsi="Webdings" w:cs="Times New Roman" w:hint="default"/>
      </w:rPr>
    </w:lvl>
    <w:lvl w:ilvl="2" w:tplc="F4447BFE">
      <w:start w:val="1"/>
      <w:numFmt w:val="bullet"/>
      <w:lvlRestart w:val="0"/>
      <w:pStyle w:val="DHHSbullet2"/>
      <w:lvlText w:val="–"/>
      <w:lvlJc w:val="left"/>
      <w:pPr>
        <w:ind w:left="2149" w:hanging="283"/>
      </w:pPr>
      <w:rPr>
        <w:rFonts w:ascii="Arial" w:hAnsi="Arial" w:hint="default"/>
      </w:rPr>
    </w:lvl>
    <w:lvl w:ilvl="3" w:tplc="64207E26">
      <w:start w:val="1"/>
      <w:numFmt w:val="bullet"/>
      <w:lvlRestart w:val="0"/>
      <w:pStyle w:val="DHHSbullet2lastline"/>
      <w:lvlText w:val="–"/>
      <w:lvlJc w:val="left"/>
      <w:pPr>
        <w:ind w:left="993" w:hanging="283"/>
      </w:pPr>
      <w:rPr>
        <w:rFonts w:ascii="Arial" w:hAnsi="Arial" w:hint="default"/>
      </w:rPr>
    </w:lvl>
    <w:lvl w:ilvl="4" w:tplc="D3CA9C24">
      <w:start w:val="1"/>
      <w:numFmt w:val="bullet"/>
      <w:lvlRestart w:val="0"/>
      <w:pStyle w:val="DHHSbulletindent"/>
      <w:lvlText w:val="•"/>
      <w:lvlJc w:val="left"/>
      <w:pPr>
        <w:ind w:left="1106" w:hanging="283"/>
      </w:pPr>
      <w:rPr>
        <w:rFonts w:ascii="Calibri" w:hAnsi="Calibri" w:hint="default"/>
      </w:rPr>
    </w:lvl>
    <w:lvl w:ilvl="5" w:tplc="829E6682">
      <w:start w:val="1"/>
      <w:numFmt w:val="bullet"/>
      <w:lvlRestart w:val="0"/>
      <w:pStyle w:val="DHHSbulletindentlastline"/>
      <w:lvlText w:val="•"/>
      <w:lvlJc w:val="left"/>
      <w:pPr>
        <w:ind w:left="1106" w:hanging="283"/>
      </w:pPr>
      <w:rPr>
        <w:rFonts w:ascii="Calibri" w:hAnsi="Calibri" w:hint="default"/>
      </w:rPr>
    </w:lvl>
    <w:lvl w:ilvl="6" w:tplc="ED34A282">
      <w:start w:val="1"/>
      <w:numFmt w:val="bullet"/>
      <w:lvlRestart w:val="0"/>
      <w:pStyle w:val="DHHStablebullet"/>
      <w:lvlText w:val="•"/>
      <w:lvlJc w:val="left"/>
      <w:pPr>
        <w:ind w:left="653" w:hanging="227"/>
      </w:pPr>
      <w:rPr>
        <w:rFonts w:ascii="Calibri" w:hAnsi="Calibri" w:hint="default"/>
      </w:rPr>
    </w:lvl>
    <w:lvl w:ilvl="7" w:tplc="EB026B66">
      <w:start w:val="1"/>
      <w:numFmt w:val="none"/>
      <w:lvlRestart w:val="0"/>
      <w:lvlText w:val=""/>
      <w:lvlJc w:val="left"/>
      <w:pPr>
        <w:ind w:left="426" w:firstLine="0"/>
      </w:pPr>
      <w:rPr>
        <w:rFonts w:hint="default"/>
      </w:rPr>
    </w:lvl>
    <w:lvl w:ilvl="8" w:tplc="97F40C20">
      <w:start w:val="1"/>
      <w:numFmt w:val="none"/>
      <w:lvlRestart w:val="0"/>
      <w:lvlText w:val=""/>
      <w:lvlJc w:val="left"/>
      <w:pPr>
        <w:ind w:left="426" w:firstLine="0"/>
      </w:pPr>
      <w:rPr>
        <w:rFonts w:hint="default"/>
      </w:rPr>
    </w:lvl>
  </w:abstractNum>
  <w:abstractNum w:abstractNumId="15" w15:restartNumberingAfterBreak="0">
    <w:nsid w:val="552F4315"/>
    <w:multiLevelType w:val="hybridMultilevel"/>
    <w:tmpl w:val="A1CA57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324DB"/>
    <w:multiLevelType w:val="hybridMultilevel"/>
    <w:tmpl w:val="27F4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F23AEC"/>
    <w:multiLevelType w:val="hybridMultilevel"/>
    <w:tmpl w:val="6E7AC6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5037BC0"/>
    <w:multiLevelType w:val="hybridMultilevel"/>
    <w:tmpl w:val="9566D384"/>
    <w:lvl w:ilvl="0" w:tplc="A4143E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297B98"/>
    <w:multiLevelType w:val="multilevel"/>
    <w:tmpl w:val="83AE19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9283CBC"/>
    <w:multiLevelType w:val="multilevel"/>
    <w:tmpl w:val="6B0C478C"/>
    <w:lvl w:ilvl="0">
      <w:start w:val="1"/>
      <w:numFmt w:val="decimal"/>
      <w:pStyle w:val="StyleDHSReportHd2NumberedVerdanaBefore0cmFirstline"/>
      <w:lvlText w:val="%1"/>
      <w:lvlJc w:val="left"/>
      <w:pPr>
        <w:tabs>
          <w:tab w:val="num" w:pos="432"/>
        </w:tabs>
        <w:ind w:left="432" w:hanging="432"/>
      </w:pPr>
      <w:rPr>
        <w:rFonts w:hint="default"/>
      </w:rPr>
    </w:lvl>
    <w:lvl w:ilvl="1">
      <w:start w:val="1"/>
      <w:numFmt w:val="decimal"/>
      <w:pStyle w:val="DHSReportHd3Numbered"/>
      <w:lvlText w:val="%1.%2"/>
      <w:lvlJc w:val="left"/>
      <w:pPr>
        <w:tabs>
          <w:tab w:val="num" w:pos="576"/>
        </w:tabs>
        <w:ind w:left="576" w:hanging="576"/>
      </w:pPr>
      <w:rPr>
        <w:rFonts w:hint="default"/>
      </w:rPr>
    </w:lvl>
    <w:lvl w:ilvl="2">
      <w:start w:val="1"/>
      <w:numFmt w:val="decimal"/>
      <w:pStyle w:val="DHSReportHd4Numbered"/>
      <w:lvlText w:val="%1.%2.%3"/>
      <w:lvlJc w:val="left"/>
      <w:pPr>
        <w:tabs>
          <w:tab w:val="num" w:pos="720"/>
        </w:tabs>
        <w:ind w:left="720" w:hanging="40"/>
      </w:pPr>
      <w:rPr>
        <w:rFonts w:hint="default"/>
      </w:rPr>
    </w:lvl>
    <w:lvl w:ilvl="3">
      <w:start w:val="1"/>
      <w:numFmt w:val="decimal"/>
      <w:pStyle w:val="DHSReportHd5Numbered"/>
      <w:lvlText w:val="%1.%2.%3.%4"/>
      <w:lvlJc w:val="left"/>
      <w:pPr>
        <w:tabs>
          <w:tab w:val="num" w:pos="2268"/>
        </w:tabs>
        <w:ind w:left="864" w:firstLine="383"/>
      </w:pPr>
      <w:rPr>
        <w:rFonts w:hint="default"/>
      </w:rPr>
    </w:lvl>
    <w:lvl w:ilvl="4">
      <w:start w:val="1"/>
      <w:numFmt w:val="decimal"/>
      <w:lvlText w:val="%1.%2.%3.%4.%5"/>
      <w:lvlJc w:val="left"/>
      <w:pPr>
        <w:tabs>
          <w:tab w:val="num" w:pos="2268"/>
        </w:tabs>
        <w:ind w:left="862" w:firstLine="9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7"/>
  </w:num>
  <w:num w:numId="3">
    <w:abstractNumId w:val="0"/>
  </w:num>
  <w:num w:numId="4">
    <w:abstractNumId w:val="9"/>
  </w:num>
  <w:num w:numId="5">
    <w:abstractNumId w:val="19"/>
  </w:num>
  <w:num w:numId="6">
    <w:abstractNumId w:val="20"/>
  </w:num>
  <w:num w:numId="7">
    <w:abstractNumId w:val="11"/>
  </w:num>
  <w:num w:numId="8">
    <w:abstractNumId w:val="17"/>
  </w:num>
  <w:num w:numId="9">
    <w:abstractNumId w:val="4"/>
  </w:num>
  <w:num w:numId="10">
    <w:abstractNumId w:val="6"/>
  </w:num>
  <w:num w:numId="11">
    <w:abstractNumId w:val="13"/>
  </w:num>
  <w:num w:numId="12">
    <w:abstractNumId w:val="15"/>
  </w:num>
  <w:num w:numId="13">
    <w:abstractNumId w:val="14"/>
  </w:num>
  <w:num w:numId="14">
    <w:abstractNumId w:val="8"/>
  </w:num>
  <w:num w:numId="15">
    <w:abstractNumId w:val="12"/>
  </w:num>
  <w:num w:numId="16">
    <w:abstractNumId w:val="19"/>
  </w:num>
  <w:num w:numId="17">
    <w:abstractNumId w:val="19"/>
  </w:num>
  <w:num w:numId="18">
    <w:abstractNumId w:val="19"/>
  </w:num>
  <w:num w:numId="19">
    <w:abstractNumId w:val="10"/>
  </w:num>
  <w:num w:numId="20">
    <w:abstractNumId w:val="19"/>
  </w:num>
  <w:num w:numId="21">
    <w:abstractNumId w:val="2"/>
  </w:num>
  <w:num w:numId="22">
    <w:abstractNumId w:val="5"/>
  </w:num>
  <w:num w:numId="23">
    <w:abstractNumId w:val="19"/>
  </w:num>
  <w:num w:numId="24">
    <w:abstractNumId w:val="19"/>
  </w:num>
  <w:num w:numId="25">
    <w:abstractNumId w:val="19"/>
  </w:num>
  <w:num w:numId="26">
    <w:abstractNumId w:val="18"/>
  </w:num>
  <w:num w:numId="27">
    <w:abstractNumId w:val="16"/>
  </w:num>
  <w:num w:numId="28">
    <w:abstractNumId w:val="1"/>
  </w:num>
  <w:num w:numId="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041F"/>
    <w:rsid w:val="00001777"/>
    <w:rsid w:val="0000195C"/>
    <w:rsid w:val="00001AE9"/>
    <w:rsid w:val="000022C1"/>
    <w:rsid w:val="00002576"/>
    <w:rsid w:val="00002990"/>
    <w:rsid w:val="000034C3"/>
    <w:rsid w:val="0000421E"/>
    <w:rsid w:val="0000433B"/>
    <w:rsid w:val="000048AC"/>
    <w:rsid w:val="00004A03"/>
    <w:rsid w:val="00004C20"/>
    <w:rsid w:val="00005481"/>
    <w:rsid w:val="000055D3"/>
    <w:rsid w:val="000056EC"/>
    <w:rsid w:val="00005734"/>
    <w:rsid w:val="000072DE"/>
    <w:rsid w:val="00007570"/>
    <w:rsid w:val="00007BEE"/>
    <w:rsid w:val="000100A8"/>
    <w:rsid w:val="00010A6E"/>
    <w:rsid w:val="00010D00"/>
    <w:rsid w:val="00010D26"/>
    <w:rsid w:val="00010D40"/>
    <w:rsid w:val="000116A7"/>
    <w:rsid w:val="00011F44"/>
    <w:rsid w:val="00013154"/>
    <w:rsid w:val="00013D95"/>
    <w:rsid w:val="0001437D"/>
    <w:rsid w:val="000146D2"/>
    <w:rsid w:val="00014FC4"/>
    <w:rsid w:val="00015A23"/>
    <w:rsid w:val="00015EDB"/>
    <w:rsid w:val="00016B74"/>
    <w:rsid w:val="00016EA0"/>
    <w:rsid w:val="00017232"/>
    <w:rsid w:val="00017330"/>
    <w:rsid w:val="0002007A"/>
    <w:rsid w:val="000202ED"/>
    <w:rsid w:val="00020AAB"/>
    <w:rsid w:val="000216D8"/>
    <w:rsid w:val="000220F2"/>
    <w:rsid w:val="000223A4"/>
    <w:rsid w:val="00022E60"/>
    <w:rsid w:val="00023B21"/>
    <w:rsid w:val="000259E3"/>
    <w:rsid w:val="00025A3D"/>
    <w:rsid w:val="00026006"/>
    <w:rsid w:val="0002691E"/>
    <w:rsid w:val="00026C19"/>
    <w:rsid w:val="00026FA9"/>
    <w:rsid w:val="00027B3E"/>
    <w:rsid w:val="00027E0A"/>
    <w:rsid w:val="00027F3E"/>
    <w:rsid w:val="00030353"/>
    <w:rsid w:val="000309A7"/>
    <w:rsid w:val="00031263"/>
    <w:rsid w:val="00031892"/>
    <w:rsid w:val="00032701"/>
    <w:rsid w:val="000327F1"/>
    <w:rsid w:val="000340C2"/>
    <w:rsid w:val="00034769"/>
    <w:rsid w:val="00034BD3"/>
    <w:rsid w:val="00034CB3"/>
    <w:rsid w:val="000351F4"/>
    <w:rsid w:val="00035493"/>
    <w:rsid w:val="0003555A"/>
    <w:rsid w:val="000362FB"/>
    <w:rsid w:val="0003632A"/>
    <w:rsid w:val="0003698C"/>
    <w:rsid w:val="00036A12"/>
    <w:rsid w:val="00037000"/>
    <w:rsid w:val="0004133C"/>
    <w:rsid w:val="0004214F"/>
    <w:rsid w:val="00042339"/>
    <w:rsid w:val="0004256A"/>
    <w:rsid w:val="00043991"/>
    <w:rsid w:val="00044013"/>
    <w:rsid w:val="000442D1"/>
    <w:rsid w:val="00044B31"/>
    <w:rsid w:val="00044DC3"/>
    <w:rsid w:val="0004649C"/>
    <w:rsid w:val="00046606"/>
    <w:rsid w:val="00047D62"/>
    <w:rsid w:val="0005186C"/>
    <w:rsid w:val="00051D24"/>
    <w:rsid w:val="00053F39"/>
    <w:rsid w:val="0005416D"/>
    <w:rsid w:val="000550E0"/>
    <w:rsid w:val="00055453"/>
    <w:rsid w:val="00056530"/>
    <w:rsid w:val="00056E79"/>
    <w:rsid w:val="0005753C"/>
    <w:rsid w:val="00057603"/>
    <w:rsid w:val="00057774"/>
    <w:rsid w:val="00057B01"/>
    <w:rsid w:val="0006031F"/>
    <w:rsid w:val="0006069F"/>
    <w:rsid w:val="00060A0E"/>
    <w:rsid w:val="00060E93"/>
    <w:rsid w:val="00061186"/>
    <w:rsid w:val="000612F7"/>
    <w:rsid w:val="000614B9"/>
    <w:rsid w:val="0006179B"/>
    <w:rsid w:val="00061EF2"/>
    <w:rsid w:val="00062152"/>
    <w:rsid w:val="000627C0"/>
    <w:rsid w:val="00062F45"/>
    <w:rsid w:val="00063488"/>
    <w:rsid w:val="00063AF8"/>
    <w:rsid w:val="00063C3A"/>
    <w:rsid w:val="0006456F"/>
    <w:rsid w:val="00064936"/>
    <w:rsid w:val="000654B4"/>
    <w:rsid w:val="000655C9"/>
    <w:rsid w:val="00065E50"/>
    <w:rsid w:val="00065FB8"/>
    <w:rsid w:val="00066115"/>
    <w:rsid w:val="00066C5A"/>
    <w:rsid w:val="000674B4"/>
    <w:rsid w:val="000706DA"/>
    <w:rsid w:val="00071B8C"/>
    <w:rsid w:val="00071BC0"/>
    <w:rsid w:val="000724D8"/>
    <w:rsid w:val="00072AD0"/>
    <w:rsid w:val="00072E41"/>
    <w:rsid w:val="0007306D"/>
    <w:rsid w:val="000734F8"/>
    <w:rsid w:val="000736B8"/>
    <w:rsid w:val="000737E7"/>
    <w:rsid w:val="000738C5"/>
    <w:rsid w:val="000742E1"/>
    <w:rsid w:val="00074B5B"/>
    <w:rsid w:val="00076658"/>
    <w:rsid w:val="00080208"/>
    <w:rsid w:val="0008070E"/>
    <w:rsid w:val="0008085A"/>
    <w:rsid w:val="0008125F"/>
    <w:rsid w:val="00081422"/>
    <w:rsid w:val="000817CB"/>
    <w:rsid w:val="00081FD4"/>
    <w:rsid w:val="00082C71"/>
    <w:rsid w:val="00083163"/>
    <w:rsid w:val="00085EAE"/>
    <w:rsid w:val="00086059"/>
    <w:rsid w:val="00086BEF"/>
    <w:rsid w:val="000873EF"/>
    <w:rsid w:val="00087466"/>
    <w:rsid w:val="000902AF"/>
    <w:rsid w:val="000911C7"/>
    <w:rsid w:val="0009143F"/>
    <w:rsid w:val="00091CD6"/>
    <w:rsid w:val="00091E2A"/>
    <w:rsid w:val="000924EC"/>
    <w:rsid w:val="00092B9B"/>
    <w:rsid w:val="00093210"/>
    <w:rsid w:val="000936FE"/>
    <w:rsid w:val="00093B05"/>
    <w:rsid w:val="0009497B"/>
    <w:rsid w:val="00095B9E"/>
    <w:rsid w:val="00095E13"/>
    <w:rsid w:val="0009612D"/>
    <w:rsid w:val="0009639D"/>
    <w:rsid w:val="00096B8A"/>
    <w:rsid w:val="000A03D9"/>
    <w:rsid w:val="000A0DB3"/>
    <w:rsid w:val="000A18ED"/>
    <w:rsid w:val="000A2219"/>
    <w:rsid w:val="000A27F0"/>
    <w:rsid w:val="000A28B3"/>
    <w:rsid w:val="000A33A4"/>
    <w:rsid w:val="000A434F"/>
    <w:rsid w:val="000A47FE"/>
    <w:rsid w:val="000A4AED"/>
    <w:rsid w:val="000A4CEF"/>
    <w:rsid w:val="000A5299"/>
    <w:rsid w:val="000A5717"/>
    <w:rsid w:val="000A708B"/>
    <w:rsid w:val="000A7201"/>
    <w:rsid w:val="000B0109"/>
    <w:rsid w:val="000B028B"/>
    <w:rsid w:val="000B12D0"/>
    <w:rsid w:val="000B1908"/>
    <w:rsid w:val="000B1FFE"/>
    <w:rsid w:val="000B26AA"/>
    <w:rsid w:val="000B29D7"/>
    <w:rsid w:val="000B2C47"/>
    <w:rsid w:val="000B3482"/>
    <w:rsid w:val="000B36F3"/>
    <w:rsid w:val="000B3792"/>
    <w:rsid w:val="000B3D88"/>
    <w:rsid w:val="000B48DD"/>
    <w:rsid w:val="000B70E4"/>
    <w:rsid w:val="000B7AC8"/>
    <w:rsid w:val="000C00FC"/>
    <w:rsid w:val="000C02FE"/>
    <w:rsid w:val="000C0CFD"/>
    <w:rsid w:val="000C1FDB"/>
    <w:rsid w:val="000C23B1"/>
    <w:rsid w:val="000C32DA"/>
    <w:rsid w:val="000C3784"/>
    <w:rsid w:val="000C396B"/>
    <w:rsid w:val="000C4398"/>
    <w:rsid w:val="000C45DE"/>
    <w:rsid w:val="000C4ADC"/>
    <w:rsid w:val="000C4F7D"/>
    <w:rsid w:val="000C6242"/>
    <w:rsid w:val="000C68DB"/>
    <w:rsid w:val="000D00A0"/>
    <w:rsid w:val="000D0544"/>
    <w:rsid w:val="000D09F7"/>
    <w:rsid w:val="000D0AE4"/>
    <w:rsid w:val="000D0EF2"/>
    <w:rsid w:val="000D0F5F"/>
    <w:rsid w:val="000D147E"/>
    <w:rsid w:val="000D1DAC"/>
    <w:rsid w:val="000D2C32"/>
    <w:rsid w:val="000D2E7A"/>
    <w:rsid w:val="000D355A"/>
    <w:rsid w:val="000D4575"/>
    <w:rsid w:val="000D5635"/>
    <w:rsid w:val="000D5B2D"/>
    <w:rsid w:val="000D665E"/>
    <w:rsid w:val="000D6998"/>
    <w:rsid w:val="000D6B05"/>
    <w:rsid w:val="000D7127"/>
    <w:rsid w:val="000D77C1"/>
    <w:rsid w:val="000D7D31"/>
    <w:rsid w:val="000D7E6C"/>
    <w:rsid w:val="000D7EDA"/>
    <w:rsid w:val="000E0C93"/>
    <w:rsid w:val="000E18FD"/>
    <w:rsid w:val="000E1A8F"/>
    <w:rsid w:val="000E1D9F"/>
    <w:rsid w:val="000E25C2"/>
    <w:rsid w:val="000E2AA9"/>
    <w:rsid w:val="000E2BE9"/>
    <w:rsid w:val="000E2E48"/>
    <w:rsid w:val="000E332C"/>
    <w:rsid w:val="000E4322"/>
    <w:rsid w:val="000E46F6"/>
    <w:rsid w:val="000E4A15"/>
    <w:rsid w:val="000E55D4"/>
    <w:rsid w:val="000E59AF"/>
    <w:rsid w:val="000E5C23"/>
    <w:rsid w:val="000E5FC9"/>
    <w:rsid w:val="000E6F72"/>
    <w:rsid w:val="000E723C"/>
    <w:rsid w:val="000E7249"/>
    <w:rsid w:val="000E7342"/>
    <w:rsid w:val="000E7434"/>
    <w:rsid w:val="000E7796"/>
    <w:rsid w:val="000F02C9"/>
    <w:rsid w:val="000F0478"/>
    <w:rsid w:val="000F0A50"/>
    <w:rsid w:val="000F0E0E"/>
    <w:rsid w:val="000F16BC"/>
    <w:rsid w:val="000F39D2"/>
    <w:rsid w:val="000F4899"/>
    <w:rsid w:val="000F4FF0"/>
    <w:rsid w:val="000F51B1"/>
    <w:rsid w:val="000F5BFC"/>
    <w:rsid w:val="000F6296"/>
    <w:rsid w:val="000F73CB"/>
    <w:rsid w:val="000F7857"/>
    <w:rsid w:val="000F7DE9"/>
    <w:rsid w:val="00100398"/>
    <w:rsid w:val="00100E00"/>
    <w:rsid w:val="00101E0E"/>
    <w:rsid w:val="00101E9F"/>
    <w:rsid w:val="001024C8"/>
    <w:rsid w:val="001034BC"/>
    <w:rsid w:val="0010353B"/>
    <w:rsid w:val="00103D5E"/>
    <w:rsid w:val="00104EA7"/>
    <w:rsid w:val="00105438"/>
    <w:rsid w:val="00105FAD"/>
    <w:rsid w:val="00107009"/>
    <w:rsid w:val="0010749B"/>
    <w:rsid w:val="00107F5D"/>
    <w:rsid w:val="001100FD"/>
    <w:rsid w:val="00111353"/>
    <w:rsid w:val="0011155B"/>
    <w:rsid w:val="00111A6A"/>
    <w:rsid w:val="00111B37"/>
    <w:rsid w:val="00111F7E"/>
    <w:rsid w:val="001120F6"/>
    <w:rsid w:val="00112218"/>
    <w:rsid w:val="001130CC"/>
    <w:rsid w:val="00115A98"/>
    <w:rsid w:val="00115B26"/>
    <w:rsid w:val="001164AB"/>
    <w:rsid w:val="00116B96"/>
    <w:rsid w:val="00117032"/>
    <w:rsid w:val="001178BB"/>
    <w:rsid w:val="00120430"/>
    <w:rsid w:val="00120AB7"/>
    <w:rsid w:val="00121BF1"/>
    <w:rsid w:val="00121C57"/>
    <w:rsid w:val="00122725"/>
    <w:rsid w:val="0012355A"/>
    <w:rsid w:val="0012499E"/>
    <w:rsid w:val="00125053"/>
    <w:rsid w:val="001252BD"/>
    <w:rsid w:val="00126378"/>
    <w:rsid w:val="0012652B"/>
    <w:rsid w:val="00126EFB"/>
    <w:rsid w:val="00127A8B"/>
    <w:rsid w:val="00127E1E"/>
    <w:rsid w:val="001311DC"/>
    <w:rsid w:val="00131298"/>
    <w:rsid w:val="0013148F"/>
    <w:rsid w:val="001318F6"/>
    <w:rsid w:val="00131ACE"/>
    <w:rsid w:val="00131BAA"/>
    <w:rsid w:val="00131E86"/>
    <w:rsid w:val="00131EA5"/>
    <w:rsid w:val="001334DD"/>
    <w:rsid w:val="0013464B"/>
    <w:rsid w:val="001349A2"/>
    <w:rsid w:val="00134BE5"/>
    <w:rsid w:val="00135A52"/>
    <w:rsid w:val="00135EF7"/>
    <w:rsid w:val="00140643"/>
    <w:rsid w:val="00140814"/>
    <w:rsid w:val="001412D1"/>
    <w:rsid w:val="001415E5"/>
    <w:rsid w:val="001423E3"/>
    <w:rsid w:val="00143031"/>
    <w:rsid w:val="00143F9F"/>
    <w:rsid w:val="0014473D"/>
    <w:rsid w:val="00144951"/>
    <w:rsid w:val="00145479"/>
    <w:rsid w:val="001464B2"/>
    <w:rsid w:val="00146A5D"/>
    <w:rsid w:val="00146B18"/>
    <w:rsid w:val="001475EA"/>
    <w:rsid w:val="001504F5"/>
    <w:rsid w:val="00150B02"/>
    <w:rsid w:val="00151799"/>
    <w:rsid w:val="001517BD"/>
    <w:rsid w:val="0015248B"/>
    <w:rsid w:val="00152513"/>
    <w:rsid w:val="001530E1"/>
    <w:rsid w:val="0015498A"/>
    <w:rsid w:val="00154E72"/>
    <w:rsid w:val="001552E5"/>
    <w:rsid w:val="00155E1C"/>
    <w:rsid w:val="00156192"/>
    <w:rsid w:val="001564BB"/>
    <w:rsid w:val="00157080"/>
    <w:rsid w:val="00157395"/>
    <w:rsid w:val="00157F93"/>
    <w:rsid w:val="001605A9"/>
    <w:rsid w:val="00160C9E"/>
    <w:rsid w:val="00160ED8"/>
    <w:rsid w:val="0016110A"/>
    <w:rsid w:val="001619D3"/>
    <w:rsid w:val="0016293B"/>
    <w:rsid w:val="001635DE"/>
    <w:rsid w:val="00163746"/>
    <w:rsid w:val="00163ADC"/>
    <w:rsid w:val="00163B4F"/>
    <w:rsid w:val="00163E89"/>
    <w:rsid w:val="00163EA5"/>
    <w:rsid w:val="0016458B"/>
    <w:rsid w:val="001648C6"/>
    <w:rsid w:val="001658ED"/>
    <w:rsid w:val="00165F43"/>
    <w:rsid w:val="0016644A"/>
    <w:rsid w:val="00166F14"/>
    <w:rsid w:val="00167840"/>
    <w:rsid w:val="00167AFA"/>
    <w:rsid w:val="00167C46"/>
    <w:rsid w:val="00167E71"/>
    <w:rsid w:val="00167FB0"/>
    <w:rsid w:val="00170352"/>
    <w:rsid w:val="00171508"/>
    <w:rsid w:val="001715A7"/>
    <w:rsid w:val="00172484"/>
    <w:rsid w:val="0017248D"/>
    <w:rsid w:val="00172565"/>
    <w:rsid w:val="00172F2C"/>
    <w:rsid w:val="00173243"/>
    <w:rsid w:val="00173626"/>
    <w:rsid w:val="001738BB"/>
    <w:rsid w:val="001738CD"/>
    <w:rsid w:val="00174276"/>
    <w:rsid w:val="001742CA"/>
    <w:rsid w:val="00174623"/>
    <w:rsid w:val="00174971"/>
    <w:rsid w:val="001757AA"/>
    <w:rsid w:val="00175A56"/>
    <w:rsid w:val="00175CD3"/>
    <w:rsid w:val="0017614A"/>
    <w:rsid w:val="00176617"/>
    <w:rsid w:val="001768CF"/>
    <w:rsid w:val="001770C0"/>
    <w:rsid w:val="0017747B"/>
    <w:rsid w:val="00177573"/>
    <w:rsid w:val="001775D0"/>
    <w:rsid w:val="001777B3"/>
    <w:rsid w:val="00177890"/>
    <w:rsid w:val="00177CAE"/>
    <w:rsid w:val="001804A3"/>
    <w:rsid w:val="00180757"/>
    <w:rsid w:val="001815B2"/>
    <w:rsid w:val="001817CD"/>
    <w:rsid w:val="00181839"/>
    <w:rsid w:val="00181A2C"/>
    <w:rsid w:val="0018235E"/>
    <w:rsid w:val="00182571"/>
    <w:rsid w:val="00182A0A"/>
    <w:rsid w:val="00183F11"/>
    <w:rsid w:val="00184B47"/>
    <w:rsid w:val="00185494"/>
    <w:rsid w:val="00185E4A"/>
    <w:rsid w:val="00186C0E"/>
    <w:rsid w:val="00186F93"/>
    <w:rsid w:val="00187561"/>
    <w:rsid w:val="0018768C"/>
    <w:rsid w:val="001878C3"/>
    <w:rsid w:val="0018798C"/>
    <w:rsid w:val="00187BE3"/>
    <w:rsid w:val="0019037B"/>
    <w:rsid w:val="001904E0"/>
    <w:rsid w:val="00191314"/>
    <w:rsid w:val="0019241A"/>
    <w:rsid w:val="00192BA0"/>
    <w:rsid w:val="00192F7A"/>
    <w:rsid w:val="00193239"/>
    <w:rsid w:val="00194F40"/>
    <w:rsid w:val="001967BC"/>
    <w:rsid w:val="001967CE"/>
    <w:rsid w:val="001968BF"/>
    <w:rsid w:val="001968DD"/>
    <w:rsid w:val="00196E45"/>
    <w:rsid w:val="00197303"/>
    <w:rsid w:val="00197519"/>
    <w:rsid w:val="001979EA"/>
    <w:rsid w:val="001A030A"/>
    <w:rsid w:val="001A17EA"/>
    <w:rsid w:val="001A1D17"/>
    <w:rsid w:val="001A21F6"/>
    <w:rsid w:val="001A22AA"/>
    <w:rsid w:val="001A2F87"/>
    <w:rsid w:val="001A2FA8"/>
    <w:rsid w:val="001A3920"/>
    <w:rsid w:val="001A4DB3"/>
    <w:rsid w:val="001A5578"/>
    <w:rsid w:val="001A5D89"/>
    <w:rsid w:val="001A6A8E"/>
    <w:rsid w:val="001A6B8B"/>
    <w:rsid w:val="001A723D"/>
    <w:rsid w:val="001A7A18"/>
    <w:rsid w:val="001A7AB0"/>
    <w:rsid w:val="001A7D6D"/>
    <w:rsid w:val="001A7DFD"/>
    <w:rsid w:val="001B13CE"/>
    <w:rsid w:val="001B1429"/>
    <w:rsid w:val="001B1565"/>
    <w:rsid w:val="001B166D"/>
    <w:rsid w:val="001B1D85"/>
    <w:rsid w:val="001B1F97"/>
    <w:rsid w:val="001B28B5"/>
    <w:rsid w:val="001B2975"/>
    <w:rsid w:val="001B36F7"/>
    <w:rsid w:val="001B56D6"/>
    <w:rsid w:val="001B5753"/>
    <w:rsid w:val="001B5C00"/>
    <w:rsid w:val="001B62E6"/>
    <w:rsid w:val="001B6426"/>
    <w:rsid w:val="001B675E"/>
    <w:rsid w:val="001B67CD"/>
    <w:rsid w:val="001B6B23"/>
    <w:rsid w:val="001C03E9"/>
    <w:rsid w:val="001C0562"/>
    <w:rsid w:val="001C066F"/>
    <w:rsid w:val="001C0683"/>
    <w:rsid w:val="001C0DF4"/>
    <w:rsid w:val="001C0FDF"/>
    <w:rsid w:val="001C122D"/>
    <w:rsid w:val="001C135D"/>
    <w:rsid w:val="001C1FD9"/>
    <w:rsid w:val="001C2674"/>
    <w:rsid w:val="001C2BFE"/>
    <w:rsid w:val="001C2F32"/>
    <w:rsid w:val="001C396F"/>
    <w:rsid w:val="001C43AA"/>
    <w:rsid w:val="001C4A6C"/>
    <w:rsid w:val="001C5029"/>
    <w:rsid w:val="001C5267"/>
    <w:rsid w:val="001C5779"/>
    <w:rsid w:val="001C577C"/>
    <w:rsid w:val="001C5929"/>
    <w:rsid w:val="001C5C1C"/>
    <w:rsid w:val="001C6CF5"/>
    <w:rsid w:val="001C73C6"/>
    <w:rsid w:val="001D16DF"/>
    <w:rsid w:val="001D1788"/>
    <w:rsid w:val="001D2623"/>
    <w:rsid w:val="001D2A82"/>
    <w:rsid w:val="001D399C"/>
    <w:rsid w:val="001D3EBF"/>
    <w:rsid w:val="001D42ED"/>
    <w:rsid w:val="001D4DDB"/>
    <w:rsid w:val="001D5137"/>
    <w:rsid w:val="001D518F"/>
    <w:rsid w:val="001D569B"/>
    <w:rsid w:val="001D614F"/>
    <w:rsid w:val="001D6343"/>
    <w:rsid w:val="001D635E"/>
    <w:rsid w:val="001D6E0D"/>
    <w:rsid w:val="001D768A"/>
    <w:rsid w:val="001E0050"/>
    <w:rsid w:val="001E01EA"/>
    <w:rsid w:val="001E04D5"/>
    <w:rsid w:val="001E0A3F"/>
    <w:rsid w:val="001E0EA3"/>
    <w:rsid w:val="001E23D0"/>
    <w:rsid w:val="001E2474"/>
    <w:rsid w:val="001E2749"/>
    <w:rsid w:val="001E358E"/>
    <w:rsid w:val="001E3B98"/>
    <w:rsid w:val="001E3D5B"/>
    <w:rsid w:val="001E3E3D"/>
    <w:rsid w:val="001E4995"/>
    <w:rsid w:val="001E4A69"/>
    <w:rsid w:val="001E4F8C"/>
    <w:rsid w:val="001E521C"/>
    <w:rsid w:val="001E5C07"/>
    <w:rsid w:val="001E5D1E"/>
    <w:rsid w:val="001E7A42"/>
    <w:rsid w:val="001E7B46"/>
    <w:rsid w:val="001F09DC"/>
    <w:rsid w:val="001F0DD9"/>
    <w:rsid w:val="001F0E48"/>
    <w:rsid w:val="001F104D"/>
    <w:rsid w:val="001F1BA6"/>
    <w:rsid w:val="001F21AA"/>
    <w:rsid w:val="001F2212"/>
    <w:rsid w:val="001F2313"/>
    <w:rsid w:val="001F2698"/>
    <w:rsid w:val="001F28BE"/>
    <w:rsid w:val="001F29AB"/>
    <w:rsid w:val="001F3476"/>
    <w:rsid w:val="001F42ED"/>
    <w:rsid w:val="001F43E6"/>
    <w:rsid w:val="001F54FA"/>
    <w:rsid w:val="001F561A"/>
    <w:rsid w:val="001F5EED"/>
    <w:rsid w:val="001F6A8B"/>
    <w:rsid w:val="001F743D"/>
    <w:rsid w:val="002000F2"/>
    <w:rsid w:val="002022C7"/>
    <w:rsid w:val="002026AF"/>
    <w:rsid w:val="00202BA1"/>
    <w:rsid w:val="00202E9C"/>
    <w:rsid w:val="002030F2"/>
    <w:rsid w:val="0020366E"/>
    <w:rsid w:val="002043E4"/>
    <w:rsid w:val="0020568F"/>
    <w:rsid w:val="00206524"/>
    <w:rsid w:val="00206640"/>
    <w:rsid w:val="0020666D"/>
    <w:rsid w:val="00206C12"/>
    <w:rsid w:val="00206C7D"/>
    <w:rsid w:val="00207B0C"/>
    <w:rsid w:val="00207CF9"/>
    <w:rsid w:val="00210064"/>
    <w:rsid w:val="0021015D"/>
    <w:rsid w:val="00210AF9"/>
    <w:rsid w:val="00210D1F"/>
    <w:rsid w:val="002114FB"/>
    <w:rsid w:val="002114FF"/>
    <w:rsid w:val="00211D5E"/>
    <w:rsid w:val="00212504"/>
    <w:rsid w:val="00213772"/>
    <w:rsid w:val="002140F9"/>
    <w:rsid w:val="00214A41"/>
    <w:rsid w:val="00214CD7"/>
    <w:rsid w:val="00215427"/>
    <w:rsid w:val="00215F44"/>
    <w:rsid w:val="002161DA"/>
    <w:rsid w:val="002163BC"/>
    <w:rsid w:val="0021681C"/>
    <w:rsid w:val="00217711"/>
    <w:rsid w:val="0021773B"/>
    <w:rsid w:val="0021789D"/>
    <w:rsid w:val="00217B1F"/>
    <w:rsid w:val="0022031A"/>
    <w:rsid w:val="002204C5"/>
    <w:rsid w:val="00220594"/>
    <w:rsid w:val="00220749"/>
    <w:rsid w:val="002210FA"/>
    <w:rsid w:val="00221A6A"/>
    <w:rsid w:val="00221E57"/>
    <w:rsid w:val="00221FB0"/>
    <w:rsid w:val="00222D92"/>
    <w:rsid w:val="00223447"/>
    <w:rsid w:val="0022360C"/>
    <w:rsid w:val="00223843"/>
    <w:rsid w:val="0022393C"/>
    <w:rsid w:val="0022422C"/>
    <w:rsid w:val="00224C91"/>
    <w:rsid w:val="002252B9"/>
    <w:rsid w:val="002253C0"/>
    <w:rsid w:val="00226073"/>
    <w:rsid w:val="002264BF"/>
    <w:rsid w:val="0022724E"/>
    <w:rsid w:val="00230666"/>
    <w:rsid w:val="00230C4E"/>
    <w:rsid w:val="00231153"/>
    <w:rsid w:val="00232472"/>
    <w:rsid w:val="0023252E"/>
    <w:rsid w:val="002342C8"/>
    <w:rsid w:val="002348F3"/>
    <w:rsid w:val="00235020"/>
    <w:rsid w:val="00235088"/>
    <w:rsid w:val="00236782"/>
    <w:rsid w:val="0024087E"/>
    <w:rsid w:val="00240A86"/>
    <w:rsid w:val="00241ACF"/>
    <w:rsid w:val="00241B7E"/>
    <w:rsid w:val="00241C31"/>
    <w:rsid w:val="00241E59"/>
    <w:rsid w:val="002428EB"/>
    <w:rsid w:val="00242A14"/>
    <w:rsid w:val="0024321C"/>
    <w:rsid w:val="00244796"/>
    <w:rsid w:val="00244E5B"/>
    <w:rsid w:val="002460A1"/>
    <w:rsid w:val="002463AC"/>
    <w:rsid w:val="00246612"/>
    <w:rsid w:val="00246D0D"/>
    <w:rsid w:val="00247733"/>
    <w:rsid w:val="0024775A"/>
    <w:rsid w:val="00247DDC"/>
    <w:rsid w:val="00250440"/>
    <w:rsid w:val="002508AF"/>
    <w:rsid w:val="00251313"/>
    <w:rsid w:val="0025198D"/>
    <w:rsid w:val="00251C21"/>
    <w:rsid w:val="0025428B"/>
    <w:rsid w:val="0025465E"/>
    <w:rsid w:val="0025560E"/>
    <w:rsid w:val="0025597F"/>
    <w:rsid w:val="00256E16"/>
    <w:rsid w:val="00257031"/>
    <w:rsid w:val="00257AF8"/>
    <w:rsid w:val="0026034B"/>
    <w:rsid w:val="002608EA"/>
    <w:rsid w:val="002613EE"/>
    <w:rsid w:val="002617C9"/>
    <w:rsid w:val="00261B87"/>
    <w:rsid w:val="00261DC5"/>
    <w:rsid w:val="00262844"/>
    <w:rsid w:val="00263563"/>
    <w:rsid w:val="00263725"/>
    <w:rsid w:val="00264F11"/>
    <w:rsid w:val="002656D7"/>
    <w:rsid w:val="0026575E"/>
    <w:rsid w:val="00265968"/>
    <w:rsid w:val="002659CB"/>
    <w:rsid w:val="00265C4D"/>
    <w:rsid w:val="00265CB7"/>
    <w:rsid w:val="00265FDA"/>
    <w:rsid w:val="002667CC"/>
    <w:rsid w:val="00266927"/>
    <w:rsid w:val="002669A7"/>
    <w:rsid w:val="00266CE9"/>
    <w:rsid w:val="002675CB"/>
    <w:rsid w:val="002679D5"/>
    <w:rsid w:val="00270174"/>
    <w:rsid w:val="00271390"/>
    <w:rsid w:val="002714FD"/>
    <w:rsid w:val="00272116"/>
    <w:rsid w:val="00272B88"/>
    <w:rsid w:val="00273405"/>
    <w:rsid w:val="00273DDE"/>
    <w:rsid w:val="0027488F"/>
    <w:rsid w:val="002759BE"/>
    <w:rsid w:val="00275F94"/>
    <w:rsid w:val="00276DF4"/>
    <w:rsid w:val="00277659"/>
    <w:rsid w:val="00277778"/>
    <w:rsid w:val="002801CC"/>
    <w:rsid w:val="00280D0C"/>
    <w:rsid w:val="002812AC"/>
    <w:rsid w:val="00281B9C"/>
    <w:rsid w:val="00281DFB"/>
    <w:rsid w:val="00281F8C"/>
    <w:rsid w:val="002820A9"/>
    <w:rsid w:val="00283011"/>
    <w:rsid w:val="002839D1"/>
    <w:rsid w:val="00283B7F"/>
    <w:rsid w:val="00283BDC"/>
    <w:rsid w:val="00283E02"/>
    <w:rsid w:val="00283FF9"/>
    <w:rsid w:val="0028406F"/>
    <w:rsid w:val="00284083"/>
    <w:rsid w:val="00284C35"/>
    <w:rsid w:val="00284C9B"/>
    <w:rsid w:val="00284D1C"/>
    <w:rsid w:val="00284E9D"/>
    <w:rsid w:val="0028552B"/>
    <w:rsid w:val="00285DC4"/>
    <w:rsid w:val="00286DE6"/>
    <w:rsid w:val="002872D0"/>
    <w:rsid w:val="00290092"/>
    <w:rsid w:val="002909FB"/>
    <w:rsid w:val="002916F5"/>
    <w:rsid w:val="0029171A"/>
    <w:rsid w:val="00292C25"/>
    <w:rsid w:val="00292CAF"/>
    <w:rsid w:val="00292D56"/>
    <w:rsid w:val="00293047"/>
    <w:rsid w:val="002945EA"/>
    <w:rsid w:val="00294F89"/>
    <w:rsid w:val="002959A3"/>
    <w:rsid w:val="00296606"/>
    <w:rsid w:val="0029696F"/>
    <w:rsid w:val="00296A6E"/>
    <w:rsid w:val="00296D4A"/>
    <w:rsid w:val="00297268"/>
    <w:rsid w:val="0029784E"/>
    <w:rsid w:val="00297BAD"/>
    <w:rsid w:val="002A109C"/>
    <w:rsid w:val="002A10A1"/>
    <w:rsid w:val="002A141B"/>
    <w:rsid w:val="002A19B1"/>
    <w:rsid w:val="002A1AF0"/>
    <w:rsid w:val="002A1CCE"/>
    <w:rsid w:val="002A212F"/>
    <w:rsid w:val="002A26B6"/>
    <w:rsid w:val="002A2B97"/>
    <w:rsid w:val="002A3082"/>
    <w:rsid w:val="002A38F4"/>
    <w:rsid w:val="002A462C"/>
    <w:rsid w:val="002A4A4A"/>
    <w:rsid w:val="002A4AEB"/>
    <w:rsid w:val="002A4B4E"/>
    <w:rsid w:val="002A4BC7"/>
    <w:rsid w:val="002A4FD4"/>
    <w:rsid w:val="002A51FA"/>
    <w:rsid w:val="002A54A9"/>
    <w:rsid w:val="002A57DD"/>
    <w:rsid w:val="002A5D40"/>
    <w:rsid w:val="002A64B0"/>
    <w:rsid w:val="002A6A4E"/>
    <w:rsid w:val="002B0B4B"/>
    <w:rsid w:val="002B0DE0"/>
    <w:rsid w:val="002B105A"/>
    <w:rsid w:val="002B12D1"/>
    <w:rsid w:val="002B2665"/>
    <w:rsid w:val="002B3220"/>
    <w:rsid w:val="002B3CD5"/>
    <w:rsid w:val="002B46DD"/>
    <w:rsid w:val="002B480E"/>
    <w:rsid w:val="002B5A85"/>
    <w:rsid w:val="002B63A7"/>
    <w:rsid w:val="002B7274"/>
    <w:rsid w:val="002B77A8"/>
    <w:rsid w:val="002B7BA7"/>
    <w:rsid w:val="002B7FC2"/>
    <w:rsid w:val="002C0881"/>
    <w:rsid w:val="002C0A96"/>
    <w:rsid w:val="002C1536"/>
    <w:rsid w:val="002C1DAD"/>
    <w:rsid w:val="002C21C0"/>
    <w:rsid w:val="002C2353"/>
    <w:rsid w:val="002C291A"/>
    <w:rsid w:val="002C2C53"/>
    <w:rsid w:val="002C2C6D"/>
    <w:rsid w:val="002C3506"/>
    <w:rsid w:val="002C499C"/>
    <w:rsid w:val="002C4E23"/>
    <w:rsid w:val="002C4EA9"/>
    <w:rsid w:val="002C4FD3"/>
    <w:rsid w:val="002C5543"/>
    <w:rsid w:val="002C5A8E"/>
    <w:rsid w:val="002C67C5"/>
    <w:rsid w:val="002C6DED"/>
    <w:rsid w:val="002C6F42"/>
    <w:rsid w:val="002C7CEA"/>
    <w:rsid w:val="002D0240"/>
    <w:rsid w:val="002D07DB"/>
    <w:rsid w:val="002D085C"/>
    <w:rsid w:val="002D08B3"/>
    <w:rsid w:val="002D0BB1"/>
    <w:rsid w:val="002D0F7F"/>
    <w:rsid w:val="002D260F"/>
    <w:rsid w:val="002D339C"/>
    <w:rsid w:val="002D33E5"/>
    <w:rsid w:val="002D3762"/>
    <w:rsid w:val="002D37E9"/>
    <w:rsid w:val="002D3DF6"/>
    <w:rsid w:val="002D3E4F"/>
    <w:rsid w:val="002D44C4"/>
    <w:rsid w:val="002D5389"/>
    <w:rsid w:val="002D5A2D"/>
    <w:rsid w:val="002D63E1"/>
    <w:rsid w:val="002D694A"/>
    <w:rsid w:val="002D6E03"/>
    <w:rsid w:val="002E0198"/>
    <w:rsid w:val="002E01BD"/>
    <w:rsid w:val="002E0BB5"/>
    <w:rsid w:val="002E0BD7"/>
    <w:rsid w:val="002E1D55"/>
    <w:rsid w:val="002E1D7C"/>
    <w:rsid w:val="002E1F21"/>
    <w:rsid w:val="002E295B"/>
    <w:rsid w:val="002E2B1E"/>
    <w:rsid w:val="002E6446"/>
    <w:rsid w:val="002E71A3"/>
    <w:rsid w:val="002E74C2"/>
    <w:rsid w:val="002E7664"/>
    <w:rsid w:val="002F094C"/>
    <w:rsid w:val="002F0BC2"/>
    <w:rsid w:val="002F1871"/>
    <w:rsid w:val="002F1B08"/>
    <w:rsid w:val="002F23BF"/>
    <w:rsid w:val="002F30C4"/>
    <w:rsid w:val="002F3AF0"/>
    <w:rsid w:val="002F3C98"/>
    <w:rsid w:val="002F449B"/>
    <w:rsid w:val="002F4D86"/>
    <w:rsid w:val="002F4FBC"/>
    <w:rsid w:val="002F5D69"/>
    <w:rsid w:val="002F631C"/>
    <w:rsid w:val="002F70F6"/>
    <w:rsid w:val="002F74FF"/>
    <w:rsid w:val="002F7C77"/>
    <w:rsid w:val="0030083D"/>
    <w:rsid w:val="00300CB3"/>
    <w:rsid w:val="00301580"/>
    <w:rsid w:val="00301A3E"/>
    <w:rsid w:val="00303129"/>
    <w:rsid w:val="003033AD"/>
    <w:rsid w:val="0030394B"/>
    <w:rsid w:val="00303E1F"/>
    <w:rsid w:val="003042E2"/>
    <w:rsid w:val="00304EF8"/>
    <w:rsid w:val="0030640D"/>
    <w:rsid w:val="00306D1C"/>
    <w:rsid w:val="00307106"/>
    <w:rsid w:val="003072C6"/>
    <w:rsid w:val="003077E0"/>
    <w:rsid w:val="00307C9D"/>
    <w:rsid w:val="00310D8E"/>
    <w:rsid w:val="0031170A"/>
    <w:rsid w:val="00311FEF"/>
    <w:rsid w:val="003133B2"/>
    <w:rsid w:val="003138E2"/>
    <w:rsid w:val="00315BBD"/>
    <w:rsid w:val="00315BEF"/>
    <w:rsid w:val="0031663A"/>
    <w:rsid w:val="00316CFC"/>
    <w:rsid w:val="00316D79"/>
    <w:rsid w:val="00316E4C"/>
    <w:rsid w:val="0031743D"/>
    <w:rsid w:val="0031753A"/>
    <w:rsid w:val="00317628"/>
    <w:rsid w:val="00317A53"/>
    <w:rsid w:val="00320293"/>
    <w:rsid w:val="00321510"/>
    <w:rsid w:val="003225A9"/>
    <w:rsid w:val="00322CC2"/>
    <w:rsid w:val="00322F14"/>
    <w:rsid w:val="00324021"/>
    <w:rsid w:val="00324A91"/>
    <w:rsid w:val="0032545D"/>
    <w:rsid w:val="00325B82"/>
    <w:rsid w:val="003271DC"/>
    <w:rsid w:val="00327A43"/>
    <w:rsid w:val="00327BEE"/>
    <w:rsid w:val="00327CE4"/>
    <w:rsid w:val="003314A7"/>
    <w:rsid w:val="00331F37"/>
    <w:rsid w:val="0033208C"/>
    <w:rsid w:val="003332B4"/>
    <w:rsid w:val="0033331A"/>
    <w:rsid w:val="00333894"/>
    <w:rsid w:val="00333F29"/>
    <w:rsid w:val="00333F57"/>
    <w:rsid w:val="00334071"/>
    <w:rsid w:val="00334A77"/>
    <w:rsid w:val="00334B54"/>
    <w:rsid w:val="00334EC3"/>
    <w:rsid w:val="00334F0D"/>
    <w:rsid w:val="00334FC0"/>
    <w:rsid w:val="003350B1"/>
    <w:rsid w:val="00335562"/>
    <w:rsid w:val="00335FB4"/>
    <w:rsid w:val="003362D1"/>
    <w:rsid w:val="0033739E"/>
    <w:rsid w:val="00337863"/>
    <w:rsid w:val="00337BB3"/>
    <w:rsid w:val="00340362"/>
    <w:rsid w:val="003406EF"/>
    <w:rsid w:val="00340C4C"/>
    <w:rsid w:val="00341FE9"/>
    <w:rsid w:val="00342098"/>
    <w:rsid w:val="003426C5"/>
    <w:rsid w:val="00343733"/>
    <w:rsid w:val="00343F12"/>
    <w:rsid w:val="00344209"/>
    <w:rsid w:val="003449DB"/>
    <w:rsid w:val="0034518D"/>
    <w:rsid w:val="00346BCA"/>
    <w:rsid w:val="00347FFA"/>
    <w:rsid w:val="003504E4"/>
    <w:rsid w:val="00350553"/>
    <w:rsid w:val="0035153C"/>
    <w:rsid w:val="00351F7A"/>
    <w:rsid w:val="0035269D"/>
    <w:rsid w:val="003529CB"/>
    <w:rsid w:val="00353209"/>
    <w:rsid w:val="003537EC"/>
    <w:rsid w:val="003544D4"/>
    <w:rsid w:val="00355708"/>
    <w:rsid w:val="00355886"/>
    <w:rsid w:val="00356814"/>
    <w:rsid w:val="0035687B"/>
    <w:rsid w:val="00356F3A"/>
    <w:rsid w:val="0035732B"/>
    <w:rsid w:val="00357849"/>
    <w:rsid w:val="003579E4"/>
    <w:rsid w:val="00357E4E"/>
    <w:rsid w:val="00360E64"/>
    <w:rsid w:val="00360F72"/>
    <w:rsid w:val="00361D32"/>
    <w:rsid w:val="0036224F"/>
    <w:rsid w:val="00363128"/>
    <w:rsid w:val="00363693"/>
    <w:rsid w:val="00364104"/>
    <w:rsid w:val="00364368"/>
    <w:rsid w:val="0036457C"/>
    <w:rsid w:val="003649B2"/>
    <w:rsid w:val="00365342"/>
    <w:rsid w:val="003660E9"/>
    <w:rsid w:val="00366C73"/>
    <w:rsid w:val="00366ED7"/>
    <w:rsid w:val="00367983"/>
    <w:rsid w:val="00370172"/>
    <w:rsid w:val="00371041"/>
    <w:rsid w:val="003718B5"/>
    <w:rsid w:val="00372DB5"/>
    <w:rsid w:val="00373019"/>
    <w:rsid w:val="003732E1"/>
    <w:rsid w:val="00374329"/>
    <w:rsid w:val="00374542"/>
    <w:rsid w:val="003774F7"/>
    <w:rsid w:val="00377BCE"/>
    <w:rsid w:val="0038019F"/>
    <w:rsid w:val="00380865"/>
    <w:rsid w:val="00380AE2"/>
    <w:rsid w:val="00380C7F"/>
    <w:rsid w:val="00380D83"/>
    <w:rsid w:val="00381ACD"/>
    <w:rsid w:val="00382071"/>
    <w:rsid w:val="00382685"/>
    <w:rsid w:val="003838B0"/>
    <w:rsid w:val="00383F0C"/>
    <w:rsid w:val="00384660"/>
    <w:rsid w:val="00384B57"/>
    <w:rsid w:val="003851C0"/>
    <w:rsid w:val="003859A9"/>
    <w:rsid w:val="00385FE7"/>
    <w:rsid w:val="00386DC4"/>
    <w:rsid w:val="003875F8"/>
    <w:rsid w:val="00391069"/>
    <w:rsid w:val="00391167"/>
    <w:rsid w:val="003928C0"/>
    <w:rsid w:val="0039363F"/>
    <w:rsid w:val="00393BBD"/>
    <w:rsid w:val="00393D89"/>
    <w:rsid w:val="003940AF"/>
    <w:rsid w:val="00395C0B"/>
    <w:rsid w:val="003966C2"/>
    <w:rsid w:val="00396888"/>
    <w:rsid w:val="00396964"/>
    <w:rsid w:val="003A104A"/>
    <w:rsid w:val="003A18B7"/>
    <w:rsid w:val="003A2636"/>
    <w:rsid w:val="003A2DD4"/>
    <w:rsid w:val="003A2F25"/>
    <w:rsid w:val="003A4839"/>
    <w:rsid w:val="003A4DBA"/>
    <w:rsid w:val="003A5659"/>
    <w:rsid w:val="003A605D"/>
    <w:rsid w:val="003A60AD"/>
    <w:rsid w:val="003A6587"/>
    <w:rsid w:val="003B0488"/>
    <w:rsid w:val="003B0574"/>
    <w:rsid w:val="003B058A"/>
    <w:rsid w:val="003B10CC"/>
    <w:rsid w:val="003B18F3"/>
    <w:rsid w:val="003B2807"/>
    <w:rsid w:val="003B4A41"/>
    <w:rsid w:val="003B6F8B"/>
    <w:rsid w:val="003B72ED"/>
    <w:rsid w:val="003B7462"/>
    <w:rsid w:val="003B776F"/>
    <w:rsid w:val="003B791B"/>
    <w:rsid w:val="003C0668"/>
    <w:rsid w:val="003C07F6"/>
    <w:rsid w:val="003C0E48"/>
    <w:rsid w:val="003C1205"/>
    <w:rsid w:val="003C1DAE"/>
    <w:rsid w:val="003C20E4"/>
    <w:rsid w:val="003C5A70"/>
    <w:rsid w:val="003C6577"/>
    <w:rsid w:val="003C68F2"/>
    <w:rsid w:val="003C7424"/>
    <w:rsid w:val="003C7477"/>
    <w:rsid w:val="003C79B9"/>
    <w:rsid w:val="003C7FC4"/>
    <w:rsid w:val="003D01BB"/>
    <w:rsid w:val="003D044A"/>
    <w:rsid w:val="003D108A"/>
    <w:rsid w:val="003D1786"/>
    <w:rsid w:val="003D2563"/>
    <w:rsid w:val="003D42EF"/>
    <w:rsid w:val="003D4C16"/>
    <w:rsid w:val="003D58B8"/>
    <w:rsid w:val="003D593E"/>
    <w:rsid w:val="003D5CFB"/>
    <w:rsid w:val="003D5E5E"/>
    <w:rsid w:val="003D65A3"/>
    <w:rsid w:val="003D6AFF"/>
    <w:rsid w:val="003D739D"/>
    <w:rsid w:val="003E018D"/>
    <w:rsid w:val="003E119E"/>
    <w:rsid w:val="003E193B"/>
    <w:rsid w:val="003E1A52"/>
    <w:rsid w:val="003E2636"/>
    <w:rsid w:val="003E2E12"/>
    <w:rsid w:val="003E30BB"/>
    <w:rsid w:val="003E312E"/>
    <w:rsid w:val="003E33D6"/>
    <w:rsid w:val="003E36E5"/>
    <w:rsid w:val="003E3894"/>
    <w:rsid w:val="003E397B"/>
    <w:rsid w:val="003E4597"/>
    <w:rsid w:val="003E4FAB"/>
    <w:rsid w:val="003E5CF7"/>
    <w:rsid w:val="003E7F57"/>
    <w:rsid w:val="003F121C"/>
    <w:rsid w:val="003F12A5"/>
    <w:rsid w:val="003F14F1"/>
    <w:rsid w:val="003F3405"/>
    <w:rsid w:val="003F3510"/>
    <w:rsid w:val="003F39CE"/>
    <w:rsid w:val="003F4A3C"/>
    <w:rsid w:val="003F4AC2"/>
    <w:rsid w:val="003F4E87"/>
    <w:rsid w:val="003F5366"/>
    <w:rsid w:val="003F5725"/>
    <w:rsid w:val="003F5D89"/>
    <w:rsid w:val="003F5F5E"/>
    <w:rsid w:val="003F61E0"/>
    <w:rsid w:val="003F6A3D"/>
    <w:rsid w:val="003F6F3E"/>
    <w:rsid w:val="003F7366"/>
    <w:rsid w:val="003F74E9"/>
    <w:rsid w:val="003F7684"/>
    <w:rsid w:val="003F76F7"/>
    <w:rsid w:val="003F7860"/>
    <w:rsid w:val="003F79A7"/>
    <w:rsid w:val="003F7D80"/>
    <w:rsid w:val="00401108"/>
    <w:rsid w:val="00401B1B"/>
    <w:rsid w:val="00401B6B"/>
    <w:rsid w:val="004023BB"/>
    <w:rsid w:val="00402927"/>
    <w:rsid w:val="00402944"/>
    <w:rsid w:val="0040413F"/>
    <w:rsid w:val="0040452C"/>
    <w:rsid w:val="00404558"/>
    <w:rsid w:val="0040494C"/>
    <w:rsid w:val="00404F57"/>
    <w:rsid w:val="00405AE6"/>
    <w:rsid w:val="004066CB"/>
    <w:rsid w:val="00407514"/>
    <w:rsid w:val="00407993"/>
    <w:rsid w:val="004114C2"/>
    <w:rsid w:val="00411833"/>
    <w:rsid w:val="00412B41"/>
    <w:rsid w:val="00412F64"/>
    <w:rsid w:val="004134B1"/>
    <w:rsid w:val="004140AB"/>
    <w:rsid w:val="00414A2B"/>
    <w:rsid w:val="00415E04"/>
    <w:rsid w:val="00417AD8"/>
    <w:rsid w:val="00417BEB"/>
    <w:rsid w:val="004208FB"/>
    <w:rsid w:val="00421F8B"/>
    <w:rsid w:val="00422434"/>
    <w:rsid w:val="00422703"/>
    <w:rsid w:val="00422A72"/>
    <w:rsid w:val="004235A0"/>
    <w:rsid w:val="004237E6"/>
    <w:rsid w:val="00424263"/>
    <w:rsid w:val="0042495F"/>
    <w:rsid w:val="00424BF5"/>
    <w:rsid w:val="00424C4C"/>
    <w:rsid w:val="00425757"/>
    <w:rsid w:val="004257E5"/>
    <w:rsid w:val="004264E1"/>
    <w:rsid w:val="0042705D"/>
    <w:rsid w:val="00427EC9"/>
    <w:rsid w:val="0043002A"/>
    <w:rsid w:val="00430C38"/>
    <w:rsid w:val="004315CD"/>
    <w:rsid w:val="00431E3F"/>
    <w:rsid w:val="004324FF"/>
    <w:rsid w:val="00432A55"/>
    <w:rsid w:val="00434207"/>
    <w:rsid w:val="00435222"/>
    <w:rsid w:val="0043558E"/>
    <w:rsid w:val="0044044D"/>
    <w:rsid w:val="00440E5C"/>
    <w:rsid w:val="00440E95"/>
    <w:rsid w:val="00440F0A"/>
    <w:rsid w:val="0044134F"/>
    <w:rsid w:val="0044152B"/>
    <w:rsid w:val="00441C4E"/>
    <w:rsid w:val="0044260A"/>
    <w:rsid w:val="004433BD"/>
    <w:rsid w:val="0044452E"/>
    <w:rsid w:val="00444D82"/>
    <w:rsid w:val="00445186"/>
    <w:rsid w:val="0044528B"/>
    <w:rsid w:val="0044557B"/>
    <w:rsid w:val="00446093"/>
    <w:rsid w:val="00447972"/>
    <w:rsid w:val="00447D01"/>
    <w:rsid w:val="00447F31"/>
    <w:rsid w:val="0045010F"/>
    <w:rsid w:val="00450227"/>
    <w:rsid w:val="004503F3"/>
    <w:rsid w:val="00450F8D"/>
    <w:rsid w:val="00451155"/>
    <w:rsid w:val="00451BCB"/>
    <w:rsid w:val="00451CE1"/>
    <w:rsid w:val="00451FF5"/>
    <w:rsid w:val="004524AF"/>
    <w:rsid w:val="00452E33"/>
    <w:rsid w:val="0045382F"/>
    <w:rsid w:val="00453956"/>
    <w:rsid w:val="00453A84"/>
    <w:rsid w:val="004540AC"/>
    <w:rsid w:val="00454790"/>
    <w:rsid w:val="00455EB4"/>
    <w:rsid w:val="0045618D"/>
    <w:rsid w:val="004564C6"/>
    <w:rsid w:val="004568B4"/>
    <w:rsid w:val="00460059"/>
    <w:rsid w:val="0046008F"/>
    <w:rsid w:val="004607EA"/>
    <w:rsid w:val="00460CEB"/>
    <w:rsid w:val="004610CC"/>
    <w:rsid w:val="00461C22"/>
    <w:rsid w:val="004638BC"/>
    <w:rsid w:val="004644C2"/>
    <w:rsid w:val="00464B71"/>
    <w:rsid w:val="00465464"/>
    <w:rsid w:val="004654F8"/>
    <w:rsid w:val="0046558B"/>
    <w:rsid w:val="00465A0A"/>
    <w:rsid w:val="00465E87"/>
    <w:rsid w:val="004668B8"/>
    <w:rsid w:val="00466FC8"/>
    <w:rsid w:val="004674F3"/>
    <w:rsid w:val="00467F84"/>
    <w:rsid w:val="00470C4C"/>
    <w:rsid w:val="00470FCE"/>
    <w:rsid w:val="00471585"/>
    <w:rsid w:val="00472362"/>
    <w:rsid w:val="004725F9"/>
    <w:rsid w:val="00473E86"/>
    <w:rsid w:val="00474647"/>
    <w:rsid w:val="00475CF5"/>
    <w:rsid w:val="00476356"/>
    <w:rsid w:val="00476EB3"/>
    <w:rsid w:val="0047786A"/>
    <w:rsid w:val="00477A65"/>
    <w:rsid w:val="00477BF9"/>
    <w:rsid w:val="0048050B"/>
    <w:rsid w:val="004814CD"/>
    <w:rsid w:val="004818AC"/>
    <w:rsid w:val="00481A10"/>
    <w:rsid w:val="00481D34"/>
    <w:rsid w:val="0048278E"/>
    <w:rsid w:val="00482DB3"/>
    <w:rsid w:val="00483A56"/>
    <w:rsid w:val="00483E24"/>
    <w:rsid w:val="004849B8"/>
    <w:rsid w:val="00484F99"/>
    <w:rsid w:val="004850DF"/>
    <w:rsid w:val="00485756"/>
    <w:rsid w:val="004857A6"/>
    <w:rsid w:val="00485E8A"/>
    <w:rsid w:val="004867C5"/>
    <w:rsid w:val="00486CA8"/>
    <w:rsid w:val="004879D3"/>
    <w:rsid w:val="00487A22"/>
    <w:rsid w:val="00487C55"/>
    <w:rsid w:val="004905EE"/>
    <w:rsid w:val="004909F3"/>
    <w:rsid w:val="00490AB5"/>
    <w:rsid w:val="00491F0E"/>
    <w:rsid w:val="00492B73"/>
    <w:rsid w:val="00492F13"/>
    <w:rsid w:val="004933D8"/>
    <w:rsid w:val="00493426"/>
    <w:rsid w:val="00494087"/>
    <w:rsid w:val="00494136"/>
    <w:rsid w:val="004944A2"/>
    <w:rsid w:val="004953FB"/>
    <w:rsid w:val="0049546E"/>
    <w:rsid w:val="0049554E"/>
    <w:rsid w:val="004955E5"/>
    <w:rsid w:val="004960F9"/>
    <w:rsid w:val="00496370"/>
    <w:rsid w:val="00496ED1"/>
    <w:rsid w:val="00497D1C"/>
    <w:rsid w:val="004A0236"/>
    <w:rsid w:val="004A1830"/>
    <w:rsid w:val="004A195B"/>
    <w:rsid w:val="004A2DC1"/>
    <w:rsid w:val="004A2F71"/>
    <w:rsid w:val="004A3675"/>
    <w:rsid w:val="004A3681"/>
    <w:rsid w:val="004A369A"/>
    <w:rsid w:val="004A3B3E"/>
    <w:rsid w:val="004A4376"/>
    <w:rsid w:val="004A4AF9"/>
    <w:rsid w:val="004A4E90"/>
    <w:rsid w:val="004A5219"/>
    <w:rsid w:val="004A5249"/>
    <w:rsid w:val="004A5489"/>
    <w:rsid w:val="004A5F2E"/>
    <w:rsid w:val="004A5F9E"/>
    <w:rsid w:val="004A60E5"/>
    <w:rsid w:val="004A6EC5"/>
    <w:rsid w:val="004A6ECA"/>
    <w:rsid w:val="004A79C2"/>
    <w:rsid w:val="004A7C88"/>
    <w:rsid w:val="004A7E09"/>
    <w:rsid w:val="004B0A84"/>
    <w:rsid w:val="004B0D2A"/>
    <w:rsid w:val="004B0FE7"/>
    <w:rsid w:val="004B1BC1"/>
    <w:rsid w:val="004B3130"/>
    <w:rsid w:val="004B35CC"/>
    <w:rsid w:val="004B36EC"/>
    <w:rsid w:val="004B4589"/>
    <w:rsid w:val="004B4B29"/>
    <w:rsid w:val="004B5429"/>
    <w:rsid w:val="004B67BC"/>
    <w:rsid w:val="004B6DAE"/>
    <w:rsid w:val="004B7FB1"/>
    <w:rsid w:val="004C0F64"/>
    <w:rsid w:val="004C1B3F"/>
    <w:rsid w:val="004C1EF6"/>
    <w:rsid w:val="004C200F"/>
    <w:rsid w:val="004C23AB"/>
    <w:rsid w:val="004C2A62"/>
    <w:rsid w:val="004C3110"/>
    <w:rsid w:val="004C42D5"/>
    <w:rsid w:val="004C4E5B"/>
    <w:rsid w:val="004C54E5"/>
    <w:rsid w:val="004C559F"/>
    <w:rsid w:val="004C5777"/>
    <w:rsid w:val="004C6190"/>
    <w:rsid w:val="004C76FD"/>
    <w:rsid w:val="004C7D3E"/>
    <w:rsid w:val="004D0173"/>
    <w:rsid w:val="004D1056"/>
    <w:rsid w:val="004D105F"/>
    <w:rsid w:val="004D19B4"/>
    <w:rsid w:val="004D1CD0"/>
    <w:rsid w:val="004D1D77"/>
    <w:rsid w:val="004D23F6"/>
    <w:rsid w:val="004D29F4"/>
    <w:rsid w:val="004D405E"/>
    <w:rsid w:val="004D4538"/>
    <w:rsid w:val="004D4775"/>
    <w:rsid w:val="004D4B49"/>
    <w:rsid w:val="004D5859"/>
    <w:rsid w:val="004D6154"/>
    <w:rsid w:val="004D61A7"/>
    <w:rsid w:val="004D655C"/>
    <w:rsid w:val="004D6ED2"/>
    <w:rsid w:val="004D7083"/>
    <w:rsid w:val="004D73DD"/>
    <w:rsid w:val="004D780A"/>
    <w:rsid w:val="004D79C9"/>
    <w:rsid w:val="004E00D3"/>
    <w:rsid w:val="004E1124"/>
    <w:rsid w:val="004E1354"/>
    <w:rsid w:val="004E1C96"/>
    <w:rsid w:val="004E1EDE"/>
    <w:rsid w:val="004E21E2"/>
    <w:rsid w:val="004E293F"/>
    <w:rsid w:val="004E380D"/>
    <w:rsid w:val="004E404D"/>
    <w:rsid w:val="004E4CD0"/>
    <w:rsid w:val="004E523D"/>
    <w:rsid w:val="004E548B"/>
    <w:rsid w:val="004E55BB"/>
    <w:rsid w:val="004E634D"/>
    <w:rsid w:val="004E6DC6"/>
    <w:rsid w:val="004E6E00"/>
    <w:rsid w:val="004E7922"/>
    <w:rsid w:val="004E7DE5"/>
    <w:rsid w:val="004F0AE9"/>
    <w:rsid w:val="004F0DFC"/>
    <w:rsid w:val="004F13C0"/>
    <w:rsid w:val="004F1887"/>
    <w:rsid w:val="004F240B"/>
    <w:rsid w:val="004F2E15"/>
    <w:rsid w:val="004F3054"/>
    <w:rsid w:val="004F3441"/>
    <w:rsid w:val="004F3FDE"/>
    <w:rsid w:val="004F4078"/>
    <w:rsid w:val="004F41B2"/>
    <w:rsid w:val="004F45BB"/>
    <w:rsid w:val="004F4AFC"/>
    <w:rsid w:val="004F4D72"/>
    <w:rsid w:val="004F52A5"/>
    <w:rsid w:val="004F5495"/>
    <w:rsid w:val="004F5798"/>
    <w:rsid w:val="004F6076"/>
    <w:rsid w:val="004F679C"/>
    <w:rsid w:val="004F6D7E"/>
    <w:rsid w:val="004F7C9B"/>
    <w:rsid w:val="00500C8C"/>
    <w:rsid w:val="00501141"/>
    <w:rsid w:val="00501375"/>
    <w:rsid w:val="005014E9"/>
    <w:rsid w:val="00501CF3"/>
    <w:rsid w:val="00501D3B"/>
    <w:rsid w:val="00501DD4"/>
    <w:rsid w:val="005022C9"/>
    <w:rsid w:val="0050236E"/>
    <w:rsid w:val="005037DB"/>
    <w:rsid w:val="00503BC0"/>
    <w:rsid w:val="00504D7C"/>
    <w:rsid w:val="00505B2F"/>
    <w:rsid w:val="00506016"/>
    <w:rsid w:val="005060E4"/>
    <w:rsid w:val="00506B09"/>
    <w:rsid w:val="00507116"/>
    <w:rsid w:val="0050779D"/>
    <w:rsid w:val="0051189A"/>
    <w:rsid w:val="005119ED"/>
    <w:rsid w:val="00511AE0"/>
    <w:rsid w:val="005122CE"/>
    <w:rsid w:val="0051276D"/>
    <w:rsid w:val="005139D8"/>
    <w:rsid w:val="005139EA"/>
    <w:rsid w:val="00514811"/>
    <w:rsid w:val="00514D2C"/>
    <w:rsid w:val="005150AE"/>
    <w:rsid w:val="005155BE"/>
    <w:rsid w:val="00515B61"/>
    <w:rsid w:val="005161CD"/>
    <w:rsid w:val="00516336"/>
    <w:rsid w:val="0051637E"/>
    <w:rsid w:val="00516EE4"/>
    <w:rsid w:val="0051732E"/>
    <w:rsid w:val="005201B3"/>
    <w:rsid w:val="00520310"/>
    <w:rsid w:val="005208CF"/>
    <w:rsid w:val="00520BBB"/>
    <w:rsid w:val="005215EB"/>
    <w:rsid w:val="0052188C"/>
    <w:rsid w:val="005231E9"/>
    <w:rsid w:val="00524E17"/>
    <w:rsid w:val="00525456"/>
    <w:rsid w:val="00525CA1"/>
    <w:rsid w:val="0052716D"/>
    <w:rsid w:val="00530085"/>
    <w:rsid w:val="005315C5"/>
    <w:rsid w:val="00531FFB"/>
    <w:rsid w:val="00532236"/>
    <w:rsid w:val="005334C0"/>
    <w:rsid w:val="0053470E"/>
    <w:rsid w:val="005347B9"/>
    <w:rsid w:val="00534DDC"/>
    <w:rsid w:val="00534F19"/>
    <w:rsid w:val="0053776B"/>
    <w:rsid w:val="00537916"/>
    <w:rsid w:val="0054018F"/>
    <w:rsid w:val="00540D65"/>
    <w:rsid w:val="00541DFE"/>
    <w:rsid w:val="005420F7"/>
    <w:rsid w:val="00542376"/>
    <w:rsid w:val="00542D31"/>
    <w:rsid w:val="00543660"/>
    <w:rsid w:val="00543E6C"/>
    <w:rsid w:val="00544184"/>
    <w:rsid w:val="005450D0"/>
    <w:rsid w:val="005453CC"/>
    <w:rsid w:val="00545CB9"/>
    <w:rsid w:val="00546E11"/>
    <w:rsid w:val="0054724A"/>
    <w:rsid w:val="00550278"/>
    <w:rsid w:val="005503B3"/>
    <w:rsid w:val="00550B9A"/>
    <w:rsid w:val="005518FC"/>
    <w:rsid w:val="005523D7"/>
    <w:rsid w:val="00552421"/>
    <w:rsid w:val="00554049"/>
    <w:rsid w:val="005552FD"/>
    <w:rsid w:val="0055612F"/>
    <w:rsid w:val="005567F8"/>
    <w:rsid w:val="0055747C"/>
    <w:rsid w:val="00557D6B"/>
    <w:rsid w:val="00560002"/>
    <w:rsid w:val="005600DD"/>
    <w:rsid w:val="005600E5"/>
    <w:rsid w:val="00560A95"/>
    <w:rsid w:val="00560DF0"/>
    <w:rsid w:val="005620C8"/>
    <w:rsid w:val="00562C5C"/>
    <w:rsid w:val="00562E0B"/>
    <w:rsid w:val="00564444"/>
    <w:rsid w:val="00564E8F"/>
    <w:rsid w:val="00565165"/>
    <w:rsid w:val="00565526"/>
    <w:rsid w:val="00566372"/>
    <w:rsid w:val="00566EF9"/>
    <w:rsid w:val="00566F9E"/>
    <w:rsid w:val="00570101"/>
    <w:rsid w:val="00570693"/>
    <w:rsid w:val="005712D6"/>
    <w:rsid w:val="00571A5B"/>
    <w:rsid w:val="00571D61"/>
    <w:rsid w:val="00571F0F"/>
    <w:rsid w:val="00572343"/>
    <w:rsid w:val="005727FE"/>
    <w:rsid w:val="005728A4"/>
    <w:rsid w:val="005728C0"/>
    <w:rsid w:val="005735B1"/>
    <w:rsid w:val="00573C6F"/>
    <w:rsid w:val="005741D1"/>
    <w:rsid w:val="0057456A"/>
    <w:rsid w:val="005754D2"/>
    <w:rsid w:val="005761CE"/>
    <w:rsid w:val="005763FC"/>
    <w:rsid w:val="005769BF"/>
    <w:rsid w:val="00576EB4"/>
    <w:rsid w:val="00577B30"/>
    <w:rsid w:val="00577ED1"/>
    <w:rsid w:val="00577FC2"/>
    <w:rsid w:val="00577FF4"/>
    <w:rsid w:val="00581EAD"/>
    <w:rsid w:val="00582768"/>
    <w:rsid w:val="00582DA4"/>
    <w:rsid w:val="00582DBE"/>
    <w:rsid w:val="005830F4"/>
    <w:rsid w:val="00583461"/>
    <w:rsid w:val="00583849"/>
    <w:rsid w:val="00583ACA"/>
    <w:rsid w:val="00584490"/>
    <w:rsid w:val="00584E24"/>
    <w:rsid w:val="005856A4"/>
    <w:rsid w:val="00586637"/>
    <w:rsid w:val="0058783C"/>
    <w:rsid w:val="00587D9D"/>
    <w:rsid w:val="00590730"/>
    <w:rsid w:val="00592515"/>
    <w:rsid w:val="00592B43"/>
    <w:rsid w:val="005933CB"/>
    <w:rsid w:val="00593A43"/>
    <w:rsid w:val="00593B95"/>
    <w:rsid w:val="00594C00"/>
    <w:rsid w:val="00596C56"/>
    <w:rsid w:val="00596E75"/>
    <w:rsid w:val="00596F35"/>
    <w:rsid w:val="005A084A"/>
    <w:rsid w:val="005A0ECC"/>
    <w:rsid w:val="005A0F03"/>
    <w:rsid w:val="005A1316"/>
    <w:rsid w:val="005A14A0"/>
    <w:rsid w:val="005A1672"/>
    <w:rsid w:val="005A17CE"/>
    <w:rsid w:val="005A180F"/>
    <w:rsid w:val="005A1C42"/>
    <w:rsid w:val="005A1DA9"/>
    <w:rsid w:val="005A3051"/>
    <w:rsid w:val="005A3261"/>
    <w:rsid w:val="005A341E"/>
    <w:rsid w:val="005A4171"/>
    <w:rsid w:val="005A474F"/>
    <w:rsid w:val="005A4E28"/>
    <w:rsid w:val="005A4ED7"/>
    <w:rsid w:val="005A516B"/>
    <w:rsid w:val="005A51D5"/>
    <w:rsid w:val="005A51DE"/>
    <w:rsid w:val="005A53FE"/>
    <w:rsid w:val="005A615D"/>
    <w:rsid w:val="005B02D6"/>
    <w:rsid w:val="005B10FB"/>
    <w:rsid w:val="005B137A"/>
    <w:rsid w:val="005B1FFB"/>
    <w:rsid w:val="005B2249"/>
    <w:rsid w:val="005B228E"/>
    <w:rsid w:val="005B314F"/>
    <w:rsid w:val="005B32A8"/>
    <w:rsid w:val="005B3516"/>
    <w:rsid w:val="005B376F"/>
    <w:rsid w:val="005B6E5D"/>
    <w:rsid w:val="005B7D22"/>
    <w:rsid w:val="005C029E"/>
    <w:rsid w:val="005C05A4"/>
    <w:rsid w:val="005C1018"/>
    <w:rsid w:val="005C1667"/>
    <w:rsid w:val="005C1B74"/>
    <w:rsid w:val="005C1C66"/>
    <w:rsid w:val="005C1C7C"/>
    <w:rsid w:val="005C25F3"/>
    <w:rsid w:val="005C3497"/>
    <w:rsid w:val="005C36FE"/>
    <w:rsid w:val="005C3824"/>
    <w:rsid w:val="005C3E8F"/>
    <w:rsid w:val="005C5E4A"/>
    <w:rsid w:val="005C5EB0"/>
    <w:rsid w:val="005C6348"/>
    <w:rsid w:val="005C6823"/>
    <w:rsid w:val="005C6F0E"/>
    <w:rsid w:val="005C7E3E"/>
    <w:rsid w:val="005D1B46"/>
    <w:rsid w:val="005D1D10"/>
    <w:rsid w:val="005D25AC"/>
    <w:rsid w:val="005D29BB"/>
    <w:rsid w:val="005D42C6"/>
    <w:rsid w:val="005D68D8"/>
    <w:rsid w:val="005D6B08"/>
    <w:rsid w:val="005D735F"/>
    <w:rsid w:val="005D7A60"/>
    <w:rsid w:val="005D7AF3"/>
    <w:rsid w:val="005E084A"/>
    <w:rsid w:val="005E085D"/>
    <w:rsid w:val="005E0948"/>
    <w:rsid w:val="005E0A07"/>
    <w:rsid w:val="005E0F0F"/>
    <w:rsid w:val="005E29B7"/>
    <w:rsid w:val="005E31A2"/>
    <w:rsid w:val="005E325B"/>
    <w:rsid w:val="005E3C8A"/>
    <w:rsid w:val="005E3FA7"/>
    <w:rsid w:val="005E4577"/>
    <w:rsid w:val="005E4E25"/>
    <w:rsid w:val="005E59A4"/>
    <w:rsid w:val="005E5A34"/>
    <w:rsid w:val="005E63CF"/>
    <w:rsid w:val="005E6553"/>
    <w:rsid w:val="005E6E9C"/>
    <w:rsid w:val="005E7963"/>
    <w:rsid w:val="005F04C2"/>
    <w:rsid w:val="005F0AB3"/>
    <w:rsid w:val="005F0E5F"/>
    <w:rsid w:val="005F13D2"/>
    <w:rsid w:val="005F191A"/>
    <w:rsid w:val="005F20A6"/>
    <w:rsid w:val="005F218C"/>
    <w:rsid w:val="005F2C63"/>
    <w:rsid w:val="005F3988"/>
    <w:rsid w:val="005F4004"/>
    <w:rsid w:val="005F4228"/>
    <w:rsid w:val="005F4523"/>
    <w:rsid w:val="005F4637"/>
    <w:rsid w:val="005F4D49"/>
    <w:rsid w:val="005F6469"/>
    <w:rsid w:val="005F6679"/>
    <w:rsid w:val="005F6E03"/>
    <w:rsid w:val="005F70B4"/>
    <w:rsid w:val="005F7EF8"/>
    <w:rsid w:val="006007E5"/>
    <w:rsid w:val="006017B4"/>
    <w:rsid w:val="00601D4D"/>
    <w:rsid w:val="006021B4"/>
    <w:rsid w:val="00602F21"/>
    <w:rsid w:val="00603B27"/>
    <w:rsid w:val="0060403A"/>
    <w:rsid w:val="0060476A"/>
    <w:rsid w:val="00604E31"/>
    <w:rsid w:val="00605B5B"/>
    <w:rsid w:val="006062D8"/>
    <w:rsid w:val="00606827"/>
    <w:rsid w:val="006074EA"/>
    <w:rsid w:val="00607947"/>
    <w:rsid w:val="00607FED"/>
    <w:rsid w:val="00610247"/>
    <w:rsid w:val="00610966"/>
    <w:rsid w:val="00611FDF"/>
    <w:rsid w:val="006128CB"/>
    <w:rsid w:val="00612F1A"/>
    <w:rsid w:val="00613909"/>
    <w:rsid w:val="006142F2"/>
    <w:rsid w:val="006145F6"/>
    <w:rsid w:val="00615C90"/>
    <w:rsid w:val="00615E45"/>
    <w:rsid w:val="0061619A"/>
    <w:rsid w:val="00616ABB"/>
    <w:rsid w:val="00616C5B"/>
    <w:rsid w:val="006171F5"/>
    <w:rsid w:val="00620084"/>
    <w:rsid w:val="00620262"/>
    <w:rsid w:val="00621B4C"/>
    <w:rsid w:val="006222EF"/>
    <w:rsid w:val="00622733"/>
    <w:rsid w:val="00622B70"/>
    <w:rsid w:val="00623B4D"/>
    <w:rsid w:val="006243ED"/>
    <w:rsid w:val="006249A8"/>
    <w:rsid w:val="006257EE"/>
    <w:rsid w:val="00625BB5"/>
    <w:rsid w:val="006260F9"/>
    <w:rsid w:val="00626136"/>
    <w:rsid w:val="00626C47"/>
    <w:rsid w:val="00627C52"/>
    <w:rsid w:val="0063000D"/>
    <w:rsid w:val="006302C4"/>
    <w:rsid w:val="00630400"/>
    <w:rsid w:val="00630937"/>
    <w:rsid w:val="00630D4A"/>
    <w:rsid w:val="00630F02"/>
    <w:rsid w:val="0063179E"/>
    <w:rsid w:val="00632793"/>
    <w:rsid w:val="00632A5B"/>
    <w:rsid w:val="00632B82"/>
    <w:rsid w:val="006332AC"/>
    <w:rsid w:val="006345DA"/>
    <w:rsid w:val="006357F0"/>
    <w:rsid w:val="006359D7"/>
    <w:rsid w:val="00635D99"/>
    <w:rsid w:val="006365F3"/>
    <w:rsid w:val="00636934"/>
    <w:rsid w:val="00636D0E"/>
    <w:rsid w:val="00636FC0"/>
    <w:rsid w:val="00637332"/>
    <w:rsid w:val="00637BF9"/>
    <w:rsid w:val="00640173"/>
    <w:rsid w:val="006403CF"/>
    <w:rsid w:val="00640FDA"/>
    <w:rsid w:val="00641234"/>
    <w:rsid w:val="00642036"/>
    <w:rsid w:val="006425AB"/>
    <w:rsid w:val="0064274E"/>
    <w:rsid w:val="00643101"/>
    <w:rsid w:val="00643A40"/>
    <w:rsid w:val="00643FBD"/>
    <w:rsid w:val="00644720"/>
    <w:rsid w:val="00644AC6"/>
    <w:rsid w:val="00644E03"/>
    <w:rsid w:val="006463DF"/>
    <w:rsid w:val="00646B57"/>
    <w:rsid w:val="00646D2D"/>
    <w:rsid w:val="00646D85"/>
    <w:rsid w:val="00646FDA"/>
    <w:rsid w:val="00647489"/>
    <w:rsid w:val="0065062B"/>
    <w:rsid w:val="006513A7"/>
    <w:rsid w:val="00651C88"/>
    <w:rsid w:val="006525C0"/>
    <w:rsid w:val="00653B84"/>
    <w:rsid w:val="00653E0D"/>
    <w:rsid w:val="006540BF"/>
    <w:rsid w:val="006544A0"/>
    <w:rsid w:val="00654A22"/>
    <w:rsid w:val="00654B0C"/>
    <w:rsid w:val="006567FB"/>
    <w:rsid w:val="00656E3D"/>
    <w:rsid w:val="006572EA"/>
    <w:rsid w:val="00657685"/>
    <w:rsid w:val="00657760"/>
    <w:rsid w:val="006577DD"/>
    <w:rsid w:val="00660670"/>
    <w:rsid w:val="0066288A"/>
    <w:rsid w:val="00662E1D"/>
    <w:rsid w:val="00662E4E"/>
    <w:rsid w:val="006638FD"/>
    <w:rsid w:val="00663A1F"/>
    <w:rsid w:val="00663AB7"/>
    <w:rsid w:val="00663C1A"/>
    <w:rsid w:val="00663E5F"/>
    <w:rsid w:val="00663E7D"/>
    <w:rsid w:val="00664351"/>
    <w:rsid w:val="006643D9"/>
    <w:rsid w:val="006644AE"/>
    <w:rsid w:val="00664810"/>
    <w:rsid w:val="006652B7"/>
    <w:rsid w:val="006665C0"/>
    <w:rsid w:val="006703E9"/>
    <w:rsid w:val="00670648"/>
    <w:rsid w:val="006706B5"/>
    <w:rsid w:val="00670D86"/>
    <w:rsid w:val="006712F8"/>
    <w:rsid w:val="00671990"/>
    <w:rsid w:val="00672E07"/>
    <w:rsid w:val="00672F52"/>
    <w:rsid w:val="006736C9"/>
    <w:rsid w:val="0067377A"/>
    <w:rsid w:val="006739A7"/>
    <w:rsid w:val="00675C51"/>
    <w:rsid w:val="00676613"/>
    <w:rsid w:val="006766F3"/>
    <w:rsid w:val="00676B02"/>
    <w:rsid w:val="006776DE"/>
    <w:rsid w:val="006807DC"/>
    <w:rsid w:val="00680F24"/>
    <w:rsid w:val="0068112C"/>
    <w:rsid w:val="00681D2D"/>
    <w:rsid w:val="00682493"/>
    <w:rsid w:val="006826CD"/>
    <w:rsid w:val="00682B80"/>
    <w:rsid w:val="00683931"/>
    <w:rsid w:val="00683A0B"/>
    <w:rsid w:val="00683FE8"/>
    <w:rsid w:val="006847BF"/>
    <w:rsid w:val="00684D8C"/>
    <w:rsid w:val="00685114"/>
    <w:rsid w:val="006854BB"/>
    <w:rsid w:val="0068570B"/>
    <w:rsid w:val="00685734"/>
    <w:rsid w:val="006865C8"/>
    <w:rsid w:val="00686617"/>
    <w:rsid w:val="00686B48"/>
    <w:rsid w:val="00686F87"/>
    <w:rsid w:val="00687038"/>
    <w:rsid w:val="0068714E"/>
    <w:rsid w:val="006871C5"/>
    <w:rsid w:val="006874AE"/>
    <w:rsid w:val="00690BC6"/>
    <w:rsid w:val="006914BF"/>
    <w:rsid w:val="00691574"/>
    <w:rsid w:val="006924BC"/>
    <w:rsid w:val="006924CB"/>
    <w:rsid w:val="006929F7"/>
    <w:rsid w:val="0069374A"/>
    <w:rsid w:val="006943A7"/>
    <w:rsid w:val="006944EF"/>
    <w:rsid w:val="00694854"/>
    <w:rsid w:val="00694AB8"/>
    <w:rsid w:val="00695AEE"/>
    <w:rsid w:val="00695EF7"/>
    <w:rsid w:val="0069699D"/>
    <w:rsid w:val="00696AEE"/>
    <w:rsid w:val="006978F0"/>
    <w:rsid w:val="006978F1"/>
    <w:rsid w:val="00697CA2"/>
    <w:rsid w:val="006A1500"/>
    <w:rsid w:val="006A1C08"/>
    <w:rsid w:val="006A1F0E"/>
    <w:rsid w:val="006A2048"/>
    <w:rsid w:val="006A21DD"/>
    <w:rsid w:val="006A23BB"/>
    <w:rsid w:val="006A2A83"/>
    <w:rsid w:val="006A2A89"/>
    <w:rsid w:val="006A3013"/>
    <w:rsid w:val="006A42B5"/>
    <w:rsid w:val="006A4D86"/>
    <w:rsid w:val="006A4FE2"/>
    <w:rsid w:val="006A573D"/>
    <w:rsid w:val="006A5899"/>
    <w:rsid w:val="006A591D"/>
    <w:rsid w:val="006A705E"/>
    <w:rsid w:val="006B0313"/>
    <w:rsid w:val="006B03D7"/>
    <w:rsid w:val="006B0BF9"/>
    <w:rsid w:val="006B16ED"/>
    <w:rsid w:val="006B1BB6"/>
    <w:rsid w:val="006B2560"/>
    <w:rsid w:val="006B2ABE"/>
    <w:rsid w:val="006B2C51"/>
    <w:rsid w:val="006B36EA"/>
    <w:rsid w:val="006B40AF"/>
    <w:rsid w:val="006B4A6C"/>
    <w:rsid w:val="006B4EE7"/>
    <w:rsid w:val="006B55C1"/>
    <w:rsid w:val="006B5758"/>
    <w:rsid w:val="006B599C"/>
    <w:rsid w:val="006B5AD6"/>
    <w:rsid w:val="006B6361"/>
    <w:rsid w:val="006B6B00"/>
    <w:rsid w:val="006B727E"/>
    <w:rsid w:val="006C07EE"/>
    <w:rsid w:val="006C1A02"/>
    <w:rsid w:val="006C1C7C"/>
    <w:rsid w:val="006C20BC"/>
    <w:rsid w:val="006C3705"/>
    <w:rsid w:val="006C3ABF"/>
    <w:rsid w:val="006C43C7"/>
    <w:rsid w:val="006C5213"/>
    <w:rsid w:val="006C5EAE"/>
    <w:rsid w:val="006C68CD"/>
    <w:rsid w:val="006C6FB4"/>
    <w:rsid w:val="006C70F4"/>
    <w:rsid w:val="006C74BC"/>
    <w:rsid w:val="006C75E9"/>
    <w:rsid w:val="006C765B"/>
    <w:rsid w:val="006D0944"/>
    <w:rsid w:val="006D13B6"/>
    <w:rsid w:val="006D2179"/>
    <w:rsid w:val="006D2246"/>
    <w:rsid w:val="006D2381"/>
    <w:rsid w:val="006D25F8"/>
    <w:rsid w:val="006D2C73"/>
    <w:rsid w:val="006D360C"/>
    <w:rsid w:val="006D39B0"/>
    <w:rsid w:val="006D3F2D"/>
    <w:rsid w:val="006D4081"/>
    <w:rsid w:val="006D468F"/>
    <w:rsid w:val="006D5AC9"/>
    <w:rsid w:val="006D65C5"/>
    <w:rsid w:val="006D66ED"/>
    <w:rsid w:val="006D68FC"/>
    <w:rsid w:val="006D6B3A"/>
    <w:rsid w:val="006D6E42"/>
    <w:rsid w:val="006D70B1"/>
    <w:rsid w:val="006D74FD"/>
    <w:rsid w:val="006E09B3"/>
    <w:rsid w:val="006E1006"/>
    <w:rsid w:val="006E114E"/>
    <w:rsid w:val="006E1F93"/>
    <w:rsid w:val="006E247D"/>
    <w:rsid w:val="006E2F81"/>
    <w:rsid w:val="006E309B"/>
    <w:rsid w:val="006E3432"/>
    <w:rsid w:val="006E3A93"/>
    <w:rsid w:val="006E4564"/>
    <w:rsid w:val="006E4B19"/>
    <w:rsid w:val="006E4EC9"/>
    <w:rsid w:val="006E50B3"/>
    <w:rsid w:val="006E63B6"/>
    <w:rsid w:val="006E7017"/>
    <w:rsid w:val="006E73E9"/>
    <w:rsid w:val="006E765E"/>
    <w:rsid w:val="006E786B"/>
    <w:rsid w:val="006F0510"/>
    <w:rsid w:val="006F0F0C"/>
    <w:rsid w:val="006F17FF"/>
    <w:rsid w:val="006F2556"/>
    <w:rsid w:val="006F2574"/>
    <w:rsid w:val="006F2586"/>
    <w:rsid w:val="006F2F58"/>
    <w:rsid w:val="006F325E"/>
    <w:rsid w:val="006F40CF"/>
    <w:rsid w:val="006F793A"/>
    <w:rsid w:val="007002B1"/>
    <w:rsid w:val="00701924"/>
    <w:rsid w:val="00701F49"/>
    <w:rsid w:val="00702CE1"/>
    <w:rsid w:val="00702EED"/>
    <w:rsid w:val="00704372"/>
    <w:rsid w:val="007044DF"/>
    <w:rsid w:val="0070452F"/>
    <w:rsid w:val="007046F9"/>
    <w:rsid w:val="00704EB7"/>
    <w:rsid w:val="007051B1"/>
    <w:rsid w:val="00705742"/>
    <w:rsid w:val="00705B2F"/>
    <w:rsid w:val="007064BF"/>
    <w:rsid w:val="007064D2"/>
    <w:rsid w:val="00706815"/>
    <w:rsid w:val="00706C79"/>
    <w:rsid w:val="00706D9D"/>
    <w:rsid w:val="007104FE"/>
    <w:rsid w:val="007106F6"/>
    <w:rsid w:val="00710CC2"/>
    <w:rsid w:val="00711B0C"/>
    <w:rsid w:val="00711C80"/>
    <w:rsid w:val="007121A2"/>
    <w:rsid w:val="0071238A"/>
    <w:rsid w:val="00712716"/>
    <w:rsid w:val="00712A8C"/>
    <w:rsid w:val="00712CB6"/>
    <w:rsid w:val="00713012"/>
    <w:rsid w:val="00713951"/>
    <w:rsid w:val="00713981"/>
    <w:rsid w:val="00713A45"/>
    <w:rsid w:val="0071449C"/>
    <w:rsid w:val="007145F2"/>
    <w:rsid w:val="00715ABE"/>
    <w:rsid w:val="00717181"/>
    <w:rsid w:val="0071741D"/>
    <w:rsid w:val="007176D6"/>
    <w:rsid w:val="00717DBE"/>
    <w:rsid w:val="00721165"/>
    <w:rsid w:val="00723065"/>
    <w:rsid w:val="00723D44"/>
    <w:rsid w:val="00724336"/>
    <w:rsid w:val="007246E7"/>
    <w:rsid w:val="007256CF"/>
    <w:rsid w:val="00726E9B"/>
    <w:rsid w:val="00727D54"/>
    <w:rsid w:val="0073078F"/>
    <w:rsid w:val="007312D6"/>
    <w:rsid w:val="00732E39"/>
    <w:rsid w:val="00733080"/>
    <w:rsid w:val="007344C5"/>
    <w:rsid w:val="00734616"/>
    <w:rsid w:val="00734959"/>
    <w:rsid w:val="00734C12"/>
    <w:rsid w:val="00735137"/>
    <w:rsid w:val="0073520D"/>
    <w:rsid w:val="00735F49"/>
    <w:rsid w:val="00736CBD"/>
    <w:rsid w:val="00737FBB"/>
    <w:rsid w:val="0074033D"/>
    <w:rsid w:val="00741853"/>
    <w:rsid w:val="00741A25"/>
    <w:rsid w:val="00741E51"/>
    <w:rsid w:val="00741ECF"/>
    <w:rsid w:val="007453BA"/>
    <w:rsid w:val="00745A51"/>
    <w:rsid w:val="0074644C"/>
    <w:rsid w:val="00746C9D"/>
    <w:rsid w:val="00747146"/>
    <w:rsid w:val="007474E5"/>
    <w:rsid w:val="00747B2F"/>
    <w:rsid w:val="00751431"/>
    <w:rsid w:val="00751892"/>
    <w:rsid w:val="00751928"/>
    <w:rsid w:val="00751DC7"/>
    <w:rsid w:val="007522D5"/>
    <w:rsid w:val="00752BC8"/>
    <w:rsid w:val="00753144"/>
    <w:rsid w:val="007535CF"/>
    <w:rsid w:val="007537E7"/>
    <w:rsid w:val="007541E9"/>
    <w:rsid w:val="00754468"/>
    <w:rsid w:val="00755621"/>
    <w:rsid w:val="007575E9"/>
    <w:rsid w:val="00757866"/>
    <w:rsid w:val="00757EA4"/>
    <w:rsid w:val="00760B91"/>
    <w:rsid w:val="00762C18"/>
    <w:rsid w:val="00763C24"/>
    <w:rsid w:val="00764FF8"/>
    <w:rsid w:val="00765801"/>
    <w:rsid w:val="007658E3"/>
    <w:rsid w:val="00765A66"/>
    <w:rsid w:val="00765F44"/>
    <w:rsid w:val="00766BA2"/>
    <w:rsid w:val="0076765B"/>
    <w:rsid w:val="00767C2D"/>
    <w:rsid w:val="00770462"/>
    <w:rsid w:val="00771957"/>
    <w:rsid w:val="00771FCD"/>
    <w:rsid w:val="00772684"/>
    <w:rsid w:val="007736CA"/>
    <w:rsid w:val="007742ED"/>
    <w:rsid w:val="00774AE8"/>
    <w:rsid w:val="00774CDB"/>
    <w:rsid w:val="00775004"/>
    <w:rsid w:val="00775A74"/>
    <w:rsid w:val="00776882"/>
    <w:rsid w:val="00776CAA"/>
    <w:rsid w:val="00780226"/>
    <w:rsid w:val="00781AB4"/>
    <w:rsid w:val="0078250C"/>
    <w:rsid w:val="00783F02"/>
    <w:rsid w:val="00784023"/>
    <w:rsid w:val="0078409B"/>
    <w:rsid w:val="007846C8"/>
    <w:rsid w:val="00784AD7"/>
    <w:rsid w:val="00785DB2"/>
    <w:rsid w:val="00786056"/>
    <w:rsid w:val="00787122"/>
    <w:rsid w:val="0078757F"/>
    <w:rsid w:val="007923B7"/>
    <w:rsid w:val="00792616"/>
    <w:rsid w:val="007926BB"/>
    <w:rsid w:val="00792D3D"/>
    <w:rsid w:val="0079327A"/>
    <w:rsid w:val="0079344C"/>
    <w:rsid w:val="007939AC"/>
    <w:rsid w:val="00793AB5"/>
    <w:rsid w:val="00793CE6"/>
    <w:rsid w:val="00793EC1"/>
    <w:rsid w:val="00793FCE"/>
    <w:rsid w:val="00794853"/>
    <w:rsid w:val="00794E3B"/>
    <w:rsid w:val="00795E18"/>
    <w:rsid w:val="00796839"/>
    <w:rsid w:val="00796876"/>
    <w:rsid w:val="007968AE"/>
    <w:rsid w:val="007A00DE"/>
    <w:rsid w:val="007A0283"/>
    <w:rsid w:val="007A07D4"/>
    <w:rsid w:val="007A1A1D"/>
    <w:rsid w:val="007A1E00"/>
    <w:rsid w:val="007A218A"/>
    <w:rsid w:val="007A2C36"/>
    <w:rsid w:val="007A4601"/>
    <w:rsid w:val="007A5BDE"/>
    <w:rsid w:val="007A5F3C"/>
    <w:rsid w:val="007A64FF"/>
    <w:rsid w:val="007A6904"/>
    <w:rsid w:val="007A700E"/>
    <w:rsid w:val="007A75E7"/>
    <w:rsid w:val="007B0772"/>
    <w:rsid w:val="007B0B97"/>
    <w:rsid w:val="007B0D10"/>
    <w:rsid w:val="007B11F0"/>
    <w:rsid w:val="007B1461"/>
    <w:rsid w:val="007B1794"/>
    <w:rsid w:val="007B1C0E"/>
    <w:rsid w:val="007B2E74"/>
    <w:rsid w:val="007B3E7D"/>
    <w:rsid w:val="007B4664"/>
    <w:rsid w:val="007B4F7C"/>
    <w:rsid w:val="007B5C9C"/>
    <w:rsid w:val="007B6267"/>
    <w:rsid w:val="007B6B30"/>
    <w:rsid w:val="007B749B"/>
    <w:rsid w:val="007B7699"/>
    <w:rsid w:val="007B7AB5"/>
    <w:rsid w:val="007C02C7"/>
    <w:rsid w:val="007C12F2"/>
    <w:rsid w:val="007C1333"/>
    <w:rsid w:val="007C17BB"/>
    <w:rsid w:val="007C199F"/>
    <w:rsid w:val="007C1A6E"/>
    <w:rsid w:val="007C21EE"/>
    <w:rsid w:val="007C23A8"/>
    <w:rsid w:val="007C2819"/>
    <w:rsid w:val="007C2AE3"/>
    <w:rsid w:val="007C337C"/>
    <w:rsid w:val="007C4660"/>
    <w:rsid w:val="007C4966"/>
    <w:rsid w:val="007C4B40"/>
    <w:rsid w:val="007C4DA8"/>
    <w:rsid w:val="007C5BDF"/>
    <w:rsid w:val="007C6243"/>
    <w:rsid w:val="007C6847"/>
    <w:rsid w:val="007C6A7A"/>
    <w:rsid w:val="007C7564"/>
    <w:rsid w:val="007D03EC"/>
    <w:rsid w:val="007D0442"/>
    <w:rsid w:val="007D07B0"/>
    <w:rsid w:val="007D1115"/>
    <w:rsid w:val="007D11EE"/>
    <w:rsid w:val="007D1F2A"/>
    <w:rsid w:val="007D267E"/>
    <w:rsid w:val="007D2837"/>
    <w:rsid w:val="007D2C4E"/>
    <w:rsid w:val="007D2FB7"/>
    <w:rsid w:val="007D31F3"/>
    <w:rsid w:val="007D3770"/>
    <w:rsid w:val="007D3A2E"/>
    <w:rsid w:val="007D4371"/>
    <w:rsid w:val="007D657C"/>
    <w:rsid w:val="007D65C0"/>
    <w:rsid w:val="007D6652"/>
    <w:rsid w:val="007D6BE3"/>
    <w:rsid w:val="007D6F3A"/>
    <w:rsid w:val="007D7492"/>
    <w:rsid w:val="007E03D2"/>
    <w:rsid w:val="007E18EF"/>
    <w:rsid w:val="007E2381"/>
    <w:rsid w:val="007E23F8"/>
    <w:rsid w:val="007E28E3"/>
    <w:rsid w:val="007E2E01"/>
    <w:rsid w:val="007E343D"/>
    <w:rsid w:val="007E4B4A"/>
    <w:rsid w:val="007E4F87"/>
    <w:rsid w:val="007E5278"/>
    <w:rsid w:val="007E52D6"/>
    <w:rsid w:val="007E5A01"/>
    <w:rsid w:val="007E69CA"/>
    <w:rsid w:val="007E7F62"/>
    <w:rsid w:val="007F0314"/>
    <w:rsid w:val="007F1020"/>
    <w:rsid w:val="007F14C2"/>
    <w:rsid w:val="007F1641"/>
    <w:rsid w:val="007F1D3D"/>
    <w:rsid w:val="007F2168"/>
    <w:rsid w:val="007F2CA9"/>
    <w:rsid w:val="007F363B"/>
    <w:rsid w:val="007F3E3C"/>
    <w:rsid w:val="007F4383"/>
    <w:rsid w:val="007F4677"/>
    <w:rsid w:val="007F55B4"/>
    <w:rsid w:val="007F56C6"/>
    <w:rsid w:val="007F67AA"/>
    <w:rsid w:val="00800378"/>
    <w:rsid w:val="008004FE"/>
    <w:rsid w:val="0080058A"/>
    <w:rsid w:val="008008AF"/>
    <w:rsid w:val="00801601"/>
    <w:rsid w:val="0080169F"/>
    <w:rsid w:val="00801E7F"/>
    <w:rsid w:val="00802E05"/>
    <w:rsid w:val="00802FD2"/>
    <w:rsid w:val="0080412A"/>
    <w:rsid w:val="00804486"/>
    <w:rsid w:val="008044DC"/>
    <w:rsid w:val="008046A7"/>
    <w:rsid w:val="00804A01"/>
    <w:rsid w:val="00804CC3"/>
    <w:rsid w:val="008055DC"/>
    <w:rsid w:val="00805730"/>
    <w:rsid w:val="00805826"/>
    <w:rsid w:val="008066BA"/>
    <w:rsid w:val="00806D49"/>
    <w:rsid w:val="00806DB7"/>
    <w:rsid w:val="00806EB4"/>
    <w:rsid w:val="0080724D"/>
    <w:rsid w:val="00807A84"/>
    <w:rsid w:val="00807C7D"/>
    <w:rsid w:val="0081000A"/>
    <w:rsid w:val="0081017C"/>
    <w:rsid w:val="008101F0"/>
    <w:rsid w:val="008108C4"/>
    <w:rsid w:val="00810991"/>
    <w:rsid w:val="00811C11"/>
    <w:rsid w:val="00812CBA"/>
    <w:rsid w:val="00814589"/>
    <w:rsid w:val="00814A9B"/>
    <w:rsid w:val="00814F66"/>
    <w:rsid w:val="00815099"/>
    <w:rsid w:val="00815FCD"/>
    <w:rsid w:val="008169E2"/>
    <w:rsid w:val="00816E86"/>
    <w:rsid w:val="008176BA"/>
    <w:rsid w:val="008178D6"/>
    <w:rsid w:val="00817B80"/>
    <w:rsid w:val="00817BE4"/>
    <w:rsid w:val="00817C9E"/>
    <w:rsid w:val="008205AF"/>
    <w:rsid w:val="0082060F"/>
    <w:rsid w:val="00820851"/>
    <w:rsid w:val="008211E0"/>
    <w:rsid w:val="008225E5"/>
    <w:rsid w:val="00822F8D"/>
    <w:rsid w:val="0082314D"/>
    <w:rsid w:val="008232F1"/>
    <w:rsid w:val="00824926"/>
    <w:rsid w:val="00824DAD"/>
    <w:rsid w:val="00825A58"/>
    <w:rsid w:val="00825E14"/>
    <w:rsid w:val="00826C2D"/>
    <w:rsid w:val="00826F36"/>
    <w:rsid w:val="008271F0"/>
    <w:rsid w:val="00827219"/>
    <w:rsid w:val="00831053"/>
    <w:rsid w:val="008314D2"/>
    <w:rsid w:val="00831784"/>
    <w:rsid w:val="008324EF"/>
    <w:rsid w:val="0083254D"/>
    <w:rsid w:val="0083322E"/>
    <w:rsid w:val="00833CE1"/>
    <w:rsid w:val="00834DC4"/>
    <w:rsid w:val="0083586D"/>
    <w:rsid w:val="00835DCE"/>
    <w:rsid w:val="00836249"/>
    <w:rsid w:val="00836F00"/>
    <w:rsid w:val="00837DBF"/>
    <w:rsid w:val="00837FDC"/>
    <w:rsid w:val="008401CD"/>
    <w:rsid w:val="008423E3"/>
    <w:rsid w:val="00842877"/>
    <w:rsid w:val="00842D89"/>
    <w:rsid w:val="00843004"/>
    <w:rsid w:val="008438DB"/>
    <w:rsid w:val="008448FD"/>
    <w:rsid w:val="00844A41"/>
    <w:rsid w:val="0084533A"/>
    <w:rsid w:val="00846192"/>
    <w:rsid w:val="00847134"/>
    <w:rsid w:val="0084726C"/>
    <w:rsid w:val="00847B18"/>
    <w:rsid w:val="00847CBC"/>
    <w:rsid w:val="00850806"/>
    <w:rsid w:val="008508AA"/>
    <w:rsid w:val="0085132E"/>
    <w:rsid w:val="008513E1"/>
    <w:rsid w:val="00851875"/>
    <w:rsid w:val="00851CC4"/>
    <w:rsid w:val="00852605"/>
    <w:rsid w:val="00852833"/>
    <w:rsid w:val="00853A5C"/>
    <w:rsid w:val="0085470D"/>
    <w:rsid w:val="00854928"/>
    <w:rsid w:val="0085498F"/>
    <w:rsid w:val="00855863"/>
    <w:rsid w:val="0085597A"/>
    <w:rsid w:val="0085630D"/>
    <w:rsid w:val="00856377"/>
    <w:rsid w:val="00856A1B"/>
    <w:rsid w:val="00856D3C"/>
    <w:rsid w:val="00857BBC"/>
    <w:rsid w:val="00860764"/>
    <w:rsid w:val="00860B49"/>
    <w:rsid w:val="008611C8"/>
    <w:rsid w:val="00861595"/>
    <w:rsid w:val="00861837"/>
    <w:rsid w:val="00861F0E"/>
    <w:rsid w:val="008621C3"/>
    <w:rsid w:val="008636B7"/>
    <w:rsid w:val="0086511A"/>
    <w:rsid w:val="00865486"/>
    <w:rsid w:val="00865B2B"/>
    <w:rsid w:val="00866029"/>
    <w:rsid w:val="00866EBF"/>
    <w:rsid w:val="0086716D"/>
    <w:rsid w:val="0086717B"/>
    <w:rsid w:val="00870446"/>
    <w:rsid w:val="008706A0"/>
    <w:rsid w:val="00870706"/>
    <w:rsid w:val="0087092B"/>
    <w:rsid w:val="00870C1D"/>
    <w:rsid w:val="00871128"/>
    <w:rsid w:val="00871A0E"/>
    <w:rsid w:val="00871E5C"/>
    <w:rsid w:val="00872753"/>
    <w:rsid w:val="00872BBC"/>
    <w:rsid w:val="008736B3"/>
    <w:rsid w:val="00873ADC"/>
    <w:rsid w:val="00873CCE"/>
    <w:rsid w:val="0087461F"/>
    <w:rsid w:val="00874D07"/>
    <w:rsid w:val="00875095"/>
    <w:rsid w:val="008759C8"/>
    <w:rsid w:val="00875F07"/>
    <w:rsid w:val="00876275"/>
    <w:rsid w:val="0087642F"/>
    <w:rsid w:val="00876B01"/>
    <w:rsid w:val="00876DF7"/>
    <w:rsid w:val="00877286"/>
    <w:rsid w:val="00877341"/>
    <w:rsid w:val="008773B4"/>
    <w:rsid w:val="00877494"/>
    <w:rsid w:val="00877A69"/>
    <w:rsid w:val="00877D65"/>
    <w:rsid w:val="00877DE9"/>
    <w:rsid w:val="008802E5"/>
    <w:rsid w:val="00880CB3"/>
    <w:rsid w:val="00881E09"/>
    <w:rsid w:val="008820FD"/>
    <w:rsid w:val="008827AC"/>
    <w:rsid w:val="00882B99"/>
    <w:rsid w:val="00883FE0"/>
    <w:rsid w:val="00884926"/>
    <w:rsid w:val="00884F8C"/>
    <w:rsid w:val="008852B3"/>
    <w:rsid w:val="008855C5"/>
    <w:rsid w:val="00885F39"/>
    <w:rsid w:val="00886121"/>
    <w:rsid w:val="008862FA"/>
    <w:rsid w:val="00886442"/>
    <w:rsid w:val="00886705"/>
    <w:rsid w:val="0088733D"/>
    <w:rsid w:val="008900C3"/>
    <w:rsid w:val="00890FCF"/>
    <w:rsid w:val="0089174F"/>
    <w:rsid w:val="00891A7E"/>
    <w:rsid w:val="00891C71"/>
    <w:rsid w:val="0089221F"/>
    <w:rsid w:val="00892868"/>
    <w:rsid w:val="008929B8"/>
    <w:rsid w:val="00892A8A"/>
    <w:rsid w:val="0089327C"/>
    <w:rsid w:val="00894036"/>
    <w:rsid w:val="008945B8"/>
    <w:rsid w:val="00894984"/>
    <w:rsid w:val="00895AB2"/>
    <w:rsid w:val="00895AE5"/>
    <w:rsid w:val="00896037"/>
    <w:rsid w:val="00896EE0"/>
    <w:rsid w:val="0089724C"/>
    <w:rsid w:val="00897633"/>
    <w:rsid w:val="008A1262"/>
    <w:rsid w:val="008A1265"/>
    <w:rsid w:val="008A1E45"/>
    <w:rsid w:val="008A295B"/>
    <w:rsid w:val="008A34F2"/>
    <w:rsid w:val="008A3F8F"/>
    <w:rsid w:val="008A438F"/>
    <w:rsid w:val="008A4555"/>
    <w:rsid w:val="008A4680"/>
    <w:rsid w:val="008A4C0E"/>
    <w:rsid w:val="008A608E"/>
    <w:rsid w:val="008A6604"/>
    <w:rsid w:val="008A6858"/>
    <w:rsid w:val="008A6D98"/>
    <w:rsid w:val="008A7AA3"/>
    <w:rsid w:val="008B011C"/>
    <w:rsid w:val="008B03D1"/>
    <w:rsid w:val="008B04EE"/>
    <w:rsid w:val="008B0733"/>
    <w:rsid w:val="008B08A1"/>
    <w:rsid w:val="008B0B1B"/>
    <w:rsid w:val="008B2309"/>
    <w:rsid w:val="008B32F1"/>
    <w:rsid w:val="008B3865"/>
    <w:rsid w:val="008B5349"/>
    <w:rsid w:val="008B5482"/>
    <w:rsid w:val="008B725B"/>
    <w:rsid w:val="008B797D"/>
    <w:rsid w:val="008C085B"/>
    <w:rsid w:val="008C09EA"/>
    <w:rsid w:val="008C0C4D"/>
    <w:rsid w:val="008C0CE5"/>
    <w:rsid w:val="008C0EBE"/>
    <w:rsid w:val="008C11F4"/>
    <w:rsid w:val="008C15DA"/>
    <w:rsid w:val="008C2BEC"/>
    <w:rsid w:val="008C2E0F"/>
    <w:rsid w:val="008C4683"/>
    <w:rsid w:val="008C4919"/>
    <w:rsid w:val="008C4CB4"/>
    <w:rsid w:val="008C5924"/>
    <w:rsid w:val="008C6404"/>
    <w:rsid w:val="008C6523"/>
    <w:rsid w:val="008C6D0E"/>
    <w:rsid w:val="008C7273"/>
    <w:rsid w:val="008C7758"/>
    <w:rsid w:val="008C7767"/>
    <w:rsid w:val="008C7B6E"/>
    <w:rsid w:val="008C7F25"/>
    <w:rsid w:val="008D09D2"/>
    <w:rsid w:val="008D11E7"/>
    <w:rsid w:val="008D12BB"/>
    <w:rsid w:val="008D1808"/>
    <w:rsid w:val="008D1E5A"/>
    <w:rsid w:val="008D24B5"/>
    <w:rsid w:val="008D2E06"/>
    <w:rsid w:val="008D33A8"/>
    <w:rsid w:val="008D39C5"/>
    <w:rsid w:val="008D3DAD"/>
    <w:rsid w:val="008D58FE"/>
    <w:rsid w:val="008D74DE"/>
    <w:rsid w:val="008E0137"/>
    <w:rsid w:val="008E092E"/>
    <w:rsid w:val="008E0CE2"/>
    <w:rsid w:val="008E18AB"/>
    <w:rsid w:val="008E1D89"/>
    <w:rsid w:val="008E2148"/>
    <w:rsid w:val="008E2725"/>
    <w:rsid w:val="008E3B60"/>
    <w:rsid w:val="008E3E3E"/>
    <w:rsid w:val="008E3F17"/>
    <w:rsid w:val="008E4B5E"/>
    <w:rsid w:val="008E4D58"/>
    <w:rsid w:val="008E58FA"/>
    <w:rsid w:val="008E6A9E"/>
    <w:rsid w:val="008E6C17"/>
    <w:rsid w:val="008E76B1"/>
    <w:rsid w:val="008E7B0A"/>
    <w:rsid w:val="008F1159"/>
    <w:rsid w:val="008F1CDE"/>
    <w:rsid w:val="008F1E55"/>
    <w:rsid w:val="008F43BA"/>
    <w:rsid w:val="008F56AA"/>
    <w:rsid w:val="008F5990"/>
    <w:rsid w:val="008F5F36"/>
    <w:rsid w:val="008F5F87"/>
    <w:rsid w:val="008F6636"/>
    <w:rsid w:val="008F7054"/>
    <w:rsid w:val="008F7D89"/>
    <w:rsid w:val="00900A34"/>
    <w:rsid w:val="009020F1"/>
    <w:rsid w:val="00902C05"/>
    <w:rsid w:val="00903AC4"/>
    <w:rsid w:val="009040C2"/>
    <w:rsid w:val="0090494B"/>
    <w:rsid w:val="00904FCF"/>
    <w:rsid w:val="00905729"/>
    <w:rsid w:val="00905827"/>
    <w:rsid w:val="009059BF"/>
    <w:rsid w:val="0090623B"/>
    <w:rsid w:val="00906A11"/>
    <w:rsid w:val="00906ABB"/>
    <w:rsid w:val="00907073"/>
    <w:rsid w:val="00907D21"/>
    <w:rsid w:val="00910146"/>
    <w:rsid w:val="00910939"/>
    <w:rsid w:val="00910B66"/>
    <w:rsid w:val="00911A69"/>
    <w:rsid w:val="00911BE8"/>
    <w:rsid w:val="00911F01"/>
    <w:rsid w:val="00912F0B"/>
    <w:rsid w:val="00912F84"/>
    <w:rsid w:val="00914159"/>
    <w:rsid w:val="00914C14"/>
    <w:rsid w:val="00914CC0"/>
    <w:rsid w:val="00915227"/>
    <w:rsid w:val="00915588"/>
    <w:rsid w:val="00916152"/>
    <w:rsid w:val="00916797"/>
    <w:rsid w:val="009177A3"/>
    <w:rsid w:val="00917ACB"/>
    <w:rsid w:val="009208F5"/>
    <w:rsid w:val="00920E07"/>
    <w:rsid w:val="00921BE3"/>
    <w:rsid w:val="0092226B"/>
    <w:rsid w:val="0092281F"/>
    <w:rsid w:val="00922ABD"/>
    <w:rsid w:val="00922D28"/>
    <w:rsid w:val="00923835"/>
    <w:rsid w:val="0092441A"/>
    <w:rsid w:val="00924895"/>
    <w:rsid w:val="00924EC7"/>
    <w:rsid w:val="00925432"/>
    <w:rsid w:val="009257A0"/>
    <w:rsid w:val="00926580"/>
    <w:rsid w:val="00926FF6"/>
    <w:rsid w:val="00927B2A"/>
    <w:rsid w:val="00927D51"/>
    <w:rsid w:val="00930019"/>
    <w:rsid w:val="0093089E"/>
    <w:rsid w:val="00930E0B"/>
    <w:rsid w:val="00931122"/>
    <w:rsid w:val="009312E2"/>
    <w:rsid w:val="0093172C"/>
    <w:rsid w:val="00932272"/>
    <w:rsid w:val="00932862"/>
    <w:rsid w:val="0093305E"/>
    <w:rsid w:val="00933CEF"/>
    <w:rsid w:val="0093421E"/>
    <w:rsid w:val="0093446E"/>
    <w:rsid w:val="009351F4"/>
    <w:rsid w:val="009353F0"/>
    <w:rsid w:val="009355A8"/>
    <w:rsid w:val="00935C43"/>
    <w:rsid w:val="00935D60"/>
    <w:rsid w:val="009362DA"/>
    <w:rsid w:val="00936D0E"/>
    <w:rsid w:val="00936ECD"/>
    <w:rsid w:val="0093783F"/>
    <w:rsid w:val="0094028A"/>
    <w:rsid w:val="0094030D"/>
    <w:rsid w:val="009403E4"/>
    <w:rsid w:val="009404C7"/>
    <w:rsid w:val="00940866"/>
    <w:rsid w:val="009413AA"/>
    <w:rsid w:val="00941A77"/>
    <w:rsid w:val="00942BE5"/>
    <w:rsid w:val="00943D46"/>
    <w:rsid w:val="009447BB"/>
    <w:rsid w:val="00944928"/>
    <w:rsid w:val="00944B5A"/>
    <w:rsid w:val="00944C48"/>
    <w:rsid w:val="00945913"/>
    <w:rsid w:val="00946335"/>
    <w:rsid w:val="00946403"/>
    <w:rsid w:val="009469D8"/>
    <w:rsid w:val="00946BD5"/>
    <w:rsid w:val="00946C40"/>
    <w:rsid w:val="009502A5"/>
    <w:rsid w:val="009505FB"/>
    <w:rsid w:val="009511D1"/>
    <w:rsid w:val="009513C4"/>
    <w:rsid w:val="00951476"/>
    <w:rsid w:val="00952A29"/>
    <w:rsid w:val="00952A38"/>
    <w:rsid w:val="00952D97"/>
    <w:rsid w:val="00953DF7"/>
    <w:rsid w:val="0095541D"/>
    <w:rsid w:val="00955550"/>
    <w:rsid w:val="00955E55"/>
    <w:rsid w:val="009602AB"/>
    <w:rsid w:val="009607C2"/>
    <w:rsid w:val="00961643"/>
    <w:rsid w:val="00961924"/>
    <w:rsid w:val="00962200"/>
    <w:rsid w:val="00962A1D"/>
    <w:rsid w:val="00962DC7"/>
    <w:rsid w:val="009636E8"/>
    <w:rsid w:val="00963A6F"/>
    <w:rsid w:val="00963E89"/>
    <w:rsid w:val="00964442"/>
    <w:rsid w:val="009654EE"/>
    <w:rsid w:val="00965C31"/>
    <w:rsid w:val="009664A7"/>
    <w:rsid w:val="00966E8D"/>
    <w:rsid w:val="00966F54"/>
    <w:rsid w:val="00967013"/>
    <w:rsid w:val="00967377"/>
    <w:rsid w:val="009675F0"/>
    <w:rsid w:val="009700DC"/>
    <w:rsid w:val="00970A3D"/>
    <w:rsid w:val="00971E59"/>
    <w:rsid w:val="00972453"/>
    <w:rsid w:val="00972E67"/>
    <w:rsid w:val="00974AEC"/>
    <w:rsid w:val="00974B23"/>
    <w:rsid w:val="00974FBE"/>
    <w:rsid w:val="00975289"/>
    <w:rsid w:val="00975732"/>
    <w:rsid w:val="00975E61"/>
    <w:rsid w:val="00976E31"/>
    <w:rsid w:val="0097730D"/>
    <w:rsid w:val="00977372"/>
    <w:rsid w:val="00977379"/>
    <w:rsid w:val="00977C63"/>
    <w:rsid w:val="00980087"/>
    <w:rsid w:val="009801C4"/>
    <w:rsid w:val="00980C0B"/>
    <w:rsid w:val="00981395"/>
    <w:rsid w:val="009819FB"/>
    <w:rsid w:val="00981BEA"/>
    <w:rsid w:val="009822F3"/>
    <w:rsid w:val="009823AE"/>
    <w:rsid w:val="00982ACB"/>
    <w:rsid w:val="00983AD5"/>
    <w:rsid w:val="00983C54"/>
    <w:rsid w:val="009840A2"/>
    <w:rsid w:val="0098513A"/>
    <w:rsid w:val="0098524F"/>
    <w:rsid w:val="0098550A"/>
    <w:rsid w:val="009865FB"/>
    <w:rsid w:val="009866B4"/>
    <w:rsid w:val="00986944"/>
    <w:rsid w:val="0098757A"/>
    <w:rsid w:val="00987ABE"/>
    <w:rsid w:val="009903E2"/>
    <w:rsid w:val="009906C7"/>
    <w:rsid w:val="00990B05"/>
    <w:rsid w:val="00990DD6"/>
    <w:rsid w:val="00990ED6"/>
    <w:rsid w:val="00991241"/>
    <w:rsid w:val="0099185F"/>
    <w:rsid w:val="00991C3B"/>
    <w:rsid w:val="00991F85"/>
    <w:rsid w:val="00992138"/>
    <w:rsid w:val="0099295C"/>
    <w:rsid w:val="009929DA"/>
    <w:rsid w:val="00993393"/>
    <w:rsid w:val="00993D27"/>
    <w:rsid w:val="0099419A"/>
    <w:rsid w:val="00994DA2"/>
    <w:rsid w:val="009951A7"/>
    <w:rsid w:val="009957F0"/>
    <w:rsid w:val="009963CD"/>
    <w:rsid w:val="00997021"/>
    <w:rsid w:val="009A1928"/>
    <w:rsid w:val="009A1B17"/>
    <w:rsid w:val="009A1E03"/>
    <w:rsid w:val="009A224F"/>
    <w:rsid w:val="009A3760"/>
    <w:rsid w:val="009A3B89"/>
    <w:rsid w:val="009A3C9E"/>
    <w:rsid w:val="009A4772"/>
    <w:rsid w:val="009A535D"/>
    <w:rsid w:val="009A5877"/>
    <w:rsid w:val="009A6325"/>
    <w:rsid w:val="009A74EA"/>
    <w:rsid w:val="009A7569"/>
    <w:rsid w:val="009B0282"/>
    <w:rsid w:val="009B1547"/>
    <w:rsid w:val="009B1F54"/>
    <w:rsid w:val="009B2506"/>
    <w:rsid w:val="009B266D"/>
    <w:rsid w:val="009B2F61"/>
    <w:rsid w:val="009B4BAF"/>
    <w:rsid w:val="009B57F2"/>
    <w:rsid w:val="009B5CBF"/>
    <w:rsid w:val="009B6208"/>
    <w:rsid w:val="009B7DF8"/>
    <w:rsid w:val="009C0D9F"/>
    <w:rsid w:val="009C17D0"/>
    <w:rsid w:val="009C184A"/>
    <w:rsid w:val="009C1EFB"/>
    <w:rsid w:val="009C20F4"/>
    <w:rsid w:val="009C26EF"/>
    <w:rsid w:val="009C2CA5"/>
    <w:rsid w:val="009C2E79"/>
    <w:rsid w:val="009C3595"/>
    <w:rsid w:val="009C437F"/>
    <w:rsid w:val="009C48C0"/>
    <w:rsid w:val="009C53FD"/>
    <w:rsid w:val="009C5460"/>
    <w:rsid w:val="009C5BA1"/>
    <w:rsid w:val="009C633C"/>
    <w:rsid w:val="009C6EA7"/>
    <w:rsid w:val="009C76BC"/>
    <w:rsid w:val="009D0AD8"/>
    <w:rsid w:val="009D0B46"/>
    <w:rsid w:val="009D29F8"/>
    <w:rsid w:val="009D346E"/>
    <w:rsid w:val="009D3E45"/>
    <w:rsid w:val="009D4CD2"/>
    <w:rsid w:val="009D4F21"/>
    <w:rsid w:val="009D5171"/>
    <w:rsid w:val="009D5648"/>
    <w:rsid w:val="009D5A0D"/>
    <w:rsid w:val="009D5ADF"/>
    <w:rsid w:val="009D614F"/>
    <w:rsid w:val="009D6290"/>
    <w:rsid w:val="009D6336"/>
    <w:rsid w:val="009D69FA"/>
    <w:rsid w:val="009D6E0C"/>
    <w:rsid w:val="009D6F01"/>
    <w:rsid w:val="009E0247"/>
    <w:rsid w:val="009E097A"/>
    <w:rsid w:val="009E0E16"/>
    <w:rsid w:val="009E1D47"/>
    <w:rsid w:val="009E1E84"/>
    <w:rsid w:val="009E237F"/>
    <w:rsid w:val="009E24B8"/>
    <w:rsid w:val="009E3DCB"/>
    <w:rsid w:val="009E5197"/>
    <w:rsid w:val="009E5F00"/>
    <w:rsid w:val="009E60D7"/>
    <w:rsid w:val="009E66D8"/>
    <w:rsid w:val="009E674A"/>
    <w:rsid w:val="009E769E"/>
    <w:rsid w:val="009F0B94"/>
    <w:rsid w:val="009F0EDC"/>
    <w:rsid w:val="009F143B"/>
    <w:rsid w:val="009F2388"/>
    <w:rsid w:val="009F34A7"/>
    <w:rsid w:val="009F351F"/>
    <w:rsid w:val="009F3F89"/>
    <w:rsid w:val="009F401F"/>
    <w:rsid w:val="009F47E9"/>
    <w:rsid w:val="009F480E"/>
    <w:rsid w:val="009F486C"/>
    <w:rsid w:val="009F5E42"/>
    <w:rsid w:val="009F6BE0"/>
    <w:rsid w:val="009F6ECC"/>
    <w:rsid w:val="009F7F35"/>
    <w:rsid w:val="00A0094B"/>
    <w:rsid w:val="00A01AC8"/>
    <w:rsid w:val="00A01CCA"/>
    <w:rsid w:val="00A01D09"/>
    <w:rsid w:val="00A01DE2"/>
    <w:rsid w:val="00A01F94"/>
    <w:rsid w:val="00A02127"/>
    <w:rsid w:val="00A022A2"/>
    <w:rsid w:val="00A026A2"/>
    <w:rsid w:val="00A028E4"/>
    <w:rsid w:val="00A02D15"/>
    <w:rsid w:val="00A03576"/>
    <w:rsid w:val="00A040BD"/>
    <w:rsid w:val="00A0420D"/>
    <w:rsid w:val="00A0469B"/>
    <w:rsid w:val="00A04B83"/>
    <w:rsid w:val="00A05399"/>
    <w:rsid w:val="00A05489"/>
    <w:rsid w:val="00A054A4"/>
    <w:rsid w:val="00A0596F"/>
    <w:rsid w:val="00A0631E"/>
    <w:rsid w:val="00A06C38"/>
    <w:rsid w:val="00A06D6D"/>
    <w:rsid w:val="00A070F6"/>
    <w:rsid w:val="00A07C47"/>
    <w:rsid w:val="00A101EB"/>
    <w:rsid w:val="00A110A7"/>
    <w:rsid w:val="00A110B2"/>
    <w:rsid w:val="00A11403"/>
    <w:rsid w:val="00A1186E"/>
    <w:rsid w:val="00A123DE"/>
    <w:rsid w:val="00A12CB5"/>
    <w:rsid w:val="00A13547"/>
    <w:rsid w:val="00A135C1"/>
    <w:rsid w:val="00A14262"/>
    <w:rsid w:val="00A1505E"/>
    <w:rsid w:val="00A15544"/>
    <w:rsid w:val="00A15D16"/>
    <w:rsid w:val="00A1656D"/>
    <w:rsid w:val="00A16E7E"/>
    <w:rsid w:val="00A17EBA"/>
    <w:rsid w:val="00A21463"/>
    <w:rsid w:val="00A21B7D"/>
    <w:rsid w:val="00A2251B"/>
    <w:rsid w:val="00A22713"/>
    <w:rsid w:val="00A22B27"/>
    <w:rsid w:val="00A230EC"/>
    <w:rsid w:val="00A2351C"/>
    <w:rsid w:val="00A235D2"/>
    <w:rsid w:val="00A2419E"/>
    <w:rsid w:val="00A247B4"/>
    <w:rsid w:val="00A250BE"/>
    <w:rsid w:val="00A2512E"/>
    <w:rsid w:val="00A25628"/>
    <w:rsid w:val="00A25E18"/>
    <w:rsid w:val="00A2624B"/>
    <w:rsid w:val="00A26449"/>
    <w:rsid w:val="00A26B0D"/>
    <w:rsid w:val="00A27237"/>
    <w:rsid w:val="00A30002"/>
    <w:rsid w:val="00A301A0"/>
    <w:rsid w:val="00A301CC"/>
    <w:rsid w:val="00A30A56"/>
    <w:rsid w:val="00A30FB4"/>
    <w:rsid w:val="00A3131A"/>
    <w:rsid w:val="00A31C40"/>
    <w:rsid w:val="00A31D62"/>
    <w:rsid w:val="00A31DBB"/>
    <w:rsid w:val="00A31E88"/>
    <w:rsid w:val="00A31F78"/>
    <w:rsid w:val="00A33191"/>
    <w:rsid w:val="00A334D5"/>
    <w:rsid w:val="00A33B73"/>
    <w:rsid w:val="00A33F33"/>
    <w:rsid w:val="00A34758"/>
    <w:rsid w:val="00A35639"/>
    <w:rsid w:val="00A36309"/>
    <w:rsid w:val="00A3670D"/>
    <w:rsid w:val="00A368D0"/>
    <w:rsid w:val="00A36C44"/>
    <w:rsid w:val="00A36E4A"/>
    <w:rsid w:val="00A3735A"/>
    <w:rsid w:val="00A37859"/>
    <w:rsid w:val="00A40E08"/>
    <w:rsid w:val="00A41504"/>
    <w:rsid w:val="00A4297E"/>
    <w:rsid w:val="00A42A6E"/>
    <w:rsid w:val="00A42EE2"/>
    <w:rsid w:val="00A42F1B"/>
    <w:rsid w:val="00A4333D"/>
    <w:rsid w:val="00A43F4B"/>
    <w:rsid w:val="00A445CC"/>
    <w:rsid w:val="00A44D4B"/>
    <w:rsid w:val="00A4538F"/>
    <w:rsid w:val="00A45AAD"/>
    <w:rsid w:val="00A45FFD"/>
    <w:rsid w:val="00A460B7"/>
    <w:rsid w:val="00A461C7"/>
    <w:rsid w:val="00A46F6F"/>
    <w:rsid w:val="00A46F95"/>
    <w:rsid w:val="00A478ED"/>
    <w:rsid w:val="00A50DE2"/>
    <w:rsid w:val="00A51D6E"/>
    <w:rsid w:val="00A520C4"/>
    <w:rsid w:val="00A52FAF"/>
    <w:rsid w:val="00A53D2B"/>
    <w:rsid w:val="00A546BC"/>
    <w:rsid w:val="00A54C99"/>
    <w:rsid w:val="00A55989"/>
    <w:rsid w:val="00A55E4B"/>
    <w:rsid w:val="00A5643A"/>
    <w:rsid w:val="00A5694A"/>
    <w:rsid w:val="00A57A8E"/>
    <w:rsid w:val="00A57D27"/>
    <w:rsid w:val="00A604D8"/>
    <w:rsid w:val="00A607C6"/>
    <w:rsid w:val="00A60BCA"/>
    <w:rsid w:val="00A6105A"/>
    <w:rsid w:val="00A62195"/>
    <w:rsid w:val="00A623C3"/>
    <w:rsid w:val="00A62569"/>
    <w:rsid w:val="00A630FC"/>
    <w:rsid w:val="00A6351C"/>
    <w:rsid w:val="00A6383D"/>
    <w:rsid w:val="00A63DA4"/>
    <w:rsid w:val="00A63EF9"/>
    <w:rsid w:val="00A650EA"/>
    <w:rsid w:val="00A654D4"/>
    <w:rsid w:val="00A65616"/>
    <w:rsid w:val="00A66433"/>
    <w:rsid w:val="00A66755"/>
    <w:rsid w:val="00A66B15"/>
    <w:rsid w:val="00A66CAD"/>
    <w:rsid w:val="00A674E1"/>
    <w:rsid w:val="00A67B90"/>
    <w:rsid w:val="00A7162E"/>
    <w:rsid w:val="00A7234E"/>
    <w:rsid w:val="00A72B14"/>
    <w:rsid w:val="00A72CE4"/>
    <w:rsid w:val="00A73057"/>
    <w:rsid w:val="00A7377B"/>
    <w:rsid w:val="00A73D2B"/>
    <w:rsid w:val="00A74988"/>
    <w:rsid w:val="00A7559B"/>
    <w:rsid w:val="00A75CD5"/>
    <w:rsid w:val="00A760AB"/>
    <w:rsid w:val="00A804C3"/>
    <w:rsid w:val="00A81975"/>
    <w:rsid w:val="00A82CA2"/>
    <w:rsid w:val="00A82E06"/>
    <w:rsid w:val="00A82E47"/>
    <w:rsid w:val="00A831E0"/>
    <w:rsid w:val="00A831EE"/>
    <w:rsid w:val="00A83239"/>
    <w:rsid w:val="00A8381F"/>
    <w:rsid w:val="00A83DF3"/>
    <w:rsid w:val="00A845E1"/>
    <w:rsid w:val="00A84D4D"/>
    <w:rsid w:val="00A8505A"/>
    <w:rsid w:val="00A85085"/>
    <w:rsid w:val="00A85867"/>
    <w:rsid w:val="00A85915"/>
    <w:rsid w:val="00A866C2"/>
    <w:rsid w:val="00A86CE1"/>
    <w:rsid w:val="00A872C9"/>
    <w:rsid w:val="00A87587"/>
    <w:rsid w:val="00A9001E"/>
    <w:rsid w:val="00A907F0"/>
    <w:rsid w:val="00A90B1E"/>
    <w:rsid w:val="00A912B7"/>
    <w:rsid w:val="00A91D48"/>
    <w:rsid w:val="00A91E81"/>
    <w:rsid w:val="00A91F12"/>
    <w:rsid w:val="00A930F8"/>
    <w:rsid w:val="00A937AD"/>
    <w:rsid w:val="00A93FD9"/>
    <w:rsid w:val="00A94E60"/>
    <w:rsid w:val="00A952AB"/>
    <w:rsid w:val="00A96AE1"/>
    <w:rsid w:val="00A96B05"/>
    <w:rsid w:val="00A96F5E"/>
    <w:rsid w:val="00A9783D"/>
    <w:rsid w:val="00AA0769"/>
    <w:rsid w:val="00AA0E26"/>
    <w:rsid w:val="00AA0FBD"/>
    <w:rsid w:val="00AA14CE"/>
    <w:rsid w:val="00AA3253"/>
    <w:rsid w:val="00AA3550"/>
    <w:rsid w:val="00AA4588"/>
    <w:rsid w:val="00AA45E6"/>
    <w:rsid w:val="00AA45FB"/>
    <w:rsid w:val="00AA53B5"/>
    <w:rsid w:val="00AA5580"/>
    <w:rsid w:val="00AA5A37"/>
    <w:rsid w:val="00AA5C74"/>
    <w:rsid w:val="00AA5CAB"/>
    <w:rsid w:val="00AA69CD"/>
    <w:rsid w:val="00AA7FA2"/>
    <w:rsid w:val="00AB0AD8"/>
    <w:rsid w:val="00AB0D44"/>
    <w:rsid w:val="00AB123B"/>
    <w:rsid w:val="00AB143E"/>
    <w:rsid w:val="00AB1A2F"/>
    <w:rsid w:val="00AB1F42"/>
    <w:rsid w:val="00AB1FB2"/>
    <w:rsid w:val="00AB3279"/>
    <w:rsid w:val="00AB380B"/>
    <w:rsid w:val="00AB476F"/>
    <w:rsid w:val="00AB489C"/>
    <w:rsid w:val="00AB50C1"/>
    <w:rsid w:val="00AB5907"/>
    <w:rsid w:val="00AB5AE3"/>
    <w:rsid w:val="00AB5EC1"/>
    <w:rsid w:val="00AB640F"/>
    <w:rsid w:val="00AB6936"/>
    <w:rsid w:val="00AB7018"/>
    <w:rsid w:val="00AB73BC"/>
    <w:rsid w:val="00AB76FA"/>
    <w:rsid w:val="00AC08D5"/>
    <w:rsid w:val="00AC0BEE"/>
    <w:rsid w:val="00AC0C3B"/>
    <w:rsid w:val="00AC1311"/>
    <w:rsid w:val="00AC16DE"/>
    <w:rsid w:val="00AC1F81"/>
    <w:rsid w:val="00AC2536"/>
    <w:rsid w:val="00AC2D63"/>
    <w:rsid w:val="00AC3392"/>
    <w:rsid w:val="00AC35CE"/>
    <w:rsid w:val="00AC3995"/>
    <w:rsid w:val="00AC4575"/>
    <w:rsid w:val="00AC4FB4"/>
    <w:rsid w:val="00AC58CD"/>
    <w:rsid w:val="00AC6C66"/>
    <w:rsid w:val="00AC7429"/>
    <w:rsid w:val="00AC7B9C"/>
    <w:rsid w:val="00AD03D8"/>
    <w:rsid w:val="00AD0711"/>
    <w:rsid w:val="00AD1216"/>
    <w:rsid w:val="00AD1421"/>
    <w:rsid w:val="00AD182A"/>
    <w:rsid w:val="00AD1BBC"/>
    <w:rsid w:val="00AD2740"/>
    <w:rsid w:val="00AD2D6F"/>
    <w:rsid w:val="00AD3490"/>
    <w:rsid w:val="00AD3843"/>
    <w:rsid w:val="00AD392C"/>
    <w:rsid w:val="00AD3CFF"/>
    <w:rsid w:val="00AD3E6C"/>
    <w:rsid w:val="00AD69C7"/>
    <w:rsid w:val="00AD6C60"/>
    <w:rsid w:val="00AD704E"/>
    <w:rsid w:val="00AE0283"/>
    <w:rsid w:val="00AE0435"/>
    <w:rsid w:val="00AE1077"/>
    <w:rsid w:val="00AE1407"/>
    <w:rsid w:val="00AE210C"/>
    <w:rsid w:val="00AE226D"/>
    <w:rsid w:val="00AE2C88"/>
    <w:rsid w:val="00AE3954"/>
    <w:rsid w:val="00AE4920"/>
    <w:rsid w:val="00AE4F7B"/>
    <w:rsid w:val="00AE5339"/>
    <w:rsid w:val="00AE53C4"/>
    <w:rsid w:val="00AE53EF"/>
    <w:rsid w:val="00AE5B8B"/>
    <w:rsid w:val="00AE5F8E"/>
    <w:rsid w:val="00AE5FE0"/>
    <w:rsid w:val="00AE60B7"/>
    <w:rsid w:val="00AE6166"/>
    <w:rsid w:val="00AE623C"/>
    <w:rsid w:val="00AE6DE5"/>
    <w:rsid w:val="00AE7D18"/>
    <w:rsid w:val="00AF00CD"/>
    <w:rsid w:val="00AF2412"/>
    <w:rsid w:val="00AF2542"/>
    <w:rsid w:val="00AF255A"/>
    <w:rsid w:val="00AF2A45"/>
    <w:rsid w:val="00AF2AB7"/>
    <w:rsid w:val="00AF2B1C"/>
    <w:rsid w:val="00AF30CA"/>
    <w:rsid w:val="00AF3678"/>
    <w:rsid w:val="00AF3BF5"/>
    <w:rsid w:val="00AF4A0C"/>
    <w:rsid w:val="00AF4D3F"/>
    <w:rsid w:val="00AF4DBD"/>
    <w:rsid w:val="00AF50F1"/>
    <w:rsid w:val="00AF51DF"/>
    <w:rsid w:val="00AF5464"/>
    <w:rsid w:val="00AF5725"/>
    <w:rsid w:val="00AF657A"/>
    <w:rsid w:val="00AF6EB4"/>
    <w:rsid w:val="00AF739F"/>
    <w:rsid w:val="00AF7558"/>
    <w:rsid w:val="00AF7D67"/>
    <w:rsid w:val="00B001AD"/>
    <w:rsid w:val="00B00352"/>
    <w:rsid w:val="00B00B77"/>
    <w:rsid w:val="00B019B1"/>
    <w:rsid w:val="00B01E69"/>
    <w:rsid w:val="00B01F6C"/>
    <w:rsid w:val="00B0248C"/>
    <w:rsid w:val="00B0300B"/>
    <w:rsid w:val="00B03077"/>
    <w:rsid w:val="00B0329D"/>
    <w:rsid w:val="00B03577"/>
    <w:rsid w:val="00B03637"/>
    <w:rsid w:val="00B05457"/>
    <w:rsid w:val="00B056F2"/>
    <w:rsid w:val="00B05C20"/>
    <w:rsid w:val="00B06433"/>
    <w:rsid w:val="00B06437"/>
    <w:rsid w:val="00B06499"/>
    <w:rsid w:val="00B0651B"/>
    <w:rsid w:val="00B07247"/>
    <w:rsid w:val="00B0734E"/>
    <w:rsid w:val="00B07476"/>
    <w:rsid w:val="00B07F0D"/>
    <w:rsid w:val="00B07F51"/>
    <w:rsid w:val="00B100FB"/>
    <w:rsid w:val="00B10548"/>
    <w:rsid w:val="00B10781"/>
    <w:rsid w:val="00B109F4"/>
    <w:rsid w:val="00B10BEC"/>
    <w:rsid w:val="00B1104F"/>
    <w:rsid w:val="00B128A0"/>
    <w:rsid w:val="00B12A56"/>
    <w:rsid w:val="00B12FC1"/>
    <w:rsid w:val="00B131F4"/>
    <w:rsid w:val="00B13241"/>
    <w:rsid w:val="00B144C3"/>
    <w:rsid w:val="00B14A48"/>
    <w:rsid w:val="00B14B00"/>
    <w:rsid w:val="00B15FF0"/>
    <w:rsid w:val="00B163B4"/>
    <w:rsid w:val="00B1715B"/>
    <w:rsid w:val="00B174A3"/>
    <w:rsid w:val="00B20141"/>
    <w:rsid w:val="00B201BC"/>
    <w:rsid w:val="00B20240"/>
    <w:rsid w:val="00B20763"/>
    <w:rsid w:val="00B208FE"/>
    <w:rsid w:val="00B2191A"/>
    <w:rsid w:val="00B21B76"/>
    <w:rsid w:val="00B21CF5"/>
    <w:rsid w:val="00B22D26"/>
    <w:rsid w:val="00B23220"/>
    <w:rsid w:val="00B23281"/>
    <w:rsid w:val="00B23323"/>
    <w:rsid w:val="00B23D71"/>
    <w:rsid w:val="00B2462C"/>
    <w:rsid w:val="00B26164"/>
    <w:rsid w:val="00B27571"/>
    <w:rsid w:val="00B277DD"/>
    <w:rsid w:val="00B278D9"/>
    <w:rsid w:val="00B27DDD"/>
    <w:rsid w:val="00B300D2"/>
    <w:rsid w:val="00B301A1"/>
    <w:rsid w:val="00B3039A"/>
    <w:rsid w:val="00B30469"/>
    <w:rsid w:val="00B30A10"/>
    <w:rsid w:val="00B3160F"/>
    <w:rsid w:val="00B318B6"/>
    <w:rsid w:val="00B31DA7"/>
    <w:rsid w:val="00B32B22"/>
    <w:rsid w:val="00B32BE3"/>
    <w:rsid w:val="00B32C27"/>
    <w:rsid w:val="00B34EB9"/>
    <w:rsid w:val="00B351D0"/>
    <w:rsid w:val="00B35865"/>
    <w:rsid w:val="00B35D03"/>
    <w:rsid w:val="00B36077"/>
    <w:rsid w:val="00B36833"/>
    <w:rsid w:val="00B36EA6"/>
    <w:rsid w:val="00B37AD9"/>
    <w:rsid w:val="00B4097F"/>
    <w:rsid w:val="00B4164B"/>
    <w:rsid w:val="00B43471"/>
    <w:rsid w:val="00B436D4"/>
    <w:rsid w:val="00B438C4"/>
    <w:rsid w:val="00B43A55"/>
    <w:rsid w:val="00B43C74"/>
    <w:rsid w:val="00B43FEF"/>
    <w:rsid w:val="00B451F8"/>
    <w:rsid w:val="00B457C0"/>
    <w:rsid w:val="00B464FF"/>
    <w:rsid w:val="00B4672F"/>
    <w:rsid w:val="00B471C1"/>
    <w:rsid w:val="00B4739A"/>
    <w:rsid w:val="00B47621"/>
    <w:rsid w:val="00B5027A"/>
    <w:rsid w:val="00B507DB"/>
    <w:rsid w:val="00B50C9A"/>
    <w:rsid w:val="00B52194"/>
    <w:rsid w:val="00B53818"/>
    <w:rsid w:val="00B5409A"/>
    <w:rsid w:val="00B5424D"/>
    <w:rsid w:val="00B55116"/>
    <w:rsid w:val="00B55574"/>
    <w:rsid w:val="00B55E9E"/>
    <w:rsid w:val="00B572EA"/>
    <w:rsid w:val="00B575FC"/>
    <w:rsid w:val="00B57FFB"/>
    <w:rsid w:val="00B60911"/>
    <w:rsid w:val="00B6111D"/>
    <w:rsid w:val="00B615BC"/>
    <w:rsid w:val="00B61AAC"/>
    <w:rsid w:val="00B61BEB"/>
    <w:rsid w:val="00B624D7"/>
    <w:rsid w:val="00B62544"/>
    <w:rsid w:val="00B62A10"/>
    <w:rsid w:val="00B633A3"/>
    <w:rsid w:val="00B63692"/>
    <w:rsid w:val="00B63C84"/>
    <w:rsid w:val="00B6426C"/>
    <w:rsid w:val="00B6471F"/>
    <w:rsid w:val="00B64DB2"/>
    <w:rsid w:val="00B65122"/>
    <w:rsid w:val="00B651C8"/>
    <w:rsid w:val="00B6525D"/>
    <w:rsid w:val="00B65268"/>
    <w:rsid w:val="00B65ABA"/>
    <w:rsid w:val="00B65C7F"/>
    <w:rsid w:val="00B66226"/>
    <w:rsid w:val="00B66EFB"/>
    <w:rsid w:val="00B6740F"/>
    <w:rsid w:val="00B6761D"/>
    <w:rsid w:val="00B678B2"/>
    <w:rsid w:val="00B6790F"/>
    <w:rsid w:val="00B67FB8"/>
    <w:rsid w:val="00B703D5"/>
    <w:rsid w:val="00B70462"/>
    <w:rsid w:val="00B70BD9"/>
    <w:rsid w:val="00B718E9"/>
    <w:rsid w:val="00B71A23"/>
    <w:rsid w:val="00B71B3B"/>
    <w:rsid w:val="00B71FC5"/>
    <w:rsid w:val="00B74028"/>
    <w:rsid w:val="00B74231"/>
    <w:rsid w:val="00B74340"/>
    <w:rsid w:val="00B745B7"/>
    <w:rsid w:val="00B74D54"/>
    <w:rsid w:val="00B75867"/>
    <w:rsid w:val="00B75B8B"/>
    <w:rsid w:val="00B76310"/>
    <w:rsid w:val="00B76F06"/>
    <w:rsid w:val="00B77658"/>
    <w:rsid w:val="00B8054A"/>
    <w:rsid w:val="00B80B37"/>
    <w:rsid w:val="00B80F02"/>
    <w:rsid w:val="00B81419"/>
    <w:rsid w:val="00B815EE"/>
    <w:rsid w:val="00B8173C"/>
    <w:rsid w:val="00B82162"/>
    <w:rsid w:val="00B82D0A"/>
    <w:rsid w:val="00B8339C"/>
    <w:rsid w:val="00B839DA"/>
    <w:rsid w:val="00B83EEE"/>
    <w:rsid w:val="00B85C92"/>
    <w:rsid w:val="00B85F0A"/>
    <w:rsid w:val="00B85F83"/>
    <w:rsid w:val="00B8672B"/>
    <w:rsid w:val="00B86F50"/>
    <w:rsid w:val="00B87234"/>
    <w:rsid w:val="00B87D61"/>
    <w:rsid w:val="00B9040A"/>
    <w:rsid w:val="00B904E8"/>
    <w:rsid w:val="00B91183"/>
    <w:rsid w:val="00B9166C"/>
    <w:rsid w:val="00B91FF5"/>
    <w:rsid w:val="00B927BE"/>
    <w:rsid w:val="00B92F19"/>
    <w:rsid w:val="00B93113"/>
    <w:rsid w:val="00B936A3"/>
    <w:rsid w:val="00B93948"/>
    <w:rsid w:val="00B95D8F"/>
    <w:rsid w:val="00B96391"/>
    <w:rsid w:val="00B963F5"/>
    <w:rsid w:val="00B96B08"/>
    <w:rsid w:val="00B97061"/>
    <w:rsid w:val="00B9729E"/>
    <w:rsid w:val="00B97FFA"/>
    <w:rsid w:val="00BA14C7"/>
    <w:rsid w:val="00BA17EA"/>
    <w:rsid w:val="00BA1F78"/>
    <w:rsid w:val="00BA22E5"/>
    <w:rsid w:val="00BA23D7"/>
    <w:rsid w:val="00BA31AE"/>
    <w:rsid w:val="00BA3661"/>
    <w:rsid w:val="00BA3690"/>
    <w:rsid w:val="00BA37F3"/>
    <w:rsid w:val="00BA39A7"/>
    <w:rsid w:val="00BA4BC7"/>
    <w:rsid w:val="00BA55B7"/>
    <w:rsid w:val="00BA5D6E"/>
    <w:rsid w:val="00BA5E47"/>
    <w:rsid w:val="00BA67A0"/>
    <w:rsid w:val="00BA6AB9"/>
    <w:rsid w:val="00BA6F3A"/>
    <w:rsid w:val="00BA6FEE"/>
    <w:rsid w:val="00BA7320"/>
    <w:rsid w:val="00BA7D57"/>
    <w:rsid w:val="00BB156E"/>
    <w:rsid w:val="00BB16B4"/>
    <w:rsid w:val="00BB1AE7"/>
    <w:rsid w:val="00BB2E26"/>
    <w:rsid w:val="00BB307E"/>
    <w:rsid w:val="00BB30A7"/>
    <w:rsid w:val="00BB3330"/>
    <w:rsid w:val="00BB37C1"/>
    <w:rsid w:val="00BB47D7"/>
    <w:rsid w:val="00BB4A62"/>
    <w:rsid w:val="00BB4B37"/>
    <w:rsid w:val="00BB50F8"/>
    <w:rsid w:val="00BB51FF"/>
    <w:rsid w:val="00BB71EA"/>
    <w:rsid w:val="00BB73D7"/>
    <w:rsid w:val="00BB7959"/>
    <w:rsid w:val="00BB7D8D"/>
    <w:rsid w:val="00BC01C1"/>
    <w:rsid w:val="00BC11E0"/>
    <w:rsid w:val="00BC1896"/>
    <w:rsid w:val="00BC2700"/>
    <w:rsid w:val="00BC2A27"/>
    <w:rsid w:val="00BC319A"/>
    <w:rsid w:val="00BC33B1"/>
    <w:rsid w:val="00BC41C1"/>
    <w:rsid w:val="00BC4FC1"/>
    <w:rsid w:val="00BC5136"/>
    <w:rsid w:val="00BC5438"/>
    <w:rsid w:val="00BC5A34"/>
    <w:rsid w:val="00BC65A1"/>
    <w:rsid w:val="00BC6988"/>
    <w:rsid w:val="00BC76C2"/>
    <w:rsid w:val="00BD01BF"/>
    <w:rsid w:val="00BD033B"/>
    <w:rsid w:val="00BD17F5"/>
    <w:rsid w:val="00BD1BEF"/>
    <w:rsid w:val="00BD2564"/>
    <w:rsid w:val="00BD2F68"/>
    <w:rsid w:val="00BD3504"/>
    <w:rsid w:val="00BD3AB0"/>
    <w:rsid w:val="00BD3CD4"/>
    <w:rsid w:val="00BD3FC4"/>
    <w:rsid w:val="00BD4A75"/>
    <w:rsid w:val="00BD5213"/>
    <w:rsid w:val="00BD6B52"/>
    <w:rsid w:val="00BD6E05"/>
    <w:rsid w:val="00BD704E"/>
    <w:rsid w:val="00BD7DB0"/>
    <w:rsid w:val="00BD7FA8"/>
    <w:rsid w:val="00BE03A4"/>
    <w:rsid w:val="00BE22CD"/>
    <w:rsid w:val="00BE2738"/>
    <w:rsid w:val="00BE2CF4"/>
    <w:rsid w:val="00BE3415"/>
    <w:rsid w:val="00BE3AE7"/>
    <w:rsid w:val="00BE3C14"/>
    <w:rsid w:val="00BE4F21"/>
    <w:rsid w:val="00BE54D0"/>
    <w:rsid w:val="00BE5AAE"/>
    <w:rsid w:val="00BE5AB3"/>
    <w:rsid w:val="00BE60F3"/>
    <w:rsid w:val="00BE6AEB"/>
    <w:rsid w:val="00BE6CEE"/>
    <w:rsid w:val="00BE7010"/>
    <w:rsid w:val="00BE76B2"/>
    <w:rsid w:val="00BF0B27"/>
    <w:rsid w:val="00BF1338"/>
    <w:rsid w:val="00BF158F"/>
    <w:rsid w:val="00BF1601"/>
    <w:rsid w:val="00BF1C51"/>
    <w:rsid w:val="00BF216C"/>
    <w:rsid w:val="00BF335B"/>
    <w:rsid w:val="00BF4F3B"/>
    <w:rsid w:val="00BF56E3"/>
    <w:rsid w:val="00BF6B6C"/>
    <w:rsid w:val="00BF6CE2"/>
    <w:rsid w:val="00BF6F08"/>
    <w:rsid w:val="00BF7181"/>
    <w:rsid w:val="00BF7251"/>
    <w:rsid w:val="00BF7426"/>
    <w:rsid w:val="00BF7866"/>
    <w:rsid w:val="00BF7930"/>
    <w:rsid w:val="00BF7F28"/>
    <w:rsid w:val="00C01909"/>
    <w:rsid w:val="00C01942"/>
    <w:rsid w:val="00C025A1"/>
    <w:rsid w:val="00C028FE"/>
    <w:rsid w:val="00C03675"/>
    <w:rsid w:val="00C03B45"/>
    <w:rsid w:val="00C03D48"/>
    <w:rsid w:val="00C046A7"/>
    <w:rsid w:val="00C0521E"/>
    <w:rsid w:val="00C05787"/>
    <w:rsid w:val="00C05CCB"/>
    <w:rsid w:val="00C06500"/>
    <w:rsid w:val="00C075E3"/>
    <w:rsid w:val="00C10251"/>
    <w:rsid w:val="00C10BE3"/>
    <w:rsid w:val="00C1109A"/>
    <w:rsid w:val="00C11630"/>
    <w:rsid w:val="00C1163E"/>
    <w:rsid w:val="00C12924"/>
    <w:rsid w:val="00C12D08"/>
    <w:rsid w:val="00C12E21"/>
    <w:rsid w:val="00C13059"/>
    <w:rsid w:val="00C14361"/>
    <w:rsid w:val="00C155E4"/>
    <w:rsid w:val="00C156D4"/>
    <w:rsid w:val="00C15BFF"/>
    <w:rsid w:val="00C15F0D"/>
    <w:rsid w:val="00C167A3"/>
    <w:rsid w:val="00C16D12"/>
    <w:rsid w:val="00C16EA2"/>
    <w:rsid w:val="00C17D81"/>
    <w:rsid w:val="00C17EFE"/>
    <w:rsid w:val="00C203C0"/>
    <w:rsid w:val="00C205DE"/>
    <w:rsid w:val="00C20BAE"/>
    <w:rsid w:val="00C20F3E"/>
    <w:rsid w:val="00C213B0"/>
    <w:rsid w:val="00C2181C"/>
    <w:rsid w:val="00C227CF"/>
    <w:rsid w:val="00C22C2E"/>
    <w:rsid w:val="00C22F3E"/>
    <w:rsid w:val="00C231BC"/>
    <w:rsid w:val="00C23948"/>
    <w:rsid w:val="00C24FEC"/>
    <w:rsid w:val="00C26190"/>
    <w:rsid w:val="00C2657D"/>
    <w:rsid w:val="00C2730A"/>
    <w:rsid w:val="00C274E8"/>
    <w:rsid w:val="00C27594"/>
    <w:rsid w:val="00C31C82"/>
    <w:rsid w:val="00C32581"/>
    <w:rsid w:val="00C32636"/>
    <w:rsid w:val="00C3284C"/>
    <w:rsid w:val="00C33FF7"/>
    <w:rsid w:val="00C3447A"/>
    <w:rsid w:val="00C34CC5"/>
    <w:rsid w:val="00C3667D"/>
    <w:rsid w:val="00C36922"/>
    <w:rsid w:val="00C36CAB"/>
    <w:rsid w:val="00C371B7"/>
    <w:rsid w:val="00C37FD8"/>
    <w:rsid w:val="00C416E1"/>
    <w:rsid w:val="00C41E47"/>
    <w:rsid w:val="00C42824"/>
    <w:rsid w:val="00C42C18"/>
    <w:rsid w:val="00C43377"/>
    <w:rsid w:val="00C44208"/>
    <w:rsid w:val="00C4443B"/>
    <w:rsid w:val="00C44575"/>
    <w:rsid w:val="00C448E9"/>
    <w:rsid w:val="00C44D95"/>
    <w:rsid w:val="00C45C34"/>
    <w:rsid w:val="00C45E4C"/>
    <w:rsid w:val="00C45E68"/>
    <w:rsid w:val="00C46730"/>
    <w:rsid w:val="00C46D5B"/>
    <w:rsid w:val="00C46E6D"/>
    <w:rsid w:val="00C47BF8"/>
    <w:rsid w:val="00C47D15"/>
    <w:rsid w:val="00C50FC2"/>
    <w:rsid w:val="00C51A37"/>
    <w:rsid w:val="00C51B1C"/>
    <w:rsid w:val="00C52691"/>
    <w:rsid w:val="00C52C99"/>
    <w:rsid w:val="00C53799"/>
    <w:rsid w:val="00C53AF7"/>
    <w:rsid w:val="00C53DCE"/>
    <w:rsid w:val="00C540E0"/>
    <w:rsid w:val="00C5556D"/>
    <w:rsid w:val="00C55B2D"/>
    <w:rsid w:val="00C55CC5"/>
    <w:rsid w:val="00C56E20"/>
    <w:rsid w:val="00C57E7D"/>
    <w:rsid w:val="00C60378"/>
    <w:rsid w:val="00C61A94"/>
    <w:rsid w:val="00C62AE3"/>
    <w:rsid w:val="00C62C3E"/>
    <w:rsid w:val="00C62E45"/>
    <w:rsid w:val="00C63EDC"/>
    <w:rsid w:val="00C64FA2"/>
    <w:rsid w:val="00C651BD"/>
    <w:rsid w:val="00C65435"/>
    <w:rsid w:val="00C655F2"/>
    <w:rsid w:val="00C65B4C"/>
    <w:rsid w:val="00C65B61"/>
    <w:rsid w:val="00C66148"/>
    <w:rsid w:val="00C66984"/>
    <w:rsid w:val="00C669CE"/>
    <w:rsid w:val="00C66BCE"/>
    <w:rsid w:val="00C67540"/>
    <w:rsid w:val="00C67567"/>
    <w:rsid w:val="00C67CC7"/>
    <w:rsid w:val="00C67E15"/>
    <w:rsid w:val="00C7000C"/>
    <w:rsid w:val="00C70119"/>
    <w:rsid w:val="00C70349"/>
    <w:rsid w:val="00C70E53"/>
    <w:rsid w:val="00C70F9F"/>
    <w:rsid w:val="00C718A4"/>
    <w:rsid w:val="00C71FDD"/>
    <w:rsid w:val="00C722E0"/>
    <w:rsid w:val="00C72979"/>
    <w:rsid w:val="00C73463"/>
    <w:rsid w:val="00C73E88"/>
    <w:rsid w:val="00C74282"/>
    <w:rsid w:val="00C74476"/>
    <w:rsid w:val="00C74632"/>
    <w:rsid w:val="00C74C04"/>
    <w:rsid w:val="00C74E4E"/>
    <w:rsid w:val="00C75604"/>
    <w:rsid w:val="00C75D13"/>
    <w:rsid w:val="00C75FDE"/>
    <w:rsid w:val="00C768C6"/>
    <w:rsid w:val="00C76E56"/>
    <w:rsid w:val="00C7772F"/>
    <w:rsid w:val="00C80055"/>
    <w:rsid w:val="00C81529"/>
    <w:rsid w:val="00C81BA6"/>
    <w:rsid w:val="00C81DCC"/>
    <w:rsid w:val="00C82AE5"/>
    <w:rsid w:val="00C8324F"/>
    <w:rsid w:val="00C834B5"/>
    <w:rsid w:val="00C8377C"/>
    <w:rsid w:val="00C85A47"/>
    <w:rsid w:val="00C86093"/>
    <w:rsid w:val="00C866C6"/>
    <w:rsid w:val="00C868F6"/>
    <w:rsid w:val="00C8779A"/>
    <w:rsid w:val="00C877CD"/>
    <w:rsid w:val="00C87959"/>
    <w:rsid w:val="00C87B28"/>
    <w:rsid w:val="00C902E9"/>
    <w:rsid w:val="00C907BB"/>
    <w:rsid w:val="00C908B7"/>
    <w:rsid w:val="00C90EA4"/>
    <w:rsid w:val="00C91D81"/>
    <w:rsid w:val="00C927A5"/>
    <w:rsid w:val="00C92952"/>
    <w:rsid w:val="00C92A42"/>
    <w:rsid w:val="00C92A7B"/>
    <w:rsid w:val="00C92B02"/>
    <w:rsid w:val="00C92CE9"/>
    <w:rsid w:val="00C94BC5"/>
    <w:rsid w:val="00C9521F"/>
    <w:rsid w:val="00C9522D"/>
    <w:rsid w:val="00C95543"/>
    <w:rsid w:val="00C9643F"/>
    <w:rsid w:val="00C9681B"/>
    <w:rsid w:val="00C968B7"/>
    <w:rsid w:val="00C96B68"/>
    <w:rsid w:val="00C96FBE"/>
    <w:rsid w:val="00C979C6"/>
    <w:rsid w:val="00CA013F"/>
    <w:rsid w:val="00CA08E2"/>
    <w:rsid w:val="00CA126B"/>
    <w:rsid w:val="00CA12FB"/>
    <w:rsid w:val="00CA145E"/>
    <w:rsid w:val="00CA17A1"/>
    <w:rsid w:val="00CA18F2"/>
    <w:rsid w:val="00CA1929"/>
    <w:rsid w:val="00CA27F9"/>
    <w:rsid w:val="00CA4871"/>
    <w:rsid w:val="00CA4970"/>
    <w:rsid w:val="00CA4BF9"/>
    <w:rsid w:val="00CA4E1E"/>
    <w:rsid w:val="00CA515A"/>
    <w:rsid w:val="00CA53DA"/>
    <w:rsid w:val="00CA6132"/>
    <w:rsid w:val="00CA6191"/>
    <w:rsid w:val="00CA6541"/>
    <w:rsid w:val="00CA6722"/>
    <w:rsid w:val="00CA6D4E"/>
    <w:rsid w:val="00CA6E5C"/>
    <w:rsid w:val="00CA71A9"/>
    <w:rsid w:val="00CA736B"/>
    <w:rsid w:val="00CA75EE"/>
    <w:rsid w:val="00CA7B4B"/>
    <w:rsid w:val="00CA7EC8"/>
    <w:rsid w:val="00CB101B"/>
    <w:rsid w:val="00CB1442"/>
    <w:rsid w:val="00CB17E1"/>
    <w:rsid w:val="00CB22FE"/>
    <w:rsid w:val="00CB33EE"/>
    <w:rsid w:val="00CB36A8"/>
    <w:rsid w:val="00CB4307"/>
    <w:rsid w:val="00CB4E7C"/>
    <w:rsid w:val="00CB5F50"/>
    <w:rsid w:val="00CB7BBA"/>
    <w:rsid w:val="00CC0BF6"/>
    <w:rsid w:val="00CC0EFB"/>
    <w:rsid w:val="00CC139A"/>
    <w:rsid w:val="00CC186A"/>
    <w:rsid w:val="00CC1E7A"/>
    <w:rsid w:val="00CC31FB"/>
    <w:rsid w:val="00CC32B4"/>
    <w:rsid w:val="00CC3783"/>
    <w:rsid w:val="00CC3858"/>
    <w:rsid w:val="00CC3CEB"/>
    <w:rsid w:val="00CC428B"/>
    <w:rsid w:val="00CC4840"/>
    <w:rsid w:val="00CC4F64"/>
    <w:rsid w:val="00CC5622"/>
    <w:rsid w:val="00CC5A75"/>
    <w:rsid w:val="00CC6A00"/>
    <w:rsid w:val="00CC6F03"/>
    <w:rsid w:val="00CC7581"/>
    <w:rsid w:val="00CD0572"/>
    <w:rsid w:val="00CD057C"/>
    <w:rsid w:val="00CD058C"/>
    <w:rsid w:val="00CD0E0E"/>
    <w:rsid w:val="00CD183D"/>
    <w:rsid w:val="00CD1B92"/>
    <w:rsid w:val="00CD2B81"/>
    <w:rsid w:val="00CD2CA2"/>
    <w:rsid w:val="00CD3B98"/>
    <w:rsid w:val="00CD3C81"/>
    <w:rsid w:val="00CD4216"/>
    <w:rsid w:val="00CD424F"/>
    <w:rsid w:val="00CD4D06"/>
    <w:rsid w:val="00CD518C"/>
    <w:rsid w:val="00CD58D1"/>
    <w:rsid w:val="00CD733F"/>
    <w:rsid w:val="00CE0942"/>
    <w:rsid w:val="00CE0CB2"/>
    <w:rsid w:val="00CE11E0"/>
    <w:rsid w:val="00CE162B"/>
    <w:rsid w:val="00CE285A"/>
    <w:rsid w:val="00CE2BA6"/>
    <w:rsid w:val="00CE4162"/>
    <w:rsid w:val="00CE4789"/>
    <w:rsid w:val="00CE5572"/>
    <w:rsid w:val="00CE5874"/>
    <w:rsid w:val="00CE5955"/>
    <w:rsid w:val="00CE59C8"/>
    <w:rsid w:val="00CE6218"/>
    <w:rsid w:val="00CE660D"/>
    <w:rsid w:val="00CE6A75"/>
    <w:rsid w:val="00CE6D94"/>
    <w:rsid w:val="00CE76C2"/>
    <w:rsid w:val="00CE7956"/>
    <w:rsid w:val="00CE7CA5"/>
    <w:rsid w:val="00CF0537"/>
    <w:rsid w:val="00CF076B"/>
    <w:rsid w:val="00CF0AD1"/>
    <w:rsid w:val="00CF1A9F"/>
    <w:rsid w:val="00CF1D81"/>
    <w:rsid w:val="00CF2DC9"/>
    <w:rsid w:val="00CF2F61"/>
    <w:rsid w:val="00CF306C"/>
    <w:rsid w:val="00CF3240"/>
    <w:rsid w:val="00CF3873"/>
    <w:rsid w:val="00CF5064"/>
    <w:rsid w:val="00CF5523"/>
    <w:rsid w:val="00CF7344"/>
    <w:rsid w:val="00CF7975"/>
    <w:rsid w:val="00CF7B7A"/>
    <w:rsid w:val="00CF7CB6"/>
    <w:rsid w:val="00D00209"/>
    <w:rsid w:val="00D0039B"/>
    <w:rsid w:val="00D010BB"/>
    <w:rsid w:val="00D0157A"/>
    <w:rsid w:val="00D015A7"/>
    <w:rsid w:val="00D018DF"/>
    <w:rsid w:val="00D02362"/>
    <w:rsid w:val="00D02D6E"/>
    <w:rsid w:val="00D03058"/>
    <w:rsid w:val="00D032B6"/>
    <w:rsid w:val="00D03472"/>
    <w:rsid w:val="00D036AA"/>
    <w:rsid w:val="00D03FC1"/>
    <w:rsid w:val="00D0408D"/>
    <w:rsid w:val="00D04411"/>
    <w:rsid w:val="00D054CC"/>
    <w:rsid w:val="00D05D05"/>
    <w:rsid w:val="00D06411"/>
    <w:rsid w:val="00D065EF"/>
    <w:rsid w:val="00D06F26"/>
    <w:rsid w:val="00D071FA"/>
    <w:rsid w:val="00D07AFF"/>
    <w:rsid w:val="00D07C46"/>
    <w:rsid w:val="00D10048"/>
    <w:rsid w:val="00D10ACA"/>
    <w:rsid w:val="00D121C0"/>
    <w:rsid w:val="00D1269D"/>
    <w:rsid w:val="00D12F03"/>
    <w:rsid w:val="00D12F32"/>
    <w:rsid w:val="00D13005"/>
    <w:rsid w:val="00D13AA4"/>
    <w:rsid w:val="00D13AF0"/>
    <w:rsid w:val="00D13BC8"/>
    <w:rsid w:val="00D15446"/>
    <w:rsid w:val="00D15AE5"/>
    <w:rsid w:val="00D15F8F"/>
    <w:rsid w:val="00D16023"/>
    <w:rsid w:val="00D1671D"/>
    <w:rsid w:val="00D16F3F"/>
    <w:rsid w:val="00D20683"/>
    <w:rsid w:val="00D2110E"/>
    <w:rsid w:val="00D2223C"/>
    <w:rsid w:val="00D22568"/>
    <w:rsid w:val="00D2269B"/>
    <w:rsid w:val="00D22EB5"/>
    <w:rsid w:val="00D2305C"/>
    <w:rsid w:val="00D258E6"/>
    <w:rsid w:val="00D262C1"/>
    <w:rsid w:val="00D26356"/>
    <w:rsid w:val="00D2654D"/>
    <w:rsid w:val="00D26770"/>
    <w:rsid w:val="00D26CE5"/>
    <w:rsid w:val="00D278E8"/>
    <w:rsid w:val="00D27FC2"/>
    <w:rsid w:val="00D310C7"/>
    <w:rsid w:val="00D311AB"/>
    <w:rsid w:val="00D31207"/>
    <w:rsid w:val="00D31260"/>
    <w:rsid w:val="00D31844"/>
    <w:rsid w:val="00D31E46"/>
    <w:rsid w:val="00D325A8"/>
    <w:rsid w:val="00D32F6E"/>
    <w:rsid w:val="00D3334B"/>
    <w:rsid w:val="00D33EC9"/>
    <w:rsid w:val="00D34A24"/>
    <w:rsid w:val="00D359D1"/>
    <w:rsid w:val="00D35BA2"/>
    <w:rsid w:val="00D35FCE"/>
    <w:rsid w:val="00D3725A"/>
    <w:rsid w:val="00D4030C"/>
    <w:rsid w:val="00D40FCD"/>
    <w:rsid w:val="00D4167E"/>
    <w:rsid w:val="00D41BFB"/>
    <w:rsid w:val="00D41FC0"/>
    <w:rsid w:val="00D42914"/>
    <w:rsid w:val="00D43853"/>
    <w:rsid w:val="00D442AD"/>
    <w:rsid w:val="00D44A99"/>
    <w:rsid w:val="00D45571"/>
    <w:rsid w:val="00D45A84"/>
    <w:rsid w:val="00D46A93"/>
    <w:rsid w:val="00D46CD7"/>
    <w:rsid w:val="00D472BF"/>
    <w:rsid w:val="00D5054B"/>
    <w:rsid w:val="00D52CC0"/>
    <w:rsid w:val="00D53382"/>
    <w:rsid w:val="00D53840"/>
    <w:rsid w:val="00D53AF9"/>
    <w:rsid w:val="00D54298"/>
    <w:rsid w:val="00D5454B"/>
    <w:rsid w:val="00D54A71"/>
    <w:rsid w:val="00D54CAD"/>
    <w:rsid w:val="00D54D0B"/>
    <w:rsid w:val="00D5618A"/>
    <w:rsid w:val="00D5784B"/>
    <w:rsid w:val="00D57A8A"/>
    <w:rsid w:val="00D609CD"/>
    <w:rsid w:val="00D61CDB"/>
    <w:rsid w:val="00D6312B"/>
    <w:rsid w:val="00D63EFB"/>
    <w:rsid w:val="00D642FD"/>
    <w:rsid w:val="00D64566"/>
    <w:rsid w:val="00D64B53"/>
    <w:rsid w:val="00D658AF"/>
    <w:rsid w:val="00D66E9C"/>
    <w:rsid w:val="00D67653"/>
    <w:rsid w:val="00D678FD"/>
    <w:rsid w:val="00D702BC"/>
    <w:rsid w:val="00D717A5"/>
    <w:rsid w:val="00D71B47"/>
    <w:rsid w:val="00D71EA8"/>
    <w:rsid w:val="00D7514E"/>
    <w:rsid w:val="00D758DA"/>
    <w:rsid w:val="00D75D74"/>
    <w:rsid w:val="00D76847"/>
    <w:rsid w:val="00D81848"/>
    <w:rsid w:val="00D82841"/>
    <w:rsid w:val="00D83320"/>
    <w:rsid w:val="00D83DE9"/>
    <w:rsid w:val="00D83E74"/>
    <w:rsid w:val="00D84444"/>
    <w:rsid w:val="00D8450D"/>
    <w:rsid w:val="00D84D06"/>
    <w:rsid w:val="00D84DCA"/>
    <w:rsid w:val="00D85544"/>
    <w:rsid w:val="00D85B8C"/>
    <w:rsid w:val="00D85D0D"/>
    <w:rsid w:val="00D86061"/>
    <w:rsid w:val="00D86401"/>
    <w:rsid w:val="00D86D70"/>
    <w:rsid w:val="00D91266"/>
    <w:rsid w:val="00D92EE6"/>
    <w:rsid w:val="00D92F42"/>
    <w:rsid w:val="00D93551"/>
    <w:rsid w:val="00D9376A"/>
    <w:rsid w:val="00D93F4E"/>
    <w:rsid w:val="00D93FC5"/>
    <w:rsid w:val="00D94549"/>
    <w:rsid w:val="00D947BD"/>
    <w:rsid w:val="00D95667"/>
    <w:rsid w:val="00D95AF9"/>
    <w:rsid w:val="00D95CAC"/>
    <w:rsid w:val="00D9614A"/>
    <w:rsid w:val="00D96894"/>
    <w:rsid w:val="00D97C4C"/>
    <w:rsid w:val="00D97EFC"/>
    <w:rsid w:val="00DA09C9"/>
    <w:rsid w:val="00DA1822"/>
    <w:rsid w:val="00DA185C"/>
    <w:rsid w:val="00DA3122"/>
    <w:rsid w:val="00DA54BE"/>
    <w:rsid w:val="00DA5ED3"/>
    <w:rsid w:val="00DA6AFD"/>
    <w:rsid w:val="00DA72F2"/>
    <w:rsid w:val="00DA731D"/>
    <w:rsid w:val="00DA7346"/>
    <w:rsid w:val="00DA74D0"/>
    <w:rsid w:val="00DB1EB1"/>
    <w:rsid w:val="00DB3263"/>
    <w:rsid w:val="00DB3D9B"/>
    <w:rsid w:val="00DB5174"/>
    <w:rsid w:val="00DB542D"/>
    <w:rsid w:val="00DB5E1F"/>
    <w:rsid w:val="00DB5FBA"/>
    <w:rsid w:val="00DB6F62"/>
    <w:rsid w:val="00DB7449"/>
    <w:rsid w:val="00DB7CF7"/>
    <w:rsid w:val="00DC0034"/>
    <w:rsid w:val="00DC05FB"/>
    <w:rsid w:val="00DC07E3"/>
    <w:rsid w:val="00DC07FB"/>
    <w:rsid w:val="00DC19D8"/>
    <w:rsid w:val="00DC1B50"/>
    <w:rsid w:val="00DC2613"/>
    <w:rsid w:val="00DC276A"/>
    <w:rsid w:val="00DC2E44"/>
    <w:rsid w:val="00DC2EBA"/>
    <w:rsid w:val="00DC2EFD"/>
    <w:rsid w:val="00DC342F"/>
    <w:rsid w:val="00DC3C3F"/>
    <w:rsid w:val="00DC4512"/>
    <w:rsid w:val="00DC5E27"/>
    <w:rsid w:val="00DC691C"/>
    <w:rsid w:val="00DC7E8F"/>
    <w:rsid w:val="00DD06DE"/>
    <w:rsid w:val="00DD0AF9"/>
    <w:rsid w:val="00DD105F"/>
    <w:rsid w:val="00DD1663"/>
    <w:rsid w:val="00DD1ACB"/>
    <w:rsid w:val="00DD1B3C"/>
    <w:rsid w:val="00DD1E4A"/>
    <w:rsid w:val="00DD1E7D"/>
    <w:rsid w:val="00DD1E97"/>
    <w:rsid w:val="00DD24A6"/>
    <w:rsid w:val="00DD2AE0"/>
    <w:rsid w:val="00DD3585"/>
    <w:rsid w:val="00DD3691"/>
    <w:rsid w:val="00DD41FD"/>
    <w:rsid w:val="00DD4B55"/>
    <w:rsid w:val="00DD5073"/>
    <w:rsid w:val="00DD5F00"/>
    <w:rsid w:val="00DD6557"/>
    <w:rsid w:val="00DD75A8"/>
    <w:rsid w:val="00DD79C2"/>
    <w:rsid w:val="00DE05F8"/>
    <w:rsid w:val="00DE122C"/>
    <w:rsid w:val="00DE18BA"/>
    <w:rsid w:val="00DE1E90"/>
    <w:rsid w:val="00DE200E"/>
    <w:rsid w:val="00DE24E6"/>
    <w:rsid w:val="00DE39AC"/>
    <w:rsid w:val="00DE3EDA"/>
    <w:rsid w:val="00DE402C"/>
    <w:rsid w:val="00DE4A7D"/>
    <w:rsid w:val="00DE7456"/>
    <w:rsid w:val="00DE7880"/>
    <w:rsid w:val="00DE7CAC"/>
    <w:rsid w:val="00DF04EF"/>
    <w:rsid w:val="00DF07AD"/>
    <w:rsid w:val="00DF0D4D"/>
    <w:rsid w:val="00DF1990"/>
    <w:rsid w:val="00DF1D50"/>
    <w:rsid w:val="00DF1E56"/>
    <w:rsid w:val="00DF1EB7"/>
    <w:rsid w:val="00DF26F1"/>
    <w:rsid w:val="00DF2732"/>
    <w:rsid w:val="00DF2D1A"/>
    <w:rsid w:val="00DF3364"/>
    <w:rsid w:val="00DF4A61"/>
    <w:rsid w:val="00DF4CA7"/>
    <w:rsid w:val="00DF509A"/>
    <w:rsid w:val="00DF603D"/>
    <w:rsid w:val="00DF688C"/>
    <w:rsid w:val="00DF6DF9"/>
    <w:rsid w:val="00DF7539"/>
    <w:rsid w:val="00DF76F8"/>
    <w:rsid w:val="00E00388"/>
    <w:rsid w:val="00E00A2C"/>
    <w:rsid w:val="00E00D7B"/>
    <w:rsid w:val="00E01DC3"/>
    <w:rsid w:val="00E01FC2"/>
    <w:rsid w:val="00E02F60"/>
    <w:rsid w:val="00E02FC1"/>
    <w:rsid w:val="00E032F1"/>
    <w:rsid w:val="00E03568"/>
    <w:rsid w:val="00E0362C"/>
    <w:rsid w:val="00E045FC"/>
    <w:rsid w:val="00E055BB"/>
    <w:rsid w:val="00E06A04"/>
    <w:rsid w:val="00E06FC5"/>
    <w:rsid w:val="00E0779C"/>
    <w:rsid w:val="00E0782A"/>
    <w:rsid w:val="00E07CD1"/>
    <w:rsid w:val="00E104CB"/>
    <w:rsid w:val="00E11988"/>
    <w:rsid w:val="00E125AE"/>
    <w:rsid w:val="00E12911"/>
    <w:rsid w:val="00E133DA"/>
    <w:rsid w:val="00E139AF"/>
    <w:rsid w:val="00E14E08"/>
    <w:rsid w:val="00E15348"/>
    <w:rsid w:val="00E15581"/>
    <w:rsid w:val="00E1575D"/>
    <w:rsid w:val="00E15974"/>
    <w:rsid w:val="00E15DA9"/>
    <w:rsid w:val="00E16573"/>
    <w:rsid w:val="00E16779"/>
    <w:rsid w:val="00E16C8E"/>
    <w:rsid w:val="00E16EA5"/>
    <w:rsid w:val="00E173B8"/>
    <w:rsid w:val="00E17602"/>
    <w:rsid w:val="00E17C4B"/>
    <w:rsid w:val="00E201A1"/>
    <w:rsid w:val="00E2095D"/>
    <w:rsid w:val="00E209F1"/>
    <w:rsid w:val="00E20ABC"/>
    <w:rsid w:val="00E21014"/>
    <w:rsid w:val="00E21298"/>
    <w:rsid w:val="00E215C2"/>
    <w:rsid w:val="00E21DFA"/>
    <w:rsid w:val="00E21FEC"/>
    <w:rsid w:val="00E2365F"/>
    <w:rsid w:val="00E23BD9"/>
    <w:rsid w:val="00E23DD2"/>
    <w:rsid w:val="00E2544A"/>
    <w:rsid w:val="00E2547F"/>
    <w:rsid w:val="00E255B2"/>
    <w:rsid w:val="00E25904"/>
    <w:rsid w:val="00E25B51"/>
    <w:rsid w:val="00E25D08"/>
    <w:rsid w:val="00E26342"/>
    <w:rsid w:val="00E264D0"/>
    <w:rsid w:val="00E26A65"/>
    <w:rsid w:val="00E27734"/>
    <w:rsid w:val="00E30414"/>
    <w:rsid w:val="00E3089D"/>
    <w:rsid w:val="00E30DFA"/>
    <w:rsid w:val="00E30E8D"/>
    <w:rsid w:val="00E31712"/>
    <w:rsid w:val="00E31ED2"/>
    <w:rsid w:val="00E34317"/>
    <w:rsid w:val="00E344D9"/>
    <w:rsid w:val="00E345BA"/>
    <w:rsid w:val="00E34912"/>
    <w:rsid w:val="00E3578B"/>
    <w:rsid w:val="00E36253"/>
    <w:rsid w:val="00E369CD"/>
    <w:rsid w:val="00E37392"/>
    <w:rsid w:val="00E37754"/>
    <w:rsid w:val="00E405FA"/>
    <w:rsid w:val="00E40769"/>
    <w:rsid w:val="00E4177D"/>
    <w:rsid w:val="00E42025"/>
    <w:rsid w:val="00E420D7"/>
    <w:rsid w:val="00E42E8B"/>
    <w:rsid w:val="00E4302C"/>
    <w:rsid w:val="00E4396D"/>
    <w:rsid w:val="00E43D5A"/>
    <w:rsid w:val="00E4527B"/>
    <w:rsid w:val="00E45D82"/>
    <w:rsid w:val="00E46186"/>
    <w:rsid w:val="00E461C3"/>
    <w:rsid w:val="00E50A5E"/>
    <w:rsid w:val="00E50D7E"/>
    <w:rsid w:val="00E510A9"/>
    <w:rsid w:val="00E52008"/>
    <w:rsid w:val="00E52FE3"/>
    <w:rsid w:val="00E53AC5"/>
    <w:rsid w:val="00E55088"/>
    <w:rsid w:val="00E5545F"/>
    <w:rsid w:val="00E555C4"/>
    <w:rsid w:val="00E555CC"/>
    <w:rsid w:val="00E55865"/>
    <w:rsid w:val="00E55C5F"/>
    <w:rsid w:val="00E56706"/>
    <w:rsid w:val="00E56870"/>
    <w:rsid w:val="00E56EE6"/>
    <w:rsid w:val="00E574B8"/>
    <w:rsid w:val="00E57777"/>
    <w:rsid w:val="00E57B4E"/>
    <w:rsid w:val="00E57DDD"/>
    <w:rsid w:val="00E60511"/>
    <w:rsid w:val="00E609FF"/>
    <w:rsid w:val="00E60A34"/>
    <w:rsid w:val="00E60F12"/>
    <w:rsid w:val="00E6184F"/>
    <w:rsid w:val="00E623F0"/>
    <w:rsid w:val="00E62D90"/>
    <w:rsid w:val="00E62DA3"/>
    <w:rsid w:val="00E643CB"/>
    <w:rsid w:val="00E64616"/>
    <w:rsid w:val="00E64ABA"/>
    <w:rsid w:val="00E652FB"/>
    <w:rsid w:val="00E65B5C"/>
    <w:rsid w:val="00E65D20"/>
    <w:rsid w:val="00E665D9"/>
    <w:rsid w:val="00E66C20"/>
    <w:rsid w:val="00E67BF9"/>
    <w:rsid w:val="00E71162"/>
    <w:rsid w:val="00E7127B"/>
    <w:rsid w:val="00E71C46"/>
    <w:rsid w:val="00E71CCD"/>
    <w:rsid w:val="00E72CA8"/>
    <w:rsid w:val="00E72F42"/>
    <w:rsid w:val="00E734E0"/>
    <w:rsid w:val="00E73671"/>
    <w:rsid w:val="00E73CC5"/>
    <w:rsid w:val="00E740DE"/>
    <w:rsid w:val="00E7490F"/>
    <w:rsid w:val="00E75947"/>
    <w:rsid w:val="00E75ABB"/>
    <w:rsid w:val="00E75CB4"/>
    <w:rsid w:val="00E75D9A"/>
    <w:rsid w:val="00E75ED2"/>
    <w:rsid w:val="00E7708D"/>
    <w:rsid w:val="00E77983"/>
    <w:rsid w:val="00E80C6D"/>
    <w:rsid w:val="00E8280C"/>
    <w:rsid w:val="00E83B09"/>
    <w:rsid w:val="00E83E4C"/>
    <w:rsid w:val="00E83FD3"/>
    <w:rsid w:val="00E84226"/>
    <w:rsid w:val="00E84276"/>
    <w:rsid w:val="00E842E5"/>
    <w:rsid w:val="00E84745"/>
    <w:rsid w:val="00E85543"/>
    <w:rsid w:val="00E85C12"/>
    <w:rsid w:val="00E86141"/>
    <w:rsid w:val="00E86749"/>
    <w:rsid w:val="00E87334"/>
    <w:rsid w:val="00E87A59"/>
    <w:rsid w:val="00E87DF7"/>
    <w:rsid w:val="00E9071C"/>
    <w:rsid w:val="00E9084D"/>
    <w:rsid w:val="00E90AE1"/>
    <w:rsid w:val="00E90BDB"/>
    <w:rsid w:val="00E91079"/>
    <w:rsid w:val="00E9145C"/>
    <w:rsid w:val="00E91933"/>
    <w:rsid w:val="00E91F6E"/>
    <w:rsid w:val="00E9212E"/>
    <w:rsid w:val="00E92766"/>
    <w:rsid w:val="00E92965"/>
    <w:rsid w:val="00E92A81"/>
    <w:rsid w:val="00E932B0"/>
    <w:rsid w:val="00E9438A"/>
    <w:rsid w:val="00E955CE"/>
    <w:rsid w:val="00E956B2"/>
    <w:rsid w:val="00E96878"/>
    <w:rsid w:val="00E969B1"/>
    <w:rsid w:val="00E97637"/>
    <w:rsid w:val="00E97EA9"/>
    <w:rsid w:val="00EA04DF"/>
    <w:rsid w:val="00EA059A"/>
    <w:rsid w:val="00EA0720"/>
    <w:rsid w:val="00EA0ABF"/>
    <w:rsid w:val="00EA0BA2"/>
    <w:rsid w:val="00EA2063"/>
    <w:rsid w:val="00EA2859"/>
    <w:rsid w:val="00EA3D7C"/>
    <w:rsid w:val="00EA3E79"/>
    <w:rsid w:val="00EA3E95"/>
    <w:rsid w:val="00EA40E5"/>
    <w:rsid w:val="00EA7AAC"/>
    <w:rsid w:val="00EA7F19"/>
    <w:rsid w:val="00EB07BF"/>
    <w:rsid w:val="00EB0D23"/>
    <w:rsid w:val="00EB11D7"/>
    <w:rsid w:val="00EB16A0"/>
    <w:rsid w:val="00EB18A5"/>
    <w:rsid w:val="00EB1EF7"/>
    <w:rsid w:val="00EB25E9"/>
    <w:rsid w:val="00EB26BC"/>
    <w:rsid w:val="00EB3837"/>
    <w:rsid w:val="00EB3B76"/>
    <w:rsid w:val="00EB44F8"/>
    <w:rsid w:val="00EB4DE3"/>
    <w:rsid w:val="00EB5498"/>
    <w:rsid w:val="00EB5503"/>
    <w:rsid w:val="00EB639E"/>
    <w:rsid w:val="00EB6552"/>
    <w:rsid w:val="00EB6DD7"/>
    <w:rsid w:val="00EB6F2D"/>
    <w:rsid w:val="00EB7F3F"/>
    <w:rsid w:val="00EC0143"/>
    <w:rsid w:val="00EC08A5"/>
    <w:rsid w:val="00EC11D9"/>
    <w:rsid w:val="00EC18E6"/>
    <w:rsid w:val="00EC1984"/>
    <w:rsid w:val="00EC1C46"/>
    <w:rsid w:val="00EC21EB"/>
    <w:rsid w:val="00EC2312"/>
    <w:rsid w:val="00EC234C"/>
    <w:rsid w:val="00EC2D86"/>
    <w:rsid w:val="00EC2EE5"/>
    <w:rsid w:val="00EC4C73"/>
    <w:rsid w:val="00EC5624"/>
    <w:rsid w:val="00EC69C1"/>
    <w:rsid w:val="00EC6DA2"/>
    <w:rsid w:val="00EC6F9C"/>
    <w:rsid w:val="00EC7BFF"/>
    <w:rsid w:val="00EC7DAE"/>
    <w:rsid w:val="00ED019F"/>
    <w:rsid w:val="00ED0499"/>
    <w:rsid w:val="00ED08A3"/>
    <w:rsid w:val="00ED0D0C"/>
    <w:rsid w:val="00ED0F81"/>
    <w:rsid w:val="00ED16D1"/>
    <w:rsid w:val="00ED2E3F"/>
    <w:rsid w:val="00ED3225"/>
    <w:rsid w:val="00ED324D"/>
    <w:rsid w:val="00ED34EF"/>
    <w:rsid w:val="00ED3529"/>
    <w:rsid w:val="00ED4241"/>
    <w:rsid w:val="00ED4D17"/>
    <w:rsid w:val="00ED4D8A"/>
    <w:rsid w:val="00ED559A"/>
    <w:rsid w:val="00ED6A33"/>
    <w:rsid w:val="00ED78B5"/>
    <w:rsid w:val="00EE05D6"/>
    <w:rsid w:val="00EE114F"/>
    <w:rsid w:val="00EE19B3"/>
    <w:rsid w:val="00EE1A2E"/>
    <w:rsid w:val="00EE1B7C"/>
    <w:rsid w:val="00EE30CF"/>
    <w:rsid w:val="00EE3902"/>
    <w:rsid w:val="00EE5183"/>
    <w:rsid w:val="00EE55E4"/>
    <w:rsid w:val="00EE6CD3"/>
    <w:rsid w:val="00EE71C7"/>
    <w:rsid w:val="00EF095D"/>
    <w:rsid w:val="00EF0BC0"/>
    <w:rsid w:val="00EF143B"/>
    <w:rsid w:val="00EF1A27"/>
    <w:rsid w:val="00EF20D7"/>
    <w:rsid w:val="00EF28C6"/>
    <w:rsid w:val="00EF3419"/>
    <w:rsid w:val="00EF36CD"/>
    <w:rsid w:val="00EF3F89"/>
    <w:rsid w:val="00EF487E"/>
    <w:rsid w:val="00EF5007"/>
    <w:rsid w:val="00EF52EE"/>
    <w:rsid w:val="00EF5739"/>
    <w:rsid w:val="00EF57D8"/>
    <w:rsid w:val="00EF6F3D"/>
    <w:rsid w:val="00EF7015"/>
    <w:rsid w:val="00EF7993"/>
    <w:rsid w:val="00EF7C0E"/>
    <w:rsid w:val="00EF7DE1"/>
    <w:rsid w:val="00F0080D"/>
    <w:rsid w:val="00F0090A"/>
    <w:rsid w:val="00F00AF8"/>
    <w:rsid w:val="00F00FC0"/>
    <w:rsid w:val="00F0119C"/>
    <w:rsid w:val="00F016CE"/>
    <w:rsid w:val="00F01D29"/>
    <w:rsid w:val="00F021BA"/>
    <w:rsid w:val="00F028F6"/>
    <w:rsid w:val="00F02B96"/>
    <w:rsid w:val="00F02BDB"/>
    <w:rsid w:val="00F02F2C"/>
    <w:rsid w:val="00F0305E"/>
    <w:rsid w:val="00F03616"/>
    <w:rsid w:val="00F03E48"/>
    <w:rsid w:val="00F0441B"/>
    <w:rsid w:val="00F052E8"/>
    <w:rsid w:val="00F05620"/>
    <w:rsid w:val="00F05D72"/>
    <w:rsid w:val="00F0632A"/>
    <w:rsid w:val="00F06A48"/>
    <w:rsid w:val="00F06A58"/>
    <w:rsid w:val="00F072CE"/>
    <w:rsid w:val="00F07623"/>
    <w:rsid w:val="00F104B5"/>
    <w:rsid w:val="00F108AC"/>
    <w:rsid w:val="00F10931"/>
    <w:rsid w:val="00F11187"/>
    <w:rsid w:val="00F11386"/>
    <w:rsid w:val="00F11870"/>
    <w:rsid w:val="00F11C10"/>
    <w:rsid w:val="00F12EC8"/>
    <w:rsid w:val="00F132A9"/>
    <w:rsid w:val="00F136A1"/>
    <w:rsid w:val="00F138BB"/>
    <w:rsid w:val="00F1390E"/>
    <w:rsid w:val="00F14161"/>
    <w:rsid w:val="00F14C18"/>
    <w:rsid w:val="00F152DC"/>
    <w:rsid w:val="00F15560"/>
    <w:rsid w:val="00F15E57"/>
    <w:rsid w:val="00F1600F"/>
    <w:rsid w:val="00F170A1"/>
    <w:rsid w:val="00F17D03"/>
    <w:rsid w:val="00F17D11"/>
    <w:rsid w:val="00F17D16"/>
    <w:rsid w:val="00F20B98"/>
    <w:rsid w:val="00F21293"/>
    <w:rsid w:val="00F2149C"/>
    <w:rsid w:val="00F222E4"/>
    <w:rsid w:val="00F22B16"/>
    <w:rsid w:val="00F23600"/>
    <w:rsid w:val="00F2391D"/>
    <w:rsid w:val="00F239CE"/>
    <w:rsid w:val="00F24399"/>
    <w:rsid w:val="00F24452"/>
    <w:rsid w:val="00F247EE"/>
    <w:rsid w:val="00F2560E"/>
    <w:rsid w:val="00F25A67"/>
    <w:rsid w:val="00F26AC9"/>
    <w:rsid w:val="00F27C71"/>
    <w:rsid w:val="00F303AE"/>
    <w:rsid w:val="00F30DEF"/>
    <w:rsid w:val="00F3136B"/>
    <w:rsid w:val="00F314F1"/>
    <w:rsid w:val="00F327EA"/>
    <w:rsid w:val="00F33641"/>
    <w:rsid w:val="00F33A0B"/>
    <w:rsid w:val="00F33CEE"/>
    <w:rsid w:val="00F3484C"/>
    <w:rsid w:val="00F34A25"/>
    <w:rsid w:val="00F35197"/>
    <w:rsid w:val="00F3537D"/>
    <w:rsid w:val="00F35846"/>
    <w:rsid w:val="00F35A72"/>
    <w:rsid w:val="00F35E7A"/>
    <w:rsid w:val="00F35FB2"/>
    <w:rsid w:val="00F35FDB"/>
    <w:rsid w:val="00F363B8"/>
    <w:rsid w:val="00F36794"/>
    <w:rsid w:val="00F36857"/>
    <w:rsid w:val="00F405AE"/>
    <w:rsid w:val="00F407CF"/>
    <w:rsid w:val="00F40EFA"/>
    <w:rsid w:val="00F41CE6"/>
    <w:rsid w:val="00F424B0"/>
    <w:rsid w:val="00F42842"/>
    <w:rsid w:val="00F43684"/>
    <w:rsid w:val="00F43686"/>
    <w:rsid w:val="00F43816"/>
    <w:rsid w:val="00F44148"/>
    <w:rsid w:val="00F44720"/>
    <w:rsid w:val="00F44FB2"/>
    <w:rsid w:val="00F451FC"/>
    <w:rsid w:val="00F459C3"/>
    <w:rsid w:val="00F45BB1"/>
    <w:rsid w:val="00F46954"/>
    <w:rsid w:val="00F46E40"/>
    <w:rsid w:val="00F4755D"/>
    <w:rsid w:val="00F4760A"/>
    <w:rsid w:val="00F479DB"/>
    <w:rsid w:val="00F47EA8"/>
    <w:rsid w:val="00F50E9C"/>
    <w:rsid w:val="00F50F91"/>
    <w:rsid w:val="00F515F1"/>
    <w:rsid w:val="00F516FF"/>
    <w:rsid w:val="00F52199"/>
    <w:rsid w:val="00F52B8E"/>
    <w:rsid w:val="00F53CFD"/>
    <w:rsid w:val="00F54AF5"/>
    <w:rsid w:val="00F55322"/>
    <w:rsid w:val="00F557E3"/>
    <w:rsid w:val="00F55EB3"/>
    <w:rsid w:val="00F561DA"/>
    <w:rsid w:val="00F56679"/>
    <w:rsid w:val="00F57DF0"/>
    <w:rsid w:val="00F57F27"/>
    <w:rsid w:val="00F61339"/>
    <w:rsid w:val="00F61ADC"/>
    <w:rsid w:val="00F61E78"/>
    <w:rsid w:val="00F621A7"/>
    <w:rsid w:val="00F6232D"/>
    <w:rsid w:val="00F624CC"/>
    <w:rsid w:val="00F635C5"/>
    <w:rsid w:val="00F6438E"/>
    <w:rsid w:val="00F64FC7"/>
    <w:rsid w:val="00F6544D"/>
    <w:rsid w:val="00F658CD"/>
    <w:rsid w:val="00F65CCB"/>
    <w:rsid w:val="00F67813"/>
    <w:rsid w:val="00F678DB"/>
    <w:rsid w:val="00F67E13"/>
    <w:rsid w:val="00F71011"/>
    <w:rsid w:val="00F71AC0"/>
    <w:rsid w:val="00F7228C"/>
    <w:rsid w:val="00F73615"/>
    <w:rsid w:val="00F736E3"/>
    <w:rsid w:val="00F7441D"/>
    <w:rsid w:val="00F745A7"/>
    <w:rsid w:val="00F75147"/>
    <w:rsid w:val="00F753CE"/>
    <w:rsid w:val="00F7568B"/>
    <w:rsid w:val="00F75874"/>
    <w:rsid w:val="00F758D9"/>
    <w:rsid w:val="00F75B0A"/>
    <w:rsid w:val="00F75C51"/>
    <w:rsid w:val="00F7607D"/>
    <w:rsid w:val="00F767E8"/>
    <w:rsid w:val="00F76E99"/>
    <w:rsid w:val="00F76FCC"/>
    <w:rsid w:val="00F7741D"/>
    <w:rsid w:val="00F77AB3"/>
    <w:rsid w:val="00F77E50"/>
    <w:rsid w:val="00F77F67"/>
    <w:rsid w:val="00F80B8F"/>
    <w:rsid w:val="00F80C6A"/>
    <w:rsid w:val="00F81460"/>
    <w:rsid w:val="00F8183B"/>
    <w:rsid w:val="00F81FE0"/>
    <w:rsid w:val="00F82052"/>
    <w:rsid w:val="00F82775"/>
    <w:rsid w:val="00F829A1"/>
    <w:rsid w:val="00F82ECD"/>
    <w:rsid w:val="00F82EFC"/>
    <w:rsid w:val="00F844B2"/>
    <w:rsid w:val="00F84578"/>
    <w:rsid w:val="00F84856"/>
    <w:rsid w:val="00F84B06"/>
    <w:rsid w:val="00F84EE8"/>
    <w:rsid w:val="00F84FF2"/>
    <w:rsid w:val="00F8523F"/>
    <w:rsid w:val="00F857E1"/>
    <w:rsid w:val="00F860DB"/>
    <w:rsid w:val="00F86186"/>
    <w:rsid w:val="00F86A3F"/>
    <w:rsid w:val="00F87E28"/>
    <w:rsid w:val="00F90069"/>
    <w:rsid w:val="00F91297"/>
    <w:rsid w:val="00F9133B"/>
    <w:rsid w:val="00F918B0"/>
    <w:rsid w:val="00F91E50"/>
    <w:rsid w:val="00F929C1"/>
    <w:rsid w:val="00F93083"/>
    <w:rsid w:val="00F934D5"/>
    <w:rsid w:val="00F93958"/>
    <w:rsid w:val="00F94BBC"/>
    <w:rsid w:val="00F9522C"/>
    <w:rsid w:val="00F955E7"/>
    <w:rsid w:val="00F96303"/>
    <w:rsid w:val="00F963EB"/>
    <w:rsid w:val="00F969B2"/>
    <w:rsid w:val="00F97730"/>
    <w:rsid w:val="00F9797A"/>
    <w:rsid w:val="00F97F6E"/>
    <w:rsid w:val="00FA0E54"/>
    <w:rsid w:val="00FA17E7"/>
    <w:rsid w:val="00FA27AC"/>
    <w:rsid w:val="00FA3284"/>
    <w:rsid w:val="00FA3C7F"/>
    <w:rsid w:val="00FA3E14"/>
    <w:rsid w:val="00FA41AA"/>
    <w:rsid w:val="00FA42B5"/>
    <w:rsid w:val="00FA4376"/>
    <w:rsid w:val="00FA4961"/>
    <w:rsid w:val="00FA51F1"/>
    <w:rsid w:val="00FA563F"/>
    <w:rsid w:val="00FA5E81"/>
    <w:rsid w:val="00FA6670"/>
    <w:rsid w:val="00FB07FA"/>
    <w:rsid w:val="00FB0845"/>
    <w:rsid w:val="00FB08A1"/>
    <w:rsid w:val="00FB0A90"/>
    <w:rsid w:val="00FB15F3"/>
    <w:rsid w:val="00FB2D72"/>
    <w:rsid w:val="00FB32A4"/>
    <w:rsid w:val="00FB339A"/>
    <w:rsid w:val="00FB37BE"/>
    <w:rsid w:val="00FB38B7"/>
    <w:rsid w:val="00FB39EF"/>
    <w:rsid w:val="00FB3F81"/>
    <w:rsid w:val="00FB43CD"/>
    <w:rsid w:val="00FB4436"/>
    <w:rsid w:val="00FB4A37"/>
    <w:rsid w:val="00FB57F3"/>
    <w:rsid w:val="00FB594D"/>
    <w:rsid w:val="00FB663B"/>
    <w:rsid w:val="00FB7A84"/>
    <w:rsid w:val="00FC00EB"/>
    <w:rsid w:val="00FC058C"/>
    <w:rsid w:val="00FC0A2B"/>
    <w:rsid w:val="00FC0AE4"/>
    <w:rsid w:val="00FC1677"/>
    <w:rsid w:val="00FC21C1"/>
    <w:rsid w:val="00FC367E"/>
    <w:rsid w:val="00FC3AD3"/>
    <w:rsid w:val="00FC3D64"/>
    <w:rsid w:val="00FC3DF0"/>
    <w:rsid w:val="00FC420E"/>
    <w:rsid w:val="00FC4322"/>
    <w:rsid w:val="00FC45F2"/>
    <w:rsid w:val="00FC4804"/>
    <w:rsid w:val="00FC49BB"/>
    <w:rsid w:val="00FC5154"/>
    <w:rsid w:val="00FC5B76"/>
    <w:rsid w:val="00FC5DD9"/>
    <w:rsid w:val="00FC65FE"/>
    <w:rsid w:val="00FC6D15"/>
    <w:rsid w:val="00FC7058"/>
    <w:rsid w:val="00FC71A1"/>
    <w:rsid w:val="00FC779E"/>
    <w:rsid w:val="00FC7AEA"/>
    <w:rsid w:val="00FD0C19"/>
    <w:rsid w:val="00FD0C48"/>
    <w:rsid w:val="00FD1146"/>
    <w:rsid w:val="00FD14FF"/>
    <w:rsid w:val="00FD168A"/>
    <w:rsid w:val="00FD2039"/>
    <w:rsid w:val="00FD26D5"/>
    <w:rsid w:val="00FD2A72"/>
    <w:rsid w:val="00FD2CA7"/>
    <w:rsid w:val="00FD30E1"/>
    <w:rsid w:val="00FD52CB"/>
    <w:rsid w:val="00FD553D"/>
    <w:rsid w:val="00FD55BA"/>
    <w:rsid w:val="00FD590F"/>
    <w:rsid w:val="00FD616B"/>
    <w:rsid w:val="00FD6256"/>
    <w:rsid w:val="00FD6AE0"/>
    <w:rsid w:val="00FD75AE"/>
    <w:rsid w:val="00FE04E9"/>
    <w:rsid w:val="00FE0D37"/>
    <w:rsid w:val="00FE0F00"/>
    <w:rsid w:val="00FE1FB4"/>
    <w:rsid w:val="00FE1FEA"/>
    <w:rsid w:val="00FE2865"/>
    <w:rsid w:val="00FE2A1B"/>
    <w:rsid w:val="00FE3076"/>
    <w:rsid w:val="00FE367F"/>
    <w:rsid w:val="00FE4FB0"/>
    <w:rsid w:val="00FE55E8"/>
    <w:rsid w:val="00FE5DA8"/>
    <w:rsid w:val="00FE6892"/>
    <w:rsid w:val="00FE6DBA"/>
    <w:rsid w:val="00FE71CA"/>
    <w:rsid w:val="00FE78DA"/>
    <w:rsid w:val="00FE7CDA"/>
    <w:rsid w:val="00FF0AEC"/>
    <w:rsid w:val="00FF1108"/>
    <w:rsid w:val="00FF29DC"/>
    <w:rsid w:val="00FF35EB"/>
    <w:rsid w:val="00FF3F39"/>
    <w:rsid w:val="00FF5FED"/>
    <w:rsid w:val="00FF6879"/>
    <w:rsid w:val="00FF6B82"/>
    <w:rsid w:val="00FF6C19"/>
    <w:rsid w:val="00FF78D6"/>
    <w:rsid w:val="00FF7DF2"/>
    <w:rsid w:val="02DB79A5"/>
    <w:rsid w:val="039BEB36"/>
    <w:rsid w:val="07101575"/>
    <w:rsid w:val="0745CF06"/>
    <w:rsid w:val="078AB80A"/>
    <w:rsid w:val="07DACA39"/>
    <w:rsid w:val="085757ED"/>
    <w:rsid w:val="0B65B491"/>
    <w:rsid w:val="0B68C5AD"/>
    <w:rsid w:val="0D5BC7CD"/>
    <w:rsid w:val="0DE67334"/>
    <w:rsid w:val="0E0858FE"/>
    <w:rsid w:val="0EF2411F"/>
    <w:rsid w:val="0F48C4D7"/>
    <w:rsid w:val="116BF0E2"/>
    <w:rsid w:val="12D3DBEB"/>
    <w:rsid w:val="13A1DA79"/>
    <w:rsid w:val="14457C6F"/>
    <w:rsid w:val="146537E9"/>
    <w:rsid w:val="1592D31E"/>
    <w:rsid w:val="17E86785"/>
    <w:rsid w:val="17EB34C7"/>
    <w:rsid w:val="1C217BBC"/>
    <w:rsid w:val="1DF10D77"/>
    <w:rsid w:val="269B4CE3"/>
    <w:rsid w:val="272F6594"/>
    <w:rsid w:val="27A7F17C"/>
    <w:rsid w:val="28371DA0"/>
    <w:rsid w:val="28D90ECB"/>
    <w:rsid w:val="2B5EE0E4"/>
    <w:rsid w:val="2E123AEB"/>
    <w:rsid w:val="3299C672"/>
    <w:rsid w:val="32DE6150"/>
    <w:rsid w:val="33485FFE"/>
    <w:rsid w:val="34017670"/>
    <w:rsid w:val="36348B8B"/>
    <w:rsid w:val="365E05E7"/>
    <w:rsid w:val="3663AF32"/>
    <w:rsid w:val="36A35017"/>
    <w:rsid w:val="37B5DE19"/>
    <w:rsid w:val="3815A847"/>
    <w:rsid w:val="3969C0F1"/>
    <w:rsid w:val="3AB57F20"/>
    <w:rsid w:val="3B02A779"/>
    <w:rsid w:val="3B383D7E"/>
    <w:rsid w:val="3C424BE9"/>
    <w:rsid w:val="3F6F3539"/>
    <w:rsid w:val="427AD6F8"/>
    <w:rsid w:val="4298FC70"/>
    <w:rsid w:val="436E44F7"/>
    <w:rsid w:val="4466B166"/>
    <w:rsid w:val="4778E9B6"/>
    <w:rsid w:val="47D04C6E"/>
    <w:rsid w:val="49B135FD"/>
    <w:rsid w:val="4A063DD2"/>
    <w:rsid w:val="4BA65F52"/>
    <w:rsid w:val="4C1E89DF"/>
    <w:rsid w:val="4C5F0693"/>
    <w:rsid w:val="4D035C64"/>
    <w:rsid w:val="51E212C0"/>
    <w:rsid w:val="53035484"/>
    <w:rsid w:val="55620982"/>
    <w:rsid w:val="56A7DDE6"/>
    <w:rsid w:val="5769D73E"/>
    <w:rsid w:val="585E4DBF"/>
    <w:rsid w:val="58D5919B"/>
    <w:rsid w:val="59D67A21"/>
    <w:rsid w:val="5B624894"/>
    <w:rsid w:val="5BB8685D"/>
    <w:rsid w:val="5C031935"/>
    <w:rsid w:val="5D50C35F"/>
    <w:rsid w:val="5DBBFA1C"/>
    <w:rsid w:val="5DF79E5F"/>
    <w:rsid w:val="5E94EEB6"/>
    <w:rsid w:val="61697E18"/>
    <w:rsid w:val="61783206"/>
    <w:rsid w:val="6305CA08"/>
    <w:rsid w:val="63304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7DA7D460"/>
    <w:rsid w:val="7DE404F8"/>
    <w:rsid w:val="7EF6C727"/>
    <w:rsid w:val="7F8B006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bacc6" stroke="f">
      <v:fill color="#4bacc6"/>
      <v:stroke on="f"/>
    </o:shapedefaults>
    <o:shapelayout v:ext="edit">
      <o:idmap v:ext="edit" data="1"/>
    </o:shapelayout>
  </w:shapeDefaults>
  <w:decimalSymbol w:val="."/>
  <w:listSeparator w:val=","/>
  <w14:docId w14:val="7BA165B0"/>
  <w15:docId w15:val="{7A3FD71D-4CAC-4923-B2D0-F795E0BC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1" w:qFormat="1"/>
    <w:lsdException w:name="heading 3" w:uiPriority="0" w:qFormat="1"/>
    <w:lsdException w:name="heading 4" w:uiPriority="2"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B8173C"/>
    <w:pPr>
      <w:spacing w:after="120" w:line="270" w:lineRule="atLeast"/>
      <w:jc w:val="both"/>
    </w:pPr>
    <w:rPr>
      <w:rFonts w:ascii="Arial" w:eastAsia="Times" w:hAnsi="Arial"/>
      <w:noProof/>
      <w:lang w:eastAsia="en-US"/>
    </w:rPr>
  </w:style>
  <w:style w:type="paragraph" w:styleId="Heading1">
    <w:name w:val="heading 1"/>
    <w:next w:val="DHHSbody"/>
    <w:link w:val="Heading1Char"/>
    <w:qFormat/>
    <w:rsid w:val="00BE6CEE"/>
    <w:pPr>
      <w:keepNext/>
      <w:keepLines/>
      <w:pageBreakBefore/>
      <w:numPr>
        <w:numId w:val="5"/>
      </w:numPr>
      <w:spacing w:before="520" w:after="240" w:line="440" w:lineRule="atLeast"/>
      <w:ind w:left="431" w:hanging="431"/>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940866"/>
    <w:pPr>
      <w:keepNext/>
      <w:keepLines/>
      <w:numPr>
        <w:ilvl w:val="1"/>
        <w:numId w:val="5"/>
      </w:numPr>
      <w:spacing w:before="240" w:after="90" w:line="320" w:lineRule="atLeast"/>
      <w:outlineLvl w:val="1"/>
    </w:pPr>
    <w:rPr>
      <w:rFonts w:ascii="Arial" w:hAnsi="Arial"/>
      <w:b/>
      <w:color w:val="004EA8"/>
      <w:sz w:val="28"/>
      <w:szCs w:val="28"/>
    </w:rPr>
  </w:style>
  <w:style w:type="paragraph" w:styleId="Heading3">
    <w:name w:val="heading 3"/>
    <w:aliases w:val="Char1"/>
    <w:next w:val="DHHSbody"/>
    <w:link w:val="Heading3Char"/>
    <w:qFormat/>
    <w:rsid w:val="00FB594D"/>
    <w:pPr>
      <w:keepNext/>
      <w:keepLines/>
      <w:numPr>
        <w:ilvl w:val="2"/>
        <w:numId w:val="5"/>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2"/>
    <w:qFormat/>
    <w:rsid w:val="00D97EFC"/>
    <w:pPr>
      <w:keepNext/>
      <w:keepLines/>
      <w:numPr>
        <w:ilvl w:val="3"/>
        <w:numId w:val="5"/>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numPr>
        <w:ilvl w:val="4"/>
        <w:numId w:val="5"/>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DHHSbody"/>
    <w:link w:val="Heading6Char"/>
    <w:qFormat/>
    <w:rsid w:val="001B1D85"/>
    <w:pPr>
      <w:numPr>
        <w:ilvl w:val="5"/>
        <w:numId w:val="5"/>
      </w:numPr>
      <w:spacing w:before="240" w:after="60" w:line="240" w:lineRule="auto"/>
      <w:jc w:val="left"/>
      <w:outlineLvl w:val="5"/>
    </w:pPr>
    <w:rPr>
      <w:rFonts w:eastAsia="Times New Roman"/>
      <w:b/>
      <w:bCs/>
      <w:noProof w:val="0"/>
      <w:color w:val="404040"/>
      <w:sz w:val="28"/>
      <w:szCs w:val="22"/>
    </w:rPr>
  </w:style>
  <w:style w:type="paragraph" w:styleId="Heading7">
    <w:name w:val="heading 7"/>
    <w:basedOn w:val="Normal"/>
    <w:next w:val="DHHSbody"/>
    <w:link w:val="Heading7Char"/>
    <w:qFormat/>
    <w:rsid w:val="001B1D85"/>
    <w:pPr>
      <w:numPr>
        <w:ilvl w:val="6"/>
        <w:numId w:val="5"/>
      </w:numPr>
      <w:spacing w:before="240" w:after="60" w:line="240" w:lineRule="auto"/>
      <w:jc w:val="left"/>
      <w:outlineLvl w:val="6"/>
    </w:pPr>
    <w:rPr>
      <w:rFonts w:eastAsia="Times New Roman"/>
      <w:b/>
      <w:noProof w:val="0"/>
      <w:color w:val="404040"/>
      <w:sz w:val="24"/>
      <w:szCs w:val="24"/>
    </w:rPr>
  </w:style>
  <w:style w:type="paragraph" w:styleId="Heading8">
    <w:name w:val="heading 8"/>
    <w:basedOn w:val="Normal"/>
    <w:next w:val="Normal"/>
    <w:link w:val="Heading8Char"/>
    <w:qFormat/>
    <w:rsid w:val="001B1D85"/>
    <w:pPr>
      <w:numPr>
        <w:ilvl w:val="7"/>
        <w:numId w:val="5"/>
      </w:numPr>
      <w:spacing w:before="240" w:after="60" w:line="240" w:lineRule="auto"/>
      <w:jc w:val="left"/>
      <w:outlineLvl w:val="7"/>
    </w:pPr>
    <w:rPr>
      <w:rFonts w:eastAsia="Times New Roman"/>
      <w:b/>
      <w:iCs/>
      <w:noProof w:val="0"/>
      <w:color w:val="4B4B4B"/>
      <w:szCs w:val="24"/>
    </w:rPr>
  </w:style>
  <w:style w:type="paragraph" w:styleId="Heading9">
    <w:name w:val="heading 9"/>
    <w:basedOn w:val="Normal"/>
    <w:next w:val="Normal"/>
    <w:link w:val="Heading9Char"/>
    <w:unhideWhenUsed/>
    <w:qFormat/>
    <w:rsid w:val="001B1D85"/>
    <w:pPr>
      <w:keepNext/>
      <w:keepLines/>
      <w:numPr>
        <w:ilvl w:val="8"/>
        <w:numId w:val="5"/>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6CEE"/>
    <w:rPr>
      <w:rFonts w:ascii="Arial" w:hAnsi="Arial"/>
      <w:bCs/>
      <w:color w:val="004EA8"/>
      <w:sz w:val="44"/>
      <w:szCs w:val="44"/>
      <w:lang w:eastAsia="en-US"/>
    </w:rPr>
  </w:style>
  <w:style w:type="character" w:customStyle="1" w:styleId="Heading2Char">
    <w:name w:val="Heading 2 Char"/>
    <w:link w:val="Heading2"/>
    <w:uiPriority w:val="1"/>
    <w:rsid w:val="00940866"/>
    <w:rPr>
      <w:rFonts w:ascii="Arial" w:hAnsi="Arial"/>
      <w:b/>
      <w:color w:val="004EA8"/>
      <w:sz w:val="28"/>
      <w:szCs w:val="28"/>
    </w:rPr>
  </w:style>
  <w:style w:type="character" w:customStyle="1" w:styleId="Heading3Char">
    <w:name w:val="Heading 3 Char"/>
    <w:aliases w:val="Char1 Char"/>
    <w:link w:val="Heading3"/>
    <w:rsid w:val="00FB594D"/>
    <w:rPr>
      <w:rFonts w:ascii="Arial" w:eastAsia="MS Gothic" w:hAnsi="Arial"/>
      <w:b/>
      <w:bCs/>
      <w:sz w:val="24"/>
      <w:szCs w:val="26"/>
      <w:lang w:eastAsia="en-US"/>
    </w:rPr>
  </w:style>
  <w:style w:type="character" w:customStyle="1" w:styleId="Heading4Char">
    <w:name w:val="Heading 4 Char"/>
    <w:link w:val="Heading4"/>
    <w:uiPriority w:val="2"/>
    <w:rsid w:val="001E0050"/>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semiHidden/>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39"/>
    <w:rsid w:val="00E969B1"/>
    <w:pPr>
      <w:keepLines/>
      <w:tabs>
        <w:tab w:val="right" w:leader="dot" w:pos="9299"/>
      </w:tabs>
      <w:ind w:left="284" w:right="680"/>
    </w:pPr>
    <w:rPr>
      <w:rFonts w:cs="Arial"/>
    </w:rPr>
  </w:style>
  <w:style w:type="paragraph" w:styleId="TOC4">
    <w:name w:val="toc 4"/>
    <w:basedOn w:val="Normal"/>
    <w:next w:val="Normal"/>
    <w:uiPriority w:val="39"/>
    <w:rsid w:val="00E969B1"/>
    <w:pPr>
      <w:keepLines/>
      <w:tabs>
        <w:tab w:val="right" w:leader="dot" w:pos="9299"/>
      </w:tabs>
      <w:ind w:left="567" w:right="680"/>
    </w:pPr>
    <w:rPr>
      <w:rFonts w:cs="Arial"/>
    </w:rPr>
  </w:style>
  <w:style w:type="paragraph" w:styleId="TOC5">
    <w:name w:val="toc 5"/>
    <w:basedOn w:val="Normal"/>
    <w:next w:val="Normal"/>
    <w:autoRedefine/>
    <w:uiPriority w:val="1"/>
    <w:semiHidden/>
    <w:rsid w:val="00862D33"/>
    <w:pPr>
      <w:ind w:left="800"/>
    </w:pPr>
  </w:style>
  <w:style w:type="paragraph" w:styleId="TOC6">
    <w:name w:val="toc 6"/>
    <w:basedOn w:val="Normal"/>
    <w:next w:val="Normal"/>
    <w:autoRedefine/>
    <w:uiPriority w:val="1"/>
    <w:semiHidden/>
    <w:rsid w:val="00862D33"/>
    <w:pPr>
      <w:ind w:left="1000"/>
    </w:pPr>
  </w:style>
  <w:style w:type="paragraph" w:styleId="TOC7">
    <w:name w:val="toc 7"/>
    <w:basedOn w:val="Normal"/>
    <w:next w:val="Normal"/>
    <w:autoRedefine/>
    <w:uiPriority w:val="1"/>
    <w:semiHidden/>
    <w:rsid w:val="00862D33"/>
    <w:pPr>
      <w:ind w:left="1200"/>
    </w:pPr>
  </w:style>
  <w:style w:type="paragraph" w:styleId="TOC8">
    <w:name w:val="toc 8"/>
    <w:basedOn w:val="Normal"/>
    <w:next w:val="Normal"/>
    <w:autoRedefine/>
    <w:uiPriority w:val="1"/>
    <w:semiHidden/>
    <w:rsid w:val="00862D33"/>
    <w:pPr>
      <w:ind w:left="1400"/>
    </w:pPr>
  </w:style>
  <w:style w:type="paragraph" w:styleId="TOC9">
    <w:name w:val="toc 9"/>
    <w:basedOn w:val="Normal"/>
    <w:next w:val="Normal"/>
    <w:autoRedefine/>
    <w:uiPriority w:val="1"/>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rsid w:val="003D4C16"/>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D97C4C"/>
    <w:pPr>
      <w:spacing w:after="120" w:line="270" w:lineRule="atLeast"/>
      <w:ind w:left="426"/>
    </w:pPr>
    <w:rPr>
      <w:rFonts w:ascii="Arial" w:eastAsia="Times" w:hAnsi="Arial"/>
    </w:rPr>
  </w:style>
  <w:style w:type="paragraph" w:customStyle="1" w:styleId="DHHSbullet1">
    <w:name w:val="DHHS bullet 1"/>
    <w:basedOn w:val="DHHSbody"/>
    <w:qFormat/>
    <w:rsid w:val="003A104A"/>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4B7FB1"/>
    <w:pPr>
      <w:keepNext/>
      <w:keepLines/>
      <w:spacing w:before="240" w:after="120"/>
      <w:ind w:left="426"/>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3A104A"/>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4"/>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uiPriority w:val="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uiPriority w:val="1"/>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iPriority w:val="99"/>
    <w:unhideWhenUsed/>
    <w:rsid w:val="00C32581"/>
  </w:style>
  <w:style w:type="character" w:customStyle="1" w:styleId="CommentTextChar">
    <w:name w:val="Comment Text Char"/>
    <w:link w:val="CommentText"/>
    <w:uiPriority w:val="99"/>
    <w:rsid w:val="00C3258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D97C4C"/>
    <w:rPr>
      <w:rFonts w:ascii="Arial" w:eastAsia="Times" w:hAnsi="Arial"/>
    </w:rPr>
  </w:style>
  <w:style w:type="paragraph" w:styleId="Caption">
    <w:name w:val="caption"/>
    <w:basedOn w:val="Normal"/>
    <w:next w:val="Normal"/>
    <w:uiPriority w:val="35"/>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link w:val="Heading9"/>
    <w:rsid w:val="003D4C16"/>
    <w:rPr>
      <w:rFonts w:ascii="Cambria" w:hAnsi="Cambria"/>
      <w:i/>
      <w:iCs/>
      <w:noProof/>
      <w:color w:val="272727"/>
      <w:sz w:val="21"/>
      <w:szCs w:val="21"/>
      <w:lang w:eastAsia="en-US"/>
    </w:rPr>
  </w:style>
  <w:style w:type="character" w:customStyle="1" w:styleId="Heading6Char">
    <w:name w:val="Heading 6 Char"/>
    <w:link w:val="Heading6"/>
    <w:rsid w:val="003D4C16"/>
    <w:rPr>
      <w:rFonts w:ascii="Arial" w:hAnsi="Arial"/>
      <w:b/>
      <w:bCs/>
      <w:color w:val="404040"/>
      <w:sz w:val="28"/>
      <w:szCs w:val="22"/>
      <w:lang w:eastAsia="en-US"/>
    </w:rPr>
  </w:style>
  <w:style w:type="character" w:customStyle="1" w:styleId="Heading7Char">
    <w:name w:val="Heading 7 Char"/>
    <w:link w:val="Heading7"/>
    <w:rsid w:val="003D4C16"/>
    <w:rPr>
      <w:rFonts w:ascii="Arial" w:hAnsi="Arial"/>
      <w:b/>
      <w:color w:val="404040"/>
      <w:sz w:val="24"/>
      <w:szCs w:val="24"/>
      <w:lang w:eastAsia="en-US"/>
    </w:rPr>
  </w:style>
  <w:style w:type="character" w:customStyle="1" w:styleId="Heading8Char">
    <w:name w:val="Heading 8 Char"/>
    <w:link w:val="Heading8"/>
    <w:rsid w:val="003D4C16"/>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rPr>
      <w:noProof w:val="0"/>
    </w:r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3"/>
      </w:numPr>
      <w:contextualSpacing/>
    </w:pPr>
  </w:style>
  <w:style w:type="paragraph" w:customStyle="1" w:styleId="msonormal0">
    <w:name w:val="msonormal"/>
    <w:basedOn w:val="Normal"/>
    <w:uiPriority w:val="1"/>
    <w:rsid w:val="001738CD"/>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paragraph" w:customStyle="1" w:styleId="xl65">
    <w:name w:val="xl65"/>
    <w:basedOn w:val="Normal"/>
    <w:uiPriority w:val="1"/>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6">
    <w:name w:val="xl66"/>
    <w:basedOn w:val="Normal"/>
    <w:uiPriority w:val="1"/>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7">
    <w:name w:val="xl67"/>
    <w:basedOn w:val="Normal"/>
    <w:uiPriority w:val="1"/>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paragraph" w:customStyle="1" w:styleId="xl68">
    <w:name w:val="xl68"/>
    <w:basedOn w:val="Normal"/>
    <w:uiPriority w:val="1"/>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basedOn w:val="DHHSbody"/>
    <w:link w:val="NoSpacingChar"/>
    <w:uiPriority w:val="1"/>
    <w:qFormat/>
    <w:rsid w:val="00CE11E0"/>
    <w:pPr>
      <w:spacing w:after="0" w:line="240" w:lineRule="auto"/>
      <w:ind w:left="0"/>
    </w:pPr>
    <w:rPr>
      <w:b/>
      <w:bCs/>
      <w:sz w:val="10"/>
      <w:szCs w:val="10"/>
      <w:u w:val="single"/>
    </w:rPr>
  </w:style>
  <w:style w:type="character" w:customStyle="1" w:styleId="NoSpacingChar">
    <w:name w:val="No Spacing Char"/>
    <w:link w:val="NoSpacing"/>
    <w:uiPriority w:val="1"/>
    <w:rsid w:val="00CE11E0"/>
    <w:rPr>
      <w:rFonts w:ascii="Arial" w:eastAsia="Times" w:hAnsi="Arial"/>
      <w:b/>
      <w:bCs/>
      <w:sz w:val="10"/>
      <w:szCs w:val="10"/>
      <w:u w:val="single"/>
    </w:rPr>
  </w:style>
  <w:style w:type="paragraph" w:styleId="BodyText">
    <w:name w:val="Body Text"/>
    <w:basedOn w:val="Normal"/>
    <w:link w:val="BodyTextChar"/>
    <w:rsid w:val="00766BA2"/>
    <w:pPr>
      <w:spacing w:line="240" w:lineRule="auto"/>
      <w:jc w:val="left"/>
    </w:pPr>
    <w:rPr>
      <w:rFonts w:eastAsia="Times New Roman"/>
      <w:noProof w:val="0"/>
    </w:rPr>
  </w:style>
  <w:style w:type="character" w:customStyle="1" w:styleId="BodyTextChar">
    <w:name w:val="Body Text Char"/>
    <w:basedOn w:val="DefaultParagraphFont"/>
    <w:link w:val="BodyText"/>
    <w:rsid w:val="00766BA2"/>
    <w:rPr>
      <w:rFonts w:ascii="Arial" w:hAnsi="Arial"/>
      <w:lang w:eastAsia="en-US"/>
    </w:rPr>
  </w:style>
  <w:style w:type="paragraph" w:customStyle="1" w:styleId="DHbody">
    <w:name w:val="DH body"/>
    <w:link w:val="DHbodyChar"/>
    <w:rsid w:val="00B07F0D"/>
    <w:pPr>
      <w:spacing w:after="120" w:line="270" w:lineRule="exact"/>
    </w:pPr>
    <w:rPr>
      <w:rFonts w:ascii="Arial" w:eastAsia="Times" w:hAnsi="Arial"/>
      <w:lang w:eastAsia="en-US"/>
    </w:rPr>
  </w:style>
  <w:style w:type="character" w:customStyle="1" w:styleId="DHbodyChar">
    <w:name w:val="DH body Char"/>
    <w:link w:val="DHbody"/>
    <w:rsid w:val="00B07F0D"/>
    <w:rPr>
      <w:rFonts w:ascii="Arial" w:eastAsia="Times" w:hAnsi="Arial"/>
      <w:lang w:eastAsia="en-US"/>
    </w:rPr>
  </w:style>
  <w:style w:type="paragraph" w:customStyle="1" w:styleId="DHBodyText">
    <w:name w:val="DH Body Text"/>
    <w:basedOn w:val="Normal"/>
    <w:link w:val="DHBodyTextCharChar"/>
    <w:rsid w:val="00B07F0D"/>
    <w:pPr>
      <w:tabs>
        <w:tab w:val="left" w:pos="357"/>
      </w:tabs>
      <w:spacing w:line="270" w:lineRule="exact"/>
      <w:ind w:left="57"/>
      <w:jc w:val="left"/>
    </w:pPr>
    <w:rPr>
      <w:noProof w:val="0"/>
    </w:rPr>
  </w:style>
  <w:style w:type="character" w:customStyle="1" w:styleId="DHBodyTextCharChar">
    <w:name w:val="DH Body Text Char Char"/>
    <w:link w:val="DHBodyText"/>
    <w:rsid w:val="00B07F0D"/>
    <w:rPr>
      <w:rFonts w:ascii="Arial" w:eastAsia="Times" w:hAnsi="Arial"/>
      <w:lang w:eastAsia="en-US"/>
    </w:rPr>
  </w:style>
  <w:style w:type="paragraph" w:customStyle="1" w:styleId="Healthbody">
    <w:name w:val="Health body"/>
    <w:uiPriority w:val="2"/>
    <w:rsid w:val="00A51D6E"/>
    <w:pPr>
      <w:spacing w:after="120" w:line="270" w:lineRule="atLeast"/>
    </w:pPr>
    <w:rPr>
      <w:rFonts w:ascii="Arial" w:eastAsia="MS Mincho" w:hAnsi="Arial"/>
      <w:szCs w:val="24"/>
      <w:lang w:eastAsia="en-US"/>
    </w:rPr>
  </w:style>
  <w:style w:type="paragraph" w:customStyle="1" w:styleId="DHTableText">
    <w:name w:val="DH Table Text"/>
    <w:basedOn w:val="Normal"/>
    <w:rsid w:val="0093421E"/>
    <w:pPr>
      <w:tabs>
        <w:tab w:val="left" w:pos="357"/>
      </w:tabs>
      <w:spacing w:before="40" w:after="40" w:line="270" w:lineRule="exact"/>
      <w:jc w:val="left"/>
    </w:pPr>
    <w:rPr>
      <w:noProof w:val="0"/>
    </w:rPr>
  </w:style>
  <w:style w:type="character" w:styleId="UnresolvedMention">
    <w:name w:val="Unresolved Mention"/>
    <w:basedOn w:val="DefaultParagraphFont"/>
    <w:uiPriority w:val="99"/>
    <w:semiHidden/>
    <w:unhideWhenUsed/>
    <w:rsid w:val="005E0F0F"/>
    <w:rPr>
      <w:color w:val="605E5C"/>
      <w:shd w:val="clear" w:color="auto" w:fill="E1DFDD"/>
    </w:rPr>
  </w:style>
  <w:style w:type="paragraph" w:styleId="Revision">
    <w:name w:val="Revision"/>
    <w:hidden/>
    <w:uiPriority w:val="71"/>
    <w:rsid w:val="0063179E"/>
    <w:rPr>
      <w:rFonts w:ascii="Arial" w:eastAsia="Times" w:hAnsi="Arial"/>
      <w:noProof/>
      <w:lang w:eastAsia="en-US"/>
    </w:rPr>
  </w:style>
  <w:style w:type="paragraph" w:customStyle="1" w:styleId="SummaryHeading">
    <w:name w:val="Summary Heading"/>
    <w:basedOn w:val="Heading1"/>
    <w:link w:val="SummaryHeadingChar"/>
    <w:uiPriority w:val="1"/>
    <w:qFormat/>
    <w:rsid w:val="00940866"/>
    <w:pPr>
      <w:numPr>
        <w:numId w:val="0"/>
      </w:numPr>
    </w:pPr>
  </w:style>
  <w:style w:type="character" w:customStyle="1" w:styleId="SummaryHeadingChar">
    <w:name w:val="Summary Heading Char"/>
    <w:basedOn w:val="Heading1Char"/>
    <w:link w:val="SummaryHeading"/>
    <w:uiPriority w:val="1"/>
    <w:rsid w:val="00940866"/>
    <w:rPr>
      <w:rFonts w:ascii="Arial" w:hAnsi="Arial"/>
      <w:bCs/>
      <w:color w:val="004EA8"/>
      <w:sz w:val="44"/>
      <w:szCs w:val="44"/>
      <w:lang w:eastAsia="en-US"/>
    </w:rPr>
  </w:style>
  <w:style w:type="paragraph" w:customStyle="1" w:styleId="DHSReportHd3Numbered">
    <w:name w:val="DHS Report Hd 3 Numbered"/>
    <w:basedOn w:val="Normal"/>
    <w:next w:val="Normal"/>
    <w:rsid w:val="00F41CE6"/>
    <w:pPr>
      <w:keepNext/>
      <w:numPr>
        <w:ilvl w:val="1"/>
        <w:numId w:val="6"/>
      </w:numPr>
      <w:spacing w:before="200" w:after="0" w:line="260" w:lineRule="atLeast"/>
      <w:jc w:val="left"/>
    </w:pPr>
    <w:rPr>
      <w:rFonts w:eastAsia="Cambria"/>
      <w:noProof w:val="0"/>
      <w:color w:val="0073CF"/>
      <w:kern w:val="16"/>
      <w:sz w:val="28"/>
      <w:szCs w:val="28"/>
      <w:lang w:val="en-US"/>
    </w:rPr>
  </w:style>
  <w:style w:type="paragraph" w:customStyle="1" w:styleId="DHSReportHd4Numbered">
    <w:name w:val="DHS Report Hd 4 Numbered"/>
    <w:basedOn w:val="DHSReportHd3Numbered"/>
    <w:next w:val="Normal"/>
    <w:rsid w:val="00F41CE6"/>
    <w:pPr>
      <w:numPr>
        <w:ilvl w:val="2"/>
      </w:numPr>
    </w:pPr>
    <w:rPr>
      <w:sz w:val="24"/>
    </w:rPr>
  </w:style>
  <w:style w:type="paragraph" w:customStyle="1" w:styleId="DHSReportHd5Numbered">
    <w:name w:val="DHS Report Hd 5 Numbered"/>
    <w:basedOn w:val="DHSReportHd4Numbered"/>
    <w:next w:val="Normal"/>
    <w:rsid w:val="00F41CE6"/>
    <w:pPr>
      <w:numPr>
        <w:ilvl w:val="3"/>
      </w:numPr>
      <w:tabs>
        <w:tab w:val="clear" w:pos="2268"/>
      </w:tabs>
      <w:ind w:left="3240" w:hanging="360"/>
    </w:pPr>
    <w:rPr>
      <w:sz w:val="22"/>
      <w:szCs w:val="22"/>
    </w:rPr>
  </w:style>
  <w:style w:type="paragraph" w:customStyle="1" w:styleId="StyleDHSReportHd2NumberedVerdanaBefore0cmFirstline">
    <w:name w:val="Style DHS Report Hd 2 Numbered + Verdana Before:  0 cm First line..."/>
    <w:basedOn w:val="Normal"/>
    <w:rsid w:val="00F41CE6"/>
    <w:pPr>
      <w:pageBreakBefore/>
      <w:numPr>
        <w:numId w:val="6"/>
      </w:numPr>
      <w:spacing w:before="280" w:after="0" w:line="400" w:lineRule="atLeast"/>
      <w:jc w:val="left"/>
    </w:pPr>
    <w:rPr>
      <w:rFonts w:ascii="Verdana" w:eastAsia="Times New Roman" w:hAnsi="Verdana"/>
      <w:noProof w:val="0"/>
      <w:color w:val="0073CF"/>
      <w:sz w:val="44"/>
    </w:rPr>
  </w:style>
  <w:style w:type="paragraph" w:customStyle="1" w:styleId="paragraph">
    <w:name w:val="paragraph"/>
    <w:basedOn w:val="Normal"/>
    <w:rsid w:val="00A72CE4"/>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character" w:customStyle="1" w:styleId="normaltextrun">
    <w:name w:val="normaltextrun"/>
    <w:basedOn w:val="DefaultParagraphFont"/>
    <w:rsid w:val="00A72CE4"/>
  </w:style>
  <w:style w:type="character" w:customStyle="1" w:styleId="eop">
    <w:name w:val="eop"/>
    <w:basedOn w:val="DefaultParagraphFont"/>
    <w:rsid w:val="00A72CE4"/>
  </w:style>
  <w:style w:type="character" w:customStyle="1" w:styleId="FootnoteTextChar">
    <w:name w:val="Footnote Text Char"/>
    <w:link w:val="FootnoteText"/>
    <w:uiPriority w:val="8"/>
    <w:rsid w:val="006F17FF"/>
    <w:rPr>
      <w:rFonts w:ascii="Arial" w:eastAsia="MS Gothic" w:hAnsi="Arial" w:cs="Arial"/>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00216157">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591158172">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93944591">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884709931">
      <w:bodyDiv w:val="1"/>
      <w:marLeft w:val="0"/>
      <w:marRight w:val="0"/>
      <w:marTop w:val="0"/>
      <w:marBottom w:val="0"/>
      <w:divBdr>
        <w:top w:val="none" w:sz="0" w:space="0" w:color="auto"/>
        <w:left w:val="none" w:sz="0" w:space="0" w:color="auto"/>
        <w:bottom w:val="none" w:sz="0" w:space="0" w:color="auto"/>
        <w:right w:val="none" w:sz="0" w:space="0" w:color="auto"/>
      </w:divBdr>
      <w:divsChild>
        <w:div w:id="629284713">
          <w:marLeft w:val="0"/>
          <w:marRight w:val="0"/>
          <w:marTop w:val="0"/>
          <w:marBottom w:val="0"/>
          <w:divBdr>
            <w:top w:val="none" w:sz="0" w:space="0" w:color="auto"/>
            <w:left w:val="none" w:sz="0" w:space="0" w:color="auto"/>
            <w:bottom w:val="none" w:sz="0" w:space="0" w:color="auto"/>
            <w:right w:val="none" w:sz="0" w:space="0" w:color="auto"/>
          </w:divBdr>
        </w:div>
        <w:div w:id="984511373">
          <w:marLeft w:val="0"/>
          <w:marRight w:val="0"/>
          <w:marTop w:val="0"/>
          <w:marBottom w:val="0"/>
          <w:divBdr>
            <w:top w:val="none" w:sz="0" w:space="0" w:color="auto"/>
            <w:left w:val="none" w:sz="0" w:space="0" w:color="auto"/>
            <w:bottom w:val="none" w:sz="0" w:space="0" w:color="auto"/>
            <w:right w:val="none" w:sz="0" w:space="0" w:color="auto"/>
          </w:divBdr>
        </w:div>
        <w:div w:id="1532843050">
          <w:marLeft w:val="0"/>
          <w:marRight w:val="0"/>
          <w:marTop w:val="0"/>
          <w:marBottom w:val="0"/>
          <w:divBdr>
            <w:top w:val="none" w:sz="0" w:space="0" w:color="auto"/>
            <w:left w:val="none" w:sz="0" w:space="0" w:color="auto"/>
            <w:bottom w:val="none" w:sz="0" w:space="0" w:color="auto"/>
            <w:right w:val="none" w:sz="0" w:space="0" w:color="auto"/>
          </w:divBdr>
          <w:divsChild>
            <w:div w:id="1129245">
              <w:marLeft w:val="0"/>
              <w:marRight w:val="0"/>
              <w:marTop w:val="0"/>
              <w:marBottom w:val="0"/>
              <w:divBdr>
                <w:top w:val="none" w:sz="0" w:space="0" w:color="auto"/>
                <w:left w:val="none" w:sz="0" w:space="0" w:color="auto"/>
                <w:bottom w:val="none" w:sz="0" w:space="0" w:color="auto"/>
                <w:right w:val="none" w:sz="0" w:space="0" w:color="auto"/>
              </w:divBdr>
            </w:div>
            <w:div w:id="377978233">
              <w:marLeft w:val="0"/>
              <w:marRight w:val="0"/>
              <w:marTop w:val="0"/>
              <w:marBottom w:val="0"/>
              <w:divBdr>
                <w:top w:val="none" w:sz="0" w:space="0" w:color="auto"/>
                <w:left w:val="none" w:sz="0" w:space="0" w:color="auto"/>
                <w:bottom w:val="none" w:sz="0" w:space="0" w:color="auto"/>
                <w:right w:val="none" w:sz="0" w:space="0" w:color="auto"/>
              </w:divBdr>
            </w:div>
            <w:div w:id="1059982782">
              <w:marLeft w:val="0"/>
              <w:marRight w:val="0"/>
              <w:marTop w:val="0"/>
              <w:marBottom w:val="0"/>
              <w:divBdr>
                <w:top w:val="none" w:sz="0" w:space="0" w:color="auto"/>
                <w:left w:val="none" w:sz="0" w:space="0" w:color="auto"/>
                <w:bottom w:val="none" w:sz="0" w:space="0" w:color="auto"/>
                <w:right w:val="none" w:sz="0" w:space="0" w:color="auto"/>
              </w:divBdr>
            </w:div>
            <w:div w:id="15403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yperlink" Target="https://www.oaic.gov.au/privacy/the-privacy-ac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developer.digitalhealth.gov.au/specifications/clinical-documents/ep-2718-2018/dh-2638-2018" TargetMode="External"/><Relationship Id="rId7" Type="http://schemas.openxmlformats.org/officeDocument/2006/relationships/settings" Target="settings.xml"/><Relationship Id="rId12" Type="http://schemas.openxmlformats.org/officeDocument/2006/relationships/hyperlink" Target="#G1_Com_APP"/><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s://www.hl7.org/" TargetMode="External"/><Relationship Id="rId38" Type="http://schemas.openxmlformats.org/officeDocument/2006/relationships/fontTable" Target="fontTable.xml"/><Relationship Id="R278a4a70f4ba440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s://jade.io/article/3475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src.health.vic.gov.au/" TargetMode="External"/><Relationship Id="rId37" Type="http://schemas.openxmlformats.org/officeDocument/2006/relationships/hyperlink" Target="https://developer.digitalhealth.gov.au/specifications/clinical-documents/ep-2718-2018/dh-2675-2018"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g"/><Relationship Id="rId28" Type="http://schemas.openxmlformats.org/officeDocument/2006/relationships/hyperlink" Target="https://www.legislation.gov.au/Details/F2017C00833" TargetMode="External"/><Relationship Id="rId36" Type="http://schemas.openxmlformats.org/officeDocument/2006/relationships/hyperlink" Target="https://www2.health.vic.gov.au/hospitals-and-health-services/quality-safety-service/digital-health/dh-standards-guidelines/digital-design-unified-implementation-guid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2.health.vic.gov.au/about/publications/policiesandguidelines/Specialist-clinics-in-Victorian-public-hospitals-Acces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jpg"/><Relationship Id="rId27" Type="http://schemas.openxmlformats.org/officeDocument/2006/relationships/hyperlink" Target="https://www.legislation.gov.au/Details/C2017C00239" TargetMode="External"/><Relationship Id="rId30" Type="http://schemas.openxmlformats.org/officeDocument/2006/relationships/hyperlink" Target="https://www.legislation.vic.gov.au/in-force/acts/health-records-act-2001/045" TargetMode="External"/><Relationship Id="rId35" Type="http://schemas.openxmlformats.org/officeDocument/2006/relationships/hyperlink" Target="https://developer.digitalhealth.gov.au/specifications/clinical-documents/ep-2718-2018/dh-2639-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4" ma:contentTypeDescription="Create a new document." ma:contentTypeScope="" ma:versionID="a933f7c7b13d2cb0fde14f7609411b59">
  <xsd:schema xmlns:xsd="http://www.w3.org/2001/XMLSchema" xmlns:xs="http://www.w3.org/2001/XMLSchema" xmlns:p="http://schemas.microsoft.com/office/2006/metadata/properties" xmlns:ns2="3fdefc27-9daa-4412-9bc3-ba173f0af375" targetNamespace="http://schemas.microsoft.com/office/2006/metadata/properties" ma:root="true" ma:fieldsID="3e0792a4e5396faddf060c0231ad9812" ns2:_="">
    <xsd:import namespace="3fdefc27-9daa-4412-9bc3-ba173f0af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2.xml><?xml version="1.0" encoding="utf-8"?>
<ds:datastoreItem xmlns:ds="http://schemas.openxmlformats.org/officeDocument/2006/customXml" ds:itemID="{18E9C97B-860A-4DDC-9BE5-54BE8CCC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C4796-907C-43E5-814C-7B1D66138B21}">
  <ds:schemaRefs>
    <ds:schemaRef ds:uri="http://schemas.microsoft.com/office/2006/metadata/properties"/>
  </ds:schemaRefs>
</ds:datastoreItem>
</file>

<file path=customXml/itemProps4.xml><?xml version="1.0" encoding="utf-8"?>
<ds:datastoreItem xmlns:ds="http://schemas.openxmlformats.org/officeDocument/2006/customXml" ds:itemID="{59CC4061-BE4C-48F2-BF52-F20E0A5B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40</TotalTime>
  <Pages>28</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42973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subject/>
  <dc:creator>Stephen Oluyide</dc:creator>
  <cp:keywords/>
  <cp:lastModifiedBy>Stephen</cp:lastModifiedBy>
  <cp:revision>9</cp:revision>
  <cp:lastPrinted>2020-01-31T17:56:00Z</cp:lastPrinted>
  <dcterms:created xsi:type="dcterms:W3CDTF">2020-09-30T08:39:00Z</dcterms:created>
  <dcterms:modified xsi:type="dcterms:W3CDTF">2020-10-19T03:42:00Z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Stephen.Oluyide@dhhs.vic.gov.au</vt:lpwstr>
  </property>
  <property fmtid="{D5CDD505-2E9C-101B-9397-08002B2CF9AE}" pid="7" name="MSIP_Label_43e64453-338c-4f93-8a4d-0039a0a41f2a_SetDate">
    <vt:lpwstr>2020-07-31T00:30:43.9217402Z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05893a79-2e04-48ad-a05a-1b1f045e5d04</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