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1695"/>
        <w:tblW w:w="7938" w:type="dxa"/>
        <w:tblCellMar>
          <w:left w:w="0" w:type="dxa"/>
          <w:right w:w="0" w:type="dxa"/>
        </w:tblCellMar>
        <w:tblLook w:val="04A0" w:firstRow="1" w:lastRow="0" w:firstColumn="1" w:lastColumn="0" w:noHBand="0" w:noVBand="1"/>
      </w:tblPr>
      <w:tblGrid>
        <w:gridCol w:w="7938"/>
      </w:tblGrid>
      <w:tr w:rsidR="001817CD" w:rsidRPr="00A62195" w14:paraId="5C14B15E" w14:textId="77777777" w:rsidTr="00247746">
        <w:trPr>
          <w:trHeight w:val="3988"/>
        </w:trPr>
        <w:tc>
          <w:tcPr>
            <w:tcW w:w="7938" w:type="dxa"/>
            <w:shd w:val="clear" w:color="auto" w:fill="auto"/>
          </w:tcPr>
          <w:p w14:paraId="4C4EC803" w14:textId="191AEAF7" w:rsidR="00247746" w:rsidRDefault="00192F7A" w:rsidP="00247746">
            <w:pPr>
              <w:pStyle w:val="DHHSreportmaintitlewhite"/>
            </w:pPr>
            <w:r>
              <w:rPr>
                <w:noProof/>
                <w:lang w:eastAsia="en-AU"/>
              </w:rPr>
              <w:drawing>
                <wp:anchor distT="0" distB="0" distL="114300" distR="114300" simplePos="0" relativeHeight="251613184" behindDoc="1" locked="1" layoutInCell="0" allowOverlap="1" wp14:anchorId="0E6EA6CA" wp14:editId="46013D45">
                  <wp:simplePos x="0" y="0"/>
                  <wp:positionH relativeFrom="page">
                    <wp:posOffset>0</wp:posOffset>
                  </wp:positionH>
                  <wp:positionV relativeFrom="page">
                    <wp:posOffset>0</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5F5D5" w14:textId="77777777" w:rsidR="00247746" w:rsidRDefault="00247746" w:rsidP="00247746">
            <w:pPr>
              <w:pStyle w:val="DHHSreportmaintitlewhite"/>
            </w:pPr>
          </w:p>
          <w:p w14:paraId="2CC140A9" w14:textId="6CCCC0C0" w:rsidR="005C25F3" w:rsidRPr="00642940" w:rsidRDefault="00247746" w:rsidP="00247746">
            <w:pPr>
              <w:pStyle w:val="DHHSreportmaintitlewhite"/>
              <w:rPr>
                <w:sz w:val="30"/>
                <w:szCs w:val="30"/>
              </w:rPr>
            </w:pPr>
            <w:r>
              <w:t xml:space="preserve">     </w:t>
            </w:r>
            <w:r w:rsidR="00477FD7">
              <w:t xml:space="preserve">     </w:t>
            </w:r>
          </w:p>
          <w:p w14:paraId="6206E513" w14:textId="77777777" w:rsidR="00642940" w:rsidRDefault="00642940" w:rsidP="00247746">
            <w:pPr>
              <w:pStyle w:val="DHHSreportmaintitlewhite"/>
            </w:pPr>
            <w:r>
              <w:t xml:space="preserve">     </w:t>
            </w:r>
            <w:r w:rsidRPr="00642940">
              <w:t xml:space="preserve">Queue Management and </w:t>
            </w:r>
            <w:r>
              <w:t xml:space="preserve"> </w:t>
            </w:r>
          </w:p>
          <w:p w14:paraId="732E909F" w14:textId="77777777" w:rsidR="00642940" w:rsidRDefault="00642940" w:rsidP="00247746">
            <w:pPr>
              <w:pStyle w:val="DHHSreportmaintitlewhite"/>
            </w:pPr>
            <w:r>
              <w:t xml:space="preserve">     </w:t>
            </w:r>
            <w:r w:rsidRPr="00642940">
              <w:t>Outpatient Systems</w:t>
            </w:r>
            <w:r>
              <w:t xml:space="preserve"> </w:t>
            </w:r>
          </w:p>
          <w:p w14:paraId="4D50A4BC" w14:textId="5C7FA4D9" w:rsidR="00247746" w:rsidRDefault="00642940" w:rsidP="00247746">
            <w:pPr>
              <w:pStyle w:val="DHHSreportmaintitlewhite"/>
              <w:rPr>
                <w:sz w:val="30"/>
                <w:szCs w:val="30"/>
              </w:rPr>
            </w:pPr>
            <w:r>
              <w:t xml:space="preserve">     </w:t>
            </w:r>
            <w:r w:rsidRPr="00642940">
              <w:t>Interfacing/Integration Principals</w:t>
            </w:r>
            <w:r>
              <w:rPr>
                <w:sz w:val="30"/>
                <w:szCs w:val="30"/>
              </w:rPr>
              <w:t xml:space="preserve"> </w:t>
            </w:r>
            <w:r w:rsidR="00247746">
              <w:rPr>
                <w:sz w:val="30"/>
                <w:szCs w:val="30"/>
              </w:rPr>
              <w:t xml:space="preserve">    </w:t>
            </w:r>
          </w:p>
          <w:p w14:paraId="2A5BB5B7" w14:textId="060B874E" w:rsidR="00247746" w:rsidRDefault="00247746" w:rsidP="00247746">
            <w:pPr>
              <w:pStyle w:val="DHHSreportmaintitlewhite"/>
              <w:rPr>
                <w:sz w:val="30"/>
                <w:szCs w:val="30"/>
              </w:rPr>
            </w:pPr>
          </w:p>
          <w:p w14:paraId="03527110" w14:textId="0CC82F5C" w:rsidR="00642940" w:rsidRDefault="00642940" w:rsidP="00247746">
            <w:pPr>
              <w:pStyle w:val="DHHSreportmaintitlewhite"/>
              <w:rPr>
                <w:sz w:val="30"/>
                <w:szCs w:val="30"/>
              </w:rPr>
            </w:pPr>
          </w:p>
          <w:p w14:paraId="76CD86E8" w14:textId="45BD62BD" w:rsidR="00642940" w:rsidRDefault="00642940" w:rsidP="00247746">
            <w:pPr>
              <w:pStyle w:val="DHHSreportmaintitlewhite"/>
              <w:rPr>
                <w:sz w:val="30"/>
                <w:szCs w:val="30"/>
              </w:rPr>
            </w:pPr>
          </w:p>
          <w:p w14:paraId="0D81CFF2" w14:textId="435C44D5" w:rsidR="00642940" w:rsidRDefault="00642940" w:rsidP="00247746">
            <w:pPr>
              <w:pStyle w:val="DHHSreportmaintitlewhite"/>
              <w:rPr>
                <w:sz w:val="30"/>
                <w:szCs w:val="30"/>
              </w:rPr>
            </w:pPr>
            <w:r>
              <w:rPr>
                <w:sz w:val="30"/>
                <w:szCs w:val="30"/>
              </w:rPr>
              <w:t xml:space="preserve">        </w:t>
            </w:r>
            <w:r w:rsidRPr="00642940">
              <w:rPr>
                <w:sz w:val="30"/>
                <w:szCs w:val="30"/>
              </w:rPr>
              <w:t>Digital Health Standard</w:t>
            </w:r>
          </w:p>
          <w:p w14:paraId="4366DC0D" w14:textId="24F84E97" w:rsidR="00247746" w:rsidRPr="00AE0283" w:rsidRDefault="00247746" w:rsidP="00642940">
            <w:pPr>
              <w:pStyle w:val="DHHSreportsubtitlewhite"/>
              <w:rPr>
                <w:sz w:val="40"/>
                <w:szCs w:val="40"/>
              </w:rPr>
            </w:pPr>
          </w:p>
        </w:tc>
      </w:tr>
      <w:tr w:rsidR="001817CD" w:rsidRPr="00A62195" w14:paraId="74D742F2" w14:textId="77777777" w:rsidTr="00247746">
        <w:trPr>
          <w:trHeight w:val="4664"/>
        </w:trPr>
        <w:tc>
          <w:tcPr>
            <w:tcW w:w="7938" w:type="dxa"/>
            <w:shd w:val="clear" w:color="auto" w:fill="auto"/>
          </w:tcPr>
          <w:p w14:paraId="0243C5D7" w14:textId="77777777" w:rsidR="005C4178" w:rsidRDefault="00247746" w:rsidP="00247746">
            <w:pPr>
              <w:pStyle w:val="Coverinstructions"/>
              <w:spacing w:before="800"/>
              <w:rPr>
                <w:sz w:val="28"/>
                <w:szCs w:val="28"/>
              </w:rPr>
            </w:pPr>
            <w:r>
              <w:rPr>
                <w:sz w:val="28"/>
                <w:szCs w:val="28"/>
              </w:rPr>
              <w:t xml:space="preserve">       </w:t>
            </w:r>
          </w:p>
          <w:p w14:paraId="20E54A67" w14:textId="6B3191A8" w:rsidR="00AF2542" w:rsidRPr="0031170A" w:rsidRDefault="005C4178" w:rsidP="00247746">
            <w:pPr>
              <w:pStyle w:val="Coverinstructions"/>
              <w:spacing w:before="800"/>
              <w:rPr>
                <w:sz w:val="28"/>
                <w:szCs w:val="28"/>
              </w:rPr>
            </w:pPr>
            <w:r>
              <w:rPr>
                <w:sz w:val="28"/>
                <w:szCs w:val="28"/>
              </w:rPr>
              <w:t xml:space="preserve">       </w:t>
            </w:r>
            <w:r w:rsidR="00477FD7">
              <w:rPr>
                <w:sz w:val="28"/>
                <w:szCs w:val="28"/>
              </w:rPr>
              <w:t xml:space="preserve">  </w:t>
            </w:r>
            <w:r w:rsidR="00247746">
              <w:rPr>
                <w:sz w:val="28"/>
                <w:szCs w:val="28"/>
              </w:rPr>
              <w:t>March</w:t>
            </w:r>
            <w:r w:rsidR="0031170A" w:rsidRPr="0031170A">
              <w:rPr>
                <w:sz w:val="28"/>
                <w:szCs w:val="28"/>
              </w:rPr>
              <w:t xml:space="preserve"> 201</w:t>
            </w:r>
            <w:r w:rsidR="00247746">
              <w:rPr>
                <w:sz w:val="28"/>
                <w:szCs w:val="28"/>
              </w:rPr>
              <w:t>9</w:t>
            </w:r>
          </w:p>
          <w:p w14:paraId="1764106F" w14:textId="77777777" w:rsidR="00BC01C1" w:rsidRPr="00A62195" w:rsidRDefault="00BC01C1" w:rsidP="00247746">
            <w:pPr>
              <w:pStyle w:val="Coverinstructions"/>
            </w:pPr>
          </w:p>
        </w:tc>
      </w:tr>
    </w:tbl>
    <w:p w14:paraId="013028D7" w14:textId="77777777" w:rsidR="0069374A" w:rsidRPr="00A62195" w:rsidRDefault="0069374A" w:rsidP="00C2657D">
      <w:pPr>
        <w:pStyle w:val="DHHSbodynospace"/>
        <w:ind w:left="-454"/>
      </w:pPr>
    </w:p>
    <w:p w14:paraId="2F9B7B60" w14:textId="77777777" w:rsidR="00AC0C3B" w:rsidRPr="00A62195" w:rsidRDefault="00192F7A" w:rsidP="00CA6D4E">
      <w:pPr>
        <w:pStyle w:val="DHHSbodynospace"/>
      </w:pPr>
      <w:r>
        <w:rPr>
          <w:noProof/>
          <w:lang w:eastAsia="en-AU"/>
        </w:rPr>
        <mc:AlternateContent>
          <mc:Choice Requires="wps">
            <w:drawing>
              <wp:anchor distT="0" distB="0" distL="114300" distR="114300" simplePos="0" relativeHeight="251612160" behindDoc="0" locked="0" layoutInCell="1" allowOverlap="1" wp14:anchorId="38984826" wp14:editId="4514A99A">
                <wp:simplePos x="0" y="0"/>
                <wp:positionH relativeFrom="column">
                  <wp:posOffset>4572000</wp:posOffset>
                </wp:positionH>
                <wp:positionV relativeFrom="paragraph">
                  <wp:posOffset>10172700</wp:posOffset>
                </wp:positionV>
                <wp:extent cx="2514600" cy="342900"/>
                <wp:effectExtent l="0" t="0" r="0" b="0"/>
                <wp:wrapNone/>
                <wp:docPr id="9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409D" w14:textId="77777777" w:rsidR="00D95667" w:rsidRDefault="00D95667"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4826" id="_x0000_t202" coordsize="21600,21600" o:spt="202" path="m,l,21600r21600,l21600,xe">
                <v:stroke joinstyle="miter"/>
                <v:path gradientshapeok="t" o:connecttype="rect"/>
              </v:shapetype>
              <v:shape id="Text Box 43" o:spid="_x0000_s1026" type="#_x0000_t202" style="position:absolute;margin-left:5in;margin-top:801pt;width:19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iOtQ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" filled="f" stroked="f">
                <v:textbox>
                  <w:txbxContent>
                    <w:p w14:paraId="750D409D" w14:textId="77777777" w:rsidR="00D95667" w:rsidRDefault="00D95667" w:rsidP="007A1A1D">
                      <w:r w:rsidRPr="000147AF">
                        <w:t>Department of Health</w:t>
                      </w:r>
                    </w:p>
                  </w:txbxContent>
                </v:textbox>
              </v:shape>
            </w:pict>
          </mc:Fallback>
        </mc:AlternateContent>
      </w:r>
    </w:p>
    <w:tbl>
      <w:tblPr>
        <w:tblW w:w="0" w:type="auto"/>
        <w:tblInd w:w="426" w:type="dxa"/>
        <w:tblCellMar>
          <w:left w:w="0" w:type="dxa"/>
          <w:right w:w="0" w:type="dxa"/>
        </w:tblCellMar>
        <w:tblLook w:val="04A0" w:firstRow="1" w:lastRow="0" w:firstColumn="1" w:lastColumn="0" w:noHBand="0" w:noVBand="1"/>
      </w:tblPr>
      <w:tblGrid>
        <w:gridCol w:w="8872"/>
      </w:tblGrid>
      <w:tr w:rsidR="00DE24E6" w:rsidRPr="00A62195" w14:paraId="38504527" w14:textId="77777777" w:rsidTr="00CA6E5C">
        <w:trPr>
          <w:trHeight w:val="7402"/>
        </w:trPr>
        <w:tc>
          <w:tcPr>
            <w:tcW w:w="8872" w:type="dxa"/>
            <w:shd w:val="clear" w:color="auto" w:fill="auto"/>
            <w:vAlign w:val="center"/>
          </w:tcPr>
          <w:p w14:paraId="7D07460E" w14:textId="77777777" w:rsidR="00642940" w:rsidRDefault="00642940" w:rsidP="00642940">
            <w:pPr>
              <w:pStyle w:val="DHHSreportmaintitle"/>
              <w:rPr>
                <w:szCs w:val="50"/>
              </w:rPr>
            </w:pPr>
          </w:p>
          <w:p w14:paraId="58A1683A" w14:textId="4328530F" w:rsidR="00642940" w:rsidRPr="00642940" w:rsidRDefault="00642940" w:rsidP="00642940">
            <w:pPr>
              <w:pStyle w:val="DHHSreportmaintitle"/>
              <w:rPr>
                <w:szCs w:val="50"/>
              </w:rPr>
            </w:pPr>
            <w:r w:rsidRPr="00642940">
              <w:rPr>
                <w:szCs w:val="50"/>
              </w:rPr>
              <w:t>Queue Management and Outpatient Systems Interfacing/Integration Principals</w:t>
            </w:r>
          </w:p>
          <w:p w14:paraId="13ED6BA8" w14:textId="1B177E99" w:rsidR="00642940" w:rsidRDefault="00642940" w:rsidP="00034BD3">
            <w:pPr>
              <w:pStyle w:val="DHHSreportmaintitle"/>
              <w:rPr>
                <w:sz w:val="30"/>
                <w:szCs w:val="30"/>
              </w:rPr>
            </w:pPr>
          </w:p>
          <w:p w14:paraId="6F6082A1" w14:textId="64804C87" w:rsidR="00642940" w:rsidRDefault="00642940" w:rsidP="00034BD3">
            <w:pPr>
              <w:pStyle w:val="DHHSreportmaintitle"/>
              <w:rPr>
                <w:sz w:val="30"/>
                <w:szCs w:val="30"/>
              </w:rPr>
            </w:pPr>
          </w:p>
          <w:p w14:paraId="2904C291" w14:textId="77777777" w:rsidR="00642940" w:rsidRDefault="00642940" w:rsidP="00034BD3">
            <w:pPr>
              <w:pStyle w:val="DHHSreportmaintitle"/>
              <w:rPr>
                <w:sz w:val="30"/>
                <w:szCs w:val="30"/>
              </w:rPr>
            </w:pPr>
          </w:p>
          <w:p w14:paraId="7AD8DF59" w14:textId="67ADDC68" w:rsidR="00034BD3" w:rsidRPr="00642940" w:rsidRDefault="00DF7148" w:rsidP="00034BD3">
            <w:pPr>
              <w:pStyle w:val="DHHSreportmaintitle"/>
              <w:rPr>
                <w:sz w:val="30"/>
                <w:szCs w:val="30"/>
              </w:rPr>
            </w:pPr>
            <w:r w:rsidRPr="00642940">
              <w:rPr>
                <w:sz w:val="30"/>
                <w:szCs w:val="30"/>
              </w:rPr>
              <w:t>Digital Health Standards</w:t>
            </w:r>
          </w:p>
          <w:p w14:paraId="351C8C6C" w14:textId="77777777" w:rsidR="00247746" w:rsidRDefault="00247746" w:rsidP="00034BD3">
            <w:pPr>
              <w:pStyle w:val="DHHSreportmaintitle"/>
              <w:rPr>
                <w:sz w:val="30"/>
                <w:szCs w:val="30"/>
              </w:rPr>
            </w:pPr>
          </w:p>
          <w:p w14:paraId="3C05E186" w14:textId="77777777" w:rsidR="005C4178" w:rsidRDefault="005C4178" w:rsidP="00DF7148">
            <w:pPr>
              <w:pStyle w:val="DHHSreportmaintitle"/>
              <w:rPr>
                <w:sz w:val="30"/>
                <w:szCs w:val="30"/>
              </w:rPr>
            </w:pPr>
          </w:p>
          <w:p w14:paraId="6F7DE859" w14:textId="77777777" w:rsidR="005C4178" w:rsidRDefault="005C4178" w:rsidP="00DF7148">
            <w:pPr>
              <w:pStyle w:val="DHHSreportmaintitle"/>
              <w:rPr>
                <w:sz w:val="30"/>
                <w:szCs w:val="30"/>
              </w:rPr>
            </w:pPr>
          </w:p>
          <w:p w14:paraId="0A5D4C99" w14:textId="10DFDF21" w:rsidR="00B03577" w:rsidRPr="00DF7148" w:rsidRDefault="00247746" w:rsidP="00DF7148">
            <w:pPr>
              <w:pStyle w:val="DHHSreportmaintitle"/>
              <w:rPr>
                <w:sz w:val="30"/>
                <w:szCs w:val="30"/>
              </w:rPr>
            </w:pPr>
            <w:r>
              <w:rPr>
                <w:sz w:val="30"/>
                <w:szCs w:val="30"/>
              </w:rPr>
              <w:t>March 2019</w:t>
            </w:r>
          </w:p>
        </w:tc>
      </w:tr>
    </w:tbl>
    <w:p w14:paraId="7A79AC27" w14:textId="77777777" w:rsidR="00A22B27" w:rsidRPr="00A62195" w:rsidRDefault="00A22B27" w:rsidP="00CA6D4E">
      <w:pPr>
        <w:pStyle w:val="DHHSbodynospace"/>
      </w:pPr>
    </w:p>
    <w:p w14:paraId="28CE3CD8" w14:textId="77777777" w:rsidR="00AC0C3B" w:rsidRPr="00A62195" w:rsidRDefault="00C81BA6" w:rsidP="00CA6D4E">
      <w:pPr>
        <w:pStyle w:val="DHHSbodynospace"/>
      </w:pPr>
      <w:r w:rsidRPr="00A62195">
        <w:br w:type="page"/>
      </w:r>
    </w:p>
    <w:p w14:paraId="0B00FADF" w14:textId="77777777" w:rsidR="00702EED" w:rsidRPr="00A62195" w:rsidRDefault="00702EED" w:rsidP="00D97EFC">
      <w:pPr>
        <w:pStyle w:val="Heading1"/>
        <w:numPr>
          <w:ilvl w:val="0"/>
          <w:numId w:val="0"/>
        </w:numPr>
        <w:ind w:left="360" w:hanging="360"/>
      </w:pPr>
      <w:bookmarkStart w:id="0" w:name="_Toc499826894"/>
      <w:bookmarkStart w:id="1" w:name="_Toc19269467"/>
      <w:r w:rsidRPr="00A62195">
        <w:lastRenderedPageBreak/>
        <w:t>Copyright and confidentiality statement</w:t>
      </w:r>
      <w:bookmarkEnd w:id="0"/>
      <w:bookmarkEnd w:id="1"/>
    </w:p>
    <w:p w14:paraId="3FA4ECAB"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351823AE" w14:textId="77777777"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7A1D8F97" w14:textId="77777777" w:rsidR="00ED4D17" w:rsidRPr="00A62195" w:rsidRDefault="00ED4D17" w:rsidP="003072C6">
      <w:pPr>
        <w:pStyle w:val="DHHSbody"/>
      </w:pPr>
    </w:p>
    <w:p w14:paraId="5B1A9BB3" w14:textId="77777777" w:rsidR="00AC0C3B" w:rsidRPr="00A62195" w:rsidRDefault="006E50B3" w:rsidP="001A2F1C">
      <w:pPr>
        <w:pStyle w:val="Heading1"/>
        <w:pageBreakBefore/>
        <w:numPr>
          <w:ilvl w:val="0"/>
          <w:numId w:val="0"/>
        </w:numPr>
        <w:ind w:left="357" w:hanging="357"/>
      </w:pPr>
      <w:bookmarkStart w:id="2" w:name="_Toc499826895"/>
      <w:bookmarkStart w:id="3" w:name="_Toc19269468"/>
      <w:r w:rsidRPr="00D97EFC">
        <w:lastRenderedPageBreak/>
        <w:t>Table</w:t>
      </w:r>
      <w:r w:rsidRPr="00A62195">
        <w:t xml:space="preserve"> of </w:t>
      </w:r>
      <w:r w:rsidR="00AC0C3B" w:rsidRPr="00A62195">
        <w:t>Contents</w:t>
      </w:r>
      <w:bookmarkEnd w:id="2"/>
      <w:bookmarkEnd w:id="3"/>
    </w:p>
    <w:bookmarkStart w:id="4" w:name="_GoBack"/>
    <w:bookmarkEnd w:id="4"/>
    <w:p w14:paraId="2075172B" w14:textId="55130900" w:rsidR="00221631"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19269467" w:history="1">
        <w:r w:rsidR="00221631" w:rsidRPr="00A15CFD">
          <w:rPr>
            <w:rStyle w:val="Hyperlink"/>
          </w:rPr>
          <w:t>Copyright and confidentiality statement</w:t>
        </w:r>
        <w:r w:rsidR="00221631">
          <w:rPr>
            <w:webHidden/>
          </w:rPr>
          <w:tab/>
        </w:r>
        <w:r w:rsidR="00221631">
          <w:rPr>
            <w:webHidden/>
          </w:rPr>
          <w:fldChar w:fldCharType="begin"/>
        </w:r>
        <w:r w:rsidR="00221631">
          <w:rPr>
            <w:webHidden/>
          </w:rPr>
          <w:instrText xml:space="preserve"> PAGEREF _Toc19269467 \h </w:instrText>
        </w:r>
        <w:r w:rsidR="00221631">
          <w:rPr>
            <w:webHidden/>
          </w:rPr>
        </w:r>
        <w:r w:rsidR="00221631">
          <w:rPr>
            <w:webHidden/>
          </w:rPr>
          <w:fldChar w:fldCharType="separate"/>
        </w:r>
        <w:r w:rsidR="00221631">
          <w:rPr>
            <w:webHidden/>
          </w:rPr>
          <w:t>3</w:t>
        </w:r>
        <w:r w:rsidR="00221631">
          <w:rPr>
            <w:webHidden/>
          </w:rPr>
          <w:fldChar w:fldCharType="end"/>
        </w:r>
      </w:hyperlink>
    </w:p>
    <w:p w14:paraId="47067DD9" w14:textId="1DC71626" w:rsidR="00221631" w:rsidRDefault="00221631">
      <w:pPr>
        <w:pStyle w:val="TOC1"/>
        <w:rPr>
          <w:rFonts w:asciiTheme="minorHAnsi" w:eastAsiaTheme="minorEastAsia" w:hAnsiTheme="minorHAnsi" w:cstheme="minorBidi"/>
          <w:b w:val="0"/>
          <w:sz w:val="22"/>
          <w:szCs w:val="22"/>
          <w:lang w:eastAsia="en-AU"/>
        </w:rPr>
      </w:pPr>
      <w:hyperlink w:anchor="_Toc19269468" w:history="1">
        <w:r w:rsidRPr="00A15CFD">
          <w:rPr>
            <w:rStyle w:val="Hyperlink"/>
          </w:rPr>
          <w:t>Table of Contents</w:t>
        </w:r>
        <w:r>
          <w:rPr>
            <w:webHidden/>
          </w:rPr>
          <w:tab/>
        </w:r>
        <w:r>
          <w:rPr>
            <w:webHidden/>
          </w:rPr>
          <w:fldChar w:fldCharType="begin"/>
        </w:r>
        <w:r>
          <w:rPr>
            <w:webHidden/>
          </w:rPr>
          <w:instrText xml:space="preserve"> PAGEREF _Toc19269468 \h </w:instrText>
        </w:r>
        <w:r>
          <w:rPr>
            <w:webHidden/>
          </w:rPr>
        </w:r>
        <w:r>
          <w:rPr>
            <w:webHidden/>
          </w:rPr>
          <w:fldChar w:fldCharType="separate"/>
        </w:r>
        <w:r>
          <w:rPr>
            <w:webHidden/>
          </w:rPr>
          <w:t>4</w:t>
        </w:r>
        <w:r>
          <w:rPr>
            <w:webHidden/>
          </w:rPr>
          <w:fldChar w:fldCharType="end"/>
        </w:r>
      </w:hyperlink>
    </w:p>
    <w:p w14:paraId="5F16D4A2" w14:textId="32588F07" w:rsidR="00221631" w:rsidRDefault="00221631">
      <w:pPr>
        <w:pStyle w:val="TOC1"/>
        <w:rPr>
          <w:rFonts w:asciiTheme="minorHAnsi" w:eastAsiaTheme="minorEastAsia" w:hAnsiTheme="minorHAnsi" w:cstheme="minorBidi"/>
          <w:b w:val="0"/>
          <w:sz w:val="22"/>
          <w:szCs w:val="22"/>
          <w:lang w:eastAsia="en-AU"/>
        </w:rPr>
      </w:pPr>
      <w:hyperlink w:anchor="_Toc19269469" w:history="1">
        <w:r w:rsidRPr="00A15CFD">
          <w:rPr>
            <w:rStyle w:val="Hyperlink"/>
          </w:rPr>
          <w:t>Version control and reviews</w:t>
        </w:r>
        <w:r>
          <w:rPr>
            <w:webHidden/>
          </w:rPr>
          <w:tab/>
        </w:r>
        <w:r>
          <w:rPr>
            <w:webHidden/>
          </w:rPr>
          <w:fldChar w:fldCharType="begin"/>
        </w:r>
        <w:r>
          <w:rPr>
            <w:webHidden/>
          </w:rPr>
          <w:instrText xml:space="preserve"> PAGEREF _Toc19269469 \h </w:instrText>
        </w:r>
        <w:r>
          <w:rPr>
            <w:webHidden/>
          </w:rPr>
        </w:r>
        <w:r>
          <w:rPr>
            <w:webHidden/>
          </w:rPr>
          <w:fldChar w:fldCharType="separate"/>
        </w:r>
        <w:r>
          <w:rPr>
            <w:webHidden/>
          </w:rPr>
          <w:t>5</w:t>
        </w:r>
        <w:r>
          <w:rPr>
            <w:webHidden/>
          </w:rPr>
          <w:fldChar w:fldCharType="end"/>
        </w:r>
      </w:hyperlink>
    </w:p>
    <w:p w14:paraId="09E82CC9" w14:textId="4F89A5E5" w:rsidR="00221631" w:rsidRDefault="00221631">
      <w:pPr>
        <w:pStyle w:val="TOC1"/>
        <w:tabs>
          <w:tab w:val="left" w:pos="567"/>
        </w:tabs>
        <w:rPr>
          <w:rFonts w:asciiTheme="minorHAnsi" w:eastAsiaTheme="minorEastAsia" w:hAnsiTheme="minorHAnsi" w:cstheme="minorBidi"/>
          <w:b w:val="0"/>
          <w:sz w:val="22"/>
          <w:szCs w:val="22"/>
          <w:lang w:eastAsia="en-AU"/>
        </w:rPr>
      </w:pPr>
      <w:hyperlink w:anchor="_Toc19269470" w:history="1">
        <w:r w:rsidRPr="00A15CFD">
          <w:rPr>
            <w:rStyle w:val="Hyperlink"/>
          </w:rPr>
          <w:t>1</w:t>
        </w:r>
        <w:r>
          <w:rPr>
            <w:rFonts w:asciiTheme="minorHAnsi" w:eastAsiaTheme="minorEastAsia" w:hAnsiTheme="minorHAnsi" w:cstheme="minorBidi"/>
            <w:b w:val="0"/>
            <w:sz w:val="22"/>
            <w:szCs w:val="22"/>
            <w:lang w:eastAsia="en-AU"/>
          </w:rPr>
          <w:tab/>
        </w:r>
        <w:r w:rsidRPr="00A15CFD">
          <w:rPr>
            <w:rStyle w:val="Hyperlink"/>
          </w:rPr>
          <w:t>Standards overview</w:t>
        </w:r>
        <w:r>
          <w:rPr>
            <w:webHidden/>
          </w:rPr>
          <w:tab/>
        </w:r>
        <w:r>
          <w:rPr>
            <w:webHidden/>
          </w:rPr>
          <w:fldChar w:fldCharType="begin"/>
        </w:r>
        <w:r>
          <w:rPr>
            <w:webHidden/>
          </w:rPr>
          <w:instrText xml:space="preserve"> PAGEREF _Toc19269470 \h </w:instrText>
        </w:r>
        <w:r>
          <w:rPr>
            <w:webHidden/>
          </w:rPr>
        </w:r>
        <w:r>
          <w:rPr>
            <w:webHidden/>
          </w:rPr>
          <w:fldChar w:fldCharType="separate"/>
        </w:r>
        <w:r>
          <w:rPr>
            <w:webHidden/>
          </w:rPr>
          <w:t>6</w:t>
        </w:r>
        <w:r>
          <w:rPr>
            <w:webHidden/>
          </w:rPr>
          <w:fldChar w:fldCharType="end"/>
        </w:r>
      </w:hyperlink>
    </w:p>
    <w:p w14:paraId="2B0ADE02" w14:textId="5427CA67" w:rsidR="00221631" w:rsidRDefault="00221631">
      <w:pPr>
        <w:pStyle w:val="TOC1"/>
        <w:tabs>
          <w:tab w:val="left" w:pos="567"/>
        </w:tabs>
        <w:rPr>
          <w:rFonts w:asciiTheme="minorHAnsi" w:eastAsiaTheme="minorEastAsia" w:hAnsiTheme="minorHAnsi" w:cstheme="minorBidi"/>
          <w:b w:val="0"/>
          <w:sz w:val="22"/>
          <w:szCs w:val="22"/>
          <w:lang w:eastAsia="en-AU"/>
        </w:rPr>
      </w:pPr>
      <w:hyperlink w:anchor="_Toc19269471" w:history="1">
        <w:r w:rsidRPr="00A15CFD">
          <w:rPr>
            <w:rStyle w:val="Hyperlink"/>
          </w:rPr>
          <w:t>2</w:t>
        </w:r>
        <w:r>
          <w:rPr>
            <w:rFonts w:asciiTheme="minorHAnsi" w:eastAsiaTheme="minorEastAsia" w:hAnsiTheme="minorHAnsi" w:cstheme="minorBidi"/>
            <w:b w:val="0"/>
            <w:sz w:val="22"/>
            <w:szCs w:val="22"/>
            <w:lang w:eastAsia="en-AU"/>
          </w:rPr>
          <w:tab/>
        </w:r>
        <w:r w:rsidRPr="00A15CFD">
          <w:rPr>
            <w:rStyle w:val="Hyperlink"/>
          </w:rPr>
          <w:t>Introduction</w:t>
        </w:r>
        <w:r>
          <w:rPr>
            <w:webHidden/>
          </w:rPr>
          <w:tab/>
        </w:r>
        <w:r>
          <w:rPr>
            <w:webHidden/>
          </w:rPr>
          <w:fldChar w:fldCharType="begin"/>
        </w:r>
        <w:r>
          <w:rPr>
            <w:webHidden/>
          </w:rPr>
          <w:instrText xml:space="preserve"> PAGEREF _Toc19269471 \h </w:instrText>
        </w:r>
        <w:r>
          <w:rPr>
            <w:webHidden/>
          </w:rPr>
        </w:r>
        <w:r>
          <w:rPr>
            <w:webHidden/>
          </w:rPr>
          <w:fldChar w:fldCharType="separate"/>
        </w:r>
        <w:r>
          <w:rPr>
            <w:webHidden/>
          </w:rPr>
          <w:t>7</w:t>
        </w:r>
        <w:r>
          <w:rPr>
            <w:webHidden/>
          </w:rPr>
          <w:fldChar w:fldCharType="end"/>
        </w:r>
      </w:hyperlink>
    </w:p>
    <w:p w14:paraId="5AF3B509" w14:textId="4088D5CB"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2" w:history="1">
        <w:r w:rsidRPr="00A15CFD">
          <w:rPr>
            <w:rStyle w:val="Hyperlink"/>
          </w:rPr>
          <w:t>2.1</w:t>
        </w:r>
        <w:r>
          <w:rPr>
            <w:rFonts w:asciiTheme="minorHAnsi" w:eastAsiaTheme="minorEastAsia" w:hAnsiTheme="minorHAnsi" w:cstheme="minorBidi"/>
            <w:sz w:val="22"/>
            <w:szCs w:val="22"/>
            <w:lang w:eastAsia="en-AU"/>
          </w:rPr>
          <w:tab/>
        </w:r>
        <w:r w:rsidRPr="00A15CFD">
          <w:rPr>
            <w:rStyle w:val="Hyperlink"/>
          </w:rPr>
          <w:t>Digital Health Branch</w:t>
        </w:r>
        <w:r>
          <w:rPr>
            <w:webHidden/>
          </w:rPr>
          <w:tab/>
        </w:r>
        <w:r>
          <w:rPr>
            <w:webHidden/>
          </w:rPr>
          <w:fldChar w:fldCharType="begin"/>
        </w:r>
        <w:r>
          <w:rPr>
            <w:webHidden/>
          </w:rPr>
          <w:instrText xml:space="preserve"> PAGEREF _Toc19269472 \h </w:instrText>
        </w:r>
        <w:r>
          <w:rPr>
            <w:webHidden/>
          </w:rPr>
        </w:r>
        <w:r>
          <w:rPr>
            <w:webHidden/>
          </w:rPr>
          <w:fldChar w:fldCharType="separate"/>
        </w:r>
        <w:r>
          <w:rPr>
            <w:webHidden/>
          </w:rPr>
          <w:t>7</w:t>
        </w:r>
        <w:r>
          <w:rPr>
            <w:webHidden/>
          </w:rPr>
          <w:fldChar w:fldCharType="end"/>
        </w:r>
      </w:hyperlink>
    </w:p>
    <w:p w14:paraId="527510F5" w14:textId="372F0D6E"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3" w:history="1">
        <w:r w:rsidRPr="00A15CFD">
          <w:rPr>
            <w:rStyle w:val="Hyperlink"/>
          </w:rPr>
          <w:t>2.2</w:t>
        </w:r>
        <w:r>
          <w:rPr>
            <w:rFonts w:asciiTheme="minorHAnsi" w:eastAsiaTheme="minorEastAsia" w:hAnsiTheme="minorHAnsi" w:cstheme="minorBidi"/>
            <w:sz w:val="22"/>
            <w:szCs w:val="22"/>
            <w:lang w:eastAsia="en-AU"/>
          </w:rPr>
          <w:tab/>
        </w:r>
        <w:r w:rsidRPr="00A15CFD">
          <w:rPr>
            <w:rStyle w:val="Hyperlink"/>
          </w:rPr>
          <w:t>Background</w:t>
        </w:r>
        <w:r>
          <w:rPr>
            <w:webHidden/>
          </w:rPr>
          <w:tab/>
        </w:r>
        <w:r>
          <w:rPr>
            <w:webHidden/>
          </w:rPr>
          <w:fldChar w:fldCharType="begin"/>
        </w:r>
        <w:r>
          <w:rPr>
            <w:webHidden/>
          </w:rPr>
          <w:instrText xml:space="preserve"> PAGEREF _Toc19269473 \h </w:instrText>
        </w:r>
        <w:r>
          <w:rPr>
            <w:webHidden/>
          </w:rPr>
        </w:r>
        <w:r>
          <w:rPr>
            <w:webHidden/>
          </w:rPr>
          <w:fldChar w:fldCharType="separate"/>
        </w:r>
        <w:r>
          <w:rPr>
            <w:webHidden/>
          </w:rPr>
          <w:t>9</w:t>
        </w:r>
        <w:r>
          <w:rPr>
            <w:webHidden/>
          </w:rPr>
          <w:fldChar w:fldCharType="end"/>
        </w:r>
      </w:hyperlink>
    </w:p>
    <w:p w14:paraId="7018560D" w14:textId="207C04AD"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4" w:history="1">
        <w:r w:rsidRPr="00A15CFD">
          <w:rPr>
            <w:rStyle w:val="Hyperlink"/>
          </w:rPr>
          <w:t>2.3</w:t>
        </w:r>
        <w:r>
          <w:rPr>
            <w:rFonts w:asciiTheme="minorHAnsi" w:eastAsiaTheme="minorEastAsia" w:hAnsiTheme="minorHAnsi" w:cstheme="minorBidi"/>
            <w:sz w:val="22"/>
            <w:szCs w:val="22"/>
            <w:lang w:eastAsia="en-AU"/>
          </w:rPr>
          <w:tab/>
        </w:r>
        <w:r w:rsidRPr="00A15CFD">
          <w:rPr>
            <w:rStyle w:val="Hyperlink"/>
          </w:rPr>
          <w:t>Purpose</w:t>
        </w:r>
        <w:r>
          <w:rPr>
            <w:webHidden/>
          </w:rPr>
          <w:tab/>
        </w:r>
        <w:r>
          <w:rPr>
            <w:webHidden/>
          </w:rPr>
          <w:fldChar w:fldCharType="begin"/>
        </w:r>
        <w:r>
          <w:rPr>
            <w:webHidden/>
          </w:rPr>
          <w:instrText xml:space="preserve"> PAGEREF _Toc19269474 \h </w:instrText>
        </w:r>
        <w:r>
          <w:rPr>
            <w:webHidden/>
          </w:rPr>
        </w:r>
        <w:r>
          <w:rPr>
            <w:webHidden/>
          </w:rPr>
          <w:fldChar w:fldCharType="separate"/>
        </w:r>
        <w:r>
          <w:rPr>
            <w:webHidden/>
          </w:rPr>
          <w:t>9</w:t>
        </w:r>
        <w:r>
          <w:rPr>
            <w:webHidden/>
          </w:rPr>
          <w:fldChar w:fldCharType="end"/>
        </w:r>
      </w:hyperlink>
    </w:p>
    <w:p w14:paraId="70AA22C3" w14:textId="033D2C4B"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5" w:history="1">
        <w:r w:rsidRPr="00A15CFD">
          <w:rPr>
            <w:rStyle w:val="Hyperlink"/>
          </w:rPr>
          <w:t>2.4</w:t>
        </w:r>
        <w:r>
          <w:rPr>
            <w:rFonts w:asciiTheme="minorHAnsi" w:eastAsiaTheme="minorEastAsia" w:hAnsiTheme="minorHAnsi" w:cstheme="minorBidi"/>
            <w:sz w:val="22"/>
            <w:szCs w:val="22"/>
            <w:lang w:eastAsia="en-AU"/>
          </w:rPr>
          <w:tab/>
        </w:r>
        <w:r w:rsidRPr="00A15CFD">
          <w:rPr>
            <w:rStyle w:val="Hyperlink"/>
          </w:rPr>
          <w:t>Assumptions</w:t>
        </w:r>
        <w:r>
          <w:rPr>
            <w:webHidden/>
          </w:rPr>
          <w:tab/>
        </w:r>
        <w:r>
          <w:rPr>
            <w:webHidden/>
          </w:rPr>
          <w:fldChar w:fldCharType="begin"/>
        </w:r>
        <w:r>
          <w:rPr>
            <w:webHidden/>
          </w:rPr>
          <w:instrText xml:space="preserve"> PAGEREF _Toc19269475 \h </w:instrText>
        </w:r>
        <w:r>
          <w:rPr>
            <w:webHidden/>
          </w:rPr>
        </w:r>
        <w:r>
          <w:rPr>
            <w:webHidden/>
          </w:rPr>
          <w:fldChar w:fldCharType="separate"/>
        </w:r>
        <w:r>
          <w:rPr>
            <w:webHidden/>
          </w:rPr>
          <w:t>9</w:t>
        </w:r>
        <w:r>
          <w:rPr>
            <w:webHidden/>
          </w:rPr>
          <w:fldChar w:fldCharType="end"/>
        </w:r>
      </w:hyperlink>
    </w:p>
    <w:p w14:paraId="4A047E5D" w14:textId="68DEE3C0"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6" w:history="1">
        <w:r w:rsidRPr="00A15CFD">
          <w:rPr>
            <w:rStyle w:val="Hyperlink"/>
          </w:rPr>
          <w:t>2.5</w:t>
        </w:r>
        <w:r>
          <w:rPr>
            <w:rFonts w:asciiTheme="minorHAnsi" w:eastAsiaTheme="minorEastAsia" w:hAnsiTheme="minorHAnsi" w:cstheme="minorBidi"/>
            <w:sz w:val="22"/>
            <w:szCs w:val="22"/>
            <w:lang w:eastAsia="en-AU"/>
          </w:rPr>
          <w:tab/>
        </w:r>
        <w:r w:rsidRPr="00A15CFD">
          <w:rPr>
            <w:rStyle w:val="Hyperlink"/>
          </w:rPr>
          <w:t>Scope</w:t>
        </w:r>
        <w:r>
          <w:rPr>
            <w:webHidden/>
          </w:rPr>
          <w:tab/>
        </w:r>
        <w:r>
          <w:rPr>
            <w:webHidden/>
          </w:rPr>
          <w:fldChar w:fldCharType="begin"/>
        </w:r>
        <w:r>
          <w:rPr>
            <w:webHidden/>
          </w:rPr>
          <w:instrText xml:space="preserve"> PAGEREF _Toc19269476 \h </w:instrText>
        </w:r>
        <w:r>
          <w:rPr>
            <w:webHidden/>
          </w:rPr>
        </w:r>
        <w:r>
          <w:rPr>
            <w:webHidden/>
          </w:rPr>
          <w:fldChar w:fldCharType="separate"/>
        </w:r>
        <w:r>
          <w:rPr>
            <w:webHidden/>
          </w:rPr>
          <w:t>10</w:t>
        </w:r>
        <w:r>
          <w:rPr>
            <w:webHidden/>
          </w:rPr>
          <w:fldChar w:fldCharType="end"/>
        </w:r>
      </w:hyperlink>
    </w:p>
    <w:p w14:paraId="29708270" w14:textId="416F24C3"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7" w:history="1">
        <w:r w:rsidRPr="00A15CFD">
          <w:rPr>
            <w:rStyle w:val="Hyperlink"/>
          </w:rPr>
          <w:t>2.6</w:t>
        </w:r>
        <w:r>
          <w:rPr>
            <w:rFonts w:asciiTheme="minorHAnsi" w:eastAsiaTheme="minorEastAsia" w:hAnsiTheme="minorHAnsi" w:cstheme="minorBidi"/>
            <w:sz w:val="22"/>
            <w:szCs w:val="22"/>
            <w:lang w:eastAsia="en-AU"/>
          </w:rPr>
          <w:tab/>
        </w:r>
        <w:r w:rsidRPr="00A15CFD">
          <w:rPr>
            <w:rStyle w:val="Hyperlink"/>
          </w:rPr>
          <w:t>Constraints</w:t>
        </w:r>
        <w:r>
          <w:rPr>
            <w:webHidden/>
          </w:rPr>
          <w:tab/>
        </w:r>
        <w:r>
          <w:rPr>
            <w:webHidden/>
          </w:rPr>
          <w:fldChar w:fldCharType="begin"/>
        </w:r>
        <w:r>
          <w:rPr>
            <w:webHidden/>
          </w:rPr>
          <w:instrText xml:space="preserve"> PAGEREF _Toc19269477 \h </w:instrText>
        </w:r>
        <w:r>
          <w:rPr>
            <w:webHidden/>
          </w:rPr>
        </w:r>
        <w:r>
          <w:rPr>
            <w:webHidden/>
          </w:rPr>
          <w:fldChar w:fldCharType="separate"/>
        </w:r>
        <w:r>
          <w:rPr>
            <w:webHidden/>
          </w:rPr>
          <w:t>10</w:t>
        </w:r>
        <w:r>
          <w:rPr>
            <w:webHidden/>
          </w:rPr>
          <w:fldChar w:fldCharType="end"/>
        </w:r>
      </w:hyperlink>
    </w:p>
    <w:p w14:paraId="5C48D58F" w14:textId="44841640" w:rsidR="00221631" w:rsidRDefault="00221631">
      <w:pPr>
        <w:pStyle w:val="TOC2"/>
        <w:tabs>
          <w:tab w:val="left" w:pos="567"/>
        </w:tabs>
        <w:rPr>
          <w:rFonts w:asciiTheme="minorHAnsi" w:eastAsiaTheme="minorEastAsia" w:hAnsiTheme="minorHAnsi" w:cstheme="minorBidi"/>
          <w:sz w:val="22"/>
          <w:szCs w:val="22"/>
          <w:lang w:eastAsia="en-AU"/>
        </w:rPr>
      </w:pPr>
      <w:hyperlink w:anchor="_Toc19269478" w:history="1">
        <w:r w:rsidRPr="00A15CFD">
          <w:rPr>
            <w:rStyle w:val="Hyperlink"/>
          </w:rPr>
          <w:t>2.7</w:t>
        </w:r>
        <w:r>
          <w:rPr>
            <w:rFonts w:asciiTheme="minorHAnsi" w:eastAsiaTheme="minorEastAsia" w:hAnsiTheme="minorHAnsi" w:cstheme="minorBidi"/>
            <w:sz w:val="22"/>
            <w:szCs w:val="22"/>
            <w:lang w:eastAsia="en-AU"/>
          </w:rPr>
          <w:tab/>
        </w:r>
        <w:r w:rsidRPr="00A15CFD">
          <w:rPr>
            <w:rStyle w:val="Hyperlink"/>
          </w:rPr>
          <w:t>Audience/Stakeholders</w:t>
        </w:r>
        <w:r>
          <w:rPr>
            <w:webHidden/>
          </w:rPr>
          <w:tab/>
        </w:r>
        <w:r>
          <w:rPr>
            <w:webHidden/>
          </w:rPr>
          <w:fldChar w:fldCharType="begin"/>
        </w:r>
        <w:r>
          <w:rPr>
            <w:webHidden/>
          </w:rPr>
          <w:instrText xml:space="preserve"> PAGEREF _Toc19269478 \h </w:instrText>
        </w:r>
        <w:r>
          <w:rPr>
            <w:webHidden/>
          </w:rPr>
        </w:r>
        <w:r>
          <w:rPr>
            <w:webHidden/>
          </w:rPr>
          <w:fldChar w:fldCharType="separate"/>
        </w:r>
        <w:r>
          <w:rPr>
            <w:webHidden/>
          </w:rPr>
          <w:t>10</w:t>
        </w:r>
        <w:r>
          <w:rPr>
            <w:webHidden/>
          </w:rPr>
          <w:fldChar w:fldCharType="end"/>
        </w:r>
      </w:hyperlink>
    </w:p>
    <w:p w14:paraId="7135A4BD" w14:textId="4412DCC3" w:rsidR="00221631" w:rsidRDefault="00221631">
      <w:pPr>
        <w:pStyle w:val="TOC1"/>
        <w:tabs>
          <w:tab w:val="left" w:pos="567"/>
        </w:tabs>
        <w:rPr>
          <w:rFonts w:asciiTheme="minorHAnsi" w:eastAsiaTheme="minorEastAsia" w:hAnsiTheme="minorHAnsi" w:cstheme="minorBidi"/>
          <w:b w:val="0"/>
          <w:sz w:val="22"/>
          <w:szCs w:val="22"/>
          <w:lang w:eastAsia="en-AU"/>
        </w:rPr>
      </w:pPr>
      <w:hyperlink w:anchor="_Toc19269479" w:history="1">
        <w:r w:rsidRPr="00A15CFD">
          <w:rPr>
            <w:rStyle w:val="Hyperlink"/>
          </w:rPr>
          <w:t>3</w:t>
        </w:r>
        <w:r>
          <w:rPr>
            <w:rFonts w:asciiTheme="minorHAnsi" w:eastAsiaTheme="minorEastAsia" w:hAnsiTheme="minorHAnsi" w:cstheme="minorBidi"/>
            <w:b w:val="0"/>
            <w:sz w:val="22"/>
            <w:szCs w:val="22"/>
            <w:lang w:eastAsia="en-AU"/>
          </w:rPr>
          <w:tab/>
        </w:r>
        <w:r w:rsidRPr="00A15CFD">
          <w:rPr>
            <w:rStyle w:val="Hyperlink"/>
          </w:rPr>
          <w:t>Approach</w:t>
        </w:r>
        <w:r>
          <w:rPr>
            <w:webHidden/>
          </w:rPr>
          <w:tab/>
        </w:r>
        <w:r>
          <w:rPr>
            <w:webHidden/>
          </w:rPr>
          <w:fldChar w:fldCharType="begin"/>
        </w:r>
        <w:r>
          <w:rPr>
            <w:webHidden/>
          </w:rPr>
          <w:instrText xml:space="preserve"> PAGEREF _Toc19269479 \h </w:instrText>
        </w:r>
        <w:r>
          <w:rPr>
            <w:webHidden/>
          </w:rPr>
        </w:r>
        <w:r>
          <w:rPr>
            <w:webHidden/>
          </w:rPr>
          <w:fldChar w:fldCharType="separate"/>
        </w:r>
        <w:r>
          <w:rPr>
            <w:webHidden/>
          </w:rPr>
          <w:t>11</w:t>
        </w:r>
        <w:r>
          <w:rPr>
            <w:webHidden/>
          </w:rPr>
          <w:fldChar w:fldCharType="end"/>
        </w:r>
      </w:hyperlink>
    </w:p>
    <w:p w14:paraId="31FDE60A" w14:textId="4EFC58EC" w:rsidR="00221631" w:rsidRDefault="00221631">
      <w:pPr>
        <w:pStyle w:val="TOC2"/>
        <w:tabs>
          <w:tab w:val="left" w:pos="567"/>
        </w:tabs>
        <w:rPr>
          <w:rFonts w:asciiTheme="minorHAnsi" w:eastAsiaTheme="minorEastAsia" w:hAnsiTheme="minorHAnsi" w:cstheme="minorBidi"/>
          <w:sz w:val="22"/>
          <w:szCs w:val="22"/>
          <w:lang w:eastAsia="en-AU"/>
        </w:rPr>
      </w:pPr>
      <w:hyperlink w:anchor="_Toc19269480" w:history="1">
        <w:r w:rsidRPr="00A15CFD">
          <w:rPr>
            <w:rStyle w:val="Hyperlink"/>
          </w:rPr>
          <w:t>3.1</w:t>
        </w:r>
        <w:r>
          <w:rPr>
            <w:rFonts w:asciiTheme="minorHAnsi" w:eastAsiaTheme="minorEastAsia" w:hAnsiTheme="minorHAnsi" w:cstheme="minorBidi"/>
            <w:sz w:val="22"/>
            <w:szCs w:val="22"/>
            <w:lang w:eastAsia="en-AU"/>
          </w:rPr>
          <w:tab/>
        </w:r>
        <w:r w:rsidRPr="00A15CFD">
          <w:rPr>
            <w:rStyle w:val="Hyperlink"/>
          </w:rPr>
          <w:t>Population of a Queue management application – Patient and Appointment details</w:t>
        </w:r>
        <w:r>
          <w:rPr>
            <w:webHidden/>
          </w:rPr>
          <w:tab/>
        </w:r>
        <w:r>
          <w:rPr>
            <w:webHidden/>
          </w:rPr>
          <w:fldChar w:fldCharType="begin"/>
        </w:r>
        <w:r>
          <w:rPr>
            <w:webHidden/>
          </w:rPr>
          <w:instrText xml:space="preserve"> PAGEREF _Toc19269480 \h </w:instrText>
        </w:r>
        <w:r>
          <w:rPr>
            <w:webHidden/>
          </w:rPr>
        </w:r>
        <w:r>
          <w:rPr>
            <w:webHidden/>
          </w:rPr>
          <w:fldChar w:fldCharType="separate"/>
        </w:r>
        <w:r>
          <w:rPr>
            <w:webHidden/>
          </w:rPr>
          <w:t>11</w:t>
        </w:r>
        <w:r>
          <w:rPr>
            <w:webHidden/>
          </w:rPr>
          <w:fldChar w:fldCharType="end"/>
        </w:r>
      </w:hyperlink>
    </w:p>
    <w:p w14:paraId="746EDF60" w14:textId="1F31166F" w:rsidR="00221631" w:rsidRDefault="00221631">
      <w:pPr>
        <w:pStyle w:val="TOC2"/>
        <w:tabs>
          <w:tab w:val="left" w:pos="567"/>
        </w:tabs>
        <w:rPr>
          <w:rFonts w:asciiTheme="minorHAnsi" w:eastAsiaTheme="minorEastAsia" w:hAnsiTheme="minorHAnsi" w:cstheme="minorBidi"/>
          <w:sz w:val="22"/>
          <w:szCs w:val="22"/>
          <w:lang w:eastAsia="en-AU"/>
        </w:rPr>
      </w:pPr>
      <w:hyperlink w:anchor="_Toc19269481" w:history="1">
        <w:r w:rsidRPr="00A15CFD">
          <w:rPr>
            <w:rStyle w:val="Hyperlink"/>
          </w:rPr>
          <w:t>3.2</w:t>
        </w:r>
        <w:r>
          <w:rPr>
            <w:rFonts w:asciiTheme="minorHAnsi" w:eastAsiaTheme="minorEastAsia" w:hAnsiTheme="minorHAnsi" w:cstheme="minorBidi"/>
            <w:sz w:val="22"/>
            <w:szCs w:val="22"/>
            <w:lang w:eastAsia="en-AU"/>
          </w:rPr>
          <w:tab/>
        </w:r>
        <w:r w:rsidRPr="00A15CFD">
          <w:rPr>
            <w:rStyle w:val="Hyperlink"/>
          </w:rPr>
          <w:t>Queue management application integration to PAS</w:t>
        </w:r>
        <w:r>
          <w:rPr>
            <w:webHidden/>
          </w:rPr>
          <w:tab/>
        </w:r>
        <w:r>
          <w:rPr>
            <w:webHidden/>
          </w:rPr>
          <w:fldChar w:fldCharType="begin"/>
        </w:r>
        <w:r>
          <w:rPr>
            <w:webHidden/>
          </w:rPr>
          <w:instrText xml:space="preserve"> PAGEREF _Toc19269481 \h </w:instrText>
        </w:r>
        <w:r>
          <w:rPr>
            <w:webHidden/>
          </w:rPr>
        </w:r>
        <w:r>
          <w:rPr>
            <w:webHidden/>
          </w:rPr>
          <w:fldChar w:fldCharType="separate"/>
        </w:r>
        <w:r>
          <w:rPr>
            <w:webHidden/>
          </w:rPr>
          <w:t>12</w:t>
        </w:r>
        <w:r>
          <w:rPr>
            <w:webHidden/>
          </w:rPr>
          <w:fldChar w:fldCharType="end"/>
        </w:r>
      </w:hyperlink>
    </w:p>
    <w:p w14:paraId="5C7C6C98" w14:textId="4A917FB3" w:rsidR="00221631" w:rsidRDefault="00221631">
      <w:pPr>
        <w:pStyle w:val="TOC2"/>
        <w:tabs>
          <w:tab w:val="left" w:pos="567"/>
        </w:tabs>
        <w:rPr>
          <w:rFonts w:asciiTheme="minorHAnsi" w:eastAsiaTheme="minorEastAsia" w:hAnsiTheme="minorHAnsi" w:cstheme="minorBidi"/>
          <w:sz w:val="22"/>
          <w:szCs w:val="22"/>
          <w:lang w:eastAsia="en-AU"/>
        </w:rPr>
      </w:pPr>
      <w:hyperlink w:anchor="_Toc19269482" w:history="1">
        <w:r w:rsidRPr="00A15CFD">
          <w:rPr>
            <w:rStyle w:val="Hyperlink"/>
          </w:rPr>
          <w:t>3.3</w:t>
        </w:r>
        <w:r>
          <w:rPr>
            <w:rFonts w:asciiTheme="minorHAnsi" w:eastAsiaTheme="minorEastAsia" w:hAnsiTheme="minorHAnsi" w:cstheme="minorBidi"/>
            <w:sz w:val="22"/>
            <w:szCs w:val="22"/>
            <w:lang w:eastAsia="en-AU"/>
          </w:rPr>
          <w:tab/>
        </w:r>
        <w:r w:rsidRPr="00A15CFD">
          <w:rPr>
            <w:rStyle w:val="Hyperlink"/>
          </w:rPr>
          <w:t>Mandatory</w:t>
        </w:r>
        <w:r>
          <w:rPr>
            <w:webHidden/>
          </w:rPr>
          <w:tab/>
        </w:r>
        <w:r>
          <w:rPr>
            <w:webHidden/>
          </w:rPr>
          <w:fldChar w:fldCharType="begin"/>
        </w:r>
        <w:r>
          <w:rPr>
            <w:webHidden/>
          </w:rPr>
          <w:instrText xml:space="preserve"> PAGEREF _Toc19269482 \h </w:instrText>
        </w:r>
        <w:r>
          <w:rPr>
            <w:webHidden/>
          </w:rPr>
        </w:r>
        <w:r>
          <w:rPr>
            <w:webHidden/>
          </w:rPr>
          <w:fldChar w:fldCharType="separate"/>
        </w:r>
        <w:r>
          <w:rPr>
            <w:webHidden/>
          </w:rPr>
          <w:t>13</w:t>
        </w:r>
        <w:r>
          <w:rPr>
            <w:webHidden/>
          </w:rPr>
          <w:fldChar w:fldCharType="end"/>
        </w:r>
      </w:hyperlink>
    </w:p>
    <w:p w14:paraId="2C5EF3D6" w14:textId="3E6C310A" w:rsidR="00221631" w:rsidRDefault="00221631">
      <w:pPr>
        <w:pStyle w:val="TOC2"/>
        <w:tabs>
          <w:tab w:val="left" w:pos="567"/>
        </w:tabs>
        <w:rPr>
          <w:rFonts w:asciiTheme="minorHAnsi" w:eastAsiaTheme="minorEastAsia" w:hAnsiTheme="minorHAnsi" w:cstheme="minorBidi"/>
          <w:sz w:val="22"/>
          <w:szCs w:val="22"/>
          <w:lang w:eastAsia="en-AU"/>
        </w:rPr>
      </w:pPr>
      <w:hyperlink w:anchor="_Toc19269483" w:history="1">
        <w:r w:rsidRPr="00A15CFD">
          <w:rPr>
            <w:rStyle w:val="Hyperlink"/>
          </w:rPr>
          <w:t>3.4</w:t>
        </w:r>
        <w:r>
          <w:rPr>
            <w:rFonts w:asciiTheme="minorHAnsi" w:eastAsiaTheme="minorEastAsia" w:hAnsiTheme="minorHAnsi" w:cstheme="minorBidi"/>
            <w:sz w:val="22"/>
            <w:szCs w:val="22"/>
            <w:lang w:eastAsia="en-AU"/>
          </w:rPr>
          <w:tab/>
        </w:r>
        <w:r w:rsidRPr="00A15CFD">
          <w:rPr>
            <w:rStyle w:val="Hyperlink"/>
          </w:rPr>
          <w:t>Other Related Standards</w:t>
        </w:r>
        <w:r>
          <w:rPr>
            <w:webHidden/>
          </w:rPr>
          <w:tab/>
        </w:r>
        <w:r>
          <w:rPr>
            <w:webHidden/>
          </w:rPr>
          <w:fldChar w:fldCharType="begin"/>
        </w:r>
        <w:r>
          <w:rPr>
            <w:webHidden/>
          </w:rPr>
          <w:instrText xml:space="preserve"> PAGEREF _Toc19269483 \h </w:instrText>
        </w:r>
        <w:r>
          <w:rPr>
            <w:webHidden/>
          </w:rPr>
        </w:r>
        <w:r>
          <w:rPr>
            <w:webHidden/>
          </w:rPr>
          <w:fldChar w:fldCharType="separate"/>
        </w:r>
        <w:r>
          <w:rPr>
            <w:webHidden/>
          </w:rPr>
          <w:t>14</w:t>
        </w:r>
        <w:r>
          <w:rPr>
            <w:webHidden/>
          </w:rPr>
          <w:fldChar w:fldCharType="end"/>
        </w:r>
      </w:hyperlink>
    </w:p>
    <w:p w14:paraId="51BD32CE" w14:textId="0E3744D6" w:rsidR="00221631" w:rsidRDefault="00221631">
      <w:pPr>
        <w:pStyle w:val="TOC2"/>
        <w:tabs>
          <w:tab w:val="left" w:pos="567"/>
        </w:tabs>
        <w:rPr>
          <w:rFonts w:asciiTheme="minorHAnsi" w:eastAsiaTheme="minorEastAsia" w:hAnsiTheme="minorHAnsi" w:cstheme="minorBidi"/>
          <w:sz w:val="22"/>
          <w:szCs w:val="22"/>
          <w:lang w:eastAsia="en-AU"/>
        </w:rPr>
      </w:pPr>
      <w:hyperlink w:anchor="_Toc19269484" w:history="1">
        <w:r w:rsidRPr="00A15CFD">
          <w:rPr>
            <w:rStyle w:val="Hyperlink"/>
          </w:rPr>
          <w:t>3.5</w:t>
        </w:r>
        <w:r>
          <w:rPr>
            <w:rFonts w:asciiTheme="minorHAnsi" w:eastAsiaTheme="minorEastAsia" w:hAnsiTheme="minorHAnsi" w:cstheme="minorBidi"/>
            <w:sz w:val="22"/>
            <w:szCs w:val="22"/>
            <w:lang w:eastAsia="en-AU"/>
          </w:rPr>
          <w:tab/>
        </w:r>
        <w:r w:rsidRPr="00A15CFD">
          <w:rPr>
            <w:rStyle w:val="Hyperlink"/>
          </w:rPr>
          <w:t>Benefits</w:t>
        </w:r>
        <w:r>
          <w:rPr>
            <w:webHidden/>
          </w:rPr>
          <w:tab/>
        </w:r>
        <w:r>
          <w:rPr>
            <w:webHidden/>
          </w:rPr>
          <w:fldChar w:fldCharType="begin"/>
        </w:r>
        <w:r>
          <w:rPr>
            <w:webHidden/>
          </w:rPr>
          <w:instrText xml:space="preserve"> PAGEREF _Toc19269484 \h </w:instrText>
        </w:r>
        <w:r>
          <w:rPr>
            <w:webHidden/>
          </w:rPr>
        </w:r>
        <w:r>
          <w:rPr>
            <w:webHidden/>
          </w:rPr>
          <w:fldChar w:fldCharType="separate"/>
        </w:r>
        <w:r>
          <w:rPr>
            <w:webHidden/>
          </w:rPr>
          <w:t>14</w:t>
        </w:r>
        <w:r>
          <w:rPr>
            <w:webHidden/>
          </w:rPr>
          <w:fldChar w:fldCharType="end"/>
        </w:r>
      </w:hyperlink>
    </w:p>
    <w:p w14:paraId="6252EF69" w14:textId="1E31480D" w:rsidR="00221631" w:rsidRDefault="00221631">
      <w:pPr>
        <w:pStyle w:val="TOC1"/>
        <w:rPr>
          <w:rFonts w:asciiTheme="minorHAnsi" w:eastAsiaTheme="minorEastAsia" w:hAnsiTheme="minorHAnsi" w:cstheme="minorBidi"/>
          <w:b w:val="0"/>
          <w:sz w:val="22"/>
          <w:szCs w:val="22"/>
          <w:lang w:eastAsia="en-AU"/>
        </w:rPr>
      </w:pPr>
      <w:hyperlink w:anchor="_Toc19269485" w:history="1">
        <w:r w:rsidRPr="00A15CFD">
          <w:rPr>
            <w:rStyle w:val="Hyperlink"/>
          </w:rPr>
          <w:t>Appendix A – Terms and Definitions</w:t>
        </w:r>
        <w:r>
          <w:rPr>
            <w:webHidden/>
          </w:rPr>
          <w:tab/>
        </w:r>
        <w:r>
          <w:rPr>
            <w:webHidden/>
          </w:rPr>
          <w:fldChar w:fldCharType="begin"/>
        </w:r>
        <w:r>
          <w:rPr>
            <w:webHidden/>
          </w:rPr>
          <w:instrText xml:space="preserve"> PAGEREF _Toc19269485 \h </w:instrText>
        </w:r>
        <w:r>
          <w:rPr>
            <w:webHidden/>
          </w:rPr>
        </w:r>
        <w:r>
          <w:rPr>
            <w:webHidden/>
          </w:rPr>
          <w:fldChar w:fldCharType="separate"/>
        </w:r>
        <w:r>
          <w:rPr>
            <w:webHidden/>
          </w:rPr>
          <w:t>15</w:t>
        </w:r>
        <w:r>
          <w:rPr>
            <w:webHidden/>
          </w:rPr>
          <w:fldChar w:fldCharType="end"/>
        </w:r>
      </w:hyperlink>
    </w:p>
    <w:p w14:paraId="48AC5BED" w14:textId="5297B12E" w:rsidR="005C4178" w:rsidRDefault="00E15DA9" w:rsidP="0068275F">
      <w:pPr>
        <w:pStyle w:val="Heading1"/>
        <w:pageBreakBefore/>
        <w:numPr>
          <w:ilvl w:val="0"/>
          <w:numId w:val="0"/>
        </w:numPr>
        <w:ind w:left="357" w:hanging="357"/>
      </w:pPr>
      <w:r w:rsidRPr="00A62195">
        <w:lastRenderedPageBreak/>
        <w:fldChar w:fldCharType="end"/>
      </w:r>
      <w:bookmarkStart w:id="5" w:name="_Toc3388118"/>
      <w:bookmarkStart w:id="6" w:name="_Toc495564657"/>
      <w:bookmarkStart w:id="7" w:name="_Toc499826896"/>
      <w:bookmarkStart w:id="8" w:name="_Toc19269469"/>
      <w:r w:rsidR="005C4178">
        <w:t>Version control and reviews</w:t>
      </w:r>
      <w:bookmarkEnd w:id="5"/>
      <w:bookmarkEnd w:id="8"/>
    </w:p>
    <w:p w14:paraId="115A9A07" w14:textId="0C7DD5BA" w:rsidR="00635D99" w:rsidRDefault="00635D99" w:rsidP="00307504">
      <w:pPr>
        <w:pStyle w:val="Heading3"/>
        <w:numPr>
          <w:ilvl w:val="0"/>
          <w:numId w:val="0"/>
        </w:numPr>
        <w:ind w:left="720" w:hanging="720"/>
      </w:pPr>
      <w:r>
        <w:t>Version control</w:t>
      </w:r>
      <w:bookmarkEnd w:id="6"/>
      <w:bookmarkEnd w:id="7"/>
    </w:p>
    <w:p w14:paraId="65978202" w14:textId="290A8AB1" w:rsidR="00635D99" w:rsidRDefault="00635D99" w:rsidP="00635D99">
      <w:pPr>
        <w:rPr>
          <w:rFonts w:cs="Arial"/>
        </w:rPr>
      </w:pPr>
      <w:r w:rsidRPr="00034BD3">
        <w:rPr>
          <w:rFonts w:cs="Arial"/>
        </w:rPr>
        <w:t>The following tab</w:t>
      </w:r>
      <w:r w:rsidR="004A2DC1">
        <w:rPr>
          <w:rFonts w:cs="Arial"/>
        </w:rPr>
        <w:t xml:space="preserve">le identifies some basic information about this </w:t>
      </w:r>
      <w:r w:rsidRPr="00034BD3">
        <w:rPr>
          <w:rFonts w:cs="Arial"/>
        </w:rPr>
        <w:t>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950"/>
        <w:gridCol w:w="2129"/>
        <w:gridCol w:w="2970"/>
        <w:gridCol w:w="3727"/>
      </w:tblGrid>
      <w:tr w:rsidR="00247746" w:rsidRPr="00E57777" w14:paraId="3BC60664" w14:textId="77777777" w:rsidTr="00AC0662">
        <w:trPr>
          <w:trHeight w:val="451"/>
        </w:trPr>
        <w:tc>
          <w:tcPr>
            <w:tcW w:w="486" w:type="pct"/>
            <w:shd w:val="clear" w:color="auto" w:fill="auto"/>
          </w:tcPr>
          <w:p w14:paraId="6B5802B6" w14:textId="77777777" w:rsidR="00247746" w:rsidRPr="00E57777" w:rsidRDefault="00247746" w:rsidP="00AC0662">
            <w:pPr>
              <w:pStyle w:val="DHHStablecolhead"/>
              <w:rPr>
                <w:rFonts w:eastAsia="Calibri"/>
              </w:rPr>
            </w:pPr>
            <w:r w:rsidRPr="00E57777">
              <w:rPr>
                <w:rFonts w:eastAsia="Calibri"/>
              </w:rPr>
              <w:t>Version</w:t>
            </w:r>
          </w:p>
        </w:tc>
        <w:tc>
          <w:tcPr>
            <w:tcW w:w="1089" w:type="pct"/>
            <w:shd w:val="clear" w:color="auto" w:fill="auto"/>
          </w:tcPr>
          <w:p w14:paraId="2A6CE280" w14:textId="77777777" w:rsidR="00247746" w:rsidRPr="00E57777" w:rsidRDefault="00247746" w:rsidP="00AC0662">
            <w:pPr>
              <w:pStyle w:val="DHHStablecolhead"/>
              <w:rPr>
                <w:rFonts w:eastAsia="Calibri"/>
              </w:rPr>
            </w:pPr>
            <w:r w:rsidRPr="00E57777">
              <w:rPr>
                <w:rFonts w:eastAsia="Calibri"/>
              </w:rPr>
              <w:t>Issue Date</w:t>
            </w:r>
          </w:p>
        </w:tc>
        <w:tc>
          <w:tcPr>
            <w:tcW w:w="1519" w:type="pct"/>
            <w:shd w:val="clear" w:color="auto" w:fill="auto"/>
          </w:tcPr>
          <w:p w14:paraId="2E3A0F02" w14:textId="77777777" w:rsidR="00247746" w:rsidRPr="00E57777" w:rsidRDefault="00247746" w:rsidP="00AC0662">
            <w:pPr>
              <w:pStyle w:val="DHHStablecolhead"/>
              <w:rPr>
                <w:rFonts w:eastAsia="Calibri"/>
              </w:rPr>
            </w:pPr>
            <w:r w:rsidRPr="00E57777">
              <w:rPr>
                <w:rFonts w:eastAsia="Calibri"/>
              </w:rPr>
              <w:t>Author</w:t>
            </w:r>
          </w:p>
        </w:tc>
        <w:tc>
          <w:tcPr>
            <w:tcW w:w="1907" w:type="pct"/>
            <w:shd w:val="clear" w:color="auto" w:fill="auto"/>
          </w:tcPr>
          <w:p w14:paraId="045E96A6" w14:textId="77777777" w:rsidR="00247746" w:rsidRPr="00E57777" w:rsidRDefault="00247746" w:rsidP="00AC0662">
            <w:pPr>
              <w:pStyle w:val="DHHStablecolhead"/>
              <w:rPr>
                <w:rFonts w:eastAsia="Calibri"/>
              </w:rPr>
            </w:pPr>
            <w:r w:rsidRPr="00E57777">
              <w:rPr>
                <w:rFonts w:eastAsia="Calibri"/>
              </w:rPr>
              <w:t xml:space="preserve">Comments </w:t>
            </w:r>
          </w:p>
        </w:tc>
      </w:tr>
      <w:tr w:rsidR="00247746" w:rsidRPr="00C7117E" w14:paraId="0A019163" w14:textId="77777777" w:rsidTr="00AC0662">
        <w:trPr>
          <w:trHeight w:val="451"/>
        </w:trPr>
        <w:tc>
          <w:tcPr>
            <w:tcW w:w="486" w:type="pct"/>
            <w:shd w:val="clear" w:color="auto" w:fill="auto"/>
          </w:tcPr>
          <w:p w14:paraId="36F00AFD" w14:textId="77777777" w:rsidR="00247746" w:rsidRDefault="00247746" w:rsidP="00AC0662">
            <w:pPr>
              <w:pStyle w:val="DHHStabletext"/>
              <w:rPr>
                <w:rFonts w:eastAsia="Calibri"/>
              </w:rPr>
            </w:pPr>
            <w:r>
              <w:rPr>
                <w:rFonts w:eastAsia="Calibri"/>
              </w:rPr>
              <w:t>0.4</w:t>
            </w:r>
          </w:p>
        </w:tc>
        <w:tc>
          <w:tcPr>
            <w:tcW w:w="1089" w:type="pct"/>
            <w:shd w:val="clear" w:color="auto" w:fill="auto"/>
          </w:tcPr>
          <w:p w14:paraId="31E24B87" w14:textId="77777777" w:rsidR="00247746" w:rsidRDefault="00247746" w:rsidP="00AC0662">
            <w:pPr>
              <w:pStyle w:val="DHHStabletext"/>
              <w:rPr>
                <w:rFonts w:eastAsia="Calibri"/>
              </w:rPr>
            </w:pPr>
            <w:r>
              <w:rPr>
                <w:rFonts w:eastAsia="Calibri"/>
              </w:rPr>
              <w:t>20/08/2018</w:t>
            </w:r>
          </w:p>
        </w:tc>
        <w:tc>
          <w:tcPr>
            <w:tcW w:w="1519" w:type="pct"/>
            <w:shd w:val="clear" w:color="auto" w:fill="auto"/>
          </w:tcPr>
          <w:p w14:paraId="517835AF" w14:textId="77777777" w:rsidR="00247746" w:rsidRDefault="00247746" w:rsidP="00AC0662">
            <w:pPr>
              <w:pStyle w:val="DHHStabletext"/>
              <w:rPr>
                <w:rFonts w:eastAsia="Calibri"/>
              </w:rPr>
            </w:pPr>
            <w:r>
              <w:rPr>
                <w:rFonts w:eastAsia="Calibri"/>
              </w:rPr>
              <w:t>Health Sector Standards &amp; Advisory – HSSA. (Formerly Health Design Authority).</w:t>
            </w:r>
          </w:p>
        </w:tc>
        <w:tc>
          <w:tcPr>
            <w:tcW w:w="1907" w:type="pct"/>
            <w:shd w:val="clear" w:color="auto" w:fill="auto"/>
          </w:tcPr>
          <w:p w14:paraId="0BB06AE5" w14:textId="77777777" w:rsidR="00247746" w:rsidRDefault="00247746" w:rsidP="00AC0662">
            <w:pPr>
              <w:pStyle w:val="DHHStabletext"/>
              <w:rPr>
                <w:rFonts w:eastAsia="Calibri"/>
              </w:rPr>
            </w:pPr>
            <w:r>
              <w:rPr>
                <w:rFonts w:eastAsia="Calibri"/>
              </w:rPr>
              <w:t>Re-design &amp; redevelopment of contents into a new template, with new sections and general updates.</w:t>
            </w:r>
          </w:p>
        </w:tc>
      </w:tr>
      <w:tr w:rsidR="00247746" w:rsidRPr="00C7117E" w14:paraId="240494F0" w14:textId="77777777" w:rsidTr="00AC0662">
        <w:trPr>
          <w:trHeight w:val="451"/>
        </w:trPr>
        <w:tc>
          <w:tcPr>
            <w:tcW w:w="486" w:type="pct"/>
            <w:shd w:val="clear" w:color="auto" w:fill="auto"/>
          </w:tcPr>
          <w:p w14:paraId="79332D4C" w14:textId="77777777" w:rsidR="00247746" w:rsidRPr="00E57777" w:rsidRDefault="00247746" w:rsidP="00AC0662">
            <w:pPr>
              <w:pStyle w:val="DHHStabletext"/>
              <w:rPr>
                <w:rFonts w:eastAsia="Calibri"/>
              </w:rPr>
            </w:pPr>
            <w:r>
              <w:rPr>
                <w:rFonts w:eastAsia="Calibri"/>
              </w:rPr>
              <w:t>0.3</w:t>
            </w:r>
          </w:p>
        </w:tc>
        <w:tc>
          <w:tcPr>
            <w:tcW w:w="1089" w:type="pct"/>
            <w:shd w:val="clear" w:color="auto" w:fill="auto"/>
          </w:tcPr>
          <w:p w14:paraId="3B5DAE80" w14:textId="77777777" w:rsidR="00247746" w:rsidRPr="00E57777" w:rsidRDefault="00247746" w:rsidP="00AC0662">
            <w:pPr>
              <w:pStyle w:val="DHHStabletext"/>
              <w:rPr>
                <w:rFonts w:eastAsia="Calibri"/>
              </w:rPr>
            </w:pPr>
            <w:r>
              <w:rPr>
                <w:rFonts w:eastAsia="Calibri"/>
              </w:rPr>
              <w:t>06/02/2014</w:t>
            </w:r>
          </w:p>
        </w:tc>
        <w:tc>
          <w:tcPr>
            <w:tcW w:w="1519" w:type="pct"/>
            <w:shd w:val="clear" w:color="auto" w:fill="auto"/>
          </w:tcPr>
          <w:p w14:paraId="13FC41F0" w14:textId="3E23DE71" w:rsidR="00247746" w:rsidRPr="00E57777" w:rsidRDefault="00247746" w:rsidP="00AC0662">
            <w:pPr>
              <w:pStyle w:val="DHHStabletext"/>
              <w:rPr>
                <w:rFonts w:eastAsia="Calibri"/>
              </w:rPr>
            </w:pPr>
            <w:r>
              <w:rPr>
                <w:rFonts w:eastAsia="Calibri"/>
              </w:rPr>
              <w:t>Health Sector Standards &amp; Advisory</w:t>
            </w:r>
            <w:r w:rsidR="00CB06CB">
              <w:rPr>
                <w:rFonts w:eastAsia="Calibri"/>
              </w:rPr>
              <w:t>.</w:t>
            </w:r>
          </w:p>
        </w:tc>
        <w:tc>
          <w:tcPr>
            <w:tcW w:w="1907" w:type="pct"/>
            <w:shd w:val="clear" w:color="auto" w:fill="auto"/>
          </w:tcPr>
          <w:p w14:paraId="4F7A5B12" w14:textId="77777777" w:rsidR="00247746" w:rsidRPr="00E57777" w:rsidRDefault="00247746" w:rsidP="00AC0662">
            <w:pPr>
              <w:pStyle w:val="DHHStabletext"/>
              <w:rPr>
                <w:rFonts w:eastAsia="Calibri"/>
              </w:rPr>
            </w:pPr>
            <w:r>
              <w:rPr>
                <w:rFonts w:eastAsia="Calibri"/>
              </w:rPr>
              <w:t>Final Edits</w:t>
            </w:r>
          </w:p>
        </w:tc>
      </w:tr>
    </w:tbl>
    <w:p w14:paraId="293B94B3" w14:textId="77777777" w:rsidR="00635D99" w:rsidRPr="00C7117E" w:rsidRDefault="00635D99" w:rsidP="00D97EFC">
      <w:pPr>
        <w:pStyle w:val="Heading3"/>
        <w:numPr>
          <w:ilvl w:val="0"/>
          <w:numId w:val="0"/>
        </w:numPr>
        <w:ind w:left="720" w:hanging="720"/>
      </w:pPr>
      <w:r w:rsidRPr="00C7117E">
        <w:t>Quality reviews</w:t>
      </w:r>
    </w:p>
    <w:p w14:paraId="6DC45045" w14:textId="3B75BE34" w:rsidR="00635D99" w:rsidRDefault="00635D99" w:rsidP="00635D99">
      <w:pPr>
        <w:rPr>
          <w:rFonts w:cs="Arial"/>
        </w:rPr>
      </w:pPr>
      <w:r w:rsidRPr="00034BD3">
        <w:rPr>
          <w:rFonts w:cs="Arial"/>
        </w:rPr>
        <w:t>The following table identifies the reviews conducted prior to the release of this 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981"/>
        <w:gridCol w:w="1267"/>
        <w:gridCol w:w="4552"/>
        <w:gridCol w:w="2976"/>
      </w:tblGrid>
      <w:tr w:rsidR="00307504" w:rsidRPr="00E57777" w14:paraId="71855355" w14:textId="77777777" w:rsidTr="001646FF">
        <w:trPr>
          <w:tblHeader/>
        </w:trPr>
        <w:tc>
          <w:tcPr>
            <w:tcW w:w="502" w:type="pct"/>
          </w:tcPr>
          <w:p w14:paraId="73E104E0" w14:textId="77777777" w:rsidR="00307504" w:rsidRPr="00E57777" w:rsidRDefault="00307504" w:rsidP="00AC0662">
            <w:pPr>
              <w:pStyle w:val="DHHStablecolhead"/>
              <w:rPr>
                <w:rFonts w:eastAsia="Calibri"/>
              </w:rPr>
            </w:pPr>
            <w:r w:rsidRPr="00E57777">
              <w:rPr>
                <w:rFonts w:eastAsia="Calibri"/>
              </w:rPr>
              <w:t>Version</w:t>
            </w:r>
          </w:p>
        </w:tc>
        <w:tc>
          <w:tcPr>
            <w:tcW w:w="648" w:type="pct"/>
          </w:tcPr>
          <w:p w14:paraId="1A84FACA" w14:textId="77777777" w:rsidR="00307504" w:rsidRPr="00E57777" w:rsidRDefault="00307504" w:rsidP="00AC0662">
            <w:pPr>
              <w:pStyle w:val="DHHStablecolhead"/>
              <w:rPr>
                <w:rFonts w:eastAsia="Calibri"/>
              </w:rPr>
            </w:pPr>
            <w:r w:rsidRPr="00E57777">
              <w:rPr>
                <w:rFonts w:eastAsia="Calibri"/>
              </w:rPr>
              <w:t>Date</w:t>
            </w:r>
          </w:p>
        </w:tc>
        <w:tc>
          <w:tcPr>
            <w:tcW w:w="2328" w:type="pct"/>
          </w:tcPr>
          <w:p w14:paraId="7A95E322" w14:textId="77777777" w:rsidR="00307504" w:rsidRPr="00E57777" w:rsidRDefault="00307504" w:rsidP="00AC0662">
            <w:pPr>
              <w:pStyle w:val="DHHStablecolhead"/>
              <w:rPr>
                <w:rFonts w:eastAsia="Calibri"/>
              </w:rPr>
            </w:pPr>
            <w:r>
              <w:rPr>
                <w:rFonts w:eastAsia="Calibri"/>
              </w:rPr>
              <w:t>Name</w:t>
            </w:r>
          </w:p>
        </w:tc>
        <w:tc>
          <w:tcPr>
            <w:tcW w:w="1523" w:type="pct"/>
            <w:shd w:val="clear" w:color="auto" w:fill="auto"/>
          </w:tcPr>
          <w:p w14:paraId="633781B1" w14:textId="77777777" w:rsidR="00307504" w:rsidRPr="00E57777" w:rsidRDefault="00307504" w:rsidP="00AC0662">
            <w:pPr>
              <w:pStyle w:val="DHHStablecolhead"/>
              <w:rPr>
                <w:rFonts w:eastAsia="Calibri"/>
              </w:rPr>
            </w:pPr>
            <w:r>
              <w:rPr>
                <w:rFonts w:eastAsia="Calibri"/>
              </w:rPr>
              <w:t>Action</w:t>
            </w:r>
          </w:p>
        </w:tc>
      </w:tr>
      <w:tr w:rsidR="00307504" w:rsidRPr="00034BD3" w14:paraId="5117FD58" w14:textId="77777777" w:rsidTr="001646FF">
        <w:tc>
          <w:tcPr>
            <w:tcW w:w="502" w:type="pct"/>
            <w:vAlign w:val="center"/>
          </w:tcPr>
          <w:p w14:paraId="22DAD7A5" w14:textId="77777777" w:rsidR="00307504" w:rsidRDefault="00307504" w:rsidP="00AC0662">
            <w:pPr>
              <w:pStyle w:val="DHHStabletext"/>
              <w:rPr>
                <w:rFonts w:eastAsia="Calibri"/>
              </w:rPr>
            </w:pPr>
            <w:r>
              <w:rPr>
                <w:rFonts w:eastAsia="Calibri"/>
              </w:rPr>
              <w:t>0.4</w:t>
            </w:r>
          </w:p>
        </w:tc>
        <w:tc>
          <w:tcPr>
            <w:tcW w:w="648" w:type="pct"/>
          </w:tcPr>
          <w:p w14:paraId="408FA0D8" w14:textId="65EB6419" w:rsidR="00307504" w:rsidRDefault="00307504" w:rsidP="00AC0662">
            <w:pPr>
              <w:pStyle w:val="DHHStabletext"/>
              <w:rPr>
                <w:rFonts w:eastAsia="Calibri"/>
              </w:rPr>
            </w:pPr>
            <w:r>
              <w:rPr>
                <w:rFonts w:eastAsia="Calibri"/>
              </w:rPr>
              <w:t>Aug. 2018</w:t>
            </w:r>
          </w:p>
        </w:tc>
        <w:tc>
          <w:tcPr>
            <w:tcW w:w="2328" w:type="pct"/>
            <w:vAlign w:val="center"/>
          </w:tcPr>
          <w:p w14:paraId="611A5862" w14:textId="47B2885E" w:rsidR="00307504" w:rsidRDefault="00307504" w:rsidP="00AC0662">
            <w:pPr>
              <w:pStyle w:val="DHHStabletext"/>
              <w:rPr>
                <w:rFonts w:eastAsia="Calibri"/>
              </w:rPr>
            </w:pPr>
            <w:r>
              <w:rPr>
                <w:rFonts w:eastAsia="Calibri"/>
              </w:rPr>
              <w:t>Sector Design Standards Reference Groups (SDSRG)</w:t>
            </w:r>
          </w:p>
        </w:tc>
        <w:tc>
          <w:tcPr>
            <w:tcW w:w="1523" w:type="pct"/>
            <w:shd w:val="clear" w:color="auto" w:fill="auto"/>
          </w:tcPr>
          <w:p w14:paraId="4ABD803E" w14:textId="03A32B6C" w:rsidR="00307504" w:rsidRDefault="00307504" w:rsidP="00AC0662">
            <w:pPr>
              <w:pStyle w:val="DHHStabletext"/>
            </w:pPr>
            <w:r>
              <w:t>Review and feedback</w:t>
            </w:r>
          </w:p>
        </w:tc>
      </w:tr>
      <w:tr w:rsidR="00307504" w:rsidRPr="00034BD3" w14:paraId="5A77FB81" w14:textId="77777777" w:rsidTr="001646FF">
        <w:tc>
          <w:tcPr>
            <w:tcW w:w="502" w:type="pct"/>
            <w:vAlign w:val="center"/>
          </w:tcPr>
          <w:p w14:paraId="205F0791" w14:textId="77777777" w:rsidR="00307504" w:rsidRDefault="00307504" w:rsidP="00AC0662">
            <w:pPr>
              <w:pStyle w:val="DHHStabletext"/>
              <w:rPr>
                <w:rFonts w:eastAsia="Calibri"/>
              </w:rPr>
            </w:pPr>
            <w:r>
              <w:rPr>
                <w:rFonts w:eastAsia="Calibri"/>
              </w:rPr>
              <w:t>0.4</w:t>
            </w:r>
          </w:p>
        </w:tc>
        <w:tc>
          <w:tcPr>
            <w:tcW w:w="648" w:type="pct"/>
            <w:vAlign w:val="center"/>
          </w:tcPr>
          <w:p w14:paraId="78B1FD0B" w14:textId="77777777" w:rsidR="00307504" w:rsidRDefault="00307504" w:rsidP="00AC0662">
            <w:pPr>
              <w:pStyle w:val="DHHStabletext"/>
              <w:rPr>
                <w:rFonts w:eastAsia="Calibri"/>
              </w:rPr>
            </w:pPr>
            <w:r>
              <w:rPr>
                <w:rFonts w:eastAsia="Calibri"/>
              </w:rPr>
              <w:t>24/08/2018</w:t>
            </w:r>
          </w:p>
        </w:tc>
        <w:tc>
          <w:tcPr>
            <w:tcW w:w="2328" w:type="pct"/>
            <w:vAlign w:val="center"/>
          </w:tcPr>
          <w:p w14:paraId="5F45981D" w14:textId="3F4AB252" w:rsidR="00307504" w:rsidRDefault="00307504" w:rsidP="00AC0662">
            <w:pPr>
              <w:pStyle w:val="DHHStabletext"/>
              <w:rPr>
                <w:rFonts w:eastAsia="Calibri"/>
              </w:rPr>
            </w:pPr>
            <w:r>
              <w:rPr>
                <w:rFonts w:eastAsia="Calibri"/>
              </w:rPr>
              <w:t>Health Sector Standards and Advisory</w:t>
            </w:r>
            <w:r w:rsidR="00687261">
              <w:rPr>
                <w:rFonts w:eastAsia="Calibri"/>
              </w:rPr>
              <w:t>.</w:t>
            </w:r>
          </w:p>
        </w:tc>
        <w:tc>
          <w:tcPr>
            <w:tcW w:w="1523" w:type="pct"/>
            <w:shd w:val="clear" w:color="auto" w:fill="auto"/>
          </w:tcPr>
          <w:p w14:paraId="0BE979F6" w14:textId="285C50E2" w:rsidR="00307504" w:rsidRPr="00E57777" w:rsidRDefault="00307504" w:rsidP="00AC0662">
            <w:pPr>
              <w:pStyle w:val="DHHStabletext"/>
              <w:rPr>
                <w:rFonts w:eastAsia="Calibri"/>
              </w:rPr>
            </w:pPr>
            <w:r>
              <w:rPr>
                <w:rFonts w:eastAsia="Calibri"/>
              </w:rPr>
              <w:t>Review and update</w:t>
            </w:r>
          </w:p>
        </w:tc>
      </w:tr>
    </w:tbl>
    <w:p w14:paraId="5FF3C0AD" w14:textId="77777777" w:rsidR="00635D99" w:rsidRPr="00034BD3" w:rsidRDefault="00635D99" w:rsidP="00D97EFC">
      <w:pPr>
        <w:pStyle w:val="Heading3"/>
        <w:numPr>
          <w:ilvl w:val="0"/>
          <w:numId w:val="0"/>
        </w:numPr>
        <w:ind w:left="720" w:hanging="720"/>
      </w:pPr>
      <w:r w:rsidRPr="00265C4D">
        <w:t>Referenced artefacts / publications</w:t>
      </w:r>
    </w:p>
    <w:p w14:paraId="25339BD2" w14:textId="77777777" w:rsidR="00F84EE8" w:rsidRDefault="00635D99" w:rsidP="00635D99">
      <w:pPr>
        <w:rPr>
          <w:rFonts w:cs="Arial"/>
        </w:rPr>
      </w:pPr>
      <w:r w:rsidRPr="00034BD3">
        <w:rPr>
          <w:rFonts w:cs="Arial"/>
        </w:rPr>
        <w:t xml:space="preserve">The following table identifies the various </w:t>
      </w:r>
      <w:r w:rsidRPr="003F133B">
        <w:rPr>
          <w:rFonts w:cs="Arial"/>
        </w:rPr>
        <w:t>artefacts/publications</w:t>
      </w:r>
      <w:r w:rsidRPr="00034BD3">
        <w:rPr>
          <w:rFonts w:cs="Arial"/>
        </w:rPr>
        <w:t xml:space="preserve"> referenced or considered in this</w:t>
      </w:r>
    </w:p>
    <w:p w14:paraId="47ED7B24" w14:textId="25848D61" w:rsidR="007D1115" w:rsidRDefault="00635D99" w:rsidP="00635D99">
      <w:pPr>
        <w:rPr>
          <w:rFonts w:cs="Arial"/>
        </w:rPr>
      </w:pPr>
      <w:r w:rsidRPr="00034BD3">
        <w:rPr>
          <w:rFonts w:cs="Arial"/>
        </w:rPr>
        <w:t>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2972"/>
        <w:gridCol w:w="1844"/>
        <w:gridCol w:w="4960"/>
      </w:tblGrid>
      <w:tr w:rsidR="00247746" w:rsidRPr="00815099" w14:paraId="5B1E2DD5" w14:textId="77777777" w:rsidTr="00AC0662">
        <w:trPr>
          <w:trHeight w:val="96"/>
          <w:tblHeader/>
        </w:trPr>
        <w:tc>
          <w:tcPr>
            <w:tcW w:w="1520" w:type="pct"/>
            <w:shd w:val="clear" w:color="auto" w:fill="auto"/>
            <w:vAlign w:val="center"/>
            <w:hideMark/>
          </w:tcPr>
          <w:p w14:paraId="47FBC2FD" w14:textId="77777777" w:rsidR="00247746" w:rsidRPr="00815099" w:rsidRDefault="00247746" w:rsidP="00AC0662">
            <w:pPr>
              <w:pStyle w:val="DHHStablecolhead"/>
              <w:rPr>
                <w:rFonts w:eastAsia="Calibri"/>
              </w:rPr>
            </w:pPr>
            <w:r w:rsidRPr="00815099">
              <w:rPr>
                <w:rFonts w:eastAsia="Calibri"/>
              </w:rPr>
              <w:t>Document Name</w:t>
            </w:r>
          </w:p>
        </w:tc>
        <w:tc>
          <w:tcPr>
            <w:tcW w:w="943" w:type="pct"/>
            <w:shd w:val="clear" w:color="auto" w:fill="auto"/>
            <w:vAlign w:val="center"/>
            <w:hideMark/>
          </w:tcPr>
          <w:p w14:paraId="20744685" w14:textId="77777777" w:rsidR="00247746" w:rsidRPr="00815099" w:rsidRDefault="00247746" w:rsidP="00AC0662">
            <w:pPr>
              <w:pStyle w:val="DHHStablecolhead"/>
              <w:rPr>
                <w:rFonts w:eastAsia="Calibri"/>
              </w:rPr>
            </w:pPr>
            <w:r w:rsidRPr="00815099">
              <w:rPr>
                <w:rFonts w:eastAsia="Calibri"/>
              </w:rPr>
              <w:t>Owner /Author</w:t>
            </w:r>
          </w:p>
        </w:tc>
        <w:tc>
          <w:tcPr>
            <w:tcW w:w="2537" w:type="pct"/>
            <w:shd w:val="clear" w:color="auto" w:fill="auto"/>
            <w:vAlign w:val="center"/>
            <w:hideMark/>
          </w:tcPr>
          <w:p w14:paraId="27C2114B" w14:textId="77777777" w:rsidR="00247746" w:rsidRPr="00815099" w:rsidRDefault="00247746" w:rsidP="00AC0662">
            <w:pPr>
              <w:pStyle w:val="DHHStablecolhead"/>
              <w:rPr>
                <w:rFonts w:eastAsia="Calibri"/>
              </w:rPr>
            </w:pPr>
            <w:r w:rsidRPr="00815099">
              <w:rPr>
                <w:rFonts w:eastAsia="Calibri"/>
              </w:rPr>
              <w:t>Comments</w:t>
            </w:r>
          </w:p>
        </w:tc>
      </w:tr>
      <w:tr w:rsidR="00247746" w:rsidRPr="00034BD3" w14:paraId="1E94E212" w14:textId="77777777" w:rsidTr="00AC0662">
        <w:trPr>
          <w:trHeight w:val="155"/>
        </w:trPr>
        <w:tc>
          <w:tcPr>
            <w:tcW w:w="1520" w:type="pct"/>
            <w:shd w:val="clear" w:color="auto" w:fill="auto"/>
          </w:tcPr>
          <w:p w14:paraId="2FD11813" w14:textId="77777777" w:rsidR="00247746" w:rsidRPr="00815099" w:rsidRDefault="00247746" w:rsidP="00AC0662">
            <w:pPr>
              <w:pStyle w:val="DHHStabletext"/>
              <w:rPr>
                <w:rFonts w:eastAsia="Calibri"/>
              </w:rPr>
            </w:pPr>
            <w:r>
              <w:rPr>
                <w:rFonts w:eastAsia="Calibri"/>
              </w:rPr>
              <w:t>DH Unified HL7 Specification</w:t>
            </w:r>
          </w:p>
        </w:tc>
        <w:tc>
          <w:tcPr>
            <w:tcW w:w="943" w:type="pct"/>
            <w:shd w:val="clear" w:color="auto" w:fill="auto"/>
          </w:tcPr>
          <w:p w14:paraId="039566A0" w14:textId="77777777" w:rsidR="00247746" w:rsidRPr="00815099" w:rsidRDefault="00247746" w:rsidP="00AC0662">
            <w:pPr>
              <w:pStyle w:val="DHHStabletext"/>
              <w:rPr>
                <w:rFonts w:eastAsia="Calibri"/>
              </w:rPr>
            </w:pPr>
          </w:p>
        </w:tc>
        <w:tc>
          <w:tcPr>
            <w:tcW w:w="2537" w:type="pct"/>
            <w:shd w:val="clear" w:color="auto" w:fill="auto"/>
          </w:tcPr>
          <w:p w14:paraId="158EB3D0" w14:textId="77777777" w:rsidR="00247746" w:rsidRPr="00915A1F" w:rsidRDefault="00247746" w:rsidP="00AC0662">
            <w:pPr>
              <w:pStyle w:val="DHTableText"/>
            </w:pPr>
            <w:r w:rsidRPr="00765259">
              <w:t>H</w:t>
            </w:r>
            <w:r>
              <w:t>SS</w:t>
            </w:r>
            <w:r w:rsidRPr="00765259">
              <w:t>A HL7 Detailed Messaging Specification</w:t>
            </w:r>
            <w:r w:rsidRPr="00765259" w:rsidDel="00765259">
              <w:t xml:space="preserve"> </w:t>
            </w:r>
            <w:hyperlink r:id="rId12" w:history="1">
              <w:r w:rsidRPr="00706F7C">
                <w:rPr>
                  <w:rStyle w:val="Hyperlink"/>
                </w:rPr>
                <w:t>http://www.health.vic.gov.au/designauthority/catalogues.htm</w:t>
              </w:r>
            </w:hyperlink>
          </w:p>
        </w:tc>
      </w:tr>
      <w:tr w:rsidR="00247746" w:rsidRPr="00034BD3" w14:paraId="57658C4E" w14:textId="77777777" w:rsidTr="00AC0662">
        <w:trPr>
          <w:trHeight w:val="155"/>
        </w:trPr>
        <w:tc>
          <w:tcPr>
            <w:tcW w:w="1520" w:type="pct"/>
            <w:shd w:val="clear" w:color="auto" w:fill="auto"/>
          </w:tcPr>
          <w:p w14:paraId="50B18629" w14:textId="77777777" w:rsidR="00247746" w:rsidRPr="00815099" w:rsidRDefault="00247746" w:rsidP="00AC0662">
            <w:pPr>
              <w:pStyle w:val="DHHStabletext"/>
              <w:rPr>
                <w:rFonts w:eastAsia="Calibri"/>
                <w:highlight w:val="yellow"/>
              </w:rPr>
            </w:pPr>
            <w:r>
              <w:rPr>
                <w:rFonts w:eastAsia="Calibri"/>
              </w:rPr>
              <w:t>DH</w:t>
            </w:r>
            <w:r w:rsidRPr="004A7473">
              <w:rPr>
                <w:rFonts w:eastAsia="Calibri"/>
              </w:rPr>
              <w:t xml:space="preserve"> H</w:t>
            </w:r>
            <w:r>
              <w:rPr>
                <w:rFonts w:eastAsia="Calibri"/>
              </w:rPr>
              <w:t>SS</w:t>
            </w:r>
            <w:r w:rsidRPr="004A7473">
              <w:rPr>
                <w:rFonts w:eastAsia="Calibri"/>
              </w:rPr>
              <w:t>A Generic Outpatient Queuing Specifications</w:t>
            </w:r>
          </w:p>
        </w:tc>
        <w:tc>
          <w:tcPr>
            <w:tcW w:w="943" w:type="pct"/>
            <w:shd w:val="clear" w:color="auto" w:fill="auto"/>
          </w:tcPr>
          <w:p w14:paraId="4574A085" w14:textId="77777777" w:rsidR="00247746" w:rsidRPr="00815099" w:rsidRDefault="00247746" w:rsidP="00AC0662">
            <w:pPr>
              <w:pStyle w:val="DHHStabletext"/>
              <w:rPr>
                <w:rFonts w:eastAsia="Calibri"/>
              </w:rPr>
            </w:pPr>
            <w:r>
              <w:rPr>
                <w:rFonts w:eastAsia="Calibri"/>
              </w:rPr>
              <w:t>HSSA</w:t>
            </w:r>
          </w:p>
        </w:tc>
        <w:tc>
          <w:tcPr>
            <w:tcW w:w="2537" w:type="pct"/>
            <w:shd w:val="clear" w:color="auto" w:fill="auto"/>
          </w:tcPr>
          <w:p w14:paraId="263EEF0D" w14:textId="77777777" w:rsidR="00247746" w:rsidRPr="00815099" w:rsidRDefault="00247746" w:rsidP="00AC0662">
            <w:pPr>
              <w:pStyle w:val="DHHStabletext"/>
              <w:rPr>
                <w:rFonts w:eastAsia="Calibri"/>
              </w:rPr>
            </w:pPr>
            <w:r>
              <w:rPr>
                <w:rFonts w:eastAsia="Calibri"/>
              </w:rPr>
              <w:t>A specification for interfacing a queue management application with the DH PAS system. Provided on request.</w:t>
            </w:r>
          </w:p>
        </w:tc>
      </w:tr>
    </w:tbl>
    <w:p w14:paraId="69309315" w14:textId="77777777" w:rsidR="00247746" w:rsidRPr="00034BD3" w:rsidRDefault="00247746" w:rsidP="00635D99">
      <w:pPr>
        <w:rPr>
          <w:rFonts w:cs="Arial"/>
        </w:rPr>
      </w:pPr>
    </w:p>
    <w:p w14:paraId="0712F06D" w14:textId="77777777" w:rsidR="00635D99" w:rsidRPr="00034BD3" w:rsidRDefault="00635D99" w:rsidP="00D97EFC">
      <w:pPr>
        <w:pStyle w:val="Heading3"/>
        <w:numPr>
          <w:ilvl w:val="0"/>
          <w:numId w:val="0"/>
        </w:numPr>
        <w:ind w:left="720" w:hanging="720"/>
      </w:pPr>
      <w:r w:rsidRPr="00034BD3">
        <w:t>Endorsements and approvals</w:t>
      </w:r>
    </w:p>
    <w:p w14:paraId="7C9E322D" w14:textId="164C0CC4" w:rsidR="00635D99" w:rsidRDefault="00635D99" w:rsidP="00635D99">
      <w:pPr>
        <w:pStyle w:val="DHHSbody"/>
      </w:pPr>
      <w:r w:rsidRPr="00034BD3">
        <w:t xml:space="preserve">This document has been endorsed and approved for publication by the </w:t>
      </w:r>
      <w:r w:rsidR="00C70278">
        <w:t>Standards and Advisory, Digital Health, Department of Health and Human Services</w:t>
      </w:r>
    </w:p>
    <w:p w14:paraId="106348D1" w14:textId="77777777" w:rsidR="0030083D" w:rsidRDefault="0098513A" w:rsidP="0098513A">
      <w:pPr>
        <w:pStyle w:val="Heading1"/>
        <w:pageBreakBefore/>
        <w:ind w:left="431" w:hanging="431"/>
      </w:pPr>
      <w:bookmarkStart w:id="9" w:name="_Toc499826897"/>
      <w:bookmarkStart w:id="10" w:name="_Toc19269470"/>
      <w:r>
        <w:lastRenderedPageBreak/>
        <w:t>Standards overview</w:t>
      </w:r>
      <w:bookmarkEnd w:id="10"/>
    </w:p>
    <w:p w14:paraId="4BED241C" w14:textId="3537D9C2" w:rsidR="007E7690" w:rsidRPr="00DB7741" w:rsidRDefault="005C28C2" w:rsidP="00DB7741">
      <w:pPr>
        <w:pStyle w:val="DHHSbody"/>
      </w:pPr>
      <w:r w:rsidRPr="00DB7741">
        <w:t xml:space="preserve">This </w:t>
      </w:r>
      <w:r w:rsidR="00654A7E" w:rsidRPr="00DB7741">
        <w:t>S</w:t>
      </w:r>
      <w:r w:rsidRPr="00DB7741">
        <w:t>tandard provide</w:t>
      </w:r>
      <w:r w:rsidR="00617599">
        <w:t>s</w:t>
      </w:r>
      <w:r w:rsidRPr="00DB7741">
        <w:t xml:space="preserve"> a recommended approach and a flexible solution for interoperability between </w:t>
      </w:r>
      <w:r w:rsidR="009C4209" w:rsidRPr="00DB7741">
        <w:t>an</w:t>
      </w:r>
      <w:r w:rsidR="00DC5619">
        <w:t xml:space="preserve"> Outpatient Appointment</w:t>
      </w:r>
      <w:r w:rsidRPr="00DB7741">
        <w:t xml:space="preserve"> </w:t>
      </w:r>
      <w:r w:rsidR="00DC5619">
        <w:t>booking system</w:t>
      </w:r>
      <w:r w:rsidR="00DC5619" w:rsidRPr="00DB7741">
        <w:t xml:space="preserve"> </w:t>
      </w:r>
      <w:r w:rsidRPr="00DB7741">
        <w:t>and a</w:t>
      </w:r>
      <w:r w:rsidR="00654A7E" w:rsidRPr="00DB7741">
        <w:t>n</w:t>
      </w:r>
      <w:r w:rsidRPr="00DB7741">
        <w:t xml:space="preserve"> Outpatient Queue Management application</w:t>
      </w:r>
      <w:r w:rsidR="007E7690" w:rsidRPr="00DB7741">
        <w:t>.</w:t>
      </w:r>
      <w:r w:rsidR="006C069B" w:rsidRPr="00DB7741">
        <w:t xml:space="preserve"> Queue management solutions are technologies designed to arrange patient appointments and manage queues to support patient flow and consultation scheduling.</w:t>
      </w:r>
      <w:r w:rsidR="00DB7741" w:rsidRPr="00DB7741">
        <w:t xml:space="preserve">  </w:t>
      </w:r>
    </w:p>
    <w:p w14:paraId="638F2A20" w14:textId="07D5FC11" w:rsidR="00DB7741" w:rsidRPr="00DB7741" w:rsidRDefault="00E66093" w:rsidP="00DB7741">
      <w:pPr>
        <w:pStyle w:val="DHHSbody"/>
      </w:pPr>
      <w:r w:rsidRPr="00DB7741">
        <w:t>Typically,</w:t>
      </w:r>
      <w:r w:rsidR="00DB7741" w:rsidRPr="00DB7741">
        <w:t xml:space="preserve"> such systems are required to interface to and automatically update clinical, patient </w:t>
      </w:r>
      <w:r w:rsidR="00DB7741" w:rsidRPr="00DB7741">
        <w:rPr>
          <w:rStyle w:val="Emphasis"/>
          <w:i w:val="0"/>
          <w:iCs w:val="0"/>
        </w:rPr>
        <w:t>administration</w:t>
      </w:r>
      <w:r w:rsidR="00DB7741" w:rsidRPr="00DB7741">
        <w:t xml:space="preserve"> and/or billing </w:t>
      </w:r>
      <w:r w:rsidR="00DB7741" w:rsidRPr="00DB7741">
        <w:rPr>
          <w:rStyle w:val="Emphasis"/>
          <w:i w:val="0"/>
          <w:iCs w:val="0"/>
        </w:rPr>
        <w:t>systems.</w:t>
      </w:r>
    </w:p>
    <w:p w14:paraId="064FF34E" w14:textId="77777777" w:rsidR="007E7690" w:rsidRDefault="00654A7E" w:rsidP="006C069B">
      <w:pPr>
        <w:pStyle w:val="DHHSbody"/>
        <w:rPr>
          <w:lang w:eastAsia="en-AU"/>
        </w:rPr>
      </w:pPr>
      <w:r>
        <w:rPr>
          <w:lang w:eastAsia="en-AU"/>
        </w:rPr>
        <w:t xml:space="preserve">The approach taken </w:t>
      </w:r>
      <w:r w:rsidR="00DB7741">
        <w:rPr>
          <w:lang w:eastAsia="en-AU"/>
        </w:rPr>
        <w:t xml:space="preserve">to support such integration </w:t>
      </w:r>
      <w:r>
        <w:rPr>
          <w:lang w:eastAsia="en-AU"/>
        </w:rPr>
        <w:t>may be one of these two namely:</w:t>
      </w:r>
    </w:p>
    <w:p w14:paraId="4435BD78" w14:textId="77777777" w:rsidR="007E7690" w:rsidRPr="00DB7741" w:rsidRDefault="00654A7E" w:rsidP="00DB7741">
      <w:pPr>
        <w:pStyle w:val="DHHSbullet1"/>
      </w:pPr>
      <w:r w:rsidRPr="00DB7741">
        <w:t xml:space="preserve">To accept a broadcast feed or </w:t>
      </w:r>
    </w:p>
    <w:p w14:paraId="5CB27F08" w14:textId="77777777" w:rsidR="007E7690" w:rsidRPr="00DB7741" w:rsidRDefault="007E7690" w:rsidP="00DB7741">
      <w:pPr>
        <w:pStyle w:val="DHHSbullet1"/>
      </w:pPr>
      <w:r w:rsidRPr="00DB7741">
        <w:t>T</w:t>
      </w:r>
      <w:r w:rsidR="00654A7E" w:rsidRPr="00DB7741">
        <w:t>hrough query of a</w:t>
      </w:r>
      <w:r w:rsidRPr="00DB7741">
        <w:t xml:space="preserve"> Patient Administration System.</w:t>
      </w:r>
    </w:p>
    <w:p w14:paraId="46C038F6" w14:textId="3733DBFD" w:rsidR="007E7690" w:rsidRPr="00DB7741" w:rsidRDefault="00654A7E" w:rsidP="00DB7741">
      <w:pPr>
        <w:pStyle w:val="DHHSbody"/>
      </w:pPr>
      <w:r w:rsidRPr="00DB7741">
        <w:t xml:space="preserve">This Standard will fill the gap previously recognised </w:t>
      </w:r>
      <w:r w:rsidR="007E7690" w:rsidRPr="00DB7741">
        <w:t>by health agenci</w:t>
      </w:r>
      <w:r w:rsidRPr="00DB7741">
        <w:t>e</w:t>
      </w:r>
      <w:r w:rsidR="007E7690" w:rsidRPr="00DB7741">
        <w:t xml:space="preserve">s, of a need for a patient centred and integrated approach to manage </w:t>
      </w:r>
      <w:r w:rsidR="00E66093" w:rsidRPr="00DB7741">
        <w:t>outpatients’</w:t>
      </w:r>
      <w:r w:rsidR="007E7690" w:rsidRPr="00DB7741">
        <w:t xml:space="preserve"> appointments.</w:t>
      </w:r>
    </w:p>
    <w:p w14:paraId="57561426" w14:textId="77777777" w:rsidR="007E7690" w:rsidRDefault="007E7690" w:rsidP="005C28C2">
      <w:pPr>
        <w:pStyle w:val="BodyText"/>
        <w:rPr>
          <w:lang w:eastAsia="en-AU"/>
        </w:rPr>
      </w:pPr>
    </w:p>
    <w:p w14:paraId="1C4FED65" w14:textId="77777777" w:rsidR="00622B70" w:rsidRPr="00B64DB2" w:rsidRDefault="007B11F0" w:rsidP="0030083D">
      <w:pPr>
        <w:pStyle w:val="Heading1"/>
        <w:pageBreakBefore/>
        <w:ind w:left="431" w:hanging="431"/>
      </w:pPr>
      <w:bookmarkStart w:id="11" w:name="_Toc19269471"/>
      <w:r w:rsidRPr="00A62195">
        <w:lastRenderedPageBreak/>
        <w:t>Introduction</w:t>
      </w:r>
      <w:bookmarkEnd w:id="9"/>
      <w:bookmarkEnd w:id="11"/>
    </w:p>
    <w:p w14:paraId="4152EB45" w14:textId="77777777" w:rsidR="00494136" w:rsidRDefault="00494136" w:rsidP="003838B0">
      <w:pPr>
        <w:pStyle w:val="Heading2"/>
      </w:pPr>
      <w:bookmarkStart w:id="12" w:name="_Toc492985752"/>
      <w:bookmarkStart w:id="13" w:name="_Toc19269472"/>
      <w:r>
        <w:t>Digital Health</w:t>
      </w:r>
      <w:r w:rsidR="006E3432">
        <w:t xml:space="preserve"> Branch</w:t>
      </w:r>
      <w:bookmarkEnd w:id="13"/>
    </w:p>
    <w:p w14:paraId="1E93BDB4" w14:textId="77777777" w:rsidR="00477FD7" w:rsidRPr="00A04EB8" w:rsidRDefault="00477FD7" w:rsidP="00477FD7">
      <w:pPr>
        <w:pStyle w:val="DHHSbody"/>
      </w:pPr>
      <w:bookmarkStart w:id="14" w:name="_Hlk5707685"/>
      <w:r w:rsidRPr="00A04EB8">
        <w:t>The Digital Health branch led by the Chief Digital Health Officer reports to the Deputy Secretary of Health and Wellbeing. As a branch in the Health and Wellbeing division, Digital Health collaborates closely with a wide range of stakeholders across the department, sector agencies and other jurisdictions to perform the following functions:</w:t>
      </w:r>
    </w:p>
    <w:p w14:paraId="24E15DF6" w14:textId="77777777" w:rsidR="00477FD7" w:rsidRPr="00A04EB8" w:rsidRDefault="00477FD7" w:rsidP="00477FD7">
      <w:pPr>
        <w:pStyle w:val="DHHSbody"/>
        <w:numPr>
          <w:ilvl w:val="0"/>
          <w:numId w:val="58"/>
        </w:numPr>
      </w:pPr>
      <w:r w:rsidRPr="00A04EB8">
        <w:t>Provides engagement, standards, policy advice, planning and assurance functions across the health sector in the areas of digital health</w:t>
      </w:r>
    </w:p>
    <w:p w14:paraId="74DE695A" w14:textId="77777777" w:rsidR="00477FD7" w:rsidRPr="00A04EB8" w:rsidRDefault="00477FD7" w:rsidP="00477FD7">
      <w:pPr>
        <w:pStyle w:val="DHHSbody"/>
        <w:numPr>
          <w:ilvl w:val="0"/>
          <w:numId w:val="58"/>
        </w:numPr>
      </w:pPr>
      <w:r w:rsidRPr="00A04EB8">
        <w:t>Is responsible for the system management required to operationalise health sector reform</w:t>
      </w:r>
    </w:p>
    <w:p w14:paraId="137C8A60" w14:textId="77777777" w:rsidR="00477FD7" w:rsidRPr="00A04EB8" w:rsidRDefault="00477FD7" w:rsidP="00477FD7">
      <w:pPr>
        <w:pStyle w:val="DHHSbody"/>
        <w:numPr>
          <w:ilvl w:val="0"/>
          <w:numId w:val="58"/>
        </w:numPr>
      </w:pPr>
      <w:r w:rsidRPr="00A04EB8">
        <w:t>Provides outward-facing whole of health sector leadership in digital health enablement as well as commissioning of digital health and ICT functions</w:t>
      </w:r>
    </w:p>
    <w:p w14:paraId="2BD52EE9" w14:textId="77777777" w:rsidR="00477FD7" w:rsidRPr="00A04EB8" w:rsidRDefault="00477FD7" w:rsidP="00477FD7">
      <w:pPr>
        <w:pStyle w:val="DHHSbody"/>
        <w:numPr>
          <w:ilvl w:val="0"/>
          <w:numId w:val="58"/>
        </w:numPr>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2C7576AA" w14:textId="77777777" w:rsidR="00477FD7" w:rsidRPr="00FA4D48" w:rsidRDefault="00477FD7" w:rsidP="00477FD7">
      <w:pPr>
        <w:pStyle w:val="DHHSbody"/>
        <w:numPr>
          <w:ilvl w:val="0"/>
          <w:numId w:val="58"/>
        </w:numPr>
      </w:pPr>
      <w:r>
        <w:t>Guides</w:t>
      </w:r>
      <w:r w:rsidRPr="00FA4D48">
        <w:t xml:space="preserve"> health ICT initiatives towards an interoperable future e</w:t>
      </w:r>
      <w:r>
        <w:t>H</w:t>
      </w:r>
      <w:r w:rsidRPr="00FA4D48">
        <w:t>ealth environment using well</w:t>
      </w:r>
      <w:r>
        <w:t>-</w:t>
      </w:r>
      <w:r w:rsidRPr="00FA4D48">
        <w:t>established standards, best practice guides, methodologies and principles</w:t>
      </w:r>
    </w:p>
    <w:p w14:paraId="31561F51" w14:textId="77777777" w:rsidR="00477FD7" w:rsidRPr="00A04EB8" w:rsidRDefault="00477FD7" w:rsidP="00477FD7">
      <w:pPr>
        <w:pStyle w:val="DHHSbody"/>
      </w:pPr>
      <w:r w:rsidRPr="00A04EB8">
        <w:t>Digital Health utilises the people, process and technology components, with a strong emphasis on transformational change elements when implanting new health systems and workflow processes.</w:t>
      </w:r>
    </w:p>
    <w:p w14:paraId="4FFC2BCF" w14:textId="77777777" w:rsidR="00477FD7" w:rsidRPr="00A04EB8" w:rsidRDefault="00477FD7" w:rsidP="00477FD7">
      <w:pPr>
        <w:pStyle w:val="DHHSbody"/>
      </w:pPr>
      <w:r w:rsidRPr="00A04EB8">
        <w:t>Digital Health focus on four areas:</w:t>
      </w:r>
    </w:p>
    <w:p w14:paraId="182985AF" w14:textId="77777777" w:rsidR="00477FD7" w:rsidRPr="00A04EB8" w:rsidRDefault="00477FD7" w:rsidP="00477FD7">
      <w:pPr>
        <w:pStyle w:val="DHHSbody"/>
        <w:numPr>
          <w:ilvl w:val="0"/>
          <w:numId w:val="59"/>
        </w:numPr>
      </w:pPr>
      <w:r w:rsidRPr="00A04EB8">
        <w:t>Digital Health strategy, policy and architecture standards for the Victorian health sector</w:t>
      </w:r>
      <w:r>
        <w:t>.</w:t>
      </w:r>
    </w:p>
    <w:p w14:paraId="0BFA4A1E" w14:textId="77777777" w:rsidR="00477FD7" w:rsidRPr="00A04EB8" w:rsidRDefault="00477FD7" w:rsidP="00477FD7">
      <w:pPr>
        <w:pStyle w:val="DHHSbody"/>
        <w:numPr>
          <w:ilvl w:val="0"/>
          <w:numId w:val="59"/>
        </w:numPr>
      </w:pPr>
      <w:r w:rsidRPr="00A04EB8">
        <w:t>Commissioning of digital health functions within Victorian public health services</w:t>
      </w:r>
      <w:r>
        <w:t>.</w:t>
      </w:r>
    </w:p>
    <w:p w14:paraId="1BFA1593" w14:textId="77777777" w:rsidR="00477FD7" w:rsidRPr="00A04EB8" w:rsidRDefault="00477FD7" w:rsidP="00477FD7">
      <w:pPr>
        <w:pStyle w:val="DHHSbody"/>
        <w:numPr>
          <w:ilvl w:val="0"/>
          <w:numId w:val="59"/>
        </w:numPr>
      </w:pPr>
      <w:r w:rsidRPr="00A04EB8">
        <w:t>Sponsoring digital health programs to implement sector-wide health information sharing platforms including those at a national level (to which Victoria contributes) as well as sector-enabling capabilities sponsored by DHHS.</w:t>
      </w:r>
    </w:p>
    <w:p w14:paraId="641A767A" w14:textId="77777777" w:rsidR="00477FD7" w:rsidRPr="00A04EB8" w:rsidRDefault="00477FD7" w:rsidP="00477FD7">
      <w:pPr>
        <w:pStyle w:val="DHHSbody"/>
        <w:numPr>
          <w:ilvl w:val="0"/>
          <w:numId w:val="59"/>
        </w:numPr>
      </w:pPr>
      <w:r w:rsidRPr="00A04EB8">
        <w:t>Health service system management function including sector assurance (e.g. major program, operations and cybersecurity).</w:t>
      </w:r>
    </w:p>
    <w:p w14:paraId="66400A7F" w14:textId="77777777" w:rsidR="00477FD7" w:rsidRPr="00A04EB8" w:rsidRDefault="00477FD7" w:rsidP="00477FD7">
      <w:pPr>
        <w:pStyle w:val="DHHSbody"/>
      </w:pPr>
      <w:r w:rsidRPr="00A04EB8">
        <w:t xml:space="preserve">Digital health program areas include: </w:t>
      </w:r>
    </w:p>
    <w:p w14:paraId="41DFA4B8" w14:textId="77777777" w:rsidR="00477FD7" w:rsidRPr="00A04EB8" w:rsidRDefault="00477FD7" w:rsidP="00477FD7">
      <w:pPr>
        <w:pStyle w:val="DHHSbody"/>
        <w:numPr>
          <w:ilvl w:val="0"/>
          <w:numId w:val="58"/>
        </w:numPr>
      </w:pPr>
      <w:r w:rsidRPr="00A04EB8">
        <w:t>Health Sector Standards and Advisory which provide information on emerging health technologies, feasibility, architecture, design and integration.</w:t>
      </w:r>
    </w:p>
    <w:p w14:paraId="3BBF06FA" w14:textId="77777777" w:rsidR="00477FD7" w:rsidRPr="00A04EB8" w:rsidRDefault="00477FD7" w:rsidP="00477FD7">
      <w:pPr>
        <w:pStyle w:val="DHHSbody"/>
        <w:numPr>
          <w:ilvl w:val="0"/>
          <w:numId w:val="58"/>
        </w:numPr>
      </w:pPr>
      <w:r w:rsidRPr="00A04EB8">
        <w:t>Sector Assurance which provides assurance on all approved health service projects funded or co-funded by the government to ensure health services operate safely, securely and cost-effectively.</w:t>
      </w:r>
    </w:p>
    <w:p w14:paraId="2A7B8062" w14:textId="77777777" w:rsidR="00477FD7" w:rsidRPr="00A04EB8" w:rsidRDefault="00477FD7" w:rsidP="00477FD7">
      <w:pPr>
        <w:pStyle w:val="DHHSbody"/>
        <w:numPr>
          <w:ilvl w:val="0"/>
          <w:numId w:val="58"/>
        </w:numPr>
      </w:pPr>
      <w:r w:rsidRPr="00A04EB8">
        <w:t>Sector Governance and Reporting which provides governance and reporting on the system manager function and the overall digital health branch function</w:t>
      </w:r>
      <w:r>
        <w:t>.</w:t>
      </w:r>
    </w:p>
    <w:p w14:paraId="5EF90817" w14:textId="77777777" w:rsidR="00477FD7" w:rsidRPr="00A04EB8" w:rsidRDefault="00477FD7" w:rsidP="00477FD7">
      <w:pPr>
        <w:pStyle w:val="DHHSbody"/>
        <w:numPr>
          <w:ilvl w:val="0"/>
          <w:numId w:val="58"/>
        </w:numPr>
      </w:pPr>
      <w:r w:rsidRPr="00A04EB8">
        <w:t>Health Sector Planning which provide planning and pipeline management for the health sector, managing concept proposals, business bases, funding bids and subsequently funding allocation and funding agreements.</w:t>
      </w:r>
    </w:p>
    <w:p w14:paraId="12B8480E" w14:textId="77777777" w:rsidR="00477FD7" w:rsidRDefault="00477FD7" w:rsidP="00477FD7">
      <w:pPr>
        <w:pStyle w:val="DHHSbody"/>
      </w:pPr>
      <w:r>
        <w:t>Health Sector Standards and Advisory (HSSA) is committed to open, independent and best practice view of healthcare Information and Communication Technology (ICT), application solution principles. HSSA can provide recommendations to the overarching enterprise application design and associated services to integrate healthcare applications. For this guide, HSSA will:</w:t>
      </w:r>
    </w:p>
    <w:p w14:paraId="42B0F191" w14:textId="77777777" w:rsidR="00477FD7" w:rsidRDefault="00477FD7" w:rsidP="00477FD7">
      <w:pPr>
        <w:pStyle w:val="DHHSbody"/>
        <w:numPr>
          <w:ilvl w:val="0"/>
          <w:numId w:val="58"/>
        </w:numPr>
      </w:pPr>
      <w:r>
        <w:lastRenderedPageBreak/>
        <w:t>Deliver guides and advice around interoperability across healthcare applications</w:t>
      </w:r>
    </w:p>
    <w:p w14:paraId="19300F29" w14:textId="77777777" w:rsidR="00477FD7" w:rsidRDefault="00477FD7" w:rsidP="00477FD7">
      <w:pPr>
        <w:pStyle w:val="DHHSbody"/>
        <w:numPr>
          <w:ilvl w:val="0"/>
          <w:numId w:val="58"/>
        </w:numPr>
      </w:pPr>
      <w:r>
        <w:t>Define messaging standards for Victorian health applications</w:t>
      </w:r>
    </w:p>
    <w:p w14:paraId="63C2564F" w14:textId="77777777" w:rsidR="00477FD7" w:rsidRDefault="00477FD7" w:rsidP="00477FD7">
      <w:pPr>
        <w:pStyle w:val="DHHSbody"/>
        <w:numPr>
          <w:ilvl w:val="0"/>
          <w:numId w:val="58"/>
        </w:numPr>
      </w:pPr>
      <w:r>
        <w:t>Facilitate a higher level of integration knowledge and associated quality processes in the Victorian health sector</w:t>
      </w:r>
    </w:p>
    <w:p w14:paraId="421897E8" w14:textId="09A757D9" w:rsidR="00477FD7" w:rsidRPr="00494136" w:rsidRDefault="00477FD7" w:rsidP="00477FD7">
      <w:pPr>
        <w:pStyle w:val="DHHSbody"/>
        <w:numPr>
          <w:ilvl w:val="0"/>
          <w:numId w:val="58"/>
        </w:numPr>
      </w:pPr>
      <w:r>
        <w:t>Align innovation, efficiencies and effective use of ICT within health to encourage and drive standards-based approaches that encourage a high level of interoperability</w:t>
      </w:r>
      <w:bookmarkEnd w:id="14"/>
    </w:p>
    <w:p w14:paraId="28C46F8A" w14:textId="77777777" w:rsidR="00395C0B" w:rsidRPr="00A62195" w:rsidRDefault="00E56870" w:rsidP="00915A1F">
      <w:pPr>
        <w:pStyle w:val="Heading2"/>
        <w:pageBreakBefore/>
        <w:ind w:left="578" w:hanging="578"/>
      </w:pPr>
      <w:bookmarkStart w:id="15" w:name="_Toc19269473"/>
      <w:r>
        <w:lastRenderedPageBreak/>
        <w:t>Background</w:t>
      </w:r>
      <w:bookmarkEnd w:id="15"/>
    </w:p>
    <w:p w14:paraId="12F7D5BB" w14:textId="77777777" w:rsidR="00470D5C" w:rsidRDefault="00470D5C" w:rsidP="00DB7741">
      <w:pPr>
        <w:pStyle w:val="DHHSbody"/>
      </w:pPr>
      <w:r>
        <w:t xml:space="preserve">The Victorian Public Health Sector (VPHS) has gone through significant change and focus on the use of ICT and benefits over the last 10 years. It has been recognised by health agencies that there is a need for a patient centred and integrated approach to manage outpatient appointments. Implementing a queue management system within a health service improves data integrity, empowers patients to manage their own information, streamlines the intake process, and introduces resource efficiencies. </w:t>
      </w:r>
    </w:p>
    <w:p w14:paraId="48CF1D2E" w14:textId="77777777" w:rsidR="00470D5C" w:rsidRDefault="00470D5C" w:rsidP="00DB7741">
      <w:pPr>
        <w:pStyle w:val="DHHSbody"/>
      </w:pPr>
      <w:r>
        <w:t xml:space="preserve">This paper presents interoperability </w:t>
      </w:r>
      <w:r w:rsidR="00DB7741">
        <w:t xml:space="preserve">specifications </w:t>
      </w:r>
      <w:r>
        <w:t>and standards for interfacing a queue management system to a PAS.</w:t>
      </w:r>
    </w:p>
    <w:p w14:paraId="4C9F5B08" w14:textId="77777777" w:rsidR="00470D5C" w:rsidRPr="00913832" w:rsidRDefault="00130758" w:rsidP="00DB7741">
      <w:pPr>
        <w:pStyle w:val="DHHSbody"/>
      </w:pPr>
      <w:r>
        <w:t>Health Sector Standards &amp; Advisory</w:t>
      </w:r>
      <w:r w:rsidR="00470D5C">
        <w:t xml:space="preserve"> and the</w:t>
      </w:r>
      <w:r w:rsidR="00524E28">
        <w:t xml:space="preserve"> Sector Design Standards and Reference Group</w:t>
      </w:r>
      <w:r w:rsidR="00DB7741">
        <w:t xml:space="preserve"> </w:t>
      </w:r>
      <w:r w:rsidR="00470D5C">
        <w:t>(S</w:t>
      </w:r>
      <w:r w:rsidR="00524E28">
        <w:t>DSRG</w:t>
      </w:r>
      <w:r w:rsidR="00DB7741">
        <w:t xml:space="preserve"> – formally OCIO SIAC)</w:t>
      </w:r>
      <w:r w:rsidR="00470D5C">
        <w:t xml:space="preserve"> </w:t>
      </w:r>
      <w:r w:rsidR="00DB7741">
        <w:t xml:space="preserve">has </w:t>
      </w:r>
      <w:r w:rsidR="00470D5C">
        <w:t>endorsed the approaches documented below.</w:t>
      </w:r>
    </w:p>
    <w:p w14:paraId="18741C46" w14:textId="77777777" w:rsidR="00F84578" w:rsidRPr="00A62195" w:rsidRDefault="00F84578" w:rsidP="003838B0">
      <w:pPr>
        <w:pStyle w:val="Heading2"/>
      </w:pPr>
      <w:bookmarkStart w:id="16" w:name="_Toc19269474"/>
      <w:r>
        <w:t>Purpose</w:t>
      </w:r>
      <w:bookmarkEnd w:id="16"/>
    </w:p>
    <w:p w14:paraId="396D5F27" w14:textId="77777777" w:rsidR="00470D5C" w:rsidRPr="00FF49AC" w:rsidRDefault="00470D5C" w:rsidP="00DB7741">
      <w:pPr>
        <w:pStyle w:val="DHHSbody"/>
      </w:pPr>
      <w:r>
        <w:t>Health organisations within the Victorian Public Health System (VPHS)</w:t>
      </w:r>
      <w:r w:rsidRPr="00FF49AC">
        <w:t xml:space="preserve"> </w:t>
      </w:r>
      <w:r>
        <w:t>can</w:t>
      </w:r>
      <w:r w:rsidRPr="00FF49AC">
        <w:t xml:space="preserve"> select from a range of</w:t>
      </w:r>
      <w:r>
        <w:t xml:space="preserve"> </w:t>
      </w:r>
      <w:r w:rsidRPr="00FF49AC">
        <w:t xml:space="preserve">applications </w:t>
      </w:r>
      <w:r>
        <w:t>solutions for</w:t>
      </w:r>
      <w:r w:rsidRPr="00FF49AC">
        <w:t xml:space="preserve"> the overall architecture and design for their business. In this setting</w:t>
      </w:r>
      <w:r>
        <w:t>,</w:t>
      </w:r>
      <w:r w:rsidRPr="00FF49AC">
        <w:t xml:space="preserve"> the health products or applications can either be integrated or interfaced.</w:t>
      </w:r>
    </w:p>
    <w:p w14:paraId="33E83E13" w14:textId="073376C1" w:rsidR="00470D5C" w:rsidRPr="00FF49AC" w:rsidRDefault="00470D5C" w:rsidP="00DB7741">
      <w:pPr>
        <w:pStyle w:val="DHHSbody"/>
      </w:pPr>
      <w:r w:rsidRPr="00FF49AC">
        <w:t xml:space="preserve">The purpose of this paper is to provide a recommended </w:t>
      </w:r>
      <w:r w:rsidR="00E66093" w:rsidRPr="00FF49AC">
        <w:t>approach</w:t>
      </w:r>
      <w:r w:rsidR="00E66093">
        <w:t xml:space="preserve"> and</w:t>
      </w:r>
      <w:r w:rsidRPr="00FF49AC">
        <w:t xml:space="preserve"> provide a flexible solution for intero</w:t>
      </w:r>
      <w:r>
        <w:t xml:space="preserve">perability between a PAS and an Outpatient Queue Management </w:t>
      </w:r>
      <w:r w:rsidRPr="00FF49AC">
        <w:t>application</w:t>
      </w:r>
      <w:r>
        <w:t>.</w:t>
      </w:r>
      <w:r w:rsidRPr="00FF49AC">
        <w:t xml:space="preserve"> This </w:t>
      </w:r>
      <w:r>
        <w:t>specification</w:t>
      </w:r>
      <w:r w:rsidRPr="00FF49AC">
        <w:t xml:space="preserve"> inform</w:t>
      </w:r>
      <w:r>
        <w:t>s</w:t>
      </w:r>
      <w:r w:rsidRPr="00FF49AC">
        <w:t xml:space="preserve"> health organisations of the recommended guiding principles that can inform agencies of standard practices associated with</w:t>
      </w:r>
      <w:r>
        <w:t xml:space="preserve"> these</w:t>
      </w:r>
      <w:r w:rsidRPr="00FF49AC">
        <w:t xml:space="preserve"> interoperability choices. </w:t>
      </w:r>
    </w:p>
    <w:p w14:paraId="6FA22FBF" w14:textId="77777777" w:rsidR="00470D5C" w:rsidRDefault="00470D5C" w:rsidP="00DB7741">
      <w:pPr>
        <w:pStyle w:val="DHHSbody"/>
      </w:pPr>
      <w:r w:rsidRPr="00FF49AC">
        <w:t xml:space="preserve">This </w:t>
      </w:r>
      <w:r>
        <w:t>document</w:t>
      </w:r>
      <w:r w:rsidRPr="00FF49AC">
        <w:t xml:space="preserve"> presents key principals for interfacing a Patient Administration Systems (PAS) with </w:t>
      </w:r>
      <w:r>
        <w:t xml:space="preserve">a </w:t>
      </w:r>
      <w:r w:rsidR="00946E9F">
        <w:t>queue management</w:t>
      </w:r>
      <w:r w:rsidR="00946E9F" w:rsidRPr="00FF49AC">
        <w:t xml:space="preserve"> </w:t>
      </w:r>
      <w:r w:rsidRPr="00FF49AC">
        <w:t xml:space="preserve">application and </w:t>
      </w:r>
      <w:r>
        <w:t>highlights</w:t>
      </w:r>
      <w:r w:rsidRPr="00FF49AC">
        <w:t xml:space="preserve"> known issues or risks.</w:t>
      </w:r>
    </w:p>
    <w:p w14:paraId="3C0EB237" w14:textId="77777777" w:rsidR="00C3284C" w:rsidRPr="00A62195" w:rsidRDefault="00C3284C" w:rsidP="00C3284C">
      <w:pPr>
        <w:pStyle w:val="Heading2"/>
      </w:pPr>
      <w:bookmarkStart w:id="17" w:name="_Toc19269475"/>
      <w:r>
        <w:t>Assumptions</w:t>
      </w:r>
      <w:bookmarkEnd w:id="17"/>
    </w:p>
    <w:p w14:paraId="1AD7BD54" w14:textId="77777777" w:rsidR="004C03CD" w:rsidRPr="00913832" w:rsidRDefault="004C03CD" w:rsidP="00DB7741">
      <w:pPr>
        <w:pStyle w:val="DHHSbody"/>
      </w:pPr>
      <w:r w:rsidRPr="00913832">
        <w:t>This document is based on the following assumptions:</w:t>
      </w:r>
    </w:p>
    <w:p w14:paraId="6186EEB8" w14:textId="77777777" w:rsidR="004C03CD" w:rsidRDefault="004C03CD" w:rsidP="00DB7741">
      <w:pPr>
        <w:pStyle w:val="DHHSbullet1"/>
      </w:pPr>
      <w:r w:rsidRPr="00913832">
        <w:t xml:space="preserve">The </w:t>
      </w:r>
      <w:r w:rsidR="00DB7741">
        <w:t>q</w:t>
      </w:r>
      <w:r>
        <w:t xml:space="preserve">ueue </w:t>
      </w:r>
      <w:r w:rsidR="00DB7741">
        <w:t>m</w:t>
      </w:r>
      <w:r>
        <w:t>anage</w:t>
      </w:r>
      <w:r w:rsidR="00DB7741">
        <w:t>ment</w:t>
      </w:r>
      <w:r>
        <w:t xml:space="preserve"> application </w:t>
      </w:r>
      <w:r w:rsidR="00DB7741">
        <w:t>has the capability to</w:t>
      </w:r>
      <w:r w:rsidRPr="00913832">
        <w:t xml:space="preserve"> send and receive HL7 messages </w:t>
      </w:r>
    </w:p>
    <w:p w14:paraId="1080F352" w14:textId="77777777" w:rsidR="004C03CD" w:rsidRDefault="004C03CD" w:rsidP="00DB7741">
      <w:pPr>
        <w:pStyle w:val="DHHSbullet1"/>
      </w:pPr>
      <w:r>
        <w:t xml:space="preserve">The PAS and </w:t>
      </w:r>
      <w:r w:rsidR="00946E9F">
        <w:t>q</w:t>
      </w:r>
      <w:r>
        <w:t>ueue manage</w:t>
      </w:r>
      <w:r w:rsidR="00946E9F">
        <w:t>ment</w:t>
      </w:r>
      <w:r>
        <w:t xml:space="preserve"> application HL7 capability adheres to </w:t>
      </w:r>
      <w:r w:rsidR="002A2960">
        <w:t xml:space="preserve">Digital Health </w:t>
      </w:r>
      <w:r>
        <w:t>Unified HL7 Specification</w:t>
      </w:r>
    </w:p>
    <w:p w14:paraId="3E034889" w14:textId="77777777" w:rsidR="004C03CD" w:rsidRDefault="004C03CD" w:rsidP="00DB7741">
      <w:pPr>
        <w:pStyle w:val="DHHSbullet1"/>
      </w:pPr>
      <w:r>
        <w:t xml:space="preserve">The PAS is the master record of </w:t>
      </w:r>
      <w:r w:rsidR="00946E9F">
        <w:t>p</w:t>
      </w:r>
      <w:r>
        <w:t xml:space="preserve">atient data </w:t>
      </w:r>
    </w:p>
    <w:p w14:paraId="1F028F01" w14:textId="77777777" w:rsidR="004C03CD" w:rsidRDefault="004C03CD" w:rsidP="00DB7741">
      <w:pPr>
        <w:pStyle w:val="DHHSbullet1"/>
      </w:pPr>
      <w:r>
        <w:t xml:space="preserve">The PAS and </w:t>
      </w:r>
      <w:r w:rsidR="00946E9F">
        <w:t>q</w:t>
      </w:r>
      <w:r>
        <w:t xml:space="preserve">ueue </w:t>
      </w:r>
      <w:r w:rsidR="00946E9F">
        <w:t>management application code sets</w:t>
      </w:r>
      <w:r>
        <w:t xml:space="preserve"> align </w:t>
      </w:r>
    </w:p>
    <w:p w14:paraId="4034EE08" w14:textId="77777777" w:rsidR="004C03CD" w:rsidRDefault="004C03CD" w:rsidP="00DB7741">
      <w:pPr>
        <w:pStyle w:val="DHHSbullet1"/>
      </w:pPr>
      <w:r>
        <w:t xml:space="preserve">The PAS (and therefore outpatient booking system) will continue to be that master system for the management of outpatient appointment details. All HL7 appointment details will continue to be broadcast from the outpatient booking system as the master. The </w:t>
      </w:r>
      <w:r w:rsidR="00946E9F">
        <w:t>queue management application</w:t>
      </w:r>
      <w:r>
        <w:t xml:space="preserve"> will only update a basic limited set of fields back to the PAS. </w:t>
      </w:r>
    </w:p>
    <w:p w14:paraId="499C8C7C" w14:textId="77777777" w:rsidR="004C03CD" w:rsidRDefault="004C03CD" w:rsidP="00C3284C">
      <w:pPr>
        <w:pStyle w:val="DHHSbody"/>
      </w:pPr>
    </w:p>
    <w:p w14:paraId="15C65A40" w14:textId="77777777" w:rsidR="00214A41" w:rsidRPr="00A62195" w:rsidRDefault="00214A41" w:rsidP="001957D5">
      <w:pPr>
        <w:pStyle w:val="Heading2"/>
        <w:pageBreakBefore/>
        <w:ind w:left="578" w:hanging="578"/>
      </w:pPr>
      <w:bookmarkStart w:id="18" w:name="_Toc19269476"/>
      <w:r>
        <w:lastRenderedPageBreak/>
        <w:t>Scope</w:t>
      </w:r>
      <w:bookmarkEnd w:id="18"/>
    </w:p>
    <w:p w14:paraId="7580FD9F" w14:textId="77777777" w:rsidR="00214A41" w:rsidRPr="00A62195" w:rsidRDefault="00214A41" w:rsidP="00214A41">
      <w:pPr>
        <w:pStyle w:val="Heading3"/>
      </w:pPr>
      <w:r w:rsidRPr="00A62195">
        <w:t xml:space="preserve">In </w:t>
      </w:r>
      <w:r>
        <w:t>S</w:t>
      </w:r>
      <w:r w:rsidRPr="00A62195">
        <w:t>cope</w:t>
      </w:r>
    </w:p>
    <w:p w14:paraId="708EBBB0" w14:textId="5C5F72DF" w:rsidR="00721D99" w:rsidRPr="00946E9F" w:rsidRDefault="00721D99" w:rsidP="00946E9F">
      <w:pPr>
        <w:pStyle w:val="DHHSbody"/>
      </w:pPr>
      <w:r w:rsidRPr="00946E9F">
        <w:t xml:space="preserve">This standard </w:t>
      </w:r>
      <w:r w:rsidR="00E66093" w:rsidRPr="00946E9F">
        <w:t>includes</w:t>
      </w:r>
      <w:r w:rsidRPr="00946E9F">
        <w:t>:</w:t>
      </w:r>
    </w:p>
    <w:p w14:paraId="2EC343C1" w14:textId="77777777" w:rsidR="00721D99" w:rsidRDefault="00721D99" w:rsidP="00946E9F">
      <w:pPr>
        <w:pStyle w:val="DHHSbullet1"/>
      </w:pPr>
      <w:r>
        <w:t xml:space="preserve">Approaches to populate a </w:t>
      </w:r>
      <w:r w:rsidR="00946E9F">
        <w:t xml:space="preserve">queue management </w:t>
      </w:r>
      <w:r>
        <w:t>application and</w:t>
      </w:r>
    </w:p>
    <w:p w14:paraId="140AFD7C" w14:textId="77777777" w:rsidR="00214A41" w:rsidRDefault="00721D99" w:rsidP="00946E9F">
      <w:pPr>
        <w:pStyle w:val="DHHSbullet1"/>
      </w:pPr>
      <w:r>
        <w:t>A base set of minimum requirements to implement a PAS</w:t>
      </w:r>
      <w:r w:rsidR="00946E9F">
        <w:t xml:space="preserve"> interface to a queue management application</w:t>
      </w:r>
    </w:p>
    <w:p w14:paraId="04AB44A2" w14:textId="77777777" w:rsidR="00214A41" w:rsidRPr="00A62195" w:rsidRDefault="00214A41" w:rsidP="00214A41">
      <w:pPr>
        <w:pStyle w:val="Heading3"/>
      </w:pPr>
      <w:r w:rsidRPr="00A62195">
        <w:t xml:space="preserve">Out of </w:t>
      </w:r>
      <w:r>
        <w:t>S</w:t>
      </w:r>
      <w:r w:rsidRPr="00A62195">
        <w:t>cope</w:t>
      </w:r>
    </w:p>
    <w:p w14:paraId="3974B260" w14:textId="77777777" w:rsidR="00214A41" w:rsidRDefault="00946E9F" w:rsidP="00214A41">
      <w:pPr>
        <w:pStyle w:val="DHHSbody"/>
      </w:pPr>
      <w:r>
        <w:t>Interface specifications to clinical/EMR and billing solutions</w:t>
      </w:r>
    </w:p>
    <w:p w14:paraId="4CEBD734" w14:textId="77777777" w:rsidR="00DA185C" w:rsidRPr="00A62195" w:rsidRDefault="00DA185C" w:rsidP="00DA185C">
      <w:pPr>
        <w:pStyle w:val="Heading2"/>
      </w:pPr>
      <w:bookmarkStart w:id="19" w:name="_Toc19269477"/>
      <w:r>
        <w:t>Constraints</w:t>
      </w:r>
      <w:bookmarkEnd w:id="19"/>
    </w:p>
    <w:p w14:paraId="0EABC6ED" w14:textId="77777777" w:rsidR="00DA185C" w:rsidRDefault="001957D5" w:rsidP="00DA185C">
      <w:pPr>
        <w:pStyle w:val="DHHSbody"/>
      </w:pPr>
      <w:r>
        <w:t xml:space="preserve">N/A </w:t>
      </w:r>
    </w:p>
    <w:p w14:paraId="6EFB2E30" w14:textId="77777777" w:rsidR="007B11F0" w:rsidRPr="00A62195" w:rsidRDefault="007B11F0" w:rsidP="003838B0">
      <w:pPr>
        <w:pStyle w:val="Heading2"/>
      </w:pPr>
      <w:bookmarkStart w:id="20" w:name="_Toc19269478"/>
      <w:r w:rsidRPr="00A62195">
        <w:t>Audience</w:t>
      </w:r>
      <w:bookmarkEnd w:id="12"/>
      <w:r w:rsidR="00FE2865">
        <w:t>/Stakeholders</w:t>
      </w:r>
      <w:bookmarkEnd w:id="20"/>
    </w:p>
    <w:p w14:paraId="3527DB34" w14:textId="77777777" w:rsidR="00575FF9" w:rsidRDefault="00575FF9" w:rsidP="00575FF9">
      <w:pPr>
        <w:pStyle w:val="DHHSbullet1lastline"/>
        <w:numPr>
          <w:ilvl w:val="0"/>
          <w:numId w:val="0"/>
        </w:numPr>
      </w:pPr>
      <w:r>
        <w:t>This include:</w:t>
      </w:r>
    </w:p>
    <w:p w14:paraId="551125CB" w14:textId="77777777" w:rsidR="00575FF9" w:rsidRDefault="00575FF9" w:rsidP="00946E9F">
      <w:pPr>
        <w:pStyle w:val="DHHSbullet1"/>
      </w:pPr>
      <w:r>
        <w:t>Victoria Public Health Services</w:t>
      </w:r>
    </w:p>
    <w:p w14:paraId="0DE3B6AA" w14:textId="77777777" w:rsidR="00575FF9" w:rsidRDefault="00575FF9" w:rsidP="00946E9F">
      <w:pPr>
        <w:pStyle w:val="DHHSbullet1"/>
      </w:pPr>
      <w:r>
        <w:t>Digital Health branch</w:t>
      </w:r>
    </w:p>
    <w:p w14:paraId="73E34A08" w14:textId="77777777" w:rsidR="00575FF9" w:rsidRDefault="00575FF9" w:rsidP="00946E9F">
      <w:pPr>
        <w:pStyle w:val="DHHSbullet1"/>
      </w:pPr>
      <w:r>
        <w:t>DHHS Health Sector Projects</w:t>
      </w:r>
    </w:p>
    <w:p w14:paraId="719C1089" w14:textId="77777777" w:rsidR="00355708" w:rsidRDefault="00575FF9" w:rsidP="00946E9F">
      <w:pPr>
        <w:pStyle w:val="DHHSbullet1"/>
      </w:pPr>
      <w:r>
        <w:t>DHHS Health Technology Solutions</w:t>
      </w:r>
    </w:p>
    <w:p w14:paraId="0B334CE3" w14:textId="77777777" w:rsidR="004A7473" w:rsidRPr="008B2E61" w:rsidRDefault="004A7473" w:rsidP="00647420">
      <w:pPr>
        <w:pStyle w:val="Heading1"/>
        <w:pageBreakBefore/>
        <w:ind w:left="431" w:hanging="431"/>
      </w:pPr>
      <w:bookmarkStart w:id="21" w:name="_Toc379543491"/>
      <w:bookmarkStart w:id="22" w:name="_Toc19269479"/>
      <w:r w:rsidRPr="008B2E61">
        <w:lastRenderedPageBreak/>
        <w:t>Approach</w:t>
      </w:r>
      <w:bookmarkEnd w:id="21"/>
      <w:bookmarkEnd w:id="22"/>
    </w:p>
    <w:p w14:paraId="4A195058" w14:textId="77777777" w:rsidR="004A7473" w:rsidRPr="00C76050" w:rsidRDefault="004A7473" w:rsidP="00647420">
      <w:pPr>
        <w:pStyle w:val="Heading2"/>
      </w:pPr>
      <w:bookmarkStart w:id="23" w:name="_Toc379543535"/>
      <w:bookmarkStart w:id="24" w:name="_Toc379544284"/>
      <w:bookmarkStart w:id="25" w:name="_Toc19269480"/>
      <w:r w:rsidRPr="00647420">
        <w:t>Population</w:t>
      </w:r>
      <w:r w:rsidRPr="00C76050">
        <w:t xml:space="preserve"> of a </w:t>
      </w:r>
      <w:r w:rsidR="00946E9F">
        <w:t>Queue management application</w:t>
      </w:r>
      <w:r w:rsidRPr="00C76050">
        <w:t xml:space="preserve"> – Patient and Appointment details</w:t>
      </w:r>
      <w:bookmarkEnd w:id="23"/>
      <w:bookmarkEnd w:id="24"/>
      <w:bookmarkEnd w:id="25"/>
    </w:p>
    <w:p w14:paraId="482C1C6E" w14:textId="77777777" w:rsidR="004A7473" w:rsidRDefault="004A7473" w:rsidP="00946E9F">
      <w:pPr>
        <w:pStyle w:val="DHHSbody"/>
      </w:pPr>
      <w:r>
        <w:t>A</w:t>
      </w:r>
      <w:r w:rsidRPr="00913832">
        <w:t xml:space="preserve"> </w:t>
      </w:r>
      <w:r w:rsidR="00946E9F">
        <w:t>queue management application</w:t>
      </w:r>
      <w:r w:rsidRPr="00913832">
        <w:t xml:space="preserve"> </w:t>
      </w:r>
      <w:r>
        <w:t xml:space="preserve">product </w:t>
      </w:r>
      <w:r w:rsidRPr="00913832">
        <w:t xml:space="preserve">will require both </w:t>
      </w:r>
      <w:r w:rsidR="00946E9F">
        <w:t>p</w:t>
      </w:r>
      <w:r w:rsidRPr="00913832">
        <w:t xml:space="preserve">atient </w:t>
      </w:r>
      <w:r w:rsidR="004716F9">
        <w:t>d</w:t>
      </w:r>
      <w:r w:rsidRPr="00913832">
        <w:t xml:space="preserve">emographic </w:t>
      </w:r>
      <w:r w:rsidR="004716F9">
        <w:t>i</w:t>
      </w:r>
      <w:r w:rsidRPr="00913832">
        <w:t xml:space="preserve">nformation and </w:t>
      </w:r>
      <w:r w:rsidR="00946E9F">
        <w:t>a</w:t>
      </w:r>
      <w:r w:rsidRPr="00913832">
        <w:t xml:space="preserve">ppointment </w:t>
      </w:r>
      <w:r w:rsidR="004716F9">
        <w:t>i</w:t>
      </w:r>
      <w:r w:rsidRPr="00913832">
        <w:t xml:space="preserve">nformation. The </w:t>
      </w:r>
      <w:r w:rsidR="00946E9F">
        <w:t>p</w:t>
      </w:r>
      <w:r w:rsidRPr="00913832">
        <w:t xml:space="preserve">atient </w:t>
      </w:r>
      <w:r w:rsidR="004716F9">
        <w:t>i</w:t>
      </w:r>
      <w:r w:rsidRPr="00913832">
        <w:t xml:space="preserve">nformation will be used to prompt the </w:t>
      </w:r>
      <w:r w:rsidR="00946E9F">
        <w:t>patient</w:t>
      </w:r>
      <w:r w:rsidRPr="00913832">
        <w:t xml:space="preserve"> for confirmation of the</w:t>
      </w:r>
      <w:r>
        <w:t>ir</w:t>
      </w:r>
      <w:r w:rsidRPr="00913832">
        <w:t xml:space="preserve"> details</w:t>
      </w:r>
      <w:r>
        <w:t>,</w:t>
      </w:r>
      <w:r w:rsidRPr="00913832">
        <w:t xml:space="preserve"> which is a requirement of the Department </w:t>
      </w:r>
      <w:r w:rsidR="00641C71">
        <w:t>of Health</w:t>
      </w:r>
      <w:r w:rsidR="004716F9">
        <w:t xml:space="preserve"> &amp; Human Services</w:t>
      </w:r>
      <w:r w:rsidR="00641C71">
        <w:t>.</w:t>
      </w:r>
    </w:p>
    <w:p w14:paraId="5F4B8758" w14:textId="77777777" w:rsidR="004A7473" w:rsidRPr="00913832" w:rsidRDefault="004A7473" w:rsidP="00946E9F">
      <w:pPr>
        <w:pStyle w:val="DHHSbody"/>
      </w:pPr>
      <w:r>
        <w:t>One of the following two approaches may be adopted to do this:</w:t>
      </w:r>
    </w:p>
    <w:p w14:paraId="6F941D92" w14:textId="77777777" w:rsidR="004A7473" w:rsidRPr="00913832" w:rsidRDefault="004A7473" w:rsidP="00647420">
      <w:pPr>
        <w:pStyle w:val="Heading3"/>
      </w:pPr>
      <w:bookmarkStart w:id="26" w:name="_Toc329786234"/>
      <w:bookmarkStart w:id="27" w:name="_Toc329786327"/>
      <w:bookmarkStart w:id="28" w:name="_Toc329786902"/>
      <w:bookmarkStart w:id="29" w:name="_Toc329788275"/>
      <w:bookmarkStart w:id="30" w:name="_Toc329788323"/>
      <w:bookmarkStart w:id="31" w:name="_Toc329788371"/>
      <w:bookmarkStart w:id="32" w:name="_Toc329788419"/>
      <w:bookmarkStart w:id="33" w:name="_Toc329788466"/>
      <w:bookmarkStart w:id="34" w:name="Approach1"/>
      <w:bookmarkStart w:id="35" w:name="_Toc379543536"/>
      <w:bookmarkStart w:id="36" w:name="_Toc379544285"/>
      <w:bookmarkEnd w:id="26"/>
      <w:bookmarkEnd w:id="27"/>
      <w:bookmarkEnd w:id="28"/>
      <w:bookmarkEnd w:id="29"/>
      <w:bookmarkEnd w:id="30"/>
      <w:bookmarkEnd w:id="31"/>
      <w:bookmarkEnd w:id="32"/>
      <w:bookmarkEnd w:id="33"/>
      <w:r w:rsidRPr="00913832">
        <w:t>Approach 1</w:t>
      </w:r>
      <w:bookmarkEnd w:id="34"/>
      <w:r w:rsidRPr="00913832">
        <w:t>:  Accept a broadcast feed</w:t>
      </w:r>
      <w:bookmarkEnd w:id="35"/>
      <w:bookmarkEnd w:id="36"/>
    </w:p>
    <w:p w14:paraId="203F6BBE" w14:textId="77777777" w:rsidR="004A7473" w:rsidRDefault="004A7473" w:rsidP="00946E9F">
      <w:pPr>
        <w:pStyle w:val="DHHSbody"/>
      </w:pPr>
      <w:r>
        <w:t>In this approach, t</w:t>
      </w:r>
      <w:r w:rsidRPr="00913832">
        <w:t xml:space="preserve">he </w:t>
      </w:r>
      <w:r w:rsidR="00946E9F">
        <w:t>Queue management application</w:t>
      </w:r>
      <w:r w:rsidRPr="00913832">
        <w:t xml:space="preserve"> </w:t>
      </w:r>
      <w:r>
        <w:t xml:space="preserve">will </w:t>
      </w:r>
      <w:r w:rsidRPr="00913832">
        <w:t xml:space="preserve">accept a broadcast feed of </w:t>
      </w:r>
      <w:r>
        <w:t xml:space="preserve">the following </w:t>
      </w:r>
      <w:r w:rsidRPr="00913832">
        <w:t xml:space="preserve">Scheduling messages from </w:t>
      </w:r>
      <w:r>
        <w:t xml:space="preserve">the PAS, </w:t>
      </w:r>
      <w:r w:rsidRPr="00913832">
        <w:t>contain</w:t>
      </w:r>
      <w:r>
        <w:t>ing</w:t>
      </w:r>
      <w:r w:rsidRPr="00913832">
        <w:t xml:space="preserve"> relevant </w:t>
      </w:r>
      <w:r w:rsidR="00946E9F">
        <w:t>patient</w:t>
      </w:r>
      <w:r w:rsidRPr="00913832">
        <w:t xml:space="preserve"> and Appointment information</w:t>
      </w:r>
      <w:r>
        <w:t>:</w:t>
      </w:r>
    </w:p>
    <w:p w14:paraId="3C151BAF" w14:textId="77777777" w:rsidR="004A7473" w:rsidRPr="00100580" w:rsidRDefault="004A7473" w:rsidP="00946E9F">
      <w:pPr>
        <w:pStyle w:val="DHHSbullet1"/>
      </w:pPr>
      <w:r w:rsidRPr="00100580">
        <w:t>SIU^S12 – New Outpatient Booking</w:t>
      </w:r>
    </w:p>
    <w:p w14:paraId="10D3E33E" w14:textId="77777777" w:rsidR="004A7473" w:rsidRPr="00100580" w:rsidRDefault="004A7473" w:rsidP="00946E9F">
      <w:pPr>
        <w:pStyle w:val="DHHSbullet1"/>
      </w:pPr>
      <w:r w:rsidRPr="00100580">
        <w:t>SIU^S13 – Reschedule Outpatient Booking</w:t>
      </w:r>
    </w:p>
    <w:p w14:paraId="2BC16CC2" w14:textId="77777777" w:rsidR="004A7473" w:rsidRPr="00100580" w:rsidRDefault="004A7473" w:rsidP="00946E9F">
      <w:pPr>
        <w:pStyle w:val="DHHSbullet1"/>
      </w:pPr>
      <w:r w:rsidRPr="00100580">
        <w:t>SIU^S14 – Update Outpatient Booking</w:t>
      </w:r>
    </w:p>
    <w:p w14:paraId="367620E6" w14:textId="77777777" w:rsidR="004A7473" w:rsidRPr="00100580" w:rsidRDefault="004A7473" w:rsidP="00946E9F">
      <w:pPr>
        <w:pStyle w:val="DHHSbullet1"/>
      </w:pPr>
      <w:r w:rsidRPr="00100580">
        <w:t>SIU^S15 – Cancel Outpatient Booking</w:t>
      </w:r>
    </w:p>
    <w:p w14:paraId="6CD8E9E6" w14:textId="77777777" w:rsidR="004A7473" w:rsidRPr="00100580" w:rsidRDefault="004A7473" w:rsidP="00946E9F">
      <w:pPr>
        <w:pStyle w:val="DHHSbullet1"/>
      </w:pPr>
      <w:r w:rsidRPr="00100580">
        <w:t>SIU^S17 – Delete Outpatient Booking</w:t>
      </w:r>
    </w:p>
    <w:p w14:paraId="58920E4B" w14:textId="77777777" w:rsidR="004A7473" w:rsidRPr="00100580" w:rsidRDefault="004A7473" w:rsidP="00946E9F">
      <w:pPr>
        <w:pStyle w:val="DHHSbullet1"/>
      </w:pPr>
      <w:r>
        <w:t xml:space="preserve">SIU^S26 </w:t>
      </w:r>
      <w:r w:rsidRPr="00100580">
        <w:t>– Outpatient Booking Did Not Attend</w:t>
      </w:r>
    </w:p>
    <w:p w14:paraId="763B4941" w14:textId="77777777" w:rsidR="004A7473" w:rsidRDefault="004A7473" w:rsidP="00946E9F">
      <w:pPr>
        <w:pStyle w:val="DHHSbody"/>
      </w:pPr>
      <w:r>
        <w:t xml:space="preserve">The following ADT messages, containing both </w:t>
      </w:r>
      <w:r w:rsidR="00946E9F">
        <w:t>patient</w:t>
      </w:r>
      <w:r>
        <w:t xml:space="preserve"> and actualised appointment information, will also be accepted by the </w:t>
      </w:r>
      <w:r w:rsidR="00946E9F">
        <w:t>Queue management application</w:t>
      </w:r>
      <w:r>
        <w:t xml:space="preserve"> to ensure consistency in appointment details:</w:t>
      </w:r>
    </w:p>
    <w:p w14:paraId="5B764609" w14:textId="77777777" w:rsidR="004A7473" w:rsidRDefault="004A7473" w:rsidP="00946E9F">
      <w:pPr>
        <w:pStyle w:val="DHHSbullet1"/>
      </w:pPr>
      <w:r>
        <w:t>ADT^A31 – Update Patient Information</w:t>
      </w:r>
    </w:p>
    <w:p w14:paraId="6369B82F" w14:textId="77777777" w:rsidR="004A7473" w:rsidRDefault="004A7473" w:rsidP="00946E9F">
      <w:pPr>
        <w:pStyle w:val="DHHSbullet1"/>
      </w:pPr>
      <w:r>
        <w:t>ADT^A04 – Insert Outpatient Attendance</w:t>
      </w:r>
    </w:p>
    <w:p w14:paraId="69CBD902" w14:textId="77777777" w:rsidR="004A7473" w:rsidRDefault="004A7473" w:rsidP="00946E9F">
      <w:pPr>
        <w:pStyle w:val="DHHSbullet1"/>
      </w:pPr>
      <w:r>
        <w:t>ADT^A08 – Update Outpatient Appointment Attendance</w:t>
      </w:r>
    </w:p>
    <w:p w14:paraId="4C511E2F" w14:textId="77777777" w:rsidR="004A7473" w:rsidRDefault="004A7473" w:rsidP="00946E9F">
      <w:pPr>
        <w:pStyle w:val="DHHSbullet1"/>
      </w:pPr>
      <w:r>
        <w:t>ADT^A03 – Discharge Outpatient Appointment Attendance</w:t>
      </w:r>
    </w:p>
    <w:p w14:paraId="5EFFBF99" w14:textId="77777777" w:rsidR="004A7473" w:rsidRPr="00913832" w:rsidRDefault="004A7473" w:rsidP="00641C71">
      <w:pPr>
        <w:pStyle w:val="Heading3"/>
      </w:pPr>
      <w:bookmarkStart w:id="37" w:name="_Toc329786236"/>
      <w:bookmarkStart w:id="38" w:name="_Toc329786329"/>
      <w:bookmarkStart w:id="39" w:name="_Toc329786904"/>
      <w:bookmarkStart w:id="40" w:name="_Toc329788277"/>
      <w:bookmarkStart w:id="41" w:name="_Toc329788325"/>
      <w:bookmarkStart w:id="42" w:name="_Toc329788373"/>
      <w:bookmarkStart w:id="43" w:name="_Toc329788421"/>
      <w:bookmarkStart w:id="44" w:name="_Toc329788468"/>
      <w:bookmarkStart w:id="45" w:name="_Toc329786237"/>
      <w:bookmarkStart w:id="46" w:name="_Toc329786330"/>
      <w:bookmarkStart w:id="47" w:name="_Toc329786905"/>
      <w:bookmarkStart w:id="48" w:name="_Toc329788278"/>
      <w:bookmarkStart w:id="49" w:name="_Toc329788326"/>
      <w:bookmarkStart w:id="50" w:name="_Toc329788374"/>
      <w:bookmarkStart w:id="51" w:name="_Toc329788422"/>
      <w:bookmarkStart w:id="52" w:name="_Toc329788469"/>
      <w:bookmarkStart w:id="53" w:name="Approach2"/>
      <w:bookmarkStart w:id="54" w:name="_Toc379543537"/>
      <w:bookmarkStart w:id="55" w:name="_Toc37954428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913832">
        <w:t>Approach 2</w:t>
      </w:r>
      <w:bookmarkEnd w:id="53"/>
      <w:r w:rsidRPr="00913832">
        <w:t xml:space="preserve">: Query </w:t>
      </w:r>
      <w:r>
        <w:t>PAS</w:t>
      </w:r>
      <w:bookmarkEnd w:id="54"/>
      <w:bookmarkEnd w:id="55"/>
    </w:p>
    <w:p w14:paraId="14663836" w14:textId="77777777" w:rsidR="004A7473" w:rsidRDefault="004A7473" w:rsidP="002C2F8F">
      <w:pPr>
        <w:pStyle w:val="DHHSbody"/>
      </w:pPr>
      <w:r>
        <w:t>Utilising this approach, t</w:t>
      </w:r>
      <w:r w:rsidRPr="00913832">
        <w:t xml:space="preserve">he </w:t>
      </w:r>
      <w:r w:rsidR="00946E9F">
        <w:t>Queue management application</w:t>
      </w:r>
      <w:r w:rsidRPr="00913832">
        <w:t xml:space="preserve"> will trigger</w:t>
      </w:r>
      <w:r>
        <w:t xml:space="preserve"> a </w:t>
      </w:r>
      <w:r w:rsidRPr="00913832">
        <w:t>query</w:t>
      </w:r>
      <w:r>
        <w:t xml:space="preserve"> to</w:t>
      </w:r>
      <w:r w:rsidRPr="00913832">
        <w:t xml:space="preserve"> </w:t>
      </w:r>
      <w:r>
        <w:t>the PAS</w:t>
      </w:r>
      <w:r w:rsidRPr="00913832">
        <w:t xml:space="preserve"> when the patient arrives for their appointment. </w:t>
      </w:r>
      <w:r>
        <w:t>This could occur via one of the two following methods:</w:t>
      </w:r>
    </w:p>
    <w:p w14:paraId="30872B1D" w14:textId="77777777" w:rsidR="004A7473" w:rsidRDefault="004A7473" w:rsidP="002C2F8F">
      <w:pPr>
        <w:pStyle w:val="DHHSbullet1"/>
      </w:pPr>
      <w:r>
        <w:t xml:space="preserve">a clerk could trigger the query from the </w:t>
      </w:r>
      <w:r w:rsidR="00946E9F">
        <w:t>Queue management application</w:t>
      </w:r>
      <w:r>
        <w:t xml:space="preserve"> itself, or </w:t>
      </w:r>
    </w:p>
    <w:p w14:paraId="4C8DB38D" w14:textId="77777777" w:rsidR="007C0222" w:rsidRDefault="004A7473" w:rsidP="002C2F8F">
      <w:pPr>
        <w:pStyle w:val="DHHSbullet1"/>
      </w:pPr>
      <w:r>
        <w:t xml:space="preserve">the patient could trigger the query by scanning a bar code on </w:t>
      </w:r>
      <w:r w:rsidRPr="00913832">
        <w:t>an appointment letter</w:t>
      </w:r>
      <w:r>
        <w:t xml:space="preserve"> at a</w:t>
      </w:r>
      <w:r w:rsidR="007C0222">
        <w:t xml:space="preserve"> </w:t>
      </w:r>
      <w:r w:rsidR="002C2F8F">
        <w:t>q</w:t>
      </w:r>
      <w:r>
        <w:t>ueue</w:t>
      </w:r>
    </w:p>
    <w:p w14:paraId="732E1504" w14:textId="77777777" w:rsidR="004A7473" w:rsidRDefault="002C2F8F" w:rsidP="002C2F8F">
      <w:pPr>
        <w:pStyle w:val="DHHSbullet1"/>
        <w:numPr>
          <w:ilvl w:val="0"/>
          <w:numId w:val="0"/>
        </w:numPr>
        <w:ind w:left="284"/>
      </w:pPr>
      <w:r>
        <w:t>management k</w:t>
      </w:r>
      <w:r w:rsidR="004A7473">
        <w:t>iosk</w:t>
      </w:r>
      <w:r w:rsidR="004A7473" w:rsidRPr="00913832">
        <w:t xml:space="preserve">.  </w:t>
      </w:r>
    </w:p>
    <w:p w14:paraId="49E930C4" w14:textId="77777777" w:rsidR="004A7473" w:rsidRDefault="004A7473" w:rsidP="002C2F8F">
      <w:pPr>
        <w:pStyle w:val="DHHSbody"/>
      </w:pPr>
      <w:r>
        <w:t>The following query message and response will be used to return</w:t>
      </w:r>
      <w:r w:rsidRPr="00100580">
        <w:t xml:space="preserve"> </w:t>
      </w:r>
      <w:r w:rsidRPr="00913832">
        <w:t xml:space="preserve">the relevant </w:t>
      </w:r>
      <w:r w:rsidR="00946E9F">
        <w:t>patient</w:t>
      </w:r>
      <w:r>
        <w:t xml:space="preserve"> and Appointment information to the </w:t>
      </w:r>
      <w:r w:rsidR="00946E9F">
        <w:t>Queue management application</w:t>
      </w:r>
      <w:r>
        <w:t>:</w:t>
      </w:r>
    </w:p>
    <w:p w14:paraId="1200A1DA" w14:textId="77777777" w:rsidR="004A7473" w:rsidRDefault="004A7473" w:rsidP="002C2F8F">
      <w:pPr>
        <w:pStyle w:val="DHHSbullet1"/>
      </w:pPr>
      <w:r w:rsidRPr="00913832">
        <w:t>SQM^S25</w:t>
      </w:r>
      <w:r>
        <w:t xml:space="preserve"> – Schedule Query Message</w:t>
      </w:r>
    </w:p>
    <w:p w14:paraId="3D4DE915" w14:textId="77777777" w:rsidR="004A7473" w:rsidRDefault="004A7473" w:rsidP="002C2F8F">
      <w:pPr>
        <w:pStyle w:val="DHHSbullet1"/>
      </w:pPr>
      <w:r w:rsidRPr="00913832">
        <w:t>SQR^S25</w:t>
      </w:r>
      <w:r>
        <w:t xml:space="preserve"> – Schedule Query Response</w:t>
      </w:r>
    </w:p>
    <w:p w14:paraId="70F3B001" w14:textId="07C69043" w:rsidR="004A7473" w:rsidRDefault="004A7473" w:rsidP="002C2F8F">
      <w:pPr>
        <w:pStyle w:val="DHHSbody"/>
      </w:pPr>
      <w:r>
        <w:t xml:space="preserve">By employing this approach, acceptance of the broadcast feed into the </w:t>
      </w:r>
      <w:r w:rsidR="002C2F8F">
        <w:t>q</w:t>
      </w:r>
      <w:r w:rsidR="00946E9F">
        <w:t>ueue management application</w:t>
      </w:r>
      <w:r>
        <w:t xml:space="preserve"> is not required.</w:t>
      </w:r>
    </w:p>
    <w:p w14:paraId="6798FE74" w14:textId="7366971B" w:rsidR="00033586" w:rsidRDefault="00033586" w:rsidP="002C2F8F">
      <w:pPr>
        <w:pStyle w:val="DHHSbody"/>
      </w:pPr>
    </w:p>
    <w:p w14:paraId="41BFE763" w14:textId="275DA7D3" w:rsidR="00033586" w:rsidRDefault="00033586" w:rsidP="002C2F8F">
      <w:pPr>
        <w:pStyle w:val="DHHSbody"/>
      </w:pPr>
    </w:p>
    <w:p w14:paraId="4EFC11BC" w14:textId="77777777" w:rsidR="00033586" w:rsidRPr="00913832" w:rsidRDefault="00033586" w:rsidP="002C2F8F">
      <w:pPr>
        <w:pStyle w:val="DHHSbody"/>
      </w:pPr>
    </w:p>
    <w:p w14:paraId="4FB40D59" w14:textId="77777777" w:rsidR="004A7473" w:rsidRPr="002C2F8F" w:rsidRDefault="00946E9F" w:rsidP="002C2F8F">
      <w:pPr>
        <w:pStyle w:val="Heading2"/>
      </w:pPr>
      <w:bookmarkStart w:id="56" w:name="_Toc329786239"/>
      <w:bookmarkStart w:id="57" w:name="_Toc329786332"/>
      <w:bookmarkStart w:id="58" w:name="_Toc329786907"/>
      <w:bookmarkStart w:id="59" w:name="_Toc329788280"/>
      <w:bookmarkStart w:id="60" w:name="_Toc329788328"/>
      <w:bookmarkStart w:id="61" w:name="_Toc329788376"/>
      <w:bookmarkStart w:id="62" w:name="_Toc329788424"/>
      <w:bookmarkStart w:id="63" w:name="_Toc329788471"/>
      <w:bookmarkStart w:id="64" w:name="_Toc329786240"/>
      <w:bookmarkStart w:id="65" w:name="_Toc329786333"/>
      <w:bookmarkStart w:id="66" w:name="_Toc329786908"/>
      <w:bookmarkStart w:id="67" w:name="_Toc329788281"/>
      <w:bookmarkStart w:id="68" w:name="_Toc329788329"/>
      <w:bookmarkStart w:id="69" w:name="_Toc329788377"/>
      <w:bookmarkStart w:id="70" w:name="_Toc329788425"/>
      <w:bookmarkStart w:id="71" w:name="_Toc329788472"/>
      <w:bookmarkStart w:id="72" w:name="_Toc379543538"/>
      <w:bookmarkStart w:id="73" w:name="_Toc379544287"/>
      <w:bookmarkStart w:id="74" w:name="_Toc192694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C2F8F">
        <w:lastRenderedPageBreak/>
        <w:t>Queue management application</w:t>
      </w:r>
      <w:r w:rsidR="004A7473" w:rsidRPr="002C2F8F">
        <w:t xml:space="preserve"> integration to PAS</w:t>
      </w:r>
      <w:bookmarkEnd w:id="72"/>
      <w:bookmarkEnd w:id="73"/>
      <w:bookmarkEnd w:id="74"/>
    </w:p>
    <w:p w14:paraId="4970FA41" w14:textId="77777777" w:rsidR="004A7473" w:rsidRDefault="004A7473" w:rsidP="002C2F8F">
      <w:pPr>
        <w:pStyle w:val="DHHSbody"/>
      </w:pPr>
      <w:r>
        <w:t xml:space="preserve">Irrespective of which approach is employed to populate the </w:t>
      </w:r>
      <w:r w:rsidR="002C2F8F">
        <w:t>q</w:t>
      </w:r>
      <w:r w:rsidR="00946E9F">
        <w:t>ueue management application</w:t>
      </w:r>
      <w:r>
        <w:t xml:space="preserve"> with patient and appointment details, t</w:t>
      </w:r>
      <w:r w:rsidRPr="00913832">
        <w:t xml:space="preserve">he </w:t>
      </w:r>
      <w:r w:rsidR="002C2F8F">
        <w:t>q</w:t>
      </w:r>
      <w:r w:rsidR="00946E9F">
        <w:t>ueue management application</w:t>
      </w:r>
      <w:r w:rsidRPr="00913832">
        <w:t xml:space="preserve"> will </w:t>
      </w:r>
      <w:r>
        <w:t xml:space="preserve">be used to progress </w:t>
      </w:r>
      <w:r w:rsidRPr="00913832">
        <w:t xml:space="preserve">a </w:t>
      </w:r>
      <w:r w:rsidR="00946E9F">
        <w:t>patient</w:t>
      </w:r>
      <w:r w:rsidRPr="00913832">
        <w:t xml:space="preserve"> through the appointment and record the progress </w:t>
      </w:r>
      <w:r>
        <w:t>back to the PAS via the sending of</w:t>
      </w:r>
      <w:r w:rsidRPr="00913832">
        <w:t xml:space="preserve"> HL7 messages. </w:t>
      </w:r>
      <w:r>
        <w:t xml:space="preserve">The full specifications show that a limited set of fields can be updated back to the PAS/Outpatient Appointment Booking system. </w:t>
      </w:r>
    </w:p>
    <w:p w14:paraId="0E3D712C" w14:textId="77777777" w:rsidR="004A7473" w:rsidRPr="00913832" w:rsidRDefault="004A7473" w:rsidP="002C2F8F">
      <w:pPr>
        <w:pStyle w:val="DHHSbody"/>
      </w:pPr>
      <w:r w:rsidRPr="00913832">
        <w:t xml:space="preserve">These messages </w:t>
      </w:r>
      <w:r>
        <w:t xml:space="preserve">can be sent Inbound to the PAS from the </w:t>
      </w:r>
      <w:r w:rsidR="00946E9F">
        <w:t>Queue management application</w:t>
      </w:r>
      <w:r>
        <w:t>:</w:t>
      </w:r>
      <w:r w:rsidRPr="00913832">
        <w:t xml:space="preserve"> </w:t>
      </w:r>
    </w:p>
    <w:p w14:paraId="662B6B7D" w14:textId="77777777" w:rsidR="004A7473" w:rsidRPr="00913832" w:rsidRDefault="004A7473" w:rsidP="002C2F8F">
      <w:pPr>
        <w:pStyle w:val="DHHSbullet1"/>
      </w:pPr>
      <w:r w:rsidRPr="00913832">
        <w:t>ADT^A04 – Patient Arrived</w:t>
      </w:r>
    </w:p>
    <w:p w14:paraId="2AC797B1" w14:textId="77777777" w:rsidR="004A7473" w:rsidRPr="00913832" w:rsidRDefault="004A7473" w:rsidP="002C2F8F">
      <w:pPr>
        <w:pStyle w:val="DHHSbullet1"/>
      </w:pPr>
      <w:r w:rsidRPr="00913832">
        <w:t>ADT^A08 – Patient Called/Seen by Doctor</w:t>
      </w:r>
    </w:p>
    <w:p w14:paraId="46132FC0" w14:textId="77777777" w:rsidR="004A7473" w:rsidRPr="00913832" w:rsidRDefault="004A7473" w:rsidP="002C2F8F">
      <w:pPr>
        <w:pStyle w:val="DHHSbullet1"/>
      </w:pPr>
      <w:r w:rsidRPr="00913832">
        <w:t xml:space="preserve">ADT^A03 – Patient </w:t>
      </w:r>
      <w:r>
        <w:t>D</w:t>
      </w:r>
      <w:r w:rsidRPr="00913832">
        <w:t>eparted</w:t>
      </w:r>
    </w:p>
    <w:p w14:paraId="691BB968" w14:textId="77777777" w:rsidR="004A7473" w:rsidRDefault="004A7473" w:rsidP="002C2F8F">
      <w:pPr>
        <w:pStyle w:val="DHHSbullet1"/>
      </w:pPr>
      <w:r w:rsidRPr="00913832">
        <w:t>SIU^S26 – Patient Did Not Attend the Appointment</w:t>
      </w:r>
    </w:p>
    <w:p w14:paraId="67A4B0C2" w14:textId="77777777" w:rsidR="004A7473" w:rsidRDefault="004A7473" w:rsidP="002C2F8F">
      <w:pPr>
        <w:pStyle w:val="DHHSbody"/>
      </w:pPr>
      <w:r w:rsidRPr="00913832">
        <w:t xml:space="preserve">Note: </w:t>
      </w:r>
      <w:r>
        <w:t xml:space="preserve">The PAS is the </w:t>
      </w:r>
      <w:r w:rsidRPr="00913832">
        <w:t>master record for</w:t>
      </w:r>
      <w:r>
        <w:t xml:space="preserve"> patient demographic information. I</w:t>
      </w:r>
      <w:r w:rsidRPr="00287712">
        <w:t xml:space="preserve">n all circumstances, any updates to </w:t>
      </w:r>
      <w:r w:rsidR="00946E9F">
        <w:t>patient</w:t>
      </w:r>
      <w:r w:rsidRPr="00287712">
        <w:t xml:space="preserve"> demographics</w:t>
      </w:r>
      <w:r>
        <w:t xml:space="preserve"> and further episodic information</w:t>
      </w:r>
      <w:r w:rsidRPr="00287712">
        <w:t xml:space="preserve"> will be</w:t>
      </w:r>
      <w:r>
        <w:t xml:space="preserve"> entered directly into the PAS. </w:t>
      </w:r>
    </w:p>
    <w:p w14:paraId="36586B8E" w14:textId="77777777" w:rsidR="00490FE7" w:rsidRDefault="00490FE7" w:rsidP="002003C7">
      <w:pPr>
        <w:pStyle w:val="Heading2"/>
        <w:pageBreakBefore/>
        <w:numPr>
          <w:ilvl w:val="0"/>
          <w:numId w:val="0"/>
        </w:numPr>
        <w:ind w:left="576" w:hanging="576"/>
        <w:sectPr w:rsidR="00490FE7" w:rsidSect="00BB1AE7">
          <w:footerReference w:type="even" r:id="rId13"/>
          <w:footerReference w:type="default" r:id="rId14"/>
          <w:pgSz w:w="11907" w:h="16839" w:code="9"/>
          <w:pgMar w:top="1701" w:right="1304" w:bottom="1134" w:left="1304" w:header="454" w:footer="510" w:gutter="0"/>
          <w:cols w:space="720"/>
          <w:docGrid w:linePitch="360"/>
        </w:sectPr>
      </w:pPr>
      <w:bookmarkStart w:id="75" w:name="_Toc379543540"/>
      <w:bookmarkStart w:id="76" w:name="_Toc379544289"/>
    </w:p>
    <w:p w14:paraId="7922F76E" w14:textId="77CECF7A" w:rsidR="00B21A55" w:rsidRPr="002C2F8F" w:rsidRDefault="00B21A55" w:rsidP="0095324F">
      <w:pPr>
        <w:pStyle w:val="Heading2"/>
      </w:pPr>
      <w:bookmarkStart w:id="77" w:name="_Toc19269482"/>
      <w:r w:rsidRPr="002C2F8F">
        <w:lastRenderedPageBreak/>
        <w:t>Mandatory</w:t>
      </w:r>
      <w:bookmarkEnd w:id="75"/>
      <w:bookmarkEnd w:id="76"/>
      <w:bookmarkEnd w:id="77"/>
    </w:p>
    <w:p w14:paraId="4D7B36CA" w14:textId="2946176D" w:rsidR="00B21A55" w:rsidRDefault="00B21A55" w:rsidP="002C2F8F">
      <w:pPr>
        <w:pStyle w:val="DHHSbody"/>
        <w:rPr>
          <w:lang w:eastAsia="en-AU"/>
        </w:rPr>
      </w:pPr>
      <w:bookmarkStart w:id="78" w:name="_Toc321991198"/>
      <w:bookmarkEnd w:id="78"/>
      <w:r>
        <w:rPr>
          <w:lang w:eastAsia="en-AU"/>
        </w:rPr>
        <w:t xml:space="preserve">The following key minimum requirements </w:t>
      </w:r>
      <w:r w:rsidR="00D213B3">
        <w:rPr>
          <w:lang w:eastAsia="en-AU"/>
        </w:rPr>
        <w:t xml:space="preserve">for a PAS </w:t>
      </w:r>
      <w:r>
        <w:rPr>
          <w:lang w:eastAsia="en-AU"/>
        </w:rPr>
        <w:t xml:space="preserve">have been identified </w:t>
      </w:r>
      <w:r w:rsidR="00D213B3">
        <w:rPr>
          <w:lang w:eastAsia="en-AU"/>
        </w:rPr>
        <w:t xml:space="preserve">as required </w:t>
      </w:r>
      <w:r>
        <w:rPr>
          <w:lang w:eastAsia="en-AU"/>
        </w:rPr>
        <w:t xml:space="preserve">to </w:t>
      </w:r>
      <w:r w:rsidR="00E66093">
        <w:rPr>
          <w:lang w:eastAsia="en-AU"/>
        </w:rPr>
        <w:t>implement integration</w:t>
      </w:r>
      <w:r w:rsidR="002C2F8F">
        <w:rPr>
          <w:lang w:eastAsia="en-AU"/>
        </w:rPr>
        <w:t xml:space="preserve"> between a </w:t>
      </w:r>
      <w:r>
        <w:rPr>
          <w:lang w:eastAsia="en-AU"/>
        </w:rPr>
        <w:t>PAS</w:t>
      </w:r>
      <w:r w:rsidR="002C2F8F">
        <w:rPr>
          <w:lang w:eastAsia="en-AU"/>
        </w:rPr>
        <w:t xml:space="preserve"> and </w:t>
      </w:r>
      <w:r w:rsidR="00D213B3">
        <w:rPr>
          <w:lang w:eastAsia="en-AU"/>
        </w:rPr>
        <w:t>queue management application</w:t>
      </w:r>
      <w:r>
        <w:rPr>
          <w:lang w:eastAsia="en-AU"/>
        </w:rPr>
        <w:t>. Refer to the full PAS standards document for further details.</w:t>
      </w:r>
    </w:p>
    <w:p w14:paraId="0AF1B8BB" w14:textId="55B6AE69" w:rsidR="00490FE7" w:rsidRPr="00D213B3" w:rsidRDefault="00490FE7" w:rsidP="00D213B3">
      <w:pPr>
        <w:pStyle w:val="DHHSbody"/>
      </w:pPr>
      <w:r w:rsidRPr="00D213B3">
        <w:t xml:space="preserve">It also </w:t>
      </w:r>
      <w:r w:rsidR="00E66093" w:rsidRPr="00D213B3">
        <w:t>includes</w:t>
      </w:r>
      <w:r w:rsidRPr="00D213B3">
        <w:t xml:space="preserve"> a column, to indicate level of compliance by each agency. Level of compliance is based on agency’s own judgement and not a universal rating. A guide to the compliance rating </w:t>
      </w:r>
      <w:r w:rsidR="00B13172" w:rsidRPr="00D213B3">
        <w:t>is</w:t>
      </w:r>
      <w:r w:rsidRPr="00D213B3">
        <w:t>:</w:t>
      </w:r>
    </w:p>
    <w:p w14:paraId="76488D23" w14:textId="77777777" w:rsidR="00490FE7" w:rsidRPr="008F55C3" w:rsidRDefault="00490FE7" w:rsidP="00490FE7">
      <w:pPr>
        <w:pStyle w:val="DHHSbody"/>
        <w:rPr>
          <w:b/>
          <w:lang w:eastAsia="en-AU"/>
        </w:rPr>
      </w:pPr>
      <w:r w:rsidRPr="00F43F87">
        <w:rPr>
          <w:b/>
          <w:lang w:eastAsia="en-AU"/>
        </w:rPr>
        <w:t>1: None or Low compliance</w:t>
      </w:r>
      <w:r w:rsidRPr="00F43F87">
        <w:rPr>
          <w:b/>
          <w:lang w:eastAsia="en-AU"/>
        </w:rPr>
        <w:tab/>
      </w:r>
      <w:r w:rsidRPr="00F43F87">
        <w:rPr>
          <w:b/>
          <w:lang w:eastAsia="en-AU"/>
        </w:rPr>
        <w:tab/>
      </w:r>
      <w:r w:rsidRPr="00F43F87">
        <w:rPr>
          <w:b/>
          <w:lang w:eastAsia="en-AU"/>
        </w:rPr>
        <w:tab/>
        <w:t>2: Partial compliance</w:t>
      </w:r>
      <w:r w:rsidRPr="00F43F87">
        <w:rPr>
          <w:b/>
          <w:lang w:eastAsia="en-AU"/>
        </w:rPr>
        <w:tab/>
      </w:r>
      <w:r w:rsidRPr="00F43F87">
        <w:rPr>
          <w:b/>
          <w:lang w:eastAsia="en-AU"/>
        </w:rPr>
        <w:tab/>
      </w:r>
      <w:r w:rsidRPr="00F43F87">
        <w:rPr>
          <w:b/>
          <w:lang w:eastAsia="en-AU"/>
        </w:rPr>
        <w:tab/>
        <w:t xml:space="preserve">3: Compliant </w:t>
      </w: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85"/>
        <w:gridCol w:w="1730"/>
        <w:gridCol w:w="6975"/>
        <w:gridCol w:w="2287"/>
        <w:gridCol w:w="2269"/>
      </w:tblGrid>
      <w:tr w:rsidR="00490FE7" w:rsidRPr="00DA1F66" w14:paraId="059D9A11" w14:textId="77777777" w:rsidTr="00F92DAC">
        <w:trPr>
          <w:tblHeader/>
        </w:trPr>
        <w:tc>
          <w:tcPr>
            <w:tcW w:w="593" w:type="pct"/>
            <w:shd w:val="clear" w:color="auto" w:fill="auto"/>
          </w:tcPr>
          <w:p w14:paraId="585B6230" w14:textId="77777777" w:rsidR="00490FE7" w:rsidRPr="00DA1F66" w:rsidRDefault="00490FE7" w:rsidP="00CD0573">
            <w:pPr>
              <w:pStyle w:val="BodyText"/>
              <w:spacing w:beforeLines="40" w:before="96"/>
              <w:rPr>
                <w:b/>
                <w:lang w:eastAsia="en-AU"/>
              </w:rPr>
            </w:pPr>
            <w:r w:rsidRPr="00DA1F66">
              <w:rPr>
                <w:b/>
                <w:lang w:eastAsia="en-AU"/>
              </w:rPr>
              <w:t>Category</w:t>
            </w:r>
          </w:p>
        </w:tc>
        <w:tc>
          <w:tcPr>
            <w:tcW w:w="575" w:type="pct"/>
            <w:shd w:val="clear" w:color="auto" w:fill="auto"/>
          </w:tcPr>
          <w:p w14:paraId="44D2A99F" w14:textId="77777777" w:rsidR="00490FE7" w:rsidRPr="00DA1F66" w:rsidRDefault="00490FE7" w:rsidP="00CD0573">
            <w:pPr>
              <w:pStyle w:val="BodyText"/>
              <w:spacing w:beforeLines="40" w:before="96"/>
              <w:rPr>
                <w:b/>
                <w:lang w:eastAsia="en-AU"/>
              </w:rPr>
            </w:pPr>
            <w:r w:rsidRPr="00DA1F66">
              <w:rPr>
                <w:b/>
                <w:lang w:eastAsia="en-AU"/>
              </w:rPr>
              <w:t>Sub Category</w:t>
            </w:r>
          </w:p>
        </w:tc>
        <w:tc>
          <w:tcPr>
            <w:tcW w:w="2318" w:type="pct"/>
            <w:shd w:val="clear" w:color="auto" w:fill="auto"/>
          </w:tcPr>
          <w:p w14:paraId="60C21EF6" w14:textId="77777777" w:rsidR="00490FE7" w:rsidRPr="00DA1F66" w:rsidRDefault="00490FE7" w:rsidP="00CD0573">
            <w:pPr>
              <w:pStyle w:val="BodyText"/>
              <w:spacing w:beforeLines="40" w:before="96"/>
              <w:rPr>
                <w:b/>
                <w:lang w:eastAsia="en-AU"/>
              </w:rPr>
            </w:pPr>
            <w:r w:rsidRPr="00DA1F66">
              <w:rPr>
                <w:b/>
                <w:lang w:eastAsia="en-AU"/>
              </w:rPr>
              <w:t>Description</w:t>
            </w:r>
          </w:p>
        </w:tc>
        <w:tc>
          <w:tcPr>
            <w:tcW w:w="760" w:type="pct"/>
            <w:shd w:val="clear" w:color="auto" w:fill="auto"/>
          </w:tcPr>
          <w:p w14:paraId="122ABA48" w14:textId="77777777" w:rsidR="00490FE7" w:rsidRPr="00DA1F66" w:rsidRDefault="00490FE7" w:rsidP="00CD0573">
            <w:pPr>
              <w:pStyle w:val="BodyText"/>
              <w:spacing w:beforeLines="40" w:before="96"/>
              <w:rPr>
                <w:b/>
                <w:lang w:eastAsia="en-AU"/>
              </w:rPr>
            </w:pPr>
            <w:r>
              <w:rPr>
                <w:b/>
                <w:lang w:eastAsia="en-AU"/>
              </w:rPr>
              <w:t>Notes</w:t>
            </w:r>
          </w:p>
        </w:tc>
        <w:tc>
          <w:tcPr>
            <w:tcW w:w="754" w:type="pct"/>
          </w:tcPr>
          <w:p w14:paraId="0C3919C0" w14:textId="77777777" w:rsidR="00490FE7" w:rsidRDefault="00490FE7" w:rsidP="00CD0573">
            <w:pPr>
              <w:pStyle w:val="BodyText"/>
              <w:spacing w:beforeLines="40" w:before="96"/>
              <w:rPr>
                <w:b/>
                <w:lang w:eastAsia="en-AU"/>
              </w:rPr>
            </w:pPr>
            <w:r>
              <w:rPr>
                <w:b/>
                <w:lang w:eastAsia="en-AU"/>
              </w:rPr>
              <w:t>Agency Compliance Rating (1 – 3)</w:t>
            </w:r>
          </w:p>
        </w:tc>
      </w:tr>
      <w:tr w:rsidR="00490FE7" w14:paraId="296D7804" w14:textId="77777777" w:rsidTr="00F92DAC">
        <w:tc>
          <w:tcPr>
            <w:tcW w:w="593" w:type="pct"/>
            <w:shd w:val="clear" w:color="auto" w:fill="auto"/>
          </w:tcPr>
          <w:p w14:paraId="0A2C4450" w14:textId="77777777" w:rsidR="00490FE7" w:rsidRDefault="00490FE7" w:rsidP="00B01D2D">
            <w:pPr>
              <w:pStyle w:val="DHHStabletext"/>
            </w:pPr>
            <w:r>
              <w:t>Provider Directory</w:t>
            </w:r>
          </w:p>
        </w:tc>
        <w:tc>
          <w:tcPr>
            <w:tcW w:w="575" w:type="pct"/>
            <w:shd w:val="clear" w:color="auto" w:fill="auto"/>
          </w:tcPr>
          <w:p w14:paraId="5F456523" w14:textId="77777777" w:rsidR="00490FE7" w:rsidRDefault="00490FE7" w:rsidP="00B01D2D">
            <w:pPr>
              <w:pStyle w:val="DHHStabletext"/>
            </w:pPr>
            <w:r>
              <w:t>NHSD</w:t>
            </w:r>
          </w:p>
        </w:tc>
        <w:tc>
          <w:tcPr>
            <w:tcW w:w="2318" w:type="pct"/>
            <w:shd w:val="clear" w:color="auto" w:fill="auto"/>
          </w:tcPr>
          <w:p w14:paraId="0445D2C6" w14:textId="77777777" w:rsidR="00490FE7" w:rsidRDefault="00490FE7" w:rsidP="00B01D2D">
            <w:pPr>
              <w:pStyle w:val="DHHStabletext"/>
            </w:pPr>
            <w:r>
              <w:t xml:space="preserve">National Health Services Directory (Previously the Victorian Human Services Directory). The product must use the content from the NHSD for general practitioner, specialist and allied health information. </w:t>
            </w:r>
          </w:p>
          <w:p w14:paraId="05B3AE5B" w14:textId="77777777" w:rsidR="00490FE7" w:rsidRDefault="00490FE7" w:rsidP="00B01D2D">
            <w:pPr>
              <w:pStyle w:val="DHHStabletext"/>
            </w:pPr>
            <w:r>
              <w:t xml:space="preserve">Process HL7 messaging for automated updates of NHSD information into the PAS, as per </w:t>
            </w:r>
            <w:r w:rsidR="00130758">
              <w:t xml:space="preserve">HSSA </w:t>
            </w:r>
            <w:r>
              <w:t>HL7 standards.</w:t>
            </w:r>
          </w:p>
        </w:tc>
        <w:tc>
          <w:tcPr>
            <w:tcW w:w="760" w:type="pct"/>
            <w:shd w:val="clear" w:color="auto" w:fill="auto"/>
          </w:tcPr>
          <w:p w14:paraId="593483EB" w14:textId="77777777" w:rsidR="00490FE7" w:rsidRDefault="00490FE7" w:rsidP="00B01D2D">
            <w:pPr>
              <w:pStyle w:val="DHHStabletext"/>
            </w:pPr>
            <w:r>
              <w:t>Current Requirement</w:t>
            </w:r>
          </w:p>
        </w:tc>
        <w:tc>
          <w:tcPr>
            <w:tcW w:w="754" w:type="pct"/>
          </w:tcPr>
          <w:p w14:paraId="4EB5A450" w14:textId="77777777" w:rsidR="00490FE7" w:rsidRDefault="00490FE7" w:rsidP="00B01D2D">
            <w:pPr>
              <w:pStyle w:val="DHHStabletext"/>
            </w:pPr>
          </w:p>
        </w:tc>
      </w:tr>
      <w:tr w:rsidR="00D213B3" w14:paraId="1ABEC6DF" w14:textId="77777777" w:rsidTr="00F92DAC">
        <w:tc>
          <w:tcPr>
            <w:tcW w:w="593" w:type="pct"/>
            <w:vMerge w:val="restart"/>
            <w:shd w:val="clear" w:color="auto" w:fill="auto"/>
          </w:tcPr>
          <w:p w14:paraId="67A1FAF5" w14:textId="77777777" w:rsidR="00D213B3" w:rsidRDefault="00D213B3" w:rsidP="00B01D2D">
            <w:pPr>
              <w:pStyle w:val="DHHStabletext"/>
            </w:pPr>
            <w:r>
              <w:t>Interfacing</w:t>
            </w:r>
          </w:p>
        </w:tc>
        <w:tc>
          <w:tcPr>
            <w:tcW w:w="575" w:type="pct"/>
            <w:shd w:val="clear" w:color="auto" w:fill="auto"/>
          </w:tcPr>
          <w:p w14:paraId="4C256A1C" w14:textId="77777777" w:rsidR="00D213B3" w:rsidRDefault="00D213B3" w:rsidP="00B01D2D">
            <w:pPr>
              <w:pStyle w:val="DHHStabletext"/>
            </w:pPr>
            <w:r>
              <w:t>HL7 Standards for application to application interfacing</w:t>
            </w:r>
          </w:p>
        </w:tc>
        <w:tc>
          <w:tcPr>
            <w:tcW w:w="2318" w:type="pct"/>
            <w:shd w:val="clear" w:color="auto" w:fill="auto"/>
          </w:tcPr>
          <w:p w14:paraId="52649D98" w14:textId="77777777" w:rsidR="00D213B3" w:rsidRDefault="00D213B3" w:rsidP="00B01D2D">
            <w:pPr>
              <w:pStyle w:val="DHHStabletext"/>
            </w:pPr>
            <w:r>
              <w:t>Alignment and adoption with the DHHS HL7 Guidelines and code sets: “DHHS Unified Implementation Guide”.</w:t>
            </w:r>
          </w:p>
          <w:p w14:paraId="78FEBFDC" w14:textId="77777777" w:rsidR="00D213B3" w:rsidRDefault="006A7617" w:rsidP="00B01D2D">
            <w:pPr>
              <w:pStyle w:val="DHHStabletext"/>
            </w:pPr>
            <w:hyperlink r:id="rId15" w:history="1">
              <w:r w:rsidR="00D213B3" w:rsidRPr="00201349">
                <w:rPr>
                  <w:rStyle w:val="Hyperlink"/>
                </w:rPr>
                <w:t>http://www.health.vic.gov.au/designauthority/catalogues.htm</w:t>
              </w:r>
            </w:hyperlink>
          </w:p>
          <w:p w14:paraId="60134D7C" w14:textId="77777777" w:rsidR="00D213B3" w:rsidRDefault="00D213B3" w:rsidP="00B01D2D">
            <w:pPr>
              <w:pStyle w:val="DHHStabletext"/>
            </w:pPr>
            <w:r>
              <w:t>Where the Health Sector Standards &amp; Advisory Guidelines do not apply, adherence at a minimum to HL7 v2.4 Australian Standards.</w:t>
            </w:r>
          </w:p>
          <w:p w14:paraId="5F9083E8" w14:textId="77777777" w:rsidR="00D213B3" w:rsidRDefault="00D213B3" w:rsidP="00B01D2D">
            <w:pPr>
              <w:pStyle w:val="DHHStabletext"/>
            </w:pPr>
            <w:r>
              <w:t>This information also provides standard codes and details on Medication Order interfaces and Orders interfaces.</w:t>
            </w:r>
          </w:p>
        </w:tc>
        <w:tc>
          <w:tcPr>
            <w:tcW w:w="760" w:type="pct"/>
            <w:shd w:val="clear" w:color="auto" w:fill="auto"/>
          </w:tcPr>
          <w:p w14:paraId="462150C5" w14:textId="77777777" w:rsidR="00D213B3" w:rsidRPr="00835892" w:rsidRDefault="00D213B3" w:rsidP="00B01D2D">
            <w:pPr>
              <w:pStyle w:val="DHHStabletext"/>
            </w:pPr>
          </w:p>
        </w:tc>
        <w:tc>
          <w:tcPr>
            <w:tcW w:w="754" w:type="pct"/>
          </w:tcPr>
          <w:p w14:paraId="07246837" w14:textId="77777777" w:rsidR="00D213B3" w:rsidRPr="00835892" w:rsidRDefault="00D213B3" w:rsidP="00B01D2D">
            <w:pPr>
              <w:pStyle w:val="DHHStabletext"/>
            </w:pPr>
          </w:p>
        </w:tc>
      </w:tr>
      <w:tr w:rsidR="00D213B3" w14:paraId="5DB8E089" w14:textId="77777777" w:rsidTr="00F92DAC">
        <w:tc>
          <w:tcPr>
            <w:tcW w:w="593" w:type="pct"/>
            <w:vMerge/>
            <w:shd w:val="clear" w:color="auto" w:fill="auto"/>
          </w:tcPr>
          <w:p w14:paraId="23E01807" w14:textId="77777777" w:rsidR="00D213B3" w:rsidRDefault="00D213B3" w:rsidP="00B01D2D">
            <w:pPr>
              <w:pStyle w:val="DHHStabletext"/>
            </w:pPr>
          </w:p>
        </w:tc>
        <w:tc>
          <w:tcPr>
            <w:tcW w:w="575" w:type="pct"/>
            <w:shd w:val="clear" w:color="auto" w:fill="auto"/>
          </w:tcPr>
          <w:p w14:paraId="6706952A" w14:textId="77777777" w:rsidR="00D213B3" w:rsidRDefault="00D213B3" w:rsidP="00B01D2D">
            <w:pPr>
              <w:pStyle w:val="DHHStabletext"/>
            </w:pPr>
            <w:r>
              <w:t>Patient Registration, and details updates</w:t>
            </w:r>
          </w:p>
        </w:tc>
        <w:tc>
          <w:tcPr>
            <w:tcW w:w="2318" w:type="pct"/>
            <w:shd w:val="clear" w:color="auto" w:fill="auto"/>
          </w:tcPr>
          <w:p w14:paraId="0295572F" w14:textId="6BD6E9AE" w:rsidR="00D213B3" w:rsidRDefault="00D213B3" w:rsidP="00B01D2D">
            <w:pPr>
              <w:pStyle w:val="DHHStabletext"/>
            </w:pPr>
            <w:r>
              <w:t>Patient registration details and identifiers are allocated by the PAS system, as the master. Ongoing, bi-directional patient detail updates across applications is not an endorsed practice.</w:t>
            </w:r>
          </w:p>
          <w:p w14:paraId="363E6145" w14:textId="77777777" w:rsidR="00D213B3" w:rsidRDefault="00D213B3" w:rsidP="00B01D2D">
            <w:pPr>
              <w:pStyle w:val="DHHStabletext"/>
            </w:pPr>
            <w:r>
              <w:t>Sector Design Standards and Reference Group (SDSRG) for Victoria has endorsed emergency department system as a special case for this standard (e.g. for a quick registration process), however, even in this case, the above principle still applies.</w:t>
            </w:r>
          </w:p>
        </w:tc>
        <w:tc>
          <w:tcPr>
            <w:tcW w:w="760" w:type="pct"/>
            <w:shd w:val="clear" w:color="auto" w:fill="auto"/>
          </w:tcPr>
          <w:p w14:paraId="12265A94" w14:textId="77777777" w:rsidR="00D213B3" w:rsidRDefault="00D213B3" w:rsidP="00B01D2D">
            <w:pPr>
              <w:pStyle w:val="DHHStabletext"/>
            </w:pPr>
          </w:p>
        </w:tc>
        <w:tc>
          <w:tcPr>
            <w:tcW w:w="754" w:type="pct"/>
          </w:tcPr>
          <w:p w14:paraId="646DA752" w14:textId="77777777" w:rsidR="00D213B3" w:rsidRDefault="00D213B3" w:rsidP="00B01D2D">
            <w:pPr>
              <w:pStyle w:val="DHHStabletext"/>
            </w:pPr>
          </w:p>
        </w:tc>
      </w:tr>
      <w:tr w:rsidR="00490FE7" w14:paraId="08CC2AB4" w14:textId="77777777" w:rsidTr="00F92DAC">
        <w:tc>
          <w:tcPr>
            <w:tcW w:w="593" w:type="pct"/>
            <w:shd w:val="clear" w:color="auto" w:fill="auto"/>
          </w:tcPr>
          <w:p w14:paraId="188AC941" w14:textId="77777777" w:rsidR="00490FE7" w:rsidRDefault="00490FE7" w:rsidP="00B01D2D">
            <w:pPr>
              <w:pStyle w:val="DHHStabletext"/>
            </w:pPr>
            <w:r>
              <w:t>Localisation to Australian and Victorian requirements</w:t>
            </w:r>
          </w:p>
        </w:tc>
        <w:tc>
          <w:tcPr>
            <w:tcW w:w="575" w:type="pct"/>
            <w:shd w:val="clear" w:color="auto" w:fill="auto"/>
          </w:tcPr>
          <w:p w14:paraId="1F578228" w14:textId="77777777" w:rsidR="00490FE7" w:rsidRDefault="00490FE7" w:rsidP="00B01D2D">
            <w:pPr>
              <w:pStyle w:val="DHHStabletext"/>
            </w:pPr>
            <w:r>
              <w:t>Reporting</w:t>
            </w:r>
          </w:p>
        </w:tc>
        <w:tc>
          <w:tcPr>
            <w:tcW w:w="2318" w:type="pct"/>
            <w:shd w:val="clear" w:color="auto" w:fill="auto"/>
          </w:tcPr>
          <w:p w14:paraId="7B28ED34" w14:textId="77777777" w:rsidR="00490FE7" w:rsidRPr="00CC0331" w:rsidRDefault="00490FE7" w:rsidP="00B01D2D">
            <w:pPr>
              <w:pStyle w:val="DHHStabletext"/>
            </w:pPr>
            <w:r w:rsidRPr="00D466D3">
              <w:t>Victorian regulatory and statutory reporting requirements</w:t>
            </w:r>
            <w:r>
              <w:t>,</w:t>
            </w:r>
            <w:r w:rsidRPr="00D466D3">
              <w:t xml:space="preserve"> where relevant. Example VINAH Specialist Outpatient Clinics.</w:t>
            </w:r>
          </w:p>
        </w:tc>
        <w:tc>
          <w:tcPr>
            <w:tcW w:w="760" w:type="pct"/>
            <w:shd w:val="clear" w:color="auto" w:fill="auto"/>
          </w:tcPr>
          <w:p w14:paraId="6C20D854" w14:textId="77777777" w:rsidR="00490FE7" w:rsidRDefault="00490FE7" w:rsidP="00B01D2D">
            <w:pPr>
              <w:pStyle w:val="DHHStabletext"/>
            </w:pPr>
          </w:p>
        </w:tc>
        <w:tc>
          <w:tcPr>
            <w:tcW w:w="754" w:type="pct"/>
          </w:tcPr>
          <w:p w14:paraId="4317F2D8" w14:textId="77777777" w:rsidR="00490FE7" w:rsidRDefault="00490FE7" w:rsidP="00B01D2D">
            <w:pPr>
              <w:pStyle w:val="DHHStabletext"/>
            </w:pPr>
          </w:p>
        </w:tc>
      </w:tr>
    </w:tbl>
    <w:p w14:paraId="65D30611" w14:textId="0C16BCE1" w:rsidR="0095324F" w:rsidRPr="0095324F" w:rsidRDefault="0095324F" w:rsidP="0095324F">
      <w:pPr>
        <w:tabs>
          <w:tab w:val="left" w:pos="3000"/>
        </w:tabs>
        <w:rPr>
          <w:lang w:eastAsia="en-AU"/>
        </w:rPr>
        <w:sectPr w:rsidR="0095324F" w:rsidRPr="0095324F" w:rsidSect="0095324F">
          <w:pgSz w:w="16839" w:h="11907" w:orient="landscape" w:code="9"/>
          <w:pgMar w:top="1304" w:right="1701" w:bottom="1304" w:left="1134" w:header="454" w:footer="510" w:gutter="0"/>
          <w:cols w:space="720"/>
          <w:docGrid w:linePitch="360"/>
        </w:sectPr>
      </w:pPr>
      <w:bookmarkStart w:id="79" w:name="_Toc521583145"/>
    </w:p>
    <w:p w14:paraId="1B8EF3E4" w14:textId="4A9E1E38" w:rsidR="00A55976" w:rsidRDefault="00A55976" w:rsidP="0095324F">
      <w:pPr>
        <w:pStyle w:val="Heading2"/>
      </w:pPr>
      <w:bookmarkStart w:id="80" w:name="_Toc19269483"/>
      <w:r>
        <w:lastRenderedPageBreak/>
        <w:t>Other Related Standards</w:t>
      </w:r>
      <w:bookmarkEnd w:id="79"/>
      <w:bookmarkEnd w:id="80"/>
    </w:p>
    <w:p w14:paraId="562F23A8" w14:textId="14FD72AE" w:rsidR="00A55976" w:rsidRPr="00B01D2D" w:rsidRDefault="00A55976" w:rsidP="00B01D2D">
      <w:pPr>
        <w:pStyle w:val="DHHSbody"/>
      </w:pPr>
      <w:r w:rsidRPr="00B01D2D">
        <w:t xml:space="preserve">Other related specifications to </w:t>
      </w:r>
      <w:r w:rsidR="00E66093" w:rsidRPr="00B01D2D">
        <w:t>this standard</w:t>
      </w:r>
      <w:r w:rsidRPr="00B01D2D">
        <w:t xml:space="preserve"> include:</w:t>
      </w:r>
    </w:p>
    <w:p w14:paraId="6977B5DA" w14:textId="77777777" w:rsidR="00A55976" w:rsidRDefault="00A55976" w:rsidP="00B01D2D">
      <w:pPr>
        <w:pStyle w:val="DHHSbullet1"/>
        <w:rPr>
          <w:lang w:eastAsia="en-AU"/>
        </w:rPr>
      </w:pPr>
      <w:r>
        <w:rPr>
          <w:lang w:eastAsia="en-AU"/>
        </w:rPr>
        <w:t>SNOMED-CT</w:t>
      </w:r>
    </w:p>
    <w:p w14:paraId="30885386" w14:textId="77777777" w:rsidR="00A55976" w:rsidRDefault="00A55976" w:rsidP="00B01D2D">
      <w:pPr>
        <w:pStyle w:val="DHHSbullet1"/>
        <w:rPr>
          <w:lang w:eastAsia="en-AU"/>
        </w:rPr>
      </w:pPr>
      <w:r>
        <w:rPr>
          <w:lang w:eastAsia="en-AU"/>
        </w:rPr>
        <w:t>ICD-10</w:t>
      </w:r>
      <w:r w:rsidR="00B01D2D">
        <w:rPr>
          <w:lang w:eastAsia="en-AU"/>
        </w:rPr>
        <w:t>- AM</w:t>
      </w:r>
      <w:r>
        <w:rPr>
          <w:rStyle w:val="FootnoteReference"/>
          <w:lang w:eastAsia="en-AU"/>
        </w:rPr>
        <w:footnoteReference w:id="2"/>
      </w:r>
    </w:p>
    <w:p w14:paraId="78F901A9" w14:textId="77777777" w:rsidR="00A55976" w:rsidRDefault="00A55976" w:rsidP="00B01D2D">
      <w:pPr>
        <w:pStyle w:val="DHHSbullet1"/>
        <w:rPr>
          <w:lang w:eastAsia="en-AU"/>
        </w:rPr>
      </w:pPr>
      <w:r>
        <w:rPr>
          <w:lang w:eastAsia="en-AU"/>
        </w:rPr>
        <w:t>Pharmaceutical Benefit Scheme (PBS)</w:t>
      </w:r>
    </w:p>
    <w:p w14:paraId="03C1A343" w14:textId="77777777" w:rsidR="00A55976" w:rsidRDefault="00A55976" w:rsidP="00B01D2D">
      <w:pPr>
        <w:pStyle w:val="DHHSbullet1"/>
        <w:rPr>
          <w:lang w:eastAsia="en-AU"/>
        </w:rPr>
      </w:pPr>
      <w:r>
        <w:rPr>
          <w:lang w:eastAsia="en-AU"/>
        </w:rPr>
        <w:t>Australian Medicines Terminology (AMT)</w:t>
      </w:r>
    </w:p>
    <w:p w14:paraId="36A1065A" w14:textId="77777777" w:rsidR="00A55976" w:rsidRDefault="00A55976" w:rsidP="00B01D2D">
      <w:pPr>
        <w:pStyle w:val="DHHSbullet1"/>
        <w:rPr>
          <w:lang w:eastAsia="en-AU"/>
        </w:rPr>
      </w:pPr>
      <w:r>
        <w:rPr>
          <w:lang w:eastAsia="en-AU"/>
        </w:rPr>
        <w:t>National Human Service Directory</w:t>
      </w:r>
      <w:r w:rsidR="00B01D2D">
        <w:rPr>
          <w:lang w:eastAsia="en-AU"/>
        </w:rPr>
        <w:t xml:space="preserve"> (NHSD – operated by Healthdirect Australia)</w:t>
      </w:r>
    </w:p>
    <w:p w14:paraId="5A7D6956" w14:textId="77777777" w:rsidR="00A55976" w:rsidRDefault="00A55976" w:rsidP="00B01D2D">
      <w:pPr>
        <w:pStyle w:val="DHHSbullet1"/>
        <w:rPr>
          <w:lang w:eastAsia="en-AU"/>
        </w:rPr>
      </w:pPr>
      <w:r>
        <w:rPr>
          <w:lang w:eastAsia="en-AU"/>
        </w:rPr>
        <w:t>HL7 2.4</w:t>
      </w:r>
    </w:p>
    <w:p w14:paraId="183EDC64" w14:textId="77777777" w:rsidR="00A55976" w:rsidRDefault="00B01D2D" w:rsidP="00B01D2D">
      <w:pPr>
        <w:pStyle w:val="DHHSbullet1"/>
        <w:rPr>
          <w:lang w:eastAsia="en-AU"/>
        </w:rPr>
      </w:pPr>
      <w:r>
        <w:rPr>
          <w:lang w:eastAsia="en-AU"/>
        </w:rPr>
        <w:t>Commonwealth Medicare Benefits Schedule (</w:t>
      </w:r>
      <w:r w:rsidR="00A55976">
        <w:rPr>
          <w:lang w:eastAsia="en-AU"/>
        </w:rPr>
        <w:t>CMBS</w:t>
      </w:r>
      <w:r>
        <w:rPr>
          <w:lang w:eastAsia="en-AU"/>
        </w:rPr>
        <w:t>)</w:t>
      </w:r>
    </w:p>
    <w:p w14:paraId="3E999B21" w14:textId="77777777" w:rsidR="00A05489" w:rsidRDefault="00A05489" w:rsidP="00A05489">
      <w:pPr>
        <w:pStyle w:val="Heading2"/>
      </w:pPr>
      <w:bookmarkStart w:id="81" w:name="_Toc19269484"/>
      <w:r>
        <w:t>Benefits</w:t>
      </w:r>
      <w:bookmarkEnd w:id="81"/>
    </w:p>
    <w:p w14:paraId="25E120AC" w14:textId="77777777" w:rsidR="0037253C" w:rsidRPr="00B01D2D" w:rsidRDefault="007F0C1B" w:rsidP="00B01D2D">
      <w:pPr>
        <w:pStyle w:val="DHHSbody"/>
      </w:pPr>
      <w:r w:rsidRPr="00B01D2D">
        <w:t>Application of this standard to manage outpatient appointments will</w:t>
      </w:r>
      <w:r w:rsidR="0037253C" w:rsidRPr="00B01D2D">
        <w:t>:</w:t>
      </w:r>
    </w:p>
    <w:p w14:paraId="48AF3E9A" w14:textId="77777777" w:rsidR="0037253C" w:rsidRPr="00B01D2D" w:rsidRDefault="0037253C" w:rsidP="00B01D2D">
      <w:pPr>
        <w:pStyle w:val="DHHSbullet1"/>
      </w:pPr>
      <w:r w:rsidRPr="00B01D2D">
        <w:t>I</w:t>
      </w:r>
      <w:r w:rsidR="007F0C1B" w:rsidRPr="00B01D2D">
        <w:t>mprove data integrity</w:t>
      </w:r>
    </w:p>
    <w:p w14:paraId="060164CD" w14:textId="77777777" w:rsidR="0037253C" w:rsidRPr="00B01D2D" w:rsidRDefault="0037253C" w:rsidP="00B01D2D">
      <w:pPr>
        <w:pStyle w:val="DHHSbullet1"/>
      </w:pPr>
      <w:r w:rsidRPr="00B01D2D">
        <w:t>E</w:t>
      </w:r>
      <w:r w:rsidR="007F0C1B" w:rsidRPr="00B01D2D">
        <w:t>mpowers patients to manage their own information</w:t>
      </w:r>
    </w:p>
    <w:p w14:paraId="7E84D18E" w14:textId="77777777" w:rsidR="0037253C" w:rsidRPr="00B01D2D" w:rsidRDefault="0037253C" w:rsidP="00B01D2D">
      <w:pPr>
        <w:pStyle w:val="DHHSbullet1"/>
      </w:pPr>
      <w:r w:rsidRPr="00B01D2D">
        <w:t>S</w:t>
      </w:r>
      <w:r w:rsidR="007F0C1B" w:rsidRPr="00B01D2D">
        <w:t>tr</w:t>
      </w:r>
      <w:r w:rsidRPr="00B01D2D">
        <w:t>eamlines the intake process and</w:t>
      </w:r>
    </w:p>
    <w:p w14:paraId="4868208F" w14:textId="77777777" w:rsidR="007F0C1B" w:rsidRPr="00B01D2D" w:rsidRDefault="0037253C" w:rsidP="00B01D2D">
      <w:pPr>
        <w:pStyle w:val="DHHSbullet1"/>
      </w:pPr>
      <w:r w:rsidRPr="00B01D2D">
        <w:t>I</w:t>
      </w:r>
      <w:r w:rsidR="007F0C1B" w:rsidRPr="00B01D2D">
        <w:t>ntroduces resource efficiencies</w:t>
      </w:r>
    </w:p>
    <w:p w14:paraId="5DB5DE0C" w14:textId="77777777" w:rsidR="001E01EA" w:rsidRDefault="001E01EA" w:rsidP="001E01EA">
      <w:pPr>
        <w:pStyle w:val="DHHSbody"/>
        <w:rPr>
          <w:lang w:eastAsia="en-AU"/>
        </w:rPr>
      </w:pPr>
    </w:p>
    <w:p w14:paraId="251452DE" w14:textId="77777777" w:rsidR="00570693" w:rsidRDefault="001E01EA" w:rsidP="001E01EA">
      <w:pPr>
        <w:pStyle w:val="DHHSbody"/>
        <w:rPr>
          <w:lang w:eastAsia="en-AU"/>
        </w:rPr>
      </w:pPr>
      <w:r>
        <w:rPr>
          <w:lang w:eastAsia="en-AU"/>
        </w:rPr>
        <w:t xml:space="preserve"> </w:t>
      </w:r>
    </w:p>
    <w:p w14:paraId="17BBE6B1" w14:textId="77777777" w:rsidR="00D472BF" w:rsidRDefault="00D472BF" w:rsidP="001E01EA">
      <w:pPr>
        <w:pStyle w:val="DHHSbody"/>
        <w:rPr>
          <w:lang w:eastAsia="en-AU"/>
        </w:rPr>
      </w:pPr>
    </w:p>
    <w:p w14:paraId="1E8DD830" w14:textId="77777777" w:rsidR="001E01EA" w:rsidRPr="001E01EA" w:rsidRDefault="001E01EA" w:rsidP="001E01EA">
      <w:pPr>
        <w:pStyle w:val="DHHSbody"/>
        <w:rPr>
          <w:lang w:eastAsia="en-AU"/>
        </w:rPr>
      </w:pPr>
    </w:p>
    <w:p w14:paraId="42AB72A5" w14:textId="77777777" w:rsidR="00936D0E" w:rsidRDefault="00936D0E" w:rsidP="00936D0E">
      <w:pPr>
        <w:pStyle w:val="DHHSbody"/>
        <w:rPr>
          <w:lang w:eastAsia="en-AU"/>
        </w:rPr>
      </w:pPr>
    </w:p>
    <w:p w14:paraId="4659E92D" w14:textId="77777777" w:rsidR="002B77A8" w:rsidRDefault="002B77A8" w:rsidP="003E193B">
      <w:pPr>
        <w:pStyle w:val="Heading1"/>
        <w:pageBreakBefore/>
        <w:numPr>
          <w:ilvl w:val="0"/>
          <w:numId w:val="0"/>
        </w:numPr>
      </w:pPr>
      <w:bookmarkStart w:id="82" w:name="_Ref494982794"/>
      <w:bookmarkStart w:id="83" w:name="_Toc499826923"/>
      <w:bookmarkStart w:id="84" w:name="_Toc19269485"/>
      <w:r w:rsidRPr="00691574">
        <w:lastRenderedPageBreak/>
        <w:t xml:space="preserve">Appendix </w:t>
      </w:r>
      <w:r w:rsidR="00055453">
        <w:t>A</w:t>
      </w:r>
      <w:r w:rsidRPr="00691574">
        <w:t xml:space="preserve"> – </w:t>
      </w:r>
      <w:bookmarkEnd w:id="82"/>
      <w:bookmarkEnd w:id="83"/>
      <w:r w:rsidR="00B01D2D">
        <w:t>Terms and Definitions</w:t>
      </w:r>
      <w:bookmarkEnd w:id="84"/>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EB02DB" w:rsidRPr="00A85773" w14:paraId="0320B383" w14:textId="77777777" w:rsidTr="00CD0573">
        <w:tc>
          <w:tcPr>
            <w:tcW w:w="2461" w:type="dxa"/>
            <w:shd w:val="clear" w:color="auto" w:fill="E7E6E6" w:themeFill="background2"/>
          </w:tcPr>
          <w:p w14:paraId="4D6DB6F9" w14:textId="77777777" w:rsidR="00EB02DB" w:rsidRPr="00AE4D3A" w:rsidRDefault="00EB02DB" w:rsidP="00CD0573">
            <w:pPr>
              <w:pStyle w:val="NoSpacing"/>
              <w:spacing w:beforeLines="20" w:before="48" w:afterLines="20" w:after="48"/>
              <w:rPr>
                <w:rFonts w:ascii="Arial" w:hAnsi="Arial" w:cs="Arial"/>
                <w:b/>
                <w:color w:val="000000" w:themeColor="text1"/>
                <w:lang w:val="en-AU"/>
              </w:rPr>
            </w:pPr>
            <w:bookmarkStart w:id="85" w:name="_Toc499826924"/>
            <w:bookmarkStart w:id="86" w:name="_Ref493704227"/>
            <w:bookmarkStart w:id="87" w:name="_Ref493854407"/>
            <w:r w:rsidRPr="00AE4D3A">
              <w:rPr>
                <w:rFonts w:ascii="Arial" w:hAnsi="Arial" w:cs="Arial"/>
                <w:b/>
                <w:color w:val="000000" w:themeColor="text1"/>
                <w:lang w:val="en-AU"/>
              </w:rPr>
              <w:t>Term</w:t>
            </w:r>
          </w:p>
        </w:tc>
        <w:tc>
          <w:tcPr>
            <w:tcW w:w="6878" w:type="dxa"/>
            <w:shd w:val="clear" w:color="auto" w:fill="E7E6E6" w:themeFill="background2"/>
          </w:tcPr>
          <w:p w14:paraId="051148C0" w14:textId="77777777" w:rsidR="00EB02DB" w:rsidRPr="00AE4D3A" w:rsidRDefault="00EB02DB" w:rsidP="00CD0573">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Description</w:t>
            </w:r>
          </w:p>
        </w:tc>
      </w:tr>
      <w:tr w:rsidR="00EB02DB" w:rsidRPr="00A85773" w14:paraId="23503A37" w14:textId="77777777" w:rsidTr="00CD0573">
        <w:tc>
          <w:tcPr>
            <w:tcW w:w="2461" w:type="dxa"/>
            <w:shd w:val="clear" w:color="auto" w:fill="auto"/>
          </w:tcPr>
          <w:p w14:paraId="18936030" w14:textId="77777777" w:rsidR="00EB02DB" w:rsidRPr="00596357" w:rsidRDefault="00EB02DB" w:rsidP="00CD0573">
            <w:pPr>
              <w:spacing w:beforeLines="20" w:before="48" w:afterLines="20" w:after="48"/>
            </w:pPr>
            <w:r>
              <w:t>AMT</w:t>
            </w:r>
          </w:p>
        </w:tc>
        <w:tc>
          <w:tcPr>
            <w:tcW w:w="6878" w:type="dxa"/>
            <w:shd w:val="clear" w:color="auto" w:fill="auto"/>
          </w:tcPr>
          <w:p w14:paraId="68DDE2BC" w14:textId="77777777" w:rsidR="00EB02DB" w:rsidRPr="00596357" w:rsidRDefault="00EB02DB" w:rsidP="00CD0573">
            <w:pPr>
              <w:spacing w:beforeLines="20" w:before="48" w:afterLines="20" w:after="48"/>
            </w:pPr>
            <w:r>
              <w:t>Australian Medicines Terminology</w:t>
            </w:r>
          </w:p>
        </w:tc>
      </w:tr>
      <w:tr w:rsidR="00EB02DB" w:rsidRPr="00A85773" w14:paraId="3C6F3AD9" w14:textId="77777777" w:rsidTr="00CD0573">
        <w:tc>
          <w:tcPr>
            <w:tcW w:w="2461" w:type="dxa"/>
            <w:shd w:val="clear" w:color="auto" w:fill="auto"/>
          </w:tcPr>
          <w:p w14:paraId="57D60361" w14:textId="77777777" w:rsidR="00EB02DB" w:rsidRPr="00596357" w:rsidRDefault="00EB02DB" w:rsidP="00CD0573">
            <w:pPr>
              <w:spacing w:beforeLines="20" w:before="48" w:afterLines="20" w:after="48"/>
            </w:pPr>
            <w:r>
              <w:t>ACHI</w:t>
            </w:r>
          </w:p>
        </w:tc>
        <w:tc>
          <w:tcPr>
            <w:tcW w:w="6878" w:type="dxa"/>
            <w:shd w:val="clear" w:color="auto" w:fill="auto"/>
          </w:tcPr>
          <w:p w14:paraId="484C914E" w14:textId="77777777" w:rsidR="00EB02DB" w:rsidRDefault="00EB02DB" w:rsidP="00CD0573">
            <w:pPr>
              <w:spacing w:beforeLines="20" w:before="48" w:afterLines="20" w:after="48"/>
            </w:pPr>
            <w:r>
              <w:t>Australian Classification of Heath Interventions</w:t>
            </w:r>
          </w:p>
        </w:tc>
      </w:tr>
      <w:tr w:rsidR="00EB02DB" w:rsidRPr="0002612F" w14:paraId="1F26D16B" w14:textId="77777777" w:rsidTr="00CD0573">
        <w:tc>
          <w:tcPr>
            <w:tcW w:w="2461" w:type="dxa"/>
            <w:shd w:val="clear" w:color="auto" w:fill="auto"/>
          </w:tcPr>
          <w:p w14:paraId="123164B0" w14:textId="77777777" w:rsidR="00EB02DB" w:rsidRDefault="00EB02DB" w:rsidP="00CD0573">
            <w:pPr>
              <w:spacing w:beforeLines="20" w:before="48" w:afterLines="20" w:after="48"/>
            </w:pPr>
            <w:r>
              <w:t>ADHA</w:t>
            </w:r>
          </w:p>
        </w:tc>
        <w:tc>
          <w:tcPr>
            <w:tcW w:w="6878" w:type="dxa"/>
            <w:shd w:val="clear" w:color="auto" w:fill="auto"/>
          </w:tcPr>
          <w:p w14:paraId="0BF05CDA" w14:textId="77777777" w:rsidR="00EB02DB" w:rsidRPr="0002612F" w:rsidRDefault="00EB02DB" w:rsidP="00CD0573">
            <w:pPr>
              <w:spacing w:beforeLines="20" w:before="48" w:afterLines="20" w:after="48"/>
            </w:pPr>
            <w:r>
              <w:t>Australian Digital Health Agency</w:t>
            </w:r>
          </w:p>
        </w:tc>
      </w:tr>
      <w:tr w:rsidR="00EB02DB" w:rsidRPr="00A85773" w14:paraId="04DDC336" w14:textId="77777777" w:rsidTr="00CD0573">
        <w:tc>
          <w:tcPr>
            <w:tcW w:w="2461" w:type="dxa"/>
            <w:shd w:val="clear" w:color="auto" w:fill="auto"/>
          </w:tcPr>
          <w:p w14:paraId="2F3CAE85" w14:textId="77777777" w:rsidR="00EB02DB" w:rsidRPr="00596357" w:rsidRDefault="00EB02DB" w:rsidP="00CD0573">
            <w:pPr>
              <w:spacing w:beforeLines="20" w:before="48" w:afterLines="20" w:after="48"/>
            </w:pPr>
            <w:r>
              <w:t>BTIM</w:t>
            </w:r>
          </w:p>
        </w:tc>
        <w:tc>
          <w:tcPr>
            <w:tcW w:w="6878" w:type="dxa"/>
            <w:shd w:val="clear" w:color="auto" w:fill="auto"/>
          </w:tcPr>
          <w:p w14:paraId="45FFE415" w14:textId="77777777" w:rsidR="00EB02DB" w:rsidRDefault="00EB02DB" w:rsidP="00CD0573">
            <w:pPr>
              <w:spacing w:beforeLines="20" w:before="48" w:afterLines="20" w:after="48"/>
            </w:pPr>
            <w:r>
              <w:t>Business Technology and Information Management System</w:t>
            </w:r>
          </w:p>
        </w:tc>
      </w:tr>
      <w:tr w:rsidR="00EB02DB" w:rsidRPr="00A85773" w14:paraId="5BF020F1" w14:textId="77777777" w:rsidTr="00CD0573">
        <w:tc>
          <w:tcPr>
            <w:tcW w:w="2461" w:type="dxa"/>
            <w:shd w:val="clear" w:color="auto" w:fill="auto"/>
          </w:tcPr>
          <w:p w14:paraId="4A96B054" w14:textId="77777777" w:rsidR="00EB02DB" w:rsidRPr="00596357" w:rsidRDefault="00EB02DB" w:rsidP="00CD0573">
            <w:pPr>
              <w:spacing w:beforeLines="20" w:before="48" w:afterLines="20" w:after="48"/>
            </w:pPr>
            <w:r w:rsidRPr="00596357">
              <w:t>C</w:t>
            </w:r>
            <w:r>
              <w:t>IS</w:t>
            </w:r>
          </w:p>
        </w:tc>
        <w:tc>
          <w:tcPr>
            <w:tcW w:w="6878" w:type="dxa"/>
            <w:shd w:val="clear" w:color="auto" w:fill="auto"/>
          </w:tcPr>
          <w:p w14:paraId="11F76BD2" w14:textId="77777777" w:rsidR="00EB02DB" w:rsidRPr="00596357" w:rsidRDefault="00EB02DB" w:rsidP="00CD0573">
            <w:pPr>
              <w:spacing w:beforeLines="20" w:before="48" w:afterLines="20" w:after="48"/>
            </w:pPr>
            <w:r>
              <w:t>Clinical Information System</w:t>
            </w:r>
          </w:p>
        </w:tc>
      </w:tr>
      <w:tr w:rsidR="00EB02DB" w:rsidRPr="0002612F" w14:paraId="0A0F4D73" w14:textId="77777777" w:rsidTr="00CD0573">
        <w:tc>
          <w:tcPr>
            <w:tcW w:w="2461" w:type="dxa"/>
            <w:shd w:val="clear" w:color="auto" w:fill="auto"/>
          </w:tcPr>
          <w:p w14:paraId="262CAC99" w14:textId="77777777" w:rsidR="00EB02DB" w:rsidRDefault="00EB02DB" w:rsidP="00CD0573">
            <w:pPr>
              <w:spacing w:beforeLines="20" w:before="48" w:afterLines="20" w:after="48"/>
            </w:pPr>
            <w:r>
              <w:t>CMBS</w:t>
            </w:r>
          </w:p>
        </w:tc>
        <w:tc>
          <w:tcPr>
            <w:tcW w:w="6878" w:type="dxa"/>
            <w:shd w:val="clear" w:color="auto" w:fill="auto"/>
          </w:tcPr>
          <w:p w14:paraId="1AE62467" w14:textId="77777777" w:rsidR="00EB02DB" w:rsidRPr="0002612F" w:rsidRDefault="00EB02DB" w:rsidP="00CD0573">
            <w:pPr>
              <w:spacing w:beforeLines="20" w:before="48" w:afterLines="20" w:after="48"/>
            </w:pPr>
            <w:r>
              <w:t>Commonwealth Medicare benefit Scheme</w:t>
            </w:r>
          </w:p>
        </w:tc>
      </w:tr>
      <w:tr w:rsidR="00EB02DB" w:rsidRPr="0002612F" w14:paraId="46D5831B" w14:textId="77777777" w:rsidTr="00CD0573">
        <w:tc>
          <w:tcPr>
            <w:tcW w:w="2461" w:type="dxa"/>
            <w:shd w:val="clear" w:color="auto" w:fill="auto"/>
          </w:tcPr>
          <w:p w14:paraId="081AF9F1" w14:textId="77777777" w:rsidR="00EB02DB" w:rsidRPr="0002612F" w:rsidRDefault="00EB02DB" w:rsidP="00CD0573">
            <w:pPr>
              <w:spacing w:beforeLines="20" w:before="48" w:afterLines="20" w:after="48"/>
            </w:pPr>
            <w:r>
              <w:t>D</w:t>
            </w:r>
            <w:r w:rsidRPr="0002612F">
              <w:t>H</w:t>
            </w:r>
            <w:r>
              <w:t>HS</w:t>
            </w:r>
          </w:p>
        </w:tc>
        <w:tc>
          <w:tcPr>
            <w:tcW w:w="6878" w:type="dxa"/>
            <w:shd w:val="clear" w:color="auto" w:fill="auto"/>
          </w:tcPr>
          <w:p w14:paraId="0DF338C5" w14:textId="77777777" w:rsidR="00EB02DB" w:rsidRPr="0002612F" w:rsidRDefault="00EB02DB" w:rsidP="00CD0573">
            <w:pPr>
              <w:spacing w:beforeLines="20" w:before="48" w:afterLines="20" w:after="48"/>
            </w:pPr>
            <w:r w:rsidRPr="0002612F">
              <w:t>Victorian Department of Health</w:t>
            </w:r>
            <w:r>
              <w:t xml:space="preserve"> &amp; Human Services</w:t>
            </w:r>
          </w:p>
        </w:tc>
      </w:tr>
      <w:tr w:rsidR="00EB02DB" w:rsidRPr="00A85773" w14:paraId="3C48631A" w14:textId="77777777" w:rsidTr="00CD0573">
        <w:tc>
          <w:tcPr>
            <w:tcW w:w="2461" w:type="dxa"/>
            <w:shd w:val="clear" w:color="auto" w:fill="auto"/>
          </w:tcPr>
          <w:p w14:paraId="08137CBA" w14:textId="77777777" w:rsidR="00EB02DB" w:rsidRDefault="00EB02DB" w:rsidP="00CD0573">
            <w:pPr>
              <w:spacing w:beforeLines="20" w:before="48" w:afterLines="20" w:after="48"/>
            </w:pPr>
            <w:r>
              <w:t>DH</w:t>
            </w:r>
          </w:p>
        </w:tc>
        <w:tc>
          <w:tcPr>
            <w:tcW w:w="6878" w:type="dxa"/>
            <w:shd w:val="clear" w:color="auto" w:fill="auto"/>
          </w:tcPr>
          <w:p w14:paraId="6EA49DD8" w14:textId="77777777" w:rsidR="00EB02DB" w:rsidRDefault="00EB02DB" w:rsidP="00CD0573">
            <w:pPr>
              <w:spacing w:beforeLines="20" w:before="48" w:afterLines="20" w:after="48"/>
            </w:pPr>
            <w:r>
              <w:t>Digital Health</w:t>
            </w:r>
          </w:p>
        </w:tc>
      </w:tr>
      <w:tr w:rsidR="00EB02DB" w:rsidRPr="00A85773" w14:paraId="0C57A470" w14:textId="77777777" w:rsidTr="00CD0573">
        <w:tc>
          <w:tcPr>
            <w:tcW w:w="2461" w:type="dxa"/>
            <w:shd w:val="clear" w:color="auto" w:fill="auto"/>
          </w:tcPr>
          <w:p w14:paraId="400EAB32" w14:textId="77777777" w:rsidR="00EB02DB" w:rsidRDefault="00EB02DB" w:rsidP="00CD0573">
            <w:pPr>
              <w:spacing w:beforeLines="20" w:before="48" w:afterLines="20" w:after="48"/>
            </w:pPr>
            <w:r>
              <w:t>Dose Range Checking</w:t>
            </w:r>
          </w:p>
        </w:tc>
        <w:tc>
          <w:tcPr>
            <w:tcW w:w="6878" w:type="dxa"/>
            <w:shd w:val="clear" w:color="auto" w:fill="auto"/>
          </w:tcPr>
          <w:p w14:paraId="0DCA7356" w14:textId="77777777" w:rsidR="00EB02DB" w:rsidRDefault="00EB02DB" w:rsidP="00CD0573">
            <w:pPr>
              <w:spacing w:beforeLines="20" w:before="48" w:afterLines="20" w:after="48"/>
            </w:pPr>
            <w:r>
              <w:t>Functional medications administration capability that:</w:t>
            </w:r>
          </w:p>
          <w:p w14:paraId="2AB75960" w14:textId="77777777" w:rsidR="00EB02DB" w:rsidRPr="00AD7196" w:rsidRDefault="00EB02DB" w:rsidP="00EB02DB">
            <w:pPr>
              <w:numPr>
                <w:ilvl w:val="0"/>
                <w:numId w:val="34"/>
              </w:numPr>
              <w:spacing w:beforeLines="20" w:before="48" w:afterLines="20" w:after="48" w:line="240" w:lineRule="auto"/>
              <w:jc w:val="left"/>
            </w:pPr>
            <w:r>
              <w:rPr>
                <w:lang w:val="en-US"/>
              </w:rPr>
              <w:t>assists pharmacists to validate a patient’s dose based on age, weight and surface area, frequency and route of administration, and other patient criteria</w:t>
            </w:r>
          </w:p>
          <w:p w14:paraId="56EC7504" w14:textId="77777777" w:rsidR="00EB02DB" w:rsidRPr="00145673" w:rsidRDefault="00EB02DB" w:rsidP="00EB02DB">
            <w:pPr>
              <w:numPr>
                <w:ilvl w:val="0"/>
                <w:numId w:val="34"/>
              </w:numPr>
              <w:spacing w:beforeLines="20" w:before="48" w:afterLines="20" w:after="48" w:line="240" w:lineRule="auto"/>
              <w:jc w:val="left"/>
            </w:pPr>
            <w:r>
              <w:rPr>
                <w:lang w:val="en-US"/>
              </w:rPr>
              <w:t>takes into consideration, dosing interval and duration of therapy</w:t>
            </w:r>
          </w:p>
          <w:p w14:paraId="4851FCAF" w14:textId="77777777" w:rsidR="00EB02DB" w:rsidRDefault="00EB02DB" w:rsidP="00EB02DB">
            <w:pPr>
              <w:numPr>
                <w:ilvl w:val="0"/>
                <w:numId w:val="34"/>
              </w:numPr>
              <w:spacing w:beforeLines="20" w:before="48" w:afterLines="20" w:after="48" w:line="240" w:lineRule="auto"/>
              <w:jc w:val="left"/>
            </w:pPr>
            <w:r>
              <w:t>enables decision support rules across atomic pathology and medication doses to be formed</w:t>
            </w:r>
          </w:p>
        </w:tc>
      </w:tr>
      <w:tr w:rsidR="00EB02DB" w:rsidRPr="00A85773" w14:paraId="41C52642" w14:textId="77777777" w:rsidTr="00CD0573">
        <w:tc>
          <w:tcPr>
            <w:tcW w:w="2461" w:type="dxa"/>
            <w:shd w:val="clear" w:color="auto" w:fill="auto"/>
          </w:tcPr>
          <w:p w14:paraId="194C0E84" w14:textId="77777777" w:rsidR="00EB02DB" w:rsidRDefault="00EB02DB" w:rsidP="00CD0573">
            <w:pPr>
              <w:spacing w:beforeLines="20" w:before="48" w:afterLines="20" w:after="48"/>
            </w:pPr>
            <w:r>
              <w:t>EHR</w:t>
            </w:r>
          </w:p>
        </w:tc>
        <w:tc>
          <w:tcPr>
            <w:tcW w:w="6878" w:type="dxa"/>
            <w:shd w:val="clear" w:color="auto" w:fill="auto"/>
          </w:tcPr>
          <w:p w14:paraId="15D5AFC7" w14:textId="77777777" w:rsidR="00EB02DB" w:rsidRDefault="00EB02DB" w:rsidP="00CD0573">
            <w:pPr>
              <w:spacing w:beforeLines="20" w:before="48" w:afterLines="20" w:after="48"/>
            </w:pPr>
            <w:r>
              <w:t>Electronic Healthcare Record</w:t>
            </w:r>
          </w:p>
        </w:tc>
      </w:tr>
      <w:tr w:rsidR="00EB02DB" w:rsidRPr="00A85773" w14:paraId="126803F3" w14:textId="77777777" w:rsidTr="00CD0573">
        <w:tc>
          <w:tcPr>
            <w:tcW w:w="2461" w:type="dxa"/>
            <w:shd w:val="clear" w:color="auto" w:fill="auto"/>
          </w:tcPr>
          <w:p w14:paraId="435977F6" w14:textId="77777777" w:rsidR="00EB02DB" w:rsidRDefault="00EB02DB" w:rsidP="00CD0573">
            <w:pPr>
              <w:spacing w:beforeLines="20" w:before="48" w:afterLines="20" w:after="48"/>
            </w:pPr>
            <w:r>
              <w:t>ELS</w:t>
            </w:r>
          </w:p>
        </w:tc>
        <w:tc>
          <w:tcPr>
            <w:tcW w:w="6878" w:type="dxa"/>
            <w:shd w:val="clear" w:color="auto" w:fill="auto"/>
          </w:tcPr>
          <w:p w14:paraId="5A5BE4DE" w14:textId="77777777" w:rsidR="00EB02DB" w:rsidRDefault="00EB02DB" w:rsidP="00CD0573">
            <w:pPr>
              <w:spacing w:beforeLines="20" w:before="48" w:afterLines="20" w:after="48"/>
            </w:pPr>
            <w:r>
              <w:t>Endpoint Locator Service</w:t>
            </w:r>
          </w:p>
        </w:tc>
      </w:tr>
      <w:tr w:rsidR="00EB02DB" w:rsidRPr="00A85773" w14:paraId="21229F4A" w14:textId="77777777" w:rsidTr="00CD0573">
        <w:tc>
          <w:tcPr>
            <w:tcW w:w="2461" w:type="dxa"/>
            <w:shd w:val="clear" w:color="auto" w:fill="auto"/>
          </w:tcPr>
          <w:p w14:paraId="3B6C38F3" w14:textId="77777777" w:rsidR="00EB02DB" w:rsidRDefault="00EB02DB" w:rsidP="00CD0573">
            <w:pPr>
              <w:spacing w:beforeLines="20" w:before="48" w:afterLines="20" w:after="48"/>
            </w:pPr>
            <w:r>
              <w:t>EMR</w:t>
            </w:r>
          </w:p>
        </w:tc>
        <w:tc>
          <w:tcPr>
            <w:tcW w:w="6878" w:type="dxa"/>
            <w:shd w:val="clear" w:color="auto" w:fill="auto"/>
          </w:tcPr>
          <w:p w14:paraId="41D19A8B" w14:textId="77777777" w:rsidR="00EB02DB" w:rsidRDefault="00EB02DB" w:rsidP="00CD0573">
            <w:pPr>
              <w:spacing w:beforeLines="20" w:before="48" w:afterLines="20" w:after="48"/>
            </w:pPr>
            <w:r>
              <w:t>Electronic Medical Record</w:t>
            </w:r>
          </w:p>
        </w:tc>
      </w:tr>
      <w:tr w:rsidR="00EB02DB" w:rsidRPr="00A85773" w14:paraId="09D32A72" w14:textId="77777777" w:rsidTr="00CD0573">
        <w:tc>
          <w:tcPr>
            <w:tcW w:w="2461" w:type="dxa"/>
            <w:shd w:val="clear" w:color="auto" w:fill="auto"/>
          </w:tcPr>
          <w:p w14:paraId="484596B9" w14:textId="77777777" w:rsidR="00EB02DB" w:rsidRDefault="00EB02DB" w:rsidP="00CD0573">
            <w:pPr>
              <w:spacing w:beforeLines="20" w:before="48" w:afterLines="20" w:after="48"/>
            </w:pPr>
            <w:r>
              <w:t>eTP</w:t>
            </w:r>
          </w:p>
        </w:tc>
        <w:tc>
          <w:tcPr>
            <w:tcW w:w="6878" w:type="dxa"/>
            <w:shd w:val="clear" w:color="auto" w:fill="auto"/>
          </w:tcPr>
          <w:p w14:paraId="30B423EE" w14:textId="77777777" w:rsidR="00EB02DB" w:rsidRDefault="00EB02DB" w:rsidP="00CD0573">
            <w:pPr>
              <w:spacing w:beforeLines="20" w:before="48" w:afterLines="20" w:after="48"/>
            </w:pPr>
            <w:r>
              <w:t>Electronic Transfer of Prescriptions</w:t>
            </w:r>
          </w:p>
        </w:tc>
      </w:tr>
      <w:tr w:rsidR="00EB02DB" w:rsidRPr="00A85773" w14:paraId="24060E7C" w14:textId="77777777" w:rsidTr="00CD0573">
        <w:tc>
          <w:tcPr>
            <w:tcW w:w="2461" w:type="dxa"/>
            <w:shd w:val="clear" w:color="auto" w:fill="auto"/>
          </w:tcPr>
          <w:p w14:paraId="051007BF" w14:textId="77777777" w:rsidR="00EB02DB" w:rsidRPr="002D37EE" w:rsidRDefault="00EB02DB" w:rsidP="00CD0573">
            <w:pPr>
              <w:spacing w:beforeLines="20" w:before="48" w:afterLines="20" w:after="48"/>
            </w:pPr>
            <w:r>
              <w:t>GP</w:t>
            </w:r>
          </w:p>
        </w:tc>
        <w:tc>
          <w:tcPr>
            <w:tcW w:w="6878" w:type="dxa"/>
            <w:shd w:val="clear" w:color="auto" w:fill="auto"/>
          </w:tcPr>
          <w:p w14:paraId="5305E3EE" w14:textId="77777777" w:rsidR="00EB02DB" w:rsidRDefault="00EB02DB" w:rsidP="00CD0573">
            <w:pPr>
              <w:spacing w:beforeLines="20" w:before="48" w:afterLines="20" w:after="48"/>
            </w:pPr>
            <w:r>
              <w:t>General Practitioner</w:t>
            </w:r>
          </w:p>
        </w:tc>
      </w:tr>
      <w:tr w:rsidR="00EB02DB" w:rsidRPr="00031748" w14:paraId="3F668003" w14:textId="77777777" w:rsidTr="00CD0573">
        <w:tc>
          <w:tcPr>
            <w:tcW w:w="2461" w:type="dxa"/>
            <w:shd w:val="clear" w:color="auto" w:fill="auto"/>
          </w:tcPr>
          <w:p w14:paraId="1766698A" w14:textId="77777777" w:rsidR="00EB02DB" w:rsidRPr="00031748" w:rsidRDefault="00EB02DB" w:rsidP="00CD0573">
            <w:pPr>
              <w:spacing w:beforeLines="20" w:before="48" w:afterLines="20" w:after="48"/>
            </w:pPr>
            <w:r w:rsidRPr="00401BB1">
              <w:t>H</w:t>
            </w:r>
            <w:r>
              <w:t>SD</w:t>
            </w:r>
          </w:p>
        </w:tc>
        <w:tc>
          <w:tcPr>
            <w:tcW w:w="6878" w:type="dxa"/>
            <w:shd w:val="clear" w:color="auto" w:fill="auto"/>
          </w:tcPr>
          <w:p w14:paraId="4EEB9957" w14:textId="77777777" w:rsidR="00EB02DB" w:rsidRPr="00031748" w:rsidRDefault="00EB02DB" w:rsidP="00CD0573">
            <w:pPr>
              <w:spacing w:beforeLines="20" w:before="48" w:afterLines="20" w:after="48"/>
            </w:pPr>
            <w:r>
              <w:t>Human Services Directory</w:t>
            </w:r>
          </w:p>
        </w:tc>
      </w:tr>
      <w:tr w:rsidR="00EB02DB" w:rsidRPr="00031748" w14:paraId="0C584A4F" w14:textId="77777777" w:rsidTr="00CD0573">
        <w:tc>
          <w:tcPr>
            <w:tcW w:w="2461" w:type="dxa"/>
            <w:shd w:val="clear" w:color="auto" w:fill="auto"/>
          </w:tcPr>
          <w:p w14:paraId="5A49D206" w14:textId="77777777" w:rsidR="00EB02DB" w:rsidRDefault="00EB02DB" w:rsidP="00EB02DB">
            <w:pPr>
              <w:spacing w:beforeLines="20" w:before="48" w:afterLines="20" w:after="48"/>
            </w:pPr>
            <w:r>
              <w:t>HSSA</w:t>
            </w:r>
          </w:p>
        </w:tc>
        <w:tc>
          <w:tcPr>
            <w:tcW w:w="6878" w:type="dxa"/>
            <w:shd w:val="clear" w:color="auto" w:fill="auto"/>
          </w:tcPr>
          <w:p w14:paraId="5D0B0F56" w14:textId="77777777" w:rsidR="00EB02DB" w:rsidRDefault="00EB02DB" w:rsidP="00CD0573">
            <w:pPr>
              <w:spacing w:beforeLines="20" w:before="48" w:afterLines="20" w:after="48"/>
            </w:pPr>
            <w:r>
              <w:t>Health Sector Standards and Advisory</w:t>
            </w:r>
          </w:p>
        </w:tc>
      </w:tr>
      <w:tr w:rsidR="00EB02DB" w:rsidRPr="00031748" w14:paraId="191B3AFB" w14:textId="77777777" w:rsidTr="00CD0573">
        <w:tc>
          <w:tcPr>
            <w:tcW w:w="2461" w:type="dxa"/>
            <w:shd w:val="clear" w:color="auto" w:fill="auto"/>
          </w:tcPr>
          <w:p w14:paraId="32277A0A" w14:textId="77777777" w:rsidR="00EB02DB" w:rsidRPr="00401BB1" w:rsidRDefault="00EB02DB" w:rsidP="00CD0573">
            <w:pPr>
              <w:spacing w:beforeLines="20" w:before="48" w:afterLines="20" w:after="48"/>
            </w:pPr>
            <w:r>
              <w:t>HI</w:t>
            </w:r>
          </w:p>
        </w:tc>
        <w:tc>
          <w:tcPr>
            <w:tcW w:w="6878" w:type="dxa"/>
            <w:shd w:val="clear" w:color="auto" w:fill="auto"/>
          </w:tcPr>
          <w:p w14:paraId="2F819418" w14:textId="77777777" w:rsidR="00EB02DB" w:rsidRDefault="00EB02DB" w:rsidP="00CD0573">
            <w:pPr>
              <w:spacing w:beforeLines="20" w:before="48" w:afterLines="20" w:after="48"/>
            </w:pPr>
            <w:r>
              <w:t>Healthcare Identifier</w:t>
            </w:r>
          </w:p>
        </w:tc>
      </w:tr>
      <w:tr w:rsidR="00EB02DB" w:rsidRPr="00031748" w14:paraId="04C8805C" w14:textId="77777777" w:rsidTr="00CD0573">
        <w:tc>
          <w:tcPr>
            <w:tcW w:w="2461" w:type="dxa"/>
            <w:shd w:val="clear" w:color="auto" w:fill="auto"/>
          </w:tcPr>
          <w:p w14:paraId="44B275FE" w14:textId="77777777" w:rsidR="00EB02DB" w:rsidRPr="00031748" w:rsidRDefault="00EB02DB" w:rsidP="00EB02DB">
            <w:pPr>
              <w:spacing w:beforeLines="20" w:before="48" w:afterLines="20" w:after="48"/>
            </w:pPr>
            <w:r>
              <w:t>HL7</w:t>
            </w:r>
          </w:p>
        </w:tc>
        <w:tc>
          <w:tcPr>
            <w:tcW w:w="6878" w:type="dxa"/>
            <w:shd w:val="clear" w:color="auto" w:fill="auto"/>
          </w:tcPr>
          <w:p w14:paraId="0D655DB4" w14:textId="77777777" w:rsidR="00EB02DB" w:rsidRPr="00031748" w:rsidRDefault="00EB02DB" w:rsidP="00EB02DB">
            <w:pPr>
              <w:spacing w:beforeLines="20" w:before="48" w:afterLines="20" w:after="48"/>
            </w:pPr>
            <w:r>
              <w:t>Health Level 7, a widely accepted standard to support exchange of medical information, both administrative or clinical</w:t>
            </w:r>
          </w:p>
        </w:tc>
      </w:tr>
      <w:tr w:rsidR="00EB02DB" w:rsidRPr="00031748" w14:paraId="65E2D552" w14:textId="77777777" w:rsidTr="00CD0573">
        <w:tc>
          <w:tcPr>
            <w:tcW w:w="2461" w:type="dxa"/>
            <w:shd w:val="clear" w:color="auto" w:fill="auto"/>
          </w:tcPr>
          <w:p w14:paraId="1AF10538" w14:textId="77777777" w:rsidR="00EB02DB" w:rsidRPr="00031748" w:rsidRDefault="00EB02DB" w:rsidP="00EB02DB">
            <w:pPr>
              <w:spacing w:beforeLines="20" w:before="48" w:afterLines="20" w:after="48"/>
            </w:pPr>
            <w:r>
              <w:t>ICT</w:t>
            </w:r>
          </w:p>
        </w:tc>
        <w:tc>
          <w:tcPr>
            <w:tcW w:w="6878" w:type="dxa"/>
            <w:shd w:val="clear" w:color="auto" w:fill="auto"/>
          </w:tcPr>
          <w:p w14:paraId="2B61E6DF" w14:textId="77777777" w:rsidR="00EB02DB" w:rsidRPr="00031748" w:rsidRDefault="00EB02DB" w:rsidP="00EB02DB">
            <w:pPr>
              <w:spacing w:beforeLines="20" w:before="48" w:afterLines="20" w:after="48"/>
            </w:pPr>
            <w:r>
              <w:t>Information &amp; Communication Technology</w:t>
            </w:r>
          </w:p>
        </w:tc>
      </w:tr>
      <w:tr w:rsidR="00EB02DB" w:rsidRPr="00401BB1" w14:paraId="76DA008C" w14:textId="77777777" w:rsidTr="00CD0573">
        <w:tc>
          <w:tcPr>
            <w:tcW w:w="2461" w:type="dxa"/>
            <w:shd w:val="clear" w:color="auto" w:fill="auto"/>
          </w:tcPr>
          <w:p w14:paraId="4A1EA299" w14:textId="77777777" w:rsidR="00EB02DB" w:rsidRPr="00401BB1" w:rsidRDefault="00EB02DB" w:rsidP="00EB02DB">
            <w:pPr>
              <w:spacing w:beforeLines="20" w:before="48" w:afterLines="20" w:after="48"/>
            </w:pPr>
            <w:r>
              <w:t>NASH</w:t>
            </w:r>
          </w:p>
        </w:tc>
        <w:tc>
          <w:tcPr>
            <w:tcW w:w="6878" w:type="dxa"/>
            <w:shd w:val="clear" w:color="auto" w:fill="auto"/>
          </w:tcPr>
          <w:p w14:paraId="1450B26F" w14:textId="77777777" w:rsidR="00EB02DB" w:rsidRPr="00401BB1" w:rsidRDefault="00EB02DB" w:rsidP="00EB02DB">
            <w:pPr>
              <w:spacing w:beforeLines="20" w:before="48" w:afterLines="20" w:after="48"/>
            </w:pPr>
            <w:r>
              <w:t>National Authentication Service for Health</w:t>
            </w:r>
          </w:p>
        </w:tc>
      </w:tr>
      <w:tr w:rsidR="00EB02DB" w:rsidRPr="00031748" w14:paraId="0B3984A3" w14:textId="77777777" w:rsidTr="00CD0573">
        <w:tc>
          <w:tcPr>
            <w:tcW w:w="2461" w:type="dxa"/>
            <w:shd w:val="clear" w:color="auto" w:fill="auto"/>
          </w:tcPr>
          <w:p w14:paraId="2453EBDA" w14:textId="77777777" w:rsidR="00EB02DB" w:rsidRPr="00031748" w:rsidRDefault="00EB02DB" w:rsidP="00EB02DB">
            <w:pPr>
              <w:spacing w:beforeLines="20" w:before="48" w:afterLines="20" w:after="48"/>
            </w:pPr>
            <w:r>
              <w:t>NHSD</w:t>
            </w:r>
          </w:p>
        </w:tc>
        <w:tc>
          <w:tcPr>
            <w:tcW w:w="6878" w:type="dxa"/>
            <w:shd w:val="clear" w:color="auto" w:fill="auto"/>
          </w:tcPr>
          <w:p w14:paraId="428BE0BD" w14:textId="77777777" w:rsidR="00EB02DB" w:rsidRPr="00031748" w:rsidRDefault="00EB02DB" w:rsidP="00EB02DB">
            <w:pPr>
              <w:spacing w:beforeLines="20" w:before="48" w:afterLines="20" w:after="48"/>
            </w:pPr>
            <w:r>
              <w:rPr>
                <w:rFonts w:cs="Arial"/>
                <w:lang w:eastAsia="en-AU"/>
              </w:rPr>
              <w:t>National Health Services Directory</w:t>
            </w:r>
          </w:p>
        </w:tc>
      </w:tr>
      <w:tr w:rsidR="00EB02DB" w:rsidRPr="00031748" w14:paraId="774414CE" w14:textId="77777777" w:rsidTr="00CD0573">
        <w:tc>
          <w:tcPr>
            <w:tcW w:w="2461" w:type="dxa"/>
            <w:shd w:val="clear" w:color="auto" w:fill="auto"/>
          </w:tcPr>
          <w:p w14:paraId="38A209C0" w14:textId="77777777" w:rsidR="00EB02DB" w:rsidRPr="00031748" w:rsidRDefault="00EB02DB" w:rsidP="00EB02DB">
            <w:pPr>
              <w:spacing w:beforeLines="20" w:before="48" w:afterLines="20" w:after="48"/>
            </w:pPr>
            <w:r w:rsidRPr="00031748">
              <w:t>PAS</w:t>
            </w:r>
          </w:p>
        </w:tc>
        <w:tc>
          <w:tcPr>
            <w:tcW w:w="6878" w:type="dxa"/>
            <w:shd w:val="clear" w:color="auto" w:fill="auto"/>
          </w:tcPr>
          <w:p w14:paraId="3B5CEEDB" w14:textId="77777777" w:rsidR="00EB02DB" w:rsidRPr="00031748" w:rsidRDefault="00EB02DB" w:rsidP="00EB02DB">
            <w:pPr>
              <w:spacing w:beforeLines="20" w:before="48" w:afterLines="20" w:after="48"/>
            </w:pPr>
            <w:r w:rsidRPr="00031748">
              <w:t xml:space="preserve">Patient Administration System – a system used for the recording of patient and provider information to support management and coordination of service provision. </w:t>
            </w:r>
          </w:p>
        </w:tc>
      </w:tr>
      <w:tr w:rsidR="00EB02DB" w:rsidRPr="0002612F" w14:paraId="099CB046" w14:textId="77777777" w:rsidTr="00CD0573">
        <w:tc>
          <w:tcPr>
            <w:tcW w:w="2461" w:type="dxa"/>
            <w:shd w:val="clear" w:color="auto" w:fill="auto"/>
          </w:tcPr>
          <w:p w14:paraId="09DF2D75" w14:textId="77777777" w:rsidR="00EB02DB" w:rsidRPr="0002612F" w:rsidRDefault="00EB02DB" w:rsidP="00EB02DB">
            <w:pPr>
              <w:spacing w:beforeLines="20" w:before="48" w:afterLines="20" w:after="48"/>
            </w:pPr>
            <w:r>
              <w:t>MHR</w:t>
            </w:r>
          </w:p>
        </w:tc>
        <w:tc>
          <w:tcPr>
            <w:tcW w:w="6878" w:type="dxa"/>
            <w:shd w:val="clear" w:color="auto" w:fill="auto"/>
          </w:tcPr>
          <w:p w14:paraId="51DF967A" w14:textId="77777777" w:rsidR="00EB02DB" w:rsidRPr="0002612F" w:rsidRDefault="00EB02DB" w:rsidP="00EB02DB">
            <w:pPr>
              <w:spacing w:beforeLines="20" w:before="48" w:afterLines="20" w:after="48"/>
              <w:rPr>
                <w:rFonts w:cs="Arial"/>
                <w:lang w:eastAsia="en-AU"/>
              </w:rPr>
            </w:pPr>
            <w:r>
              <w:rPr>
                <w:rFonts w:cs="Arial"/>
                <w:lang w:eastAsia="en-AU"/>
              </w:rPr>
              <w:t>My Health Record</w:t>
            </w:r>
          </w:p>
        </w:tc>
      </w:tr>
      <w:tr w:rsidR="00EB02DB" w:rsidRPr="0002612F" w14:paraId="163EC000" w14:textId="77777777" w:rsidTr="00CD0573">
        <w:tc>
          <w:tcPr>
            <w:tcW w:w="2461" w:type="dxa"/>
            <w:shd w:val="clear" w:color="auto" w:fill="auto"/>
          </w:tcPr>
          <w:p w14:paraId="5B231AC3" w14:textId="77777777" w:rsidR="00EB02DB" w:rsidRPr="0002612F" w:rsidRDefault="00EB02DB" w:rsidP="00EB02DB">
            <w:pPr>
              <w:spacing w:beforeLines="20" w:before="48" w:afterLines="20" w:after="48"/>
            </w:pPr>
            <w:r w:rsidRPr="0002612F">
              <w:t>PBS</w:t>
            </w:r>
          </w:p>
        </w:tc>
        <w:tc>
          <w:tcPr>
            <w:tcW w:w="6878" w:type="dxa"/>
            <w:shd w:val="clear" w:color="auto" w:fill="auto"/>
          </w:tcPr>
          <w:p w14:paraId="6CC6808E" w14:textId="77777777" w:rsidR="00EB02DB" w:rsidRPr="0002612F" w:rsidRDefault="00EB02DB" w:rsidP="00EB02DB">
            <w:pPr>
              <w:spacing w:beforeLines="20" w:before="48" w:afterLines="20" w:after="48"/>
            </w:pPr>
            <w:r w:rsidRPr="0002612F">
              <w:rPr>
                <w:rFonts w:cs="Arial"/>
                <w:lang w:eastAsia="en-AU"/>
              </w:rPr>
              <w:t>Pharmaceutical Benefit Scheme</w:t>
            </w:r>
          </w:p>
        </w:tc>
      </w:tr>
      <w:tr w:rsidR="00EB02DB" w:rsidRPr="00A85773" w14:paraId="0C40C75A" w14:textId="77777777" w:rsidTr="00CD0573">
        <w:tc>
          <w:tcPr>
            <w:tcW w:w="2461" w:type="dxa"/>
            <w:shd w:val="clear" w:color="auto" w:fill="auto"/>
          </w:tcPr>
          <w:p w14:paraId="00586F95" w14:textId="6F9CB5BF" w:rsidR="00EB02DB" w:rsidRDefault="00946E9F" w:rsidP="00EB02DB">
            <w:pPr>
              <w:spacing w:beforeLines="20" w:before="48" w:afterLines="20" w:after="48"/>
            </w:pPr>
            <w:r>
              <w:t>Queue</w:t>
            </w:r>
            <w:r w:rsidR="00033586">
              <w:t xml:space="preserve"> </w:t>
            </w:r>
            <w:r>
              <w:t>management application</w:t>
            </w:r>
          </w:p>
        </w:tc>
        <w:tc>
          <w:tcPr>
            <w:tcW w:w="6878" w:type="dxa"/>
            <w:shd w:val="clear" w:color="auto" w:fill="auto"/>
          </w:tcPr>
          <w:p w14:paraId="5BBD67B7" w14:textId="77777777" w:rsidR="00EB02DB" w:rsidRDefault="00EB02DB" w:rsidP="00EB02DB">
            <w:pPr>
              <w:spacing w:beforeLines="20" w:before="48" w:afterLines="20" w:after="48"/>
              <w:rPr>
                <w:rFonts w:cs="Arial"/>
                <w:lang w:eastAsia="en-AU"/>
              </w:rPr>
            </w:pPr>
            <w:r>
              <w:rPr>
                <w:rFonts w:cs="Arial"/>
                <w:lang w:eastAsia="en-AU"/>
              </w:rPr>
              <w:t>Outpatient Appointment Queuing Application</w:t>
            </w:r>
          </w:p>
        </w:tc>
      </w:tr>
      <w:tr w:rsidR="00EB02DB" w:rsidRPr="00A85773" w14:paraId="1B0248D3" w14:textId="77777777" w:rsidTr="00CD0573">
        <w:tc>
          <w:tcPr>
            <w:tcW w:w="2461" w:type="dxa"/>
            <w:shd w:val="clear" w:color="auto" w:fill="auto"/>
          </w:tcPr>
          <w:p w14:paraId="2C2C90D4" w14:textId="77777777" w:rsidR="00EB02DB" w:rsidRDefault="00EB02DB" w:rsidP="00EB02DB">
            <w:pPr>
              <w:spacing w:beforeLines="20" w:before="48" w:afterLines="20" w:after="48"/>
              <w:rPr>
                <w:rFonts w:cs="Arial"/>
                <w:lang w:eastAsia="en-AU"/>
              </w:rPr>
            </w:pPr>
            <w:r>
              <w:t>SDSRG</w:t>
            </w:r>
          </w:p>
        </w:tc>
        <w:tc>
          <w:tcPr>
            <w:tcW w:w="6878" w:type="dxa"/>
            <w:shd w:val="clear" w:color="auto" w:fill="auto"/>
          </w:tcPr>
          <w:p w14:paraId="44BCD348" w14:textId="77777777" w:rsidR="00EB02DB" w:rsidRDefault="00EB02DB" w:rsidP="00EB02DB">
            <w:pPr>
              <w:spacing w:beforeLines="20" w:before="48" w:afterLines="20" w:after="48"/>
              <w:rPr>
                <w:rFonts w:cs="Arial"/>
                <w:lang w:eastAsia="en-AU"/>
              </w:rPr>
            </w:pPr>
            <w:r>
              <w:rPr>
                <w:rFonts w:cs="Arial"/>
                <w:lang w:eastAsia="en-AU"/>
              </w:rPr>
              <w:t>Sector Design Standards and Reference Group</w:t>
            </w:r>
          </w:p>
        </w:tc>
      </w:tr>
      <w:tr w:rsidR="00EB02DB" w:rsidRPr="00A85773" w14:paraId="0C57D4B4" w14:textId="77777777" w:rsidTr="00CD0573">
        <w:tc>
          <w:tcPr>
            <w:tcW w:w="2461" w:type="dxa"/>
            <w:shd w:val="clear" w:color="auto" w:fill="auto"/>
          </w:tcPr>
          <w:p w14:paraId="41B08E0F" w14:textId="77777777" w:rsidR="00EB02DB" w:rsidRPr="0002612F" w:rsidRDefault="00EB02DB" w:rsidP="00EB02DB">
            <w:pPr>
              <w:spacing w:beforeLines="20" w:before="48" w:afterLines="20" w:after="48"/>
              <w:rPr>
                <w:rFonts w:cs="Arial"/>
                <w:lang w:eastAsia="en-AU"/>
              </w:rPr>
            </w:pPr>
            <w:r>
              <w:rPr>
                <w:rFonts w:cs="Arial"/>
                <w:lang w:eastAsia="en-AU"/>
              </w:rPr>
              <w:lastRenderedPageBreak/>
              <w:t>SHS</w:t>
            </w:r>
          </w:p>
        </w:tc>
        <w:tc>
          <w:tcPr>
            <w:tcW w:w="6878" w:type="dxa"/>
            <w:shd w:val="clear" w:color="auto" w:fill="auto"/>
          </w:tcPr>
          <w:p w14:paraId="2D46B343" w14:textId="77777777" w:rsidR="00EB02DB" w:rsidRPr="0002612F" w:rsidRDefault="00EB02DB" w:rsidP="00EB02DB">
            <w:pPr>
              <w:spacing w:beforeLines="20" w:before="48" w:afterLines="20" w:after="48"/>
              <w:rPr>
                <w:rFonts w:cs="Arial"/>
                <w:lang w:eastAsia="en-AU"/>
              </w:rPr>
            </w:pPr>
            <w:r>
              <w:rPr>
                <w:rFonts w:cs="Arial"/>
                <w:lang w:eastAsia="en-AU"/>
              </w:rPr>
              <w:t>Shared Health Summary</w:t>
            </w:r>
          </w:p>
        </w:tc>
      </w:tr>
      <w:tr w:rsidR="00EB02DB" w:rsidRPr="00A85773" w14:paraId="1BFE6E8E" w14:textId="77777777" w:rsidTr="00CD0573">
        <w:tc>
          <w:tcPr>
            <w:tcW w:w="2461" w:type="dxa"/>
            <w:shd w:val="clear" w:color="auto" w:fill="auto"/>
          </w:tcPr>
          <w:p w14:paraId="2087BC2F" w14:textId="77777777" w:rsidR="00EB02DB" w:rsidRPr="001941D0" w:rsidRDefault="00EB02DB" w:rsidP="00EB02DB">
            <w:pPr>
              <w:spacing w:beforeLines="20" w:before="48" w:afterLines="20" w:after="48"/>
            </w:pPr>
            <w:r w:rsidRPr="0002612F">
              <w:rPr>
                <w:rFonts w:cs="Arial"/>
                <w:lang w:eastAsia="en-AU"/>
              </w:rPr>
              <w:t>SNOMED CT</w:t>
            </w:r>
          </w:p>
        </w:tc>
        <w:tc>
          <w:tcPr>
            <w:tcW w:w="6878" w:type="dxa"/>
            <w:shd w:val="clear" w:color="auto" w:fill="auto"/>
          </w:tcPr>
          <w:p w14:paraId="124B12CC" w14:textId="77777777" w:rsidR="00EB02DB" w:rsidRDefault="00EB02DB" w:rsidP="00EB02DB">
            <w:pPr>
              <w:spacing w:beforeLines="20" w:before="48" w:afterLines="20" w:after="48"/>
              <w:rPr>
                <w:rFonts w:cs="Arial"/>
                <w:lang w:eastAsia="en-AU"/>
              </w:rPr>
            </w:pPr>
            <w:r w:rsidRPr="0002612F">
              <w:rPr>
                <w:rFonts w:cs="Arial"/>
                <w:lang w:eastAsia="en-AU"/>
              </w:rPr>
              <w:t>Systematised Nomenclature of Medicine Clinical Terms</w:t>
            </w:r>
            <w:r>
              <w:rPr>
                <w:rFonts w:cs="Arial"/>
                <w:lang w:eastAsia="en-AU"/>
              </w:rPr>
              <w:t>.</w:t>
            </w:r>
          </w:p>
          <w:p w14:paraId="651CC6AB" w14:textId="77777777" w:rsidR="00EB02DB" w:rsidRPr="001941D0" w:rsidRDefault="00EB02DB" w:rsidP="00EB02DB">
            <w:pPr>
              <w:spacing w:beforeLines="20" w:before="48" w:afterLines="20" w:after="48"/>
            </w:pPr>
            <w:r>
              <w:rPr>
                <w:rFonts w:cs="Arial"/>
                <w:lang w:eastAsia="en-AU"/>
              </w:rPr>
              <w:t>The most comprehensive and precise clinical health terminology product in the world, owned and distributed around the world by SNOMED International.</w:t>
            </w:r>
          </w:p>
        </w:tc>
      </w:tr>
      <w:tr w:rsidR="00EB02DB" w:rsidRPr="00A85773" w14:paraId="27E53102" w14:textId="77777777" w:rsidTr="00CD0573">
        <w:tc>
          <w:tcPr>
            <w:tcW w:w="2461" w:type="dxa"/>
            <w:shd w:val="clear" w:color="auto" w:fill="auto"/>
          </w:tcPr>
          <w:p w14:paraId="0AE40EA9" w14:textId="77777777" w:rsidR="00EB02DB" w:rsidRPr="001941D0" w:rsidRDefault="00EB02DB" w:rsidP="00EB02DB">
            <w:pPr>
              <w:spacing w:beforeLines="20" w:before="48" w:afterLines="20" w:after="48"/>
            </w:pPr>
            <w:r w:rsidRPr="001941D0">
              <w:t>VPHS</w:t>
            </w:r>
            <w:r>
              <w:t xml:space="preserve"> or Health Service Agency</w:t>
            </w:r>
          </w:p>
        </w:tc>
        <w:tc>
          <w:tcPr>
            <w:tcW w:w="6878" w:type="dxa"/>
            <w:shd w:val="clear" w:color="auto" w:fill="auto"/>
          </w:tcPr>
          <w:p w14:paraId="6A133166" w14:textId="77777777" w:rsidR="00EB02DB" w:rsidRDefault="00EB02DB" w:rsidP="00EB02DB">
            <w:pPr>
              <w:spacing w:beforeLines="20" w:before="48" w:afterLines="20" w:after="48"/>
            </w:pPr>
            <w:r w:rsidRPr="001941D0">
              <w:t>Victorian Public Health Sector</w:t>
            </w:r>
          </w:p>
          <w:p w14:paraId="7D5B053F" w14:textId="77777777" w:rsidR="00EB02DB" w:rsidRPr="001941D0" w:rsidRDefault="00EB02DB" w:rsidP="00EB02DB">
            <w:pPr>
              <w:spacing w:beforeLines="20" w:before="48" w:afterLines="20" w:after="48"/>
            </w:pPr>
            <w:r>
              <w:t>One of the 85 Victorian Public Health Services offering healthcare across the state</w:t>
            </w:r>
          </w:p>
        </w:tc>
      </w:tr>
      <w:tr w:rsidR="00EB02DB" w:rsidRPr="00A85773" w14:paraId="448D79B6" w14:textId="77777777" w:rsidTr="00CD0573">
        <w:tc>
          <w:tcPr>
            <w:tcW w:w="2461" w:type="dxa"/>
            <w:shd w:val="clear" w:color="auto" w:fill="auto"/>
          </w:tcPr>
          <w:p w14:paraId="1E95DB97" w14:textId="77777777" w:rsidR="00EB02DB" w:rsidRPr="001941D0" w:rsidRDefault="00EB02DB" w:rsidP="00EB02DB">
            <w:pPr>
              <w:spacing w:beforeLines="20" w:before="48" w:afterLines="20" w:after="48"/>
            </w:pPr>
            <w:r>
              <w:t>VEMD</w:t>
            </w:r>
          </w:p>
        </w:tc>
        <w:tc>
          <w:tcPr>
            <w:tcW w:w="6878" w:type="dxa"/>
            <w:shd w:val="clear" w:color="auto" w:fill="auto"/>
          </w:tcPr>
          <w:p w14:paraId="7615FCBB" w14:textId="77777777" w:rsidR="00EB02DB" w:rsidRPr="001941D0" w:rsidRDefault="00EB02DB" w:rsidP="00EB02DB">
            <w:pPr>
              <w:spacing w:beforeLines="20" w:before="48" w:afterLines="20" w:after="48"/>
            </w:pPr>
            <w:r>
              <w:t>Victorian Emergency Minimum Dataset</w:t>
            </w:r>
          </w:p>
        </w:tc>
      </w:tr>
      <w:tr w:rsidR="00EB02DB" w:rsidRPr="00A85773" w14:paraId="190DB614" w14:textId="77777777" w:rsidTr="00CD0573">
        <w:tc>
          <w:tcPr>
            <w:tcW w:w="2461" w:type="dxa"/>
            <w:shd w:val="clear" w:color="auto" w:fill="auto"/>
          </w:tcPr>
          <w:p w14:paraId="028304A0" w14:textId="77777777" w:rsidR="00EB02DB" w:rsidRDefault="00EB02DB" w:rsidP="00EB02DB">
            <w:pPr>
              <w:spacing w:beforeLines="20" w:before="48" w:afterLines="20" w:after="48"/>
            </w:pPr>
            <w:r>
              <w:t>VAED</w:t>
            </w:r>
          </w:p>
        </w:tc>
        <w:tc>
          <w:tcPr>
            <w:tcW w:w="6878" w:type="dxa"/>
            <w:shd w:val="clear" w:color="auto" w:fill="auto"/>
          </w:tcPr>
          <w:p w14:paraId="775528DE" w14:textId="77777777" w:rsidR="00EB02DB" w:rsidRPr="001941D0" w:rsidRDefault="00EB02DB" w:rsidP="00EB02DB">
            <w:pPr>
              <w:spacing w:beforeLines="20" w:before="48" w:afterLines="20" w:after="48"/>
            </w:pPr>
            <w:r>
              <w:t>Victorian Admitted Episodes Data</w:t>
            </w:r>
          </w:p>
        </w:tc>
      </w:tr>
      <w:tr w:rsidR="00EB02DB" w:rsidRPr="00A85773" w14:paraId="7EFC4AA6" w14:textId="77777777" w:rsidTr="00CD0573">
        <w:tc>
          <w:tcPr>
            <w:tcW w:w="2461" w:type="dxa"/>
            <w:shd w:val="clear" w:color="auto" w:fill="auto"/>
          </w:tcPr>
          <w:p w14:paraId="3E0ED730" w14:textId="77777777" w:rsidR="00EB02DB" w:rsidRDefault="00EB02DB" w:rsidP="00EB02DB">
            <w:pPr>
              <w:spacing w:beforeLines="20" w:before="48" w:afterLines="20" w:after="48"/>
            </w:pPr>
            <w:r>
              <w:t>VINAH</w:t>
            </w:r>
          </w:p>
        </w:tc>
        <w:tc>
          <w:tcPr>
            <w:tcW w:w="6878" w:type="dxa"/>
            <w:shd w:val="clear" w:color="auto" w:fill="auto"/>
          </w:tcPr>
          <w:p w14:paraId="5A620F92" w14:textId="77777777" w:rsidR="00EB02DB" w:rsidRDefault="00EB02DB" w:rsidP="00EB02DB">
            <w:pPr>
              <w:spacing w:beforeLines="20" w:before="48" w:afterLines="20" w:after="48"/>
            </w:pPr>
            <w:r>
              <w:rPr>
                <w:rFonts w:cs="Arial"/>
                <w:lang w:eastAsia="en-AU"/>
              </w:rPr>
              <w:t>Victorian Integrated Non-Admitted Health Minimum Dataset</w:t>
            </w:r>
          </w:p>
        </w:tc>
      </w:tr>
      <w:tr w:rsidR="00EB02DB" w:rsidRPr="00A85773" w14:paraId="23E2F69A" w14:textId="77777777" w:rsidTr="00CD0573">
        <w:tc>
          <w:tcPr>
            <w:tcW w:w="2461" w:type="dxa"/>
            <w:shd w:val="clear" w:color="auto" w:fill="auto"/>
          </w:tcPr>
          <w:p w14:paraId="2FC8B0C0" w14:textId="1F6ECDF7" w:rsidR="00EB02DB" w:rsidRDefault="00EB02DB" w:rsidP="00EB02DB">
            <w:pPr>
              <w:spacing w:beforeLines="20" w:before="48" w:afterLines="20" w:after="48"/>
            </w:pPr>
            <w:r>
              <w:t>V</w:t>
            </w:r>
            <w:r w:rsidRPr="0002612F">
              <w:t>P</w:t>
            </w:r>
            <w:r w:rsidR="002003C7">
              <w:t>H</w:t>
            </w:r>
            <w:r w:rsidRPr="0002612F">
              <w:t>S</w:t>
            </w:r>
          </w:p>
        </w:tc>
        <w:tc>
          <w:tcPr>
            <w:tcW w:w="6878" w:type="dxa"/>
            <w:shd w:val="clear" w:color="auto" w:fill="auto"/>
          </w:tcPr>
          <w:p w14:paraId="413185B3" w14:textId="77777777" w:rsidR="00EB02DB" w:rsidRDefault="00EB02DB" w:rsidP="00EB02DB">
            <w:pPr>
              <w:spacing w:beforeLines="20" w:before="48" w:afterLines="20" w:after="48"/>
              <w:rPr>
                <w:rFonts w:cs="Arial"/>
                <w:lang w:eastAsia="en-AU"/>
              </w:rPr>
            </w:pPr>
            <w:r>
              <w:rPr>
                <w:rFonts w:cs="Arial"/>
                <w:lang w:eastAsia="en-AU"/>
              </w:rPr>
              <w:t>Victorian Public Health System</w:t>
            </w:r>
          </w:p>
        </w:tc>
      </w:tr>
      <w:bookmarkEnd w:id="85"/>
      <w:bookmarkEnd w:id="86"/>
      <w:bookmarkEnd w:id="87"/>
    </w:tbl>
    <w:p w14:paraId="551B2BDD" w14:textId="1C4C0643" w:rsidR="002B2665" w:rsidRDefault="002B2665" w:rsidP="00EB3837">
      <w:pPr>
        <w:pStyle w:val="Heading1"/>
        <w:numPr>
          <w:ilvl w:val="0"/>
          <w:numId w:val="0"/>
        </w:numPr>
      </w:pPr>
    </w:p>
    <w:p w14:paraId="2B990285" w14:textId="28027B6A" w:rsidR="00221631" w:rsidRDefault="00221631" w:rsidP="00221631">
      <w:pPr>
        <w:pStyle w:val="DHHSbody"/>
      </w:pPr>
    </w:p>
    <w:p w14:paraId="024555D9" w14:textId="38FB0C1F" w:rsidR="00221631" w:rsidRDefault="00221631" w:rsidP="00221631">
      <w:pPr>
        <w:pStyle w:val="DHHSbody"/>
      </w:pPr>
    </w:p>
    <w:tbl>
      <w:tblPr>
        <w:tblW w:w="4800" w:type="pct"/>
        <w:tblInd w:w="113" w:type="dxa"/>
        <w:tblCellMar>
          <w:top w:w="113" w:type="dxa"/>
          <w:bottom w:w="57" w:type="dxa"/>
        </w:tblCellMar>
        <w:tblLook w:val="00A0" w:firstRow="1" w:lastRow="0" w:firstColumn="1" w:lastColumn="0" w:noHBand="0" w:noVBand="0"/>
      </w:tblPr>
      <w:tblGrid>
        <w:gridCol w:w="8917"/>
      </w:tblGrid>
      <w:tr w:rsidR="00221631" w:rsidRPr="001A5331" w14:paraId="36ABC48D" w14:textId="77777777" w:rsidTr="009E7FF2">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F6A2A41" w14:textId="77777777" w:rsidR="00221631" w:rsidRPr="001A5331" w:rsidRDefault="00221631" w:rsidP="009E7FF2">
            <w:pPr>
              <w:pStyle w:val="DHHSaccessibilitypara"/>
            </w:pPr>
            <w:r w:rsidRPr="001A5331">
              <w:t xml:space="preserve">To receive this publication in an accessible format email </w:t>
            </w:r>
            <w:r>
              <w:t>DigitalHealth</w:t>
            </w:r>
            <w:r w:rsidRPr="001A5331">
              <w:t>@dhhs.vic.gov.au</w:t>
            </w:r>
          </w:p>
          <w:p w14:paraId="06E3E67E" w14:textId="77777777" w:rsidR="00221631" w:rsidRPr="001A5331" w:rsidRDefault="00221631" w:rsidP="009E7FF2">
            <w:pPr>
              <w:pStyle w:val="DHHSbody"/>
            </w:pPr>
            <w:r w:rsidRPr="001A5331">
              <w:t>Authorised and published by the Victorian Government, 1 Treasury Place, Melbourne.</w:t>
            </w:r>
          </w:p>
          <w:p w14:paraId="700E324F" w14:textId="77777777" w:rsidR="00221631" w:rsidRDefault="00221631" w:rsidP="009E7FF2">
            <w:pPr>
              <w:pStyle w:val="DHHSbody"/>
            </w:pPr>
            <w:r w:rsidRPr="001A5331">
              <w:t xml:space="preserve">© State of Victoria, Department of Health and Human Services, </w:t>
            </w:r>
            <w:r>
              <w:t>September</w:t>
            </w:r>
            <w:r w:rsidRPr="001A5331">
              <w:t xml:space="preserve"> 2019.</w:t>
            </w:r>
          </w:p>
          <w:p w14:paraId="6BACE5ED" w14:textId="77777777" w:rsidR="00221631" w:rsidRPr="00F708EE" w:rsidRDefault="00221631" w:rsidP="009E7FF2"/>
          <w:p w14:paraId="62FD9E38" w14:textId="77777777" w:rsidR="00221631" w:rsidRPr="00F708EE" w:rsidRDefault="00221631" w:rsidP="009E7FF2"/>
        </w:tc>
      </w:tr>
    </w:tbl>
    <w:p w14:paraId="120CD423" w14:textId="77777777" w:rsidR="00221631" w:rsidRPr="00221631" w:rsidRDefault="00221631" w:rsidP="00221631">
      <w:pPr>
        <w:pStyle w:val="DHHSbody"/>
      </w:pPr>
    </w:p>
    <w:sectPr w:rsidR="00221631" w:rsidRPr="00221631" w:rsidSect="00490FE7">
      <w:pgSz w:w="11907" w:h="16839" w:code="9"/>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40D9" w14:textId="77777777" w:rsidR="006A7617" w:rsidRDefault="006A7617" w:rsidP="007A1A1D">
      <w:r>
        <w:separator/>
      </w:r>
    </w:p>
  </w:endnote>
  <w:endnote w:type="continuationSeparator" w:id="0">
    <w:p w14:paraId="269632EC" w14:textId="77777777" w:rsidR="006A7617" w:rsidRDefault="006A7617" w:rsidP="007A1A1D">
      <w:r>
        <w:continuationSeparator/>
      </w:r>
    </w:p>
  </w:endnote>
  <w:endnote w:type="continuationNotice" w:id="1">
    <w:p w14:paraId="1F99E23C" w14:textId="77777777" w:rsidR="006A7617" w:rsidRDefault="006A7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C55B" w14:textId="18C8FCC7" w:rsidR="00D95667" w:rsidRPr="008114D1" w:rsidRDefault="00D95667" w:rsidP="00E969B1">
    <w:pPr>
      <w:pStyle w:val="DHHSfooter"/>
    </w:pPr>
    <w:r>
      <w:t xml:space="preserve">Page </w:t>
    </w:r>
    <w:r w:rsidRPr="005A39EC">
      <w:fldChar w:fldCharType="begin"/>
    </w:r>
    <w:r w:rsidRPr="005A39EC">
      <w:instrText xml:space="preserve"> PAGE </w:instrText>
    </w:r>
    <w:r w:rsidRPr="005A39EC">
      <w:fldChar w:fldCharType="separate"/>
    </w:r>
    <w:r w:rsidR="00991048">
      <w:rPr>
        <w:noProof/>
      </w:rPr>
      <w:t>2</w:t>
    </w:r>
    <w:r w:rsidRPr="005A39EC">
      <w:fldChar w:fldCharType="end"/>
    </w:r>
    <w:r w:rsidR="00DB7741">
      <w:t xml:space="preserve">                                       </w:t>
    </w:r>
    <w:r w:rsidR="00133961">
      <w:t xml:space="preserve">Queue Management and </w:t>
    </w:r>
    <w:r w:rsidR="00216256">
      <w:t>Outpatient</w:t>
    </w:r>
    <w:r w:rsidR="00133961">
      <w:t xml:space="preserve"> Systems</w:t>
    </w:r>
    <w:r w:rsidR="00216256">
      <w:t xml:space="preserve"> Interfacing/Integration Principals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84D1" w14:textId="71962FBD" w:rsidR="00D95667" w:rsidRPr="0031753A" w:rsidRDefault="00216256" w:rsidP="00E969B1">
    <w:pPr>
      <w:pStyle w:val="DHHSfooter"/>
    </w:pPr>
    <w:r>
      <w:t>Queue Management and Outpatient Systems Interfacing/Integration Principals</w:t>
    </w:r>
    <w:r w:rsidR="00D95667" w:rsidRPr="0031753A">
      <w:tab/>
      <w:t xml:space="preserve">Page </w:t>
    </w:r>
    <w:r w:rsidR="00D95667" w:rsidRPr="0031753A">
      <w:fldChar w:fldCharType="begin"/>
    </w:r>
    <w:r w:rsidR="00D95667" w:rsidRPr="0031753A">
      <w:instrText xml:space="preserve"> PAGE </w:instrText>
    </w:r>
    <w:r w:rsidR="00D95667" w:rsidRPr="0031753A">
      <w:fldChar w:fldCharType="separate"/>
    </w:r>
    <w:r w:rsidR="00991048">
      <w:rPr>
        <w:noProof/>
      </w:rPr>
      <w:t>1</w:t>
    </w:r>
    <w:r w:rsidR="00D95667"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35DD" w14:textId="77777777" w:rsidR="006A7617" w:rsidRDefault="006A7617" w:rsidP="007A1A1D">
      <w:r>
        <w:separator/>
      </w:r>
    </w:p>
  </w:footnote>
  <w:footnote w:type="continuationSeparator" w:id="0">
    <w:p w14:paraId="4DA26A18" w14:textId="77777777" w:rsidR="006A7617" w:rsidRDefault="006A7617" w:rsidP="007A1A1D">
      <w:r>
        <w:continuationSeparator/>
      </w:r>
    </w:p>
  </w:footnote>
  <w:footnote w:type="continuationNotice" w:id="1">
    <w:p w14:paraId="5264B3EA" w14:textId="77777777" w:rsidR="006A7617" w:rsidRDefault="006A7617">
      <w:pPr>
        <w:spacing w:after="0" w:line="240" w:lineRule="auto"/>
      </w:pPr>
    </w:p>
  </w:footnote>
  <w:footnote w:id="2">
    <w:p w14:paraId="3F3D5E17" w14:textId="77777777" w:rsidR="00A55976" w:rsidRDefault="00A55976" w:rsidP="00A55976">
      <w:pPr>
        <w:pStyle w:val="FootnoteText"/>
      </w:pPr>
      <w:r>
        <w:rPr>
          <w:rStyle w:val="FootnoteReference"/>
        </w:rPr>
        <w:footnoteRef/>
      </w:r>
      <w:r>
        <w:t xml:space="preserve"> </w:t>
      </w:r>
      <w:r w:rsidRPr="00B96219">
        <w:t>http://apps.who.int/classifications/icd10/browse/2016/en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E04DB02"/>
    <w:lvl w:ilvl="0">
      <w:numFmt w:val="bullet"/>
      <w:lvlText w:val="*"/>
      <w:lvlJc w:val="left"/>
    </w:lvl>
  </w:abstractNum>
  <w:abstractNum w:abstractNumId="2" w15:restartNumberingAfterBreak="0">
    <w:nsid w:val="077D056A"/>
    <w:multiLevelType w:val="hybridMultilevel"/>
    <w:tmpl w:val="D7C4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90CCC"/>
    <w:multiLevelType w:val="hybridMultilevel"/>
    <w:tmpl w:val="6256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85A04"/>
    <w:multiLevelType w:val="hybridMultilevel"/>
    <w:tmpl w:val="40A21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7A25C8"/>
    <w:multiLevelType w:val="hybridMultilevel"/>
    <w:tmpl w:val="6B7CC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130B89"/>
    <w:multiLevelType w:val="hybridMultilevel"/>
    <w:tmpl w:val="71F8B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007F17"/>
    <w:multiLevelType w:val="hybridMultilevel"/>
    <w:tmpl w:val="DFFA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53B7F"/>
    <w:multiLevelType w:val="hybridMultilevel"/>
    <w:tmpl w:val="76D2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C30CE2"/>
    <w:multiLevelType w:val="hybridMultilevel"/>
    <w:tmpl w:val="4B78D13E"/>
    <w:lvl w:ilvl="0" w:tplc="9B00D5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D90D3E"/>
    <w:multiLevelType w:val="hybridMultilevel"/>
    <w:tmpl w:val="80FA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EF6702"/>
    <w:multiLevelType w:val="hybridMultilevel"/>
    <w:tmpl w:val="1F3EEB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78289E"/>
    <w:multiLevelType w:val="hybridMultilevel"/>
    <w:tmpl w:val="E35E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F3670"/>
    <w:multiLevelType w:val="hybridMultilevel"/>
    <w:tmpl w:val="614AC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B54AF9"/>
    <w:multiLevelType w:val="hybridMultilevel"/>
    <w:tmpl w:val="EC620CD8"/>
    <w:lvl w:ilvl="0" w:tplc="EA0A3F2C">
      <w:start w:val="270"/>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31F01A3"/>
    <w:multiLevelType w:val="hybridMultilevel"/>
    <w:tmpl w:val="03A2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A25FD"/>
    <w:multiLevelType w:val="hybridMultilevel"/>
    <w:tmpl w:val="1B560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06792D"/>
    <w:multiLevelType w:val="hybridMultilevel"/>
    <w:tmpl w:val="AC665D84"/>
    <w:lvl w:ilvl="0" w:tplc="FFFFFFFF">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62D8"/>
    <w:multiLevelType w:val="hybridMultilevel"/>
    <w:tmpl w:val="A656D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646204"/>
    <w:multiLevelType w:val="multilevel"/>
    <w:tmpl w:val="011000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49"/>
        </w:tabs>
        <w:ind w:left="0" w:firstLine="0"/>
      </w:pPr>
      <w:rPr>
        <w:rFonts w:ascii="Arial" w:hAnsi="Arial"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884"/>
        </w:tabs>
        <w:ind w:left="-1884" w:hanging="1008"/>
      </w:pPr>
      <w:rPr>
        <w:rFonts w:hint="default"/>
      </w:rPr>
    </w:lvl>
    <w:lvl w:ilvl="5">
      <w:start w:val="1"/>
      <w:numFmt w:val="decimal"/>
      <w:lvlText w:val="%1.%2.%3.%4.%5.%6"/>
      <w:lvlJc w:val="left"/>
      <w:pPr>
        <w:tabs>
          <w:tab w:val="num" w:pos="-1740"/>
        </w:tabs>
        <w:ind w:left="-1740" w:hanging="1152"/>
      </w:pPr>
      <w:rPr>
        <w:rFonts w:hint="default"/>
      </w:rPr>
    </w:lvl>
    <w:lvl w:ilvl="6">
      <w:start w:val="1"/>
      <w:numFmt w:val="decimal"/>
      <w:lvlText w:val="%1.%2.%3.%4.%5.%6.%7"/>
      <w:lvlJc w:val="left"/>
      <w:pPr>
        <w:tabs>
          <w:tab w:val="num" w:pos="-1596"/>
        </w:tabs>
        <w:ind w:left="-1596" w:hanging="1296"/>
      </w:pPr>
      <w:rPr>
        <w:rFonts w:hint="default"/>
      </w:rPr>
    </w:lvl>
    <w:lvl w:ilvl="7">
      <w:start w:val="1"/>
      <w:numFmt w:val="decimal"/>
      <w:lvlText w:val="%1.%2.%3.%4.%5.%6.%7.%8"/>
      <w:lvlJc w:val="left"/>
      <w:pPr>
        <w:tabs>
          <w:tab w:val="num" w:pos="-1452"/>
        </w:tabs>
        <w:ind w:left="-1452" w:hanging="1440"/>
      </w:pPr>
      <w:rPr>
        <w:rFonts w:hint="default"/>
      </w:rPr>
    </w:lvl>
    <w:lvl w:ilvl="8">
      <w:start w:val="1"/>
      <w:numFmt w:val="decimal"/>
      <w:lvlText w:val="%1.%2.%3.%4.%5.%6.%7.%8.%9"/>
      <w:lvlJc w:val="left"/>
      <w:pPr>
        <w:tabs>
          <w:tab w:val="num" w:pos="-1308"/>
        </w:tabs>
        <w:ind w:left="-1308" w:hanging="1584"/>
      </w:pPr>
      <w:rPr>
        <w:rFonts w:hint="default"/>
      </w:rPr>
    </w:lvl>
  </w:abstractNum>
  <w:abstractNum w:abstractNumId="25" w15:restartNumberingAfterBreak="0">
    <w:nsid w:val="601F5A9F"/>
    <w:multiLevelType w:val="hybridMultilevel"/>
    <w:tmpl w:val="83B2A5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A34F9"/>
    <w:multiLevelType w:val="hybridMultilevel"/>
    <w:tmpl w:val="CA3A8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CC48B2"/>
    <w:multiLevelType w:val="hybridMultilevel"/>
    <w:tmpl w:val="F02A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97B9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67C705B"/>
    <w:multiLevelType w:val="multilevel"/>
    <w:tmpl w:val="C5FE5A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D37674"/>
    <w:multiLevelType w:val="hybridMultilevel"/>
    <w:tmpl w:val="F94A1904"/>
    <w:lvl w:ilvl="0" w:tplc="920AFA1E">
      <w:start w:val="1"/>
      <w:numFmt w:val="bullet"/>
      <w:pStyle w:val="DHBulletText"/>
      <w:lvlText w:val=""/>
      <w:lvlJc w:val="left"/>
      <w:pPr>
        <w:tabs>
          <w:tab w:val="num" w:pos="567"/>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A49D2"/>
    <w:multiLevelType w:val="hybridMultilevel"/>
    <w:tmpl w:val="A996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2B3CA5"/>
    <w:multiLevelType w:val="hybridMultilevel"/>
    <w:tmpl w:val="7658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83CBC"/>
    <w:multiLevelType w:val="multilevel"/>
    <w:tmpl w:val="DCD215F4"/>
    <w:lvl w:ilvl="0">
      <w:start w:val="1"/>
      <w:numFmt w:val="decimal"/>
      <w:pStyle w:val="DHSReportHd2Numbered"/>
      <w:lvlText w:val="%1"/>
      <w:lvlJc w:val="left"/>
      <w:pPr>
        <w:tabs>
          <w:tab w:val="num" w:pos="432"/>
        </w:tabs>
        <w:ind w:left="432" w:hanging="432"/>
      </w:pPr>
      <w:rPr>
        <w:rFonts w:hint="default"/>
      </w:rPr>
    </w:lvl>
    <w:lvl w:ilvl="1">
      <w:start w:val="1"/>
      <w:numFmt w:val="decimal"/>
      <w:pStyle w:val="DHSReportHd3Numbered"/>
      <w:lvlText w:val="%1.%2"/>
      <w:lvlJc w:val="left"/>
      <w:pPr>
        <w:tabs>
          <w:tab w:val="num" w:pos="576"/>
        </w:tabs>
        <w:ind w:left="576" w:hanging="576"/>
      </w:pPr>
      <w:rPr>
        <w:rFonts w:hint="default"/>
      </w:rPr>
    </w:lvl>
    <w:lvl w:ilvl="2">
      <w:start w:val="1"/>
      <w:numFmt w:val="decimal"/>
      <w:pStyle w:val="DHSReportHd4Numbered"/>
      <w:lvlText w:val="%1.%2.%3"/>
      <w:lvlJc w:val="left"/>
      <w:pPr>
        <w:tabs>
          <w:tab w:val="num" w:pos="720"/>
        </w:tabs>
        <w:ind w:left="720" w:hanging="40"/>
      </w:pPr>
      <w:rPr>
        <w:rFonts w:hint="default"/>
      </w:rPr>
    </w:lvl>
    <w:lvl w:ilvl="3">
      <w:start w:val="1"/>
      <w:numFmt w:val="decimal"/>
      <w:pStyle w:val="DHSReportHd5Numbered"/>
      <w:lvlText w:val="%1.%2.%3.%4"/>
      <w:lvlJc w:val="left"/>
      <w:pPr>
        <w:tabs>
          <w:tab w:val="num" w:pos="2268"/>
        </w:tabs>
        <w:ind w:left="864" w:firstLine="383"/>
      </w:pPr>
      <w:rPr>
        <w:rFonts w:hint="default"/>
      </w:rPr>
    </w:lvl>
    <w:lvl w:ilvl="4">
      <w:start w:val="1"/>
      <w:numFmt w:val="decimal"/>
      <w:lvlText w:val="%1.%2.%3.%4.%5"/>
      <w:lvlJc w:val="left"/>
      <w:pPr>
        <w:tabs>
          <w:tab w:val="num" w:pos="2268"/>
        </w:tabs>
        <w:ind w:left="862" w:firstLine="9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5"/>
  </w:num>
  <w:num w:numId="4">
    <w:abstractNumId w:val="15"/>
  </w:num>
  <w:num w:numId="5">
    <w:abstractNumId w:val="0"/>
  </w:num>
  <w:num w:numId="6">
    <w:abstractNumId w:val="6"/>
  </w:num>
  <w:num w:numId="7">
    <w:abstractNumId w:val="16"/>
  </w:num>
  <w:num w:numId="8">
    <w:abstractNumId w:val="3"/>
  </w:num>
  <w:num w:numId="9">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31"/>
  </w:num>
  <w:num w:numId="11">
    <w:abstractNumId w:val="9"/>
  </w:num>
  <w:num w:numId="12">
    <w:abstractNumId w:val="23"/>
  </w:num>
  <w:num w:numId="13">
    <w:abstractNumId w:val="27"/>
  </w:num>
  <w:num w:numId="14">
    <w:abstractNumId w:val="2"/>
  </w:num>
  <w:num w:numId="15">
    <w:abstractNumId w:val="29"/>
  </w:num>
  <w:num w:numId="16">
    <w:abstractNumId w:val="13"/>
  </w:num>
  <w:num w:numId="17">
    <w:abstractNumId w:val="28"/>
  </w:num>
  <w:num w:numId="18">
    <w:abstractNumId w:val="28"/>
  </w:num>
  <w:num w:numId="19">
    <w:abstractNumId w:val="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17"/>
  </w:num>
  <w:num w:numId="35">
    <w:abstractNumId w:val="1"/>
    <w:lvlOverride w:ilvl="0">
      <w:lvl w:ilvl="0">
        <w:numFmt w:val="bullet"/>
        <w:lvlText w:val=""/>
        <w:legacy w:legacy="1" w:legacySpace="0" w:legacyIndent="0"/>
        <w:lvlJc w:val="left"/>
        <w:rPr>
          <w:rFonts w:ascii="Symbol" w:hAnsi="Symbol" w:hint="default"/>
          <w:sz w:val="22"/>
        </w:rPr>
      </w:lvl>
    </w:lvlOverride>
  </w:num>
  <w:num w:numId="36">
    <w:abstractNumId w:val="26"/>
  </w:num>
  <w:num w:numId="37">
    <w:abstractNumId w:val="14"/>
  </w:num>
  <w:num w:numId="38">
    <w:abstractNumId w:val="22"/>
  </w:num>
  <w:num w:numId="39">
    <w:abstractNumId w:val="30"/>
  </w:num>
  <w:num w:numId="40">
    <w:abstractNumId w:val="24"/>
  </w:num>
  <w:num w:numId="41">
    <w:abstractNumId w:val="33"/>
  </w:num>
  <w:num w:numId="42">
    <w:abstractNumId w:val="11"/>
  </w:num>
  <w:num w:numId="43">
    <w:abstractNumId w:val="28"/>
  </w:num>
  <w:num w:numId="44">
    <w:abstractNumId w:val="28"/>
  </w:num>
  <w:num w:numId="45">
    <w:abstractNumId w:val="28"/>
  </w:num>
  <w:num w:numId="46">
    <w:abstractNumId w:val="28"/>
  </w:num>
  <w:num w:numId="47">
    <w:abstractNumId w:val="30"/>
  </w:num>
  <w:num w:numId="48">
    <w:abstractNumId w:val="28"/>
  </w:num>
  <w:num w:numId="49">
    <w:abstractNumId w:val="28"/>
  </w:num>
  <w:num w:numId="50">
    <w:abstractNumId w:val="18"/>
  </w:num>
  <w:num w:numId="51">
    <w:abstractNumId w:val="32"/>
  </w:num>
  <w:num w:numId="52">
    <w:abstractNumId w:val="7"/>
  </w:num>
  <w:num w:numId="53">
    <w:abstractNumId w:val="25"/>
  </w:num>
  <w:num w:numId="54">
    <w:abstractNumId w:val="4"/>
  </w:num>
  <w:num w:numId="55">
    <w:abstractNumId w:val="12"/>
  </w:num>
  <w:num w:numId="56">
    <w:abstractNumId w:val="28"/>
  </w:num>
  <w:num w:numId="57">
    <w:abstractNumId w:val="28"/>
  </w:num>
  <w:num w:numId="58">
    <w:abstractNumId w:val="19"/>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2990"/>
    <w:rsid w:val="0000433B"/>
    <w:rsid w:val="000048AC"/>
    <w:rsid w:val="00007570"/>
    <w:rsid w:val="00010D00"/>
    <w:rsid w:val="00013D95"/>
    <w:rsid w:val="00014FC4"/>
    <w:rsid w:val="00016EA0"/>
    <w:rsid w:val="00020AAB"/>
    <w:rsid w:val="000216D8"/>
    <w:rsid w:val="000223A4"/>
    <w:rsid w:val="00022E60"/>
    <w:rsid w:val="00026006"/>
    <w:rsid w:val="0002691E"/>
    <w:rsid w:val="00026C19"/>
    <w:rsid w:val="00027B3E"/>
    <w:rsid w:val="00027F3E"/>
    <w:rsid w:val="00031263"/>
    <w:rsid w:val="000315DC"/>
    <w:rsid w:val="00032701"/>
    <w:rsid w:val="00033586"/>
    <w:rsid w:val="000340C2"/>
    <w:rsid w:val="00034769"/>
    <w:rsid w:val="00034BD3"/>
    <w:rsid w:val="00034CB3"/>
    <w:rsid w:val="000362FB"/>
    <w:rsid w:val="0003632A"/>
    <w:rsid w:val="0003698C"/>
    <w:rsid w:val="0004133C"/>
    <w:rsid w:val="00044013"/>
    <w:rsid w:val="0004649C"/>
    <w:rsid w:val="0005186C"/>
    <w:rsid w:val="00053F39"/>
    <w:rsid w:val="0005416D"/>
    <w:rsid w:val="000550E0"/>
    <w:rsid w:val="00055453"/>
    <w:rsid w:val="00056E79"/>
    <w:rsid w:val="00057774"/>
    <w:rsid w:val="0006069F"/>
    <w:rsid w:val="00060A0E"/>
    <w:rsid w:val="00060E93"/>
    <w:rsid w:val="000612F7"/>
    <w:rsid w:val="00061F43"/>
    <w:rsid w:val="000627C0"/>
    <w:rsid w:val="00063488"/>
    <w:rsid w:val="00063C3A"/>
    <w:rsid w:val="0006456F"/>
    <w:rsid w:val="00064936"/>
    <w:rsid w:val="000654B4"/>
    <w:rsid w:val="000674B4"/>
    <w:rsid w:val="00071B8C"/>
    <w:rsid w:val="000724D8"/>
    <w:rsid w:val="000734F8"/>
    <w:rsid w:val="000736B8"/>
    <w:rsid w:val="000742E1"/>
    <w:rsid w:val="00074B5B"/>
    <w:rsid w:val="00076658"/>
    <w:rsid w:val="00080208"/>
    <w:rsid w:val="0008070E"/>
    <w:rsid w:val="0008125F"/>
    <w:rsid w:val="000817CB"/>
    <w:rsid w:val="00086059"/>
    <w:rsid w:val="00086BEF"/>
    <w:rsid w:val="000873EF"/>
    <w:rsid w:val="00091E2A"/>
    <w:rsid w:val="0009497B"/>
    <w:rsid w:val="00094F7F"/>
    <w:rsid w:val="00095E13"/>
    <w:rsid w:val="0009612D"/>
    <w:rsid w:val="00096B8A"/>
    <w:rsid w:val="000A18ED"/>
    <w:rsid w:val="000A28B3"/>
    <w:rsid w:val="000A33A4"/>
    <w:rsid w:val="000A5717"/>
    <w:rsid w:val="000A660F"/>
    <w:rsid w:val="000A7201"/>
    <w:rsid w:val="000B1908"/>
    <w:rsid w:val="000B26AA"/>
    <w:rsid w:val="000B29D7"/>
    <w:rsid w:val="000B36F3"/>
    <w:rsid w:val="000B3792"/>
    <w:rsid w:val="000B3D88"/>
    <w:rsid w:val="000B48DD"/>
    <w:rsid w:val="000B7AC8"/>
    <w:rsid w:val="000C00FC"/>
    <w:rsid w:val="000C0CFD"/>
    <w:rsid w:val="000C1FDB"/>
    <w:rsid w:val="000C32DA"/>
    <w:rsid w:val="000C45DE"/>
    <w:rsid w:val="000C4F7D"/>
    <w:rsid w:val="000C6242"/>
    <w:rsid w:val="000C68DB"/>
    <w:rsid w:val="000D00A0"/>
    <w:rsid w:val="000D0AE4"/>
    <w:rsid w:val="000D0F5F"/>
    <w:rsid w:val="000D2C32"/>
    <w:rsid w:val="000D6B05"/>
    <w:rsid w:val="000D77C1"/>
    <w:rsid w:val="000D7D31"/>
    <w:rsid w:val="000E1D9F"/>
    <w:rsid w:val="000E2AA9"/>
    <w:rsid w:val="000E6F72"/>
    <w:rsid w:val="000E723C"/>
    <w:rsid w:val="000F0478"/>
    <w:rsid w:val="000F0A50"/>
    <w:rsid w:val="000F16BC"/>
    <w:rsid w:val="000F39D2"/>
    <w:rsid w:val="000F51B1"/>
    <w:rsid w:val="000F73CB"/>
    <w:rsid w:val="000F7857"/>
    <w:rsid w:val="000F7DE9"/>
    <w:rsid w:val="00101E0E"/>
    <w:rsid w:val="00101E9F"/>
    <w:rsid w:val="001024C8"/>
    <w:rsid w:val="001034BC"/>
    <w:rsid w:val="0010353B"/>
    <w:rsid w:val="00103D5E"/>
    <w:rsid w:val="00104EA7"/>
    <w:rsid w:val="00105438"/>
    <w:rsid w:val="00105FAD"/>
    <w:rsid w:val="0010749B"/>
    <w:rsid w:val="00107F5D"/>
    <w:rsid w:val="00111353"/>
    <w:rsid w:val="0011155B"/>
    <w:rsid w:val="00111A6A"/>
    <w:rsid w:val="00111B37"/>
    <w:rsid w:val="00111F7E"/>
    <w:rsid w:val="001120F6"/>
    <w:rsid w:val="001130CC"/>
    <w:rsid w:val="00115B26"/>
    <w:rsid w:val="001164AB"/>
    <w:rsid w:val="00116B96"/>
    <w:rsid w:val="001178BB"/>
    <w:rsid w:val="00121BF1"/>
    <w:rsid w:val="0012355A"/>
    <w:rsid w:val="001252BD"/>
    <w:rsid w:val="0012652B"/>
    <w:rsid w:val="00126EFB"/>
    <w:rsid w:val="00127A8B"/>
    <w:rsid w:val="00130758"/>
    <w:rsid w:val="001311DC"/>
    <w:rsid w:val="00131298"/>
    <w:rsid w:val="0013148F"/>
    <w:rsid w:val="001318F6"/>
    <w:rsid w:val="00131BAA"/>
    <w:rsid w:val="00131EA5"/>
    <w:rsid w:val="00133961"/>
    <w:rsid w:val="00134BE5"/>
    <w:rsid w:val="00135A52"/>
    <w:rsid w:val="00135EF7"/>
    <w:rsid w:val="001412D1"/>
    <w:rsid w:val="001423E3"/>
    <w:rsid w:val="001475EA"/>
    <w:rsid w:val="001504F5"/>
    <w:rsid w:val="00150B02"/>
    <w:rsid w:val="001517BD"/>
    <w:rsid w:val="001523FB"/>
    <w:rsid w:val="00152513"/>
    <w:rsid w:val="00155E1C"/>
    <w:rsid w:val="00157080"/>
    <w:rsid w:val="00157395"/>
    <w:rsid w:val="00163ADC"/>
    <w:rsid w:val="0016458B"/>
    <w:rsid w:val="001646FF"/>
    <w:rsid w:val="00165F43"/>
    <w:rsid w:val="00166F14"/>
    <w:rsid w:val="00167840"/>
    <w:rsid w:val="001701EC"/>
    <w:rsid w:val="00170352"/>
    <w:rsid w:val="001715A7"/>
    <w:rsid w:val="0017248D"/>
    <w:rsid w:val="00173626"/>
    <w:rsid w:val="001738BB"/>
    <w:rsid w:val="001738CD"/>
    <w:rsid w:val="00174276"/>
    <w:rsid w:val="001742CA"/>
    <w:rsid w:val="001757AA"/>
    <w:rsid w:val="00175A56"/>
    <w:rsid w:val="0017614A"/>
    <w:rsid w:val="001768CF"/>
    <w:rsid w:val="001770C0"/>
    <w:rsid w:val="0017747B"/>
    <w:rsid w:val="00177573"/>
    <w:rsid w:val="001775D0"/>
    <w:rsid w:val="001815B2"/>
    <w:rsid w:val="001817CD"/>
    <w:rsid w:val="00181A2C"/>
    <w:rsid w:val="0018235E"/>
    <w:rsid w:val="00185494"/>
    <w:rsid w:val="00187561"/>
    <w:rsid w:val="0018768C"/>
    <w:rsid w:val="001878C3"/>
    <w:rsid w:val="00192BA0"/>
    <w:rsid w:val="00192F7A"/>
    <w:rsid w:val="00193239"/>
    <w:rsid w:val="00193B3D"/>
    <w:rsid w:val="00194F40"/>
    <w:rsid w:val="001957D5"/>
    <w:rsid w:val="001968BF"/>
    <w:rsid w:val="001968DD"/>
    <w:rsid w:val="00196E45"/>
    <w:rsid w:val="00197303"/>
    <w:rsid w:val="001A17EA"/>
    <w:rsid w:val="001A1D17"/>
    <w:rsid w:val="001A21F6"/>
    <w:rsid w:val="001A22AA"/>
    <w:rsid w:val="001A2F1C"/>
    <w:rsid w:val="001A2F87"/>
    <w:rsid w:val="001A3920"/>
    <w:rsid w:val="001A4DB3"/>
    <w:rsid w:val="001A5D89"/>
    <w:rsid w:val="001A723D"/>
    <w:rsid w:val="001A7A18"/>
    <w:rsid w:val="001B13CE"/>
    <w:rsid w:val="001B1565"/>
    <w:rsid w:val="001B166D"/>
    <w:rsid w:val="001B1D85"/>
    <w:rsid w:val="001B28B5"/>
    <w:rsid w:val="001B2975"/>
    <w:rsid w:val="001B6B23"/>
    <w:rsid w:val="001C0562"/>
    <w:rsid w:val="001C066F"/>
    <w:rsid w:val="001C0FDF"/>
    <w:rsid w:val="001C122D"/>
    <w:rsid w:val="001C396F"/>
    <w:rsid w:val="001C43AA"/>
    <w:rsid w:val="001C4A6C"/>
    <w:rsid w:val="001C5267"/>
    <w:rsid w:val="001C577C"/>
    <w:rsid w:val="001C5929"/>
    <w:rsid w:val="001C5C1C"/>
    <w:rsid w:val="001C6CF5"/>
    <w:rsid w:val="001D16DF"/>
    <w:rsid w:val="001D1788"/>
    <w:rsid w:val="001D2623"/>
    <w:rsid w:val="001D2A82"/>
    <w:rsid w:val="001D399C"/>
    <w:rsid w:val="001D3EBF"/>
    <w:rsid w:val="001D5137"/>
    <w:rsid w:val="001D569B"/>
    <w:rsid w:val="001D6343"/>
    <w:rsid w:val="001D6E0D"/>
    <w:rsid w:val="001E01EA"/>
    <w:rsid w:val="001E04D5"/>
    <w:rsid w:val="001E0A3F"/>
    <w:rsid w:val="001E0EA3"/>
    <w:rsid w:val="001E1DEE"/>
    <w:rsid w:val="001E2749"/>
    <w:rsid w:val="001E3B98"/>
    <w:rsid w:val="001E3E3D"/>
    <w:rsid w:val="001E4995"/>
    <w:rsid w:val="001E4F8C"/>
    <w:rsid w:val="001E7A42"/>
    <w:rsid w:val="001F09DC"/>
    <w:rsid w:val="001F0E48"/>
    <w:rsid w:val="001F104D"/>
    <w:rsid w:val="001F2313"/>
    <w:rsid w:val="001F29AB"/>
    <w:rsid w:val="001F43E6"/>
    <w:rsid w:val="001F5EED"/>
    <w:rsid w:val="002003C7"/>
    <w:rsid w:val="00202BA1"/>
    <w:rsid w:val="00202E9C"/>
    <w:rsid w:val="0020568F"/>
    <w:rsid w:val="00206524"/>
    <w:rsid w:val="0020666D"/>
    <w:rsid w:val="00210064"/>
    <w:rsid w:val="00210AF9"/>
    <w:rsid w:val="00210D1F"/>
    <w:rsid w:val="00212504"/>
    <w:rsid w:val="00213772"/>
    <w:rsid w:val="00214A41"/>
    <w:rsid w:val="00215427"/>
    <w:rsid w:val="00215F44"/>
    <w:rsid w:val="002161DA"/>
    <w:rsid w:val="00216256"/>
    <w:rsid w:val="00217B1F"/>
    <w:rsid w:val="002204C5"/>
    <w:rsid w:val="00220749"/>
    <w:rsid w:val="00221631"/>
    <w:rsid w:val="00221A6A"/>
    <w:rsid w:val="00221FB0"/>
    <w:rsid w:val="0022360C"/>
    <w:rsid w:val="0022393C"/>
    <w:rsid w:val="0022422C"/>
    <w:rsid w:val="002253C0"/>
    <w:rsid w:val="0022724E"/>
    <w:rsid w:val="00230666"/>
    <w:rsid w:val="00231153"/>
    <w:rsid w:val="0023252E"/>
    <w:rsid w:val="002348F3"/>
    <w:rsid w:val="00241B7E"/>
    <w:rsid w:val="00241C31"/>
    <w:rsid w:val="00241E59"/>
    <w:rsid w:val="00244796"/>
    <w:rsid w:val="002460A1"/>
    <w:rsid w:val="00246D0D"/>
    <w:rsid w:val="00247746"/>
    <w:rsid w:val="0024775A"/>
    <w:rsid w:val="00251C21"/>
    <w:rsid w:val="0025597F"/>
    <w:rsid w:val="00257031"/>
    <w:rsid w:val="00261B87"/>
    <w:rsid w:val="00263725"/>
    <w:rsid w:val="00264F11"/>
    <w:rsid w:val="00265C4D"/>
    <w:rsid w:val="00265CB7"/>
    <w:rsid w:val="00265FDA"/>
    <w:rsid w:val="002667CC"/>
    <w:rsid w:val="00266927"/>
    <w:rsid w:val="002679D5"/>
    <w:rsid w:val="00271390"/>
    <w:rsid w:val="002714FD"/>
    <w:rsid w:val="00273DDE"/>
    <w:rsid w:val="0027488F"/>
    <w:rsid w:val="00275F94"/>
    <w:rsid w:val="00276DF4"/>
    <w:rsid w:val="002801CC"/>
    <w:rsid w:val="00280D0C"/>
    <w:rsid w:val="00281B9C"/>
    <w:rsid w:val="0028406F"/>
    <w:rsid w:val="00284C35"/>
    <w:rsid w:val="00284C9B"/>
    <w:rsid w:val="0028552B"/>
    <w:rsid w:val="00292C25"/>
    <w:rsid w:val="00292D56"/>
    <w:rsid w:val="002945EA"/>
    <w:rsid w:val="002959A3"/>
    <w:rsid w:val="0029696F"/>
    <w:rsid w:val="0029784E"/>
    <w:rsid w:val="00297BAD"/>
    <w:rsid w:val="002A109C"/>
    <w:rsid w:val="002A141B"/>
    <w:rsid w:val="002A212F"/>
    <w:rsid w:val="002A26B6"/>
    <w:rsid w:val="002A2960"/>
    <w:rsid w:val="002A2B97"/>
    <w:rsid w:val="002A462C"/>
    <w:rsid w:val="002A4A4A"/>
    <w:rsid w:val="002A4FD4"/>
    <w:rsid w:val="002A54A9"/>
    <w:rsid w:val="002A5D40"/>
    <w:rsid w:val="002A64B0"/>
    <w:rsid w:val="002A6A4E"/>
    <w:rsid w:val="002B0DE0"/>
    <w:rsid w:val="002B12D1"/>
    <w:rsid w:val="002B2665"/>
    <w:rsid w:val="002B480E"/>
    <w:rsid w:val="002B5A85"/>
    <w:rsid w:val="002B63A7"/>
    <w:rsid w:val="002B7274"/>
    <w:rsid w:val="002B77A8"/>
    <w:rsid w:val="002C1536"/>
    <w:rsid w:val="002C21C0"/>
    <w:rsid w:val="002C291A"/>
    <w:rsid w:val="002C2C6D"/>
    <w:rsid w:val="002C2F8F"/>
    <w:rsid w:val="002C4E23"/>
    <w:rsid w:val="002C4FD3"/>
    <w:rsid w:val="002C5543"/>
    <w:rsid w:val="002C6DED"/>
    <w:rsid w:val="002C6F42"/>
    <w:rsid w:val="002D07DB"/>
    <w:rsid w:val="002D0BB1"/>
    <w:rsid w:val="002D0F7F"/>
    <w:rsid w:val="002D260F"/>
    <w:rsid w:val="002D339C"/>
    <w:rsid w:val="002D33E5"/>
    <w:rsid w:val="002D3E4F"/>
    <w:rsid w:val="002D5389"/>
    <w:rsid w:val="002D63E1"/>
    <w:rsid w:val="002D694A"/>
    <w:rsid w:val="002E0198"/>
    <w:rsid w:val="002E0BD7"/>
    <w:rsid w:val="002E1D55"/>
    <w:rsid w:val="002E1D7C"/>
    <w:rsid w:val="002E295B"/>
    <w:rsid w:val="002E6446"/>
    <w:rsid w:val="002E71A3"/>
    <w:rsid w:val="002E7664"/>
    <w:rsid w:val="002F094C"/>
    <w:rsid w:val="002F1871"/>
    <w:rsid w:val="002F1B08"/>
    <w:rsid w:val="002F3C98"/>
    <w:rsid w:val="002F449B"/>
    <w:rsid w:val="002F49EF"/>
    <w:rsid w:val="002F4D86"/>
    <w:rsid w:val="002F5D69"/>
    <w:rsid w:val="002F631C"/>
    <w:rsid w:val="002F7C77"/>
    <w:rsid w:val="0030083D"/>
    <w:rsid w:val="00300CB3"/>
    <w:rsid w:val="003033AD"/>
    <w:rsid w:val="0030394B"/>
    <w:rsid w:val="00303E1F"/>
    <w:rsid w:val="003042E2"/>
    <w:rsid w:val="00306D1C"/>
    <w:rsid w:val="00307106"/>
    <w:rsid w:val="003072C6"/>
    <w:rsid w:val="00307504"/>
    <w:rsid w:val="00310D8E"/>
    <w:rsid w:val="0031170A"/>
    <w:rsid w:val="00311FEF"/>
    <w:rsid w:val="00313037"/>
    <w:rsid w:val="003133B2"/>
    <w:rsid w:val="00315BBD"/>
    <w:rsid w:val="00316CFC"/>
    <w:rsid w:val="00316D79"/>
    <w:rsid w:val="0031743D"/>
    <w:rsid w:val="0031753A"/>
    <w:rsid w:val="00317628"/>
    <w:rsid w:val="003179C2"/>
    <w:rsid w:val="00317A53"/>
    <w:rsid w:val="00320293"/>
    <w:rsid w:val="00322CC2"/>
    <w:rsid w:val="00324021"/>
    <w:rsid w:val="003271DC"/>
    <w:rsid w:val="00327A43"/>
    <w:rsid w:val="0033208C"/>
    <w:rsid w:val="00333894"/>
    <w:rsid w:val="00334B54"/>
    <w:rsid w:val="00334FC0"/>
    <w:rsid w:val="003350B1"/>
    <w:rsid w:val="00335FB4"/>
    <w:rsid w:val="0033739E"/>
    <w:rsid w:val="00337BB3"/>
    <w:rsid w:val="00340362"/>
    <w:rsid w:val="003406EF"/>
    <w:rsid w:val="00342098"/>
    <w:rsid w:val="00343733"/>
    <w:rsid w:val="00344209"/>
    <w:rsid w:val="00346BCA"/>
    <w:rsid w:val="00351F7A"/>
    <w:rsid w:val="003529CB"/>
    <w:rsid w:val="003537EC"/>
    <w:rsid w:val="003544D4"/>
    <w:rsid w:val="00355708"/>
    <w:rsid w:val="00355886"/>
    <w:rsid w:val="00356814"/>
    <w:rsid w:val="0035732B"/>
    <w:rsid w:val="00357849"/>
    <w:rsid w:val="00360E64"/>
    <w:rsid w:val="00361D32"/>
    <w:rsid w:val="00363693"/>
    <w:rsid w:val="00364104"/>
    <w:rsid w:val="0036457C"/>
    <w:rsid w:val="00370172"/>
    <w:rsid w:val="00371041"/>
    <w:rsid w:val="0037253C"/>
    <w:rsid w:val="00372DB5"/>
    <w:rsid w:val="00374542"/>
    <w:rsid w:val="003774F7"/>
    <w:rsid w:val="00377BCE"/>
    <w:rsid w:val="0038019F"/>
    <w:rsid w:val="00380865"/>
    <w:rsid w:val="00381ACD"/>
    <w:rsid w:val="00382071"/>
    <w:rsid w:val="00382583"/>
    <w:rsid w:val="003838B0"/>
    <w:rsid w:val="00384B57"/>
    <w:rsid w:val="00386DC4"/>
    <w:rsid w:val="003875F8"/>
    <w:rsid w:val="00395C0B"/>
    <w:rsid w:val="00396888"/>
    <w:rsid w:val="003A18B7"/>
    <w:rsid w:val="003A2DD4"/>
    <w:rsid w:val="003A2F25"/>
    <w:rsid w:val="003A491B"/>
    <w:rsid w:val="003A60AD"/>
    <w:rsid w:val="003A6587"/>
    <w:rsid w:val="003B058A"/>
    <w:rsid w:val="003B10CC"/>
    <w:rsid w:val="003B18F3"/>
    <w:rsid w:val="003B2807"/>
    <w:rsid w:val="003B4A41"/>
    <w:rsid w:val="003B7462"/>
    <w:rsid w:val="003B791B"/>
    <w:rsid w:val="003C0668"/>
    <w:rsid w:val="003C0E48"/>
    <w:rsid w:val="003C1DAE"/>
    <w:rsid w:val="003C68F2"/>
    <w:rsid w:val="003C7477"/>
    <w:rsid w:val="003C79B9"/>
    <w:rsid w:val="003C7FC4"/>
    <w:rsid w:val="003D1786"/>
    <w:rsid w:val="003D58B8"/>
    <w:rsid w:val="003D5CFB"/>
    <w:rsid w:val="003E018D"/>
    <w:rsid w:val="003E119E"/>
    <w:rsid w:val="003E193B"/>
    <w:rsid w:val="003E1F49"/>
    <w:rsid w:val="003E2636"/>
    <w:rsid w:val="003E2E12"/>
    <w:rsid w:val="003E30BB"/>
    <w:rsid w:val="003E312E"/>
    <w:rsid w:val="003E36E5"/>
    <w:rsid w:val="003E4597"/>
    <w:rsid w:val="003E4FAB"/>
    <w:rsid w:val="003F12A5"/>
    <w:rsid w:val="003F39CE"/>
    <w:rsid w:val="003F4A3C"/>
    <w:rsid w:val="003F4E87"/>
    <w:rsid w:val="003F5725"/>
    <w:rsid w:val="003F5D89"/>
    <w:rsid w:val="003F5F5E"/>
    <w:rsid w:val="003F61E0"/>
    <w:rsid w:val="003F6F3E"/>
    <w:rsid w:val="003F74E9"/>
    <w:rsid w:val="003F7684"/>
    <w:rsid w:val="003F7860"/>
    <w:rsid w:val="00401108"/>
    <w:rsid w:val="00402927"/>
    <w:rsid w:val="00402944"/>
    <w:rsid w:val="00405AE6"/>
    <w:rsid w:val="00407993"/>
    <w:rsid w:val="004114C2"/>
    <w:rsid w:val="00411833"/>
    <w:rsid w:val="00411DEF"/>
    <w:rsid w:val="00412F64"/>
    <w:rsid w:val="004134B1"/>
    <w:rsid w:val="00414A2B"/>
    <w:rsid w:val="00417BEB"/>
    <w:rsid w:val="004208FB"/>
    <w:rsid w:val="00421F8B"/>
    <w:rsid w:val="00422703"/>
    <w:rsid w:val="00422A72"/>
    <w:rsid w:val="004237E6"/>
    <w:rsid w:val="0042495F"/>
    <w:rsid w:val="00424C4C"/>
    <w:rsid w:val="00425757"/>
    <w:rsid w:val="004264E1"/>
    <w:rsid w:val="0042705D"/>
    <w:rsid w:val="0043002A"/>
    <w:rsid w:val="004324FF"/>
    <w:rsid w:val="00432A55"/>
    <w:rsid w:val="00434207"/>
    <w:rsid w:val="00435222"/>
    <w:rsid w:val="0043558E"/>
    <w:rsid w:val="0044044D"/>
    <w:rsid w:val="00440E5C"/>
    <w:rsid w:val="00440E95"/>
    <w:rsid w:val="00440F0A"/>
    <w:rsid w:val="0044152B"/>
    <w:rsid w:val="0044260A"/>
    <w:rsid w:val="00444D82"/>
    <w:rsid w:val="00445186"/>
    <w:rsid w:val="00447D01"/>
    <w:rsid w:val="00447F31"/>
    <w:rsid w:val="0045010F"/>
    <w:rsid w:val="004503F3"/>
    <w:rsid w:val="00450F8D"/>
    <w:rsid w:val="00451155"/>
    <w:rsid w:val="00451BCB"/>
    <w:rsid w:val="00451FF5"/>
    <w:rsid w:val="00452E33"/>
    <w:rsid w:val="00453A84"/>
    <w:rsid w:val="00454790"/>
    <w:rsid w:val="004564C6"/>
    <w:rsid w:val="004568B4"/>
    <w:rsid w:val="004610CC"/>
    <w:rsid w:val="00461C22"/>
    <w:rsid w:val="004638BC"/>
    <w:rsid w:val="004644C2"/>
    <w:rsid w:val="00465464"/>
    <w:rsid w:val="00465E87"/>
    <w:rsid w:val="004668B8"/>
    <w:rsid w:val="00466FC8"/>
    <w:rsid w:val="00470D5C"/>
    <w:rsid w:val="00470FCE"/>
    <w:rsid w:val="004716F9"/>
    <w:rsid w:val="00474647"/>
    <w:rsid w:val="00476EB3"/>
    <w:rsid w:val="0047786A"/>
    <w:rsid w:val="00477A65"/>
    <w:rsid w:val="00477FD7"/>
    <w:rsid w:val="0048050B"/>
    <w:rsid w:val="004814CD"/>
    <w:rsid w:val="00481A10"/>
    <w:rsid w:val="00482DB3"/>
    <w:rsid w:val="00483A56"/>
    <w:rsid w:val="004849B8"/>
    <w:rsid w:val="004879D3"/>
    <w:rsid w:val="00487A22"/>
    <w:rsid w:val="00487C55"/>
    <w:rsid w:val="004905EE"/>
    <w:rsid w:val="004909F3"/>
    <w:rsid w:val="00490FE7"/>
    <w:rsid w:val="00492F13"/>
    <w:rsid w:val="00494087"/>
    <w:rsid w:val="00494136"/>
    <w:rsid w:val="004944A2"/>
    <w:rsid w:val="00494510"/>
    <w:rsid w:val="0049546E"/>
    <w:rsid w:val="004955E5"/>
    <w:rsid w:val="00496370"/>
    <w:rsid w:val="00496ED1"/>
    <w:rsid w:val="004A0236"/>
    <w:rsid w:val="004A2DC1"/>
    <w:rsid w:val="004A369A"/>
    <w:rsid w:val="004A3B3E"/>
    <w:rsid w:val="004A6ECA"/>
    <w:rsid w:val="004A7473"/>
    <w:rsid w:val="004B0D2A"/>
    <w:rsid w:val="004B0FE7"/>
    <w:rsid w:val="004B1BC1"/>
    <w:rsid w:val="004B2B7D"/>
    <w:rsid w:val="004B35CC"/>
    <w:rsid w:val="004B6DAE"/>
    <w:rsid w:val="004C03CD"/>
    <w:rsid w:val="004C200F"/>
    <w:rsid w:val="004C23AB"/>
    <w:rsid w:val="004C4E5B"/>
    <w:rsid w:val="004C54E5"/>
    <w:rsid w:val="004C5777"/>
    <w:rsid w:val="004C76FD"/>
    <w:rsid w:val="004D0173"/>
    <w:rsid w:val="004D1056"/>
    <w:rsid w:val="004D1CD0"/>
    <w:rsid w:val="004D1D77"/>
    <w:rsid w:val="004D405E"/>
    <w:rsid w:val="004D4538"/>
    <w:rsid w:val="004D4775"/>
    <w:rsid w:val="004D4B49"/>
    <w:rsid w:val="004D61A7"/>
    <w:rsid w:val="004D655C"/>
    <w:rsid w:val="004D73DD"/>
    <w:rsid w:val="004D780A"/>
    <w:rsid w:val="004E1124"/>
    <w:rsid w:val="004E1C96"/>
    <w:rsid w:val="004E1EDE"/>
    <w:rsid w:val="004E21E2"/>
    <w:rsid w:val="004E293F"/>
    <w:rsid w:val="004E380D"/>
    <w:rsid w:val="004E404D"/>
    <w:rsid w:val="004E4CD0"/>
    <w:rsid w:val="004E634D"/>
    <w:rsid w:val="004E6DC6"/>
    <w:rsid w:val="004E7922"/>
    <w:rsid w:val="004F0DFC"/>
    <w:rsid w:val="004F1887"/>
    <w:rsid w:val="004F240B"/>
    <w:rsid w:val="004F3054"/>
    <w:rsid w:val="004F3441"/>
    <w:rsid w:val="004F3FDE"/>
    <w:rsid w:val="004F41B2"/>
    <w:rsid w:val="004F45BB"/>
    <w:rsid w:val="004F4AFC"/>
    <w:rsid w:val="004F52A5"/>
    <w:rsid w:val="004F5798"/>
    <w:rsid w:val="004F6076"/>
    <w:rsid w:val="00500C8C"/>
    <w:rsid w:val="00501141"/>
    <w:rsid w:val="00501375"/>
    <w:rsid w:val="005014E9"/>
    <w:rsid w:val="00501D3B"/>
    <w:rsid w:val="005022C9"/>
    <w:rsid w:val="00505B2F"/>
    <w:rsid w:val="00506016"/>
    <w:rsid w:val="0050779D"/>
    <w:rsid w:val="005139EA"/>
    <w:rsid w:val="00514D2C"/>
    <w:rsid w:val="00515B61"/>
    <w:rsid w:val="0051732E"/>
    <w:rsid w:val="005201B3"/>
    <w:rsid w:val="00520BBB"/>
    <w:rsid w:val="00524E28"/>
    <w:rsid w:val="00525456"/>
    <w:rsid w:val="00525CA1"/>
    <w:rsid w:val="00532236"/>
    <w:rsid w:val="005347B9"/>
    <w:rsid w:val="00534DDC"/>
    <w:rsid w:val="00537916"/>
    <w:rsid w:val="00540D65"/>
    <w:rsid w:val="00541DFE"/>
    <w:rsid w:val="005420F7"/>
    <w:rsid w:val="00543E6C"/>
    <w:rsid w:val="00544184"/>
    <w:rsid w:val="00550278"/>
    <w:rsid w:val="00552421"/>
    <w:rsid w:val="00554049"/>
    <w:rsid w:val="005552FD"/>
    <w:rsid w:val="005600E5"/>
    <w:rsid w:val="00560A95"/>
    <w:rsid w:val="00562E0B"/>
    <w:rsid w:val="00564E8F"/>
    <w:rsid w:val="00566EF9"/>
    <w:rsid w:val="00566F9E"/>
    <w:rsid w:val="00570101"/>
    <w:rsid w:val="00570693"/>
    <w:rsid w:val="005712D6"/>
    <w:rsid w:val="00572343"/>
    <w:rsid w:val="005727FE"/>
    <w:rsid w:val="005728A4"/>
    <w:rsid w:val="005741D1"/>
    <w:rsid w:val="00575FF9"/>
    <w:rsid w:val="005763FC"/>
    <w:rsid w:val="005769BF"/>
    <w:rsid w:val="00576EB4"/>
    <w:rsid w:val="00577B30"/>
    <w:rsid w:val="00577FC2"/>
    <w:rsid w:val="00577FF4"/>
    <w:rsid w:val="00581EAD"/>
    <w:rsid w:val="00582768"/>
    <w:rsid w:val="00582DA4"/>
    <w:rsid w:val="005830F4"/>
    <w:rsid w:val="00583461"/>
    <w:rsid w:val="00583849"/>
    <w:rsid w:val="00583ACA"/>
    <w:rsid w:val="00584E24"/>
    <w:rsid w:val="005856A4"/>
    <w:rsid w:val="00586637"/>
    <w:rsid w:val="0058783C"/>
    <w:rsid w:val="00590730"/>
    <w:rsid w:val="005933CB"/>
    <w:rsid w:val="00593B95"/>
    <w:rsid w:val="00596F35"/>
    <w:rsid w:val="00597183"/>
    <w:rsid w:val="005A084A"/>
    <w:rsid w:val="005A0ECC"/>
    <w:rsid w:val="005A14A0"/>
    <w:rsid w:val="005A180F"/>
    <w:rsid w:val="005A3051"/>
    <w:rsid w:val="005A474F"/>
    <w:rsid w:val="005A4E28"/>
    <w:rsid w:val="005A516B"/>
    <w:rsid w:val="005A51DE"/>
    <w:rsid w:val="005A53FE"/>
    <w:rsid w:val="005B137A"/>
    <w:rsid w:val="005B1FFB"/>
    <w:rsid w:val="005B376F"/>
    <w:rsid w:val="005B6E5D"/>
    <w:rsid w:val="005B7D22"/>
    <w:rsid w:val="005C029E"/>
    <w:rsid w:val="005C1667"/>
    <w:rsid w:val="005C1B74"/>
    <w:rsid w:val="005C1C66"/>
    <w:rsid w:val="005C1C7C"/>
    <w:rsid w:val="005C25F3"/>
    <w:rsid w:val="005C28C2"/>
    <w:rsid w:val="005C3E8F"/>
    <w:rsid w:val="005C4178"/>
    <w:rsid w:val="005D1D10"/>
    <w:rsid w:val="005D42C6"/>
    <w:rsid w:val="005D68D8"/>
    <w:rsid w:val="005D735F"/>
    <w:rsid w:val="005D7A60"/>
    <w:rsid w:val="005D7AF3"/>
    <w:rsid w:val="005E084A"/>
    <w:rsid w:val="005E085D"/>
    <w:rsid w:val="005E0948"/>
    <w:rsid w:val="005E0A07"/>
    <w:rsid w:val="005E29B7"/>
    <w:rsid w:val="005E31A2"/>
    <w:rsid w:val="005E325B"/>
    <w:rsid w:val="005E3C8A"/>
    <w:rsid w:val="005E3FA7"/>
    <w:rsid w:val="005E4577"/>
    <w:rsid w:val="005E6553"/>
    <w:rsid w:val="005E6E9C"/>
    <w:rsid w:val="005E7963"/>
    <w:rsid w:val="005F0AB3"/>
    <w:rsid w:val="005F0E5F"/>
    <w:rsid w:val="005F13D2"/>
    <w:rsid w:val="005F191A"/>
    <w:rsid w:val="005F218C"/>
    <w:rsid w:val="005F2C63"/>
    <w:rsid w:val="005F4523"/>
    <w:rsid w:val="005F6469"/>
    <w:rsid w:val="005F70B4"/>
    <w:rsid w:val="005F7EF8"/>
    <w:rsid w:val="006007E5"/>
    <w:rsid w:val="006017B4"/>
    <w:rsid w:val="00601D4D"/>
    <w:rsid w:val="006021B4"/>
    <w:rsid w:val="0060403A"/>
    <w:rsid w:val="0060476A"/>
    <w:rsid w:val="00604E31"/>
    <w:rsid w:val="00605B5B"/>
    <w:rsid w:val="006062D8"/>
    <w:rsid w:val="00606827"/>
    <w:rsid w:val="006128CB"/>
    <w:rsid w:val="00612F1A"/>
    <w:rsid w:val="006142F2"/>
    <w:rsid w:val="00615E45"/>
    <w:rsid w:val="00616C5B"/>
    <w:rsid w:val="006171F5"/>
    <w:rsid w:val="00617599"/>
    <w:rsid w:val="00620262"/>
    <w:rsid w:val="00621B4C"/>
    <w:rsid w:val="00622733"/>
    <w:rsid w:val="00622B70"/>
    <w:rsid w:val="00623B4D"/>
    <w:rsid w:val="006257EE"/>
    <w:rsid w:val="00625BB5"/>
    <w:rsid w:val="006260F9"/>
    <w:rsid w:val="00627C52"/>
    <w:rsid w:val="0063000D"/>
    <w:rsid w:val="00630400"/>
    <w:rsid w:val="00630937"/>
    <w:rsid w:val="00632793"/>
    <w:rsid w:val="00632B82"/>
    <w:rsid w:val="006332AC"/>
    <w:rsid w:val="006357F0"/>
    <w:rsid w:val="00635D99"/>
    <w:rsid w:val="00636934"/>
    <w:rsid w:val="00636FC0"/>
    <w:rsid w:val="00637332"/>
    <w:rsid w:val="00637BF9"/>
    <w:rsid w:val="00640173"/>
    <w:rsid w:val="00641C71"/>
    <w:rsid w:val="0064274E"/>
    <w:rsid w:val="00642940"/>
    <w:rsid w:val="00643FBD"/>
    <w:rsid w:val="006463DF"/>
    <w:rsid w:val="00646B57"/>
    <w:rsid w:val="00647420"/>
    <w:rsid w:val="006513A7"/>
    <w:rsid w:val="00651C88"/>
    <w:rsid w:val="00653B84"/>
    <w:rsid w:val="00653E0D"/>
    <w:rsid w:val="006540BF"/>
    <w:rsid w:val="006544A0"/>
    <w:rsid w:val="00654A7E"/>
    <w:rsid w:val="006665C0"/>
    <w:rsid w:val="006706B5"/>
    <w:rsid w:val="00671DA2"/>
    <w:rsid w:val="00675C51"/>
    <w:rsid w:val="006776DE"/>
    <w:rsid w:val="00677A5C"/>
    <w:rsid w:val="006807DC"/>
    <w:rsid w:val="0068112C"/>
    <w:rsid w:val="00682493"/>
    <w:rsid w:val="0068275F"/>
    <w:rsid w:val="00683A0B"/>
    <w:rsid w:val="00685114"/>
    <w:rsid w:val="006854BB"/>
    <w:rsid w:val="00685734"/>
    <w:rsid w:val="006865C8"/>
    <w:rsid w:val="00686617"/>
    <w:rsid w:val="00686B48"/>
    <w:rsid w:val="00687038"/>
    <w:rsid w:val="0068714E"/>
    <w:rsid w:val="00687261"/>
    <w:rsid w:val="00690BC6"/>
    <w:rsid w:val="006914BF"/>
    <w:rsid w:val="00691574"/>
    <w:rsid w:val="006924CB"/>
    <w:rsid w:val="006929F7"/>
    <w:rsid w:val="0069374A"/>
    <w:rsid w:val="006943A7"/>
    <w:rsid w:val="006944EF"/>
    <w:rsid w:val="00694AB8"/>
    <w:rsid w:val="00695AEE"/>
    <w:rsid w:val="00695EF7"/>
    <w:rsid w:val="0069699D"/>
    <w:rsid w:val="00696AEE"/>
    <w:rsid w:val="006978F0"/>
    <w:rsid w:val="006978F1"/>
    <w:rsid w:val="00697CA2"/>
    <w:rsid w:val="006A101C"/>
    <w:rsid w:val="006A23BB"/>
    <w:rsid w:val="006A2A83"/>
    <w:rsid w:val="006A573D"/>
    <w:rsid w:val="006A7617"/>
    <w:rsid w:val="006B03D7"/>
    <w:rsid w:val="006B0BF9"/>
    <w:rsid w:val="006B2ABE"/>
    <w:rsid w:val="006B2C51"/>
    <w:rsid w:val="006B40AF"/>
    <w:rsid w:val="006B4EE7"/>
    <w:rsid w:val="006B5AD6"/>
    <w:rsid w:val="006B6361"/>
    <w:rsid w:val="006B6B00"/>
    <w:rsid w:val="006C069B"/>
    <w:rsid w:val="006C20BC"/>
    <w:rsid w:val="006C3ABF"/>
    <w:rsid w:val="006C43C7"/>
    <w:rsid w:val="006D13B6"/>
    <w:rsid w:val="006D2179"/>
    <w:rsid w:val="006D2246"/>
    <w:rsid w:val="006D25F8"/>
    <w:rsid w:val="006D2C73"/>
    <w:rsid w:val="006D360C"/>
    <w:rsid w:val="006D4081"/>
    <w:rsid w:val="006D5AC9"/>
    <w:rsid w:val="006D65C5"/>
    <w:rsid w:val="006D66ED"/>
    <w:rsid w:val="006D6B3A"/>
    <w:rsid w:val="006E09B3"/>
    <w:rsid w:val="006E1006"/>
    <w:rsid w:val="006E1F93"/>
    <w:rsid w:val="006E247D"/>
    <w:rsid w:val="006E2F81"/>
    <w:rsid w:val="006E3432"/>
    <w:rsid w:val="006E3A93"/>
    <w:rsid w:val="006E4EC9"/>
    <w:rsid w:val="006E50B3"/>
    <w:rsid w:val="006E73E9"/>
    <w:rsid w:val="006E786B"/>
    <w:rsid w:val="006F325E"/>
    <w:rsid w:val="006F40CF"/>
    <w:rsid w:val="007002B1"/>
    <w:rsid w:val="00702EED"/>
    <w:rsid w:val="007046F9"/>
    <w:rsid w:val="00704EB7"/>
    <w:rsid w:val="00705742"/>
    <w:rsid w:val="00706D9D"/>
    <w:rsid w:val="007104FE"/>
    <w:rsid w:val="007106F6"/>
    <w:rsid w:val="00710CC2"/>
    <w:rsid w:val="00711B0C"/>
    <w:rsid w:val="007121A2"/>
    <w:rsid w:val="0071238A"/>
    <w:rsid w:val="00712716"/>
    <w:rsid w:val="00712A8C"/>
    <w:rsid w:val="00713981"/>
    <w:rsid w:val="007145F2"/>
    <w:rsid w:val="00717181"/>
    <w:rsid w:val="0071741D"/>
    <w:rsid w:val="007176D6"/>
    <w:rsid w:val="00721D99"/>
    <w:rsid w:val="00723065"/>
    <w:rsid w:val="00724336"/>
    <w:rsid w:val="00726E9B"/>
    <w:rsid w:val="00727D54"/>
    <w:rsid w:val="0073078F"/>
    <w:rsid w:val="007312D6"/>
    <w:rsid w:val="00732E39"/>
    <w:rsid w:val="007344C5"/>
    <w:rsid w:val="00734959"/>
    <w:rsid w:val="00735137"/>
    <w:rsid w:val="0073520D"/>
    <w:rsid w:val="00735956"/>
    <w:rsid w:val="00735F49"/>
    <w:rsid w:val="0074033D"/>
    <w:rsid w:val="00741853"/>
    <w:rsid w:val="00741A25"/>
    <w:rsid w:val="00741E51"/>
    <w:rsid w:val="00741ECF"/>
    <w:rsid w:val="00747B2F"/>
    <w:rsid w:val="00751928"/>
    <w:rsid w:val="00751DC7"/>
    <w:rsid w:val="007522D5"/>
    <w:rsid w:val="00752BC8"/>
    <w:rsid w:val="007535CF"/>
    <w:rsid w:val="00755621"/>
    <w:rsid w:val="00762C18"/>
    <w:rsid w:val="00763483"/>
    <w:rsid w:val="00763C24"/>
    <w:rsid w:val="00765A66"/>
    <w:rsid w:val="00766BA2"/>
    <w:rsid w:val="0076765B"/>
    <w:rsid w:val="00767C2D"/>
    <w:rsid w:val="00771FCD"/>
    <w:rsid w:val="00772684"/>
    <w:rsid w:val="007742ED"/>
    <w:rsid w:val="00774AE8"/>
    <w:rsid w:val="00775004"/>
    <w:rsid w:val="00776CAA"/>
    <w:rsid w:val="00780226"/>
    <w:rsid w:val="00781AB4"/>
    <w:rsid w:val="00783F02"/>
    <w:rsid w:val="0078409B"/>
    <w:rsid w:val="007846C8"/>
    <w:rsid w:val="00785DB2"/>
    <w:rsid w:val="00787122"/>
    <w:rsid w:val="0078757F"/>
    <w:rsid w:val="007923B7"/>
    <w:rsid w:val="00792616"/>
    <w:rsid w:val="007926BB"/>
    <w:rsid w:val="0079327A"/>
    <w:rsid w:val="0079344C"/>
    <w:rsid w:val="00793AB5"/>
    <w:rsid w:val="007968AE"/>
    <w:rsid w:val="007A0283"/>
    <w:rsid w:val="007A07D4"/>
    <w:rsid w:val="007A1A1D"/>
    <w:rsid w:val="007A218A"/>
    <w:rsid w:val="007A4601"/>
    <w:rsid w:val="007A5BDE"/>
    <w:rsid w:val="007A5F3C"/>
    <w:rsid w:val="007A64FF"/>
    <w:rsid w:val="007A6904"/>
    <w:rsid w:val="007A700E"/>
    <w:rsid w:val="007A75E7"/>
    <w:rsid w:val="007B11F0"/>
    <w:rsid w:val="007B1461"/>
    <w:rsid w:val="007B1C0E"/>
    <w:rsid w:val="007B6267"/>
    <w:rsid w:val="007B6B30"/>
    <w:rsid w:val="007B7699"/>
    <w:rsid w:val="007C0222"/>
    <w:rsid w:val="007C02C7"/>
    <w:rsid w:val="007C199F"/>
    <w:rsid w:val="007C1A6E"/>
    <w:rsid w:val="007C21EE"/>
    <w:rsid w:val="007C4966"/>
    <w:rsid w:val="007C4DA8"/>
    <w:rsid w:val="007C5BDF"/>
    <w:rsid w:val="007C6243"/>
    <w:rsid w:val="007C6A7A"/>
    <w:rsid w:val="007C6EB6"/>
    <w:rsid w:val="007D03EC"/>
    <w:rsid w:val="007D1115"/>
    <w:rsid w:val="007D2837"/>
    <w:rsid w:val="007D3770"/>
    <w:rsid w:val="007D3A2E"/>
    <w:rsid w:val="007D4371"/>
    <w:rsid w:val="007D65C0"/>
    <w:rsid w:val="007D6652"/>
    <w:rsid w:val="007D6BE3"/>
    <w:rsid w:val="007E03D2"/>
    <w:rsid w:val="007E343D"/>
    <w:rsid w:val="007E4F87"/>
    <w:rsid w:val="007E52D6"/>
    <w:rsid w:val="007E69CA"/>
    <w:rsid w:val="007E7690"/>
    <w:rsid w:val="007E7F62"/>
    <w:rsid w:val="007F0C1B"/>
    <w:rsid w:val="007F14C2"/>
    <w:rsid w:val="007F1D3D"/>
    <w:rsid w:val="007F2CA9"/>
    <w:rsid w:val="007F4383"/>
    <w:rsid w:val="007F67AA"/>
    <w:rsid w:val="00800378"/>
    <w:rsid w:val="008004FE"/>
    <w:rsid w:val="00801601"/>
    <w:rsid w:val="00802FD2"/>
    <w:rsid w:val="0080412A"/>
    <w:rsid w:val="00804CC3"/>
    <w:rsid w:val="00805730"/>
    <w:rsid w:val="00806EB4"/>
    <w:rsid w:val="0080724D"/>
    <w:rsid w:val="00807A84"/>
    <w:rsid w:val="00807C7D"/>
    <w:rsid w:val="00810991"/>
    <w:rsid w:val="00812CBA"/>
    <w:rsid w:val="00814589"/>
    <w:rsid w:val="00814A9B"/>
    <w:rsid w:val="00814F66"/>
    <w:rsid w:val="00815099"/>
    <w:rsid w:val="00816E86"/>
    <w:rsid w:val="008176BA"/>
    <w:rsid w:val="008178D6"/>
    <w:rsid w:val="00817BE4"/>
    <w:rsid w:val="00817C9E"/>
    <w:rsid w:val="008205AF"/>
    <w:rsid w:val="00820851"/>
    <w:rsid w:val="008225E5"/>
    <w:rsid w:val="00824926"/>
    <w:rsid w:val="00831053"/>
    <w:rsid w:val="008314D2"/>
    <w:rsid w:val="0083254D"/>
    <w:rsid w:val="0083322E"/>
    <w:rsid w:val="00836249"/>
    <w:rsid w:val="00836F00"/>
    <w:rsid w:val="00837DBF"/>
    <w:rsid w:val="008401CD"/>
    <w:rsid w:val="00842877"/>
    <w:rsid w:val="008448FD"/>
    <w:rsid w:val="0084533A"/>
    <w:rsid w:val="00846192"/>
    <w:rsid w:val="00847134"/>
    <w:rsid w:val="00850806"/>
    <w:rsid w:val="0085132E"/>
    <w:rsid w:val="00852833"/>
    <w:rsid w:val="00855863"/>
    <w:rsid w:val="0085630D"/>
    <w:rsid w:val="00856A1B"/>
    <w:rsid w:val="00856D3C"/>
    <w:rsid w:val="00860B49"/>
    <w:rsid w:val="008621C3"/>
    <w:rsid w:val="00865486"/>
    <w:rsid w:val="00865B2B"/>
    <w:rsid w:val="00866EBF"/>
    <w:rsid w:val="008706A0"/>
    <w:rsid w:val="00870706"/>
    <w:rsid w:val="00870C1D"/>
    <w:rsid w:val="00871128"/>
    <w:rsid w:val="00871A0E"/>
    <w:rsid w:val="00872BBC"/>
    <w:rsid w:val="00873A8E"/>
    <w:rsid w:val="00873ADC"/>
    <w:rsid w:val="00874D07"/>
    <w:rsid w:val="008759C8"/>
    <w:rsid w:val="00876275"/>
    <w:rsid w:val="00876B01"/>
    <w:rsid w:val="00876DF7"/>
    <w:rsid w:val="00877286"/>
    <w:rsid w:val="00877341"/>
    <w:rsid w:val="00877D65"/>
    <w:rsid w:val="008802E5"/>
    <w:rsid w:val="008827AC"/>
    <w:rsid w:val="00882B99"/>
    <w:rsid w:val="00883FE0"/>
    <w:rsid w:val="00884926"/>
    <w:rsid w:val="00884F8C"/>
    <w:rsid w:val="00885F39"/>
    <w:rsid w:val="00886121"/>
    <w:rsid w:val="00886442"/>
    <w:rsid w:val="00890FCF"/>
    <w:rsid w:val="00891A7E"/>
    <w:rsid w:val="00892A8A"/>
    <w:rsid w:val="00894036"/>
    <w:rsid w:val="00895AE5"/>
    <w:rsid w:val="00896037"/>
    <w:rsid w:val="00896EE0"/>
    <w:rsid w:val="008A295B"/>
    <w:rsid w:val="008A34F2"/>
    <w:rsid w:val="008A3F3C"/>
    <w:rsid w:val="008A3F8F"/>
    <w:rsid w:val="008A6604"/>
    <w:rsid w:val="008A6858"/>
    <w:rsid w:val="008B03D1"/>
    <w:rsid w:val="008B0733"/>
    <w:rsid w:val="008B08A1"/>
    <w:rsid w:val="008B0B1B"/>
    <w:rsid w:val="008B32F1"/>
    <w:rsid w:val="008B3865"/>
    <w:rsid w:val="008B5482"/>
    <w:rsid w:val="008C11F4"/>
    <w:rsid w:val="008C2BEC"/>
    <w:rsid w:val="008C2E0F"/>
    <w:rsid w:val="008C4683"/>
    <w:rsid w:val="008C4919"/>
    <w:rsid w:val="008C5924"/>
    <w:rsid w:val="008C6404"/>
    <w:rsid w:val="008C6523"/>
    <w:rsid w:val="008C6D0E"/>
    <w:rsid w:val="008C7273"/>
    <w:rsid w:val="008C7758"/>
    <w:rsid w:val="008C7767"/>
    <w:rsid w:val="008C7B6E"/>
    <w:rsid w:val="008D09D2"/>
    <w:rsid w:val="008D1808"/>
    <w:rsid w:val="008D1E5A"/>
    <w:rsid w:val="008D39C5"/>
    <w:rsid w:val="008E1D89"/>
    <w:rsid w:val="008E2725"/>
    <w:rsid w:val="008E3E3E"/>
    <w:rsid w:val="008F1CDE"/>
    <w:rsid w:val="008F56AA"/>
    <w:rsid w:val="008F5F36"/>
    <w:rsid w:val="008F5F87"/>
    <w:rsid w:val="008F7D89"/>
    <w:rsid w:val="00900A34"/>
    <w:rsid w:val="009020F1"/>
    <w:rsid w:val="00902C05"/>
    <w:rsid w:val="00905729"/>
    <w:rsid w:val="00905827"/>
    <w:rsid w:val="00906A11"/>
    <w:rsid w:val="00906ABB"/>
    <w:rsid w:val="00907073"/>
    <w:rsid w:val="00910B66"/>
    <w:rsid w:val="00911BE8"/>
    <w:rsid w:val="00914C14"/>
    <w:rsid w:val="00915588"/>
    <w:rsid w:val="00915A1F"/>
    <w:rsid w:val="00917ACB"/>
    <w:rsid w:val="009208F5"/>
    <w:rsid w:val="00920E07"/>
    <w:rsid w:val="0092226B"/>
    <w:rsid w:val="00922ABD"/>
    <w:rsid w:val="00923835"/>
    <w:rsid w:val="0092441A"/>
    <w:rsid w:val="00927B2A"/>
    <w:rsid w:val="00927D51"/>
    <w:rsid w:val="0093172C"/>
    <w:rsid w:val="00932272"/>
    <w:rsid w:val="00932862"/>
    <w:rsid w:val="0093305E"/>
    <w:rsid w:val="00933CEF"/>
    <w:rsid w:val="0093446E"/>
    <w:rsid w:val="009351F4"/>
    <w:rsid w:val="009353F0"/>
    <w:rsid w:val="00935C43"/>
    <w:rsid w:val="00935D60"/>
    <w:rsid w:val="009362DA"/>
    <w:rsid w:val="00936D0E"/>
    <w:rsid w:val="0094028A"/>
    <w:rsid w:val="009413AA"/>
    <w:rsid w:val="00942BE5"/>
    <w:rsid w:val="009447BB"/>
    <w:rsid w:val="00944928"/>
    <w:rsid w:val="00944C48"/>
    <w:rsid w:val="00946335"/>
    <w:rsid w:val="00946403"/>
    <w:rsid w:val="00946C40"/>
    <w:rsid w:val="00946E9F"/>
    <w:rsid w:val="009502A5"/>
    <w:rsid w:val="009505FB"/>
    <w:rsid w:val="009513C4"/>
    <w:rsid w:val="00951476"/>
    <w:rsid w:val="00952A38"/>
    <w:rsid w:val="0095324F"/>
    <w:rsid w:val="00955550"/>
    <w:rsid w:val="00955E55"/>
    <w:rsid w:val="009602AB"/>
    <w:rsid w:val="009607C2"/>
    <w:rsid w:val="00961643"/>
    <w:rsid w:val="00961823"/>
    <w:rsid w:val="00961924"/>
    <w:rsid w:val="00962200"/>
    <w:rsid w:val="00962A1D"/>
    <w:rsid w:val="00962DC7"/>
    <w:rsid w:val="00963A6F"/>
    <w:rsid w:val="00964442"/>
    <w:rsid w:val="009654EE"/>
    <w:rsid w:val="00965C31"/>
    <w:rsid w:val="009664A7"/>
    <w:rsid w:val="00966F54"/>
    <w:rsid w:val="00967013"/>
    <w:rsid w:val="00967377"/>
    <w:rsid w:val="009700DC"/>
    <w:rsid w:val="00972E67"/>
    <w:rsid w:val="00975E61"/>
    <w:rsid w:val="00976E31"/>
    <w:rsid w:val="00977372"/>
    <w:rsid w:val="00977C63"/>
    <w:rsid w:val="00980087"/>
    <w:rsid w:val="00980C0B"/>
    <w:rsid w:val="00981BEA"/>
    <w:rsid w:val="009822F3"/>
    <w:rsid w:val="009823AE"/>
    <w:rsid w:val="00982ACB"/>
    <w:rsid w:val="0098513A"/>
    <w:rsid w:val="0098524F"/>
    <w:rsid w:val="009866B4"/>
    <w:rsid w:val="00986944"/>
    <w:rsid w:val="00987ABE"/>
    <w:rsid w:val="009906C7"/>
    <w:rsid w:val="00990DD6"/>
    <w:rsid w:val="00991048"/>
    <w:rsid w:val="0099295C"/>
    <w:rsid w:val="009929DA"/>
    <w:rsid w:val="00993393"/>
    <w:rsid w:val="00994DA2"/>
    <w:rsid w:val="009951A7"/>
    <w:rsid w:val="009957F0"/>
    <w:rsid w:val="009963CD"/>
    <w:rsid w:val="00997021"/>
    <w:rsid w:val="009A599C"/>
    <w:rsid w:val="009A7325"/>
    <w:rsid w:val="009A7676"/>
    <w:rsid w:val="009B1547"/>
    <w:rsid w:val="009B266D"/>
    <w:rsid w:val="009B57F2"/>
    <w:rsid w:val="009B5CBF"/>
    <w:rsid w:val="009B7DF8"/>
    <w:rsid w:val="009C184A"/>
    <w:rsid w:val="009C26EF"/>
    <w:rsid w:val="009C2CA5"/>
    <w:rsid w:val="009C3595"/>
    <w:rsid w:val="009C4209"/>
    <w:rsid w:val="009C4D99"/>
    <w:rsid w:val="009C53FD"/>
    <w:rsid w:val="009C5BA1"/>
    <w:rsid w:val="009D0B46"/>
    <w:rsid w:val="009D3E45"/>
    <w:rsid w:val="009D5A0D"/>
    <w:rsid w:val="009D6E0C"/>
    <w:rsid w:val="009E097A"/>
    <w:rsid w:val="009E1E84"/>
    <w:rsid w:val="009E237F"/>
    <w:rsid w:val="009E24B8"/>
    <w:rsid w:val="009E3DCB"/>
    <w:rsid w:val="009E5F00"/>
    <w:rsid w:val="009E60D7"/>
    <w:rsid w:val="009E6DC4"/>
    <w:rsid w:val="009E7621"/>
    <w:rsid w:val="009E769E"/>
    <w:rsid w:val="009F351F"/>
    <w:rsid w:val="009F3F89"/>
    <w:rsid w:val="009F480E"/>
    <w:rsid w:val="009F6ECC"/>
    <w:rsid w:val="00A0094B"/>
    <w:rsid w:val="00A022A2"/>
    <w:rsid w:val="00A026A2"/>
    <w:rsid w:val="00A02D15"/>
    <w:rsid w:val="00A040BD"/>
    <w:rsid w:val="00A0420D"/>
    <w:rsid w:val="00A0469B"/>
    <w:rsid w:val="00A05489"/>
    <w:rsid w:val="00A054A4"/>
    <w:rsid w:val="00A0596F"/>
    <w:rsid w:val="00A06C38"/>
    <w:rsid w:val="00A06D6D"/>
    <w:rsid w:val="00A070F6"/>
    <w:rsid w:val="00A11403"/>
    <w:rsid w:val="00A135C1"/>
    <w:rsid w:val="00A14262"/>
    <w:rsid w:val="00A1505E"/>
    <w:rsid w:val="00A1656D"/>
    <w:rsid w:val="00A22B27"/>
    <w:rsid w:val="00A230EC"/>
    <w:rsid w:val="00A2351C"/>
    <w:rsid w:val="00A235D2"/>
    <w:rsid w:val="00A247B4"/>
    <w:rsid w:val="00A250BE"/>
    <w:rsid w:val="00A2512E"/>
    <w:rsid w:val="00A25628"/>
    <w:rsid w:val="00A26B0D"/>
    <w:rsid w:val="00A27237"/>
    <w:rsid w:val="00A30002"/>
    <w:rsid w:val="00A301CC"/>
    <w:rsid w:val="00A309B0"/>
    <w:rsid w:val="00A30FB4"/>
    <w:rsid w:val="00A31D62"/>
    <w:rsid w:val="00A31DBB"/>
    <w:rsid w:val="00A31E88"/>
    <w:rsid w:val="00A34758"/>
    <w:rsid w:val="00A36309"/>
    <w:rsid w:val="00A3670D"/>
    <w:rsid w:val="00A36C44"/>
    <w:rsid w:val="00A3735A"/>
    <w:rsid w:val="00A40E08"/>
    <w:rsid w:val="00A4297E"/>
    <w:rsid w:val="00A42A6E"/>
    <w:rsid w:val="00A42F1B"/>
    <w:rsid w:val="00A445CC"/>
    <w:rsid w:val="00A4538F"/>
    <w:rsid w:val="00A45AAD"/>
    <w:rsid w:val="00A460B7"/>
    <w:rsid w:val="00A53D2B"/>
    <w:rsid w:val="00A546BC"/>
    <w:rsid w:val="00A55976"/>
    <w:rsid w:val="00A55989"/>
    <w:rsid w:val="00A5643A"/>
    <w:rsid w:val="00A566EA"/>
    <w:rsid w:val="00A5694A"/>
    <w:rsid w:val="00A57A8E"/>
    <w:rsid w:val="00A607C6"/>
    <w:rsid w:val="00A6105A"/>
    <w:rsid w:val="00A62195"/>
    <w:rsid w:val="00A623C3"/>
    <w:rsid w:val="00A62569"/>
    <w:rsid w:val="00A63DA4"/>
    <w:rsid w:val="00A654D4"/>
    <w:rsid w:val="00A66755"/>
    <w:rsid w:val="00A7162E"/>
    <w:rsid w:val="00A73057"/>
    <w:rsid w:val="00A7377B"/>
    <w:rsid w:val="00A73D2B"/>
    <w:rsid w:val="00A74988"/>
    <w:rsid w:val="00A7559B"/>
    <w:rsid w:val="00A75CD5"/>
    <w:rsid w:val="00A760AB"/>
    <w:rsid w:val="00A804C3"/>
    <w:rsid w:val="00A81975"/>
    <w:rsid w:val="00A82CA2"/>
    <w:rsid w:val="00A82E06"/>
    <w:rsid w:val="00A82E47"/>
    <w:rsid w:val="00A8381F"/>
    <w:rsid w:val="00A838F9"/>
    <w:rsid w:val="00A83DF3"/>
    <w:rsid w:val="00A85867"/>
    <w:rsid w:val="00A85915"/>
    <w:rsid w:val="00A866C2"/>
    <w:rsid w:val="00A86CE1"/>
    <w:rsid w:val="00A91D48"/>
    <w:rsid w:val="00A930F8"/>
    <w:rsid w:val="00A93FD9"/>
    <w:rsid w:val="00A952AB"/>
    <w:rsid w:val="00A9783D"/>
    <w:rsid w:val="00AA0E26"/>
    <w:rsid w:val="00AA14CE"/>
    <w:rsid w:val="00AA45E6"/>
    <w:rsid w:val="00AA45FB"/>
    <w:rsid w:val="00AA53B5"/>
    <w:rsid w:val="00AA5A37"/>
    <w:rsid w:val="00AA69CD"/>
    <w:rsid w:val="00AB1A2F"/>
    <w:rsid w:val="00AB3279"/>
    <w:rsid w:val="00AB476F"/>
    <w:rsid w:val="00AB489C"/>
    <w:rsid w:val="00AB50C1"/>
    <w:rsid w:val="00AB5AE3"/>
    <w:rsid w:val="00AB640F"/>
    <w:rsid w:val="00AB6936"/>
    <w:rsid w:val="00AB7018"/>
    <w:rsid w:val="00AB73BC"/>
    <w:rsid w:val="00AC0C3B"/>
    <w:rsid w:val="00AC1311"/>
    <w:rsid w:val="00AC2D63"/>
    <w:rsid w:val="00AC35CE"/>
    <w:rsid w:val="00AC3995"/>
    <w:rsid w:val="00AC4575"/>
    <w:rsid w:val="00AD03D8"/>
    <w:rsid w:val="00AD0711"/>
    <w:rsid w:val="00AD1216"/>
    <w:rsid w:val="00AD182A"/>
    <w:rsid w:val="00AD2740"/>
    <w:rsid w:val="00AD2D6F"/>
    <w:rsid w:val="00AD392C"/>
    <w:rsid w:val="00AD6C60"/>
    <w:rsid w:val="00AD704E"/>
    <w:rsid w:val="00AE0283"/>
    <w:rsid w:val="00AE0435"/>
    <w:rsid w:val="00AE2C88"/>
    <w:rsid w:val="00AE4920"/>
    <w:rsid w:val="00AE53C4"/>
    <w:rsid w:val="00AE53EF"/>
    <w:rsid w:val="00AE5FE0"/>
    <w:rsid w:val="00AE60B7"/>
    <w:rsid w:val="00AE6166"/>
    <w:rsid w:val="00AE623C"/>
    <w:rsid w:val="00AF00CD"/>
    <w:rsid w:val="00AF2542"/>
    <w:rsid w:val="00AF2AB7"/>
    <w:rsid w:val="00AF2B1C"/>
    <w:rsid w:val="00AF3678"/>
    <w:rsid w:val="00AF4D3F"/>
    <w:rsid w:val="00AF4DBD"/>
    <w:rsid w:val="00AF51DF"/>
    <w:rsid w:val="00AF739F"/>
    <w:rsid w:val="00AF7558"/>
    <w:rsid w:val="00B01D2D"/>
    <w:rsid w:val="00B01F6C"/>
    <w:rsid w:val="00B025C0"/>
    <w:rsid w:val="00B0300B"/>
    <w:rsid w:val="00B0329D"/>
    <w:rsid w:val="00B03577"/>
    <w:rsid w:val="00B03637"/>
    <w:rsid w:val="00B05457"/>
    <w:rsid w:val="00B056F2"/>
    <w:rsid w:val="00B07476"/>
    <w:rsid w:val="00B07F51"/>
    <w:rsid w:val="00B109F4"/>
    <w:rsid w:val="00B10BEC"/>
    <w:rsid w:val="00B128A0"/>
    <w:rsid w:val="00B13172"/>
    <w:rsid w:val="00B13241"/>
    <w:rsid w:val="00B144C3"/>
    <w:rsid w:val="00B14A48"/>
    <w:rsid w:val="00B15E8C"/>
    <w:rsid w:val="00B20240"/>
    <w:rsid w:val="00B208FE"/>
    <w:rsid w:val="00B21A55"/>
    <w:rsid w:val="00B21CF5"/>
    <w:rsid w:val="00B21F63"/>
    <w:rsid w:val="00B23220"/>
    <w:rsid w:val="00B23281"/>
    <w:rsid w:val="00B23D71"/>
    <w:rsid w:val="00B27571"/>
    <w:rsid w:val="00B278D9"/>
    <w:rsid w:val="00B27DDD"/>
    <w:rsid w:val="00B3039A"/>
    <w:rsid w:val="00B318B6"/>
    <w:rsid w:val="00B31DA7"/>
    <w:rsid w:val="00B32BE3"/>
    <w:rsid w:val="00B35865"/>
    <w:rsid w:val="00B36077"/>
    <w:rsid w:val="00B37AD9"/>
    <w:rsid w:val="00B4164B"/>
    <w:rsid w:val="00B451F8"/>
    <w:rsid w:val="00B457C0"/>
    <w:rsid w:val="00B4672F"/>
    <w:rsid w:val="00B471C1"/>
    <w:rsid w:val="00B47621"/>
    <w:rsid w:val="00B507DB"/>
    <w:rsid w:val="00B50C9A"/>
    <w:rsid w:val="00B53818"/>
    <w:rsid w:val="00B5409A"/>
    <w:rsid w:val="00B55116"/>
    <w:rsid w:val="00B55574"/>
    <w:rsid w:val="00B575FC"/>
    <w:rsid w:val="00B57FFB"/>
    <w:rsid w:val="00B60911"/>
    <w:rsid w:val="00B633A3"/>
    <w:rsid w:val="00B6426C"/>
    <w:rsid w:val="00B64DB2"/>
    <w:rsid w:val="00B65122"/>
    <w:rsid w:val="00B6525D"/>
    <w:rsid w:val="00B65ABA"/>
    <w:rsid w:val="00B6761D"/>
    <w:rsid w:val="00B678A1"/>
    <w:rsid w:val="00B678B2"/>
    <w:rsid w:val="00B6790F"/>
    <w:rsid w:val="00B70462"/>
    <w:rsid w:val="00B70BD9"/>
    <w:rsid w:val="00B71B3B"/>
    <w:rsid w:val="00B74231"/>
    <w:rsid w:val="00B74D54"/>
    <w:rsid w:val="00B80B37"/>
    <w:rsid w:val="00B81419"/>
    <w:rsid w:val="00B82D0A"/>
    <w:rsid w:val="00B8339C"/>
    <w:rsid w:val="00B85C92"/>
    <w:rsid w:val="00B85F0A"/>
    <w:rsid w:val="00B85F83"/>
    <w:rsid w:val="00B8672B"/>
    <w:rsid w:val="00B86F50"/>
    <w:rsid w:val="00B87D61"/>
    <w:rsid w:val="00B91FF5"/>
    <w:rsid w:val="00B92F19"/>
    <w:rsid w:val="00B93113"/>
    <w:rsid w:val="00B93948"/>
    <w:rsid w:val="00B963F5"/>
    <w:rsid w:val="00B96B08"/>
    <w:rsid w:val="00B9729E"/>
    <w:rsid w:val="00BA31AE"/>
    <w:rsid w:val="00BA3661"/>
    <w:rsid w:val="00BA39A7"/>
    <w:rsid w:val="00BA4BC7"/>
    <w:rsid w:val="00BA55B7"/>
    <w:rsid w:val="00BA59B7"/>
    <w:rsid w:val="00BA5E47"/>
    <w:rsid w:val="00BA7C99"/>
    <w:rsid w:val="00BA7D57"/>
    <w:rsid w:val="00BB156E"/>
    <w:rsid w:val="00BB16B4"/>
    <w:rsid w:val="00BB1AE7"/>
    <w:rsid w:val="00BB2E26"/>
    <w:rsid w:val="00BB3330"/>
    <w:rsid w:val="00BB37C1"/>
    <w:rsid w:val="00BB47D7"/>
    <w:rsid w:val="00BB4A62"/>
    <w:rsid w:val="00BB4B37"/>
    <w:rsid w:val="00BB73D7"/>
    <w:rsid w:val="00BC01C1"/>
    <w:rsid w:val="00BC2700"/>
    <w:rsid w:val="00BC2A27"/>
    <w:rsid w:val="00BC319A"/>
    <w:rsid w:val="00BC33B1"/>
    <w:rsid w:val="00BC5A34"/>
    <w:rsid w:val="00BC65A1"/>
    <w:rsid w:val="00BC76C2"/>
    <w:rsid w:val="00BD047C"/>
    <w:rsid w:val="00BD17F5"/>
    <w:rsid w:val="00BD2564"/>
    <w:rsid w:val="00BD2F68"/>
    <w:rsid w:val="00BD4A75"/>
    <w:rsid w:val="00BD6E05"/>
    <w:rsid w:val="00BE03A4"/>
    <w:rsid w:val="00BE3AE7"/>
    <w:rsid w:val="00BE54D0"/>
    <w:rsid w:val="00BE5AB3"/>
    <w:rsid w:val="00BF1601"/>
    <w:rsid w:val="00BF6B6C"/>
    <w:rsid w:val="00BF6CE2"/>
    <w:rsid w:val="00BF7251"/>
    <w:rsid w:val="00BF7930"/>
    <w:rsid w:val="00BF7F28"/>
    <w:rsid w:val="00C01909"/>
    <w:rsid w:val="00C01942"/>
    <w:rsid w:val="00C03675"/>
    <w:rsid w:val="00C03D48"/>
    <w:rsid w:val="00C046A7"/>
    <w:rsid w:val="00C05787"/>
    <w:rsid w:val="00C05CCB"/>
    <w:rsid w:val="00C075E3"/>
    <w:rsid w:val="00C1163E"/>
    <w:rsid w:val="00C13059"/>
    <w:rsid w:val="00C156D4"/>
    <w:rsid w:val="00C15BFF"/>
    <w:rsid w:val="00C167A3"/>
    <w:rsid w:val="00C16EA2"/>
    <w:rsid w:val="00C2181C"/>
    <w:rsid w:val="00C22C2E"/>
    <w:rsid w:val="00C231BC"/>
    <w:rsid w:val="00C26190"/>
    <w:rsid w:val="00C2657D"/>
    <w:rsid w:val="00C2730A"/>
    <w:rsid w:val="00C27594"/>
    <w:rsid w:val="00C32581"/>
    <w:rsid w:val="00C3284C"/>
    <w:rsid w:val="00C3447A"/>
    <w:rsid w:val="00C34CC5"/>
    <w:rsid w:val="00C3667D"/>
    <w:rsid w:val="00C37FD8"/>
    <w:rsid w:val="00C416E1"/>
    <w:rsid w:val="00C41E47"/>
    <w:rsid w:val="00C43377"/>
    <w:rsid w:val="00C4443B"/>
    <w:rsid w:val="00C44D95"/>
    <w:rsid w:val="00C45C34"/>
    <w:rsid w:val="00C45E68"/>
    <w:rsid w:val="00C46730"/>
    <w:rsid w:val="00C46E6D"/>
    <w:rsid w:val="00C47BF8"/>
    <w:rsid w:val="00C51B1C"/>
    <w:rsid w:val="00C52691"/>
    <w:rsid w:val="00C52F06"/>
    <w:rsid w:val="00C53799"/>
    <w:rsid w:val="00C53AF7"/>
    <w:rsid w:val="00C53DCE"/>
    <w:rsid w:val="00C540E0"/>
    <w:rsid w:val="00C5556D"/>
    <w:rsid w:val="00C55B2D"/>
    <w:rsid w:val="00C55CC5"/>
    <w:rsid w:val="00C62C3E"/>
    <w:rsid w:val="00C63EDC"/>
    <w:rsid w:val="00C655F2"/>
    <w:rsid w:val="00C65B4C"/>
    <w:rsid w:val="00C65B61"/>
    <w:rsid w:val="00C66984"/>
    <w:rsid w:val="00C67540"/>
    <w:rsid w:val="00C67567"/>
    <w:rsid w:val="00C67CC7"/>
    <w:rsid w:val="00C7000C"/>
    <w:rsid w:val="00C70278"/>
    <w:rsid w:val="00C70E53"/>
    <w:rsid w:val="00C718A4"/>
    <w:rsid w:val="00C722E0"/>
    <w:rsid w:val="00C72979"/>
    <w:rsid w:val="00C74191"/>
    <w:rsid w:val="00C74C04"/>
    <w:rsid w:val="00C75604"/>
    <w:rsid w:val="00C75E51"/>
    <w:rsid w:val="00C75FDE"/>
    <w:rsid w:val="00C76E56"/>
    <w:rsid w:val="00C81529"/>
    <w:rsid w:val="00C81BA6"/>
    <w:rsid w:val="00C82AE5"/>
    <w:rsid w:val="00C834B5"/>
    <w:rsid w:val="00C8377C"/>
    <w:rsid w:val="00C86093"/>
    <w:rsid w:val="00C868F6"/>
    <w:rsid w:val="00C877CD"/>
    <w:rsid w:val="00C902E9"/>
    <w:rsid w:val="00C907BB"/>
    <w:rsid w:val="00C908B7"/>
    <w:rsid w:val="00C90EA4"/>
    <w:rsid w:val="00C91D81"/>
    <w:rsid w:val="00C927A5"/>
    <w:rsid w:val="00C92A42"/>
    <w:rsid w:val="00C9521F"/>
    <w:rsid w:val="00C9522D"/>
    <w:rsid w:val="00C9643F"/>
    <w:rsid w:val="00C9681B"/>
    <w:rsid w:val="00C968B7"/>
    <w:rsid w:val="00C979C6"/>
    <w:rsid w:val="00CA145E"/>
    <w:rsid w:val="00CA18F2"/>
    <w:rsid w:val="00CA4871"/>
    <w:rsid w:val="00CA4970"/>
    <w:rsid w:val="00CA53DA"/>
    <w:rsid w:val="00CA6132"/>
    <w:rsid w:val="00CA6722"/>
    <w:rsid w:val="00CA6D4E"/>
    <w:rsid w:val="00CA6E5C"/>
    <w:rsid w:val="00CA7B4B"/>
    <w:rsid w:val="00CA7EC8"/>
    <w:rsid w:val="00CB06CB"/>
    <w:rsid w:val="00CB101B"/>
    <w:rsid w:val="00CB190F"/>
    <w:rsid w:val="00CB36A8"/>
    <w:rsid w:val="00CB4307"/>
    <w:rsid w:val="00CB4E7C"/>
    <w:rsid w:val="00CC0EFB"/>
    <w:rsid w:val="00CC139A"/>
    <w:rsid w:val="00CC1E7A"/>
    <w:rsid w:val="00CC2209"/>
    <w:rsid w:val="00CC31FB"/>
    <w:rsid w:val="00CC3783"/>
    <w:rsid w:val="00CC428B"/>
    <w:rsid w:val="00CC4F64"/>
    <w:rsid w:val="00CD058C"/>
    <w:rsid w:val="00CD183D"/>
    <w:rsid w:val="00CD1B92"/>
    <w:rsid w:val="00CD3B98"/>
    <w:rsid w:val="00CD4216"/>
    <w:rsid w:val="00CD518C"/>
    <w:rsid w:val="00CD58D1"/>
    <w:rsid w:val="00CD733F"/>
    <w:rsid w:val="00CE0942"/>
    <w:rsid w:val="00CE285A"/>
    <w:rsid w:val="00CE2BA6"/>
    <w:rsid w:val="00CE4789"/>
    <w:rsid w:val="00CE5874"/>
    <w:rsid w:val="00CE5955"/>
    <w:rsid w:val="00CE59C8"/>
    <w:rsid w:val="00CE660D"/>
    <w:rsid w:val="00CE6A75"/>
    <w:rsid w:val="00CE7CA5"/>
    <w:rsid w:val="00CF076B"/>
    <w:rsid w:val="00CF1A9F"/>
    <w:rsid w:val="00CF1D81"/>
    <w:rsid w:val="00CF2DC9"/>
    <w:rsid w:val="00CF7975"/>
    <w:rsid w:val="00CF7CB6"/>
    <w:rsid w:val="00D015A7"/>
    <w:rsid w:val="00D03472"/>
    <w:rsid w:val="00D054CC"/>
    <w:rsid w:val="00D07AFF"/>
    <w:rsid w:val="00D10048"/>
    <w:rsid w:val="00D13005"/>
    <w:rsid w:val="00D15AE5"/>
    <w:rsid w:val="00D15F8F"/>
    <w:rsid w:val="00D173E0"/>
    <w:rsid w:val="00D20683"/>
    <w:rsid w:val="00D213B3"/>
    <w:rsid w:val="00D278E8"/>
    <w:rsid w:val="00D310C7"/>
    <w:rsid w:val="00D311AB"/>
    <w:rsid w:val="00D31E46"/>
    <w:rsid w:val="00D325A8"/>
    <w:rsid w:val="00D32F6E"/>
    <w:rsid w:val="00D33EC9"/>
    <w:rsid w:val="00D35BA2"/>
    <w:rsid w:val="00D41BFB"/>
    <w:rsid w:val="00D42914"/>
    <w:rsid w:val="00D442AD"/>
    <w:rsid w:val="00D44A99"/>
    <w:rsid w:val="00D45A84"/>
    <w:rsid w:val="00D46CD7"/>
    <w:rsid w:val="00D472BF"/>
    <w:rsid w:val="00D52CC0"/>
    <w:rsid w:val="00D53AF9"/>
    <w:rsid w:val="00D54D0B"/>
    <w:rsid w:val="00D5618A"/>
    <w:rsid w:val="00D5784B"/>
    <w:rsid w:val="00D57A8A"/>
    <w:rsid w:val="00D609CD"/>
    <w:rsid w:val="00D63EFB"/>
    <w:rsid w:val="00D642FD"/>
    <w:rsid w:val="00D658AF"/>
    <w:rsid w:val="00D717A5"/>
    <w:rsid w:val="00D758DA"/>
    <w:rsid w:val="00D82841"/>
    <w:rsid w:val="00D83DE9"/>
    <w:rsid w:val="00D8450D"/>
    <w:rsid w:val="00D84DCA"/>
    <w:rsid w:val="00D85544"/>
    <w:rsid w:val="00D85D0D"/>
    <w:rsid w:val="00D86401"/>
    <w:rsid w:val="00D86D70"/>
    <w:rsid w:val="00D91266"/>
    <w:rsid w:val="00D92EE6"/>
    <w:rsid w:val="00D9376A"/>
    <w:rsid w:val="00D95667"/>
    <w:rsid w:val="00D95AF9"/>
    <w:rsid w:val="00D96894"/>
    <w:rsid w:val="00D97EFC"/>
    <w:rsid w:val="00DA09C9"/>
    <w:rsid w:val="00DA1822"/>
    <w:rsid w:val="00DA185C"/>
    <w:rsid w:val="00DA3122"/>
    <w:rsid w:val="00DA52A2"/>
    <w:rsid w:val="00DA72F2"/>
    <w:rsid w:val="00DB1EB1"/>
    <w:rsid w:val="00DB3263"/>
    <w:rsid w:val="00DB5174"/>
    <w:rsid w:val="00DB5E1F"/>
    <w:rsid w:val="00DB7449"/>
    <w:rsid w:val="00DB7741"/>
    <w:rsid w:val="00DB7CF7"/>
    <w:rsid w:val="00DC0034"/>
    <w:rsid w:val="00DC19D8"/>
    <w:rsid w:val="00DC2613"/>
    <w:rsid w:val="00DC2EFD"/>
    <w:rsid w:val="00DC4512"/>
    <w:rsid w:val="00DC5619"/>
    <w:rsid w:val="00DC7E8F"/>
    <w:rsid w:val="00DD105F"/>
    <w:rsid w:val="00DD1663"/>
    <w:rsid w:val="00DD1ACB"/>
    <w:rsid w:val="00DD1E4A"/>
    <w:rsid w:val="00DD2AE0"/>
    <w:rsid w:val="00DD3691"/>
    <w:rsid w:val="00DD41FD"/>
    <w:rsid w:val="00DD4B55"/>
    <w:rsid w:val="00DD5073"/>
    <w:rsid w:val="00DD6557"/>
    <w:rsid w:val="00DD75A8"/>
    <w:rsid w:val="00DD79C2"/>
    <w:rsid w:val="00DE1E90"/>
    <w:rsid w:val="00DE24E6"/>
    <w:rsid w:val="00DE39AC"/>
    <w:rsid w:val="00DE3EDA"/>
    <w:rsid w:val="00DE7880"/>
    <w:rsid w:val="00DE7CAC"/>
    <w:rsid w:val="00DF04EF"/>
    <w:rsid w:val="00DF07AD"/>
    <w:rsid w:val="00DF1990"/>
    <w:rsid w:val="00DF26F1"/>
    <w:rsid w:val="00DF3364"/>
    <w:rsid w:val="00DF603D"/>
    <w:rsid w:val="00DF7148"/>
    <w:rsid w:val="00DF7539"/>
    <w:rsid w:val="00E00388"/>
    <w:rsid w:val="00E01DC3"/>
    <w:rsid w:val="00E0362C"/>
    <w:rsid w:val="00E055BB"/>
    <w:rsid w:val="00E0779C"/>
    <w:rsid w:val="00E0782A"/>
    <w:rsid w:val="00E104CB"/>
    <w:rsid w:val="00E11988"/>
    <w:rsid w:val="00E125AE"/>
    <w:rsid w:val="00E15974"/>
    <w:rsid w:val="00E15DA9"/>
    <w:rsid w:val="00E16779"/>
    <w:rsid w:val="00E16C8E"/>
    <w:rsid w:val="00E2095D"/>
    <w:rsid w:val="00E209F1"/>
    <w:rsid w:val="00E21014"/>
    <w:rsid w:val="00E215C2"/>
    <w:rsid w:val="00E2365F"/>
    <w:rsid w:val="00E23BD9"/>
    <w:rsid w:val="00E255B2"/>
    <w:rsid w:val="00E264D0"/>
    <w:rsid w:val="00E27734"/>
    <w:rsid w:val="00E30414"/>
    <w:rsid w:val="00E30E8D"/>
    <w:rsid w:val="00E31712"/>
    <w:rsid w:val="00E323D6"/>
    <w:rsid w:val="00E344D9"/>
    <w:rsid w:val="00E345BA"/>
    <w:rsid w:val="00E34912"/>
    <w:rsid w:val="00E36253"/>
    <w:rsid w:val="00E37392"/>
    <w:rsid w:val="00E37754"/>
    <w:rsid w:val="00E405FA"/>
    <w:rsid w:val="00E40769"/>
    <w:rsid w:val="00E4177D"/>
    <w:rsid w:val="00E42E8B"/>
    <w:rsid w:val="00E43D5A"/>
    <w:rsid w:val="00E4527B"/>
    <w:rsid w:val="00E50D7E"/>
    <w:rsid w:val="00E510A9"/>
    <w:rsid w:val="00E51B3A"/>
    <w:rsid w:val="00E52008"/>
    <w:rsid w:val="00E55088"/>
    <w:rsid w:val="00E555CC"/>
    <w:rsid w:val="00E55865"/>
    <w:rsid w:val="00E56706"/>
    <w:rsid w:val="00E56870"/>
    <w:rsid w:val="00E57777"/>
    <w:rsid w:val="00E57DDD"/>
    <w:rsid w:val="00E60511"/>
    <w:rsid w:val="00E60F12"/>
    <w:rsid w:val="00E62DA3"/>
    <w:rsid w:val="00E64ABA"/>
    <w:rsid w:val="00E652FB"/>
    <w:rsid w:val="00E65D20"/>
    <w:rsid w:val="00E66093"/>
    <w:rsid w:val="00E66C20"/>
    <w:rsid w:val="00E71162"/>
    <w:rsid w:val="00E71C46"/>
    <w:rsid w:val="00E71CCD"/>
    <w:rsid w:val="00E7490F"/>
    <w:rsid w:val="00E75CB4"/>
    <w:rsid w:val="00E75D9A"/>
    <w:rsid w:val="00E75ED2"/>
    <w:rsid w:val="00E77983"/>
    <w:rsid w:val="00E8280C"/>
    <w:rsid w:val="00E82E20"/>
    <w:rsid w:val="00E83E4C"/>
    <w:rsid w:val="00E84276"/>
    <w:rsid w:val="00E842E5"/>
    <w:rsid w:val="00E87A59"/>
    <w:rsid w:val="00E9071C"/>
    <w:rsid w:val="00E9084D"/>
    <w:rsid w:val="00E90AE1"/>
    <w:rsid w:val="00E91933"/>
    <w:rsid w:val="00E92766"/>
    <w:rsid w:val="00E92A81"/>
    <w:rsid w:val="00E956B2"/>
    <w:rsid w:val="00E969B1"/>
    <w:rsid w:val="00E97637"/>
    <w:rsid w:val="00E97B87"/>
    <w:rsid w:val="00EA0ABF"/>
    <w:rsid w:val="00EA7AAC"/>
    <w:rsid w:val="00EB02DB"/>
    <w:rsid w:val="00EB07BF"/>
    <w:rsid w:val="00EB0D23"/>
    <w:rsid w:val="00EB16A0"/>
    <w:rsid w:val="00EB18A5"/>
    <w:rsid w:val="00EB1EF7"/>
    <w:rsid w:val="00EB26BC"/>
    <w:rsid w:val="00EB3837"/>
    <w:rsid w:val="00EB3B76"/>
    <w:rsid w:val="00EB6552"/>
    <w:rsid w:val="00EB6F2D"/>
    <w:rsid w:val="00EB7F3F"/>
    <w:rsid w:val="00EC18E6"/>
    <w:rsid w:val="00EC1984"/>
    <w:rsid w:val="00EC1C46"/>
    <w:rsid w:val="00EC21EB"/>
    <w:rsid w:val="00EC2312"/>
    <w:rsid w:val="00EC234C"/>
    <w:rsid w:val="00EC4C73"/>
    <w:rsid w:val="00EC69C1"/>
    <w:rsid w:val="00EC6F9C"/>
    <w:rsid w:val="00ED019F"/>
    <w:rsid w:val="00ED08A3"/>
    <w:rsid w:val="00ED0D0C"/>
    <w:rsid w:val="00ED3225"/>
    <w:rsid w:val="00ED324D"/>
    <w:rsid w:val="00ED34EF"/>
    <w:rsid w:val="00ED3529"/>
    <w:rsid w:val="00ED4D17"/>
    <w:rsid w:val="00ED6A33"/>
    <w:rsid w:val="00ED744E"/>
    <w:rsid w:val="00EE05D6"/>
    <w:rsid w:val="00EE1B7C"/>
    <w:rsid w:val="00EE6CD3"/>
    <w:rsid w:val="00EF20D7"/>
    <w:rsid w:val="00EF3419"/>
    <w:rsid w:val="00EF36CD"/>
    <w:rsid w:val="00EF487E"/>
    <w:rsid w:val="00EF57D8"/>
    <w:rsid w:val="00EF6F3D"/>
    <w:rsid w:val="00F0080D"/>
    <w:rsid w:val="00F0119C"/>
    <w:rsid w:val="00F016CE"/>
    <w:rsid w:val="00F028F6"/>
    <w:rsid w:val="00F02BDB"/>
    <w:rsid w:val="00F02F2C"/>
    <w:rsid w:val="00F0305E"/>
    <w:rsid w:val="00F0441B"/>
    <w:rsid w:val="00F05620"/>
    <w:rsid w:val="00F06A48"/>
    <w:rsid w:val="00F07623"/>
    <w:rsid w:val="00F104B5"/>
    <w:rsid w:val="00F108AC"/>
    <w:rsid w:val="00F10931"/>
    <w:rsid w:val="00F11187"/>
    <w:rsid w:val="00F11870"/>
    <w:rsid w:val="00F12EC8"/>
    <w:rsid w:val="00F136A1"/>
    <w:rsid w:val="00F138BB"/>
    <w:rsid w:val="00F152DC"/>
    <w:rsid w:val="00F15560"/>
    <w:rsid w:val="00F1600F"/>
    <w:rsid w:val="00F170A1"/>
    <w:rsid w:val="00F17D11"/>
    <w:rsid w:val="00F239CE"/>
    <w:rsid w:val="00F24399"/>
    <w:rsid w:val="00F247EE"/>
    <w:rsid w:val="00F24EB0"/>
    <w:rsid w:val="00F303AE"/>
    <w:rsid w:val="00F3136B"/>
    <w:rsid w:val="00F314F1"/>
    <w:rsid w:val="00F327EA"/>
    <w:rsid w:val="00F33641"/>
    <w:rsid w:val="00F33CEE"/>
    <w:rsid w:val="00F3484C"/>
    <w:rsid w:val="00F34A25"/>
    <w:rsid w:val="00F35E7A"/>
    <w:rsid w:val="00F35FB2"/>
    <w:rsid w:val="00F363B8"/>
    <w:rsid w:val="00F36794"/>
    <w:rsid w:val="00F40EFA"/>
    <w:rsid w:val="00F424B0"/>
    <w:rsid w:val="00F42842"/>
    <w:rsid w:val="00F43686"/>
    <w:rsid w:val="00F44720"/>
    <w:rsid w:val="00F45BB1"/>
    <w:rsid w:val="00F46B0C"/>
    <w:rsid w:val="00F46E40"/>
    <w:rsid w:val="00F4755D"/>
    <w:rsid w:val="00F4760A"/>
    <w:rsid w:val="00F50E9C"/>
    <w:rsid w:val="00F50F91"/>
    <w:rsid w:val="00F515F1"/>
    <w:rsid w:val="00F52B8E"/>
    <w:rsid w:val="00F53CFD"/>
    <w:rsid w:val="00F54AF5"/>
    <w:rsid w:val="00F557E3"/>
    <w:rsid w:val="00F55EB3"/>
    <w:rsid w:val="00F561DA"/>
    <w:rsid w:val="00F57DF0"/>
    <w:rsid w:val="00F61339"/>
    <w:rsid w:val="00F61E78"/>
    <w:rsid w:val="00F6232D"/>
    <w:rsid w:val="00F635C5"/>
    <w:rsid w:val="00F6544D"/>
    <w:rsid w:val="00F65CCB"/>
    <w:rsid w:val="00F67E13"/>
    <w:rsid w:val="00F736E3"/>
    <w:rsid w:val="00F7568B"/>
    <w:rsid w:val="00F767E8"/>
    <w:rsid w:val="00F76E99"/>
    <w:rsid w:val="00F77E50"/>
    <w:rsid w:val="00F77F67"/>
    <w:rsid w:val="00F80B8F"/>
    <w:rsid w:val="00F80C6A"/>
    <w:rsid w:val="00F81460"/>
    <w:rsid w:val="00F8183B"/>
    <w:rsid w:val="00F829A1"/>
    <w:rsid w:val="00F84578"/>
    <w:rsid w:val="00F84EE8"/>
    <w:rsid w:val="00F8523F"/>
    <w:rsid w:val="00F857E1"/>
    <w:rsid w:val="00F86186"/>
    <w:rsid w:val="00F86A3F"/>
    <w:rsid w:val="00F91297"/>
    <w:rsid w:val="00F9133B"/>
    <w:rsid w:val="00F918B0"/>
    <w:rsid w:val="00F91E50"/>
    <w:rsid w:val="00F92DAC"/>
    <w:rsid w:val="00F934D5"/>
    <w:rsid w:val="00F94BBC"/>
    <w:rsid w:val="00F955E7"/>
    <w:rsid w:val="00F963EB"/>
    <w:rsid w:val="00F969B2"/>
    <w:rsid w:val="00F97730"/>
    <w:rsid w:val="00FA3284"/>
    <w:rsid w:val="00FA3C7F"/>
    <w:rsid w:val="00FA41AA"/>
    <w:rsid w:val="00FA4376"/>
    <w:rsid w:val="00FA6670"/>
    <w:rsid w:val="00FB32A4"/>
    <w:rsid w:val="00FB339A"/>
    <w:rsid w:val="00FB37BE"/>
    <w:rsid w:val="00FB38B7"/>
    <w:rsid w:val="00FB4436"/>
    <w:rsid w:val="00FB4A37"/>
    <w:rsid w:val="00FB57F3"/>
    <w:rsid w:val="00FB594D"/>
    <w:rsid w:val="00FB663B"/>
    <w:rsid w:val="00FC058C"/>
    <w:rsid w:val="00FC21C1"/>
    <w:rsid w:val="00FC3AD3"/>
    <w:rsid w:val="00FC3D64"/>
    <w:rsid w:val="00FC3DF0"/>
    <w:rsid w:val="00FC4322"/>
    <w:rsid w:val="00FC4804"/>
    <w:rsid w:val="00FC49BB"/>
    <w:rsid w:val="00FC5154"/>
    <w:rsid w:val="00FC5B76"/>
    <w:rsid w:val="00FC7058"/>
    <w:rsid w:val="00FC71A1"/>
    <w:rsid w:val="00FD1146"/>
    <w:rsid w:val="00FD14FF"/>
    <w:rsid w:val="00FD168A"/>
    <w:rsid w:val="00FD52CB"/>
    <w:rsid w:val="00FD616B"/>
    <w:rsid w:val="00FD7028"/>
    <w:rsid w:val="00FD75AE"/>
    <w:rsid w:val="00FE1FB4"/>
    <w:rsid w:val="00FE261B"/>
    <w:rsid w:val="00FE2865"/>
    <w:rsid w:val="00FE367F"/>
    <w:rsid w:val="00FE5DA8"/>
    <w:rsid w:val="00FE71CA"/>
    <w:rsid w:val="00FE78DA"/>
    <w:rsid w:val="00FF1108"/>
    <w:rsid w:val="00FF29DC"/>
    <w:rsid w:val="00FF35EB"/>
    <w:rsid w:val="00FF5FED"/>
    <w:rsid w:val="00FF6879"/>
    <w:rsid w:val="00FF6B8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5D262D3F"/>
  <w15:docId w15:val="{DCF1C101-3D70-F342-80D8-4DEE0B96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1A1D"/>
    <w:pPr>
      <w:spacing w:after="120" w:line="270" w:lineRule="atLeast"/>
      <w:jc w:val="both"/>
    </w:pPr>
    <w:rPr>
      <w:rFonts w:ascii="Arial" w:eastAsia="Times" w:hAnsi="Arial"/>
      <w:noProof/>
      <w:lang w:eastAsia="en-US"/>
    </w:rPr>
  </w:style>
  <w:style w:type="paragraph" w:styleId="Heading1">
    <w:name w:val="heading 1"/>
    <w:next w:val="DHHSbody"/>
    <w:link w:val="Heading1Char"/>
    <w:qFormat/>
    <w:rsid w:val="00D97EFC"/>
    <w:pPr>
      <w:keepNext/>
      <w:keepLines/>
      <w:numPr>
        <w:numId w:val="17"/>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D97EFC"/>
    <w:pPr>
      <w:keepNext/>
      <w:keepLines/>
      <w:numPr>
        <w:ilvl w:val="1"/>
        <w:numId w:val="17"/>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17"/>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D97EFC"/>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17"/>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17"/>
      </w:numPr>
      <w:tabs>
        <w:tab w:val="num" w:pos="1152"/>
      </w:tabs>
      <w:spacing w:before="240" w:after="60" w:line="240" w:lineRule="auto"/>
      <w:jc w:val="left"/>
      <w:outlineLvl w:val="5"/>
    </w:pPr>
    <w:rPr>
      <w:rFonts w:eastAsia="Times New Roman"/>
      <w:b/>
      <w:bCs/>
      <w:noProof w:val="0"/>
      <w:color w:val="404040"/>
      <w:sz w:val="28"/>
      <w:szCs w:val="22"/>
    </w:rPr>
  </w:style>
  <w:style w:type="paragraph" w:styleId="Heading7">
    <w:name w:val="heading 7"/>
    <w:basedOn w:val="Normal"/>
    <w:next w:val="DHHSbody"/>
    <w:link w:val="Heading7Char"/>
    <w:qFormat/>
    <w:rsid w:val="001B1D85"/>
    <w:pPr>
      <w:numPr>
        <w:ilvl w:val="6"/>
        <w:numId w:val="17"/>
      </w:numPr>
      <w:tabs>
        <w:tab w:val="num" w:pos="1296"/>
      </w:tabs>
      <w:spacing w:before="240" w:after="60" w:line="240" w:lineRule="auto"/>
      <w:jc w:val="left"/>
      <w:outlineLvl w:val="6"/>
    </w:pPr>
    <w:rPr>
      <w:rFonts w:eastAsia="Times New Roman"/>
      <w:b/>
      <w:noProof w:val="0"/>
      <w:color w:val="404040"/>
      <w:sz w:val="24"/>
      <w:szCs w:val="24"/>
    </w:rPr>
  </w:style>
  <w:style w:type="paragraph" w:styleId="Heading8">
    <w:name w:val="heading 8"/>
    <w:basedOn w:val="Normal"/>
    <w:next w:val="Normal"/>
    <w:link w:val="Heading8Char"/>
    <w:qFormat/>
    <w:rsid w:val="001B1D85"/>
    <w:pPr>
      <w:numPr>
        <w:ilvl w:val="7"/>
        <w:numId w:val="17"/>
      </w:numPr>
      <w:tabs>
        <w:tab w:val="num" w:pos="1440"/>
      </w:tabs>
      <w:spacing w:before="240" w:after="60" w:line="240" w:lineRule="auto"/>
      <w:jc w:val="left"/>
      <w:outlineLvl w:val="7"/>
    </w:pPr>
    <w:rPr>
      <w:rFonts w:eastAsia="Times New Roman"/>
      <w:b/>
      <w:iCs/>
      <w:noProof w:val="0"/>
      <w:color w:val="4B4B4B"/>
      <w:szCs w:val="24"/>
    </w:rPr>
  </w:style>
  <w:style w:type="paragraph" w:styleId="Heading9">
    <w:name w:val="heading 9"/>
    <w:basedOn w:val="Normal"/>
    <w:next w:val="Normal"/>
    <w:link w:val="Heading9Char"/>
    <w:unhideWhenUsed/>
    <w:qFormat/>
    <w:rsid w:val="001B1D85"/>
    <w:pPr>
      <w:keepNext/>
      <w:keepLines/>
      <w:numPr>
        <w:ilvl w:val="8"/>
        <w:numId w:val="17"/>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EFC"/>
    <w:rPr>
      <w:rFonts w:ascii="Arial" w:hAnsi="Arial"/>
      <w:bCs/>
      <w:color w:val="004EA8"/>
      <w:sz w:val="44"/>
      <w:szCs w:val="44"/>
      <w:lang w:eastAsia="en-US"/>
    </w:rPr>
  </w:style>
  <w:style w:type="character" w:customStyle="1" w:styleId="Heading2Char">
    <w:name w:val="Heading 2 Char"/>
    <w:link w:val="Heading2"/>
    <w:uiPriority w:val="1"/>
    <w:rsid w:val="00D97EFC"/>
    <w:rPr>
      <w:rFonts w:ascii="Arial" w:hAnsi="Arial"/>
      <w:b/>
      <w:color w:val="004EA8"/>
      <w:sz w:val="28"/>
      <w:szCs w:val="28"/>
    </w:rPr>
  </w:style>
  <w:style w:type="character" w:customStyle="1" w:styleId="Heading3Char">
    <w:name w:val="Heading 3 Char"/>
    <w:aliases w:val="Char1 Char"/>
    <w:link w:val="Heading3"/>
    <w:rsid w:val="00FB594D"/>
    <w:rPr>
      <w:rFonts w:ascii="Arial" w:eastAsia="MS Gothic" w:hAnsi="Arial"/>
      <w:b/>
      <w:bCs/>
      <w:sz w:val="24"/>
      <w:szCs w:val="26"/>
      <w:lang w:eastAsia="en-US"/>
    </w:rPr>
  </w:style>
  <w:style w:type="character" w:customStyle="1" w:styleId="Heading4Char">
    <w:name w:val="Heading 4 Char"/>
    <w:link w:val="Heading4"/>
    <w:uiPriority w:val="1"/>
    <w:rsid w:val="00D97EFC"/>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16"/>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uiPriority w:val="9"/>
    <w:semiHidden/>
    <w:rsid w:val="001B1D85"/>
    <w:rPr>
      <w:rFonts w:ascii="Cambria" w:eastAsia="Times New Roman" w:hAnsi="Cambria" w:cs="Times New Roman"/>
      <w:i/>
      <w:iCs/>
      <w:noProof/>
      <w:color w:val="272727"/>
      <w:sz w:val="21"/>
      <w:szCs w:val="21"/>
      <w:lang w:eastAsia="en-US"/>
    </w:rPr>
  </w:style>
  <w:style w:type="character" w:customStyle="1" w:styleId="Heading6Char">
    <w:name w:val="Heading 6 Char"/>
    <w:link w:val="Heading6"/>
    <w:rsid w:val="001B1D85"/>
    <w:rPr>
      <w:rFonts w:ascii="Arial" w:hAnsi="Arial"/>
      <w:b/>
      <w:bCs/>
      <w:color w:val="404040"/>
      <w:sz w:val="28"/>
      <w:szCs w:val="22"/>
      <w:lang w:eastAsia="en-US"/>
    </w:rPr>
  </w:style>
  <w:style w:type="character" w:customStyle="1" w:styleId="Heading7Char">
    <w:name w:val="Heading 7 Char"/>
    <w:link w:val="Heading7"/>
    <w:rsid w:val="001B1D85"/>
    <w:rPr>
      <w:rFonts w:ascii="Arial" w:hAnsi="Arial"/>
      <w:b/>
      <w:color w:val="404040"/>
      <w:sz w:val="24"/>
      <w:szCs w:val="24"/>
      <w:lang w:eastAsia="en-US"/>
    </w:rPr>
  </w:style>
  <w:style w:type="character" w:customStyle="1" w:styleId="Heading8Char">
    <w:name w:val="Heading 8 Char"/>
    <w:link w:val="Heading8"/>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5"/>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Normal"/>
    <w:link w:val="NoSpacingChar"/>
    <w:qFormat/>
    <w:rsid w:val="00802FD2"/>
    <w:pPr>
      <w:spacing w:after="0" w:line="240" w:lineRule="auto"/>
      <w:jc w:val="left"/>
    </w:pPr>
    <w:rPr>
      <w:rFonts w:ascii="Calibri" w:eastAsia="Times New Roman" w:hAnsi="Calibri"/>
      <w:noProof w:val="0"/>
      <w:lang w:val="en-US" w:bidi="en-US"/>
    </w:rPr>
  </w:style>
  <w:style w:type="character" w:customStyle="1" w:styleId="NoSpacingChar">
    <w:name w:val="No Spacing Char"/>
    <w:link w:val="NoSpacing"/>
    <w:rsid w:val="00802FD2"/>
    <w:rPr>
      <w:rFonts w:ascii="Calibri" w:hAnsi="Calibri"/>
      <w:lang w:val="en-US" w:eastAsia="en-US" w:bidi="en-US"/>
    </w:rPr>
  </w:style>
  <w:style w:type="paragraph" w:styleId="BodyText">
    <w:name w:val="Body Text"/>
    <w:basedOn w:val="Normal"/>
    <w:link w:val="BodyTextChar"/>
    <w:rsid w:val="00766BA2"/>
    <w:pPr>
      <w:spacing w:line="240" w:lineRule="auto"/>
      <w:jc w:val="left"/>
    </w:pPr>
    <w:rPr>
      <w:rFonts w:eastAsia="Times New Roman"/>
      <w:noProof w:val="0"/>
    </w:rPr>
  </w:style>
  <w:style w:type="character" w:customStyle="1" w:styleId="BodyTextChar">
    <w:name w:val="Body Text Char"/>
    <w:basedOn w:val="DefaultParagraphFont"/>
    <w:link w:val="BodyText"/>
    <w:rsid w:val="00766BA2"/>
    <w:rPr>
      <w:rFonts w:ascii="Arial" w:hAnsi="Arial"/>
      <w:lang w:eastAsia="en-US"/>
    </w:rPr>
  </w:style>
  <w:style w:type="paragraph" w:customStyle="1" w:styleId="DHBodyText">
    <w:name w:val="DH Body Text"/>
    <w:basedOn w:val="Normal"/>
    <w:link w:val="DHBodyTextCharChar"/>
    <w:rsid w:val="00470D5C"/>
    <w:pPr>
      <w:tabs>
        <w:tab w:val="left" w:pos="357"/>
      </w:tabs>
      <w:spacing w:line="270" w:lineRule="exact"/>
      <w:ind w:left="57"/>
      <w:jc w:val="left"/>
    </w:pPr>
    <w:rPr>
      <w:noProof w:val="0"/>
    </w:rPr>
  </w:style>
  <w:style w:type="character" w:customStyle="1" w:styleId="DHBodyTextCharChar">
    <w:name w:val="DH Body Text Char Char"/>
    <w:link w:val="DHBodyText"/>
    <w:rsid w:val="00470D5C"/>
    <w:rPr>
      <w:rFonts w:ascii="Arial" w:eastAsia="Times" w:hAnsi="Arial"/>
      <w:lang w:eastAsia="en-US"/>
    </w:rPr>
  </w:style>
  <w:style w:type="paragraph" w:customStyle="1" w:styleId="DHBulletText">
    <w:name w:val="DH Bullet Text"/>
    <w:basedOn w:val="Normal"/>
    <w:link w:val="DHBulletTextCharChar"/>
    <w:rsid w:val="004C03CD"/>
    <w:pPr>
      <w:numPr>
        <w:numId w:val="39"/>
      </w:numPr>
      <w:tabs>
        <w:tab w:val="left" w:pos="357"/>
      </w:tabs>
      <w:spacing w:line="270" w:lineRule="exact"/>
      <w:jc w:val="left"/>
    </w:pPr>
    <w:rPr>
      <w:noProof w:val="0"/>
    </w:rPr>
  </w:style>
  <w:style w:type="character" w:customStyle="1" w:styleId="DHBulletTextCharChar">
    <w:name w:val="DH Bullet Text Char Char"/>
    <w:link w:val="DHBulletText"/>
    <w:rsid w:val="004C03CD"/>
    <w:rPr>
      <w:rFonts w:ascii="Arial" w:eastAsia="Times" w:hAnsi="Arial"/>
      <w:lang w:eastAsia="en-US"/>
    </w:rPr>
  </w:style>
  <w:style w:type="paragraph" w:customStyle="1" w:styleId="StyleHeading1CustomColorRGB0152219">
    <w:name w:val="Style Heading 1 + Custom Color(RGB(0152219))"/>
    <w:basedOn w:val="Heading1"/>
    <w:next w:val="BodyText"/>
    <w:rsid w:val="004A7473"/>
    <w:pPr>
      <w:keepNext w:val="0"/>
      <w:keepLines w:val="0"/>
      <w:pageBreakBefore/>
      <w:tabs>
        <w:tab w:val="num" w:pos="720"/>
      </w:tabs>
      <w:spacing w:before="0" w:after="120" w:line="240" w:lineRule="auto"/>
      <w:ind w:left="720" w:hanging="720"/>
    </w:pPr>
    <w:rPr>
      <w:color w:val="0098DB"/>
      <w:sz w:val="56"/>
      <w:szCs w:val="24"/>
      <w:lang w:eastAsia="en-AU"/>
    </w:rPr>
  </w:style>
  <w:style w:type="paragraph" w:customStyle="1" w:styleId="StyleHeading2Auto">
    <w:name w:val="Style Heading 2 + Auto"/>
    <w:basedOn w:val="Heading2"/>
    <w:next w:val="BodyText"/>
    <w:rsid w:val="004A7473"/>
    <w:pPr>
      <w:keepNext w:val="0"/>
      <w:keepLines w:val="0"/>
      <w:numPr>
        <w:ilvl w:val="0"/>
        <w:numId w:val="0"/>
      </w:numPr>
      <w:tabs>
        <w:tab w:val="num" w:pos="-549"/>
      </w:tabs>
      <w:spacing w:before="120" w:after="120" w:line="240" w:lineRule="auto"/>
    </w:pPr>
    <w:rPr>
      <w:b w:val="0"/>
      <w:color w:val="auto"/>
      <w:sz w:val="36"/>
      <w:szCs w:val="24"/>
    </w:rPr>
  </w:style>
  <w:style w:type="paragraph" w:customStyle="1" w:styleId="DHbodyindent">
    <w:name w:val="DH body + indent"/>
    <w:basedOn w:val="Normal"/>
    <w:link w:val="DHbodyindentChar"/>
    <w:rsid w:val="004A7473"/>
    <w:pPr>
      <w:tabs>
        <w:tab w:val="left" w:pos="357"/>
        <w:tab w:val="left" w:pos="737"/>
      </w:tabs>
      <w:spacing w:line="270" w:lineRule="exact"/>
      <w:ind w:left="1418"/>
      <w:jc w:val="left"/>
    </w:pPr>
    <w:rPr>
      <w:noProof w:val="0"/>
    </w:rPr>
  </w:style>
  <w:style w:type="character" w:customStyle="1" w:styleId="DHbodyindentChar">
    <w:name w:val="DH body + indent Char"/>
    <w:link w:val="DHbodyindent"/>
    <w:rsid w:val="004A7473"/>
    <w:rPr>
      <w:rFonts w:ascii="Arial" w:eastAsia="Times" w:hAnsi="Arial"/>
      <w:lang w:eastAsia="en-US"/>
    </w:rPr>
  </w:style>
  <w:style w:type="paragraph" w:customStyle="1" w:styleId="DHSReportHd2Numbered">
    <w:name w:val="DHS Report Hd 2 Numbered"/>
    <w:basedOn w:val="Normal"/>
    <w:next w:val="DHBodyText"/>
    <w:rsid w:val="004A7473"/>
    <w:pPr>
      <w:pageBreakBefore/>
      <w:numPr>
        <w:numId w:val="41"/>
      </w:numPr>
      <w:spacing w:before="280" w:after="0" w:line="400" w:lineRule="atLeast"/>
      <w:jc w:val="left"/>
    </w:pPr>
    <w:rPr>
      <w:rFonts w:eastAsia="Times New Roman"/>
      <w:noProof w:val="0"/>
      <w:color w:val="0073CF"/>
      <w:sz w:val="44"/>
    </w:rPr>
  </w:style>
  <w:style w:type="paragraph" w:customStyle="1" w:styleId="DHSReportHd3Numbered">
    <w:name w:val="DHS Report Hd 3 Numbered"/>
    <w:basedOn w:val="Normal"/>
    <w:next w:val="DHBodyText"/>
    <w:link w:val="DHSReportHd3NumberedChar"/>
    <w:rsid w:val="004A7473"/>
    <w:pPr>
      <w:keepNext/>
      <w:numPr>
        <w:ilvl w:val="1"/>
        <w:numId w:val="41"/>
      </w:numPr>
      <w:spacing w:before="200" w:after="0" w:line="260" w:lineRule="atLeast"/>
      <w:jc w:val="left"/>
    </w:pPr>
    <w:rPr>
      <w:rFonts w:eastAsia="Cambria"/>
      <w:noProof w:val="0"/>
      <w:color w:val="0073CF"/>
      <w:kern w:val="16"/>
      <w:sz w:val="28"/>
      <w:szCs w:val="28"/>
      <w:lang w:val="en-US"/>
    </w:rPr>
  </w:style>
  <w:style w:type="paragraph" w:customStyle="1" w:styleId="DHSReportHd4Numbered">
    <w:name w:val="DHS Report Hd 4 Numbered"/>
    <w:basedOn w:val="DHSReportHd3Numbered"/>
    <w:next w:val="DHbodyindent"/>
    <w:link w:val="DHSReportHd4NumberedCharChar"/>
    <w:rsid w:val="004A7473"/>
    <w:pPr>
      <w:numPr>
        <w:ilvl w:val="2"/>
      </w:numPr>
    </w:pPr>
    <w:rPr>
      <w:sz w:val="24"/>
    </w:rPr>
  </w:style>
  <w:style w:type="character" w:customStyle="1" w:styleId="DHSReportHd3NumberedChar">
    <w:name w:val="DHS Report Hd 3 Numbered Char"/>
    <w:link w:val="DHSReportHd3Numbered"/>
    <w:rsid w:val="004A7473"/>
    <w:rPr>
      <w:rFonts w:ascii="Arial" w:eastAsia="Cambria" w:hAnsi="Arial"/>
      <w:color w:val="0073CF"/>
      <w:kern w:val="16"/>
      <w:sz w:val="28"/>
      <w:szCs w:val="28"/>
      <w:lang w:val="en-US" w:eastAsia="en-US"/>
    </w:rPr>
  </w:style>
  <w:style w:type="character" w:customStyle="1" w:styleId="DHSReportHd4NumberedCharChar">
    <w:name w:val="DHS Report Hd 4 Numbered Char Char"/>
    <w:link w:val="DHSReportHd4Numbered"/>
    <w:rsid w:val="004A7473"/>
    <w:rPr>
      <w:rFonts w:ascii="Arial" w:eastAsia="Cambria" w:hAnsi="Arial"/>
      <w:color w:val="0073CF"/>
      <w:kern w:val="16"/>
      <w:sz w:val="24"/>
      <w:szCs w:val="28"/>
      <w:lang w:val="en-US" w:eastAsia="en-US"/>
    </w:rPr>
  </w:style>
  <w:style w:type="paragraph" w:customStyle="1" w:styleId="DHSReportHd5Numbered">
    <w:name w:val="DHS Report Hd 5 Numbered"/>
    <w:basedOn w:val="DHSReportHd4Numbered"/>
    <w:next w:val="DHbodyindent"/>
    <w:rsid w:val="004A7473"/>
    <w:pPr>
      <w:numPr>
        <w:ilvl w:val="3"/>
      </w:numPr>
      <w:tabs>
        <w:tab w:val="clear" w:pos="2268"/>
        <w:tab w:val="num" w:pos="864"/>
        <w:tab w:val="num" w:pos="4298"/>
      </w:tabs>
      <w:ind w:left="4298" w:hanging="864"/>
    </w:pPr>
    <w:rPr>
      <w:sz w:val="22"/>
      <w:szCs w:val="22"/>
    </w:rPr>
  </w:style>
  <w:style w:type="paragraph" w:customStyle="1" w:styleId="DHTableText">
    <w:name w:val="DH Table Text"/>
    <w:basedOn w:val="DHBodyText"/>
    <w:rsid w:val="004A7473"/>
    <w:pPr>
      <w:spacing w:before="40" w:after="40"/>
      <w:ind w:left="0"/>
    </w:pPr>
  </w:style>
  <w:style w:type="character" w:styleId="Emphasis">
    <w:name w:val="Emphasis"/>
    <w:basedOn w:val="DefaultParagraphFont"/>
    <w:uiPriority w:val="20"/>
    <w:qFormat/>
    <w:rsid w:val="00DB7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93944591">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vic.gov.au/designauthority/catalogu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vic.gov.au/designauthority/catalogues.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ge xmlns="d646755c-11ff-45bc-85cd-046cb5bd7515"/>
    <Document_x0020_Type xmlns="d646755c-11ff-45bc-85cd-046cb5bd7515"/>
    <Project xmlns="d646755c-11ff-45bc-85cd-046cb5bd751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14D59550E6E4CAF3AF4C818E9F589" ma:contentTypeVersion="4" ma:contentTypeDescription="Create a new document." ma:contentTypeScope="" ma:versionID="c2b37c4c8db932d4f98b965d464beb33">
  <xsd:schema xmlns:xsd="http://www.w3.org/2001/XMLSchema" xmlns:p="http://schemas.microsoft.com/office/2006/metadata/properties" xmlns:ns2="d646755c-11ff-45bc-85cd-046cb5bd7515" targetNamespace="http://schemas.microsoft.com/office/2006/metadata/properties" ma:root="true" ma:fieldsID="4fb1137870ab7817457da9ee75c70e51" ns2:_="">
    <xsd:import namespace="d646755c-11ff-45bc-85cd-046cb5bd7515"/>
    <xsd:element name="properties">
      <xsd:complexType>
        <xsd:sequence>
          <xsd:element name="documentManagement">
            <xsd:complexType>
              <xsd:all>
                <xsd:element ref="ns2:Project"/>
                <xsd:element ref="ns2:Stage"/>
                <xsd:element ref="ns2:Document_x0020_Type"/>
              </xsd:all>
            </xsd:complexType>
          </xsd:element>
        </xsd:sequence>
      </xsd:complexType>
    </xsd:element>
  </xsd:schema>
  <xsd:schema xmlns:xsd="http://www.w3.org/2001/XMLSchema" xmlns:dms="http://schemas.microsoft.com/office/2006/documentManagement/types" targetNamespace="d646755c-11ff-45bc-85cd-046cb5bd7515" elementFormDefault="qualified">
    <xsd:import namespace="http://schemas.microsoft.com/office/2006/documentManagement/types"/>
    <xsd:element name="Project" ma:index="2" ma:displayName="Project" ma:description="Project Name" ma:list="{209807de-e8cf-422c-ab1d-5a5a39699d10}" ma:internalName="Project" ma:showField="Title">
      <xsd:simpleType>
        <xsd:restriction base="dms:Lookup"/>
      </xsd:simpleType>
    </xsd:element>
    <xsd:element name="Stage" ma:index="3" ma:displayName="Control/Stage" ma:description="Project Stage" ma:format="RadioButtons" ma:internalName="Stage">
      <xsd:simpleType>
        <xsd:restriction base="dms:Choice">
          <xsd:enumeration value=".Control-Background"/>
          <xsd:enumeration value=".Control-Agreements &amp; Contracts"/>
          <xsd:enumeration value=".Control-Governance"/>
          <xsd:enumeration value=".Control-Planning"/>
          <xsd:enumeration value=".Control-Procurement"/>
          <xsd:enumeration value=".Control-Finances"/>
          <xsd:enumeration value=".Control-Communication"/>
          <xsd:enumeration value=".Control-Change"/>
          <xsd:enumeration value=".Control-Risks"/>
          <xsd:enumeration value=".Control-Issues"/>
          <xsd:enumeration value=".Control-Dependencies"/>
          <xsd:enumeration value=".Control-Quality &amp; Assurance"/>
          <xsd:enumeration value=".Control-Reporting"/>
          <xsd:enumeration value=".Control-Administration"/>
          <xsd:enumeration value="0a-Radar"/>
          <xsd:enumeration value="0b-Pipeline"/>
          <xsd:enumeration value="1a-Concept Proposal"/>
          <xsd:enumeration value="1b-Feasibility Study"/>
          <xsd:enumeration value="2a-Business Requirements"/>
          <xsd:enumeration value="2b-Solution Architecture"/>
          <xsd:enumeration value="2c-Business Case"/>
          <xsd:enumeration value="3a-Readiness for Market"/>
          <xsd:enumeration value="4a-Evaluation, Decision &amp; Establishment"/>
          <xsd:enumeration value="5a-Analysis &amp; Design"/>
          <xsd:enumeration value="5b-Build/Customise/Configure"/>
          <xsd:enumeration value="5c-Test"/>
          <xsd:enumeration value="5d-Train &amp; Cut-over"/>
          <xsd:enumeration value="5e-Handover to BAU"/>
          <xsd:enumeration value="6a-PIR"/>
          <xsd:enumeration value="6b-Closure"/>
          <xsd:enumeration value="6c-Benefits Realisation"/>
          <xsd:enumeration value="zz-Archive"/>
          <xsd:enumeration value="Not Applicable"/>
        </xsd:restriction>
      </xsd:simpleType>
    </xsd:element>
    <xsd:element name="Document_x0020_Type" ma:index="4" ma:displayName="Document Type" ma:format="RadioButtons" ma:internalName="Document_x0020_Type">
      <xsd:simpleType>
        <xsd:restriction base="dms:Choice">
          <xsd:enumeration value="Architecture"/>
          <xsd:enumeration value="Background Information"/>
          <xsd:enumeration value="Benefits"/>
          <xsd:enumeration value="Business Case"/>
          <xsd:enumeration value="Business Continuity"/>
          <xsd:enumeration value="Change Management"/>
          <xsd:enumeration value="Change Request"/>
          <xsd:enumeration value="Communications"/>
          <xsd:enumeration value="Concept"/>
          <xsd:enumeration value="Configuration"/>
          <xsd:enumeration value="Constraints"/>
          <xsd:enumeration value="Contract"/>
          <xsd:enumeration value="Data Migration"/>
          <xsd:enumeration value="Deliverables/Milestones"/>
          <xsd:enumeration value="Dependencies"/>
          <xsd:enumeration value="Deployment"/>
          <xsd:enumeration value="Design"/>
          <xsd:enumeration value="Disaster Recovery"/>
          <xsd:enumeration value="Environment"/>
          <xsd:enumeration value="Feasibility"/>
          <xsd:enumeration value="Financials"/>
          <xsd:enumeration value="Governance"/>
          <xsd:enumeration value="High Availability"/>
          <xsd:enumeration value="Implementation Planning Study"/>
          <xsd:enumeration value="Infrastructure"/>
          <xsd:enumeration value="Issue"/>
          <xsd:enumeration value="Lessons Learned"/>
          <xsd:enumeration value="Operations"/>
          <xsd:enumeration value="Post Implementation Review"/>
          <xsd:enumeration value="Procurement"/>
          <xsd:enumeration value="Products"/>
          <xsd:enumeration value="Project Brief"/>
          <xsd:enumeration value="Project Closure Report"/>
          <xsd:enumeration value="Project Initiation Document"/>
          <xsd:enumeration value="Project Status Report"/>
          <xsd:enumeration value="Quality Management"/>
          <xsd:enumeration value="Readiness"/>
          <xsd:enumeration value="Requirements"/>
          <xsd:enumeration value="Resourcing"/>
          <xsd:enumeration value="Risk"/>
          <xsd:enumeration value="Schedule/Project Plan"/>
          <xsd:enumeration value="Security"/>
          <xsd:enumeration value="Service Levels"/>
          <xsd:enumeration value="Service Requests"/>
          <xsd:enumeration value="Stakeholders"/>
          <xsd:enumeration value="Statement of Work"/>
          <xsd:enumeration value="Support Handover"/>
          <xsd:enumeration value="Tender"/>
          <xsd:enumeration value="Testing"/>
          <xsd:enumeration value="Training"/>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2.xml><?xml version="1.0" encoding="utf-8"?>
<ds:datastoreItem xmlns:ds="http://schemas.openxmlformats.org/officeDocument/2006/customXml" ds:itemID="{1A1C4796-907C-43E5-814C-7B1D66138B21}">
  <ds:schemaRefs>
    <ds:schemaRef ds:uri="http://schemas.microsoft.com/office/2006/metadata/properties"/>
    <ds:schemaRef ds:uri="d646755c-11ff-45bc-85cd-046cb5bd7515"/>
  </ds:schemaRefs>
</ds:datastoreItem>
</file>

<file path=customXml/itemProps3.xml><?xml version="1.0" encoding="utf-8"?>
<ds:datastoreItem xmlns:ds="http://schemas.openxmlformats.org/officeDocument/2006/customXml" ds:itemID="{DC5D6D6C-5332-4897-90D8-31ED051B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755c-11ff-45bc-85cd-046cb5bd75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6C3E30-2D4C-4F1A-B9A5-E912AD6D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415</TotalTime>
  <Pages>16</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19514</CharactersWithSpaces>
  <SharedDoc>false</SharedDoc>
  <HyperlinkBase/>
  <HLinks>
    <vt:vector size="324" baseType="variant">
      <vt:variant>
        <vt:i4>4587591</vt:i4>
      </vt:variant>
      <vt:variant>
        <vt:i4>657</vt:i4>
      </vt:variant>
      <vt:variant>
        <vt:i4>0</vt:i4>
      </vt:variant>
      <vt:variant>
        <vt:i4>5</vt:i4>
      </vt:variant>
      <vt:variant>
        <vt:lpwstr>https://www2.health.vic.gov.au/hospitals-and-health-services/data-reporting/health-data-standards-systems/reference-files</vt:lpwstr>
      </vt:variant>
      <vt:variant>
        <vt:lpwstr/>
      </vt:variant>
      <vt:variant>
        <vt:i4>4587591</vt:i4>
      </vt:variant>
      <vt:variant>
        <vt:i4>654</vt:i4>
      </vt:variant>
      <vt:variant>
        <vt:i4>0</vt:i4>
      </vt:variant>
      <vt:variant>
        <vt:i4>5</vt:i4>
      </vt:variant>
      <vt:variant>
        <vt:lpwstr>https://www2.health.vic.gov.au/hospitals-and-health-services/data-reporting/health-data-standards-systems/reference-files</vt:lpwstr>
      </vt:variant>
      <vt:variant>
        <vt:lpwstr/>
      </vt:variant>
      <vt:variant>
        <vt:i4>3473486</vt:i4>
      </vt:variant>
      <vt:variant>
        <vt:i4>477</vt:i4>
      </vt:variant>
      <vt:variant>
        <vt:i4>0</vt:i4>
      </vt:variant>
      <vt:variant>
        <vt:i4>5</vt:i4>
      </vt:variant>
      <vt:variant>
        <vt:lpwstr/>
      </vt:variant>
      <vt:variant>
        <vt:lpwstr>RANGE!_Toc492903161</vt:lpwstr>
      </vt:variant>
      <vt:variant>
        <vt:i4>1310771</vt:i4>
      </vt:variant>
      <vt:variant>
        <vt:i4>308</vt:i4>
      </vt:variant>
      <vt:variant>
        <vt:i4>0</vt:i4>
      </vt:variant>
      <vt:variant>
        <vt:i4>5</vt:i4>
      </vt:variant>
      <vt:variant>
        <vt:lpwstr/>
      </vt:variant>
      <vt:variant>
        <vt:lpwstr>_Toc496874665</vt:lpwstr>
      </vt:variant>
      <vt:variant>
        <vt:i4>1310771</vt:i4>
      </vt:variant>
      <vt:variant>
        <vt:i4>302</vt:i4>
      </vt:variant>
      <vt:variant>
        <vt:i4>0</vt:i4>
      </vt:variant>
      <vt:variant>
        <vt:i4>5</vt:i4>
      </vt:variant>
      <vt:variant>
        <vt:lpwstr/>
      </vt:variant>
      <vt:variant>
        <vt:lpwstr>_Toc496874664</vt:lpwstr>
      </vt:variant>
      <vt:variant>
        <vt:i4>1310771</vt:i4>
      </vt:variant>
      <vt:variant>
        <vt:i4>296</vt:i4>
      </vt:variant>
      <vt:variant>
        <vt:i4>0</vt:i4>
      </vt:variant>
      <vt:variant>
        <vt:i4>5</vt:i4>
      </vt:variant>
      <vt:variant>
        <vt:lpwstr/>
      </vt:variant>
      <vt:variant>
        <vt:lpwstr>_Toc496874663</vt:lpwstr>
      </vt:variant>
      <vt:variant>
        <vt:i4>1310771</vt:i4>
      </vt:variant>
      <vt:variant>
        <vt:i4>287</vt:i4>
      </vt:variant>
      <vt:variant>
        <vt:i4>0</vt:i4>
      </vt:variant>
      <vt:variant>
        <vt:i4>5</vt:i4>
      </vt:variant>
      <vt:variant>
        <vt:lpwstr/>
      </vt:variant>
      <vt:variant>
        <vt:lpwstr>_Toc496874662</vt:lpwstr>
      </vt:variant>
      <vt:variant>
        <vt:i4>1310771</vt:i4>
      </vt:variant>
      <vt:variant>
        <vt:i4>281</vt:i4>
      </vt:variant>
      <vt:variant>
        <vt:i4>0</vt:i4>
      </vt:variant>
      <vt:variant>
        <vt:i4>5</vt:i4>
      </vt:variant>
      <vt:variant>
        <vt:lpwstr/>
      </vt:variant>
      <vt:variant>
        <vt:lpwstr>_Toc496874661</vt:lpwstr>
      </vt:variant>
      <vt:variant>
        <vt:i4>1310771</vt:i4>
      </vt:variant>
      <vt:variant>
        <vt:i4>275</vt:i4>
      </vt:variant>
      <vt:variant>
        <vt:i4>0</vt:i4>
      </vt:variant>
      <vt:variant>
        <vt:i4>5</vt:i4>
      </vt:variant>
      <vt:variant>
        <vt:lpwstr/>
      </vt:variant>
      <vt:variant>
        <vt:lpwstr>_Toc496874660</vt:lpwstr>
      </vt:variant>
      <vt:variant>
        <vt:i4>1507379</vt:i4>
      </vt:variant>
      <vt:variant>
        <vt:i4>269</vt:i4>
      </vt:variant>
      <vt:variant>
        <vt:i4>0</vt:i4>
      </vt:variant>
      <vt:variant>
        <vt:i4>5</vt:i4>
      </vt:variant>
      <vt:variant>
        <vt:lpwstr/>
      </vt:variant>
      <vt:variant>
        <vt:lpwstr>_Toc496874659</vt:lpwstr>
      </vt:variant>
      <vt:variant>
        <vt:i4>1507379</vt:i4>
      </vt:variant>
      <vt:variant>
        <vt:i4>263</vt:i4>
      </vt:variant>
      <vt:variant>
        <vt:i4>0</vt:i4>
      </vt:variant>
      <vt:variant>
        <vt:i4>5</vt:i4>
      </vt:variant>
      <vt:variant>
        <vt:lpwstr/>
      </vt:variant>
      <vt:variant>
        <vt:lpwstr>_Toc496874658</vt:lpwstr>
      </vt:variant>
      <vt:variant>
        <vt:i4>1507379</vt:i4>
      </vt:variant>
      <vt:variant>
        <vt:i4>257</vt:i4>
      </vt:variant>
      <vt:variant>
        <vt:i4>0</vt:i4>
      </vt:variant>
      <vt:variant>
        <vt:i4>5</vt:i4>
      </vt:variant>
      <vt:variant>
        <vt:lpwstr/>
      </vt:variant>
      <vt:variant>
        <vt:lpwstr>_Toc496874657</vt:lpwstr>
      </vt:variant>
      <vt:variant>
        <vt:i4>1507379</vt:i4>
      </vt:variant>
      <vt:variant>
        <vt:i4>251</vt:i4>
      </vt:variant>
      <vt:variant>
        <vt:i4>0</vt:i4>
      </vt:variant>
      <vt:variant>
        <vt:i4>5</vt:i4>
      </vt:variant>
      <vt:variant>
        <vt:lpwstr/>
      </vt:variant>
      <vt:variant>
        <vt:lpwstr>_Toc496874656</vt:lpwstr>
      </vt:variant>
      <vt:variant>
        <vt:i4>1507379</vt:i4>
      </vt:variant>
      <vt:variant>
        <vt:i4>245</vt:i4>
      </vt:variant>
      <vt:variant>
        <vt:i4>0</vt:i4>
      </vt:variant>
      <vt:variant>
        <vt:i4>5</vt:i4>
      </vt:variant>
      <vt:variant>
        <vt:lpwstr/>
      </vt:variant>
      <vt:variant>
        <vt:lpwstr>_Toc496874655</vt:lpwstr>
      </vt:variant>
      <vt:variant>
        <vt:i4>1507379</vt:i4>
      </vt:variant>
      <vt:variant>
        <vt:i4>239</vt:i4>
      </vt:variant>
      <vt:variant>
        <vt:i4>0</vt:i4>
      </vt:variant>
      <vt:variant>
        <vt:i4>5</vt:i4>
      </vt:variant>
      <vt:variant>
        <vt:lpwstr/>
      </vt:variant>
      <vt:variant>
        <vt:lpwstr>_Toc496874654</vt:lpwstr>
      </vt:variant>
      <vt:variant>
        <vt:i4>1507379</vt:i4>
      </vt:variant>
      <vt:variant>
        <vt:i4>233</vt:i4>
      </vt:variant>
      <vt:variant>
        <vt:i4>0</vt:i4>
      </vt:variant>
      <vt:variant>
        <vt:i4>5</vt:i4>
      </vt:variant>
      <vt:variant>
        <vt:lpwstr/>
      </vt:variant>
      <vt:variant>
        <vt:lpwstr>_Toc496874653</vt:lpwstr>
      </vt:variant>
      <vt:variant>
        <vt:i4>1507379</vt:i4>
      </vt:variant>
      <vt:variant>
        <vt:i4>227</vt:i4>
      </vt:variant>
      <vt:variant>
        <vt:i4>0</vt:i4>
      </vt:variant>
      <vt:variant>
        <vt:i4>5</vt:i4>
      </vt:variant>
      <vt:variant>
        <vt:lpwstr/>
      </vt:variant>
      <vt:variant>
        <vt:lpwstr>_Toc496874652</vt:lpwstr>
      </vt:variant>
      <vt:variant>
        <vt:i4>1507379</vt:i4>
      </vt:variant>
      <vt:variant>
        <vt:i4>221</vt:i4>
      </vt:variant>
      <vt:variant>
        <vt:i4>0</vt:i4>
      </vt:variant>
      <vt:variant>
        <vt:i4>5</vt:i4>
      </vt:variant>
      <vt:variant>
        <vt:lpwstr/>
      </vt:variant>
      <vt:variant>
        <vt:lpwstr>_Toc496874651</vt:lpwstr>
      </vt:variant>
      <vt:variant>
        <vt:i4>1507379</vt:i4>
      </vt:variant>
      <vt:variant>
        <vt:i4>215</vt:i4>
      </vt:variant>
      <vt:variant>
        <vt:i4>0</vt:i4>
      </vt:variant>
      <vt:variant>
        <vt:i4>5</vt:i4>
      </vt:variant>
      <vt:variant>
        <vt:lpwstr/>
      </vt:variant>
      <vt:variant>
        <vt:lpwstr>_Toc496874650</vt:lpwstr>
      </vt:variant>
      <vt:variant>
        <vt:i4>1441843</vt:i4>
      </vt:variant>
      <vt:variant>
        <vt:i4>209</vt:i4>
      </vt:variant>
      <vt:variant>
        <vt:i4>0</vt:i4>
      </vt:variant>
      <vt:variant>
        <vt:i4>5</vt:i4>
      </vt:variant>
      <vt:variant>
        <vt:lpwstr/>
      </vt:variant>
      <vt:variant>
        <vt:lpwstr>_Toc496874649</vt:lpwstr>
      </vt:variant>
      <vt:variant>
        <vt:i4>1441843</vt:i4>
      </vt:variant>
      <vt:variant>
        <vt:i4>203</vt:i4>
      </vt:variant>
      <vt:variant>
        <vt:i4>0</vt:i4>
      </vt:variant>
      <vt:variant>
        <vt:i4>5</vt:i4>
      </vt:variant>
      <vt:variant>
        <vt:lpwstr/>
      </vt:variant>
      <vt:variant>
        <vt:lpwstr>_Toc496874648</vt:lpwstr>
      </vt:variant>
      <vt:variant>
        <vt:i4>1441843</vt:i4>
      </vt:variant>
      <vt:variant>
        <vt:i4>197</vt:i4>
      </vt:variant>
      <vt:variant>
        <vt:i4>0</vt:i4>
      </vt:variant>
      <vt:variant>
        <vt:i4>5</vt:i4>
      </vt:variant>
      <vt:variant>
        <vt:lpwstr/>
      </vt:variant>
      <vt:variant>
        <vt:lpwstr>_Toc496874647</vt:lpwstr>
      </vt:variant>
      <vt:variant>
        <vt:i4>1441843</vt:i4>
      </vt:variant>
      <vt:variant>
        <vt:i4>188</vt:i4>
      </vt:variant>
      <vt:variant>
        <vt:i4>0</vt:i4>
      </vt:variant>
      <vt:variant>
        <vt:i4>5</vt:i4>
      </vt:variant>
      <vt:variant>
        <vt:lpwstr/>
      </vt:variant>
      <vt:variant>
        <vt:lpwstr>_Toc496874646</vt:lpwstr>
      </vt:variant>
      <vt:variant>
        <vt:i4>1441843</vt:i4>
      </vt:variant>
      <vt:variant>
        <vt:i4>182</vt:i4>
      </vt:variant>
      <vt:variant>
        <vt:i4>0</vt:i4>
      </vt:variant>
      <vt:variant>
        <vt:i4>5</vt:i4>
      </vt:variant>
      <vt:variant>
        <vt:lpwstr/>
      </vt:variant>
      <vt:variant>
        <vt:lpwstr>_Toc496874645</vt:lpwstr>
      </vt:variant>
      <vt:variant>
        <vt:i4>1441843</vt:i4>
      </vt:variant>
      <vt:variant>
        <vt:i4>176</vt:i4>
      </vt:variant>
      <vt:variant>
        <vt:i4>0</vt:i4>
      </vt:variant>
      <vt:variant>
        <vt:i4>5</vt:i4>
      </vt:variant>
      <vt:variant>
        <vt:lpwstr/>
      </vt:variant>
      <vt:variant>
        <vt:lpwstr>_Toc496874644</vt:lpwstr>
      </vt:variant>
      <vt:variant>
        <vt:i4>1441843</vt:i4>
      </vt:variant>
      <vt:variant>
        <vt:i4>170</vt:i4>
      </vt:variant>
      <vt:variant>
        <vt:i4>0</vt:i4>
      </vt:variant>
      <vt:variant>
        <vt:i4>5</vt:i4>
      </vt:variant>
      <vt:variant>
        <vt:lpwstr/>
      </vt:variant>
      <vt:variant>
        <vt:lpwstr>_Toc496874643</vt:lpwstr>
      </vt:variant>
      <vt:variant>
        <vt:i4>1441843</vt:i4>
      </vt:variant>
      <vt:variant>
        <vt:i4>164</vt:i4>
      </vt:variant>
      <vt:variant>
        <vt:i4>0</vt:i4>
      </vt:variant>
      <vt:variant>
        <vt:i4>5</vt:i4>
      </vt:variant>
      <vt:variant>
        <vt:lpwstr/>
      </vt:variant>
      <vt:variant>
        <vt:lpwstr>_Toc496874642</vt:lpwstr>
      </vt:variant>
      <vt:variant>
        <vt:i4>1441843</vt:i4>
      </vt:variant>
      <vt:variant>
        <vt:i4>158</vt:i4>
      </vt:variant>
      <vt:variant>
        <vt:i4>0</vt:i4>
      </vt:variant>
      <vt:variant>
        <vt:i4>5</vt:i4>
      </vt:variant>
      <vt:variant>
        <vt:lpwstr/>
      </vt:variant>
      <vt:variant>
        <vt:lpwstr>_Toc496874641</vt:lpwstr>
      </vt:variant>
      <vt:variant>
        <vt:i4>1441843</vt:i4>
      </vt:variant>
      <vt:variant>
        <vt:i4>152</vt:i4>
      </vt:variant>
      <vt:variant>
        <vt:i4>0</vt:i4>
      </vt:variant>
      <vt:variant>
        <vt:i4>5</vt:i4>
      </vt:variant>
      <vt:variant>
        <vt:lpwstr/>
      </vt:variant>
      <vt:variant>
        <vt:lpwstr>_Toc496874640</vt:lpwstr>
      </vt:variant>
      <vt:variant>
        <vt:i4>1114163</vt:i4>
      </vt:variant>
      <vt:variant>
        <vt:i4>146</vt:i4>
      </vt:variant>
      <vt:variant>
        <vt:i4>0</vt:i4>
      </vt:variant>
      <vt:variant>
        <vt:i4>5</vt:i4>
      </vt:variant>
      <vt:variant>
        <vt:lpwstr/>
      </vt:variant>
      <vt:variant>
        <vt:lpwstr>_Toc496874639</vt:lpwstr>
      </vt:variant>
      <vt:variant>
        <vt:i4>1114163</vt:i4>
      </vt:variant>
      <vt:variant>
        <vt:i4>140</vt:i4>
      </vt:variant>
      <vt:variant>
        <vt:i4>0</vt:i4>
      </vt:variant>
      <vt:variant>
        <vt:i4>5</vt:i4>
      </vt:variant>
      <vt:variant>
        <vt:lpwstr/>
      </vt:variant>
      <vt:variant>
        <vt:lpwstr>_Toc496874638</vt:lpwstr>
      </vt:variant>
      <vt:variant>
        <vt:i4>1114163</vt:i4>
      </vt:variant>
      <vt:variant>
        <vt:i4>134</vt:i4>
      </vt:variant>
      <vt:variant>
        <vt:i4>0</vt:i4>
      </vt:variant>
      <vt:variant>
        <vt:i4>5</vt:i4>
      </vt:variant>
      <vt:variant>
        <vt:lpwstr/>
      </vt:variant>
      <vt:variant>
        <vt:lpwstr>_Toc496874637</vt:lpwstr>
      </vt:variant>
      <vt:variant>
        <vt:i4>1114163</vt:i4>
      </vt:variant>
      <vt:variant>
        <vt:i4>128</vt:i4>
      </vt:variant>
      <vt:variant>
        <vt:i4>0</vt:i4>
      </vt:variant>
      <vt:variant>
        <vt:i4>5</vt:i4>
      </vt:variant>
      <vt:variant>
        <vt:lpwstr/>
      </vt:variant>
      <vt:variant>
        <vt:lpwstr>_Toc496874636</vt:lpwstr>
      </vt:variant>
      <vt:variant>
        <vt:i4>1114163</vt:i4>
      </vt:variant>
      <vt:variant>
        <vt:i4>122</vt:i4>
      </vt:variant>
      <vt:variant>
        <vt:i4>0</vt:i4>
      </vt:variant>
      <vt:variant>
        <vt:i4>5</vt:i4>
      </vt:variant>
      <vt:variant>
        <vt:lpwstr/>
      </vt:variant>
      <vt:variant>
        <vt:lpwstr>_Toc496874635</vt:lpwstr>
      </vt:variant>
      <vt:variant>
        <vt:i4>1114163</vt:i4>
      </vt:variant>
      <vt:variant>
        <vt:i4>116</vt:i4>
      </vt:variant>
      <vt:variant>
        <vt:i4>0</vt:i4>
      </vt:variant>
      <vt:variant>
        <vt:i4>5</vt:i4>
      </vt:variant>
      <vt:variant>
        <vt:lpwstr/>
      </vt:variant>
      <vt:variant>
        <vt:lpwstr>_Toc496874634</vt:lpwstr>
      </vt:variant>
      <vt:variant>
        <vt:i4>1114163</vt:i4>
      </vt:variant>
      <vt:variant>
        <vt:i4>110</vt:i4>
      </vt:variant>
      <vt:variant>
        <vt:i4>0</vt:i4>
      </vt:variant>
      <vt:variant>
        <vt:i4>5</vt:i4>
      </vt:variant>
      <vt:variant>
        <vt:lpwstr/>
      </vt:variant>
      <vt:variant>
        <vt:lpwstr>_Toc496874633</vt:lpwstr>
      </vt:variant>
      <vt:variant>
        <vt:i4>1114163</vt:i4>
      </vt:variant>
      <vt:variant>
        <vt:i4>104</vt:i4>
      </vt:variant>
      <vt:variant>
        <vt:i4>0</vt:i4>
      </vt:variant>
      <vt:variant>
        <vt:i4>5</vt:i4>
      </vt:variant>
      <vt:variant>
        <vt:lpwstr/>
      </vt:variant>
      <vt:variant>
        <vt:lpwstr>_Toc496874632</vt:lpwstr>
      </vt:variant>
      <vt:variant>
        <vt:i4>1114163</vt:i4>
      </vt:variant>
      <vt:variant>
        <vt:i4>98</vt:i4>
      </vt:variant>
      <vt:variant>
        <vt:i4>0</vt:i4>
      </vt:variant>
      <vt:variant>
        <vt:i4>5</vt:i4>
      </vt:variant>
      <vt:variant>
        <vt:lpwstr/>
      </vt:variant>
      <vt:variant>
        <vt:lpwstr>_Toc496874631</vt:lpwstr>
      </vt:variant>
      <vt:variant>
        <vt:i4>1114163</vt:i4>
      </vt:variant>
      <vt:variant>
        <vt:i4>92</vt:i4>
      </vt:variant>
      <vt:variant>
        <vt:i4>0</vt:i4>
      </vt:variant>
      <vt:variant>
        <vt:i4>5</vt:i4>
      </vt:variant>
      <vt:variant>
        <vt:lpwstr/>
      </vt:variant>
      <vt:variant>
        <vt:lpwstr>_Toc496874630</vt:lpwstr>
      </vt:variant>
      <vt:variant>
        <vt:i4>1048627</vt:i4>
      </vt:variant>
      <vt:variant>
        <vt:i4>86</vt:i4>
      </vt:variant>
      <vt:variant>
        <vt:i4>0</vt:i4>
      </vt:variant>
      <vt:variant>
        <vt:i4>5</vt:i4>
      </vt:variant>
      <vt:variant>
        <vt:lpwstr/>
      </vt:variant>
      <vt:variant>
        <vt:lpwstr>_Toc496874629</vt:lpwstr>
      </vt:variant>
      <vt:variant>
        <vt:i4>1048627</vt:i4>
      </vt:variant>
      <vt:variant>
        <vt:i4>80</vt:i4>
      </vt:variant>
      <vt:variant>
        <vt:i4>0</vt:i4>
      </vt:variant>
      <vt:variant>
        <vt:i4>5</vt:i4>
      </vt:variant>
      <vt:variant>
        <vt:lpwstr/>
      </vt:variant>
      <vt:variant>
        <vt:lpwstr>_Toc496874628</vt:lpwstr>
      </vt:variant>
      <vt:variant>
        <vt:i4>1048627</vt:i4>
      </vt:variant>
      <vt:variant>
        <vt:i4>74</vt:i4>
      </vt:variant>
      <vt:variant>
        <vt:i4>0</vt:i4>
      </vt:variant>
      <vt:variant>
        <vt:i4>5</vt:i4>
      </vt:variant>
      <vt:variant>
        <vt:lpwstr/>
      </vt:variant>
      <vt:variant>
        <vt:lpwstr>_Toc496874627</vt:lpwstr>
      </vt:variant>
      <vt:variant>
        <vt:i4>1048627</vt:i4>
      </vt:variant>
      <vt:variant>
        <vt:i4>68</vt:i4>
      </vt:variant>
      <vt:variant>
        <vt:i4>0</vt:i4>
      </vt:variant>
      <vt:variant>
        <vt:i4>5</vt:i4>
      </vt:variant>
      <vt:variant>
        <vt:lpwstr/>
      </vt:variant>
      <vt:variant>
        <vt:lpwstr>_Toc496874626</vt:lpwstr>
      </vt:variant>
      <vt:variant>
        <vt:i4>1048627</vt:i4>
      </vt:variant>
      <vt:variant>
        <vt:i4>62</vt:i4>
      </vt:variant>
      <vt:variant>
        <vt:i4>0</vt:i4>
      </vt:variant>
      <vt:variant>
        <vt:i4>5</vt:i4>
      </vt:variant>
      <vt:variant>
        <vt:lpwstr/>
      </vt:variant>
      <vt:variant>
        <vt:lpwstr>_Toc496874625</vt:lpwstr>
      </vt:variant>
      <vt:variant>
        <vt:i4>1048627</vt:i4>
      </vt:variant>
      <vt:variant>
        <vt:i4>56</vt:i4>
      </vt:variant>
      <vt:variant>
        <vt:i4>0</vt:i4>
      </vt:variant>
      <vt:variant>
        <vt:i4>5</vt:i4>
      </vt:variant>
      <vt:variant>
        <vt:lpwstr/>
      </vt:variant>
      <vt:variant>
        <vt:lpwstr>_Toc496874624</vt:lpwstr>
      </vt:variant>
      <vt:variant>
        <vt:i4>1048627</vt:i4>
      </vt:variant>
      <vt:variant>
        <vt:i4>50</vt:i4>
      </vt:variant>
      <vt:variant>
        <vt:i4>0</vt:i4>
      </vt:variant>
      <vt:variant>
        <vt:i4>5</vt:i4>
      </vt:variant>
      <vt:variant>
        <vt:lpwstr/>
      </vt:variant>
      <vt:variant>
        <vt:lpwstr>_Toc496874623</vt:lpwstr>
      </vt:variant>
      <vt:variant>
        <vt:i4>1048627</vt:i4>
      </vt:variant>
      <vt:variant>
        <vt:i4>44</vt:i4>
      </vt:variant>
      <vt:variant>
        <vt:i4>0</vt:i4>
      </vt:variant>
      <vt:variant>
        <vt:i4>5</vt:i4>
      </vt:variant>
      <vt:variant>
        <vt:lpwstr/>
      </vt:variant>
      <vt:variant>
        <vt:lpwstr>_Toc496874622</vt:lpwstr>
      </vt:variant>
      <vt:variant>
        <vt:i4>1048627</vt:i4>
      </vt:variant>
      <vt:variant>
        <vt:i4>38</vt:i4>
      </vt:variant>
      <vt:variant>
        <vt:i4>0</vt:i4>
      </vt:variant>
      <vt:variant>
        <vt:i4>5</vt:i4>
      </vt:variant>
      <vt:variant>
        <vt:lpwstr/>
      </vt:variant>
      <vt:variant>
        <vt:lpwstr>_Toc496874621</vt:lpwstr>
      </vt:variant>
      <vt:variant>
        <vt:i4>1048627</vt:i4>
      </vt:variant>
      <vt:variant>
        <vt:i4>32</vt:i4>
      </vt:variant>
      <vt:variant>
        <vt:i4>0</vt:i4>
      </vt:variant>
      <vt:variant>
        <vt:i4>5</vt:i4>
      </vt:variant>
      <vt:variant>
        <vt:lpwstr/>
      </vt:variant>
      <vt:variant>
        <vt:lpwstr>_Toc496874620</vt:lpwstr>
      </vt:variant>
      <vt:variant>
        <vt:i4>1245235</vt:i4>
      </vt:variant>
      <vt:variant>
        <vt:i4>26</vt:i4>
      </vt:variant>
      <vt:variant>
        <vt:i4>0</vt:i4>
      </vt:variant>
      <vt:variant>
        <vt:i4>5</vt:i4>
      </vt:variant>
      <vt:variant>
        <vt:lpwstr/>
      </vt:variant>
      <vt:variant>
        <vt:lpwstr>_Toc496874619</vt:lpwstr>
      </vt:variant>
      <vt:variant>
        <vt:i4>1245235</vt:i4>
      </vt:variant>
      <vt:variant>
        <vt:i4>20</vt:i4>
      </vt:variant>
      <vt:variant>
        <vt:i4>0</vt:i4>
      </vt:variant>
      <vt:variant>
        <vt:i4>5</vt:i4>
      </vt:variant>
      <vt:variant>
        <vt:lpwstr/>
      </vt:variant>
      <vt:variant>
        <vt:lpwstr>_Toc496874618</vt:lpwstr>
      </vt:variant>
      <vt:variant>
        <vt:i4>1245235</vt:i4>
      </vt:variant>
      <vt:variant>
        <vt:i4>14</vt:i4>
      </vt:variant>
      <vt:variant>
        <vt:i4>0</vt:i4>
      </vt:variant>
      <vt:variant>
        <vt:i4>5</vt:i4>
      </vt:variant>
      <vt:variant>
        <vt:lpwstr/>
      </vt:variant>
      <vt:variant>
        <vt:lpwstr>_Toc496874617</vt:lpwstr>
      </vt:variant>
      <vt:variant>
        <vt:i4>1245235</vt:i4>
      </vt:variant>
      <vt:variant>
        <vt:i4>8</vt:i4>
      </vt:variant>
      <vt:variant>
        <vt:i4>0</vt:i4>
      </vt:variant>
      <vt:variant>
        <vt:i4>5</vt:i4>
      </vt:variant>
      <vt:variant>
        <vt:lpwstr/>
      </vt:variant>
      <vt:variant>
        <vt:lpwstr>_Toc496874616</vt:lpwstr>
      </vt:variant>
      <vt:variant>
        <vt:i4>1245235</vt:i4>
      </vt:variant>
      <vt:variant>
        <vt:i4>2</vt:i4>
      </vt:variant>
      <vt:variant>
        <vt:i4>0</vt:i4>
      </vt:variant>
      <vt:variant>
        <vt:i4>5</vt:i4>
      </vt:variant>
      <vt:variant>
        <vt:lpwstr/>
      </vt:variant>
      <vt:variant>
        <vt:lpwstr>_Toc496874615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Stephen Oluyide</dc:creator>
  <cp:lastModifiedBy>Stephen Oluyide (DHHS)</cp:lastModifiedBy>
  <cp:revision>23</cp:revision>
  <cp:lastPrinted>2019-09-09T06:06:00Z</cp:lastPrinted>
  <dcterms:created xsi:type="dcterms:W3CDTF">2019-03-20T06:06:00Z</dcterms:created>
  <dcterms:modified xsi:type="dcterms:W3CDTF">2019-09-13T02:17:00Z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