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6C46" w14:textId="61544E1D" w:rsidR="00191A4A" w:rsidRDefault="00CE3815" w:rsidP="00403B16">
      <w:pPr>
        <w:pStyle w:val="Heading1"/>
        <w:numPr>
          <w:ilvl w:val="0"/>
          <w:numId w:val="0"/>
        </w:numPr>
        <w:rPr>
          <w:color w:val="FFFFFF" w:themeColor="background1"/>
          <w:sz w:val="50"/>
          <w:szCs w:val="50"/>
        </w:rPr>
      </w:pPr>
      <w:bookmarkStart w:id="0" w:name="_Toc499826894"/>
      <w:bookmarkStart w:id="1" w:name="_Toc47527324"/>
      <w:r w:rsidRPr="00D34F00">
        <w:rPr>
          <w:noProof/>
          <w:color w:val="FFFFFF" w:themeColor="background1"/>
          <w:sz w:val="50"/>
          <w:szCs w:val="50"/>
          <w:lang w:eastAsia="en-AU"/>
        </w:rPr>
        <w:drawing>
          <wp:anchor distT="0" distB="0" distL="114300" distR="114300" simplePos="0" relativeHeight="251659264" behindDoc="1" locked="0" layoutInCell="0" allowOverlap="1" wp14:anchorId="717B9788" wp14:editId="43026BF0">
            <wp:simplePos x="0" y="0"/>
            <wp:positionH relativeFrom="page">
              <wp:posOffset>8890</wp:posOffset>
            </wp:positionH>
            <wp:positionV relativeFrom="page">
              <wp:posOffset>6985</wp:posOffset>
            </wp:positionV>
            <wp:extent cx="7563485" cy="10700385"/>
            <wp:effectExtent l="0" t="0" r="0" b="5715"/>
            <wp:wrapNone/>
            <wp:docPr id="360" name="Picture 100"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Victoria State Government Department of Health and Human Servi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191A4A" w:rsidRPr="00D34F00">
        <w:rPr>
          <w:color w:val="FFFFFF" w:themeColor="background1"/>
          <w:sz w:val="50"/>
          <w:szCs w:val="50"/>
        </w:rPr>
        <w:t xml:space="preserve">Governance and use of National </w:t>
      </w:r>
      <w:r w:rsidR="00952FF8">
        <w:rPr>
          <w:color w:val="FFFFFF" w:themeColor="background1"/>
          <w:sz w:val="50"/>
          <w:szCs w:val="50"/>
        </w:rPr>
        <w:t>Health Service Directory data</w:t>
      </w:r>
      <w:bookmarkEnd w:id="1"/>
    </w:p>
    <w:p w14:paraId="68E45A77" w14:textId="1B6F78E6" w:rsidR="00952FF8" w:rsidRDefault="00952FF8" w:rsidP="00952FF8">
      <w:pPr>
        <w:pStyle w:val="DHHSbody"/>
      </w:pPr>
    </w:p>
    <w:p w14:paraId="1E7DD816" w14:textId="77777777" w:rsidR="00952FF8" w:rsidRPr="00952FF8" w:rsidRDefault="00952FF8" w:rsidP="00952FF8">
      <w:pPr>
        <w:pStyle w:val="DHHSbody"/>
      </w:pPr>
    </w:p>
    <w:p w14:paraId="17845EE5" w14:textId="4C392F76" w:rsidR="00403B16" w:rsidRDefault="00403B16" w:rsidP="00403B16">
      <w:pPr>
        <w:pStyle w:val="DHHSbody"/>
      </w:pPr>
    </w:p>
    <w:p w14:paraId="48DEAB84" w14:textId="2166C524" w:rsidR="00403B16" w:rsidRDefault="00403B16" w:rsidP="00403B16">
      <w:pPr>
        <w:pStyle w:val="DHHSbody"/>
      </w:pPr>
    </w:p>
    <w:p w14:paraId="7EA5B5EA" w14:textId="3640C8EC" w:rsidR="00403B16" w:rsidRDefault="00403B16" w:rsidP="00253B60">
      <w:pPr>
        <w:pStyle w:val="DHHSbody"/>
        <w:ind w:firstLine="720"/>
      </w:pPr>
    </w:p>
    <w:p w14:paraId="6E68C366" w14:textId="441D0CB3" w:rsidR="00403B16" w:rsidRDefault="00403B16" w:rsidP="00403B16">
      <w:pPr>
        <w:pStyle w:val="DHHSbody"/>
      </w:pPr>
    </w:p>
    <w:p w14:paraId="297D178E" w14:textId="3EFD64F9" w:rsidR="00403B16" w:rsidRDefault="00403B16" w:rsidP="00403B16">
      <w:pPr>
        <w:pStyle w:val="DHHSbody"/>
      </w:pPr>
    </w:p>
    <w:p w14:paraId="1A177BC0" w14:textId="11F33FAE" w:rsidR="00403B16" w:rsidRDefault="00403B16" w:rsidP="00403B16">
      <w:pPr>
        <w:pStyle w:val="DHHSbody"/>
      </w:pPr>
    </w:p>
    <w:p w14:paraId="2943A8DE" w14:textId="77777777" w:rsidR="00D34F00" w:rsidRDefault="00D34F00" w:rsidP="00403B16">
      <w:pPr>
        <w:pStyle w:val="DHHSbody"/>
        <w:rPr>
          <w:color w:val="FFFFFF" w:themeColor="background1"/>
          <w:sz w:val="30"/>
          <w:szCs w:val="30"/>
        </w:rPr>
      </w:pPr>
    </w:p>
    <w:p w14:paraId="3BDEC244" w14:textId="1A361EAE" w:rsidR="00403B16" w:rsidRPr="00D34F00" w:rsidRDefault="00403B16" w:rsidP="00403B16">
      <w:pPr>
        <w:pStyle w:val="DHHSbody"/>
        <w:rPr>
          <w:color w:val="FFFFFF" w:themeColor="background1"/>
          <w:sz w:val="30"/>
          <w:szCs w:val="30"/>
        </w:rPr>
      </w:pPr>
      <w:r w:rsidRPr="00D34F00">
        <w:rPr>
          <w:color w:val="FFFFFF" w:themeColor="background1"/>
          <w:sz w:val="30"/>
          <w:szCs w:val="30"/>
        </w:rPr>
        <w:t>DH Standard</w:t>
      </w:r>
    </w:p>
    <w:p w14:paraId="6D987BB4" w14:textId="5CD7973C" w:rsidR="00403B16" w:rsidRDefault="00403B16" w:rsidP="00403B16">
      <w:pPr>
        <w:pStyle w:val="DHHSbody"/>
      </w:pPr>
    </w:p>
    <w:p w14:paraId="55D1D16E" w14:textId="77777777" w:rsidR="00952FF8" w:rsidRDefault="00952FF8" w:rsidP="00403B16">
      <w:pPr>
        <w:pStyle w:val="DHHSbody"/>
      </w:pPr>
    </w:p>
    <w:p w14:paraId="48A2E985" w14:textId="2CE56C2F" w:rsidR="00403B16" w:rsidRDefault="00403B16" w:rsidP="00403B16">
      <w:pPr>
        <w:pStyle w:val="DHHSbody"/>
      </w:pPr>
    </w:p>
    <w:p w14:paraId="78740AE2" w14:textId="16D268B4" w:rsidR="00403B16" w:rsidRDefault="00403B16" w:rsidP="00403B16">
      <w:pPr>
        <w:pStyle w:val="DHHSbody"/>
      </w:pPr>
    </w:p>
    <w:p w14:paraId="21078ABF" w14:textId="3962948F" w:rsidR="00403B16" w:rsidRDefault="00403B16" w:rsidP="00403B16">
      <w:pPr>
        <w:pStyle w:val="DHHSbody"/>
      </w:pPr>
    </w:p>
    <w:p w14:paraId="15E9FD41" w14:textId="4CA56F25" w:rsidR="00403B16" w:rsidRDefault="00403B16" w:rsidP="00403B16">
      <w:pPr>
        <w:pStyle w:val="DHHSbody"/>
      </w:pPr>
    </w:p>
    <w:p w14:paraId="01A5B1B1" w14:textId="4C9E7F35" w:rsidR="00403B16" w:rsidRDefault="00403B16" w:rsidP="00403B16">
      <w:pPr>
        <w:pStyle w:val="DHHSbody"/>
      </w:pPr>
    </w:p>
    <w:p w14:paraId="7782FF06" w14:textId="7B0658FB" w:rsidR="00403B16" w:rsidRDefault="00403B16" w:rsidP="00403B16">
      <w:pPr>
        <w:pStyle w:val="DHHSbody"/>
      </w:pPr>
    </w:p>
    <w:p w14:paraId="01BDFAA4" w14:textId="77777777" w:rsidR="00D34F00" w:rsidRDefault="00D34F00" w:rsidP="00403B16">
      <w:pPr>
        <w:pStyle w:val="DHHSbody"/>
        <w:rPr>
          <w:color w:val="FFFFFF" w:themeColor="background1"/>
          <w:sz w:val="30"/>
          <w:szCs w:val="30"/>
        </w:rPr>
      </w:pPr>
    </w:p>
    <w:p w14:paraId="3D908D72" w14:textId="16D6E229" w:rsidR="0099648B" w:rsidRPr="00D34F00" w:rsidRDefault="0099648B" w:rsidP="00403B16">
      <w:pPr>
        <w:pStyle w:val="DHHSbody"/>
        <w:rPr>
          <w:color w:val="FFFFFF" w:themeColor="background1"/>
          <w:sz w:val="30"/>
          <w:szCs w:val="30"/>
        </w:rPr>
      </w:pPr>
      <w:r w:rsidRPr="00D34F00">
        <w:rPr>
          <w:color w:val="FFFFFF" w:themeColor="background1"/>
          <w:sz w:val="30"/>
          <w:szCs w:val="30"/>
        </w:rPr>
        <w:t>Ju</w:t>
      </w:r>
      <w:r w:rsidR="00D57184">
        <w:rPr>
          <w:color w:val="FFFFFF" w:themeColor="background1"/>
          <w:sz w:val="30"/>
          <w:szCs w:val="30"/>
        </w:rPr>
        <w:t>ly</w:t>
      </w:r>
      <w:r w:rsidRPr="00D34F00">
        <w:rPr>
          <w:color w:val="FFFFFF" w:themeColor="background1"/>
          <w:sz w:val="30"/>
          <w:szCs w:val="30"/>
        </w:rPr>
        <w:t xml:space="preserve"> 2020</w:t>
      </w:r>
    </w:p>
    <w:p w14:paraId="5B335AF0" w14:textId="5C348F63" w:rsidR="00CE3815" w:rsidRDefault="00CE3815" w:rsidP="00CE3815">
      <w:pPr>
        <w:pStyle w:val="DHHSbody"/>
      </w:pPr>
    </w:p>
    <w:p w14:paraId="676DBFE0" w14:textId="7866D854" w:rsidR="00CE3815" w:rsidRDefault="00CE3815" w:rsidP="00CE3815">
      <w:pPr>
        <w:pStyle w:val="DHHSbody"/>
      </w:pPr>
    </w:p>
    <w:p w14:paraId="1C85F432" w14:textId="59F5E85F" w:rsidR="00CE3815" w:rsidRDefault="00CE3815" w:rsidP="00CE3815">
      <w:pPr>
        <w:pStyle w:val="DHHSbody"/>
      </w:pPr>
    </w:p>
    <w:p w14:paraId="49E065EB" w14:textId="40B2C74E" w:rsidR="00CE3815" w:rsidRDefault="00CE3815" w:rsidP="00CE3815">
      <w:pPr>
        <w:pStyle w:val="DHHSbody"/>
      </w:pPr>
    </w:p>
    <w:p w14:paraId="2594DA7F" w14:textId="5A8F07D6" w:rsidR="00CE3815" w:rsidRDefault="00CE3815" w:rsidP="00CE3815">
      <w:pPr>
        <w:pStyle w:val="DHHSbody"/>
      </w:pPr>
    </w:p>
    <w:p w14:paraId="3C2C8472" w14:textId="12E1CBE1" w:rsidR="00CE3815" w:rsidRDefault="00CE3815" w:rsidP="00CE3815">
      <w:pPr>
        <w:pStyle w:val="DHHSbody"/>
      </w:pPr>
    </w:p>
    <w:p w14:paraId="7B572EA2" w14:textId="5AA4EA05" w:rsidR="00CE3815" w:rsidRDefault="00CE3815" w:rsidP="00CE3815">
      <w:pPr>
        <w:pStyle w:val="DHHSbody"/>
      </w:pPr>
    </w:p>
    <w:p w14:paraId="03B2B4AF" w14:textId="79CA6281" w:rsidR="00CE3815" w:rsidRDefault="00CE3815" w:rsidP="00CE3815">
      <w:pPr>
        <w:pStyle w:val="DHHSbody"/>
      </w:pPr>
    </w:p>
    <w:p w14:paraId="24BB7F98" w14:textId="6A519314" w:rsidR="00702EED" w:rsidRPr="00A62195" w:rsidRDefault="00702EED" w:rsidP="005C4509">
      <w:pPr>
        <w:pStyle w:val="Heading1"/>
        <w:numPr>
          <w:ilvl w:val="0"/>
          <w:numId w:val="0"/>
        </w:numPr>
      </w:pPr>
      <w:bookmarkStart w:id="2" w:name="_Toc47527325"/>
      <w:r w:rsidRPr="00A62195">
        <w:lastRenderedPageBreak/>
        <w:t>Copyright and confidentiality statement</w:t>
      </w:r>
      <w:bookmarkEnd w:id="0"/>
      <w:bookmarkEnd w:id="2"/>
    </w:p>
    <w:p w14:paraId="481AA94F" w14:textId="77777777" w:rsidR="00702EED" w:rsidRPr="00A62195" w:rsidRDefault="00702EED" w:rsidP="00702EED">
      <w:pPr>
        <w:pStyle w:val="DHHSbody"/>
      </w:pPr>
      <w:r w:rsidRPr="00A62195">
        <w:t>This work is Copyright © Department of Health and Human Services. Other than as permitted by law, no part of this document may be reproduced, stored in a retrieval system or transmitted in any form or by any other process without prior written permission.</w:t>
      </w:r>
    </w:p>
    <w:p w14:paraId="41DE134A" w14:textId="77777777" w:rsidR="00702EED" w:rsidRPr="00A62195" w:rsidRDefault="00702EED" w:rsidP="00702EED">
      <w:pPr>
        <w:pStyle w:val="DHHSbody"/>
      </w:pPr>
      <w:r w:rsidRPr="00A62195">
        <w:t>Department of Health and Human Services reserves all rights to the information and intellectual property contained herein. This document may contain information relating to the business, commercial, financial, clinical and technical activities of Department of Health and Human Services. This information is intended for the sole use of the recipient as the disclosure of this information to a third party may expose Department of Health and Human Services to a considerable disadvantage. Except for the purpose of its intention, no part of this document may be reproduced, stored in a retrieval system or transmitted in any form by any process without prior written permission</w:t>
      </w:r>
    </w:p>
    <w:p w14:paraId="7F96E4AE" w14:textId="77777777" w:rsidR="00ED4D17" w:rsidRPr="00A62195" w:rsidRDefault="00ED4D17" w:rsidP="003072C6">
      <w:pPr>
        <w:pStyle w:val="DHHSbody"/>
      </w:pPr>
    </w:p>
    <w:p w14:paraId="5ACFEF81" w14:textId="77777777" w:rsidR="00AC0C3B" w:rsidRPr="00A62195" w:rsidRDefault="006E50B3" w:rsidP="00B0734E">
      <w:pPr>
        <w:pStyle w:val="Heading1"/>
        <w:pageBreakBefore/>
        <w:numPr>
          <w:ilvl w:val="0"/>
          <w:numId w:val="0"/>
        </w:numPr>
        <w:ind w:left="357" w:hanging="357"/>
      </w:pPr>
      <w:bookmarkStart w:id="3" w:name="_Toc499826895"/>
      <w:bookmarkStart w:id="4" w:name="_Toc47527326"/>
      <w:r w:rsidRPr="00D97EFC">
        <w:lastRenderedPageBreak/>
        <w:t>Table</w:t>
      </w:r>
      <w:r w:rsidRPr="00A62195">
        <w:t xml:space="preserve"> of </w:t>
      </w:r>
      <w:r w:rsidR="00AC0C3B" w:rsidRPr="00A62195">
        <w:t>Contents</w:t>
      </w:r>
      <w:bookmarkEnd w:id="3"/>
      <w:bookmarkEnd w:id="4"/>
    </w:p>
    <w:p w14:paraId="67D4EAF5" w14:textId="5B272A29" w:rsidR="00E770E1" w:rsidRDefault="00E15DA9">
      <w:pPr>
        <w:pStyle w:val="TOC1"/>
        <w:rPr>
          <w:rFonts w:asciiTheme="minorHAnsi" w:eastAsiaTheme="minorEastAsia" w:hAnsiTheme="minorHAnsi" w:cstheme="minorBidi"/>
          <w:b w:val="0"/>
          <w:noProof/>
          <w:sz w:val="22"/>
          <w:szCs w:val="22"/>
          <w:lang w:eastAsia="en-AU"/>
        </w:rPr>
      </w:pPr>
      <w:r w:rsidRPr="00A62195">
        <w:fldChar w:fldCharType="begin"/>
      </w:r>
      <w:r w:rsidRPr="00A62195">
        <w:instrText xml:space="preserve"> TOC \h \z \t "Heading 1,1,Heading 2,2" </w:instrText>
      </w:r>
      <w:r w:rsidRPr="00A62195">
        <w:fldChar w:fldCharType="separate"/>
      </w:r>
      <w:hyperlink w:anchor="_Toc47527324" w:history="1">
        <w:r w:rsidR="00E770E1" w:rsidRPr="005A3054">
          <w:rPr>
            <w:rStyle w:val="Hyperlink"/>
            <w:noProof/>
          </w:rPr>
          <w:t>Governance and use of National Health Service Directory data</w:t>
        </w:r>
        <w:r w:rsidR="00E770E1">
          <w:rPr>
            <w:noProof/>
            <w:webHidden/>
          </w:rPr>
          <w:tab/>
        </w:r>
        <w:r w:rsidR="00E770E1">
          <w:rPr>
            <w:noProof/>
            <w:webHidden/>
          </w:rPr>
          <w:fldChar w:fldCharType="begin"/>
        </w:r>
        <w:r w:rsidR="00E770E1">
          <w:rPr>
            <w:noProof/>
            <w:webHidden/>
          </w:rPr>
          <w:instrText xml:space="preserve"> PAGEREF _Toc47527324 \h </w:instrText>
        </w:r>
        <w:r w:rsidR="00E770E1">
          <w:rPr>
            <w:noProof/>
            <w:webHidden/>
          </w:rPr>
        </w:r>
        <w:r w:rsidR="00E770E1">
          <w:rPr>
            <w:noProof/>
            <w:webHidden/>
          </w:rPr>
          <w:fldChar w:fldCharType="separate"/>
        </w:r>
        <w:r w:rsidR="00E770E1">
          <w:rPr>
            <w:noProof/>
            <w:webHidden/>
          </w:rPr>
          <w:t>1</w:t>
        </w:r>
        <w:r w:rsidR="00E770E1">
          <w:rPr>
            <w:noProof/>
            <w:webHidden/>
          </w:rPr>
          <w:fldChar w:fldCharType="end"/>
        </w:r>
      </w:hyperlink>
    </w:p>
    <w:p w14:paraId="6E469709" w14:textId="03A522D2" w:rsidR="00E770E1" w:rsidRDefault="00E770E1">
      <w:pPr>
        <w:pStyle w:val="TOC1"/>
        <w:rPr>
          <w:rFonts w:asciiTheme="minorHAnsi" w:eastAsiaTheme="minorEastAsia" w:hAnsiTheme="minorHAnsi" w:cstheme="minorBidi"/>
          <w:b w:val="0"/>
          <w:noProof/>
          <w:sz w:val="22"/>
          <w:szCs w:val="22"/>
          <w:lang w:eastAsia="en-AU"/>
        </w:rPr>
      </w:pPr>
      <w:hyperlink w:anchor="_Toc47527325" w:history="1">
        <w:r w:rsidRPr="005A3054">
          <w:rPr>
            <w:rStyle w:val="Hyperlink"/>
            <w:noProof/>
          </w:rPr>
          <w:t>Copyright and confidentiality statement</w:t>
        </w:r>
        <w:r>
          <w:rPr>
            <w:noProof/>
            <w:webHidden/>
          </w:rPr>
          <w:tab/>
        </w:r>
        <w:r>
          <w:rPr>
            <w:noProof/>
            <w:webHidden/>
          </w:rPr>
          <w:fldChar w:fldCharType="begin"/>
        </w:r>
        <w:r>
          <w:rPr>
            <w:noProof/>
            <w:webHidden/>
          </w:rPr>
          <w:instrText xml:space="preserve"> PAGEREF _Toc47527325 \h </w:instrText>
        </w:r>
        <w:r>
          <w:rPr>
            <w:noProof/>
            <w:webHidden/>
          </w:rPr>
        </w:r>
        <w:r>
          <w:rPr>
            <w:noProof/>
            <w:webHidden/>
          </w:rPr>
          <w:fldChar w:fldCharType="separate"/>
        </w:r>
        <w:r>
          <w:rPr>
            <w:noProof/>
            <w:webHidden/>
          </w:rPr>
          <w:t>2</w:t>
        </w:r>
        <w:r>
          <w:rPr>
            <w:noProof/>
            <w:webHidden/>
          </w:rPr>
          <w:fldChar w:fldCharType="end"/>
        </w:r>
      </w:hyperlink>
    </w:p>
    <w:p w14:paraId="251D32E6" w14:textId="362653F3" w:rsidR="00E770E1" w:rsidRDefault="00E770E1">
      <w:pPr>
        <w:pStyle w:val="TOC1"/>
        <w:rPr>
          <w:rFonts w:asciiTheme="minorHAnsi" w:eastAsiaTheme="minorEastAsia" w:hAnsiTheme="minorHAnsi" w:cstheme="minorBidi"/>
          <w:b w:val="0"/>
          <w:noProof/>
          <w:sz w:val="22"/>
          <w:szCs w:val="22"/>
          <w:lang w:eastAsia="en-AU"/>
        </w:rPr>
      </w:pPr>
      <w:hyperlink w:anchor="_Toc47527326" w:history="1">
        <w:r w:rsidRPr="005A3054">
          <w:rPr>
            <w:rStyle w:val="Hyperlink"/>
            <w:noProof/>
          </w:rPr>
          <w:t>Table of Contents</w:t>
        </w:r>
        <w:r>
          <w:rPr>
            <w:noProof/>
            <w:webHidden/>
          </w:rPr>
          <w:tab/>
        </w:r>
        <w:r>
          <w:rPr>
            <w:noProof/>
            <w:webHidden/>
          </w:rPr>
          <w:fldChar w:fldCharType="begin"/>
        </w:r>
        <w:r>
          <w:rPr>
            <w:noProof/>
            <w:webHidden/>
          </w:rPr>
          <w:instrText xml:space="preserve"> PAGEREF _Toc47527326 \h </w:instrText>
        </w:r>
        <w:r>
          <w:rPr>
            <w:noProof/>
            <w:webHidden/>
          </w:rPr>
        </w:r>
        <w:r>
          <w:rPr>
            <w:noProof/>
            <w:webHidden/>
          </w:rPr>
          <w:fldChar w:fldCharType="separate"/>
        </w:r>
        <w:r>
          <w:rPr>
            <w:noProof/>
            <w:webHidden/>
          </w:rPr>
          <w:t>3</w:t>
        </w:r>
        <w:r>
          <w:rPr>
            <w:noProof/>
            <w:webHidden/>
          </w:rPr>
          <w:fldChar w:fldCharType="end"/>
        </w:r>
      </w:hyperlink>
    </w:p>
    <w:p w14:paraId="6C367A7E" w14:textId="41C9A68A" w:rsidR="00E770E1" w:rsidRDefault="00E770E1">
      <w:pPr>
        <w:pStyle w:val="TOC1"/>
        <w:rPr>
          <w:rFonts w:asciiTheme="minorHAnsi" w:eastAsiaTheme="minorEastAsia" w:hAnsiTheme="minorHAnsi" w:cstheme="minorBidi"/>
          <w:b w:val="0"/>
          <w:noProof/>
          <w:sz w:val="22"/>
          <w:szCs w:val="22"/>
          <w:lang w:eastAsia="en-AU"/>
        </w:rPr>
      </w:pPr>
      <w:hyperlink w:anchor="_Toc47527327" w:history="1">
        <w:r w:rsidRPr="005A3054">
          <w:rPr>
            <w:rStyle w:val="Hyperlink"/>
            <w:noProof/>
          </w:rPr>
          <w:t>Version control and reviews</w:t>
        </w:r>
        <w:r>
          <w:rPr>
            <w:noProof/>
            <w:webHidden/>
          </w:rPr>
          <w:tab/>
        </w:r>
        <w:r>
          <w:rPr>
            <w:noProof/>
            <w:webHidden/>
          </w:rPr>
          <w:fldChar w:fldCharType="begin"/>
        </w:r>
        <w:r>
          <w:rPr>
            <w:noProof/>
            <w:webHidden/>
          </w:rPr>
          <w:instrText xml:space="preserve"> PAGEREF _Toc47527327 \h </w:instrText>
        </w:r>
        <w:r>
          <w:rPr>
            <w:noProof/>
            <w:webHidden/>
          </w:rPr>
        </w:r>
        <w:r>
          <w:rPr>
            <w:noProof/>
            <w:webHidden/>
          </w:rPr>
          <w:fldChar w:fldCharType="separate"/>
        </w:r>
        <w:r>
          <w:rPr>
            <w:noProof/>
            <w:webHidden/>
          </w:rPr>
          <w:t>4</w:t>
        </w:r>
        <w:r>
          <w:rPr>
            <w:noProof/>
            <w:webHidden/>
          </w:rPr>
          <w:fldChar w:fldCharType="end"/>
        </w:r>
      </w:hyperlink>
    </w:p>
    <w:p w14:paraId="010624EB" w14:textId="3B482D66" w:rsidR="00E770E1" w:rsidRDefault="00E770E1">
      <w:pPr>
        <w:pStyle w:val="TOC1"/>
        <w:tabs>
          <w:tab w:val="left" w:pos="567"/>
        </w:tabs>
        <w:rPr>
          <w:rFonts w:asciiTheme="minorHAnsi" w:eastAsiaTheme="minorEastAsia" w:hAnsiTheme="minorHAnsi" w:cstheme="minorBidi"/>
          <w:b w:val="0"/>
          <w:noProof/>
          <w:sz w:val="22"/>
          <w:szCs w:val="22"/>
          <w:lang w:eastAsia="en-AU"/>
        </w:rPr>
      </w:pPr>
      <w:hyperlink w:anchor="_Toc47527328" w:history="1">
        <w:r w:rsidRPr="005A3054">
          <w:rPr>
            <w:rStyle w:val="Hyperlink"/>
            <w:noProof/>
          </w:rPr>
          <w:t>1</w:t>
        </w:r>
        <w:r>
          <w:rPr>
            <w:rFonts w:asciiTheme="minorHAnsi" w:eastAsiaTheme="minorEastAsia" w:hAnsiTheme="minorHAnsi" w:cstheme="minorBidi"/>
            <w:b w:val="0"/>
            <w:noProof/>
            <w:sz w:val="22"/>
            <w:szCs w:val="22"/>
            <w:lang w:eastAsia="en-AU"/>
          </w:rPr>
          <w:tab/>
        </w:r>
        <w:r w:rsidRPr="005A3054">
          <w:rPr>
            <w:rStyle w:val="Hyperlink"/>
            <w:noProof/>
          </w:rPr>
          <w:t>Standard Overview</w:t>
        </w:r>
        <w:r>
          <w:rPr>
            <w:noProof/>
            <w:webHidden/>
          </w:rPr>
          <w:tab/>
        </w:r>
        <w:r>
          <w:rPr>
            <w:noProof/>
            <w:webHidden/>
          </w:rPr>
          <w:fldChar w:fldCharType="begin"/>
        </w:r>
        <w:r>
          <w:rPr>
            <w:noProof/>
            <w:webHidden/>
          </w:rPr>
          <w:instrText xml:space="preserve"> PAGEREF _Toc47527328 \h </w:instrText>
        </w:r>
        <w:r>
          <w:rPr>
            <w:noProof/>
            <w:webHidden/>
          </w:rPr>
        </w:r>
        <w:r>
          <w:rPr>
            <w:noProof/>
            <w:webHidden/>
          </w:rPr>
          <w:fldChar w:fldCharType="separate"/>
        </w:r>
        <w:r>
          <w:rPr>
            <w:noProof/>
            <w:webHidden/>
          </w:rPr>
          <w:t>5</w:t>
        </w:r>
        <w:r>
          <w:rPr>
            <w:noProof/>
            <w:webHidden/>
          </w:rPr>
          <w:fldChar w:fldCharType="end"/>
        </w:r>
      </w:hyperlink>
    </w:p>
    <w:p w14:paraId="63C309A2" w14:textId="0A89BFCC" w:rsidR="00E770E1" w:rsidRDefault="00E770E1">
      <w:pPr>
        <w:pStyle w:val="TOC1"/>
        <w:tabs>
          <w:tab w:val="left" w:pos="567"/>
        </w:tabs>
        <w:rPr>
          <w:rFonts w:asciiTheme="minorHAnsi" w:eastAsiaTheme="minorEastAsia" w:hAnsiTheme="minorHAnsi" w:cstheme="minorBidi"/>
          <w:b w:val="0"/>
          <w:noProof/>
          <w:sz w:val="22"/>
          <w:szCs w:val="22"/>
          <w:lang w:eastAsia="en-AU"/>
        </w:rPr>
      </w:pPr>
      <w:hyperlink w:anchor="_Toc47527329" w:history="1">
        <w:r w:rsidRPr="005A3054">
          <w:rPr>
            <w:rStyle w:val="Hyperlink"/>
            <w:noProof/>
          </w:rPr>
          <w:t>2</w:t>
        </w:r>
        <w:r>
          <w:rPr>
            <w:rFonts w:asciiTheme="minorHAnsi" w:eastAsiaTheme="minorEastAsia" w:hAnsiTheme="minorHAnsi" w:cstheme="minorBidi"/>
            <w:b w:val="0"/>
            <w:noProof/>
            <w:sz w:val="22"/>
            <w:szCs w:val="22"/>
            <w:lang w:eastAsia="en-AU"/>
          </w:rPr>
          <w:tab/>
        </w:r>
        <w:r w:rsidRPr="005A3054">
          <w:rPr>
            <w:rStyle w:val="Hyperlink"/>
            <w:noProof/>
          </w:rPr>
          <w:t>Introduction</w:t>
        </w:r>
        <w:r>
          <w:rPr>
            <w:noProof/>
            <w:webHidden/>
          </w:rPr>
          <w:tab/>
        </w:r>
        <w:r>
          <w:rPr>
            <w:noProof/>
            <w:webHidden/>
          </w:rPr>
          <w:fldChar w:fldCharType="begin"/>
        </w:r>
        <w:r>
          <w:rPr>
            <w:noProof/>
            <w:webHidden/>
          </w:rPr>
          <w:instrText xml:space="preserve"> PAGEREF _Toc47527329 \h </w:instrText>
        </w:r>
        <w:r>
          <w:rPr>
            <w:noProof/>
            <w:webHidden/>
          </w:rPr>
        </w:r>
        <w:r>
          <w:rPr>
            <w:noProof/>
            <w:webHidden/>
          </w:rPr>
          <w:fldChar w:fldCharType="separate"/>
        </w:r>
        <w:r>
          <w:rPr>
            <w:noProof/>
            <w:webHidden/>
          </w:rPr>
          <w:t>6</w:t>
        </w:r>
        <w:r>
          <w:rPr>
            <w:noProof/>
            <w:webHidden/>
          </w:rPr>
          <w:fldChar w:fldCharType="end"/>
        </w:r>
      </w:hyperlink>
    </w:p>
    <w:p w14:paraId="4C5589E2" w14:textId="09715B1E" w:rsidR="00E770E1" w:rsidRDefault="00E770E1">
      <w:pPr>
        <w:pStyle w:val="TOC2"/>
        <w:tabs>
          <w:tab w:val="left" w:pos="567"/>
        </w:tabs>
        <w:rPr>
          <w:rFonts w:asciiTheme="minorHAnsi" w:eastAsiaTheme="minorEastAsia" w:hAnsiTheme="minorHAnsi" w:cstheme="minorBidi"/>
          <w:noProof/>
          <w:sz w:val="22"/>
          <w:szCs w:val="22"/>
          <w:lang w:eastAsia="en-AU"/>
        </w:rPr>
      </w:pPr>
      <w:hyperlink w:anchor="_Toc47527330" w:history="1">
        <w:r w:rsidRPr="005A3054">
          <w:rPr>
            <w:rStyle w:val="Hyperlink"/>
            <w:noProof/>
          </w:rPr>
          <w:t>2.1</w:t>
        </w:r>
        <w:r>
          <w:rPr>
            <w:rFonts w:asciiTheme="minorHAnsi" w:eastAsiaTheme="minorEastAsia" w:hAnsiTheme="minorHAnsi" w:cstheme="minorBidi"/>
            <w:noProof/>
            <w:sz w:val="22"/>
            <w:szCs w:val="22"/>
            <w:lang w:eastAsia="en-AU"/>
          </w:rPr>
          <w:tab/>
        </w:r>
        <w:r w:rsidRPr="005A3054">
          <w:rPr>
            <w:rStyle w:val="Hyperlink"/>
            <w:noProof/>
          </w:rPr>
          <w:t>Background</w:t>
        </w:r>
        <w:r>
          <w:rPr>
            <w:noProof/>
            <w:webHidden/>
          </w:rPr>
          <w:tab/>
        </w:r>
        <w:r>
          <w:rPr>
            <w:noProof/>
            <w:webHidden/>
          </w:rPr>
          <w:fldChar w:fldCharType="begin"/>
        </w:r>
        <w:r>
          <w:rPr>
            <w:noProof/>
            <w:webHidden/>
          </w:rPr>
          <w:instrText xml:space="preserve"> PAGEREF _Toc47527330 \h </w:instrText>
        </w:r>
        <w:r>
          <w:rPr>
            <w:noProof/>
            <w:webHidden/>
          </w:rPr>
        </w:r>
        <w:r>
          <w:rPr>
            <w:noProof/>
            <w:webHidden/>
          </w:rPr>
          <w:fldChar w:fldCharType="separate"/>
        </w:r>
        <w:r>
          <w:rPr>
            <w:noProof/>
            <w:webHidden/>
          </w:rPr>
          <w:t>6</w:t>
        </w:r>
        <w:r>
          <w:rPr>
            <w:noProof/>
            <w:webHidden/>
          </w:rPr>
          <w:fldChar w:fldCharType="end"/>
        </w:r>
      </w:hyperlink>
    </w:p>
    <w:p w14:paraId="089775FA" w14:textId="13B1B908" w:rsidR="00E770E1" w:rsidRDefault="00E770E1">
      <w:pPr>
        <w:pStyle w:val="TOC2"/>
        <w:tabs>
          <w:tab w:val="left" w:pos="567"/>
        </w:tabs>
        <w:rPr>
          <w:rFonts w:asciiTheme="minorHAnsi" w:eastAsiaTheme="minorEastAsia" w:hAnsiTheme="minorHAnsi" w:cstheme="minorBidi"/>
          <w:noProof/>
          <w:sz w:val="22"/>
          <w:szCs w:val="22"/>
          <w:lang w:eastAsia="en-AU"/>
        </w:rPr>
      </w:pPr>
      <w:hyperlink w:anchor="_Toc47527331" w:history="1">
        <w:r w:rsidRPr="005A3054">
          <w:rPr>
            <w:rStyle w:val="Hyperlink"/>
            <w:noProof/>
          </w:rPr>
          <w:t>2.2</w:t>
        </w:r>
        <w:r>
          <w:rPr>
            <w:rFonts w:asciiTheme="minorHAnsi" w:eastAsiaTheme="minorEastAsia" w:hAnsiTheme="minorHAnsi" w:cstheme="minorBidi"/>
            <w:noProof/>
            <w:sz w:val="22"/>
            <w:szCs w:val="22"/>
            <w:lang w:eastAsia="en-AU"/>
          </w:rPr>
          <w:tab/>
        </w:r>
        <w:r w:rsidRPr="005A3054">
          <w:rPr>
            <w:rStyle w:val="Hyperlink"/>
            <w:noProof/>
          </w:rPr>
          <w:t>Purpose</w:t>
        </w:r>
        <w:r>
          <w:rPr>
            <w:noProof/>
            <w:webHidden/>
          </w:rPr>
          <w:tab/>
        </w:r>
        <w:r>
          <w:rPr>
            <w:noProof/>
            <w:webHidden/>
          </w:rPr>
          <w:fldChar w:fldCharType="begin"/>
        </w:r>
        <w:r>
          <w:rPr>
            <w:noProof/>
            <w:webHidden/>
          </w:rPr>
          <w:instrText xml:space="preserve"> PAGEREF _Toc47527331 \h </w:instrText>
        </w:r>
        <w:r>
          <w:rPr>
            <w:noProof/>
            <w:webHidden/>
          </w:rPr>
        </w:r>
        <w:r>
          <w:rPr>
            <w:noProof/>
            <w:webHidden/>
          </w:rPr>
          <w:fldChar w:fldCharType="separate"/>
        </w:r>
        <w:r>
          <w:rPr>
            <w:noProof/>
            <w:webHidden/>
          </w:rPr>
          <w:t>6</w:t>
        </w:r>
        <w:r>
          <w:rPr>
            <w:noProof/>
            <w:webHidden/>
          </w:rPr>
          <w:fldChar w:fldCharType="end"/>
        </w:r>
      </w:hyperlink>
    </w:p>
    <w:p w14:paraId="3595A740" w14:textId="782180E6" w:rsidR="00E770E1" w:rsidRDefault="00E770E1">
      <w:pPr>
        <w:pStyle w:val="TOC2"/>
        <w:tabs>
          <w:tab w:val="left" w:pos="567"/>
        </w:tabs>
        <w:rPr>
          <w:rFonts w:asciiTheme="minorHAnsi" w:eastAsiaTheme="minorEastAsia" w:hAnsiTheme="minorHAnsi" w:cstheme="minorBidi"/>
          <w:noProof/>
          <w:sz w:val="22"/>
          <w:szCs w:val="22"/>
          <w:lang w:eastAsia="en-AU"/>
        </w:rPr>
      </w:pPr>
      <w:hyperlink w:anchor="_Toc47527332" w:history="1">
        <w:r w:rsidRPr="005A3054">
          <w:rPr>
            <w:rStyle w:val="Hyperlink"/>
            <w:noProof/>
          </w:rPr>
          <w:t>2.3</w:t>
        </w:r>
        <w:r>
          <w:rPr>
            <w:rFonts w:asciiTheme="minorHAnsi" w:eastAsiaTheme="minorEastAsia" w:hAnsiTheme="minorHAnsi" w:cstheme="minorBidi"/>
            <w:noProof/>
            <w:sz w:val="22"/>
            <w:szCs w:val="22"/>
            <w:lang w:eastAsia="en-AU"/>
          </w:rPr>
          <w:tab/>
        </w:r>
        <w:r w:rsidRPr="005A3054">
          <w:rPr>
            <w:rStyle w:val="Hyperlink"/>
            <w:noProof/>
          </w:rPr>
          <w:t>Assumptions</w:t>
        </w:r>
        <w:r>
          <w:rPr>
            <w:noProof/>
            <w:webHidden/>
          </w:rPr>
          <w:tab/>
        </w:r>
        <w:r>
          <w:rPr>
            <w:noProof/>
            <w:webHidden/>
          </w:rPr>
          <w:fldChar w:fldCharType="begin"/>
        </w:r>
        <w:r>
          <w:rPr>
            <w:noProof/>
            <w:webHidden/>
          </w:rPr>
          <w:instrText xml:space="preserve"> PAGEREF _Toc47527332 \h </w:instrText>
        </w:r>
        <w:r>
          <w:rPr>
            <w:noProof/>
            <w:webHidden/>
          </w:rPr>
        </w:r>
        <w:r>
          <w:rPr>
            <w:noProof/>
            <w:webHidden/>
          </w:rPr>
          <w:fldChar w:fldCharType="separate"/>
        </w:r>
        <w:r>
          <w:rPr>
            <w:noProof/>
            <w:webHidden/>
          </w:rPr>
          <w:t>7</w:t>
        </w:r>
        <w:r>
          <w:rPr>
            <w:noProof/>
            <w:webHidden/>
          </w:rPr>
          <w:fldChar w:fldCharType="end"/>
        </w:r>
      </w:hyperlink>
    </w:p>
    <w:p w14:paraId="493E1B44" w14:textId="0F3C63F4" w:rsidR="00E770E1" w:rsidRDefault="00E770E1">
      <w:pPr>
        <w:pStyle w:val="TOC2"/>
        <w:tabs>
          <w:tab w:val="left" w:pos="567"/>
        </w:tabs>
        <w:rPr>
          <w:rFonts w:asciiTheme="minorHAnsi" w:eastAsiaTheme="minorEastAsia" w:hAnsiTheme="minorHAnsi" w:cstheme="minorBidi"/>
          <w:noProof/>
          <w:sz w:val="22"/>
          <w:szCs w:val="22"/>
          <w:lang w:eastAsia="en-AU"/>
        </w:rPr>
      </w:pPr>
      <w:hyperlink w:anchor="_Toc47527333" w:history="1">
        <w:r w:rsidRPr="005A3054">
          <w:rPr>
            <w:rStyle w:val="Hyperlink"/>
            <w:noProof/>
          </w:rPr>
          <w:t>2.4</w:t>
        </w:r>
        <w:r>
          <w:rPr>
            <w:rFonts w:asciiTheme="minorHAnsi" w:eastAsiaTheme="minorEastAsia" w:hAnsiTheme="minorHAnsi" w:cstheme="minorBidi"/>
            <w:noProof/>
            <w:sz w:val="22"/>
            <w:szCs w:val="22"/>
            <w:lang w:eastAsia="en-AU"/>
          </w:rPr>
          <w:tab/>
        </w:r>
        <w:r w:rsidRPr="005A3054">
          <w:rPr>
            <w:rStyle w:val="Hyperlink"/>
            <w:noProof/>
          </w:rPr>
          <w:t>Scope</w:t>
        </w:r>
        <w:r>
          <w:rPr>
            <w:noProof/>
            <w:webHidden/>
          </w:rPr>
          <w:tab/>
        </w:r>
        <w:r>
          <w:rPr>
            <w:noProof/>
            <w:webHidden/>
          </w:rPr>
          <w:fldChar w:fldCharType="begin"/>
        </w:r>
        <w:r>
          <w:rPr>
            <w:noProof/>
            <w:webHidden/>
          </w:rPr>
          <w:instrText xml:space="preserve"> PAGEREF _Toc47527333 \h </w:instrText>
        </w:r>
        <w:r>
          <w:rPr>
            <w:noProof/>
            <w:webHidden/>
          </w:rPr>
        </w:r>
        <w:r>
          <w:rPr>
            <w:noProof/>
            <w:webHidden/>
          </w:rPr>
          <w:fldChar w:fldCharType="separate"/>
        </w:r>
        <w:r>
          <w:rPr>
            <w:noProof/>
            <w:webHidden/>
          </w:rPr>
          <w:t>7</w:t>
        </w:r>
        <w:r>
          <w:rPr>
            <w:noProof/>
            <w:webHidden/>
          </w:rPr>
          <w:fldChar w:fldCharType="end"/>
        </w:r>
      </w:hyperlink>
    </w:p>
    <w:p w14:paraId="6EA8D173" w14:textId="0ACD06E4" w:rsidR="00E770E1" w:rsidRDefault="00E770E1">
      <w:pPr>
        <w:pStyle w:val="TOC2"/>
        <w:tabs>
          <w:tab w:val="left" w:pos="567"/>
        </w:tabs>
        <w:rPr>
          <w:rFonts w:asciiTheme="minorHAnsi" w:eastAsiaTheme="minorEastAsia" w:hAnsiTheme="minorHAnsi" w:cstheme="minorBidi"/>
          <w:noProof/>
          <w:sz w:val="22"/>
          <w:szCs w:val="22"/>
          <w:lang w:eastAsia="en-AU"/>
        </w:rPr>
      </w:pPr>
      <w:hyperlink w:anchor="_Toc47527334" w:history="1">
        <w:r w:rsidRPr="005A3054">
          <w:rPr>
            <w:rStyle w:val="Hyperlink"/>
            <w:noProof/>
          </w:rPr>
          <w:t>2.5</w:t>
        </w:r>
        <w:r>
          <w:rPr>
            <w:rFonts w:asciiTheme="minorHAnsi" w:eastAsiaTheme="minorEastAsia" w:hAnsiTheme="minorHAnsi" w:cstheme="minorBidi"/>
            <w:noProof/>
            <w:sz w:val="22"/>
            <w:szCs w:val="22"/>
            <w:lang w:eastAsia="en-AU"/>
          </w:rPr>
          <w:tab/>
        </w:r>
        <w:r w:rsidRPr="005A3054">
          <w:rPr>
            <w:rStyle w:val="Hyperlink"/>
            <w:noProof/>
          </w:rPr>
          <w:t>Audience/Stakeholders</w:t>
        </w:r>
        <w:r>
          <w:rPr>
            <w:noProof/>
            <w:webHidden/>
          </w:rPr>
          <w:tab/>
        </w:r>
        <w:r>
          <w:rPr>
            <w:noProof/>
            <w:webHidden/>
          </w:rPr>
          <w:fldChar w:fldCharType="begin"/>
        </w:r>
        <w:r>
          <w:rPr>
            <w:noProof/>
            <w:webHidden/>
          </w:rPr>
          <w:instrText xml:space="preserve"> PAGEREF _Toc47527334 \h </w:instrText>
        </w:r>
        <w:r>
          <w:rPr>
            <w:noProof/>
            <w:webHidden/>
          </w:rPr>
        </w:r>
        <w:r>
          <w:rPr>
            <w:noProof/>
            <w:webHidden/>
          </w:rPr>
          <w:fldChar w:fldCharType="separate"/>
        </w:r>
        <w:r>
          <w:rPr>
            <w:noProof/>
            <w:webHidden/>
          </w:rPr>
          <w:t>7</w:t>
        </w:r>
        <w:r>
          <w:rPr>
            <w:noProof/>
            <w:webHidden/>
          </w:rPr>
          <w:fldChar w:fldCharType="end"/>
        </w:r>
      </w:hyperlink>
    </w:p>
    <w:p w14:paraId="5D780922" w14:textId="35000AD7" w:rsidR="00E770E1" w:rsidRDefault="00E770E1">
      <w:pPr>
        <w:pStyle w:val="TOC1"/>
        <w:tabs>
          <w:tab w:val="left" w:pos="567"/>
        </w:tabs>
        <w:rPr>
          <w:rFonts w:asciiTheme="minorHAnsi" w:eastAsiaTheme="minorEastAsia" w:hAnsiTheme="minorHAnsi" w:cstheme="minorBidi"/>
          <w:b w:val="0"/>
          <w:noProof/>
          <w:sz w:val="22"/>
          <w:szCs w:val="22"/>
          <w:lang w:eastAsia="en-AU"/>
        </w:rPr>
      </w:pPr>
      <w:hyperlink w:anchor="_Toc47527335" w:history="1">
        <w:r w:rsidRPr="005A3054">
          <w:rPr>
            <w:rStyle w:val="Hyperlink"/>
            <w:noProof/>
          </w:rPr>
          <w:t>3</w:t>
        </w:r>
        <w:r>
          <w:rPr>
            <w:rFonts w:asciiTheme="minorHAnsi" w:eastAsiaTheme="minorEastAsia" w:hAnsiTheme="minorHAnsi" w:cstheme="minorBidi"/>
            <w:b w:val="0"/>
            <w:noProof/>
            <w:sz w:val="22"/>
            <w:szCs w:val="22"/>
            <w:lang w:eastAsia="en-AU"/>
          </w:rPr>
          <w:tab/>
        </w:r>
        <w:r w:rsidRPr="005A3054">
          <w:rPr>
            <w:rStyle w:val="Hyperlink"/>
            <w:noProof/>
          </w:rPr>
          <w:t>NHSD data lifecycle management</w:t>
        </w:r>
        <w:r>
          <w:rPr>
            <w:noProof/>
            <w:webHidden/>
          </w:rPr>
          <w:tab/>
        </w:r>
        <w:r>
          <w:rPr>
            <w:noProof/>
            <w:webHidden/>
          </w:rPr>
          <w:fldChar w:fldCharType="begin"/>
        </w:r>
        <w:r>
          <w:rPr>
            <w:noProof/>
            <w:webHidden/>
          </w:rPr>
          <w:instrText xml:space="preserve"> PAGEREF _Toc47527335 \h </w:instrText>
        </w:r>
        <w:r>
          <w:rPr>
            <w:noProof/>
            <w:webHidden/>
          </w:rPr>
        </w:r>
        <w:r>
          <w:rPr>
            <w:noProof/>
            <w:webHidden/>
          </w:rPr>
          <w:fldChar w:fldCharType="separate"/>
        </w:r>
        <w:r>
          <w:rPr>
            <w:noProof/>
            <w:webHidden/>
          </w:rPr>
          <w:t>8</w:t>
        </w:r>
        <w:r>
          <w:rPr>
            <w:noProof/>
            <w:webHidden/>
          </w:rPr>
          <w:fldChar w:fldCharType="end"/>
        </w:r>
      </w:hyperlink>
    </w:p>
    <w:p w14:paraId="61034DF8" w14:textId="1B1232D2" w:rsidR="00E770E1" w:rsidRDefault="00E770E1">
      <w:pPr>
        <w:pStyle w:val="TOC2"/>
        <w:tabs>
          <w:tab w:val="left" w:pos="567"/>
        </w:tabs>
        <w:rPr>
          <w:rFonts w:asciiTheme="minorHAnsi" w:eastAsiaTheme="minorEastAsia" w:hAnsiTheme="minorHAnsi" w:cstheme="minorBidi"/>
          <w:noProof/>
          <w:sz w:val="22"/>
          <w:szCs w:val="22"/>
          <w:lang w:eastAsia="en-AU"/>
        </w:rPr>
      </w:pPr>
      <w:hyperlink w:anchor="_Toc47527336" w:history="1">
        <w:r w:rsidRPr="005A3054">
          <w:rPr>
            <w:rStyle w:val="Hyperlink"/>
            <w:noProof/>
          </w:rPr>
          <w:t>3.1</w:t>
        </w:r>
        <w:r>
          <w:rPr>
            <w:rFonts w:asciiTheme="minorHAnsi" w:eastAsiaTheme="minorEastAsia" w:hAnsiTheme="minorHAnsi" w:cstheme="minorBidi"/>
            <w:noProof/>
            <w:sz w:val="22"/>
            <w:szCs w:val="22"/>
            <w:lang w:eastAsia="en-AU"/>
          </w:rPr>
          <w:tab/>
        </w:r>
        <w:r w:rsidRPr="005A3054">
          <w:rPr>
            <w:rStyle w:val="Hyperlink"/>
            <w:noProof/>
          </w:rPr>
          <w:t>Information flow diagrams</w:t>
        </w:r>
        <w:r>
          <w:rPr>
            <w:noProof/>
            <w:webHidden/>
          </w:rPr>
          <w:tab/>
        </w:r>
        <w:r>
          <w:rPr>
            <w:noProof/>
            <w:webHidden/>
          </w:rPr>
          <w:fldChar w:fldCharType="begin"/>
        </w:r>
        <w:r>
          <w:rPr>
            <w:noProof/>
            <w:webHidden/>
          </w:rPr>
          <w:instrText xml:space="preserve"> PAGEREF _Toc47527336 \h </w:instrText>
        </w:r>
        <w:r>
          <w:rPr>
            <w:noProof/>
            <w:webHidden/>
          </w:rPr>
        </w:r>
        <w:r>
          <w:rPr>
            <w:noProof/>
            <w:webHidden/>
          </w:rPr>
          <w:fldChar w:fldCharType="separate"/>
        </w:r>
        <w:r>
          <w:rPr>
            <w:noProof/>
            <w:webHidden/>
          </w:rPr>
          <w:t>8</w:t>
        </w:r>
        <w:r>
          <w:rPr>
            <w:noProof/>
            <w:webHidden/>
          </w:rPr>
          <w:fldChar w:fldCharType="end"/>
        </w:r>
      </w:hyperlink>
    </w:p>
    <w:p w14:paraId="56D2FD28" w14:textId="56B3952B" w:rsidR="00E770E1" w:rsidRDefault="00E770E1">
      <w:pPr>
        <w:pStyle w:val="TOC2"/>
        <w:tabs>
          <w:tab w:val="left" w:pos="567"/>
        </w:tabs>
        <w:rPr>
          <w:rFonts w:asciiTheme="minorHAnsi" w:eastAsiaTheme="minorEastAsia" w:hAnsiTheme="minorHAnsi" w:cstheme="minorBidi"/>
          <w:noProof/>
          <w:sz w:val="22"/>
          <w:szCs w:val="22"/>
          <w:lang w:eastAsia="en-AU"/>
        </w:rPr>
      </w:pPr>
      <w:hyperlink w:anchor="_Toc47527337" w:history="1">
        <w:r w:rsidRPr="005A3054">
          <w:rPr>
            <w:rStyle w:val="Hyperlink"/>
            <w:noProof/>
          </w:rPr>
          <w:t>3.2</w:t>
        </w:r>
        <w:r>
          <w:rPr>
            <w:rFonts w:asciiTheme="minorHAnsi" w:eastAsiaTheme="minorEastAsia" w:hAnsiTheme="minorHAnsi" w:cstheme="minorBidi"/>
            <w:noProof/>
            <w:sz w:val="22"/>
            <w:szCs w:val="22"/>
            <w:lang w:eastAsia="en-AU"/>
          </w:rPr>
          <w:tab/>
        </w:r>
        <w:r w:rsidRPr="005A3054">
          <w:rPr>
            <w:rStyle w:val="Hyperlink"/>
            <w:noProof/>
          </w:rPr>
          <w:t>Roles and Responsibilities of key stakeholders</w:t>
        </w:r>
        <w:r>
          <w:rPr>
            <w:noProof/>
            <w:webHidden/>
          </w:rPr>
          <w:tab/>
        </w:r>
        <w:r>
          <w:rPr>
            <w:noProof/>
            <w:webHidden/>
          </w:rPr>
          <w:fldChar w:fldCharType="begin"/>
        </w:r>
        <w:r>
          <w:rPr>
            <w:noProof/>
            <w:webHidden/>
          </w:rPr>
          <w:instrText xml:space="preserve"> PAGEREF _Toc47527337 \h </w:instrText>
        </w:r>
        <w:r>
          <w:rPr>
            <w:noProof/>
            <w:webHidden/>
          </w:rPr>
        </w:r>
        <w:r>
          <w:rPr>
            <w:noProof/>
            <w:webHidden/>
          </w:rPr>
          <w:fldChar w:fldCharType="separate"/>
        </w:r>
        <w:r>
          <w:rPr>
            <w:noProof/>
            <w:webHidden/>
          </w:rPr>
          <w:t>10</w:t>
        </w:r>
        <w:r>
          <w:rPr>
            <w:noProof/>
            <w:webHidden/>
          </w:rPr>
          <w:fldChar w:fldCharType="end"/>
        </w:r>
      </w:hyperlink>
    </w:p>
    <w:p w14:paraId="7746CE1B" w14:textId="51D36D37" w:rsidR="00E770E1" w:rsidRDefault="00E770E1">
      <w:pPr>
        <w:pStyle w:val="TOC2"/>
        <w:tabs>
          <w:tab w:val="left" w:pos="567"/>
        </w:tabs>
        <w:rPr>
          <w:rFonts w:asciiTheme="minorHAnsi" w:eastAsiaTheme="minorEastAsia" w:hAnsiTheme="minorHAnsi" w:cstheme="minorBidi"/>
          <w:noProof/>
          <w:sz w:val="22"/>
          <w:szCs w:val="22"/>
          <w:lang w:eastAsia="en-AU"/>
        </w:rPr>
      </w:pPr>
      <w:hyperlink w:anchor="_Toc47527338" w:history="1">
        <w:r w:rsidRPr="005A3054">
          <w:rPr>
            <w:rStyle w:val="Hyperlink"/>
            <w:noProof/>
          </w:rPr>
          <w:t>3.3</w:t>
        </w:r>
        <w:r>
          <w:rPr>
            <w:rFonts w:asciiTheme="minorHAnsi" w:eastAsiaTheme="minorEastAsia" w:hAnsiTheme="minorHAnsi" w:cstheme="minorBidi"/>
            <w:noProof/>
            <w:sz w:val="22"/>
            <w:szCs w:val="22"/>
            <w:lang w:eastAsia="en-AU"/>
          </w:rPr>
          <w:tab/>
        </w:r>
        <w:r w:rsidRPr="005A3054">
          <w:rPr>
            <w:rStyle w:val="Hyperlink"/>
            <w:noProof/>
          </w:rPr>
          <w:t>Stakeholder avenues of engagement</w:t>
        </w:r>
        <w:r>
          <w:rPr>
            <w:noProof/>
            <w:webHidden/>
          </w:rPr>
          <w:tab/>
        </w:r>
        <w:r>
          <w:rPr>
            <w:noProof/>
            <w:webHidden/>
          </w:rPr>
          <w:fldChar w:fldCharType="begin"/>
        </w:r>
        <w:r>
          <w:rPr>
            <w:noProof/>
            <w:webHidden/>
          </w:rPr>
          <w:instrText xml:space="preserve"> PAGEREF _Toc47527338 \h </w:instrText>
        </w:r>
        <w:r>
          <w:rPr>
            <w:noProof/>
            <w:webHidden/>
          </w:rPr>
        </w:r>
        <w:r>
          <w:rPr>
            <w:noProof/>
            <w:webHidden/>
          </w:rPr>
          <w:fldChar w:fldCharType="separate"/>
        </w:r>
        <w:r>
          <w:rPr>
            <w:noProof/>
            <w:webHidden/>
          </w:rPr>
          <w:t>10</w:t>
        </w:r>
        <w:r>
          <w:rPr>
            <w:noProof/>
            <w:webHidden/>
          </w:rPr>
          <w:fldChar w:fldCharType="end"/>
        </w:r>
      </w:hyperlink>
    </w:p>
    <w:p w14:paraId="725DD532" w14:textId="51379E0C" w:rsidR="00E770E1" w:rsidRDefault="00E770E1">
      <w:pPr>
        <w:pStyle w:val="TOC2"/>
        <w:tabs>
          <w:tab w:val="left" w:pos="567"/>
        </w:tabs>
        <w:rPr>
          <w:rFonts w:asciiTheme="minorHAnsi" w:eastAsiaTheme="minorEastAsia" w:hAnsiTheme="minorHAnsi" w:cstheme="minorBidi"/>
          <w:noProof/>
          <w:sz w:val="22"/>
          <w:szCs w:val="22"/>
          <w:lang w:eastAsia="en-AU"/>
        </w:rPr>
      </w:pPr>
      <w:hyperlink w:anchor="_Toc47527339" w:history="1">
        <w:r w:rsidRPr="005A3054">
          <w:rPr>
            <w:rStyle w:val="Hyperlink"/>
            <w:noProof/>
          </w:rPr>
          <w:t>3.4</w:t>
        </w:r>
        <w:r>
          <w:rPr>
            <w:rFonts w:asciiTheme="minorHAnsi" w:eastAsiaTheme="minorEastAsia" w:hAnsiTheme="minorHAnsi" w:cstheme="minorBidi"/>
            <w:noProof/>
            <w:sz w:val="22"/>
            <w:szCs w:val="22"/>
            <w:lang w:eastAsia="en-AU"/>
          </w:rPr>
          <w:tab/>
        </w:r>
        <w:r w:rsidRPr="005A3054">
          <w:rPr>
            <w:rStyle w:val="Hyperlink"/>
            <w:noProof/>
          </w:rPr>
          <w:t>Update of Victorian public health service (VPHS) systems with NHSD data (Master File Notification)</w:t>
        </w:r>
        <w:r>
          <w:rPr>
            <w:noProof/>
            <w:webHidden/>
          </w:rPr>
          <w:tab/>
        </w:r>
        <w:r>
          <w:rPr>
            <w:noProof/>
            <w:webHidden/>
          </w:rPr>
          <w:fldChar w:fldCharType="begin"/>
        </w:r>
        <w:r>
          <w:rPr>
            <w:noProof/>
            <w:webHidden/>
          </w:rPr>
          <w:instrText xml:space="preserve"> PAGEREF _Toc47527339 \h </w:instrText>
        </w:r>
        <w:r>
          <w:rPr>
            <w:noProof/>
            <w:webHidden/>
          </w:rPr>
        </w:r>
        <w:r>
          <w:rPr>
            <w:noProof/>
            <w:webHidden/>
          </w:rPr>
          <w:fldChar w:fldCharType="separate"/>
        </w:r>
        <w:r>
          <w:rPr>
            <w:noProof/>
            <w:webHidden/>
          </w:rPr>
          <w:t>12</w:t>
        </w:r>
        <w:r>
          <w:rPr>
            <w:noProof/>
            <w:webHidden/>
          </w:rPr>
          <w:fldChar w:fldCharType="end"/>
        </w:r>
      </w:hyperlink>
    </w:p>
    <w:p w14:paraId="14C8D4E1" w14:textId="490122D2" w:rsidR="00E770E1" w:rsidRDefault="00E770E1">
      <w:pPr>
        <w:pStyle w:val="TOC2"/>
        <w:tabs>
          <w:tab w:val="left" w:pos="567"/>
        </w:tabs>
        <w:rPr>
          <w:rFonts w:asciiTheme="minorHAnsi" w:eastAsiaTheme="minorEastAsia" w:hAnsiTheme="minorHAnsi" w:cstheme="minorBidi"/>
          <w:noProof/>
          <w:sz w:val="22"/>
          <w:szCs w:val="22"/>
          <w:lang w:eastAsia="en-AU"/>
        </w:rPr>
      </w:pPr>
      <w:hyperlink w:anchor="_Toc47527340" w:history="1">
        <w:r w:rsidRPr="005A3054">
          <w:rPr>
            <w:rStyle w:val="Hyperlink"/>
            <w:noProof/>
          </w:rPr>
          <w:t>3.5</w:t>
        </w:r>
        <w:r>
          <w:rPr>
            <w:rFonts w:asciiTheme="minorHAnsi" w:eastAsiaTheme="minorEastAsia" w:hAnsiTheme="minorHAnsi" w:cstheme="minorBidi"/>
            <w:noProof/>
            <w:sz w:val="22"/>
            <w:szCs w:val="22"/>
            <w:lang w:eastAsia="en-AU"/>
          </w:rPr>
          <w:tab/>
        </w:r>
        <w:r w:rsidRPr="005A3054">
          <w:rPr>
            <w:rStyle w:val="Hyperlink"/>
            <w:noProof/>
          </w:rPr>
          <w:t>Points of failure for discharge summary delivery</w:t>
        </w:r>
        <w:r>
          <w:rPr>
            <w:noProof/>
            <w:webHidden/>
          </w:rPr>
          <w:tab/>
        </w:r>
        <w:r>
          <w:rPr>
            <w:noProof/>
            <w:webHidden/>
          </w:rPr>
          <w:fldChar w:fldCharType="begin"/>
        </w:r>
        <w:r>
          <w:rPr>
            <w:noProof/>
            <w:webHidden/>
          </w:rPr>
          <w:instrText xml:space="preserve"> PAGEREF _Toc47527340 \h </w:instrText>
        </w:r>
        <w:r>
          <w:rPr>
            <w:noProof/>
            <w:webHidden/>
          </w:rPr>
        </w:r>
        <w:r>
          <w:rPr>
            <w:noProof/>
            <w:webHidden/>
          </w:rPr>
          <w:fldChar w:fldCharType="separate"/>
        </w:r>
        <w:r>
          <w:rPr>
            <w:noProof/>
            <w:webHidden/>
          </w:rPr>
          <w:t>13</w:t>
        </w:r>
        <w:r>
          <w:rPr>
            <w:noProof/>
            <w:webHidden/>
          </w:rPr>
          <w:fldChar w:fldCharType="end"/>
        </w:r>
      </w:hyperlink>
    </w:p>
    <w:p w14:paraId="779B7CFF" w14:textId="5FEDF083" w:rsidR="00E770E1" w:rsidRDefault="00E770E1">
      <w:pPr>
        <w:pStyle w:val="TOC1"/>
        <w:tabs>
          <w:tab w:val="left" w:pos="567"/>
        </w:tabs>
        <w:rPr>
          <w:rFonts w:asciiTheme="minorHAnsi" w:eastAsiaTheme="minorEastAsia" w:hAnsiTheme="minorHAnsi" w:cstheme="minorBidi"/>
          <w:b w:val="0"/>
          <w:noProof/>
          <w:sz w:val="22"/>
          <w:szCs w:val="22"/>
          <w:lang w:eastAsia="en-AU"/>
        </w:rPr>
      </w:pPr>
      <w:hyperlink w:anchor="_Toc47527341" w:history="1">
        <w:r w:rsidRPr="005A3054">
          <w:rPr>
            <w:rStyle w:val="Hyperlink"/>
            <w:noProof/>
          </w:rPr>
          <w:t>4</w:t>
        </w:r>
        <w:r>
          <w:rPr>
            <w:rFonts w:asciiTheme="minorHAnsi" w:eastAsiaTheme="minorEastAsia" w:hAnsiTheme="minorHAnsi" w:cstheme="minorBidi"/>
            <w:b w:val="0"/>
            <w:noProof/>
            <w:sz w:val="22"/>
            <w:szCs w:val="22"/>
            <w:lang w:eastAsia="en-AU"/>
          </w:rPr>
          <w:tab/>
        </w:r>
        <w:r w:rsidRPr="005A3054">
          <w:rPr>
            <w:rStyle w:val="Hyperlink"/>
            <w:noProof/>
          </w:rPr>
          <w:t>Other methods to access NHSD data</w:t>
        </w:r>
        <w:r>
          <w:rPr>
            <w:noProof/>
            <w:webHidden/>
          </w:rPr>
          <w:tab/>
        </w:r>
        <w:r>
          <w:rPr>
            <w:noProof/>
            <w:webHidden/>
          </w:rPr>
          <w:fldChar w:fldCharType="begin"/>
        </w:r>
        <w:r>
          <w:rPr>
            <w:noProof/>
            <w:webHidden/>
          </w:rPr>
          <w:instrText xml:space="preserve"> PAGEREF _Toc47527341 \h </w:instrText>
        </w:r>
        <w:r>
          <w:rPr>
            <w:noProof/>
            <w:webHidden/>
          </w:rPr>
        </w:r>
        <w:r>
          <w:rPr>
            <w:noProof/>
            <w:webHidden/>
          </w:rPr>
          <w:fldChar w:fldCharType="separate"/>
        </w:r>
        <w:r>
          <w:rPr>
            <w:noProof/>
            <w:webHidden/>
          </w:rPr>
          <w:t>14</w:t>
        </w:r>
        <w:r>
          <w:rPr>
            <w:noProof/>
            <w:webHidden/>
          </w:rPr>
          <w:fldChar w:fldCharType="end"/>
        </w:r>
      </w:hyperlink>
    </w:p>
    <w:p w14:paraId="23174ADC" w14:textId="6B696D91" w:rsidR="00E770E1" w:rsidRDefault="00E770E1">
      <w:pPr>
        <w:pStyle w:val="TOC2"/>
        <w:tabs>
          <w:tab w:val="left" w:pos="567"/>
        </w:tabs>
        <w:rPr>
          <w:rFonts w:asciiTheme="minorHAnsi" w:eastAsiaTheme="minorEastAsia" w:hAnsiTheme="minorHAnsi" w:cstheme="minorBidi"/>
          <w:noProof/>
          <w:sz w:val="22"/>
          <w:szCs w:val="22"/>
          <w:lang w:eastAsia="en-AU"/>
        </w:rPr>
      </w:pPr>
      <w:hyperlink w:anchor="_Toc47527342" w:history="1">
        <w:r w:rsidRPr="005A3054">
          <w:rPr>
            <w:rStyle w:val="Hyperlink"/>
            <w:noProof/>
          </w:rPr>
          <w:t>4.1</w:t>
        </w:r>
        <w:r>
          <w:rPr>
            <w:rFonts w:asciiTheme="minorHAnsi" w:eastAsiaTheme="minorEastAsia" w:hAnsiTheme="minorHAnsi" w:cstheme="minorBidi"/>
            <w:noProof/>
            <w:sz w:val="22"/>
            <w:szCs w:val="22"/>
            <w:lang w:eastAsia="en-AU"/>
          </w:rPr>
          <w:tab/>
        </w:r>
        <w:r w:rsidRPr="005A3054">
          <w:rPr>
            <w:rStyle w:val="Hyperlink"/>
            <w:noProof/>
          </w:rPr>
          <w:t>NHSD health provider organisation and service information</w:t>
        </w:r>
        <w:r>
          <w:rPr>
            <w:noProof/>
            <w:webHidden/>
          </w:rPr>
          <w:tab/>
        </w:r>
        <w:r>
          <w:rPr>
            <w:noProof/>
            <w:webHidden/>
          </w:rPr>
          <w:fldChar w:fldCharType="begin"/>
        </w:r>
        <w:r>
          <w:rPr>
            <w:noProof/>
            <w:webHidden/>
          </w:rPr>
          <w:instrText xml:space="preserve"> PAGEREF _Toc47527342 \h </w:instrText>
        </w:r>
        <w:r>
          <w:rPr>
            <w:noProof/>
            <w:webHidden/>
          </w:rPr>
        </w:r>
        <w:r>
          <w:rPr>
            <w:noProof/>
            <w:webHidden/>
          </w:rPr>
          <w:fldChar w:fldCharType="separate"/>
        </w:r>
        <w:r>
          <w:rPr>
            <w:noProof/>
            <w:webHidden/>
          </w:rPr>
          <w:t>14</w:t>
        </w:r>
        <w:r>
          <w:rPr>
            <w:noProof/>
            <w:webHidden/>
          </w:rPr>
          <w:fldChar w:fldCharType="end"/>
        </w:r>
      </w:hyperlink>
    </w:p>
    <w:p w14:paraId="4F9F9617" w14:textId="3FC66795" w:rsidR="00E770E1" w:rsidRDefault="00E770E1">
      <w:pPr>
        <w:pStyle w:val="TOC2"/>
        <w:tabs>
          <w:tab w:val="left" w:pos="567"/>
        </w:tabs>
        <w:rPr>
          <w:rFonts w:asciiTheme="minorHAnsi" w:eastAsiaTheme="minorEastAsia" w:hAnsiTheme="minorHAnsi" w:cstheme="minorBidi"/>
          <w:noProof/>
          <w:sz w:val="22"/>
          <w:szCs w:val="22"/>
          <w:lang w:eastAsia="en-AU"/>
        </w:rPr>
      </w:pPr>
      <w:hyperlink w:anchor="_Toc47527343" w:history="1">
        <w:r w:rsidRPr="005A3054">
          <w:rPr>
            <w:rStyle w:val="Hyperlink"/>
            <w:noProof/>
          </w:rPr>
          <w:t>4.2</w:t>
        </w:r>
        <w:r>
          <w:rPr>
            <w:rFonts w:asciiTheme="minorHAnsi" w:eastAsiaTheme="minorEastAsia" w:hAnsiTheme="minorHAnsi" w:cstheme="minorBidi"/>
            <w:noProof/>
            <w:sz w:val="22"/>
            <w:szCs w:val="22"/>
            <w:lang w:eastAsia="en-AU"/>
          </w:rPr>
          <w:tab/>
        </w:r>
        <w:r w:rsidRPr="005A3054">
          <w:rPr>
            <w:rStyle w:val="Hyperlink"/>
            <w:noProof/>
          </w:rPr>
          <w:t>NHSD data extracts/reports information</w:t>
        </w:r>
        <w:r>
          <w:rPr>
            <w:noProof/>
            <w:webHidden/>
          </w:rPr>
          <w:tab/>
        </w:r>
        <w:r>
          <w:rPr>
            <w:noProof/>
            <w:webHidden/>
          </w:rPr>
          <w:fldChar w:fldCharType="begin"/>
        </w:r>
        <w:r>
          <w:rPr>
            <w:noProof/>
            <w:webHidden/>
          </w:rPr>
          <w:instrText xml:space="preserve"> PAGEREF _Toc47527343 \h </w:instrText>
        </w:r>
        <w:r>
          <w:rPr>
            <w:noProof/>
            <w:webHidden/>
          </w:rPr>
        </w:r>
        <w:r>
          <w:rPr>
            <w:noProof/>
            <w:webHidden/>
          </w:rPr>
          <w:fldChar w:fldCharType="separate"/>
        </w:r>
        <w:r>
          <w:rPr>
            <w:noProof/>
            <w:webHidden/>
          </w:rPr>
          <w:t>14</w:t>
        </w:r>
        <w:r>
          <w:rPr>
            <w:noProof/>
            <w:webHidden/>
          </w:rPr>
          <w:fldChar w:fldCharType="end"/>
        </w:r>
      </w:hyperlink>
    </w:p>
    <w:p w14:paraId="384DC4BA" w14:textId="3E01DD7D" w:rsidR="00E770E1" w:rsidRDefault="00E770E1">
      <w:pPr>
        <w:pStyle w:val="TOC2"/>
        <w:tabs>
          <w:tab w:val="left" w:pos="567"/>
        </w:tabs>
        <w:rPr>
          <w:rFonts w:asciiTheme="minorHAnsi" w:eastAsiaTheme="minorEastAsia" w:hAnsiTheme="minorHAnsi" w:cstheme="minorBidi"/>
          <w:noProof/>
          <w:sz w:val="22"/>
          <w:szCs w:val="22"/>
          <w:lang w:eastAsia="en-AU"/>
        </w:rPr>
      </w:pPr>
      <w:hyperlink w:anchor="_Toc47527344" w:history="1">
        <w:r w:rsidRPr="005A3054">
          <w:rPr>
            <w:rStyle w:val="Hyperlink"/>
            <w:noProof/>
          </w:rPr>
          <w:t>4.3</w:t>
        </w:r>
        <w:r>
          <w:rPr>
            <w:rFonts w:asciiTheme="minorHAnsi" w:eastAsiaTheme="minorEastAsia" w:hAnsiTheme="minorHAnsi" w:cstheme="minorBidi"/>
            <w:noProof/>
            <w:sz w:val="22"/>
            <w:szCs w:val="22"/>
            <w:lang w:eastAsia="en-AU"/>
          </w:rPr>
          <w:tab/>
        </w:r>
        <w:r w:rsidRPr="005A3054">
          <w:rPr>
            <w:rStyle w:val="Hyperlink"/>
            <w:noProof/>
          </w:rPr>
          <w:t>API Access</w:t>
        </w:r>
        <w:r>
          <w:rPr>
            <w:noProof/>
            <w:webHidden/>
          </w:rPr>
          <w:tab/>
        </w:r>
        <w:r>
          <w:rPr>
            <w:noProof/>
            <w:webHidden/>
          </w:rPr>
          <w:fldChar w:fldCharType="begin"/>
        </w:r>
        <w:r>
          <w:rPr>
            <w:noProof/>
            <w:webHidden/>
          </w:rPr>
          <w:instrText xml:space="preserve"> PAGEREF _Toc47527344 \h </w:instrText>
        </w:r>
        <w:r>
          <w:rPr>
            <w:noProof/>
            <w:webHidden/>
          </w:rPr>
        </w:r>
        <w:r>
          <w:rPr>
            <w:noProof/>
            <w:webHidden/>
          </w:rPr>
          <w:fldChar w:fldCharType="separate"/>
        </w:r>
        <w:r>
          <w:rPr>
            <w:noProof/>
            <w:webHidden/>
          </w:rPr>
          <w:t>14</w:t>
        </w:r>
        <w:r>
          <w:rPr>
            <w:noProof/>
            <w:webHidden/>
          </w:rPr>
          <w:fldChar w:fldCharType="end"/>
        </w:r>
      </w:hyperlink>
    </w:p>
    <w:p w14:paraId="1A80DB48" w14:textId="15ACD307" w:rsidR="00E770E1" w:rsidRDefault="00E770E1">
      <w:pPr>
        <w:pStyle w:val="TOC2"/>
        <w:tabs>
          <w:tab w:val="left" w:pos="567"/>
        </w:tabs>
        <w:rPr>
          <w:rFonts w:asciiTheme="minorHAnsi" w:eastAsiaTheme="minorEastAsia" w:hAnsiTheme="minorHAnsi" w:cstheme="minorBidi"/>
          <w:noProof/>
          <w:sz w:val="22"/>
          <w:szCs w:val="22"/>
          <w:lang w:eastAsia="en-AU"/>
        </w:rPr>
      </w:pPr>
      <w:hyperlink w:anchor="_Toc47527345" w:history="1">
        <w:r w:rsidRPr="005A3054">
          <w:rPr>
            <w:rStyle w:val="Hyperlink"/>
            <w:noProof/>
          </w:rPr>
          <w:t>4.4</w:t>
        </w:r>
        <w:r>
          <w:rPr>
            <w:rFonts w:asciiTheme="minorHAnsi" w:eastAsiaTheme="minorEastAsia" w:hAnsiTheme="minorHAnsi" w:cstheme="minorBidi"/>
            <w:noProof/>
            <w:sz w:val="22"/>
            <w:szCs w:val="22"/>
            <w:lang w:eastAsia="en-AU"/>
          </w:rPr>
          <w:tab/>
        </w:r>
        <w:r w:rsidRPr="005A3054">
          <w:rPr>
            <w:rStyle w:val="Hyperlink"/>
            <w:noProof/>
          </w:rPr>
          <w:t>NHSD data extracts</w:t>
        </w:r>
        <w:r>
          <w:rPr>
            <w:noProof/>
            <w:webHidden/>
          </w:rPr>
          <w:tab/>
        </w:r>
        <w:r>
          <w:rPr>
            <w:noProof/>
            <w:webHidden/>
          </w:rPr>
          <w:fldChar w:fldCharType="begin"/>
        </w:r>
        <w:r>
          <w:rPr>
            <w:noProof/>
            <w:webHidden/>
          </w:rPr>
          <w:instrText xml:space="preserve"> PAGEREF _Toc47527345 \h </w:instrText>
        </w:r>
        <w:r>
          <w:rPr>
            <w:noProof/>
            <w:webHidden/>
          </w:rPr>
        </w:r>
        <w:r>
          <w:rPr>
            <w:noProof/>
            <w:webHidden/>
          </w:rPr>
          <w:fldChar w:fldCharType="separate"/>
        </w:r>
        <w:r>
          <w:rPr>
            <w:noProof/>
            <w:webHidden/>
          </w:rPr>
          <w:t>14</w:t>
        </w:r>
        <w:r>
          <w:rPr>
            <w:noProof/>
            <w:webHidden/>
          </w:rPr>
          <w:fldChar w:fldCharType="end"/>
        </w:r>
      </w:hyperlink>
    </w:p>
    <w:p w14:paraId="5C69061D" w14:textId="3308511B" w:rsidR="00E770E1" w:rsidRDefault="00E770E1">
      <w:pPr>
        <w:pStyle w:val="TOC1"/>
        <w:tabs>
          <w:tab w:val="left" w:pos="567"/>
        </w:tabs>
        <w:rPr>
          <w:rFonts w:asciiTheme="minorHAnsi" w:eastAsiaTheme="minorEastAsia" w:hAnsiTheme="minorHAnsi" w:cstheme="minorBidi"/>
          <w:b w:val="0"/>
          <w:noProof/>
          <w:sz w:val="22"/>
          <w:szCs w:val="22"/>
          <w:lang w:eastAsia="en-AU"/>
        </w:rPr>
      </w:pPr>
      <w:hyperlink w:anchor="_Toc47527346" w:history="1">
        <w:r w:rsidRPr="005A3054">
          <w:rPr>
            <w:rStyle w:val="Hyperlink"/>
            <w:noProof/>
            <w:lang w:eastAsia="en-AU"/>
          </w:rPr>
          <w:t>5</w:t>
        </w:r>
        <w:r>
          <w:rPr>
            <w:rFonts w:asciiTheme="minorHAnsi" w:eastAsiaTheme="minorEastAsia" w:hAnsiTheme="minorHAnsi" w:cstheme="minorBidi"/>
            <w:b w:val="0"/>
            <w:noProof/>
            <w:sz w:val="22"/>
            <w:szCs w:val="22"/>
            <w:lang w:eastAsia="en-AU"/>
          </w:rPr>
          <w:tab/>
        </w:r>
        <w:r w:rsidRPr="005A3054">
          <w:rPr>
            <w:rStyle w:val="Hyperlink"/>
            <w:noProof/>
            <w:lang w:eastAsia="en-AU"/>
          </w:rPr>
          <w:t>Technical Notes</w:t>
        </w:r>
        <w:r>
          <w:rPr>
            <w:noProof/>
            <w:webHidden/>
          </w:rPr>
          <w:tab/>
        </w:r>
        <w:r>
          <w:rPr>
            <w:noProof/>
            <w:webHidden/>
          </w:rPr>
          <w:fldChar w:fldCharType="begin"/>
        </w:r>
        <w:r>
          <w:rPr>
            <w:noProof/>
            <w:webHidden/>
          </w:rPr>
          <w:instrText xml:space="preserve"> PAGEREF _Toc47527346 \h </w:instrText>
        </w:r>
        <w:r>
          <w:rPr>
            <w:noProof/>
            <w:webHidden/>
          </w:rPr>
        </w:r>
        <w:r>
          <w:rPr>
            <w:noProof/>
            <w:webHidden/>
          </w:rPr>
          <w:fldChar w:fldCharType="separate"/>
        </w:r>
        <w:r>
          <w:rPr>
            <w:noProof/>
            <w:webHidden/>
          </w:rPr>
          <w:t>15</w:t>
        </w:r>
        <w:r>
          <w:rPr>
            <w:noProof/>
            <w:webHidden/>
          </w:rPr>
          <w:fldChar w:fldCharType="end"/>
        </w:r>
      </w:hyperlink>
    </w:p>
    <w:p w14:paraId="441C5FC6" w14:textId="1B43274D" w:rsidR="00E770E1" w:rsidRDefault="00E770E1">
      <w:pPr>
        <w:pStyle w:val="TOC2"/>
        <w:tabs>
          <w:tab w:val="left" w:pos="567"/>
        </w:tabs>
        <w:rPr>
          <w:rFonts w:asciiTheme="minorHAnsi" w:eastAsiaTheme="minorEastAsia" w:hAnsiTheme="minorHAnsi" w:cstheme="minorBidi"/>
          <w:noProof/>
          <w:sz w:val="22"/>
          <w:szCs w:val="22"/>
          <w:lang w:eastAsia="en-AU"/>
        </w:rPr>
      </w:pPr>
      <w:hyperlink w:anchor="_Toc47527347" w:history="1">
        <w:r w:rsidRPr="005A3054">
          <w:rPr>
            <w:rStyle w:val="Hyperlink"/>
            <w:noProof/>
          </w:rPr>
          <w:t>5.1</w:t>
        </w:r>
        <w:r>
          <w:rPr>
            <w:rFonts w:asciiTheme="minorHAnsi" w:eastAsiaTheme="minorEastAsia" w:hAnsiTheme="minorHAnsi" w:cstheme="minorBidi"/>
            <w:noProof/>
            <w:sz w:val="22"/>
            <w:szCs w:val="22"/>
            <w:lang w:eastAsia="en-AU"/>
          </w:rPr>
          <w:tab/>
        </w:r>
        <w:r w:rsidRPr="005A3054">
          <w:rPr>
            <w:rStyle w:val="Hyperlink"/>
            <w:noProof/>
          </w:rPr>
          <w:t>General</w:t>
        </w:r>
        <w:r>
          <w:rPr>
            <w:noProof/>
            <w:webHidden/>
          </w:rPr>
          <w:tab/>
        </w:r>
        <w:r>
          <w:rPr>
            <w:noProof/>
            <w:webHidden/>
          </w:rPr>
          <w:fldChar w:fldCharType="begin"/>
        </w:r>
        <w:r>
          <w:rPr>
            <w:noProof/>
            <w:webHidden/>
          </w:rPr>
          <w:instrText xml:space="preserve"> PAGEREF _Toc47527347 \h </w:instrText>
        </w:r>
        <w:r>
          <w:rPr>
            <w:noProof/>
            <w:webHidden/>
          </w:rPr>
        </w:r>
        <w:r>
          <w:rPr>
            <w:noProof/>
            <w:webHidden/>
          </w:rPr>
          <w:fldChar w:fldCharType="separate"/>
        </w:r>
        <w:r>
          <w:rPr>
            <w:noProof/>
            <w:webHidden/>
          </w:rPr>
          <w:t>15</w:t>
        </w:r>
        <w:r>
          <w:rPr>
            <w:noProof/>
            <w:webHidden/>
          </w:rPr>
          <w:fldChar w:fldCharType="end"/>
        </w:r>
      </w:hyperlink>
    </w:p>
    <w:p w14:paraId="0F931596" w14:textId="639CA938" w:rsidR="00E770E1" w:rsidRDefault="00E770E1">
      <w:pPr>
        <w:pStyle w:val="TOC2"/>
        <w:tabs>
          <w:tab w:val="left" w:pos="567"/>
        </w:tabs>
        <w:rPr>
          <w:rFonts w:asciiTheme="minorHAnsi" w:eastAsiaTheme="minorEastAsia" w:hAnsiTheme="minorHAnsi" w:cstheme="minorBidi"/>
          <w:noProof/>
          <w:sz w:val="22"/>
          <w:szCs w:val="22"/>
          <w:lang w:eastAsia="en-AU"/>
        </w:rPr>
      </w:pPr>
      <w:hyperlink w:anchor="_Toc47527348" w:history="1">
        <w:r w:rsidRPr="005A3054">
          <w:rPr>
            <w:rStyle w:val="Hyperlink"/>
            <w:noProof/>
          </w:rPr>
          <w:t>5.2</w:t>
        </w:r>
        <w:r>
          <w:rPr>
            <w:rFonts w:asciiTheme="minorHAnsi" w:eastAsiaTheme="minorEastAsia" w:hAnsiTheme="minorHAnsi" w:cstheme="minorBidi"/>
            <w:noProof/>
            <w:sz w:val="22"/>
            <w:szCs w:val="22"/>
            <w:lang w:eastAsia="en-AU"/>
          </w:rPr>
          <w:tab/>
        </w:r>
        <w:r w:rsidRPr="005A3054">
          <w:rPr>
            <w:rStyle w:val="Hyperlink"/>
            <w:noProof/>
          </w:rPr>
          <w:t>Providers:</w:t>
        </w:r>
        <w:r>
          <w:rPr>
            <w:noProof/>
            <w:webHidden/>
          </w:rPr>
          <w:tab/>
        </w:r>
        <w:r>
          <w:rPr>
            <w:noProof/>
            <w:webHidden/>
          </w:rPr>
          <w:fldChar w:fldCharType="begin"/>
        </w:r>
        <w:r>
          <w:rPr>
            <w:noProof/>
            <w:webHidden/>
          </w:rPr>
          <w:instrText xml:space="preserve"> PAGEREF _Toc47527348 \h </w:instrText>
        </w:r>
        <w:r>
          <w:rPr>
            <w:noProof/>
            <w:webHidden/>
          </w:rPr>
        </w:r>
        <w:r>
          <w:rPr>
            <w:noProof/>
            <w:webHidden/>
          </w:rPr>
          <w:fldChar w:fldCharType="separate"/>
        </w:r>
        <w:r>
          <w:rPr>
            <w:noProof/>
            <w:webHidden/>
          </w:rPr>
          <w:t>15</w:t>
        </w:r>
        <w:r>
          <w:rPr>
            <w:noProof/>
            <w:webHidden/>
          </w:rPr>
          <w:fldChar w:fldCharType="end"/>
        </w:r>
      </w:hyperlink>
    </w:p>
    <w:p w14:paraId="18AFC920" w14:textId="00C51566" w:rsidR="00E770E1" w:rsidRDefault="00E770E1">
      <w:pPr>
        <w:pStyle w:val="TOC2"/>
        <w:tabs>
          <w:tab w:val="left" w:pos="567"/>
        </w:tabs>
        <w:rPr>
          <w:rFonts w:asciiTheme="minorHAnsi" w:eastAsiaTheme="minorEastAsia" w:hAnsiTheme="minorHAnsi" w:cstheme="minorBidi"/>
          <w:noProof/>
          <w:sz w:val="22"/>
          <w:szCs w:val="22"/>
          <w:lang w:eastAsia="en-AU"/>
        </w:rPr>
      </w:pPr>
      <w:hyperlink w:anchor="_Toc47527349" w:history="1">
        <w:r w:rsidRPr="005A3054">
          <w:rPr>
            <w:rStyle w:val="Hyperlink"/>
            <w:noProof/>
          </w:rPr>
          <w:t>5.3</w:t>
        </w:r>
        <w:r>
          <w:rPr>
            <w:rFonts w:asciiTheme="minorHAnsi" w:eastAsiaTheme="minorEastAsia" w:hAnsiTheme="minorHAnsi" w:cstheme="minorBidi"/>
            <w:noProof/>
            <w:sz w:val="22"/>
            <w:szCs w:val="22"/>
            <w:lang w:eastAsia="en-AU"/>
          </w:rPr>
          <w:tab/>
        </w:r>
        <w:r w:rsidRPr="005A3054">
          <w:rPr>
            <w:rStyle w:val="Hyperlink"/>
            <w:noProof/>
          </w:rPr>
          <w:t>Providers at Clinics:</w:t>
        </w:r>
        <w:r>
          <w:rPr>
            <w:noProof/>
            <w:webHidden/>
          </w:rPr>
          <w:tab/>
        </w:r>
        <w:r>
          <w:rPr>
            <w:noProof/>
            <w:webHidden/>
          </w:rPr>
          <w:fldChar w:fldCharType="begin"/>
        </w:r>
        <w:r>
          <w:rPr>
            <w:noProof/>
            <w:webHidden/>
          </w:rPr>
          <w:instrText xml:space="preserve"> PAGEREF _Toc47527349 \h </w:instrText>
        </w:r>
        <w:r>
          <w:rPr>
            <w:noProof/>
            <w:webHidden/>
          </w:rPr>
        </w:r>
        <w:r>
          <w:rPr>
            <w:noProof/>
            <w:webHidden/>
          </w:rPr>
          <w:fldChar w:fldCharType="separate"/>
        </w:r>
        <w:r>
          <w:rPr>
            <w:noProof/>
            <w:webHidden/>
          </w:rPr>
          <w:t>15</w:t>
        </w:r>
        <w:r>
          <w:rPr>
            <w:noProof/>
            <w:webHidden/>
          </w:rPr>
          <w:fldChar w:fldCharType="end"/>
        </w:r>
      </w:hyperlink>
    </w:p>
    <w:p w14:paraId="2AC39BDB" w14:textId="502C4791" w:rsidR="00E770E1" w:rsidRDefault="00E770E1">
      <w:pPr>
        <w:pStyle w:val="TOC1"/>
        <w:rPr>
          <w:rFonts w:asciiTheme="minorHAnsi" w:eastAsiaTheme="minorEastAsia" w:hAnsiTheme="minorHAnsi" w:cstheme="minorBidi"/>
          <w:b w:val="0"/>
          <w:noProof/>
          <w:sz w:val="22"/>
          <w:szCs w:val="22"/>
          <w:lang w:eastAsia="en-AU"/>
        </w:rPr>
      </w:pPr>
      <w:hyperlink w:anchor="_Toc47527350" w:history="1">
        <w:r w:rsidRPr="005A3054">
          <w:rPr>
            <w:rStyle w:val="Hyperlink"/>
            <w:noProof/>
          </w:rPr>
          <w:t>Appendix A – Digital Health branch</w:t>
        </w:r>
        <w:r>
          <w:rPr>
            <w:noProof/>
            <w:webHidden/>
          </w:rPr>
          <w:tab/>
        </w:r>
        <w:r>
          <w:rPr>
            <w:noProof/>
            <w:webHidden/>
          </w:rPr>
          <w:fldChar w:fldCharType="begin"/>
        </w:r>
        <w:r>
          <w:rPr>
            <w:noProof/>
            <w:webHidden/>
          </w:rPr>
          <w:instrText xml:space="preserve"> PAGEREF _Toc47527350 \h </w:instrText>
        </w:r>
        <w:r>
          <w:rPr>
            <w:noProof/>
            <w:webHidden/>
          </w:rPr>
        </w:r>
        <w:r>
          <w:rPr>
            <w:noProof/>
            <w:webHidden/>
          </w:rPr>
          <w:fldChar w:fldCharType="separate"/>
        </w:r>
        <w:r>
          <w:rPr>
            <w:noProof/>
            <w:webHidden/>
          </w:rPr>
          <w:t>16</w:t>
        </w:r>
        <w:r>
          <w:rPr>
            <w:noProof/>
            <w:webHidden/>
          </w:rPr>
          <w:fldChar w:fldCharType="end"/>
        </w:r>
      </w:hyperlink>
    </w:p>
    <w:p w14:paraId="2D3EE21F" w14:textId="63D3FC44" w:rsidR="00E770E1" w:rsidRDefault="00E770E1">
      <w:pPr>
        <w:pStyle w:val="TOC1"/>
        <w:rPr>
          <w:rFonts w:asciiTheme="minorHAnsi" w:eastAsiaTheme="minorEastAsia" w:hAnsiTheme="minorHAnsi" w:cstheme="minorBidi"/>
          <w:b w:val="0"/>
          <w:noProof/>
          <w:sz w:val="22"/>
          <w:szCs w:val="22"/>
          <w:lang w:eastAsia="en-AU"/>
        </w:rPr>
      </w:pPr>
      <w:hyperlink w:anchor="_Toc47527351" w:history="1">
        <w:r w:rsidRPr="005A3054">
          <w:rPr>
            <w:rStyle w:val="Hyperlink"/>
            <w:noProof/>
          </w:rPr>
          <w:t>Appendix B – Terms and Definitions</w:t>
        </w:r>
        <w:r>
          <w:rPr>
            <w:noProof/>
            <w:webHidden/>
          </w:rPr>
          <w:tab/>
        </w:r>
        <w:r>
          <w:rPr>
            <w:noProof/>
            <w:webHidden/>
          </w:rPr>
          <w:fldChar w:fldCharType="begin"/>
        </w:r>
        <w:r>
          <w:rPr>
            <w:noProof/>
            <w:webHidden/>
          </w:rPr>
          <w:instrText xml:space="preserve"> PAGEREF _Toc47527351 \h </w:instrText>
        </w:r>
        <w:r>
          <w:rPr>
            <w:noProof/>
            <w:webHidden/>
          </w:rPr>
        </w:r>
        <w:r>
          <w:rPr>
            <w:noProof/>
            <w:webHidden/>
          </w:rPr>
          <w:fldChar w:fldCharType="separate"/>
        </w:r>
        <w:r>
          <w:rPr>
            <w:noProof/>
            <w:webHidden/>
          </w:rPr>
          <w:t>18</w:t>
        </w:r>
        <w:r>
          <w:rPr>
            <w:noProof/>
            <w:webHidden/>
          </w:rPr>
          <w:fldChar w:fldCharType="end"/>
        </w:r>
      </w:hyperlink>
    </w:p>
    <w:p w14:paraId="3A776D35" w14:textId="05EC4157" w:rsidR="00B0734E" w:rsidRDefault="00E15DA9" w:rsidP="00B0734E">
      <w:pPr>
        <w:pStyle w:val="Heading3"/>
        <w:numPr>
          <w:ilvl w:val="0"/>
          <w:numId w:val="0"/>
        </w:numPr>
        <w:ind w:left="720" w:hanging="720"/>
      </w:pPr>
      <w:r w:rsidRPr="00A62195">
        <w:fldChar w:fldCharType="end"/>
      </w:r>
    </w:p>
    <w:p w14:paraId="5F17D707" w14:textId="29D48759" w:rsidR="00635D99" w:rsidRDefault="00635D99" w:rsidP="000F6A64">
      <w:pPr>
        <w:pStyle w:val="Heading1"/>
        <w:pageBreakBefore/>
        <w:numPr>
          <w:ilvl w:val="0"/>
          <w:numId w:val="0"/>
        </w:numPr>
        <w:ind w:left="357" w:hanging="357"/>
      </w:pPr>
      <w:bookmarkStart w:id="5" w:name="_Toc495564657"/>
      <w:bookmarkStart w:id="6" w:name="_Toc499826896"/>
      <w:bookmarkStart w:id="7" w:name="_Toc47527327"/>
      <w:r>
        <w:lastRenderedPageBreak/>
        <w:t>Version control and reviews</w:t>
      </w:r>
      <w:bookmarkEnd w:id="5"/>
      <w:bookmarkEnd w:id="6"/>
      <w:bookmarkEnd w:id="7"/>
    </w:p>
    <w:p w14:paraId="2C0C7AC8" w14:textId="308F5E64" w:rsidR="00635D99" w:rsidRPr="002A1FFE" w:rsidRDefault="002A1FFE" w:rsidP="002A1FFE">
      <w:pPr>
        <w:pStyle w:val="Heading3"/>
        <w:numPr>
          <w:ilvl w:val="0"/>
          <w:numId w:val="0"/>
        </w:numPr>
        <w:ind w:left="720" w:hanging="720"/>
        <w:rPr>
          <w:rFonts w:eastAsia="Times" w:cs="Arial"/>
          <w:sz w:val="20"/>
          <w:szCs w:val="20"/>
        </w:rPr>
      </w:pPr>
      <w:r w:rsidRPr="002A1FFE">
        <w:rPr>
          <w:rFonts w:eastAsia="Times" w:cs="Arial"/>
          <w:sz w:val="20"/>
          <w:szCs w:val="20"/>
        </w:rPr>
        <w:t xml:space="preserve">Developers: </w:t>
      </w:r>
      <w:r w:rsidRPr="002A1FFE">
        <w:rPr>
          <w:rFonts w:eastAsia="Times" w:cs="Arial"/>
          <w:b w:val="0"/>
          <w:bCs w:val="0"/>
          <w:sz w:val="20"/>
          <w:szCs w:val="20"/>
        </w:rPr>
        <w:t>This table identifies the developer and subject matter expert of this document:</w:t>
      </w:r>
    </w:p>
    <w:tbl>
      <w:tblPr>
        <w:tblW w:w="53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620" w:firstRow="1" w:lastRow="0" w:firstColumn="0" w:lastColumn="0" w:noHBand="1" w:noVBand="1"/>
      </w:tblPr>
      <w:tblGrid>
        <w:gridCol w:w="949"/>
        <w:gridCol w:w="1233"/>
        <w:gridCol w:w="3905"/>
        <w:gridCol w:w="3808"/>
      </w:tblGrid>
      <w:tr w:rsidR="004C54E5" w:rsidRPr="001F7C76" w14:paraId="760C78E0" w14:textId="77777777" w:rsidTr="00D57184">
        <w:trPr>
          <w:trHeight w:val="459"/>
        </w:trPr>
        <w:tc>
          <w:tcPr>
            <w:tcW w:w="480" w:type="pct"/>
            <w:shd w:val="clear" w:color="auto" w:fill="auto"/>
          </w:tcPr>
          <w:p w14:paraId="75CF27DD" w14:textId="77777777" w:rsidR="004C54E5" w:rsidRPr="001F7C76" w:rsidRDefault="004C54E5" w:rsidP="00E57777">
            <w:pPr>
              <w:pStyle w:val="DHHStablecolhead"/>
              <w:rPr>
                <w:rFonts w:eastAsia="Calibri"/>
                <w:sz w:val="18"/>
                <w:szCs w:val="18"/>
              </w:rPr>
            </w:pPr>
            <w:r w:rsidRPr="001F7C76">
              <w:rPr>
                <w:rFonts w:eastAsia="Calibri"/>
                <w:sz w:val="18"/>
                <w:szCs w:val="18"/>
              </w:rPr>
              <w:t>Version</w:t>
            </w:r>
          </w:p>
        </w:tc>
        <w:tc>
          <w:tcPr>
            <w:tcW w:w="623" w:type="pct"/>
            <w:shd w:val="clear" w:color="auto" w:fill="auto"/>
          </w:tcPr>
          <w:p w14:paraId="273947FE" w14:textId="77777777" w:rsidR="004C54E5" w:rsidRPr="001F7C76" w:rsidRDefault="004C54E5" w:rsidP="00E57777">
            <w:pPr>
              <w:pStyle w:val="DHHStablecolhead"/>
              <w:rPr>
                <w:rFonts w:eastAsia="Calibri"/>
                <w:sz w:val="18"/>
                <w:szCs w:val="18"/>
              </w:rPr>
            </w:pPr>
            <w:r w:rsidRPr="001F7C76">
              <w:rPr>
                <w:rFonts w:eastAsia="Calibri"/>
                <w:sz w:val="18"/>
                <w:szCs w:val="18"/>
              </w:rPr>
              <w:t>Issue Date</w:t>
            </w:r>
          </w:p>
        </w:tc>
        <w:tc>
          <w:tcPr>
            <w:tcW w:w="1973" w:type="pct"/>
            <w:shd w:val="clear" w:color="auto" w:fill="auto"/>
          </w:tcPr>
          <w:p w14:paraId="5B8B94BE" w14:textId="39069646" w:rsidR="004C54E5" w:rsidRPr="001F7C76" w:rsidRDefault="004079A6" w:rsidP="00E57777">
            <w:pPr>
              <w:pStyle w:val="DHHStablecolhead"/>
              <w:rPr>
                <w:rFonts w:eastAsia="Calibri"/>
                <w:sz w:val="18"/>
                <w:szCs w:val="18"/>
              </w:rPr>
            </w:pPr>
            <w:r w:rsidRPr="001F7C76">
              <w:rPr>
                <w:rFonts w:eastAsia="Calibri"/>
                <w:sz w:val="18"/>
                <w:szCs w:val="18"/>
              </w:rPr>
              <w:t>Name</w:t>
            </w:r>
          </w:p>
        </w:tc>
        <w:tc>
          <w:tcPr>
            <w:tcW w:w="1924" w:type="pct"/>
            <w:shd w:val="clear" w:color="auto" w:fill="auto"/>
          </w:tcPr>
          <w:p w14:paraId="14D62314" w14:textId="4CBFD771" w:rsidR="004C54E5" w:rsidRPr="001F7C76" w:rsidRDefault="004079A6" w:rsidP="00E57777">
            <w:pPr>
              <w:pStyle w:val="DHHStablecolhead"/>
              <w:rPr>
                <w:rFonts w:eastAsia="Calibri"/>
                <w:sz w:val="18"/>
                <w:szCs w:val="18"/>
              </w:rPr>
            </w:pPr>
            <w:r w:rsidRPr="001F7C76">
              <w:rPr>
                <w:rFonts w:eastAsia="Calibri"/>
                <w:sz w:val="18"/>
                <w:szCs w:val="18"/>
              </w:rPr>
              <w:t>Role</w:t>
            </w:r>
            <w:r w:rsidR="00C721D9" w:rsidRPr="001F7C76">
              <w:rPr>
                <w:rFonts w:eastAsia="Calibri"/>
                <w:sz w:val="18"/>
                <w:szCs w:val="18"/>
              </w:rPr>
              <w:t>/Comments</w:t>
            </w:r>
            <w:r w:rsidR="004C54E5" w:rsidRPr="001F7C76">
              <w:rPr>
                <w:rFonts w:eastAsia="Calibri"/>
                <w:sz w:val="18"/>
                <w:szCs w:val="18"/>
              </w:rPr>
              <w:t xml:space="preserve"> </w:t>
            </w:r>
          </w:p>
        </w:tc>
      </w:tr>
      <w:tr w:rsidR="00D57184" w:rsidRPr="001F7C76" w14:paraId="73379B70" w14:textId="77777777" w:rsidTr="00DB32CC">
        <w:trPr>
          <w:trHeight w:val="459"/>
        </w:trPr>
        <w:tc>
          <w:tcPr>
            <w:tcW w:w="480" w:type="pct"/>
            <w:shd w:val="clear" w:color="auto" w:fill="auto"/>
          </w:tcPr>
          <w:p w14:paraId="4D650CD0" w14:textId="77777777" w:rsidR="00D57184" w:rsidRPr="001F7C76" w:rsidRDefault="00D57184" w:rsidP="00D57184">
            <w:pPr>
              <w:pStyle w:val="DHHStabletext"/>
              <w:rPr>
                <w:rFonts w:eastAsia="Calibri"/>
                <w:sz w:val="18"/>
                <w:szCs w:val="18"/>
              </w:rPr>
            </w:pPr>
            <w:r w:rsidRPr="001F7C76">
              <w:rPr>
                <w:rFonts w:eastAsia="Calibri"/>
                <w:sz w:val="18"/>
                <w:szCs w:val="18"/>
              </w:rPr>
              <w:t>0.3</w:t>
            </w:r>
          </w:p>
        </w:tc>
        <w:tc>
          <w:tcPr>
            <w:tcW w:w="623" w:type="pct"/>
            <w:shd w:val="clear" w:color="auto" w:fill="auto"/>
          </w:tcPr>
          <w:p w14:paraId="38A9679F" w14:textId="77777777" w:rsidR="00D57184" w:rsidRPr="001F7C76" w:rsidRDefault="00D57184" w:rsidP="00D57184">
            <w:pPr>
              <w:pStyle w:val="DHHStabletext"/>
              <w:rPr>
                <w:rFonts w:eastAsia="Calibri"/>
                <w:sz w:val="18"/>
                <w:szCs w:val="18"/>
              </w:rPr>
            </w:pPr>
            <w:r w:rsidRPr="001F7C76">
              <w:rPr>
                <w:rFonts w:eastAsia="Calibri"/>
                <w:sz w:val="18"/>
                <w:szCs w:val="18"/>
              </w:rPr>
              <w:t>30/12/19</w:t>
            </w:r>
          </w:p>
        </w:tc>
        <w:tc>
          <w:tcPr>
            <w:tcW w:w="1973" w:type="pct"/>
            <w:shd w:val="clear" w:color="auto" w:fill="auto"/>
          </w:tcPr>
          <w:p w14:paraId="55F9135B" w14:textId="77777777" w:rsidR="00D57184" w:rsidRPr="001F7C76" w:rsidRDefault="00D57184" w:rsidP="00D57184">
            <w:pPr>
              <w:pStyle w:val="DHHStabletext"/>
              <w:rPr>
                <w:rFonts w:eastAsia="Calibri"/>
                <w:sz w:val="18"/>
                <w:szCs w:val="18"/>
              </w:rPr>
            </w:pPr>
            <w:r w:rsidRPr="001F7C76">
              <w:rPr>
                <w:rFonts w:eastAsia="Calibri"/>
                <w:sz w:val="18"/>
                <w:szCs w:val="18"/>
              </w:rPr>
              <w:t>Health Sector Standards and Advisory.</w:t>
            </w:r>
          </w:p>
        </w:tc>
        <w:tc>
          <w:tcPr>
            <w:tcW w:w="1924" w:type="pct"/>
            <w:shd w:val="clear" w:color="auto" w:fill="auto"/>
          </w:tcPr>
          <w:p w14:paraId="4F6866AB" w14:textId="77777777" w:rsidR="00D57184" w:rsidRPr="001F7C76" w:rsidRDefault="00D57184" w:rsidP="00D57184">
            <w:pPr>
              <w:pStyle w:val="DHHStabletext"/>
              <w:rPr>
                <w:rFonts w:eastAsia="Calibri"/>
                <w:sz w:val="18"/>
                <w:szCs w:val="18"/>
              </w:rPr>
            </w:pPr>
            <w:r w:rsidRPr="001F7C76">
              <w:rPr>
                <w:rFonts w:eastAsia="Calibri"/>
                <w:sz w:val="18"/>
                <w:szCs w:val="18"/>
              </w:rPr>
              <w:t>Updated to include FHIR API and widget access</w:t>
            </w:r>
          </w:p>
        </w:tc>
      </w:tr>
      <w:tr w:rsidR="004C54E5" w:rsidRPr="001F7C76" w14:paraId="02562D02" w14:textId="77777777" w:rsidTr="00D57184">
        <w:trPr>
          <w:trHeight w:val="459"/>
        </w:trPr>
        <w:tc>
          <w:tcPr>
            <w:tcW w:w="480" w:type="pct"/>
            <w:shd w:val="clear" w:color="auto" w:fill="auto"/>
          </w:tcPr>
          <w:p w14:paraId="57861592" w14:textId="77777777" w:rsidR="004C54E5" w:rsidRPr="001F7C76" w:rsidRDefault="00955550" w:rsidP="00E57777">
            <w:pPr>
              <w:pStyle w:val="DHHStabletext"/>
              <w:rPr>
                <w:rFonts w:eastAsia="Calibri"/>
                <w:sz w:val="18"/>
                <w:szCs w:val="18"/>
              </w:rPr>
            </w:pPr>
            <w:r w:rsidRPr="001F7C76">
              <w:rPr>
                <w:rFonts w:eastAsia="Calibri"/>
                <w:sz w:val="18"/>
                <w:szCs w:val="18"/>
              </w:rPr>
              <w:t>0.2</w:t>
            </w:r>
          </w:p>
        </w:tc>
        <w:tc>
          <w:tcPr>
            <w:tcW w:w="623" w:type="pct"/>
            <w:shd w:val="clear" w:color="auto" w:fill="auto"/>
          </w:tcPr>
          <w:p w14:paraId="4DF666F8" w14:textId="77777777" w:rsidR="004C54E5" w:rsidRPr="001F7C76" w:rsidRDefault="000D1DAC" w:rsidP="00A461C7">
            <w:pPr>
              <w:pStyle w:val="DHHStabletext"/>
              <w:rPr>
                <w:rFonts w:eastAsia="Calibri"/>
                <w:sz w:val="18"/>
                <w:szCs w:val="18"/>
              </w:rPr>
            </w:pPr>
            <w:r w:rsidRPr="001F7C76">
              <w:rPr>
                <w:rFonts w:eastAsia="Calibri"/>
                <w:sz w:val="18"/>
                <w:szCs w:val="18"/>
              </w:rPr>
              <w:t>1</w:t>
            </w:r>
            <w:r w:rsidR="00347FFA" w:rsidRPr="001F7C76">
              <w:rPr>
                <w:rFonts w:eastAsia="Calibri"/>
                <w:sz w:val="18"/>
                <w:szCs w:val="18"/>
              </w:rPr>
              <w:t>3</w:t>
            </w:r>
            <w:r w:rsidRPr="001F7C76">
              <w:rPr>
                <w:rFonts w:eastAsia="Calibri"/>
                <w:sz w:val="18"/>
                <w:szCs w:val="18"/>
              </w:rPr>
              <w:t>/0</w:t>
            </w:r>
            <w:r w:rsidR="00347FFA" w:rsidRPr="001F7C76">
              <w:rPr>
                <w:rFonts w:eastAsia="Calibri"/>
                <w:sz w:val="18"/>
                <w:szCs w:val="18"/>
              </w:rPr>
              <w:t>8</w:t>
            </w:r>
            <w:r w:rsidRPr="001F7C76">
              <w:rPr>
                <w:rFonts w:eastAsia="Calibri"/>
                <w:sz w:val="18"/>
                <w:szCs w:val="18"/>
              </w:rPr>
              <w:t>/18</w:t>
            </w:r>
          </w:p>
        </w:tc>
        <w:tc>
          <w:tcPr>
            <w:tcW w:w="1973" w:type="pct"/>
            <w:shd w:val="clear" w:color="auto" w:fill="auto"/>
          </w:tcPr>
          <w:p w14:paraId="00D90546" w14:textId="4BE30312" w:rsidR="004C54E5" w:rsidRPr="001F7C76" w:rsidRDefault="00347FFA" w:rsidP="00E57777">
            <w:pPr>
              <w:pStyle w:val="DHHStabletext"/>
              <w:rPr>
                <w:rFonts w:eastAsia="Calibri"/>
                <w:sz w:val="18"/>
                <w:szCs w:val="18"/>
              </w:rPr>
            </w:pPr>
            <w:r w:rsidRPr="001F7C76">
              <w:rPr>
                <w:rFonts w:eastAsia="Calibri"/>
                <w:sz w:val="18"/>
                <w:szCs w:val="18"/>
              </w:rPr>
              <w:t>Health Sector Standards and Advisory</w:t>
            </w:r>
            <w:r w:rsidR="000B0C63" w:rsidRPr="001F7C76">
              <w:rPr>
                <w:rFonts w:eastAsia="Calibri"/>
                <w:sz w:val="18"/>
                <w:szCs w:val="18"/>
              </w:rPr>
              <w:t>.</w:t>
            </w:r>
          </w:p>
        </w:tc>
        <w:tc>
          <w:tcPr>
            <w:tcW w:w="1924" w:type="pct"/>
            <w:shd w:val="clear" w:color="auto" w:fill="auto"/>
          </w:tcPr>
          <w:p w14:paraId="20AC055B" w14:textId="77777777" w:rsidR="004C54E5" w:rsidRPr="001F7C76" w:rsidRDefault="000D4575" w:rsidP="00935C43">
            <w:pPr>
              <w:pStyle w:val="DHHStabletext"/>
              <w:rPr>
                <w:rFonts w:eastAsia="Calibri"/>
                <w:sz w:val="18"/>
                <w:szCs w:val="18"/>
              </w:rPr>
            </w:pPr>
            <w:r w:rsidRPr="001F7C76">
              <w:rPr>
                <w:rFonts w:eastAsia="Calibri"/>
                <w:sz w:val="18"/>
                <w:szCs w:val="18"/>
              </w:rPr>
              <w:t>Re-design &amp; redevelopment of contents into a new template, with new sections and general updates.</w:t>
            </w:r>
          </w:p>
        </w:tc>
      </w:tr>
      <w:tr w:rsidR="004C54E5" w:rsidRPr="001F7C76" w14:paraId="1A2D29A3" w14:textId="77777777" w:rsidTr="00D57184">
        <w:trPr>
          <w:trHeight w:val="448"/>
        </w:trPr>
        <w:tc>
          <w:tcPr>
            <w:tcW w:w="480" w:type="pct"/>
            <w:shd w:val="clear" w:color="auto" w:fill="auto"/>
          </w:tcPr>
          <w:p w14:paraId="3F096681" w14:textId="77777777" w:rsidR="004C54E5" w:rsidRPr="001F7C76" w:rsidRDefault="004C54E5" w:rsidP="00E57777">
            <w:pPr>
              <w:pStyle w:val="DHHStabletext"/>
              <w:rPr>
                <w:rFonts w:eastAsia="Calibri"/>
                <w:sz w:val="18"/>
                <w:szCs w:val="18"/>
              </w:rPr>
            </w:pPr>
            <w:r w:rsidRPr="001F7C76">
              <w:rPr>
                <w:rFonts w:eastAsia="Calibri"/>
                <w:sz w:val="18"/>
                <w:szCs w:val="18"/>
              </w:rPr>
              <w:t>0.1</w:t>
            </w:r>
          </w:p>
        </w:tc>
        <w:tc>
          <w:tcPr>
            <w:tcW w:w="623" w:type="pct"/>
            <w:shd w:val="clear" w:color="auto" w:fill="auto"/>
          </w:tcPr>
          <w:p w14:paraId="66AE2A9C" w14:textId="77777777" w:rsidR="004C54E5" w:rsidRPr="001F7C76" w:rsidRDefault="00347FFA" w:rsidP="00A461C7">
            <w:pPr>
              <w:pStyle w:val="DHHStabletext"/>
              <w:rPr>
                <w:rFonts w:eastAsia="Calibri"/>
                <w:sz w:val="18"/>
                <w:szCs w:val="18"/>
              </w:rPr>
            </w:pPr>
            <w:r w:rsidRPr="001F7C76">
              <w:rPr>
                <w:rFonts w:eastAsia="Calibri"/>
                <w:sz w:val="18"/>
                <w:szCs w:val="18"/>
              </w:rPr>
              <w:t>10/12/13</w:t>
            </w:r>
          </w:p>
        </w:tc>
        <w:tc>
          <w:tcPr>
            <w:tcW w:w="1973" w:type="pct"/>
            <w:shd w:val="clear" w:color="auto" w:fill="auto"/>
          </w:tcPr>
          <w:p w14:paraId="42A57D43" w14:textId="2C731597" w:rsidR="004C54E5" w:rsidRPr="001F7C76" w:rsidRDefault="00B745B7" w:rsidP="00E57777">
            <w:pPr>
              <w:pStyle w:val="DHHStabletext"/>
              <w:rPr>
                <w:rFonts w:eastAsia="Calibri"/>
                <w:sz w:val="18"/>
                <w:szCs w:val="18"/>
              </w:rPr>
            </w:pPr>
            <w:r w:rsidRPr="001F7C76">
              <w:rPr>
                <w:rFonts w:eastAsia="Calibri"/>
                <w:sz w:val="18"/>
                <w:szCs w:val="18"/>
              </w:rPr>
              <w:t>Health Sector Standards and Advisory</w:t>
            </w:r>
            <w:r w:rsidR="000B0C63" w:rsidRPr="001F7C76">
              <w:rPr>
                <w:rFonts w:eastAsia="Calibri"/>
                <w:sz w:val="18"/>
                <w:szCs w:val="18"/>
              </w:rPr>
              <w:t>.</w:t>
            </w:r>
          </w:p>
        </w:tc>
        <w:tc>
          <w:tcPr>
            <w:tcW w:w="1924" w:type="pct"/>
            <w:shd w:val="clear" w:color="auto" w:fill="auto"/>
          </w:tcPr>
          <w:p w14:paraId="61C33DF7" w14:textId="77777777" w:rsidR="004C54E5" w:rsidRPr="001F7C76" w:rsidRDefault="004C54E5" w:rsidP="00E57777">
            <w:pPr>
              <w:pStyle w:val="DHHStabletext"/>
              <w:rPr>
                <w:rFonts w:eastAsia="Calibri"/>
                <w:sz w:val="18"/>
                <w:szCs w:val="18"/>
              </w:rPr>
            </w:pPr>
            <w:r w:rsidRPr="001F7C76">
              <w:rPr>
                <w:rFonts w:eastAsia="Calibri"/>
                <w:sz w:val="18"/>
                <w:szCs w:val="18"/>
              </w:rPr>
              <w:t>Initial Draft</w:t>
            </w:r>
          </w:p>
        </w:tc>
      </w:tr>
    </w:tbl>
    <w:p w14:paraId="7AB01455" w14:textId="66F7023F" w:rsidR="00635D99" w:rsidRPr="00133B7F" w:rsidRDefault="00133B7F" w:rsidP="00133B7F">
      <w:pPr>
        <w:pStyle w:val="Heading3"/>
        <w:numPr>
          <w:ilvl w:val="0"/>
          <w:numId w:val="0"/>
        </w:numPr>
        <w:ind w:left="720" w:hanging="720"/>
        <w:rPr>
          <w:rFonts w:eastAsia="Times" w:cs="Arial"/>
          <w:sz w:val="20"/>
          <w:szCs w:val="20"/>
        </w:rPr>
      </w:pPr>
      <w:r w:rsidRPr="00133B7F">
        <w:rPr>
          <w:rFonts w:eastAsia="Times" w:cs="Arial"/>
          <w:sz w:val="20"/>
          <w:szCs w:val="20"/>
        </w:rPr>
        <w:t xml:space="preserve">Quality reviews: </w:t>
      </w:r>
      <w:r w:rsidRPr="00133B7F">
        <w:rPr>
          <w:rFonts w:eastAsia="Times" w:cs="Arial"/>
          <w:b w:val="0"/>
          <w:bCs w:val="0"/>
          <w:sz w:val="20"/>
          <w:szCs w:val="20"/>
        </w:rPr>
        <w:t>This table identifies the reviews conducted prior to the release of this document:</w:t>
      </w:r>
    </w:p>
    <w:tbl>
      <w:tblPr>
        <w:tblW w:w="52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20" w:firstRow="1" w:lastRow="0" w:firstColumn="0" w:lastColumn="0" w:noHBand="1" w:noVBand="1"/>
      </w:tblPr>
      <w:tblGrid>
        <w:gridCol w:w="1063"/>
        <w:gridCol w:w="1292"/>
        <w:gridCol w:w="5067"/>
        <w:gridCol w:w="2383"/>
      </w:tblGrid>
      <w:tr w:rsidR="00B839DA" w:rsidRPr="001F7C76" w14:paraId="4850E565" w14:textId="77777777" w:rsidTr="00D57184">
        <w:trPr>
          <w:trHeight w:val="346"/>
          <w:tblHeader/>
        </w:trPr>
        <w:tc>
          <w:tcPr>
            <w:tcW w:w="542" w:type="pct"/>
          </w:tcPr>
          <w:p w14:paraId="50090B59" w14:textId="77777777" w:rsidR="00B839DA" w:rsidRPr="001F7C76" w:rsidRDefault="00B839DA" w:rsidP="00A60BCA">
            <w:pPr>
              <w:pStyle w:val="DHHStablecolhead"/>
              <w:rPr>
                <w:rFonts w:eastAsia="Calibri"/>
                <w:sz w:val="18"/>
                <w:szCs w:val="18"/>
              </w:rPr>
            </w:pPr>
            <w:r w:rsidRPr="001F7C76">
              <w:rPr>
                <w:rFonts w:eastAsia="Calibri"/>
                <w:sz w:val="18"/>
                <w:szCs w:val="18"/>
              </w:rPr>
              <w:t>Version</w:t>
            </w:r>
          </w:p>
        </w:tc>
        <w:tc>
          <w:tcPr>
            <w:tcW w:w="659" w:type="pct"/>
          </w:tcPr>
          <w:p w14:paraId="06052296" w14:textId="77777777" w:rsidR="00B839DA" w:rsidRPr="001F7C76" w:rsidRDefault="00B839DA" w:rsidP="00A60BCA">
            <w:pPr>
              <w:pStyle w:val="DHHStablecolhead"/>
              <w:rPr>
                <w:rFonts w:eastAsia="Calibri"/>
                <w:sz w:val="18"/>
                <w:szCs w:val="18"/>
              </w:rPr>
            </w:pPr>
            <w:r w:rsidRPr="001F7C76">
              <w:rPr>
                <w:rFonts w:eastAsia="Calibri"/>
                <w:sz w:val="18"/>
                <w:szCs w:val="18"/>
              </w:rPr>
              <w:t>Date</w:t>
            </w:r>
          </w:p>
        </w:tc>
        <w:tc>
          <w:tcPr>
            <w:tcW w:w="2584" w:type="pct"/>
          </w:tcPr>
          <w:p w14:paraId="0E0C9263" w14:textId="77777777" w:rsidR="00B839DA" w:rsidRPr="001F7C76" w:rsidRDefault="00B839DA" w:rsidP="00A60BCA">
            <w:pPr>
              <w:pStyle w:val="DHHStablecolhead"/>
              <w:rPr>
                <w:rFonts w:eastAsia="Calibri"/>
                <w:sz w:val="18"/>
                <w:szCs w:val="18"/>
              </w:rPr>
            </w:pPr>
            <w:r w:rsidRPr="001F7C76">
              <w:rPr>
                <w:rFonts w:eastAsia="Calibri"/>
                <w:sz w:val="18"/>
                <w:szCs w:val="18"/>
              </w:rPr>
              <w:t>Name</w:t>
            </w:r>
          </w:p>
        </w:tc>
        <w:tc>
          <w:tcPr>
            <w:tcW w:w="1215" w:type="pct"/>
            <w:shd w:val="clear" w:color="auto" w:fill="auto"/>
          </w:tcPr>
          <w:p w14:paraId="135894CB" w14:textId="77777777" w:rsidR="00B839DA" w:rsidRPr="001F7C76" w:rsidRDefault="00B839DA" w:rsidP="00A60BCA">
            <w:pPr>
              <w:pStyle w:val="DHHStablecolhead"/>
              <w:rPr>
                <w:rFonts w:eastAsia="Calibri"/>
                <w:sz w:val="18"/>
                <w:szCs w:val="18"/>
              </w:rPr>
            </w:pPr>
            <w:r w:rsidRPr="001F7C76">
              <w:rPr>
                <w:rFonts w:eastAsia="Calibri"/>
                <w:sz w:val="18"/>
                <w:szCs w:val="18"/>
              </w:rPr>
              <w:t>Action</w:t>
            </w:r>
          </w:p>
        </w:tc>
      </w:tr>
      <w:tr w:rsidR="003D0458" w:rsidRPr="001F7C76" w14:paraId="253A77B0" w14:textId="77777777" w:rsidTr="00D57184">
        <w:trPr>
          <w:trHeight w:val="577"/>
        </w:trPr>
        <w:tc>
          <w:tcPr>
            <w:tcW w:w="542" w:type="pct"/>
            <w:vAlign w:val="center"/>
          </w:tcPr>
          <w:p w14:paraId="2832953C" w14:textId="44D3036F" w:rsidR="003D0458" w:rsidRPr="001F7C76" w:rsidRDefault="00726C57" w:rsidP="00A60BCA">
            <w:pPr>
              <w:pStyle w:val="DHHStabletext"/>
              <w:rPr>
                <w:rFonts w:eastAsia="Calibri"/>
                <w:sz w:val="18"/>
                <w:szCs w:val="18"/>
              </w:rPr>
            </w:pPr>
            <w:r w:rsidRPr="001F7C76">
              <w:rPr>
                <w:rFonts w:eastAsia="Calibri"/>
                <w:sz w:val="18"/>
                <w:szCs w:val="18"/>
              </w:rPr>
              <w:t>0.4</w:t>
            </w:r>
          </w:p>
        </w:tc>
        <w:tc>
          <w:tcPr>
            <w:tcW w:w="659" w:type="pct"/>
            <w:vAlign w:val="center"/>
          </w:tcPr>
          <w:p w14:paraId="3793F604" w14:textId="3E72AB31" w:rsidR="003D0458" w:rsidRPr="001F7C76" w:rsidRDefault="000A3181" w:rsidP="00506B09">
            <w:pPr>
              <w:pStyle w:val="DHHStabletext"/>
              <w:rPr>
                <w:rFonts w:eastAsia="Calibri"/>
                <w:sz w:val="18"/>
                <w:szCs w:val="18"/>
              </w:rPr>
            </w:pPr>
            <w:r w:rsidRPr="001F7C76">
              <w:rPr>
                <w:rFonts w:eastAsia="Calibri"/>
                <w:sz w:val="18"/>
                <w:szCs w:val="18"/>
              </w:rPr>
              <w:t>1</w:t>
            </w:r>
            <w:r w:rsidR="00BC6B71" w:rsidRPr="001F7C76">
              <w:rPr>
                <w:rFonts w:eastAsia="Calibri"/>
                <w:sz w:val="18"/>
                <w:szCs w:val="18"/>
              </w:rPr>
              <w:t>4/07</w:t>
            </w:r>
            <w:r w:rsidRPr="001F7C76">
              <w:rPr>
                <w:rFonts w:eastAsia="Calibri"/>
                <w:sz w:val="18"/>
                <w:szCs w:val="18"/>
              </w:rPr>
              <w:t>/20</w:t>
            </w:r>
          </w:p>
        </w:tc>
        <w:tc>
          <w:tcPr>
            <w:tcW w:w="2584" w:type="pct"/>
            <w:vAlign w:val="center"/>
          </w:tcPr>
          <w:p w14:paraId="4251BB6A" w14:textId="1D313B7E" w:rsidR="003D0458" w:rsidRPr="001F7C76" w:rsidRDefault="00D12D34" w:rsidP="00D12D34">
            <w:pPr>
              <w:pStyle w:val="DHHStabletext"/>
              <w:rPr>
                <w:rFonts w:eastAsia="Calibri"/>
                <w:sz w:val="18"/>
                <w:szCs w:val="18"/>
              </w:rPr>
            </w:pPr>
            <w:r w:rsidRPr="001F7C76">
              <w:rPr>
                <w:rFonts w:eastAsia="Calibri"/>
                <w:sz w:val="18"/>
                <w:szCs w:val="18"/>
              </w:rPr>
              <w:t>Healthdirect Australia</w:t>
            </w:r>
          </w:p>
        </w:tc>
        <w:tc>
          <w:tcPr>
            <w:tcW w:w="1215" w:type="pct"/>
            <w:shd w:val="clear" w:color="auto" w:fill="auto"/>
          </w:tcPr>
          <w:p w14:paraId="548FA1AE" w14:textId="03606F54" w:rsidR="003D0458" w:rsidRPr="001F7C76" w:rsidRDefault="001D3A34" w:rsidP="00A60BCA">
            <w:pPr>
              <w:pStyle w:val="DHHStabletext"/>
              <w:rPr>
                <w:sz w:val="18"/>
                <w:szCs w:val="18"/>
              </w:rPr>
            </w:pPr>
            <w:r w:rsidRPr="001F7C76">
              <w:rPr>
                <w:sz w:val="18"/>
                <w:szCs w:val="18"/>
              </w:rPr>
              <w:t>Industry review.</w:t>
            </w:r>
          </w:p>
        </w:tc>
      </w:tr>
      <w:tr w:rsidR="00D57184" w:rsidRPr="001F7C76" w14:paraId="38544C44" w14:textId="77777777" w:rsidTr="00D57184">
        <w:trPr>
          <w:trHeight w:val="577"/>
        </w:trPr>
        <w:tc>
          <w:tcPr>
            <w:tcW w:w="542" w:type="pct"/>
            <w:vAlign w:val="center"/>
          </w:tcPr>
          <w:p w14:paraId="1E66D432" w14:textId="00F908AA" w:rsidR="00D57184" w:rsidRPr="001F7C76" w:rsidRDefault="00D57184" w:rsidP="00A60BCA">
            <w:pPr>
              <w:pStyle w:val="DHHStabletext"/>
              <w:rPr>
                <w:rFonts w:eastAsia="Calibri"/>
                <w:sz w:val="18"/>
                <w:szCs w:val="18"/>
              </w:rPr>
            </w:pPr>
            <w:r w:rsidRPr="001F7C76">
              <w:rPr>
                <w:rFonts w:eastAsia="Calibri"/>
                <w:sz w:val="18"/>
                <w:szCs w:val="18"/>
              </w:rPr>
              <w:t>0.4</w:t>
            </w:r>
          </w:p>
        </w:tc>
        <w:tc>
          <w:tcPr>
            <w:tcW w:w="659" w:type="pct"/>
            <w:vAlign w:val="center"/>
          </w:tcPr>
          <w:p w14:paraId="69E73749" w14:textId="74E73621" w:rsidR="00D57184" w:rsidRPr="001F7C76" w:rsidRDefault="00D57184" w:rsidP="00506B09">
            <w:pPr>
              <w:pStyle w:val="DHHStabletext"/>
              <w:rPr>
                <w:rFonts w:eastAsia="Calibri"/>
                <w:sz w:val="18"/>
                <w:szCs w:val="18"/>
              </w:rPr>
            </w:pPr>
            <w:r w:rsidRPr="001F7C76">
              <w:rPr>
                <w:rFonts w:eastAsia="Calibri"/>
                <w:sz w:val="18"/>
                <w:szCs w:val="18"/>
              </w:rPr>
              <w:t>30/04/20</w:t>
            </w:r>
          </w:p>
        </w:tc>
        <w:tc>
          <w:tcPr>
            <w:tcW w:w="2584" w:type="pct"/>
            <w:vAlign w:val="center"/>
          </w:tcPr>
          <w:p w14:paraId="6640E367" w14:textId="297EA212" w:rsidR="00D57184" w:rsidRPr="001F7C76" w:rsidRDefault="00D57184" w:rsidP="00A60BCA">
            <w:pPr>
              <w:pStyle w:val="DHHStabletext"/>
              <w:rPr>
                <w:rFonts w:eastAsia="Calibri"/>
                <w:sz w:val="18"/>
                <w:szCs w:val="18"/>
              </w:rPr>
            </w:pPr>
            <w:r w:rsidRPr="001F7C76">
              <w:rPr>
                <w:rFonts w:eastAsia="Calibri"/>
                <w:sz w:val="18"/>
                <w:szCs w:val="18"/>
              </w:rPr>
              <w:t>Digital Health Design and Standards Reference Group (DHDSR)</w:t>
            </w:r>
          </w:p>
        </w:tc>
        <w:tc>
          <w:tcPr>
            <w:tcW w:w="1215" w:type="pct"/>
            <w:shd w:val="clear" w:color="auto" w:fill="auto"/>
          </w:tcPr>
          <w:p w14:paraId="6260D83B" w14:textId="2CABAD17" w:rsidR="00D57184" w:rsidRPr="001F7C76" w:rsidRDefault="00D57184" w:rsidP="00A60BCA">
            <w:pPr>
              <w:pStyle w:val="DHHStabletext"/>
              <w:rPr>
                <w:sz w:val="18"/>
                <w:szCs w:val="18"/>
              </w:rPr>
            </w:pPr>
            <w:r w:rsidRPr="001F7C76">
              <w:rPr>
                <w:sz w:val="18"/>
                <w:szCs w:val="18"/>
              </w:rPr>
              <w:t>Final review and minor updates</w:t>
            </w:r>
          </w:p>
        </w:tc>
      </w:tr>
      <w:tr w:rsidR="00B839DA" w:rsidRPr="001F7C76" w14:paraId="5472A0EE" w14:textId="77777777" w:rsidTr="00D57184">
        <w:trPr>
          <w:trHeight w:val="568"/>
        </w:trPr>
        <w:tc>
          <w:tcPr>
            <w:tcW w:w="542" w:type="pct"/>
            <w:vAlign w:val="center"/>
          </w:tcPr>
          <w:p w14:paraId="627D2FA0" w14:textId="76B8E5FC" w:rsidR="00B839DA" w:rsidRPr="001F7C76" w:rsidRDefault="00B839DA" w:rsidP="00A60BCA">
            <w:pPr>
              <w:pStyle w:val="DHHStabletext"/>
              <w:rPr>
                <w:rFonts w:eastAsia="Calibri"/>
                <w:sz w:val="18"/>
                <w:szCs w:val="18"/>
              </w:rPr>
            </w:pPr>
            <w:r w:rsidRPr="001F7C76">
              <w:rPr>
                <w:rFonts w:eastAsia="Calibri"/>
                <w:sz w:val="18"/>
                <w:szCs w:val="18"/>
              </w:rPr>
              <w:t>0.</w:t>
            </w:r>
            <w:r w:rsidR="003D0458" w:rsidRPr="001F7C76">
              <w:rPr>
                <w:rFonts w:eastAsia="Calibri"/>
                <w:sz w:val="18"/>
                <w:szCs w:val="18"/>
              </w:rPr>
              <w:t>3</w:t>
            </w:r>
          </w:p>
        </w:tc>
        <w:tc>
          <w:tcPr>
            <w:tcW w:w="659" w:type="pct"/>
            <w:vAlign w:val="center"/>
          </w:tcPr>
          <w:p w14:paraId="77990874" w14:textId="77777777" w:rsidR="00B839DA" w:rsidRPr="001F7C76" w:rsidRDefault="00E06FC5" w:rsidP="00506B09">
            <w:pPr>
              <w:pStyle w:val="DHHStabletext"/>
              <w:rPr>
                <w:rFonts w:eastAsia="Calibri"/>
                <w:sz w:val="18"/>
                <w:szCs w:val="18"/>
              </w:rPr>
            </w:pPr>
            <w:r w:rsidRPr="001F7C76">
              <w:rPr>
                <w:rFonts w:eastAsia="Calibri"/>
                <w:sz w:val="18"/>
                <w:szCs w:val="18"/>
              </w:rPr>
              <w:t>Oct</w:t>
            </w:r>
            <w:r w:rsidR="00506B09" w:rsidRPr="001F7C76">
              <w:rPr>
                <w:rFonts w:eastAsia="Calibri"/>
                <w:sz w:val="18"/>
                <w:szCs w:val="18"/>
              </w:rPr>
              <w:t>.</w:t>
            </w:r>
            <w:r w:rsidR="00B839DA" w:rsidRPr="001F7C76">
              <w:rPr>
                <w:rFonts w:eastAsia="Calibri"/>
                <w:sz w:val="18"/>
                <w:szCs w:val="18"/>
              </w:rPr>
              <w:t xml:space="preserve"> 2018</w:t>
            </w:r>
          </w:p>
        </w:tc>
        <w:tc>
          <w:tcPr>
            <w:tcW w:w="2584" w:type="pct"/>
            <w:vAlign w:val="center"/>
          </w:tcPr>
          <w:p w14:paraId="44E64998" w14:textId="680B3EDC" w:rsidR="00B839DA" w:rsidRPr="001F7C76" w:rsidRDefault="00885025" w:rsidP="00A60BCA">
            <w:pPr>
              <w:pStyle w:val="DHHStabletext"/>
              <w:rPr>
                <w:rFonts w:eastAsia="Calibri"/>
                <w:sz w:val="18"/>
                <w:szCs w:val="18"/>
              </w:rPr>
            </w:pPr>
            <w:r w:rsidRPr="001F7C76">
              <w:rPr>
                <w:rFonts w:eastAsia="Calibri"/>
                <w:sz w:val="18"/>
                <w:szCs w:val="18"/>
              </w:rPr>
              <w:t xml:space="preserve">Sector </w:t>
            </w:r>
            <w:r w:rsidR="00E06FC5" w:rsidRPr="001F7C76">
              <w:rPr>
                <w:rFonts w:eastAsia="Calibri"/>
                <w:sz w:val="18"/>
                <w:szCs w:val="18"/>
              </w:rPr>
              <w:t>Design Standards Reference Group (</w:t>
            </w:r>
            <w:r w:rsidRPr="001F7C76">
              <w:rPr>
                <w:rFonts w:eastAsia="Calibri"/>
                <w:sz w:val="18"/>
                <w:szCs w:val="18"/>
              </w:rPr>
              <w:t>S</w:t>
            </w:r>
            <w:r w:rsidR="00E06FC5" w:rsidRPr="001F7C76">
              <w:rPr>
                <w:rFonts w:eastAsia="Calibri"/>
                <w:sz w:val="18"/>
                <w:szCs w:val="18"/>
              </w:rPr>
              <w:t>DSRG)</w:t>
            </w:r>
          </w:p>
        </w:tc>
        <w:tc>
          <w:tcPr>
            <w:tcW w:w="1215" w:type="pct"/>
            <w:shd w:val="clear" w:color="auto" w:fill="auto"/>
          </w:tcPr>
          <w:p w14:paraId="51A22502" w14:textId="77777777" w:rsidR="00B839DA" w:rsidRPr="001F7C76" w:rsidRDefault="00B839DA" w:rsidP="00A60BCA">
            <w:pPr>
              <w:pStyle w:val="DHHStabletext"/>
              <w:rPr>
                <w:sz w:val="18"/>
                <w:szCs w:val="18"/>
              </w:rPr>
            </w:pPr>
            <w:r w:rsidRPr="001F7C76">
              <w:rPr>
                <w:sz w:val="18"/>
                <w:szCs w:val="18"/>
              </w:rPr>
              <w:t>Re</w:t>
            </w:r>
            <w:r w:rsidR="00E06FC5" w:rsidRPr="001F7C76">
              <w:rPr>
                <w:sz w:val="18"/>
                <w:szCs w:val="18"/>
              </w:rPr>
              <w:t>view and feedback</w:t>
            </w:r>
          </w:p>
        </w:tc>
      </w:tr>
      <w:tr w:rsidR="00B839DA" w:rsidRPr="001F7C76" w14:paraId="623D7BEF" w14:textId="77777777" w:rsidTr="00D57184">
        <w:trPr>
          <w:trHeight w:val="356"/>
        </w:trPr>
        <w:tc>
          <w:tcPr>
            <w:tcW w:w="542" w:type="pct"/>
            <w:vAlign w:val="center"/>
          </w:tcPr>
          <w:p w14:paraId="4C94B72E" w14:textId="77777777" w:rsidR="00B839DA" w:rsidRPr="001F7C76" w:rsidRDefault="00B839DA" w:rsidP="00A60BCA">
            <w:pPr>
              <w:pStyle w:val="DHHStabletext"/>
              <w:rPr>
                <w:rFonts w:eastAsia="Calibri"/>
                <w:sz w:val="18"/>
                <w:szCs w:val="18"/>
              </w:rPr>
            </w:pPr>
            <w:r w:rsidRPr="001F7C76">
              <w:rPr>
                <w:rFonts w:eastAsia="Calibri"/>
                <w:sz w:val="18"/>
                <w:szCs w:val="18"/>
              </w:rPr>
              <w:t>0.2</w:t>
            </w:r>
          </w:p>
        </w:tc>
        <w:tc>
          <w:tcPr>
            <w:tcW w:w="659" w:type="pct"/>
            <w:vAlign w:val="center"/>
          </w:tcPr>
          <w:p w14:paraId="00444F0F" w14:textId="77777777" w:rsidR="00B839DA" w:rsidRPr="001F7C76" w:rsidRDefault="00506B09" w:rsidP="00A60BCA">
            <w:pPr>
              <w:pStyle w:val="DHHStabletext"/>
              <w:rPr>
                <w:rFonts w:eastAsia="Calibri"/>
                <w:sz w:val="18"/>
                <w:szCs w:val="18"/>
              </w:rPr>
            </w:pPr>
            <w:r w:rsidRPr="001F7C76">
              <w:rPr>
                <w:rFonts w:eastAsia="Calibri"/>
                <w:sz w:val="18"/>
                <w:szCs w:val="18"/>
              </w:rPr>
              <w:t xml:space="preserve">Sep. </w:t>
            </w:r>
            <w:r w:rsidR="00B839DA" w:rsidRPr="001F7C76">
              <w:rPr>
                <w:rFonts w:eastAsia="Calibri"/>
                <w:sz w:val="18"/>
                <w:szCs w:val="18"/>
              </w:rPr>
              <w:t>2018</w:t>
            </w:r>
          </w:p>
        </w:tc>
        <w:tc>
          <w:tcPr>
            <w:tcW w:w="2584" w:type="pct"/>
            <w:vAlign w:val="center"/>
          </w:tcPr>
          <w:p w14:paraId="5799A2C7" w14:textId="171D3CDF" w:rsidR="00B839DA" w:rsidRPr="001F7C76" w:rsidRDefault="00E06FC5" w:rsidP="00A60BCA">
            <w:pPr>
              <w:pStyle w:val="DHHStabletext"/>
              <w:rPr>
                <w:rFonts w:eastAsia="Calibri"/>
                <w:sz w:val="18"/>
                <w:szCs w:val="18"/>
              </w:rPr>
            </w:pPr>
            <w:r w:rsidRPr="001F7C76">
              <w:rPr>
                <w:rFonts w:eastAsia="Calibri"/>
                <w:sz w:val="18"/>
                <w:szCs w:val="18"/>
              </w:rPr>
              <w:t>Health Sector Standards and Advisory (</w:t>
            </w:r>
            <w:r w:rsidR="00A72A19" w:rsidRPr="001F7C76">
              <w:rPr>
                <w:rFonts w:eastAsia="Calibri"/>
                <w:sz w:val="18"/>
                <w:szCs w:val="18"/>
              </w:rPr>
              <w:t>H</w:t>
            </w:r>
            <w:r w:rsidR="00885025" w:rsidRPr="001F7C76">
              <w:rPr>
                <w:rFonts w:eastAsia="Calibri"/>
                <w:sz w:val="18"/>
                <w:szCs w:val="18"/>
              </w:rPr>
              <w:t>SSA</w:t>
            </w:r>
            <w:r w:rsidRPr="001F7C76">
              <w:rPr>
                <w:rFonts w:eastAsia="Calibri"/>
                <w:sz w:val="18"/>
                <w:szCs w:val="18"/>
              </w:rPr>
              <w:t>)</w:t>
            </w:r>
          </w:p>
        </w:tc>
        <w:tc>
          <w:tcPr>
            <w:tcW w:w="1215" w:type="pct"/>
            <w:shd w:val="clear" w:color="auto" w:fill="auto"/>
          </w:tcPr>
          <w:p w14:paraId="3C068C34" w14:textId="77777777" w:rsidR="00B839DA" w:rsidRPr="001F7C76" w:rsidRDefault="00B839DA" w:rsidP="00A60BCA">
            <w:pPr>
              <w:pStyle w:val="DHHStabletext"/>
              <w:rPr>
                <w:rFonts w:eastAsia="Calibri"/>
                <w:sz w:val="18"/>
                <w:szCs w:val="18"/>
              </w:rPr>
            </w:pPr>
            <w:r w:rsidRPr="001F7C76">
              <w:rPr>
                <w:rFonts w:eastAsia="Calibri"/>
                <w:sz w:val="18"/>
                <w:szCs w:val="18"/>
              </w:rPr>
              <w:t>Review</w:t>
            </w:r>
            <w:r w:rsidR="00E06FC5" w:rsidRPr="001F7C76">
              <w:rPr>
                <w:rFonts w:eastAsia="Calibri"/>
                <w:sz w:val="18"/>
                <w:szCs w:val="18"/>
              </w:rPr>
              <w:t xml:space="preserve"> and update</w:t>
            </w:r>
          </w:p>
        </w:tc>
      </w:tr>
    </w:tbl>
    <w:p w14:paraId="58FFCA59" w14:textId="6B75AC15" w:rsidR="007D1115" w:rsidRPr="001607D7" w:rsidRDefault="001607D7" w:rsidP="001607D7">
      <w:pPr>
        <w:pStyle w:val="Heading3"/>
        <w:numPr>
          <w:ilvl w:val="0"/>
          <w:numId w:val="0"/>
        </w:numPr>
        <w:ind w:left="720" w:hanging="720"/>
        <w:rPr>
          <w:rFonts w:eastAsia="Times" w:cs="Arial"/>
          <w:b w:val="0"/>
          <w:bCs w:val="0"/>
          <w:sz w:val="20"/>
          <w:szCs w:val="20"/>
        </w:rPr>
      </w:pPr>
      <w:r w:rsidRPr="001607D7">
        <w:rPr>
          <w:rFonts w:eastAsia="Times" w:cs="Arial"/>
          <w:sz w:val="20"/>
          <w:szCs w:val="20"/>
        </w:rPr>
        <w:t xml:space="preserve">Referenced artefacts/publications: </w:t>
      </w:r>
      <w:r w:rsidRPr="001607D7">
        <w:rPr>
          <w:rFonts w:eastAsia="Times" w:cs="Arial"/>
          <w:b w:val="0"/>
          <w:bCs w:val="0"/>
          <w:sz w:val="20"/>
          <w:szCs w:val="20"/>
        </w:rPr>
        <w:t>This table identifies the artefacts/publications referenced or</w:t>
      </w:r>
      <w:r>
        <w:rPr>
          <w:rFonts w:eastAsia="Times" w:cs="Arial"/>
          <w:b w:val="0"/>
          <w:bCs w:val="0"/>
          <w:sz w:val="20"/>
          <w:szCs w:val="20"/>
        </w:rPr>
        <w:t xml:space="preserve"> </w:t>
      </w:r>
      <w:r w:rsidRPr="001607D7">
        <w:rPr>
          <w:rFonts w:eastAsia="Times" w:cs="Arial"/>
          <w:b w:val="0"/>
          <w:bCs w:val="0"/>
          <w:sz w:val="20"/>
          <w:szCs w:val="20"/>
        </w:rPr>
        <w:t>considered in this document:</w:t>
      </w:r>
    </w:p>
    <w:tbl>
      <w:tblPr>
        <w:tblW w:w="52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20" w:firstRow="1" w:lastRow="0" w:firstColumn="0" w:lastColumn="0" w:noHBand="1" w:noVBand="1"/>
      </w:tblPr>
      <w:tblGrid>
        <w:gridCol w:w="3764"/>
        <w:gridCol w:w="1753"/>
        <w:gridCol w:w="4290"/>
      </w:tblGrid>
      <w:tr w:rsidR="00635D99" w:rsidRPr="001F7C76" w14:paraId="5F00574E" w14:textId="77777777" w:rsidTr="00527EF8">
        <w:trPr>
          <w:trHeight w:val="95"/>
          <w:tblHeader/>
        </w:trPr>
        <w:tc>
          <w:tcPr>
            <w:tcW w:w="1919" w:type="pct"/>
            <w:shd w:val="clear" w:color="auto" w:fill="auto"/>
            <w:vAlign w:val="center"/>
            <w:hideMark/>
          </w:tcPr>
          <w:p w14:paraId="6802AC9F" w14:textId="77777777" w:rsidR="00635D99" w:rsidRPr="001F7C76" w:rsidRDefault="00635D99" w:rsidP="00815099">
            <w:pPr>
              <w:pStyle w:val="DHHStablecolhead"/>
              <w:rPr>
                <w:rFonts w:eastAsia="Calibri"/>
                <w:sz w:val="18"/>
                <w:szCs w:val="18"/>
              </w:rPr>
            </w:pPr>
            <w:r w:rsidRPr="001F7C76">
              <w:rPr>
                <w:rFonts w:eastAsia="Calibri"/>
                <w:sz w:val="18"/>
                <w:szCs w:val="18"/>
              </w:rPr>
              <w:t>Document Name</w:t>
            </w:r>
          </w:p>
        </w:tc>
        <w:tc>
          <w:tcPr>
            <w:tcW w:w="894" w:type="pct"/>
            <w:shd w:val="clear" w:color="auto" w:fill="auto"/>
            <w:vAlign w:val="center"/>
            <w:hideMark/>
          </w:tcPr>
          <w:p w14:paraId="49A53178" w14:textId="77777777" w:rsidR="00635D99" w:rsidRPr="001F7C76" w:rsidRDefault="00635D99" w:rsidP="00815099">
            <w:pPr>
              <w:pStyle w:val="DHHStablecolhead"/>
              <w:rPr>
                <w:rFonts w:eastAsia="Calibri"/>
                <w:sz w:val="18"/>
                <w:szCs w:val="18"/>
              </w:rPr>
            </w:pPr>
            <w:r w:rsidRPr="001F7C76">
              <w:rPr>
                <w:rFonts w:eastAsia="Calibri"/>
                <w:sz w:val="18"/>
                <w:szCs w:val="18"/>
              </w:rPr>
              <w:t>Owner /Author</w:t>
            </w:r>
          </w:p>
        </w:tc>
        <w:tc>
          <w:tcPr>
            <w:tcW w:w="2187" w:type="pct"/>
            <w:shd w:val="clear" w:color="auto" w:fill="auto"/>
            <w:vAlign w:val="center"/>
            <w:hideMark/>
          </w:tcPr>
          <w:p w14:paraId="61679D09" w14:textId="77777777" w:rsidR="00635D99" w:rsidRPr="001F7C76" w:rsidRDefault="00635D99" w:rsidP="00815099">
            <w:pPr>
              <w:pStyle w:val="DHHStablecolhead"/>
              <w:rPr>
                <w:rFonts w:eastAsia="Calibri"/>
                <w:sz w:val="18"/>
                <w:szCs w:val="18"/>
              </w:rPr>
            </w:pPr>
            <w:r w:rsidRPr="001F7C76">
              <w:rPr>
                <w:rFonts w:eastAsia="Calibri"/>
                <w:sz w:val="18"/>
                <w:szCs w:val="18"/>
              </w:rPr>
              <w:t>Comments</w:t>
            </w:r>
          </w:p>
        </w:tc>
      </w:tr>
      <w:tr w:rsidR="005F70B4" w:rsidRPr="001F7C76" w14:paraId="5F460880" w14:textId="77777777" w:rsidTr="00527EF8">
        <w:trPr>
          <w:trHeight w:val="153"/>
        </w:trPr>
        <w:tc>
          <w:tcPr>
            <w:tcW w:w="1919" w:type="pct"/>
            <w:shd w:val="clear" w:color="auto" w:fill="auto"/>
          </w:tcPr>
          <w:p w14:paraId="2B2240E6" w14:textId="097626B0" w:rsidR="005F70B4" w:rsidRPr="001F7C76" w:rsidRDefault="00CA17A1" w:rsidP="00815099">
            <w:pPr>
              <w:pStyle w:val="DHHStabletext"/>
              <w:rPr>
                <w:rFonts w:eastAsia="Calibri"/>
                <w:sz w:val="18"/>
                <w:szCs w:val="18"/>
              </w:rPr>
            </w:pPr>
            <w:r w:rsidRPr="001F7C76">
              <w:rPr>
                <w:rFonts w:eastAsia="Calibri"/>
                <w:sz w:val="18"/>
                <w:szCs w:val="18"/>
              </w:rPr>
              <w:t>DHHS-VIC_MFN HL7 Specifications</w:t>
            </w:r>
          </w:p>
        </w:tc>
        <w:tc>
          <w:tcPr>
            <w:tcW w:w="894" w:type="pct"/>
            <w:shd w:val="clear" w:color="auto" w:fill="auto"/>
          </w:tcPr>
          <w:p w14:paraId="5C20912B" w14:textId="2D0A4554" w:rsidR="005F70B4" w:rsidRPr="001F7C76" w:rsidRDefault="00CA17A1" w:rsidP="00815099">
            <w:pPr>
              <w:pStyle w:val="DHHStabletext"/>
              <w:rPr>
                <w:rFonts w:eastAsia="Calibri"/>
                <w:sz w:val="18"/>
                <w:szCs w:val="18"/>
              </w:rPr>
            </w:pPr>
            <w:r w:rsidRPr="001F7C76">
              <w:rPr>
                <w:rFonts w:eastAsia="Calibri"/>
                <w:sz w:val="18"/>
                <w:szCs w:val="18"/>
              </w:rPr>
              <w:t>HTS</w:t>
            </w:r>
          </w:p>
        </w:tc>
        <w:tc>
          <w:tcPr>
            <w:tcW w:w="2187" w:type="pct"/>
            <w:shd w:val="clear" w:color="auto" w:fill="auto"/>
          </w:tcPr>
          <w:p w14:paraId="686E01C0" w14:textId="24C1033F" w:rsidR="005F70B4" w:rsidRPr="001F7C76" w:rsidRDefault="00CA17A1" w:rsidP="00815099">
            <w:pPr>
              <w:pStyle w:val="DHHStabletext"/>
              <w:rPr>
                <w:rFonts w:eastAsia="Calibri"/>
                <w:sz w:val="18"/>
                <w:szCs w:val="18"/>
              </w:rPr>
            </w:pPr>
            <w:r w:rsidRPr="001F7C76">
              <w:rPr>
                <w:rFonts w:eastAsia="Calibri"/>
                <w:sz w:val="18"/>
                <w:szCs w:val="18"/>
              </w:rPr>
              <w:t>Functional specifications for PCMS, Cerner and Unified MFN</w:t>
            </w:r>
          </w:p>
        </w:tc>
      </w:tr>
    </w:tbl>
    <w:p w14:paraId="5AA2F32E" w14:textId="77777777" w:rsidR="009931F8" w:rsidRDefault="009931F8" w:rsidP="007C73E5">
      <w:pPr>
        <w:pStyle w:val="DHHSbody"/>
        <w:rPr>
          <w:b/>
          <w:bCs/>
        </w:rPr>
      </w:pPr>
    </w:p>
    <w:p w14:paraId="14D598E2" w14:textId="7846A1E2" w:rsidR="007C73E5" w:rsidRDefault="00B254BE" w:rsidP="007C73E5">
      <w:pPr>
        <w:pStyle w:val="DHHSbody"/>
      </w:pPr>
      <w:r w:rsidRPr="00B254BE">
        <w:rPr>
          <w:b/>
          <w:bCs/>
        </w:rPr>
        <w:t xml:space="preserve">Endorsements and approvals: </w:t>
      </w:r>
      <w:r w:rsidRPr="00B254BE">
        <w:t>This document is endorsed and approved for publication as follows:</w:t>
      </w:r>
    </w:p>
    <w:tbl>
      <w:tblPr>
        <w:tblW w:w="52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20" w:firstRow="1" w:lastRow="0" w:firstColumn="0" w:lastColumn="0" w:noHBand="1" w:noVBand="1"/>
      </w:tblPr>
      <w:tblGrid>
        <w:gridCol w:w="1063"/>
        <w:gridCol w:w="1292"/>
        <w:gridCol w:w="4728"/>
        <w:gridCol w:w="2722"/>
      </w:tblGrid>
      <w:tr w:rsidR="00786309" w:rsidRPr="001F7C76" w14:paraId="1B8B71C2" w14:textId="77777777" w:rsidTr="001F7C76">
        <w:trPr>
          <w:trHeight w:val="346"/>
          <w:tblHeader/>
        </w:trPr>
        <w:tc>
          <w:tcPr>
            <w:tcW w:w="542" w:type="pct"/>
          </w:tcPr>
          <w:p w14:paraId="6C694D57" w14:textId="77777777" w:rsidR="00786309" w:rsidRPr="001F7C76" w:rsidRDefault="00786309" w:rsidP="00DB32CC">
            <w:pPr>
              <w:pStyle w:val="DHHStablecolhead"/>
              <w:rPr>
                <w:rFonts w:eastAsia="Calibri"/>
                <w:sz w:val="18"/>
                <w:szCs w:val="18"/>
              </w:rPr>
            </w:pPr>
            <w:r w:rsidRPr="001F7C76">
              <w:rPr>
                <w:rFonts w:eastAsia="Calibri"/>
                <w:sz w:val="18"/>
                <w:szCs w:val="18"/>
              </w:rPr>
              <w:t>Version</w:t>
            </w:r>
          </w:p>
        </w:tc>
        <w:tc>
          <w:tcPr>
            <w:tcW w:w="659" w:type="pct"/>
          </w:tcPr>
          <w:p w14:paraId="1EC8FB8B" w14:textId="77777777" w:rsidR="00786309" w:rsidRPr="001F7C76" w:rsidRDefault="00786309" w:rsidP="00DB32CC">
            <w:pPr>
              <w:pStyle w:val="DHHStablecolhead"/>
              <w:rPr>
                <w:rFonts w:eastAsia="Calibri"/>
                <w:sz w:val="18"/>
                <w:szCs w:val="18"/>
              </w:rPr>
            </w:pPr>
            <w:r w:rsidRPr="001F7C76">
              <w:rPr>
                <w:rFonts w:eastAsia="Calibri"/>
                <w:sz w:val="18"/>
                <w:szCs w:val="18"/>
              </w:rPr>
              <w:t>Date</w:t>
            </w:r>
          </w:p>
        </w:tc>
        <w:tc>
          <w:tcPr>
            <w:tcW w:w="2411" w:type="pct"/>
          </w:tcPr>
          <w:p w14:paraId="1F66BD91" w14:textId="43EB757E" w:rsidR="00786309" w:rsidRPr="001F7C76" w:rsidRDefault="00786309" w:rsidP="00DB32CC">
            <w:pPr>
              <w:pStyle w:val="DHHStablecolhead"/>
              <w:rPr>
                <w:rFonts w:eastAsia="Calibri"/>
                <w:sz w:val="18"/>
                <w:szCs w:val="18"/>
              </w:rPr>
            </w:pPr>
            <w:r w:rsidRPr="001F7C76">
              <w:rPr>
                <w:rFonts w:eastAsia="Calibri"/>
                <w:sz w:val="18"/>
                <w:szCs w:val="18"/>
              </w:rPr>
              <w:t>Authorized Officer and role</w:t>
            </w:r>
          </w:p>
        </w:tc>
        <w:tc>
          <w:tcPr>
            <w:tcW w:w="1388" w:type="pct"/>
            <w:shd w:val="clear" w:color="auto" w:fill="auto"/>
          </w:tcPr>
          <w:p w14:paraId="438334C0" w14:textId="77777777" w:rsidR="00786309" w:rsidRPr="001F7C76" w:rsidRDefault="00786309" w:rsidP="00DB32CC">
            <w:pPr>
              <w:pStyle w:val="DHHStablecolhead"/>
              <w:rPr>
                <w:rFonts w:eastAsia="Calibri"/>
                <w:sz w:val="18"/>
                <w:szCs w:val="18"/>
              </w:rPr>
            </w:pPr>
            <w:r w:rsidRPr="001F7C76">
              <w:rPr>
                <w:rFonts w:eastAsia="Calibri"/>
                <w:sz w:val="18"/>
                <w:szCs w:val="18"/>
              </w:rPr>
              <w:t>Action</w:t>
            </w:r>
          </w:p>
        </w:tc>
      </w:tr>
      <w:tr w:rsidR="00663663" w:rsidRPr="001F7C76" w14:paraId="0660AB42" w14:textId="77777777" w:rsidTr="001F7C76">
        <w:trPr>
          <w:trHeight w:val="577"/>
        </w:trPr>
        <w:tc>
          <w:tcPr>
            <w:tcW w:w="542" w:type="pct"/>
            <w:vAlign w:val="center"/>
          </w:tcPr>
          <w:p w14:paraId="3F8B6593" w14:textId="0A3FB05C" w:rsidR="00663663" w:rsidRPr="001F7C76" w:rsidRDefault="002167E5" w:rsidP="00DB32CC">
            <w:pPr>
              <w:pStyle w:val="DHHStabletext"/>
              <w:rPr>
                <w:rFonts w:eastAsia="Calibri"/>
                <w:sz w:val="18"/>
                <w:szCs w:val="18"/>
              </w:rPr>
            </w:pPr>
            <w:r w:rsidRPr="001F7C76">
              <w:rPr>
                <w:rFonts w:eastAsia="Calibri"/>
                <w:sz w:val="18"/>
                <w:szCs w:val="18"/>
              </w:rPr>
              <w:t>0.4</w:t>
            </w:r>
          </w:p>
        </w:tc>
        <w:tc>
          <w:tcPr>
            <w:tcW w:w="659" w:type="pct"/>
            <w:vAlign w:val="center"/>
          </w:tcPr>
          <w:p w14:paraId="61C48DF8" w14:textId="6BDC9EE4" w:rsidR="00663663" w:rsidRPr="001F7C76" w:rsidRDefault="002167E5" w:rsidP="00DB32CC">
            <w:pPr>
              <w:pStyle w:val="DHHStabletext"/>
              <w:rPr>
                <w:rFonts w:eastAsia="Calibri"/>
                <w:sz w:val="18"/>
                <w:szCs w:val="18"/>
              </w:rPr>
            </w:pPr>
            <w:r w:rsidRPr="001F7C76">
              <w:rPr>
                <w:rFonts w:eastAsia="Calibri"/>
                <w:sz w:val="18"/>
                <w:szCs w:val="18"/>
              </w:rPr>
              <w:t>18/06/20</w:t>
            </w:r>
          </w:p>
        </w:tc>
        <w:tc>
          <w:tcPr>
            <w:tcW w:w="2411" w:type="pct"/>
            <w:vAlign w:val="center"/>
          </w:tcPr>
          <w:p w14:paraId="4C874D91" w14:textId="6BFAF499" w:rsidR="00663663" w:rsidRPr="001F7C76" w:rsidRDefault="002167E5" w:rsidP="00DB32CC">
            <w:pPr>
              <w:pStyle w:val="DHHSbody"/>
              <w:rPr>
                <w:sz w:val="18"/>
                <w:szCs w:val="18"/>
              </w:rPr>
            </w:pPr>
            <w:r w:rsidRPr="001F7C76">
              <w:rPr>
                <w:sz w:val="18"/>
                <w:szCs w:val="18"/>
              </w:rPr>
              <w:t>Digital Health Design and Standards Reference Group.</w:t>
            </w:r>
          </w:p>
        </w:tc>
        <w:tc>
          <w:tcPr>
            <w:tcW w:w="1388" w:type="pct"/>
            <w:shd w:val="clear" w:color="auto" w:fill="auto"/>
          </w:tcPr>
          <w:p w14:paraId="7DB791C8" w14:textId="20C503FB" w:rsidR="00663663" w:rsidRPr="001F7C76" w:rsidRDefault="002167E5" w:rsidP="00DB32CC">
            <w:pPr>
              <w:pStyle w:val="DHHStabletext"/>
              <w:rPr>
                <w:sz w:val="18"/>
                <w:szCs w:val="18"/>
              </w:rPr>
            </w:pPr>
            <w:r w:rsidRPr="001F7C76">
              <w:rPr>
                <w:sz w:val="18"/>
                <w:szCs w:val="18"/>
              </w:rPr>
              <w:t>Endorsed at meeting of 18/06/20</w:t>
            </w:r>
          </w:p>
        </w:tc>
      </w:tr>
      <w:tr w:rsidR="00786309" w:rsidRPr="001F7C76" w14:paraId="73A73068" w14:textId="77777777" w:rsidTr="001F7C76">
        <w:trPr>
          <w:trHeight w:val="577"/>
        </w:trPr>
        <w:tc>
          <w:tcPr>
            <w:tcW w:w="542" w:type="pct"/>
            <w:vAlign w:val="center"/>
          </w:tcPr>
          <w:p w14:paraId="27F56E3F" w14:textId="5B34BA02" w:rsidR="00786309" w:rsidRPr="001F7C76" w:rsidRDefault="00452A12" w:rsidP="00DB32CC">
            <w:pPr>
              <w:pStyle w:val="DHHStabletext"/>
              <w:rPr>
                <w:rFonts w:eastAsia="Calibri"/>
                <w:sz w:val="18"/>
                <w:szCs w:val="18"/>
              </w:rPr>
            </w:pPr>
            <w:r w:rsidRPr="001F7C76">
              <w:rPr>
                <w:rFonts w:eastAsia="Calibri"/>
                <w:sz w:val="18"/>
                <w:szCs w:val="18"/>
              </w:rPr>
              <w:t>0.4</w:t>
            </w:r>
          </w:p>
        </w:tc>
        <w:tc>
          <w:tcPr>
            <w:tcW w:w="659" w:type="pct"/>
            <w:vAlign w:val="center"/>
          </w:tcPr>
          <w:p w14:paraId="0D932E39" w14:textId="77777777" w:rsidR="00786309" w:rsidRPr="001F7C76" w:rsidRDefault="00786309" w:rsidP="00DB32CC">
            <w:pPr>
              <w:pStyle w:val="DHHStabletext"/>
              <w:rPr>
                <w:rFonts w:eastAsia="Calibri"/>
                <w:sz w:val="18"/>
                <w:szCs w:val="18"/>
              </w:rPr>
            </w:pPr>
            <w:r w:rsidRPr="001F7C76">
              <w:rPr>
                <w:rFonts w:eastAsia="Calibri"/>
                <w:sz w:val="18"/>
                <w:szCs w:val="18"/>
              </w:rPr>
              <w:t>18/06/20</w:t>
            </w:r>
          </w:p>
        </w:tc>
        <w:tc>
          <w:tcPr>
            <w:tcW w:w="2411" w:type="pct"/>
            <w:vAlign w:val="center"/>
          </w:tcPr>
          <w:p w14:paraId="3C1185EB" w14:textId="4C33F428" w:rsidR="00786309" w:rsidRPr="001F7C76" w:rsidRDefault="00786309" w:rsidP="009E73D6">
            <w:pPr>
              <w:pStyle w:val="DHHSbody"/>
              <w:rPr>
                <w:rFonts w:eastAsia="Calibri"/>
                <w:sz w:val="18"/>
                <w:szCs w:val="18"/>
              </w:rPr>
            </w:pPr>
            <w:r w:rsidRPr="009E73D6">
              <w:rPr>
                <w:b/>
                <w:bCs/>
                <w:sz w:val="18"/>
                <w:szCs w:val="18"/>
              </w:rPr>
              <w:t>Zoltan Kokai</w:t>
            </w:r>
            <w:r w:rsidRPr="001F7C76">
              <w:rPr>
                <w:sz w:val="18"/>
                <w:szCs w:val="18"/>
              </w:rPr>
              <w:t xml:space="preserve"> (DHDSR Chair)</w:t>
            </w:r>
            <w:r w:rsidR="009E73D6">
              <w:rPr>
                <w:sz w:val="18"/>
                <w:szCs w:val="18"/>
              </w:rPr>
              <w:t xml:space="preserve">, </w:t>
            </w:r>
            <w:r w:rsidRPr="001F7C76">
              <w:rPr>
                <w:sz w:val="18"/>
                <w:szCs w:val="18"/>
              </w:rPr>
              <w:t>Executive Director, Information Technology and Capital Projects, Eastern Health.</w:t>
            </w:r>
          </w:p>
        </w:tc>
        <w:tc>
          <w:tcPr>
            <w:tcW w:w="1388" w:type="pct"/>
            <w:shd w:val="clear" w:color="auto" w:fill="auto"/>
          </w:tcPr>
          <w:p w14:paraId="074B6D27" w14:textId="5D833B7F" w:rsidR="00786309" w:rsidRPr="001F7C76" w:rsidRDefault="00786309" w:rsidP="00DB32CC">
            <w:pPr>
              <w:pStyle w:val="DHHStabletext"/>
              <w:rPr>
                <w:sz w:val="18"/>
                <w:szCs w:val="18"/>
              </w:rPr>
            </w:pPr>
            <w:r w:rsidRPr="001F7C76">
              <w:rPr>
                <w:sz w:val="18"/>
                <w:szCs w:val="18"/>
              </w:rPr>
              <w:t>Endorse</w:t>
            </w:r>
            <w:r w:rsidR="00B5566E" w:rsidRPr="001F7C76">
              <w:rPr>
                <w:sz w:val="18"/>
                <w:szCs w:val="18"/>
              </w:rPr>
              <w:t>d.</w:t>
            </w:r>
          </w:p>
        </w:tc>
      </w:tr>
      <w:tr w:rsidR="00786309" w:rsidRPr="001F7C76" w14:paraId="4AB77810" w14:textId="77777777" w:rsidTr="001F7C76">
        <w:trPr>
          <w:trHeight w:val="577"/>
        </w:trPr>
        <w:tc>
          <w:tcPr>
            <w:tcW w:w="542" w:type="pct"/>
            <w:vAlign w:val="center"/>
          </w:tcPr>
          <w:p w14:paraId="4F97E84E" w14:textId="77777777" w:rsidR="00786309" w:rsidRPr="001F7C76" w:rsidRDefault="00786309" w:rsidP="00DB32CC">
            <w:pPr>
              <w:pStyle w:val="DHHStabletext"/>
              <w:rPr>
                <w:rFonts w:eastAsia="Calibri"/>
                <w:sz w:val="18"/>
                <w:szCs w:val="18"/>
              </w:rPr>
            </w:pPr>
            <w:r w:rsidRPr="001F7C76">
              <w:rPr>
                <w:rFonts w:eastAsia="Calibri"/>
                <w:sz w:val="18"/>
                <w:szCs w:val="18"/>
              </w:rPr>
              <w:t>FINAL</w:t>
            </w:r>
          </w:p>
        </w:tc>
        <w:tc>
          <w:tcPr>
            <w:tcW w:w="659" w:type="pct"/>
            <w:vAlign w:val="center"/>
          </w:tcPr>
          <w:p w14:paraId="11B7E775" w14:textId="5C95A5F9" w:rsidR="00786309" w:rsidRPr="001F7C76" w:rsidRDefault="00452A12" w:rsidP="00DB32CC">
            <w:pPr>
              <w:pStyle w:val="DHHStabletext"/>
              <w:rPr>
                <w:rFonts w:eastAsia="Calibri"/>
                <w:sz w:val="18"/>
                <w:szCs w:val="18"/>
              </w:rPr>
            </w:pPr>
            <w:r w:rsidRPr="001F7C76">
              <w:rPr>
                <w:rFonts w:eastAsia="Calibri"/>
                <w:sz w:val="18"/>
                <w:szCs w:val="18"/>
              </w:rPr>
              <w:t>03/</w:t>
            </w:r>
            <w:r w:rsidR="00B5566E" w:rsidRPr="001F7C76">
              <w:rPr>
                <w:rFonts w:eastAsia="Calibri"/>
                <w:sz w:val="18"/>
                <w:szCs w:val="18"/>
              </w:rPr>
              <w:t>0</w:t>
            </w:r>
            <w:r w:rsidRPr="001F7C76">
              <w:rPr>
                <w:rFonts w:eastAsia="Calibri"/>
                <w:sz w:val="18"/>
                <w:szCs w:val="18"/>
              </w:rPr>
              <w:t>7</w:t>
            </w:r>
            <w:r w:rsidR="00786309" w:rsidRPr="001F7C76">
              <w:rPr>
                <w:rFonts w:eastAsia="Calibri"/>
                <w:sz w:val="18"/>
                <w:szCs w:val="18"/>
              </w:rPr>
              <w:t>/20</w:t>
            </w:r>
          </w:p>
        </w:tc>
        <w:tc>
          <w:tcPr>
            <w:tcW w:w="2411" w:type="pct"/>
            <w:vAlign w:val="center"/>
          </w:tcPr>
          <w:p w14:paraId="5737354A" w14:textId="4D40A13F" w:rsidR="00786309" w:rsidRPr="001F7C76" w:rsidRDefault="00786309" w:rsidP="009E73D6">
            <w:pPr>
              <w:pStyle w:val="DHHSbody"/>
              <w:rPr>
                <w:rFonts w:eastAsia="Calibri"/>
                <w:sz w:val="18"/>
                <w:szCs w:val="18"/>
              </w:rPr>
            </w:pPr>
            <w:r w:rsidRPr="009E73D6">
              <w:rPr>
                <w:b/>
                <w:bCs/>
                <w:sz w:val="18"/>
                <w:szCs w:val="18"/>
              </w:rPr>
              <w:t>Neville Board</w:t>
            </w:r>
            <w:r w:rsidRPr="001F7C76">
              <w:rPr>
                <w:sz w:val="18"/>
                <w:szCs w:val="18"/>
              </w:rPr>
              <w:t>,</w:t>
            </w:r>
            <w:r w:rsidR="009E73D6">
              <w:rPr>
                <w:sz w:val="18"/>
                <w:szCs w:val="18"/>
              </w:rPr>
              <w:t xml:space="preserve"> </w:t>
            </w:r>
            <w:r w:rsidRPr="001F7C76">
              <w:rPr>
                <w:sz w:val="18"/>
                <w:szCs w:val="18"/>
              </w:rPr>
              <w:t>Chief Digital Health Officer, Digital Health branch,</w:t>
            </w:r>
            <w:r w:rsidR="009E73D6">
              <w:rPr>
                <w:sz w:val="18"/>
                <w:szCs w:val="18"/>
              </w:rPr>
              <w:t xml:space="preserve"> </w:t>
            </w:r>
            <w:r w:rsidRPr="001F7C76">
              <w:rPr>
                <w:sz w:val="18"/>
                <w:szCs w:val="18"/>
              </w:rPr>
              <w:t>Departmen</w:t>
            </w:r>
            <w:r w:rsidR="009E73D6">
              <w:rPr>
                <w:sz w:val="18"/>
                <w:szCs w:val="18"/>
              </w:rPr>
              <w:t>t</w:t>
            </w:r>
            <w:r w:rsidRPr="001F7C76">
              <w:rPr>
                <w:sz w:val="18"/>
                <w:szCs w:val="18"/>
              </w:rPr>
              <w:t xml:space="preserve"> of Health &amp; Human Services</w:t>
            </w:r>
          </w:p>
        </w:tc>
        <w:tc>
          <w:tcPr>
            <w:tcW w:w="1388" w:type="pct"/>
            <w:shd w:val="clear" w:color="auto" w:fill="auto"/>
          </w:tcPr>
          <w:p w14:paraId="7C044427" w14:textId="640D19B8" w:rsidR="00786309" w:rsidRPr="001F7C76" w:rsidRDefault="00786309" w:rsidP="00DB32CC">
            <w:pPr>
              <w:pStyle w:val="DHHStabletext"/>
              <w:rPr>
                <w:sz w:val="18"/>
                <w:szCs w:val="18"/>
              </w:rPr>
            </w:pPr>
            <w:r w:rsidRPr="001F7C76">
              <w:rPr>
                <w:sz w:val="18"/>
                <w:szCs w:val="18"/>
              </w:rPr>
              <w:t>Endorse</w:t>
            </w:r>
            <w:r w:rsidR="00B5566E" w:rsidRPr="001F7C76">
              <w:rPr>
                <w:sz w:val="18"/>
                <w:szCs w:val="18"/>
              </w:rPr>
              <w:t>d</w:t>
            </w:r>
            <w:r w:rsidRPr="001F7C76">
              <w:rPr>
                <w:sz w:val="18"/>
                <w:szCs w:val="18"/>
              </w:rPr>
              <w:t>.</w:t>
            </w:r>
          </w:p>
        </w:tc>
      </w:tr>
    </w:tbl>
    <w:p w14:paraId="58935DA0" w14:textId="287BA582" w:rsidR="00786309" w:rsidRDefault="00786309" w:rsidP="007C73E5">
      <w:pPr>
        <w:pStyle w:val="DHHSbody"/>
        <w:rPr>
          <w:b/>
          <w:bCs/>
        </w:rPr>
      </w:pPr>
    </w:p>
    <w:p w14:paraId="742231F6" w14:textId="18F17BED" w:rsidR="0030083D" w:rsidRDefault="006A4D86" w:rsidP="0098513A">
      <w:pPr>
        <w:pStyle w:val="Heading1"/>
        <w:pageBreakBefore/>
        <w:ind w:left="431" w:hanging="431"/>
      </w:pPr>
      <w:bookmarkStart w:id="8" w:name="_Toc499826897"/>
      <w:bookmarkStart w:id="9" w:name="_Toc47527328"/>
      <w:r>
        <w:lastRenderedPageBreak/>
        <w:t xml:space="preserve">Standard </w:t>
      </w:r>
      <w:r w:rsidR="00AD69C7">
        <w:t>Overview</w:t>
      </w:r>
      <w:bookmarkEnd w:id="9"/>
    </w:p>
    <w:p w14:paraId="5EE39F07" w14:textId="740D2F4D" w:rsidR="00915227" w:rsidRDefault="00026E39" w:rsidP="00CC7581">
      <w:pPr>
        <w:pStyle w:val="DHHSbody"/>
        <w:rPr>
          <w:lang w:eastAsia="en-AU"/>
        </w:rPr>
      </w:pPr>
      <w:r>
        <w:t xml:space="preserve">The </w:t>
      </w:r>
      <w:r w:rsidR="009E674A">
        <w:t>National Health Service Directory (NHSD)</w:t>
      </w:r>
      <w:r w:rsidR="00915227">
        <w:rPr>
          <w:lang w:eastAsia="en-AU"/>
        </w:rPr>
        <w:t xml:space="preserve"> is a consolidated and comprehensive national directory of health services and p</w:t>
      </w:r>
      <w:r w:rsidR="00754D1C">
        <w:rPr>
          <w:lang w:eastAsia="en-AU"/>
        </w:rPr>
        <w:t>ractitioners who provide them</w:t>
      </w:r>
      <w:r w:rsidR="00915227">
        <w:rPr>
          <w:lang w:eastAsia="en-AU"/>
        </w:rPr>
        <w:t>.</w:t>
      </w:r>
    </w:p>
    <w:p w14:paraId="32187037" w14:textId="56297D9C" w:rsidR="00DE05F8" w:rsidRDefault="009E674A" w:rsidP="00CC7581">
      <w:pPr>
        <w:pStyle w:val="DHHSbody"/>
      </w:pPr>
      <w:r>
        <w:rPr>
          <w:lang w:eastAsia="en-AU"/>
        </w:rPr>
        <w:t xml:space="preserve">This </w:t>
      </w:r>
      <w:r w:rsidR="00D85B8C">
        <w:rPr>
          <w:lang w:eastAsia="en-AU"/>
        </w:rPr>
        <w:t>s</w:t>
      </w:r>
      <w:r>
        <w:rPr>
          <w:lang w:eastAsia="en-AU"/>
        </w:rPr>
        <w:t xml:space="preserve">tandard </w:t>
      </w:r>
      <w:r w:rsidR="00D85B8C">
        <w:rPr>
          <w:lang w:eastAsia="en-AU"/>
        </w:rPr>
        <w:t xml:space="preserve">document </w:t>
      </w:r>
      <w:r w:rsidR="00915227">
        <w:rPr>
          <w:lang w:eastAsia="en-AU"/>
        </w:rPr>
        <w:t>defines th</w:t>
      </w:r>
      <w:r w:rsidR="00915227">
        <w:t xml:space="preserve">e governance and use of National Health Service Directory through the Data </w:t>
      </w:r>
      <w:r w:rsidR="00885025">
        <w:t>l</w:t>
      </w:r>
      <w:r w:rsidR="00915227">
        <w:t xml:space="preserve">ifecycle </w:t>
      </w:r>
      <w:r w:rsidR="00885025">
        <w:t>m</w:t>
      </w:r>
      <w:r w:rsidR="00915227">
        <w:t>anagement</w:t>
      </w:r>
      <w:r w:rsidR="00D71EA8">
        <w:t xml:space="preserve">. The </w:t>
      </w:r>
      <w:r>
        <w:t xml:space="preserve">Data </w:t>
      </w:r>
      <w:r w:rsidR="00885025">
        <w:t>l</w:t>
      </w:r>
      <w:r>
        <w:t xml:space="preserve">ifecycle </w:t>
      </w:r>
      <w:r w:rsidR="00885025">
        <w:t>m</w:t>
      </w:r>
      <w:r>
        <w:t>anagement</w:t>
      </w:r>
      <w:r w:rsidR="00915227">
        <w:t xml:space="preserve"> describe the p</w:t>
      </w:r>
      <w:r w:rsidR="00885025">
        <w:t xml:space="preserve">rocess </w:t>
      </w:r>
      <w:r w:rsidR="00915227">
        <w:t>of</w:t>
      </w:r>
      <w:r w:rsidR="00885025">
        <w:t xml:space="preserve"> </w:t>
      </w:r>
      <w:r w:rsidR="00915227">
        <w:t>populati</w:t>
      </w:r>
      <w:r w:rsidR="00885025">
        <w:t>ng</w:t>
      </w:r>
      <w:r w:rsidR="00915227">
        <w:t xml:space="preserve"> NHSD data in health applications</w:t>
      </w:r>
      <w:r w:rsidR="00754D1C">
        <w:t xml:space="preserve"> by different users</w:t>
      </w:r>
      <w:r w:rsidR="00DE05F8">
        <w:t>.</w:t>
      </w:r>
    </w:p>
    <w:p w14:paraId="6E95CB1D" w14:textId="0C424ABB" w:rsidR="00DE05F8" w:rsidRDefault="009E674A" w:rsidP="00CC7581">
      <w:pPr>
        <w:pStyle w:val="DHHSbody"/>
      </w:pPr>
      <w:r>
        <w:t>The standard</w:t>
      </w:r>
      <w:r w:rsidR="00DE05F8">
        <w:t xml:space="preserve"> also covers the governance for the r</w:t>
      </w:r>
      <w:r w:rsidR="00915227">
        <w:t xml:space="preserve">oles and responsibilities </w:t>
      </w:r>
      <w:r w:rsidR="00DE05F8">
        <w:t>of stakeholders in relation to the delivery of discharge summaries</w:t>
      </w:r>
      <w:r w:rsidR="008A3F39">
        <w:t>,</w:t>
      </w:r>
      <w:r w:rsidR="008A3F39" w:rsidRPr="007E6618">
        <w:rPr>
          <w:lang w:eastAsia="en-AU"/>
        </w:rPr>
        <w:t xml:space="preserve"> </w:t>
      </w:r>
      <w:r w:rsidR="00DE05F8">
        <w:t xml:space="preserve">and electronic identifiers (i.e. EID) management </w:t>
      </w:r>
      <w:r w:rsidR="00885025">
        <w:t>in</w:t>
      </w:r>
      <w:r w:rsidR="00DE05F8">
        <w:t xml:space="preserve"> NHSD.</w:t>
      </w:r>
    </w:p>
    <w:p w14:paraId="61BCAE18" w14:textId="17EE19D5" w:rsidR="005D25AC" w:rsidRDefault="00915227" w:rsidP="00CC7581">
      <w:pPr>
        <w:pStyle w:val="DHHSbody"/>
        <w:rPr>
          <w:lang w:eastAsia="en-AU"/>
        </w:rPr>
      </w:pPr>
      <w:r>
        <w:rPr>
          <w:lang w:eastAsia="en-AU"/>
        </w:rPr>
        <w:t>Th</w:t>
      </w:r>
      <w:r w:rsidR="00DE05F8">
        <w:rPr>
          <w:lang w:eastAsia="en-AU"/>
        </w:rPr>
        <w:t xml:space="preserve">is </w:t>
      </w:r>
      <w:r>
        <w:rPr>
          <w:lang w:eastAsia="en-AU"/>
        </w:rPr>
        <w:t xml:space="preserve">standard </w:t>
      </w:r>
      <w:r w:rsidR="00885025">
        <w:rPr>
          <w:lang w:eastAsia="en-AU"/>
        </w:rPr>
        <w:t>will help</w:t>
      </w:r>
      <w:r w:rsidR="00DE05F8">
        <w:rPr>
          <w:lang w:eastAsia="en-AU"/>
        </w:rPr>
        <w:t xml:space="preserve"> </w:t>
      </w:r>
      <w:r w:rsidR="00FB4E54">
        <w:rPr>
          <w:lang w:eastAsia="en-AU"/>
        </w:rPr>
        <w:t xml:space="preserve">ensure </w:t>
      </w:r>
      <w:r w:rsidR="00DE05F8">
        <w:rPr>
          <w:lang w:eastAsia="en-AU"/>
        </w:rPr>
        <w:t xml:space="preserve">health services use </w:t>
      </w:r>
      <w:r w:rsidR="00885025">
        <w:rPr>
          <w:lang w:eastAsia="en-AU"/>
        </w:rPr>
        <w:t xml:space="preserve">NHSD </w:t>
      </w:r>
      <w:r w:rsidR="00DE05F8">
        <w:rPr>
          <w:lang w:eastAsia="en-AU"/>
        </w:rPr>
        <w:t xml:space="preserve">as the primary source for </w:t>
      </w:r>
      <w:r w:rsidR="00CC7581">
        <w:rPr>
          <w:lang w:eastAsia="en-AU"/>
        </w:rPr>
        <w:t xml:space="preserve">health service and </w:t>
      </w:r>
      <w:r w:rsidR="00F04691">
        <w:rPr>
          <w:lang w:eastAsia="en-AU"/>
        </w:rPr>
        <w:t>p</w:t>
      </w:r>
      <w:r w:rsidR="00DE05F8">
        <w:rPr>
          <w:lang w:eastAsia="en-AU"/>
        </w:rPr>
        <w:t>ractitioner information for the purposes of distributing discharge summaries to general practitioners and specialists and for identifying eReferral recipients.</w:t>
      </w:r>
    </w:p>
    <w:p w14:paraId="1E6FBB5E" w14:textId="77777777" w:rsidR="00622B70" w:rsidRPr="00B64DB2" w:rsidRDefault="007B11F0" w:rsidP="0030083D">
      <w:pPr>
        <w:pStyle w:val="Heading1"/>
        <w:pageBreakBefore/>
        <w:ind w:left="431" w:hanging="431"/>
      </w:pPr>
      <w:bookmarkStart w:id="10" w:name="_Toc47527329"/>
      <w:r w:rsidRPr="00A62195">
        <w:lastRenderedPageBreak/>
        <w:t>Introduction</w:t>
      </w:r>
      <w:bookmarkEnd w:id="8"/>
      <w:bookmarkEnd w:id="10"/>
    </w:p>
    <w:p w14:paraId="7CA01C1B" w14:textId="77777777" w:rsidR="00395C0B" w:rsidRPr="00A62195" w:rsidRDefault="00E56870" w:rsidP="003F0420">
      <w:pPr>
        <w:pStyle w:val="Heading2"/>
        <w:ind w:left="578" w:hanging="578"/>
      </w:pPr>
      <w:bookmarkStart w:id="11" w:name="_Toc492985752"/>
      <w:bookmarkStart w:id="12" w:name="_Toc47527330"/>
      <w:r>
        <w:t>Background</w:t>
      </w:r>
      <w:bookmarkEnd w:id="12"/>
    </w:p>
    <w:p w14:paraId="697727B3" w14:textId="1F21D4E9" w:rsidR="00B07F0D" w:rsidRPr="008736B3" w:rsidRDefault="002F0BC2" w:rsidP="00B07F0D">
      <w:pPr>
        <w:pStyle w:val="DHBodyText"/>
        <w:ind w:left="0"/>
        <w:rPr>
          <w:rFonts w:cs="Arial"/>
        </w:rPr>
      </w:pPr>
      <w:r w:rsidRPr="008736B3">
        <w:rPr>
          <w:rFonts w:cs="Arial"/>
        </w:rPr>
        <w:t xml:space="preserve">The National Health Services Directory (NHSD) is the national source of health and related services information in Australia. </w:t>
      </w:r>
      <w:r w:rsidR="00B07F0D" w:rsidRPr="008736B3">
        <w:rPr>
          <w:rFonts w:cs="Arial"/>
        </w:rPr>
        <w:t xml:space="preserve">The NHSD </w:t>
      </w:r>
      <w:r w:rsidR="00CC7581" w:rsidRPr="008736B3">
        <w:rPr>
          <w:rFonts w:cs="Arial"/>
        </w:rPr>
        <w:t xml:space="preserve">is operated by Healthdirect Australia. </w:t>
      </w:r>
      <w:r w:rsidR="00CC7581" w:rsidRPr="008736B3">
        <w:rPr>
          <w:rFonts w:cs="Arial"/>
          <w:color w:val="333333"/>
          <w:shd w:val="clear" w:color="auto" w:fill="FFFFFF"/>
        </w:rPr>
        <w:t>Healthdirect Australia was established in August 2006 under a Council of Australian Governments (COAG) agreement to improve access to trusted health information for the people of Australia.</w:t>
      </w:r>
      <w:r w:rsidR="00B07F0D" w:rsidRPr="008736B3">
        <w:rPr>
          <w:rFonts w:cs="Arial"/>
        </w:rPr>
        <w:t xml:space="preserve"> </w:t>
      </w:r>
    </w:p>
    <w:p w14:paraId="74EEFB88" w14:textId="43B59F9E" w:rsidR="00EB2E6B" w:rsidRDefault="002F0BC2" w:rsidP="002F0BC2">
      <w:pPr>
        <w:pStyle w:val="DHHSbody"/>
        <w:rPr>
          <w:rFonts w:ascii="Helvetica" w:hAnsi="Helvetica"/>
          <w:color w:val="333333"/>
          <w:shd w:val="clear" w:color="auto" w:fill="FFFFFF"/>
        </w:rPr>
      </w:pPr>
      <w:r>
        <w:t>The NHSD</w:t>
      </w:r>
      <w:r w:rsidRPr="00E45DC2">
        <w:t xml:space="preserve"> is a comprehensive directory </w:t>
      </w:r>
      <w:r w:rsidR="00EB2E6B">
        <w:t xml:space="preserve">of </w:t>
      </w:r>
      <w:r w:rsidRPr="00E45DC2">
        <w:t xml:space="preserve">health care providers. </w:t>
      </w:r>
      <w:r w:rsidR="00EB2E6B">
        <w:rPr>
          <w:rFonts w:ascii="Helvetica" w:hAnsi="Helvetica"/>
          <w:color w:val="333333"/>
          <w:shd w:val="clear" w:color="auto" w:fill="FFFFFF"/>
        </w:rPr>
        <w:t>The NHSD is funded to deliver solutions for the following use cases:</w:t>
      </w:r>
    </w:p>
    <w:p w14:paraId="56DF7564" w14:textId="40C401BB" w:rsidR="00EB2E6B" w:rsidRDefault="00EB2E6B" w:rsidP="00FB2F25">
      <w:pPr>
        <w:pStyle w:val="DHHSbody"/>
        <w:numPr>
          <w:ilvl w:val="0"/>
          <w:numId w:val="12"/>
        </w:numPr>
        <w:rPr>
          <w:rFonts w:ascii="Helvetica" w:hAnsi="Helvetica"/>
          <w:color w:val="333333"/>
          <w:shd w:val="clear" w:color="auto" w:fill="FFFFFF"/>
        </w:rPr>
      </w:pPr>
      <w:r>
        <w:rPr>
          <w:rFonts w:ascii="Helvetica" w:hAnsi="Helvetica"/>
          <w:color w:val="333333"/>
          <w:shd w:val="clear" w:color="auto" w:fill="FFFFFF"/>
        </w:rPr>
        <w:t xml:space="preserve">Consumer: Find </w:t>
      </w:r>
      <w:r w:rsidR="00E91BC2">
        <w:rPr>
          <w:rFonts w:ascii="Helvetica" w:hAnsi="Helvetica"/>
          <w:color w:val="333333"/>
          <w:shd w:val="clear" w:color="auto" w:fill="FFFFFF"/>
        </w:rPr>
        <w:t xml:space="preserve">organisations, services and </w:t>
      </w:r>
      <w:r>
        <w:rPr>
          <w:rFonts w:ascii="Helvetica" w:hAnsi="Helvetica"/>
          <w:color w:val="333333"/>
          <w:shd w:val="clear" w:color="auto" w:fill="FFFFFF"/>
        </w:rPr>
        <w:t>practitioner</w:t>
      </w:r>
      <w:r w:rsidR="00E91BC2">
        <w:rPr>
          <w:rFonts w:ascii="Helvetica" w:hAnsi="Helvetica"/>
          <w:color w:val="333333"/>
          <w:shd w:val="clear" w:color="auto" w:fill="FFFFFF"/>
        </w:rPr>
        <w:t>s</w:t>
      </w:r>
    </w:p>
    <w:p w14:paraId="266D52ED" w14:textId="603F68CC" w:rsidR="00EB2E6B" w:rsidRDefault="00EB2E6B" w:rsidP="00FB2F25">
      <w:pPr>
        <w:pStyle w:val="DHHSbody"/>
        <w:numPr>
          <w:ilvl w:val="0"/>
          <w:numId w:val="12"/>
        </w:numPr>
        <w:rPr>
          <w:rFonts w:ascii="Helvetica" w:hAnsi="Helvetica"/>
          <w:color w:val="333333"/>
          <w:shd w:val="clear" w:color="auto" w:fill="FFFFFF"/>
        </w:rPr>
      </w:pPr>
      <w:r>
        <w:rPr>
          <w:rFonts w:ascii="Helvetica" w:hAnsi="Helvetica"/>
          <w:color w:val="333333"/>
          <w:shd w:val="clear" w:color="auto" w:fill="FFFFFF"/>
        </w:rPr>
        <w:t>Provider: referrals, discharge summaries</w:t>
      </w:r>
    </w:p>
    <w:p w14:paraId="7BA43AD7" w14:textId="6A3817A2" w:rsidR="00EB2E6B" w:rsidRDefault="00EB2E6B" w:rsidP="00FB2F25">
      <w:pPr>
        <w:pStyle w:val="DHHSbody"/>
        <w:numPr>
          <w:ilvl w:val="0"/>
          <w:numId w:val="12"/>
        </w:numPr>
      </w:pPr>
      <w:r>
        <w:rPr>
          <w:rFonts w:ascii="Helvetica" w:hAnsi="Helvetica"/>
          <w:color w:val="333333"/>
          <w:shd w:val="clear" w:color="auto" w:fill="FFFFFF"/>
        </w:rPr>
        <w:t>Jurisdiction: data for reporting, analysis</w:t>
      </w:r>
      <w:r w:rsidR="00E91BC2">
        <w:rPr>
          <w:rFonts w:ascii="Helvetica" w:hAnsi="Helvetica"/>
          <w:color w:val="333333"/>
          <w:shd w:val="clear" w:color="auto" w:fill="FFFFFF"/>
        </w:rPr>
        <w:t>, mapping</w:t>
      </w:r>
      <w:r>
        <w:rPr>
          <w:rFonts w:ascii="Helvetica" w:hAnsi="Helvetica"/>
          <w:color w:val="333333"/>
          <w:shd w:val="clear" w:color="auto" w:fill="FFFFFF"/>
        </w:rPr>
        <w:t xml:space="preserve"> and planning</w:t>
      </w:r>
    </w:p>
    <w:p w14:paraId="564412BE" w14:textId="52E859CC" w:rsidR="002F0BC2" w:rsidRDefault="00EB2E6B" w:rsidP="002F0BC2">
      <w:pPr>
        <w:pStyle w:val="DHHSbody"/>
      </w:pPr>
      <w:r>
        <w:t>This</w:t>
      </w:r>
      <w:r w:rsidR="002F0BC2">
        <w:t xml:space="preserve"> e</w:t>
      </w:r>
      <w:r w:rsidR="002F0BC2" w:rsidRPr="00E45DC2">
        <w:t xml:space="preserve">nables unique identification of each health care provider involved in a patient’s </w:t>
      </w:r>
      <w:r w:rsidR="002F0BC2">
        <w:t xml:space="preserve">or clients </w:t>
      </w:r>
      <w:r w:rsidR="002F0BC2" w:rsidRPr="00E45DC2">
        <w:t>care and improves the completeness and accuracy of health</w:t>
      </w:r>
      <w:r w:rsidR="00987545">
        <w:t xml:space="preserve"> services</w:t>
      </w:r>
      <w:r w:rsidR="002F0BC2" w:rsidRPr="00E45DC2">
        <w:t xml:space="preserve"> information to support clinical decision making</w:t>
      </w:r>
      <w:r w:rsidR="002F0BC2">
        <w:t>, patient administration,</w:t>
      </w:r>
      <w:r w:rsidR="007E6618">
        <w:t xml:space="preserve"> and provider search</w:t>
      </w:r>
      <w:r w:rsidR="002F0BC2">
        <w:t xml:space="preserve"> billing and finance </w:t>
      </w:r>
      <w:bookmarkStart w:id="13" w:name="_Hlk46149083"/>
      <w:r w:rsidR="002F0BC2" w:rsidRPr="00DB32CC">
        <w:t>functions</w:t>
      </w:r>
      <w:r w:rsidR="00B5566E" w:rsidRPr="00B5566E">
        <w:rPr>
          <w:i/>
          <w:iCs/>
        </w:rPr>
        <w:t xml:space="preserve"> (NOTE: NHSD is not to be used as a sub</w:t>
      </w:r>
      <w:r w:rsidR="00DB32CC">
        <w:rPr>
          <w:i/>
          <w:iCs/>
        </w:rPr>
        <w:t>sti</w:t>
      </w:r>
      <w:r w:rsidR="00B5566E" w:rsidRPr="00B5566E">
        <w:rPr>
          <w:i/>
          <w:iCs/>
        </w:rPr>
        <w:t>tute for the Medicare billing process)</w:t>
      </w:r>
      <w:bookmarkEnd w:id="13"/>
      <w:r w:rsidR="002F0BC2" w:rsidRPr="00B5566E">
        <w:rPr>
          <w:i/>
          <w:iCs/>
        </w:rPr>
        <w:t>.</w:t>
      </w:r>
      <w:r w:rsidR="002F0BC2" w:rsidRPr="00E45DC2">
        <w:t xml:space="preserve"> Typical information maintained by </w:t>
      </w:r>
      <w:r w:rsidR="002F0BC2">
        <w:t>NHSD</w:t>
      </w:r>
      <w:r w:rsidR="002F0BC2" w:rsidRPr="00E45DC2">
        <w:t xml:space="preserve"> i</w:t>
      </w:r>
      <w:r w:rsidR="002F0BC2">
        <w:t>ncludes</w:t>
      </w:r>
      <w:r w:rsidR="002F0BC2" w:rsidRPr="00E45DC2">
        <w:t xml:space="preserve"> </w:t>
      </w:r>
      <w:r w:rsidR="002F0BC2">
        <w:t xml:space="preserve">service </w:t>
      </w:r>
      <w:r w:rsidR="002F0BC2" w:rsidRPr="00E45DC2">
        <w:t>address</w:t>
      </w:r>
      <w:r w:rsidR="002F0BC2">
        <w:t>es</w:t>
      </w:r>
      <w:r w:rsidR="0007320C">
        <w:t>, availability and billing information</w:t>
      </w:r>
      <w:r w:rsidR="006F4D7A">
        <w:t xml:space="preserve"> (e.g. bulk billed)</w:t>
      </w:r>
      <w:r w:rsidR="002F0BC2" w:rsidRPr="00E45DC2">
        <w:t xml:space="preserve"> and specialty information as well as contact information to fa</w:t>
      </w:r>
      <w:r w:rsidR="002F0BC2">
        <w:t xml:space="preserve">cilitate trusted communications </w:t>
      </w:r>
      <w:r w:rsidR="002F0BC2" w:rsidRPr="00E45DC2">
        <w:t>between providers</w:t>
      </w:r>
      <w:r w:rsidR="002F0BC2">
        <w:t>, services and health care consumers</w:t>
      </w:r>
      <w:r w:rsidR="002F0BC2" w:rsidRPr="00E45DC2">
        <w:t>.</w:t>
      </w:r>
    </w:p>
    <w:p w14:paraId="1B3ADF49" w14:textId="65E1E02E" w:rsidR="00B07F0D" w:rsidRDefault="002F0BC2" w:rsidP="00B07F0D">
      <w:pPr>
        <w:pStyle w:val="DHBodyText"/>
        <w:ind w:left="0"/>
      </w:pPr>
      <w:r>
        <w:t>A number of digital health</w:t>
      </w:r>
      <w:r w:rsidR="00AF6EB4">
        <w:t xml:space="preserve"> </w:t>
      </w:r>
      <w:r w:rsidR="00B07F0D">
        <w:t>standards make use of NHSD data</w:t>
      </w:r>
      <w:r w:rsidR="00A01D09">
        <w:t xml:space="preserve">. It is </w:t>
      </w:r>
      <w:r w:rsidR="00B07F0D">
        <w:t xml:space="preserve">mandatory </w:t>
      </w:r>
      <w:r w:rsidR="00A01D09">
        <w:t xml:space="preserve">for </w:t>
      </w:r>
      <w:r w:rsidR="00B07F0D">
        <w:t xml:space="preserve">health services </w:t>
      </w:r>
      <w:r w:rsidR="00A01D09">
        <w:t>to use</w:t>
      </w:r>
      <w:r w:rsidR="00B07F0D">
        <w:t xml:space="preserve"> </w:t>
      </w:r>
      <w:r w:rsidR="008008AF">
        <w:t>the NHSD</w:t>
      </w:r>
      <w:r w:rsidR="00B07F0D">
        <w:t xml:space="preserve"> as the primary source for </w:t>
      </w:r>
      <w:r>
        <w:t>p</w:t>
      </w:r>
      <w:r w:rsidR="00B07F0D">
        <w:t>ractitioner information</w:t>
      </w:r>
      <w:r w:rsidR="00A01D09">
        <w:t xml:space="preserve"> for the purposes of distributing discharge summaries to general practitioners and specialists and for identifying eReferral recipients</w:t>
      </w:r>
      <w:r w:rsidR="00B07F0D">
        <w:t>.</w:t>
      </w:r>
    </w:p>
    <w:p w14:paraId="3C94C484" w14:textId="4D0C1795" w:rsidR="00B07F0D" w:rsidRDefault="00B07F0D" w:rsidP="00B07F0D">
      <w:pPr>
        <w:pStyle w:val="DHBodyText"/>
        <w:ind w:left="0"/>
      </w:pPr>
      <w:r>
        <w:t>The increased dependency on the NHSD’s accuracy has highlighted the need for transparency around the governance of its data and population in health applications. Health organisations are particularly reliant on the validity of Electronic Identifiers (EIDs). EIDs are essential for the delivery of discharge summaries via an Electronic Messaging Service (EMS), such as Health Link</w:t>
      </w:r>
      <w:r w:rsidR="00206C12">
        <w:t>,</w:t>
      </w:r>
      <w:r>
        <w:t xml:space="preserve"> Argus</w:t>
      </w:r>
      <w:r w:rsidR="00206C12">
        <w:t xml:space="preserve"> and/or ReferralNet</w:t>
      </w:r>
      <w:r>
        <w:t>. Whilst the EMS providers are the assigning authorities for these identifiers, the NHSD is the data source for this information for health organisations.</w:t>
      </w:r>
    </w:p>
    <w:p w14:paraId="3243E35B" w14:textId="7CD642EF" w:rsidR="00B07F0D" w:rsidRPr="009F17CB" w:rsidRDefault="00B07F0D" w:rsidP="00EE75DB">
      <w:pPr>
        <w:pStyle w:val="DHBodyText"/>
        <w:ind w:left="0"/>
      </w:pPr>
      <w:r>
        <w:t xml:space="preserve">The </w:t>
      </w:r>
      <w:r w:rsidR="00206C12">
        <w:t xml:space="preserve">digital health </w:t>
      </w:r>
      <w:r w:rsidR="002F0BC2">
        <w:t xml:space="preserve">branch </w:t>
      </w:r>
      <w:r w:rsidR="00206C12">
        <w:t>has</w:t>
      </w:r>
      <w:r>
        <w:t xml:space="preserve"> developed </w:t>
      </w:r>
      <w:r w:rsidR="00206C12">
        <w:t>this</w:t>
      </w:r>
      <w:r>
        <w:t xml:space="preserve"> good governance guide for the roles and responsibilities of stakeholders in relation to the delivery of discharge summaries and EID management in the NHSD.</w:t>
      </w:r>
      <w:r w:rsidR="00B47AD2">
        <w:t xml:space="preserve"> (F</w:t>
      </w:r>
      <w:r w:rsidR="00B47AD2" w:rsidRPr="00B47AD2">
        <w:t>or more information on the digital health branch refer to appendix A).</w:t>
      </w:r>
      <w:r w:rsidR="00EE75DB">
        <w:t xml:space="preserve"> </w:t>
      </w:r>
    </w:p>
    <w:p w14:paraId="70B8A5C1" w14:textId="06918C5C" w:rsidR="00206C12" w:rsidRDefault="004C1EF6" w:rsidP="00206C12">
      <w:pPr>
        <w:pStyle w:val="DHBodyText"/>
        <w:ind w:left="0"/>
      </w:pPr>
      <w:r>
        <w:t>This standard is focused on the current uses of the NHSD within Victoria for the distribution of general practitioner and specialist details into key health service applications that generate discharge summary documents for distribution to general practitioners and specialist</w:t>
      </w:r>
      <w:r w:rsidR="0007320C">
        <w:t>s</w:t>
      </w:r>
      <w:r>
        <w:t>.</w:t>
      </w:r>
    </w:p>
    <w:p w14:paraId="4B588BF5" w14:textId="3888BC9D" w:rsidR="00F84578" w:rsidRPr="00A62195" w:rsidRDefault="00F84578" w:rsidP="00206C12">
      <w:pPr>
        <w:pStyle w:val="Heading2"/>
      </w:pPr>
      <w:bookmarkStart w:id="14" w:name="_Toc47527331"/>
      <w:r>
        <w:t>Purpose</w:t>
      </w:r>
      <w:bookmarkEnd w:id="14"/>
    </w:p>
    <w:p w14:paraId="1EFE17CA" w14:textId="5E33A7EB" w:rsidR="00866029" w:rsidRDefault="00B71A23" w:rsidP="004F5495">
      <w:pPr>
        <w:pStyle w:val="Healthbody"/>
      </w:pPr>
      <w:r>
        <w:t xml:space="preserve">The purpose of this standard </w:t>
      </w:r>
      <w:r w:rsidR="00206C12">
        <w:t xml:space="preserve">is </w:t>
      </w:r>
      <w:r w:rsidR="00F26C39">
        <w:t>to support Victoria</w:t>
      </w:r>
      <w:r w:rsidR="6F6DAC4F">
        <w:t>n</w:t>
      </w:r>
      <w:r w:rsidR="00F26C39">
        <w:t xml:space="preserve"> Health </w:t>
      </w:r>
      <w:r w:rsidR="2BFF291D">
        <w:t>S</w:t>
      </w:r>
      <w:r w:rsidR="00F26C39">
        <w:t xml:space="preserve">ervices in their implementation and use of NHSD data to support better digital health integration across </w:t>
      </w:r>
      <w:r w:rsidR="00146685">
        <w:t xml:space="preserve">the </w:t>
      </w:r>
      <w:r w:rsidR="00F26C39">
        <w:t>Victoria</w:t>
      </w:r>
      <w:r w:rsidR="6284DB1B">
        <w:t>n</w:t>
      </w:r>
      <w:r w:rsidR="00F26C39">
        <w:t xml:space="preserve"> health system. Essentia</w:t>
      </w:r>
      <w:r w:rsidR="00897E92">
        <w:t>l</w:t>
      </w:r>
      <w:r w:rsidR="00F26C39">
        <w:t>ly, this document define</w:t>
      </w:r>
      <w:r w:rsidR="00897E92">
        <w:t>s</w:t>
      </w:r>
      <w:r w:rsidR="00866029">
        <w:t>:</w:t>
      </w:r>
    </w:p>
    <w:p w14:paraId="14E3556F" w14:textId="32E1EBB4" w:rsidR="004F5495" w:rsidRDefault="00B71A23" w:rsidP="00FB2F25">
      <w:pPr>
        <w:pStyle w:val="Healthbody"/>
        <w:numPr>
          <w:ilvl w:val="0"/>
          <w:numId w:val="6"/>
        </w:numPr>
      </w:pPr>
      <w:r>
        <w:t xml:space="preserve">governance and use of </w:t>
      </w:r>
      <w:r w:rsidR="008B15D8">
        <w:t xml:space="preserve">the </w:t>
      </w:r>
      <w:r>
        <w:t>National Health Service Directory</w:t>
      </w:r>
      <w:r w:rsidR="00D41235">
        <w:t xml:space="preserve"> data</w:t>
      </w:r>
      <w:r>
        <w:t>.</w:t>
      </w:r>
    </w:p>
    <w:p w14:paraId="70514DE0" w14:textId="6BA4C236" w:rsidR="00866029" w:rsidRDefault="00206C12" w:rsidP="00FB2F25">
      <w:pPr>
        <w:pStyle w:val="Healthbody"/>
        <w:numPr>
          <w:ilvl w:val="0"/>
          <w:numId w:val="6"/>
        </w:numPr>
      </w:pPr>
      <w:r>
        <w:t>use of the NHSD a</w:t>
      </w:r>
      <w:r w:rsidR="00866029">
        <w:t xml:space="preserve">s the primary source for </w:t>
      </w:r>
      <w:r w:rsidR="00BA2277">
        <w:t>health care provider</w:t>
      </w:r>
      <w:r w:rsidR="00866029">
        <w:t xml:space="preserve"> information for the purposes of distributing discharge summaries to general practitioners and specialists and for identifying eReferral recipients</w:t>
      </w:r>
      <w:r w:rsidR="00D41235">
        <w:t>.</w:t>
      </w:r>
    </w:p>
    <w:p w14:paraId="0BB8534F" w14:textId="587A41B3" w:rsidR="00263725" w:rsidRDefault="005315C5" w:rsidP="00FB2F25">
      <w:pPr>
        <w:pStyle w:val="Healthbody"/>
        <w:numPr>
          <w:ilvl w:val="0"/>
          <w:numId w:val="6"/>
        </w:numPr>
      </w:pPr>
      <w:r>
        <w:lastRenderedPageBreak/>
        <w:t>governance guid</w:t>
      </w:r>
      <w:r w:rsidR="00897E92">
        <w:t>ance</w:t>
      </w:r>
      <w:r>
        <w:t xml:space="preserve"> for the roles and responsibilities of stakeholders in relation to the delivery of discharge summaries and </w:t>
      </w:r>
      <w:r w:rsidR="00206C12">
        <w:t xml:space="preserve">the management of </w:t>
      </w:r>
      <w:r>
        <w:t xml:space="preserve">Electronic identifiers </w:t>
      </w:r>
      <w:r w:rsidR="00206C12">
        <w:t>i</w:t>
      </w:r>
      <w:r>
        <w:t>n NHSD</w:t>
      </w:r>
      <w:r w:rsidR="00D41235">
        <w:t>.</w:t>
      </w:r>
    </w:p>
    <w:p w14:paraId="69559C15" w14:textId="6537624B" w:rsidR="00206C12" w:rsidRDefault="00206C12" w:rsidP="00FB2F25">
      <w:pPr>
        <w:pStyle w:val="Healthbody"/>
        <w:numPr>
          <w:ilvl w:val="0"/>
          <w:numId w:val="6"/>
        </w:numPr>
      </w:pPr>
      <w:r>
        <w:t>process</w:t>
      </w:r>
      <w:r w:rsidR="00897E92">
        <w:t>es</w:t>
      </w:r>
      <w:r>
        <w:t xml:space="preserve"> for health services to access NHSD data and maintain the accuracy of data within the NHSD</w:t>
      </w:r>
      <w:r w:rsidR="00D41235">
        <w:t>.</w:t>
      </w:r>
    </w:p>
    <w:p w14:paraId="3960B3E0" w14:textId="77777777" w:rsidR="00C3284C" w:rsidRPr="00A62195" w:rsidRDefault="00C3284C" w:rsidP="00E37435">
      <w:pPr>
        <w:pStyle w:val="Heading2"/>
        <w:ind w:left="578" w:hanging="578"/>
      </w:pPr>
      <w:bookmarkStart w:id="15" w:name="_Toc47527332"/>
      <w:r>
        <w:t>Assumptions</w:t>
      </w:r>
      <w:bookmarkEnd w:id="15"/>
    </w:p>
    <w:p w14:paraId="343E0625" w14:textId="2CB48A3F" w:rsidR="00206C12" w:rsidRDefault="000E4322" w:rsidP="004F2750">
      <w:pPr>
        <w:pStyle w:val="DHHSbullet1"/>
        <w:numPr>
          <w:ilvl w:val="0"/>
          <w:numId w:val="0"/>
        </w:numPr>
      </w:pPr>
      <w:r>
        <w:t>The NHSD will be the source of E</w:t>
      </w:r>
      <w:r w:rsidR="00B71A23">
        <w:t xml:space="preserve">lectronic </w:t>
      </w:r>
      <w:r>
        <w:t>I</w:t>
      </w:r>
      <w:r w:rsidR="00B71A23">
        <w:t>dentifiers</w:t>
      </w:r>
      <w:r>
        <w:t xml:space="preserve"> used for sending discharge summaries.</w:t>
      </w:r>
    </w:p>
    <w:p w14:paraId="4DE1585D" w14:textId="2ABB7B7E" w:rsidR="000E4322" w:rsidRDefault="000E4322" w:rsidP="004F2750">
      <w:pPr>
        <w:pStyle w:val="DHHSbullet1"/>
        <w:numPr>
          <w:ilvl w:val="0"/>
          <w:numId w:val="0"/>
        </w:numPr>
      </w:pPr>
      <w:r>
        <w:t xml:space="preserve">The NHSD is the endorsed source for </w:t>
      </w:r>
      <w:r w:rsidR="00BA2277">
        <w:t>health care provider</w:t>
      </w:r>
      <w:r>
        <w:t xml:space="preserve"> information (general practitioner and specialist information) for health organisations in Victoria by </w:t>
      </w:r>
      <w:r w:rsidR="00B71A23">
        <w:t>Digital Health branch</w:t>
      </w:r>
      <w:r w:rsidR="00FA5C91">
        <w:t xml:space="preserve"> of DHHS</w:t>
      </w:r>
      <w:r>
        <w:t>.</w:t>
      </w:r>
    </w:p>
    <w:p w14:paraId="1A4E20C8" w14:textId="77777777" w:rsidR="00214A41" w:rsidRPr="00A62195" w:rsidRDefault="00214A41" w:rsidP="00BE6490">
      <w:pPr>
        <w:pStyle w:val="Heading2"/>
        <w:ind w:left="578" w:hanging="578"/>
      </w:pPr>
      <w:bookmarkStart w:id="16" w:name="_Toc47527333"/>
      <w:r>
        <w:t>Scope</w:t>
      </w:r>
      <w:bookmarkEnd w:id="16"/>
    </w:p>
    <w:p w14:paraId="424C58B8" w14:textId="77777777" w:rsidR="00214A41" w:rsidRPr="00A62195" w:rsidRDefault="00214A41" w:rsidP="00214A41">
      <w:pPr>
        <w:pStyle w:val="Heading3"/>
      </w:pPr>
      <w:r w:rsidRPr="00A62195">
        <w:t xml:space="preserve">In </w:t>
      </w:r>
      <w:r>
        <w:t>S</w:t>
      </w:r>
      <w:r w:rsidRPr="00A62195">
        <w:t>cope</w:t>
      </w:r>
    </w:p>
    <w:p w14:paraId="05F4704D" w14:textId="77777777" w:rsidR="00A01AC8" w:rsidRDefault="00F36857" w:rsidP="00A51D6E">
      <w:pPr>
        <w:pStyle w:val="Healthbody"/>
      </w:pPr>
      <w:r>
        <w:t>This standard outline</w:t>
      </w:r>
      <w:r w:rsidR="00A01AC8">
        <w:t>:</w:t>
      </w:r>
    </w:p>
    <w:p w14:paraId="3F3FEA54" w14:textId="77777777" w:rsidR="00A01AC8" w:rsidRDefault="00793EC1" w:rsidP="00FB2F25">
      <w:pPr>
        <w:pStyle w:val="Healthbody"/>
        <w:numPr>
          <w:ilvl w:val="0"/>
          <w:numId w:val="7"/>
        </w:numPr>
      </w:pPr>
      <w:r>
        <w:t>Information flow process for:</w:t>
      </w:r>
    </w:p>
    <w:p w14:paraId="120D7A73" w14:textId="77777777" w:rsidR="00793EC1" w:rsidRDefault="00793EC1" w:rsidP="00FB2F25">
      <w:pPr>
        <w:pStyle w:val="Healthbody"/>
        <w:numPr>
          <w:ilvl w:val="1"/>
          <w:numId w:val="7"/>
        </w:numPr>
      </w:pPr>
      <w:r>
        <w:t xml:space="preserve">Population of </w:t>
      </w:r>
      <w:r w:rsidR="003332B4">
        <w:t xml:space="preserve">data in </w:t>
      </w:r>
      <w:r>
        <w:t>NHSD</w:t>
      </w:r>
    </w:p>
    <w:p w14:paraId="2A1F50C4" w14:textId="77777777" w:rsidR="00793EC1" w:rsidRDefault="00793EC1" w:rsidP="00FB2F25">
      <w:pPr>
        <w:pStyle w:val="Healthbody"/>
        <w:numPr>
          <w:ilvl w:val="1"/>
          <w:numId w:val="7"/>
        </w:numPr>
      </w:pPr>
      <w:r>
        <w:t>Population of NHSD data in health applications</w:t>
      </w:r>
    </w:p>
    <w:p w14:paraId="0E6A3185" w14:textId="77777777" w:rsidR="00793EC1" w:rsidRDefault="00793EC1" w:rsidP="00FB2F25">
      <w:pPr>
        <w:pStyle w:val="Healthbody"/>
        <w:numPr>
          <w:ilvl w:val="1"/>
          <w:numId w:val="7"/>
        </w:numPr>
      </w:pPr>
      <w:r>
        <w:t>Distribution of electronic discharge summaries</w:t>
      </w:r>
    </w:p>
    <w:p w14:paraId="1AFA6547" w14:textId="175D837B" w:rsidR="00793EC1" w:rsidRDefault="00793EC1" w:rsidP="00FB2F25">
      <w:pPr>
        <w:pStyle w:val="Healthbody"/>
        <w:numPr>
          <w:ilvl w:val="1"/>
          <w:numId w:val="7"/>
        </w:numPr>
      </w:pPr>
      <w:r>
        <w:t>High level overview of key elements in NHSD data</w:t>
      </w:r>
    </w:p>
    <w:p w14:paraId="7EBC012B" w14:textId="77777777" w:rsidR="00701C63" w:rsidRDefault="00701C63" w:rsidP="00701C63">
      <w:pPr>
        <w:pStyle w:val="Healthbody"/>
        <w:numPr>
          <w:ilvl w:val="0"/>
          <w:numId w:val="7"/>
        </w:numPr>
      </w:pPr>
      <w:r>
        <w:t>Roles and responsibilities to manage data in NHSD</w:t>
      </w:r>
    </w:p>
    <w:p w14:paraId="05491AD6" w14:textId="77777777" w:rsidR="00FA5C91" w:rsidRDefault="00FA5C91" w:rsidP="00FA5C91">
      <w:pPr>
        <w:pStyle w:val="Healthbody"/>
        <w:numPr>
          <w:ilvl w:val="0"/>
          <w:numId w:val="7"/>
        </w:numPr>
      </w:pPr>
      <w:r>
        <w:t>Points of failure for discharge summary delivery</w:t>
      </w:r>
    </w:p>
    <w:p w14:paraId="7989B316" w14:textId="2439B080" w:rsidR="007D657C" w:rsidRDefault="007D657C" w:rsidP="00FB2F25">
      <w:pPr>
        <w:pStyle w:val="Healthbody"/>
        <w:numPr>
          <w:ilvl w:val="0"/>
          <w:numId w:val="7"/>
        </w:numPr>
      </w:pPr>
      <w:r>
        <w:t>Other methods to access NHSD data</w:t>
      </w:r>
    </w:p>
    <w:p w14:paraId="361533D1" w14:textId="77777777" w:rsidR="00214A41" w:rsidRPr="00A62195" w:rsidRDefault="00214A41" w:rsidP="00214A41">
      <w:pPr>
        <w:pStyle w:val="Heading3"/>
      </w:pPr>
      <w:r w:rsidRPr="00A62195">
        <w:t xml:space="preserve">Out of </w:t>
      </w:r>
      <w:r>
        <w:t>S</w:t>
      </w:r>
      <w:r w:rsidRPr="00A62195">
        <w:t>cope</w:t>
      </w:r>
    </w:p>
    <w:p w14:paraId="66719790" w14:textId="5694A240" w:rsidR="00214A41" w:rsidRDefault="00206C12" w:rsidP="00FB2F25">
      <w:pPr>
        <w:pStyle w:val="DHHSbody"/>
        <w:numPr>
          <w:ilvl w:val="0"/>
          <w:numId w:val="8"/>
        </w:numPr>
      </w:pPr>
      <w:r>
        <w:t>Management of internal provider and service directories</w:t>
      </w:r>
    </w:p>
    <w:p w14:paraId="0C787675" w14:textId="1F2164DE" w:rsidR="007B11F0" w:rsidRPr="00A62195" w:rsidRDefault="003332B4" w:rsidP="00206C12">
      <w:pPr>
        <w:pStyle w:val="Heading2"/>
      </w:pPr>
      <w:r w:rsidDel="003332B4">
        <w:t xml:space="preserve"> </w:t>
      </w:r>
      <w:bookmarkStart w:id="17" w:name="_Toc47527334"/>
      <w:r w:rsidR="007B11F0" w:rsidRPr="00A62195">
        <w:t>Audience</w:t>
      </w:r>
      <w:bookmarkEnd w:id="11"/>
      <w:r w:rsidR="00FE2865">
        <w:t>/Stakeholders</w:t>
      </w:r>
      <w:bookmarkEnd w:id="17"/>
    </w:p>
    <w:p w14:paraId="04651FD4" w14:textId="75BC0C6D" w:rsidR="00C203C0" w:rsidRDefault="00C203C0" w:rsidP="00C203C0">
      <w:pPr>
        <w:pStyle w:val="DHHSbullet1lastline"/>
        <w:numPr>
          <w:ilvl w:val="0"/>
          <w:numId w:val="0"/>
        </w:numPr>
      </w:pPr>
      <w:r>
        <w:t>This include</w:t>
      </w:r>
      <w:r w:rsidR="00206C12">
        <w:t>s</w:t>
      </w:r>
      <w:r>
        <w:t>:</w:t>
      </w:r>
    </w:p>
    <w:p w14:paraId="3682B9C5" w14:textId="42C245B8" w:rsidR="00EF5739" w:rsidRDefault="00EF5739" w:rsidP="00FB2F25">
      <w:pPr>
        <w:pStyle w:val="Healthbody"/>
        <w:numPr>
          <w:ilvl w:val="0"/>
          <w:numId w:val="6"/>
        </w:numPr>
      </w:pPr>
      <w:r>
        <w:t>Health Services that are currently referencing NHSD information, and will referenc</w:t>
      </w:r>
      <w:r w:rsidR="004F2750">
        <w:t>e</w:t>
      </w:r>
      <w:r>
        <w:t xml:space="preserve"> this information in the future</w:t>
      </w:r>
    </w:p>
    <w:p w14:paraId="501D856B" w14:textId="31F984BA" w:rsidR="00EF5739" w:rsidRDefault="00EF5739" w:rsidP="00FB2F25">
      <w:pPr>
        <w:pStyle w:val="Healthbody"/>
        <w:numPr>
          <w:ilvl w:val="0"/>
          <w:numId w:val="6"/>
        </w:numPr>
      </w:pPr>
      <w:r>
        <w:t xml:space="preserve">Health </w:t>
      </w:r>
      <w:r w:rsidR="00206C12">
        <w:t>Technology Solutions</w:t>
      </w:r>
    </w:p>
    <w:p w14:paraId="17944552" w14:textId="4C65A817" w:rsidR="00EF5739" w:rsidRDefault="001A2FA8" w:rsidP="00FB2F25">
      <w:pPr>
        <w:pStyle w:val="Healthbody"/>
        <w:numPr>
          <w:ilvl w:val="0"/>
          <w:numId w:val="6"/>
        </w:numPr>
      </w:pPr>
      <w:r>
        <w:t>Digital Health branch</w:t>
      </w:r>
    </w:p>
    <w:p w14:paraId="20CBB915" w14:textId="7281FFFD" w:rsidR="00EF5739" w:rsidRDefault="00EF5739" w:rsidP="00FB2F25">
      <w:pPr>
        <w:pStyle w:val="Healthbody"/>
        <w:numPr>
          <w:ilvl w:val="0"/>
          <w:numId w:val="6"/>
        </w:numPr>
      </w:pPr>
      <w:r>
        <w:t>Health</w:t>
      </w:r>
      <w:r w:rsidR="00C755AF">
        <w:t>direct Australia</w:t>
      </w:r>
      <w:r>
        <w:t xml:space="preserve"> (NHSD)</w:t>
      </w:r>
    </w:p>
    <w:p w14:paraId="42880DCE" w14:textId="77777777" w:rsidR="00EF5739" w:rsidRDefault="00EF5739" w:rsidP="00FB2F25">
      <w:pPr>
        <w:pStyle w:val="Healthbody"/>
        <w:numPr>
          <w:ilvl w:val="0"/>
          <w:numId w:val="6"/>
        </w:numPr>
      </w:pPr>
      <w:r>
        <w:t>Electronic Messaging Service Providers</w:t>
      </w:r>
    </w:p>
    <w:p w14:paraId="788673FF" w14:textId="77777777" w:rsidR="00A05489" w:rsidRDefault="00A05489" w:rsidP="00BC33B1">
      <w:pPr>
        <w:pStyle w:val="DHHSbody"/>
        <w:rPr>
          <w:strike/>
        </w:rPr>
      </w:pPr>
    </w:p>
    <w:p w14:paraId="591CE782" w14:textId="77777777" w:rsidR="00875095" w:rsidRDefault="00875095" w:rsidP="00A05489">
      <w:pPr>
        <w:pStyle w:val="Heading1"/>
        <w:pageBreakBefore/>
        <w:ind w:left="431" w:hanging="431"/>
        <w:sectPr w:rsidR="00875095" w:rsidSect="00873CCE">
          <w:footerReference w:type="even" r:id="rId12"/>
          <w:footerReference w:type="default" r:id="rId13"/>
          <w:pgSz w:w="11907" w:h="16839" w:code="9"/>
          <w:pgMar w:top="1701" w:right="1304" w:bottom="1134" w:left="1304" w:header="454" w:footer="510" w:gutter="0"/>
          <w:cols w:space="720"/>
          <w:docGrid w:linePitch="360"/>
        </w:sectPr>
      </w:pPr>
    </w:p>
    <w:p w14:paraId="44EA5964" w14:textId="4D4687F8" w:rsidR="00A05489" w:rsidRDefault="00091CD6" w:rsidP="00A05489">
      <w:pPr>
        <w:pStyle w:val="Heading1"/>
        <w:pageBreakBefore/>
        <w:ind w:left="431" w:hanging="431"/>
      </w:pPr>
      <w:bookmarkStart w:id="18" w:name="_Toc47527335"/>
      <w:r>
        <w:lastRenderedPageBreak/>
        <w:t xml:space="preserve">NHSD </w:t>
      </w:r>
      <w:r w:rsidR="006D1338">
        <w:t>d</w:t>
      </w:r>
      <w:r>
        <w:t xml:space="preserve">ata </w:t>
      </w:r>
      <w:r w:rsidR="006D1338">
        <w:t>l</w:t>
      </w:r>
      <w:r>
        <w:t xml:space="preserve">ifecycle </w:t>
      </w:r>
      <w:r w:rsidR="006D1338">
        <w:t>m</w:t>
      </w:r>
      <w:r>
        <w:t>anagement</w:t>
      </w:r>
      <w:bookmarkEnd w:id="18"/>
    </w:p>
    <w:p w14:paraId="6D743222" w14:textId="32CAB6FB" w:rsidR="003D42EF" w:rsidRDefault="003D42EF" w:rsidP="003D42EF">
      <w:pPr>
        <w:pStyle w:val="Heading2"/>
      </w:pPr>
      <w:bookmarkStart w:id="19" w:name="_Toc47527336"/>
      <w:r>
        <w:t>Information flow diagrams</w:t>
      </w:r>
      <w:bookmarkEnd w:id="19"/>
    </w:p>
    <w:tbl>
      <w:tblPr>
        <w:tblStyle w:val="TableGrid"/>
        <w:tblW w:w="13608" w:type="dxa"/>
        <w:tblLook w:val="04A0" w:firstRow="1" w:lastRow="0" w:firstColumn="1" w:lastColumn="0" w:noHBand="0" w:noVBand="1"/>
      </w:tblPr>
      <w:tblGrid>
        <w:gridCol w:w="6804"/>
        <w:gridCol w:w="284"/>
        <w:gridCol w:w="6520"/>
      </w:tblGrid>
      <w:tr w:rsidR="003D42EF" w14:paraId="131E8103" w14:textId="77777777" w:rsidTr="00EC2D86">
        <w:tc>
          <w:tcPr>
            <w:tcW w:w="6804" w:type="dxa"/>
          </w:tcPr>
          <w:p w14:paraId="02C2F420" w14:textId="73176821" w:rsidR="00543D0A" w:rsidRDefault="00543D0A" w:rsidP="00543D0A">
            <w:pPr>
              <w:pStyle w:val="Caption"/>
              <w:keepNext/>
            </w:pPr>
            <w:r>
              <w:t xml:space="preserve">Figure </w:t>
            </w:r>
            <w:r>
              <w:fldChar w:fldCharType="begin"/>
            </w:r>
            <w:r>
              <w:instrText>SEQ Figure \* ARABIC</w:instrText>
            </w:r>
            <w:r>
              <w:fldChar w:fldCharType="separate"/>
            </w:r>
            <w:r w:rsidR="00701C63">
              <w:rPr>
                <w:noProof/>
              </w:rPr>
              <w:t>1</w:t>
            </w:r>
            <w:r>
              <w:fldChar w:fldCharType="end"/>
            </w:r>
            <w:r>
              <w:t>: Population of NHSD</w:t>
            </w:r>
          </w:p>
          <w:p w14:paraId="1DB43645" w14:textId="62098E35" w:rsidR="003D42EF" w:rsidRDefault="001576D1" w:rsidP="00AF6EB4">
            <w:pPr>
              <w:spacing w:after="0"/>
              <w:rPr>
                <w:rFonts w:cs="Arial"/>
              </w:rPr>
            </w:pPr>
            <w:r w:rsidRPr="001576D1">
              <w:rPr>
                <w:noProof/>
              </w:rPr>
              <w:drawing>
                <wp:inline distT="0" distB="0" distL="0" distR="0" wp14:anchorId="227C0F02" wp14:editId="17D961BC">
                  <wp:extent cx="3268640" cy="3270250"/>
                  <wp:effectExtent l="0" t="0" r="8255" b="6350"/>
                  <wp:docPr id="5"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4"/>
                          <a:stretch>
                            <a:fillRect/>
                          </a:stretch>
                        </pic:blipFill>
                        <pic:spPr>
                          <a:xfrm>
                            <a:off x="0" y="0"/>
                            <a:ext cx="3272161" cy="3273773"/>
                          </a:xfrm>
                          <a:prstGeom prst="rect">
                            <a:avLst/>
                          </a:prstGeom>
                        </pic:spPr>
                      </pic:pic>
                    </a:graphicData>
                  </a:graphic>
                </wp:inline>
              </w:drawing>
            </w:r>
            <w:r w:rsidR="00875095">
              <w:t xml:space="preserve">             </w:t>
            </w:r>
          </w:p>
        </w:tc>
        <w:tc>
          <w:tcPr>
            <w:tcW w:w="284" w:type="dxa"/>
          </w:tcPr>
          <w:p w14:paraId="2592A88B" w14:textId="77777777" w:rsidR="003D42EF" w:rsidRDefault="00875095" w:rsidP="00AF6EB4">
            <w:pPr>
              <w:spacing w:after="0"/>
            </w:pPr>
            <w:r>
              <w:t xml:space="preserve"> </w:t>
            </w:r>
          </w:p>
        </w:tc>
        <w:tc>
          <w:tcPr>
            <w:tcW w:w="6520" w:type="dxa"/>
          </w:tcPr>
          <w:p w14:paraId="4147C6A8" w14:textId="354CFEDF" w:rsidR="00543D0A" w:rsidRDefault="00543D0A" w:rsidP="00543D0A">
            <w:pPr>
              <w:pStyle w:val="Caption"/>
              <w:keepNext/>
            </w:pPr>
            <w:r>
              <w:t xml:space="preserve">Figure </w:t>
            </w:r>
            <w:r>
              <w:fldChar w:fldCharType="begin"/>
            </w:r>
            <w:r>
              <w:instrText>SEQ Figure \* ARABIC</w:instrText>
            </w:r>
            <w:r>
              <w:fldChar w:fldCharType="separate"/>
            </w:r>
            <w:r w:rsidR="00701C63">
              <w:rPr>
                <w:noProof/>
              </w:rPr>
              <w:t>2</w:t>
            </w:r>
            <w:r>
              <w:fldChar w:fldCharType="end"/>
            </w:r>
            <w:r>
              <w:t>: Population of NHSD data in Health Applications</w:t>
            </w:r>
          </w:p>
          <w:p w14:paraId="0658AE2C" w14:textId="5451486E" w:rsidR="003D42EF" w:rsidRDefault="001576D1" w:rsidP="00AF6EB4">
            <w:pPr>
              <w:spacing w:after="0"/>
              <w:rPr>
                <w:rFonts w:cs="Arial"/>
              </w:rPr>
            </w:pPr>
            <w:r w:rsidRPr="001576D1">
              <w:rPr>
                <w:noProof/>
              </w:rPr>
              <w:drawing>
                <wp:inline distT="0" distB="0" distL="0" distR="0" wp14:anchorId="59806C2E" wp14:editId="70A3A5A5">
                  <wp:extent cx="3211220" cy="3282950"/>
                  <wp:effectExtent l="0" t="0" r="8255" b="0"/>
                  <wp:docPr id="6"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5"/>
                          <a:stretch>
                            <a:fillRect/>
                          </a:stretch>
                        </pic:blipFill>
                        <pic:spPr>
                          <a:xfrm>
                            <a:off x="0" y="0"/>
                            <a:ext cx="3216257" cy="3288100"/>
                          </a:xfrm>
                          <a:prstGeom prst="rect">
                            <a:avLst/>
                          </a:prstGeom>
                        </pic:spPr>
                      </pic:pic>
                    </a:graphicData>
                  </a:graphic>
                </wp:inline>
              </w:drawing>
            </w:r>
          </w:p>
        </w:tc>
      </w:tr>
      <w:tr w:rsidR="003D42EF" w:rsidRPr="005B485F" w14:paraId="07BBB0BA" w14:textId="77777777" w:rsidTr="00EC2D86">
        <w:tc>
          <w:tcPr>
            <w:tcW w:w="6804" w:type="dxa"/>
          </w:tcPr>
          <w:p w14:paraId="336211B0" w14:textId="17EEEBB7" w:rsidR="003D42EF" w:rsidRPr="00786994" w:rsidRDefault="003D42EF" w:rsidP="00AF6EB4">
            <w:pPr>
              <w:rPr>
                <w:sz w:val="18"/>
                <w:szCs w:val="18"/>
              </w:rPr>
            </w:pPr>
            <w:r>
              <w:rPr>
                <w:sz w:val="18"/>
                <w:szCs w:val="18"/>
              </w:rPr>
              <w:t>Practice and p</w:t>
            </w:r>
            <w:r w:rsidRPr="00786994">
              <w:rPr>
                <w:sz w:val="18"/>
                <w:szCs w:val="18"/>
              </w:rPr>
              <w:t>ractitioners are encouraged to create records in the NH</w:t>
            </w:r>
            <w:r>
              <w:rPr>
                <w:sz w:val="18"/>
                <w:szCs w:val="18"/>
              </w:rPr>
              <w:t>S</w:t>
            </w:r>
            <w:r w:rsidRPr="00786994">
              <w:rPr>
                <w:sz w:val="18"/>
                <w:szCs w:val="18"/>
              </w:rPr>
              <w:t xml:space="preserve">D. Ongoing maintenance of this record relies on continual communication of any changes </w:t>
            </w:r>
            <w:r w:rsidR="004600F7">
              <w:rPr>
                <w:sz w:val="18"/>
                <w:szCs w:val="18"/>
              </w:rPr>
              <w:t xml:space="preserve">including </w:t>
            </w:r>
            <w:r w:rsidRPr="00786994">
              <w:rPr>
                <w:sz w:val="18"/>
                <w:szCs w:val="18"/>
              </w:rPr>
              <w:t>by the practice or practitioner</w:t>
            </w:r>
            <w:r w:rsidR="00FE1AA1">
              <w:rPr>
                <w:sz w:val="18"/>
                <w:szCs w:val="18"/>
              </w:rPr>
              <w:t>, or the EMS Provider,</w:t>
            </w:r>
            <w:r w:rsidRPr="00786994">
              <w:rPr>
                <w:sz w:val="18"/>
                <w:szCs w:val="18"/>
              </w:rPr>
              <w:t xml:space="preserve"> to the NHSD.</w:t>
            </w:r>
          </w:p>
          <w:p w14:paraId="397AE5CF" w14:textId="637B339C" w:rsidR="003D42EF" w:rsidRPr="00786994" w:rsidRDefault="003D42EF" w:rsidP="00104E66">
            <w:pPr>
              <w:rPr>
                <w:rFonts w:cs="Arial"/>
                <w:sz w:val="18"/>
                <w:szCs w:val="18"/>
              </w:rPr>
            </w:pPr>
            <w:r w:rsidRPr="00786994">
              <w:rPr>
                <w:sz w:val="18"/>
                <w:szCs w:val="18"/>
              </w:rPr>
              <w:t xml:space="preserve">An electronic identifier for a practice </w:t>
            </w:r>
            <w:r>
              <w:rPr>
                <w:sz w:val="18"/>
                <w:szCs w:val="18"/>
              </w:rPr>
              <w:t>with</w:t>
            </w:r>
            <w:r w:rsidRPr="00786994">
              <w:rPr>
                <w:sz w:val="18"/>
                <w:szCs w:val="18"/>
              </w:rPr>
              <w:t xml:space="preserve"> an electronic messaging service will be </w:t>
            </w:r>
            <w:r w:rsidR="004600F7">
              <w:rPr>
                <w:sz w:val="18"/>
                <w:szCs w:val="18"/>
              </w:rPr>
              <w:t>updated in</w:t>
            </w:r>
            <w:r w:rsidR="00841888">
              <w:rPr>
                <w:sz w:val="18"/>
                <w:szCs w:val="18"/>
              </w:rPr>
              <w:t xml:space="preserve"> </w:t>
            </w:r>
            <w:r w:rsidRPr="00786994">
              <w:rPr>
                <w:sz w:val="18"/>
                <w:szCs w:val="18"/>
              </w:rPr>
              <w:t xml:space="preserve">the NHSD </w:t>
            </w:r>
            <w:r w:rsidR="004600F7">
              <w:rPr>
                <w:sz w:val="18"/>
                <w:szCs w:val="18"/>
              </w:rPr>
              <w:t>by the EMS Provider</w:t>
            </w:r>
            <w:r w:rsidR="004600F7" w:rsidRPr="00786994">
              <w:rPr>
                <w:sz w:val="18"/>
                <w:szCs w:val="18"/>
              </w:rPr>
              <w:t xml:space="preserve"> </w:t>
            </w:r>
            <w:r w:rsidRPr="00786994">
              <w:rPr>
                <w:sz w:val="18"/>
                <w:szCs w:val="18"/>
              </w:rPr>
              <w:t>where it will be distributed to health organisations and used for sending electronic records to the practice.</w:t>
            </w:r>
          </w:p>
        </w:tc>
        <w:tc>
          <w:tcPr>
            <w:tcW w:w="284" w:type="dxa"/>
          </w:tcPr>
          <w:p w14:paraId="3ACF0BD8" w14:textId="77777777" w:rsidR="003D42EF" w:rsidRPr="00C22D75" w:rsidRDefault="003D42EF" w:rsidP="00AF6EB4">
            <w:pPr>
              <w:rPr>
                <w:sz w:val="16"/>
                <w:szCs w:val="16"/>
              </w:rPr>
            </w:pPr>
          </w:p>
        </w:tc>
        <w:tc>
          <w:tcPr>
            <w:tcW w:w="6520" w:type="dxa"/>
          </w:tcPr>
          <w:p w14:paraId="384CD071" w14:textId="57B43A91" w:rsidR="003D42EF" w:rsidRDefault="003D42EF" w:rsidP="00AF6EB4">
            <w:pPr>
              <w:spacing w:after="0"/>
              <w:rPr>
                <w:sz w:val="18"/>
                <w:szCs w:val="18"/>
              </w:rPr>
            </w:pPr>
            <w:r w:rsidRPr="00786994">
              <w:rPr>
                <w:sz w:val="18"/>
                <w:szCs w:val="18"/>
              </w:rPr>
              <w:t>Data from the NHSD is</w:t>
            </w:r>
            <w:r>
              <w:rPr>
                <w:sz w:val="18"/>
                <w:szCs w:val="18"/>
              </w:rPr>
              <w:t xml:space="preserve"> </w:t>
            </w:r>
            <w:r w:rsidR="004600F7">
              <w:rPr>
                <w:sz w:val="18"/>
                <w:szCs w:val="18"/>
              </w:rPr>
              <w:t xml:space="preserve">published </w:t>
            </w:r>
            <w:r>
              <w:rPr>
                <w:sz w:val="18"/>
                <w:szCs w:val="18"/>
              </w:rPr>
              <w:t>for use by</w:t>
            </w:r>
            <w:r w:rsidRPr="00786994">
              <w:rPr>
                <w:sz w:val="18"/>
                <w:szCs w:val="18"/>
              </w:rPr>
              <w:t xml:space="preserve"> </w:t>
            </w:r>
            <w:r>
              <w:rPr>
                <w:sz w:val="18"/>
                <w:szCs w:val="18"/>
              </w:rPr>
              <w:t xml:space="preserve">the </w:t>
            </w:r>
            <w:r w:rsidRPr="00786994">
              <w:rPr>
                <w:sz w:val="18"/>
                <w:szCs w:val="18"/>
              </w:rPr>
              <w:t xml:space="preserve">health </w:t>
            </w:r>
            <w:r>
              <w:rPr>
                <w:sz w:val="18"/>
                <w:szCs w:val="18"/>
              </w:rPr>
              <w:t>sector</w:t>
            </w:r>
            <w:r w:rsidRPr="00786994">
              <w:rPr>
                <w:sz w:val="18"/>
                <w:szCs w:val="18"/>
              </w:rPr>
              <w:t>.</w:t>
            </w:r>
            <w:r>
              <w:rPr>
                <w:sz w:val="18"/>
                <w:szCs w:val="18"/>
              </w:rPr>
              <w:t xml:space="preserve"> </w:t>
            </w:r>
          </w:p>
          <w:p w14:paraId="75E55032" w14:textId="7AEF0E1C" w:rsidR="003D42EF" w:rsidRPr="00786994" w:rsidRDefault="00104E66" w:rsidP="00AF6EB4">
            <w:pPr>
              <w:spacing w:after="0"/>
              <w:rPr>
                <w:sz w:val="18"/>
                <w:szCs w:val="18"/>
              </w:rPr>
            </w:pPr>
            <w:r>
              <w:rPr>
                <w:sz w:val="18"/>
                <w:szCs w:val="18"/>
              </w:rPr>
              <w:t>HTS</w:t>
            </w:r>
            <w:r w:rsidR="00A60BCA">
              <w:rPr>
                <w:sz w:val="18"/>
                <w:szCs w:val="18"/>
              </w:rPr>
              <w:t xml:space="preserve"> </w:t>
            </w:r>
            <w:r w:rsidR="003D42EF" w:rsidRPr="00786994">
              <w:rPr>
                <w:sz w:val="18"/>
                <w:szCs w:val="18"/>
              </w:rPr>
              <w:t>has developed an HL7 MFN^M02 message</w:t>
            </w:r>
            <w:r w:rsidR="003D42EF">
              <w:rPr>
                <w:sz w:val="18"/>
                <w:szCs w:val="18"/>
              </w:rPr>
              <w:t xml:space="preserve"> </w:t>
            </w:r>
            <w:r w:rsidR="003D42EF" w:rsidRPr="00786994">
              <w:rPr>
                <w:sz w:val="18"/>
                <w:szCs w:val="18"/>
              </w:rPr>
              <w:t xml:space="preserve">to insert/update/delete </w:t>
            </w:r>
            <w:r w:rsidR="003D42EF">
              <w:rPr>
                <w:sz w:val="18"/>
                <w:szCs w:val="18"/>
              </w:rPr>
              <w:t xml:space="preserve">records </w:t>
            </w:r>
            <w:r w:rsidR="003D42EF" w:rsidRPr="00786994">
              <w:rPr>
                <w:sz w:val="18"/>
                <w:szCs w:val="18"/>
              </w:rPr>
              <w:t xml:space="preserve">based on </w:t>
            </w:r>
            <w:r w:rsidR="003D42EF">
              <w:rPr>
                <w:sz w:val="18"/>
                <w:szCs w:val="18"/>
              </w:rPr>
              <w:t>extracted</w:t>
            </w:r>
            <w:r w:rsidR="003D42EF" w:rsidRPr="00786994">
              <w:rPr>
                <w:sz w:val="18"/>
                <w:szCs w:val="18"/>
              </w:rPr>
              <w:t xml:space="preserve"> </w:t>
            </w:r>
            <w:r w:rsidR="003D42EF">
              <w:rPr>
                <w:sz w:val="18"/>
                <w:szCs w:val="18"/>
              </w:rPr>
              <w:t xml:space="preserve">data </w:t>
            </w:r>
            <w:r w:rsidR="003D42EF" w:rsidRPr="00786994">
              <w:rPr>
                <w:sz w:val="18"/>
                <w:szCs w:val="18"/>
              </w:rPr>
              <w:t>from the NH</w:t>
            </w:r>
            <w:r w:rsidR="003D42EF">
              <w:rPr>
                <w:sz w:val="18"/>
                <w:szCs w:val="18"/>
              </w:rPr>
              <w:t>S</w:t>
            </w:r>
            <w:r w:rsidR="003D42EF" w:rsidRPr="00786994">
              <w:rPr>
                <w:sz w:val="18"/>
                <w:szCs w:val="18"/>
              </w:rPr>
              <w:t>D</w:t>
            </w:r>
            <w:r w:rsidR="003D42EF">
              <w:rPr>
                <w:sz w:val="18"/>
                <w:szCs w:val="18"/>
              </w:rPr>
              <w:t>. This information is standards based and used by health vendors</w:t>
            </w:r>
            <w:r w:rsidR="003D42EF" w:rsidRPr="00786994">
              <w:rPr>
                <w:sz w:val="18"/>
                <w:szCs w:val="18"/>
              </w:rPr>
              <w:t xml:space="preserve"> </w:t>
            </w:r>
            <w:r w:rsidR="003D42EF">
              <w:rPr>
                <w:sz w:val="18"/>
                <w:szCs w:val="18"/>
              </w:rPr>
              <w:t>and</w:t>
            </w:r>
            <w:r w:rsidR="003D42EF" w:rsidRPr="00786994">
              <w:rPr>
                <w:sz w:val="18"/>
                <w:szCs w:val="18"/>
              </w:rPr>
              <w:t xml:space="preserve"> health organisation</w:t>
            </w:r>
            <w:r w:rsidR="003D42EF">
              <w:rPr>
                <w:sz w:val="18"/>
                <w:szCs w:val="18"/>
              </w:rPr>
              <w:t>s</w:t>
            </w:r>
            <w:r w:rsidR="003D42EF" w:rsidRPr="00786994">
              <w:rPr>
                <w:sz w:val="18"/>
                <w:szCs w:val="18"/>
              </w:rPr>
              <w:t xml:space="preserve"> </w:t>
            </w:r>
            <w:r w:rsidR="003D42EF">
              <w:rPr>
                <w:sz w:val="18"/>
                <w:szCs w:val="18"/>
              </w:rPr>
              <w:t xml:space="preserve">to update healthcare applications with NHSD content. </w:t>
            </w:r>
          </w:p>
          <w:p w14:paraId="79428380" w14:textId="77777777" w:rsidR="003D42EF" w:rsidRPr="00786994" w:rsidRDefault="003D42EF" w:rsidP="00AF6EB4">
            <w:pPr>
              <w:spacing w:after="0"/>
              <w:jc w:val="center"/>
              <w:rPr>
                <w:rFonts w:cs="Arial"/>
                <w:sz w:val="18"/>
                <w:szCs w:val="18"/>
              </w:rPr>
            </w:pPr>
          </w:p>
        </w:tc>
      </w:tr>
      <w:tr w:rsidR="003D42EF" w14:paraId="310CE39C" w14:textId="77777777" w:rsidTr="007E28E3">
        <w:tc>
          <w:tcPr>
            <w:tcW w:w="6804" w:type="dxa"/>
          </w:tcPr>
          <w:p w14:paraId="0904F48A" w14:textId="5CA14445" w:rsidR="00B0570D" w:rsidRDefault="00B0570D" w:rsidP="00B0570D">
            <w:pPr>
              <w:pStyle w:val="Caption"/>
              <w:keepNext/>
            </w:pPr>
            <w:r>
              <w:lastRenderedPageBreak/>
              <w:t xml:space="preserve">Figure </w:t>
            </w:r>
            <w:r>
              <w:fldChar w:fldCharType="begin"/>
            </w:r>
            <w:r>
              <w:instrText>SEQ Figure \* ARABIC</w:instrText>
            </w:r>
            <w:r>
              <w:fldChar w:fldCharType="separate"/>
            </w:r>
            <w:r w:rsidR="00701C63">
              <w:rPr>
                <w:noProof/>
              </w:rPr>
              <w:t>3</w:t>
            </w:r>
            <w:r>
              <w:fldChar w:fldCharType="end"/>
            </w:r>
            <w:r>
              <w:t>: Distribution of electronic discharge summaries</w:t>
            </w:r>
          </w:p>
          <w:p w14:paraId="46778059" w14:textId="70733188" w:rsidR="003D42EF" w:rsidRDefault="009F4A15" w:rsidP="00AF6EB4">
            <w:pPr>
              <w:spacing w:after="0"/>
              <w:rPr>
                <w:rFonts w:cs="Arial"/>
              </w:rPr>
            </w:pPr>
            <w:r>
              <w:rPr>
                <w:noProof/>
              </w:rPr>
              <w:object w:dxaOrig="6604" w:dyaOrig="6037" w14:anchorId="673B2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9pt;height:301.85pt;mso-width-percent:0;mso-height-percent:0;mso-width-percent:0;mso-height-percent:0" o:ole="">
                  <v:imagedata r:id="rId16" o:title=""/>
                </v:shape>
                <o:OLEObject Type="Embed" ProgID="Visio.Drawing.11" ShapeID="_x0000_i1025" DrawAspect="Content" ObjectID="_1658140162" r:id="rId17"/>
              </w:object>
            </w:r>
          </w:p>
        </w:tc>
        <w:tc>
          <w:tcPr>
            <w:tcW w:w="284" w:type="dxa"/>
          </w:tcPr>
          <w:p w14:paraId="7183B9AF" w14:textId="77777777" w:rsidR="003D42EF" w:rsidRDefault="003D42EF" w:rsidP="00AF6EB4">
            <w:pPr>
              <w:spacing w:after="0"/>
            </w:pPr>
          </w:p>
        </w:tc>
        <w:tc>
          <w:tcPr>
            <w:tcW w:w="6520" w:type="dxa"/>
          </w:tcPr>
          <w:p w14:paraId="2260B93D" w14:textId="42D2D451" w:rsidR="00B0570D" w:rsidRDefault="00B0570D" w:rsidP="00B0570D">
            <w:pPr>
              <w:pStyle w:val="Caption"/>
              <w:keepNext/>
            </w:pPr>
            <w:r>
              <w:t xml:space="preserve">Figure </w:t>
            </w:r>
            <w:r>
              <w:fldChar w:fldCharType="begin"/>
            </w:r>
            <w:r>
              <w:instrText>SEQ Figure \* ARABIC</w:instrText>
            </w:r>
            <w:r>
              <w:fldChar w:fldCharType="separate"/>
            </w:r>
            <w:r w:rsidR="00701C63">
              <w:rPr>
                <w:noProof/>
              </w:rPr>
              <w:t>4</w:t>
            </w:r>
            <w:r>
              <w:fldChar w:fldCharType="end"/>
            </w:r>
            <w:r>
              <w:t>: High level overview of all elements</w:t>
            </w:r>
          </w:p>
          <w:p w14:paraId="6577693B" w14:textId="7CC49CA8" w:rsidR="003D42EF" w:rsidRDefault="001576D1" w:rsidP="00AF6EB4">
            <w:pPr>
              <w:spacing w:after="0"/>
              <w:rPr>
                <w:rFonts w:cs="Arial"/>
              </w:rPr>
            </w:pPr>
            <w:r w:rsidRPr="001576D1">
              <w:rPr>
                <w:noProof/>
              </w:rPr>
              <w:drawing>
                <wp:inline distT="0" distB="0" distL="0" distR="0" wp14:anchorId="252382B8" wp14:editId="76F17EEB">
                  <wp:extent cx="3509645" cy="3581400"/>
                  <wp:effectExtent l="0" t="0" r="0" b="0"/>
                  <wp:docPr id="7"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8"/>
                          <a:stretch>
                            <a:fillRect/>
                          </a:stretch>
                        </pic:blipFill>
                        <pic:spPr>
                          <a:xfrm>
                            <a:off x="0" y="0"/>
                            <a:ext cx="3510110" cy="3581875"/>
                          </a:xfrm>
                          <a:prstGeom prst="rect">
                            <a:avLst/>
                          </a:prstGeom>
                        </pic:spPr>
                      </pic:pic>
                    </a:graphicData>
                  </a:graphic>
                </wp:inline>
              </w:drawing>
            </w:r>
          </w:p>
        </w:tc>
      </w:tr>
      <w:tr w:rsidR="003D42EF" w:rsidRPr="005B485F" w14:paraId="5B34F17E" w14:textId="77777777" w:rsidTr="00EC2D86">
        <w:tc>
          <w:tcPr>
            <w:tcW w:w="6804" w:type="dxa"/>
          </w:tcPr>
          <w:p w14:paraId="0195DF10" w14:textId="657BB135" w:rsidR="003D42EF" w:rsidRPr="00786994" w:rsidRDefault="003D42EF" w:rsidP="00AF6EB4">
            <w:pPr>
              <w:spacing w:after="0"/>
              <w:rPr>
                <w:rFonts w:cs="Arial"/>
                <w:sz w:val="18"/>
                <w:szCs w:val="18"/>
              </w:rPr>
            </w:pPr>
            <w:r w:rsidRPr="00786994">
              <w:rPr>
                <w:rFonts w:cs="Arial"/>
                <w:sz w:val="18"/>
                <w:szCs w:val="18"/>
              </w:rPr>
              <w:t xml:space="preserve">Health applications capable of producing </w:t>
            </w:r>
            <w:r>
              <w:rPr>
                <w:rFonts w:cs="Arial"/>
                <w:sz w:val="18"/>
                <w:szCs w:val="18"/>
              </w:rPr>
              <w:t xml:space="preserve">electronic </w:t>
            </w:r>
            <w:r w:rsidRPr="00786994">
              <w:rPr>
                <w:rFonts w:cs="Arial"/>
                <w:sz w:val="18"/>
                <w:szCs w:val="18"/>
              </w:rPr>
              <w:t xml:space="preserve">discharge summaries </w:t>
            </w:r>
            <w:r>
              <w:rPr>
                <w:rFonts w:cs="Arial"/>
                <w:sz w:val="18"/>
                <w:szCs w:val="18"/>
              </w:rPr>
              <w:t xml:space="preserve">can </w:t>
            </w:r>
            <w:r w:rsidRPr="00786994">
              <w:rPr>
                <w:rFonts w:cs="Arial"/>
                <w:sz w:val="18"/>
                <w:szCs w:val="18"/>
              </w:rPr>
              <w:t xml:space="preserve">use electronic identifiers obtained from the NHSD to send to </w:t>
            </w:r>
            <w:r>
              <w:rPr>
                <w:rFonts w:cs="Arial"/>
                <w:sz w:val="18"/>
                <w:szCs w:val="18"/>
              </w:rPr>
              <w:t xml:space="preserve">practitioners via their </w:t>
            </w:r>
            <w:r w:rsidRPr="00786994">
              <w:rPr>
                <w:rFonts w:cs="Arial"/>
                <w:sz w:val="18"/>
                <w:szCs w:val="18"/>
              </w:rPr>
              <w:t>electronic messaging service providers</w:t>
            </w:r>
            <w:r>
              <w:rPr>
                <w:rFonts w:cs="Arial"/>
                <w:sz w:val="18"/>
                <w:szCs w:val="18"/>
              </w:rPr>
              <w:t>.</w:t>
            </w:r>
            <w:r w:rsidR="00281D4F">
              <w:rPr>
                <w:rFonts w:cs="Arial"/>
                <w:sz w:val="18"/>
                <w:szCs w:val="18"/>
              </w:rPr>
              <w:t xml:space="preserve"> </w:t>
            </w:r>
            <w:r w:rsidR="00281D4F" w:rsidRPr="00281D4F">
              <w:rPr>
                <w:rFonts w:cs="Arial"/>
                <w:sz w:val="18"/>
                <w:szCs w:val="18"/>
              </w:rPr>
              <w:t>Where the sending organisation uses a different EMS provider to the receiving organisation</w:t>
            </w:r>
            <w:r w:rsidR="00EA03CD">
              <w:rPr>
                <w:rFonts w:cs="Arial"/>
                <w:sz w:val="18"/>
                <w:szCs w:val="18"/>
              </w:rPr>
              <w:t>,</w:t>
            </w:r>
            <w:r w:rsidR="00281D4F" w:rsidRPr="00281D4F">
              <w:rPr>
                <w:rFonts w:cs="Arial"/>
                <w:sz w:val="18"/>
                <w:szCs w:val="18"/>
              </w:rPr>
              <w:t xml:space="preserve"> </w:t>
            </w:r>
            <w:r w:rsidR="00EA03CD">
              <w:rPr>
                <w:rFonts w:cs="Arial"/>
                <w:sz w:val="18"/>
                <w:szCs w:val="18"/>
              </w:rPr>
              <w:t>t</w:t>
            </w:r>
            <w:r w:rsidR="00281D4F" w:rsidRPr="00281D4F">
              <w:rPr>
                <w:rFonts w:cs="Arial"/>
                <w:sz w:val="18"/>
                <w:szCs w:val="18"/>
              </w:rPr>
              <w:t>he sending organisation EMS provider should route the DS to the receiving organisation EMS provider for delivery to the endpoint</w:t>
            </w:r>
            <w:r w:rsidR="00281D4F">
              <w:rPr>
                <w:rFonts w:cs="Arial"/>
                <w:sz w:val="18"/>
                <w:szCs w:val="18"/>
              </w:rPr>
              <w:t>.</w:t>
            </w:r>
          </w:p>
        </w:tc>
        <w:tc>
          <w:tcPr>
            <w:tcW w:w="284" w:type="dxa"/>
          </w:tcPr>
          <w:p w14:paraId="6D9B2786" w14:textId="77777777" w:rsidR="003D42EF" w:rsidRPr="00C22D75" w:rsidRDefault="003D42EF" w:rsidP="00AF6EB4">
            <w:pPr>
              <w:rPr>
                <w:sz w:val="16"/>
                <w:szCs w:val="16"/>
              </w:rPr>
            </w:pPr>
          </w:p>
        </w:tc>
        <w:tc>
          <w:tcPr>
            <w:tcW w:w="6520" w:type="dxa"/>
          </w:tcPr>
          <w:p w14:paraId="61BE439E" w14:textId="77777777" w:rsidR="003D42EF" w:rsidRPr="00786994" w:rsidRDefault="003D42EF" w:rsidP="008E76B1">
            <w:pPr>
              <w:spacing w:after="0"/>
              <w:rPr>
                <w:rFonts w:cs="Arial"/>
                <w:sz w:val="18"/>
                <w:szCs w:val="18"/>
              </w:rPr>
            </w:pPr>
            <w:r w:rsidRPr="00786994">
              <w:rPr>
                <w:sz w:val="18"/>
                <w:szCs w:val="18"/>
              </w:rPr>
              <w:t xml:space="preserve">The </w:t>
            </w:r>
            <w:r>
              <w:rPr>
                <w:sz w:val="18"/>
                <w:szCs w:val="18"/>
              </w:rPr>
              <w:t>above</w:t>
            </w:r>
            <w:r w:rsidRPr="00786994">
              <w:rPr>
                <w:sz w:val="18"/>
                <w:szCs w:val="18"/>
              </w:rPr>
              <w:t xml:space="preserve"> </w:t>
            </w:r>
            <w:r w:rsidR="008E76B1">
              <w:rPr>
                <w:sz w:val="18"/>
                <w:szCs w:val="18"/>
              </w:rPr>
              <w:t>figure</w:t>
            </w:r>
            <w:r w:rsidR="008E76B1" w:rsidRPr="00786994">
              <w:rPr>
                <w:sz w:val="18"/>
                <w:szCs w:val="18"/>
              </w:rPr>
              <w:t xml:space="preserve"> </w:t>
            </w:r>
            <w:r w:rsidRPr="00786994">
              <w:rPr>
                <w:sz w:val="18"/>
                <w:szCs w:val="18"/>
              </w:rPr>
              <w:t>depicts the high level overview of key elements in NH</w:t>
            </w:r>
            <w:r>
              <w:rPr>
                <w:sz w:val="18"/>
                <w:szCs w:val="18"/>
              </w:rPr>
              <w:t>S</w:t>
            </w:r>
            <w:r w:rsidRPr="00786994">
              <w:rPr>
                <w:sz w:val="18"/>
                <w:szCs w:val="18"/>
              </w:rPr>
              <w:t>D data and the distribution of electronic discharge summaries</w:t>
            </w:r>
            <w:r>
              <w:rPr>
                <w:sz w:val="18"/>
                <w:szCs w:val="18"/>
              </w:rPr>
              <w:t>.</w:t>
            </w:r>
          </w:p>
        </w:tc>
      </w:tr>
    </w:tbl>
    <w:p w14:paraId="19215A99" w14:textId="155E5999" w:rsidR="003D42EF" w:rsidRDefault="003D42EF" w:rsidP="003D42EF">
      <w:pPr>
        <w:spacing w:after="0"/>
        <w:rPr>
          <w:rFonts w:cs="Arial"/>
          <w:b/>
          <w:color w:val="0098DB"/>
          <w:sz w:val="28"/>
          <w:szCs w:val="28"/>
        </w:rPr>
      </w:pPr>
    </w:p>
    <w:p w14:paraId="2F9D61AC" w14:textId="77777777" w:rsidR="00E609FF" w:rsidRDefault="00E609FF" w:rsidP="00C50FC2">
      <w:pPr>
        <w:pStyle w:val="Heading2"/>
        <w:rPr>
          <w:rFonts w:cs="Arial"/>
          <w:b w:val="0"/>
          <w:color w:val="0098DB"/>
        </w:rPr>
        <w:sectPr w:rsidR="00E609FF" w:rsidSect="007E28E3">
          <w:pgSz w:w="16839" w:h="11907" w:orient="landscape" w:code="9"/>
          <w:pgMar w:top="1304" w:right="1701" w:bottom="1304" w:left="1134" w:header="454" w:footer="510" w:gutter="0"/>
          <w:cols w:space="720"/>
          <w:docGrid w:linePitch="360"/>
        </w:sectPr>
      </w:pPr>
    </w:p>
    <w:p w14:paraId="2F576170" w14:textId="3A1438EA" w:rsidR="0097072E" w:rsidRDefault="00EC2D86" w:rsidP="0097072E">
      <w:pPr>
        <w:pStyle w:val="Heading2"/>
      </w:pPr>
      <w:bookmarkStart w:id="20" w:name="_Toc47527337"/>
      <w:r w:rsidRPr="006243ED">
        <w:lastRenderedPageBreak/>
        <w:t>Roles and Responsibilities</w:t>
      </w:r>
      <w:r w:rsidR="00C75BAA">
        <w:t xml:space="preserve"> of key stakeholders</w:t>
      </w:r>
      <w:bookmarkEnd w:id="20"/>
    </w:p>
    <w:p w14:paraId="50F1AA02" w14:textId="6E8A1956" w:rsidR="0097072E" w:rsidRDefault="0097072E" w:rsidP="0097072E">
      <w:pPr>
        <w:pStyle w:val="Caption"/>
        <w:keepNext/>
      </w:pPr>
      <w:r>
        <w:t xml:space="preserve">Figure </w:t>
      </w:r>
      <w:r>
        <w:fldChar w:fldCharType="begin"/>
      </w:r>
      <w:r>
        <w:instrText>SEQ Figure \* ARABIC</w:instrText>
      </w:r>
      <w:r>
        <w:fldChar w:fldCharType="separate"/>
      </w:r>
      <w:r w:rsidR="00701C63">
        <w:rPr>
          <w:noProof/>
        </w:rPr>
        <w:t>5</w:t>
      </w:r>
      <w:r>
        <w:fldChar w:fldCharType="end"/>
      </w:r>
      <w:r>
        <w:t>: Roles and Responsibilities</w:t>
      </w:r>
    </w:p>
    <w:p w14:paraId="75D384C0" w14:textId="072680BF" w:rsidR="00B44209" w:rsidRDefault="003D75BD" w:rsidP="00A34824">
      <w:pPr>
        <w:pStyle w:val="Healthbody"/>
      </w:pPr>
      <w:r>
        <w:rPr>
          <w:noProof/>
        </w:rPr>
        <w:drawing>
          <wp:inline distT="0" distB="0" distL="0" distR="0" wp14:anchorId="52A8D992" wp14:editId="32AF86D0">
            <wp:extent cx="4305300" cy="3990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05300" cy="3990975"/>
                    </a:xfrm>
                    <a:prstGeom prst="rect">
                      <a:avLst/>
                    </a:prstGeom>
                  </pic:spPr>
                </pic:pic>
              </a:graphicData>
            </a:graphic>
          </wp:inline>
        </w:drawing>
      </w:r>
    </w:p>
    <w:p w14:paraId="6417D4A5" w14:textId="4A818F1F" w:rsidR="003D42EF" w:rsidRPr="00C22D75" w:rsidRDefault="003D42EF" w:rsidP="00321510">
      <w:pPr>
        <w:pStyle w:val="Heading2"/>
      </w:pPr>
      <w:bookmarkStart w:id="21" w:name="_Toc47527338"/>
      <w:r>
        <w:t>Stakeholder avenues of engagement</w:t>
      </w:r>
      <w:bookmarkEnd w:id="21"/>
    </w:p>
    <w:p w14:paraId="0145B2D5" w14:textId="39313DE4" w:rsidR="003D42EF" w:rsidRDefault="003D42EF" w:rsidP="003D42EF">
      <w:pPr>
        <w:pStyle w:val="Healthbody"/>
        <w:rPr>
          <w:szCs w:val="20"/>
        </w:rPr>
      </w:pPr>
      <w:r w:rsidRPr="00E95BBD">
        <w:rPr>
          <w:szCs w:val="20"/>
        </w:rPr>
        <w:t xml:space="preserve">Each stakeholder </w:t>
      </w:r>
      <w:r>
        <w:rPr>
          <w:szCs w:val="20"/>
        </w:rPr>
        <w:t xml:space="preserve">illustrated in </w:t>
      </w:r>
      <w:r w:rsidR="00CA3ABE">
        <w:rPr>
          <w:szCs w:val="20"/>
        </w:rPr>
        <w:t>F</w:t>
      </w:r>
      <w:r w:rsidR="008E76B1">
        <w:rPr>
          <w:szCs w:val="20"/>
        </w:rPr>
        <w:t xml:space="preserve">igure </w:t>
      </w:r>
      <w:r w:rsidR="003D75BD">
        <w:rPr>
          <w:szCs w:val="20"/>
        </w:rPr>
        <w:t>5</w:t>
      </w:r>
      <w:r>
        <w:rPr>
          <w:szCs w:val="20"/>
        </w:rPr>
        <w:t xml:space="preserve"> above has a </w:t>
      </w:r>
      <w:r w:rsidRPr="00E95BBD">
        <w:rPr>
          <w:szCs w:val="20"/>
        </w:rPr>
        <w:t xml:space="preserve">role and responsibility for ensuring the data in the NHSD is accurate and issues are actioned or reported in a timely manner. </w:t>
      </w:r>
      <w:r>
        <w:rPr>
          <w:szCs w:val="20"/>
        </w:rPr>
        <w:t>The NHSD is considered the source data f</w:t>
      </w:r>
      <w:r w:rsidRPr="00E95BBD">
        <w:rPr>
          <w:szCs w:val="20"/>
        </w:rPr>
        <w:t xml:space="preserve">or population of EIDs in </w:t>
      </w:r>
      <w:r>
        <w:rPr>
          <w:szCs w:val="20"/>
        </w:rPr>
        <w:t>various systems including c</w:t>
      </w:r>
      <w:r w:rsidRPr="00E95BBD">
        <w:rPr>
          <w:szCs w:val="20"/>
        </w:rPr>
        <w:t>linical system</w:t>
      </w:r>
      <w:r>
        <w:rPr>
          <w:szCs w:val="20"/>
        </w:rPr>
        <w:t>s that produce</w:t>
      </w:r>
      <w:r w:rsidRPr="00E95BBD">
        <w:rPr>
          <w:szCs w:val="20"/>
        </w:rPr>
        <w:t xml:space="preserve"> discharge summaries</w:t>
      </w:r>
      <w:r>
        <w:rPr>
          <w:szCs w:val="20"/>
        </w:rPr>
        <w:t>.</w:t>
      </w:r>
      <w:r w:rsidRPr="00E95BBD">
        <w:rPr>
          <w:szCs w:val="20"/>
        </w:rPr>
        <w:t xml:space="preserve"> </w:t>
      </w:r>
    </w:p>
    <w:p w14:paraId="5E0AB36F" w14:textId="31A4E757" w:rsidR="00EC2D86" w:rsidRPr="00DA5B81" w:rsidRDefault="00EC2D86" w:rsidP="00EC2D86">
      <w:pPr>
        <w:pStyle w:val="Heading3"/>
      </w:pPr>
      <w:r w:rsidRPr="00DA5B81">
        <w:t>Health Practice/ General Practitioners</w:t>
      </w:r>
    </w:p>
    <w:p w14:paraId="5B92972B" w14:textId="77777777" w:rsidR="00EC2D86" w:rsidRPr="00DA5B81" w:rsidRDefault="00EC2D86" w:rsidP="00321510">
      <w:pPr>
        <w:pStyle w:val="DHHSbullet1"/>
      </w:pPr>
      <w:r w:rsidRPr="00DA5B81">
        <w:t xml:space="preserve">Notify nominated EMS of </w:t>
      </w:r>
      <w:r>
        <w:t>p</w:t>
      </w:r>
      <w:r w:rsidRPr="00DA5B81">
        <w:t xml:space="preserve">ractice or </w:t>
      </w:r>
      <w:r>
        <w:t>p</w:t>
      </w:r>
      <w:r w:rsidRPr="00DA5B81">
        <w:t>ractitioners changes</w:t>
      </w:r>
    </w:p>
    <w:p w14:paraId="1879FBA9" w14:textId="28501858" w:rsidR="00EC2D86" w:rsidRDefault="00EC2D86" w:rsidP="00B5566E">
      <w:pPr>
        <w:pStyle w:val="DHHSbullet1"/>
      </w:pPr>
      <w:r w:rsidRPr="00DA5B81">
        <w:t xml:space="preserve">Notify NHSD of </w:t>
      </w:r>
      <w:r>
        <w:t>p</w:t>
      </w:r>
      <w:r w:rsidRPr="00DA5B81">
        <w:t xml:space="preserve">ractice, </w:t>
      </w:r>
      <w:r>
        <w:t>p</w:t>
      </w:r>
      <w:r w:rsidRPr="00DA5B81">
        <w:t xml:space="preserve">ractitioner and or </w:t>
      </w:r>
      <w:r>
        <w:t>p</w:t>
      </w:r>
      <w:r w:rsidRPr="00DA5B81">
        <w:t xml:space="preserve">ractitioner </w:t>
      </w:r>
      <w:r>
        <w:t>s</w:t>
      </w:r>
      <w:r w:rsidRPr="00DA5B81">
        <w:t>ervice changes</w:t>
      </w:r>
    </w:p>
    <w:p w14:paraId="1AB84190" w14:textId="77777777" w:rsidR="00EC2D86" w:rsidRDefault="00EC2D86" w:rsidP="00EC2D86">
      <w:pPr>
        <w:pStyle w:val="Healthbody"/>
      </w:pPr>
    </w:p>
    <w:p w14:paraId="29B7E983" w14:textId="77777777" w:rsidR="00EC2D86" w:rsidRDefault="00EC2D86" w:rsidP="00EC2D86">
      <w:pPr>
        <w:pStyle w:val="Heading3"/>
        <w:spacing w:before="0"/>
      </w:pPr>
      <w:r>
        <w:t xml:space="preserve">Electronic Messaging Service (EMS) Provider </w:t>
      </w:r>
    </w:p>
    <w:p w14:paraId="0F8602E9" w14:textId="77777777" w:rsidR="00EC2D86" w:rsidRDefault="00EC2D86" w:rsidP="00321510">
      <w:pPr>
        <w:pStyle w:val="DHHSbullet1"/>
      </w:pPr>
      <w:r>
        <w:t>Notify NHSD of EID changes/alterations, new and inactivated EIDs</w:t>
      </w:r>
    </w:p>
    <w:p w14:paraId="232A6097" w14:textId="0EC2214E" w:rsidR="00EC2D86" w:rsidRDefault="003B668D" w:rsidP="00321510">
      <w:pPr>
        <w:pStyle w:val="DHHSbullet1"/>
      </w:pPr>
      <w:r>
        <w:t>Upload changes/alterations, new and inactivated EIDs from the NHSD as required.</w:t>
      </w:r>
    </w:p>
    <w:p w14:paraId="2BC84052" w14:textId="1E4BC9CD" w:rsidR="00EC2D86" w:rsidRDefault="00EC2D86" w:rsidP="00321510">
      <w:pPr>
        <w:pStyle w:val="DHHSbullet1"/>
      </w:pPr>
      <w:r>
        <w:t>Provide access to monitoring tools</w:t>
      </w:r>
    </w:p>
    <w:p w14:paraId="3C585DDC" w14:textId="3FFD37E4" w:rsidR="003D42EF" w:rsidRDefault="00EC2D86" w:rsidP="00321510">
      <w:pPr>
        <w:pStyle w:val="DHHSbullet1"/>
      </w:pPr>
      <w:r>
        <w:t>Provide support service for health services in relation to EMS</w:t>
      </w:r>
    </w:p>
    <w:p w14:paraId="4205B765" w14:textId="716B85D3" w:rsidR="00EC2D86" w:rsidRPr="00F31FA3" w:rsidRDefault="00EC2D86" w:rsidP="00EC2D86">
      <w:pPr>
        <w:pStyle w:val="Heading3"/>
      </w:pPr>
      <w:r w:rsidRPr="00F31FA3">
        <w:t>NHSD (Health</w:t>
      </w:r>
      <w:r w:rsidR="00321510">
        <w:t>d</w:t>
      </w:r>
      <w:r w:rsidRPr="00F31FA3">
        <w:t>irect)</w:t>
      </w:r>
    </w:p>
    <w:p w14:paraId="00C914F2" w14:textId="057E8340" w:rsidR="0061619A" w:rsidRPr="00786994" w:rsidRDefault="0061619A" w:rsidP="0061619A">
      <w:pPr>
        <w:pStyle w:val="DHHSbullet1"/>
      </w:pPr>
      <w:r w:rsidRPr="00786994">
        <w:t xml:space="preserve">Provide the extract to the </w:t>
      </w:r>
      <w:r w:rsidR="00A72A19">
        <w:t>HTS</w:t>
      </w:r>
      <w:r w:rsidRPr="00786994">
        <w:t xml:space="preserve"> for MFN transformation and distribution</w:t>
      </w:r>
      <w:r w:rsidR="0016293B">
        <w:t xml:space="preserve"> </w:t>
      </w:r>
      <w:r w:rsidR="007259B7">
        <w:t>daily</w:t>
      </w:r>
    </w:p>
    <w:p w14:paraId="70596B8A" w14:textId="17D0D0C4" w:rsidR="00EC2D86" w:rsidRPr="00F31FA3" w:rsidRDefault="003B668D" w:rsidP="00321510">
      <w:pPr>
        <w:pStyle w:val="DHHSbullet1"/>
      </w:pPr>
      <w:r>
        <w:t xml:space="preserve">Make available a bulk data exchange process to access changes/alterations, new and inactivated EIDs </w:t>
      </w:r>
    </w:p>
    <w:p w14:paraId="317F82C5" w14:textId="45D2510B" w:rsidR="00EC2D86" w:rsidRPr="00F31FA3" w:rsidRDefault="00EC2D86" w:rsidP="00321510">
      <w:pPr>
        <w:pStyle w:val="DHHSbullet1"/>
      </w:pPr>
      <w:r w:rsidRPr="00F31FA3">
        <w:lastRenderedPageBreak/>
        <w:t xml:space="preserve">Update the </w:t>
      </w:r>
      <w:r>
        <w:t>N</w:t>
      </w:r>
      <w:r w:rsidRPr="00F31FA3">
        <w:t xml:space="preserve">HSD with </w:t>
      </w:r>
      <w:r>
        <w:t>EID</w:t>
      </w:r>
      <w:r w:rsidRPr="00F31FA3">
        <w:t xml:space="preserve"> changes</w:t>
      </w:r>
      <w:r>
        <w:t xml:space="preserve"> as supplied by the EMS Provider </w:t>
      </w:r>
    </w:p>
    <w:p w14:paraId="03C8A04E" w14:textId="78D03F2A" w:rsidR="00EC2D86" w:rsidRDefault="008906F4" w:rsidP="00321510">
      <w:pPr>
        <w:pStyle w:val="DHHSbullet1"/>
      </w:pPr>
      <w:r>
        <w:t>Investigate</w:t>
      </w:r>
      <w:r w:rsidRPr="00F31FA3">
        <w:t xml:space="preserve"> </w:t>
      </w:r>
      <w:r w:rsidR="00EC2D86" w:rsidRPr="00F31FA3">
        <w:t xml:space="preserve">notifications from </w:t>
      </w:r>
      <w:r w:rsidR="00EC2D86">
        <w:t>h</w:t>
      </w:r>
      <w:r w:rsidR="00EC2D86" w:rsidRPr="00F31FA3">
        <w:t xml:space="preserve">ealth </w:t>
      </w:r>
      <w:r w:rsidR="00EC2D86">
        <w:t>services</w:t>
      </w:r>
      <w:r w:rsidR="00EB2E6B">
        <w:t xml:space="preserve"> and/or </w:t>
      </w:r>
      <w:r w:rsidR="00CE7956">
        <w:t>HTS</w:t>
      </w:r>
      <w:r w:rsidR="00EC2D86" w:rsidRPr="00F31FA3">
        <w:t xml:space="preserve"> when a</w:t>
      </w:r>
      <w:r w:rsidR="00EC2D86">
        <w:t>n</w:t>
      </w:r>
      <w:r w:rsidR="00EC2D86" w:rsidRPr="00F31FA3">
        <w:t xml:space="preserve"> </w:t>
      </w:r>
      <w:r w:rsidR="00EC2D86">
        <w:t>EID</w:t>
      </w:r>
      <w:r w:rsidR="0016293B">
        <w:t xml:space="preserve"> or associated provider or service data</w:t>
      </w:r>
      <w:r w:rsidR="00EC2D86">
        <w:t xml:space="preserve"> </w:t>
      </w:r>
      <w:r w:rsidR="00EC2D86" w:rsidRPr="00F31FA3">
        <w:t xml:space="preserve">is identified as incorrect </w:t>
      </w:r>
      <w:r w:rsidR="00EC2D86">
        <w:t>in the NHSD</w:t>
      </w:r>
    </w:p>
    <w:p w14:paraId="42BA708E" w14:textId="68141F66" w:rsidR="00EC2D86" w:rsidRPr="00F31FA3" w:rsidRDefault="008906F4" w:rsidP="00321510">
      <w:pPr>
        <w:pStyle w:val="DHHSbullet1"/>
      </w:pPr>
      <w:r>
        <w:t>If required, c</w:t>
      </w:r>
      <w:r w:rsidR="00EC2D86">
        <w:t>ontact practices</w:t>
      </w:r>
      <w:r w:rsidR="00F25A67">
        <w:t xml:space="preserve">, services </w:t>
      </w:r>
      <w:r w:rsidR="00EC2D86">
        <w:t>and practitioners for regular verification of the currency of their details</w:t>
      </w:r>
    </w:p>
    <w:p w14:paraId="21164D4A" w14:textId="4E8B7A59" w:rsidR="00EC2D86" w:rsidRDefault="00EC2D86" w:rsidP="00321510">
      <w:pPr>
        <w:pStyle w:val="DHHSbullet1"/>
      </w:pPr>
      <w:r>
        <w:t xml:space="preserve">Enable </w:t>
      </w:r>
      <w:r w:rsidR="005B64A2">
        <w:t>application programming interface (</w:t>
      </w:r>
      <w:r>
        <w:t>API</w:t>
      </w:r>
      <w:r w:rsidR="005B64A2">
        <w:t>)</w:t>
      </w:r>
      <w:r>
        <w:t xml:space="preserve"> access for practice and practitioner information when requested by a health service</w:t>
      </w:r>
      <w:r w:rsidR="0025012E">
        <w:t xml:space="preserve"> </w:t>
      </w:r>
      <w:r w:rsidR="008906F4">
        <w:t xml:space="preserve">as an alternative </w:t>
      </w:r>
      <w:r w:rsidR="005D221F">
        <w:t xml:space="preserve">or in addition </w:t>
      </w:r>
      <w:r w:rsidR="008906F4">
        <w:t>to the MFN solution (Sect 3.3)</w:t>
      </w:r>
    </w:p>
    <w:p w14:paraId="558B91C3" w14:textId="5818DC55" w:rsidR="00EC2D86" w:rsidRPr="00F31FA3" w:rsidRDefault="00321510" w:rsidP="00EC2D86">
      <w:pPr>
        <w:pStyle w:val="Heading3"/>
      </w:pPr>
      <w:r>
        <w:t>Health Technology Solution</w:t>
      </w:r>
      <w:r w:rsidR="002E69D8">
        <w:t>s (DHHS)</w:t>
      </w:r>
    </w:p>
    <w:p w14:paraId="6663BF9A" w14:textId="257B11F4" w:rsidR="00EC2D86" w:rsidRPr="00F25A67" w:rsidRDefault="00EC2D86" w:rsidP="00321510">
      <w:pPr>
        <w:pStyle w:val="DHHSbullet1"/>
      </w:pPr>
      <w:r w:rsidRPr="00F25A67">
        <w:t xml:space="preserve">Transform </w:t>
      </w:r>
      <w:r w:rsidR="008906F4">
        <w:t xml:space="preserve">NHSD </w:t>
      </w:r>
      <w:r w:rsidRPr="00F25A67">
        <w:t>extrac</w:t>
      </w:r>
      <w:r w:rsidR="00F25A67" w:rsidRPr="00F25A67">
        <w:t xml:space="preserve">ts </w:t>
      </w:r>
      <w:r w:rsidRPr="00F25A67">
        <w:t>into MFN messages</w:t>
      </w:r>
      <w:r w:rsidR="00F25A67" w:rsidRPr="00F25A67">
        <w:t xml:space="preserve"> </w:t>
      </w:r>
      <w:r w:rsidR="008906F4">
        <w:t>daily</w:t>
      </w:r>
    </w:p>
    <w:p w14:paraId="1BBA6804" w14:textId="3EB9D2D0" w:rsidR="00EC2D86" w:rsidRDefault="00EC2D86" w:rsidP="00321510">
      <w:pPr>
        <w:pStyle w:val="DHHSbullet1"/>
      </w:pPr>
      <w:r>
        <w:t>Validate and filter corrupt records in the</w:t>
      </w:r>
      <w:r w:rsidRPr="00F31FA3">
        <w:t xml:space="preserve"> </w:t>
      </w:r>
      <w:r w:rsidR="00F25A67">
        <w:t>NHSD</w:t>
      </w:r>
      <w:r w:rsidRPr="00F31FA3">
        <w:t xml:space="preserve"> data</w:t>
      </w:r>
    </w:p>
    <w:p w14:paraId="59351899" w14:textId="6B029AD2" w:rsidR="00EC2D86" w:rsidRDefault="00EC2D86" w:rsidP="00321510">
      <w:pPr>
        <w:pStyle w:val="DHHSbullet1"/>
      </w:pPr>
      <w:r w:rsidRPr="00F31FA3">
        <w:t xml:space="preserve">Report data and extract issues to </w:t>
      </w:r>
      <w:r w:rsidR="00F25A67">
        <w:t>NHSD</w:t>
      </w:r>
    </w:p>
    <w:p w14:paraId="64FD99CB" w14:textId="1C57F2CA" w:rsidR="00EC2D86" w:rsidRPr="00F31FA3" w:rsidRDefault="00EC2D86" w:rsidP="00321510">
      <w:pPr>
        <w:pStyle w:val="DHHSbullet1"/>
      </w:pPr>
      <w:r w:rsidRPr="00F31FA3">
        <w:t>Monitor MFN delivery errors</w:t>
      </w:r>
    </w:p>
    <w:p w14:paraId="7001F662" w14:textId="7D6C85A5" w:rsidR="00EC2D86" w:rsidRDefault="00EC2D86" w:rsidP="00321510">
      <w:pPr>
        <w:pStyle w:val="DHHSbullet1"/>
      </w:pPr>
      <w:r w:rsidRPr="00F31FA3">
        <w:t xml:space="preserve">Manage and respond to issues raised </w:t>
      </w:r>
      <w:r>
        <w:t xml:space="preserve">in </w:t>
      </w:r>
      <w:r w:rsidRPr="00F31FA3">
        <w:t>relati</w:t>
      </w:r>
      <w:r>
        <w:t>on</w:t>
      </w:r>
      <w:r w:rsidRPr="00F31FA3">
        <w:t xml:space="preserve"> to MFN m</w:t>
      </w:r>
      <w:r w:rsidR="00980AFE">
        <w:t>e</w:t>
      </w:r>
      <w:r w:rsidRPr="00F31FA3">
        <w:t>ssaging</w:t>
      </w:r>
    </w:p>
    <w:p w14:paraId="1655EE30" w14:textId="77777777" w:rsidR="00EC2D86" w:rsidRDefault="00EC2D86" w:rsidP="00321510">
      <w:pPr>
        <w:pStyle w:val="DHHSbullet1"/>
      </w:pPr>
      <w:r>
        <w:t>Aid in the</w:t>
      </w:r>
      <w:r w:rsidRPr="00F31FA3">
        <w:t xml:space="preserve"> facilitation of </w:t>
      </w:r>
      <w:r>
        <w:t>data correction in</w:t>
      </w:r>
      <w:r w:rsidRPr="00F31FA3">
        <w:t xml:space="preserve"> </w:t>
      </w:r>
      <w:r>
        <w:t>N</w:t>
      </w:r>
      <w:r w:rsidRPr="00F31FA3">
        <w:t xml:space="preserve">HSD </w:t>
      </w:r>
      <w:r>
        <w:t>where appropriate</w:t>
      </w:r>
    </w:p>
    <w:p w14:paraId="799F6028" w14:textId="77777777" w:rsidR="00EC2D86" w:rsidRDefault="00EC2D86" w:rsidP="00321510">
      <w:pPr>
        <w:pStyle w:val="DHHSbullet1"/>
      </w:pPr>
      <w:r>
        <w:t>Manage and respond to issues raised in Infra for discharge summary HL7 defects</w:t>
      </w:r>
    </w:p>
    <w:p w14:paraId="07E8A4F3" w14:textId="1B6AF0E7" w:rsidR="00EC2D86" w:rsidRPr="00F31FA3" w:rsidRDefault="0016293B" w:rsidP="00EC2D86">
      <w:pPr>
        <w:pStyle w:val="Heading3"/>
      </w:pPr>
      <w:r w:rsidRPr="00F31FA3">
        <w:t xml:space="preserve">Health </w:t>
      </w:r>
      <w:r>
        <w:t>organisations</w:t>
      </w:r>
    </w:p>
    <w:p w14:paraId="030CC071" w14:textId="77777777" w:rsidR="00EC2D86" w:rsidRPr="00F31FA3" w:rsidRDefault="00EC2D86" w:rsidP="00321510">
      <w:pPr>
        <w:pStyle w:val="DHHSbullet1"/>
      </w:pPr>
      <w:r w:rsidRPr="00F31FA3">
        <w:t xml:space="preserve">Monitor log files and </w:t>
      </w:r>
      <w:r>
        <w:t xml:space="preserve">utilise monitoring </w:t>
      </w:r>
      <w:r w:rsidRPr="00F31FA3">
        <w:t>tools</w:t>
      </w:r>
      <w:r>
        <w:t xml:space="preserve"> to identify failed discharge summary delivery</w:t>
      </w:r>
    </w:p>
    <w:p w14:paraId="1B3F7171" w14:textId="2750F508" w:rsidR="00EC2D86" w:rsidRPr="00F31FA3" w:rsidRDefault="00EC2D86" w:rsidP="00321510">
      <w:pPr>
        <w:pStyle w:val="DHHSbullet1"/>
      </w:pPr>
      <w:r w:rsidRPr="00F31FA3">
        <w:t>Action error</w:t>
      </w:r>
      <w:r>
        <w:t>s in</w:t>
      </w:r>
      <w:r w:rsidRPr="00F31FA3">
        <w:t xml:space="preserve"> </w:t>
      </w:r>
      <w:r>
        <w:t>discharge summary</w:t>
      </w:r>
      <w:r w:rsidRPr="00F31FA3">
        <w:t xml:space="preserve"> deliveries </w:t>
      </w:r>
      <w:r w:rsidR="008906F4">
        <w:t>and report i</w:t>
      </w:r>
      <w:r w:rsidR="008906F4" w:rsidRPr="00F31FA3">
        <w:t>ncorrect EIDs</w:t>
      </w:r>
      <w:r w:rsidR="008906F4">
        <w:t xml:space="preserve"> </w:t>
      </w:r>
      <w:r w:rsidRPr="00F31FA3">
        <w:t xml:space="preserve">to </w:t>
      </w:r>
      <w:r>
        <w:t>EMS providers</w:t>
      </w:r>
    </w:p>
    <w:p w14:paraId="6BEFACFB" w14:textId="77777777" w:rsidR="00EC2D86" w:rsidRPr="00F31FA3" w:rsidRDefault="00EC2D86" w:rsidP="00321510">
      <w:pPr>
        <w:pStyle w:val="DHHSbullet1"/>
      </w:pPr>
      <w:r w:rsidRPr="00F31FA3">
        <w:t xml:space="preserve">Implement the </w:t>
      </w:r>
      <w:r>
        <w:t>h</w:t>
      </w:r>
      <w:r w:rsidRPr="00F31FA3">
        <w:t>ospital polic</w:t>
      </w:r>
      <w:r>
        <w:t>y</w:t>
      </w:r>
      <w:r w:rsidRPr="00F31FA3">
        <w:t xml:space="preserve"> for alternate delivery method</w:t>
      </w:r>
      <w:r>
        <w:t xml:space="preserve"> upon failure (e.g. fax)</w:t>
      </w:r>
    </w:p>
    <w:p w14:paraId="64CBFB1D" w14:textId="67D4FB63" w:rsidR="00EC2D86" w:rsidRPr="00F31FA3" w:rsidRDefault="00EC2D86" w:rsidP="00321510">
      <w:pPr>
        <w:pStyle w:val="DHHSbullet1"/>
      </w:pPr>
      <w:r>
        <w:t>Report i</w:t>
      </w:r>
      <w:r w:rsidRPr="00F31FA3">
        <w:t>ncorrect EIDs</w:t>
      </w:r>
      <w:r w:rsidR="005E0F0F">
        <w:t xml:space="preserve"> and services/practition</w:t>
      </w:r>
      <w:r w:rsidR="00980AFE">
        <w:t>er</w:t>
      </w:r>
      <w:r w:rsidR="005E0F0F">
        <w:t xml:space="preserve"> information</w:t>
      </w:r>
      <w:r w:rsidRPr="00F31FA3">
        <w:t xml:space="preserve"> to </w:t>
      </w:r>
      <w:r w:rsidR="005E0F0F">
        <w:t xml:space="preserve">the </w:t>
      </w:r>
      <w:r>
        <w:t>N</w:t>
      </w:r>
      <w:r w:rsidRPr="00F31FA3">
        <w:t xml:space="preserve">HSD </w:t>
      </w:r>
      <w:r>
        <w:t>fo</w:t>
      </w:r>
      <w:r w:rsidRPr="00F31FA3">
        <w:t>r c</w:t>
      </w:r>
      <w:r>
        <w:t>orrection</w:t>
      </w:r>
      <w:r w:rsidR="005E0F0F">
        <w:t xml:space="preserve">: </w:t>
      </w:r>
      <w:hyperlink r:id="rId20" w:history="1">
        <w:r w:rsidR="005E0F0F">
          <w:rPr>
            <w:rStyle w:val="Hyperlink"/>
          </w:rPr>
          <w:t>https://about.healthdirect.gov.au/review-your-nhsd-listing</w:t>
        </w:r>
      </w:hyperlink>
    </w:p>
    <w:p w14:paraId="006D70F7" w14:textId="77777777" w:rsidR="00EC2D86" w:rsidRPr="00F31FA3" w:rsidRDefault="00EC2D86" w:rsidP="00321510">
      <w:pPr>
        <w:pStyle w:val="DHHSbullet1"/>
      </w:pPr>
      <w:r w:rsidRPr="00F31FA3">
        <w:t xml:space="preserve">Engage the </w:t>
      </w:r>
      <w:r>
        <w:t xml:space="preserve">EMS provider support service </w:t>
      </w:r>
      <w:r w:rsidRPr="00F31FA3">
        <w:t xml:space="preserve">if further assistance is </w:t>
      </w:r>
      <w:r>
        <w:t>required or for delivery failures outside of incorrect EID or discharge summary HL7 validation failure</w:t>
      </w:r>
    </w:p>
    <w:p w14:paraId="019356A7" w14:textId="312029B2" w:rsidR="008E4D58" w:rsidRDefault="00EC2D86" w:rsidP="00321510">
      <w:pPr>
        <w:pStyle w:val="DHHSbullet1"/>
      </w:pPr>
      <w:r w:rsidRPr="00F31FA3">
        <w:t xml:space="preserve">Report issues in the </w:t>
      </w:r>
      <w:r>
        <w:t xml:space="preserve">API or MFN data to appropriate service (NHSD </w:t>
      </w:r>
      <w:r w:rsidR="00980AFE">
        <w:t xml:space="preserve">(API) </w:t>
      </w:r>
      <w:r>
        <w:t xml:space="preserve">or </w:t>
      </w:r>
      <w:bookmarkStart w:id="22" w:name="_Ref494982794"/>
      <w:bookmarkStart w:id="23" w:name="_Toc499826923"/>
      <w:r w:rsidR="00F25A67">
        <w:t>HTS</w:t>
      </w:r>
      <w:r w:rsidR="00980AFE">
        <w:t xml:space="preserve"> (MFN)</w:t>
      </w:r>
      <w:r w:rsidR="008E4D58">
        <w:t>)</w:t>
      </w:r>
    </w:p>
    <w:p w14:paraId="4B1BA964" w14:textId="27E532B9" w:rsidR="003D75BD" w:rsidRDefault="003D75BD" w:rsidP="00A94339">
      <w:pPr>
        <w:pStyle w:val="DHHSbullet1"/>
        <w:numPr>
          <w:ilvl w:val="0"/>
          <w:numId w:val="0"/>
        </w:numPr>
      </w:pPr>
    </w:p>
    <w:p w14:paraId="0BF1203F" w14:textId="7A9EB580" w:rsidR="003D75BD" w:rsidRDefault="00A94339" w:rsidP="003D75BD">
      <w:pPr>
        <w:pStyle w:val="Heading2"/>
        <w:pageBreakBefore/>
        <w:ind w:left="578" w:hanging="578"/>
      </w:pPr>
      <w:bookmarkStart w:id="24" w:name="_Toc47527339"/>
      <w:r>
        <w:lastRenderedPageBreak/>
        <w:t xml:space="preserve">Update of </w:t>
      </w:r>
      <w:r w:rsidR="00C75AC9">
        <w:t>Victorian public health service (</w:t>
      </w:r>
      <w:r>
        <w:t>VPHS</w:t>
      </w:r>
      <w:r w:rsidR="00C75AC9">
        <w:t>)</w:t>
      </w:r>
      <w:r>
        <w:t xml:space="preserve"> systems with NHSD data (</w:t>
      </w:r>
      <w:r w:rsidR="003D75BD">
        <w:t>Master File Notification</w:t>
      </w:r>
      <w:r>
        <w:t>)</w:t>
      </w:r>
      <w:bookmarkEnd w:id="24"/>
    </w:p>
    <w:p w14:paraId="3C6EDA78" w14:textId="53832B91" w:rsidR="003D75BD" w:rsidRDefault="003D75BD" w:rsidP="003D75BD">
      <w:pPr>
        <w:pStyle w:val="DHHSbody"/>
      </w:pPr>
      <w:r w:rsidRPr="00E45DC2">
        <w:t xml:space="preserve">To facilitate the transition to NHSD and provide </w:t>
      </w:r>
      <w:r>
        <w:t xml:space="preserve">participating </w:t>
      </w:r>
      <w:r w:rsidRPr="00E45DC2">
        <w:t>VPHS a trusted source of provider information to their clinical, patient administration and billing systems</w:t>
      </w:r>
      <w:r w:rsidR="00DB32CC">
        <w:t xml:space="preserve"> (</w:t>
      </w:r>
      <w:r w:rsidR="00DB32CC" w:rsidRPr="00B5566E">
        <w:rPr>
          <w:i/>
          <w:iCs/>
        </w:rPr>
        <w:t>(NOTE: NHSD is not to be used as a sub</w:t>
      </w:r>
      <w:r w:rsidR="00DB32CC">
        <w:rPr>
          <w:i/>
          <w:iCs/>
        </w:rPr>
        <w:t>st</w:t>
      </w:r>
      <w:r w:rsidR="00DB32CC" w:rsidRPr="00B5566E">
        <w:rPr>
          <w:i/>
          <w:iCs/>
        </w:rPr>
        <w:t>itute for the Medicare billing process)</w:t>
      </w:r>
      <w:r w:rsidR="00DB32CC">
        <w:t>,</w:t>
      </w:r>
      <w:r w:rsidRPr="00E45DC2">
        <w:t xml:space="preserve"> </w:t>
      </w:r>
      <w:r>
        <w:t xml:space="preserve">HTS has </w:t>
      </w:r>
      <w:r w:rsidRPr="00E45DC2">
        <w:t xml:space="preserve">developed and supports a </w:t>
      </w:r>
      <w:r w:rsidRPr="0022156A">
        <w:rPr>
          <w:rStyle w:val="Strong"/>
        </w:rPr>
        <w:t>Master File Notification</w:t>
      </w:r>
      <w:r w:rsidRPr="00E45DC2">
        <w:t xml:space="preserve"> </w:t>
      </w:r>
      <w:r>
        <w:t xml:space="preserve">(MFN) </w:t>
      </w:r>
      <w:r w:rsidRPr="00E45DC2">
        <w:t xml:space="preserve">process to send a broadcast </w:t>
      </w:r>
      <w:r>
        <w:t xml:space="preserve">HL7 </w:t>
      </w:r>
      <w:r w:rsidRPr="00E45DC2">
        <w:t xml:space="preserve">message to </w:t>
      </w:r>
      <w:r>
        <w:t xml:space="preserve">the </w:t>
      </w:r>
      <w:r w:rsidRPr="00E45DC2">
        <w:t>participating VPHS so as to update their systems with information available via the NHSD.</w:t>
      </w:r>
    </w:p>
    <w:p w14:paraId="03BFEF4F" w14:textId="51B32AB9" w:rsidR="003D75BD" w:rsidRDefault="003D75BD" w:rsidP="003D75BD">
      <w:pPr>
        <w:pStyle w:val="DHHSbody"/>
      </w:pPr>
      <w:r w:rsidRPr="00E45DC2">
        <w:t xml:space="preserve">This broadcast provides </w:t>
      </w:r>
      <w:r>
        <w:t xml:space="preserve">daily </w:t>
      </w:r>
      <w:r w:rsidRPr="00E45DC2">
        <w:t>change</w:t>
      </w:r>
      <w:r>
        <w:t>d</w:t>
      </w:r>
      <w:r w:rsidRPr="00E45DC2">
        <w:t xml:space="preserve"> information to practice and practitioner details</w:t>
      </w:r>
      <w:r>
        <w:t xml:space="preserve"> for General Practitioners (GPs) and Specialists</w:t>
      </w:r>
      <w:r w:rsidRPr="00E45DC2">
        <w:t xml:space="preserve">. The objective </w:t>
      </w:r>
      <w:r>
        <w:t>is</w:t>
      </w:r>
      <w:r w:rsidRPr="00E45DC2">
        <w:t xml:space="preserve"> to assist VPHS to keep their databases accurate with less effort and cost.</w:t>
      </w:r>
    </w:p>
    <w:p w14:paraId="754C68A3" w14:textId="1D45E07C" w:rsidR="003D75BD" w:rsidRDefault="003D75BD" w:rsidP="003D75BD">
      <w:pPr>
        <w:pStyle w:val="Caption"/>
        <w:keepNext/>
      </w:pPr>
      <w:r>
        <w:t xml:space="preserve">Figure </w:t>
      </w:r>
      <w:r>
        <w:fldChar w:fldCharType="begin"/>
      </w:r>
      <w:r>
        <w:instrText>SEQ Figure \* ARABIC</w:instrText>
      </w:r>
      <w:r>
        <w:fldChar w:fldCharType="separate"/>
      </w:r>
      <w:r w:rsidR="00701C63" w:rsidRPr="1BFB60A4">
        <w:rPr>
          <w:noProof/>
        </w:rPr>
        <w:t>6</w:t>
      </w:r>
      <w:r>
        <w:fldChar w:fldCharType="end"/>
      </w:r>
      <w:r>
        <w:t>: NHSD update in VPHS systems.</w:t>
      </w:r>
    </w:p>
    <w:p w14:paraId="19E3EF65" w14:textId="6FC0BD3F" w:rsidR="00C01436" w:rsidRDefault="009F4A15" w:rsidP="00C01436">
      <w:pPr>
        <w:pStyle w:val="DHHSbody"/>
        <w:rPr>
          <w:noProof/>
        </w:rPr>
      </w:pPr>
      <w:r>
        <w:rPr>
          <w:noProof/>
        </w:rPr>
        <w:object w:dxaOrig="11026" w:dyaOrig="10685" w14:anchorId="473BCD5F">
          <v:shape id="_x0000_i1026" type="#_x0000_t75" alt="" style="width:464.1pt;height:451.4pt;mso-width-percent:0;mso-height-percent:0;mso-width-percent:0;mso-height-percent:0" o:ole="">
            <v:imagedata r:id="rId21" o:title=""/>
          </v:shape>
          <o:OLEObject Type="Embed" ProgID="Visio.Drawing.11" ShapeID="_x0000_i1026" DrawAspect="Content" ObjectID="_1658140163" r:id="rId22"/>
        </w:object>
      </w:r>
    </w:p>
    <w:p w14:paraId="31485361" w14:textId="6CADE49B" w:rsidR="005421A7" w:rsidRDefault="005421A7" w:rsidP="003D75BD">
      <w:pPr>
        <w:pStyle w:val="DHHSbody"/>
        <w:jc w:val="center"/>
        <w:rPr>
          <w:noProof/>
        </w:rPr>
      </w:pPr>
    </w:p>
    <w:p w14:paraId="6627FF99" w14:textId="27858300" w:rsidR="005421A7" w:rsidRDefault="005421A7" w:rsidP="003D75BD">
      <w:pPr>
        <w:pStyle w:val="DHHSbody"/>
        <w:jc w:val="center"/>
        <w:rPr>
          <w:noProof/>
        </w:rPr>
      </w:pPr>
    </w:p>
    <w:p w14:paraId="47FF587D" w14:textId="77777777" w:rsidR="005421A7" w:rsidRDefault="005421A7" w:rsidP="003D75BD">
      <w:pPr>
        <w:pStyle w:val="DHHSbody"/>
        <w:jc w:val="center"/>
      </w:pPr>
    </w:p>
    <w:p w14:paraId="3C845826" w14:textId="77777777" w:rsidR="001815B2" w:rsidRDefault="005A51D5" w:rsidP="00C50FC2">
      <w:pPr>
        <w:pStyle w:val="Heading2"/>
      </w:pPr>
      <w:bookmarkStart w:id="25" w:name="_Toc47527340"/>
      <w:r>
        <w:lastRenderedPageBreak/>
        <w:t xml:space="preserve">Points of </w:t>
      </w:r>
      <w:r w:rsidRPr="00C50FC2">
        <w:t>failure</w:t>
      </w:r>
      <w:r>
        <w:t xml:space="preserve"> for discharge summary delivery</w:t>
      </w:r>
      <w:bookmarkEnd w:id="22"/>
      <w:bookmarkEnd w:id="23"/>
      <w:bookmarkEnd w:id="25"/>
    </w:p>
    <w:p w14:paraId="36FC8E97" w14:textId="6A6F8EFB" w:rsidR="0090324A" w:rsidRDefault="0090324A" w:rsidP="0090324A">
      <w:pPr>
        <w:pStyle w:val="Caption"/>
        <w:keepNext/>
        <w:jc w:val="left"/>
      </w:pPr>
      <w:r>
        <w:t xml:space="preserve">Figure </w:t>
      </w:r>
      <w:r>
        <w:fldChar w:fldCharType="begin"/>
      </w:r>
      <w:r>
        <w:instrText>SEQ Figure \* ARABIC</w:instrText>
      </w:r>
      <w:r>
        <w:fldChar w:fldCharType="separate"/>
      </w:r>
      <w:r w:rsidR="00701C63">
        <w:rPr>
          <w:noProof/>
        </w:rPr>
        <w:t>7</w:t>
      </w:r>
      <w:r>
        <w:fldChar w:fldCharType="end"/>
      </w:r>
      <w:r>
        <w:t>:Points of failure for discharge summaries.</w:t>
      </w:r>
    </w:p>
    <w:p w14:paraId="143E5951" w14:textId="77777777" w:rsidR="00C50FC2" w:rsidRDefault="009F4A15" w:rsidP="00C50FC2">
      <w:pPr>
        <w:pStyle w:val="DHHSbody"/>
      </w:pPr>
      <w:r>
        <w:rPr>
          <w:noProof/>
        </w:rPr>
        <w:object w:dxaOrig="10581" w:dyaOrig="5308" w14:anchorId="01F488AC">
          <v:shape id="_x0000_i1027" type="#_x0000_t75" alt="" style="width:463.55pt;height:231.5pt;mso-width-percent:0;mso-height-percent:0;mso-width-percent:0;mso-height-percent:0" o:ole="">
            <v:imagedata r:id="rId23" o:title=""/>
          </v:shape>
          <o:OLEObject Type="Embed" ProgID="Visio.Drawing.11" ShapeID="_x0000_i1027" DrawAspect="Content" ObjectID="_1658140164" r:id="rId24"/>
        </w:object>
      </w:r>
    </w:p>
    <w:p w14:paraId="36F536B1" w14:textId="77777777" w:rsidR="00C50FC2" w:rsidRDefault="00C50FC2" w:rsidP="00C50FC2">
      <w:pPr>
        <w:pStyle w:val="DHHSbody"/>
      </w:pPr>
    </w:p>
    <w:p w14:paraId="783FFBF7" w14:textId="597FA5A9" w:rsidR="00C50FC2" w:rsidRPr="00F7607D" w:rsidRDefault="00C50FC2" w:rsidP="00C50FC2">
      <w:pPr>
        <w:pStyle w:val="Healthbody"/>
        <w:rPr>
          <w:color w:val="000000" w:themeColor="text1"/>
        </w:rPr>
      </w:pPr>
      <w:r w:rsidRPr="00F7607D">
        <w:rPr>
          <w:color w:val="000000" w:themeColor="text1"/>
        </w:rPr>
        <w:t xml:space="preserve">Figure </w:t>
      </w:r>
      <w:r w:rsidR="0090324A">
        <w:rPr>
          <w:color w:val="000000" w:themeColor="text1"/>
        </w:rPr>
        <w:t>7</w:t>
      </w:r>
      <w:r w:rsidRPr="00F7607D">
        <w:rPr>
          <w:color w:val="000000" w:themeColor="text1"/>
        </w:rPr>
        <w:t xml:space="preserve"> illustrates possible points of failure that may result in failed discharge summary messages. The above diagram does not include technical failure</w:t>
      </w:r>
      <w:r w:rsidR="005F6679">
        <w:rPr>
          <w:color w:val="000000" w:themeColor="text1"/>
        </w:rPr>
        <w:t xml:space="preserve"> </w:t>
      </w:r>
      <w:r w:rsidRPr="00F7607D">
        <w:rPr>
          <w:color w:val="000000" w:themeColor="text1"/>
        </w:rPr>
        <w:t>points such as breaks in connectivity.</w:t>
      </w:r>
    </w:p>
    <w:p w14:paraId="5195AC62" w14:textId="29C8D171" w:rsidR="00C50FC2" w:rsidRPr="00F7607D" w:rsidRDefault="00C50FC2" w:rsidP="00FB2F25">
      <w:pPr>
        <w:pStyle w:val="DHHSbullet1"/>
        <w:numPr>
          <w:ilvl w:val="0"/>
          <w:numId w:val="9"/>
        </w:numPr>
      </w:pPr>
      <w:r w:rsidRPr="00394788">
        <w:t>The practice or GP does not advise their EMS provider or the NHSD about changes such as the closure of a practice or the departure of a practitioner.</w:t>
      </w:r>
      <w:r w:rsidR="00F25A67">
        <w:t xml:space="preserve">  </w:t>
      </w:r>
      <w:r w:rsidRPr="00F7607D">
        <w:t>N</w:t>
      </w:r>
      <w:r w:rsidR="00F25A67">
        <w:t>OTE</w:t>
      </w:r>
      <w:r w:rsidRPr="00F7607D">
        <w:t xml:space="preserve">: notification of this issue is provided by </w:t>
      </w:r>
      <w:r w:rsidR="00F22950">
        <w:t>E</w:t>
      </w:r>
      <w:r w:rsidRPr="00F7607D">
        <w:t xml:space="preserve">MS delivery failure messaging to the </w:t>
      </w:r>
      <w:r w:rsidR="005B64A2">
        <w:t>Agency Integra</w:t>
      </w:r>
      <w:r w:rsidR="00EE75DB">
        <w:t>t</w:t>
      </w:r>
      <w:r w:rsidR="005B64A2">
        <w:t>ion Engine (</w:t>
      </w:r>
      <w:r w:rsidRPr="00F7607D">
        <w:t>AIE</w:t>
      </w:r>
      <w:r w:rsidR="005B64A2">
        <w:t>)</w:t>
      </w:r>
      <w:r w:rsidRPr="00F7607D">
        <w:t>.</w:t>
      </w:r>
    </w:p>
    <w:p w14:paraId="2F0B5264" w14:textId="77777777" w:rsidR="00117032" w:rsidRDefault="00C50FC2" w:rsidP="00FB2F25">
      <w:pPr>
        <w:pStyle w:val="DHHSbullet1"/>
        <w:numPr>
          <w:ilvl w:val="0"/>
          <w:numId w:val="9"/>
        </w:numPr>
      </w:pPr>
      <w:r w:rsidRPr="00394788">
        <w:t>There is a breakdown in the process of EIDs being updated / maintained in the NHSD</w:t>
      </w:r>
      <w:r w:rsidR="00117032">
        <w:t xml:space="preserve">: </w:t>
      </w:r>
    </w:p>
    <w:p w14:paraId="70614A47" w14:textId="21F53800" w:rsidR="00C50FC2" w:rsidRDefault="00117032" w:rsidP="00FB2F25">
      <w:pPr>
        <w:pStyle w:val="DHHSbody"/>
        <w:numPr>
          <w:ilvl w:val="0"/>
          <w:numId w:val="11"/>
        </w:numPr>
      </w:pPr>
      <w:r>
        <w:t>t</w:t>
      </w:r>
      <w:r w:rsidR="00C50FC2" w:rsidRPr="00394788">
        <w:t xml:space="preserve">he roles and responsibilities for ensuring the accuracy </w:t>
      </w:r>
      <w:r w:rsidR="00C50FC2">
        <w:t xml:space="preserve">of EIDs </w:t>
      </w:r>
      <w:r w:rsidR="00C50FC2" w:rsidRPr="00394788">
        <w:t>in the NHSD reside with the EMS provider and NHSD.</w:t>
      </w:r>
    </w:p>
    <w:p w14:paraId="577222DA" w14:textId="6ABAD96B" w:rsidR="00117032" w:rsidRPr="00F7607D" w:rsidRDefault="00117032" w:rsidP="00FB2F25">
      <w:pPr>
        <w:pStyle w:val="DHHSbody"/>
        <w:numPr>
          <w:ilvl w:val="0"/>
          <w:numId w:val="11"/>
        </w:numPr>
      </w:pPr>
      <w:r>
        <w:t xml:space="preserve">Notify the </w:t>
      </w:r>
      <w:r w:rsidR="00D93629">
        <w:t xml:space="preserve">NHSD </w:t>
      </w:r>
      <w:r>
        <w:t>if there are issues with the EID</w:t>
      </w:r>
    </w:p>
    <w:p w14:paraId="13C4979F" w14:textId="77777777" w:rsidR="00117032" w:rsidRDefault="00C50FC2" w:rsidP="00FB2F25">
      <w:pPr>
        <w:pStyle w:val="DHHSbullet1"/>
        <w:numPr>
          <w:ilvl w:val="0"/>
          <w:numId w:val="9"/>
        </w:numPr>
      </w:pPr>
      <w:r w:rsidRPr="00394788">
        <w:t>There is an issue</w:t>
      </w:r>
      <w:r>
        <w:t xml:space="preserve"> in</w:t>
      </w:r>
      <w:r w:rsidRPr="00394788">
        <w:t xml:space="preserve"> the Extract/MFN message creation or API:</w:t>
      </w:r>
      <w:r w:rsidR="00117032">
        <w:t xml:space="preserve"> </w:t>
      </w:r>
    </w:p>
    <w:p w14:paraId="780DF0D1" w14:textId="77777777" w:rsidR="00117032" w:rsidRDefault="00C50FC2" w:rsidP="00FB2F25">
      <w:pPr>
        <w:pStyle w:val="DHHSbody"/>
        <w:numPr>
          <w:ilvl w:val="0"/>
          <w:numId w:val="11"/>
        </w:numPr>
      </w:pPr>
      <w:r w:rsidRPr="00394788">
        <w:t xml:space="preserve">Extract/MFN message creation is monitored by the </w:t>
      </w:r>
      <w:r w:rsidR="00117032">
        <w:t xml:space="preserve">HTS </w:t>
      </w:r>
      <w:r>
        <w:t>and actioned as required</w:t>
      </w:r>
      <w:r w:rsidR="00117032">
        <w:t xml:space="preserve">. </w:t>
      </w:r>
    </w:p>
    <w:p w14:paraId="02861843" w14:textId="1D33C37A" w:rsidR="00C50FC2" w:rsidRPr="00F7607D" w:rsidRDefault="00C50FC2" w:rsidP="00FB2F25">
      <w:pPr>
        <w:pStyle w:val="DHHSbody"/>
        <w:numPr>
          <w:ilvl w:val="0"/>
          <w:numId w:val="11"/>
        </w:numPr>
      </w:pPr>
      <w:r w:rsidRPr="00394788">
        <w:t>API issues are monitored by the health service</w:t>
      </w:r>
      <w:r>
        <w:t xml:space="preserve"> and issue</w:t>
      </w:r>
      <w:r w:rsidR="0055796B">
        <w:t>s</w:t>
      </w:r>
      <w:r>
        <w:t xml:space="preserve"> reported to NHSD as required</w:t>
      </w:r>
    </w:p>
    <w:p w14:paraId="33E576F7" w14:textId="42CBDD4A" w:rsidR="00C50FC2" w:rsidRPr="00F7607D" w:rsidRDefault="00C50FC2" w:rsidP="00FB2F25">
      <w:pPr>
        <w:pStyle w:val="DHHSbullet1"/>
        <w:numPr>
          <w:ilvl w:val="0"/>
          <w:numId w:val="9"/>
        </w:numPr>
      </w:pPr>
      <w:r w:rsidRPr="00394788">
        <w:t xml:space="preserve">Monitoring </w:t>
      </w:r>
      <w:r>
        <w:t xml:space="preserve">the </w:t>
      </w:r>
      <w:r w:rsidRPr="00394788">
        <w:t xml:space="preserve">delivery of discharge summaries by health </w:t>
      </w:r>
      <w:r>
        <w:t>organisations</w:t>
      </w:r>
      <w:r w:rsidRPr="00394788">
        <w:t>.</w:t>
      </w:r>
      <w:r w:rsidR="00117032">
        <w:t xml:space="preserve"> </w:t>
      </w:r>
      <w:r w:rsidRPr="00394788">
        <w:t xml:space="preserve">Discharge </w:t>
      </w:r>
      <w:r>
        <w:t xml:space="preserve">summary </w:t>
      </w:r>
      <w:r w:rsidRPr="00394788">
        <w:t xml:space="preserve">messages may fail for several reasons. Health </w:t>
      </w:r>
      <w:r>
        <w:t>organisations</w:t>
      </w:r>
      <w:r w:rsidRPr="00394788">
        <w:t xml:space="preserve"> should monitor log files and action as below:</w:t>
      </w:r>
    </w:p>
    <w:p w14:paraId="0511B594" w14:textId="6F9EEABC" w:rsidR="00C50FC2" w:rsidRPr="00F7607D" w:rsidRDefault="00C50FC2" w:rsidP="00FB2F25">
      <w:pPr>
        <w:pStyle w:val="DHHSbody"/>
        <w:numPr>
          <w:ilvl w:val="0"/>
          <w:numId w:val="10"/>
        </w:numPr>
      </w:pPr>
      <w:r w:rsidRPr="00394788">
        <w:t xml:space="preserve">Incorrect EID </w:t>
      </w:r>
      <w:r>
        <w:t xml:space="preserve">- should be </w:t>
      </w:r>
      <w:r w:rsidRPr="00394788">
        <w:t>report</w:t>
      </w:r>
      <w:r>
        <w:t>ed</w:t>
      </w:r>
      <w:r w:rsidRPr="00394788">
        <w:t xml:space="preserve"> to</w:t>
      </w:r>
      <w:r>
        <w:t xml:space="preserve"> the</w:t>
      </w:r>
      <w:r w:rsidR="00D93629">
        <w:t xml:space="preserve"> NHSD</w:t>
      </w:r>
    </w:p>
    <w:p w14:paraId="136FAC0F" w14:textId="77777777" w:rsidR="00C50FC2" w:rsidRPr="00394788" w:rsidRDefault="00C50FC2" w:rsidP="00FB2F25">
      <w:pPr>
        <w:pStyle w:val="DHHSbody"/>
        <w:numPr>
          <w:ilvl w:val="0"/>
          <w:numId w:val="10"/>
        </w:numPr>
      </w:pPr>
      <w:r w:rsidRPr="00394788">
        <w:t>Issue with the discharge summary format or content</w:t>
      </w:r>
      <w:r>
        <w:t xml:space="preserve"> </w:t>
      </w:r>
    </w:p>
    <w:p w14:paraId="3E288541" w14:textId="46115693" w:rsidR="00C50FC2" w:rsidRDefault="00C50FC2" w:rsidP="00FB2F25">
      <w:pPr>
        <w:pStyle w:val="DHHSbody"/>
        <w:numPr>
          <w:ilvl w:val="0"/>
          <w:numId w:val="10"/>
        </w:numPr>
      </w:pPr>
      <w:r w:rsidRPr="00394788">
        <w:t xml:space="preserve">Delivery errors – </w:t>
      </w:r>
      <w:r>
        <w:t>c</w:t>
      </w:r>
      <w:r w:rsidRPr="00394788">
        <w:t>on</w:t>
      </w:r>
      <w:r>
        <w:t>tac</w:t>
      </w:r>
      <w:r w:rsidRPr="00394788">
        <w:t xml:space="preserve">t </w:t>
      </w:r>
      <w:r>
        <w:t xml:space="preserve">should be made with the </w:t>
      </w:r>
      <w:r w:rsidRPr="00394788">
        <w:t>EMS provider as the fault may reside with the recipient</w:t>
      </w:r>
    </w:p>
    <w:p w14:paraId="26D02A54" w14:textId="6C3608C0" w:rsidR="007D657C" w:rsidRDefault="007D657C" w:rsidP="007D657C">
      <w:pPr>
        <w:pStyle w:val="Heading1"/>
        <w:pageBreakBefore/>
        <w:ind w:left="431" w:hanging="431"/>
      </w:pPr>
      <w:bookmarkStart w:id="26" w:name="_Toc47527341"/>
      <w:r>
        <w:lastRenderedPageBreak/>
        <w:t>Other methods to access NHSD data</w:t>
      </w:r>
      <w:bookmarkEnd w:id="26"/>
    </w:p>
    <w:p w14:paraId="458C1368" w14:textId="77777777" w:rsidR="007D657C" w:rsidRDefault="007D657C" w:rsidP="007D657C">
      <w:pPr>
        <w:pStyle w:val="DHHSbody"/>
        <w:rPr>
          <w:lang w:eastAsia="en-AU"/>
        </w:rPr>
      </w:pPr>
      <w:r>
        <w:rPr>
          <w:lang w:eastAsia="en-AU"/>
        </w:rPr>
        <w:t xml:space="preserve">In November 2019, the Victorian Human Services Directory (HSD) website and the </w:t>
      </w:r>
      <w:hyperlink r:id="rId25" w:history="1">
        <w:r w:rsidRPr="00487E80">
          <w:rPr>
            <w:rStyle w:val="Hyperlink"/>
            <w:rFonts w:ascii="ArialMT" w:eastAsia="Times New Roman" w:hAnsi="ArialMT" w:cs="ArialMT"/>
            <w:lang w:eastAsia="en-AU"/>
          </w:rPr>
          <w:t>http://manage.nhsd.com.au/</w:t>
        </w:r>
      </w:hyperlink>
      <w:r>
        <w:rPr>
          <w:lang w:eastAsia="en-AU"/>
        </w:rPr>
        <w:t xml:space="preserve"> website was shut down. NHSD data can now be accessed via several alternative channels:</w:t>
      </w:r>
    </w:p>
    <w:p w14:paraId="29D14C5B" w14:textId="77777777" w:rsidR="007D657C" w:rsidRDefault="007D657C" w:rsidP="007D657C">
      <w:pPr>
        <w:pStyle w:val="Heading2"/>
      </w:pPr>
      <w:bookmarkStart w:id="27" w:name="_Toc47527342"/>
      <w:r>
        <w:t>NHSD health provider organisation and service information</w:t>
      </w:r>
      <w:bookmarkEnd w:id="27"/>
    </w:p>
    <w:p w14:paraId="5D6B1526" w14:textId="0127AAD7" w:rsidR="007D657C" w:rsidRDefault="007D657C" w:rsidP="007D657C">
      <w:pPr>
        <w:autoSpaceDE w:val="0"/>
        <w:autoSpaceDN w:val="0"/>
        <w:adjustRightInd w:val="0"/>
        <w:spacing w:after="0" w:line="240" w:lineRule="auto"/>
        <w:jc w:val="left"/>
        <w:rPr>
          <w:rFonts w:ascii="ArialMT" w:eastAsia="Times New Roman" w:hAnsi="ArialMT" w:cs="ArialMT"/>
          <w:color w:val="000000"/>
          <w:lang w:eastAsia="en-AU"/>
        </w:rPr>
      </w:pPr>
      <w:r>
        <w:rPr>
          <w:rFonts w:ascii="ArialMT" w:eastAsia="Times New Roman" w:hAnsi="ArialMT" w:cs="ArialMT"/>
          <w:color w:val="000000"/>
          <w:lang w:eastAsia="en-AU"/>
        </w:rPr>
        <w:t>Information about health organisations such as services available, location and contact details at:</w:t>
      </w:r>
    </w:p>
    <w:p w14:paraId="701747B1" w14:textId="77777777" w:rsidR="007D657C" w:rsidRDefault="007D657C" w:rsidP="007D657C">
      <w:pPr>
        <w:autoSpaceDE w:val="0"/>
        <w:autoSpaceDN w:val="0"/>
        <w:adjustRightInd w:val="0"/>
        <w:spacing w:after="0" w:line="240" w:lineRule="auto"/>
        <w:jc w:val="left"/>
        <w:rPr>
          <w:rFonts w:ascii="ArialMT" w:eastAsia="Times New Roman" w:hAnsi="ArialMT" w:cs="ArialMT"/>
          <w:color w:val="000000"/>
          <w:lang w:eastAsia="en-AU"/>
        </w:rPr>
      </w:pPr>
    </w:p>
    <w:p w14:paraId="482638ED" w14:textId="77777777" w:rsidR="007D657C" w:rsidRDefault="007D657C" w:rsidP="007D657C">
      <w:pPr>
        <w:pStyle w:val="DHHSbullet1"/>
        <w:rPr>
          <w:lang w:eastAsia="en-AU"/>
        </w:rPr>
      </w:pPr>
      <w:r w:rsidRPr="00BE60F3">
        <w:rPr>
          <w:color w:val="000000"/>
          <w:lang w:eastAsia="en-AU"/>
        </w:rPr>
        <w:t xml:space="preserve">Better Health Channel website - </w:t>
      </w:r>
      <w:hyperlink r:id="rId26" w:history="1">
        <w:r>
          <w:rPr>
            <w:rStyle w:val="Hyperlink"/>
          </w:rPr>
          <w:t>https://www.betterhealth.vic.gov.au/</w:t>
        </w:r>
      </w:hyperlink>
    </w:p>
    <w:p w14:paraId="7D62BE07" w14:textId="77777777" w:rsidR="007D657C" w:rsidRDefault="007D657C" w:rsidP="007D657C">
      <w:pPr>
        <w:pStyle w:val="DHHSbullet1"/>
        <w:rPr>
          <w:lang w:eastAsia="en-AU"/>
        </w:rPr>
      </w:pPr>
      <w:r w:rsidRPr="00BE60F3">
        <w:rPr>
          <w:color w:val="000000"/>
          <w:lang w:eastAsia="en-AU"/>
        </w:rPr>
        <w:t xml:space="preserve">Healthdirect Australia website - </w:t>
      </w:r>
      <w:hyperlink r:id="rId27" w:history="1">
        <w:r>
          <w:rPr>
            <w:rStyle w:val="Hyperlink"/>
          </w:rPr>
          <w:t>https://www.healthdirect.gov.au/australian-health-services</w:t>
        </w:r>
      </w:hyperlink>
    </w:p>
    <w:p w14:paraId="5020FBE4" w14:textId="7E8951CC" w:rsidR="007D657C" w:rsidRDefault="007D657C" w:rsidP="007D657C">
      <w:pPr>
        <w:pStyle w:val="DHHSbullet1"/>
        <w:rPr>
          <w:lang w:eastAsia="en-AU"/>
        </w:rPr>
      </w:pPr>
      <w:r w:rsidRPr="00BE60F3">
        <w:rPr>
          <w:color w:val="000000"/>
          <w:lang w:eastAsia="en-AU"/>
        </w:rPr>
        <w:t>NHSD Service Finder Widget -</w:t>
      </w:r>
      <w:r w:rsidR="00F22950">
        <w:rPr>
          <w:color w:val="000000"/>
          <w:lang w:eastAsia="en-AU"/>
        </w:rPr>
        <w:t xml:space="preserve"> </w:t>
      </w:r>
      <w:r w:rsidR="00F22950" w:rsidRPr="00F22950">
        <w:rPr>
          <w:color w:val="000000"/>
          <w:lang w:eastAsia="en-AU"/>
        </w:rPr>
        <w:t>https://about.healthdirect.gov.au/nhsd</w:t>
      </w:r>
      <w:r w:rsidR="00F22950" w:rsidRPr="00F22950" w:rsidDel="00F22950">
        <w:rPr>
          <w:color w:val="000000"/>
          <w:lang w:eastAsia="en-AU"/>
        </w:rPr>
        <w:t xml:space="preserve"> </w:t>
      </w:r>
    </w:p>
    <w:p w14:paraId="1C6C42A8" w14:textId="77777777" w:rsidR="007D657C" w:rsidRDefault="007D657C" w:rsidP="007D657C">
      <w:pPr>
        <w:pStyle w:val="DHHSbullet1"/>
        <w:rPr>
          <w:lang w:eastAsia="en-AU"/>
        </w:rPr>
      </w:pPr>
      <w:r>
        <w:rPr>
          <w:color w:val="000000"/>
          <w:lang w:eastAsia="en-AU"/>
        </w:rPr>
        <w:t xml:space="preserve">Healthdirect Healthmap - </w:t>
      </w:r>
      <w:hyperlink r:id="rId28" w:history="1">
        <w:r w:rsidRPr="00487E80">
          <w:rPr>
            <w:rStyle w:val="Hyperlink"/>
            <w:rFonts w:ascii="ArialMT" w:eastAsia="Times New Roman" w:hAnsi="ArialMT" w:cs="ArialMT"/>
            <w:lang w:eastAsia="en-AU"/>
          </w:rPr>
          <w:t>https://healthmap.com.au/</w:t>
        </w:r>
      </w:hyperlink>
    </w:p>
    <w:p w14:paraId="0045DEEF" w14:textId="77777777" w:rsidR="007D657C" w:rsidRDefault="007D657C" w:rsidP="007D657C">
      <w:pPr>
        <w:pStyle w:val="Heading2"/>
      </w:pPr>
      <w:bookmarkStart w:id="28" w:name="_Toc47527343"/>
      <w:r>
        <w:t>NHSD data extracts/reports information</w:t>
      </w:r>
      <w:bookmarkEnd w:id="28"/>
    </w:p>
    <w:p w14:paraId="13861745" w14:textId="038EA561" w:rsidR="007D657C" w:rsidRDefault="007D657C" w:rsidP="007D657C">
      <w:pPr>
        <w:pStyle w:val="DHHSbody"/>
        <w:rPr>
          <w:lang w:eastAsia="en-AU"/>
        </w:rPr>
      </w:pPr>
      <w:r>
        <w:rPr>
          <w:lang w:eastAsia="en-AU"/>
        </w:rPr>
        <w:t xml:space="preserve">Victorian public hospitals and health services users can extract NHSD organisation and service information at any time via the </w:t>
      </w:r>
      <w:r>
        <w:rPr>
          <w:color w:val="0072CF"/>
          <w:lang w:eastAsia="en-AU"/>
        </w:rPr>
        <w:t>Healthdirect Healthmap</w:t>
      </w:r>
      <w:r>
        <w:rPr>
          <w:lang w:eastAsia="en-AU"/>
        </w:rPr>
        <w:t xml:space="preserve">. To do so, users will first need to </w:t>
      </w:r>
      <w:r>
        <w:rPr>
          <w:color w:val="0072CF"/>
          <w:lang w:eastAsia="en-AU"/>
        </w:rPr>
        <w:t xml:space="preserve">register for an account </w:t>
      </w:r>
      <w:r>
        <w:rPr>
          <w:lang w:eastAsia="en-AU"/>
        </w:rPr>
        <w:t>using their health service email address.</w:t>
      </w:r>
    </w:p>
    <w:p w14:paraId="1A377E7F" w14:textId="77777777" w:rsidR="007D657C" w:rsidRDefault="007D657C" w:rsidP="007D657C">
      <w:pPr>
        <w:pStyle w:val="Heading2"/>
      </w:pPr>
      <w:bookmarkStart w:id="29" w:name="_Toc47527344"/>
      <w:r>
        <w:t>API Access</w:t>
      </w:r>
      <w:bookmarkEnd w:id="29"/>
    </w:p>
    <w:p w14:paraId="5DFC9A78" w14:textId="77777777" w:rsidR="007D657C" w:rsidRPr="005E0F0F" w:rsidRDefault="007D657C" w:rsidP="007D657C">
      <w:pPr>
        <w:pStyle w:val="DHHSbody"/>
        <w:rPr>
          <w:rFonts w:cs="Arial"/>
          <w:lang w:eastAsia="en-AU"/>
        </w:rPr>
      </w:pPr>
      <w:r w:rsidRPr="005E0F0F">
        <w:rPr>
          <w:rFonts w:cs="Arial"/>
          <w:b/>
          <w:bCs/>
          <w:lang w:eastAsia="en-AU"/>
        </w:rPr>
        <w:t>NHSD FHIR API</w:t>
      </w:r>
      <w:r w:rsidRPr="005E0F0F">
        <w:rPr>
          <w:rFonts w:cs="Arial"/>
          <w:lang w:eastAsia="en-AU"/>
        </w:rPr>
        <w:t>: The NHSD has adopted the Fast Healthcare Interoperability Resources (FHIR) Standard and developed an API which complies with this standard to enable access to NHSD data.</w:t>
      </w:r>
    </w:p>
    <w:p w14:paraId="3EBED2CE" w14:textId="1E16CEBC" w:rsidR="007D657C" w:rsidRPr="005E0F0F" w:rsidRDefault="007D657C" w:rsidP="007D657C">
      <w:pPr>
        <w:pStyle w:val="DHHSbody"/>
        <w:rPr>
          <w:rFonts w:cs="Arial"/>
          <w:lang w:eastAsia="en-AU"/>
        </w:rPr>
      </w:pPr>
      <w:r w:rsidRPr="005E0F0F">
        <w:rPr>
          <w:rFonts w:cs="Arial"/>
          <w:b/>
          <w:bCs/>
          <w:lang w:eastAsia="en-AU"/>
        </w:rPr>
        <w:t>NHSD Consumer API</w:t>
      </w:r>
      <w:r w:rsidRPr="005E0F0F">
        <w:rPr>
          <w:rFonts w:cs="Arial"/>
          <w:lang w:eastAsia="en-AU"/>
        </w:rPr>
        <w:t xml:space="preserve">: This API is available to developers of consumer-facing applications. Data can be returned via the NHSD Consumer API in .json format </w:t>
      </w:r>
      <w:r w:rsidR="004524AF">
        <w:rPr>
          <w:rFonts w:cs="Arial"/>
          <w:lang w:eastAsia="en-AU"/>
        </w:rPr>
        <w:t>for</w:t>
      </w:r>
      <w:r w:rsidRPr="005E0F0F">
        <w:rPr>
          <w:rFonts w:cs="Arial"/>
          <w:lang w:eastAsia="en-AU"/>
        </w:rPr>
        <w:t xml:space="preserve"> eas</w:t>
      </w:r>
      <w:r w:rsidR="004524AF">
        <w:rPr>
          <w:rFonts w:cs="Arial"/>
          <w:lang w:eastAsia="en-AU"/>
        </w:rPr>
        <w:t xml:space="preserve">y </w:t>
      </w:r>
      <w:r w:rsidRPr="005E0F0F">
        <w:rPr>
          <w:rFonts w:cs="Arial"/>
          <w:lang w:eastAsia="en-AU"/>
        </w:rPr>
        <w:t>integrat</w:t>
      </w:r>
      <w:r w:rsidR="0090749D">
        <w:rPr>
          <w:rFonts w:cs="Arial"/>
          <w:lang w:eastAsia="en-AU"/>
        </w:rPr>
        <w:t>ion</w:t>
      </w:r>
      <w:r w:rsidRPr="005E0F0F">
        <w:rPr>
          <w:rFonts w:cs="Arial"/>
          <w:lang w:eastAsia="en-AU"/>
        </w:rPr>
        <w:t xml:space="preserve"> with applications.</w:t>
      </w:r>
    </w:p>
    <w:p w14:paraId="39A9F364" w14:textId="1C056880" w:rsidR="007D657C" w:rsidRPr="005E0F0F" w:rsidRDefault="007D657C" w:rsidP="007D657C">
      <w:pPr>
        <w:pStyle w:val="DHHSbody"/>
        <w:rPr>
          <w:rFonts w:cs="Arial"/>
          <w:lang w:eastAsia="en-AU"/>
        </w:rPr>
      </w:pPr>
      <w:r w:rsidRPr="005E0F0F">
        <w:rPr>
          <w:rFonts w:cs="Arial"/>
          <w:b/>
          <w:bCs/>
          <w:lang w:eastAsia="en-AU"/>
        </w:rPr>
        <w:t>Widgets</w:t>
      </w:r>
      <w:r w:rsidRPr="005E0F0F">
        <w:rPr>
          <w:rFonts w:cs="Arial"/>
          <w:lang w:eastAsia="en-AU"/>
        </w:rPr>
        <w:t xml:space="preserve">: Built using responsive design principles and easily customisable, the NHSD </w:t>
      </w:r>
      <w:r w:rsidR="00F22950">
        <w:rPr>
          <w:rFonts w:cs="Arial"/>
          <w:lang w:eastAsia="en-AU"/>
        </w:rPr>
        <w:t>service finder</w:t>
      </w:r>
      <w:r w:rsidRPr="005E0F0F">
        <w:rPr>
          <w:rFonts w:cs="Arial"/>
          <w:lang w:eastAsia="en-AU"/>
        </w:rPr>
        <w:t xml:space="preserve"> widget support</w:t>
      </w:r>
      <w:r w:rsidR="00F22950">
        <w:rPr>
          <w:rFonts w:cs="Arial"/>
          <w:lang w:eastAsia="en-AU"/>
        </w:rPr>
        <w:t>s</w:t>
      </w:r>
      <w:r w:rsidRPr="005E0F0F">
        <w:rPr>
          <w:rFonts w:cs="Arial"/>
          <w:lang w:eastAsia="en-AU"/>
        </w:rPr>
        <w:t xml:space="preserve"> system integrations where technical resources are limited. Widgets use a simple line of code that can easily be deployed to any webpage or mobile app. </w:t>
      </w:r>
    </w:p>
    <w:p w14:paraId="47EB12E7" w14:textId="1686BAC3" w:rsidR="007D657C" w:rsidRDefault="007D657C" w:rsidP="007D657C">
      <w:pPr>
        <w:pStyle w:val="DHHSbody"/>
        <w:rPr>
          <w:rFonts w:cs="Arial"/>
          <w:lang w:eastAsia="en-AU"/>
        </w:rPr>
      </w:pPr>
      <w:r>
        <w:rPr>
          <w:rFonts w:ascii="Helvetica" w:hAnsi="Helvetica" w:cs="Helvetica"/>
          <w:color w:val="333333"/>
          <w:shd w:val="clear" w:color="auto" w:fill="FFFFFF"/>
        </w:rPr>
        <w:t xml:space="preserve">To access an API or widget, please </w:t>
      </w:r>
      <w:r w:rsidR="00F22950">
        <w:rPr>
          <w:rFonts w:ascii="Helvetica" w:hAnsi="Helvetica" w:cs="Helvetica"/>
          <w:color w:val="333333"/>
          <w:shd w:val="clear" w:color="auto" w:fill="FFFFFF"/>
        </w:rPr>
        <w:t>complete</w:t>
      </w:r>
      <w:r>
        <w:rPr>
          <w:rFonts w:ascii="Helvetica" w:hAnsi="Helvetica" w:cs="Helvetica"/>
          <w:color w:val="333333"/>
          <w:shd w:val="clear" w:color="auto" w:fill="FFFFFF"/>
        </w:rPr>
        <w:t xml:space="preserve"> the </w:t>
      </w:r>
      <w:hyperlink r:id="rId29" w:tgtFrame="_blank" w:history="1">
        <w:r>
          <w:rPr>
            <w:rStyle w:val="Hyperlink"/>
            <w:rFonts w:ascii="Helvetica" w:hAnsi="Helvetica" w:cs="Helvetica"/>
            <w:color w:val="1E4759"/>
            <w:shd w:val="clear" w:color="auto" w:fill="FFFFFF"/>
          </w:rPr>
          <w:t>NHSD integration request form</w:t>
        </w:r>
      </w:hyperlink>
      <w:r>
        <w:rPr>
          <w:rFonts w:ascii="Helvetica" w:hAnsi="Helvetica" w:cs="Helvetica"/>
          <w:color w:val="333333"/>
          <w:shd w:val="clear" w:color="auto" w:fill="FFFFFF"/>
        </w:rPr>
        <w:t xml:space="preserve"> </w:t>
      </w:r>
      <w:r w:rsidRPr="007D657C">
        <w:rPr>
          <w:rFonts w:cs="Arial"/>
          <w:lang w:eastAsia="en-AU"/>
        </w:rPr>
        <w:t>at:</w:t>
      </w:r>
    </w:p>
    <w:p w14:paraId="7EC4B1F1" w14:textId="77777777" w:rsidR="00F22950" w:rsidRDefault="008B4324" w:rsidP="00F22950">
      <w:pPr>
        <w:spacing w:after="0" w:line="240" w:lineRule="auto"/>
        <w:jc w:val="left"/>
        <w:rPr>
          <w:rFonts w:ascii="Times New Roman" w:eastAsia="Times New Roman" w:hAnsi="Times New Roman"/>
          <w:lang w:eastAsia="en-GB"/>
        </w:rPr>
      </w:pPr>
      <w:hyperlink r:id="rId30" w:history="1">
        <w:r w:rsidR="00F22950">
          <w:rPr>
            <w:rStyle w:val="Hyperlink"/>
          </w:rPr>
          <w:t>https://about.healthdirect.gov.au/using-the-nhsd</w:t>
        </w:r>
      </w:hyperlink>
    </w:p>
    <w:p w14:paraId="32A6CDBE" w14:textId="77777777" w:rsidR="00F22950" w:rsidRDefault="00F22950" w:rsidP="007D657C">
      <w:pPr>
        <w:pStyle w:val="DHHSbody"/>
        <w:rPr>
          <w:rFonts w:cs="Arial"/>
          <w:color w:val="0072CF"/>
          <w:lang w:eastAsia="en-AU"/>
        </w:rPr>
      </w:pPr>
    </w:p>
    <w:p w14:paraId="0F0942D1" w14:textId="6AAC3DF9" w:rsidR="007D657C" w:rsidRDefault="007D657C" w:rsidP="007D657C">
      <w:pPr>
        <w:pStyle w:val="Heading2"/>
      </w:pPr>
      <w:bookmarkStart w:id="30" w:name="_Toc47527345"/>
      <w:r>
        <w:t>NHSD data extracts</w:t>
      </w:r>
      <w:bookmarkEnd w:id="30"/>
    </w:p>
    <w:p w14:paraId="22331A60" w14:textId="2EC40EE8" w:rsidR="007D657C" w:rsidRPr="00A72A19" w:rsidRDefault="007D657C" w:rsidP="007D657C">
      <w:pPr>
        <w:autoSpaceDE w:val="0"/>
        <w:autoSpaceDN w:val="0"/>
        <w:adjustRightInd w:val="0"/>
        <w:spacing w:after="0" w:line="240" w:lineRule="auto"/>
        <w:jc w:val="left"/>
        <w:rPr>
          <w:rFonts w:eastAsia="Times New Roman" w:cs="Arial"/>
          <w:color w:val="000000"/>
          <w:lang w:eastAsia="en-AU"/>
        </w:rPr>
      </w:pPr>
      <w:r w:rsidRPr="00A72A19">
        <w:rPr>
          <w:rFonts w:eastAsia="Times New Roman" w:cs="Arial"/>
          <w:color w:val="000000"/>
          <w:lang w:eastAsia="en-AU"/>
        </w:rPr>
        <w:t>Bulk practitioner data access requests and ad-hoc data access requests should be directed to the HTS in the first instance.</w:t>
      </w:r>
    </w:p>
    <w:p w14:paraId="327CB313" w14:textId="74EE9CBE" w:rsidR="00D93629" w:rsidRDefault="00D93629" w:rsidP="007D657C">
      <w:pPr>
        <w:autoSpaceDE w:val="0"/>
        <w:autoSpaceDN w:val="0"/>
        <w:adjustRightInd w:val="0"/>
        <w:spacing w:after="0" w:line="240" w:lineRule="auto"/>
        <w:jc w:val="left"/>
        <w:rPr>
          <w:rFonts w:ascii="ArialMT" w:eastAsia="Times New Roman" w:hAnsi="ArialMT" w:cs="ArialMT"/>
          <w:color w:val="000000"/>
          <w:lang w:eastAsia="en-AU"/>
        </w:rPr>
      </w:pPr>
    </w:p>
    <w:p w14:paraId="1B165319" w14:textId="77777777" w:rsidR="00FB2F25" w:rsidRDefault="00FB2F25">
      <w:pPr>
        <w:spacing w:after="0" w:line="240" w:lineRule="auto"/>
        <w:jc w:val="left"/>
        <w:rPr>
          <w:rFonts w:eastAsia="Times New Roman"/>
          <w:bCs/>
          <w:color w:val="004EA8"/>
          <w:sz w:val="44"/>
          <w:szCs w:val="44"/>
          <w:lang w:eastAsia="en-AU"/>
        </w:rPr>
      </w:pPr>
      <w:r>
        <w:rPr>
          <w:lang w:eastAsia="en-AU"/>
        </w:rPr>
        <w:br w:type="page"/>
      </w:r>
    </w:p>
    <w:p w14:paraId="010011C0" w14:textId="5B81BC01" w:rsidR="00D93629" w:rsidRDefault="00D93629" w:rsidP="00D93629">
      <w:pPr>
        <w:pStyle w:val="Heading1"/>
        <w:rPr>
          <w:lang w:eastAsia="en-AU"/>
        </w:rPr>
      </w:pPr>
      <w:bookmarkStart w:id="31" w:name="_Toc47527346"/>
      <w:r>
        <w:rPr>
          <w:lang w:eastAsia="en-AU"/>
        </w:rPr>
        <w:lastRenderedPageBreak/>
        <w:t>Technical Notes</w:t>
      </w:r>
      <w:bookmarkEnd w:id="31"/>
    </w:p>
    <w:p w14:paraId="4BE5AD41" w14:textId="256AFD8D" w:rsidR="00FB2F25" w:rsidRPr="00FB2F25" w:rsidRDefault="00FB2F25" w:rsidP="00FB2F25">
      <w:pPr>
        <w:pStyle w:val="Heading2"/>
      </w:pPr>
      <w:bookmarkStart w:id="32" w:name="_Toc47527347"/>
      <w:r>
        <w:t>General</w:t>
      </w:r>
      <w:bookmarkEnd w:id="32"/>
    </w:p>
    <w:p w14:paraId="32DBB7EE" w14:textId="641EB9A9" w:rsidR="00D93629" w:rsidRDefault="00D93629" w:rsidP="00FB2F25">
      <w:pPr>
        <w:pStyle w:val="DHHSbody"/>
        <w:numPr>
          <w:ilvl w:val="0"/>
          <w:numId w:val="13"/>
        </w:numPr>
        <w:jc w:val="both"/>
      </w:pPr>
      <w:r>
        <w:t>Clinic Addresses</w:t>
      </w:r>
      <w:r w:rsidR="00FB2F25">
        <w:t xml:space="preserve">: </w:t>
      </w:r>
      <w:r>
        <w:t xml:space="preserve"> All the address lines </w:t>
      </w:r>
      <w:r w:rsidR="00FB2F25">
        <w:t>are</w:t>
      </w:r>
      <w:r>
        <w:t xml:space="preserve"> compressed into XAD-1. This affect</w:t>
      </w:r>
      <w:r w:rsidR="00FB2F25">
        <w:t>s</w:t>
      </w:r>
      <w:r>
        <w:t xml:space="preserve"> STF-11 and ZPR-5</w:t>
      </w:r>
    </w:p>
    <w:p w14:paraId="322BFE8D" w14:textId="5134952D" w:rsidR="00D93629" w:rsidRDefault="00D93629" w:rsidP="00FB2F25">
      <w:pPr>
        <w:pStyle w:val="DHHSbody"/>
        <w:numPr>
          <w:ilvl w:val="0"/>
          <w:numId w:val="13"/>
        </w:numPr>
        <w:jc w:val="both"/>
      </w:pPr>
      <w:r>
        <w:t>Teleconference numbers for clinics</w:t>
      </w:r>
      <w:r w:rsidR="00FB2F25">
        <w:t>:</w:t>
      </w:r>
      <w:r>
        <w:t xml:space="preserve"> are no</w:t>
      </w:r>
      <w:r w:rsidR="00FB2F25">
        <w:t>t provided</w:t>
      </w:r>
      <w:r>
        <w:t>.</w:t>
      </w:r>
    </w:p>
    <w:p w14:paraId="5CD13FF0" w14:textId="6DD7C5C9" w:rsidR="00D93629" w:rsidRDefault="00D93629" w:rsidP="00FB2F25">
      <w:pPr>
        <w:pStyle w:val="DHHSbody"/>
        <w:numPr>
          <w:ilvl w:val="0"/>
          <w:numId w:val="13"/>
        </w:numPr>
        <w:jc w:val="both"/>
      </w:pPr>
      <w:r>
        <w:t>Addresses</w:t>
      </w:r>
      <w:r w:rsidR="00FB2F25">
        <w:t>:</w:t>
      </w:r>
      <w:r>
        <w:t xml:space="preserve"> align with </w:t>
      </w:r>
      <w:hyperlink r:id="rId31" w:history="1">
        <w:r>
          <w:rPr>
            <w:rStyle w:val="Hyperlink"/>
          </w:rPr>
          <w:t>https://data.gov.au/data/dataset/geocoded-national-address-file-g-naf</w:t>
        </w:r>
      </w:hyperlink>
      <w:r w:rsidR="00FB2F25">
        <w:t>.</w:t>
      </w:r>
      <w:r w:rsidR="0090749D">
        <w:t xml:space="preserve"> T</w:t>
      </w:r>
      <w:r>
        <w:t>his standard does not allow HealthDirect to provide (hypen’s) in addresses.  For example, 18-20 Collins Street will be displayed as 18 20 Collins Street or as 18 Collins Street.</w:t>
      </w:r>
    </w:p>
    <w:p w14:paraId="628EB66C" w14:textId="3FD17BF8" w:rsidR="00D93629" w:rsidRDefault="00FB2F25" w:rsidP="00FB2F25">
      <w:pPr>
        <w:pStyle w:val="DHHSbody"/>
        <w:numPr>
          <w:ilvl w:val="0"/>
          <w:numId w:val="13"/>
        </w:numPr>
        <w:jc w:val="both"/>
      </w:pPr>
      <w:r>
        <w:t>Victorian bounded date: t</w:t>
      </w:r>
      <w:r w:rsidR="00D93629">
        <w:t xml:space="preserve">here are 83 postcodes that have been excluded from the new </w:t>
      </w:r>
      <w:r>
        <w:t xml:space="preserve">MFN </w:t>
      </w:r>
      <w:r w:rsidR="00D93629">
        <w:t xml:space="preserve">process </w:t>
      </w:r>
      <w:r>
        <w:t>(from February 2020).  P</w:t>
      </w:r>
      <w:r w:rsidR="00D93629">
        <w:t>rimarily in the following areas: Wagga Wagga, Tumut, Berri, Narrandera &amp; Finley</w:t>
      </w:r>
      <w:r>
        <w:t>.</w:t>
      </w:r>
    </w:p>
    <w:p w14:paraId="4FCF4DDF" w14:textId="258FC23B" w:rsidR="00D93629" w:rsidRDefault="00FB2F25" w:rsidP="00FB2F25">
      <w:pPr>
        <w:pStyle w:val="Heading2"/>
      </w:pPr>
      <w:bookmarkStart w:id="33" w:name="_Toc47527348"/>
      <w:r>
        <w:t>P</w:t>
      </w:r>
      <w:r w:rsidR="00D93629">
        <w:t>roviders</w:t>
      </w:r>
      <w:r>
        <w:t>:</w:t>
      </w:r>
      <w:bookmarkEnd w:id="33"/>
    </w:p>
    <w:p w14:paraId="5EEB3E39" w14:textId="1AC38FF5" w:rsidR="00D93629" w:rsidRDefault="00D93629" w:rsidP="00FB2F25">
      <w:pPr>
        <w:pStyle w:val="DHHSbody"/>
        <w:numPr>
          <w:ilvl w:val="0"/>
          <w:numId w:val="13"/>
        </w:numPr>
        <w:jc w:val="both"/>
      </w:pPr>
      <w:r>
        <w:t>Individual provider phone numbers are no</w:t>
      </w:r>
      <w:r w:rsidR="00FB2F25">
        <w:t>t provided (</w:t>
      </w:r>
      <w:r>
        <w:t>STF-10</w:t>
      </w:r>
      <w:r w:rsidR="00FB2F25">
        <w:t>)</w:t>
      </w:r>
    </w:p>
    <w:p w14:paraId="01BF053A" w14:textId="397FD9D6" w:rsidR="00D93629" w:rsidRDefault="00D93629" w:rsidP="00FB2F25">
      <w:pPr>
        <w:pStyle w:val="DHHSbody"/>
        <w:numPr>
          <w:ilvl w:val="0"/>
          <w:numId w:val="13"/>
        </w:numPr>
        <w:jc w:val="both"/>
      </w:pPr>
      <w:r>
        <w:t xml:space="preserve">Individual providers email addresses are </w:t>
      </w:r>
      <w:r w:rsidR="00FB2F25">
        <w:t>not provided (</w:t>
      </w:r>
      <w:r>
        <w:t>STF-10</w:t>
      </w:r>
      <w:r w:rsidR="00FB2F25">
        <w:t>)</w:t>
      </w:r>
    </w:p>
    <w:p w14:paraId="3C4351E0" w14:textId="171B1300" w:rsidR="00D93629" w:rsidRDefault="00D93629" w:rsidP="00FB2F25">
      <w:pPr>
        <w:pStyle w:val="Heading2"/>
      </w:pPr>
      <w:bookmarkStart w:id="34" w:name="_Toc47527349"/>
      <w:r>
        <w:t>Providers at Clinics:</w:t>
      </w:r>
      <w:bookmarkEnd w:id="34"/>
    </w:p>
    <w:p w14:paraId="0457B303" w14:textId="36EDE81F" w:rsidR="00FB2F25" w:rsidRDefault="00D93629" w:rsidP="00FB2F25">
      <w:pPr>
        <w:pStyle w:val="DHHSbody"/>
        <w:numPr>
          <w:ilvl w:val="0"/>
          <w:numId w:val="13"/>
        </w:numPr>
        <w:jc w:val="both"/>
      </w:pPr>
      <w:r>
        <w:t xml:space="preserve">Specialities align </w:t>
      </w:r>
      <w:r w:rsidR="00FB2F25">
        <w:t xml:space="preserve">to </w:t>
      </w:r>
      <w:r>
        <w:t>the SNOMED-CT-AU codeset</w:t>
      </w:r>
      <w:r w:rsidR="00FB2F25">
        <w:t>, which are mapped by the de</w:t>
      </w:r>
      <w:r w:rsidR="00A72A19">
        <w:t>p</w:t>
      </w:r>
      <w:r w:rsidR="00FB2F25">
        <w:t>artment to</w:t>
      </w:r>
      <w:r w:rsidR="0090749D">
        <w:t xml:space="preserve"> the</w:t>
      </w:r>
      <w:r w:rsidR="00FB2F25">
        <w:t xml:space="preserve"> Victorian PAS and EMR specialties.</w:t>
      </w:r>
    </w:p>
    <w:p w14:paraId="5BA52C4B" w14:textId="181795D3" w:rsidR="00D93629" w:rsidRPr="00F211BA" w:rsidRDefault="00D93629" w:rsidP="00F211BA">
      <w:pPr>
        <w:pStyle w:val="DHHSbody"/>
        <w:numPr>
          <w:ilvl w:val="0"/>
          <w:numId w:val="13"/>
        </w:numPr>
        <w:jc w:val="both"/>
      </w:pPr>
      <w:r>
        <w:t>Preferred contact method (i</w:t>
      </w:r>
      <w:r w:rsidR="00EE75DB">
        <w:t>.</w:t>
      </w:r>
      <w:r>
        <w:t xml:space="preserve">e. Fax, email, post) </w:t>
      </w:r>
      <w:r w:rsidR="00FB2F25">
        <w:t>is not available (</w:t>
      </w:r>
      <w:r>
        <w:t>STF-16</w:t>
      </w:r>
      <w:r w:rsidR="00FB2F25">
        <w:t>).</w:t>
      </w:r>
    </w:p>
    <w:p w14:paraId="3F42E160" w14:textId="6F374842" w:rsidR="005A51D5" w:rsidRDefault="005A51D5" w:rsidP="005A51D5">
      <w:pPr>
        <w:pStyle w:val="Heading1"/>
        <w:pageBreakBefore/>
        <w:numPr>
          <w:ilvl w:val="0"/>
          <w:numId w:val="0"/>
        </w:numPr>
        <w:ind w:left="432" w:hanging="432"/>
      </w:pPr>
      <w:bookmarkStart w:id="35" w:name="_Toc47527350"/>
      <w:r>
        <w:lastRenderedPageBreak/>
        <w:t xml:space="preserve">Appendix A – </w:t>
      </w:r>
      <w:r w:rsidR="00B060CB">
        <w:t>Digital Health branch</w:t>
      </w:r>
      <w:bookmarkEnd w:id="35"/>
    </w:p>
    <w:p w14:paraId="35F15A19" w14:textId="77777777" w:rsidR="00B060CB" w:rsidRPr="00E14E08" w:rsidRDefault="00B060CB" w:rsidP="00B060CB">
      <w:pPr>
        <w:pStyle w:val="DHHSbody"/>
      </w:pPr>
      <w:r w:rsidRPr="00E14E08">
        <w:t xml:space="preserve">The Digital Health branch </w:t>
      </w:r>
      <w:r>
        <w:t>is l</w:t>
      </w:r>
      <w:r w:rsidRPr="00E14E08">
        <w:t>ed by the Chief Digital Health Officer</w:t>
      </w:r>
      <w:r>
        <w:t>.</w:t>
      </w:r>
      <w:r w:rsidRPr="00E14E08">
        <w:t xml:space="preserve"> As a branch in the Health and Wellbeing division, Digital Health collaborates closely with a wide range of stakeholders across the department, sector agencies and other jurisdictions to perform the following functions:</w:t>
      </w:r>
    </w:p>
    <w:p w14:paraId="071A3E7D" w14:textId="77777777" w:rsidR="00B060CB" w:rsidRPr="00E14E08" w:rsidRDefault="00B060CB" w:rsidP="00B060CB">
      <w:pPr>
        <w:pStyle w:val="DHHSbullet1"/>
      </w:pPr>
      <w:r w:rsidRPr="00E14E08">
        <w:t>Provides engagement, standards, policy advice, planning and assurance functions across the health sector in the areas of digital health</w:t>
      </w:r>
    </w:p>
    <w:p w14:paraId="14DBE6E1" w14:textId="77777777" w:rsidR="00B060CB" w:rsidRPr="00E14E08" w:rsidRDefault="00B060CB" w:rsidP="00B060CB">
      <w:pPr>
        <w:pStyle w:val="DHHSbullet1"/>
      </w:pPr>
      <w:r w:rsidRPr="00E14E08">
        <w:t>Is responsible for the system management required to operationalise health sector reform</w:t>
      </w:r>
    </w:p>
    <w:p w14:paraId="5334F252" w14:textId="77777777" w:rsidR="00B060CB" w:rsidRPr="00E14E08" w:rsidRDefault="00B060CB" w:rsidP="00B060CB">
      <w:pPr>
        <w:pStyle w:val="DHHSbullet1"/>
      </w:pPr>
      <w:r w:rsidRPr="00E14E08">
        <w:t>Provides outward-facing whole of health sector leadership in digital health enablement as well as commissioning of digital health and ICT functions</w:t>
      </w:r>
    </w:p>
    <w:p w14:paraId="3141108D" w14:textId="77777777" w:rsidR="00B060CB" w:rsidRPr="00E14E08" w:rsidRDefault="00B060CB" w:rsidP="00B060CB">
      <w:pPr>
        <w:pStyle w:val="DHHSbullet1"/>
      </w:pPr>
      <w:r w:rsidRPr="00E14E08">
        <w:t>Maintain a close working relationship with other branches of the division which has the levers, relationships and responsibilities across the health system to ensure digital projects are properly governed, resourced, and ensure all risks are well managed.</w:t>
      </w:r>
    </w:p>
    <w:p w14:paraId="2824C61E" w14:textId="77777777" w:rsidR="00B060CB" w:rsidRPr="00FA4D48" w:rsidRDefault="00B060CB" w:rsidP="00B060CB">
      <w:pPr>
        <w:pStyle w:val="DHHSbullet1"/>
      </w:pPr>
      <w:r>
        <w:t>Guides</w:t>
      </w:r>
      <w:r w:rsidRPr="00FA4D48">
        <w:t xml:space="preserve"> health ICT initiatives towards an interoperable future e</w:t>
      </w:r>
      <w:r>
        <w:t>H</w:t>
      </w:r>
      <w:r w:rsidRPr="00FA4D48">
        <w:t>ealth environment using well</w:t>
      </w:r>
      <w:r>
        <w:t>-</w:t>
      </w:r>
      <w:r w:rsidRPr="00FA4D48">
        <w:t xml:space="preserve">established standards, best practice guides, methodologies and principles. </w:t>
      </w:r>
    </w:p>
    <w:p w14:paraId="25D13F06" w14:textId="77777777" w:rsidR="00B060CB" w:rsidRPr="00E14E08" w:rsidRDefault="00B060CB" w:rsidP="00B060CB">
      <w:pPr>
        <w:pStyle w:val="DHHSbody"/>
      </w:pPr>
      <w:r w:rsidRPr="00E14E08">
        <w:t>Digital Health utilises the people, process and technology components, with a strong emphasis on transformational change elements when implanting new health systems and workflow processes.</w:t>
      </w:r>
    </w:p>
    <w:p w14:paraId="676B7FA7" w14:textId="77777777" w:rsidR="00B060CB" w:rsidRPr="00E14E08" w:rsidRDefault="00B060CB" w:rsidP="00B060CB">
      <w:pPr>
        <w:pStyle w:val="DHHSbody"/>
      </w:pPr>
      <w:r w:rsidRPr="00E14E08">
        <w:t>Digital Health focus on four areas:</w:t>
      </w:r>
    </w:p>
    <w:p w14:paraId="220D0588" w14:textId="77777777" w:rsidR="00B060CB" w:rsidRPr="00E14E08" w:rsidRDefault="00B060CB" w:rsidP="00B060CB">
      <w:pPr>
        <w:pStyle w:val="DHHSbullet1"/>
        <w:numPr>
          <w:ilvl w:val="0"/>
          <w:numId w:val="14"/>
        </w:numPr>
      </w:pPr>
      <w:r w:rsidRPr="00E14E08">
        <w:t>Digital Health strategy, policy and architecture standards for the Victorian health sector</w:t>
      </w:r>
    </w:p>
    <w:p w14:paraId="689A0068" w14:textId="77777777" w:rsidR="00B060CB" w:rsidRPr="00E14E08" w:rsidRDefault="00B060CB" w:rsidP="00B060CB">
      <w:pPr>
        <w:pStyle w:val="DHHSbullet1"/>
        <w:numPr>
          <w:ilvl w:val="0"/>
          <w:numId w:val="14"/>
        </w:numPr>
      </w:pPr>
      <w:r w:rsidRPr="00E14E08">
        <w:t>Commissioning of digital health functions within Victorian public health services.</w:t>
      </w:r>
    </w:p>
    <w:p w14:paraId="770E72FD" w14:textId="77777777" w:rsidR="00B060CB" w:rsidRPr="00E14E08" w:rsidRDefault="00B060CB" w:rsidP="00B060CB">
      <w:pPr>
        <w:pStyle w:val="DHHSbullet1"/>
        <w:numPr>
          <w:ilvl w:val="0"/>
          <w:numId w:val="14"/>
        </w:numPr>
      </w:pPr>
      <w:r w:rsidRPr="00E14E08">
        <w:t>Sponsoring digital health programs to implement sector-wide health information sharing platforms including those at a national level (to which Victoria contributes) as well as sector-enabling capabilities sponsored by DHHS.</w:t>
      </w:r>
    </w:p>
    <w:p w14:paraId="005E529E" w14:textId="77777777" w:rsidR="00B060CB" w:rsidRPr="00E14E08" w:rsidRDefault="00B060CB" w:rsidP="00B060CB">
      <w:pPr>
        <w:pStyle w:val="DHHSbullet1"/>
        <w:numPr>
          <w:ilvl w:val="0"/>
          <w:numId w:val="14"/>
        </w:numPr>
      </w:pPr>
      <w:r w:rsidRPr="00E14E08">
        <w:t>Health service system management function including sector assurance (e.g. major program, operations and cybersecurity).</w:t>
      </w:r>
    </w:p>
    <w:p w14:paraId="0DEF2E33" w14:textId="77777777" w:rsidR="005B64A2" w:rsidRDefault="005B64A2" w:rsidP="00B060CB">
      <w:pPr>
        <w:pStyle w:val="DHHSbody"/>
      </w:pPr>
    </w:p>
    <w:p w14:paraId="79239AB3" w14:textId="7D4CFF68" w:rsidR="00B060CB" w:rsidRPr="00A04EB8" w:rsidRDefault="00B060CB" w:rsidP="00B060CB">
      <w:pPr>
        <w:pStyle w:val="DHHSbody"/>
      </w:pPr>
      <w:r w:rsidRPr="00A04EB8">
        <w:t xml:space="preserve">Digital health program areas include: </w:t>
      </w:r>
    </w:p>
    <w:p w14:paraId="65F2BC63" w14:textId="77777777" w:rsidR="00B060CB" w:rsidRPr="00A04EB8" w:rsidRDefault="00B060CB" w:rsidP="00B060CB">
      <w:pPr>
        <w:pStyle w:val="DHHSbody"/>
        <w:numPr>
          <w:ilvl w:val="0"/>
          <w:numId w:val="16"/>
        </w:numPr>
      </w:pPr>
      <w:r w:rsidRPr="00A04EB8">
        <w:t>Health Sector Standards and Advisory which provide information on emerging health technologies, feasibility, architecture, design and integration.</w:t>
      </w:r>
    </w:p>
    <w:p w14:paraId="2C320971" w14:textId="77777777" w:rsidR="00B060CB" w:rsidRPr="00A04EB8" w:rsidRDefault="00B060CB" w:rsidP="00B060CB">
      <w:pPr>
        <w:pStyle w:val="DHHSbody"/>
        <w:numPr>
          <w:ilvl w:val="0"/>
          <w:numId w:val="16"/>
        </w:numPr>
      </w:pPr>
      <w:r w:rsidRPr="00A04EB8">
        <w:t>Sector Assurance which provides assurance on all approved health service projects funded or co-funded by the government to ensure health services operate safely, securely and cost-effectively.</w:t>
      </w:r>
    </w:p>
    <w:p w14:paraId="16A107F9" w14:textId="77777777" w:rsidR="00B060CB" w:rsidRPr="00A04EB8" w:rsidRDefault="00B060CB" w:rsidP="00B060CB">
      <w:pPr>
        <w:pStyle w:val="DHHSbody"/>
        <w:numPr>
          <w:ilvl w:val="0"/>
          <w:numId w:val="16"/>
        </w:numPr>
      </w:pPr>
      <w:r w:rsidRPr="00A04EB8">
        <w:t>Sector Governance and Reporting which provides governance and reporting on the system manager function and the overall digital health branch function</w:t>
      </w:r>
      <w:r>
        <w:t>.</w:t>
      </w:r>
    </w:p>
    <w:p w14:paraId="3ABB9FB8" w14:textId="77777777" w:rsidR="00B060CB" w:rsidRDefault="00B060CB" w:rsidP="00B060CB">
      <w:pPr>
        <w:pStyle w:val="DHHSbody"/>
        <w:numPr>
          <w:ilvl w:val="0"/>
          <w:numId w:val="16"/>
        </w:numPr>
      </w:pPr>
      <w:r w:rsidRPr="00A04EB8">
        <w:t>Health Sector Planning which provide planning and pipeline management for the health sector, managing concept proposals, business bases, funding bids and subsequently funding allocation and funding agreements</w:t>
      </w:r>
      <w:r>
        <w:t>.</w:t>
      </w:r>
    </w:p>
    <w:p w14:paraId="4AEB1B87" w14:textId="77777777" w:rsidR="00B060CB" w:rsidRPr="00A04EB8" w:rsidRDefault="00B060CB" w:rsidP="00B060CB">
      <w:pPr>
        <w:pStyle w:val="DHHSbody"/>
        <w:numPr>
          <w:ilvl w:val="0"/>
          <w:numId w:val="16"/>
        </w:numPr>
      </w:pPr>
      <w:r>
        <w:t xml:space="preserve">Research and Innovation which </w:t>
      </w:r>
      <w:r w:rsidRPr="00466A82">
        <w:t>works in partnership with academia and industry to identify and implement health informatics and digital-enabled solutions for greater efficiency, productivity and quality and safety outcomes.</w:t>
      </w:r>
      <w:r>
        <w:t xml:space="preserve"> </w:t>
      </w:r>
      <w:r w:rsidRPr="00466A82">
        <w:t xml:space="preserve">The team </w:t>
      </w:r>
      <w:r>
        <w:t xml:space="preserve">also </w:t>
      </w:r>
      <w:r w:rsidRPr="00466A82">
        <w:t xml:space="preserve">oversees the </w:t>
      </w:r>
      <w:r>
        <w:t>bene</w:t>
      </w:r>
      <w:r w:rsidRPr="00466A82">
        <w:t xml:space="preserve">fit realisation portfolio and the advanced use of healthcare data </w:t>
      </w:r>
      <w:r>
        <w:t xml:space="preserve">to </w:t>
      </w:r>
      <w:r w:rsidRPr="00466A82">
        <w:t>support early intervention, system management and better patient outcomes.</w:t>
      </w:r>
    </w:p>
    <w:p w14:paraId="388BE109" w14:textId="5BDB74DA" w:rsidR="00B060CB" w:rsidRDefault="00B060CB" w:rsidP="00B060CB">
      <w:pPr>
        <w:pStyle w:val="DHHSbody"/>
      </w:pPr>
      <w:r>
        <w:t xml:space="preserve">Health Sector Standards and Advisory (HSSA) is committed to open, independent and best practice view of healthcare Information and Communication Technology (ICT), application solution principles. HSSA </w:t>
      </w:r>
      <w:r>
        <w:lastRenderedPageBreak/>
        <w:t>can provide recommendations to the overarching enterprise application design and associated services to integrate healthcare applications.</w:t>
      </w:r>
      <w:r w:rsidR="005B64A2">
        <w:t xml:space="preserve"> Below are some of </w:t>
      </w:r>
      <w:r>
        <w:t xml:space="preserve">HSSA </w:t>
      </w:r>
      <w:r w:rsidR="005B64A2">
        <w:t>activit</w:t>
      </w:r>
      <w:r w:rsidR="00EE75DB">
        <w:t>i</w:t>
      </w:r>
      <w:r w:rsidR="005B64A2">
        <w:t>es</w:t>
      </w:r>
      <w:r>
        <w:t>:</w:t>
      </w:r>
    </w:p>
    <w:p w14:paraId="6944EBB0" w14:textId="77777777" w:rsidR="00B060CB" w:rsidRDefault="00B060CB" w:rsidP="00B060CB">
      <w:pPr>
        <w:pStyle w:val="DHHSbody"/>
        <w:numPr>
          <w:ilvl w:val="0"/>
          <w:numId w:val="16"/>
        </w:numPr>
      </w:pPr>
      <w:r>
        <w:t>Deliver guides and advice around interoperability across healthcare applications</w:t>
      </w:r>
    </w:p>
    <w:p w14:paraId="14129B7A" w14:textId="77777777" w:rsidR="00B060CB" w:rsidRDefault="00B060CB" w:rsidP="00B060CB">
      <w:pPr>
        <w:pStyle w:val="DHHSbody"/>
        <w:numPr>
          <w:ilvl w:val="0"/>
          <w:numId w:val="16"/>
        </w:numPr>
      </w:pPr>
      <w:r>
        <w:t>Define messaging standards for Victorian health applications</w:t>
      </w:r>
    </w:p>
    <w:p w14:paraId="28E35750" w14:textId="77777777" w:rsidR="00B060CB" w:rsidRDefault="00B060CB" w:rsidP="00B060CB">
      <w:pPr>
        <w:pStyle w:val="DHHSbody"/>
        <w:numPr>
          <w:ilvl w:val="0"/>
          <w:numId w:val="16"/>
        </w:numPr>
      </w:pPr>
      <w:r>
        <w:t>Facilitate a higher level of integration knowledge and associated quality processes in the Victorian health sector</w:t>
      </w:r>
    </w:p>
    <w:p w14:paraId="3499502F" w14:textId="71904331" w:rsidR="00B060CB" w:rsidRDefault="00B060CB" w:rsidP="00B060CB">
      <w:pPr>
        <w:pStyle w:val="DHHSbody"/>
        <w:numPr>
          <w:ilvl w:val="0"/>
          <w:numId w:val="16"/>
        </w:numPr>
      </w:pPr>
      <w:r>
        <w:t>Align innovation, efficiencies and effective use of ICT within health to encourage and drive standards-based approaches that encourage a high level of interoperability</w:t>
      </w:r>
    </w:p>
    <w:p w14:paraId="466EAC3B" w14:textId="33141545" w:rsidR="009F17CB" w:rsidRDefault="009F17CB" w:rsidP="009F17CB">
      <w:pPr>
        <w:pStyle w:val="DHHSbody"/>
      </w:pPr>
    </w:p>
    <w:p w14:paraId="7ADC7BA7" w14:textId="04EAEDC6" w:rsidR="009F17CB" w:rsidRPr="00E770E1" w:rsidRDefault="009F17CB" w:rsidP="009F17CB">
      <w:pPr>
        <w:pStyle w:val="DHBodyText"/>
        <w:ind w:left="0"/>
        <w:rPr>
          <w:b/>
          <w:bCs/>
        </w:rPr>
      </w:pPr>
      <w:r w:rsidRPr="00E770E1">
        <w:rPr>
          <w:b/>
          <w:bCs/>
        </w:rPr>
        <w:t>For further clarification o</w:t>
      </w:r>
      <w:r w:rsidRPr="00E770E1">
        <w:rPr>
          <w:b/>
          <w:bCs/>
        </w:rPr>
        <w:t>n</w:t>
      </w:r>
      <w:r w:rsidRPr="00E770E1">
        <w:rPr>
          <w:b/>
          <w:bCs/>
        </w:rPr>
        <w:t xml:space="preserve"> this standard, the Digital Health branch can be contacted on </w:t>
      </w:r>
      <w:hyperlink r:id="rId32" w:history="1">
        <w:r w:rsidRPr="00E770E1">
          <w:rPr>
            <w:rStyle w:val="Hyperlink"/>
            <w:b/>
            <w:bCs/>
          </w:rPr>
          <w:t>digitalhealth@dhhs.vic.gov.au</w:t>
        </w:r>
      </w:hyperlink>
      <w:r w:rsidRPr="00E770E1">
        <w:rPr>
          <w:b/>
          <w:bCs/>
        </w:rPr>
        <w:t xml:space="preserve"> or as per the contact details available on the DHHS Digital Health’s website.</w:t>
      </w:r>
      <w:bookmarkStart w:id="36" w:name="_GoBack"/>
      <w:bookmarkEnd w:id="36"/>
    </w:p>
    <w:p w14:paraId="2480C399" w14:textId="77777777" w:rsidR="009F17CB" w:rsidRDefault="009F17CB" w:rsidP="009F17CB">
      <w:pPr>
        <w:pStyle w:val="DHHSbody"/>
      </w:pPr>
    </w:p>
    <w:p w14:paraId="03469BDA" w14:textId="4B1313F4" w:rsidR="00B060CB" w:rsidRPr="00B060CB" w:rsidRDefault="00B060CB" w:rsidP="00B060CB">
      <w:pPr>
        <w:pStyle w:val="DHHSbody"/>
      </w:pPr>
    </w:p>
    <w:p w14:paraId="6B77D1F9" w14:textId="774DBEDB" w:rsidR="001B13CE" w:rsidRDefault="001B13CE" w:rsidP="002B2665">
      <w:pPr>
        <w:pStyle w:val="DHHSbody"/>
      </w:pPr>
    </w:p>
    <w:p w14:paraId="7C9FD4C3" w14:textId="1AB22AC3" w:rsidR="00B060CB" w:rsidRDefault="00B060CB" w:rsidP="002B2665">
      <w:pPr>
        <w:pStyle w:val="DHHSbody"/>
      </w:pPr>
    </w:p>
    <w:p w14:paraId="09F28C10" w14:textId="4486183F" w:rsidR="00B060CB" w:rsidRPr="008E4D58" w:rsidRDefault="00B060CB" w:rsidP="00B060CB">
      <w:pPr>
        <w:pStyle w:val="Heading1"/>
        <w:pageBreakBefore/>
        <w:numPr>
          <w:ilvl w:val="0"/>
          <w:numId w:val="0"/>
        </w:numPr>
        <w:ind w:left="432" w:hanging="432"/>
        <w:rPr>
          <w:b/>
        </w:rPr>
      </w:pPr>
      <w:bookmarkStart w:id="37" w:name="_Toc47527351"/>
      <w:r>
        <w:lastRenderedPageBreak/>
        <w:t>Appendix B – Terms and Definitions</w:t>
      </w:r>
      <w:bookmarkEnd w:id="37"/>
    </w:p>
    <w:tbl>
      <w:tblPr>
        <w:tblpPr w:leftFromText="180" w:rightFromText="180" w:vertAnchor="text" w:horzAnchor="margin" w:tblpY="117"/>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6878"/>
      </w:tblGrid>
      <w:tr w:rsidR="00B060CB" w:rsidRPr="00A85773" w14:paraId="175D42DA" w14:textId="77777777" w:rsidTr="00026E39">
        <w:tc>
          <w:tcPr>
            <w:tcW w:w="2461" w:type="dxa"/>
            <w:shd w:val="clear" w:color="auto" w:fill="E7E6E6" w:themeFill="background2"/>
          </w:tcPr>
          <w:p w14:paraId="511A702C" w14:textId="77777777" w:rsidR="00B060CB" w:rsidRPr="00AE4D3A" w:rsidRDefault="00B060CB" w:rsidP="00026E39">
            <w:pPr>
              <w:pStyle w:val="NoSpacing"/>
              <w:spacing w:beforeLines="20" w:before="48" w:afterLines="20" w:after="48"/>
              <w:rPr>
                <w:rFonts w:ascii="Arial" w:hAnsi="Arial" w:cs="Arial"/>
                <w:b/>
                <w:color w:val="000000" w:themeColor="text1"/>
                <w:lang w:val="en-AU"/>
              </w:rPr>
            </w:pPr>
            <w:r w:rsidRPr="00AE4D3A">
              <w:rPr>
                <w:rFonts w:ascii="Arial" w:hAnsi="Arial" w:cs="Arial"/>
                <w:b/>
                <w:color w:val="000000" w:themeColor="text1"/>
                <w:lang w:val="en-AU"/>
              </w:rPr>
              <w:t>Term</w:t>
            </w:r>
          </w:p>
        </w:tc>
        <w:tc>
          <w:tcPr>
            <w:tcW w:w="6878" w:type="dxa"/>
            <w:shd w:val="clear" w:color="auto" w:fill="E7E6E6" w:themeFill="background2"/>
          </w:tcPr>
          <w:p w14:paraId="7E4E27E4" w14:textId="77777777" w:rsidR="00B060CB" w:rsidRPr="00AE4D3A" w:rsidRDefault="00B060CB" w:rsidP="00026E39">
            <w:pPr>
              <w:pStyle w:val="NoSpacing"/>
              <w:spacing w:beforeLines="20" w:before="48" w:afterLines="20" w:after="48"/>
              <w:rPr>
                <w:rFonts w:ascii="Arial" w:hAnsi="Arial" w:cs="Arial"/>
                <w:b/>
                <w:color w:val="000000" w:themeColor="text1"/>
                <w:lang w:val="en-AU"/>
              </w:rPr>
            </w:pPr>
            <w:r w:rsidRPr="00AE4D3A">
              <w:rPr>
                <w:rFonts w:ascii="Arial" w:hAnsi="Arial" w:cs="Arial"/>
                <w:b/>
                <w:color w:val="000000" w:themeColor="text1"/>
                <w:lang w:val="en-AU"/>
              </w:rPr>
              <w:t>Description</w:t>
            </w:r>
          </w:p>
        </w:tc>
      </w:tr>
      <w:tr w:rsidR="005B64A2" w:rsidRPr="00A85773" w14:paraId="6BC3392B" w14:textId="77777777" w:rsidTr="00026E39">
        <w:tc>
          <w:tcPr>
            <w:tcW w:w="2461" w:type="dxa"/>
            <w:shd w:val="clear" w:color="auto" w:fill="auto"/>
          </w:tcPr>
          <w:p w14:paraId="27A52A8E" w14:textId="72873668" w:rsidR="005B64A2" w:rsidRDefault="005B64A2" w:rsidP="005B64A2">
            <w:pPr>
              <w:spacing w:beforeLines="20" w:before="48" w:afterLines="20" w:after="48"/>
            </w:pPr>
            <w:r>
              <w:t>API</w:t>
            </w:r>
          </w:p>
        </w:tc>
        <w:tc>
          <w:tcPr>
            <w:tcW w:w="6878" w:type="dxa"/>
            <w:shd w:val="clear" w:color="auto" w:fill="auto"/>
          </w:tcPr>
          <w:p w14:paraId="065E53D8" w14:textId="483F363B" w:rsidR="005B64A2" w:rsidRDefault="005B64A2" w:rsidP="005B64A2">
            <w:pPr>
              <w:spacing w:beforeLines="20" w:before="48" w:afterLines="20" w:after="48"/>
            </w:pPr>
            <w:r>
              <w:t>Application Programming Interface</w:t>
            </w:r>
          </w:p>
        </w:tc>
      </w:tr>
      <w:tr w:rsidR="005B64A2" w:rsidRPr="00A85773" w14:paraId="163DAACD" w14:textId="77777777" w:rsidTr="00026E39">
        <w:tc>
          <w:tcPr>
            <w:tcW w:w="2461" w:type="dxa"/>
            <w:shd w:val="clear" w:color="auto" w:fill="auto"/>
          </w:tcPr>
          <w:p w14:paraId="289F74B6" w14:textId="2CF32F57" w:rsidR="005B64A2" w:rsidRPr="00596357" w:rsidRDefault="005B64A2" w:rsidP="005B64A2">
            <w:pPr>
              <w:spacing w:beforeLines="20" w:before="48" w:afterLines="20" w:after="48"/>
            </w:pPr>
            <w:r>
              <w:t>AIE</w:t>
            </w:r>
          </w:p>
        </w:tc>
        <w:tc>
          <w:tcPr>
            <w:tcW w:w="6878" w:type="dxa"/>
            <w:shd w:val="clear" w:color="auto" w:fill="auto"/>
          </w:tcPr>
          <w:p w14:paraId="084D3D84" w14:textId="086BEDAE" w:rsidR="005B64A2" w:rsidRDefault="005B64A2" w:rsidP="005B64A2">
            <w:pPr>
              <w:spacing w:beforeLines="20" w:before="48" w:afterLines="20" w:after="48"/>
            </w:pPr>
            <w:r>
              <w:t>Agency Integration Engine</w:t>
            </w:r>
          </w:p>
        </w:tc>
      </w:tr>
      <w:tr w:rsidR="005B64A2" w:rsidRPr="0002612F" w14:paraId="607B441D" w14:textId="77777777" w:rsidTr="00026E39">
        <w:tc>
          <w:tcPr>
            <w:tcW w:w="2461" w:type="dxa"/>
            <w:shd w:val="clear" w:color="auto" w:fill="auto"/>
          </w:tcPr>
          <w:p w14:paraId="5DF750DE" w14:textId="77777777" w:rsidR="005B64A2" w:rsidRPr="0002612F" w:rsidRDefault="005B64A2" w:rsidP="005B64A2">
            <w:pPr>
              <w:spacing w:beforeLines="20" w:before="48" w:afterLines="20" w:after="48"/>
            </w:pPr>
            <w:r>
              <w:t>D</w:t>
            </w:r>
            <w:r w:rsidRPr="0002612F">
              <w:t>H</w:t>
            </w:r>
            <w:r>
              <w:t>HS</w:t>
            </w:r>
          </w:p>
        </w:tc>
        <w:tc>
          <w:tcPr>
            <w:tcW w:w="6878" w:type="dxa"/>
            <w:shd w:val="clear" w:color="auto" w:fill="auto"/>
          </w:tcPr>
          <w:p w14:paraId="73E62DE3" w14:textId="77777777" w:rsidR="005B64A2" w:rsidRPr="0002612F" w:rsidRDefault="005B64A2" w:rsidP="005B64A2">
            <w:pPr>
              <w:spacing w:beforeLines="20" w:before="48" w:afterLines="20" w:after="48"/>
            </w:pPr>
            <w:r w:rsidRPr="0002612F">
              <w:t>Victorian Department of Health</w:t>
            </w:r>
            <w:r>
              <w:t xml:space="preserve"> &amp; Human Services</w:t>
            </w:r>
          </w:p>
        </w:tc>
      </w:tr>
      <w:tr w:rsidR="005B64A2" w:rsidRPr="00A85773" w14:paraId="499AA6BA" w14:textId="77777777" w:rsidTr="00026E39">
        <w:tc>
          <w:tcPr>
            <w:tcW w:w="2461" w:type="dxa"/>
            <w:shd w:val="clear" w:color="auto" w:fill="auto"/>
          </w:tcPr>
          <w:p w14:paraId="73F1070A" w14:textId="77777777" w:rsidR="005B64A2" w:rsidRDefault="005B64A2" w:rsidP="005B64A2">
            <w:pPr>
              <w:spacing w:beforeLines="20" w:before="48" w:afterLines="20" w:after="48"/>
            </w:pPr>
            <w:r>
              <w:t>DH</w:t>
            </w:r>
          </w:p>
        </w:tc>
        <w:tc>
          <w:tcPr>
            <w:tcW w:w="6878" w:type="dxa"/>
            <w:shd w:val="clear" w:color="auto" w:fill="auto"/>
          </w:tcPr>
          <w:p w14:paraId="00A80A2A" w14:textId="77777777" w:rsidR="005B64A2" w:rsidRDefault="005B64A2" w:rsidP="005B64A2">
            <w:pPr>
              <w:spacing w:beforeLines="20" w:before="48" w:afterLines="20" w:after="48"/>
            </w:pPr>
            <w:r>
              <w:t>Digital Health</w:t>
            </w:r>
          </w:p>
        </w:tc>
      </w:tr>
      <w:tr w:rsidR="005B64A2" w:rsidRPr="00A85773" w14:paraId="684A1BB4" w14:textId="77777777" w:rsidTr="00026E39">
        <w:tc>
          <w:tcPr>
            <w:tcW w:w="2461" w:type="dxa"/>
            <w:shd w:val="clear" w:color="auto" w:fill="auto"/>
          </w:tcPr>
          <w:p w14:paraId="4CFB13A0" w14:textId="77777777" w:rsidR="005B64A2" w:rsidRDefault="005B64A2" w:rsidP="005B64A2">
            <w:pPr>
              <w:pStyle w:val="DHTableText"/>
            </w:pPr>
            <w:r>
              <w:t>DS</w:t>
            </w:r>
          </w:p>
        </w:tc>
        <w:tc>
          <w:tcPr>
            <w:tcW w:w="6878" w:type="dxa"/>
            <w:shd w:val="clear" w:color="auto" w:fill="auto"/>
          </w:tcPr>
          <w:p w14:paraId="572CAF33" w14:textId="77777777" w:rsidR="005B64A2" w:rsidRDefault="005B64A2" w:rsidP="005B64A2">
            <w:pPr>
              <w:pStyle w:val="DHTableText"/>
            </w:pPr>
            <w:r>
              <w:t>Discharge Summary</w:t>
            </w:r>
          </w:p>
        </w:tc>
      </w:tr>
      <w:tr w:rsidR="005B64A2" w:rsidRPr="00A85773" w14:paraId="3CCE3E7E" w14:textId="77777777" w:rsidTr="00026E39">
        <w:tc>
          <w:tcPr>
            <w:tcW w:w="2461" w:type="dxa"/>
            <w:shd w:val="clear" w:color="auto" w:fill="auto"/>
          </w:tcPr>
          <w:p w14:paraId="7E15C2F8" w14:textId="77777777" w:rsidR="005B64A2" w:rsidRDefault="005B64A2" w:rsidP="005B64A2">
            <w:pPr>
              <w:pStyle w:val="DHTableText"/>
            </w:pPr>
            <w:r>
              <w:t>EMS</w:t>
            </w:r>
          </w:p>
        </w:tc>
        <w:tc>
          <w:tcPr>
            <w:tcW w:w="6878" w:type="dxa"/>
            <w:shd w:val="clear" w:color="auto" w:fill="auto"/>
          </w:tcPr>
          <w:p w14:paraId="23E5AA98" w14:textId="77777777" w:rsidR="005B64A2" w:rsidRDefault="005B64A2" w:rsidP="005B64A2">
            <w:pPr>
              <w:pStyle w:val="DHTableText"/>
            </w:pPr>
            <w:r>
              <w:t>Electronic Messaging Service</w:t>
            </w:r>
          </w:p>
        </w:tc>
      </w:tr>
      <w:tr w:rsidR="005B64A2" w:rsidRPr="00A85773" w14:paraId="537CFFF1" w14:textId="77777777" w:rsidTr="00026E39">
        <w:tc>
          <w:tcPr>
            <w:tcW w:w="2461" w:type="dxa"/>
            <w:shd w:val="clear" w:color="auto" w:fill="auto"/>
          </w:tcPr>
          <w:p w14:paraId="4F40473B" w14:textId="77777777" w:rsidR="005B64A2" w:rsidRDefault="005B64A2" w:rsidP="005B64A2">
            <w:pPr>
              <w:pStyle w:val="DHTableText"/>
            </w:pPr>
            <w:r>
              <w:t>EID</w:t>
            </w:r>
          </w:p>
        </w:tc>
        <w:tc>
          <w:tcPr>
            <w:tcW w:w="6878" w:type="dxa"/>
            <w:shd w:val="clear" w:color="auto" w:fill="auto"/>
          </w:tcPr>
          <w:p w14:paraId="6FF98C01" w14:textId="77777777" w:rsidR="005B64A2" w:rsidRDefault="005B64A2" w:rsidP="005B64A2">
            <w:pPr>
              <w:pStyle w:val="DHTableText"/>
            </w:pPr>
            <w:r>
              <w:t>Electronic Identifier</w:t>
            </w:r>
          </w:p>
        </w:tc>
      </w:tr>
      <w:tr w:rsidR="005B64A2" w:rsidRPr="00A85773" w14:paraId="17B3997D" w14:textId="77777777" w:rsidTr="00026E39">
        <w:tc>
          <w:tcPr>
            <w:tcW w:w="2461" w:type="dxa"/>
            <w:shd w:val="clear" w:color="auto" w:fill="auto"/>
          </w:tcPr>
          <w:p w14:paraId="7D73AADF" w14:textId="77777777" w:rsidR="005B64A2" w:rsidRPr="002D37EE" w:rsidRDefault="005B64A2" w:rsidP="005B64A2">
            <w:pPr>
              <w:spacing w:beforeLines="20" w:before="48" w:afterLines="20" w:after="48"/>
            </w:pPr>
            <w:r>
              <w:t>GP</w:t>
            </w:r>
          </w:p>
        </w:tc>
        <w:tc>
          <w:tcPr>
            <w:tcW w:w="6878" w:type="dxa"/>
            <w:shd w:val="clear" w:color="auto" w:fill="auto"/>
          </w:tcPr>
          <w:p w14:paraId="596F238C" w14:textId="77777777" w:rsidR="005B64A2" w:rsidRDefault="005B64A2" w:rsidP="005B64A2">
            <w:pPr>
              <w:spacing w:beforeLines="20" w:before="48" w:afterLines="20" w:after="48"/>
            </w:pPr>
            <w:r>
              <w:t>General Practitioner</w:t>
            </w:r>
          </w:p>
        </w:tc>
      </w:tr>
      <w:tr w:rsidR="005B64A2" w:rsidRPr="00031748" w14:paraId="79357367" w14:textId="77777777" w:rsidTr="00026E39">
        <w:tc>
          <w:tcPr>
            <w:tcW w:w="2461" w:type="dxa"/>
            <w:shd w:val="clear" w:color="auto" w:fill="auto"/>
          </w:tcPr>
          <w:p w14:paraId="60140BE7" w14:textId="77777777" w:rsidR="005B64A2" w:rsidRDefault="005B64A2" w:rsidP="005B64A2">
            <w:pPr>
              <w:pStyle w:val="DHTableText"/>
            </w:pPr>
            <w:r>
              <w:t>HL7</w:t>
            </w:r>
          </w:p>
        </w:tc>
        <w:tc>
          <w:tcPr>
            <w:tcW w:w="6878" w:type="dxa"/>
            <w:shd w:val="clear" w:color="auto" w:fill="auto"/>
          </w:tcPr>
          <w:p w14:paraId="7C197F4C" w14:textId="77777777" w:rsidR="005B64A2" w:rsidRDefault="005B64A2" w:rsidP="005B64A2">
            <w:pPr>
              <w:pStyle w:val="DHTableText"/>
            </w:pPr>
            <w:r>
              <w:t>Health Level 7, a widely accepted standard to support exchange of medical information, both administrative or clinical</w:t>
            </w:r>
          </w:p>
        </w:tc>
      </w:tr>
      <w:tr w:rsidR="005B64A2" w:rsidRPr="00031748" w14:paraId="0CC91905" w14:textId="77777777" w:rsidTr="00026E39">
        <w:tc>
          <w:tcPr>
            <w:tcW w:w="2461" w:type="dxa"/>
            <w:shd w:val="clear" w:color="auto" w:fill="auto"/>
          </w:tcPr>
          <w:p w14:paraId="12992CBC" w14:textId="77777777" w:rsidR="005B64A2" w:rsidRDefault="005B64A2" w:rsidP="005B64A2">
            <w:pPr>
              <w:pStyle w:val="DHTableText"/>
            </w:pPr>
            <w:r>
              <w:t>Health Organisation</w:t>
            </w:r>
          </w:p>
        </w:tc>
        <w:tc>
          <w:tcPr>
            <w:tcW w:w="6878" w:type="dxa"/>
            <w:shd w:val="clear" w:color="auto" w:fill="auto"/>
          </w:tcPr>
          <w:p w14:paraId="1955D495" w14:textId="77777777" w:rsidR="005B64A2" w:rsidRDefault="005B64A2" w:rsidP="005B64A2">
            <w:pPr>
              <w:pStyle w:val="DHTableText"/>
              <w:rPr>
                <w:color w:val="000000"/>
              </w:rPr>
            </w:pPr>
            <w:r>
              <w:rPr>
                <w:color w:val="000000"/>
              </w:rPr>
              <w:t>Includes and is not limited to Health Services &amp; Alliances, Hospitals, Community Centres</w:t>
            </w:r>
          </w:p>
        </w:tc>
      </w:tr>
      <w:tr w:rsidR="005B64A2" w:rsidRPr="00031748" w14:paraId="4A48A1EC" w14:textId="77777777" w:rsidTr="00026E39">
        <w:tc>
          <w:tcPr>
            <w:tcW w:w="2461" w:type="dxa"/>
            <w:shd w:val="clear" w:color="auto" w:fill="auto"/>
          </w:tcPr>
          <w:p w14:paraId="19D193D5" w14:textId="77777777" w:rsidR="005B64A2" w:rsidRPr="00031748" w:rsidRDefault="005B64A2" w:rsidP="005B64A2">
            <w:pPr>
              <w:spacing w:beforeLines="20" w:before="48" w:afterLines="20" w:after="48"/>
            </w:pPr>
            <w:r w:rsidRPr="00401BB1">
              <w:t>H</w:t>
            </w:r>
            <w:r>
              <w:t>SD</w:t>
            </w:r>
          </w:p>
        </w:tc>
        <w:tc>
          <w:tcPr>
            <w:tcW w:w="6878" w:type="dxa"/>
            <w:shd w:val="clear" w:color="auto" w:fill="auto"/>
          </w:tcPr>
          <w:p w14:paraId="18212301" w14:textId="77777777" w:rsidR="005B64A2" w:rsidRPr="00031748" w:rsidRDefault="005B64A2" w:rsidP="005B64A2">
            <w:pPr>
              <w:spacing w:beforeLines="20" w:before="48" w:afterLines="20" w:after="48"/>
            </w:pPr>
            <w:r>
              <w:t xml:space="preserve">Human Services Directory: </w:t>
            </w:r>
            <w:r>
              <w:rPr>
                <w:color w:val="000000"/>
              </w:rPr>
              <w:t>Legacy National Health Service Directory</w:t>
            </w:r>
          </w:p>
        </w:tc>
      </w:tr>
      <w:tr w:rsidR="005B64A2" w:rsidRPr="00031748" w14:paraId="5FEC7607" w14:textId="77777777" w:rsidTr="00026E39">
        <w:tc>
          <w:tcPr>
            <w:tcW w:w="2461" w:type="dxa"/>
            <w:shd w:val="clear" w:color="auto" w:fill="auto"/>
          </w:tcPr>
          <w:p w14:paraId="5F78BC4A" w14:textId="77777777" w:rsidR="005B64A2" w:rsidRDefault="005B64A2" w:rsidP="005B64A2">
            <w:pPr>
              <w:spacing w:beforeLines="20" w:before="48" w:afterLines="20" w:after="48"/>
            </w:pPr>
            <w:r>
              <w:t>HS</w:t>
            </w:r>
          </w:p>
        </w:tc>
        <w:tc>
          <w:tcPr>
            <w:tcW w:w="6878" w:type="dxa"/>
            <w:shd w:val="clear" w:color="auto" w:fill="auto"/>
          </w:tcPr>
          <w:p w14:paraId="35DC4FC1" w14:textId="77777777" w:rsidR="005B64A2" w:rsidRDefault="005B64A2" w:rsidP="005B64A2">
            <w:pPr>
              <w:spacing w:beforeLines="20" w:before="48" w:afterLines="20" w:after="48"/>
            </w:pPr>
            <w:r>
              <w:t>Health Services</w:t>
            </w:r>
          </w:p>
        </w:tc>
      </w:tr>
      <w:tr w:rsidR="005B64A2" w:rsidRPr="00031748" w14:paraId="14C60076" w14:textId="77777777" w:rsidTr="00026E39">
        <w:tc>
          <w:tcPr>
            <w:tcW w:w="2461" w:type="dxa"/>
            <w:shd w:val="clear" w:color="auto" w:fill="auto"/>
          </w:tcPr>
          <w:p w14:paraId="0D78DF5C" w14:textId="77777777" w:rsidR="005B64A2" w:rsidRDefault="005B64A2" w:rsidP="005B64A2">
            <w:pPr>
              <w:spacing w:beforeLines="20" w:before="48" w:afterLines="20" w:after="48"/>
            </w:pPr>
            <w:r>
              <w:t>HSSA</w:t>
            </w:r>
          </w:p>
        </w:tc>
        <w:tc>
          <w:tcPr>
            <w:tcW w:w="6878" w:type="dxa"/>
            <w:shd w:val="clear" w:color="auto" w:fill="auto"/>
          </w:tcPr>
          <w:p w14:paraId="711D86B7" w14:textId="77777777" w:rsidR="005B64A2" w:rsidRDefault="005B64A2" w:rsidP="005B64A2">
            <w:pPr>
              <w:spacing w:beforeLines="20" w:before="48" w:afterLines="20" w:after="48"/>
            </w:pPr>
            <w:r>
              <w:t>Health Sector Standards and Advisory</w:t>
            </w:r>
          </w:p>
        </w:tc>
      </w:tr>
      <w:tr w:rsidR="005B64A2" w:rsidRPr="00031748" w14:paraId="21123BF1" w14:textId="77777777" w:rsidTr="00026E39">
        <w:tc>
          <w:tcPr>
            <w:tcW w:w="2461" w:type="dxa"/>
            <w:shd w:val="clear" w:color="auto" w:fill="auto"/>
          </w:tcPr>
          <w:p w14:paraId="0B0C6A97" w14:textId="77777777" w:rsidR="005B64A2" w:rsidRDefault="005B64A2" w:rsidP="005B64A2">
            <w:pPr>
              <w:pStyle w:val="DHTableText"/>
            </w:pPr>
            <w:r>
              <w:t>HTS</w:t>
            </w:r>
          </w:p>
        </w:tc>
        <w:tc>
          <w:tcPr>
            <w:tcW w:w="6878" w:type="dxa"/>
            <w:shd w:val="clear" w:color="auto" w:fill="auto"/>
          </w:tcPr>
          <w:p w14:paraId="7661CD69" w14:textId="77777777" w:rsidR="005B64A2" w:rsidRDefault="005B64A2" w:rsidP="005B64A2">
            <w:pPr>
              <w:pStyle w:val="DHTableText"/>
            </w:pPr>
            <w:r>
              <w:t>Health Technology Solutions</w:t>
            </w:r>
          </w:p>
        </w:tc>
      </w:tr>
      <w:tr w:rsidR="005B64A2" w:rsidRPr="00031748" w14:paraId="6A12CA12" w14:textId="77777777" w:rsidTr="00026E39">
        <w:tc>
          <w:tcPr>
            <w:tcW w:w="2461" w:type="dxa"/>
            <w:shd w:val="clear" w:color="auto" w:fill="auto"/>
          </w:tcPr>
          <w:p w14:paraId="53925DB2" w14:textId="77777777" w:rsidR="005B64A2" w:rsidRPr="00031748" w:rsidRDefault="005B64A2" w:rsidP="005B64A2">
            <w:pPr>
              <w:spacing w:beforeLines="20" w:before="48" w:afterLines="20" w:after="48"/>
            </w:pPr>
            <w:r>
              <w:t>ICT</w:t>
            </w:r>
          </w:p>
        </w:tc>
        <w:tc>
          <w:tcPr>
            <w:tcW w:w="6878" w:type="dxa"/>
            <w:shd w:val="clear" w:color="auto" w:fill="auto"/>
          </w:tcPr>
          <w:p w14:paraId="31216B01" w14:textId="77777777" w:rsidR="005B64A2" w:rsidRPr="00031748" w:rsidRDefault="005B64A2" w:rsidP="005B64A2">
            <w:pPr>
              <w:spacing w:beforeLines="20" w:before="48" w:afterLines="20" w:after="48"/>
            </w:pPr>
            <w:r>
              <w:t>Information &amp; Communication Technology</w:t>
            </w:r>
          </w:p>
        </w:tc>
      </w:tr>
      <w:tr w:rsidR="005B64A2" w:rsidRPr="00401BB1" w14:paraId="6CB7DE82" w14:textId="77777777" w:rsidTr="00026E39">
        <w:tc>
          <w:tcPr>
            <w:tcW w:w="2461" w:type="dxa"/>
            <w:shd w:val="clear" w:color="auto" w:fill="auto"/>
          </w:tcPr>
          <w:p w14:paraId="6DDF0408" w14:textId="77777777" w:rsidR="005B64A2" w:rsidRDefault="005B64A2" w:rsidP="005B64A2">
            <w:pPr>
              <w:pStyle w:val="DHTableText"/>
            </w:pPr>
            <w:r>
              <w:t>NHSD</w:t>
            </w:r>
          </w:p>
        </w:tc>
        <w:tc>
          <w:tcPr>
            <w:tcW w:w="6878" w:type="dxa"/>
            <w:shd w:val="clear" w:color="auto" w:fill="auto"/>
          </w:tcPr>
          <w:p w14:paraId="1FAA8B8A" w14:textId="77777777" w:rsidR="005B64A2" w:rsidRDefault="005B64A2" w:rsidP="005B64A2">
            <w:pPr>
              <w:pStyle w:val="DHTableText"/>
              <w:rPr>
                <w:color w:val="000000"/>
              </w:rPr>
            </w:pPr>
            <w:r>
              <w:t>National Health Services Directory</w:t>
            </w:r>
          </w:p>
        </w:tc>
      </w:tr>
      <w:tr w:rsidR="005B64A2" w:rsidRPr="00031748" w14:paraId="317F78B6" w14:textId="77777777" w:rsidTr="00026E39">
        <w:tc>
          <w:tcPr>
            <w:tcW w:w="2461" w:type="dxa"/>
            <w:shd w:val="clear" w:color="auto" w:fill="auto"/>
          </w:tcPr>
          <w:p w14:paraId="64E015F7" w14:textId="77777777" w:rsidR="005B64A2" w:rsidRPr="00031748" w:rsidRDefault="005B64A2" w:rsidP="005B64A2">
            <w:pPr>
              <w:spacing w:beforeLines="20" w:before="48" w:afterLines="20" w:after="48"/>
            </w:pPr>
            <w:r w:rsidRPr="00031748">
              <w:t>PAS</w:t>
            </w:r>
          </w:p>
        </w:tc>
        <w:tc>
          <w:tcPr>
            <w:tcW w:w="6878" w:type="dxa"/>
            <w:shd w:val="clear" w:color="auto" w:fill="auto"/>
          </w:tcPr>
          <w:p w14:paraId="03B77E93" w14:textId="77777777" w:rsidR="005B64A2" w:rsidRPr="00031748" w:rsidRDefault="005B64A2" w:rsidP="005B64A2">
            <w:pPr>
              <w:spacing w:beforeLines="20" w:before="48" w:afterLines="20" w:after="48"/>
            </w:pPr>
            <w:r w:rsidRPr="00031748">
              <w:t xml:space="preserve">Patient Administration System – a system used for the recording of patient and provider information to support management and coordination of service provision. </w:t>
            </w:r>
          </w:p>
        </w:tc>
      </w:tr>
      <w:tr w:rsidR="005B64A2" w:rsidRPr="0002612F" w14:paraId="484F61E5" w14:textId="77777777" w:rsidTr="00026E39">
        <w:tc>
          <w:tcPr>
            <w:tcW w:w="2461" w:type="dxa"/>
            <w:shd w:val="clear" w:color="auto" w:fill="auto"/>
          </w:tcPr>
          <w:p w14:paraId="0246B783" w14:textId="77777777" w:rsidR="005B64A2" w:rsidRDefault="005B64A2" w:rsidP="005B64A2">
            <w:pPr>
              <w:pStyle w:val="DHTableText"/>
            </w:pPr>
            <w:r>
              <w:t>MFN</w:t>
            </w:r>
          </w:p>
        </w:tc>
        <w:tc>
          <w:tcPr>
            <w:tcW w:w="6878" w:type="dxa"/>
            <w:shd w:val="clear" w:color="auto" w:fill="auto"/>
          </w:tcPr>
          <w:p w14:paraId="6DFAC473" w14:textId="77777777" w:rsidR="005B64A2" w:rsidRDefault="005B64A2" w:rsidP="005B64A2">
            <w:pPr>
              <w:pStyle w:val="DHTableText"/>
            </w:pPr>
            <w:r>
              <w:rPr>
                <w:color w:val="000000"/>
              </w:rPr>
              <w:t>Master File Notification – HL7 message type used to relay NHSD information to Health Applications.</w:t>
            </w:r>
          </w:p>
        </w:tc>
      </w:tr>
      <w:tr w:rsidR="005B64A2" w:rsidRPr="00A85773" w14:paraId="317D99D1" w14:textId="77777777" w:rsidTr="00026E39">
        <w:tc>
          <w:tcPr>
            <w:tcW w:w="2461" w:type="dxa"/>
            <w:shd w:val="clear" w:color="auto" w:fill="auto"/>
          </w:tcPr>
          <w:p w14:paraId="286B712C" w14:textId="77777777" w:rsidR="005B64A2" w:rsidRPr="001941D0" w:rsidRDefault="005B64A2" w:rsidP="005B64A2">
            <w:pPr>
              <w:spacing w:beforeLines="20" w:before="48" w:afterLines="20" w:after="48"/>
            </w:pPr>
            <w:r w:rsidRPr="001941D0">
              <w:t>VPHS</w:t>
            </w:r>
            <w:r>
              <w:t xml:space="preserve"> or Health Service Agency</w:t>
            </w:r>
          </w:p>
        </w:tc>
        <w:tc>
          <w:tcPr>
            <w:tcW w:w="6878" w:type="dxa"/>
            <w:shd w:val="clear" w:color="auto" w:fill="auto"/>
          </w:tcPr>
          <w:p w14:paraId="3CE17CCD" w14:textId="77777777" w:rsidR="005B64A2" w:rsidRPr="001941D0" w:rsidRDefault="005B64A2" w:rsidP="005B64A2">
            <w:pPr>
              <w:spacing w:beforeLines="20" w:before="48" w:afterLines="20" w:after="48"/>
            </w:pPr>
            <w:r w:rsidRPr="001941D0">
              <w:t>Victorian Public Health Sector</w:t>
            </w:r>
            <w:r>
              <w:t xml:space="preserve"> - One of the 85 Victorian Public Health Services offering healthcare across the state</w:t>
            </w:r>
          </w:p>
        </w:tc>
      </w:tr>
    </w:tbl>
    <w:p w14:paraId="401F404C" w14:textId="77777777" w:rsidR="00B060CB" w:rsidRDefault="00B060CB" w:rsidP="002B2665">
      <w:pPr>
        <w:pStyle w:val="DHHSbody"/>
      </w:pPr>
    </w:p>
    <w:sectPr w:rsidR="00B060CB" w:rsidSect="00E609FF">
      <w:pgSz w:w="11907" w:h="16839" w:code="9"/>
      <w:pgMar w:top="1701" w:right="1304" w:bottom="1134" w:left="1304" w:header="454" w:footer="51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101C" w16cex:dateUtc="2020-07-14T01:06:00Z"/>
  <w16cex:commentExtensible w16cex:durableId="22B7F25D" w16cex:dateUtc="2020-07-13T22:59:00Z"/>
  <w16cex:commentExtensible w16cex:durableId="22B7F2A6" w16cex:dateUtc="2020-07-13T23:00:00Z"/>
  <w16cex:commentExtensible w16cex:durableId="22B8109C" w16cex:dateUtc="2020-07-14T01: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621C1" w14:textId="77777777" w:rsidR="008B4324" w:rsidRDefault="008B4324" w:rsidP="007A1A1D">
      <w:r>
        <w:separator/>
      </w:r>
    </w:p>
  </w:endnote>
  <w:endnote w:type="continuationSeparator" w:id="0">
    <w:p w14:paraId="73EE04B7" w14:textId="77777777" w:rsidR="008B4324" w:rsidRDefault="008B4324" w:rsidP="007A1A1D">
      <w:r>
        <w:continuationSeparator/>
      </w:r>
    </w:p>
  </w:endnote>
  <w:endnote w:type="continuationNotice" w:id="1">
    <w:p w14:paraId="338B2D22" w14:textId="77777777" w:rsidR="008B4324" w:rsidRDefault="008B43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5435" w14:textId="2D275363" w:rsidR="00DB32CC" w:rsidRPr="008114D1" w:rsidRDefault="00DB32CC" w:rsidP="00E969B1">
    <w:pPr>
      <w:pStyle w:val="DHHSfooter"/>
    </w:pPr>
    <w:r>
      <w:rPr>
        <w:noProof/>
      </w:rPr>
      <mc:AlternateContent>
        <mc:Choice Requires="wps">
          <w:drawing>
            <wp:anchor distT="0" distB="0" distL="114300" distR="114300" simplePos="0" relativeHeight="251668480" behindDoc="0" locked="0" layoutInCell="0" allowOverlap="1" wp14:anchorId="58B6BB9B" wp14:editId="77F409A9">
              <wp:simplePos x="0" y="0"/>
              <wp:positionH relativeFrom="page">
                <wp:align>center</wp:align>
              </wp:positionH>
              <wp:positionV relativeFrom="page">
                <wp:align>bottom</wp:align>
              </wp:positionV>
              <wp:extent cx="7772400" cy="457200"/>
              <wp:effectExtent l="0" t="0" r="0" b="0"/>
              <wp:wrapNone/>
              <wp:docPr id="2" name="MSIPCM2ac04e9ea1b1c32b6490762b" descr="{&quot;HashCode&quot;:904758361,&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95A087" w14:textId="3AC84CC3" w:rsidR="00DB32CC" w:rsidRPr="009F17CB" w:rsidRDefault="009F17CB" w:rsidP="009F17CB">
                          <w:pPr>
                            <w:spacing w:after="0"/>
                            <w:jc w:val="center"/>
                            <w:rPr>
                              <w:rFonts w:ascii="Arial Black" w:hAnsi="Arial Black" w:cs="Calibri"/>
                              <w:color w:val="000000"/>
                            </w:rPr>
                          </w:pPr>
                          <w:r w:rsidRPr="009F17CB">
                            <w:rPr>
                              <w:rFonts w:ascii="Arial Black" w:hAnsi="Arial Black" w:cs="Calibri"/>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8B6BB9B" id="_x0000_t202" coordsize="21600,21600" o:spt="202" path="m,l,21600r21600,l21600,xe">
              <v:stroke joinstyle="miter"/>
              <v:path gradientshapeok="t" o:connecttype="rect"/>
            </v:shapetype>
            <v:shape id="MSIPCM2ac04e9ea1b1c32b6490762b" o:spid="_x0000_s1026" type="#_x0000_t202" alt="{&quot;HashCode&quot;:904758361,&quot;Height&quot;:9999999.0,&quot;Width&quot;:9999999.0,&quot;Placement&quot;:&quot;Footer&quot;,&quot;Index&quot;:&quot;OddAndEven&quot;,&quot;Section&quot;:1,&quot;Top&quot;:0.0,&quot;Left&quot;:0.0}" style="position:absolute;margin-left:0;margin-top:0;width:612pt;height:36pt;z-index:2516684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" o:allowincell="f" filled="f" stroked="f" strokeweight=".5pt">
              <v:textbox inset=",0,,0">
                <w:txbxContent>
                  <w:p w14:paraId="2E95A087" w14:textId="3AC84CC3" w:rsidR="00DB32CC" w:rsidRPr="009F17CB" w:rsidRDefault="009F17CB" w:rsidP="009F17CB">
                    <w:pPr>
                      <w:spacing w:after="0"/>
                      <w:jc w:val="center"/>
                      <w:rPr>
                        <w:rFonts w:ascii="Arial Black" w:hAnsi="Arial Black" w:cs="Calibri"/>
                        <w:color w:val="000000"/>
                      </w:rPr>
                    </w:pPr>
                    <w:r w:rsidRPr="009F17CB">
                      <w:rPr>
                        <w:rFonts w:ascii="Arial Black" w:hAnsi="Arial Black" w:cs="Calibri"/>
                        <w:color w:val="000000"/>
                      </w:rPr>
                      <w:t>OFFICIAL</w:t>
                    </w:r>
                  </w:p>
                </w:txbxContent>
              </v:textbox>
              <w10:wrap anchorx="page" anchory="page"/>
            </v:shape>
          </w:pict>
        </mc:Fallback>
      </mc:AlternateContent>
    </w:r>
    <w:r>
      <w:t xml:space="preserve">Page </w:t>
    </w:r>
    <w:r w:rsidRPr="005A39EC">
      <w:fldChar w:fldCharType="begin"/>
    </w:r>
    <w:r w:rsidRPr="005A39EC">
      <w:instrText xml:space="preserve"> PAGE </w:instrText>
    </w:r>
    <w:r w:rsidRPr="005A39EC">
      <w:fldChar w:fldCharType="separate"/>
    </w:r>
    <w:r>
      <w:rPr>
        <w:noProof/>
      </w:rPr>
      <w:t>16</w:t>
    </w:r>
    <w:r w:rsidRPr="005A39EC">
      <w:fldChar w:fldCharType="end"/>
    </w:r>
    <w:r>
      <w:tab/>
    </w:r>
    <w:r>
      <w:tab/>
      <w:t>Governance and use of National Health Service Directory data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B94CD" w14:textId="2201C7FC" w:rsidR="00DB32CC" w:rsidRPr="0031753A" w:rsidRDefault="00DB32CC" w:rsidP="00E969B1">
    <w:pPr>
      <w:pStyle w:val="DHHSfooter"/>
    </w:pPr>
    <w:r>
      <w:rPr>
        <w:noProof/>
      </w:rPr>
      <mc:AlternateContent>
        <mc:Choice Requires="wps">
          <w:drawing>
            <wp:anchor distT="0" distB="0" distL="114300" distR="114300" simplePos="0" relativeHeight="251667456" behindDoc="0" locked="0" layoutInCell="0" allowOverlap="1" wp14:anchorId="3961D4FB" wp14:editId="49E4C554">
              <wp:simplePos x="0" y="0"/>
              <wp:positionH relativeFrom="page">
                <wp:align>center</wp:align>
              </wp:positionH>
              <wp:positionV relativeFrom="page">
                <wp:align>bottom</wp:align>
              </wp:positionV>
              <wp:extent cx="7772400" cy="457200"/>
              <wp:effectExtent l="0" t="0" r="0" b="0"/>
              <wp:wrapNone/>
              <wp:docPr id="1" name="MSIPCM084f41fd9ec1f5e2aee41666"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EEB7C5" w14:textId="7CF01351" w:rsidR="00DB32CC" w:rsidRPr="009F17CB" w:rsidRDefault="009F17CB" w:rsidP="009F17CB">
                          <w:pPr>
                            <w:spacing w:after="0"/>
                            <w:jc w:val="center"/>
                            <w:rPr>
                              <w:rFonts w:ascii="Arial Black" w:hAnsi="Arial Black" w:cs="Calibri"/>
                              <w:color w:val="000000"/>
                            </w:rPr>
                          </w:pPr>
                          <w:r w:rsidRPr="009F17CB">
                            <w:rPr>
                              <w:rFonts w:ascii="Arial Black" w:hAnsi="Arial Black" w:cs="Calibri"/>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961D4FB" id="_x0000_t202" coordsize="21600,21600" o:spt="202" path="m,l,21600r21600,l21600,xe">
              <v:stroke joinstyle="miter"/>
              <v:path gradientshapeok="t" o:connecttype="rect"/>
            </v:shapetype>
            <v:shape id="MSIPCM084f41fd9ec1f5e2aee41666" o:spid="_x0000_s1027" type="#_x0000_t202" alt="{&quot;HashCode&quot;:904758361,&quot;Height&quot;:9999999.0,&quot;Width&quot;:9999999.0,&quot;Placement&quot;:&quot;Footer&quot;,&quot;Index&quot;:&quot;Primary&quot;,&quot;Section&quot;:1,&quot;Top&quot;:0.0,&quot;Left&quot;:0.0}" style="position:absolute;margin-left:0;margin-top:0;width:612pt;height:36pt;z-index:2516674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" o:allowincell="f" filled="f" stroked="f" strokeweight=".5pt">
              <v:textbox inset=",0,,0">
                <w:txbxContent>
                  <w:p w14:paraId="2EEEB7C5" w14:textId="7CF01351" w:rsidR="00DB32CC" w:rsidRPr="009F17CB" w:rsidRDefault="009F17CB" w:rsidP="009F17CB">
                    <w:pPr>
                      <w:spacing w:after="0"/>
                      <w:jc w:val="center"/>
                      <w:rPr>
                        <w:rFonts w:ascii="Arial Black" w:hAnsi="Arial Black" w:cs="Calibri"/>
                        <w:color w:val="000000"/>
                      </w:rPr>
                    </w:pPr>
                    <w:r w:rsidRPr="009F17CB">
                      <w:rPr>
                        <w:rFonts w:ascii="Arial Black" w:hAnsi="Arial Black" w:cs="Calibri"/>
                        <w:color w:val="000000"/>
                      </w:rPr>
                      <w:t>OFFICIAL</w:t>
                    </w:r>
                  </w:p>
                </w:txbxContent>
              </v:textbox>
              <w10:wrap anchorx="page" anchory="page"/>
            </v:shape>
          </w:pict>
        </mc:Fallback>
      </mc:AlternateContent>
    </w:r>
    <w:r>
      <w:t>Governance and use of National Health Service Directory data</w:t>
    </w:r>
    <w:r w:rsidRPr="0031753A">
      <w:tab/>
      <w:t xml:space="preserve">Page </w:t>
    </w:r>
    <w:r w:rsidRPr="0031753A">
      <w:fldChar w:fldCharType="begin"/>
    </w:r>
    <w:r w:rsidRPr="0031753A">
      <w:instrText xml:space="preserve"> PAGE </w:instrText>
    </w:r>
    <w:r w:rsidRPr="0031753A">
      <w:fldChar w:fldCharType="separate"/>
    </w:r>
    <w:r>
      <w:rPr>
        <w:noProof/>
      </w:rPr>
      <w:t>15</w:t>
    </w:r>
    <w:r w:rsidRPr="003175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3D5F6" w14:textId="77777777" w:rsidR="008B4324" w:rsidRDefault="008B4324" w:rsidP="007A1A1D">
      <w:r>
        <w:separator/>
      </w:r>
    </w:p>
  </w:footnote>
  <w:footnote w:type="continuationSeparator" w:id="0">
    <w:p w14:paraId="3C862B34" w14:textId="77777777" w:rsidR="008B4324" w:rsidRDefault="008B4324" w:rsidP="007A1A1D">
      <w:r>
        <w:continuationSeparator/>
      </w:r>
    </w:p>
  </w:footnote>
  <w:footnote w:type="continuationNotice" w:id="1">
    <w:p w14:paraId="2C1C9754" w14:textId="77777777" w:rsidR="008B4324" w:rsidRDefault="008B43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2A66FA"/>
    <w:lvl w:ilvl="0">
      <w:start w:val="1"/>
      <w:numFmt w:val="bullet"/>
      <w:pStyle w:val="ListBullet"/>
      <w:lvlText w:val=""/>
      <w:lvlJc w:val="left"/>
      <w:pPr>
        <w:tabs>
          <w:tab w:val="num" w:pos="8157"/>
        </w:tabs>
        <w:ind w:left="8157" w:hanging="360"/>
      </w:pPr>
      <w:rPr>
        <w:rFonts w:ascii="Symbol" w:hAnsi="Symbol" w:hint="default"/>
      </w:rPr>
    </w:lvl>
  </w:abstractNum>
  <w:abstractNum w:abstractNumId="1" w15:restartNumberingAfterBreak="0">
    <w:nsid w:val="08485B6D"/>
    <w:multiLevelType w:val="hybridMultilevel"/>
    <w:tmpl w:val="778E18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2D87D7C"/>
    <w:multiLevelType w:val="hybridMultilevel"/>
    <w:tmpl w:val="987C38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C20183"/>
    <w:multiLevelType w:val="hybridMultilevel"/>
    <w:tmpl w:val="38020768"/>
    <w:lvl w:ilvl="0" w:tplc="1908D0D0">
      <w:numFmt w:val="bullet"/>
      <w:lvlText w:val="–"/>
      <w:lvlJc w:val="left"/>
      <w:pPr>
        <w:ind w:left="810" w:hanging="360"/>
      </w:pPr>
      <w:rPr>
        <w:rFonts w:ascii="Arial" w:eastAsia="Times New Roman" w:hAnsi="Arial" w:cs="Aria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CD90D3E"/>
    <w:multiLevelType w:val="hybridMultilevel"/>
    <w:tmpl w:val="80FA76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D40722C"/>
    <w:multiLevelType w:val="multilevel"/>
    <w:tmpl w:val="0F8EFCD6"/>
    <w:lvl w:ilvl="0">
      <w:start w:val="1"/>
      <w:numFmt w:val="decimal"/>
      <w:pStyle w:val="DHHSTOCheadingrepor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AF3364"/>
    <w:multiLevelType w:val="multilevel"/>
    <w:tmpl w:val="62F6F2CE"/>
    <w:lvl w:ilvl="0">
      <w:start w:val="1"/>
      <w:numFmt w:val="decimal"/>
      <w:lvlText w:val="%1."/>
      <w:lvlJc w:val="left"/>
      <w:pPr>
        <w:ind w:left="284" w:hanging="284"/>
      </w:pPr>
      <w:rPr>
        <w:rFonts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34A16FF"/>
    <w:multiLevelType w:val="hybridMultilevel"/>
    <w:tmpl w:val="F19EC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4C2453"/>
    <w:multiLevelType w:val="hybridMultilevel"/>
    <w:tmpl w:val="58FC3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9711B03"/>
    <w:multiLevelType w:val="hybridMultilevel"/>
    <w:tmpl w:val="DC844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630B33"/>
    <w:multiLevelType w:val="hybridMultilevel"/>
    <w:tmpl w:val="EFF06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297B98"/>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5E23FD0"/>
    <w:multiLevelType w:val="hybridMultilevel"/>
    <w:tmpl w:val="50760E32"/>
    <w:lvl w:ilvl="0" w:tplc="9B521314">
      <w:numFmt w:val="bullet"/>
      <w:lvlText w:val="-"/>
      <w:lvlJc w:val="left"/>
      <w:pPr>
        <w:ind w:left="360" w:hanging="360"/>
      </w:pPr>
      <w:rPr>
        <w:rFonts w:ascii="Arial" w:eastAsia="Times"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77927FD9"/>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4"/>
  </w:num>
  <w:num w:numId="3">
    <w:abstractNumId w:val="0"/>
  </w:num>
  <w:num w:numId="4">
    <w:abstractNumId w:val="6"/>
  </w:num>
  <w:num w:numId="5">
    <w:abstractNumId w:val="13"/>
  </w:num>
  <w:num w:numId="6">
    <w:abstractNumId w:val="5"/>
  </w:num>
  <w:num w:numId="7">
    <w:abstractNumId w:val="1"/>
  </w:num>
  <w:num w:numId="8">
    <w:abstractNumId w:val="8"/>
  </w:num>
  <w:num w:numId="9">
    <w:abstractNumId w:val="15"/>
  </w:num>
  <w:num w:numId="10">
    <w:abstractNumId w:val="11"/>
  </w:num>
  <w:num w:numId="11">
    <w:abstractNumId w:val="12"/>
  </w:num>
  <w:num w:numId="12">
    <w:abstractNumId w:val="2"/>
  </w:num>
  <w:num w:numId="13">
    <w:abstractNumId w:val="14"/>
  </w:num>
  <w:num w:numId="14">
    <w:abstractNumId w:val="7"/>
  </w:num>
  <w:num w:numId="15">
    <w:abstractNumId w:val="3"/>
  </w:num>
  <w:num w:numId="16">
    <w:abstractNumId w:val="9"/>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hideSpellingErrors/>
  <w:hideGrammaticalErrors/>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49" fillcolor="#4bacc6" stroke="f">
      <v:fill color="#4bacc6"/>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M1NbI0MzEzNrYwtTRW0lEKTi0uzszPAykwMagFAOn8gFMtAAAA"/>
  </w:docVars>
  <w:rsids>
    <w:rsidRoot w:val="00E64ABA"/>
    <w:rsid w:val="0000007A"/>
    <w:rsid w:val="00002990"/>
    <w:rsid w:val="0000433B"/>
    <w:rsid w:val="000048AC"/>
    <w:rsid w:val="00004A03"/>
    <w:rsid w:val="000055D3"/>
    <w:rsid w:val="00006186"/>
    <w:rsid w:val="00007570"/>
    <w:rsid w:val="000100A8"/>
    <w:rsid w:val="00010D00"/>
    <w:rsid w:val="00013D95"/>
    <w:rsid w:val="00014FC4"/>
    <w:rsid w:val="00016EA0"/>
    <w:rsid w:val="00020AAB"/>
    <w:rsid w:val="000216D8"/>
    <w:rsid w:val="000223A4"/>
    <w:rsid w:val="00022E60"/>
    <w:rsid w:val="00026006"/>
    <w:rsid w:val="0002691E"/>
    <w:rsid w:val="00026C19"/>
    <w:rsid w:val="00026E39"/>
    <w:rsid w:val="00027697"/>
    <w:rsid w:val="00027B3E"/>
    <w:rsid w:val="00027F3E"/>
    <w:rsid w:val="00031263"/>
    <w:rsid w:val="00032701"/>
    <w:rsid w:val="000340C2"/>
    <w:rsid w:val="00034769"/>
    <w:rsid w:val="00034BD3"/>
    <w:rsid w:val="00034CB3"/>
    <w:rsid w:val="00035A69"/>
    <w:rsid w:val="000362FB"/>
    <w:rsid w:val="0003632A"/>
    <w:rsid w:val="0003698C"/>
    <w:rsid w:val="0004133C"/>
    <w:rsid w:val="00044013"/>
    <w:rsid w:val="00044DC3"/>
    <w:rsid w:val="0004649C"/>
    <w:rsid w:val="0005186C"/>
    <w:rsid w:val="00053F39"/>
    <w:rsid w:val="0005416D"/>
    <w:rsid w:val="000550E0"/>
    <w:rsid w:val="00055453"/>
    <w:rsid w:val="00056E79"/>
    <w:rsid w:val="00057774"/>
    <w:rsid w:val="0006031F"/>
    <w:rsid w:val="0006069F"/>
    <w:rsid w:val="00060A0E"/>
    <w:rsid w:val="00060E93"/>
    <w:rsid w:val="000612F7"/>
    <w:rsid w:val="00061EF2"/>
    <w:rsid w:val="000627C0"/>
    <w:rsid w:val="00063488"/>
    <w:rsid w:val="00063C3A"/>
    <w:rsid w:val="0006456F"/>
    <w:rsid w:val="00064936"/>
    <w:rsid w:val="000654B4"/>
    <w:rsid w:val="000674B4"/>
    <w:rsid w:val="00067676"/>
    <w:rsid w:val="00071B8C"/>
    <w:rsid w:val="000724D8"/>
    <w:rsid w:val="0007320C"/>
    <w:rsid w:val="000734F8"/>
    <w:rsid w:val="000736B8"/>
    <w:rsid w:val="000742E1"/>
    <w:rsid w:val="00074B5B"/>
    <w:rsid w:val="00076658"/>
    <w:rsid w:val="00080208"/>
    <w:rsid w:val="0008070E"/>
    <w:rsid w:val="0008125F"/>
    <w:rsid w:val="000817CB"/>
    <w:rsid w:val="00082874"/>
    <w:rsid w:val="000838F4"/>
    <w:rsid w:val="00084CD9"/>
    <w:rsid w:val="00085EAE"/>
    <w:rsid w:val="00086059"/>
    <w:rsid w:val="00086BEF"/>
    <w:rsid w:val="000873EF"/>
    <w:rsid w:val="00091CD6"/>
    <w:rsid w:val="00091E2A"/>
    <w:rsid w:val="0009497B"/>
    <w:rsid w:val="00095E13"/>
    <w:rsid w:val="0009612D"/>
    <w:rsid w:val="00096B8A"/>
    <w:rsid w:val="000A18ED"/>
    <w:rsid w:val="000A28B3"/>
    <w:rsid w:val="000A3181"/>
    <w:rsid w:val="000A33A4"/>
    <w:rsid w:val="000A5717"/>
    <w:rsid w:val="000A7201"/>
    <w:rsid w:val="000B0C63"/>
    <w:rsid w:val="000B1908"/>
    <w:rsid w:val="000B26AA"/>
    <w:rsid w:val="000B29D7"/>
    <w:rsid w:val="000B36F3"/>
    <w:rsid w:val="000B3792"/>
    <w:rsid w:val="000B3D88"/>
    <w:rsid w:val="000B48DD"/>
    <w:rsid w:val="000B7AC8"/>
    <w:rsid w:val="000C00FC"/>
    <w:rsid w:val="000C0CFD"/>
    <w:rsid w:val="000C1FDB"/>
    <w:rsid w:val="000C32DA"/>
    <w:rsid w:val="000C45DE"/>
    <w:rsid w:val="000C4F7D"/>
    <w:rsid w:val="000C6242"/>
    <w:rsid w:val="000C68DB"/>
    <w:rsid w:val="000C7BB8"/>
    <w:rsid w:val="000D00A0"/>
    <w:rsid w:val="000D0AE4"/>
    <w:rsid w:val="000D0F5F"/>
    <w:rsid w:val="000D1DAC"/>
    <w:rsid w:val="000D2C32"/>
    <w:rsid w:val="000D4575"/>
    <w:rsid w:val="000D6B05"/>
    <w:rsid w:val="000D77C1"/>
    <w:rsid w:val="000D7D31"/>
    <w:rsid w:val="000E18FD"/>
    <w:rsid w:val="000E1D9F"/>
    <w:rsid w:val="000E2AA9"/>
    <w:rsid w:val="000E4322"/>
    <w:rsid w:val="000E6F72"/>
    <w:rsid w:val="000E723C"/>
    <w:rsid w:val="000F0478"/>
    <w:rsid w:val="000F0A50"/>
    <w:rsid w:val="000F0E0E"/>
    <w:rsid w:val="000F16BC"/>
    <w:rsid w:val="000F39D2"/>
    <w:rsid w:val="000F51B1"/>
    <w:rsid w:val="000F6A64"/>
    <w:rsid w:val="000F73CB"/>
    <w:rsid w:val="000F7857"/>
    <w:rsid w:val="000F7DE9"/>
    <w:rsid w:val="00101E0E"/>
    <w:rsid w:val="00101E9F"/>
    <w:rsid w:val="001024C8"/>
    <w:rsid w:val="001034BC"/>
    <w:rsid w:val="0010353B"/>
    <w:rsid w:val="00103D5E"/>
    <w:rsid w:val="00104E66"/>
    <w:rsid w:val="00104EA7"/>
    <w:rsid w:val="00105438"/>
    <w:rsid w:val="00105FAD"/>
    <w:rsid w:val="0010732D"/>
    <w:rsid w:val="0010749B"/>
    <w:rsid w:val="00107F5D"/>
    <w:rsid w:val="00111353"/>
    <w:rsid w:val="0011155B"/>
    <w:rsid w:val="00111A6A"/>
    <w:rsid w:val="00111B37"/>
    <w:rsid w:val="00111F7E"/>
    <w:rsid w:val="001120F6"/>
    <w:rsid w:val="001130CC"/>
    <w:rsid w:val="00115B26"/>
    <w:rsid w:val="001164AB"/>
    <w:rsid w:val="00116B96"/>
    <w:rsid w:val="00117032"/>
    <w:rsid w:val="001170F3"/>
    <w:rsid w:val="001178BB"/>
    <w:rsid w:val="00121BF1"/>
    <w:rsid w:val="0012355A"/>
    <w:rsid w:val="001252BD"/>
    <w:rsid w:val="0012652B"/>
    <w:rsid w:val="00126EFB"/>
    <w:rsid w:val="00127A8B"/>
    <w:rsid w:val="001311DC"/>
    <w:rsid w:val="00131298"/>
    <w:rsid w:val="0013148F"/>
    <w:rsid w:val="001318F6"/>
    <w:rsid w:val="00131BAA"/>
    <w:rsid w:val="00131EA5"/>
    <w:rsid w:val="00133B7F"/>
    <w:rsid w:val="00134BE5"/>
    <w:rsid w:val="00135A52"/>
    <w:rsid w:val="00135EF7"/>
    <w:rsid w:val="001412D1"/>
    <w:rsid w:val="001423E3"/>
    <w:rsid w:val="00146685"/>
    <w:rsid w:val="001475EA"/>
    <w:rsid w:val="001504F5"/>
    <w:rsid w:val="00150B02"/>
    <w:rsid w:val="001517BD"/>
    <w:rsid w:val="00152513"/>
    <w:rsid w:val="00155E1C"/>
    <w:rsid w:val="00157080"/>
    <w:rsid w:val="00157395"/>
    <w:rsid w:val="001576D1"/>
    <w:rsid w:val="001607D7"/>
    <w:rsid w:val="0016293B"/>
    <w:rsid w:val="00162ECF"/>
    <w:rsid w:val="00163ADC"/>
    <w:rsid w:val="0016458B"/>
    <w:rsid w:val="00165F43"/>
    <w:rsid w:val="00166F14"/>
    <w:rsid w:val="00167840"/>
    <w:rsid w:val="00170352"/>
    <w:rsid w:val="001715A7"/>
    <w:rsid w:val="0017248D"/>
    <w:rsid w:val="00173626"/>
    <w:rsid w:val="001738BB"/>
    <w:rsid w:val="001738CD"/>
    <w:rsid w:val="00174276"/>
    <w:rsid w:val="001742CA"/>
    <w:rsid w:val="001757AA"/>
    <w:rsid w:val="00175A56"/>
    <w:rsid w:val="0017614A"/>
    <w:rsid w:val="001768CF"/>
    <w:rsid w:val="001770C0"/>
    <w:rsid w:val="0017747B"/>
    <w:rsid w:val="00177573"/>
    <w:rsid w:val="001775D0"/>
    <w:rsid w:val="001815B2"/>
    <w:rsid w:val="001817CD"/>
    <w:rsid w:val="00181A2C"/>
    <w:rsid w:val="0018235E"/>
    <w:rsid w:val="00185494"/>
    <w:rsid w:val="00187561"/>
    <w:rsid w:val="0018768C"/>
    <w:rsid w:val="001878C3"/>
    <w:rsid w:val="00191A4A"/>
    <w:rsid w:val="00192BA0"/>
    <w:rsid w:val="00192F7A"/>
    <w:rsid w:val="00193239"/>
    <w:rsid w:val="00194F40"/>
    <w:rsid w:val="001968BF"/>
    <w:rsid w:val="001968DD"/>
    <w:rsid w:val="00196E45"/>
    <w:rsid w:val="00197303"/>
    <w:rsid w:val="001A0DCA"/>
    <w:rsid w:val="001A17EA"/>
    <w:rsid w:val="001A1D17"/>
    <w:rsid w:val="001A21F6"/>
    <w:rsid w:val="001A22AA"/>
    <w:rsid w:val="001A2F87"/>
    <w:rsid w:val="001A2FA8"/>
    <w:rsid w:val="001A3920"/>
    <w:rsid w:val="001A4DB3"/>
    <w:rsid w:val="001A5D89"/>
    <w:rsid w:val="001A723D"/>
    <w:rsid w:val="001A7A18"/>
    <w:rsid w:val="001A7AB0"/>
    <w:rsid w:val="001B13CE"/>
    <w:rsid w:val="001B1565"/>
    <w:rsid w:val="001B166D"/>
    <w:rsid w:val="001B1D85"/>
    <w:rsid w:val="001B28B5"/>
    <w:rsid w:val="001B2975"/>
    <w:rsid w:val="001B6B23"/>
    <w:rsid w:val="001C0562"/>
    <w:rsid w:val="001C066F"/>
    <w:rsid w:val="001C0FDF"/>
    <w:rsid w:val="001C122D"/>
    <w:rsid w:val="001C2BFE"/>
    <w:rsid w:val="001C396F"/>
    <w:rsid w:val="001C43AA"/>
    <w:rsid w:val="001C4A6C"/>
    <w:rsid w:val="001C5267"/>
    <w:rsid w:val="001C577C"/>
    <w:rsid w:val="001C5929"/>
    <w:rsid w:val="001C5C1C"/>
    <w:rsid w:val="001C6CF5"/>
    <w:rsid w:val="001D16DF"/>
    <w:rsid w:val="001D1788"/>
    <w:rsid w:val="001D2623"/>
    <w:rsid w:val="001D2A82"/>
    <w:rsid w:val="001D399C"/>
    <w:rsid w:val="001D3A34"/>
    <w:rsid w:val="001D3EBF"/>
    <w:rsid w:val="001D5137"/>
    <w:rsid w:val="001D569B"/>
    <w:rsid w:val="001D6343"/>
    <w:rsid w:val="001D6E0D"/>
    <w:rsid w:val="001E01EA"/>
    <w:rsid w:val="001E04D5"/>
    <w:rsid w:val="001E0A3F"/>
    <w:rsid w:val="001E0EA3"/>
    <w:rsid w:val="001E2749"/>
    <w:rsid w:val="001E3B98"/>
    <w:rsid w:val="001E3E3D"/>
    <w:rsid w:val="001E4995"/>
    <w:rsid w:val="001E4F8C"/>
    <w:rsid w:val="001E6912"/>
    <w:rsid w:val="001E7A42"/>
    <w:rsid w:val="001F09DC"/>
    <w:rsid w:val="001F0E48"/>
    <w:rsid w:val="001F104D"/>
    <w:rsid w:val="001F2212"/>
    <w:rsid w:val="001F2313"/>
    <w:rsid w:val="001F2333"/>
    <w:rsid w:val="001F29AB"/>
    <w:rsid w:val="001F43E6"/>
    <w:rsid w:val="001F5EED"/>
    <w:rsid w:val="001F7C76"/>
    <w:rsid w:val="00202BA1"/>
    <w:rsid w:val="00202E9C"/>
    <w:rsid w:val="0020355F"/>
    <w:rsid w:val="0020568F"/>
    <w:rsid w:val="00206524"/>
    <w:rsid w:val="0020666D"/>
    <w:rsid w:val="00206C12"/>
    <w:rsid w:val="00206C7D"/>
    <w:rsid w:val="00207B0C"/>
    <w:rsid w:val="00210064"/>
    <w:rsid w:val="00210AF9"/>
    <w:rsid w:val="00210D1F"/>
    <w:rsid w:val="00211D5E"/>
    <w:rsid w:val="00212504"/>
    <w:rsid w:val="00213772"/>
    <w:rsid w:val="00214A41"/>
    <w:rsid w:val="00214CD7"/>
    <w:rsid w:val="00215427"/>
    <w:rsid w:val="00215F44"/>
    <w:rsid w:val="002161DA"/>
    <w:rsid w:val="002167E5"/>
    <w:rsid w:val="002175D1"/>
    <w:rsid w:val="00217B1F"/>
    <w:rsid w:val="002204C5"/>
    <w:rsid w:val="00220749"/>
    <w:rsid w:val="002210FA"/>
    <w:rsid w:val="00221A6A"/>
    <w:rsid w:val="00221FB0"/>
    <w:rsid w:val="00222D92"/>
    <w:rsid w:val="0022360C"/>
    <w:rsid w:val="0022393C"/>
    <w:rsid w:val="0022422C"/>
    <w:rsid w:val="00224C91"/>
    <w:rsid w:val="002253C0"/>
    <w:rsid w:val="0022724E"/>
    <w:rsid w:val="00230666"/>
    <w:rsid w:val="00231153"/>
    <w:rsid w:val="0023252E"/>
    <w:rsid w:val="002348F3"/>
    <w:rsid w:val="00235020"/>
    <w:rsid w:val="00240C42"/>
    <w:rsid w:val="00241B7E"/>
    <w:rsid w:val="00241C31"/>
    <w:rsid w:val="00241E59"/>
    <w:rsid w:val="00244796"/>
    <w:rsid w:val="002460A1"/>
    <w:rsid w:val="002463AC"/>
    <w:rsid w:val="00246D0D"/>
    <w:rsid w:val="0024775A"/>
    <w:rsid w:val="0025012E"/>
    <w:rsid w:val="00251C21"/>
    <w:rsid w:val="00253B60"/>
    <w:rsid w:val="0025597F"/>
    <w:rsid w:val="00257031"/>
    <w:rsid w:val="002576E0"/>
    <w:rsid w:val="00261B87"/>
    <w:rsid w:val="00261DC5"/>
    <w:rsid w:val="00263725"/>
    <w:rsid w:val="00264F11"/>
    <w:rsid w:val="00265C4D"/>
    <w:rsid w:val="00265CB7"/>
    <w:rsid w:val="00265FDA"/>
    <w:rsid w:val="002667CC"/>
    <w:rsid w:val="00266927"/>
    <w:rsid w:val="002679D5"/>
    <w:rsid w:val="00271390"/>
    <w:rsid w:val="002714FD"/>
    <w:rsid w:val="00273A4B"/>
    <w:rsid w:val="00273DDE"/>
    <w:rsid w:val="0027488F"/>
    <w:rsid w:val="002759BE"/>
    <w:rsid w:val="00275F94"/>
    <w:rsid w:val="00276DF4"/>
    <w:rsid w:val="00277659"/>
    <w:rsid w:val="002801CC"/>
    <w:rsid w:val="00280D0C"/>
    <w:rsid w:val="002812AC"/>
    <w:rsid w:val="00281B9C"/>
    <w:rsid w:val="00281D4F"/>
    <w:rsid w:val="00283011"/>
    <w:rsid w:val="0028406F"/>
    <w:rsid w:val="00284C35"/>
    <w:rsid w:val="00284C9B"/>
    <w:rsid w:val="0028552B"/>
    <w:rsid w:val="00286126"/>
    <w:rsid w:val="00292C25"/>
    <w:rsid w:val="00292D56"/>
    <w:rsid w:val="002945EA"/>
    <w:rsid w:val="002959A3"/>
    <w:rsid w:val="0029696F"/>
    <w:rsid w:val="0029784E"/>
    <w:rsid w:val="00297BAD"/>
    <w:rsid w:val="002A109C"/>
    <w:rsid w:val="002A141B"/>
    <w:rsid w:val="002A1FFE"/>
    <w:rsid w:val="002A212F"/>
    <w:rsid w:val="002A26B6"/>
    <w:rsid w:val="002A2B97"/>
    <w:rsid w:val="002A3B9B"/>
    <w:rsid w:val="002A462C"/>
    <w:rsid w:val="002A4A4A"/>
    <w:rsid w:val="002A4FD4"/>
    <w:rsid w:val="002A54A9"/>
    <w:rsid w:val="002A5D40"/>
    <w:rsid w:val="002A64B0"/>
    <w:rsid w:val="002A6A4E"/>
    <w:rsid w:val="002B0DE0"/>
    <w:rsid w:val="002B12D1"/>
    <w:rsid w:val="002B2665"/>
    <w:rsid w:val="002B480E"/>
    <w:rsid w:val="002B5A85"/>
    <w:rsid w:val="002B63A7"/>
    <w:rsid w:val="002B7274"/>
    <w:rsid w:val="002B77A8"/>
    <w:rsid w:val="002C1536"/>
    <w:rsid w:val="002C21C0"/>
    <w:rsid w:val="002C291A"/>
    <w:rsid w:val="002C2C6D"/>
    <w:rsid w:val="002C4E23"/>
    <w:rsid w:val="002C4FD3"/>
    <w:rsid w:val="002C5543"/>
    <w:rsid w:val="002C6DED"/>
    <w:rsid w:val="002C6F42"/>
    <w:rsid w:val="002D07DB"/>
    <w:rsid w:val="002D0BB1"/>
    <w:rsid w:val="002D0F7F"/>
    <w:rsid w:val="002D260F"/>
    <w:rsid w:val="002D339C"/>
    <w:rsid w:val="002D33E5"/>
    <w:rsid w:val="002D3E4F"/>
    <w:rsid w:val="002D5389"/>
    <w:rsid w:val="002D63E1"/>
    <w:rsid w:val="002D694A"/>
    <w:rsid w:val="002E0198"/>
    <w:rsid w:val="002E0BD7"/>
    <w:rsid w:val="002E1D55"/>
    <w:rsid w:val="002E1D7C"/>
    <w:rsid w:val="002E295B"/>
    <w:rsid w:val="002E6446"/>
    <w:rsid w:val="002E69D8"/>
    <w:rsid w:val="002E71A3"/>
    <w:rsid w:val="002E7664"/>
    <w:rsid w:val="002F094C"/>
    <w:rsid w:val="002F0BC2"/>
    <w:rsid w:val="002F1871"/>
    <w:rsid w:val="002F1B08"/>
    <w:rsid w:val="002F3C98"/>
    <w:rsid w:val="002F449B"/>
    <w:rsid w:val="002F4D86"/>
    <w:rsid w:val="002F5D69"/>
    <w:rsid w:val="002F631C"/>
    <w:rsid w:val="002F7C77"/>
    <w:rsid w:val="0030083D"/>
    <w:rsid w:val="00300CB3"/>
    <w:rsid w:val="003033AD"/>
    <w:rsid w:val="0030394B"/>
    <w:rsid w:val="00303E1F"/>
    <w:rsid w:val="003042E2"/>
    <w:rsid w:val="00306D1C"/>
    <w:rsid w:val="00307106"/>
    <w:rsid w:val="003072C6"/>
    <w:rsid w:val="00310D8E"/>
    <w:rsid w:val="0031170A"/>
    <w:rsid w:val="00311FEF"/>
    <w:rsid w:val="003133B2"/>
    <w:rsid w:val="00315BBD"/>
    <w:rsid w:val="00316CFC"/>
    <w:rsid w:val="00316D79"/>
    <w:rsid w:val="0031743D"/>
    <w:rsid w:val="0031753A"/>
    <w:rsid w:val="00317628"/>
    <w:rsid w:val="00317A53"/>
    <w:rsid w:val="00320293"/>
    <w:rsid w:val="00321510"/>
    <w:rsid w:val="00322CC2"/>
    <w:rsid w:val="00324021"/>
    <w:rsid w:val="003271DC"/>
    <w:rsid w:val="00327A43"/>
    <w:rsid w:val="0033208C"/>
    <w:rsid w:val="003332B4"/>
    <w:rsid w:val="00333894"/>
    <w:rsid w:val="00334A77"/>
    <w:rsid w:val="00334B54"/>
    <w:rsid w:val="00334FC0"/>
    <w:rsid w:val="003350B1"/>
    <w:rsid w:val="00335FB4"/>
    <w:rsid w:val="0033739E"/>
    <w:rsid w:val="00337BB3"/>
    <w:rsid w:val="00340362"/>
    <w:rsid w:val="003406EF"/>
    <w:rsid w:val="0034072B"/>
    <w:rsid w:val="00342098"/>
    <w:rsid w:val="00343733"/>
    <w:rsid w:val="00344209"/>
    <w:rsid w:val="00346BCA"/>
    <w:rsid w:val="00347FFA"/>
    <w:rsid w:val="00351F7A"/>
    <w:rsid w:val="003529CB"/>
    <w:rsid w:val="003537EC"/>
    <w:rsid w:val="003544D4"/>
    <w:rsid w:val="00355708"/>
    <w:rsid w:val="00355886"/>
    <w:rsid w:val="00356474"/>
    <w:rsid w:val="00356814"/>
    <w:rsid w:val="0035732B"/>
    <w:rsid w:val="00357849"/>
    <w:rsid w:val="00360E64"/>
    <w:rsid w:val="00361D32"/>
    <w:rsid w:val="00363693"/>
    <w:rsid w:val="00364104"/>
    <w:rsid w:val="0036457C"/>
    <w:rsid w:val="00365503"/>
    <w:rsid w:val="00366C2E"/>
    <w:rsid w:val="00370172"/>
    <w:rsid w:val="00371041"/>
    <w:rsid w:val="00372DB5"/>
    <w:rsid w:val="00372FBA"/>
    <w:rsid w:val="00374542"/>
    <w:rsid w:val="00377371"/>
    <w:rsid w:val="003774F7"/>
    <w:rsid w:val="00377BCE"/>
    <w:rsid w:val="0038019F"/>
    <w:rsid w:val="00380865"/>
    <w:rsid w:val="00381ACD"/>
    <w:rsid w:val="00382071"/>
    <w:rsid w:val="003838B0"/>
    <w:rsid w:val="00384B57"/>
    <w:rsid w:val="00386DC4"/>
    <w:rsid w:val="003875F8"/>
    <w:rsid w:val="00395C0B"/>
    <w:rsid w:val="00396888"/>
    <w:rsid w:val="00397B5A"/>
    <w:rsid w:val="003A18B7"/>
    <w:rsid w:val="003A25A9"/>
    <w:rsid w:val="003A2DD4"/>
    <w:rsid w:val="003A2F25"/>
    <w:rsid w:val="003A60AD"/>
    <w:rsid w:val="003A6587"/>
    <w:rsid w:val="003B058A"/>
    <w:rsid w:val="003B10CC"/>
    <w:rsid w:val="003B18F3"/>
    <w:rsid w:val="003B2807"/>
    <w:rsid w:val="003B3F78"/>
    <w:rsid w:val="003B4A41"/>
    <w:rsid w:val="003B668D"/>
    <w:rsid w:val="003B7462"/>
    <w:rsid w:val="003B791B"/>
    <w:rsid w:val="003C0668"/>
    <w:rsid w:val="003C0E48"/>
    <w:rsid w:val="003C1DAE"/>
    <w:rsid w:val="003C68F2"/>
    <w:rsid w:val="003C7477"/>
    <w:rsid w:val="003C79B9"/>
    <w:rsid w:val="003C7FC4"/>
    <w:rsid w:val="003D0458"/>
    <w:rsid w:val="003D1605"/>
    <w:rsid w:val="003D1786"/>
    <w:rsid w:val="003D3809"/>
    <w:rsid w:val="003D3D67"/>
    <w:rsid w:val="003D42EF"/>
    <w:rsid w:val="003D58B8"/>
    <w:rsid w:val="003D5CFB"/>
    <w:rsid w:val="003D75BD"/>
    <w:rsid w:val="003E018D"/>
    <w:rsid w:val="003E119E"/>
    <w:rsid w:val="003E193B"/>
    <w:rsid w:val="003E2636"/>
    <w:rsid w:val="003E2E12"/>
    <w:rsid w:val="003E30BB"/>
    <w:rsid w:val="003E312E"/>
    <w:rsid w:val="003E36E5"/>
    <w:rsid w:val="003E4597"/>
    <w:rsid w:val="003E4FAB"/>
    <w:rsid w:val="003F0420"/>
    <w:rsid w:val="003F12A5"/>
    <w:rsid w:val="003F39CE"/>
    <w:rsid w:val="003F4A3C"/>
    <w:rsid w:val="003F4E87"/>
    <w:rsid w:val="003F5725"/>
    <w:rsid w:val="003F5D89"/>
    <w:rsid w:val="003F5F5E"/>
    <w:rsid w:val="003F61E0"/>
    <w:rsid w:val="003F6F3E"/>
    <w:rsid w:val="003F74E9"/>
    <w:rsid w:val="003F7662"/>
    <w:rsid w:val="003F7684"/>
    <w:rsid w:val="003F7860"/>
    <w:rsid w:val="003F7D80"/>
    <w:rsid w:val="00401108"/>
    <w:rsid w:val="00402927"/>
    <w:rsid w:val="00402944"/>
    <w:rsid w:val="00403B16"/>
    <w:rsid w:val="00405AE6"/>
    <w:rsid w:val="00407993"/>
    <w:rsid w:val="004079A6"/>
    <w:rsid w:val="004114C2"/>
    <w:rsid w:val="00411833"/>
    <w:rsid w:val="00412F64"/>
    <w:rsid w:val="004134B1"/>
    <w:rsid w:val="004139B3"/>
    <w:rsid w:val="00414A2B"/>
    <w:rsid w:val="00417BEB"/>
    <w:rsid w:val="004208FB"/>
    <w:rsid w:val="00421F8B"/>
    <w:rsid w:val="00422703"/>
    <w:rsid w:val="00422A72"/>
    <w:rsid w:val="004237E6"/>
    <w:rsid w:val="0042495F"/>
    <w:rsid w:val="00424C4C"/>
    <w:rsid w:val="00425757"/>
    <w:rsid w:val="004264E1"/>
    <w:rsid w:val="0042705D"/>
    <w:rsid w:val="0043002A"/>
    <w:rsid w:val="004324FF"/>
    <w:rsid w:val="00432A55"/>
    <w:rsid w:val="00433165"/>
    <w:rsid w:val="00434207"/>
    <w:rsid w:val="00435222"/>
    <w:rsid w:val="0043558E"/>
    <w:rsid w:val="0044044D"/>
    <w:rsid w:val="00440E5C"/>
    <w:rsid w:val="00440E95"/>
    <w:rsid w:val="00440F0A"/>
    <w:rsid w:val="0044152B"/>
    <w:rsid w:val="0044260A"/>
    <w:rsid w:val="00442E8B"/>
    <w:rsid w:val="00444D82"/>
    <w:rsid w:val="00445186"/>
    <w:rsid w:val="00447D01"/>
    <w:rsid w:val="00447F31"/>
    <w:rsid w:val="0045010F"/>
    <w:rsid w:val="004503F3"/>
    <w:rsid w:val="00450F8D"/>
    <w:rsid w:val="00451155"/>
    <w:rsid w:val="00451BCB"/>
    <w:rsid w:val="00451FF5"/>
    <w:rsid w:val="004524AF"/>
    <w:rsid w:val="00452A12"/>
    <w:rsid w:val="00452E33"/>
    <w:rsid w:val="0045382F"/>
    <w:rsid w:val="00453A84"/>
    <w:rsid w:val="00454790"/>
    <w:rsid w:val="004564C6"/>
    <w:rsid w:val="004568B4"/>
    <w:rsid w:val="004572F5"/>
    <w:rsid w:val="00457325"/>
    <w:rsid w:val="004600F7"/>
    <w:rsid w:val="004610CC"/>
    <w:rsid w:val="00461C22"/>
    <w:rsid w:val="00463096"/>
    <w:rsid w:val="004638BC"/>
    <w:rsid w:val="004644C2"/>
    <w:rsid w:val="00465464"/>
    <w:rsid w:val="00465E87"/>
    <w:rsid w:val="004668B8"/>
    <w:rsid w:val="00466FC8"/>
    <w:rsid w:val="00470FCE"/>
    <w:rsid w:val="00474647"/>
    <w:rsid w:val="00476EB3"/>
    <w:rsid w:val="0047786A"/>
    <w:rsid w:val="00477A65"/>
    <w:rsid w:val="0048050B"/>
    <w:rsid w:val="004814CD"/>
    <w:rsid w:val="00481A10"/>
    <w:rsid w:val="00482DB3"/>
    <w:rsid w:val="00483A56"/>
    <w:rsid w:val="004849B8"/>
    <w:rsid w:val="004867C5"/>
    <w:rsid w:val="004879D3"/>
    <w:rsid w:val="00487A22"/>
    <w:rsid w:val="00487C55"/>
    <w:rsid w:val="004905EE"/>
    <w:rsid w:val="004909F3"/>
    <w:rsid w:val="00492F13"/>
    <w:rsid w:val="00493806"/>
    <w:rsid w:val="00494087"/>
    <w:rsid w:val="00494136"/>
    <w:rsid w:val="004944A2"/>
    <w:rsid w:val="0049546E"/>
    <w:rsid w:val="004955E5"/>
    <w:rsid w:val="00496370"/>
    <w:rsid w:val="00496ED1"/>
    <w:rsid w:val="004A0236"/>
    <w:rsid w:val="004A2DC1"/>
    <w:rsid w:val="004A2EDF"/>
    <w:rsid w:val="004A369A"/>
    <w:rsid w:val="004A3B3E"/>
    <w:rsid w:val="004A6ECA"/>
    <w:rsid w:val="004B0D2A"/>
    <w:rsid w:val="004B0FE7"/>
    <w:rsid w:val="004B1BC1"/>
    <w:rsid w:val="004B35CC"/>
    <w:rsid w:val="004B6B80"/>
    <w:rsid w:val="004B6DAE"/>
    <w:rsid w:val="004C032B"/>
    <w:rsid w:val="004C1EF6"/>
    <w:rsid w:val="004C200F"/>
    <w:rsid w:val="004C23AB"/>
    <w:rsid w:val="004C4E5B"/>
    <w:rsid w:val="004C54E5"/>
    <w:rsid w:val="004C5777"/>
    <w:rsid w:val="004C76FD"/>
    <w:rsid w:val="004D0173"/>
    <w:rsid w:val="004D1056"/>
    <w:rsid w:val="004D1CD0"/>
    <w:rsid w:val="004D1D77"/>
    <w:rsid w:val="004D405E"/>
    <w:rsid w:val="004D4538"/>
    <w:rsid w:val="004D4775"/>
    <w:rsid w:val="004D4B49"/>
    <w:rsid w:val="004D61A7"/>
    <w:rsid w:val="004D655C"/>
    <w:rsid w:val="004D73DD"/>
    <w:rsid w:val="004D780A"/>
    <w:rsid w:val="004D79C9"/>
    <w:rsid w:val="004E1124"/>
    <w:rsid w:val="004E1C96"/>
    <w:rsid w:val="004E1EDE"/>
    <w:rsid w:val="004E21E2"/>
    <w:rsid w:val="004E293F"/>
    <w:rsid w:val="004E380D"/>
    <w:rsid w:val="004E404D"/>
    <w:rsid w:val="004E4CD0"/>
    <w:rsid w:val="004E634D"/>
    <w:rsid w:val="004E6DC6"/>
    <w:rsid w:val="004E7922"/>
    <w:rsid w:val="004F0DFC"/>
    <w:rsid w:val="004F12D8"/>
    <w:rsid w:val="004F1887"/>
    <w:rsid w:val="004F240B"/>
    <w:rsid w:val="004F2750"/>
    <w:rsid w:val="004F3054"/>
    <w:rsid w:val="004F3441"/>
    <w:rsid w:val="004F3FDE"/>
    <w:rsid w:val="004F41B2"/>
    <w:rsid w:val="004F45BB"/>
    <w:rsid w:val="004F4AFC"/>
    <w:rsid w:val="004F4C9D"/>
    <w:rsid w:val="004F52A5"/>
    <w:rsid w:val="004F5495"/>
    <w:rsid w:val="004F5798"/>
    <w:rsid w:val="004F6076"/>
    <w:rsid w:val="00500C8C"/>
    <w:rsid w:val="00501141"/>
    <w:rsid w:val="00501375"/>
    <w:rsid w:val="005014E9"/>
    <w:rsid w:val="00501D3B"/>
    <w:rsid w:val="005022C9"/>
    <w:rsid w:val="0050236E"/>
    <w:rsid w:val="00505B2F"/>
    <w:rsid w:val="00506016"/>
    <w:rsid w:val="00506B09"/>
    <w:rsid w:val="0050779D"/>
    <w:rsid w:val="00507A80"/>
    <w:rsid w:val="005139EA"/>
    <w:rsid w:val="00514D2C"/>
    <w:rsid w:val="00515B61"/>
    <w:rsid w:val="0051732E"/>
    <w:rsid w:val="005201B3"/>
    <w:rsid w:val="00520BBB"/>
    <w:rsid w:val="00520D35"/>
    <w:rsid w:val="00524882"/>
    <w:rsid w:val="00525456"/>
    <w:rsid w:val="00525CA1"/>
    <w:rsid w:val="00527EF8"/>
    <w:rsid w:val="005315C5"/>
    <w:rsid w:val="00531BD6"/>
    <w:rsid w:val="00532236"/>
    <w:rsid w:val="00532395"/>
    <w:rsid w:val="005347B9"/>
    <w:rsid w:val="00534DDC"/>
    <w:rsid w:val="00537127"/>
    <w:rsid w:val="00537916"/>
    <w:rsid w:val="00540D65"/>
    <w:rsid w:val="00541DFE"/>
    <w:rsid w:val="005420F7"/>
    <w:rsid w:val="005421A7"/>
    <w:rsid w:val="00543D0A"/>
    <w:rsid w:val="00543E6C"/>
    <w:rsid w:val="00544184"/>
    <w:rsid w:val="00550278"/>
    <w:rsid w:val="00552421"/>
    <w:rsid w:val="00554049"/>
    <w:rsid w:val="005552FD"/>
    <w:rsid w:val="0055796B"/>
    <w:rsid w:val="005600E5"/>
    <w:rsid w:val="00560A95"/>
    <w:rsid w:val="00562E0B"/>
    <w:rsid w:val="00564E8F"/>
    <w:rsid w:val="00566EF9"/>
    <w:rsid w:val="00566F9E"/>
    <w:rsid w:val="00570101"/>
    <w:rsid w:val="00570693"/>
    <w:rsid w:val="005712D6"/>
    <w:rsid w:val="00572343"/>
    <w:rsid w:val="005727FE"/>
    <w:rsid w:val="005728A4"/>
    <w:rsid w:val="005741D1"/>
    <w:rsid w:val="0057456A"/>
    <w:rsid w:val="005763FC"/>
    <w:rsid w:val="005769BF"/>
    <w:rsid w:val="00576EB4"/>
    <w:rsid w:val="00577B30"/>
    <w:rsid w:val="00577FC2"/>
    <w:rsid w:val="00577FF4"/>
    <w:rsid w:val="00581EAD"/>
    <w:rsid w:val="00582768"/>
    <w:rsid w:val="00582DA4"/>
    <w:rsid w:val="005830F4"/>
    <w:rsid w:val="00583461"/>
    <w:rsid w:val="00583849"/>
    <w:rsid w:val="00583ACA"/>
    <w:rsid w:val="00584CD9"/>
    <w:rsid w:val="00584E24"/>
    <w:rsid w:val="005856A4"/>
    <w:rsid w:val="00586637"/>
    <w:rsid w:val="0058783C"/>
    <w:rsid w:val="00590730"/>
    <w:rsid w:val="005933CB"/>
    <w:rsid w:val="00593B95"/>
    <w:rsid w:val="00596F35"/>
    <w:rsid w:val="005A084A"/>
    <w:rsid w:val="005A0ECC"/>
    <w:rsid w:val="005A138B"/>
    <w:rsid w:val="005A14A0"/>
    <w:rsid w:val="005A180F"/>
    <w:rsid w:val="005A3051"/>
    <w:rsid w:val="005A32B9"/>
    <w:rsid w:val="005A474F"/>
    <w:rsid w:val="005A4E28"/>
    <w:rsid w:val="005A516B"/>
    <w:rsid w:val="005A51D5"/>
    <w:rsid w:val="005A51DE"/>
    <w:rsid w:val="005A53FE"/>
    <w:rsid w:val="005B137A"/>
    <w:rsid w:val="005B1FFB"/>
    <w:rsid w:val="005B376F"/>
    <w:rsid w:val="005B64A2"/>
    <w:rsid w:val="005B6E5D"/>
    <w:rsid w:val="005B7D22"/>
    <w:rsid w:val="005C029E"/>
    <w:rsid w:val="005C1667"/>
    <w:rsid w:val="005C1B74"/>
    <w:rsid w:val="005C1C66"/>
    <w:rsid w:val="005C1C7C"/>
    <w:rsid w:val="005C25F3"/>
    <w:rsid w:val="005C3E8F"/>
    <w:rsid w:val="005C4509"/>
    <w:rsid w:val="005D06B5"/>
    <w:rsid w:val="005D1D10"/>
    <w:rsid w:val="005D221F"/>
    <w:rsid w:val="005D25AC"/>
    <w:rsid w:val="005D42C6"/>
    <w:rsid w:val="005D550D"/>
    <w:rsid w:val="005D68D8"/>
    <w:rsid w:val="005D735F"/>
    <w:rsid w:val="005D7A60"/>
    <w:rsid w:val="005D7AF3"/>
    <w:rsid w:val="005E032A"/>
    <w:rsid w:val="005E084A"/>
    <w:rsid w:val="005E085D"/>
    <w:rsid w:val="005E0948"/>
    <w:rsid w:val="005E0A07"/>
    <w:rsid w:val="005E0F0F"/>
    <w:rsid w:val="005E237A"/>
    <w:rsid w:val="005E29B7"/>
    <w:rsid w:val="005E31A2"/>
    <w:rsid w:val="005E325B"/>
    <w:rsid w:val="005E3C8A"/>
    <w:rsid w:val="005E3FA7"/>
    <w:rsid w:val="005E4577"/>
    <w:rsid w:val="005E6553"/>
    <w:rsid w:val="005E6E9C"/>
    <w:rsid w:val="005E7963"/>
    <w:rsid w:val="005F0AB3"/>
    <w:rsid w:val="005F0E5F"/>
    <w:rsid w:val="005F13D2"/>
    <w:rsid w:val="005F191A"/>
    <w:rsid w:val="005F218C"/>
    <w:rsid w:val="005F2C63"/>
    <w:rsid w:val="005F4523"/>
    <w:rsid w:val="005F6469"/>
    <w:rsid w:val="005F6679"/>
    <w:rsid w:val="005F70B4"/>
    <w:rsid w:val="005F7EF8"/>
    <w:rsid w:val="006007E5"/>
    <w:rsid w:val="00600CE2"/>
    <w:rsid w:val="006017B4"/>
    <w:rsid w:val="00601D4D"/>
    <w:rsid w:val="006021B4"/>
    <w:rsid w:val="0060403A"/>
    <w:rsid w:val="0060476A"/>
    <w:rsid w:val="00604E31"/>
    <w:rsid w:val="00605B5B"/>
    <w:rsid w:val="00605E0C"/>
    <w:rsid w:val="006062D8"/>
    <w:rsid w:val="00606827"/>
    <w:rsid w:val="006128CB"/>
    <w:rsid w:val="00612F1A"/>
    <w:rsid w:val="006142F2"/>
    <w:rsid w:val="00615E45"/>
    <w:rsid w:val="0061619A"/>
    <w:rsid w:val="00616C5B"/>
    <w:rsid w:val="006171F5"/>
    <w:rsid w:val="00620262"/>
    <w:rsid w:val="00621B4C"/>
    <w:rsid w:val="00622733"/>
    <w:rsid w:val="00622B70"/>
    <w:rsid w:val="00623B4D"/>
    <w:rsid w:val="006243ED"/>
    <w:rsid w:val="006257EE"/>
    <w:rsid w:val="00625BB5"/>
    <w:rsid w:val="006260F9"/>
    <w:rsid w:val="00626C47"/>
    <w:rsid w:val="00627C52"/>
    <w:rsid w:val="0063000D"/>
    <w:rsid w:val="00630400"/>
    <w:rsid w:val="00630937"/>
    <w:rsid w:val="00631C1B"/>
    <w:rsid w:val="00632793"/>
    <w:rsid w:val="00632B82"/>
    <w:rsid w:val="006332AC"/>
    <w:rsid w:val="006357F0"/>
    <w:rsid w:val="00635D99"/>
    <w:rsid w:val="00636934"/>
    <w:rsid w:val="00636FC0"/>
    <w:rsid w:val="00637332"/>
    <w:rsid w:val="00637BF9"/>
    <w:rsid w:val="00640173"/>
    <w:rsid w:val="00640B41"/>
    <w:rsid w:val="0064274E"/>
    <w:rsid w:val="00642FDC"/>
    <w:rsid w:val="00643FBD"/>
    <w:rsid w:val="00645819"/>
    <w:rsid w:val="00645B77"/>
    <w:rsid w:val="006463DF"/>
    <w:rsid w:val="00646B57"/>
    <w:rsid w:val="006513A7"/>
    <w:rsid w:val="00651C88"/>
    <w:rsid w:val="00653B84"/>
    <w:rsid w:val="00653E0D"/>
    <w:rsid w:val="006540BF"/>
    <w:rsid w:val="006544A0"/>
    <w:rsid w:val="00656E3D"/>
    <w:rsid w:val="00663663"/>
    <w:rsid w:val="006665C0"/>
    <w:rsid w:val="006706B5"/>
    <w:rsid w:val="00675C51"/>
    <w:rsid w:val="006776DE"/>
    <w:rsid w:val="006807DC"/>
    <w:rsid w:val="0068112C"/>
    <w:rsid w:val="00682493"/>
    <w:rsid w:val="00683A0B"/>
    <w:rsid w:val="00684D8C"/>
    <w:rsid w:val="00685114"/>
    <w:rsid w:val="006854BB"/>
    <w:rsid w:val="00685734"/>
    <w:rsid w:val="006865C8"/>
    <w:rsid w:val="00686617"/>
    <w:rsid w:val="00686B48"/>
    <w:rsid w:val="00687038"/>
    <w:rsid w:val="0068714E"/>
    <w:rsid w:val="00690BC6"/>
    <w:rsid w:val="006914BF"/>
    <w:rsid w:val="00691574"/>
    <w:rsid w:val="006924CB"/>
    <w:rsid w:val="006929F7"/>
    <w:rsid w:val="0069374A"/>
    <w:rsid w:val="006943A7"/>
    <w:rsid w:val="006944EF"/>
    <w:rsid w:val="00694AB8"/>
    <w:rsid w:val="00695AEE"/>
    <w:rsid w:val="00695EF7"/>
    <w:rsid w:val="0069699D"/>
    <w:rsid w:val="00696AEE"/>
    <w:rsid w:val="006978F0"/>
    <w:rsid w:val="006978F1"/>
    <w:rsid w:val="00697CA2"/>
    <w:rsid w:val="006A23BB"/>
    <w:rsid w:val="006A2A83"/>
    <w:rsid w:val="006A4D86"/>
    <w:rsid w:val="006A5437"/>
    <w:rsid w:val="006A573D"/>
    <w:rsid w:val="006A591D"/>
    <w:rsid w:val="006B03D7"/>
    <w:rsid w:val="006B0BF9"/>
    <w:rsid w:val="006B2ABE"/>
    <w:rsid w:val="006B2C51"/>
    <w:rsid w:val="006B34CF"/>
    <w:rsid w:val="006B40AF"/>
    <w:rsid w:val="006B4EE7"/>
    <w:rsid w:val="006B5AD6"/>
    <w:rsid w:val="006B6361"/>
    <w:rsid w:val="006B6B00"/>
    <w:rsid w:val="006C1AE9"/>
    <w:rsid w:val="006C20BC"/>
    <w:rsid w:val="006C3ABF"/>
    <w:rsid w:val="006C43C7"/>
    <w:rsid w:val="006C70F4"/>
    <w:rsid w:val="006D1338"/>
    <w:rsid w:val="006D13B6"/>
    <w:rsid w:val="006D2179"/>
    <w:rsid w:val="006D2246"/>
    <w:rsid w:val="006D25F8"/>
    <w:rsid w:val="006D2C73"/>
    <w:rsid w:val="006D360C"/>
    <w:rsid w:val="006D4081"/>
    <w:rsid w:val="006D5AC9"/>
    <w:rsid w:val="006D65C5"/>
    <w:rsid w:val="006D66ED"/>
    <w:rsid w:val="006D689F"/>
    <w:rsid w:val="006D6B3A"/>
    <w:rsid w:val="006D70B1"/>
    <w:rsid w:val="006E09B3"/>
    <w:rsid w:val="006E1006"/>
    <w:rsid w:val="006E1F93"/>
    <w:rsid w:val="006E247D"/>
    <w:rsid w:val="006E2F81"/>
    <w:rsid w:val="006E3432"/>
    <w:rsid w:val="006E3A93"/>
    <w:rsid w:val="006E4EC9"/>
    <w:rsid w:val="006E50B3"/>
    <w:rsid w:val="006E73E9"/>
    <w:rsid w:val="006E786B"/>
    <w:rsid w:val="006F325E"/>
    <w:rsid w:val="006F40CF"/>
    <w:rsid w:val="006F4D7A"/>
    <w:rsid w:val="007002B1"/>
    <w:rsid w:val="00701C63"/>
    <w:rsid w:val="00702EED"/>
    <w:rsid w:val="00704372"/>
    <w:rsid w:val="007046F9"/>
    <w:rsid w:val="00704EB7"/>
    <w:rsid w:val="00705742"/>
    <w:rsid w:val="00706D9D"/>
    <w:rsid w:val="007104FE"/>
    <w:rsid w:val="007106F6"/>
    <w:rsid w:val="00710CC2"/>
    <w:rsid w:val="00711B0C"/>
    <w:rsid w:val="007121A2"/>
    <w:rsid w:val="0071238A"/>
    <w:rsid w:val="00712716"/>
    <w:rsid w:val="00712A8C"/>
    <w:rsid w:val="00713012"/>
    <w:rsid w:val="00713981"/>
    <w:rsid w:val="007145F2"/>
    <w:rsid w:val="00717181"/>
    <w:rsid w:val="0071741D"/>
    <w:rsid w:val="007176D6"/>
    <w:rsid w:val="00723065"/>
    <w:rsid w:val="00724336"/>
    <w:rsid w:val="007259B7"/>
    <w:rsid w:val="00726C57"/>
    <w:rsid w:val="00726E9B"/>
    <w:rsid w:val="00727367"/>
    <w:rsid w:val="00727D54"/>
    <w:rsid w:val="0073078F"/>
    <w:rsid w:val="007312D6"/>
    <w:rsid w:val="00732E39"/>
    <w:rsid w:val="007344C5"/>
    <w:rsid w:val="00734959"/>
    <w:rsid w:val="00735137"/>
    <w:rsid w:val="0073520D"/>
    <w:rsid w:val="00735F49"/>
    <w:rsid w:val="0074033D"/>
    <w:rsid w:val="00741853"/>
    <w:rsid w:val="00741A25"/>
    <w:rsid w:val="00741E51"/>
    <w:rsid w:val="00741ECF"/>
    <w:rsid w:val="007474E5"/>
    <w:rsid w:val="00747B2F"/>
    <w:rsid w:val="00751928"/>
    <w:rsid w:val="00751DC7"/>
    <w:rsid w:val="007522D5"/>
    <w:rsid w:val="00752BC8"/>
    <w:rsid w:val="007535CF"/>
    <w:rsid w:val="00754468"/>
    <w:rsid w:val="00754D1C"/>
    <w:rsid w:val="00755621"/>
    <w:rsid w:val="00762C18"/>
    <w:rsid w:val="00763C24"/>
    <w:rsid w:val="007651D5"/>
    <w:rsid w:val="007658E3"/>
    <w:rsid w:val="00765A66"/>
    <w:rsid w:val="00766BA2"/>
    <w:rsid w:val="0076765B"/>
    <w:rsid w:val="00767C2D"/>
    <w:rsid w:val="00771FCD"/>
    <w:rsid w:val="00772684"/>
    <w:rsid w:val="007742ED"/>
    <w:rsid w:val="00774AE8"/>
    <w:rsid w:val="00775004"/>
    <w:rsid w:val="00775E45"/>
    <w:rsid w:val="00776882"/>
    <w:rsid w:val="00776CAA"/>
    <w:rsid w:val="00780226"/>
    <w:rsid w:val="00781AB4"/>
    <w:rsid w:val="00783F02"/>
    <w:rsid w:val="00784023"/>
    <w:rsid w:val="0078409B"/>
    <w:rsid w:val="007846C8"/>
    <w:rsid w:val="00785DB2"/>
    <w:rsid w:val="007860A6"/>
    <w:rsid w:val="00786309"/>
    <w:rsid w:val="00787122"/>
    <w:rsid w:val="0078757F"/>
    <w:rsid w:val="007923B7"/>
    <w:rsid w:val="00792616"/>
    <w:rsid w:val="007926BB"/>
    <w:rsid w:val="0079327A"/>
    <w:rsid w:val="0079344C"/>
    <w:rsid w:val="00793AB5"/>
    <w:rsid w:val="00793EC1"/>
    <w:rsid w:val="007967AF"/>
    <w:rsid w:val="007968AE"/>
    <w:rsid w:val="007A0283"/>
    <w:rsid w:val="007A07D4"/>
    <w:rsid w:val="007A1A1D"/>
    <w:rsid w:val="007A218A"/>
    <w:rsid w:val="007A4601"/>
    <w:rsid w:val="007A5BDE"/>
    <w:rsid w:val="007A5F3C"/>
    <w:rsid w:val="007A64FF"/>
    <w:rsid w:val="007A6904"/>
    <w:rsid w:val="007A700E"/>
    <w:rsid w:val="007A75E7"/>
    <w:rsid w:val="007B11F0"/>
    <w:rsid w:val="007B1461"/>
    <w:rsid w:val="007B15FE"/>
    <w:rsid w:val="007B1C0E"/>
    <w:rsid w:val="007B4F7C"/>
    <w:rsid w:val="007B6267"/>
    <w:rsid w:val="007B6B30"/>
    <w:rsid w:val="007B7699"/>
    <w:rsid w:val="007C02C7"/>
    <w:rsid w:val="007C1333"/>
    <w:rsid w:val="007C199F"/>
    <w:rsid w:val="007C1A6E"/>
    <w:rsid w:val="007C21EE"/>
    <w:rsid w:val="007C4966"/>
    <w:rsid w:val="007C4DA8"/>
    <w:rsid w:val="007C5BDF"/>
    <w:rsid w:val="007C6243"/>
    <w:rsid w:val="007C6A7A"/>
    <w:rsid w:val="007C6FA1"/>
    <w:rsid w:val="007C73E5"/>
    <w:rsid w:val="007D03EC"/>
    <w:rsid w:val="007D1115"/>
    <w:rsid w:val="007D2837"/>
    <w:rsid w:val="007D3770"/>
    <w:rsid w:val="007D3A2E"/>
    <w:rsid w:val="007D4371"/>
    <w:rsid w:val="007D5776"/>
    <w:rsid w:val="007D657C"/>
    <w:rsid w:val="007D65C0"/>
    <w:rsid w:val="007D6652"/>
    <w:rsid w:val="007D6BE3"/>
    <w:rsid w:val="007D7492"/>
    <w:rsid w:val="007E03D2"/>
    <w:rsid w:val="007E23F8"/>
    <w:rsid w:val="007E28E3"/>
    <w:rsid w:val="007E343D"/>
    <w:rsid w:val="007E4F87"/>
    <w:rsid w:val="007E52D6"/>
    <w:rsid w:val="007E6618"/>
    <w:rsid w:val="007E69CA"/>
    <w:rsid w:val="007E7F62"/>
    <w:rsid w:val="007F14C2"/>
    <w:rsid w:val="007F1D3D"/>
    <w:rsid w:val="007F2CA9"/>
    <w:rsid w:val="007F4383"/>
    <w:rsid w:val="007F4677"/>
    <w:rsid w:val="007F67AA"/>
    <w:rsid w:val="00800378"/>
    <w:rsid w:val="008004FE"/>
    <w:rsid w:val="008008AF"/>
    <w:rsid w:val="00801601"/>
    <w:rsid w:val="00802FD2"/>
    <w:rsid w:val="0080412A"/>
    <w:rsid w:val="00804CC3"/>
    <w:rsid w:val="00805730"/>
    <w:rsid w:val="00806EB4"/>
    <w:rsid w:val="0080724D"/>
    <w:rsid w:val="00807A84"/>
    <w:rsid w:val="00807C7D"/>
    <w:rsid w:val="00810991"/>
    <w:rsid w:val="00812CBA"/>
    <w:rsid w:val="00814589"/>
    <w:rsid w:val="00814A9B"/>
    <w:rsid w:val="00814F66"/>
    <w:rsid w:val="00815099"/>
    <w:rsid w:val="00816E86"/>
    <w:rsid w:val="008176BA"/>
    <w:rsid w:val="008178D6"/>
    <w:rsid w:val="00817ABD"/>
    <w:rsid w:val="00817BE4"/>
    <w:rsid w:val="00817C9E"/>
    <w:rsid w:val="008205AF"/>
    <w:rsid w:val="00820851"/>
    <w:rsid w:val="008225E5"/>
    <w:rsid w:val="00822A39"/>
    <w:rsid w:val="00824926"/>
    <w:rsid w:val="00831053"/>
    <w:rsid w:val="008314D2"/>
    <w:rsid w:val="008324EF"/>
    <w:rsid w:val="0083254D"/>
    <w:rsid w:val="0083322E"/>
    <w:rsid w:val="00836249"/>
    <w:rsid w:val="00836F00"/>
    <w:rsid w:val="00837DBF"/>
    <w:rsid w:val="008401CD"/>
    <w:rsid w:val="00841888"/>
    <w:rsid w:val="00842877"/>
    <w:rsid w:val="008448FD"/>
    <w:rsid w:val="0084533A"/>
    <w:rsid w:val="00846192"/>
    <w:rsid w:val="00846380"/>
    <w:rsid w:val="00847134"/>
    <w:rsid w:val="00850806"/>
    <w:rsid w:val="0085132E"/>
    <w:rsid w:val="00852833"/>
    <w:rsid w:val="00855863"/>
    <w:rsid w:val="0085630D"/>
    <w:rsid w:val="00856A1B"/>
    <w:rsid w:val="00856D3C"/>
    <w:rsid w:val="00860B49"/>
    <w:rsid w:val="008621C3"/>
    <w:rsid w:val="00865486"/>
    <w:rsid w:val="00865B2B"/>
    <w:rsid w:val="00866029"/>
    <w:rsid w:val="00866EBF"/>
    <w:rsid w:val="00867C17"/>
    <w:rsid w:val="008706A0"/>
    <w:rsid w:val="00870706"/>
    <w:rsid w:val="00870C1D"/>
    <w:rsid w:val="00871128"/>
    <w:rsid w:val="00871A0E"/>
    <w:rsid w:val="00872BBC"/>
    <w:rsid w:val="008736B3"/>
    <w:rsid w:val="00873ADC"/>
    <w:rsid w:val="00873CCE"/>
    <w:rsid w:val="00874D07"/>
    <w:rsid w:val="00875095"/>
    <w:rsid w:val="008759C8"/>
    <w:rsid w:val="00876275"/>
    <w:rsid w:val="00876B01"/>
    <w:rsid w:val="00876DF7"/>
    <w:rsid w:val="00877286"/>
    <w:rsid w:val="00877341"/>
    <w:rsid w:val="00877D65"/>
    <w:rsid w:val="008802E5"/>
    <w:rsid w:val="008827AC"/>
    <w:rsid w:val="00882B99"/>
    <w:rsid w:val="00883FE0"/>
    <w:rsid w:val="00884926"/>
    <w:rsid w:val="00884F8C"/>
    <w:rsid w:val="00885025"/>
    <w:rsid w:val="00885F39"/>
    <w:rsid w:val="00886121"/>
    <w:rsid w:val="00886442"/>
    <w:rsid w:val="00886C9C"/>
    <w:rsid w:val="008906F4"/>
    <w:rsid w:val="00890FCF"/>
    <w:rsid w:val="00891A7E"/>
    <w:rsid w:val="00892A8A"/>
    <w:rsid w:val="00894036"/>
    <w:rsid w:val="00895AE5"/>
    <w:rsid w:val="00896037"/>
    <w:rsid w:val="00896EE0"/>
    <w:rsid w:val="00897E92"/>
    <w:rsid w:val="008A1265"/>
    <w:rsid w:val="008A295B"/>
    <w:rsid w:val="008A34F2"/>
    <w:rsid w:val="008A3F39"/>
    <w:rsid w:val="008A3F8F"/>
    <w:rsid w:val="008A6604"/>
    <w:rsid w:val="008A6858"/>
    <w:rsid w:val="008B03D1"/>
    <w:rsid w:val="008B0733"/>
    <w:rsid w:val="008B08A1"/>
    <w:rsid w:val="008B0B1B"/>
    <w:rsid w:val="008B15D8"/>
    <w:rsid w:val="008B32F1"/>
    <w:rsid w:val="008B3865"/>
    <w:rsid w:val="008B4168"/>
    <w:rsid w:val="008B4324"/>
    <w:rsid w:val="008B5482"/>
    <w:rsid w:val="008B68EB"/>
    <w:rsid w:val="008C11F4"/>
    <w:rsid w:val="008C2BEC"/>
    <w:rsid w:val="008C2E0F"/>
    <w:rsid w:val="008C4683"/>
    <w:rsid w:val="008C4919"/>
    <w:rsid w:val="008C5924"/>
    <w:rsid w:val="008C6404"/>
    <w:rsid w:val="008C6523"/>
    <w:rsid w:val="008C6D0E"/>
    <w:rsid w:val="008C7273"/>
    <w:rsid w:val="008C7758"/>
    <w:rsid w:val="008C7767"/>
    <w:rsid w:val="008C7B6E"/>
    <w:rsid w:val="008D09D2"/>
    <w:rsid w:val="008D1808"/>
    <w:rsid w:val="008D1E5A"/>
    <w:rsid w:val="008D39C5"/>
    <w:rsid w:val="008D4BCF"/>
    <w:rsid w:val="008D5026"/>
    <w:rsid w:val="008E1D89"/>
    <w:rsid w:val="008E2725"/>
    <w:rsid w:val="008E3E3E"/>
    <w:rsid w:val="008E4D58"/>
    <w:rsid w:val="008E76B1"/>
    <w:rsid w:val="008E7D56"/>
    <w:rsid w:val="008F1CDE"/>
    <w:rsid w:val="008F56AA"/>
    <w:rsid w:val="008F5F36"/>
    <w:rsid w:val="008F5F87"/>
    <w:rsid w:val="008F7D89"/>
    <w:rsid w:val="00900A34"/>
    <w:rsid w:val="009020F1"/>
    <w:rsid w:val="00902C05"/>
    <w:rsid w:val="0090324A"/>
    <w:rsid w:val="00905729"/>
    <w:rsid w:val="00905827"/>
    <w:rsid w:val="00906A11"/>
    <w:rsid w:val="00906ABB"/>
    <w:rsid w:val="00907073"/>
    <w:rsid w:val="0090749D"/>
    <w:rsid w:val="00910B66"/>
    <w:rsid w:val="00911BE8"/>
    <w:rsid w:val="00914C14"/>
    <w:rsid w:val="00915227"/>
    <w:rsid w:val="00915588"/>
    <w:rsid w:val="00917ACB"/>
    <w:rsid w:val="009208F5"/>
    <w:rsid w:val="00920E07"/>
    <w:rsid w:val="0092226B"/>
    <w:rsid w:val="00922ABD"/>
    <w:rsid w:val="00922D28"/>
    <w:rsid w:val="00923835"/>
    <w:rsid w:val="0092441A"/>
    <w:rsid w:val="009257A0"/>
    <w:rsid w:val="00927B2A"/>
    <w:rsid w:val="00927D51"/>
    <w:rsid w:val="0093172C"/>
    <w:rsid w:val="00932272"/>
    <w:rsid w:val="00932862"/>
    <w:rsid w:val="0093305E"/>
    <w:rsid w:val="00933AF7"/>
    <w:rsid w:val="00933CEF"/>
    <w:rsid w:val="009341D2"/>
    <w:rsid w:val="0093421E"/>
    <w:rsid w:val="0093446E"/>
    <w:rsid w:val="009351F4"/>
    <w:rsid w:val="009353F0"/>
    <w:rsid w:val="00935C43"/>
    <w:rsid w:val="00935D60"/>
    <w:rsid w:val="009362DA"/>
    <w:rsid w:val="00936D0E"/>
    <w:rsid w:val="0094028A"/>
    <w:rsid w:val="009413AA"/>
    <w:rsid w:val="00942BE5"/>
    <w:rsid w:val="009447BB"/>
    <w:rsid w:val="00944928"/>
    <w:rsid w:val="00944C48"/>
    <w:rsid w:val="00945913"/>
    <w:rsid w:val="00946335"/>
    <w:rsid w:val="00946403"/>
    <w:rsid w:val="00946C40"/>
    <w:rsid w:val="009502A5"/>
    <w:rsid w:val="009505FB"/>
    <w:rsid w:val="009513C4"/>
    <w:rsid w:val="00951476"/>
    <w:rsid w:val="00952A38"/>
    <w:rsid w:val="00952FF8"/>
    <w:rsid w:val="0095541D"/>
    <w:rsid w:val="00955550"/>
    <w:rsid w:val="00955E55"/>
    <w:rsid w:val="009572E6"/>
    <w:rsid w:val="009602AB"/>
    <w:rsid w:val="009607C2"/>
    <w:rsid w:val="00961643"/>
    <w:rsid w:val="00961924"/>
    <w:rsid w:val="00962200"/>
    <w:rsid w:val="00962A1D"/>
    <w:rsid w:val="00962DC7"/>
    <w:rsid w:val="00963A6F"/>
    <w:rsid w:val="00964442"/>
    <w:rsid w:val="009654EE"/>
    <w:rsid w:val="00965C31"/>
    <w:rsid w:val="009664A7"/>
    <w:rsid w:val="00966F54"/>
    <w:rsid w:val="00967013"/>
    <w:rsid w:val="00967377"/>
    <w:rsid w:val="009700DC"/>
    <w:rsid w:val="0097072E"/>
    <w:rsid w:val="009719C5"/>
    <w:rsid w:val="00972E67"/>
    <w:rsid w:val="00975E61"/>
    <w:rsid w:val="00976E31"/>
    <w:rsid w:val="00977372"/>
    <w:rsid w:val="00977C63"/>
    <w:rsid w:val="00980087"/>
    <w:rsid w:val="00980AFE"/>
    <w:rsid w:val="00980C0B"/>
    <w:rsid w:val="00981BEA"/>
    <w:rsid w:val="009822F3"/>
    <w:rsid w:val="009823AE"/>
    <w:rsid w:val="00982ACB"/>
    <w:rsid w:val="0098513A"/>
    <w:rsid w:val="0098524F"/>
    <w:rsid w:val="009866B4"/>
    <w:rsid w:val="00986944"/>
    <w:rsid w:val="00987545"/>
    <w:rsid w:val="00987ABE"/>
    <w:rsid w:val="009906C7"/>
    <w:rsid w:val="00990DD6"/>
    <w:rsid w:val="00990ED6"/>
    <w:rsid w:val="0099295C"/>
    <w:rsid w:val="009929DA"/>
    <w:rsid w:val="009931F8"/>
    <w:rsid w:val="00993393"/>
    <w:rsid w:val="00994DA2"/>
    <w:rsid w:val="009951A7"/>
    <w:rsid w:val="009957F0"/>
    <w:rsid w:val="009963CD"/>
    <w:rsid w:val="0099648B"/>
    <w:rsid w:val="00997021"/>
    <w:rsid w:val="009B1547"/>
    <w:rsid w:val="009B1879"/>
    <w:rsid w:val="009B2506"/>
    <w:rsid w:val="009B266D"/>
    <w:rsid w:val="009B57F2"/>
    <w:rsid w:val="009B5CBF"/>
    <w:rsid w:val="009B7DF8"/>
    <w:rsid w:val="009C184A"/>
    <w:rsid w:val="009C26EF"/>
    <w:rsid w:val="009C2CA5"/>
    <w:rsid w:val="009C3595"/>
    <w:rsid w:val="009C3C52"/>
    <w:rsid w:val="009C53FD"/>
    <w:rsid w:val="009C5BA1"/>
    <w:rsid w:val="009D0B46"/>
    <w:rsid w:val="009D3E45"/>
    <w:rsid w:val="009D4CD2"/>
    <w:rsid w:val="009D5A0D"/>
    <w:rsid w:val="009D6E0C"/>
    <w:rsid w:val="009E097A"/>
    <w:rsid w:val="009E1E84"/>
    <w:rsid w:val="009E237F"/>
    <w:rsid w:val="009E24B8"/>
    <w:rsid w:val="009E3DCB"/>
    <w:rsid w:val="009E5218"/>
    <w:rsid w:val="009E5F00"/>
    <w:rsid w:val="009E60D7"/>
    <w:rsid w:val="009E674A"/>
    <w:rsid w:val="009E73D6"/>
    <w:rsid w:val="009E769E"/>
    <w:rsid w:val="009F148C"/>
    <w:rsid w:val="009F17CB"/>
    <w:rsid w:val="009F34A7"/>
    <w:rsid w:val="009F351F"/>
    <w:rsid w:val="009F3F89"/>
    <w:rsid w:val="009F480E"/>
    <w:rsid w:val="009F486C"/>
    <w:rsid w:val="009F4A15"/>
    <w:rsid w:val="009F6ECC"/>
    <w:rsid w:val="00A0094B"/>
    <w:rsid w:val="00A01AC8"/>
    <w:rsid w:val="00A01D09"/>
    <w:rsid w:val="00A01F94"/>
    <w:rsid w:val="00A022A2"/>
    <w:rsid w:val="00A026A2"/>
    <w:rsid w:val="00A02D15"/>
    <w:rsid w:val="00A040BD"/>
    <w:rsid w:val="00A0420D"/>
    <w:rsid w:val="00A0469B"/>
    <w:rsid w:val="00A05489"/>
    <w:rsid w:val="00A054A4"/>
    <w:rsid w:val="00A0596F"/>
    <w:rsid w:val="00A06C38"/>
    <w:rsid w:val="00A06D6D"/>
    <w:rsid w:val="00A070F6"/>
    <w:rsid w:val="00A10AA6"/>
    <w:rsid w:val="00A11403"/>
    <w:rsid w:val="00A135C1"/>
    <w:rsid w:val="00A14262"/>
    <w:rsid w:val="00A1505E"/>
    <w:rsid w:val="00A1656D"/>
    <w:rsid w:val="00A22B27"/>
    <w:rsid w:val="00A230EC"/>
    <w:rsid w:val="00A2351C"/>
    <w:rsid w:val="00A235D2"/>
    <w:rsid w:val="00A247B4"/>
    <w:rsid w:val="00A250BE"/>
    <w:rsid w:val="00A2512E"/>
    <w:rsid w:val="00A25628"/>
    <w:rsid w:val="00A263DD"/>
    <w:rsid w:val="00A26B0D"/>
    <w:rsid w:val="00A27237"/>
    <w:rsid w:val="00A30002"/>
    <w:rsid w:val="00A301CC"/>
    <w:rsid w:val="00A30FB4"/>
    <w:rsid w:val="00A31C42"/>
    <w:rsid w:val="00A31D62"/>
    <w:rsid w:val="00A31DBB"/>
    <w:rsid w:val="00A31E88"/>
    <w:rsid w:val="00A34758"/>
    <w:rsid w:val="00A34824"/>
    <w:rsid w:val="00A36309"/>
    <w:rsid w:val="00A3670D"/>
    <w:rsid w:val="00A36C44"/>
    <w:rsid w:val="00A3735A"/>
    <w:rsid w:val="00A40551"/>
    <w:rsid w:val="00A40E08"/>
    <w:rsid w:val="00A4297E"/>
    <w:rsid w:val="00A42A6E"/>
    <w:rsid w:val="00A42F1B"/>
    <w:rsid w:val="00A445CC"/>
    <w:rsid w:val="00A4538F"/>
    <w:rsid w:val="00A45AAD"/>
    <w:rsid w:val="00A460B7"/>
    <w:rsid w:val="00A461C7"/>
    <w:rsid w:val="00A51D6E"/>
    <w:rsid w:val="00A53D2B"/>
    <w:rsid w:val="00A546BC"/>
    <w:rsid w:val="00A55989"/>
    <w:rsid w:val="00A5643A"/>
    <w:rsid w:val="00A5694A"/>
    <w:rsid w:val="00A57A8E"/>
    <w:rsid w:val="00A604D8"/>
    <w:rsid w:val="00A607C6"/>
    <w:rsid w:val="00A60BCA"/>
    <w:rsid w:val="00A6105A"/>
    <w:rsid w:val="00A62195"/>
    <w:rsid w:val="00A623C3"/>
    <w:rsid w:val="00A62569"/>
    <w:rsid w:val="00A6383D"/>
    <w:rsid w:val="00A63DA4"/>
    <w:rsid w:val="00A654D4"/>
    <w:rsid w:val="00A66755"/>
    <w:rsid w:val="00A67B90"/>
    <w:rsid w:val="00A7162E"/>
    <w:rsid w:val="00A72A19"/>
    <w:rsid w:val="00A73057"/>
    <w:rsid w:val="00A7377B"/>
    <w:rsid w:val="00A73D2B"/>
    <w:rsid w:val="00A74988"/>
    <w:rsid w:val="00A7559B"/>
    <w:rsid w:val="00A75CD5"/>
    <w:rsid w:val="00A760AB"/>
    <w:rsid w:val="00A804C3"/>
    <w:rsid w:val="00A81975"/>
    <w:rsid w:val="00A82CA2"/>
    <w:rsid w:val="00A82E06"/>
    <w:rsid w:val="00A82E47"/>
    <w:rsid w:val="00A8381F"/>
    <w:rsid w:val="00A83DF3"/>
    <w:rsid w:val="00A85867"/>
    <w:rsid w:val="00A85915"/>
    <w:rsid w:val="00A866C2"/>
    <w:rsid w:val="00A86CE1"/>
    <w:rsid w:val="00A912B7"/>
    <w:rsid w:val="00A91D48"/>
    <w:rsid w:val="00A930F8"/>
    <w:rsid w:val="00A93FD9"/>
    <w:rsid w:val="00A94339"/>
    <w:rsid w:val="00A952AB"/>
    <w:rsid w:val="00A9783D"/>
    <w:rsid w:val="00AA034B"/>
    <w:rsid w:val="00AA0E26"/>
    <w:rsid w:val="00AA14CE"/>
    <w:rsid w:val="00AA4588"/>
    <w:rsid w:val="00AA45E6"/>
    <w:rsid w:val="00AA45FB"/>
    <w:rsid w:val="00AA53B5"/>
    <w:rsid w:val="00AA5A37"/>
    <w:rsid w:val="00AA69CD"/>
    <w:rsid w:val="00AB1A2F"/>
    <w:rsid w:val="00AB3279"/>
    <w:rsid w:val="00AB476F"/>
    <w:rsid w:val="00AB489C"/>
    <w:rsid w:val="00AB50C1"/>
    <w:rsid w:val="00AB5AE3"/>
    <w:rsid w:val="00AB640F"/>
    <w:rsid w:val="00AB6936"/>
    <w:rsid w:val="00AB7018"/>
    <w:rsid w:val="00AB73BC"/>
    <w:rsid w:val="00AC0C3B"/>
    <w:rsid w:val="00AC1311"/>
    <w:rsid w:val="00AC2D63"/>
    <w:rsid w:val="00AC35CE"/>
    <w:rsid w:val="00AC3995"/>
    <w:rsid w:val="00AC4575"/>
    <w:rsid w:val="00AC4FB4"/>
    <w:rsid w:val="00AC58CD"/>
    <w:rsid w:val="00AD03D8"/>
    <w:rsid w:val="00AD0711"/>
    <w:rsid w:val="00AD1216"/>
    <w:rsid w:val="00AD182A"/>
    <w:rsid w:val="00AD2740"/>
    <w:rsid w:val="00AD2D6F"/>
    <w:rsid w:val="00AD392C"/>
    <w:rsid w:val="00AD69C7"/>
    <w:rsid w:val="00AD6C60"/>
    <w:rsid w:val="00AD704E"/>
    <w:rsid w:val="00AE0283"/>
    <w:rsid w:val="00AE0435"/>
    <w:rsid w:val="00AE2BD0"/>
    <w:rsid w:val="00AE2C88"/>
    <w:rsid w:val="00AE4920"/>
    <w:rsid w:val="00AE53C4"/>
    <w:rsid w:val="00AE53EF"/>
    <w:rsid w:val="00AE5FE0"/>
    <w:rsid w:val="00AE60B7"/>
    <w:rsid w:val="00AE6166"/>
    <w:rsid w:val="00AE623C"/>
    <w:rsid w:val="00AF00CD"/>
    <w:rsid w:val="00AF0673"/>
    <w:rsid w:val="00AF0C14"/>
    <w:rsid w:val="00AF2542"/>
    <w:rsid w:val="00AF2AB7"/>
    <w:rsid w:val="00AF2B1C"/>
    <w:rsid w:val="00AF3678"/>
    <w:rsid w:val="00AF4D3F"/>
    <w:rsid w:val="00AF4DBD"/>
    <w:rsid w:val="00AF51DF"/>
    <w:rsid w:val="00AF6EB4"/>
    <w:rsid w:val="00AF739F"/>
    <w:rsid w:val="00AF7558"/>
    <w:rsid w:val="00B01F6C"/>
    <w:rsid w:val="00B0300B"/>
    <w:rsid w:val="00B03077"/>
    <w:rsid w:val="00B0329D"/>
    <w:rsid w:val="00B03577"/>
    <w:rsid w:val="00B03637"/>
    <w:rsid w:val="00B05457"/>
    <w:rsid w:val="00B056F2"/>
    <w:rsid w:val="00B0570D"/>
    <w:rsid w:val="00B060CB"/>
    <w:rsid w:val="00B0734E"/>
    <w:rsid w:val="00B07476"/>
    <w:rsid w:val="00B07F0D"/>
    <w:rsid w:val="00B07F51"/>
    <w:rsid w:val="00B109F4"/>
    <w:rsid w:val="00B10BEC"/>
    <w:rsid w:val="00B128A0"/>
    <w:rsid w:val="00B13241"/>
    <w:rsid w:val="00B144C3"/>
    <w:rsid w:val="00B14A48"/>
    <w:rsid w:val="00B20141"/>
    <w:rsid w:val="00B20240"/>
    <w:rsid w:val="00B208FE"/>
    <w:rsid w:val="00B21CF5"/>
    <w:rsid w:val="00B22D26"/>
    <w:rsid w:val="00B23220"/>
    <w:rsid w:val="00B23281"/>
    <w:rsid w:val="00B23D71"/>
    <w:rsid w:val="00B254BE"/>
    <w:rsid w:val="00B27571"/>
    <w:rsid w:val="00B278D9"/>
    <w:rsid w:val="00B27DDD"/>
    <w:rsid w:val="00B3039A"/>
    <w:rsid w:val="00B318B6"/>
    <w:rsid w:val="00B31DA7"/>
    <w:rsid w:val="00B32BE3"/>
    <w:rsid w:val="00B35865"/>
    <w:rsid w:val="00B36077"/>
    <w:rsid w:val="00B37AD9"/>
    <w:rsid w:val="00B4164B"/>
    <w:rsid w:val="00B44209"/>
    <w:rsid w:val="00B451F8"/>
    <w:rsid w:val="00B457C0"/>
    <w:rsid w:val="00B4672F"/>
    <w:rsid w:val="00B471C1"/>
    <w:rsid w:val="00B47621"/>
    <w:rsid w:val="00B47AD2"/>
    <w:rsid w:val="00B507DB"/>
    <w:rsid w:val="00B50C9A"/>
    <w:rsid w:val="00B53818"/>
    <w:rsid w:val="00B5409A"/>
    <w:rsid w:val="00B55116"/>
    <w:rsid w:val="00B55574"/>
    <w:rsid w:val="00B5566E"/>
    <w:rsid w:val="00B575FC"/>
    <w:rsid w:val="00B57FFB"/>
    <w:rsid w:val="00B60911"/>
    <w:rsid w:val="00B61AAC"/>
    <w:rsid w:val="00B633A3"/>
    <w:rsid w:val="00B63C84"/>
    <w:rsid w:val="00B6426C"/>
    <w:rsid w:val="00B64DB2"/>
    <w:rsid w:val="00B65122"/>
    <w:rsid w:val="00B6525D"/>
    <w:rsid w:val="00B65ABA"/>
    <w:rsid w:val="00B6761D"/>
    <w:rsid w:val="00B678B2"/>
    <w:rsid w:val="00B6790F"/>
    <w:rsid w:val="00B70462"/>
    <w:rsid w:val="00B70BD9"/>
    <w:rsid w:val="00B71A23"/>
    <w:rsid w:val="00B71B3B"/>
    <w:rsid w:val="00B74231"/>
    <w:rsid w:val="00B745B7"/>
    <w:rsid w:val="00B74D54"/>
    <w:rsid w:val="00B80B37"/>
    <w:rsid w:val="00B81419"/>
    <w:rsid w:val="00B82D0A"/>
    <w:rsid w:val="00B8339C"/>
    <w:rsid w:val="00B839DA"/>
    <w:rsid w:val="00B85C92"/>
    <w:rsid w:val="00B85F0A"/>
    <w:rsid w:val="00B85F83"/>
    <w:rsid w:val="00B8672B"/>
    <w:rsid w:val="00B86F50"/>
    <w:rsid w:val="00B87D61"/>
    <w:rsid w:val="00B91FF5"/>
    <w:rsid w:val="00B92F19"/>
    <w:rsid w:val="00B93113"/>
    <w:rsid w:val="00B93948"/>
    <w:rsid w:val="00B963F5"/>
    <w:rsid w:val="00B96B08"/>
    <w:rsid w:val="00B9729E"/>
    <w:rsid w:val="00BA2277"/>
    <w:rsid w:val="00BA31AE"/>
    <w:rsid w:val="00BA3661"/>
    <w:rsid w:val="00BA39A7"/>
    <w:rsid w:val="00BA4BC7"/>
    <w:rsid w:val="00BA55B7"/>
    <w:rsid w:val="00BA5E47"/>
    <w:rsid w:val="00BA7D57"/>
    <w:rsid w:val="00BB156E"/>
    <w:rsid w:val="00BB16B4"/>
    <w:rsid w:val="00BB1AE7"/>
    <w:rsid w:val="00BB2E26"/>
    <w:rsid w:val="00BB3330"/>
    <w:rsid w:val="00BB37C1"/>
    <w:rsid w:val="00BB47D7"/>
    <w:rsid w:val="00BB4A62"/>
    <w:rsid w:val="00BB4B37"/>
    <w:rsid w:val="00BB73D7"/>
    <w:rsid w:val="00BC01C1"/>
    <w:rsid w:val="00BC0999"/>
    <w:rsid w:val="00BC2700"/>
    <w:rsid w:val="00BC2A27"/>
    <w:rsid w:val="00BC319A"/>
    <w:rsid w:val="00BC33B1"/>
    <w:rsid w:val="00BC3A69"/>
    <w:rsid w:val="00BC41C1"/>
    <w:rsid w:val="00BC5A34"/>
    <w:rsid w:val="00BC65A1"/>
    <w:rsid w:val="00BC6B71"/>
    <w:rsid w:val="00BC76C2"/>
    <w:rsid w:val="00BD17F5"/>
    <w:rsid w:val="00BD2564"/>
    <w:rsid w:val="00BD2F68"/>
    <w:rsid w:val="00BD4A75"/>
    <w:rsid w:val="00BD5213"/>
    <w:rsid w:val="00BD6E05"/>
    <w:rsid w:val="00BE03A4"/>
    <w:rsid w:val="00BE3AE7"/>
    <w:rsid w:val="00BE461A"/>
    <w:rsid w:val="00BE54D0"/>
    <w:rsid w:val="00BE5AB3"/>
    <w:rsid w:val="00BE60F3"/>
    <w:rsid w:val="00BE6490"/>
    <w:rsid w:val="00BF158F"/>
    <w:rsid w:val="00BF1601"/>
    <w:rsid w:val="00BF319A"/>
    <w:rsid w:val="00BF6B6C"/>
    <w:rsid w:val="00BF6CE2"/>
    <w:rsid w:val="00BF7251"/>
    <w:rsid w:val="00BF7930"/>
    <w:rsid w:val="00BF7F28"/>
    <w:rsid w:val="00C004A5"/>
    <w:rsid w:val="00C01436"/>
    <w:rsid w:val="00C01909"/>
    <w:rsid w:val="00C01942"/>
    <w:rsid w:val="00C03675"/>
    <w:rsid w:val="00C03D48"/>
    <w:rsid w:val="00C046A7"/>
    <w:rsid w:val="00C05787"/>
    <w:rsid w:val="00C05CCB"/>
    <w:rsid w:val="00C075E3"/>
    <w:rsid w:val="00C1163E"/>
    <w:rsid w:val="00C13059"/>
    <w:rsid w:val="00C155E4"/>
    <w:rsid w:val="00C156D4"/>
    <w:rsid w:val="00C15BFF"/>
    <w:rsid w:val="00C167A3"/>
    <w:rsid w:val="00C16EA2"/>
    <w:rsid w:val="00C203C0"/>
    <w:rsid w:val="00C20BEC"/>
    <w:rsid w:val="00C2181C"/>
    <w:rsid w:val="00C226F0"/>
    <w:rsid w:val="00C22C2E"/>
    <w:rsid w:val="00C231BC"/>
    <w:rsid w:val="00C23948"/>
    <w:rsid w:val="00C26190"/>
    <w:rsid w:val="00C2657D"/>
    <w:rsid w:val="00C2730A"/>
    <w:rsid w:val="00C27594"/>
    <w:rsid w:val="00C32581"/>
    <w:rsid w:val="00C32636"/>
    <w:rsid w:val="00C3284C"/>
    <w:rsid w:val="00C3447A"/>
    <w:rsid w:val="00C3486D"/>
    <w:rsid w:val="00C34CC5"/>
    <w:rsid w:val="00C3667D"/>
    <w:rsid w:val="00C371B7"/>
    <w:rsid w:val="00C37FD8"/>
    <w:rsid w:val="00C416E1"/>
    <w:rsid w:val="00C41E47"/>
    <w:rsid w:val="00C43377"/>
    <w:rsid w:val="00C4443B"/>
    <w:rsid w:val="00C448E9"/>
    <w:rsid w:val="00C44D95"/>
    <w:rsid w:val="00C45C34"/>
    <w:rsid w:val="00C45E68"/>
    <w:rsid w:val="00C46730"/>
    <w:rsid w:val="00C46E6D"/>
    <w:rsid w:val="00C47BF8"/>
    <w:rsid w:val="00C50FC2"/>
    <w:rsid w:val="00C51B1C"/>
    <w:rsid w:val="00C52691"/>
    <w:rsid w:val="00C53799"/>
    <w:rsid w:val="00C53AF7"/>
    <w:rsid w:val="00C53DCE"/>
    <w:rsid w:val="00C540E0"/>
    <w:rsid w:val="00C5556D"/>
    <w:rsid w:val="00C55B2D"/>
    <w:rsid w:val="00C55CC5"/>
    <w:rsid w:val="00C62C3E"/>
    <w:rsid w:val="00C63EDC"/>
    <w:rsid w:val="00C655F2"/>
    <w:rsid w:val="00C65B4C"/>
    <w:rsid w:val="00C65B61"/>
    <w:rsid w:val="00C66984"/>
    <w:rsid w:val="00C67540"/>
    <w:rsid w:val="00C67567"/>
    <w:rsid w:val="00C67CC7"/>
    <w:rsid w:val="00C7000C"/>
    <w:rsid w:val="00C70E53"/>
    <w:rsid w:val="00C718A4"/>
    <w:rsid w:val="00C721D9"/>
    <w:rsid w:val="00C722E0"/>
    <w:rsid w:val="00C72979"/>
    <w:rsid w:val="00C74362"/>
    <w:rsid w:val="00C74C04"/>
    <w:rsid w:val="00C755AF"/>
    <w:rsid w:val="00C75604"/>
    <w:rsid w:val="00C75AC9"/>
    <w:rsid w:val="00C75BAA"/>
    <w:rsid w:val="00C75FDE"/>
    <w:rsid w:val="00C76E56"/>
    <w:rsid w:val="00C81529"/>
    <w:rsid w:val="00C81BA6"/>
    <w:rsid w:val="00C82AE5"/>
    <w:rsid w:val="00C834B5"/>
    <w:rsid w:val="00C8377C"/>
    <w:rsid w:val="00C86093"/>
    <w:rsid w:val="00C868F6"/>
    <w:rsid w:val="00C877CD"/>
    <w:rsid w:val="00C902E9"/>
    <w:rsid w:val="00C907BB"/>
    <w:rsid w:val="00C908B7"/>
    <w:rsid w:val="00C90EA4"/>
    <w:rsid w:val="00C91D81"/>
    <w:rsid w:val="00C927A5"/>
    <w:rsid w:val="00C92A42"/>
    <w:rsid w:val="00C9521F"/>
    <w:rsid w:val="00C9522D"/>
    <w:rsid w:val="00C9643F"/>
    <w:rsid w:val="00C9681B"/>
    <w:rsid w:val="00C968B7"/>
    <w:rsid w:val="00C979C6"/>
    <w:rsid w:val="00CA145E"/>
    <w:rsid w:val="00CA17A1"/>
    <w:rsid w:val="00CA18F2"/>
    <w:rsid w:val="00CA27F9"/>
    <w:rsid w:val="00CA3ABE"/>
    <w:rsid w:val="00CA4871"/>
    <w:rsid w:val="00CA4970"/>
    <w:rsid w:val="00CA53DA"/>
    <w:rsid w:val="00CA6132"/>
    <w:rsid w:val="00CA6722"/>
    <w:rsid w:val="00CA6D4E"/>
    <w:rsid w:val="00CA6E5C"/>
    <w:rsid w:val="00CA7B4B"/>
    <w:rsid w:val="00CA7EC8"/>
    <w:rsid w:val="00CB101B"/>
    <w:rsid w:val="00CB36A8"/>
    <w:rsid w:val="00CB4307"/>
    <w:rsid w:val="00CB4692"/>
    <w:rsid w:val="00CB4E7C"/>
    <w:rsid w:val="00CC0EFB"/>
    <w:rsid w:val="00CC139A"/>
    <w:rsid w:val="00CC18FE"/>
    <w:rsid w:val="00CC1E7A"/>
    <w:rsid w:val="00CC22F0"/>
    <w:rsid w:val="00CC31FB"/>
    <w:rsid w:val="00CC3783"/>
    <w:rsid w:val="00CC428B"/>
    <w:rsid w:val="00CC4F64"/>
    <w:rsid w:val="00CC7581"/>
    <w:rsid w:val="00CD058C"/>
    <w:rsid w:val="00CD0854"/>
    <w:rsid w:val="00CD1465"/>
    <w:rsid w:val="00CD183D"/>
    <w:rsid w:val="00CD1B92"/>
    <w:rsid w:val="00CD20AD"/>
    <w:rsid w:val="00CD356F"/>
    <w:rsid w:val="00CD3B98"/>
    <w:rsid w:val="00CD4216"/>
    <w:rsid w:val="00CD518C"/>
    <w:rsid w:val="00CD58D1"/>
    <w:rsid w:val="00CD733F"/>
    <w:rsid w:val="00CE0942"/>
    <w:rsid w:val="00CE285A"/>
    <w:rsid w:val="00CE2BA6"/>
    <w:rsid w:val="00CE2D71"/>
    <w:rsid w:val="00CE3815"/>
    <w:rsid w:val="00CE4789"/>
    <w:rsid w:val="00CE5874"/>
    <w:rsid w:val="00CE5955"/>
    <w:rsid w:val="00CE59C8"/>
    <w:rsid w:val="00CE660D"/>
    <w:rsid w:val="00CE6A75"/>
    <w:rsid w:val="00CE6D94"/>
    <w:rsid w:val="00CE7956"/>
    <w:rsid w:val="00CE7CA5"/>
    <w:rsid w:val="00CF076B"/>
    <w:rsid w:val="00CF1A9F"/>
    <w:rsid w:val="00CF1D81"/>
    <w:rsid w:val="00CF2DC9"/>
    <w:rsid w:val="00CF5E96"/>
    <w:rsid w:val="00CF7975"/>
    <w:rsid w:val="00CF7CB6"/>
    <w:rsid w:val="00D015A7"/>
    <w:rsid w:val="00D03472"/>
    <w:rsid w:val="00D054CC"/>
    <w:rsid w:val="00D06411"/>
    <w:rsid w:val="00D07AFF"/>
    <w:rsid w:val="00D07C46"/>
    <w:rsid w:val="00D10048"/>
    <w:rsid w:val="00D12D34"/>
    <w:rsid w:val="00D13005"/>
    <w:rsid w:val="00D13BC8"/>
    <w:rsid w:val="00D15AE5"/>
    <w:rsid w:val="00D15F8F"/>
    <w:rsid w:val="00D20683"/>
    <w:rsid w:val="00D26770"/>
    <w:rsid w:val="00D278E8"/>
    <w:rsid w:val="00D310C7"/>
    <w:rsid w:val="00D311AB"/>
    <w:rsid w:val="00D31C48"/>
    <w:rsid w:val="00D31E46"/>
    <w:rsid w:val="00D325A8"/>
    <w:rsid w:val="00D32F6E"/>
    <w:rsid w:val="00D33EC9"/>
    <w:rsid w:val="00D34DFF"/>
    <w:rsid w:val="00D34F00"/>
    <w:rsid w:val="00D35BA2"/>
    <w:rsid w:val="00D41235"/>
    <w:rsid w:val="00D412A5"/>
    <w:rsid w:val="00D41BFB"/>
    <w:rsid w:val="00D42914"/>
    <w:rsid w:val="00D442AD"/>
    <w:rsid w:val="00D44A99"/>
    <w:rsid w:val="00D45A84"/>
    <w:rsid w:val="00D46CD7"/>
    <w:rsid w:val="00D472BF"/>
    <w:rsid w:val="00D52CC0"/>
    <w:rsid w:val="00D53AF9"/>
    <w:rsid w:val="00D54D0B"/>
    <w:rsid w:val="00D5618A"/>
    <w:rsid w:val="00D57184"/>
    <w:rsid w:val="00D5784B"/>
    <w:rsid w:val="00D57A8A"/>
    <w:rsid w:val="00D609CD"/>
    <w:rsid w:val="00D6312B"/>
    <w:rsid w:val="00D63EFB"/>
    <w:rsid w:val="00D642FD"/>
    <w:rsid w:val="00D658AF"/>
    <w:rsid w:val="00D717A5"/>
    <w:rsid w:val="00D71EA8"/>
    <w:rsid w:val="00D758DA"/>
    <w:rsid w:val="00D771F1"/>
    <w:rsid w:val="00D82841"/>
    <w:rsid w:val="00D83DE9"/>
    <w:rsid w:val="00D84444"/>
    <w:rsid w:val="00D8450D"/>
    <w:rsid w:val="00D84D06"/>
    <w:rsid w:val="00D84DCA"/>
    <w:rsid w:val="00D85544"/>
    <w:rsid w:val="00D85B8C"/>
    <w:rsid w:val="00D85D0D"/>
    <w:rsid w:val="00D86401"/>
    <w:rsid w:val="00D86D70"/>
    <w:rsid w:val="00D90FB5"/>
    <w:rsid w:val="00D91266"/>
    <w:rsid w:val="00D92EE6"/>
    <w:rsid w:val="00D93629"/>
    <w:rsid w:val="00D9376A"/>
    <w:rsid w:val="00D93A7C"/>
    <w:rsid w:val="00D93FC5"/>
    <w:rsid w:val="00D95667"/>
    <w:rsid w:val="00D95AF9"/>
    <w:rsid w:val="00D96894"/>
    <w:rsid w:val="00D97EFC"/>
    <w:rsid w:val="00DA09C9"/>
    <w:rsid w:val="00DA1822"/>
    <w:rsid w:val="00DA185C"/>
    <w:rsid w:val="00DA3122"/>
    <w:rsid w:val="00DA72F2"/>
    <w:rsid w:val="00DB1EB1"/>
    <w:rsid w:val="00DB3263"/>
    <w:rsid w:val="00DB32CC"/>
    <w:rsid w:val="00DB5174"/>
    <w:rsid w:val="00DB5E1F"/>
    <w:rsid w:val="00DB7449"/>
    <w:rsid w:val="00DB7CF7"/>
    <w:rsid w:val="00DC0034"/>
    <w:rsid w:val="00DC19D8"/>
    <w:rsid w:val="00DC2613"/>
    <w:rsid w:val="00DC2EFD"/>
    <w:rsid w:val="00DC4512"/>
    <w:rsid w:val="00DC504F"/>
    <w:rsid w:val="00DC7E8F"/>
    <w:rsid w:val="00DD025B"/>
    <w:rsid w:val="00DD105F"/>
    <w:rsid w:val="00DD1663"/>
    <w:rsid w:val="00DD1ACB"/>
    <w:rsid w:val="00DD1E4A"/>
    <w:rsid w:val="00DD2AE0"/>
    <w:rsid w:val="00DD3691"/>
    <w:rsid w:val="00DD41FD"/>
    <w:rsid w:val="00DD4B55"/>
    <w:rsid w:val="00DD5073"/>
    <w:rsid w:val="00DD56E0"/>
    <w:rsid w:val="00DD6557"/>
    <w:rsid w:val="00DD75A8"/>
    <w:rsid w:val="00DD79C2"/>
    <w:rsid w:val="00DE05F8"/>
    <w:rsid w:val="00DE1E90"/>
    <w:rsid w:val="00DE24E6"/>
    <w:rsid w:val="00DE39AC"/>
    <w:rsid w:val="00DE3EDA"/>
    <w:rsid w:val="00DE7880"/>
    <w:rsid w:val="00DE7CAC"/>
    <w:rsid w:val="00DF04EF"/>
    <w:rsid w:val="00DF07AD"/>
    <w:rsid w:val="00DF1990"/>
    <w:rsid w:val="00DF26F1"/>
    <w:rsid w:val="00DF3364"/>
    <w:rsid w:val="00DF603D"/>
    <w:rsid w:val="00DF7539"/>
    <w:rsid w:val="00DF7EEE"/>
    <w:rsid w:val="00E00388"/>
    <w:rsid w:val="00E01DC3"/>
    <w:rsid w:val="00E0362C"/>
    <w:rsid w:val="00E055BB"/>
    <w:rsid w:val="00E06A04"/>
    <w:rsid w:val="00E06FC5"/>
    <w:rsid w:val="00E0779C"/>
    <w:rsid w:val="00E0782A"/>
    <w:rsid w:val="00E104CB"/>
    <w:rsid w:val="00E11988"/>
    <w:rsid w:val="00E125AE"/>
    <w:rsid w:val="00E12911"/>
    <w:rsid w:val="00E14E08"/>
    <w:rsid w:val="00E1575D"/>
    <w:rsid w:val="00E15974"/>
    <w:rsid w:val="00E15DA9"/>
    <w:rsid w:val="00E16779"/>
    <w:rsid w:val="00E16C8E"/>
    <w:rsid w:val="00E173B8"/>
    <w:rsid w:val="00E2095D"/>
    <w:rsid w:val="00E209F1"/>
    <w:rsid w:val="00E20ABC"/>
    <w:rsid w:val="00E21014"/>
    <w:rsid w:val="00E215C2"/>
    <w:rsid w:val="00E2365F"/>
    <w:rsid w:val="00E23BD9"/>
    <w:rsid w:val="00E23F5D"/>
    <w:rsid w:val="00E255B2"/>
    <w:rsid w:val="00E264D0"/>
    <w:rsid w:val="00E26B61"/>
    <w:rsid w:val="00E27734"/>
    <w:rsid w:val="00E30414"/>
    <w:rsid w:val="00E30E8D"/>
    <w:rsid w:val="00E31712"/>
    <w:rsid w:val="00E32AC2"/>
    <w:rsid w:val="00E344D9"/>
    <w:rsid w:val="00E345BA"/>
    <w:rsid w:val="00E34912"/>
    <w:rsid w:val="00E36253"/>
    <w:rsid w:val="00E37392"/>
    <w:rsid w:val="00E37435"/>
    <w:rsid w:val="00E37754"/>
    <w:rsid w:val="00E405FA"/>
    <w:rsid w:val="00E40769"/>
    <w:rsid w:val="00E4177D"/>
    <w:rsid w:val="00E42025"/>
    <w:rsid w:val="00E42E8B"/>
    <w:rsid w:val="00E43D5A"/>
    <w:rsid w:val="00E4527B"/>
    <w:rsid w:val="00E50D7E"/>
    <w:rsid w:val="00E510A9"/>
    <w:rsid w:val="00E52008"/>
    <w:rsid w:val="00E55088"/>
    <w:rsid w:val="00E555CC"/>
    <w:rsid w:val="00E55865"/>
    <w:rsid w:val="00E56706"/>
    <w:rsid w:val="00E56870"/>
    <w:rsid w:val="00E57777"/>
    <w:rsid w:val="00E57DDD"/>
    <w:rsid w:val="00E60511"/>
    <w:rsid w:val="00E609FF"/>
    <w:rsid w:val="00E60F12"/>
    <w:rsid w:val="00E62DA3"/>
    <w:rsid w:val="00E64ABA"/>
    <w:rsid w:val="00E652FB"/>
    <w:rsid w:val="00E65D20"/>
    <w:rsid w:val="00E66C20"/>
    <w:rsid w:val="00E71162"/>
    <w:rsid w:val="00E71C46"/>
    <w:rsid w:val="00E71CCD"/>
    <w:rsid w:val="00E74113"/>
    <w:rsid w:val="00E7490F"/>
    <w:rsid w:val="00E75CB4"/>
    <w:rsid w:val="00E75D9A"/>
    <w:rsid w:val="00E75ED2"/>
    <w:rsid w:val="00E770E1"/>
    <w:rsid w:val="00E77983"/>
    <w:rsid w:val="00E8280C"/>
    <w:rsid w:val="00E83E4C"/>
    <w:rsid w:val="00E84276"/>
    <w:rsid w:val="00E842E5"/>
    <w:rsid w:val="00E87A59"/>
    <w:rsid w:val="00E9071C"/>
    <w:rsid w:val="00E9084D"/>
    <w:rsid w:val="00E90AE1"/>
    <w:rsid w:val="00E91933"/>
    <w:rsid w:val="00E91BC2"/>
    <w:rsid w:val="00E91C4F"/>
    <w:rsid w:val="00E9212E"/>
    <w:rsid w:val="00E92766"/>
    <w:rsid w:val="00E92A81"/>
    <w:rsid w:val="00E956B2"/>
    <w:rsid w:val="00E969B1"/>
    <w:rsid w:val="00E97637"/>
    <w:rsid w:val="00EA03CD"/>
    <w:rsid w:val="00EA0661"/>
    <w:rsid w:val="00EA0ABF"/>
    <w:rsid w:val="00EA2859"/>
    <w:rsid w:val="00EA7AAC"/>
    <w:rsid w:val="00EB07BF"/>
    <w:rsid w:val="00EB0D23"/>
    <w:rsid w:val="00EB16A0"/>
    <w:rsid w:val="00EB18A5"/>
    <w:rsid w:val="00EB1EF7"/>
    <w:rsid w:val="00EB26BC"/>
    <w:rsid w:val="00EB2E6B"/>
    <w:rsid w:val="00EB3837"/>
    <w:rsid w:val="00EB3B76"/>
    <w:rsid w:val="00EB6552"/>
    <w:rsid w:val="00EB6F2D"/>
    <w:rsid w:val="00EB7F3F"/>
    <w:rsid w:val="00EC18E6"/>
    <w:rsid w:val="00EC1984"/>
    <w:rsid w:val="00EC1C46"/>
    <w:rsid w:val="00EC21EB"/>
    <w:rsid w:val="00EC2312"/>
    <w:rsid w:val="00EC234C"/>
    <w:rsid w:val="00EC2D86"/>
    <w:rsid w:val="00EC4C73"/>
    <w:rsid w:val="00EC69C1"/>
    <w:rsid w:val="00EC6F9C"/>
    <w:rsid w:val="00EC7BFF"/>
    <w:rsid w:val="00ED019F"/>
    <w:rsid w:val="00ED08A3"/>
    <w:rsid w:val="00ED0D0C"/>
    <w:rsid w:val="00ED3225"/>
    <w:rsid w:val="00ED324D"/>
    <w:rsid w:val="00ED34EF"/>
    <w:rsid w:val="00ED3529"/>
    <w:rsid w:val="00ED4D17"/>
    <w:rsid w:val="00ED559A"/>
    <w:rsid w:val="00ED6A33"/>
    <w:rsid w:val="00EE05D6"/>
    <w:rsid w:val="00EE114F"/>
    <w:rsid w:val="00EE19B3"/>
    <w:rsid w:val="00EE1B7C"/>
    <w:rsid w:val="00EE6CD3"/>
    <w:rsid w:val="00EE75DB"/>
    <w:rsid w:val="00EF083F"/>
    <w:rsid w:val="00EF20D7"/>
    <w:rsid w:val="00EF3419"/>
    <w:rsid w:val="00EF36CD"/>
    <w:rsid w:val="00EF487E"/>
    <w:rsid w:val="00EF5739"/>
    <w:rsid w:val="00EF57D8"/>
    <w:rsid w:val="00EF6F3D"/>
    <w:rsid w:val="00F0080D"/>
    <w:rsid w:val="00F0119C"/>
    <w:rsid w:val="00F0130C"/>
    <w:rsid w:val="00F016CE"/>
    <w:rsid w:val="00F028F6"/>
    <w:rsid w:val="00F02BDB"/>
    <w:rsid w:val="00F02F2C"/>
    <w:rsid w:val="00F0305E"/>
    <w:rsid w:val="00F0441B"/>
    <w:rsid w:val="00F04691"/>
    <w:rsid w:val="00F05620"/>
    <w:rsid w:val="00F05D0F"/>
    <w:rsid w:val="00F05D72"/>
    <w:rsid w:val="00F06A48"/>
    <w:rsid w:val="00F07623"/>
    <w:rsid w:val="00F104B5"/>
    <w:rsid w:val="00F108AC"/>
    <w:rsid w:val="00F10931"/>
    <w:rsid w:val="00F11187"/>
    <w:rsid w:val="00F11870"/>
    <w:rsid w:val="00F12EC8"/>
    <w:rsid w:val="00F136A1"/>
    <w:rsid w:val="00F138BB"/>
    <w:rsid w:val="00F152DC"/>
    <w:rsid w:val="00F15560"/>
    <w:rsid w:val="00F1600F"/>
    <w:rsid w:val="00F170A1"/>
    <w:rsid w:val="00F17D11"/>
    <w:rsid w:val="00F211BA"/>
    <w:rsid w:val="00F22950"/>
    <w:rsid w:val="00F239CE"/>
    <w:rsid w:val="00F24399"/>
    <w:rsid w:val="00F247EE"/>
    <w:rsid w:val="00F25A67"/>
    <w:rsid w:val="00F26AC9"/>
    <w:rsid w:val="00F26C39"/>
    <w:rsid w:val="00F303AE"/>
    <w:rsid w:val="00F3136B"/>
    <w:rsid w:val="00F314F1"/>
    <w:rsid w:val="00F327EA"/>
    <w:rsid w:val="00F33641"/>
    <w:rsid w:val="00F33CEE"/>
    <w:rsid w:val="00F3484C"/>
    <w:rsid w:val="00F34A25"/>
    <w:rsid w:val="00F35846"/>
    <w:rsid w:val="00F35E7A"/>
    <w:rsid w:val="00F35FB2"/>
    <w:rsid w:val="00F363B8"/>
    <w:rsid w:val="00F36794"/>
    <w:rsid w:val="00F36857"/>
    <w:rsid w:val="00F40EFA"/>
    <w:rsid w:val="00F424B0"/>
    <w:rsid w:val="00F42842"/>
    <w:rsid w:val="00F43686"/>
    <w:rsid w:val="00F44720"/>
    <w:rsid w:val="00F450F5"/>
    <w:rsid w:val="00F45BB1"/>
    <w:rsid w:val="00F46E40"/>
    <w:rsid w:val="00F4755D"/>
    <w:rsid w:val="00F4760A"/>
    <w:rsid w:val="00F50E9C"/>
    <w:rsid w:val="00F50F91"/>
    <w:rsid w:val="00F515F1"/>
    <w:rsid w:val="00F52B8E"/>
    <w:rsid w:val="00F52D59"/>
    <w:rsid w:val="00F53CFD"/>
    <w:rsid w:val="00F54AF5"/>
    <w:rsid w:val="00F55322"/>
    <w:rsid w:val="00F557E3"/>
    <w:rsid w:val="00F55EB3"/>
    <w:rsid w:val="00F561DA"/>
    <w:rsid w:val="00F57DF0"/>
    <w:rsid w:val="00F61339"/>
    <w:rsid w:val="00F61E78"/>
    <w:rsid w:val="00F6231C"/>
    <w:rsid w:val="00F6232D"/>
    <w:rsid w:val="00F624CC"/>
    <w:rsid w:val="00F635C5"/>
    <w:rsid w:val="00F6438E"/>
    <w:rsid w:val="00F6544D"/>
    <w:rsid w:val="00F65CCB"/>
    <w:rsid w:val="00F67E13"/>
    <w:rsid w:val="00F71E8B"/>
    <w:rsid w:val="00F736E3"/>
    <w:rsid w:val="00F7568B"/>
    <w:rsid w:val="00F7607D"/>
    <w:rsid w:val="00F767E8"/>
    <w:rsid w:val="00F76E99"/>
    <w:rsid w:val="00F77E50"/>
    <w:rsid w:val="00F77F67"/>
    <w:rsid w:val="00F80B8F"/>
    <w:rsid w:val="00F80C6A"/>
    <w:rsid w:val="00F81460"/>
    <w:rsid w:val="00F8183B"/>
    <w:rsid w:val="00F81FE0"/>
    <w:rsid w:val="00F829A1"/>
    <w:rsid w:val="00F84578"/>
    <w:rsid w:val="00F84EE8"/>
    <w:rsid w:val="00F8523F"/>
    <w:rsid w:val="00F857E1"/>
    <w:rsid w:val="00F86186"/>
    <w:rsid w:val="00F86A3F"/>
    <w:rsid w:val="00F87E28"/>
    <w:rsid w:val="00F91297"/>
    <w:rsid w:val="00F9133B"/>
    <w:rsid w:val="00F918B0"/>
    <w:rsid w:val="00F91E50"/>
    <w:rsid w:val="00F934D5"/>
    <w:rsid w:val="00F94BBC"/>
    <w:rsid w:val="00F955E7"/>
    <w:rsid w:val="00F963EB"/>
    <w:rsid w:val="00F969B2"/>
    <w:rsid w:val="00F97730"/>
    <w:rsid w:val="00FA3284"/>
    <w:rsid w:val="00FA3C7F"/>
    <w:rsid w:val="00FA41AA"/>
    <w:rsid w:val="00FA4376"/>
    <w:rsid w:val="00FA5C91"/>
    <w:rsid w:val="00FA6670"/>
    <w:rsid w:val="00FB12FB"/>
    <w:rsid w:val="00FB2F25"/>
    <w:rsid w:val="00FB32A4"/>
    <w:rsid w:val="00FB339A"/>
    <w:rsid w:val="00FB37BE"/>
    <w:rsid w:val="00FB38B7"/>
    <w:rsid w:val="00FB4436"/>
    <w:rsid w:val="00FB4A37"/>
    <w:rsid w:val="00FB4E54"/>
    <w:rsid w:val="00FB57F3"/>
    <w:rsid w:val="00FB594D"/>
    <w:rsid w:val="00FB663B"/>
    <w:rsid w:val="00FC058C"/>
    <w:rsid w:val="00FC21C1"/>
    <w:rsid w:val="00FC3AD3"/>
    <w:rsid w:val="00FC3D64"/>
    <w:rsid w:val="00FC3DF0"/>
    <w:rsid w:val="00FC4322"/>
    <w:rsid w:val="00FC4804"/>
    <w:rsid w:val="00FC49BB"/>
    <w:rsid w:val="00FC4E6A"/>
    <w:rsid w:val="00FC5154"/>
    <w:rsid w:val="00FC5B76"/>
    <w:rsid w:val="00FC7058"/>
    <w:rsid w:val="00FC71A1"/>
    <w:rsid w:val="00FD0C48"/>
    <w:rsid w:val="00FD1146"/>
    <w:rsid w:val="00FD14FF"/>
    <w:rsid w:val="00FD168A"/>
    <w:rsid w:val="00FD52CB"/>
    <w:rsid w:val="00FD616B"/>
    <w:rsid w:val="00FD75AE"/>
    <w:rsid w:val="00FE1AA1"/>
    <w:rsid w:val="00FE1FB4"/>
    <w:rsid w:val="00FE1FEA"/>
    <w:rsid w:val="00FE2865"/>
    <w:rsid w:val="00FE367F"/>
    <w:rsid w:val="00FE5DA8"/>
    <w:rsid w:val="00FE71CA"/>
    <w:rsid w:val="00FE78DA"/>
    <w:rsid w:val="00FE7D89"/>
    <w:rsid w:val="00FF1108"/>
    <w:rsid w:val="00FF29DC"/>
    <w:rsid w:val="00FF35EB"/>
    <w:rsid w:val="00FF56F2"/>
    <w:rsid w:val="00FF5FED"/>
    <w:rsid w:val="00FF6879"/>
    <w:rsid w:val="00FF6B82"/>
    <w:rsid w:val="1BFB60A4"/>
    <w:rsid w:val="2BFF291D"/>
    <w:rsid w:val="2D4FE154"/>
    <w:rsid w:val="6284DB1B"/>
    <w:rsid w:val="65208467"/>
    <w:rsid w:val="6F6DAC4F"/>
  </w:rsids>
  <m:mathPr>
    <m:mathFont m:val="Cambria Math"/>
    <m:brkBin m:val="before"/>
    <m:brkBinSub m:val="--"/>
    <m:smallFrac m:val="0"/>
    <m:dispDef m:val="0"/>
    <m:lMargin m:val="0"/>
    <m:rMargin m:val="0"/>
    <m:defJc m:val="centerGroup"/>
    <m:wrapRight/>
    <m:intLim m:val="subSup"/>
    <m:naryLim m:val="subSup"/>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4bacc6" stroke="f">
      <v:fill color="#4bacc6"/>
      <v:stroke on="f"/>
    </o:shapedefaults>
    <o:shapelayout v:ext="edit">
      <o:idmap v:ext="edit" data="1"/>
    </o:shapelayout>
  </w:shapeDefaults>
  <w:decimalSymbol w:val="."/>
  <w:listSeparator w:val=","/>
  <w14:docId w14:val="7BA165B0"/>
  <w15:docId w15:val="{A12CB994-47AB-4497-A349-4112BF7A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1" w:qFormat="1"/>
    <w:lsdException w:name="heading 3" w:uiPriority="0" w:qFormat="1"/>
    <w:lsdException w:name="heading 4" w:uiPriority="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1A1D"/>
    <w:pPr>
      <w:spacing w:after="120" w:line="270" w:lineRule="atLeast"/>
      <w:jc w:val="both"/>
    </w:pPr>
    <w:rPr>
      <w:rFonts w:ascii="Arial" w:eastAsia="Times" w:hAnsi="Arial"/>
      <w:lang w:eastAsia="en-US"/>
    </w:rPr>
  </w:style>
  <w:style w:type="paragraph" w:styleId="Heading1">
    <w:name w:val="heading 1"/>
    <w:next w:val="DHHSbody"/>
    <w:link w:val="Heading1Char"/>
    <w:qFormat/>
    <w:rsid w:val="00D97EFC"/>
    <w:pPr>
      <w:keepNext/>
      <w:keepLines/>
      <w:numPr>
        <w:numId w:val="5"/>
      </w:numPr>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1"/>
    <w:qFormat/>
    <w:rsid w:val="00D97EFC"/>
    <w:pPr>
      <w:keepNext/>
      <w:keepLines/>
      <w:numPr>
        <w:ilvl w:val="1"/>
        <w:numId w:val="5"/>
      </w:numPr>
      <w:spacing w:before="240" w:after="90" w:line="320" w:lineRule="atLeast"/>
      <w:outlineLvl w:val="1"/>
    </w:pPr>
    <w:rPr>
      <w:rFonts w:ascii="Arial" w:hAnsi="Arial"/>
      <w:b/>
      <w:color w:val="004EA8"/>
      <w:sz w:val="28"/>
      <w:szCs w:val="28"/>
    </w:rPr>
  </w:style>
  <w:style w:type="paragraph" w:styleId="Heading3">
    <w:name w:val="heading 3"/>
    <w:aliases w:val="Char1"/>
    <w:next w:val="DHHSbody"/>
    <w:link w:val="Heading3Char"/>
    <w:qFormat/>
    <w:rsid w:val="00FB594D"/>
    <w:pPr>
      <w:keepNext/>
      <w:keepLines/>
      <w:numPr>
        <w:ilvl w:val="2"/>
        <w:numId w:val="5"/>
      </w:numPr>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D97EFC"/>
    <w:pPr>
      <w:keepNext/>
      <w:keepLines/>
      <w:numPr>
        <w:ilvl w:val="3"/>
        <w:numId w:val="5"/>
      </w:numPr>
      <w:spacing w:before="240" w:after="120" w:line="240" w:lineRule="atLeast"/>
      <w:outlineLvl w:val="3"/>
    </w:pPr>
    <w:rPr>
      <w:rFonts w:ascii="Arial" w:eastAsia="MS Mincho" w:hAnsi="Arial"/>
      <w:b/>
      <w:bCs/>
      <w:lang w:eastAsia="en-US"/>
    </w:rPr>
  </w:style>
  <w:style w:type="paragraph" w:styleId="Heading5">
    <w:name w:val="heading 5"/>
    <w:next w:val="DHHSbody"/>
    <w:link w:val="Heading5Char"/>
    <w:qFormat/>
    <w:rsid w:val="005B7D22"/>
    <w:pPr>
      <w:keepNext/>
      <w:keepLines/>
      <w:numPr>
        <w:ilvl w:val="4"/>
        <w:numId w:val="5"/>
      </w:numPr>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DHHSbody"/>
    <w:link w:val="Heading6Char"/>
    <w:qFormat/>
    <w:rsid w:val="001B1D85"/>
    <w:pPr>
      <w:numPr>
        <w:ilvl w:val="5"/>
        <w:numId w:val="5"/>
      </w:numPr>
      <w:spacing w:before="240" w:after="60" w:line="240" w:lineRule="auto"/>
      <w:jc w:val="left"/>
      <w:outlineLvl w:val="5"/>
    </w:pPr>
    <w:rPr>
      <w:rFonts w:eastAsia="Times New Roman"/>
      <w:b/>
      <w:bCs/>
      <w:color w:val="404040"/>
      <w:sz w:val="28"/>
      <w:szCs w:val="22"/>
    </w:rPr>
  </w:style>
  <w:style w:type="paragraph" w:styleId="Heading7">
    <w:name w:val="heading 7"/>
    <w:basedOn w:val="Normal"/>
    <w:next w:val="DHHSbody"/>
    <w:link w:val="Heading7Char"/>
    <w:qFormat/>
    <w:rsid w:val="001B1D85"/>
    <w:pPr>
      <w:numPr>
        <w:ilvl w:val="6"/>
        <w:numId w:val="5"/>
      </w:numPr>
      <w:spacing w:before="240" w:after="60" w:line="240" w:lineRule="auto"/>
      <w:jc w:val="left"/>
      <w:outlineLvl w:val="6"/>
    </w:pPr>
    <w:rPr>
      <w:rFonts w:eastAsia="Times New Roman"/>
      <w:b/>
      <w:color w:val="404040"/>
      <w:sz w:val="24"/>
      <w:szCs w:val="24"/>
    </w:rPr>
  </w:style>
  <w:style w:type="paragraph" w:styleId="Heading8">
    <w:name w:val="heading 8"/>
    <w:basedOn w:val="Normal"/>
    <w:next w:val="Normal"/>
    <w:link w:val="Heading8Char"/>
    <w:qFormat/>
    <w:rsid w:val="001B1D85"/>
    <w:pPr>
      <w:numPr>
        <w:ilvl w:val="7"/>
        <w:numId w:val="5"/>
      </w:numPr>
      <w:spacing w:before="240" w:after="60" w:line="240" w:lineRule="auto"/>
      <w:jc w:val="left"/>
      <w:outlineLvl w:val="7"/>
    </w:pPr>
    <w:rPr>
      <w:rFonts w:eastAsia="Times New Roman"/>
      <w:b/>
      <w:iCs/>
      <w:color w:val="4B4B4B"/>
      <w:szCs w:val="24"/>
    </w:rPr>
  </w:style>
  <w:style w:type="paragraph" w:styleId="Heading9">
    <w:name w:val="heading 9"/>
    <w:basedOn w:val="Normal"/>
    <w:next w:val="Normal"/>
    <w:link w:val="Heading9Char"/>
    <w:unhideWhenUsed/>
    <w:qFormat/>
    <w:rsid w:val="001B1D85"/>
    <w:pPr>
      <w:keepNext/>
      <w:keepLines/>
      <w:numPr>
        <w:ilvl w:val="8"/>
        <w:numId w:val="5"/>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7EFC"/>
    <w:rPr>
      <w:rFonts w:ascii="Arial" w:hAnsi="Arial"/>
      <w:bCs/>
      <w:color w:val="004EA8"/>
      <w:sz w:val="44"/>
      <w:szCs w:val="44"/>
      <w:lang w:eastAsia="en-US"/>
    </w:rPr>
  </w:style>
  <w:style w:type="character" w:customStyle="1" w:styleId="Heading2Char">
    <w:name w:val="Heading 2 Char"/>
    <w:link w:val="Heading2"/>
    <w:uiPriority w:val="1"/>
    <w:rsid w:val="00D97EFC"/>
    <w:rPr>
      <w:rFonts w:ascii="Arial" w:hAnsi="Arial"/>
      <w:b/>
      <w:color w:val="004EA8"/>
      <w:sz w:val="28"/>
      <w:szCs w:val="28"/>
    </w:rPr>
  </w:style>
  <w:style w:type="character" w:customStyle="1" w:styleId="Heading3Char">
    <w:name w:val="Heading 3 Char"/>
    <w:aliases w:val="Char1 Char"/>
    <w:link w:val="Heading3"/>
    <w:rsid w:val="00FB594D"/>
    <w:rPr>
      <w:rFonts w:ascii="Arial" w:eastAsia="MS Gothic" w:hAnsi="Arial"/>
      <w:b/>
      <w:bCs/>
      <w:sz w:val="24"/>
      <w:szCs w:val="26"/>
      <w:lang w:eastAsia="en-US"/>
    </w:rPr>
  </w:style>
  <w:style w:type="character" w:customStyle="1" w:styleId="Heading4Char">
    <w:name w:val="Heading 4 Char"/>
    <w:link w:val="Heading4"/>
    <w:uiPriority w:val="1"/>
    <w:rsid w:val="00D97EFC"/>
    <w:rPr>
      <w:rFonts w:ascii="Arial" w:eastAsia="MS Mincho" w:hAnsi="Arial"/>
      <w:b/>
      <w:bCs/>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line="380" w:lineRule="atLeast"/>
    </w:pPr>
    <w:rPr>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uiPriority w:val="8"/>
    <w:rsid w:val="003072C6"/>
    <w:pPr>
      <w:spacing w:before="60" w:line="200" w:lineRule="atLeast"/>
    </w:pPr>
    <w:rPr>
      <w:rFonts w:eastAsia="MS Gothic" w:cs="Arial"/>
      <w:sz w:val="16"/>
      <w:szCs w:val="16"/>
    </w:rPr>
  </w:style>
  <w:style w:type="paragraph" w:styleId="TOC1">
    <w:name w:val="toc 1"/>
    <w:basedOn w:val="Normal"/>
    <w:next w:val="Normal"/>
    <w:uiPriority w:val="39"/>
    <w:rsid w:val="00AB489C"/>
    <w:pPr>
      <w:keepNext/>
      <w:keepLines/>
      <w:tabs>
        <w:tab w:val="right" w:leader="dot" w:pos="9299"/>
      </w:tabs>
      <w:spacing w:before="160"/>
      <w:ind w:right="680"/>
    </w:pPr>
    <w:rPr>
      <w:b/>
    </w:rPr>
  </w:style>
  <w:style w:type="paragraph" w:styleId="TOC2">
    <w:name w:val="toc 2"/>
    <w:basedOn w:val="Normal"/>
    <w:next w:val="Normal"/>
    <w:uiPriority w:val="39"/>
    <w:rsid w:val="00213772"/>
    <w:pPr>
      <w:keepNext/>
      <w:keepLines/>
      <w:tabs>
        <w:tab w:val="right" w:leader="dot" w:pos="9299"/>
      </w:tabs>
      <w:ind w:right="680"/>
    </w:pPr>
  </w:style>
  <w:style w:type="paragraph" w:styleId="TOC3">
    <w:name w:val="toc 3"/>
    <w:basedOn w:val="Normal"/>
    <w:next w:val="Normal"/>
    <w:uiPriority w:val="39"/>
    <w:rsid w:val="00E969B1"/>
    <w:pPr>
      <w:keepLines/>
      <w:tabs>
        <w:tab w:val="right" w:leader="dot" w:pos="9299"/>
      </w:tabs>
      <w:ind w:left="284" w:right="680"/>
    </w:pPr>
    <w:rPr>
      <w:rFonts w:cs="Arial"/>
    </w:rPr>
  </w:style>
  <w:style w:type="paragraph" w:styleId="TOC4">
    <w:name w:val="toc 4"/>
    <w:basedOn w:val="Normal"/>
    <w:next w:val="Normal"/>
    <w:uiPriority w:val="39"/>
    <w:rsid w:val="00E969B1"/>
    <w:pPr>
      <w:keepLines/>
      <w:tabs>
        <w:tab w:val="right" w:leader="dot" w:pos="9299"/>
      </w:tabs>
      <w:ind w:left="567" w:right="680"/>
    </w:pPr>
    <w:rPr>
      <w:rFonts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rsid w:val="005B7D22"/>
    <w:rPr>
      <w:rFonts w:ascii="Arial" w:eastAsia="MS Mincho" w:hAnsi="Arial"/>
      <w:b/>
      <w:bCs/>
      <w:i/>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4F3054"/>
    <w:pPr>
      <w:spacing w:before="80" w:after="60"/>
    </w:pPr>
    <w:rPr>
      <w:rFonts w:ascii="Arial" w:hAnsi="Arial"/>
      <w:color w:val="000000"/>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qFormat/>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636934"/>
    <w:pPr>
      <w:numPr>
        <w:numId w:val="4"/>
      </w:num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table" w:customStyle="1" w:styleId="LightList-Accent11">
    <w:name w:val="Light List - Accent 11"/>
    <w:basedOn w:val="TableNormal"/>
    <w:uiPriority w:val="61"/>
    <w:rsid w:val="00034BD3"/>
    <w:rPr>
      <w:rFonts w:ascii="Calibri" w:eastAsia="Calibri" w:hAnsi="Calibri"/>
      <w:sz w:val="22"/>
      <w:szCs w:val="22"/>
      <w:lang w:eastAsia="en-US"/>
    </w:rPr>
    <w:tblPr>
      <w:tblStyleRowBandSize w:val="1"/>
      <w:tblStyleColBandSize w:val="1"/>
      <w:tblBorders>
        <w:top w:val="single" w:sz="8" w:space="0" w:color="365F91"/>
        <w:left w:val="single" w:sz="8" w:space="0" w:color="365F91"/>
        <w:bottom w:val="single" w:sz="8" w:space="0" w:color="365F91"/>
        <w:right w:val="single" w:sz="8" w:space="0" w:color="365F91"/>
      </w:tblBorders>
    </w:tblPr>
    <w:tblStylePr w:type="firstRow">
      <w:pPr>
        <w:spacing w:before="0" w:after="0" w:line="240" w:lineRule="auto"/>
      </w:pPr>
      <w:rPr>
        <w:b/>
        <w:bCs/>
        <w:color w:val="FFFFFF"/>
      </w:rPr>
      <w:tblPr/>
      <w:tcPr>
        <w:shd w:val="clear" w:color="auto" w:fill="5E8BC2"/>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6665C0"/>
    <w:pPr>
      <w:spacing w:before="100" w:beforeAutospacing="1" w:after="100" w:afterAutospacing="1"/>
    </w:pPr>
    <w:rPr>
      <w:rFonts w:ascii="Times New Roman" w:hAnsi="Times New Roman"/>
      <w:sz w:val="24"/>
      <w:szCs w:val="24"/>
    </w:rPr>
  </w:style>
  <w:style w:type="paragraph" w:styleId="ListParagraph">
    <w:name w:val="List Paragraph"/>
    <w:basedOn w:val="Normal"/>
    <w:link w:val="ListParagraphChar"/>
    <w:uiPriority w:val="34"/>
    <w:qFormat/>
    <w:rsid w:val="007D2837"/>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7D2837"/>
    <w:rPr>
      <w:rFonts w:ascii="Calibri" w:eastAsia="Calibri" w:hAnsi="Calibri" w:cs="Times New Roman"/>
      <w:sz w:val="22"/>
      <w:szCs w:val="22"/>
      <w:lang w:eastAsia="en-US"/>
    </w:rPr>
  </w:style>
  <w:style w:type="character" w:styleId="PlaceholderText">
    <w:name w:val="Placeholder Text"/>
    <w:uiPriority w:val="99"/>
    <w:semiHidden/>
    <w:rsid w:val="00906ABB"/>
    <w:rPr>
      <w:color w:val="808080"/>
    </w:rPr>
  </w:style>
  <w:style w:type="paragraph" w:customStyle="1" w:styleId="RMHTablewhite">
    <w:name w:val="RMH Table (white)"/>
    <w:basedOn w:val="Heading1"/>
    <w:rsid w:val="00BD4A75"/>
    <w:pPr>
      <w:keepLines w:val="0"/>
      <w:numPr>
        <w:numId w:val="0"/>
      </w:numPr>
      <w:spacing w:before="60" w:after="60" w:line="240" w:lineRule="auto"/>
      <w:ind w:left="360" w:hanging="360"/>
    </w:pPr>
    <w:rPr>
      <w:rFonts w:cs="Arial"/>
      <w:bCs w:val="0"/>
      <w:color w:val="FFFFFF"/>
      <w:kern w:val="32"/>
      <w:sz w:val="16"/>
      <w:szCs w:val="32"/>
      <w:lang w:eastAsia="en-AU"/>
    </w:rPr>
  </w:style>
  <w:style w:type="paragraph" w:customStyle="1" w:styleId="RMHTableblack">
    <w:name w:val="RMH Table (black)"/>
    <w:basedOn w:val="Normal"/>
    <w:rsid w:val="00BD4A75"/>
    <w:pPr>
      <w:keepNext/>
      <w:spacing w:before="60"/>
      <w:outlineLvl w:val="0"/>
    </w:pPr>
    <w:rPr>
      <w:rFonts w:cs="Arial"/>
      <w:kern w:val="32"/>
      <w:sz w:val="16"/>
      <w:szCs w:val="32"/>
    </w:rPr>
  </w:style>
  <w:style w:type="character" w:styleId="CommentReference">
    <w:name w:val="annotation reference"/>
    <w:uiPriority w:val="99"/>
    <w:semiHidden/>
    <w:unhideWhenUsed/>
    <w:rsid w:val="00C32581"/>
    <w:rPr>
      <w:sz w:val="16"/>
      <w:szCs w:val="16"/>
    </w:rPr>
  </w:style>
  <w:style w:type="paragraph" w:styleId="CommentText">
    <w:name w:val="annotation text"/>
    <w:basedOn w:val="Normal"/>
    <w:link w:val="CommentTextChar"/>
    <w:uiPriority w:val="99"/>
    <w:unhideWhenUsed/>
    <w:rsid w:val="00C32581"/>
  </w:style>
  <w:style w:type="character" w:customStyle="1" w:styleId="CommentTextChar">
    <w:name w:val="Comment Text Char"/>
    <w:link w:val="CommentText"/>
    <w:uiPriority w:val="99"/>
    <w:rsid w:val="00C32581"/>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C32581"/>
    <w:rPr>
      <w:b/>
      <w:bCs/>
    </w:rPr>
  </w:style>
  <w:style w:type="character" w:customStyle="1" w:styleId="CommentSubjectChar">
    <w:name w:val="Comment Subject Char"/>
    <w:link w:val="CommentSubject"/>
    <w:uiPriority w:val="99"/>
    <w:semiHidden/>
    <w:rsid w:val="00C32581"/>
    <w:rPr>
      <w:rFonts w:ascii="Cambria" w:hAnsi="Cambria"/>
      <w:b/>
      <w:bCs/>
      <w:lang w:eastAsia="en-US"/>
    </w:rPr>
  </w:style>
  <w:style w:type="paragraph" w:styleId="BalloonText">
    <w:name w:val="Balloon Text"/>
    <w:basedOn w:val="Normal"/>
    <w:link w:val="BalloonTextChar"/>
    <w:uiPriority w:val="99"/>
    <w:semiHidden/>
    <w:unhideWhenUsed/>
    <w:rsid w:val="00C32581"/>
    <w:rPr>
      <w:rFonts w:ascii="Segoe UI" w:hAnsi="Segoe UI" w:cs="Segoe UI"/>
    </w:rPr>
  </w:style>
  <w:style w:type="character" w:customStyle="1" w:styleId="BalloonTextChar">
    <w:name w:val="Balloon Text Char"/>
    <w:link w:val="BalloonText"/>
    <w:uiPriority w:val="99"/>
    <w:semiHidden/>
    <w:rsid w:val="00C32581"/>
    <w:rPr>
      <w:rFonts w:ascii="Segoe UI" w:hAnsi="Segoe UI" w:cs="Segoe UI"/>
      <w:sz w:val="18"/>
      <w:szCs w:val="18"/>
      <w:lang w:eastAsia="en-US"/>
    </w:rPr>
  </w:style>
  <w:style w:type="character" w:customStyle="1" w:styleId="DHHSbodyChar">
    <w:name w:val="DHHS body Char"/>
    <w:link w:val="DHHSbody"/>
    <w:locked/>
    <w:rsid w:val="00702EED"/>
    <w:rPr>
      <w:rFonts w:ascii="Arial" w:eastAsia="Times" w:hAnsi="Arial"/>
      <w:lang w:eastAsia="en-US"/>
    </w:rPr>
  </w:style>
  <w:style w:type="paragraph" w:styleId="Caption">
    <w:name w:val="caption"/>
    <w:basedOn w:val="Normal"/>
    <w:next w:val="Normal"/>
    <w:uiPriority w:val="35"/>
    <w:unhideWhenUsed/>
    <w:qFormat/>
    <w:rsid w:val="003537EC"/>
    <w:pPr>
      <w:spacing w:after="200"/>
    </w:pPr>
    <w:rPr>
      <w:i/>
      <w:iCs/>
      <w:color w:val="1F497D"/>
    </w:rPr>
  </w:style>
  <w:style w:type="paragraph" w:styleId="TableofFigures">
    <w:name w:val="table of figures"/>
    <w:basedOn w:val="Normal"/>
    <w:next w:val="Normal"/>
    <w:uiPriority w:val="99"/>
    <w:unhideWhenUsed/>
    <w:rsid w:val="00616C5B"/>
  </w:style>
  <w:style w:type="paragraph" w:styleId="Index1">
    <w:name w:val="index 1"/>
    <w:basedOn w:val="Normal"/>
    <w:next w:val="Normal"/>
    <w:autoRedefine/>
    <w:uiPriority w:val="99"/>
    <w:semiHidden/>
    <w:unhideWhenUsed/>
    <w:rsid w:val="00616C5B"/>
    <w:pPr>
      <w:ind w:left="200" w:hanging="200"/>
    </w:pPr>
  </w:style>
  <w:style w:type="character" w:customStyle="1" w:styleId="Heading9Char">
    <w:name w:val="Heading 9 Char"/>
    <w:link w:val="Heading9"/>
    <w:rsid w:val="001B1D85"/>
    <w:rPr>
      <w:rFonts w:ascii="Cambria" w:hAnsi="Cambria"/>
      <w:i/>
      <w:iCs/>
      <w:color w:val="272727"/>
      <w:sz w:val="21"/>
      <w:szCs w:val="21"/>
      <w:lang w:eastAsia="en-US"/>
    </w:rPr>
  </w:style>
  <w:style w:type="character" w:customStyle="1" w:styleId="Heading6Char">
    <w:name w:val="Heading 6 Char"/>
    <w:link w:val="Heading6"/>
    <w:rsid w:val="001B1D85"/>
    <w:rPr>
      <w:rFonts w:ascii="Arial" w:hAnsi="Arial"/>
      <w:b/>
      <w:bCs/>
      <w:color w:val="404040"/>
      <w:sz w:val="28"/>
      <w:szCs w:val="22"/>
      <w:lang w:eastAsia="en-US"/>
    </w:rPr>
  </w:style>
  <w:style w:type="character" w:customStyle="1" w:styleId="Heading7Char">
    <w:name w:val="Heading 7 Char"/>
    <w:link w:val="Heading7"/>
    <w:rsid w:val="001B1D85"/>
    <w:rPr>
      <w:rFonts w:ascii="Arial" w:hAnsi="Arial"/>
      <w:b/>
      <w:color w:val="404040"/>
      <w:sz w:val="24"/>
      <w:szCs w:val="24"/>
      <w:lang w:eastAsia="en-US"/>
    </w:rPr>
  </w:style>
  <w:style w:type="character" w:customStyle="1" w:styleId="Heading8Char">
    <w:name w:val="Heading 8 Char"/>
    <w:link w:val="Heading8"/>
    <w:rsid w:val="001B1D85"/>
    <w:rPr>
      <w:rFonts w:ascii="Arial" w:hAnsi="Arial"/>
      <w:b/>
      <w:iCs/>
      <w:color w:val="4B4B4B"/>
      <w:szCs w:val="24"/>
      <w:lang w:eastAsia="en-US"/>
    </w:rPr>
  </w:style>
  <w:style w:type="paragraph" w:customStyle="1" w:styleId="CTIBodyText">
    <w:name w:val="CTI Body Text"/>
    <w:basedOn w:val="Normal"/>
    <w:link w:val="CTIBodyTextChar"/>
    <w:rsid w:val="009957F0"/>
    <w:pPr>
      <w:spacing w:before="120" w:line="240" w:lineRule="auto"/>
      <w:ind w:left="724"/>
      <w:jc w:val="left"/>
    </w:pPr>
  </w:style>
  <w:style w:type="character" w:customStyle="1" w:styleId="CTIBodyTextChar">
    <w:name w:val="CTI Body Text Char"/>
    <w:link w:val="CTIBodyText"/>
    <w:locked/>
    <w:rsid w:val="009957F0"/>
    <w:rPr>
      <w:rFonts w:ascii="Arial" w:eastAsia="Times" w:hAnsi="Arial"/>
      <w:lang w:eastAsia="en-US"/>
    </w:rPr>
  </w:style>
  <w:style w:type="paragraph" w:styleId="ListBullet">
    <w:name w:val="List Bullet"/>
    <w:basedOn w:val="Normal"/>
    <w:uiPriority w:val="99"/>
    <w:unhideWhenUsed/>
    <w:rsid w:val="003C7477"/>
    <w:pPr>
      <w:numPr>
        <w:numId w:val="3"/>
      </w:numPr>
      <w:contextualSpacing/>
    </w:pPr>
  </w:style>
  <w:style w:type="paragraph" w:customStyle="1" w:styleId="msonormal0">
    <w:name w:val="msonormal"/>
    <w:basedOn w:val="Normal"/>
    <w:rsid w:val="001738CD"/>
    <w:pPr>
      <w:spacing w:before="100" w:beforeAutospacing="1" w:after="100" w:afterAutospacing="1" w:line="240" w:lineRule="auto"/>
      <w:jc w:val="left"/>
    </w:pPr>
    <w:rPr>
      <w:rFonts w:ascii="Times New Roman" w:eastAsia="Times New Roman" w:hAnsi="Times New Roman"/>
      <w:sz w:val="24"/>
      <w:szCs w:val="24"/>
      <w:lang w:eastAsia="en-AU"/>
    </w:rPr>
  </w:style>
  <w:style w:type="paragraph" w:customStyle="1" w:styleId="xl65">
    <w:name w:val="xl65"/>
    <w:basedOn w:val="Normal"/>
    <w:rsid w:val="001738CD"/>
    <w:pPr>
      <w:pBdr>
        <w:top w:val="single" w:sz="8" w:space="0" w:color="59ADDF"/>
        <w:left w:val="single" w:sz="8" w:space="0" w:color="59ADDF"/>
        <w:bottom w:val="single" w:sz="8" w:space="0" w:color="59ADDF"/>
        <w:right w:val="single" w:sz="8" w:space="0" w:color="59ADDF"/>
      </w:pBdr>
      <w:shd w:val="clear" w:color="000000" w:fill="E5E5E5"/>
      <w:spacing w:before="100" w:beforeAutospacing="1" w:after="100" w:afterAutospacing="1" w:line="240" w:lineRule="auto"/>
      <w:jc w:val="left"/>
      <w:textAlignment w:val="center"/>
    </w:pPr>
    <w:rPr>
      <w:rFonts w:ascii="Times New Roman" w:eastAsia="Times New Roman" w:hAnsi="Times New Roman"/>
      <w:b/>
      <w:bCs/>
      <w:color w:val="006690"/>
      <w:sz w:val="17"/>
      <w:szCs w:val="17"/>
      <w:lang w:eastAsia="en-AU"/>
    </w:rPr>
  </w:style>
  <w:style w:type="paragraph" w:customStyle="1" w:styleId="xl66">
    <w:name w:val="xl66"/>
    <w:basedOn w:val="Normal"/>
    <w:rsid w:val="001738CD"/>
    <w:pPr>
      <w:pBdr>
        <w:top w:val="single" w:sz="8" w:space="0" w:color="59ADDF"/>
        <w:bottom w:val="single" w:sz="8" w:space="0" w:color="59ADDF"/>
        <w:right w:val="single" w:sz="8" w:space="0" w:color="59ADDF"/>
      </w:pBdr>
      <w:shd w:val="clear" w:color="000000" w:fill="E5E5E5"/>
      <w:spacing w:before="100" w:beforeAutospacing="1" w:after="100" w:afterAutospacing="1" w:line="240" w:lineRule="auto"/>
      <w:jc w:val="left"/>
      <w:textAlignment w:val="center"/>
    </w:pPr>
    <w:rPr>
      <w:rFonts w:ascii="Times New Roman" w:eastAsia="Times New Roman" w:hAnsi="Times New Roman"/>
      <w:b/>
      <w:bCs/>
      <w:color w:val="006690"/>
      <w:sz w:val="17"/>
      <w:szCs w:val="17"/>
      <w:lang w:eastAsia="en-AU"/>
    </w:rPr>
  </w:style>
  <w:style w:type="paragraph" w:customStyle="1" w:styleId="xl67">
    <w:name w:val="xl67"/>
    <w:basedOn w:val="Normal"/>
    <w:rsid w:val="001738CD"/>
    <w:pPr>
      <w:pBdr>
        <w:bottom w:val="single" w:sz="8" w:space="0" w:color="59ADDF"/>
        <w:right w:val="single" w:sz="8" w:space="0" w:color="59ADDF"/>
      </w:pBdr>
      <w:spacing w:before="100" w:beforeAutospacing="1" w:after="100" w:afterAutospacing="1" w:line="240" w:lineRule="auto"/>
      <w:jc w:val="left"/>
      <w:textAlignment w:val="center"/>
    </w:pPr>
    <w:rPr>
      <w:rFonts w:ascii="Times New Roman" w:eastAsia="Times New Roman" w:hAnsi="Times New Roman"/>
      <w:color w:val="000000"/>
      <w:sz w:val="17"/>
      <w:szCs w:val="17"/>
      <w:lang w:eastAsia="en-AU"/>
    </w:rPr>
  </w:style>
  <w:style w:type="paragraph" w:customStyle="1" w:styleId="xl68">
    <w:name w:val="xl68"/>
    <w:basedOn w:val="Normal"/>
    <w:rsid w:val="001738CD"/>
    <w:pPr>
      <w:pBdr>
        <w:bottom w:val="single" w:sz="8" w:space="0" w:color="59ADDF"/>
        <w:right w:val="single" w:sz="8" w:space="0" w:color="59ADDF"/>
      </w:pBdr>
      <w:spacing w:before="100" w:beforeAutospacing="1" w:after="100" w:afterAutospacing="1" w:line="240" w:lineRule="auto"/>
      <w:jc w:val="left"/>
      <w:textAlignment w:val="center"/>
    </w:pPr>
    <w:rPr>
      <w:rFonts w:ascii="Times New Roman" w:eastAsia="Times New Roman" w:hAnsi="Times New Roman"/>
      <w:color w:val="000000"/>
      <w:sz w:val="17"/>
      <w:szCs w:val="17"/>
      <w:lang w:eastAsia="en-AU"/>
    </w:rPr>
  </w:style>
  <w:style w:type="table" w:customStyle="1" w:styleId="PlainTable11">
    <w:name w:val="Plain Table 11"/>
    <w:basedOn w:val="TableNormal"/>
    <w:uiPriority w:val="41"/>
    <w:rsid w:val="00D9376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D9376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41">
    <w:name w:val="Plain Table 41"/>
    <w:basedOn w:val="TableNormal"/>
    <w:uiPriority w:val="44"/>
    <w:rsid w:val="00D937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D9376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SubtleEmphasis">
    <w:name w:val="Subtle Emphasis"/>
    <w:uiPriority w:val="65"/>
    <w:qFormat/>
    <w:rsid w:val="00C26190"/>
    <w:rPr>
      <w:i/>
      <w:iCs/>
      <w:color w:val="404040"/>
    </w:rPr>
  </w:style>
  <w:style w:type="table" w:customStyle="1" w:styleId="GridTable1Light-Accent51">
    <w:name w:val="Grid Table 1 Light - Accent 51"/>
    <w:basedOn w:val="TableNormal"/>
    <w:uiPriority w:val="46"/>
    <w:rsid w:val="001B13CE"/>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NoSpacing">
    <w:name w:val="No Spacing"/>
    <w:basedOn w:val="Normal"/>
    <w:link w:val="NoSpacingChar"/>
    <w:qFormat/>
    <w:rsid w:val="00802FD2"/>
    <w:pPr>
      <w:spacing w:after="0" w:line="240" w:lineRule="auto"/>
      <w:jc w:val="left"/>
    </w:pPr>
    <w:rPr>
      <w:rFonts w:ascii="Calibri" w:eastAsia="Times New Roman" w:hAnsi="Calibri"/>
      <w:lang w:val="en-US" w:bidi="en-US"/>
    </w:rPr>
  </w:style>
  <w:style w:type="character" w:customStyle="1" w:styleId="NoSpacingChar">
    <w:name w:val="No Spacing Char"/>
    <w:link w:val="NoSpacing"/>
    <w:rsid w:val="00802FD2"/>
    <w:rPr>
      <w:rFonts w:ascii="Calibri" w:hAnsi="Calibri"/>
      <w:lang w:val="en-US" w:eastAsia="en-US" w:bidi="en-US"/>
    </w:rPr>
  </w:style>
  <w:style w:type="paragraph" w:styleId="BodyText">
    <w:name w:val="Body Text"/>
    <w:basedOn w:val="Normal"/>
    <w:link w:val="BodyTextChar"/>
    <w:rsid w:val="00766BA2"/>
    <w:pPr>
      <w:spacing w:line="240" w:lineRule="auto"/>
      <w:jc w:val="left"/>
    </w:pPr>
    <w:rPr>
      <w:rFonts w:eastAsia="Times New Roman"/>
    </w:rPr>
  </w:style>
  <w:style w:type="character" w:customStyle="1" w:styleId="BodyTextChar">
    <w:name w:val="Body Text Char"/>
    <w:basedOn w:val="DefaultParagraphFont"/>
    <w:link w:val="BodyText"/>
    <w:rsid w:val="00766BA2"/>
    <w:rPr>
      <w:rFonts w:ascii="Arial" w:hAnsi="Arial"/>
      <w:lang w:eastAsia="en-US"/>
    </w:rPr>
  </w:style>
  <w:style w:type="paragraph" w:customStyle="1" w:styleId="DHbody">
    <w:name w:val="DH body"/>
    <w:link w:val="DHbodyChar"/>
    <w:rsid w:val="00B07F0D"/>
    <w:pPr>
      <w:spacing w:after="120" w:line="270" w:lineRule="exact"/>
    </w:pPr>
    <w:rPr>
      <w:rFonts w:ascii="Arial" w:eastAsia="Times" w:hAnsi="Arial"/>
      <w:lang w:eastAsia="en-US"/>
    </w:rPr>
  </w:style>
  <w:style w:type="character" w:customStyle="1" w:styleId="DHbodyChar">
    <w:name w:val="DH body Char"/>
    <w:link w:val="DHbody"/>
    <w:rsid w:val="00B07F0D"/>
    <w:rPr>
      <w:rFonts w:ascii="Arial" w:eastAsia="Times" w:hAnsi="Arial"/>
      <w:lang w:eastAsia="en-US"/>
    </w:rPr>
  </w:style>
  <w:style w:type="paragraph" w:customStyle="1" w:styleId="DHBodyText">
    <w:name w:val="DH Body Text"/>
    <w:basedOn w:val="Normal"/>
    <w:link w:val="DHBodyTextCharChar"/>
    <w:rsid w:val="00B07F0D"/>
    <w:pPr>
      <w:tabs>
        <w:tab w:val="left" w:pos="357"/>
      </w:tabs>
      <w:spacing w:line="270" w:lineRule="exact"/>
      <w:ind w:left="57"/>
      <w:jc w:val="left"/>
    </w:pPr>
  </w:style>
  <w:style w:type="character" w:customStyle="1" w:styleId="DHBodyTextCharChar">
    <w:name w:val="DH Body Text Char Char"/>
    <w:link w:val="DHBodyText"/>
    <w:rsid w:val="00B07F0D"/>
    <w:rPr>
      <w:rFonts w:ascii="Arial" w:eastAsia="Times" w:hAnsi="Arial"/>
      <w:lang w:eastAsia="en-US"/>
    </w:rPr>
  </w:style>
  <w:style w:type="paragraph" w:customStyle="1" w:styleId="Healthbody">
    <w:name w:val="Health body"/>
    <w:rsid w:val="00A51D6E"/>
    <w:pPr>
      <w:spacing w:after="120" w:line="270" w:lineRule="atLeast"/>
    </w:pPr>
    <w:rPr>
      <w:rFonts w:ascii="Arial" w:eastAsia="MS Mincho" w:hAnsi="Arial"/>
      <w:szCs w:val="24"/>
      <w:lang w:eastAsia="en-US"/>
    </w:rPr>
  </w:style>
  <w:style w:type="paragraph" w:customStyle="1" w:styleId="DHTableText">
    <w:name w:val="DH Table Text"/>
    <w:basedOn w:val="Normal"/>
    <w:rsid w:val="0093421E"/>
    <w:pPr>
      <w:tabs>
        <w:tab w:val="left" w:pos="357"/>
      </w:tabs>
      <w:spacing w:before="40" w:after="40" w:line="270" w:lineRule="exact"/>
      <w:jc w:val="left"/>
    </w:pPr>
  </w:style>
  <w:style w:type="character" w:styleId="UnresolvedMention">
    <w:name w:val="Unresolved Mention"/>
    <w:basedOn w:val="DefaultParagraphFont"/>
    <w:uiPriority w:val="99"/>
    <w:semiHidden/>
    <w:unhideWhenUsed/>
    <w:rsid w:val="005E0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818">
      <w:bodyDiv w:val="1"/>
      <w:marLeft w:val="0"/>
      <w:marRight w:val="0"/>
      <w:marTop w:val="0"/>
      <w:marBottom w:val="0"/>
      <w:divBdr>
        <w:top w:val="none" w:sz="0" w:space="0" w:color="auto"/>
        <w:left w:val="none" w:sz="0" w:space="0" w:color="auto"/>
        <w:bottom w:val="none" w:sz="0" w:space="0" w:color="auto"/>
        <w:right w:val="none" w:sz="0" w:space="0" w:color="auto"/>
      </w:divBdr>
    </w:div>
    <w:div w:id="36979853">
      <w:bodyDiv w:val="1"/>
      <w:marLeft w:val="0"/>
      <w:marRight w:val="0"/>
      <w:marTop w:val="0"/>
      <w:marBottom w:val="0"/>
      <w:divBdr>
        <w:top w:val="none" w:sz="0" w:space="0" w:color="auto"/>
        <w:left w:val="none" w:sz="0" w:space="0" w:color="auto"/>
        <w:bottom w:val="none" w:sz="0" w:space="0" w:color="auto"/>
        <w:right w:val="none" w:sz="0" w:space="0" w:color="auto"/>
      </w:divBdr>
    </w:div>
    <w:div w:id="37517703">
      <w:bodyDiv w:val="1"/>
      <w:marLeft w:val="0"/>
      <w:marRight w:val="0"/>
      <w:marTop w:val="0"/>
      <w:marBottom w:val="0"/>
      <w:divBdr>
        <w:top w:val="none" w:sz="0" w:space="0" w:color="auto"/>
        <w:left w:val="none" w:sz="0" w:space="0" w:color="auto"/>
        <w:bottom w:val="none" w:sz="0" w:space="0" w:color="auto"/>
        <w:right w:val="none" w:sz="0" w:space="0" w:color="auto"/>
      </w:divBdr>
    </w:div>
    <w:div w:id="38360339">
      <w:bodyDiv w:val="1"/>
      <w:marLeft w:val="0"/>
      <w:marRight w:val="0"/>
      <w:marTop w:val="0"/>
      <w:marBottom w:val="0"/>
      <w:divBdr>
        <w:top w:val="none" w:sz="0" w:space="0" w:color="auto"/>
        <w:left w:val="none" w:sz="0" w:space="0" w:color="auto"/>
        <w:bottom w:val="none" w:sz="0" w:space="0" w:color="auto"/>
        <w:right w:val="none" w:sz="0" w:space="0" w:color="auto"/>
      </w:divBdr>
      <w:divsChild>
        <w:div w:id="228619411">
          <w:marLeft w:val="0"/>
          <w:marRight w:val="0"/>
          <w:marTop w:val="211"/>
          <w:marBottom w:val="0"/>
          <w:divBdr>
            <w:top w:val="none" w:sz="0" w:space="0" w:color="auto"/>
            <w:left w:val="none" w:sz="0" w:space="0" w:color="auto"/>
            <w:bottom w:val="none" w:sz="0" w:space="0" w:color="auto"/>
            <w:right w:val="none" w:sz="0" w:space="0" w:color="auto"/>
          </w:divBdr>
        </w:div>
        <w:div w:id="1023827127">
          <w:marLeft w:val="0"/>
          <w:marRight w:val="0"/>
          <w:marTop w:val="211"/>
          <w:marBottom w:val="0"/>
          <w:divBdr>
            <w:top w:val="none" w:sz="0" w:space="0" w:color="auto"/>
            <w:left w:val="none" w:sz="0" w:space="0" w:color="auto"/>
            <w:bottom w:val="none" w:sz="0" w:space="0" w:color="auto"/>
            <w:right w:val="none" w:sz="0" w:space="0" w:color="auto"/>
          </w:divBdr>
        </w:div>
        <w:div w:id="1737820165">
          <w:marLeft w:val="0"/>
          <w:marRight w:val="0"/>
          <w:marTop w:val="211"/>
          <w:marBottom w:val="0"/>
          <w:divBdr>
            <w:top w:val="none" w:sz="0" w:space="0" w:color="auto"/>
            <w:left w:val="none" w:sz="0" w:space="0" w:color="auto"/>
            <w:bottom w:val="none" w:sz="0" w:space="0" w:color="auto"/>
            <w:right w:val="none" w:sz="0" w:space="0" w:color="auto"/>
          </w:divBdr>
        </w:div>
        <w:div w:id="1753309598">
          <w:marLeft w:val="0"/>
          <w:marRight w:val="0"/>
          <w:marTop w:val="211"/>
          <w:marBottom w:val="0"/>
          <w:divBdr>
            <w:top w:val="none" w:sz="0" w:space="0" w:color="auto"/>
            <w:left w:val="none" w:sz="0" w:space="0" w:color="auto"/>
            <w:bottom w:val="none" w:sz="0" w:space="0" w:color="auto"/>
            <w:right w:val="none" w:sz="0" w:space="0" w:color="auto"/>
          </w:divBdr>
        </w:div>
        <w:div w:id="2137091738">
          <w:marLeft w:val="0"/>
          <w:marRight w:val="0"/>
          <w:marTop w:val="211"/>
          <w:marBottom w:val="0"/>
          <w:divBdr>
            <w:top w:val="none" w:sz="0" w:space="0" w:color="auto"/>
            <w:left w:val="none" w:sz="0" w:space="0" w:color="auto"/>
            <w:bottom w:val="none" w:sz="0" w:space="0" w:color="auto"/>
            <w:right w:val="none" w:sz="0" w:space="0" w:color="auto"/>
          </w:divBdr>
        </w:div>
      </w:divsChild>
    </w:div>
    <w:div w:id="135073556">
      <w:bodyDiv w:val="1"/>
      <w:marLeft w:val="0"/>
      <w:marRight w:val="0"/>
      <w:marTop w:val="0"/>
      <w:marBottom w:val="0"/>
      <w:divBdr>
        <w:top w:val="none" w:sz="0" w:space="0" w:color="auto"/>
        <w:left w:val="none" w:sz="0" w:space="0" w:color="auto"/>
        <w:bottom w:val="none" w:sz="0" w:space="0" w:color="auto"/>
        <w:right w:val="none" w:sz="0" w:space="0" w:color="auto"/>
      </w:divBdr>
    </w:div>
    <w:div w:id="149446625">
      <w:bodyDiv w:val="1"/>
      <w:marLeft w:val="0"/>
      <w:marRight w:val="0"/>
      <w:marTop w:val="0"/>
      <w:marBottom w:val="0"/>
      <w:divBdr>
        <w:top w:val="none" w:sz="0" w:space="0" w:color="auto"/>
        <w:left w:val="none" w:sz="0" w:space="0" w:color="auto"/>
        <w:bottom w:val="none" w:sz="0" w:space="0" w:color="auto"/>
        <w:right w:val="none" w:sz="0" w:space="0" w:color="auto"/>
      </w:divBdr>
    </w:div>
    <w:div w:id="219245029">
      <w:bodyDiv w:val="1"/>
      <w:marLeft w:val="0"/>
      <w:marRight w:val="0"/>
      <w:marTop w:val="0"/>
      <w:marBottom w:val="0"/>
      <w:divBdr>
        <w:top w:val="none" w:sz="0" w:space="0" w:color="auto"/>
        <w:left w:val="none" w:sz="0" w:space="0" w:color="auto"/>
        <w:bottom w:val="none" w:sz="0" w:space="0" w:color="auto"/>
        <w:right w:val="none" w:sz="0" w:space="0" w:color="auto"/>
      </w:divBdr>
    </w:div>
    <w:div w:id="342317434">
      <w:bodyDiv w:val="1"/>
      <w:marLeft w:val="0"/>
      <w:marRight w:val="0"/>
      <w:marTop w:val="0"/>
      <w:marBottom w:val="0"/>
      <w:divBdr>
        <w:top w:val="none" w:sz="0" w:space="0" w:color="auto"/>
        <w:left w:val="none" w:sz="0" w:space="0" w:color="auto"/>
        <w:bottom w:val="none" w:sz="0" w:space="0" w:color="auto"/>
        <w:right w:val="none" w:sz="0" w:space="0" w:color="auto"/>
      </w:divBdr>
    </w:div>
    <w:div w:id="420375950">
      <w:bodyDiv w:val="1"/>
      <w:marLeft w:val="0"/>
      <w:marRight w:val="0"/>
      <w:marTop w:val="0"/>
      <w:marBottom w:val="0"/>
      <w:divBdr>
        <w:top w:val="none" w:sz="0" w:space="0" w:color="auto"/>
        <w:left w:val="none" w:sz="0" w:space="0" w:color="auto"/>
        <w:bottom w:val="none" w:sz="0" w:space="0" w:color="auto"/>
        <w:right w:val="none" w:sz="0" w:space="0" w:color="auto"/>
      </w:divBdr>
    </w:div>
    <w:div w:id="429589781">
      <w:bodyDiv w:val="1"/>
      <w:marLeft w:val="0"/>
      <w:marRight w:val="0"/>
      <w:marTop w:val="0"/>
      <w:marBottom w:val="0"/>
      <w:divBdr>
        <w:top w:val="none" w:sz="0" w:space="0" w:color="auto"/>
        <w:left w:val="none" w:sz="0" w:space="0" w:color="auto"/>
        <w:bottom w:val="none" w:sz="0" w:space="0" w:color="auto"/>
        <w:right w:val="none" w:sz="0" w:space="0" w:color="auto"/>
      </w:divBdr>
      <w:divsChild>
        <w:div w:id="121073350">
          <w:marLeft w:val="720"/>
          <w:marRight w:val="0"/>
          <w:marTop w:val="0"/>
          <w:marBottom w:val="0"/>
          <w:divBdr>
            <w:top w:val="none" w:sz="0" w:space="0" w:color="auto"/>
            <w:left w:val="none" w:sz="0" w:space="0" w:color="auto"/>
            <w:bottom w:val="none" w:sz="0" w:space="0" w:color="auto"/>
            <w:right w:val="none" w:sz="0" w:space="0" w:color="auto"/>
          </w:divBdr>
        </w:div>
        <w:div w:id="1319647013">
          <w:marLeft w:val="720"/>
          <w:marRight w:val="0"/>
          <w:marTop w:val="0"/>
          <w:marBottom w:val="0"/>
          <w:divBdr>
            <w:top w:val="none" w:sz="0" w:space="0" w:color="auto"/>
            <w:left w:val="none" w:sz="0" w:space="0" w:color="auto"/>
            <w:bottom w:val="none" w:sz="0" w:space="0" w:color="auto"/>
            <w:right w:val="none" w:sz="0" w:space="0" w:color="auto"/>
          </w:divBdr>
        </w:div>
        <w:div w:id="1738430856">
          <w:marLeft w:val="720"/>
          <w:marRight w:val="0"/>
          <w:marTop w:val="0"/>
          <w:marBottom w:val="0"/>
          <w:divBdr>
            <w:top w:val="none" w:sz="0" w:space="0" w:color="auto"/>
            <w:left w:val="none" w:sz="0" w:space="0" w:color="auto"/>
            <w:bottom w:val="none" w:sz="0" w:space="0" w:color="auto"/>
            <w:right w:val="none" w:sz="0" w:space="0" w:color="auto"/>
          </w:divBdr>
        </w:div>
      </w:divsChild>
    </w:div>
    <w:div w:id="525295741">
      <w:bodyDiv w:val="1"/>
      <w:marLeft w:val="0"/>
      <w:marRight w:val="0"/>
      <w:marTop w:val="0"/>
      <w:marBottom w:val="0"/>
      <w:divBdr>
        <w:top w:val="none" w:sz="0" w:space="0" w:color="auto"/>
        <w:left w:val="none" w:sz="0" w:space="0" w:color="auto"/>
        <w:bottom w:val="none" w:sz="0" w:space="0" w:color="auto"/>
        <w:right w:val="none" w:sz="0" w:space="0" w:color="auto"/>
      </w:divBdr>
    </w:div>
    <w:div w:id="553350022">
      <w:bodyDiv w:val="1"/>
      <w:marLeft w:val="0"/>
      <w:marRight w:val="0"/>
      <w:marTop w:val="0"/>
      <w:marBottom w:val="0"/>
      <w:divBdr>
        <w:top w:val="none" w:sz="0" w:space="0" w:color="auto"/>
        <w:left w:val="none" w:sz="0" w:space="0" w:color="auto"/>
        <w:bottom w:val="none" w:sz="0" w:space="0" w:color="auto"/>
        <w:right w:val="none" w:sz="0" w:space="0" w:color="auto"/>
      </w:divBdr>
    </w:div>
    <w:div w:id="557401059">
      <w:bodyDiv w:val="1"/>
      <w:marLeft w:val="0"/>
      <w:marRight w:val="0"/>
      <w:marTop w:val="0"/>
      <w:marBottom w:val="0"/>
      <w:divBdr>
        <w:top w:val="none" w:sz="0" w:space="0" w:color="auto"/>
        <w:left w:val="none" w:sz="0" w:space="0" w:color="auto"/>
        <w:bottom w:val="none" w:sz="0" w:space="0" w:color="auto"/>
        <w:right w:val="none" w:sz="0" w:space="0" w:color="auto"/>
      </w:divBdr>
    </w:div>
    <w:div w:id="571893909">
      <w:bodyDiv w:val="1"/>
      <w:marLeft w:val="0"/>
      <w:marRight w:val="0"/>
      <w:marTop w:val="0"/>
      <w:marBottom w:val="0"/>
      <w:divBdr>
        <w:top w:val="none" w:sz="0" w:space="0" w:color="auto"/>
        <w:left w:val="none" w:sz="0" w:space="0" w:color="auto"/>
        <w:bottom w:val="none" w:sz="0" w:space="0" w:color="auto"/>
        <w:right w:val="none" w:sz="0" w:space="0" w:color="auto"/>
      </w:divBdr>
    </w:div>
    <w:div w:id="611745060">
      <w:bodyDiv w:val="1"/>
      <w:marLeft w:val="0"/>
      <w:marRight w:val="0"/>
      <w:marTop w:val="0"/>
      <w:marBottom w:val="0"/>
      <w:divBdr>
        <w:top w:val="none" w:sz="0" w:space="0" w:color="auto"/>
        <w:left w:val="none" w:sz="0" w:space="0" w:color="auto"/>
        <w:bottom w:val="none" w:sz="0" w:space="0" w:color="auto"/>
        <w:right w:val="none" w:sz="0" w:space="0" w:color="auto"/>
      </w:divBdr>
    </w:div>
    <w:div w:id="625818635">
      <w:bodyDiv w:val="1"/>
      <w:marLeft w:val="0"/>
      <w:marRight w:val="0"/>
      <w:marTop w:val="0"/>
      <w:marBottom w:val="0"/>
      <w:divBdr>
        <w:top w:val="none" w:sz="0" w:space="0" w:color="auto"/>
        <w:left w:val="none" w:sz="0" w:space="0" w:color="auto"/>
        <w:bottom w:val="none" w:sz="0" w:space="0" w:color="auto"/>
        <w:right w:val="none" w:sz="0" w:space="0" w:color="auto"/>
      </w:divBdr>
    </w:div>
    <w:div w:id="811605531">
      <w:bodyDiv w:val="1"/>
      <w:marLeft w:val="0"/>
      <w:marRight w:val="0"/>
      <w:marTop w:val="0"/>
      <w:marBottom w:val="0"/>
      <w:divBdr>
        <w:top w:val="none" w:sz="0" w:space="0" w:color="auto"/>
        <w:left w:val="none" w:sz="0" w:space="0" w:color="auto"/>
        <w:bottom w:val="none" w:sz="0" w:space="0" w:color="auto"/>
        <w:right w:val="none" w:sz="0" w:space="0" w:color="auto"/>
      </w:divBdr>
      <w:divsChild>
        <w:div w:id="1155756142">
          <w:marLeft w:val="720"/>
          <w:marRight w:val="0"/>
          <w:marTop w:val="0"/>
          <w:marBottom w:val="0"/>
          <w:divBdr>
            <w:top w:val="none" w:sz="0" w:space="0" w:color="auto"/>
            <w:left w:val="none" w:sz="0" w:space="0" w:color="auto"/>
            <w:bottom w:val="none" w:sz="0" w:space="0" w:color="auto"/>
            <w:right w:val="none" w:sz="0" w:space="0" w:color="auto"/>
          </w:divBdr>
        </w:div>
        <w:div w:id="1659075677">
          <w:marLeft w:val="720"/>
          <w:marRight w:val="0"/>
          <w:marTop w:val="0"/>
          <w:marBottom w:val="0"/>
          <w:divBdr>
            <w:top w:val="none" w:sz="0" w:space="0" w:color="auto"/>
            <w:left w:val="none" w:sz="0" w:space="0" w:color="auto"/>
            <w:bottom w:val="none" w:sz="0" w:space="0" w:color="auto"/>
            <w:right w:val="none" w:sz="0" w:space="0" w:color="auto"/>
          </w:divBdr>
        </w:div>
      </w:divsChild>
    </w:div>
    <w:div w:id="871651563">
      <w:bodyDiv w:val="1"/>
      <w:marLeft w:val="0"/>
      <w:marRight w:val="0"/>
      <w:marTop w:val="0"/>
      <w:marBottom w:val="0"/>
      <w:divBdr>
        <w:top w:val="none" w:sz="0" w:space="0" w:color="auto"/>
        <w:left w:val="none" w:sz="0" w:space="0" w:color="auto"/>
        <w:bottom w:val="none" w:sz="0" w:space="0" w:color="auto"/>
        <w:right w:val="none" w:sz="0" w:space="0" w:color="auto"/>
      </w:divBdr>
    </w:div>
    <w:div w:id="875386586">
      <w:bodyDiv w:val="1"/>
      <w:marLeft w:val="0"/>
      <w:marRight w:val="0"/>
      <w:marTop w:val="0"/>
      <w:marBottom w:val="0"/>
      <w:divBdr>
        <w:top w:val="none" w:sz="0" w:space="0" w:color="auto"/>
        <w:left w:val="none" w:sz="0" w:space="0" w:color="auto"/>
        <w:bottom w:val="none" w:sz="0" w:space="0" w:color="auto"/>
        <w:right w:val="none" w:sz="0" w:space="0" w:color="auto"/>
      </w:divBdr>
    </w:div>
    <w:div w:id="885989962">
      <w:bodyDiv w:val="1"/>
      <w:marLeft w:val="0"/>
      <w:marRight w:val="0"/>
      <w:marTop w:val="0"/>
      <w:marBottom w:val="0"/>
      <w:divBdr>
        <w:top w:val="none" w:sz="0" w:space="0" w:color="auto"/>
        <w:left w:val="none" w:sz="0" w:space="0" w:color="auto"/>
        <w:bottom w:val="none" w:sz="0" w:space="0" w:color="auto"/>
        <w:right w:val="none" w:sz="0" w:space="0" w:color="auto"/>
      </w:divBdr>
      <w:divsChild>
        <w:div w:id="1933319328">
          <w:marLeft w:val="0"/>
          <w:marRight w:val="0"/>
          <w:marTop w:val="211"/>
          <w:marBottom w:val="0"/>
          <w:divBdr>
            <w:top w:val="none" w:sz="0" w:space="0" w:color="auto"/>
            <w:left w:val="none" w:sz="0" w:space="0" w:color="auto"/>
            <w:bottom w:val="none" w:sz="0" w:space="0" w:color="auto"/>
            <w:right w:val="none" w:sz="0" w:space="0" w:color="auto"/>
          </w:divBdr>
        </w:div>
      </w:divsChild>
    </w:div>
    <w:div w:id="910191818">
      <w:bodyDiv w:val="1"/>
      <w:marLeft w:val="0"/>
      <w:marRight w:val="0"/>
      <w:marTop w:val="0"/>
      <w:marBottom w:val="0"/>
      <w:divBdr>
        <w:top w:val="none" w:sz="0" w:space="0" w:color="auto"/>
        <w:left w:val="none" w:sz="0" w:space="0" w:color="auto"/>
        <w:bottom w:val="none" w:sz="0" w:space="0" w:color="auto"/>
        <w:right w:val="none" w:sz="0" w:space="0" w:color="auto"/>
      </w:divBdr>
    </w:div>
    <w:div w:id="968969793">
      <w:bodyDiv w:val="1"/>
      <w:marLeft w:val="0"/>
      <w:marRight w:val="0"/>
      <w:marTop w:val="0"/>
      <w:marBottom w:val="0"/>
      <w:divBdr>
        <w:top w:val="none" w:sz="0" w:space="0" w:color="auto"/>
        <w:left w:val="none" w:sz="0" w:space="0" w:color="auto"/>
        <w:bottom w:val="none" w:sz="0" w:space="0" w:color="auto"/>
        <w:right w:val="none" w:sz="0" w:space="0" w:color="auto"/>
      </w:divBdr>
    </w:div>
    <w:div w:id="989940838">
      <w:bodyDiv w:val="1"/>
      <w:marLeft w:val="0"/>
      <w:marRight w:val="0"/>
      <w:marTop w:val="0"/>
      <w:marBottom w:val="0"/>
      <w:divBdr>
        <w:top w:val="none" w:sz="0" w:space="0" w:color="auto"/>
        <w:left w:val="none" w:sz="0" w:space="0" w:color="auto"/>
        <w:bottom w:val="none" w:sz="0" w:space="0" w:color="auto"/>
        <w:right w:val="none" w:sz="0" w:space="0" w:color="auto"/>
      </w:divBdr>
    </w:div>
    <w:div w:id="1016419030">
      <w:bodyDiv w:val="1"/>
      <w:marLeft w:val="0"/>
      <w:marRight w:val="0"/>
      <w:marTop w:val="0"/>
      <w:marBottom w:val="0"/>
      <w:divBdr>
        <w:top w:val="none" w:sz="0" w:space="0" w:color="auto"/>
        <w:left w:val="none" w:sz="0" w:space="0" w:color="auto"/>
        <w:bottom w:val="none" w:sz="0" w:space="0" w:color="auto"/>
        <w:right w:val="none" w:sz="0" w:space="0" w:color="auto"/>
      </w:divBdr>
      <w:divsChild>
        <w:div w:id="353044845">
          <w:marLeft w:val="0"/>
          <w:marRight w:val="0"/>
          <w:marTop w:val="211"/>
          <w:marBottom w:val="0"/>
          <w:divBdr>
            <w:top w:val="none" w:sz="0" w:space="0" w:color="auto"/>
            <w:left w:val="none" w:sz="0" w:space="0" w:color="auto"/>
            <w:bottom w:val="none" w:sz="0" w:space="0" w:color="auto"/>
            <w:right w:val="none" w:sz="0" w:space="0" w:color="auto"/>
          </w:divBdr>
        </w:div>
        <w:div w:id="494612286">
          <w:marLeft w:val="0"/>
          <w:marRight w:val="0"/>
          <w:marTop w:val="211"/>
          <w:marBottom w:val="0"/>
          <w:divBdr>
            <w:top w:val="none" w:sz="0" w:space="0" w:color="auto"/>
            <w:left w:val="none" w:sz="0" w:space="0" w:color="auto"/>
            <w:bottom w:val="none" w:sz="0" w:space="0" w:color="auto"/>
            <w:right w:val="none" w:sz="0" w:space="0" w:color="auto"/>
          </w:divBdr>
        </w:div>
        <w:div w:id="736710191">
          <w:marLeft w:val="0"/>
          <w:marRight w:val="0"/>
          <w:marTop w:val="211"/>
          <w:marBottom w:val="0"/>
          <w:divBdr>
            <w:top w:val="none" w:sz="0" w:space="0" w:color="auto"/>
            <w:left w:val="none" w:sz="0" w:space="0" w:color="auto"/>
            <w:bottom w:val="none" w:sz="0" w:space="0" w:color="auto"/>
            <w:right w:val="none" w:sz="0" w:space="0" w:color="auto"/>
          </w:divBdr>
        </w:div>
        <w:div w:id="828668761">
          <w:marLeft w:val="0"/>
          <w:marRight w:val="0"/>
          <w:marTop w:val="211"/>
          <w:marBottom w:val="0"/>
          <w:divBdr>
            <w:top w:val="none" w:sz="0" w:space="0" w:color="auto"/>
            <w:left w:val="none" w:sz="0" w:space="0" w:color="auto"/>
            <w:bottom w:val="none" w:sz="0" w:space="0" w:color="auto"/>
            <w:right w:val="none" w:sz="0" w:space="0" w:color="auto"/>
          </w:divBdr>
        </w:div>
        <w:div w:id="1466123992">
          <w:marLeft w:val="0"/>
          <w:marRight w:val="0"/>
          <w:marTop w:val="211"/>
          <w:marBottom w:val="0"/>
          <w:divBdr>
            <w:top w:val="none" w:sz="0" w:space="0" w:color="auto"/>
            <w:left w:val="none" w:sz="0" w:space="0" w:color="auto"/>
            <w:bottom w:val="none" w:sz="0" w:space="0" w:color="auto"/>
            <w:right w:val="none" w:sz="0" w:space="0" w:color="auto"/>
          </w:divBdr>
        </w:div>
      </w:divsChild>
    </w:div>
    <w:div w:id="1064334324">
      <w:bodyDiv w:val="1"/>
      <w:marLeft w:val="0"/>
      <w:marRight w:val="0"/>
      <w:marTop w:val="0"/>
      <w:marBottom w:val="0"/>
      <w:divBdr>
        <w:top w:val="none" w:sz="0" w:space="0" w:color="auto"/>
        <w:left w:val="none" w:sz="0" w:space="0" w:color="auto"/>
        <w:bottom w:val="none" w:sz="0" w:space="0" w:color="auto"/>
        <w:right w:val="none" w:sz="0" w:space="0" w:color="auto"/>
      </w:divBdr>
    </w:div>
    <w:div w:id="1133793403">
      <w:bodyDiv w:val="1"/>
      <w:marLeft w:val="0"/>
      <w:marRight w:val="0"/>
      <w:marTop w:val="0"/>
      <w:marBottom w:val="0"/>
      <w:divBdr>
        <w:top w:val="none" w:sz="0" w:space="0" w:color="auto"/>
        <w:left w:val="none" w:sz="0" w:space="0" w:color="auto"/>
        <w:bottom w:val="none" w:sz="0" w:space="0" w:color="auto"/>
        <w:right w:val="none" w:sz="0" w:space="0" w:color="auto"/>
      </w:divBdr>
    </w:div>
    <w:div w:id="1167019476">
      <w:bodyDiv w:val="1"/>
      <w:marLeft w:val="0"/>
      <w:marRight w:val="0"/>
      <w:marTop w:val="0"/>
      <w:marBottom w:val="0"/>
      <w:divBdr>
        <w:top w:val="none" w:sz="0" w:space="0" w:color="auto"/>
        <w:left w:val="none" w:sz="0" w:space="0" w:color="auto"/>
        <w:bottom w:val="none" w:sz="0" w:space="0" w:color="auto"/>
        <w:right w:val="none" w:sz="0" w:space="0" w:color="auto"/>
      </w:divBdr>
    </w:div>
    <w:div w:id="1193572423">
      <w:bodyDiv w:val="1"/>
      <w:marLeft w:val="0"/>
      <w:marRight w:val="0"/>
      <w:marTop w:val="0"/>
      <w:marBottom w:val="0"/>
      <w:divBdr>
        <w:top w:val="none" w:sz="0" w:space="0" w:color="auto"/>
        <w:left w:val="none" w:sz="0" w:space="0" w:color="auto"/>
        <w:bottom w:val="none" w:sz="0" w:space="0" w:color="auto"/>
        <w:right w:val="none" w:sz="0" w:space="0" w:color="auto"/>
      </w:divBdr>
    </w:div>
    <w:div w:id="1252659618">
      <w:bodyDiv w:val="1"/>
      <w:marLeft w:val="0"/>
      <w:marRight w:val="0"/>
      <w:marTop w:val="0"/>
      <w:marBottom w:val="0"/>
      <w:divBdr>
        <w:top w:val="none" w:sz="0" w:space="0" w:color="auto"/>
        <w:left w:val="none" w:sz="0" w:space="0" w:color="auto"/>
        <w:bottom w:val="none" w:sz="0" w:space="0" w:color="auto"/>
        <w:right w:val="none" w:sz="0" w:space="0" w:color="auto"/>
      </w:divBdr>
    </w:div>
    <w:div w:id="1270821444">
      <w:bodyDiv w:val="1"/>
      <w:marLeft w:val="0"/>
      <w:marRight w:val="0"/>
      <w:marTop w:val="0"/>
      <w:marBottom w:val="0"/>
      <w:divBdr>
        <w:top w:val="none" w:sz="0" w:space="0" w:color="auto"/>
        <w:left w:val="none" w:sz="0" w:space="0" w:color="auto"/>
        <w:bottom w:val="none" w:sz="0" w:space="0" w:color="auto"/>
        <w:right w:val="none" w:sz="0" w:space="0" w:color="auto"/>
      </w:divBdr>
    </w:div>
    <w:div w:id="1318193280">
      <w:bodyDiv w:val="1"/>
      <w:marLeft w:val="0"/>
      <w:marRight w:val="0"/>
      <w:marTop w:val="0"/>
      <w:marBottom w:val="0"/>
      <w:divBdr>
        <w:top w:val="none" w:sz="0" w:space="0" w:color="auto"/>
        <w:left w:val="none" w:sz="0" w:space="0" w:color="auto"/>
        <w:bottom w:val="none" w:sz="0" w:space="0" w:color="auto"/>
        <w:right w:val="none" w:sz="0" w:space="0" w:color="auto"/>
      </w:divBdr>
    </w:div>
    <w:div w:id="1374113611">
      <w:bodyDiv w:val="1"/>
      <w:marLeft w:val="0"/>
      <w:marRight w:val="0"/>
      <w:marTop w:val="0"/>
      <w:marBottom w:val="0"/>
      <w:divBdr>
        <w:top w:val="none" w:sz="0" w:space="0" w:color="auto"/>
        <w:left w:val="none" w:sz="0" w:space="0" w:color="auto"/>
        <w:bottom w:val="none" w:sz="0" w:space="0" w:color="auto"/>
        <w:right w:val="none" w:sz="0" w:space="0" w:color="auto"/>
      </w:divBdr>
    </w:div>
    <w:div w:id="1376008092">
      <w:bodyDiv w:val="1"/>
      <w:marLeft w:val="0"/>
      <w:marRight w:val="0"/>
      <w:marTop w:val="0"/>
      <w:marBottom w:val="0"/>
      <w:divBdr>
        <w:top w:val="none" w:sz="0" w:space="0" w:color="auto"/>
        <w:left w:val="none" w:sz="0" w:space="0" w:color="auto"/>
        <w:bottom w:val="none" w:sz="0" w:space="0" w:color="auto"/>
        <w:right w:val="none" w:sz="0" w:space="0" w:color="auto"/>
      </w:divBdr>
      <w:divsChild>
        <w:div w:id="223880743">
          <w:marLeft w:val="0"/>
          <w:marRight w:val="0"/>
          <w:marTop w:val="211"/>
          <w:marBottom w:val="0"/>
          <w:divBdr>
            <w:top w:val="none" w:sz="0" w:space="0" w:color="auto"/>
            <w:left w:val="none" w:sz="0" w:space="0" w:color="auto"/>
            <w:bottom w:val="none" w:sz="0" w:space="0" w:color="auto"/>
            <w:right w:val="none" w:sz="0" w:space="0" w:color="auto"/>
          </w:divBdr>
        </w:div>
        <w:div w:id="355620813">
          <w:marLeft w:val="0"/>
          <w:marRight w:val="0"/>
          <w:marTop w:val="211"/>
          <w:marBottom w:val="0"/>
          <w:divBdr>
            <w:top w:val="none" w:sz="0" w:space="0" w:color="auto"/>
            <w:left w:val="none" w:sz="0" w:space="0" w:color="auto"/>
            <w:bottom w:val="none" w:sz="0" w:space="0" w:color="auto"/>
            <w:right w:val="none" w:sz="0" w:space="0" w:color="auto"/>
          </w:divBdr>
        </w:div>
        <w:div w:id="517933680">
          <w:marLeft w:val="0"/>
          <w:marRight w:val="0"/>
          <w:marTop w:val="211"/>
          <w:marBottom w:val="0"/>
          <w:divBdr>
            <w:top w:val="none" w:sz="0" w:space="0" w:color="auto"/>
            <w:left w:val="none" w:sz="0" w:space="0" w:color="auto"/>
            <w:bottom w:val="none" w:sz="0" w:space="0" w:color="auto"/>
            <w:right w:val="none" w:sz="0" w:space="0" w:color="auto"/>
          </w:divBdr>
        </w:div>
        <w:div w:id="674187739">
          <w:marLeft w:val="0"/>
          <w:marRight w:val="0"/>
          <w:marTop w:val="211"/>
          <w:marBottom w:val="0"/>
          <w:divBdr>
            <w:top w:val="none" w:sz="0" w:space="0" w:color="auto"/>
            <w:left w:val="none" w:sz="0" w:space="0" w:color="auto"/>
            <w:bottom w:val="none" w:sz="0" w:space="0" w:color="auto"/>
            <w:right w:val="none" w:sz="0" w:space="0" w:color="auto"/>
          </w:divBdr>
        </w:div>
        <w:div w:id="1700398456">
          <w:marLeft w:val="0"/>
          <w:marRight w:val="0"/>
          <w:marTop w:val="211"/>
          <w:marBottom w:val="0"/>
          <w:divBdr>
            <w:top w:val="none" w:sz="0" w:space="0" w:color="auto"/>
            <w:left w:val="none" w:sz="0" w:space="0" w:color="auto"/>
            <w:bottom w:val="none" w:sz="0" w:space="0" w:color="auto"/>
            <w:right w:val="none" w:sz="0" w:space="0" w:color="auto"/>
          </w:divBdr>
        </w:div>
      </w:divsChild>
    </w:div>
    <w:div w:id="1384332997">
      <w:bodyDiv w:val="1"/>
      <w:marLeft w:val="0"/>
      <w:marRight w:val="0"/>
      <w:marTop w:val="0"/>
      <w:marBottom w:val="0"/>
      <w:divBdr>
        <w:top w:val="none" w:sz="0" w:space="0" w:color="auto"/>
        <w:left w:val="none" w:sz="0" w:space="0" w:color="auto"/>
        <w:bottom w:val="none" w:sz="0" w:space="0" w:color="auto"/>
        <w:right w:val="none" w:sz="0" w:space="0" w:color="auto"/>
      </w:divBdr>
    </w:div>
    <w:div w:id="1550875129">
      <w:bodyDiv w:val="1"/>
      <w:marLeft w:val="0"/>
      <w:marRight w:val="0"/>
      <w:marTop w:val="0"/>
      <w:marBottom w:val="0"/>
      <w:divBdr>
        <w:top w:val="none" w:sz="0" w:space="0" w:color="auto"/>
        <w:left w:val="none" w:sz="0" w:space="0" w:color="auto"/>
        <w:bottom w:val="none" w:sz="0" w:space="0" w:color="auto"/>
        <w:right w:val="none" w:sz="0" w:space="0" w:color="auto"/>
      </w:divBdr>
      <w:divsChild>
        <w:div w:id="432363983">
          <w:marLeft w:val="720"/>
          <w:marRight w:val="0"/>
          <w:marTop w:val="0"/>
          <w:marBottom w:val="0"/>
          <w:divBdr>
            <w:top w:val="none" w:sz="0" w:space="0" w:color="auto"/>
            <w:left w:val="none" w:sz="0" w:space="0" w:color="auto"/>
            <w:bottom w:val="none" w:sz="0" w:space="0" w:color="auto"/>
            <w:right w:val="none" w:sz="0" w:space="0" w:color="auto"/>
          </w:divBdr>
        </w:div>
        <w:div w:id="479344803">
          <w:marLeft w:val="720"/>
          <w:marRight w:val="0"/>
          <w:marTop w:val="0"/>
          <w:marBottom w:val="0"/>
          <w:divBdr>
            <w:top w:val="none" w:sz="0" w:space="0" w:color="auto"/>
            <w:left w:val="none" w:sz="0" w:space="0" w:color="auto"/>
            <w:bottom w:val="none" w:sz="0" w:space="0" w:color="auto"/>
            <w:right w:val="none" w:sz="0" w:space="0" w:color="auto"/>
          </w:divBdr>
        </w:div>
        <w:div w:id="728960492">
          <w:marLeft w:val="720"/>
          <w:marRight w:val="0"/>
          <w:marTop w:val="0"/>
          <w:marBottom w:val="0"/>
          <w:divBdr>
            <w:top w:val="none" w:sz="0" w:space="0" w:color="auto"/>
            <w:left w:val="none" w:sz="0" w:space="0" w:color="auto"/>
            <w:bottom w:val="none" w:sz="0" w:space="0" w:color="auto"/>
            <w:right w:val="none" w:sz="0" w:space="0" w:color="auto"/>
          </w:divBdr>
        </w:div>
        <w:div w:id="939607277">
          <w:marLeft w:val="720"/>
          <w:marRight w:val="0"/>
          <w:marTop w:val="0"/>
          <w:marBottom w:val="0"/>
          <w:divBdr>
            <w:top w:val="none" w:sz="0" w:space="0" w:color="auto"/>
            <w:left w:val="none" w:sz="0" w:space="0" w:color="auto"/>
            <w:bottom w:val="none" w:sz="0" w:space="0" w:color="auto"/>
            <w:right w:val="none" w:sz="0" w:space="0" w:color="auto"/>
          </w:divBdr>
        </w:div>
        <w:div w:id="950360721">
          <w:marLeft w:val="720"/>
          <w:marRight w:val="0"/>
          <w:marTop w:val="0"/>
          <w:marBottom w:val="0"/>
          <w:divBdr>
            <w:top w:val="none" w:sz="0" w:space="0" w:color="auto"/>
            <w:left w:val="none" w:sz="0" w:space="0" w:color="auto"/>
            <w:bottom w:val="none" w:sz="0" w:space="0" w:color="auto"/>
            <w:right w:val="none" w:sz="0" w:space="0" w:color="auto"/>
          </w:divBdr>
        </w:div>
        <w:div w:id="1675494209">
          <w:marLeft w:val="720"/>
          <w:marRight w:val="0"/>
          <w:marTop w:val="0"/>
          <w:marBottom w:val="0"/>
          <w:divBdr>
            <w:top w:val="none" w:sz="0" w:space="0" w:color="auto"/>
            <w:left w:val="none" w:sz="0" w:space="0" w:color="auto"/>
            <w:bottom w:val="none" w:sz="0" w:space="0" w:color="auto"/>
            <w:right w:val="none" w:sz="0" w:space="0" w:color="auto"/>
          </w:divBdr>
        </w:div>
      </w:divsChild>
    </w:div>
    <w:div w:id="1618640674">
      <w:bodyDiv w:val="1"/>
      <w:marLeft w:val="0"/>
      <w:marRight w:val="0"/>
      <w:marTop w:val="0"/>
      <w:marBottom w:val="0"/>
      <w:divBdr>
        <w:top w:val="none" w:sz="0" w:space="0" w:color="auto"/>
        <w:left w:val="none" w:sz="0" w:space="0" w:color="auto"/>
        <w:bottom w:val="none" w:sz="0" w:space="0" w:color="auto"/>
        <w:right w:val="none" w:sz="0" w:space="0" w:color="auto"/>
      </w:divBdr>
    </w:div>
    <w:div w:id="1656301509">
      <w:bodyDiv w:val="1"/>
      <w:marLeft w:val="0"/>
      <w:marRight w:val="0"/>
      <w:marTop w:val="0"/>
      <w:marBottom w:val="0"/>
      <w:divBdr>
        <w:top w:val="none" w:sz="0" w:space="0" w:color="auto"/>
        <w:left w:val="none" w:sz="0" w:space="0" w:color="auto"/>
        <w:bottom w:val="none" w:sz="0" w:space="0" w:color="auto"/>
        <w:right w:val="none" w:sz="0" w:space="0" w:color="auto"/>
      </w:divBdr>
    </w:div>
    <w:div w:id="1691952509">
      <w:bodyDiv w:val="1"/>
      <w:marLeft w:val="0"/>
      <w:marRight w:val="0"/>
      <w:marTop w:val="0"/>
      <w:marBottom w:val="0"/>
      <w:divBdr>
        <w:top w:val="none" w:sz="0" w:space="0" w:color="auto"/>
        <w:left w:val="none" w:sz="0" w:space="0" w:color="auto"/>
        <w:bottom w:val="none" w:sz="0" w:space="0" w:color="auto"/>
        <w:right w:val="none" w:sz="0" w:space="0" w:color="auto"/>
      </w:divBdr>
    </w:div>
    <w:div w:id="1730885037">
      <w:bodyDiv w:val="1"/>
      <w:marLeft w:val="0"/>
      <w:marRight w:val="0"/>
      <w:marTop w:val="0"/>
      <w:marBottom w:val="0"/>
      <w:divBdr>
        <w:top w:val="none" w:sz="0" w:space="0" w:color="auto"/>
        <w:left w:val="none" w:sz="0" w:space="0" w:color="auto"/>
        <w:bottom w:val="none" w:sz="0" w:space="0" w:color="auto"/>
        <w:right w:val="none" w:sz="0" w:space="0" w:color="auto"/>
      </w:divBdr>
      <w:divsChild>
        <w:div w:id="128206499">
          <w:marLeft w:val="720"/>
          <w:marRight w:val="0"/>
          <w:marTop w:val="0"/>
          <w:marBottom w:val="0"/>
          <w:divBdr>
            <w:top w:val="none" w:sz="0" w:space="0" w:color="auto"/>
            <w:left w:val="none" w:sz="0" w:space="0" w:color="auto"/>
            <w:bottom w:val="none" w:sz="0" w:space="0" w:color="auto"/>
            <w:right w:val="none" w:sz="0" w:space="0" w:color="auto"/>
          </w:divBdr>
        </w:div>
        <w:div w:id="219562148">
          <w:marLeft w:val="2160"/>
          <w:marRight w:val="0"/>
          <w:marTop w:val="0"/>
          <w:marBottom w:val="0"/>
          <w:divBdr>
            <w:top w:val="none" w:sz="0" w:space="0" w:color="auto"/>
            <w:left w:val="none" w:sz="0" w:space="0" w:color="auto"/>
            <w:bottom w:val="none" w:sz="0" w:space="0" w:color="auto"/>
            <w:right w:val="none" w:sz="0" w:space="0" w:color="auto"/>
          </w:divBdr>
        </w:div>
        <w:div w:id="241179666">
          <w:marLeft w:val="1440"/>
          <w:marRight w:val="0"/>
          <w:marTop w:val="0"/>
          <w:marBottom w:val="0"/>
          <w:divBdr>
            <w:top w:val="none" w:sz="0" w:space="0" w:color="auto"/>
            <w:left w:val="none" w:sz="0" w:space="0" w:color="auto"/>
            <w:bottom w:val="none" w:sz="0" w:space="0" w:color="auto"/>
            <w:right w:val="none" w:sz="0" w:space="0" w:color="auto"/>
          </w:divBdr>
        </w:div>
        <w:div w:id="376010370">
          <w:marLeft w:val="720"/>
          <w:marRight w:val="0"/>
          <w:marTop w:val="0"/>
          <w:marBottom w:val="0"/>
          <w:divBdr>
            <w:top w:val="none" w:sz="0" w:space="0" w:color="auto"/>
            <w:left w:val="none" w:sz="0" w:space="0" w:color="auto"/>
            <w:bottom w:val="none" w:sz="0" w:space="0" w:color="auto"/>
            <w:right w:val="none" w:sz="0" w:space="0" w:color="auto"/>
          </w:divBdr>
        </w:div>
        <w:div w:id="397291928">
          <w:marLeft w:val="1440"/>
          <w:marRight w:val="0"/>
          <w:marTop w:val="0"/>
          <w:marBottom w:val="0"/>
          <w:divBdr>
            <w:top w:val="none" w:sz="0" w:space="0" w:color="auto"/>
            <w:left w:val="none" w:sz="0" w:space="0" w:color="auto"/>
            <w:bottom w:val="none" w:sz="0" w:space="0" w:color="auto"/>
            <w:right w:val="none" w:sz="0" w:space="0" w:color="auto"/>
          </w:divBdr>
        </w:div>
        <w:div w:id="415785998">
          <w:marLeft w:val="720"/>
          <w:marRight w:val="0"/>
          <w:marTop w:val="0"/>
          <w:marBottom w:val="0"/>
          <w:divBdr>
            <w:top w:val="none" w:sz="0" w:space="0" w:color="auto"/>
            <w:left w:val="none" w:sz="0" w:space="0" w:color="auto"/>
            <w:bottom w:val="none" w:sz="0" w:space="0" w:color="auto"/>
            <w:right w:val="none" w:sz="0" w:space="0" w:color="auto"/>
          </w:divBdr>
        </w:div>
        <w:div w:id="655038777">
          <w:marLeft w:val="720"/>
          <w:marRight w:val="0"/>
          <w:marTop w:val="0"/>
          <w:marBottom w:val="0"/>
          <w:divBdr>
            <w:top w:val="none" w:sz="0" w:space="0" w:color="auto"/>
            <w:left w:val="none" w:sz="0" w:space="0" w:color="auto"/>
            <w:bottom w:val="none" w:sz="0" w:space="0" w:color="auto"/>
            <w:right w:val="none" w:sz="0" w:space="0" w:color="auto"/>
          </w:divBdr>
        </w:div>
        <w:div w:id="707026675">
          <w:marLeft w:val="720"/>
          <w:marRight w:val="0"/>
          <w:marTop w:val="0"/>
          <w:marBottom w:val="0"/>
          <w:divBdr>
            <w:top w:val="none" w:sz="0" w:space="0" w:color="auto"/>
            <w:left w:val="none" w:sz="0" w:space="0" w:color="auto"/>
            <w:bottom w:val="none" w:sz="0" w:space="0" w:color="auto"/>
            <w:right w:val="none" w:sz="0" w:space="0" w:color="auto"/>
          </w:divBdr>
        </w:div>
        <w:div w:id="748038825">
          <w:marLeft w:val="2160"/>
          <w:marRight w:val="0"/>
          <w:marTop w:val="0"/>
          <w:marBottom w:val="0"/>
          <w:divBdr>
            <w:top w:val="none" w:sz="0" w:space="0" w:color="auto"/>
            <w:left w:val="none" w:sz="0" w:space="0" w:color="auto"/>
            <w:bottom w:val="none" w:sz="0" w:space="0" w:color="auto"/>
            <w:right w:val="none" w:sz="0" w:space="0" w:color="auto"/>
          </w:divBdr>
        </w:div>
        <w:div w:id="870992603">
          <w:marLeft w:val="1440"/>
          <w:marRight w:val="0"/>
          <w:marTop w:val="0"/>
          <w:marBottom w:val="0"/>
          <w:divBdr>
            <w:top w:val="none" w:sz="0" w:space="0" w:color="auto"/>
            <w:left w:val="none" w:sz="0" w:space="0" w:color="auto"/>
            <w:bottom w:val="none" w:sz="0" w:space="0" w:color="auto"/>
            <w:right w:val="none" w:sz="0" w:space="0" w:color="auto"/>
          </w:divBdr>
        </w:div>
        <w:div w:id="938217924">
          <w:marLeft w:val="1440"/>
          <w:marRight w:val="0"/>
          <w:marTop w:val="0"/>
          <w:marBottom w:val="0"/>
          <w:divBdr>
            <w:top w:val="none" w:sz="0" w:space="0" w:color="auto"/>
            <w:left w:val="none" w:sz="0" w:space="0" w:color="auto"/>
            <w:bottom w:val="none" w:sz="0" w:space="0" w:color="auto"/>
            <w:right w:val="none" w:sz="0" w:space="0" w:color="auto"/>
          </w:divBdr>
        </w:div>
        <w:div w:id="963383681">
          <w:marLeft w:val="1440"/>
          <w:marRight w:val="0"/>
          <w:marTop w:val="0"/>
          <w:marBottom w:val="0"/>
          <w:divBdr>
            <w:top w:val="none" w:sz="0" w:space="0" w:color="auto"/>
            <w:left w:val="none" w:sz="0" w:space="0" w:color="auto"/>
            <w:bottom w:val="none" w:sz="0" w:space="0" w:color="auto"/>
            <w:right w:val="none" w:sz="0" w:space="0" w:color="auto"/>
          </w:divBdr>
        </w:div>
        <w:div w:id="1166281256">
          <w:marLeft w:val="2160"/>
          <w:marRight w:val="0"/>
          <w:marTop w:val="0"/>
          <w:marBottom w:val="0"/>
          <w:divBdr>
            <w:top w:val="none" w:sz="0" w:space="0" w:color="auto"/>
            <w:left w:val="none" w:sz="0" w:space="0" w:color="auto"/>
            <w:bottom w:val="none" w:sz="0" w:space="0" w:color="auto"/>
            <w:right w:val="none" w:sz="0" w:space="0" w:color="auto"/>
          </w:divBdr>
        </w:div>
        <w:div w:id="1324628545">
          <w:marLeft w:val="720"/>
          <w:marRight w:val="0"/>
          <w:marTop w:val="0"/>
          <w:marBottom w:val="0"/>
          <w:divBdr>
            <w:top w:val="none" w:sz="0" w:space="0" w:color="auto"/>
            <w:left w:val="none" w:sz="0" w:space="0" w:color="auto"/>
            <w:bottom w:val="none" w:sz="0" w:space="0" w:color="auto"/>
            <w:right w:val="none" w:sz="0" w:space="0" w:color="auto"/>
          </w:divBdr>
        </w:div>
        <w:div w:id="1349210492">
          <w:marLeft w:val="1440"/>
          <w:marRight w:val="0"/>
          <w:marTop w:val="0"/>
          <w:marBottom w:val="0"/>
          <w:divBdr>
            <w:top w:val="none" w:sz="0" w:space="0" w:color="auto"/>
            <w:left w:val="none" w:sz="0" w:space="0" w:color="auto"/>
            <w:bottom w:val="none" w:sz="0" w:space="0" w:color="auto"/>
            <w:right w:val="none" w:sz="0" w:space="0" w:color="auto"/>
          </w:divBdr>
        </w:div>
        <w:div w:id="1372726289">
          <w:marLeft w:val="1440"/>
          <w:marRight w:val="0"/>
          <w:marTop w:val="0"/>
          <w:marBottom w:val="0"/>
          <w:divBdr>
            <w:top w:val="none" w:sz="0" w:space="0" w:color="auto"/>
            <w:left w:val="none" w:sz="0" w:space="0" w:color="auto"/>
            <w:bottom w:val="none" w:sz="0" w:space="0" w:color="auto"/>
            <w:right w:val="none" w:sz="0" w:space="0" w:color="auto"/>
          </w:divBdr>
        </w:div>
        <w:div w:id="1497457302">
          <w:marLeft w:val="1440"/>
          <w:marRight w:val="0"/>
          <w:marTop w:val="0"/>
          <w:marBottom w:val="0"/>
          <w:divBdr>
            <w:top w:val="none" w:sz="0" w:space="0" w:color="auto"/>
            <w:left w:val="none" w:sz="0" w:space="0" w:color="auto"/>
            <w:bottom w:val="none" w:sz="0" w:space="0" w:color="auto"/>
            <w:right w:val="none" w:sz="0" w:space="0" w:color="auto"/>
          </w:divBdr>
        </w:div>
        <w:div w:id="1505978567">
          <w:marLeft w:val="1440"/>
          <w:marRight w:val="0"/>
          <w:marTop w:val="0"/>
          <w:marBottom w:val="0"/>
          <w:divBdr>
            <w:top w:val="none" w:sz="0" w:space="0" w:color="auto"/>
            <w:left w:val="none" w:sz="0" w:space="0" w:color="auto"/>
            <w:bottom w:val="none" w:sz="0" w:space="0" w:color="auto"/>
            <w:right w:val="none" w:sz="0" w:space="0" w:color="auto"/>
          </w:divBdr>
        </w:div>
        <w:div w:id="1539464285">
          <w:marLeft w:val="2160"/>
          <w:marRight w:val="0"/>
          <w:marTop w:val="0"/>
          <w:marBottom w:val="0"/>
          <w:divBdr>
            <w:top w:val="none" w:sz="0" w:space="0" w:color="auto"/>
            <w:left w:val="none" w:sz="0" w:space="0" w:color="auto"/>
            <w:bottom w:val="none" w:sz="0" w:space="0" w:color="auto"/>
            <w:right w:val="none" w:sz="0" w:space="0" w:color="auto"/>
          </w:divBdr>
        </w:div>
        <w:div w:id="1555845798">
          <w:marLeft w:val="720"/>
          <w:marRight w:val="0"/>
          <w:marTop w:val="0"/>
          <w:marBottom w:val="0"/>
          <w:divBdr>
            <w:top w:val="none" w:sz="0" w:space="0" w:color="auto"/>
            <w:left w:val="none" w:sz="0" w:space="0" w:color="auto"/>
            <w:bottom w:val="none" w:sz="0" w:space="0" w:color="auto"/>
            <w:right w:val="none" w:sz="0" w:space="0" w:color="auto"/>
          </w:divBdr>
        </w:div>
        <w:div w:id="1572621706">
          <w:marLeft w:val="720"/>
          <w:marRight w:val="0"/>
          <w:marTop w:val="0"/>
          <w:marBottom w:val="0"/>
          <w:divBdr>
            <w:top w:val="none" w:sz="0" w:space="0" w:color="auto"/>
            <w:left w:val="none" w:sz="0" w:space="0" w:color="auto"/>
            <w:bottom w:val="none" w:sz="0" w:space="0" w:color="auto"/>
            <w:right w:val="none" w:sz="0" w:space="0" w:color="auto"/>
          </w:divBdr>
        </w:div>
        <w:div w:id="1613322793">
          <w:marLeft w:val="1440"/>
          <w:marRight w:val="0"/>
          <w:marTop w:val="0"/>
          <w:marBottom w:val="0"/>
          <w:divBdr>
            <w:top w:val="none" w:sz="0" w:space="0" w:color="auto"/>
            <w:left w:val="none" w:sz="0" w:space="0" w:color="auto"/>
            <w:bottom w:val="none" w:sz="0" w:space="0" w:color="auto"/>
            <w:right w:val="none" w:sz="0" w:space="0" w:color="auto"/>
          </w:divBdr>
        </w:div>
        <w:div w:id="1657689181">
          <w:marLeft w:val="720"/>
          <w:marRight w:val="0"/>
          <w:marTop w:val="0"/>
          <w:marBottom w:val="0"/>
          <w:divBdr>
            <w:top w:val="none" w:sz="0" w:space="0" w:color="auto"/>
            <w:left w:val="none" w:sz="0" w:space="0" w:color="auto"/>
            <w:bottom w:val="none" w:sz="0" w:space="0" w:color="auto"/>
            <w:right w:val="none" w:sz="0" w:space="0" w:color="auto"/>
          </w:divBdr>
        </w:div>
        <w:div w:id="1661041481">
          <w:marLeft w:val="720"/>
          <w:marRight w:val="0"/>
          <w:marTop w:val="0"/>
          <w:marBottom w:val="0"/>
          <w:divBdr>
            <w:top w:val="none" w:sz="0" w:space="0" w:color="auto"/>
            <w:left w:val="none" w:sz="0" w:space="0" w:color="auto"/>
            <w:bottom w:val="none" w:sz="0" w:space="0" w:color="auto"/>
            <w:right w:val="none" w:sz="0" w:space="0" w:color="auto"/>
          </w:divBdr>
        </w:div>
        <w:div w:id="1709331636">
          <w:marLeft w:val="720"/>
          <w:marRight w:val="0"/>
          <w:marTop w:val="0"/>
          <w:marBottom w:val="0"/>
          <w:divBdr>
            <w:top w:val="none" w:sz="0" w:space="0" w:color="auto"/>
            <w:left w:val="none" w:sz="0" w:space="0" w:color="auto"/>
            <w:bottom w:val="none" w:sz="0" w:space="0" w:color="auto"/>
            <w:right w:val="none" w:sz="0" w:space="0" w:color="auto"/>
          </w:divBdr>
        </w:div>
        <w:div w:id="1722169178">
          <w:marLeft w:val="2160"/>
          <w:marRight w:val="0"/>
          <w:marTop w:val="0"/>
          <w:marBottom w:val="0"/>
          <w:divBdr>
            <w:top w:val="none" w:sz="0" w:space="0" w:color="auto"/>
            <w:left w:val="none" w:sz="0" w:space="0" w:color="auto"/>
            <w:bottom w:val="none" w:sz="0" w:space="0" w:color="auto"/>
            <w:right w:val="none" w:sz="0" w:space="0" w:color="auto"/>
          </w:divBdr>
        </w:div>
        <w:div w:id="1775511743">
          <w:marLeft w:val="1440"/>
          <w:marRight w:val="0"/>
          <w:marTop w:val="0"/>
          <w:marBottom w:val="0"/>
          <w:divBdr>
            <w:top w:val="none" w:sz="0" w:space="0" w:color="auto"/>
            <w:left w:val="none" w:sz="0" w:space="0" w:color="auto"/>
            <w:bottom w:val="none" w:sz="0" w:space="0" w:color="auto"/>
            <w:right w:val="none" w:sz="0" w:space="0" w:color="auto"/>
          </w:divBdr>
        </w:div>
        <w:div w:id="1786919595">
          <w:marLeft w:val="1440"/>
          <w:marRight w:val="0"/>
          <w:marTop w:val="0"/>
          <w:marBottom w:val="0"/>
          <w:divBdr>
            <w:top w:val="none" w:sz="0" w:space="0" w:color="auto"/>
            <w:left w:val="none" w:sz="0" w:space="0" w:color="auto"/>
            <w:bottom w:val="none" w:sz="0" w:space="0" w:color="auto"/>
            <w:right w:val="none" w:sz="0" w:space="0" w:color="auto"/>
          </w:divBdr>
        </w:div>
        <w:div w:id="1801921067">
          <w:marLeft w:val="1440"/>
          <w:marRight w:val="0"/>
          <w:marTop w:val="0"/>
          <w:marBottom w:val="0"/>
          <w:divBdr>
            <w:top w:val="none" w:sz="0" w:space="0" w:color="auto"/>
            <w:left w:val="none" w:sz="0" w:space="0" w:color="auto"/>
            <w:bottom w:val="none" w:sz="0" w:space="0" w:color="auto"/>
            <w:right w:val="none" w:sz="0" w:space="0" w:color="auto"/>
          </w:divBdr>
        </w:div>
        <w:div w:id="1826773239">
          <w:marLeft w:val="720"/>
          <w:marRight w:val="0"/>
          <w:marTop w:val="0"/>
          <w:marBottom w:val="0"/>
          <w:divBdr>
            <w:top w:val="none" w:sz="0" w:space="0" w:color="auto"/>
            <w:left w:val="none" w:sz="0" w:space="0" w:color="auto"/>
            <w:bottom w:val="none" w:sz="0" w:space="0" w:color="auto"/>
            <w:right w:val="none" w:sz="0" w:space="0" w:color="auto"/>
          </w:divBdr>
        </w:div>
        <w:div w:id="1995720412">
          <w:marLeft w:val="720"/>
          <w:marRight w:val="0"/>
          <w:marTop w:val="0"/>
          <w:marBottom w:val="0"/>
          <w:divBdr>
            <w:top w:val="none" w:sz="0" w:space="0" w:color="auto"/>
            <w:left w:val="none" w:sz="0" w:space="0" w:color="auto"/>
            <w:bottom w:val="none" w:sz="0" w:space="0" w:color="auto"/>
            <w:right w:val="none" w:sz="0" w:space="0" w:color="auto"/>
          </w:divBdr>
        </w:div>
        <w:div w:id="2006669492">
          <w:marLeft w:val="2160"/>
          <w:marRight w:val="0"/>
          <w:marTop w:val="0"/>
          <w:marBottom w:val="0"/>
          <w:divBdr>
            <w:top w:val="none" w:sz="0" w:space="0" w:color="auto"/>
            <w:left w:val="none" w:sz="0" w:space="0" w:color="auto"/>
            <w:bottom w:val="none" w:sz="0" w:space="0" w:color="auto"/>
            <w:right w:val="none" w:sz="0" w:space="0" w:color="auto"/>
          </w:divBdr>
        </w:div>
        <w:div w:id="2063482771">
          <w:marLeft w:val="1440"/>
          <w:marRight w:val="0"/>
          <w:marTop w:val="0"/>
          <w:marBottom w:val="0"/>
          <w:divBdr>
            <w:top w:val="none" w:sz="0" w:space="0" w:color="auto"/>
            <w:left w:val="none" w:sz="0" w:space="0" w:color="auto"/>
            <w:bottom w:val="none" w:sz="0" w:space="0" w:color="auto"/>
            <w:right w:val="none" w:sz="0" w:space="0" w:color="auto"/>
          </w:divBdr>
        </w:div>
        <w:div w:id="2091734236">
          <w:marLeft w:val="720"/>
          <w:marRight w:val="0"/>
          <w:marTop w:val="0"/>
          <w:marBottom w:val="0"/>
          <w:divBdr>
            <w:top w:val="none" w:sz="0" w:space="0" w:color="auto"/>
            <w:left w:val="none" w:sz="0" w:space="0" w:color="auto"/>
            <w:bottom w:val="none" w:sz="0" w:space="0" w:color="auto"/>
            <w:right w:val="none" w:sz="0" w:space="0" w:color="auto"/>
          </w:divBdr>
        </w:div>
        <w:div w:id="2102137207">
          <w:marLeft w:val="2160"/>
          <w:marRight w:val="0"/>
          <w:marTop w:val="0"/>
          <w:marBottom w:val="0"/>
          <w:divBdr>
            <w:top w:val="none" w:sz="0" w:space="0" w:color="auto"/>
            <w:left w:val="none" w:sz="0" w:space="0" w:color="auto"/>
            <w:bottom w:val="none" w:sz="0" w:space="0" w:color="auto"/>
            <w:right w:val="none" w:sz="0" w:space="0" w:color="auto"/>
          </w:divBdr>
        </w:div>
        <w:div w:id="2115637345">
          <w:marLeft w:val="2160"/>
          <w:marRight w:val="0"/>
          <w:marTop w:val="0"/>
          <w:marBottom w:val="0"/>
          <w:divBdr>
            <w:top w:val="none" w:sz="0" w:space="0" w:color="auto"/>
            <w:left w:val="none" w:sz="0" w:space="0" w:color="auto"/>
            <w:bottom w:val="none" w:sz="0" w:space="0" w:color="auto"/>
            <w:right w:val="none" w:sz="0" w:space="0" w:color="auto"/>
          </w:divBdr>
        </w:div>
      </w:divsChild>
    </w:div>
    <w:div w:id="1766076349">
      <w:bodyDiv w:val="1"/>
      <w:marLeft w:val="0"/>
      <w:marRight w:val="0"/>
      <w:marTop w:val="0"/>
      <w:marBottom w:val="0"/>
      <w:divBdr>
        <w:top w:val="none" w:sz="0" w:space="0" w:color="auto"/>
        <w:left w:val="none" w:sz="0" w:space="0" w:color="auto"/>
        <w:bottom w:val="none" w:sz="0" w:space="0" w:color="auto"/>
        <w:right w:val="none" w:sz="0" w:space="0" w:color="auto"/>
      </w:divBdr>
      <w:divsChild>
        <w:div w:id="725836106">
          <w:marLeft w:val="0"/>
          <w:marRight w:val="0"/>
          <w:marTop w:val="0"/>
          <w:marBottom w:val="0"/>
          <w:divBdr>
            <w:top w:val="none" w:sz="0" w:space="0" w:color="auto"/>
            <w:left w:val="none" w:sz="0" w:space="0" w:color="auto"/>
            <w:bottom w:val="none" w:sz="0" w:space="0" w:color="auto"/>
            <w:right w:val="none" w:sz="0" w:space="0" w:color="auto"/>
          </w:divBdr>
          <w:divsChild>
            <w:div w:id="179319559">
              <w:marLeft w:val="0"/>
              <w:marRight w:val="0"/>
              <w:marTop w:val="0"/>
              <w:marBottom w:val="0"/>
              <w:divBdr>
                <w:top w:val="none" w:sz="0" w:space="0" w:color="auto"/>
                <w:left w:val="none" w:sz="0" w:space="0" w:color="auto"/>
                <w:bottom w:val="none" w:sz="0" w:space="0" w:color="auto"/>
                <w:right w:val="none" w:sz="0" w:space="0" w:color="auto"/>
              </w:divBdr>
              <w:divsChild>
                <w:div w:id="1665663063">
                  <w:marLeft w:val="0"/>
                  <w:marRight w:val="0"/>
                  <w:marTop w:val="0"/>
                  <w:marBottom w:val="0"/>
                  <w:divBdr>
                    <w:top w:val="none" w:sz="0" w:space="0" w:color="auto"/>
                    <w:left w:val="none" w:sz="0" w:space="0" w:color="auto"/>
                    <w:bottom w:val="none" w:sz="0" w:space="0" w:color="auto"/>
                    <w:right w:val="none" w:sz="0" w:space="0" w:color="auto"/>
                  </w:divBdr>
                  <w:divsChild>
                    <w:div w:id="1644459372">
                      <w:marLeft w:val="0"/>
                      <w:marRight w:val="0"/>
                      <w:marTop w:val="0"/>
                      <w:marBottom w:val="0"/>
                      <w:divBdr>
                        <w:top w:val="none" w:sz="0" w:space="0" w:color="auto"/>
                        <w:left w:val="none" w:sz="0" w:space="0" w:color="auto"/>
                        <w:bottom w:val="none" w:sz="0" w:space="0" w:color="auto"/>
                        <w:right w:val="none" w:sz="0" w:space="0" w:color="auto"/>
                      </w:divBdr>
                      <w:divsChild>
                        <w:div w:id="1242526043">
                          <w:marLeft w:val="0"/>
                          <w:marRight w:val="0"/>
                          <w:marTop w:val="0"/>
                          <w:marBottom w:val="0"/>
                          <w:divBdr>
                            <w:top w:val="none" w:sz="0" w:space="0" w:color="auto"/>
                            <w:left w:val="none" w:sz="0" w:space="0" w:color="auto"/>
                            <w:bottom w:val="none" w:sz="0" w:space="0" w:color="auto"/>
                            <w:right w:val="none" w:sz="0" w:space="0" w:color="auto"/>
                          </w:divBdr>
                          <w:divsChild>
                            <w:div w:id="725955339">
                              <w:marLeft w:val="0"/>
                              <w:marRight w:val="0"/>
                              <w:marTop w:val="0"/>
                              <w:marBottom w:val="0"/>
                              <w:divBdr>
                                <w:top w:val="none" w:sz="0" w:space="0" w:color="auto"/>
                                <w:left w:val="none" w:sz="0" w:space="0" w:color="auto"/>
                                <w:bottom w:val="none" w:sz="0" w:space="0" w:color="auto"/>
                                <w:right w:val="none" w:sz="0" w:space="0" w:color="auto"/>
                              </w:divBdr>
                              <w:divsChild>
                                <w:div w:id="757214159">
                                  <w:marLeft w:val="0"/>
                                  <w:marRight w:val="0"/>
                                  <w:marTop w:val="0"/>
                                  <w:marBottom w:val="0"/>
                                  <w:divBdr>
                                    <w:top w:val="none" w:sz="0" w:space="0" w:color="auto"/>
                                    <w:left w:val="none" w:sz="0" w:space="0" w:color="auto"/>
                                    <w:bottom w:val="none" w:sz="0" w:space="0" w:color="auto"/>
                                    <w:right w:val="none" w:sz="0" w:space="0" w:color="auto"/>
                                  </w:divBdr>
                                  <w:divsChild>
                                    <w:div w:id="1912883023">
                                      <w:marLeft w:val="0"/>
                                      <w:marRight w:val="0"/>
                                      <w:marTop w:val="0"/>
                                      <w:marBottom w:val="0"/>
                                      <w:divBdr>
                                        <w:top w:val="none" w:sz="0" w:space="0" w:color="auto"/>
                                        <w:left w:val="none" w:sz="0" w:space="0" w:color="auto"/>
                                        <w:bottom w:val="none" w:sz="0" w:space="0" w:color="auto"/>
                                        <w:right w:val="none" w:sz="0" w:space="0" w:color="auto"/>
                                      </w:divBdr>
                                      <w:divsChild>
                                        <w:div w:id="181018632">
                                          <w:marLeft w:val="0"/>
                                          <w:marRight w:val="0"/>
                                          <w:marTop w:val="0"/>
                                          <w:marBottom w:val="0"/>
                                          <w:divBdr>
                                            <w:top w:val="none" w:sz="0" w:space="0" w:color="auto"/>
                                            <w:left w:val="none" w:sz="0" w:space="0" w:color="auto"/>
                                            <w:bottom w:val="none" w:sz="0" w:space="0" w:color="auto"/>
                                            <w:right w:val="none" w:sz="0" w:space="0" w:color="auto"/>
                                          </w:divBdr>
                                          <w:divsChild>
                                            <w:div w:id="1789079642">
                                              <w:marLeft w:val="0"/>
                                              <w:marRight w:val="0"/>
                                              <w:marTop w:val="0"/>
                                              <w:marBottom w:val="0"/>
                                              <w:divBdr>
                                                <w:top w:val="none" w:sz="0" w:space="0" w:color="auto"/>
                                                <w:left w:val="none" w:sz="0" w:space="0" w:color="auto"/>
                                                <w:bottom w:val="none" w:sz="0" w:space="0" w:color="auto"/>
                                                <w:right w:val="none" w:sz="0" w:space="0" w:color="auto"/>
                                              </w:divBdr>
                                              <w:divsChild>
                                                <w:div w:id="200631576">
                                                  <w:marLeft w:val="0"/>
                                                  <w:marRight w:val="0"/>
                                                  <w:marTop w:val="0"/>
                                                  <w:marBottom w:val="0"/>
                                                  <w:divBdr>
                                                    <w:top w:val="none" w:sz="0" w:space="0" w:color="auto"/>
                                                    <w:left w:val="none" w:sz="0" w:space="0" w:color="auto"/>
                                                    <w:bottom w:val="none" w:sz="0" w:space="0" w:color="auto"/>
                                                    <w:right w:val="none" w:sz="0" w:space="0" w:color="auto"/>
                                                  </w:divBdr>
                                                  <w:divsChild>
                                                    <w:div w:id="280841815">
                                                      <w:marLeft w:val="0"/>
                                                      <w:marRight w:val="0"/>
                                                      <w:marTop w:val="0"/>
                                                      <w:marBottom w:val="0"/>
                                                      <w:divBdr>
                                                        <w:top w:val="none" w:sz="0" w:space="0" w:color="auto"/>
                                                        <w:left w:val="none" w:sz="0" w:space="0" w:color="auto"/>
                                                        <w:bottom w:val="none" w:sz="0" w:space="0" w:color="auto"/>
                                                        <w:right w:val="none" w:sz="0" w:space="0" w:color="auto"/>
                                                      </w:divBdr>
                                                      <w:divsChild>
                                                        <w:div w:id="1207990571">
                                                          <w:marLeft w:val="0"/>
                                                          <w:marRight w:val="0"/>
                                                          <w:marTop w:val="0"/>
                                                          <w:marBottom w:val="0"/>
                                                          <w:divBdr>
                                                            <w:top w:val="none" w:sz="0" w:space="0" w:color="auto"/>
                                                            <w:left w:val="none" w:sz="0" w:space="0" w:color="auto"/>
                                                            <w:bottom w:val="none" w:sz="0" w:space="0" w:color="auto"/>
                                                            <w:right w:val="none" w:sz="0" w:space="0" w:color="auto"/>
                                                          </w:divBdr>
                                                          <w:divsChild>
                                                            <w:div w:id="17702282">
                                                              <w:marLeft w:val="0"/>
                                                              <w:marRight w:val="0"/>
                                                              <w:marTop w:val="0"/>
                                                              <w:marBottom w:val="0"/>
                                                              <w:divBdr>
                                                                <w:top w:val="none" w:sz="0" w:space="0" w:color="auto"/>
                                                                <w:left w:val="none" w:sz="0" w:space="0" w:color="auto"/>
                                                                <w:bottom w:val="none" w:sz="0" w:space="0" w:color="auto"/>
                                                                <w:right w:val="none" w:sz="0" w:space="0" w:color="auto"/>
                                                              </w:divBdr>
                                                              <w:divsChild>
                                                                <w:div w:id="1857841359">
                                                                  <w:marLeft w:val="0"/>
                                                                  <w:marRight w:val="0"/>
                                                                  <w:marTop w:val="0"/>
                                                                  <w:marBottom w:val="0"/>
                                                                  <w:divBdr>
                                                                    <w:top w:val="none" w:sz="0" w:space="0" w:color="auto"/>
                                                                    <w:left w:val="none" w:sz="0" w:space="0" w:color="auto"/>
                                                                    <w:bottom w:val="none" w:sz="0" w:space="0" w:color="auto"/>
                                                                    <w:right w:val="none" w:sz="0" w:space="0" w:color="auto"/>
                                                                  </w:divBdr>
                                                                  <w:divsChild>
                                                                    <w:div w:id="128397375">
                                                                      <w:marLeft w:val="0"/>
                                                                      <w:marRight w:val="0"/>
                                                                      <w:marTop w:val="0"/>
                                                                      <w:marBottom w:val="0"/>
                                                                      <w:divBdr>
                                                                        <w:top w:val="none" w:sz="0" w:space="0" w:color="auto"/>
                                                                        <w:left w:val="none" w:sz="0" w:space="0" w:color="auto"/>
                                                                        <w:bottom w:val="none" w:sz="0" w:space="0" w:color="auto"/>
                                                                        <w:right w:val="none" w:sz="0" w:space="0" w:color="auto"/>
                                                                      </w:divBdr>
                                                                      <w:divsChild>
                                                                        <w:div w:id="292754934">
                                                                          <w:marLeft w:val="0"/>
                                                                          <w:marRight w:val="0"/>
                                                                          <w:marTop w:val="0"/>
                                                                          <w:marBottom w:val="0"/>
                                                                          <w:divBdr>
                                                                            <w:top w:val="none" w:sz="0" w:space="0" w:color="auto"/>
                                                                            <w:left w:val="none" w:sz="0" w:space="0" w:color="auto"/>
                                                                            <w:bottom w:val="none" w:sz="0" w:space="0" w:color="auto"/>
                                                                            <w:right w:val="none" w:sz="0" w:space="0" w:color="auto"/>
                                                                          </w:divBdr>
                                                                          <w:divsChild>
                                                                            <w:div w:id="389504204">
                                                                              <w:marLeft w:val="0"/>
                                                                              <w:marRight w:val="0"/>
                                                                              <w:marTop w:val="0"/>
                                                                              <w:marBottom w:val="0"/>
                                                                              <w:divBdr>
                                                                                <w:top w:val="none" w:sz="0" w:space="0" w:color="auto"/>
                                                                                <w:left w:val="none" w:sz="0" w:space="0" w:color="auto"/>
                                                                                <w:bottom w:val="none" w:sz="0" w:space="0" w:color="auto"/>
                                                                                <w:right w:val="none" w:sz="0" w:space="0" w:color="auto"/>
                                                                              </w:divBdr>
                                                                              <w:divsChild>
                                                                                <w:div w:id="1061713068">
                                                                                  <w:marLeft w:val="0"/>
                                                                                  <w:marRight w:val="0"/>
                                                                                  <w:marTop w:val="0"/>
                                                                                  <w:marBottom w:val="0"/>
                                                                                  <w:divBdr>
                                                                                    <w:top w:val="none" w:sz="0" w:space="0" w:color="auto"/>
                                                                                    <w:left w:val="none" w:sz="0" w:space="0" w:color="auto"/>
                                                                                    <w:bottom w:val="none" w:sz="0" w:space="0" w:color="auto"/>
                                                                                    <w:right w:val="none" w:sz="0" w:space="0" w:color="auto"/>
                                                                                  </w:divBdr>
                                                                                  <w:divsChild>
                                                                                    <w:div w:id="1194463795">
                                                                                      <w:marLeft w:val="0"/>
                                                                                      <w:marRight w:val="0"/>
                                                                                      <w:marTop w:val="0"/>
                                                                                      <w:marBottom w:val="0"/>
                                                                                      <w:divBdr>
                                                                                        <w:top w:val="none" w:sz="0" w:space="0" w:color="auto"/>
                                                                                        <w:left w:val="none" w:sz="0" w:space="0" w:color="auto"/>
                                                                                        <w:bottom w:val="none" w:sz="0" w:space="0" w:color="auto"/>
                                                                                        <w:right w:val="none" w:sz="0" w:space="0" w:color="auto"/>
                                                                                      </w:divBdr>
                                                                                      <w:divsChild>
                                                                                        <w:div w:id="1405840573">
                                                                                          <w:marLeft w:val="0"/>
                                                                                          <w:marRight w:val="0"/>
                                                                                          <w:marTop w:val="0"/>
                                                                                          <w:marBottom w:val="0"/>
                                                                                          <w:divBdr>
                                                                                            <w:top w:val="none" w:sz="0" w:space="0" w:color="auto"/>
                                                                                            <w:left w:val="none" w:sz="0" w:space="0" w:color="auto"/>
                                                                                            <w:bottom w:val="none" w:sz="0" w:space="0" w:color="auto"/>
                                                                                            <w:right w:val="none" w:sz="0" w:space="0" w:color="auto"/>
                                                                                          </w:divBdr>
                                                                                          <w:divsChild>
                                                                                            <w:div w:id="1224606676">
                                                                                              <w:marLeft w:val="0"/>
                                                                                              <w:marRight w:val="0"/>
                                                                                              <w:marTop w:val="0"/>
                                                                                              <w:marBottom w:val="0"/>
                                                                                              <w:divBdr>
                                                                                                <w:top w:val="none" w:sz="0" w:space="0" w:color="auto"/>
                                                                                                <w:left w:val="none" w:sz="0" w:space="0" w:color="auto"/>
                                                                                                <w:bottom w:val="none" w:sz="0" w:space="0" w:color="auto"/>
                                                                                                <w:right w:val="none" w:sz="0" w:space="0" w:color="auto"/>
                                                                                              </w:divBdr>
                                                                                              <w:divsChild>
                                                                                                <w:div w:id="140003285">
                                                                                                  <w:marLeft w:val="0"/>
                                                                                                  <w:marRight w:val="0"/>
                                                                                                  <w:marTop w:val="0"/>
                                                                                                  <w:marBottom w:val="0"/>
                                                                                                  <w:divBdr>
                                                                                                    <w:top w:val="none" w:sz="0" w:space="0" w:color="auto"/>
                                                                                                    <w:left w:val="none" w:sz="0" w:space="0" w:color="auto"/>
                                                                                                    <w:bottom w:val="none" w:sz="0" w:space="0" w:color="auto"/>
                                                                                                    <w:right w:val="none" w:sz="0" w:space="0" w:color="auto"/>
                                                                                                  </w:divBdr>
                                                                                                  <w:divsChild>
                                                                                                    <w:div w:id="109589758">
                                                                                                      <w:marLeft w:val="0"/>
                                                                                                      <w:marRight w:val="0"/>
                                                                                                      <w:marTop w:val="0"/>
                                                                                                      <w:marBottom w:val="0"/>
                                                                                                      <w:divBdr>
                                                                                                        <w:top w:val="none" w:sz="0" w:space="0" w:color="auto"/>
                                                                                                        <w:left w:val="none" w:sz="0" w:space="0" w:color="auto"/>
                                                                                                        <w:bottom w:val="none" w:sz="0" w:space="0" w:color="auto"/>
                                                                                                        <w:right w:val="none" w:sz="0" w:space="0" w:color="auto"/>
                                                                                                      </w:divBdr>
                                                                                                      <w:divsChild>
                                                                                                        <w:div w:id="1797212288">
                                                                                                          <w:marLeft w:val="0"/>
                                                                                                          <w:marRight w:val="0"/>
                                                                                                          <w:marTop w:val="0"/>
                                                                                                          <w:marBottom w:val="0"/>
                                                                                                          <w:divBdr>
                                                                                                            <w:top w:val="none" w:sz="0" w:space="0" w:color="auto"/>
                                                                                                            <w:left w:val="none" w:sz="0" w:space="0" w:color="auto"/>
                                                                                                            <w:bottom w:val="none" w:sz="0" w:space="0" w:color="auto"/>
                                                                                                            <w:right w:val="none" w:sz="0" w:space="0" w:color="auto"/>
                                                                                                          </w:divBdr>
                                                                                                          <w:divsChild>
                                                                                                            <w:div w:id="1317299553">
                                                                                                              <w:marLeft w:val="0"/>
                                                                                                              <w:marRight w:val="0"/>
                                                                                                              <w:marTop w:val="0"/>
                                                                                                              <w:marBottom w:val="0"/>
                                                                                                              <w:divBdr>
                                                                                                                <w:top w:val="none" w:sz="0" w:space="0" w:color="auto"/>
                                                                                                                <w:left w:val="none" w:sz="0" w:space="0" w:color="auto"/>
                                                                                                                <w:bottom w:val="none" w:sz="0" w:space="0" w:color="auto"/>
                                                                                                                <w:right w:val="none" w:sz="0" w:space="0" w:color="auto"/>
                                                                                                              </w:divBdr>
                                                                                                              <w:divsChild>
                                                                                                                <w:div w:id="464541938">
                                                                                                                  <w:marLeft w:val="0"/>
                                                                                                                  <w:marRight w:val="0"/>
                                                                                                                  <w:marTop w:val="0"/>
                                                                                                                  <w:marBottom w:val="0"/>
                                                                                                                  <w:divBdr>
                                                                                                                    <w:top w:val="none" w:sz="0" w:space="0" w:color="auto"/>
                                                                                                                    <w:left w:val="none" w:sz="0" w:space="0" w:color="auto"/>
                                                                                                                    <w:bottom w:val="none" w:sz="0" w:space="0" w:color="auto"/>
                                                                                                                    <w:right w:val="none" w:sz="0" w:space="0" w:color="auto"/>
                                                                                                                  </w:divBdr>
                                                                                                                  <w:divsChild>
                                                                                                                    <w:div w:id="764111827">
                                                                                                                      <w:marLeft w:val="0"/>
                                                                                                                      <w:marRight w:val="0"/>
                                                                                                                      <w:marTop w:val="0"/>
                                                                                                                      <w:marBottom w:val="0"/>
                                                                                                                      <w:divBdr>
                                                                                                                        <w:top w:val="none" w:sz="0" w:space="0" w:color="auto"/>
                                                                                                                        <w:left w:val="none" w:sz="0" w:space="0" w:color="auto"/>
                                                                                                                        <w:bottom w:val="none" w:sz="0" w:space="0" w:color="auto"/>
                                                                                                                        <w:right w:val="none" w:sz="0" w:space="0" w:color="auto"/>
                                                                                                                      </w:divBdr>
                                                                                                                      <w:divsChild>
                                                                                                                        <w:div w:id="916283550">
                                                                                                                          <w:marLeft w:val="0"/>
                                                                                                                          <w:marRight w:val="0"/>
                                                                                                                          <w:marTop w:val="0"/>
                                                                                                                          <w:marBottom w:val="0"/>
                                                                                                                          <w:divBdr>
                                                                                                                            <w:top w:val="none" w:sz="0" w:space="0" w:color="auto"/>
                                                                                                                            <w:left w:val="none" w:sz="0" w:space="0" w:color="auto"/>
                                                                                                                            <w:bottom w:val="none" w:sz="0" w:space="0" w:color="auto"/>
                                                                                                                            <w:right w:val="none" w:sz="0" w:space="0" w:color="auto"/>
                                                                                                                          </w:divBdr>
                                                                                                                          <w:divsChild>
                                                                                                                            <w:div w:id="545988872">
                                                                                                                              <w:marLeft w:val="0"/>
                                                                                                                              <w:marRight w:val="0"/>
                                                                                                                              <w:marTop w:val="0"/>
                                                                                                                              <w:marBottom w:val="0"/>
                                                                                                                              <w:divBdr>
                                                                                                                                <w:top w:val="none" w:sz="0" w:space="0" w:color="auto"/>
                                                                                                                                <w:left w:val="none" w:sz="0" w:space="0" w:color="auto"/>
                                                                                                                                <w:bottom w:val="none" w:sz="0" w:space="0" w:color="auto"/>
                                                                                                                                <w:right w:val="none" w:sz="0" w:space="0" w:color="auto"/>
                                                                                                                              </w:divBdr>
                                                                                                                              <w:divsChild>
                                                                                                                                <w:div w:id="659579705">
                                                                                                                                  <w:marLeft w:val="0"/>
                                                                                                                                  <w:marRight w:val="0"/>
                                                                                                                                  <w:marTop w:val="0"/>
                                                                                                                                  <w:marBottom w:val="0"/>
                                                                                                                                  <w:divBdr>
                                                                                                                                    <w:top w:val="none" w:sz="0" w:space="0" w:color="auto"/>
                                                                                                                                    <w:left w:val="none" w:sz="0" w:space="0" w:color="auto"/>
                                                                                                                                    <w:bottom w:val="none" w:sz="0" w:space="0" w:color="auto"/>
                                                                                                                                    <w:right w:val="none" w:sz="0" w:space="0" w:color="auto"/>
                                                                                                                                  </w:divBdr>
                                                                                                                                </w:div>
                                                                                                                                <w:div w:id="805855740">
                                                                                                                                  <w:marLeft w:val="0"/>
                                                                                                                                  <w:marRight w:val="0"/>
                                                                                                                                  <w:marTop w:val="0"/>
                                                                                                                                  <w:marBottom w:val="0"/>
                                                                                                                                  <w:divBdr>
                                                                                                                                    <w:top w:val="none" w:sz="0" w:space="0" w:color="auto"/>
                                                                                                                                    <w:left w:val="none" w:sz="0" w:space="0" w:color="auto"/>
                                                                                                                                    <w:bottom w:val="none" w:sz="0" w:space="0" w:color="auto"/>
                                                                                                                                    <w:right w:val="none" w:sz="0" w:space="0" w:color="auto"/>
                                                                                                                                  </w:divBdr>
                                                                                                                                </w:div>
                                                                                                                                <w:div w:id="418674419">
                                                                                                                                  <w:marLeft w:val="0"/>
                                                                                                                                  <w:marRight w:val="0"/>
                                                                                                                                  <w:marTop w:val="0"/>
                                                                                                                                  <w:marBottom w:val="0"/>
                                                                                                                                  <w:divBdr>
                                                                                                                                    <w:top w:val="none" w:sz="0" w:space="0" w:color="auto"/>
                                                                                                                                    <w:left w:val="none" w:sz="0" w:space="0" w:color="auto"/>
                                                                                                                                    <w:bottom w:val="none" w:sz="0" w:space="0" w:color="auto"/>
                                                                                                                                    <w:right w:val="none" w:sz="0" w:space="0" w:color="auto"/>
                                                                                                                                  </w:divBdr>
                                                                                                                                </w:div>
                                                                                                                                <w:div w:id="1663385007">
                                                                                                                                  <w:marLeft w:val="0"/>
                                                                                                                                  <w:marRight w:val="0"/>
                                                                                                                                  <w:marTop w:val="0"/>
                                                                                                                                  <w:marBottom w:val="0"/>
                                                                                                                                  <w:divBdr>
                                                                                                                                    <w:top w:val="none" w:sz="0" w:space="0" w:color="auto"/>
                                                                                                                                    <w:left w:val="none" w:sz="0" w:space="0" w:color="auto"/>
                                                                                                                                    <w:bottom w:val="none" w:sz="0" w:space="0" w:color="auto"/>
                                                                                                                                    <w:right w:val="none" w:sz="0" w:space="0" w:color="auto"/>
                                                                                                                                  </w:divBdr>
                                                                                                                                </w:div>
                                                                                                                                <w:div w:id="1970277674">
                                                                                                                                  <w:marLeft w:val="0"/>
                                                                                                                                  <w:marRight w:val="0"/>
                                                                                                                                  <w:marTop w:val="0"/>
                                                                                                                                  <w:marBottom w:val="0"/>
                                                                                                                                  <w:divBdr>
                                                                                                                                    <w:top w:val="none" w:sz="0" w:space="0" w:color="auto"/>
                                                                                                                                    <w:left w:val="none" w:sz="0" w:space="0" w:color="auto"/>
                                                                                                                                    <w:bottom w:val="none" w:sz="0" w:space="0" w:color="auto"/>
                                                                                                                                    <w:right w:val="none" w:sz="0" w:space="0" w:color="auto"/>
                                                                                                                                  </w:divBdr>
                                                                                                                                </w:div>
                                                                                                                                <w:div w:id="2096899911">
                                                                                                                                  <w:marLeft w:val="0"/>
                                                                                                                                  <w:marRight w:val="0"/>
                                                                                                                                  <w:marTop w:val="0"/>
                                                                                                                                  <w:marBottom w:val="0"/>
                                                                                                                                  <w:divBdr>
                                                                                                                                    <w:top w:val="none" w:sz="0" w:space="0" w:color="auto"/>
                                                                                                                                    <w:left w:val="none" w:sz="0" w:space="0" w:color="auto"/>
                                                                                                                                    <w:bottom w:val="none" w:sz="0" w:space="0" w:color="auto"/>
                                                                                                                                    <w:right w:val="none" w:sz="0" w:space="0" w:color="auto"/>
                                                                                                                                  </w:divBdr>
                                                                                                                                </w:div>
                                                                                                                                <w:div w:id="1424179955">
                                                                                                                                  <w:marLeft w:val="0"/>
                                                                                                                                  <w:marRight w:val="0"/>
                                                                                                                                  <w:marTop w:val="0"/>
                                                                                                                                  <w:marBottom w:val="0"/>
                                                                                                                                  <w:divBdr>
                                                                                                                                    <w:top w:val="none" w:sz="0" w:space="0" w:color="auto"/>
                                                                                                                                    <w:left w:val="none" w:sz="0" w:space="0" w:color="auto"/>
                                                                                                                                    <w:bottom w:val="none" w:sz="0" w:space="0" w:color="auto"/>
                                                                                                                                    <w:right w:val="none" w:sz="0" w:space="0" w:color="auto"/>
                                                                                                                                  </w:divBdr>
                                                                                                                                </w:div>
                                                                                                                                <w:div w:id="93944591">
                                                                                                                                  <w:marLeft w:val="0"/>
                                                                                                                                  <w:marRight w:val="0"/>
                                                                                                                                  <w:marTop w:val="0"/>
                                                                                                                                  <w:marBottom w:val="0"/>
                                                                                                                                  <w:divBdr>
                                                                                                                                    <w:top w:val="none" w:sz="0" w:space="0" w:color="auto"/>
                                                                                                                                    <w:left w:val="none" w:sz="0" w:space="0" w:color="auto"/>
                                                                                                                                    <w:bottom w:val="none" w:sz="0" w:space="0" w:color="auto"/>
                                                                                                                                    <w:right w:val="none" w:sz="0" w:space="0" w:color="auto"/>
                                                                                                                                  </w:divBdr>
                                                                                                                                </w:div>
                                                                                                                                <w:div w:id="568999440">
                                                                                                                                  <w:marLeft w:val="0"/>
                                                                                                                                  <w:marRight w:val="0"/>
                                                                                                                                  <w:marTop w:val="0"/>
                                                                                                                                  <w:marBottom w:val="0"/>
                                                                                                                                  <w:divBdr>
                                                                                                                                    <w:top w:val="none" w:sz="0" w:space="0" w:color="auto"/>
                                                                                                                                    <w:left w:val="none" w:sz="0" w:space="0" w:color="auto"/>
                                                                                                                                    <w:bottom w:val="none" w:sz="0" w:space="0" w:color="auto"/>
                                                                                                                                    <w:right w:val="none" w:sz="0" w:space="0" w:color="auto"/>
                                                                                                                                  </w:divBdr>
                                                                                                                                </w:div>
                                                                                                                                <w:div w:id="20678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50563634">
      <w:bodyDiv w:val="1"/>
      <w:marLeft w:val="0"/>
      <w:marRight w:val="0"/>
      <w:marTop w:val="0"/>
      <w:marBottom w:val="0"/>
      <w:divBdr>
        <w:top w:val="none" w:sz="0" w:space="0" w:color="auto"/>
        <w:left w:val="none" w:sz="0" w:space="0" w:color="auto"/>
        <w:bottom w:val="none" w:sz="0" w:space="0" w:color="auto"/>
        <w:right w:val="none" w:sz="0" w:space="0" w:color="auto"/>
      </w:divBdr>
    </w:div>
    <w:div w:id="1852138278">
      <w:bodyDiv w:val="1"/>
      <w:marLeft w:val="0"/>
      <w:marRight w:val="0"/>
      <w:marTop w:val="0"/>
      <w:marBottom w:val="0"/>
      <w:divBdr>
        <w:top w:val="none" w:sz="0" w:space="0" w:color="auto"/>
        <w:left w:val="none" w:sz="0" w:space="0" w:color="auto"/>
        <w:bottom w:val="none" w:sz="0" w:space="0" w:color="auto"/>
        <w:right w:val="none" w:sz="0" w:space="0" w:color="auto"/>
      </w:divBdr>
    </w:div>
    <w:div w:id="1887451205">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56937426">
      <w:bodyDiv w:val="1"/>
      <w:marLeft w:val="0"/>
      <w:marRight w:val="0"/>
      <w:marTop w:val="0"/>
      <w:marBottom w:val="0"/>
      <w:divBdr>
        <w:top w:val="none" w:sz="0" w:space="0" w:color="auto"/>
        <w:left w:val="none" w:sz="0" w:space="0" w:color="auto"/>
        <w:bottom w:val="none" w:sz="0" w:space="0" w:color="auto"/>
        <w:right w:val="none" w:sz="0" w:space="0" w:color="auto"/>
      </w:divBdr>
    </w:div>
    <w:div w:id="1980114243">
      <w:bodyDiv w:val="1"/>
      <w:marLeft w:val="0"/>
      <w:marRight w:val="0"/>
      <w:marTop w:val="0"/>
      <w:marBottom w:val="0"/>
      <w:divBdr>
        <w:top w:val="none" w:sz="0" w:space="0" w:color="auto"/>
        <w:left w:val="none" w:sz="0" w:space="0" w:color="auto"/>
        <w:bottom w:val="none" w:sz="0" w:space="0" w:color="auto"/>
        <w:right w:val="none" w:sz="0" w:space="0" w:color="auto"/>
      </w:divBdr>
    </w:div>
    <w:div w:id="1995257375">
      <w:bodyDiv w:val="1"/>
      <w:marLeft w:val="0"/>
      <w:marRight w:val="0"/>
      <w:marTop w:val="0"/>
      <w:marBottom w:val="0"/>
      <w:divBdr>
        <w:top w:val="none" w:sz="0" w:space="0" w:color="auto"/>
        <w:left w:val="none" w:sz="0" w:space="0" w:color="auto"/>
        <w:bottom w:val="none" w:sz="0" w:space="0" w:color="auto"/>
        <w:right w:val="none" w:sz="0" w:space="0" w:color="auto"/>
      </w:divBdr>
    </w:div>
    <w:div w:id="2013751532">
      <w:bodyDiv w:val="1"/>
      <w:marLeft w:val="0"/>
      <w:marRight w:val="0"/>
      <w:marTop w:val="0"/>
      <w:marBottom w:val="0"/>
      <w:divBdr>
        <w:top w:val="none" w:sz="0" w:space="0" w:color="auto"/>
        <w:left w:val="none" w:sz="0" w:space="0" w:color="auto"/>
        <w:bottom w:val="none" w:sz="0" w:space="0" w:color="auto"/>
        <w:right w:val="none" w:sz="0" w:space="0" w:color="auto"/>
      </w:divBdr>
    </w:div>
    <w:div w:id="2032413793">
      <w:bodyDiv w:val="1"/>
      <w:marLeft w:val="0"/>
      <w:marRight w:val="0"/>
      <w:marTop w:val="0"/>
      <w:marBottom w:val="0"/>
      <w:divBdr>
        <w:top w:val="none" w:sz="0" w:space="0" w:color="auto"/>
        <w:left w:val="none" w:sz="0" w:space="0" w:color="auto"/>
        <w:bottom w:val="none" w:sz="0" w:space="0" w:color="auto"/>
        <w:right w:val="none" w:sz="0" w:space="0" w:color="auto"/>
      </w:divBdr>
      <w:divsChild>
        <w:div w:id="237525317">
          <w:marLeft w:val="0"/>
          <w:marRight w:val="0"/>
          <w:marTop w:val="211"/>
          <w:marBottom w:val="0"/>
          <w:divBdr>
            <w:top w:val="none" w:sz="0" w:space="0" w:color="auto"/>
            <w:left w:val="none" w:sz="0" w:space="0" w:color="auto"/>
            <w:bottom w:val="none" w:sz="0" w:space="0" w:color="auto"/>
            <w:right w:val="none" w:sz="0" w:space="0" w:color="auto"/>
          </w:divBdr>
        </w:div>
        <w:div w:id="387606535">
          <w:marLeft w:val="0"/>
          <w:marRight w:val="0"/>
          <w:marTop w:val="211"/>
          <w:marBottom w:val="0"/>
          <w:divBdr>
            <w:top w:val="none" w:sz="0" w:space="0" w:color="auto"/>
            <w:left w:val="none" w:sz="0" w:space="0" w:color="auto"/>
            <w:bottom w:val="none" w:sz="0" w:space="0" w:color="auto"/>
            <w:right w:val="none" w:sz="0" w:space="0" w:color="auto"/>
          </w:divBdr>
        </w:div>
        <w:div w:id="1311595510">
          <w:marLeft w:val="0"/>
          <w:marRight w:val="0"/>
          <w:marTop w:val="211"/>
          <w:marBottom w:val="0"/>
          <w:divBdr>
            <w:top w:val="none" w:sz="0" w:space="0" w:color="auto"/>
            <w:left w:val="none" w:sz="0" w:space="0" w:color="auto"/>
            <w:bottom w:val="none" w:sz="0" w:space="0" w:color="auto"/>
            <w:right w:val="none" w:sz="0" w:space="0" w:color="auto"/>
          </w:divBdr>
        </w:div>
        <w:div w:id="1639530933">
          <w:marLeft w:val="0"/>
          <w:marRight w:val="0"/>
          <w:marTop w:val="211"/>
          <w:marBottom w:val="0"/>
          <w:divBdr>
            <w:top w:val="none" w:sz="0" w:space="0" w:color="auto"/>
            <w:left w:val="none" w:sz="0" w:space="0" w:color="auto"/>
            <w:bottom w:val="none" w:sz="0" w:space="0" w:color="auto"/>
            <w:right w:val="none" w:sz="0" w:space="0" w:color="auto"/>
          </w:divBdr>
        </w:div>
        <w:div w:id="1648586859">
          <w:marLeft w:val="0"/>
          <w:marRight w:val="0"/>
          <w:marTop w:val="211"/>
          <w:marBottom w:val="0"/>
          <w:divBdr>
            <w:top w:val="none" w:sz="0" w:space="0" w:color="auto"/>
            <w:left w:val="none" w:sz="0" w:space="0" w:color="auto"/>
            <w:bottom w:val="none" w:sz="0" w:space="0" w:color="auto"/>
            <w:right w:val="none" w:sz="0" w:space="0" w:color="auto"/>
          </w:divBdr>
        </w:div>
      </w:divsChild>
    </w:div>
    <w:div w:id="2073964931">
      <w:bodyDiv w:val="1"/>
      <w:marLeft w:val="0"/>
      <w:marRight w:val="0"/>
      <w:marTop w:val="0"/>
      <w:marBottom w:val="0"/>
      <w:divBdr>
        <w:top w:val="none" w:sz="0" w:space="0" w:color="auto"/>
        <w:left w:val="none" w:sz="0" w:space="0" w:color="auto"/>
        <w:bottom w:val="none" w:sz="0" w:space="0" w:color="auto"/>
        <w:right w:val="none" w:sz="0" w:space="0" w:color="auto"/>
      </w:divBdr>
    </w:div>
    <w:div w:id="2084641012">
      <w:bodyDiv w:val="1"/>
      <w:marLeft w:val="0"/>
      <w:marRight w:val="0"/>
      <w:marTop w:val="0"/>
      <w:marBottom w:val="0"/>
      <w:divBdr>
        <w:top w:val="none" w:sz="0" w:space="0" w:color="auto"/>
        <w:left w:val="none" w:sz="0" w:space="0" w:color="auto"/>
        <w:bottom w:val="none" w:sz="0" w:space="0" w:color="auto"/>
        <w:right w:val="none" w:sz="0" w:space="0" w:color="auto"/>
      </w:divBdr>
      <w:divsChild>
        <w:div w:id="11304888">
          <w:marLeft w:val="720"/>
          <w:marRight w:val="0"/>
          <w:marTop w:val="0"/>
          <w:marBottom w:val="0"/>
          <w:divBdr>
            <w:top w:val="none" w:sz="0" w:space="0" w:color="auto"/>
            <w:left w:val="none" w:sz="0" w:space="0" w:color="auto"/>
            <w:bottom w:val="none" w:sz="0" w:space="0" w:color="auto"/>
            <w:right w:val="none" w:sz="0" w:space="0" w:color="auto"/>
          </w:divBdr>
        </w:div>
        <w:div w:id="17049379">
          <w:marLeft w:val="720"/>
          <w:marRight w:val="0"/>
          <w:marTop w:val="0"/>
          <w:marBottom w:val="0"/>
          <w:divBdr>
            <w:top w:val="none" w:sz="0" w:space="0" w:color="auto"/>
            <w:left w:val="none" w:sz="0" w:space="0" w:color="auto"/>
            <w:bottom w:val="none" w:sz="0" w:space="0" w:color="auto"/>
            <w:right w:val="none" w:sz="0" w:space="0" w:color="auto"/>
          </w:divBdr>
        </w:div>
      </w:divsChild>
    </w:div>
    <w:div w:id="2118481807">
      <w:bodyDiv w:val="1"/>
      <w:marLeft w:val="0"/>
      <w:marRight w:val="0"/>
      <w:marTop w:val="0"/>
      <w:marBottom w:val="0"/>
      <w:divBdr>
        <w:top w:val="none" w:sz="0" w:space="0" w:color="auto"/>
        <w:left w:val="none" w:sz="0" w:space="0" w:color="auto"/>
        <w:bottom w:val="none" w:sz="0" w:space="0" w:color="auto"/>
        <w:right w:val="none" w:sz="0" w:space="0" w:color="auto"/>
      </w:divBdr>
    </w:div>
    <w:div w:id="2134322234">
      <w:bodyDiv w:val="1"/>
      <w:marLeft w:val="0"/>
      <w:marRight w:val="0"/>
      <w:marTop w:val="0"/>
      <w:marBottom w:val="0"/>
      <w:divBdr>
        <w:top w:val="none" w:sz="0" w:space="0" w:color="auto"/>
        <w:left w:val="none" w:sz="0" w:space="0" w:color="auto"/>
        <w:bottom w:val="none" w:sz="0" w:space="0" w:color="auto"/>
        <w:right w:val="none" w:sz="0" w:space="0" w:color="auto"/>
      </w:divBdr>
    </w:div>
    <w:div w:id="2140416145">
      <w:bodyDiv w:val="1"/>
      <w:marLeft w:val="0"/>
      <w:marRight w:val="0"/>
      <w:marTop w:val="0"/>
      <w:marBottom w:val="0"/>
      <w:divBdr>
        <w:top w:val="none" w:sz="0" w:space="0" w:color="auto"/>
        <w:left w:val="none" w:sz="0" w:space="0" w:color="auto"/>
        <w:bottom w:val="none" w:sz="0" w:space="0" w:color="auto"/>
        <w:right w:val="none" w:sz="0" w:space="0" w:color="auto"/>
      </w:divBdr>
      <w:divsChild>
        <w:div w:id="582298340">
          <w:marLeft w:val="720"/>
          <w:marRight w:val="0"/>
          <w:marTop w:val="0"/>
          <w:marBottom w:val="0"/>
          <w:divBdr>
            <w:top w:val="none" w:sz="0" w:space="0" w:color="auto"/>
            <w:left w:val="none" w:sz="0" w:space="0" w:color="auto"/>
            <w:bottom w:val="none" w:sz="0" w:space="0" w:color="auto"/>
            <w:right w:val="none" w:sz="0" w:space="0" w:color="auto"/>
          </w:divBdr>
        </w:div>
        <w:div w:id="741757004">
          <w:marLeft w:val="720"/>
          <w:marRight w:val="0"/>
          <w:marTop w:val="0"/>
          <w:marBottom w:val="0"/>
          <w:divBdr>
            <w:top w:val="none" w:sz="0" w:space="0" w:color="auto"/>
            <w:left w:val="none" w:sz="0" w:space="0" w:color="auto"/>
            <w:bottom w:val="none" w:sz="0" w:space="0" w:color="auto"/>
            <w:right w:val="none" w:sz="0" w:space="0" w:color="auto"/>
          </w:divBdr>
        </w:div>
        <w:div w:id="208830476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hyperlink" Target="https://www.betterhealth.vic.gov.au/" TargetMode="External"/><Relationship Id="rId3" Type="http://schemas.openxmlformats.org/officeDocument/2006/relationships/customXml" Target="../customXml/item3.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oleObject" Target="embeddings/Microsoft_Visio_Drawing.vsd"/><Relationship Id="rId25" Type="http://schemas.openxmlformats.org/officeDocument/2006/relationships/hyperlink" Target="http://manage.nhsd.com.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https://about.healthdirect.gov.au/review-your-nhsd-listing" TargetMode="External"/><Relationship Id="rId29" Type="http://schemas.openxmlformats.org/officeDocument/2006/relationships/hyperlink" Target="https://help.nhsd.com.au/plugins/servlet/desk/portal/2/create/6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Microsoft_Visio_Drawing2.vsd"/><Relationship Id="rId32" Type="http://schemas.openxmlformats.org/officeDocument/2006/relationships/hyperlink" Target="mailto:digitalhealth@dhhs.vic.gov.au" TargetMode="Externa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8.emf"/><Relationship Id="rId28" Type="http://schemas.openxmlformats.org/officeDocument/2006/relationships/hyperlink" Target="https://healthmap.com.au/"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data.gov.au/data/dataset/geocoded-national-address-file-g-na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oleObject" Target="embeddings/Microsoft_Visio_Drawing1.vsd"/><Relationship Id="rId27" Type="http://schemas.openxmlformats.org/officeDocument/2006/relationships/hyperlink" Target="https://www.healthdirect.gov.au/australian-health-services" TargetMode="External"/><Relationship Id="rId30" Type="http://schemas.openxmlformats.org/officeDocument/2006/relationships/hyperlink" Target="https://about.healthdirect.gov.au/using-the-nhsd" TargetMode="External"/><Relationship Id="rId35"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mmon%20Files\TemplatesOpenXML\Visual%20Style\DHHS%20Repor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04F20F19C4104BBBAB94593FED5702" ma:contentTypeVersion="4" ma:contentTypeDescription="Create a new document." ma:contentTypeScope="" ma:versionID="a933f7c7b13d2cb0fde14f7609411b59">
  <xsd:schema xmlns:xsd="http://www.w3.org/2001/XMLSchema" xmlns:xs="http://www.w3.org/2001/XMLSchema" xmlns:p="http://schemas.microsoft.com/office/2006/metadata/properties" xmlns:ns2="3fdefc27-9daa-4412-9bc3-ba173f0af375" targetNamespace="http://schemas.microsoft.com/office/2006/metadata/properties" ma:root="true" ma:fieldsID="3e0792a4e5396faddf060c0231ad9812" ns2:_="">
    <xsd:import namespace="3fdefc27-9daa-4412-9bc3-ba173f0af3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efc27-9daa-4412-9bc3-ba173f0af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C4796-907C-43E5-814C-7B1D66138B21}">
  <ds:schemaRefs>
    <ds:schemaRef ds:uri="http://schemas.microsoft.com/office/2006/metadata/properties"/>
  </ds:schemaRefs>
</ds:datastoreItem>
</file>

<file path=customXml/itemProps2.xml><?xml version="1.0" encoding="utf-8"?>
<ds:datastoreItem xmlns:ds="http://schemas.openxmlformats.org/officeDocument/2006/customXml" ds:itemID="{29DB5683-FDB9-4D02-BE50-B07284891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efc27-9daa-4412-9bc3-ba173f0af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953F6-F658-48DE-A8E9-9DF91970F6E4}">
  <ds:schemaRefs>
    <ds:schemaRef ds:uri="http://schemas.microsoft.com/sharepoint/v3/contenttype/forms"/>
  </ds:schemaRefs>
</ds:datastoreItem>
</file>

<file path=customXml/itemProps4.xml><?xml version="1.0" encoding="utf-8"?>
<ds:datastoreItem xmlns:ds="http://schemas.openxmlformats.org/officeDocument/2006/customXml" ds:itemID="{F9AC2033-B8CC-43D3-A6E7-2A2520B9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03 Blue 2945.dot</Template>
  <TotalTime>13</TotalTime>
  <Pages>18</Pages>
  <Words>3959</Words>
  <Characters>22570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Standards Template</vt:lpstr>
    </vt:vector>
  </TitlesOfParts>
  <Company>Department of Health and Human Services</Company>
  <LinksUpToDate>false</LinksUpToDate>
  <CharactersWithSpaces>26477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Template</dc:title>
  <dc:creator>Stephen Oluyide</dc:creator>
  <cp:lastModifiedBy>Stephen Oluyide (DHHS)</cp:lastModifiedBy>
  <cp:revision>3</cp:revision>
  <cp:lastPrinted>2020-03-17T02:16:00Z</cp:lastPrinted>
  <dcterms:created xsi:type="dcterms:W3CDTF">2020-08-05T03:39:00Z</dcterms:created>
  <dcterms:modified xsi:type="dcterms:W3CDTF">2020-08-05T03:43:00Z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0x0101002F04F20F19C4104BBBAB94593FED5702</vt:lpwstr>
  </property>
  <property fmtid="{D5CDD505-2E9C-101B-9397-08002B2CF9AE}" pid="4" name="MSIP_Label_43e64453-338c-4f93-8a4d-0039a0a41f2a_Enabled">
    <vt:lpwstr>True</vt:lpwstr>
  </property>
  <property fmtid="{D5CDD505-2E9C-101B-9397-08002B2CF9AE}" pid="5" name="MSIP_Label_43e64453-338c-4f93-8a4d-0039a0a41f2a_SiteId">
    <vt:lpwstr>c0e0601f-0fac-449c-9c88-a104c4eb9f28</vt:lpwstr>
  </property>
  <property fmtid="{D5CDD505-2E9C-101B-9397-08002B2CF9AE}" pid="6" name="MSIP_Label_43e64453-338c-4f93-8a4d-0039a0a41f2a_Owner">
    <vt:lpwstr>Stephen.Oluyide@dhhs.vic.gov.au</vt:lpwstr>
  </property>
  <property fmtid="{D5CDD505-2E9C-101B-9397-08002B2CF9AE}" pid="7" name="MSIP_Label_43e64453-338c-4f93-8a4d-0039a0a41f2a_SetDate">
    <vt:lpwstr>2020-07-20T04:04:44.2539873Z</vt:lpwstr>
  </property>
  <property fmtid="{D5CDD505-2E9C-101B-9397-08002B2CF9AE}" pid="8" name="MSIP_Label_43e64453-338c-4f93-8a4d-0039a0a41f2a_Name">
    <vt:lpwstr>OFFICIAL</vt:lpwstr>
  </property>
  <property fmtid="{D5CDD505-2E9C-101B-9397-08002B2CF9AE}" pid="9" name="MSIP_Label_43e64453-338c-4f93-8a4d-0039a0a41f2a_Application">
    <vt:lpwstr>Microsoft Azure Information Protection</vt:lpwstr>
  </property>
  <property fmtid="{D5CDD505-2E9C-101B-9397-08002B2CF9AE}" pid="10" name="MSIP_Label_43e64453-338c-4f93-8a4d-0039a0a41f2a_ActionId">
    <vt:lpwstr>13f37d1f-8d63-4c0f-8c2a-f7b787bfe5fd</vt:lpwstr>
  </property>
  <property fmtid="{D5CDD505-2E9C-101B-9397-08002B2CF9AE}" pid="11" name="MSIP_Label_43e64453-338c-4f93-8a4d-0039a0a41f2a_Extended_MSFT_Method">
    <vt:lpwstr>Manual</vt:lpwstr>
  </property>
  <property fmtid="{D5CDD505-2E9C-101B-9397-08002B2CF9AE}" pid="12" name="MSIP_Label_59e89ba6-b459-43e9-8bd5-7036dc30fb18_Enabled">
    <vt:lpwstr>True</vt:lpwstr>
  </property>
  <property fmtid="{D5CDD505-2E9C-101B-9397-08002B2CF9AE}" pid="13" name="MSIP_Label_59e89ba6-b459-43e9-8bd5-7036dc30fb18_SiteId">
    <vt:lpwstr>d7b8130b-1a54-46ee-9e09-e4fe7b5cbdf4</vt:lpwstr>
  </property>
  <property fmtid="{D5CDD505-2E9C-101B-9397-08002B2CF9AE}" pid="14" name="MSIP_Label_59e89ba6-b459-43e9-8bd5-7036dc30fb18_Owner">
    <vt:lpwstr>stephen.ireland@healthdirect.org.au</vt:lpwstr>
  </property>
  <property fmtid="{D5CDD505-2E9C-101B-9397-08002B2CF9AE}" pid="15" name="MSIP_Label_59e89ba6-b459-43e9-8bd5-7036dc30fb18_SetDate">
    <vt:lpwstr>2020-01-08T23:30:02.5240449Z</vt:lpwstr>
  </property>
  <property fmtid="{D5CDD505-2E9C-101B-9397-08002B2CF9AE}" pid="16" name="MSIP_Label_59e89ba6-b459-43e9-8bd5-7036dc30fb18_Name">
    <vt:lpwstr>For Official Use Only</vt:lpwstr>
  </property>
  <property fmtid="{D5CDD505-2E9C-101B-9397-08002B2CF9AE}" pid="17" name="MSIP_Label_59e89ba6-b459-43e9-8bd5-7036dc30fb18_Application">
    <vt:lpwstr>Microsoft Azure Information Protection</vt:lpwstr>
  </property>
  <property fmtid="{D5CDD505-2E9C-101B-9397-08002B2CF9AE}" pid="18" name="MSIP_Label_59e89ba6-b459-43e9-8bd5-7036dc30fb18_ActionId">
    <vt:lpwstr>a36ccaaf-d8c9-4f9e-9dd6-d2630016f016</vt:lpwstr>
  </property>
  <property fmtid="{D5CDD505-2E9C-101B-9397-08002B2CF9AE}" pid="19" name="MSIP_Label_59e89ba6-b459-43e9-8bd5-7036dc30fb18_Extended_MSFT_Method">
    <vt:lpwstr>Automatic</vt:lpwstr>
  </property>
  <property fmtid="{D5CDD505-2E9C-101B-9397-08002B2CF9AE}" pid="20" name="Sensitivity">
    <vt:lpwstr>OFFICIAL For Official Use Only</vt:lpwstr>
  </property>
</Properties>
</file>