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EF0B" w14:textId="77777777" w:rsidR="0074696E" w:rsidRPr="004C6EEE" w:rsidRDefault="00BA3D42" w:rsidP="00AD784C">
      <w:pPr>
        <w:pStyle w:val="Spacerparatopoffirstpage"/>
      </w:pPr>
      <w:r>
        <w:drawing>
          <wp:anchor distT="0" distB="0" distL="114300" distR="114300" simplePos="0" relativeHeight="251658240" behindDoc="1" locked="1" layoutInCell="0" allowOverlap="1" wp14:anchorId="2A4336E0" wp14:editId="6F9D0983">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35562" w14:textId="77777777" w:rsidR="00A62D44" w:rsidRPr="004C6EEE" w:rsidRDefault="00A62D44" w:rsidP="004C6EEE">
      <w:pPr>
        <w:pStyle w:val="Sectionbreakfirstpage"/>
        <w:sectPr w:rsidR="00A62D44" w:rsidRPr="004C6EEE" w:rsidSect="00AD784C">
          <w:footerReference w:type="default" r:id="rId12"/>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3EECA52E" w14:textId="77777777" w:rsidTr="001C277E">
        <w:trPr>
          <w:trHeight w:val="1247"/>
        </w:trPr>
        <w:tc>
          <w:tcPr>
            <w:tcW w:w="8046" w:type="dxa"/>
            <w:shd w:val="clear" w:color="auto" w:fill="auto"/>
            <w:vAlign w:val="bottom"/>
          </w:tcPr>
          <w:p w14:paraId="7C7F6903" w14:textId="4C47A88C" w:rsidR="00AD784C" w:rsidRPr="00161AA0" w:rsidRDefault="00C94DEA" w:rsidP="00A91406">
            <w:pPr>
              <w:pStyle w:val="DHHSmainheading"/>
            </w:pPr>
            <w:r>
              <w:t>Victorian cancer plan 2020</w:t>
            </w:r>
            <w:r w:rsidR="008E7C9C">
              <w:t>–</w:t>
            </w:r>
            <w:r>
              <w:t>2024</w:t>
            </w:r>
          </w:p>
        </w:tc>
      </w:tr>
      <w:tr w:rsidR="00AD784C" w14:paraId="184E83D4" w14:textId="77777777" w:rsidTr="00357B4E">
        <w:trPr>
          <w:trHeight w:hRule="exact" w:val="1162"/>
        </w:trPr>
        <w:tc>
          <w:tcPr>
            <w:tcW w:w="8046" w:type="dxa"/>
            <w:shd w:val="clear" w:color="auto" w:fill="auto"/>
            <w:tcMar>
              <w:top w:w="170" w:type="dxa"/>
              <w:bottom w:w="510" w:type="dxa"/>
            </w:tcMar>
          </w:tcPr>
          <w:p w14:paraId="1789B0C0" w14:textId="77777777" w:rsidR="00357B4E" w:rsidRPr="00AD784C" w:rsidRDefault="00371469" w:rsidP="00357B4E">
            <w:pPr>
              <w:pStyle w:val="DHHSmainsubheading"/>
              <w:rPr>
                <w:szCs w:val="28"/>
              </w:rPr>
            </w:pPr>
            <w:r>
              <w:rPr>
                <w:szCs w:val="28"/>
              </w:rPr>
              <w:t>Consultation paper</w:t>
            </w:r>
          </w:p>
        </w:tc>
      </w:tr>
    </w:tbl>
    <w:p w14:paraId="172419D6" w14:textId="77777777" w:rsidR="00371469" w:rsidRPr="00541ADB" w:rsidRDefault="00371469" w:rsidP="00C94DEA">
      <w:pPr>
        <w:pStyle w:val="Heading1"/>
      </w:pPr>
      <w:r w:rsidRPr="00C94DEA">
        <w:t>Introduction</w:t>
      </w:r>
    </w:p>
    <w:p w14:paraId="5EFFD499" w14:textId="2251D861" w:rsidR="00371469" w:rsidRDefault="00371469" w:rsidP="00C94DEA">
      <w:pPr>
        <w:pStyle w:val="DHHSbody"/>
      </w:pPr>
      <w:bookmarkStart w:id="0" w:name="_Toc410762196"/>
      <w:bookmarkStart w:id="1" w:name="_Toc440620742"/>
      <w:r>
        <w:t xml:space="preserve">Cancer </w:t>
      </w:r>
      <w:r w:rsidR="00FB03AB">
        <w:t>affe</w:t>
      </w:r>
      <w:r>
        <w:t>cts many Victorians</w:t>
      </w:r>
      <w:r w:rsidR="00FB03AB">
        <w:t>,</w:t>
      </w:r>
      <w:r>
        <w:t xml:space="preserve"> </w:t>
      </w:r>
      <w:r w:rsidR="00FB03AB">
        <w:t xml:space="preserve">but </w:t>
      </w:r>
      <w:r>
        <w:t>our survival rates are among the best in the world, with more people now living with or beyond cancer. However, outcomes are not equal for all cancers and population groups. To improve cancer outcomes, we need to work together to continually improve our world-leading cancer care system and adopt long-term approaches to these complex challenges.</w:t>
      </w:r>
    </w:p>
    <w:p w14:paraId="178BD1B8" w14:textId="77777777" w:rsidR="00371469" w:rsidRDefault="00C94DEA" w:rsidP="00C94DEA">
      <w:pPr>
        <w:pStyle w:val="DHHSbody"/>
      </w:pPr>
      <w:r>
        <w:t>This consultation paper provides an overview of the scope of the plan and invites input from the cancer control sector, health services, prevention and population health sectors, researchers, people affected by cancer and interested community members to inform how we will improve cancer outcomes for all Victorians.</w:t>
      </w:r>
    </w:p>
    <w:bookmarkEnd w:id="0"/>
    <w:bookmarkEnd w:id="1"/>
    <w:p w14:paraId="69F9350A" w14:textId="77777777" w:rsidR="00371469" w:rsidRPr="00C94DEA" w:rsidRDefault="00371469" w:rsidP="00371469">
      <w:pPr>
        <w:pStyle w:val="Heading2"/>
      </w:pPr>
      <w:r>
        <w:t>The Improving Cancer Outcomes Act</w:t>
      </w:r>
    </w:p>
    <w:p w14:paraId="1874BF7D" w14:textId="276C4478" w:rsidR="00371469" w:rsidRPr="00B17AA9" w:rsidRDefault="00C94DEA" w:rsidP="00371469">
      <w:pPr>
        <w:pStyle w:val="DHHSbody"/>
      </w:pPr>
      <w:r>
        <w:t>Under</w:t>
      </w:r>
      <w:r w:rsidR="00371469">
        <w:t xml:space="preserve"> the</w:t>
      </w:r>
      <w:r w:rsidR="00371469" w:rsidRPr="00B17AA9">
        <w:t xml:space="preserve"> </w:t>
      </w:r>
      <w:r w:rsidR="00371469" w:rsidRPr="00C70453">
        <w:rPr>
          <w:i/>
        </w:rPr>
        <w:t>Improving Cancer Outcomes Act 2014</w:t>
      </w:r>
      <w:r w:rsidR="00371469" w:rsidRPr="00B17AA9">
        <w:t xml:space="preserve"> </w:t>
      </w:r>
      <w:r w:rsidR="00371469">
        <w:t xml:space="preserve">the </w:t>
      </w:r>
      <w:r>
        <w:t>Victorian</w:t>
      </w:r>
      <w:r w:rsidR="00371469">
        <w:t xml:space="preserve"> </w:t>
      </w:r>
      <w:r w:rsidR="00FB03AB">
        <w:t>G</w:t>
      </w:r>
      <w:r w:rsidR="00371469">
        <w:t xml:space="preserve">overnment is committed to preparing a </w:t>
      </w:r>
      <w:r>
        <w:t xml:space="preserve">statewide </w:t>
      </w:r>
      <w:r w:rsidR="00371469">
        <w:t>cancer plan every four years.</w:t>
      </w:r>
      <w:r w:rsidR="00B83E85">
        <w:t xml:space="preserve"> </w:t>
      </w:r>
      <w:r w:rsidR="00371469" w:rsidRPr="00B17AA9">
        <w:t>The Act requires each cancer plan to:</w:t>
      </w:r>
    </w:p>
    <w:p w14:paraId="51E2E5BE" w14:textId="77777777" w:rsidR="00371469" w:rsidRPr="00B17AA9" w:rsidRDefault="00371469" w:rsidP="00371469">
      <w:pPr>
        <w:pStyle w:val="DHHSbullet1"/>
        <w:numPr>
          <w:ilvl w:val="0"/>
          <w:numId w:val="1"/>
        </w:numPr>
      </w:pPr>
      <w:r w:rsidRPr="00B17AA9">
        <w:t>report on the status and burden of cancer in Victoria</w:t>
      </w:r>
    </w:p>
    <w:p w14:paraId="089480DE" w14:textId="77777777" w:rsidR="00371469" w:rsidRPr="00B17AA9" w:rsidRDefault="00371469" w:rsidP="00371469">
      <w:pPr>
        <w:pStyle w:val="DHHSbullet1"/>
        <w:numPr>
          <w:ilvl w:val="0"/>
          <w:numId w:val="1"/>
        </w:numPr>
      </w:pPr>
      <w:r w:rsidRPr="00B17AA9">
        <w:t>establish Victoria’s objectives and policy priorities with respect to cancer</w:t>
      </w:r>
    </w:p>
    <w:p w14:paraId="44208C21" w14:textId="77777777" w:rsidR="00371469" w:rsidRPr="00B17AA9" w:rsidRDefault="00371469" w:rsidP="00371469">
      <w:pPr>
        <w:pStyle w:val="DHHSbullet1"/>
        <w:numPr>
          <w:ilvl w:val="0"/>
          <w:numId w:val="1"/>
        </w:numPr>
      </w:pPr>
      <w:r w:rsidRPr="00B17AA9">
        <w:t>state how these objectives will be achieved based on available evidence</w:t>
      </w:r>
    </w:p>
    <w:p w14:paraId="2FACB2C5" w14:textId="77777777" w:rsidR="00371469" w:rsidRDefault="00371469" w:rsidP="00C94DEA">
      <w:pPr>
        <w:pStyle w:val="DHHSbullet1"/>
        <w:numPr>
          <w:ilvl w:val="0"/>
          <w:numId w:val="1"/>
        </w:numPr>
      </w:pPr>
      <w:r w:rsidRPr="00B17AA9">
        <w:t>specify how the state intends to work with other parties to achieve these objectives and policy priorities.</w:t>
      </w:r>
    </w:p>
    <w:p w14:paraId="0F52EECF" w14:textId="77777777" w:rsidR="00371469" w:rsidRDefault="00371469" w:rsidP="00371469">
      <w:pPr>
        <w:pStyle w:val="Heading2"/>
      </w:pPr>
      <w:r>
        <w:t>Cancer in Victoria</w:t>
      </w:r>
    </w:p>
    <w:p w14:paraId="7BA03A5C" w14:textId="7FDED340" w:rsidR="000658FC" w:rsidRPr="00F43AAD" w:rsidRDefault="00D841AC" w:rsidP="00F43AAD">
      <w:pPr>
        <w:pStyle w:val="DHHSbody"/>
        <w:rPr>
          <w:lang w:val="en"/>
        </w:rPr>
      </w:pPr>
      <w:r w:rsidRPr="00F43AAD">
        <w:rPr>
          <w:lang w:val="en"/>
        </w:rPr>
        <w:t>Cancer imposes a considerable burden on the Victorian community. In 2017</w:t>
      </w:r>
      <w:r>
        <w:rPr>
          <w:lang w:val="en"/>
        </w:rPr>
        <w:t xml:space="preserve"> another 34,557 Victorians were diagnosed with cancer, and 10,955 died from the disease.</w:t>
      </w:r>
      <w:r w:rsidR="00B00AC8">
        <w:rPr>
          <w:lang w:val="en"/>
        </w:rPr>
        <w:t xml:space="preserve"> </w:t>
      </w:r>
      <w:r w:rsidR="00831CF0" w:rsidRPr="00F43AAD">
        <w:rPr>
          <w:lang w:val="en"/>
        </w:rPr>
        <w:t xml:space="preserve">Five </w:t>
      </w:r>
      <w:r w:rsidR="00F43AAD" w:rsidRPr="00F43AAD">
        <w:rPr>
          <w:lang w:val="en"/>
        </w:rPr>
        <w:t>cancer types accounted for over half of all these new cases: prostate (15 per cent)</w:t>
      </w:r>
      <w:r w:rsidR="00E62F53">
        <w:rPr>
          <w:lang w:val="en"/>
        </w:rPr>
        <w:t>,</w:t>
      </w:r>
      <w:r w:rsidR="00F43AAD" w:rsidRPr="00F43AAD">
        <w:rPr>
          <w:lang w:val="en"/>
        </w:rPr>
        <w:t xml:space="preserve"> breast (13 per cent)</w:t>
      </w:r>
      <w:r w:rsidR="00E62F53">
        <w:rPr>
          <w:lang w:val="en"/>
        </w:rPr>
        <w:t>,</w:t>
      </w:r>
      <w:r w:rsidR="00F43AAD" w:rsidRPr="00F43AAD">
        <w:rPr>
          <w:lang w:val="en"/>
        </w:rPr>
        <w:t xml:space="preserve"> bowel (11 per cent)</w:t>
      </w:r>
      <w:r w:rsidR="00E62F53">
        <w:rPr>
          <w:lang w:val="en"/>
        </w:rPr>
        <w:t>,</w:t>
      </w:r>
      <w:r w:rsidR="00F43AAD" w:rsidRPr="00F43AAD">
        <w:rPr>
          <w:lang w:val="en"/>
        </w:rPr>
        <w:t xml:space="preserve"> melanoma (9 per cent) and lung </w:t>
      </w:r>
      <w:r w:rsidR="00AB3160">
        <w:rPr>
          <w:lang w:val="en"/>
        </w:rPr>
        <w:t xml:space="preserve">     </w:t>
      </w:r>
      <w:proofErr w:type="gramStart"/>
      <w:r w:rsidR="00AB3160">
        <w:rPr>
          <w:lang w:val="en"/>
        </w:rPr>
        <w:t xml:space="preserve">   </w:t>
      </w:r>
      <w:r w:rsidR="00F43AAD" w:rsidRPr="00F43AAD">
        <w:rPr>
          <w:lang w:val="en"/>
        </w:rPr>
        <w:t>(</w:t>
      </w:r>
      <w:proofErr w:type="gramEnd"/>
      <w:r w:rsidR="00F43AAD" w:rsidRPr="00F43AAD">
        <w:rPr>
          <w:lang w:val="en"/>
        </w:rPr>
        <w:t>9 per</w:t>
      </w:r>
      <w:r w:rsidR="00CF02C9">
        <w:rPr>
          <w:lang w:val="en"/>
        </w:rPr>
        <w:t> </w:t>
      </w:r>
      <w:r w:rsidR="00F43AAD" w:rsidRPr="00F43AAD">
        <w:rPr>
          <w:lang w:val="en"/>
        </w:rPr>
        <w:t>cent).</w:t>
      </w:r>
    </w:p>
    <w:p w14:paraId="4CEBE058" w14:textId="77777777" w:rsidR="00D841AC" w:rsidRDefault="00D841AC" w:rsidP="00D841AC">
      <w:pPr>
        <w:pStyle w:val="DHHSbody"/>
        <w:rPr>
          <w:lang w:val="en"/>
        </w:rPr>
      </w:pPr>
      <w:r>
        <w:rPr>
          <w:lang w:val="en"/>
        </w:rPr>
        <w:t>While significant progress has been made, the number of people being diagnosed continues to increase, with yearly diagnoses expected to reach more than 45,000 by 2028–2032.</w:t>
      </w:r>
      <w:r w:rsidRPr="00F43AAD">
        <w:rPr>
          <w:lang w:val="en"/>
        </w:rPr>
        <w:t xml:space="preserve"> As the Victorian population ages</w:t>
      </w:r>
      <w:r w:rsidR="00AE2BD0">
        <w:rPr>
          <w:lang w:val="en"/>
        </w:rPr>
        <w:t>,</w:t>
      </w:r>
      <w:r w:rsidRPr="00F43AAD">
        <w:rPr>
          <w:lang w:val="en"/>
        </w:rPr>
        <w:t xml:space="preserve"> the incidence of cancer will continue to grow – in fact, one in three men and one in four women will have been diagnosed with cancer by the age of 75.</w:t>
      </w:r>
    </w:p>
    <w:p w14:paraId="100A72CD" w14:textId="62AFDB7D" w:rsidR="00696F17" w:rsidRPr="00F46CCB" w:rsidRDefault="00696F17" w:rsidP="00696F17">
      <w:pPr>
        <w:pStyle w:val="DHHSbody"/>
      </w:pPr>
      <w:r w:rsidRPr="00F46CCB">
        <w:t>Five-year survival for cancers steadily increased from 4</w:t>
      </w:r>
      <w:r w:rsidR="00F46CCB" w:rsidRPr="00F46CCB">
        <w:t>6</w:t>
      </w:r>
      <w:r w:rsidRPr="00F46CCB">
        <w:t xml:space="preserve"> per cent </w:t>
      </w:r>
      <w:r w:rsidR="00F123AB">
        <w:t xml:space="preserve">between </w:t>
      </w:r>
      <w:r w:rsidRPr="00F46CCB">
        <w:t>198</w:t>
      </w:r>
      <w:r w:rsidR="00F46CCB" w:rsidRPr="00F46CCB">
        <w:t>2</w:t>
      </w:r>
      <w:r w:rsidR="00F123AB">
        <w:t xml:space="preserve"> and </w:t>
      </w:r>
      <w:r w:rsidR="00F46CCB" w:rsidRPr="00F46CCB">
        <w:t>1986</w:t>
      </w:r>
      <w:r w:rsidRPr="00F46CCB">
        <w:t>, to 6</w:t>
      </w:r>
      <w:r w:rsidR="00F46CCB" w:rsidRPr="00F46CCB">
        <w:t>8 per cent</w:t>
      </w:r>
      <w:r w:rsidRPr="00F46CCB">
        <w:t xml:space="preserve"> </w:t>
      </w:r>
      <w:r w:rsidR="00F123AB">
        <w:t>between</w:t>
      </w:r>
      <w:r w:rsidRPr="00F46CCB">
        <w:t xml:space="preserve"> 20</w:t>
      </w:r>
      <w:r w:rsidR="00F46CCB" w:rsidRPr="00F46CCB">
        <w:t>13</w:t>
      </w:r>
      <w:r w:rsidR="00F123AB">
        <w:t xml:space="preserve"> and </w:t>
      </w:r>
      <w:r w:rsidR="00F46CCB" w:rsidRPr="00F46CCB">
        <w:t>2016</w:t>
      </w:r>
      <w:r w:rsidRPr="00F46CCB">
        <w:t>. This trend is consistent across the most common types of cancer (including prostate, bowel, breast and lung) and reflects treatment advances, as well as successes of screening programs to increase early detection.</w:t>
      </w:r>
    </w:p>
    <w:p w14:paraId="7BE2EC59" w14:textId="437A48E4" w:rsidR="00F31055" w:rsidRPr="00F31055" w:rsidRDefault="00D841AC" w:rsidP="008C4105">
      <w:pPr>
        <w:pStyle w:val="DHHSbody"/>
        <w:rPr>
          <w:lang w:val="en"/>
        </w:rPr>
      </w:pPr>
      <w:r w:rsidRPr="00F43AAD">
        <w:rPr>
          <w:lang w:val="en"/>
        </w:rPr>
        <w:t>Poorer outcomes have persisted for some cancer types and for people living in some regional areas.</w:t>
      </w:r>
      <w:r w:rsidR="00B00AC8" w:rsidRPr="00F43AAD">
        <w:rPr>
          <w:lang w:val="en"/>
        </w:rPr>
        <w:t xml:space="preserve"> </w:t>
      </w:r>
      <w:r w:rsidRPr="00F43AAD">
        <w:rPr>
          <w:lang w:val="en"/>
        </w:rPr>
        <w:t xml:space="preserve">Aboriginal Victorians have significantly higher cancer mortality rates than non-Aboriginal Victorians. Reducing the burden of cancer requires a comprehensive approach with a focus on reducing these </w:t>
      </w:r>
      <w:r w:rsidR="00CF02C9">
        <w:rPr>
          <w:lang w:val="en"/>
        </w:rPr>
        <w:t>inequities</w:t>
      </w:r>
      <w:r w:rsidRPr="00F43AAD">
        <w:rPr>
          <w:lang w:val="en"/>
        </w:rPr>
        <w:t>.</w:t>
      </w:r>
    </w:p>
    <w:p w14:paraId="79072618" w14:textId="77777777" w:rsidR="00F123AB" w:rsidRDefault="00F123AB">
      <w:pPr>
        <w:rPr>
          <w:rFonts w:ascii="Arial" w:eastAsia="MS Gothic" w:hAnsi="Arial"/>
          <w:b/>
          <w:color w:val="D50032"/>
          <w:sz w:val="28"/>
          <w:szCs w:val="28"/>
        </w:rPr>
      </w:pPr>
      <w:bookmarkStart w:id="2" w:name="_Toc12347035"/>
      <w:bookmarkStart w:id="3" w:name="_Toc15388216"/>
      <w:r>
        <w:rPr>
          <w:rFonts w:eastAsia="MS Gothic"/>
        </w:rPr>
        <w:br w:type="page"/>
      </w:r>
    </w:p>
    <w:p w14:paraId="4B921648" w14:textId="5ECAF640" w:rsidR="00371469" w:rsidRDefault="00371469" w:rsidP="00371469">
      <w:pPr>
        <w:pStyle w:val="Heading2"/>
      </w:pPr>
      <w:r w:rsidRPr="00B17AA9">
        <w:rPr>
          <w:rFonts w:eastAsia="MS Gothic"/>
        </w:rPr>
        <w:lastRenderedPageBreak/>
        <w:t xml:space="preserve">Overview of the current Victorian </w:t>
      </w:r>
      <w:r>
        <w:rPr>
          <w:rFonts w:eastAsia="MS Gothic"/>
        </w:rPr>
        <w:t>c</w:t>
      </w:r>
      <w:r w:rsidRPr="00B17AA9">
        <w:rPr>
          <w:rFonts w:eastAsia="MS Gothic"/>
        </w:rPr>
        <w:t xml:space="preserve">ancer </w:t>
      </w:r>
      <w:r>
        <w:rPr>
          <w:rFonts w:eastAsia="MS Gothic"/>
        </w:rPr>
        <w:t>p</w:t>
      </w:r>
      <w:r w:rsidRPr="00B17AA9">
        <w:rPr>
          <w:rFonts w:eastAsia="MS Gothic"/>
        </w:rPr>
        <w:t>lan 2016–2020</w:t>
      </w:r>
      <w:bookmarkEnd w:id="2"/>
      <w:bookmarkEnd w:id="3"/>
      <w:r w:rsidRPr="00B17AA9">
        <w:rPr>
          <w:rFonts w:eastAsia="MS Gothic"/>
        </w:rPr>
        <w:t xml:space="preserve"> </w:t>
      </w:r>
    </w:p>
    <w:p w14:paraId="3E6D9D0D" w14:textId="16238A0E" w:rsidR="00BA3D42" w:rsidRDefault="00BA3D42" w:rsidP="00BA3D42">
      <w:pPr>
        <w:pStyle w:val="DHHSbody"/>
      </w:pPr>
      <w:r>
        <w:t xml:space="preserve">The </w:t>
      </w:r>
      <w:hyperlink r:id="rId13" w:history="1">
        <w:r w:rsidRPr="00D01B63">
          <w:rPr>
            <w:rStyle w:val="Hyperlink"/>
            <w:i/>
          </w:rPr>
          <w:t>Victorian cancer plan 2016–20</w:t>
        </w:r>
        <w:r w:rsidR="00CF02C9" w:rsidRPr="00D01B63">
          <w:rPr>
            <w:rStyle w:val="Hyperlink"/>
            <w:i/>
          </w:rPr>
          <w:t>20</w:t>
        </w:r>
      </w:hyperlink>
      <w:r>
        <w:t xml:space="preserve"> </w:t>
      </w:r>
      <w:r w:rsidR="00B75AF9">
        <w:t>&lt;</w:t>
      </w:r>
      <w:bookmarkStart w:id="4" w:name="_GoBack"/>
      <w:bookmarkEnd w:id="4"/>
      <w:r w:rsidR="00B75AF9" w:rsidRPr="00B75AF9">
        <w:t>https://www2.health.vic.gov.au/about/health-strategies/cancer-care/victorian-cancer-plan</w:t>
      </w:r>
      <w:r w:rsidR="00B75AF9">
        <w:t xml:space="preserve">&gt; </w:t>
      </w:r>
      <w:r>
        <w:t>provides a framework to improve cancer outcomes for all Victorians.</w:t>
      </w:r>
    </w:p>
    <w:p w14:paraId="0E2ECDD9" w14:textId="77777777" w:rsidR="00BA3D42" w:rsidRDefault="00BA3D42" w:rsidP="00BA3D42">
      <w:pPr>
        <w:pStyle w:val="DHHSbody"/>
      </w:pPr>
      <w:r w:rsidRPr="00A35BCD">
        <w:t>Th</w:t>
      </w:r>
      <w:r w:rsidR="00F31055">
        <w:t xml:space="preserve">e </w:t>
      </w:r>
      <w:r>
        <w:t>c</w:t>
      </w:r>
      <w:r w:rsidRPr="00A35BCD">
        <w:t xml:space="preserve">ancer </w:t>
      </w:r>
      <w:r>
        <w:t>p</w:t>
      </w:r>
      <w:r w:rsidRPr="00A35BCD">
        <w:t xml:space="preserve">lan </w:t>
      </w:r>
      <w:r>
        <w:t>establishes long-term goals that focus our actions and guide the development of future plans.</w:t>
      </w:r>
      <w:r w:rsidR="00F31055">
        <w:t xml:space="preserve"> </w:t>
      </w:r>
      <w:r>
        <w:t>These long-term goals are to:</w:t>
      </w:r>
    </w:p>
    <w:p w14:paraId="349BB44E" w14:textId="77777777" w:rsidR="00BA3D42" w:rsidRPr="00AC3771" w:rsidRDefault="00BA3D42" w:rsidP="00BA3D42">
      <w:pPr>
        <w:pStyle w:val="DHHSbullet1"/>
        <w:numPr>
          <w:ilvl w:val="0"/>
          <w:numId w:val="1"/>
        </w:numPr>
      </w:pPr>
      <w:r>
        <w:t>h</w:t>
      </w:r>
      <w:r w:rsidRPr="00AC3771">
        <w:t>alve the proportion of Victorians diagnosed with preventable cancers</w:t>
      </w:r>
    </w:p>
    <w:p w14:paraId="5460F032" w14:textId="77777777" w:rsidR="00BA3D42" w:rsidRPr="00AC3771" w:rsidRDefault="00BA3D42" w:rsidP="00BA3D42">
      <w:pPr>
        <w:pStyle w:val="DHHSbullet1"/>
        <w:numPr>
          <w:ilvl w:val="0"/>
          <w:numId w:val="1"/>
        </w:numPr>
      </w:pPr>
      <w:r>
        <w:t>d</w:t>
      </w:r>
      <w:r w:rsidRPr="00AC3771">
        <w:t>ouble the improvement in one</w:t>
      </w:r>
      <w:r>
        <w:t>-</w:t>
      </w:r>
      <w:r w:rsidRPr="00AC3771">
        <w:t xml:space="preserve"> and five-year survival of Victorians with cancer</w:t>
      </w:r>
    </w:p>
    <w:p w14:paraId="25EBA288" w14:textId="77777777" w:rsidR="00BA3D42" w:rsidRPr="00AC3771" w:rsidRDefault="00BA3D42" w:rsidP="00BA3D42">
      <w:pPr>
        <w:pStyle w:val="DHHSbullet1"/>
        <w:numPr>
          <w:ilvl w:val="0"/>
          <w:numId w:val="1"/>
        </w:numPr>
      </w:pPr>
      <w:r>
        <w:t>e</w:t>
      </w:r>
      <w:r w:rsidRPr="00AC3771">
        <w:t>nsure Victorians have the best possible experience of the cancer treatment and care system</w:t>
      </w:r>
    </w:p>
    <w:p w14:paraId="5BC6F241" w14:textId="77777777" w:rsidR="00BA3D42" w:rsidRDefault="00BA3D42" w:rsidP="00BA3D42">
      <w:pPr>
        <w:pStyle w:val="DHHSbullet1lastline"/>
        <w:numPr>
          <w:ilvl w:val="1"/>
          <w:numId w:val="1"/>
        </w:numPr>
      </w:pPr>
      <w:r>
        <w:t>a</w:t>
      </w:r>
      <w:r w:rsidRPr="00AC3771">
        <w:t>chieve equitable outcomes for all Victorians.</w:t>
      </w:r>
    </w:p>
    <w:p w14:paraId="7A487FF3" w14:textId="2B55F06F" w:rsidR="00BA3D42" w:rsidRPr="00875847" w:rsidRDefault="003F1949" w:rsidP="00C73C9B">
      <w:pPr>
        <w:pStyle w:val="DHHSbody"/>
      </w:pPr>
      <w:r>
        <w:t>The cancer plan</w:t>
      </w:r>
      <w:r w:rsidR="00BA3D42">
        <w:t xml:space="preserve"> establish</w:t>
      </w:r>
      <w:r>
        <w:t>es</w:t>
      </w:r>
      <w:r w:rsidR="00BA3D42">
        <w:t xml:space="preserve"> a medium-term goal to save 10,000 lives by 2025.</w:t>
      </w:r>
    </w:p>
    <w:p w14:paraId="4A619366" w14:textId="51D93E1D" w:rsidR="00CE6371" w:rsidRDefault="00371469" w:rsidP="00B21ABF">
      <w:pPr>
        <w:pStyle w:val="DHHSbody"/>
        <w:rPr>
          <w:noProof/>
        </w:rPr>
      </w:pPr>
      <w:r>
        <w:t xml:space="preserve">As the first in a series of plans, the </w:t>
      </w:r>
      <w:r w:rsidRPr="00D11CCC">
        <w:rPr>
          <w:i/>
        </w:rPr>
        <w:t xml:space="preserve">Victorian </w:t>
      </w:r>
      <w:r>
        <w:rPr>
          <w:i/>
        </w:rPr>
        <w:t>c</w:t>
      </w:r>
      <w:r w:rsidRPr="00D11CCC">
        <w:rPr>
          <w:i/>
        </w:rPr>
        <w:t xml:space="preserve">ancer </w:t>
      </w:r>
      <w:r>
        <w:rPr>
          <w:i/>
        </w:rPr>
        <w:t>p</w:t>
      </w:r>
      <w:r w:rsidRPr="00D11CCC">
        <w:rPr>
          <w:i/>
        </w:rPr>
        <w:t>lan 2016–2020</w:t>
      </w:r>
      <w:r>
        <w:t xml:space="preserve"> developed five key action areas</w:t>
      </w:r>
      <w:r w:rsidR="003F1949">
        <w:t xml:space="preserve">: </w:t>
      </w:r>
      <w:r w:rsidR="00E62F53">
        <w:t>p</w:t>
      </w:r>
      <w:r w:rsidR="003F1949">
        <w:t>rimary prevention</w:t>
      </w:r>
      <w:r w:rsidR="00E62F53">
        <w:t>;</w:t>
      </w:r>
      <w:r w:rsidR="003F1949">
        <w:t xml:space="preserve"> </w:t>
      </w:r>
      <w:r w:rsidR="00E62F53">
        <w:t>s</w:t>
      </w:r>
      <w:r w:rsidR="003F1949">
        <w:t>creening and early detection</w:t>
      </w:r>
      <w:r w:rsidR="00E62F53">
        <w:t>;</w:t>
      </w:r>
      <w:r w:rsidR="003F1949">
        <w:t xml:space="preserve"> </w:t>
      </w:r>
      <w:r w:rsidR="00E62F53">
        <w:t>t</w:t>
      </w:r>
      <w:r w:rsidR="003F1949">
        <w:t>reatment</w:t>
      </w:r>
      <w:r w:rsidR="00E62F53">
        <w:t>;</w:t>
      </w:r>
      <w:r w:rsidR="003F1949">
        <w:t xml:space="preserve"> </w:t>
      </w:r>
      <w:r w:rsidR="00E62F53">
        <w:t>w</w:t>
      </w:r>
      <w:r w:rsidR="003F1949">
        <w:t>ellbeing and support</w:t>
      </w:r>
      <w:r w:rsidR="00E62F53">
        <w:t>;</w:t>
      </w:r>
      <w:r w:rsidR="003F1949">
        <w:t xml:space="preserve"> and </w:t>
      </w:r>
      <w:r w:rsidR="00E62F53">
        <w:t>r</w:t>
      </w:r>
      <w:r w:rsidR="003F1949">
        <w:t>esearch</w:t>
      </w:r>
      <w:r>
        <w:t>. The action areas have policy, planning and research priorities that provide key directions related to the medium and long-term goals.</w:t>
      </w:r>
      <w:r w:rsidRPr="00137AB3">
        <w:rPr>
          <w:noProof/>
        </w:rPr>
        <w:t xml:space="preserve"> </w:t>
      </w:r>
      <w:bookmarkStart w:id="5" w:name="_Toc15388217"/>
    </w:p>
    <w:bookmarkEnd w:id="5"/>
    <w:p w14:paraId="1C608F4B" w14:textId="77777777" w:rsidR="009D21C3" w:rsidRDefault="009D21C3" w:rsidP="00F46CCB">
      <w:pPr>
        <w:pStyle w:val="Heading2"/>
      </w:pPr>
      <w:r>
        <w:t>Tracking progress and measuring outcomes</w:t>
      </w:r>
    </w:p>
    <w:p w14:paraId="3F65DE8D" w14:textId="41703BA2" w:rsidR="00371469" w:rsidRDefault="00254F12" w:rsidP="00371469">
      <w:pPr>
        <w:pStyle w:val="DHHSbody"/>
      </w:pPr>
      <w:r>
        <w:t>We report against t</w:t>
      </w:r>
      <w:r w:rsidR="00FF4D03">
        <w:t>he</w:t>
      </w:r>
      <w:r w:rsidR="00371469">
        <w:t xml:space="preserve"> </w:t>
      </w:r>
      <w:r w:rsidR="00371469" w:rsidRPr="001C778D">
        <w:rPr>
          <w:i/>
        </w:rPr>
        <w:t xml:space="preserve">Victorian </w:t>
      </w:r>
      <w:r w:rsidR="00371469">
        <w:rPr>
          <w:i/>
        </w:rPr>
        <w:t>c</w:t>
      </w:r>
      <w:r w:rsidR="00371469" w:rsidRPr="001C778D">
        <w:rPr>
          <w:i/>
        </w:rPr>
        <w:t xml:space="preserve">ancer plan monitoring and evaluation framework </w:t>
      </w:r>
      <w:r w:rsidR="00371469">
        <w:t>in the third year of each four</w:t>
      </w:r>
      <w:r w:rsidR="008E7C9C">
        <w:t>-</w:t>
      </w:r>
      <w:r w:rsidR="00371469">
        <w:t xml:space="preserve">year </w:t>
      </w:r>
      <w:r w:rsidR="006B268C">
        <w:t xml:space="preserve">cancer plan </w:t>
      </w:r>
      <w:r w:rsidR="00371469">
        <w:t>cycle. The framework uses population</w:t>
      </w:r>
      <w:r w:rsidR="00E62F53">
        <w:t xml:space="preserve"> </w:t>
      </w:r>
      <w:r w:rsidR="00371469">
        <w:t>outcomes to monitor the cancer sector’s achievements across the cancer continuum</w:t>
      </w:r>
      <w:r w:rsidR="009D21C3">
        <w:t xml:space="preserve"> of prevention, early detection, treatment, wellbeing and support for people affected by cancer, and research</w:t>
      </w:r>
      <w:r w:rsidR="00371469">
        <w:t>. The outcomes are to:</w:t>
      </w:r>
    </w:p>
    <w:p w14:paraId="4217AACD" w14:textId="77777777" w:rsidR="00371469" w:rsidRPr="005667B6" w:rsidRDefault="00371469" w:rsidP="00371469">
      <w:pPr>
        <w:pStyle w:val="DHHSbullet1"/>
        <w:numPr>
          <w:ilvl w:val="0"/>
          <w:numId w:val="1"/>
        </w:numPr>
      </w:pPr>
      <w:r w:rsidRPr="005667B6">
        <w:t>improve cancer outcomes</w:t>
      </w:r>
    </w:p>
    <w:p w14:paraId="210063AD" w14:textId="77777777" w:rsidR="00371469" w:rsidRPr="005667B6" w:rsidRDefault="00371469" w:rsidP="00371469">
      <w:pPr>
        <w:pStyle w:val="DHHSbullet1"/>
        <w:numPr>
          <w:ilvl w:val="0"/>
          <w:numId w:val="1"/>
        </w:numPr>
      </w:pPr>
      <w:r w:rsidRPr="005667B6">
        <w:t>achieve equitable cancer outcomes for all Victorians</w:t>
      </w:r>
    </w:p>
    <w:p w14:paraId="26FC9839" w14:textId="77777777" w:rsidR="00371469" w:rsidRPr="005667B6" w:rsidRDefault="00371469" w:rsidP="00371469">
      <w:pPr>
        <w:pStyle w:val="DHHSbullet1"/>
        <w:numPr>
          <w:ilvl w:val="0"/>
          <w:numId w:val="1"/>
        </w:numPr>
      </w:pPr>
      <w:r w:rsidRPr="005667B6">
        <w:t>prevent cancers</w:t>
      </w:r>
    </w:p>
    <w:p w14:paraId="43689B46" w14:textId="77777777" w:rsidR="00371469" w:rsidRPr="005667B6" w:rsidRDefault="00371469" w:rsidP="00371469">
      <w:pPr>
        <w:pStyle w:val="DHHSbullet1"/>
        <w:numPr>
          <w:ilvl w:val="0"/>
          <w:numId w:val="1"/>
        </w:numPr>
      </w:pPr>
      <w:r w:rsidRPr="005667B6">
        <w:t>detect cancers early</w:t>
      </w:r>
    </w:p>
    <w:p w14:paraId="1F199ABB" w14:textId="77777777" w:rsidR="00371469" w:rsidRPr="005667B6" w:rsidRDefault="00371469" w:rsidP="00371469">
      <w:pPr>
        <w:pStyle w:val="DHHSbullet1"/>
        <w:numPr>
          <w:ilvl w:val="0"/>
          <w:numId w:val="1"/>
        </w:numPr>
      </w:pPr>
      <w:r w:rsidRPr="005667B6">
        <w:t>optimise diagnostics and treatment</w:t>
      </w:r>
    </w:p>
    <w:p w14:paraId="3451CAA8" w14:textId="77777777" w:rsidR="00371469" w:rsidRPr="005667B6" w:rsidRDefault="00371469" w:rsidP="00371469">
      <w:pPr>
        <w:pStyle w:val="DHHSbullet1"/>
        <w:numPr>
          <w:ilvl w:val="0"/>
          <w:numId w:val="1"/>
        </w:numPr>
      </w:pPr>
      <w:r w:rsidRPr="005667B6">
        <w:t>provide the best possible experience of care systems</w:t>
      </w:r>
    </w:p>
    <w:p w14:paraId="40D856E3" w14:textId="77777777" w:rsidR="00371469" w:rsidRPr="005667B6" w:rsidRDefault="00371469" w:rsidP="007C0C21">
      <w:pPr>
        <w:pStyle w:val="DHHSbullet1lastline"/>
      </w:pPr>
      <w:r w:rsidRPr="005667B6">
        <w:t>integrate research systems.</w:t>
      </w:r>
    </w:p>
    <w:p w14:paraId="3C894134" w14:textId="792B940A" w:rsidR="00AF396F" w:rsidRPr="00ED2492" w:rsidRDefault="00AF396F" w:rsidP="000C2E27">
      <w:pPr>
        <w:pStyle w:val="DHHSbody"/>
      </w:pPr>
      <w:r w:rsidRPr="00D659F7">
        <w:rPr>
          <w:lang w:val="en" w:eastAsia="en-AU"/>
        </w:rPr>
        <w:t>The</w:t>
      </w:r>
      <w:r w:rsidRPr="00635044">
        <w:rPr>
          <w:lang w:val="en" w:eastAsia="en-AU"/>
        </w:rPr>
        <w:t xml:space="preserve"> </w:t>
      </w:r>
      <w:r w:rsidRPr="00635044">
        <w:rPr>
          <w:i/>
          <w:iCs/>
        </w:rPr>
        <w:t>Victorian cancer plan monitoring and evaluation framework: baseline report</w:t>
      </w:r>
      <w:r w:rsidRPr="00D659F7">
        <w:rPr>
          <w:lang w:val="en" w:eastAsia="en-AU"/>
        </w:rPr>
        <w:t xml:space="preserve"> is the </w:t>
      </w:r>
      <w:r w:rsidRPr="00635044">
        <w:rPr>
          <w:lang w:val="en" w:eastAsia="en-AU"/>
        </w:rPr>
        <w:t>first</w:t>
      </w:r>
      <w:r w:rsidRPr="00D659F7">
        <w:rPr>
          <w:lang w:val="en" w:eastAsia="en-AU"/>
        </w:rPr>
        <w:t xml:space="preserve"> report of its kind to present the most up-to-date information on trends in the </w:t>
      </w:r>
      <w:r w:rsidRPr="00635044">
        <w:rPr>
          <w:lang w:val="en" w:eastAsia="en-AU"/>
        </w:rPr>
        <w:t>state</w:t>
      </w:r>
      <w:r w:rsidR="00E62F53">
        <w:rPr>
          <w:lang w:val="en" w:eastAsia="en-AU"/>
        </w:rPr>
        <w:t>’</w:t>
      </w:r>
      <w:r w:rsidRPr="00D659F7">
        <w:rPr>
          <w:lang w:val="en" w:eastAsia="en-AU"/>
        </w:rPr>
        <w:t>s progress against</w:t>
      </w:r>
      <w:r w:rsidR="00B66C62">
        <w:rPr>
          <w:lang w:val="en" w:eastAsia="en-AU"/>
        </w:rPr>
        <w:t xml:space="preserve"> the </w:t>
      </w:r>
      <w:r w:rsidR="002B6835">
        <w:rPr>
          <w:lang w:val="en" w:eastAsia="en-AU"/>
        </w:rPr>
        <w:t>outcomes</w:t>
      </w:r>
      <w:r w:rsidR="00B66C62">
        <w:rPr>
          <w:lang w:val="en" w:eastAsia="en-AU"/>
        </w:rPr>
        <w:t>.</w:t>
      </w:r>
      <w:r w:rsidRPr="00D659F7">
        <w:rPr>
          <w:lang w:val="en" w:eastAsia="en-AU"/>
        </w:rPr>
        <w:t xml:space="preserve"> </w:t>
      </w:r>
    </w:p>
    <w:p w14:paraId="78974F4A" w14:textId="2F1FC635" w:rsidR="00B66C62" w:rsidRPr="00E62F53" w:rsidRDefault="009D21C3" w:rsidP="000C2E27">
      <w:pPr>
        <w:pStyle w:val="DHHSbody"/>
        <w:rPr>
          <w:lang w:val="en" w:eastAsia="en-AU"/>
        </w:rPr>
      </w:pPr>
      <w:r w:rsidRPr="00E62F53">
        <w:rPr>
          <w:lang w:val="en" w:eastAsia="en-AU"/>
        </w:rPr>
        <w:t>The state has met or is making progress toward</w:t>
      </w:r>
      <w:r w:rsidR="00E62F53" w:rsidRPr="00E62F53">
        <w:rPr>
          <w:lang w:val="en" w:eastAsia="en-AU"/>
        </w:rPr>
        <w:t>s</w:t>
      </w:r>
      <w:r w:rsidRPr="00E62F53">
        <w:rPr>
          <w:lang w:val="en" w:eastAsia="en-AU"/>
        </w:rPr>
        <w:t xml:space="preserve"> several cancer-related </w:t>
      </w:r>
      <w:r w:rsidRPr="00E62F53">
        <w:rPr>
          <w:i/>
          <w:lang w:val="en" w:eastAsia="en-AU"/>
        </w:rPr>
        <w:t>Victorian cancer plan 2016</w:t>
      </w:r>
      <w:r w:rsidR="008E7C9C" w:rsidRPr="00E62F53">
        <w:rPr>
          <w:i/>
          <w:lang w:val="en" w:eastAsia="en-AU"/>
        </w:rPr>
        <w:t>–</w:t>
      </w:r>
      <w:r w:rsidRPr="00E62F53">
        <w:rPr>
          <w:i/>
          <w:lang w:val="en" w:eastAsia="en-AU"/>
        </w:rPr>
        <w:t>2020</w:t>
      </w:r>
      <w:r w:rsidRPr="00E62F53">
        <w:rPr>
          <w:lang w:val="en" w:eastAsia="en-AU"/>
        </w:rPr>
        <w:t xml:space="preserve"> goals. </w:t>
      </w:r>
      <w:r w:rsidR="00B66C62" w:rsidRPr="00E62F53">
        <w:rPr>
          <w:lang w:val="en" w:eastAsia="en-AU"/>
        </w:rPr>
        <w:t>W</w:t>
      </w:r>
      <w:r w:rsidR="007337F3" w:rsidRPr="00E62F53">
        <w:rPr>
          <w:lang w:val="en" w:eastAsia="en-AU"/>
        </w:rPr>
        <w:t>e</w:t>
      </w:r>
      <w:r w:rsidRPr="00E62F53">
        <w:rPr>
          <w:lang w:val="en" w:eastAsia="en-AU"/>
        </w:rPr>
        <w:t xml:space="preserve"> are on target to save 10,000 Victorians by 2025.</w:t>
      </w:r>
      <w:r w:rsidR="00FC2360" w:rsidRPr="00E62F53">
        <w:rPr>
          <w:rFonts w:cs="Arial"/>
          <w:lang w:val="en" w:eastAsia="en-AU"/>
        </w:rPr>
        <w:t xml:space="preserve"> The baseline report also confirms there are priority areas that require </w:t>
      </w:r>
      <w:r w:rsidR="002F271E" w:rsidRPr="00E62F53">
        <w:rPr>
          <w:rFonts w:cs="Arial"/>
          <w:lang w:val="en" w:eastAsia="en-AU"/>
        </w:rPr>
        <w:t xml:space="preserve">further </w:t>
      </w:r>
      <w:r w:rsidR="00A60EEA" w:rsidRPr="00E62F53">
        <w:rPr>
          <w:rFonts w:cs="Arial"/>
          <w:lang w:val="en" w:eastAsia="en-AU"/>
        </w:rPr>
        <w:t xml:space="preserve">attention </w:t>
      </w:r>
      <w:r w:rsidR="00AB3160">
        <w:rPr>
          <w:rFonts w:cs="Arial"/>
          <w:lang w:val="en" w:eastAsia="en-AU"/>
        </w:rPr>
        <w:t>in prevention and inequities of outcomes for people such as regional and Aboriginal Victorians</w:t>
      </w:r>
      <w:r w:rsidR="00FC2360" w:rsidRPr="00E62F53">
        <w:rPr>
          <w:rFonts w:cs="Arial"/>
          <w:lang w:val="en" w:eastAsia="en-AU"/>
        </w:rPr>
        <w:t xml:space="preserve">. </w:t>
      </w:r>
    </w:p>
    <w:p w14:paraId="596C15FB" w14:textId="3804A4AD" w:rsidR="00371469" w:rsidRDefault="00371469" w:rsidP="00371469">
      <w:pPr>
        <w:pStyle w:val="Heading1"/>
        <w:spacing w:before="0"/>
      </w:pPr>
      <w:r>
        <w:t>Victorian cancer plan 2020</w:t>
      </w:r>
      <w:r w:rsidR="00E11BB1">
        <w:t>–</w:t>
      </w:r>
      <w:r>
        <w:t>2024</w:t>
      </w:r>
    </w:p>
    <w:p w14:paraId="229430D3" w14:textId="2110582A" w:rsidR="002E7256" w:rsidRDefault="00371469" w:rsidP="00CE6371">
      <w:pPr>
        <w:pStyle w:val="DHHSbody"/>
      </w:pPr>
      <w:r>
        <w:t xml:space="preserve">The </w:t>
      </w:r>
      <w:r w:rsidRPr="00AD4AF4">
        <w:rPr>
          <w:i/>
        </w:rPr>
        <w:t>Victorian cancer plan 2020</w:t>
      </w:r>
      <w:r w:rsidR="008E7C9C">
        <w:rPr>
          <w:i/>
        </w:rPr>
        <w:t>–</w:t>
      </w:r>
      <w:r w:rsidRPr="00AD4AF4">
        <w:rPr>
          <w:i/>
        </w:rPr>
        <w:t>2024</w:t>
      </w:r>
      <w:r>
        <w:t xml:space="preserve"> will </w:t>
      </w:r>
      <w:r w:rsidR="002E7256">
        <w:t xml:space="preserve">continue to take forward the long-term vision of improving cancer outcomes for all Victorians and will </w:t>
      </w:r>
      <w:r>
        <w:t xml:space="preserve">provide continuity for the </w:t>
      </w:r>
      <w:r w:rsidR="00C94DEA">
        <w:t>action areas</w:t>
      </w:r>
      <w:r>
        <w:t xml:space="preserve"> </w:t>
      </w:r>
      <w:r w:rsidR="00B66C62">
        <w:t xml:space="preserve">and priorities </w:t>
      </w:r>
      <w:r>
        <w:t>of the current plan</w:t>
      </w:r>
      <w:r w:rsidR="00CB7942">
        <w:t>.</w:t>
      </w:r>
      <w:r w:rsidR="00CE6371">
        <w:t xml:space="preserve"> </w:t>
      </w:r>
      <w:r w:rsidR="002E7256">
        <w:t>The plan will build upon significant work to date including the acti</w:t>
      </w:r>
      <w:r w:rsidR="003F1949">
        <w:t>vity</w:t>
      </w:r>
      <w:r w:rsidR="002E7256">
        <w:t xml:space="preserve"> </w:t>
      </w:r>
      <w:r w:rsidR="003F1949">
        <w:t>detail</w:t>
      </w:r>
      <w:r w:rsidR="002E7256">
        <w:t xml:space="preserve">ed in the </w:t>
      </w:r>
      <w:r w:rsidR="002E7256" w:rsidRPr="002D7E71">
        <w:rPr>
          <w:i/>
        </w:rPr>
        <w:t>Victorian cancer plan 2016</w:t>
      </w:r>
      <w:r w:rsidR="008E7C9C">
        <w:rPr>
          <w:i/>
        </w:rPr>
        <w:t>–</w:t>
      </w:r>
      <w:r w:rsidR="002E7256" w:rsidRPr="002D7E71">
        <w:rPr>
          <w:i/>
        </w:rPr>
        <w:t xml:space="preserve">2020: </w:t>
      </w:r>
      <w:r w:rsidR="00E11BB1">
        <w:rPr>
          <w:i/>
        </w:rPr>
        <w:t>p</w:t>
      </w:r>
      <w:r w:rsidR="002E7256" w:rsidRPr="002D7E71">
        <w:rPr>
          <w:i/>
        </w:rPr>
        <w:t>rogress report</w:t>
      </w:r>
      <w:r w:rsidR="002E7256">
        <w:t>.</w:t>
      </w:r>
    </w:p>
    <w:p w14:paraId="2A21E50C" w14:textId="6FAE0B5C" w:rsidR="00CE6371" w:rsidRDefault="00CE6371" w:rsidP="00CE6371">
      <w:pPr>
        <w:pStyle w:val="DHHSbody"/>
      </w:pPr>
      <w:r>
        <w:t xml:space="preserve">The plan will </w:t>
      </w:r>
      <w:r w:rsidR="002E7256">
        <w:t xml:space="preserve">seek to </w:t>
      </w:r>
      <w:r w:rsidR="00AA5354">
        <w:t>address</w:t>
      </w:r>
      <w:r>
        <w:t xml:space="preserve"> the </w:t>
      </w:r>
      <w:r w:rsidR="00CF02C9">
        <w:t xml:space="preserve">inequities </w:t>
      </w:r>
      <w:r w:rsidR="002E7256">
        <w:t xml:space="preserve">identified in the </w:t>
      </w:r>
      <w:r w:rsidR="00AC6A6F" w:rsidRPr="0096398F">
        <w:rPr>
          <w:i/>
        </w:rPr>
        <w:t>Victorian cancer plan monitoring and evaluation framework</w:t>
      </w:r>
      <w:r w:rsidR="0096398F" w:rsidRPr="0096398F">
        <w:rPr>
          <w:i/>
        </w:rPr>
        <w:t xml:space="preserve">: </w:t>
      </w:r>
      <w:r w:rsidR="002E7256" w:rsidRPr="0096398F">
        <w:rPr>
          <w:i/>
        </w:rPr>
        <w:t>baseline report</w:t>
      </w:r>
      <w:r w:rsidR="0096398F">
        <w:t xml:space="preserve"> </w:t>
      </w:r>
      <w:r w:rsidR="002E7256">
        <w:t xml:space="preserve">and the areas </w:t>
      </w:r>
      <w:r w:rsidR="0096398F">
        <w:t>that require improvement as</w:t>
      </w:r>
      <w:r w:rsidR="002E7256">
        <w:t xml:space="preserve"> identified through the Victorian Patient Experience of Cancer Care Survey.</w:t>
      </w:r>
    </w:p>
    <w:p w14:paraId="715CC164" w14:textId="78AC79D4" w:rsidR="006A5845" w:rsidRDefault="00AA5354" w:rsidP="00CE6371">
      <w:pPr>
        <w:pStyle w:val="DHHSbody"/>
      </w:pPr>
      <w:r>
        <w:t>The plan</w:t>
      </w:r>
      <w:r w:rsidR="006A5845">
        <w:t xml:space="preserve"> will align with other </w:t>
      </w:r>
      <w:r w:rsidR="0096398F">
        <w:t xml:space="preserve">key </w:t>
      </w:r>
      <w:r w:rsidR="006A5845">
        <w:t>strategies</w:t>
      </w:r>
      <w:r w:rsidR="0096398F">
        <w:t xml:space="preserve"> including the </w:t>
      </w:r>
      <w:r w:rsidR="0096398F" w:rsidRPr="0096398F">
        <w:rPr>
          <w:i/>
        </w:rPr>
        <w:t>Victorian public health and wellbeing plan 2020</w:t>
      </w:r>
      <w:r w:rsidR="0061719B">
        <w:rPr>
          <w:i/>
        </w:rPr>
        <w:t>–</w:t>
      </w:r>
      <w:r w:rsidR="0096398F" w:rsidRPr="0096398F">
        <w:rPr>
          <w:i/>
        </w:rPr>
        <w:t>2024</w:t>
      </w:r>
      <w:r w:rsidR="0096398F" w:rsidRPr="0096398F">
        <w:t xml:space="preserve">, </w:t>
      </w:r>
      <w:r w:rsidR="0096398F">
        <w:rPr>
          <w:i/>
        </w:rPr>
        <w:t xml:space="preserve">Better, </w:t>
      </w:r>
      <w:r w:rsidR="00E11BB1">
        <w:rPr>
          <w:i/>
        </w:rPr>
        <w:t>s</w:t>
      </w:r>
      <w:r w:rsidR="0096398F">
        <w:rPr>
          <w:i/>
        </w:rPr>
        <w:t xml:space="preserve">afer </w:t>
      </w:r>
      <w:r w:rsidR="00E11BB1">
        <w:rPr>
          <w:i/>
        </w:rPr>
        <w:t>c</w:t>
      </w:r>
      <w:r w:rsidR="0096398F">
        <w:rPr>
          <w:i/>
        </w:rPr>
        <w:t xml:space="preserve">are: </w:t>
      </w:r>
      <w:r w:rsidR="00E11BB1">
        <w:rPr>
          <w:i/>
        </w:rPr>
        <w:t>d</w:t>
      </w:r>
      <w:r w:rsidR="0096398F">
        <w:rPr>
          <w:i/>
        </w:rPr>
        <w:t>elivering a world-leading healthcare system</w:t>
      </w:r>
      <w:r w:rsidR="0096398F" w:rsidRPr="0096398F">
        <w:t>,</w:t>
      </w:r>
      <w:r w:rsidR="0096398F">
        <w:rPr>
          <w:i/>
        </w:rPr>
        <w:t xml:space="preserve"> </w:t>
      </w:r>
      <w:proofErr w:type="spellStart"/>
      <w:r w:rsidR="0096398F">
        <w:rPr>
          <w:i/>
        </w:rPr>
        <w:t>Korin</w:t>
      </w:r>
      <w:proofErr w:type="spellEnd"/>
      <w:r w:rsidR="00FC2360">
        <w:rPr>
          <w:i/>
        </w:rPr>
        <w:t xml:space="preserve"> </w:t>
      </w:r>
      <w:proofErr w:type="spellStart"/>
      <w:r w:rsidR="0096398F">
        <w:rPr>
          <w:i/>
        </w:rPr>
        <w:t>Korin</w:t>
      </w:r>
      <w:proofErr w:type="spellEnd"/>
      <w:r w:rsidR="0096398F">
        <w:rPr>
          <w:i/>
        </w:rPr>
        <w:t xml:space="preserve"> </w:t>
      </w:r>
      <w:proofErr w:type="spellStart"/>
      <w:r w:rsidR="0096398F">
        <w:rPr>
          <w:i/>
        </w:rPr>
        <w:t>Balit-Djak</w:t>
      </w:r>
      <w:proofErr w:type="spellEnd"/>
      <w:r w:rsidR="0096398F">
        <w:rPr>
          <w:i/>
        </w:rPr>
        <w:t>: Aboriginal health, wellbeing and safety strategic plan 2017</w:t>
      </w:r>
      <w:r w:rsidR="0061719B">
        <w:rPr>
          <w:i/>
        </w:rPr>
        <w:t>–</w:t>
      </w:r>
      <w:r w:rsidR="0096398F">
        <w:rPr>
          <w:i/>
        </w:rPr>
        <w:t>2027</w:t>
      </w:r>
      <w:r w:rsidR="00B66C62">
        <w:t xml:space="preserve"> and the </w:t>
      </w:r>
      <w:r w:rsidR="00B66C62" w:rsidRPr="00B66C62">
        <w:rPr>
          <w:i/>
        </w:rPr>
        <w:t>Victorian carer strategy 2018</w:t>
      </w:r>
      <w:r w:rsidR="0061719B">
        <w:rPr>
          <w:i/>
        </w:rPr>
        <w:t>–</w:t>
      </w:r>
      <w:r w:rsidR="00B66C62" w:rsidRPr="00B66C62">
        <w:rPr>
          <w:i/>
        </w:rPr>
        <w:t>2022</w:t>
      </w:r>
      <w:r w:rsidR="00B66C62">
        <w:t>.</w:t>
      </w:r>
    </w:p>
    <w:p w14:paraId="0E7416D6" w14:textId="0BCAA11F" w:rsidR="001D6561" w:rsidRDefault="001D6561" w:rsidP="001D6561">
      <w:pPr>
        <w:pStyle w:val="Heading3"/>
      </w:pPr>
      <w:r>
        <w:lastRenderedPageBreak/>
        <w:t xml:space="preserve">Action area 1: Primary </w:t>
      </w:r>
      <w:r w:rsidR="0061719B">
        <w:t>p</w:t>
      </w:r>
      <w:r>
        <w:t>revention</w:t>
      </w:r>
    </w:p>
    <w:p w14:paraId="6D9B8B58" w14:textId="7359570E" w:rsidR="00A60EEA" w:rsidRDefault="00A60EEA" w:rsidP="00A60EEA">
      <w:pPr>
        <w:pStyle w:val="DHHSbody"/>
      </w:pPr>
      <w:r>
        <w:t>Reducing the risk of cancer involves addressing modifiable lifestyle</w:t>
      </w:r>
      <w:r w:rsidR="00204D47">
        <w:t>-</w:t>
      </w:r>
      <w:r>
        <w:t xml:space="preserve">related risk factors including smoking, excessive exposure to </w:t>
      </w:r>
      <w:r w:rsidR="009C38CE">
        <w:t xml:space="preserve">ultraviolet </w:t>
      </w:r>
      <w:r>
        <w:t>radiation, poor diet, being overweight, low levels of physical activity, excess alcohol and exposure to viral infections. A mix of universal and targeted interventions are required to address inequalities and improve the health and wellbeing of the whole population.</w:t>
      </w:r>
    </w:p>
    <w:p w14:paraId="033DB1DF" w14:textId="7FEDD26D" w:rsidR="00A60EEA" w:rsidRDefault="00A60EEA" w:rsidP="00A60EEA">
      <w:pPr>
        <w:pStyle w:val="DHHSbody"/>
      </w:pPr>
      <w:r>
        <w:t xml:space="preserve">Work continues </w:t>
      </w:r>
      <w:r w:rsidR="00CF02C9">
        <w:t xml:space="preserve">to </w:t>
      </w:r>
      <w:r>
        <w:t>reduc</w:t>
      </w:r>
      <w:r w:rsidR="00CF02C9">
        <w:t>e</w:t>
      </w:r>
      <w:r>
        <w:t xml:space="preserve"> health and wellbeing </w:t>
      </w:r>
      <w:r w:rsidR="00CF02C9">
        <w:t>inequities</w:t>
      </w:r>
      <w:r>
        <w:t xml:space="preserve"> and the burden of disease and injury through the </w:t>
      </w:r>
      <w:r w:rsidRPr="002F271E">
        <w:rPr>
          <w:i/>
        </w:rPr>
        <w:t xml:space="preserve">Victorian </w:t>
      </w:r>
      <w:r w:rsidR="002F271E" w:rsidRPr="002F271E">
        <w:rPr>
          <w:i/>
        </w:rPr>
        <w:t>p</w:t>
      </w:r>
      <w:r w:rsidRPr="002F271E">
        <w:rPr>
          <w:i/>
        </w:rPr>
        <w:t xml:space="preserve">ublic </w:t>
      </w:r>
      <w:r w:rsidR="002F271E" w:rsidRPr="002F271E">
        <w:rPr>
          <w:i/>
        </w:rPr>
        <w:t>h</w:t>
      </w:r>
      <w:r w:rsidRPr="002F271E">
        <w:rPr>
          <w:i/>
        </w:rPr>
        <w:t xml:space="preserve">ealth and </w:t>
      </w:r>
      <w:r w:rsidR="002F271E" w:rsidRPr="002F271E">
        <w:rPr>
          <w:i/>
        </w:rPr>
        <w:t>w</w:t>
      </w:r>
      <w:r w:rsidRPr="002F271E">
        <w:rPr>
          <w:i/>
        </w:rPr>
        <w:t xml:space="preserve">ellbeing </w:t>
      </w:r>
      <w:r w:rsidR="002F271E" w:rsidRPr="002F271E">
        <w:rPr>
          <w:i/>
        </w:rPr>
        <w:t>p</w:t>
      </w:r>
      <w:r w:rsidRPr="002F271E">
        <w:rPr>
          <w:i/>
        </w:rPr>
        <w:t>lan</w:t>
      </w:r>
      <w:r w:rsidR="002F271E" w:rsidRPr="002F271E">
        <w:rPr>
          <w:i/>
        </w:rPr>
        <w:t xml:space="preserve"> 2020</w:t>
      </w:r>
      <w:r w:rsidR="0061719B">
        <w:rPr>
          <w:i/>
        </w:rPr>
        <w:t>–</w:t>
      </w:r>
      <w:r w:rsidR="002F271E" w:rsidRPr="002F271E">
        <w:rPr>
          <w:i/>
        </w:rPr>
        <w:t>2024</w:t>
      </w:r>
      <w:r>
        <w:t>.</w:t>
      </w:r>
    </w:p>
    <w:p w14:paraId="70DD7813" w14:textId="04F5B90C" w:rsidR="00A60EEA" w:rsidRDefault="00B1030E" w:rsidP="00A60EEA">
      <w:pPr>
        <w:pStyle w:val="DHHSbody"/>
      </w:pPr>
      <w:r>
        <w:t>Since 2016 w</w:t>
      </w:r>
      <w:r w:rsidR="00242E3D">
        <w:t>e have</w:t>
      </w:r>
      <w:r w:rsidR="00A60EEA">
        <w:t xml:space="preserve"> invested in initiatives to reduce cancer risk factors related to environment, lifestyle and viral infections. These include:</w:t>
      </w:r>
    </w:p>
    <w:p w14:paraId="7B54565B" w14:textId="61C8C4A5" w:rsidR="00A60EEA" w:rsidRDefault="0061719B" w:rsidP="007C0C21">
      <w:pPr>
        <w:pStyle w:val="DHHSbullet1"/>
      </w:pPr>
      <w:r>
        <w:t>i</w:t>
      </w:r>
      <w:r w:rsidR="00A60EEA">
        <w:t>ntroducing legislation to ban smoking in outdoor dining areas and regulate tobacco products</w:t>
      </w:r>
    </w:p>
    <w:p w14:paraId="6D81CFBA" w14:textId="6E2CCC20" w:rsidR="00A60EEA" w:rsidRPr="007D5926" w:rsidRDefault="0061719B" w:rsidP="007C0C21">
      <w:pPr>
        <w:pStyle w:val="DHHSbullet1"/>
      </w:pPr>
      <w:r>
        <w:t>c</w:t>
      </w:r>
      <w:r w:rsidR="00A60EEA">
        <w:t>ontinuing to deliver smoking cessation measures through Working Together for Health, the primary program delivering prevention and early detection initiatives for Aboriginal Victorians</w:t>
      </w:r>
    </w:p>
    <w:p w14:paraId="280AF75A" w14:textId="479FCDD4" w:rsidR="00A60EEA" w:rsidRDefault="0061719B" w:rsidP="007C0C21">
      <w:pPr>
        <w:pStyle w:val="DHHSbullet1"/>
      </w:pPr>
      <w:r>
        <w:t>p</w:t>
      </w:r>
      <w:r w:rsidR="00A60EEA">
        <w:t>roviding shade and sun protection items to schools and community groups through the Shade Grants Program</w:t>
      </w:r>
    </w:p>
    <w:p w14:paraId="60A4ADE3" w14:textId="34B5AC62" w:rsidR="00CF02C9" w:rsidRDefault="0061719B" w:rsidP="007C0C21">
      <w:pPr>
        <w:pStyle w:val="DHHSbullet1"/>
      </w:pPr>
      <w:r>
        <w:t>i</w:t>
      </w:r>
      <w:r w:rsidR="00A60EEA">
        <w:t xml:space="preserve">ncreasing skin cancer awareness through SunSmart community educational campaigns and support for </w:t>
      </w:r>
      <w:r>
        <w:t>g</w:t>
      </w:r>
      <w:r w:rsidR="00A60EEA">
        <w:t xml:space="preserve">eneral </w:t>
      </w:r>
      <w:r>
        <w:t>p</w:t>
      </w:r>
      <w:r w:rsidR="00A60EEA">
        <w:t>ractitioners to improve early detection and treatment of skin cancer</w:t>
      </w:r>
    </w:p>
    <w:p w14:paraId="6701F015" w14:textId="22D0765B" w:rsidR="00CF02C9" w:rsidRDefault="0061719B" w:rsidP="007C0C21">
      <w:pPr>
        <w:pStyle w:val="DHHSbullet1"/>
      </w:pPr>
      <w:r>
        <w:t>i</w:t>
      </w:r>
      <w:r w:rsidR="00A60EEA">
        <w:t>ncreasing the reach of SunSmart programs to 90</w:t>
      </w:r>
      <w:r w:rsidR="00CF02C9">
        <w:t xml:space="preserve"> per cent</w:t>
      </w:r>
      <w:r w:rsidR="00A60EEA">
        <w:t xml:space="preserve"> of early childhood services and primary schools and</w:t>
      </w:r>
      <w:r w:rsidR="00BB3E56">
        <w:t xml:space="preserve"> </w:t>
      </w:r>
      <w:r w:rsidR="00204D47">
        <w:t xml:space="preserve">to </w:t>
      </w:r>
      <w:r w:rsidR="00BB3E56">
        <w:t xml:space="preserve">more than </w:t>
      </w:r>
      <w:r w:rsidR="00A60EEA">
        <w:t>5,000 outdoor workers</w:t>
      </w:r>
    </w:p>
    <w:p w14:paraId="3D6D0925" w14:textId="250173AA" w:rsidR="00A60EEA" w:rsidRDefault="0061719B" w:rsidP="007C0C21">
      <w:pPr>
        <w:pStyle w:val="DHHSbullet1"/>
      </w:pPr>
      <w:r>
        <w:t>r</w:t>
      </w:r>
      <w:r w:rsidR="00A60EEA">
        <w:t>educing environmental and occupational hazards associated with exposure to radiation through enforc</w:t>
      </w:r>
      <w:r w:rsidR="00204D47">
        <w:t>ing</w:t>
      </w:r>
      <w:r w:rsidR="00A60EEA">
        <w:t xml:space="preserve"> the ban on commercial tanning</w:t>
      </w:r>
      <w:r w:rsidR="00B1030E">
        <w:t xml:space="preserve"> </w:t>
      </w:r>
      <w:r w:rsidR="00A60EEA">
        <w:t xml:space="preserve">and implementing quality assurance processes for </w:t>
      </w:r>
      <w:r w:rsidR="00204D47">
        <w:t>using</w:t>
      </w:r>
      <w:r w:rsidR="00A60EEA">
        <w:t xml:space="preserve"> radiation in the workplace</w:t>
      </w:r>
    </w:p>
    <w:p w14:paraId="1B04B380" w14:textId="12026F93" w:rsidR="00A60EEA" w:rsidRDefault="0061719B" w:rsidP="007C0C21">
      <w:pPr>
        <w:pStyle w:val="DHHSbullet1"/>
      </w:pPr>
      <w:r>
        <w:t>i</w:t>
      </w:r>
      <w:r w:rsidR="00A60EEA">
        <w:t xml:space="preserve">ncreasing the number of adults undertaking </w:t>
      </w:r>
      <w:proofErr w:type="gramStart"/>
      <w:r w:rsidR="00A60EEA">
        <w:t>sufficient</w:t>
      </w:r>
      <w:proofErr w:type="gramEnd"/>
      <w:r w:rsidR="00A60EEA">
        <w:t xml:space="preserve"> physical activity to meet national guidelines and reducing the number of adults who consume excess alcohol</w:t>
      </w:r>
    </w:p>
    <w:p w14:paraId="1E66EDEC" w14:textId="7A0676CE" w:rsidR="00A60EEA" w:rsidRDefault="0061719B" w:rsidP="007C0C21">
      <w:pPr>
        <w:pStyle w:val="DHHSbullet1"/>
      </w:pPr>
      <w:r>
        <w:t>d</w:t>
      </w:r>
      <w:r w:rsidR="00A60EEA">
        <w:t>elivering the Healthy Eating Advisory Service</w:t>
      </w:r>
      <w:r w:rsidR="00204D47">
        <w:t>, which</w:t>
      </w:r>
      <w:r w:rsidR="00A60EEA">
        <w:t xml:space="preserve"> provide</w:t>
      </w:r>
      <w:r w:rsidR="00204D47">
        <w:t>s</w:t>
      </w:r>
      <w:r w:rsidR="00A60EEA">
        <w:t xml:space="preserve"> support services to</w:t>
      </w:r>
      <w:r w:rsidR="00BB3E56">
        <w:t xml:space="preserve"> more than </w:t>
      </w:r>
      <w:r w:rsidR="00A60EEA">
        <w:t>2,000 Victorian organisations to help them improve the supply and promotion of health</w:t>
      </w:r>
      <w:r w:rsidR="00204D47">
        <w:t>y</w:t>
      </w:r>
      <w:r w:rsidR="00A60EEA">
        <w:t xml:space="preserve"> food and drinks</w:t>
      </w:r>
    </w:p>
    <w:p w14:paraId="6DC247F4" w14:textId="17DC41E7" w:rsidR="00A60EEA" w:rsidRDefault="0061719B" w:rsidP="007C0C21">
      <w:pPr>
        <w:pStyle w:val="DHHSbullet1lastline"/>
      </w:pPr>
      <w:r>
        <w:t>i</w:t>
      </w:r>
      <w:r w:rsidR="00A60EEA">
        <w:t>ncreasing the number of people vaccinated for hepatitis B and human papillomavirus (HPV).</w:t>
      </w:r>
    </w:p>
    <w:tbl>
      <w:tblPr>
        <w:tblStyle w:val="TableGrid"/>
        <w:tblW w:w="0" w:type="auto"/>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Look w:val="04A0" w:firstRow="1" w:lastRow="0" w:firstColumn="1" w:lastColumn="0" w:noHBand="0" w:noVBand="1"/>
      </w:tblPr>
      <w:tblGrid>
        <w:gridCol w:w="10086"/>
      </w:tblGrid>
      <w:tr w:rsidR="007C0C21" w14:paraId="286446B7" w14:textId="77777777" w:rsidTr="005D4833">
        <w:tc>
          <w:tcPr>
            <w:tcW w:w="10086" w:type="dxa"/>
            <w:shd w:val="clear" w:color="auto" w:fill="FAE0E6"/>
          </w:tcPr>
          <w:p w14:paraId="5276E932" w14:textId="77D8F2D0" w:rsidR="007C0C21" w:rsidRDefault="007C0C21" w:rsidP="007C0C21">
            <w:pPr>
              <w:pStyle w:val="DHHStabletext"/>
            </w:pPr>
            <w:r>
              <w:t>We have identified the following areas of focus over the next four years to support Victorians to reduce their risk of cancer:</w:t>
            </w:r>
          </w:p>
          <w:p w14:paraId="035ED72F" w14:textId="02D23B5F" w:rsidR="007C0C21" w:rsidRPr="00844FA3" w:rsidRDefault="007C0C21" w:rsidP="007C0C21">
            <w:pPr>
              <w:pStyle w:val="DHHStablebullet"/>
            </w:pPr>
            <w:r w:rsidRPr="00844FA3">
              <w:t xml:space="preserve">Embed </w:t>
            </w:r>
            <w:r w:rsidR="005450D0">
              <w:t xml:space="preserve">support and services that help people to stop smoking </w:t>
            </w:r>
            <w:r w:rsidRPr="00844FA3">
              <w:t>as routine care across the health and human services system</w:t>
            </w:r>
            <w:r>
              <w:t xml:space="preserve">. </w:t>
            </w:r>
          </w:p>
          <w:p w14:paraId="6871E3F6" w14:textId="77777777" w:rsidR="007C0C21" w:rsidRPr="00023726" w:rsidRDefault="007C0C21" w:rsidP="007C0C21">
            <w:pPr>
              <w:pStyle w:val="DHHStablebullet"/>
            </w:pPr>
            <w:r w:rsidRPr="00023726">
              <w:t xml:space="preserve">Continue to increase awareness of </w:t>
            </w:r>
            <w:r>
              <w:t xml:space="preserve">the risk of </w:t>
            </w:r>
            <w:r w:rsidRPr="00023726">
              <w:t xml:space="preserve">developing skin cancer </w:t>
            </w:r>
            <w:r>
              <w:t xml:space="preserve">and improve early detection. </w:t>
            </w:r>
          </w:p>
          <w:p w14:paraId="744355EA" w14:textId="77777777" w:rsidR="007C0C21" w:rsidRDefault="007C0C21" w:rsidP="007C0C21">
            <w:pPr>
              <w:pStyle w:val="DHHStablebullet"/>
            </w:pPr>
            <w:r>
              <w:t>Strengthen tracking of ionising radiation exposure by workers and develop personal radiation dose monitoring services.</w:t>
            </w:r>
          </w:p>
          <w:p w14:paraId="5643F462" w14:textId="3DA5701D" w:rsidR="007C0C21" w:rsidRDefault="007C0C21" w:rsidP="007C0C21">
            <w:pPr>
              <w:pStyle w:val="DHHStablebullet"/>
            </w:pPr>
            <w:r>
              <w:t xml:space="preserve">Improve </w:t>
            </w:r>
            <w:r w:rsidR="005450D0">
              <w:t xml:space="preserve">Hepatitis B and Human papillomavirus </w:t>
            </w:r>
            <w:r>
              <w:t>vaccination reporting and recording.</w:t>
            </w:r>
          </w:p>
          <w:p w14:paraId="08032F8B" w14:textId="569B1064" w:rsidR="007C0C21" w:rsidRDefault="007C0C21" w:rsidP="007C0C21">
            <w:pPr>
              <w:pStyle w:val="DHHStablebullet"/>
            </w:pPr>
            <w:r>
              <w:t xml:space="preserve">Improve </w:t>
            </w:r>
            <w:r w:rsidR="005450D0">
              <w:t xml:space="preserve">Human papillomavirus </w:t>
            </w:r>
            <w:r>
              <w:t xml:space="preserve">vaccination services </w:t>
            </w:r>
            <w:r w:rsidR="00BB1569">
              <w:t>for</w:t>
            </w:r>
            <w:r>
              <w:t xml:space="preserve"> children </w:t>
            </w:r>
            <w:r w:rsidR="00BB1569">
              <w:t xml:space="preserve">who </w:t>
            </w:r>
            <w:r>
              <w:t xml:space="preserve">miss </w:t>
            </w:r>
            <w:r w:rsidR="00BB1569">
              <w:t xml:space="preserve">school </w:t>
            </w:r>
            <w:r>
              <w:t>vaccination</w:t>
            </w:r>
            <w:r w:rsidR="00BB1569">
              <w:t>s</w:t>
            </w:r>
            <w:r>
              <w:t xml:space="preserve"> and </w:t>
            </w:r>
            <w:r w:rsidR="00BB1569">
              <w:t xml:space="preserve">for </w:t>
            </w:r>
            <w:r>
              <w:t xml:space="preserve">priority </w:t>
            </w:r>
            <w:r w:rsidR="005450D0">
              <w:t>groups</w:t>
            </w:r>
            <w:r>
              <w:t xml:space="preserve">. </w:t>
            </w:r>
          </w:p>
          <w:p w14:paraId="00F74024" w14:textId="3433413D" w:rsidR="007C0C21" w:rsidRDefault="007C0C21" w:rsidP="007C0C21">
            <w:pPr>
              <w:pStyle w:val="DHHStablebullet"/>
            </w:pPr>
            <w:r>
              <w:t>I</w:t>
            </w:r>
            <w:r w:rsidRPr="00957F95">
              <w:t>mprov</w:t>
            </w:r>
            <w:r>
              <w:t>e</w:t>
            </w:r>
            <w:r w:rsidRPr="00957F95">
              <w:t xml:space="preserve"> the health and wellbeing of children and adolescents by</w:t>
            </w:r>
            <w:r>
              <w:t xml:space="preserve"> </w:t>
            </w:r>
            <w:r w:rsidRPr="00957F95">
              <w:t>increasing physical activity</w:t>
            </w:r>
            <w:r>
              <w:t xml:space="preserve">, </w:t>
            </w:r>
            <w:r w:rsidRPr="00957F95">
              <w:t>decreas</w:t>
            </w:r>
            <w:r>
              <w:t xml:space="preserve">ing excessive alcohol consumption </w:t>
            </w:r>
            <w:r w:rsidRPr="00957F95">
              <w:t>and decreas</w:t>
            </w:r>
            <w:r>
              <w:t>ing</w:t>
            </w:r>
            <w:r w:rsidRPr="00957F95">
              <w:t xml:space="preserve"> the prevalence of overweight or obes</w:t>
            </w:r>
            <w:r>
              <w:t>ity.</w:t>
            </w:r>
          </w:p>
        </w:tc>
      </w:tr>
    </w:tbl>
    <w:p w14:paraId="2B7E688A" w14:textId="4D24E0D4" w:rsidR="00B66C62" w:rsidRPr="0098621C" w:rsidRDefault="00B66C62" w:rsidP="007C0C21">
      <w:pPr>
        <w:pStyle w:val="DHHSbodyaftertablefigure"/>
        <w:rPr>
          <w:b/>
          <w:bCs/>
        </w:rPr>
      </w:pPr>
      <w:r w:rsidRPr="0098621C">
        <w:rPr>
          <w:b/>
          <w:bCs/>
        </w:rPr>
        <w:t xml:space="preserve">Do you agree with these </w:t>
      </w:r>
      <w:r w:rsidR="005A4843" w:rsidRPr="0098621C">
        <w:rPr>
          <w:b/>
          <w:bCs/>
        </w:rPr>
        <w:t>focus areas</w:t>
      </w:r>
      <w:r w:rsidR="00026CC7" w:rsidRPr="0098621C">
        <w:rPr>
          <w:b/>
          <w:bCs/>
        </w:rPr>
        <w:t>?</w:t>
      </w:r>
    </w:p>
    <w:p w14:paraId="311C601A" w14:textId="14D00411" w:rsidR="00A60EEA" w:rsidRPr="0098621C" w:rsidRDefault="00A60EEA" w:rsidP="00A60EEA">
      <w:pPr>
        <w:pStyle w:val="DHHSbody"/>
        <w:rPr>
          <w:b/>
          <w:bCs/>
        </w:rPr>
      </w:pPr>
      <w:r w:rsidRPr="0098621C">
        <w:rPr>
          <w:b/>
          <w:bCs/>
        </w:rPr>
        <w:t>Are there any other</w:t>
      </w:r>
      <w:r w:rsidR="005A4843" w:rsidRPr="0098621C">
        <w:rPr>
          <w:b/>
          <w:bCs/>
        </w:rPr>
        <w:t xml:space="preserve"> areas</w:t>
      </w:r>
      <w:r w:rsidRPr="0098621C">
        <w:rPr>
          <w:b/>
          <w:bCs/>
        </w:rPr>
        <w:t xml:space="preserve"> we should focus on over the next four years to</w:t>
      </w:r>
      <w:r w:rsidR="0058682C" w:rsidRPr="0098621C">
        <w:rPr>
          <w:b/>
          <w:bCs/>
        </w:rPr>
        <w:t xml:space="preserve"> improve cancer outcomes</w:t>
      </w:r>
      <w:r w:rsidRPr="0098621C">
        <w:rPr>
          <w:b/>
          <w:bCs/>
        </w:rPr>
        <w:t xml:space="preserve"> </w:t>
      </w:r>
      <w:r w:rsidR="0058682C" w:rsidRPr="0098621C">
        <w:rPr>
          <w:b/>
          <w:bCs/>
        </w:rPr>
        <w:t>through</w:t>
      </w:r>
      <w:r w:rsidRPr="0098621C">
        <w:rPr>
          <w:b/>
          <w:bCs/>
        </w:rPr>
        <w:t xml:space="preserve"> primary prevention? </w:t>
      </w:r>
    </w:p>
    <w:p w14:paraId="0171D522" w14:textId="25B1CD44" w:rsidR="00B21ABF" w:rsidRDefault="00B21ABF" w:rsidP="00B21ABF">
      <w:pPr>
        <w:pStyle w:val="Heading3"/>
      </w:pPr>
      <w:r>
        <w:t>Action area 2: Screening and early detection</w:t>
      </w:r>
    </w:p>
    <w:p w14:paraId="05E5AF3E" w14:textId="4F75A2B3" w:rsidR="005A4843" w:rsidRDefault="005A4843" w:rsidP="005A4843">
      <w:pPr>
        <w:pStyle w:val="DHHSbody"/>
      </w:pPr>
      <w:r>
        <w:t xml:space="preserve">The early detection of cancer is enabled through the provision of organised population screening programs, opportunistic testing, risk recognition and symptom recognition. Improvements in incidence and mortality rates depend on adequate participation in cancer screening programs. </w:t>
      </w:r>
    </w:p>
    <w:p w14:paraId="57809C2A" w14:textId="6EEF95A0" w:rsidR="005A4843" w:rsidRDefault="005A4843" w:rsidP="005A4843">
      <w:pPr>
        <w:pStyle w:val="DHHSbody"/>
      </w:pPr>
      <w:r>
        <w:lastRenderedPageBreak/>
        <w:t xml:space="preserve">We continue to work with the Commonwealth Government and state and territory governments to deliver the three national cancer screening programs for breast, bowel and cervical cancer. Initiatives under each of these programs are working to increase participation for the target age group: </w:t>
      </w:r>
    </w:p>
    <w:p w14:paraId="7BF3CB66" w14:textId="6D4BEBBE" w:rsidR="005A4843" w:rsidRDefault="005A4843" w:rsidP="007C0C21">
      <w:pPr>
        <w:pStyle w:val="DHHSbullet1"/>
      </w:pPr>
      <w:proofErr w:type="spellStart"/>
      <w:r>
        <w:t>BreastScreen</w:t>
      </w:r>
      <w:proofErr w:type="spellEnd"/>
      <w:r>
        <w:t xml:space="preserve"> Victoria continues to deliver year</w:t>
      </w:r>
      <w:r w:rsidR="00C54734">
        <w:t>-</w:t>
      </w:r>
      <w:r>
        <w:t>on</w:t>
      </w:r>
      <w:r w:rsidR="00C54734">
        <w:t>-</w:t>
      </w:r>
      <w:r>
        <w:t xml:space="preserve">year growth </w:t>
      </w:r>
      <w:r w:rsidR="00C54734">
        <w:t>in</w:t>
      </w:r>
      <w:r>
        <w:t xml:space="preserve"> the number of women screening</w:t>
      </w:r>
      <w:r w:rsidR="00C54734">
        <w:t>,</w:t>
      </w:r>
      <w:r>
        <w:t xml:space="preserve"> with 267,589 women screened in 2018</w:t>
      </w:r>
      <w:r w:rsidR="00C54734">
        <w:t>–</w:t>
      </w:r>
      <w:r>
        <w:t xml:space="preserve">19 </w:t>
      </w:r>
      <w:r w:rsidR="00CF02C9">
        <w:t>–</w:t>
      </w:r>
      <w:r>
        <w:t xml:space="preserve"> the largest number of women ever screened in the program. Victorian participation in 2015</w:t>
      </w:r>
      <w:r w:rsidR="00747674">
        <w:t>–</w:t>
      </w:r>
      <w:r>
        <w:t>16 for women aged 50–74</w:t>
      </w:r>
      <w:r w:rsidR="00C54734">
        <w:t xml:space="preserve"> years</w:t>
      </w:r>
      <w:r>
        <w:t xml:space="preserve"> was 53.2</w:t>
      </w:r>
      <w:r w:rsidR="00CF02C9">
        <w:t xml:space="preserve"> per cent</w:t>
      </w:r>
      <w:r>
        <w:t xml:space="preserve"> compared </w:t>
      </w:r>
      <w:r w:rsidR="00C54734">
        <w:t xml:space="preserve">with </w:t>
      </w:r>
      <w:r>
        <w:t>the national average of 54.3</w:t>
      </w:r>
      <w:r w:rsidR="00CF02C9">
        <w:t xml:space="preserve"> per cent</w:t>
      </w:r>
      <w:r w:rsidR="00747674">
        <w:t>.</w:t>
      </w:r>
    </w:p>
    <w:p w14:paraId="52CF0795" w14:textId="205044FF" w:rsidR="005A4843" w:rsidRDefault="005A4843" w:rsidP="007C0C21">
      <w:pPr>
        <w:pStyle w:val="DHHSbullet1"/>
      </w:pPr>
      <w:r w:rsidRPr="3F7CFFC6">
        <w:t xml:space="preserve">Victoria’s age-standardised cervical screening participation rate </w:t>
      </w:r>
      <w:r w:rsidR="00C54734">
        <w:t>was</w:t>
      </w:r>
      <w:r w:rsidR="00C54734" w:rsidRPr="3F7CFFC6">
        <w:t xml:space="preserve"> </w:t>
      </w:r>
      <w:r w:rsidRPr="3F7CFFC6">
        <w:t>57.7</w:t>
      </w:r>
      <w:r w:rsidR="00CF02C9">
        <w:t xml:space="preserve"> per cent</w:t>
      </w:r>
      <w:r w:rsidRPr="3F7CFFC6">
        <w:t xml:space="preserve"> in 2016</w:t>
      </w:r>
      <w:r w:rsidR="00C54734">
        <w:t>–</w:t>
      </w:r>
      <w:r w:rsidRPr="3F7CFFC6">
        <w:t>17</w:t>
      </w:r>
      <w:r w:rsidR="00C54734">
        <w:t>. This</w:t>
      </w:r>
      <w:r w:rsidRPr="3F7CFFC6">
        <w:t xml:space="preserve"> was 0.8</w:t>
      </w:r>
      <w:r w:rsidR="00CF02C9">
        <w:t> per </w:t>
      </w:r>
      <w:r w:rsidR="00CF02C9" w:rsidRPr="005450D0">
        <w:rPr>
          <w:bCs/>
        </w:rPr>
        <w:t>cent</w:t>
      </w:r>
      <w:r w:rsidRPr="3F7CFFC6">
        <w:t xml:space="preserve"> above the national average rate of 56.9 per cent</w:t>
      </w:r>
      <w:r w:rsidR="00747674">
        <w:t>.</w:t>
      </w:r>
    </w:p>
    <w:p w14:paraId="6B62BEF6" w14:textId="188C6115" w:rsidR="005A4843" w:rsidRDefault="005A4843" w:rsidP="007C0C21">
      <w:pPr>
        <w:pStyle w:val="DHHSbullet1lastline"/>
      </w:pPr>
      <w:r>
        <w:t>The Victorian participation rate for the National Bowel Cancer Screening Program is improv</w:t>
      </w:r>
      <w:r w:rsidR="00C54734">
        <w:t>ing,</w:t>
      </w:r>
      <w:r>
        <w:t xml:space="preserve"> with participation increasing from 41.9</w:t>
      </w:r>
      <w:r w:rsidR="00CF02C9">
        <w:t xml:space="preserve"> per cent</w:t>
      </w:r>
      <w:r>
        <w:t xml:space="preserve"> in 2015</w:t>
      </w:r>
      <w:r w:rsidR="00C54734">
        <w:t>–</w:t>
      </w:r>
      <w:r>
        <w:t>16 (40.9</w:t>
      </w:r>
      <w:r w:rsidR="00CF02C9">
        <w:t xml:space="preserve"> per cent</w:t>
      </w:r>
      <w:r>
        <w:t xml:space="preserve"> nationally) to 43.2</w:t>
      </w:r>
      <w:r w:rsidR="00CF02C9">
        <w:t xml:space="preserve"> per cent</w:t>
      </w:r>
      <w:r>
        <w:t xml:space="preserve"> in 2016</w:t>
      </w:r>
      <w:r w:rsidR="00C54734">
        <w:t>–</w:t>
      </w:r>
      <w:r>
        <w:t>17 (41</w:t>
      </w:r>
      <w:r w:rsidR="00CF02C9">
        <w:t xml:space="preserve"> per cent </w:t>
      </w:r>
      <w:r>
        <w:t>nationally).</w:t>
      </w:r>
    </w:p>
    <w:p w14:paraId="4644C96B" w14:textId="02401BD2" w:rsidR="005A4843" w:rsidRDefault="00A67BBE" w:rsidP="00C73C9B">
      <w:pPr>
        <w:pStyle w:val="DHHSbody"/>
      </w:pPr>
      <w:r>
        <w:t xml:space="preserve">In </w:t>
      </w:r>
      <w:r w:rsidR="005A4843" w:rsidRPr="2737FBE0">
        <w:t xml:space="preserve">December 2017 the </w:t>
      </w:r>
      <w:r>
        <w:t>c</w:t>
      </w:r>
      <w:r w:rsidR="005A4843" w:rsidRPr="2737FBE0">
        <w:t xml:space="preserve">ervical </w:t>
      </w:r>
      <w:r>
        <w:t>s</w:t>
      </w:r>
      <w:r w:rsidR="005A4843" w:rsidRPr="2737FBE0">
        <w:t xml:space="preserve">creening </w:t>
      </w:r>
      <w:r>
        <w:t>t</w:t>
      </w:r>
      <w:r w:rsidR="005A4843" w:rsidRPr="2737FBE0">
        <w:t>est replaced the Pap test in Australia. T</w:t>
      </w:r>
      <w:r w:rsidR="00CD7DD6">
        <w:t>he t</w:t>
      </w:r>
      <w:r w:rsidR="005A4843" w:rsidRPr="2737FBE0">
        <w:t>ransition to a new National Cancer Screening Register also occurred on this date.</w:t>
      </w:r>
      <w:r w:rsidR="00B83E85">
        <w:t xml:space="preserve"> </w:t>
      </w:r>
      <w:r w:rsidR="005A4843" w:rsidRPr="2737FBE0">
        <w:t>Victoria successfully navigated the transition to the renewed program</w:t>
      </w:r>
      <w:r w:rsidR="00457EBE">
        <w:t>,</w:t>
      </w:r>
      <w:r w:rsidR="005A4843" w:rsidRPr="2737FBE0">
        <w:t xml:space="preserve"> and women now have access to a new cervical screening test (including a new option for under-screened women to self</w:t>
      </w:r>
      <w:r w:rsidR="005A4843">
        <w:t>-</w:t>
      </w:r>
      <w:r w:rsidR="005A4843" w:rsidRPr="2737FBE0">
        <w:t>collect) that is expected to protect up to 30</w:t>
      </w:r>
      <w:r w:rsidR="00CF02C9">
        <w:t xml:space="preserve"> per cent</w:t>
      </w:r>
      <w:r w:rsidR="005A4843" w:rsidRPr="2737FBE0">
        <w:t xml:space="preserve"> more women.</w:t>
      </w:r>
    </w:p>
    <w:p w14:paraId="57EFF6FF" w14:textId="71024078" w:rsidR="005A4843" w:rsidRDefault="005A4843" w:rsidP="005A4843">
      <w:pPr>
        <w:pStyle w:val="DHHSbody"/>
      </w:pPr>
      <w:r>
        <w:t>Across all cancer screening programs, there are population groups that have lower than average participation rates. We continue to work with cancer screening program partners to develop strategies to increase participation among priority under</w:t>
      </w:r>
      <w:r w:rsidR="00457EBE">
        <w:t>-</w:t>
      </w:r>
      <w:r>
        <w:t>screened groups across all three cancer screening programs. Some achievements in this area include:</w:t>
      </w:r>
    </w:p>
    <w:p w14:paraId="2BE36868" w14:textId="2F2AB942" w:rsidR="005A4843" w:rsidRDefault="00747674" w:rsidP="007C0C21">
      <w:pPr>
        <w:pStyle w:val="DHHSbullet1"/>
      </w:pPr>
      <w:r>
        <w:t>a</w:t>
      </w:r>
      <w:r w:rsidR="005A4843">
        <w:t xml:space="preserve"> 10</w:t>
      </w:r>
      <w:r w:rsidR="00CF02C9">
        <w:t xml:space="preserve"> per cent</w:t>
      </w:r>
      <w:r w:rsidR="005A4843">
        <w:t xml:space="preserve"> increase in the number of </w:t>
      </w:r>
      <w:r w:rsidR="005A4843" w:rsidRPr="00DE7098">
        <w:t>Aboriginal</w:t>
      </w:r>
      <w:r w:rsidR="005A4843">
        <w:t xml:space="preserve"> women </w:t>
      </w:r>
      <w:r w:rsidR="00A455BA">
        <w:t>participating</w:t>
      </w:r>
      <w:r w:rsidR="00CF02C9">
        <w:t xml:space="preserve"> </w:t>
      </w:r>
      <w:r w:rsidR="00457EBE">
        <w:t>in</w:t>
      </w:r>
      <w:r w:rsidR="005A4843">
        <w:t xml:space="preserve"> breast screen</w:t>
      </w:r>
      <w:r w:rsidR="00457EBE">
        <w:t>ing</w:t>
      </w:r>
    </w:p>
    <w:p w14:paraId="4E293A78" w14:textId="62D1833B" w:rsidR="005A4843" w:rsidRDefault="00747674" w:rsidP="007C0C21">
      <w:pPr>
        <w:pStyle w:val="DHHSbullet1"/>
      </w:pPr>
      <w:r>
        <w:t>d</w:t>
      </w:r>
      <w:r w:rsidR="005A4843">
        <w:t>eliver</w:t>
      </w:r>
      <w:r w:rsidR="00457EBE">
        <w:t>ing</w:t>
      </w:r>
      <w:r w:rsidR="005A4843">
        <w:t xml:space="preserve"> mobile </w:t>
      </w:r>
      <w:proofErr w:type="spellStart"/>
      <w:r w:rsidR="00457EBE">
        <w:t>BreastScreen</w:t>
      </w:r>
      <w:proofErr w:type="spellEnd"/>
      <w:r w:rsidR="00457EBE">
        <w:t xml:space="preserve"> </w:t>
      </w:r>
      <w:r w:rsidR="005A4843">
        <w:t xml:space="preserve">services in </w:t>
      </w:r>
      <w:r w:rsidR="00CF02C9">
        <w:t>seven</w:t>
      </w:r>
      <w:r w:rsidR="005A4843">
        <w:t xml:space="preserve"> Aboriginal </w:t>
      </w:r>
      <w:r>
        <w:t>c</w:t>
      </w:r>
      <w:r w:rsidR="005A4843">
        <w:t>ommunity</w:t>
      </w:r>
      <w:r>
        <w:t>-c</w:t>
      </w:r>
      <w:r w:rsidR="005A4843">
        <w:t xml:space="preserve">ontrolled </w:t>
      </w:r>
      <w:r>
        <w:t>o</w:t>
      </w:r>
      <w:r w:rsidR="005A4843">
        <w:t>rganisations</w:t>
      </w:r>
    </w:p>
    <w:p w14:paraId="1EB4DB86" w14:textId="095581F4" w:rsidR="005A4843" w:rsidRDefault="00747674" w:rsidP="007C0C21">
      <w:pPr>
        <w:pStyle w:val="DHHSbullet1"/>
      </w:pPr>
      <w:r>
        <w:t>i</w:t>
      </w:r>
      <w:r w:rsidR="005A4843">
        <w:t>ntroduc</w:t>
      </w:r>
      <w:r>
        <w:t>ing</w:t>
      </w:r>
      <w:r w:rsidR="005A4843">
        <w:t xml:space="preserve"> self-collected HPV testing through the National Cervical Screening Program</w:t>
      </w:r>
    </w:p>
    <w:p w14:paraId="1B565390" w14:textId="7F1251B5" w:rsidR="005A4843" w:rsidRDefault="00747674" w:rsidP="007C0C21">
      <w:pPr>
        <w:pStyle w:val="DHHSbullet1lastline"/>
      </w:pPr>
      <w:r>
        <w:t>i</w:t>
      </w:r>
      <w:r w:rsidR="005A4843">
        <w:t>ncreases in the number of bowel screening kits returned by targeted under-screened population</w:t>
      </w:r>
      <w:r w:rsidR="00457EBE">
        <w:t>s</w:t>
      </w:r>
      <w:r w:rsidR="005A4843">
        <w:t>.</w:t>
      </w:r>
    </w:p>
    <w:p w14:paraId="59D07169" w14:textId="2A95B0FA" w:rsidR="005A4843" w:rsidRPr="00E17248" w:rsidRDefault="005A4843" w:rsidP="005A4843">
      <w:pPr>
        <w:pStyle w:val="DHHSbody"/>
      </w:pPr>
      <w:r>
        <w:t xml:space="preserve">We are </w:t>
      </w:r>
      <w:r w:rsidR="00457EBE">
        <w:t>better</w:t>
      </w:r>
      <w:r>
        <w:t xml:space="preserve"> integrati</w:t>
      </w:r>
      <w:r w:rsidR="00457EBE">
        <w:t>ng</w:t>
      </w:r>
      <w:r>
        <w:t xml:space="preserve"> screening approaches through the implementation of the </w:t>
      </w:r>
      <w:r w:rsidRPr="005450D0">
        <w:rPr>
          <w:i/>
          <w:iCs/>
        </w:rPr>
        <w:t xml:space="preserve">Strategic </w:t>
      </w:r>
      <w:r w:rsidR="00747674">
        <w:rPr>
          <w:i/>
          <w:iCs/>
        </w:rPr>
        <w:t>f</w:t>
      </w:r>
      <w:r w:rsidRPr="005450D0">
        <w:rPr>
          <w:i/>
          <w:iCs/>
        </w:rPr>
        <w:t xml:space="preserve">ramework for </w:t>
      </w:r>
      <w:r w:rsidR="00747674">
        <w:rPr>
          <w:i/>
          <w:iCs/>
        </w:rPr>
        <w:t>c</w:t>
      </w:r>
      <w:r w:rsidRPr="005450D0">
        <w:rPr>
          <w:i/>
          <w:iCs/>
        </w:rPr>
        <w:t xml:space="preserve">ancer </w:t>
      </w:r>
      <w:r w:rsidR="00747674">
        <w:rPr>
          <w:i/>
          <w:iCs/>
        </w:rPr>
        <w:t>s</w:t>
      </w:r>
      <w:r w:rsidRPr="005450D0">
        <w:rPr>
          <w:i/>
          <w:iCs/>
        </w:rPr>
        <w:t>creening in Victoria</w:t>
      </w:r>
      <w:r>
        <w:t xml:space="preserve">. This framework will bring together cancer screening partners, the Primary Health Networks and </w:t>
      </w:r>
      <w:r w:rsidR="00DD7219">
        <w:t xml:space="preserve">the </w:t>
      </w:r>
      <w:r w:rsidR="00DB3A71" w:rsidRPr="00DB3A71">
        <w:t>Victorian Aboriginal Community Controlled Health Organisation</w:t>
      </w:r>
      <w:r>
        <w:t xml:space="preserve"> to </w:t>
      </w:r>
      <w:r w:rsidR="006F1247">
        <w:t xml:space="preserve">work </w:t>
      </w:r>
      <w:r>
        <w:t xml:space="preserve">collaboratively on improving data and surveillance, service delivery, participation and recruitment, and evaluation and research in cancer screening programs. </w:t>
      </w:r>
    </w:p>
    <w:p w14:paraId="7CFB9E43" w14:textId="0F0800C0" w:rsidR="00482014" w:rsidRDefault="005A4843" w:rsidP="005A4843">
      <w:pPr>
        <w:pStyle w:val="DHHSbody"/>
      </w:pPr>
      <w:r>
        <w:t xml:space="preserve">We are continuing with efforts to improve </w:t>
      </w:r>
      <w:r w:rsidR="00DD7219">
        <w:t xml:space="preserve">the </w:t>
      </w:r>
      <w:r>
        <w:t xml:space="preserve">health literacy of Victorians and </w:t>
      </w:r>
      <w:r w:rsidR="00DD7219">
        <w:t xml:space="preserve">the </w:t>
      </w:r>
      <w:r>
        <w:t>capacity of the primary care sector to detect and treat cancers earlier. This is being achieved through improving access and services through famil</w:t>
      </w:r>
      <w:r w:rsidR="005450D0">
        <w:t>ial</w:t>
      </w:r>
      <w:r>
        <w:t xml:space="preserve"> cancer centres and ongoing training in primary care. </w:t>
      </w:r>
    </w:p>
    <w:tbl>
      <w:tblPr>
        <w:tblStyle w:val="TableGrid"/>
        <w:tblW w:w="0" w:type="auto"/>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Look w:val="04A0" w:firstRow="1" w:lastRow="0" w:firstColumn="1" w:lastColumn="0" w:noHBand="0" w:noVBand="1"/>
      </w:tblPr>
      <w:tblGrid>
        <w:gridCol w:w="10086"/>
      </w:tblGrid>
      <w:tr w:rsidR="007C0C21" w14:paraId="01BB8811" w14:textId="77777777" w:rsidTr="005D4833">
        <w:tc>
          <w:tcPr>
            <w:tcW w:w="10194" w:type="dxa"/>
            <w:shd w:val="clear" w:color="auto" w:fill="FAE0E6"/>
          </w:tcPr>
          <w:p w14:paraId="06159AAB" w14:textId="17109F2E" w:rsidR="007C0C21" w:rsidRDefault="007C0C21" w:rsidP="007C0C21">
            <w:pPr>
              <w:pStyle w:val="DHHStabletext"/>
            </w:pPr>
            <w:r>
              <w:t xml:space="preserve">We have identified the following areas of focus over the next four years to </w:t>
            </w:r>
            <w:r w:rsidR="00DD7219">
              <w:t xml:space="preserve">help </w:t>
            </w:r>
            <w:r>
              <w:t xml:space="preserve">Victorians </w:t>
            </w:r>
            <w:r w:rsidR="00DD7219">
              <w:t xml:space="preserve">recognise </w:t>
            </w:r>
            <w:r>
              <w:t xml:space="preserve">their risk of cancer and </w:t>
            </w:r>
            <w:r w:rsidR="00DD7219">
              <w:t xml:space="preserve">to </w:t>
            </w:r>
            <w:r>
              <w:t>have cancers detected earlier:</w:t>
            </w:r>
          </w:p>
          <w:p w14:paraId="3D43F200" w14:textId="381F6AD8" w:rsidR="007C0C21" w:rsidRDefault="006304CB" w:rsidP="007C0C21">
            <w:pPr>
              <w:pStyle w:val="DHHStablebullet"/>
            </w:pPr>
            <w:r>
              <w:t>Work to improve participation rates in cancer screening programs</w:t>
            </w:r>
            <w:r w:rsidR="007C0C21">
              <w:t>.</w:t>
            </w:r>
          </w:p>
          <w:p w14:paraId="72A7AF28" w14:textId="2BFC8993" w:rsidR="007C0C21" w:rsidRDefault="007C0C21" w:rsidP="007C0C21">
            <w:pPr>
              <w:pStyle w:val="DHHStablebullet"/>
            </w:pPr>
            <w:r>
              <w:t xml:space="preserve">Work to improve uptake of self-collect </w:t>
            </w:r>
            <w:r w:rsidR="00F8204B">
              <w:t>Human papillomavirus</w:t>
            </w:r>
            <w:r>
              <w:t xml:space="preserve"> testing to under-screened and never</w:t>
            </w:r>
            <w:r w:rsidR="00DD7219">
              <w:t>-</w:t>
            </w:r>
            <w:r>
              <w:t xml:space="preserve">screened women. Under participation in cervical screening programs is a major barrier to further reducing </w:t>
            </w:r>
            <w:r w:rsidR="00DD7219">
              <w:t xml:space="preserve">the </w:t>
            </w:r>
            <w:r>
              <w:t xml:space="preserve">incidence of cervical cancer. </w:t>
            </w:r>
          </w:p>
          <w:p w14:paraId="25F78479" w14:textId="5BFB7491" w:rsidR="007C0C21" w:rsidRDefault="007C0C21" w:rsidP="007C0C21">
            <w:pPr>
              <w:pStyle w:val="DHHStablebullet"/>
            </w:pPr>
            <w:r>
              <w:t>Work to ensure timely and appropriate access to services and care across the cancer screening pathway – from initial screening, timely access to follow-up diagnostic testing and transition to treatment and care for those diagnosed with a screen</w:t>
            </w:r>
            <w:r w:rsidR="00DD7219">
              <w:t>-</w:t>
            </w:r>
            <w:r>
              <w:t>detected cancer.</w:t>
            </w:r>
          </w:p>
          <w:p w14:paraId="23A1E203" w14:textId="77777777" w:rsidR="007C0C21" w:rsidRDefault="007C0C21" w:rsidP="007C0C21">
            <w:pPr>
              <w:pStyle w:val="DHHStablebullet"/>
            </w:pPr>
            <w:r>
              <w:t xml:space="preserve">Embed Aboriginal self-determination principles across all Aboriginal cancer screening activities to improve Aboriginal cancer outcomes. </w:t>
            </w:r>
          </w:p>
          <w:p w14:paraId="14684E95" w14:textId="3ADFBF71" w:rsidR="007C0C21" w:rsidRDefault="007C0C21" w:rsidP="007C0C21">
            <w:pPr>
              <w:pStyle w:val="DHHStablebullet"/>
            </w:pPr>
            <w:r>
              <w:t xml:space="preserve">Support </w:t>
            </w:r>
            <w:r w:rsidR="00DD7219">
              <w:t>f</w:t>
            </w:r>
            <w:r>
              <w:t>amil</w:t>
            </w:r>
            <w:r w:rsidR="00F8204B">
              <w:t>ial</w:t>
            </w:r>
            <w:r>
              <w:t xml:space="preserve"> </w:t>
            </w:r>
            <w:r w:rsidR="00DD7219">
              <w:t>c</w:t>
            </w:r>
            <w:r>
              <w:t xml:space="preserve">ancer </w:t>
            </w:r>
            <w:r w:rsidR="00DD7219">
              <w:t>c</w:t>
            </w:r>
            <w:r>
              <w:t xml:space="preserve">entres services and </w:t>
            </w:r>
            <w:r w:rsidRPr="004D0D84">
              <w:t>workforce to address demand</w:t>
            </w:r>
            <w:r>
              <w:t xml:space="preserve"> and </w:t>
            </w:r>
            <w:r w:rsidRPr="004D0D84">
              <w:t xml:space="preserve">capacity issues </w:t>
            </w:r>
            <w:r w:rsidR="00F8204B">
              <w:t>for genetic counselling and advice</w:t>
            </w:r>
            <w:r>
              <w:t>.</w:t>
            </w:r>
          </w:p>
          <w:p w14:paraId="0ADE003B" w14:textId="5010F7A0" w:rsidR="007C0C21" w:rsidRDefault="007C0C21" w:rsidP="005A4843">
            <w:pPr>
              <w:pStyle w:val="DHHStablebullet"/>
            </w:pPr>
            <w:r>
              <w:t>Improve early detection of cancers by training general practitioners and health professionals in screening and early detection and by strengthening referral pathways.</w:t>
            </w:r>
          </w:p>
        </w:tc>
      </w:tr>
    </w:tbl>
    <w:p w14:paraId="79195DC2" w14:textId="527D02CB" w:rsidR="0058682C" w:rsidRPr="0098621C" w:rsidRDefault="0058682C" w:rsidP="007C0C21">
      <w:pPr>
        <w:pStyle w:val="DHHSbodyaftertablefigure"/>
        <w:rPr>
          <w:b/>
          <w:bCs/>
        </w:rPr>
      </w:pPr>
      <w:r w:rsidRPr="0098621C">
        <w:rPr>
          <w:b/>
          <w:bCs/>
        </w:rPr>
        <w:lastRenderedPageBreak/>
        <w:t xml:space="preserve">Do you agree with these </w:t>
      </w:r>
      <w:r w:rsidR="005A4843" w:rsidRPr="0098621C">
        <w:rPr>
          <w:b/>
          <w:bCs/>
        </w:rPr>
        <w:t>focus areas</w:t>
      </w:r>
      <w:r w:rsidRPr="0098621C">
        <w:rPr>
          <w:b/>
          <w:bCs/>
        </w:rPr>
        <w:t>?</w:t>
      </w:r>
    </w:p>
    <w:p w14:paraId="266FDE43" w14:textId="57DDC230" w:rsidR="00026CC7" w:rsidRPr="0098621C" w:rsidRDefault="0058682C" w:rsidP="00026CC7">
      <w:pPr>
        <w:pStyle w:val="DHHSbody"/>
        <w:rPr>
          <w:b/>
          <w:bCs/>
        </w:rPr>
      </w:pPr>
      <w:r w:rsidRPr="0098621C">
        <w:rPr>
          <w:b/>
          <w:bCs/>
        </w:rPr>
        <w:t xml:space="preserve">Are there other </w:t>
      </w:r>
      <w:r w:rsidR="005A4843" w:rsidRPr="0098621C">
        <w:rPr>
          <w:b/>
          <w:bCs/>
        </w:rPr>
        <w:t>areas</w:t>
      </w:r>
      <w:r w:rsidRPr="0098621C">
        <w:rPr>
          <w:b/>
          <w:bCs/>
        </w:rPr>
        <w:t xml:space="preserve"> we should focus on over the next four years to improve cancer outcomes through screening and early detection? </w:t>
      </w:r>
    </w:p>
    <w:p w14:paraId="2CAE78CC" w14:textId="77777777" w:rsidR="00B21ABF" w:rsidRDefault="00B21ABF" w:rsidP="00B21ABF">
      <w:pPr>
        <w:pStyle w:val="Heading3"/>
      </w:pPr>
      <w:r>
        <w:t>Action area 3: Treatment</w:t>
      </w:r>
    </w:p>
    <w:p w14:paraId="267F584F" w14:textId="2E6FDCB8" w:rsidR="00482014" w:rsidRDefault="00482014" w:rsidP="00482014">
      <w:pPr>
        <w:pStyle w:val="DHHSbody"/>
      </w:pPr>
      <w:r>
        <w:t xml:space="preserve">A cancer treatment system that maximises safety, quality and outcomes will help to improve cancer outcomes in a challenging and changing environment. </w:t>
      </w:r>
    </w:p>
    <w:p w14:paraId="4ACD093B" w14:textId="1C18A928" w:rsidR="00A87C1E" w:rsidRPr="00A72FFE" w:rsidRDefault="00A87C1E" w:rsidP="00482014">
      <w:pPr>
        <w:pStyle w:val="DHHSbody"/>
      </w:pPr>
      <w:r w:rsidRPr="00A72FFE">
        <w:t xml:space="preserve">The care pathway is complex for patients undergoing diagnosis and treatment for cancer. </w:t>
      </w:r>
      <w:r w:rsidR="00A72FFE" w:rsidRPr="00A72FFE">
        <w:t xml:space="preserve">The </w:t>
      </w:r>
      <w:r w:rsidRPr="00A72FFE">
        <w:t xml:space="preserve">Optimal Care Pathway </w:t>
      </w:r>
      <w:r w:rsidR="00A72FFE" w:rsidRPr="00A72FFE">
        <w:t>resources describe optimal cancer care</w:t>
      </w:r>
      <w:r w:rsidRPr="00A72FFE">
        <w:t xml:space="preserve"> for more than 15 t</w:t>
      </w:r>
      <w:r w:rsidR="00A72FFE" w:rsidRPr="00A72FFE">
        <w:t>ypes of cancer</w:t>
      </w:r>
      <w:r w:rsidRPr="00A72FFE">
        <w:t>.</w:t>
      </w:r>
      <w:r w:rsidR="00A72FFE">
        <w:t xml:space="preserve"> </w:t>
      </w:r>
      <w:r w:rsidR="00DA4940">
        <w:t>Providing c</w:t>
      </w:r>
      <w:r w:rsidRPr="00A72FFE">
        <w:t xml:space="preserve">are </w:t>
      </w:r>
      <w:r w:rsidR="00DA4940">
        <w:t xml:space="preserve">in line with the </w:t>
      </w:r>
      <w:r w:rsidRPr="00A72FFE">
        <w:t>O</w:t>
      </w:r>
      <w:r w:rsidR="00A72FFE">
        <w:t xml:space="preserve">ptimal </w:t>
      </w:r>
      <w:r w:rsidRPr="00A72FFE">
        <w:t>C</w:t>
      </w:r>
      <w:r w:rsidR="00A72FFE">
        <w:t xml:space="preserve">are </w:t>
      </w:r>
      <w:r w:rsidRPr="00A72FFE">
        <w:t>P</w:t>
      </w:r>
      <w:r w:rsidR="00A72FFE">
        <w:t>athway</w:t>
      </w:r>
      <w:r w:rsidR="00DA4940">
        <w:t>s</w:t>
      </w:r>
      <w:r w:rsidRPr="00A72FFE">
        <w:t xml:space="preserve"> should reduce unwarranted variation in cancer treatment as well as improve efficiency, equity and patients</w:t>
      </w:r>
      <w:r w:rsidR="00DA4940">
        <w:t>’</w:t>
      </w:r>
      <w:r w:rsidRPr="00A72FFE">
        <w:t xml:space="preserve"> experience</w:t>
      </w:r>
      <w:r w:rsidR="00DA4940">
        <w:t>s</w:t>
      </w:r>
      <w:r w:rsidRPr="00A72FFE">
        <w:t xml:space="preserve"> of care. </w:t>
      </w:r>
    </w:p>
    <w:p w14:paraId="7E6BA4DD" w14:textId="683B54B0" w:rsidR="00482014" w:rsidRPr="00A72FFE" w:rsidRDefault="00482014" w:rsidP="00A72FFE">
      <w:pPr>
        <w:pStyle w:val="DHHSbody"/>
      </w:pPr>
      <w:r w:rsidRPr="00A72FFE">
        <w:t xml:space="preserve">The Optimal Care Pathways for lung, colorectal, prostate and </w:t>
      </w:r>
      <w:proofErr w:type="spellStart"/>
      <w:r w:rsidRPr="00A72FFE">
        <w:t>oesophagogastric</w:t>
      </w:r>
      <w:proofErr w:type="spellEnd"/>
      <w:r w:rsidRPr="00A72FFE">
        <w:t xml:space="preserve"> cancer have been implemented across Victoria and monitored for variations in timeliness, consistency and quality of care through a series of audits. Unwarranted variations in care are being addressed through local and </w:t>
      </w:r>
      <w:proofErr w:type="spellStart"/>
      <w:r w:rsidRPr="00A72FFE">
        <w:t>statewide</w:t>
      </w:r>
      <w:proofErr w:type="spellEnd"/>
      <w:r w:rsidRPr="00A72FFE">
        <w:t xml:space="preserve"> service redesign activities.</w:t>
      </w:r>
    </w:p>
    <w:p w14:paraId="02A0AE25" w14:textId="77777777" w:rsidR="00482014" w:rsidRDefault="00482014" w:rsidP="00482014">
      <w:pPr>
        <w:pStyle w:val="DHHSbody"/>
      </w:pPr>
      <w:r>
        <w:t xml:space="preserve">Victoria has led a range of reform initiatives to improve treatment quality and patient experiences of care. These initiatives have included: </w:t>
      </w:r>
    </w:p>
    <w:p w14:paraId="69457EA8" w14:textId="5AA5A6FF" w:rsidR="00482014" w:rsidRDefault="00747674" w:rsidP="007C0C21">
      <w:pPr>
        <w:pStyle w:val="DHHSbullet1"/>
      </w:pPr>
      <w:r>
        <w:t>e</w:t>
      </w:r>
      <w:r w:rsidR="00482014">
        <w:t>xpan</w:t>
      </w:r>
      <w:r>
        <w:t>ding</w:t>
      </w:r>
      <w:r w:rsidR="00482014">
        <w:t xml:space="preserve"> the Symptom and Urgent Review Clinic model to </w:t>
      </w:r>
      <w:r w:rsidR="00DA4940">
        <w:t xml:space="preserve">better </w:t>
      </w:r>
      <w:r w:rsidR="00482014">
        <w:t>manage patients receiving chemotherapy who experience symptoms related to their cancer or treatment</w:t>
      </w:r>
    </w:p>
    <w:p w14:paraId="2A18DC3C" w14:textId="51B8B9D8" w:rsidR="00482014" w:rsidRDefault="00747674" w:rsidP="007C0C21">
      <w:pPr>
        <w:pStyle w:val="DHHSbullet1"/>
      </w:pPr>
      <w:r>
        <w:t>d</w:t>
      </w:r>
      <w:r w:rsidR="00482014">
        <w:t>evelop</w:t>
      </w:r>
      <w:r>
        <w:t>ing</w:t>
      </w:r>
      <w:r w:rsidR="00482014">
        <w:t xml:space="preserve"> the Victorian Therapeutics Advisory Group </w:t>
      </w:r>
      <w:r w:rsidR="00482014" w:rsidRPr="00826552">
        <w:rPr>
          <w:i/>
          <w:iCs/>
        </w:rPr>
        <w:t xml:space="preserve">Chemotherapy </w:t>
      </w:r>
      <w:r w:rsidR="00B83E85">
        <w:rPr>
          <w:i/>
          <w:iCs/>
        </w:rPr>
        <w:t>a</w:t>
      </w:r>
      <w:r w:rsidR="00482014" w:rsidRPr="00826552">
        <w:rPr>
          <w:i/>
          <w:iCs/>
        </w:rPr>
        <w:t xml:space="preserve">udit </w:t>
      </w:r>
      <w:r w:rsidR="00B83E85">
        <w:rPr>
          <w:i/>
          <w:iCs/>
        </w:rPr>
        <w:t>t</w:t>
      </w:r>
      <w:r w:rsidR="00482014" w:rsidRPr="00826552">
        <w:rPr>
          <w:i/>
          <w:iCs/>
        </w:rPr>
        <w:t>oolkit</w:t>
      </w:r>
      <w:r w:rsidR="00482014">
        <w:t xml:space="preserve"> to help monitor potentially inappropriate off-protocol prescribing</w:t>
      </w:r>
    </w:p>
    <w:p w14:paraId="16C5B52D" w14:textId="1C57DA70" w:rsidR="00482014" w:rsidRDefault="00747674" w:rsidP="007C0C21">
      <w:pPr>
        <w:pStyle w:val="DHHSbullet1"/>
      </w:pPr>
      <w:r>
        <w:t>d</w:t>
      </w:r>
      <w:r w:rsidR="00482014">
        <w:t>evelop</w:t>
      </w:r>
      <w:r>
        <w:t>ing</w:t>
      </w:r>
      <w:r w:rsidR="00482014">
        <w:t xml:space="preserve"> and implement</w:t>
      </w:r>
      <w:r>
        <w:t>ing</w:t>
      </w:r>
      <w:r w:rsidR="00482014">
        <w:t xml:space="preserve"> an</w:t>
      </w:r>
      <w:r w:rsidR="00482014" w:rsidRPr="71AE03E4">
        <w:t xml:space="preserve"> automated planning model for radiotherapy</w:t>
      </w:r>
    </w:p>
    <w:p w14:paraId="39C44ED9" w14:textId="3D2781D1" w:rsidR="00482014" w:rsidRDefault="00747674" w:rsidP="007C0C21">
      <w:pPr>
        <w:pStyle w:val="DHHSbullet1lastline"/>
      </w:pPr>
      <w:r>
        <w:t>e</w:t>
      </w:r>
      <w:r w:rsidR="00482014">
        <w:t>xpan</w:t>
      </w:r>
      <w:r>
        <w:t>ding</w:t>
      </w:r>
      <w:r w:rsidR="00482014">
        <w:t xml:space="preserve"> treatment options through the Victorian </w:t>
      </w:r>
      <w:r w:rsidR="00091EDA">
        <w:t>MRI</w:t>
      </w:r>
      <w:r w:rsidR="00482014">
        <w:t>-</w:t>
      </w:r>
      <w:proofErr w:type="spellStart"/>
      <w:r w:rsidR="00482014">
        <w:t>Linac</w:t>
      </w:r>
      <w:proofErr w:type="spellEnd"/>
      <w:r w:rsidR="00482014">
        <w:t xml:space="preserve"> and </w:t>
      </w:r>
      <w:proofErr w:type="spellStart"/>
      <w:r w:rsidR="00482014">
        <w:t>GammaKnife</w:t>
      </w:r>
      <w:proofErr w:type="spellEnd"/>
      <w:r w:rsidR="00482014">
        <w:t xml:space="preserve"> services at Austin Health and the Peter MacCallum Cancer Centre, respectively.</w:t>
      </w:r>
    </w:p>
    <w:p w14:paraId="7E034D10" w14:textId="13AE17B1" w:rsidR="007C0C21" w:rsidRDefault="00482014" w:rsidP="00482014">
      <w:pPr>
        <w:pStyle w:val="DHHSbody"/>
      </w:pPr>
      <w:r>
        <w:t>The Victorian Patient Experience of Cancer Care Survey has been delivered local</w:t>
      </w:r>
      <w:r w:rsidR="00DA4940">
        <w:t>ly</w:t>
      </w:r>
      <w:r>
        <w:t xml:space="preserve"> and </w:t>
      </w:r>
      <w:proofErr w:type="spellStart"/>
      <w:r>
        <w:t>statewide</w:t>
      </w:r>
      <w:proofErr w:type="spellEnd"/>
      <w:r>
        <w:t xml:space="preserve"> to measure patients</w:t>
      </w:r>
      <w:r w:rsidR="00DA4940">
        <w:t>’</w:t>
      </w:r>
      <w:r>
        <w:t xml:space="preserve"> experience</w:t>
      </w:r>
      <w:r w:rsidR="00DA4940">
        <w:t>s</w:t>
      </w:r>
      <w:r>
        <w:t xml:space="preserve"> throughout their cancer treatment pathway. The results of the survey will be used to inform both individual service improvements and ongoing statewide reforms.</w:t>
      </w:r>
    </w:p>
    <w:tbl>
      <w:tblPr>
        <w:tblStyle w:val="TableGrid"/>
        <w:tblW w:w="0" w:type="auto"/>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Look w:val="04A0" w:firstRow="1" w:lastRow="0" w:firstColumn="1" w:lastColumn="0" w:noHBand="0" w:noVBand="1"/>
      </w:tblPr>
      <w:tblGrid>
        <w:gridCol w:w="10086"/>
      </w:tblGrid>
      <w:tr w:rsidR="007C0C21" w14:paraId="0348D98D" w14:textId="77777777" w:rsidTr="005D4833">
        <w:tc>
          <w:tcPr>
            <w:tcW w:w="10194" w:type="dxa"/>
            <w:shd w:val="clear" w:color="auto" w:fill="FAE0E6"/>
          </w:tcPr>
          <w:p w14:paraId="581CE08A" w14:textId="18CF93CE" w:rsidR="007C0C21" w:rsidRPr="006B4A11" w:rsidRDefault="007C0C21" w:rsidP="007C0C21">
            <w:pPr>
              <w:pStyle w:val="DHHStabletext"/>
            </w:pPr>
            <w:r>
              <w:t>We have identified the following areas of focus over the next four years to ensure Victorians with cancer have timely access to optimal treatment:</w:t>
            </w:r>
          </w:p>
          <w:p w14:paraId="373CBE47" w14:textId="1782428C" w:rsidR="007C0C21" w:rsidRDefault="007C0C21" w:rsidP="007C0C21">
            <w:pPr>
              <w:pStyle w:val="DHHStablebullet"/>
            </w:pPr>
            <w:r>
              <w:t>Implement the Optimal Care Pathway for Aboriginal and Torres Strait Islander people with cancer to reduce disparities and improve outcomes and experiences</w:t>
            </w:r>
            <w:r w:rsidR="00DA4940">
              <w:t>.</w:t>
            </w:r>
          </w:p>
          <w:p w14:paraId="305C6B35" w14:textId="69824ED7" w:rsidR="007C0C21" w:rsidRDefault="007C0C21" w:rsidP="007C0C21">
            <w:pPr>
              <w:pStyle w:val="DHHStablebullet"/>
            </w:pPr>
            <w:r>
              <w:t>B</w:t>
            </w:r>
            <w:r w:rsidRPr="71AE03E4">
              <w:t xml:space="preserve">uild on the implementation of </w:t>
            </w:r>
            <w:r w:rsidR="00B27587">
              <w:t xml:space="preserve">and monitor performance against </w:t>
            </w:r>
            <w:r w:rsidRPr="71AE03E4">
              <w:t xml:space="preserve">the </w:t>
            </w:r>
            <w:r w:rsidR="00B27587">
              <w:t>O</w:t>
            </w:r>
            <w:r w:rsidRPr="71AE03E4">
              <w:t xml:space="preserve">ptimal </w:t>
            </w:r>
            <w:r w:rsidR="00B27587">
              <w:t>C</w:t>
            </w:r>
            <w:r w:rsidRPr="71AE03E4">
              <w:t xml:space="preserve">are </w:t>
            </w:r>
            <w:r w:rsidR="00B27587">
              <w:t>P</w:t>
            </w:r>
            <w:r w:rsidRPr="71AE03E4">
              <w:t xml:space="preserve">athways </w:t>
            </w:r>
            <w:r w:rsidRPr="003C5615">
              <w:t>to identify unwarranted variations in tumour-based clinical practice and cancer outcomes</w:t>
            </w:r>
            <w:r w:rsidR="00DA4940">
              <w:t>.</w:t>
            </w:r>
          </w:p>
          <w:p w14:paraId="648999AF" w14:textId="5EF5712A" w:rsidR="007C0C21" w:rsidRPr="00192689" w:rsidRDefault="007C0C21" w:rsidP="007C0C21">
            <w:pPr>
              <w:pStyle w:val="DHHStablebullet"/>
            </w:pPr>
            <w:r w:rsidRPr="00192689">
              <w:t>Monitor and assess patients’ experiences of care in a culturally safe manner and i</w:t>
            </w:r>
            <w:r>
              <w:t>mplement</w:t>
            </w:r>
            <w:r w:rsidRPr="00192689">
              <w:t xml:space="preserve"> patient</w:t>
            </w:r>
            <w:r w:rsidR="00DA4940">
              <w:t>-</w:t>
            </w:r>
            <w:r w:rsidRPr="00192689">
              <w:t>reported outcome measures to better understand treatment impacts</w:t>
            </w:r>
            <w:r w:rsidR="00DA4940">
              <w:t>.</w:t>
            </w:r>
          </w:p>
          <w:p w14:paraId="0DD9A8B7" w14:textId="151210BF" w:rsidR="007C0C21" w:rsidRDefault="007C0C21" w:rsidP="007C0C21">
            <w:pPr>
              <w:pStyle w:val="DHHStablebullet"/>
            </w:pPr>
            <w:r>
              <w:t xml:space="preserve">Support </w:t>
            </w:r>
            <w:r w:rsidR="00DA4940">
              <w:t>Victoria’s r</w:t>
            </w:r>
            <w:r>
              <w:t xml:space="preserve">egional </w:t>
            </w:r>
            <w:r w:rsidR="00DA4940">
              <w:t>c</w:t>
            </w:r>
            <w:r>
              <w:t xml:space="preserve">ancer </w:t>
            </w:r>
            <w:r w:rsidR="00DA4940">
              <w:t>c</w:t>
            </w:r>
            <w:r>
              <w:t>entres in delivering appropriate, accessible, high</w:t>
            </w:r>
            <w:r w:rsidR="00DA4940">
              <w:t>-</w:t>
            </w:r>
            <w:r>
              <w:t>quality and safe cancer care across the regions</w:t>
            </w:r>
            <w:r w:rsidR="00DA4940">
              <w:t>.</w:t>
            </w:r>
          </w:p>
          <w:p w14:paraId="722A3BA9" w14:textId="6E10364C" w:rsidR="007C0C21" w:rsidRDefault="007C0C21" w:rsidP="007C0C21">
            <w:pPr>
              <w:pStyle w:val="DHHStablebullet"/>
            </w:pPr>
            <w:r>
              <w:t>Continue to ensure that complex treatments with a volume</w:t>
            </w:r>
            <w:r w:rsidR="00C15E70">
              <w:t>–</w:t>
            </w:r>
            <w:r>
              <w:t>outcome relationship have good referral pathways and monitored outcomes</w:t>
            </w:r>
            <w:r w:rsidR="00DA4940">
              <w:t>.</w:t>
            </w:r>
          </w:p>
          <w:p w14:paraId="67A014BF" w14:textId="56C0B8ED" w:rsidR="007C0C21" w:rsidRDefault="007C0C21" w:rsidP="00482014">
            <w:pPr>
              <w:pStyle w:val="DHHStablebullet"/>
            </w:pPr>
            <w:r>
              <w:t>Continue to embed safe and high-quality chemotherapy and immunotherapy services across Victoria.</w:t>
            </w:r>
          </w:p>
        </w:tc>
      </w:tr>
    </w:tbl>
    <w:p w14:paraId="3781C866" w14:textId="77777777" w:rsidR="00482014" w:rsidRPr="0098621C" w:rsidRDefault="00482014" w:rsidP="007C0C21">
      <w:pPr>
        <w:pStyle w:val="DHHSbodyaftertablefigure"/>
        <w:rPr>
          <w:b/>
          <w:bCs/>
        </w:rPr>
      </w:pPr>
      <w:r w:rsidRPr="0098621C">
        <w:rPr>
          <w:b/>
          <w:bCs/>
        </w:rPr>
        <w:t>Do you agree with these focus areas?</w:t>
      </w:r>
    </w:p>
    <w:p w14:paraId="08F1BD56" w14:textId="7EFFF4EC" w:rsidR="00482014" w:rsidRPr="0098621C" w:rsidRDefault="00482014" w:rsidP="00482014">
      <w:pPr>
        <w:pStyle w:val="DHHSbody"/>
        <w:rPr>
          <w:b/>
          <w:bCs/>
        </w:rPr>
      </w:pPr>
      <w:r w:rsidRPr="0098621C">
        <w:rPr>
          <w:b/>
          <w:bCs/>
        </w:rPr>
        <w:t xml:space="preserve">Are there other areas we should focus on over the next four years to improve cancer outcomes through treatment? </w:t>
      </w:r>
    </w:p>
    <w:p w14:paraId="0A320649" w14:textId="77777777" w:rsidR="00B21ABF" w:rsidRDefault="00B21ABF" w:rsidP="00B21ABF">
      <w:pPr>
        <w:pStyle w:val="Heading3"/>
      </w:pPr>
      <w:r>
        <w:t>Action area 4: Wellbeing and support</w:t>
      </w:r>
    </w:p>
    <w:p w14:paraId="4AC2A938" w14:textId="47178205" w:rsidR="00482014" w:rsidRDefault="00482014" w:rsidP="00482014">
      <w:pPr>
        <w:pStyle w:val="DHHSbody"/>
      </w:pPr>
      <w:r>
        <w:t>Cancer affects all aspects of people’s lives and drives the need for support with physical, emotional, spiritual, social and information concerns.</w:t>
      </w:r>
    </w:p>
    <w:p w14:paraId="28E2B1DF" w14:textId="6BE3D394" w:rsidR="00482014" w:rsidRPr="005F639A" w:rsidRDefault="00482014" w:rsidP="00482014">
      <w:pPr>
        <w:pStyle w:val="DHHSbody"/>
      </w:pPr>
      <w:r>
        <w:lastRenderedPageBreak/>
        <w:t>The</w:t>
      </w:r>
      <w:r w:rsidRPr="005F0EF3">
        <w:t xml:space="preserve"> </w:t>
      </w:r>
      <w:r>
        <w:t xml:space="preserve">prevalence of </w:t>
      </w:r>
      <w:r w:rsidRPr="005F0EF3">
        <w:t xml:space="preserve">supportive care screening actions delivered to the Victorian cancer population </w:t>
      </w:r>
      <w:r>
        <w:t xml:space="preserve">was measured </w:t>
      </w:r>
      <w:r w:rsidRPr="005F0EF3">
        <w:t>across inpatient and ambulatory settings</w:t>
      </w:r>
      <w:r>
        <w:t xml:space="preserve"> in 2017</w:t>
      </w:r>
      <w:r w:rsidRPr="005F0EF3">
        <w:t xml:space="preserve">, </w:t>
      </w:r>
      <w:r>
        <w:t xml:space="preserve">including </w:t>
      </w:r>
      <w:r w:rsidRPr="005F0EF3">
        <w:t>patients</w:t>
      </w:r>
      <w:r w:rsidR="00C15E70">
        <w:t>’</w:t>
      </w:r>
      <w:r w:rsidRPr="005F0EF3">
        <w:t xml:space="preserve"> experience</w:t>
      </w:r>
      <w:r w:rsidR="00C15E70">
        <w:t>s</w:t>
      </w:r>
      <w:r w:rsidRPr="005F0EF3">
        <w:t xml:space="preserve"> of having their supportive care needs identified and addressed</w:t>
      </w:r>
      <w:r>
        <w:t>. The study</w:t>
      </w:r>
      <w:r w:rsidRPr="005F0EF3">
        <w:t xml:space="preserve"> identified areas of focus to strengthen supportive care and self-management.</w:t>
      </w:r>
    </w:p>
    <w:p w14:paraId="1BCE7A67" w14:textId="3F2A2D8D" w:rsidR="00482014" w:rsidRDefault="00482014" w:rsidP="00482014">
      <w:pPr>
        <w:pStyle w:val="DHHSbody"/>
      </w:pPr>
      <w:r w:rsidRPr="003D02CA">
        <w:t>The Supportive Care in Cancer Refresh Project</w:t>
      </w:r>
      <w:r>
        <w:t xml:space="preserve"> </w:t>
      </w:r>
      <w:r w:rsidRPr="003D02CA">
        <w:t>has delivered a suite of contemporary consumer and clinician</w:t>
      </w:r>
      <w:r w:rsidR="00C15E70">
        <w:t>-</w:t>
      </w:r>
      <w:r w:rsidRPr="003D02CA">
        <w:t xml:space="preserve">friendly resources to address the variation in </w:t>
      </w:r>
      <w:r>
        <w:t xml:space="preserve">supportive care screening practices </w:t>
      </w:r>
      <w:r w:rsidRPr="003D02CA">
        <w:t xml:space="preserve">and </w:t>
      </w:r>
      <w:r>
        <w:t xml:space="preserve">to increase </w:t>
      </w:r>
      <w:r w:rsidRPr="003D02CA">
        <w:t>knowledge about supportive care across Victoria.</w:t>
      </w:r>
    </w:p>
    <w:p w14:paraId="5B3A7258" w14:textId="2B1B685A" w:rsidR="00482014" w:rsidRPr="00FF25F1" w:rsidRDefault="00482014" w:rsidP="00482014">
      <w:pPr>
        <w:pStyle w:val="DHHSbullet1"/>
        <w:numPr>
          <w:ilvl w:val="0"/>
          <w:numId w:val="0"/>
        </w:numPr>
        <w:spacing w:after="120"/>
        <w:rPr>
          <w:color w:val="000000"/>
        </w:rPr>
      </w:pPr>
      <w:r w:rsidRPr="009170CB">
        <w:rPr>
          <w:color w:val="000000"/>
        </w:rPr>
        <w:t xml:space="preserve">Some cancer treatments are debilitating and have side effects that may last for some time after treatment is completed. People living with and beyond cancer may require support to reduce and manage </w:t>
      </w:r>
      <w:r w:rsidR="00C15E70">
        <w:rPr>
          <w:color w:val="000000"/>
        </w:rPr>
        <w:t xml:space="preserve">the </w:t>
      </w:r>
      <w:r w:rsidRPr="009170CB">
        <w:rPr>
          <w:color w:val="000000"/>
        </w:rPr>
        <w:t>consequences of treatment and to sustain recovery.</w:t>
      </w:r>
    </w:p>
    <w:p w14:paraId="6C418B42" w14:textId="7A569495" w:rsidR="00482014" w:rsidRDefault="00482014" w:rsidP="00482014">
      <w:pPr>
        <w:pStyle w:val="DHHSbullet1"/>
        <w:numPr>
          <w:ilvl w:val="0"/>
          <w:numId w:val="0"/>
        </w:numPr>
        <w:spacing w:after="120"/>
        <w:rPr>
          <w:color w:val="000000"/>
        </w:rPr>
      </w:pPr>
      <w:r>
        <w:rPr>
          <w:color w:val="000000"/>
        </w:rPr>
        <w:t>The</w:t>
      </w:r>
      <w:r w:rsidRPr="0023603E">
        <w:rPr>
          <w:color w:val="000000"/>
        </w:rPr>
        <w:t xml:space="preserve"> Victorian Cancer Survivorship Program </w:t>
      </w:r>
      <w:r>
        <w:rPr>
          <w:color w:val="000000"/>
        </w:rPr>
        <w:t xml:space="preserve">was delivered </w:t>
      </w:r>
      <w:r w:rsidRPr="0023603E">
        <w:rPr>
          <w:color w:val="000000"/>
        </w:rPr>
        <w:t>to improve the experience and outcomes of people living with cancer through</w:t>
      </w:r>
      <w:r w:rsidR="00C15E70">
        <w:rPr>
          <w:color w:val="000000"/>
        </w:rPr>
        <w:t>:</w:t>
      </w:r>
      <w:r w:rsidRPr="0023603E">
        <w:rPr>
          <w:color w:val="000000"/>
        </w:rPr>
        <w:t xml:space="preserve"> implement</w:t>
      </w:r>
      <w:r w:rsidR="00C15E70">
        <w:rPr>
          <w:color w:val="000000"/>
        </w:rPr>
        <w:t>ing</w:t>
      </w:r>
      <w:r w:rsidRPr="0023603E">
        <w:rPr>
          <w:color w:val="000000"/>
        </w:rPr>
        <w:t xml:space="preserve"> models of post-treatment care; strengthen</w:t>
      </w:r>
      <w:r w:rsidR="00C15E70">
        <w:rPr>
          <w:color w:val="000000"/>
        </w:rPr>
        <w:t>ing</w:t>
      </w:r>
      <w:r w:rsidRPr="0023603E">
        <w:rPr>
          <w:color w:val="000000"/>
        </w:rPr>
        <w:t xml:space="preserve"> the role of the primary and community sectors in cancer care; and contribut</w:t>
      </w:r>
      <w:r w:rsidR="00C15E70">
        <w:rPr>
          <w:color w:val="000000"/>
        </w:rPr>
        <w:t>ing</w:t>
      </w:r>
      <w:r w:rsidRPr="0023603E">
        <w:rPr>
          <w:color w:val="000000"/>
        </w:rPr>
        <w:t xml:space="preserve"> to the growing evidence base in cancer survivorship.</w:t>
      </w:r>
    </w:p>
    <w:tbl>
      <w:tblPr>
        <w:tblStyle w:val="TableGrid"/>
        <w:tblW w:w="0" w:type="auto"/>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Look w:val="04A0" w:firstRow="1" w:lastRow="0" w:firstColumn="1" w:lastColumn="0" w:noHBand="0" w:noVBand="1"/>
      </w:tblPr>
      <w:tblGrid>
        <w:gridCol w:w="10086"/>
      </w:tblGrid>
      <w:tr w:rsidR="007C0C21" w14:paraId="2C180D48" w14:textId="77777777" w:rsidTr="005D4833">
        <w:tc>
          <w:tcPr>
            <w:tcW w:w="10194" w:type="dxa"/>
            <w:shd w:val="clear" w:color="auto" w:fill="FAE0E6"/>
          </w:tcPr>
          <w:p w14:paraId="1D71A6C2" w14:textId="668F1B8D" w:rsidR="007C0C21" w:rsidRPr="00482014" w:rsidRDefault="007C0C21" w:rsidP="007C0C21">
            <w:pPr>
              <w:pStyle w:val="DHHStabletext"/>
            </w:pPr>
            <w:r>
              <w:t>We have identified the following areas of focus over the next four years to ensure Victorians with cancer and their families live well:</w:t>
            </w:r>
          </w:p>
          <w:p w14:paraId="3B64C9D7" w14:textId="7E4CFAD7" w:rsidR="007C0C21" w:rsidRPr="008F7017" w:rsidRDefault="007C0C21" w:rsidP="007C0C21">
            <w:pPr>
              <w:pStyle w:val="DHHStablebullet"/>
            </w:pPr>
            <w:r w:rsidRPr="008F7017">
              <w:t xml:space="preserve">Ensure access to supportive care in cancer resources for consumers and health professionals to support self-management and to </w:t>
            </w:r>
            <w:r w:rsidR="00B27587">
              <w:t>strengthen</w:t>
            </w:r>
            <w:r w:rsidRPr="008F7017">
              <w:t xml:space="preserve"> supportive care approaches</w:t>
            </w:r>
            <w:r w:rsidR="0067580F">
              <w:t>.</w:t>
            </w:r>
          </w:p>
          <w:p w14:paraId="24A00A5C" w14:textId="166869C3" w:rsidR="007C0C21" w:rsidRDefault="007C0C21" w:rsidP="007C0C21">
            <w:pPr>
              <w:pStyle w:val="DHHStablebullet"/>
            </w:pPr>
            <w:r>
              <w:t>Embed supportive care screening as a key component of the Optimal Cancer Care Pathways</w:t>
            </w:r>
            <w:r w:rsidR="0067580F">
              <w:t>.</w:t>
            </w:r>
          </w:p>
          <w:p w14:paraId="2ABA2950" w14:textId="7D2D4258" w:rsidR="007C0C21" w:rsidRDefault="007C0C21" w:rsidP="007C0C21">
            <w:pPr>
              <w:pStyle w:val="DHHStablebullet"/>
            </w:pPr>
            <w:r>
              <w:t xml:space="preserve">Define survivorship standards of care and continue to build </w:t>
            </w:r>
            <w:r w:rsidRPr="00A055ED">
              <w:t xml:space="preserve">capacity and capabilities in the </w:t>
            </w:r>
            <w:r>
              <w:t xml:space="preserve">survivorship </w:t>
            </w:r>
            <w:r w:rsidRPr="00A055ED">
              <w:t>workforce and across systems</w:t>
            </w:r>
            <w:r w:rsidR="0067580F">
              <w:t>.</w:t>
            </w:r>
          </w:p>
          <w:p w14:paraId="42CFBD40" w14:textId="3AE8D369" w:rsidR="007C0C21" w:rsidRDefault="007C0C21" w:rsidP="007C0C21">
            <w:pPr>
              <w:pStyle w:val="DHHStablebullet"/>
            </w:pPr>
            <w:r>
              <w:t xml:space="preserve">Implement the </w:t>
            </w:r>
            <w:r w:rsidRPr="00E46716">
              <w:rPr>
                <w:i/>
              </w:rPr>
              <w:t xml:space="preserve">Victorian </w:t>
            </w:r>
            <w:r w:rsidR="00747674">
              <w:rPr>
                <w:i/>
              </w:rPr>
              <w:t>c</w:t>
            </w:r>
            <w:r w:rsidRPr="00E46716">
              <w:rPr>
                <w:i/>
              </w:rPr>
              <w:t xml:space="preserve">arer </w:t>
            </w:r>
            <w:r w:rsidR="00747674">
              <w:rPr>
                <w:i/>
              </w:rPr>
              <w:t>s</w:t>
            </w:r>
            <w:r w:rsidRPr="00E46716">
              <w:rPr>
                <w:i/>
              </w:rPr>
              <w:t>trategy 2018–2022</w:t>
            </w:r>
            <w:r>
              <w:rPr>
                <w:i/>
              </w:rPr>
              <w:t xml:space="preserve"> </w:t>
            </w:r>
            <w:r>
              <w:t>for people affected by cancer to recognise and support the important role of carers</w:t>
            </w:r>
            <w:r w:rsidR="0067580F">
              <w:t>.</w:t>
            </w:r>
          </w:p>
          <w:p w14:paraId="0003C7E3" w14:textId="302A714B" w:rsidR="007C0C21" w:rsidRDefault="007C0C21" w:rsidP="00482014">
            <w:pPr>
              <w:pStyle w:val="DHHStablebullet"/>
            </w:pPr>
            <w:r>
              <w:t>Expand end</w:t>
            </w:r>
            <w:r w:rsidR="00567278">
              <w:t>-</w:t>
            </w:r>
            <w:r>
              <w:t>of</w:t>
            </w:r>
            <w:r w:rsidR="00567278">
              <w:t>-</w:t>
            </w:r>
            <w:r>
              <w:t>life care skills and advance care plan</w:t>
            </w:r>
            <w:r w:rsidR="00567278">
              <w:t>ning</w:t>
            </w:r>
            <w:r>
              <w:t xml:space="preserve"> education across the cancer workforce.</w:t>
            </w:r>
          </w:p>
        </w:tc>
      </w:tr>
    </w:tbl>
    <w:p w14:paraId="78B32F58" w14:textId="77777777" w:rsidR="00482014" w:rsidRPr="0098621C" w:rsidRDefault="00482014" w:rsidP="007C0C21">
      <w:pPr>
        <w:pStyle w:val="DHHSbodyaftertablefigure"/>
        <w:rPr>
          <w:b/>
          <w:bCs/>
        </w:rPr>
      </w:pPr>
      <w:r w:rsidRPr="0098621C">
        <w:rPr>
          <w:b/>
          <w:bCs/>
        </w:rPr>
        <w:t>Do you agree with these focus areas?</w:t>
      </w:r>
    </w:p>
    <w:p w14:paraId="0E413D33" w14:textId="18D7BD09" w:rsidR="002B6835" w:rsidRPr="0098621C" w:rsidRDefault="00482014" w:rsidP="00DB3A71">
      <w:pPr>
        <w:pStyle w:val="DHHSbody"/>
        <w:rPr>
          <w:b/>
          <w:bCs/>
        </w:rPr>
      </w:pPr>
      <w:r w:rsidRPr="0098621C">
        <w:rPr>
          <w:b/>
          <w:bCs/>
        </w:rPr>
        <w:t xml:space="preserve">Are there other areas we should focus on over the next four years to improve cancer outcomes through wellbeing and support? </w:t>
      </w:r>
    </w:p>
    <w:p w14:paraId="77D587AB" w14:textId="77777777" w:rsidR="00B21ABF" w:rsidRDefault="00B21ABF" w:rsidP="00B21ABF">
      <w:pPr>
        <w:pStyle w:val="Heading3"/>
      </w:pPr>
      <w:r>
        <w:t xml:space="preserve">Action area </w:t>
      </w:r>
      <w:r w:rsidR="007269B9">
        <w:t>5</w:t>
      </w:r>
      <w:r>
        <w:t>: Research</w:t>
      </w:r>
    </w:p>
    <w:p w14:paraId="2A2401C0" w14:textId="277BD238" w:rsidR="002F271E" w:rsidRDefault="002F271E" w:rsidP="002F271E">
      <w:pPr>
        <w:pStyle w:val="DHHSbody"/>
        <w:rPr>
          <w:rFonts w:ascii="Times New Roman" w:hAnsi="Times New Roman"/>
          <w:lang w:eastAsia="en-AU"/>
        </w:rPr>
      </w:pPr>
      <w:r>
        <w:t>High-quality cancer research drives clinical practice and treatment improvements and underpins all our efforts in prevention, detection, treatment and support. Victoria’s cancer research system is supported by world-renowned medical researchers, institutes, hospitals and universities</w:t>
      </w:r>
      <w:r w:rsidR="00567278">
        <w:t>,</w:t>
      </w:r>
      <w:r>
        <w:t xml:space="preserve"> which have made great strides in improving cancer outcomes.</w:t>
      </w:r>
    </w:p>
    <w:p w14:paraId="4263F2C6" w14:textId="72779CB0" w:rsidR="002F271E" w:rsidRDefault="002F271E" w:rsidP="002F271E">
      <w:pPr>
        <w:pStyle w:val="DHHSbody"/>
      </w:pPr>
      <w:r>
        <w:t>The Victorian Cancer Agency continues to sustain and enhance Victoria’s excellent track record in cancer research through invest</w:t>
      </w:r>
      <w:r w:rsidR="00567278">
        <w:t>ing</w:t>
      </w:r>
      <w:r>
        <w:t xml:space="preserve"> in the Victorian cancer </w:t>
      </w:r>
      <w:r w:rsidRPr="00AE497E">
        <w:t>research workforce, translational research projects and initiatives that rapidly translate research into treatments and approaches that improve clinical practice and care. Since 20</w:t>
      </w:r>
      <w:r w:rsidR="00677313">
        <w:t>0</w:t>
      </w:r>
      <w:r w:rsidRPr="00AE497E">
        <w:t xml:space="preserve">6, </w:t>
      </w:r>
      <w:bookmarkStart w:id="6" w:name="_Hlk20242527"/>
      <w:r>
        <w:t>over $200 million</w:t>
      </w:r>
      <w:r w:rsidRPr="00AE497E">
        <w:t xml:space="preserve"> has been made available through the Victorian Cancer Agency to </w:t>
      </w:r>
      <w:bookmarkEnd w:id="6"/>
      <w:r w:rsidRPr="00AE497E">
        <w:t>support translational cancer research, and enablers of cancer research in Victoria through investment in programs, projects, people and infrastructure.</w:t>
      </w:r>
      <w:r>
        <w:t xml:space="preserve"> </w:t>
      </w:r>
    </w:p>
    <w:p w14:paraId="0F656F79" w14:textId="0011BC4C" w:rsidR="002F271E" w:rsidRDefault="002F271E" w:rsidP="002F271E">
      <w:pPr>
        <w:pStyle w:val="DHHSbody"/>
      </w:pPr>
      <w:r>
        <w:t>Research p</w:t>
      </w:r>
      <w:r w:rsidRPr="52C6FBE0">
        <w:t>ro</w:t>
      </w:r>
      <w:r>
        <w:t>grams</w:t>
      </w:r>
      <w:r w:rsidRPr="52C6FBE0">
        <w:t xml:space="preserve"> funded through th</w:t>
      </w:r>
      <w:r>
        <w:t>e Victorian Cancer Agency</w:t>
      </w:r>
      <w:r w:rsidRPr="52C6FBE0">
        <w:t xml:space="preserve"> are collaborative across organisations, health services and regions; </w:t>
      </w:r>
      <w:r w:rsidR="006307F3">
        <w:t xml:space="preserve">they </w:t>
      </w:r>
      <w:r w:rsidRPr="52C6FBE0">
        <w:t xml:space="preserve">include </w:t>
      </w:r>
      <w:r>
        <w:t xml:space="preserve">both metropolitan and </w:t>
      </w:r>
      <w:r w:rsidRPr="52C6FBE0">
        <w:t>regional researchers, clinicians, patients and/or carers</w:t>
      </w:r>
      <w:r w:rsidR="006307F3">
        <w:t>,</w:t>
      </w:r>
      <w:r w:rsidRPr="52C6FBE0">
        <w:t xml:space="preserve"> and support the training and development of early career researchers.</w:t>
      </w:r>
      <w:r w:rsidR="00B83E85">
        <w:t xml:space="preserve"> </w:t>
      </w:r>
      <w:r w:rsidRPr="52C6FBE0">
        <w:t xml:space="preserve"> </w:t>
      </w:r>
    </w:p>
    <w:p w14:paraId="41722AC1" w14:textId="4C12FD6B" w:rsidR="002F271E" w:rsidRDefault="002F271E" w:rsidP="002F271E">
      <w:pPr>
        <w:pStyle w:val="DHHSbody"/>
      </w:pPr>
      <w:r>
        <w:t>Victoria has made significant investment to accelerate translation of cancer research into improved clinical outcomes, including:</w:t>
      </w:r>
    </w:p>
    <w:p w14:paraId="53DF17FC" w14:textId="1778D741" w:rsidR="002F271E" w:rsidRPr="001B4E67" w:rsidRDefault="00747674" w:rsidP="007C0C21">
      <w:pPr>
        <w:pStyle w:val="DHHSbullet1"/>
      </w:pPr>
      <w:r>
        <w:t>e</w:t>
      </w:r>
      <w:r w:rsidR="002F271E" w:rsidRPr="003A3397">
        <w:t xml:space="preserve">stablishing the Centre for Cancer Immunotherapy </w:t>
      </w:r>
      <w:r w:rsidR="0025478B">
        <w:t>within</w:t>
      </w:r>
      <w:r w:rsidR="0025478B" w:rsidRPr="003A3397">
        <w:t xml:space="preserve"> </w:t>
      </w:r>
      <w:r w:rsidR="002F271E" w:rsidRPr="003A3397">
        <w:t>the Victorian Comprehensive Cancer Centre</w:t>
      </w:r>
    </w:p>
    <w:p w14:paraId="30A811A3" w14:textId="24BED621" w:rsidR="002F271E" w:rsidRDefault="00747674" w:rsidP="007C0C21">
      <w:pPr>
        <w:pStyle w:val="DHHSbullet1"/>
      </w:pPr>
      <w:r>
        <w:t>e</w:t>
      </w:r>
      <w:r w:rsidR="002F271E">
        <w:t>stablishing the Centre of Research Excellence in Brain Cancer at the Olivia Newton-John Cancer Research Institute</w:t>
      </w:r>
    </w:p>
    <w:p w14:paraId="3AB9740E" w14:textId="536E2D7A" w:rsidR="002F271E" w:rsidRDefault="00747674" w:rsidP="007C0C21">
      <w:pPr>
        <w:pStyle w:val="DHHSbullet1lastline"/>
      </w:pPr>
      <w:r>
        <w:lastRenderedPageBreak/>
        <w:t>s</w:t>
      </w:r>
      <w:r w:rsidR="002F271E">
        <w:t>upport</w:t>
      </w:r>
      <w:r>
        <w:t>ing</w:t>
      </w:r>
      <w:r w:rsidR="002F271E">
        <w:t xml:space="preserve"> research projects addressing cancers with low survival rates</w:t>
      </w:r>
      <w:r w:rsidR="0025478B">
        <w:t xml:space="preserve"> and to improve cancer outcomes for Aboriginal Victorians.</w:t>
      </w:r>
    </w:p>
    <w:p w14:paraId="77C4B88E" w14:textId="2ED32B91" w:rsidR="002F271E" w:rsidRDefault="002F271E" w:rsidP="002F271E">
      <w:pPr>
        <w:pStyle w:val="DHHSbody"/>
      </w:pPr>
      <w:r>
        <w:t>There are further opportunities to build translational cancer research capacity and capability across Victoria and to strengthen Victoria as an internationally recognised leader in cancer research.</w:t>
      </w:r>
    </w:p>
    <w:tbl>
      <w:tblPr>
        <w:tblStyle w:val="TableGrid"/>
        <w:tblW w:w="0" w:type="auto"/>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Look w:val="04A0" w:firstRow="1" w:lastRow="0" w:firstColumn="1" w:lastColumn="0" w:noHBand="0" w:noVBand="1"/>
      </w:tblPr>
      <w:tblGrid>
        <w:gridCol w:w="10086"/>
      </w:tblGrid>
      <w:tr w:rsidR="007C0C21" w14:paraId="2B52C554" w14:textId="77777777" w:rsidTr="005D4833">
        <w:tc>
          <w:tcPr>
            <w:tcW w:w="10194" w:type="dxa"/>
            <w:shd w:val="clear" w:color="auto" w:fill="FAE0E6"/>
          </w:tcPr>
          <w:p w14:paraId="3499E49C" w14:textId="44D3814E" w:rsidR="007C0C21" w:rsidRDefault="007C0C21" w:rsidP="007C0C21">
            <w:pPr>
              <w:pStyle w:val="DHHStabletext"/>
            </w:pPr>
            <w:r>
              <w:t>We have identified the following areas of focus over the next four years to ensure Victoria has a strong and integrated research system:</w:t>
            </w:r>
          </w:p>
          <w:p w14:paraId="380A9BEF" w14:textId="4215FA3F" w:rsidR="007C0C21" w:rsidRPr="00C1378C" w:rsidRDefault="007C0C21" w:rsidP="007C0C21">
            <w:pPr>
              <w:pStyle w:val="DHHStablebullet"/>
            </w:pPr>
            <w:r w:rsidRPr="00C1378C">
              <w:t>Develop strategies to</w:t>
            </w:r>
            <w:r>
              <w:t xml:space="preserve"> ensure equity of access to funding for cancer research in regional Victoria and to support the career progression of female researchers</w:t>
            </w:r>
            <w:r w:rsidR="00747674">
              <w:t>.</w:t>
            </w:r>
          </w:p>
          <w:p w14:paraId="0A0CEE81" w14:textId="01145AF7" w:rsidR="007C0C21" w:rsidRDefault="007C0C21" w:rsidP="007C0C21">
            <w:pPr>
              <w:pStyle w:val="DHHStablebullet"/>
            </w:pPr>
            <w:r w:rsidRPr="52C6FBE0">
              <w:t xml:space="preserve">Improve patient </w:t>
            </w:r>
            <w:r>
              <w:t>access</w:t>
            </w:r>
            <w:r w:rsidRPr="52C6FBE0">
              <w:t xml:space="preserve"> </w:t>
            </w:r>
            <w:r>
              <w:t xml:space="preserve">to cancer clinical trials in areas of unmet need such as </w:t>
            </w:r>
            <w:r w:rsidRPr="52C6FBE0">
              <w:t xml:space="preserve">for patients with rare </w:t>
            </w:r>
            <w:r>
              <w:t>and low</w:t>
            </w:r>
            <w:r w:rsidR="006307F3">
              <w:t>-</w:t>
            </w:r>
            <w:r>
              <w:t xml:space="preserve">survival </w:t>
            </w:r>
            <w:r w:rsidRPr="52C6FBE0">
              <w:t>cancers</w:t>
            </w:r>
            <w:r>
              <w:t xml:space="preserve">, </w:t>
            </w:r>
            <w:r w:rsidRPr="52C6FBE0">
              <w:t>young adults with cancer</w:t>
            </w:r>
            <w:r>
              <w:t xml:space="preserve"> and regional Victorians</w:t>
            </w:r>
            <w:r w:rsidR="00747674">
              <w:t>.</w:t>
            </w:r>
          </w:p>
          <w:p w14:paraId="2D2673B3" w14:textId="675C5346" w:rsidR="007C0C21" w:rsidRDefault="005F7E42" w:rsidP="007C0C21">
            <w:pPr>
              <w:pStyle w:val="DHHStablebullet"/>
            </w:pPr>
            <w:r>
              <w:t>Support A</w:t>
            </w:r>
            <w:r w:rsidR="007C0C21">
              <w:t>boriginal self-determination and increase career opportunities for Aboriginal Victorians in the cancer research sector</w:t>
            </w:r>
            <w:r w:rsidR="00747674">
              <w:t>.</w:t>
            </w:r>
          </w:p>
          <w:p w14:paraId="373173A4" w14:textId="1D2DF45E" w:rsidR="007C0C21" w:rsidRPr="00337861" w:rsidRDefault="007C0C21" w:rsidP="007C0C21">
            <w:pPr>
              <w:pStyle w:val="DHHStablebullet"/>
            </w:pPr>
            <w:r>
              <w:t xml:space="preserve">Develop a </w:t>
            </w:r>
            <w:proofErr w:type="spellStart"/>
            <w:r>
              <w:t>statewide</w:t>
            </w:r>
            <w:proofErr w:type="spellEnd"/>
            <w:r>
              <w:t xml:space="preserve"> plan for p</w:t>
            </w:r>
            <w:r w:rsidR="005F7E42">
              <w:t>ersonalised treatment options</w:t>
            </w:r>
            <w:r>
              <w:t xml:space="preserve"> and genomic testing to support equitable and appropriate access for cancer patients</w:t>
            </w:r>
            <w:r w:rsidR="00747674">
              <w:t>.</w:t>
            </w:r>
          </w:p>
          <w:p w14:paraId="7F2E3DB4" w14:textId="52A82EC6" w:rsidR="007C0C21" w:rsidRDefault="007C0C21" w:rsidP="007C0C21">
            <w:pPr>
              <w:pStyle w:val="DHHStablebullet"/>
            </w:pPr>
            <w:r>
              <w:t>Build</w:t>
            </w:r>
            <w:r w:rsidRPr="00337861">
              <w:t xml:space="preserve"> capacity in cancer</w:t>
            </w:r>
            <w:r>
              <w:t xml:space="preserve"> prevention,</w:t>
            </w:r>
            <w:r w:rsidRPr="00337861">
              <w:t xml:space="preserve"> health services research</w:t>
            </w:r>
            <w:r>
              <w:t xml:space="preserve"> and implementation science</w:t>
            </w:r>
            <w:r w:rsidR="00747674">
              <w:t>.</w:t>
            </w:r>
          </w:p>
          <w:p w14:paraId="05DA85FC" w14:textId="4FCBC789" w:rsidR="007C0C21" w:rsidRDefault="007C0C21" w:rsidP="002F271E">
            <w:pPr>
              <w:pStyle w:val="DHHStablebullet"/>
            </w:pPr>
            <w:r>
              <w:t>Promote effective collaboration across research organisations.</w:t>
            </w:r>
          </w:p>
        </w:tc>
      </w:tr>
    </w:tbl>
    <w:p w14:paraId="053DDCAC" w14:textId="77777777" w:rsidR="00CE5038" w:rsidRPr="0098621C" w:rsidRDefault="00CE5038" w:rsidP="007C0C21">
      <w:pPr>
        <w:pStyle w:val="DHHSbodyaftertablefigure"/>
        <w:rPr>
          <w:b/>
          <w:bCs/>
        </w:rPr>
      </w:pPr>
      <w:r w:rsidRPr="0098621C">
        <w:rPr>
          <w:b/>
          <w:bCs/>
        </w:rPr>
        <w:t>Do you agree with these focus areas?</w:t>
      </w:r>
    </w:p>
    <w:p w14:paraId="26BC736C" w14:textId="2BE8D912" w:rsidR="005D4833" w:rsidRPr="0098621C" w:rsidRDefault="002F271E" w:rsidP="00F3122E">
      <w:pPr>
        <w:pStyle w:val="DHHSbody"/>
        <w:rPr>
          <w:b/>
          <w:bCs/>
        </w:rPr>
      </w:pPr>
      <w:r w:rsidRPr="0098621C">
        <w:rPr>
          <w:b/>
          <w:bCs/>
        </w:rPr>
        <w:t xml:space="preserve">Are there other areas we should focus on over the next four years to improve cancer outcomes through research? </w:t>
      </w:r>
    </w:p>
    <w:p w14:paraId="17C74901" w14:textId="77777777" w:rsidR="005D4833" w:rsidRDefault="005D4833" w:rsidP="00F3122E">
      <w:pPr>
        <w:pStyle w:val="DHHSbody"/>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26141B83" w14:textId="77777777" w:rsidTr="005D4833">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6EF753A7" w14:textId="77777777" w:rsidR="0015602C" w:rsidRDefault="00254F58" w:rsidP="0015602C">
            <w:pPr>
              <w:spacing w:after="200" w:line="300" w:lineRule="atLeast"/>
              <w:rPr>
                <w:rFonts w:ascii="Arial" w:eastAsia="Times" w:hAnsi="Arial"/>
                <w:sz w:val="24"/>
                <w:szCs w:val="19"/>
              </w:rPr>
            </w:pPr>
            <w:r w:rsidRPr="00B77035">
              <w:rPr>
                <w:rFonts w:ascii="Arial" w:eastAsia="Times" w:hAnsi="Arial"/>
                <w:sz w:val="24"/>
                <w:szCs w:val="19"/>
              </w:rPr>
              <w:t xml:space="preserve">To </w:t>
            </w:r>
            <w:r w:rsidR="0015602C">
              <w:rPr>
                <w:rFonts w:ascii="Arial" w:eastAsia="Times" w:hAnsi="Arial"/>
                <w:sz w:val="24"/>
                <w:szCs w:val="19"/>
              </w:rPr>
              <w:t xml:space="preserve">receive this publication in an accessible format phone 03 9096 2136, using the National Relay Service 13 36 77 if required, or </w:t>
            </w:r>
            <w:hyperlink r:id="rId14" w:history="1">
              <w:r w:rsidR="0015602C">
                <w:rPr>
                  <w:rStyle w:val="Hyperlink"/>
                  <w:rFonts w:ascii="Arial" w:eastAsia="Times" w:hAnsi="Arial"/>
                  <w:sz w:val="24"/>
                  <w:szCs w:val="19"/>
                </w:rPr>
                <w:t>email Cancer Strategy and Development</w:t>
              </w:r>
            </w:hyperlink>
            <w:r w:rsidR="0015602C">
              <w:rPr>
                <w:rFonts w:ascii="Arial" w:eastAsia="Times" w:hAnsi="Arial"/>
                <w:sz w:val="24"/>
                <w:szCs w:val="19"/>
              </w:rPr>
              <w:t xml:space="preserve"> &lt;cancerplanning@dhhs.vic.gov.au&gt;.</w:t>
            </w:r>
          </w:p>
          <w:p w14:paraId="215128B4" w14:textId="77777777" w:rsidR="0015602C" w:rsidRDefault="0015602C" w:rsidP="0015602C">
            <w:pPr>
              <w:spacing w:after="120" w:line="270" w:lineRule="atLeast"/>
              <w:rPr>
                <w:rFonts w:ascii="Arial" w:eastAsia="Times" w:hAnsi="Arial"/>
              </w:rPr>
            </w:pPr>
            <w:r>
              <w:rPr>
                <w:rFonts w:ascii="Arial" w:eastAsia="Times" w:hAnsi="Arial"/>
              </w:rPr>
              <w:t>Authorised and published by the Victorian Government, 1 Treasury Place, Melbourne.</w:t>
            </w:r>
          </w:p>
          <w:p w14:paraId="41933EC2" w14:textId="77777777" w:rsidR="0015602C" w:rsidRDefault="0015602C" w:rsidP="0015602C">
            <w:pPr>
              <w:spacing w:after="120" w:line="270" w:lineRule="atLeast"/>
              <w:rPr>
                <w:rFonts w:ascii="Arial" w:eastAsia="Times" w:hAnsi="Arial"/>
              </w:rPr>
            </w:pPr>
            <w:r>
              <w:rPr>
                <w:rFonts w:ascii="Arial" w:eastAsia="Times" w:hAnsi="Arial"/>
              </w:rPr>
              <w:t>© State of Victoria, Department of Health and Human Services, September 2019.</w:t>
            </w:r>
          </w:p>
          <w:p w14:paraId="48DB6940" w14:textId="0430A651" w:rsidR="0015602C" w:rsidRDefault="0015602C" w:rsidP="0015602C">
            <w:pPr>
              <w:spacing w:after="120" w:line="270" w:lineRule="atLeast"/>
              <w:rPr>
                <w:rFonts w:ascii="Arial" w:eastAsia="Times" w:hAnsi="Arial"/>
              </w:rPr>
            </w:pPr>
            <w:r>
              <w:rPr>
                <w:rFonts w:ascii="Arial" w:eastAsia="Times" w:hAnsi="Arial"/>
              </w:rPr>
              <w:t>Where the term ‘Aboriginal’ is used it refers to both Aboriginal and Torres Strait Islander people.</w:t>
            </w:r>
          </w:p>
          <w:p w14:paraId="72544626" w14:textId="1EDC4AAD" w:rsidR="002802E3" w:rsidRPr="00D71DA8" w:rsidRDefault="00254F58" w:rsidP="00254F58">
            <w:pPr>
              <w:pStyle w:val="DHHSbody"/>
              <w:rPr>
                <w:szCs w:val="19"/>
              </w:rPr>
            </w:pPr>
            <w:r w:rsidRPr="00254F58">
              <w:rPr>
                <w:szCs w:val="19"/>
              </w:rPr>
              <w:t xml:space="preserve">Available at </w:t>
            </w:r>
            <w:hyperlink r:id="rId15" w:history="1">
              <w:r w:rsidR="00D71DA8">
                <w:rPr>
                  <w:rStyle w:val="Hyperlink"/>
                </w:rPr>
                <w:t>https://www2.health.vic.gov.au/about/health-strategies/cancer-care/victorian-cancer-plan</w:t>
              </w:r>
            </w:hyperlink>
          </w:p>
        </w:tc>
      </w:tr>
    </w:tbl>
    <w:p w14:paraId="6C70463B" w14:textId="77777777" w:rsidR="00B2752E" w:rsidRPr="00906490" w:rsidRDefault="00B2752E" w:rsidP="00FF6D9D">
      <w:pPr>
        <w:pStyle w:val="DHHSbody"/>
      </w:pPr>
    </w:p>
    <w:sectPr w:rsidR="00B2752E" w:rsidRPr="00906490" w:rsidSect="00F01E5F">
      <w:headerReference w:type="default" r:id="rId16"/>
      <w:footerReference w:type="default" r:id="rId17"/>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F6E30" w14:textId="77777777" w:rsidR="008A3F47" w:rsidRDefault="008A3F47">
      <w:r>
        <w:separator/>
      </w:r>
    </w:p>
  </w:endnote>
  <w:endnote w:type="continuationSeparator" w:id="0">
    <w:p w14:paraId="72028E2E" w14:textId="77777777" w:rsidR="008A3F47" w:rsidRDefault="008A3F47">
      <w:r>
        <w:continuationSeparator/>
      </w:r>
    </w:p>
  </w:endnote>
  <w:endnote w:type="continuationNotice" w:id="1">
    <w:p w14:paraId="39EBE4DD" w14:textId="77777777" w:rsidR="008A3F47" w:rsidRDefault="008A3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oco C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B946" w14:textId="77777777" w:rsidR="009D70A4" w:rsidRPr="00F65AA9" w:rsidRDefault="00BA3D42" w:rsidP="0051568D">
    <w:pPr>
      <w:pStyle w:val="DHHSfooter"/>
    </w:pPr>
    <w:r>
      <w:rPr>
        <w:noProof/>
      </w:rPr>
      <w:drawing>
        <wp:anchor distT="0" distB="0" distL="114300" distR="114300" simplePos="0" relativeHeight="251658240" behindDoc="0" locked="1" layoutInCell="0" allowOverlap="1" wp14:anchorId="3D04E79D" wp14:editId="00364AAE">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2283" w14:textId="3A9C7019" w:rsidR="009D70A4" w:rsidRPr="00A11421" w:rsidRDefault="00B21ABF" w:rsidP="0051568D">
    <w:pPr>
      <w:pStyle w:val="DHHSfooter"/>
    </w:pPr>
    <w:r>
      <w:t>Victorian cancer plan 2020</w:t>
    </w:r>
    <w:r w:rsidR="0015602C">
      <w:t>–</w:t>
    </w:r>
    <w:r>
      <w:t>2024</w:t>
    </w:r>
    <w:r w:rsidR="0015602C">
      <w:t>:</w:t>
    </w:r>
    <w:r w:rsidR="00E11BB1">
      <w:t xml:space="preserve"> </w:t>
    </w:r>
    <w:r w:rsidR="0015602C">
      <w:t>c</w:t>
    </w:r>
    <w:r>
      <w:t>onsultation paper</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26A6" w14:textId="77777777" w:rsidR="008A3F47" w:rsidRDefault="008A3F47" w:rsidP="002862F1">
      <w:pPr>
        <w:spacing w:before="120"/>
      </w:pPr>
      <w:r>
        <w:separator/>
      </w:r>
    </w:p>
  </w:footnote>
  <w:footnote w:type="continuationSeparator" w:id="0">
    <w:p w14:paraId="61E7B27D" w14:textId="77777777" w:rsidR="008A3F47" w:rsidRDefault="008A3F47">
      <w:r>
        <w:continuationSeparator/>
      </w:r>
    </w:p>
  </w:footnote>
  <w:footnote w:type="continuationNotice" w:id="1">
    <w:p w14:paraId="6404A943" w14:textId="77777777" w:rsidR="008A3F47" w:rsidRDefault="008A3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C25B"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1B0"/>
    <w:multiLevelType w:val="hybridMultilevel"/>
    <w:tmpl w:val="C73AB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0E63328"/>
    <w:multiLevelType w:val="multilevel"/>
    <w:tmpl w:val="77E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2C56A2E"/>
    <w:multiLevelType w:val="hybridMultilevel"/>
    <w:tmpl w:val="84F4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4E40E7"/>
    <w:multiLevelType w:val="multilevel"/>
    <w:tmpl w:val="293076D2"/>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Text w:val=""/>
      <w:lvlJc w:val="left"/>
      <w:pPr>
        <w:ind w:left="567" w:hanging="283"/>
      </w:pPr>
      <w:rPr>
        <w:rFonts w:ascii="Symbol" w:hAnsi="Symbol" w:hint="default"/>
      </w:rPr>
    </w:lvl>
    <w:lvl w:ilvl="3">
      <w:start w:val="1"/>
      <w:numFmt w:val="bullet"/>
      <w:lvlRestart w:val="0"/>
      <w:lvlText w:val="–"/>
      <w:lvlJc w:val="left"/>
      <w:pPr>
        <w:ind w:left="567" w:hanging="283"/>
      </w:pPr>
      <w:rPr>
        <w:rFonts w:ascii="Arial" w:hAnsi="Arial" w:hint="default"/>
      </w:rPr>
    </w:lvl>
    <w:lvl w:ilvl="4">
      <w:start w:val="20"/>
      <w:numFmt w:val="bullet"/>
      <w:lvlText w:val="-"/>
      <w:lvlJc w:val="left"/>
      <w:pPr>
        <w:ind w:left="680" w:hanging="283"/>
      </w:pPr>
      <w:rPr>
        <w:rFonts w:ascii="Arial" w:eastAsia="Times New Roman" w:hAnsi="Arial" w:cs="Arial"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369"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6" w15:restartNumberingAfterBreak="0">
    <w:nsid w:val="0B8D43DB"/>
    <w:multiLevelType w:val="multilevel"/>
    <w:tmpl w:val="4B4E7622"/>
    <w:numStyleLink w:val="ZZNumbers"/>
  </w:abstractNum>
  <w:abstractNum w:abstractNumId="7" w15:restartNumberingAfterBreak="0">
    <w:nsid w:val="13ED27B8"/>
    <w:multiLevelType w:val="hybridMultilevel"/>
    <w:tmpl w:val="D22C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04E3E"/>
    <w:multiLevelType w:val="hybridMultilevel"/>
    <w:tmpl w:val="C39A7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72001F"/>
    <w:multiLevelType w:val="hybridMultilevel"/>
    <w:tmpl w:val="24ECF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A26944"/>
    <w:multiLevelType w:val="hybridMultilevel"/>
    <w:tmpl w:val="38C2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61CA2"/>
    <w:multiLevelType w:val="hybridMultilevel"/>
    <w:tmpl w:val="3C421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8735C"/>
    <w:multiLevelType w:val="multilevel"/>
    <w:tmpl w:val="AAB8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724A8B"/>
    <w:multiLevelType w:val="multilevel"/>
    <w:tmpl w:val="13B4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700037"/>
    <w:multiLevelType w:val="hybridMultilevel"/>
    <w:tmpl w:val="E4E6F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7B25A1"/>
    <w:multiLevelType w:val="hybridMultilevel"/>
    <w:tmpl w:val="B346F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84171F"/>
    <w:multiLevelType w:val="hybridMultilevel"/>
    <w:tmpl w:val="6BFE6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355D33"/>
    <w:multiLevelType w:val="hybridMultilevel"/>
    <w:tmpl w:val="72408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6528ED"/>
    <w:multiLevelType w:val="hybridMultilevel"/>
    <w:tmpl w:val="6BE0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523BD"/>
    <w:multiLevelType w:val="multilevel"/>
    <w:tmpl w:val="969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3776A3"/>
    <w:multiLevelType w:val="hybridMultilevel"/>
    <w:tmpl w:val="358E0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2C156B"/>
    <w:multiLevelType w:val="hybridMultilevel"/>
    <w:tmpl w:val="B424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6153392"/>
    <w:multiLevelType w:val="hybridMultilevel"/>
    <w:tmpl w:val="2D22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B12CDD"/>
    <w:multiLevelType w:val="hybridMultilevel"/>
    <w:tmpl w:val="BFBC3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691865"/>
    <w:multiLevelType w:val="hybridMultilevel"/>
    <w:tmpl w:val="4AA05B9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9C7B5C"/>
    <w:multiLevelType w:val="hybridMultilevel"/>
    <w:tmpl w:val="A700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C55337"/>
    <w:multiLevelType w:val="multilevel"/>
    <w:tmpl w:val="719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E75BDA"/>
    <w:multiLevelType w:val="hybridMultilevel"/>
    <w:tmpl w:val="E286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F1185A"/>
    <w:multiLevelType w:val="hybridMultilevel"/>
    <w:tmpl w:val="E0C8F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3D3AFC"/>
    <w:multiLevelType w:val="hybridMultilevel"/>
    <w:tmpl w:val="AF32836A"/>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B5444"/>
    <w:multiLevelType w:val="multilevel"/>
    <w:tmpl w:val="F12A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31"/>
  </w:num>
  <w:num w:numId="10">
    <w:abstractNumId w:val="5"/>
  </w:num>
  <w:num w:numId="11">
    <w:abstractNumId w:val="11"/>
  </w:num>
  <w:num w:numId="12">
    <w:abstractNumId w:val="10"/>
  </w:num>
  <w:num w:numId="13">
    <w:abstractNumId w:val="29"/>
  </w:num>
  <w:num w:numId="14">
    <w:abstractNumId w:val="17"/>
  </w:num>
  <w:num w:numId="15">
    <w:abstractNumId w:val="18"/>
  </w:num>
  <w:num w:numId="16">
    <w:abstractNumId w:val="21"/>
  </w:num>
  <w:num w:numId="17">
    <w:abstractNumId w:val="32"/>
  </w:num>
  <w:num w:numId="18">
    <w:abstractNumId w:val="20"/>
  </w:num>
  <w:num w:numId="19">
    <w:abstractNumId w:val="19"/>
  </w:num>
  <w:num w:numId="20">
    <w:abstractNumId w:val="13"/>
  </w:num>
  <w:num w:numId="21">
    <w:abstractNumId w:val="2"/>
  </w:num>
  <w:num w:numId="22">
    <w:abstractNumId w:val="16"/>
  </w:num>
  <w:num w:numId="23">
    <w:abstractNumId w:val="12"/>
  </w:num>
  <w:num w:numId="24">
    <w:abstractNumId w:val="28"/>
  </w:num>
  <w:num w:numId="25">
    <w:abstractNumId w:val="24"/>
  </w:num>
  <w:num w:numId="26">
    <w:abstractNumId w:val="0"/>
  </w:num>
  <w:num w:numId="27">
    <w:abstractNumId w:val="26"/>
  </w:num>
  <w:num w:numId="28">
    <w:abstractNumId w:val="8"/>
  </w:num>
  <w:num w:numId="29">
    <w:abstractNumId w:val="15"/>
  </w:num>
  <w:num w:numId="30">
    <w:abstractNumId w:val="22"/>
  </w:num>
  <w:num w:numId="31">
    <w:abstractNumId w:val="30"/>
  </w:num>
  <w:num w:numId="32">
    <w:abstractNumId w:val="7"/>
  </w:num>
  <w:num w:numId="33">
    <w:abstractNumId w:val="23"/>
    <w:lvlOverride w:ilvl="0">
      <w:lvl w:ilvl="0">
        <w:start w:val="1"/>
        <w:numFmt w:val="bullet"/>
        <w:pStyle w:val="DHHSbullet1"/>
        <w:lvlText w:val="•"/>
        <w:lvlJc w:val="left"/>
        <w:pPr>
          <w:ind w:left="284" w:hanging="284"/>
        </w:pPr>
        <w:rPr>
          <w:rFonts w:ascii="Calibri" w:hAnsi="Calibri" w:hint="default"/>
          <w:color w:val="auto"/>
          <w:sz w:val="20"/>
          <w:szCs w:val="20"/>
        </w:rPr>
      </w:lvl>
    </w:lvlOverride>
  </w:num>
  <w:num w:numId="34">
    <w:abstractNumId w:val="25"/>
  </w:num>
  <w:num w:numId="35">
    <w:abstractNumId w:val="9"/>
  </w:num>
  <w:num w:numId="36">
    <w:abstractNumId w:val="27"/>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69"/>
    <w:rsid w:val="000072B6"/>
    <w:rsid w:val="0001021B"/>
    <w:rsid w:val="00011D89"/>
    <w:rsid w:val="00024D89"/>
    <w:rsid w:val="000250B6"/>
    <w:rsid w:val="00026CC7"/>
    <w:rsid w:val="00030216"/>
    <w:rsid w:val="00033D81"/>
    <w:rsid w:val="00037C97"/>
    <w:rsid w:val="00041BF0"/>
    <w:rsid w:val="0004536B"/>
    <w:rsid w:val="00046B68"/>
    <w:rsid w:val="00050175"/>
    <w:rsid w:val="000527DD"/>
    <w:rsid w:val="000578B2"/>
    <w:rsid w:val="00060959"/>
    <w:rsid w:val="000648C3"/>
    <w:rsid w:val="000658FC"/>
    <w:rsid w:val="000663CD"/>
    <w:rsid w:val="000733FE"/>
    <w:rsid w:val="00074219"/>
    <w:rsid w:val="00074ED5"/>
    <w:rsid w:val="0008364F"/>
    <w:rsid w:val="0009113B"/>
    <w:rsid w:val="00091EDA"/>
    <w:rsid w:val="00094DA3"/>
    <w:rsid w:val="00096CD1"/>
    <w:rsid w:val="000A012C"/>
    <w:rsid w:val="000A0EB9"/>
    <w:rsid w:val="000A186C"/>
    <w:rsid w:val="000B543D"/>
    <w:rsid w:val="000B5BF7"/>
    <w:rsid w:val="000B6BC8"/>
    <w:rsid w:val="000C2E27"/>
    <w:rsid w:val="000C42EA"/>
    <w:rsid w:val="000C4546"/>
    <w:rsid w:val="000D1242"/>
    <w:rsid w:val="000D5535"/>
    <w:rsid w:val="000E3CC7"/>
    <w:rsid w:val="000E6BD4"/>
    <w:rsid w:val="000F1F1E"/>
    <w:rsid w:val="000F2259"/>
    <w:rsid w:val="000F6729"/>
    <w:rsid w:val="0010392D"/>
    <w:rsid w:val="0010447F"/>
    <w:rsid w:val="00104FE3"/>
    <w:rsid w:val="00120BD3"/>
    <w:rsid w:val="00122FEA"/>
    <w:rsid w:val="001232BD"/>
    <w:rsid w:val="00124ED5"/>
    <w:rsid w:val="001447B3"/>
    <w:rsid w:val="00152073"/>
    <w:rsid w:val="0015602C"/>
    <w:rsid w:val="00161939"/>
    <w:rsid w:val="00161AA0"/>
    <w:rsid w:val="00162093"/>
    <w:rsid w:val="00176F4F"/>
    <w:rsid w:val="001771DD"/>
    <w:rsid w:val="00177995"/>
    <w:rsid w:val="00177A8C"/>
    <w:rsid w:val="00186B33"/>
    <w:rsid w:val="00192F9D"/>
    <w:rsid w:val="00196EB8"/>
    <w:rsid w:val="001979FF"/>
    <w:rsid w:val="00197B17"/>
    <w:rsid w:val="001A3ACE"/>
    <w:rsid w:val="001B5F83"/>
    <w:rsid w:val="001C277E"/>
    <w:rsid w:val="001C2A72"/>
    <w:rsid w:val="001D0B75"/>
    <w:rsid w:val="001D3C09"/>
    <w:rsid w:val="001D44E8"/>
    <w:rsid w:val="001D60EC"/>
    <w:rsid w:val="001D6561"/>
    <w:rsid w:val="001D6CCF"/>
    <w:rsid w:val="001E44DF"/>
    <w:rsid w:val="001E68A5"/>
    <w:rsid w:val="001E6BB0"/>
    <w:rsid w:val="001F3826"/>
    <w:rsid w:val="001F6E46"/>
    <w:rsid w:val="001F7C91"/>
    <w:rsid w:val="00204D47"/>
    <w:rsid w:val="002058F8"/>
    <w:rsid w:val="00206463"/>
    <w:rsid w:val="00206F2F"/>
    <w:rsid w:val="0021053D"/>
    <w:rsid w:val="00210A92"/>
    <w:rsid w:val="00216C03"/>
    <w:rsid w:val="00220C04"/>
    <w:rsid w:val="0022278D"/>
    <w:rsid w:val="0022701F"/>
    <w:rsid w:val="002333F5"/>
    <w:rsid w:val="00233724"/>
    <w:rsid w:val="00242E3D"/>
    <w:rsid w:val="002432E1"/>
    <w:rsid w:val="00246C5E"/>
    <w:rsid w:val="00251343"/>
    <w:rsid w:val="0025478B"/>
    <w:rsid w:val="00254F12"/>
    <w:rsid w:val="00254F58"/>
    <w:rsid w:val="002620BC"/>
    <w:rsid w:val="00262802"/>
    <w:rsid w:val="00263A90"/>
    <w:rsid w:val="0026408B"/>
    <w:rsid w:val="00265EB3"/>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6835"/>
    <w:rsid w:val="002B77C1"/>
    <w:rsid w:val="002C0D62"/>
    <w:rsid w:val="002C2728"/>
    <w:rsid w:val="002C5BAE"/>
    <w:rsid w:val="002D5006"/>
    <w:rsid w:val="002D7E71"/>
    <w:rsid w:val="002E01D0"/>
    <w:rsid w:val="002E161D"/>
    <w:rsid w:val="002E3100"/>
    <w:rsid w:val="002E6C95"/>
    <w:rsid w:val="002E7256"/>
    <w:rsid w:val="002E7C36"/>
    <w:rsid w:val="002F271E"/>
    <w:rsid w:val="002F5F31"/>
    <w:rsid w:val="002F5F46"/>
    <w:rsid w:val="00302216"/>
    <w:rsid w:val="00303E53"/>
    <w:rsid w:val="00306E5F"/>
    <w:rsid w:val="00307E14"/>
    <w:rsid w:val="00314054"/>
    <w:rsid w:val="00316F27"/>
    <w:rsid w:val="00321A02"/>
    <w:rsid w:val="00327870"/>
    <w:rsid w:val="0033259D"/>
    <w:rsid w:val="003406C6"/>
    <w:rsid w:val="003418CC"/>
    <w:rsid w:val="003459BD"/>
    <w:rsid w:val="00350D38"/>
    <w:rsid w:val="00351B36"/>
    <w:rsid w:val="00357B4E"/>
    <w:rsid w:val="00371469"/>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D6623"/>
    <w:rsid w:val="003F0445"/>
    <w:rsid w:val="003F0CF0"/>
    <w:rsid w:val="003F14B1"/>
    <w:rsid w:val="003F1949"/>
    <w:rsid w:val="003F3289"/>
    <w:rsid w:val="003F5EA3"/>
    <w:rsid w:val="00401FCF"/>
    <w:rsid w:val="00406285"/>
    <w:rsid w:val="004148F9"/>
    <w:rsid w:val="0042084E"/>
    <w:rsid w:val="00421EEF"/>
    <w:rsid w:val="00424D65"/>
    <w:rsid w:val="004374CD"/>
    <w:rsid w:val="00442C6C"/>
    <w:rsid w:val="00443CBE"/>
    <w:rsid w:val="00443E8A"/>
    <w:rsid w:val="004441BC"/>
    <w:rsid w:val="004468B4"/>
    <w:rsid w:val="0045230A"/>
    <w:rsid w:val="00457337"/>
    <w:rsid w:val="00457EBE"/>
    <w:rsid w:val="0047372D"/>
    <w:rsid w:val="004743DD"/>
    <w:rsid w:val="00474CEA"/>
    <w:rsid w:val="00482014"/>
    <w:rsid w:val="00483968"/>
    <w:rsid w:val="00484F86"/>
    <w:rsid w:val="00490746"/>
    <w:rsid w:val="00490852"/>
    <w:rsid w:val="00492F30"/>
    <w:rsid w:val="00493D0B"/>
    <w:rsid w:val="004946F4"/>
    <w:rsid w:val="0049487E"/>
    <w:rsid w:val="004A160D"/>
    <w:rsid w:val="004A3E81"/>
    <w:rsid w:val="004A5C62"/>
    <w:rsid w:val="004A707D"/>
    <w:rsid w:val="004B3D00"/>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2B46"/>
    <w:rsid w:val="00535773"/>
    <w:rsid w:val="00536499"/>
    <w:rsid w:val="00543903"/>
    <w:rsid w:val="00543F11"/>
    <w:rsid w:val="005450D0"/>
    <w:rsid w:val="00547A95"/>
    <w:rsid w:val="00553928"/>
    <w:rsid w:val="00555CEC"/>
    <w:rsid w:val="00567278"/>
    <w:rsid w:val="00572031"/>
    <w:rsid w:val="00576E84"/>
    <w:rsid w:val="00582B8C"/>
    <w:rsid w:val="0058682C"/>
    <w:rsid w:val="0058757E"/>
    <w:rsid w:val="00592386"/>
    <w:rsid w:val="00596A4B"/>
    <w:rsid w:val="00597507"/>
    <w:rsid w:val="005A4843"/>
    <w:rsid w:val="005B21B6"/>
    <w:rsid w:val="005B3A08"/>
    <w:rsid w:val="005B7A63"/>
    <w:rsid w:val="005C0955"/>
    <w:rsid w:val="005C49DA"/>
    <w:rsid w:val="005C50F3"/>
    <w:rsid w:val="005C5D91"/>
    <w:rsid w:val="005C787C"/>
    <w:rsid w:val="005D07B8"/>
    <w:rsid w:val="005D4833"/>
    <w:rsid w:val="005D6597"/>
    <w:rsid w:val="005E14E7"/>
    <w:rsid w:val="005E26A3"/>
    <w:rsid w:val="005E447E"/>
    <w:rsid w:val="005F0775"/>
    <w:rsid w:val="005F0CF5"/>
    <w:rsid w:val="005F21EB"/>
    <w:rsid w:val="005F7E42"/>
    <w:rsid w:val="00605908"/>
    <w:rsid w:val="00610D7C"/>
    <w:rsid w:val="00613414"/>
    <w:rsid w:val="0061602C"/>
    <w:rsid w:val="0061719B"/>
    <w:rsid w:val="0062408D"/>
    <w:rsid w:val="006240CC"/>
    <w:rsid w:val="00627DA7"/>
    <w:rsid w:val="006304CB"/>
    <w:rsid w:val="006307F3"/>
    <w:rsid w:val="006358B4"/>
    <w:rsid w:val="006419AA"/>
    <w:rsid w:val="00644B7E"/>
    <w:rsid w:val="006454E6"/>
    <w:rsid w:val="00646A68"/>
    <w:rsid w:val="0065092E"/>
    <w:rsid w:val="006557A7"/>
    <w:rsid w:val="00656290"/>
    <w:rsid w:val="006621D7"/>
    <w:rsid w:val="0066302A"/>
    <w:rsid w:val="00670597"/>
    <w:rsid w:val="006706D0"/>
    <w:rsid w:val="0067580F"/>
    <w:rsid w:val="00677313"/>
    <w:rsid w:val="00677574"/>
    <w:rsid w:val="0068454C"/>
    <w:rsid w:val="00691B62"/>
    <w:rsid w:val="00693D14"/>
    <w:rsid w:val="00696F17"/>
    <w:rsid w:val="006A18C2"/>
    <w:rsid w:val="006A5845"/>
    <w:rsid w:val="006B077C"/>
    <w:rsid w:val="006B268C"/>
    <w:rsid w:val="006B6803"/>
    <w:rsid w:val="006D2A3F"/>
    <w:rsid w:val="006D2FBC"/>
    <w:rsid w:val="006E138B"/>
    <w:rsid w:val="006F1247"/>
    <w:rsid w:val="006F1FDC"/>
    <w:rsid w:val="007013EF"/>
    <w:rsid w:val="007173CA"/>
    <w:rsid w:val="007216AA"/>
    <w:rsid w:val="00721AB5"/>
    <w:rsid w:val="00721DEF"/>
    <w:rsid w:val="00724A43"/>
    <w:rsid w:val="007269B9"/>
    <w:rsid w:val="00730074"/>
    <w:rsid w:val="007337F3"/>
    <w:rsid w:val="007346E4"/>
    <w:rsid w:val="007347C5"/>
    <w:rsid w:val="007409E4"/>
    <w:rsid w:val="00740F22"/>
    <w:rsid w:val="00741F1A"/>
    <w:rsid w:val="007450F8"/>
    <w:rsid w:val="0074696E"/>
    <w:rsid w:val="00747674"/>
    <w:rsid w:val="00750135"/>
    <w:rsid w:val="00750EC2"/>
    <w:rsid w:val="00752B28"/>
    <w:rsid w:val="00754E36"/>
    <w:rsid w:val="00763139"/>
    <w:rsid w:val="00770F37"/>
    <w:rsid w:val="007711A0"/>
    <w:rsid w:val="007719D5"/>
    <w:rsid w:val="00772D5E"/>
    <w:rsid w:val="00776928"/>
    <w:rsid w:val="00781513"/>
    <w:rsid w:val="00785677"/>
    <w:rsid w:val="00786F16"/>
    <w:rsid w:val="00795643"/>
    <w:rsid w:val="00796E20"/>
    <w:rsid w:val="00797C32"/>
    <w:rsid w:val="007A6650"/>
    <w:rsid w:val="007B0914"/>
    <w:rsid w:val="007B1374"/>
    <w:rsid w:val="007B2C2E"/>
    <w:rsid w:val="007B589F"/>
    <w:rsid w:val="007B6186"/>
    <w:rsid w:val="007B73BC"/>
    <w:rsid w:val="007C0C21"/>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26552"/>
    <w:rsid w:val="00831CF0"/>
    <w:rsid w:val="008338A2"/>
    <w:rsid w:val="00841AA9"/>
    <w:rsid w:val="00853EE4"/>
    <w:rsid w:val="008546AE"/>
    <w:rsid w:val="00855535"/>
    <w:rsid w:val="0086255E"/>
    <w:rsid w:val="008633F0"/>
    <w:rsid w:val="00867D9D"/>
    <w:rsid w:val="0087103B"/>
    <w:rsid w:val="00872E0A"/>
    <w:rsid w:val="00875285"/>
    <w:rsid w:val="00884B62"/>
    <w:rsid w:val="0088529C"/>
    <w:rsid w:val="00887903"/>
    <w:rsid w:val="0089270A"/>
    <w:rsid w:val="00893AF6"/>
    <w:rsid w:val="00894BC4"/>
    <w:rsid w:val="008A3F47"/>
    <w:rsid w:val="008A5B32"/>
    <w:rsid w:val="008B2EE4"/>
    <w:rsid w:val="008B4D3D"/>
    <w:rsid w:val="008B57C7"/>
    <w:rsid w:val="008C2F92"/>
    <w:rsid w:val="008C4105"/>
    <w:rsid w:val="008D4236"/>
    <w:rsid w:val="008D462F"/>
    <w:rsid w:val="008D6DCF"/>
    <w:rsid w:val="008E4376"/>
    <w:rsid w:val="008E7A0A"/>
    <w:rsid w:val="008E7C9C"/>
    <w:rsid w:val="00900719"/>
    <w:rsid w:val="009017AC"/>
    <w:rsid w:val="00904A1C"/>
    <w:rsid w:val="00905030"/>
    <w:rsid w:val="00905B0A"/>
    <w:rsid w:val="00906490"/>
    <w:rsid w:val="009111B2"/>
    <w:rsid w:val="00924AE1"/>
    <w:rsid w:val="009269B1"/>
    <w:rsid w:val="0092724D"/>
    <w:rsid w:val="00937BD9"/>
    <w:rsid w:val="00950E2C"/>
    <w:rsid w:val="0095194B"/>
    <w:rsid w:val="00951D50"/>
    <w:rsid w:val="009525EB"/>
    <w:rsid w:val="00954874"/>
    <w:rsid w:val="00961400"/>
    <w:rsid w:val="00963646"/>
    <w:rsid w:val="0096398F"/>
    <w:rsid w:val="009853E1"/>
    <w:rsid w:val="0098621C"/>
    <w:rsid w:val="00986E6B"/>
    <w:rsid w:val="00991769"/>
    <w:rsid w:val="00994386"/>
    <w:rsid w:val="009A13D8"/>
    <w:rsid w:val="009A279E"/>
    <w:rsid w:val="009B0A6F"/>
    <w:rsid w:val="009B0A94"/>
    <w:rsid w:val="009B59E9"/>
    <w:rsid w:val="009B70AA"/>
    <w:rsid w:val="009B724E"/>
    <w:rsid w:val="009C38CE"/>
    <w:rsid w:val="009C7A7E"/>
    <w:rsid w:val="009D02E8"/>
    <w:rsid w:val="009D21C3"/>
    <w:rsid w:val="009D51D0"/>
    <w:rsid w:val="009D70A4"/>
    <w:rsid w:val="009E08D1"/>
    <w:rsid w:val="009E1B95"/>
    <w:rsid w:val="009E3DE3"/>
    <w:rsid w:val="009E496F"/>
    <w:rsid w:val="009E4B0D"/>
    <w:rsid w:val="009E7A7E"/>
    <w:rsid w:val="009E7F92"/>
    <w:rsid w:val="009F02A3"/>
    <w:rsid w:val="009F2F27"/>
    <w:rsid w:val="009F34AA"/>
    <w:rsid w:val="009F6BCB"/>
    <w:rsid w:val="009F7B78"/>
    <w:rsid w:val="00A0057A"/>
    <w:rsid w:val="00A1035A"/>
    <w:rsid w:val="00A11421"/>
    <w:rsid w:val="00A146A8"/>
    <w:rsid w:val="00A157B1"/>
    <w:rsid w:val="00A22229"/>
    <w:rsid w:val="00A34629"/>
    <w:rsid w:val="00A44882"/>
    <w:rsid w:val="00A455BA"/>
    <w:rsid w:val="00A54715"/>
    <w:rsid w:val="00A6061C"/>
    <w:rsid w:val="00A60EEA"/>
    <w:rsid w:val="00A62D44"/>
    <w:rsid w:val="00A67263"/>
    <w:rsid w:val="00A67BBE"/>
    <w:rsid w:val="00A7161C"/>
    <w:rsid w:val="00A72FFE"/>
    <w:rsid w:val="00A77AA3"/>
    <w:rsid w:val="00A854EB"/>
    <w:rsid w:val="00A872E5"/>
    <w:rsid w:val="00A87C1E"/>
    <w:rsid w:val="00A91406"/>
    <w:rsid w:val="00A96E65"/>
    <w:rsid w:val="00A97C72"/>
    <w:rsid w:val="00AA5354"/>
    <w:rsid w:val="00AA63D4"/>
    <w:rsid w:val="00AB06E8"/>
    <w:rsid w:val="00AB1CD3"/>
    <w:rsid w:val="00AB3160"/>
    <w:rsid w:val="00AB352F"/>
    <w:rsid w:val="00AC274B"/>
    <w:rsid w:val="00AC4764"/>
    <w:rsid w:val="00AC6A6F"/>
    <w:rsid w:val="00AC6D36"/>
    <w:rsid w:val="00AD0CBA"/>
    <w:rsid w:val="00AD26E2"/>
    <w:rsid w:val="00AD4AF4"/>
    <w:rsid w:val="00AD784C"/>
    <w:rsid w:val="00AE126A"/>
    <w:rsid w:val="00AE2BD0"/>
    <w:rsid w:val="00AE3005"/>
    <w:rsid w:val="00AE3BD5"/>
    <w:rsid w:val="00AE59A0"/>
    <w:rsid w:val="00AF0C57"/>
    <w:rsid w:val="00AF26F3"/>
    <w:rsid w:val="00AF396F"/>
    <w:rsid w:val="00AF5F04"/>
    <w:rsid w:val="00B00672"/>
    <w:rsid w:val="00B00AC8"/>
    <w:rsid w:val="00B01B4D"/>
    <w:rsid w:val="00B06571"/>
    <w:rsid w:val="00B068BA"/>
    <w:rsid w:val="00B1030E"/>
    <w:rsid w:val="00B13851"/>
    <w:rsid w:val="00B13B1C"/>
    <w:rsid w:val="00B21ABF"/>
    <w:rsid w:val="00B22291"/>
    <w:rsid w:val="00B23F9A"/>
    <w:rsid w:val="00B2417B"/>
    <w:rsid w:val="00B24E6F"/>
    <w:rsid w:val="00B26CB5"/>
    <w:rsid w:val="00B2752E"/>
    <w:rsid w:val="00B27587"/>
    <w:rsid w:val="00B307CC"/>
    <w:rsid w:val="00B326B7"/>
    <w:rsid w:val="00B431E8"/>
    <w:rsid w:val="00B45141"/>
    <w:rsid w:val="00B5273A"/>
    <w:rsid w:val="00B62B50"/>
    <w:rsid w:val="00B635B7"/>
    <w:rsid w:val="00B63AE8"/>
    <w:rsid w:val="00B65950"/>
    <w:rsid w:val="00B66C62"/>
    <w:rsid w:val="00B66D83"/>
    <w:rsid w:val="00B672C0"/>
    <w:rsid w:val="00B75646"/>
    <w:rsid w:val="00B75AF9"/>
    <w:rsid w:val="00B77035"/>
    <w:rsid w:val="00B83E85"/>
    <w:rsid w:val="00B90729"/>
    <w:rsid w:val="00B907DA"/>
    <w:rsid w:val="00B950BC"/>
    <w:rsid w:val="00B9714C"/>
    <w:rsid w:val="00BA3D42"/>
    <w:rsid w:val="00BA3F8D"/>
    <w:rsid w:val="00BB1569"/>
    <w:rsid w:val="00BB3E56"/>
    <w:rsid w:val="00BB4A6F"/>
    <w:rsid w:val="00BB515B"/>
    <w:rsid w:val="00BB7A10"/>
    <w:rsid w:val="00BC7468"/>
    <w:rsid w:val="00BC7D4F"/>
    <w:rsid w:val="00BC7ED7"/>
    <w:rsid w:val="00BD2850"/>
    <w:rsid w:val="00BE28D2"/>
    <w:rsid w:val="00BE4A64"/>
    <w:rsid w:val="00BF7F58"/>
    <w:rsid w:val="00C01381"/>
    <w:rsid w:val="00C079B8"/>
    <w:rsid w:val="00C123EA"/>
    <w:rsid w:val="00C12A49"/>
    <w:rsid w:val="00C133EE"/>
    <w:rsid w:val="00C1420D"/>
    <w:rsid w:val="00C15E70"/>
    <w:rsid w:val="00C27DE9"/>
    <w:rsid w:val="00C33388"/>
    <w:rsid w:val="00C35484"/>
    <w:rsid w:val="00C4173A"/>
    <w:rsid w:val="00C4488C"/>
    <w:rsid w:val="00C54734"/>
    <w:rsid w:val="00C602FF"/>
    <w:rsid w:val="00C61174"/>
    <w:rsid w:val="00C6148F"/>
    <w:rsid w:val="00C62F7A"/>
    <w:rsid w:val="00C63B9C"/>
    <w:rsid w:val="00C6682F"/>
    <w:rsid w:val="00C7275E"/>
    <w:rsid w:val="00C73C9B"/>
    <w:rsid w:val="00C74C5D"/>
    <w:rsid w:val="00C863C4"/>
    <w:rsid w:val="00C93C3E"/>
    <w:rsid w:val="00C94DEA"/>
    <w:rsid w:val="00C977E8"/>
    <w:rsid w:val="00CA12E3"/>
    <w:rsid w:val="00CA6611"/>
    <w:rsid w:val="00CA6AE6"/>
    <w:rsid w:val="00CA782F"/>
    <w:rsid w:val="00CB7942"/>
    <w:rsid w:val="00CC0C72"/>
    <w:rsid w:val="00CC2BFD"/>
    <w:rsid w:val="00CD3476"/>
    <w:rsid w:val="00CD64DF"/>
    <w:rsid w:val="00CD7DD6"/>
    <w:rsid w:val="00CE5038"/>
    <w:rsid w:val="00CE6371"/>
    <w:rsid w:val="00CF02C9"/>
    <w:rsid w:val="00CF2F50"/>
    <w:rsid w:val="00D01B63"/>
    <w:rsid w:val="00D02919"/>
    <w:rsid w:val="00D04C61"/>
    <w:rsid w:val="00D05B58"/>
    <w:rsid w:val="00D05B8D"/>
    <w:rsid w:val="00D065A2"/>
    <w:rsid w:val="00D07F00"/>
    <w:rsid w:val="00D134A2"/>
    <w:rsid w:val="00D17B72"/>
    <w:rsid w:val="00D22A3B"/>
    <w:rsid w:val="00D3185C"/>
    <w:rsid w:val="00D33E72"/>
    <w:rsid w:val="00D35BD6"/>
    <w:rsid w:val="00D361B5"/>
    <w:rsid w:val="00D411A2"/>
    <w:rsid w:val="00D4606D"/>
    <w:rsid w:val="00D50B9C"/>
    <w:rsid w:val="00D52D73"/>
    <w:rsid w:val="00D52E58"/>
    <w:rsid w:val="00D714CC"/>
    <w:rsid w:val="00D71DA8"/>
    <w:rsid w:val="00D75EA7"/>
    <w:rsid w:val="00D81F21"/>
    <w:rsid w:val="00D841AC"/>
    <w:rsid w:val="00D95470"/>
    <w:rsid w:val="00D97972"/>
    <w:rsid w:val="00DA23E5"/>
    <w:rsid w:val="00DA2619"/>
    <w:rsid w:val="00DA4239"/>
    <w:rsid w:val="00DA4940"/>
    <w:rsid w:val="00DB0B61"/>
    <w:rsid w:val="00DB3A71"/>
    <w:rsid w:val="00DB3B30"/>
    <w:rsid w:val="00DC090B"/>
    <w:rsid w:val="00DC1679"/>
    <w:rsid w:val="00DC2CF1"/>
    <w:rsid w:val="00DC2F90"/>
    <w:rsid w:val="00DC4C79"/>
    <w:rsid w:val="00DC4FCF"/>
    <w:rsid w:val="00DC50E0"/>
    <w:rsid w:val="00DC6386"/>
    <w:rsid w:val="00DD1130"/>
    <w:rsid w:val="00DD1951"/>
    <w:rsid w:val="00DD6628"/>
    <w:rsid w:val="00DD7219"/>
    <w:rsid w:val="00DE3250"/>
    <w:rsid w:val="00DE6028"/>
    <w:rsid w:val="00DE78A3"/>
    <w:rsid w:val="00DF1A71"/>
    <w:rsid w:val="00DF68C7"/>
    <w:rsid w:val="00DF731A"/>
    <w:rsid w:val="00E11BB1"/>
    <w:rsid w:val="00E170DC"/>
    <w:rsid w:val="00E26818"/>
    <w:rsid w:val="00E27FFC"/>
    <w:rsid w:val="00E30B15"/>
    <w:rsid w:val="00E40181"/>
    <w:rsid w:val="00E629A1"/>
    <w:rsid w:val="00E62F53"/>
    <w:rsid w:val="00E71591"/>
    <w:rsid w:val="00E82C55"/>
    <w:rsid w:val="00E92AC3"/>
    <w:rsid w:val="00EB00E0"/>
    <w:rsid w:val="00EC059F"/>
    <w:rsid w:val="00EC1F24"/>
    <w:rsid w:val="00EC22F6"/>
    <w:rsid w:val="00ED47EC"/>
    <w:rsid w:val="00ED5B9B"/>
    <w:rsid w:val="00ED6BAD"/>
    <w:rsid w:val="00ED7447"/>
    <w:rsid w:val="00EE1488"/>
    <w:rsid w:val="00EE4D5D"/>
    <w:rsid w:val="00EE5131"/>
    <w:rsid w:val="00EF109B"/>
    <w:rsid w:val="00EF36AF"/>
    <w:rsid w:val="00F00F9C"/>
    <w:rsid w:val="00F01E5F"/>
    <w:rsid w:val="00F02ABA"/>
    <w:rsid w:val="00F0437A"/>
    <w:rsid w:val="00F0744D"/>
    <w:rsid w:val="00F11037"/>
    <w:rsid w:val="00F123AB"/>
    <w:rsid w:val="00F16F1B"/>
    <w:rsid w:val="00F250A9"/>
    <w:rsid w:val="00F30FF4"/>
    <w:rsid w:val="00F31055"/>
    <w:rsid w:val="00F3122E"/>
    <w:rsid w:val="00F331AD"/>
    <w:rsid w:val="00F35287"/>
    <w:rsid w:val="00F43A37"/>
    <w:rsid w:val="00F43AAD"/>
    <w:rsid w:val="00F4641B"/>
    <w:rsid w:val="00F46CCB"/>
    <w:rsid w:val="00F46EB8"/>
    <w:rsid w:val="00F511E4"/>
    <w:rsid w:val="00F52D09"/>
    <w:rsid w:val="00F52E08"/>
    <w:rsid w:val="00F55B21"/>
    <w:rsid w:val="00F56EF6"/>
    <w:rsid w:val="00F61A9F"/>
    <w:rsid w:val="00F64696"/>
    <w:rsid w:val="00F65AA9"/>
    <w:rsid w:val="00F6768F"/>
    <w:rsid w:val="00F72C2C"/>
    <w:rsid w:val="00F75E72"/>
    <w:rsid w:val="00F76CAB"/>
    <w:rsid w:val="00F772C6"/>
    <w:rsid w:val="00F815B5"/>
    <w:rsid w:val="00F8204B"/>
    <w:rsid w:val="00F85195"/>
    <w:rsid w:val="00F938BA"/>
    <w:rsid w:val="00F93AA2"/>
    <w:rsid w:val="00FA2C46"/>
    <w:rsid w:val="00FA3525"/>
    <w:rsid w:val="00FB03AB"/>
    <w:rsid w:val="00FB4CDA"/>
    <w:rsid w:val="00FC0F81"/>
    <w:rsid w:val="00FC2360"/>
    <w:rsid w:val="00FC395C"/>
    <w:rsid w:val="00FD3766"/>
    <w:rsid w:val="00FD47C4"/>
    <w:rsid w:val="00FD7345"/>
    <w:rsid w:val="00FE2DCF"/>
    <w:rsid w:val="00FF2FCE"/>
    <w:rsid w:val="00FF4D03"/>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E33E180"/>
  <w15:chartTrackingRefBased/>
  <w15:docId w15:val="{DF3A8C5C-2399-47B6-9F57-271C13C4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D42"/>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uiPriority w:val="99"/>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99"/>
    <w:qFormat/>
    <w:rsid w:val="0051568D"/>
    <w:pPr>
      <w:numPr>
        <w:ilvl w:val="2"/>
        <w:numId w:val="7"/>
      </w:numPr>
      <w:spacing w:after="40"/>
    </w:pPr>
  </w:style>
  <w:style w:type="character" w:customStyle="1" w:styleId="DHHSbodyChar">
    <w:name w:val="DHHS body Char"/>
    <w:link w:val="DHHSbody"/>
    <w:rsid w:val="00371469"/>
    <w:rPr>
      <w:rFonts w:ascii="Arial" w:eastAsia="Times" w:hAnsi="Arial"/>
      <w:lang w:eastAsia="en-US"/>
    </w:rPr>
  </w:style>
  <w:style w:type="paragraph" w:customStyle="1" w:styleId="DPCbody">
    <w:name w:val="DPC body"/>
    <w:qFormat/>
    <w:rsid w:val="00371469"/>
    <w:pPr>
      <w:spacing w:after="160" w:line="300" w:lineRule="atLeast"/>
    </w:pPr>
    <w:rPr>
      <w:rFonts w:ascii="Arial" w:eastAsia="Times" w:hAnsi="Arial" w:cs="Arial"/>
      <w:color w:val="000000"/>
      <w:sz w:val="22"/>
      <w:szCs w:val="22"/>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99"/>
    <w:qFormat/>
    <w:rsid w:val="0051568D"/>
    <w:pPr>
      <w:numPr>
        <w:ilvl w:val="6"/>
        <w:numId w:val="7"/>
      </w:numPr>
    </w:pPr>
  </w:style>
  <w:style w:type="paragraph" w:customStyle="1" w:styleId="Default">
    <w:name w:val="Default"/>
    <w:rsid w:val="0037146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A3D42"/>
    <w:rPr>
      <w:rFonts w:ascii="Segoe UI" w:hAnsi="Segoe UI" w:cs="Segoe UI"/>
      <w:sz w:val="18"/>
      <w:szCs w:val="18"/>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uiPriority w:val="99"/>
    <w:qFormat/>
    <w:rsid w:val="0051568D"/>
    <w:pPr>
      <w:numPr>
        <w:ilvl w:val="1"/>
      </w:numPr>
      <w:spacing w:after="120"/>
    </w:pPr>
  </w:style>
  <w:style w:type="paragraph" w:customStyle="1" w:styleId="DHHSbullet2lastline">
    <w:name w:val="DHHS bullet 2 last line"/>
    <w:basedOn w:val="DHHSbullet2"/>
    <w:uiPriority w:val="99"/>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qFormat/>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character" w:customStyle="1" w:styleId="BalloonTextChar">
    <w:name w:val="Balloon Text Char"/>
    <w:basedOn w:val="DefaultParagraphFont"/>
    <w:link w:val="BalloonText"/>
    <w:uiPriority w:val="99"/>
    <w:semiHidden/>
    <w:rsid w:val="00BA3D42"/>
    <w:rPr>
      <w:rFonts w:ascii="Segoe UI" w:hAnsi="Segoe UI" w:cs="Segoe UI"/>
      <w:sz w:val="18"/>
      <w:szCs w:val="18"/>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2"/>
    <w:rsid w:val="00152073"/>
    <w:pPr>
      <w:numPr>
        <w:numId w:val="3"/>
      </w:numPr>
    </w:pPr>
  </w:style>
  <w:style w:type="paragraph" w:customStyle="1" w:styleId="DHHSnumberloweralphaindent">
    <w:name w:val="DHHS number lower alpha indent"/>
    <w:basedOn w:val="DHHSbody"/>
    <w:uiPriority w:val="3"/>
    <w:rsid w:val="00152073"/>
    <w:pPr>
      <w:numPr>
        <w:ilvl w:val="3"/>
        <w:numId w:val="3"/>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3"/>
      </w:numPr>
    </w:pPr>
  </w:style>
  <w:style w:type="paragraph" w:customStyle="1" w:styleId="DHHSnumberlowerroman">
    <w:name w:val="DHHS number lower roman"/>
    <w:basedOn w:val="DHHSbody"/>
    <w:uiPriority w:val="3"/>
    <w:rsid w:val="00152073"/>
    <w:pPr>
      <w:numPr>
        <w:ilvl w:val="4"/>
        <w:numId w:val="3"/>
      </w:numPr>
    </w:pPr>
  </w:style>
  <w:style w:type="paragraph" w:customStyle="1" w:styleId="DHHSnumberlowerromanindent">
    <w:name w:val="DHHS number lower roman indent"/>
    <w:basedOn w:val="DHHSbody"/>
    <w:uiPriority w:val="3"/>
    <w:rsid w:val="00152073"/>
    <w:pPr>
      <w:numPr>
        <w:ilvl w:val="5"/>
        <w:numId w:val="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A2">
    <w:name w:val="A2"/>
    <w:uiPriority w:val="99"/>
    <w:rsid w:val="00D841AC"/>
    <w:rPr>
      <w:rFonts w:cs="Foco CC"/>
      <w:color w:val="000000"/>
      <w:sz w:val="18"/>
      <w:szCs w:val="18"/>
    </w:rPr>
  </w:style>
  <w:style w:type="paragraph" w:customStyle="1" w:styleId="paragraph">
    <w:name w:val="paragraph"/>
    <w:basedOn w:val="Normal"/>
    <w:rsid w:val="004374CD"/>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4374CD"/>
  </w:style>
  <w:style w:type="character" w:customStyle="1" w:styleId="eop">
    <w:name w:val="eop"/>
    <w:basedOn w:val="DefaultParagraphFont"/>
    <w:rsid w:val="004374CD"/>
  </w:style>
  <w:style w:type="character" w:customStyle="1" w:styleId="spellingerror">
    <w:name w:val="spellingerror"/>
    <w:basedOn w:val="DefaultParagraphFont"/>
    <w:rsid w:val="004374CD"/>
  </w:style>
  <w:style w:type="character" w:customStyle="1" w:styleId="contextualspellingandgrammarerror">
    <w:name w:val="contextualspellingandgrammarerror"/>
    <w:basedOn w:val="DefaultParagraphFont"/>
    <w:rsid w:val="003F5EA3"/>
  </w:style>
  <w:style w:type="character" w:customStyle="1" w:styleId="advancedproofingissue">
    <w:name w:val="advancedproofingissue"/>
    <w:basedOn w:val="DefaultParagraphFont"/>
    <w:rsid w:val="00CE5038"/>
  </w:style>
  <w:style w:type="character" w:styleId="CommentReference">
    <w:name w:val="annotation reference"/>
    <w:basedOn w:val="DefaultParagraphFont"/>
    <w:uiPriority w:val="99"/>
    <w:semiHidden/>
    <w:unhideWhenUsed/>
    <w:rsid w:val="00CE5038"/>
    <w:rPr>
      <w:sz w:val="16"/>
      <w:szCs w:val="16"/>
    </w:rPr>
  </w:style>
  <w:style w:type="paragraph" w:styleId="CommentText">
    <w:name w:val="annotation text"/>
    <w:basedOn w:val="Normal"/>
    <w:link w:val="CommentTextChar"/>
    <w:uiPriority w:val="99"/>
    <w:semiHidden/>
    <w:unhideWhenUsed/>
    <w:rsid w:val="00CE5038"/>
  </w:style>
  <w:style w:type="character" w:customStyle="1" w:styleId="CommentTextChar">
    <w:name w:val="Comment Text Char"/>
    <w:basedOn w:val="DefaultParagraphFont"/>
    <w:link w:val="CommentText"/>
    <w:uiPriority w:val="99"/>
    <w:semiHidden/>
    <w:rsid w:val="00CE503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E5038"/>
    <w:rPr>
      <w:b/>
      <w:bCs/>
    </w:rPr>
  </w:style>
  <w:style w:type="character" w:customStyle="1" w:styleId="CommentSubjectChar">
    <w:name w:val="Comment Subject Char"/>
    <w:basedOn w:val="CommentTextChar"/>
    <w:link w:val="CommentSubject"/>
    <w:uiPriority w:val="99"/>
    <w:semiHidden/>
    <w:rsid w:val="00CE5038"/>
    <w:rPr>
      <w:rFonts w:ascii="Cambria" w:hAnsi="Cambria"/>
      <w:b/>
      <w:bCs/>
      <w:lang w:eastAsia="en-US"/>
    </w:rPr>
  </w:style>
  <w:style w:type="character" w:styleId="Emphasis">
    <w:name w:val="Emphasis"/>
    <w:basedOn w:val="DefaultParagraphFont"/>
    <w:uiPriority w:val="20"/>
    <w:qFormat/>
    <w:rsid w:val="00DB3A71"/>
    <w:rPr>
      <w:i/>
      <w:iCs/>
    </w:rPr>
  </w:style>
  <w:style w:type="character" w:styleId="UnresolvedMention">
    <w:name w:val="Unresolved Mention"/>
    <w:basedOn w:val="DefaultParagraphFont"/>
    <w:uiPriority w:val="99"/>
    <w:semiHidden/>
    <w:unhideWhenUsed/>
    <w:rsid w:val="00D01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1801">
      <w:bodyDiv w:val="1"/>
      <w:marLeft w:val="0"/>
      <w:marRight w:val="0"/>
      <w:marTop w:val="0"/>
      <w:marBottom w:val="0"/>
      <w:divBdr>
        <w:top w:val="none" w:sz="0" w:space="0" w:color="auto"/>
        <w:left w:val="none" w:sz="0" w:space="0" w:color="auto"/>
        <w:bottom w:val="none" w:sz="0" w:space="0" w:color="auto"/>
        <w:right w:val="none" w:sz="0" w:space="0" w:color="auto"/>
      </w:divBdr>
      <w:divsChild>
        <w:div w:id="411855769">
          <w:marLeft w:val="0"/>
          <w:marRight w:val="0"/>
          <w:marTop w:val="0"/>
          <w:marBottom w:val="0"/>
          <w:divBdr>
            <w:top w:val="none" w:sz="0" w:space="0" w:color="auto"/>
            <w:left w:val="none" w:sz="0" w:space="0" w:color="auto"/>
            <w:bottom w:val="none" w:sz="0" w:space="0" w:color="auto"/>
            <w:right w:val="none" w:sz="0" w:space="0" w:color="auto"/>
          </w:divBdr>
        </w:div>
        <w:div w:id="602802751">
          <w:marLeft w:val="0"/>
          <w:marRight w:val="0"/>
          <w:marTop w:val="0"/>
          <w:marBottom w:val="0"/>
          <w:divBdr>
            <w:top w:val="none" w:sz="0" w:space="0" w:color="auto"/>
            <w:left w:val="none" w:sz="0" w:space="0" w:color="auto"/>
            <w:bottom w:val="none" w:sz="0" w:space="0" w:color="auto"/>
            <w:right w:val="none" w:sz="0" w:space="0" w:color="auto"/>
          </w:divBdr>
        </w:div>
        <w:div w:id="888883578">
          <w:marLeft w:val="0"/>
          <w:marRight w:val="0"/>
          <w:marTop w:val="0"/>
          <w:marBottom w:val="0"/>
          <w:divBdr>
            <w:top w:val="none" w:sz="0" w:space="0" w:color="auto"/>
            <w:left w:val="none" w:sz="0" w:space="0" w:color="auto"/>
            <w:bottom w:val="none" w:sz="0" w:space="0" w:color="auto"/>
            <w:right w:val="none" w:sz="0" w:space="0" w:color="auto"/>
          </w:divBdr>
        </w:div>
        <w:div w:id="1867400853">
          <w:marLeft w:val="0"/>
          <w:marRight w:val="0"/>
          <w:marTop w:val="0"/>
          <w:marBottom w:val="0"/>
          <w:divBdr>
            <w:top w:val="none" w:sz="0" w:space="0" w:color="auto"/>
            <w:left w:val="none" w:sz="0" w:space="0" w:color="auto"/>
            <w:bottom w:val="none" w:sz="0" w:space="0" w:color="auto"/>
            <w:right w:val="none" w:sz="0" w:space="0" w:color="auto"/>
          </w:divBdr>
        </w:div>
        <w:div w:id="1881433660">
          <w:marLeft w:val="0"/>
          <w:marRight w:val="0"/>
          <w:marTop w:val="0"/>
          <w:marBottom w:val="0"/>
          <w:divBdr>
            <w:top w:val="none" w:sz="0" w:space="0" w:color="auto"/>
            <w:left w:val="none" w:sz="0" w:space="0" w:color="auto"/>
            <w:bottom w:val="none" w:sz="0" w:space="0" w:color="auto"/>
            <w:right w:val="none" w:sz="0" w:space="0" w:color="auto"/>
          </w:divBdr>
        </w:div>
      </w:divsChild>
    </w:div>
    <w:div w:id="251476762">
      <w:bodyDiv w:val="1"/>
      <w:marLeft w:val="0"/>
      <w:marRight w:val="0"/>
      <w:marTop w:val="0"/>
      <w:marBottom w:val="0"/>
      <w:divBdr>
        <w:top w:val="none" w:sz="0" w:space="0" w:color="auto"/>
        <w:left w:val="none" w:sz="0" w:space="0" w:color="auto"/>
        <w:bottom w:val="none" w:sz="0" w:space="0" w:color="auto"/>
        <w:right w:val="none" w:sz="0" w:space="0" w:color="auto"/>
      </w:divBdr>
      <w:divsChild>
        <w:div w:id="328103289">
          <w:marLeft w:val="0"/>
          <w:marRight w:val="0"/>
          <w:marTop w:val="0"/>
          <w:marBottom w:val="0"/>
          <w:divBdr>
            <w:top w:val="none" w:sz="0" w:space="0" w:color="auto"/>
            <w:left w:val="none" w:sz="0" w:space="0" w:color="auto"/>
            <w:bottom w:val="none" w:sz="0" w:space="0" w:color="auto"/>
            <w:right w:val="none" w:sz="0" w:space="0" w:color="auto"/>
          </w:divBdr>
        </w:div>
        <w:div w:id="1829058758">
          <w:marLeft w:val="0"/>
          <w:marRight w:val="0"/>
          <w:marTop w:val="0"/>
          <w:marBottom w:val="0"/>
          <w:divBdr>
            <w:top w:val="none" w:sz="0" w:space="0" w:color="auto"/>
            <w:left w:val="none" w:sz="0" w:space="0" w:color="auto"/>
            <w:bottom w:val="none" w:sz="0" w:space="0" w:color="auto"/>
            <w:right w:val="none" w:sz="0" w:space="0" w:color="auto"/>
          </w:divBdr>
          <w:divsChild>
            <w:div w:id="22097839">
              <w:marLeft w:val="0"/>
              <w:marRight w:val="0"/>
              <w:marTop w:val="0"/>
              <w:marBottom w:val="0"/>
              <w:divBdr>
                <w:top w:val="none" w:sz="0" w:space="0" w:color="auto"/>
                <w:left w:val="none" w:sz="0" w:space="0" w:color="auto"/>
                <w:bottom w:val="none" w:sz="0" w:space="0" w:color="auto"/>
                <w:right w:val="none" w:sz="0" w:space="0" w:color="auto"/>
              </w:divBdr>
            </w:div>
            <w:div w:id="60910459">
              <w:marLeft w:val="0"/>
              <w:marRight w:val="0"/>
              <w:marTop w:val="0"/>
              <w:marBottom w:val="0"/>
              <w:divBdr>
                <w:top w:val="none" w:sz="0" w:space="0" w:color="auto"/>
                <w:left w:val="none" w:sz="0" w:space="0" w:color="auto"/>
                <w:bottom w:val="none" w:sz="0" w:space="0" w:color="auto"/>
                <w:right w:val="none" w:sz="0" w:space="0" w:color="auto"/>
              </w:divBdr>
            </w:div>
            <w:div w:id="1244073448">
              <w:marLeft w:val="0"/>
              <w:marRight w:val="0"/>
              <w:marTop w:val="0"/>
              <w:marBottom w:val="0"/>
              <w:divBdr>
                <w:top w:val="none" w:sz="0" w:space="0" w:color="auto"/>
                <w:left w:val="none" w:sz="0" w:space="0" w:color="auto"/>
                <w:bottom w:val="none" w:sz="0" w:space="0" w:color="auto"/>
                <w:right w:val="none" w:sz="0" w:space="0" w:color="auto"/>
              </w:divBdr>
            </w:div>
          </w:divsChild>
        </w:div>
        <w:div w:id="2097047002">
          <w:marLeft w:val="0"/>
          <w:marRight w:val="0"/>
          <w:marTop w:val="0"/>
          <w:marBottom w:val="0"/>
          <w:divBdr>
            <w:top w:val="none" w:sz="0" w:space="0" w:color="auto"/>
            <w:left w:val="none" w:sz="0" w:space="0" w:color="auto"/>
            <w:bottom w:val="none" w:sz="0" w:space="0" w:color="auto"/>
            <w:right w:val="none" w:sz="0" w:space="0" w:color="auto"/>
          </w:divBdr>
          <w:divsChild>
            <w:div w:id="623926405">
              <w:marLeft w:val="0"/>
              <w:marRight w:val="0"/>
              <w:marTop w:val="0"/>
              <w:marBottom w:val="0"/>
              <w:divBdr>
                <w:top w:val="none" w:sz="0" w:space="0" w:color="auto"/>
                <w:left w:val="none" w:sz="0" w:space="0" w:color="auto"/>
                <w:bottom w:val="none" w:sz="0" w:space="0" w:color="auto"/>
                <w:right w:val="none" w:sz="0" w:space="0" w:color="auto"/>
              </w:divBdr>
            </w:div>
            <w:div w:id="1283733306">
              <w:marLeft w:val="0"/>
              <w:marRight w:val="0"/>
              <w:marTop w:val="0"/>
              <w:marBottom w:val="0"/>
              <w:divBdr>
                <w:top w:val="none" w:sz="0" w:space="0" w:color="auto"/>
                <w:left w:val="none" w:sz="0" w:space="0" w:color="auto"/>
                <w:bottom w:val="none" w:sz="0" w:space="0" w:color="auto"/>
                <w:right w:val="none" w:sz="0" w:space="0" w:color="auto"/>
              </w:divBdr>
            </w:div>
            <w:div w:id="1386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541">
      <w:bodyDiv w:val="1"/>
      <w:marLeft w:val="0"/>
      <w:marRight w:val="0"/>
      <w:marTop w:val="0"/>
      <w:marBottom w:val="0"/>
      <w:divBdr>
        <w:top w:val="none" w:sz="0" w:space="0" w:color="auto"/>
        <w:left w:val="none" w:sz="0" w:space="0" w:color="auto"/>
        <w:bottom w:val="none" w:sz="0" w:space="0" w:color="auto"/>
        <w:right w:val="none" w:sz="0" w:space="0" w:color="auto"/>
      </w:divBdr>
    </w:div>
    <w:div w:id="700669640">
      <w:bodyDiv w:val="1"/>
      <w:marLeft w:val="0"/>
      <w:marRight w:val="0"/>
      <w:marTop w:val="0"/>
      <w:marBottom w:val="0"/>
      <w:divBdr>
        <w:top w:val="none" w:sz="0" w:space="0" w:color="auto"/>
        <w:left w:val="none" w:sz="0" w:space="0" w:color="auto"/>
        <w:bottom w:val="none" w:sz="0" w:space="0" w:color="auto"/>
        <w:right w:val="none" w:sz="0" w:space="0" w:color="auto"/>
      </w:divBdr>
      <w:divsChild>
        <w:div w:id="1469934764">
          <w:marLeft w:val="0"/>
          <w:marRight w:val="0"/>
          <w:marTop w:val="0"/>
          <w:marBottom w:val="0"/>
          <w:divBdr>
            <w:top w:val="none" w:sz="0" w:space="0" w:color="auto"/>
            <w:left w:val="none" w:sz="0" w:space="0" w:color="auto"/>
            <w:bottom w:val="none" w:sz="0" w:space="0" w:color="auto"/>
            <w:right w:val="none" w:sz="0" w:space="0" w:color="auto"/>
          </w:divBdr>
        </w:div>
        <w:div w:id="1685789607">
          <w:marLeft w:val="0"/>
          <w:marRight w:val="0"/>
          <w:marTop w:val="0"/>
          <w:marBottom w:val="0"/>
          <w:divBdr>
            <w:top w:val="none" w:sz="0" w:space="0" w:color="auto"/>
            <w:left w:val="none" w:sz="0" w:space="0" w:color="auto"/>
            <w:bottom w:val="none" w:sz="0" w:space="0" w:color="auto"/>
            <w:right w:val="none" w:sz="0" w:space="0" w:color="auto"/>
          </w:divBdr>
        </w:div>
        <w:div w:id="2127195380">
          <w:marLeft w:val="0"/>
          <w:marRight w:val="0"/>
          <w:marTop w:val="0"/>
          <w:marBottom w:val="0"/>
          <w:divBdr>
            <w:top w:val="none" w:sz="0" w:space="0" w:color="auto"/>
            <w:left w:val="none" w:sz="0" w:space="0" w:color="auto"/>
            <w:bottom w:val="none" w:sz="0" w:space="0" w:color="auto"/>
            <w:right w:val="none" w:sz="0" w:space="0" w:color="auto"/>
          </w:divBdr>
        </w:div>
      </w:divsChild>
    </w:div>
    <w:div w:id="766389306">
      <w:bodyDiv w:val="1"/>
      <w:marLeft w:val="0"/>
      <w:marRight w:val="0"/>
      <w:marTop w:val="0"/>
      <w:marBottom w:val="0"/>
      <w:divBdr>
        <w:top w:val="none" w:sz="0" w:space="0" w:color="auto"/>
        <w:left w:val="none" w:sz="0" w:space="0" w:color="auto"/>
        <w:bottom w:val="none" w:sz="0" w:space="0" w:color="auto"/>
        <w:right w:val="none" w:sz="0" w:space="0" w:color="auto"/>
      </w:divBdr>
    </w:div>
    <w:div w:id="1119374499">
      <w:bodyDiv w:val="1"/>
      <w:marLeft w:val="0"/>
      <w:marRight w:val="0"/>
      <w:marTop w:val="0"/>
      <w:marBottom w:val="0"/>
      <w:divBdr>
        <w:top w:val="none" w:sz="0" w:space="0" w:color="auto"/>
        <w:left w:val="none" w:sz="0" w:space="0" w:color="auto"/>
        <w:bottom w:val="none" w:sz="0" w:space="0" w:color="auto"/>
        <w:right w:val="none" w:sz="0" w:space="0" w:color="auto"/>
      </w:divBdr>
      <w:divsChild>
        <w:div w:id="243272196">
          <w:marLeft w:val="0"/>
          <w:marRight w:val="0"/>
          <w:marTop w:val="0"/>
          <w:marBottom w:val="0"/>
          <w:divBdr>
            <w:top w:val="none" w:sz="0" w:space="0" w:color="auto"/>
            <w:left w:val="none" w:sz="0" w:space="0" w:color="auto"/>
            <w:bottom w:val="none" w:sz="0" w:space="0" w:color="auto"/>
            <w:right w:val="none" w:sz="0" w:space="0" w:color="auto"/>
          </w:divBdr>
          <w:divsChild>
            <w:div w:id="690112649">
              <w:marLeft w:val="0"/>
              <w:marRight w:val="0"/>
              <w:marTop w:val="0"/>
              <w:marBottom w:val="0"/>
              <w:divBdr>
                <w:top w:val="none" w:sz="0" w:space="0" w:color="auto"/>
                <w:left w:val="none" w:sz="0" w:space="0" w:color="auto"/>
                <w:bottom w:val="none" w:sz="0" w:space="0" w:color="auto"/>
                <w:right w:val="none" w:sz="0" w:space="0" w:color="auto"/>
              </w:divBdr>
            </w:div>
            <w:div w:id="1616208863">
              <w:marLeft w:val="0"/>
              <w:marRight w:val="0"/>
              <w:marTop w:val="0"/>
              <w:marBottom w:val="0"/>
              <w:divBdr>
                <w:top w:val="none" w:sz="0" w:space="0" w:color="auto"/>
                <w:left w:val="none" w:sz="0" w:space="0" w:color="auto"/>
                <w:bottom w:val="none" w:sz="0" w:space="0" w:color="auto"/>
                <w:right w:val="none" w:sz="0" w:space="0" w:color="auto"/>
              </w:divBdr>
            </w:div>
          </w:divsChild>
        </w:div>
        <w:div w:id="1627465789">
          <w:marLeft w:val="0"/>
          <w:marRight w:val="0"/>
          <w:marTop w:val="0"/>
          <w:marBottom w:val="0"/>
          <w:divBdr>
            <w:top w:val="none" w:sz="0" w:space="0" w:color="auto"/>
            <w:left w:val="none" w:sz="0" w:space="0" w:color="auto"/>
            <w:bottom w:val="none" w:sz="0" w:space="0" w:color="auto"/>
            <w:right w:val="none" w:sz="0" w:space="0" w:color="auto"/>
          </w:divBdr>
          <w:divsChild>
            <w:div w:id="360085221">
              <w:marLeft w:val="0"/>
              <w:marRight w:val="0"/>
              <w:marTop w:val="0"/>
              <w:marBottom w:val="0"/>
              <w:divBdr>
                <w:top w:val="none" w:sz="0" w:space="0" w:color="auto"/>
                <w:left w:val="none" w:sz="0" w:space="0" w:color="auto"/>
                <w:bottom w:val="none" w:sz="0" w:space="0" w:color="auto"/>
                <w:right w:val="none" w:sz="0" w:space="0" w:color="auto"/>
              </w:divBdr>
            </w:div>
            <w:div w:id="964310590">
              <w:marLeft w:val="0"/>
              <w:marRight w:val="0"/>
              <w:marTop w:val="0"/>
              <w:marBottom w:val="0"/>
              <w:divBdr>
                <w:top w:val="none" w:sz="0" w:space="0" w:color="auto"/>
                <w:left w:val="none" w:sz="0" w:space="0" w:color="auto"/>
                <w:bottom w:val="none" w:sz="0" w:space="0" w:color="auto"/>
                <w:right w:val="none" w:sz="0" w:space="0" w:color="auto"/>
              </w:divBdr>
            </w:div>
            <w:div w:id="1059865337">
              <w:marLeft w:val="0"/>
              <w:marRight w:val="0"/>
              <w:marTop w:val="0"/>
              <w:marBottom w:val="0"/>
              <w:divBdr>
                <w:top w:val="none" w:sz="0" w:space="0" w:color="auto"/>
                <w:left w:val="none" w:sz="0" w:space="0" w:color="auto"/>
                <w:bottom w:val="none" w:sz="0" w:space="0" w:color="auto"/>
                <w:right w:val="none" w:sz="0" w:space="0" w:color="auto"/>
              </w:divBdr>
            </w:div>
            <w:div w:id="1250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2008468">
      <w:bodyDiv w:val="1"/>
      <w:marLeft w:val="0"/>
      <w:marRight w:val="0"/>
      <w:marTop w:val="0"/>
      <w:marBottom w:val="0"/>
      <w:divBdr>
        <w:top w:val="none" w:sz="0" w:space="0" w:color="auto"/>
        <w:left w:val="none" w:sz="0" w:space="0" w:color="auto"/>
        <w:bottom w:val="none" w:sz="0" w:space="0" w:color="auto"/>
        <w:right w:val="none" w:sz="0" w:space="0" w:color="auto"/>
      </w:divBdr>
      <w:divsChild>
        <w:div w:id="877592915">
          <w:marLeft w:val="0"/>
          <w:marRight w:val="0"/>
          <w:marTop w:val="0"/>
          <w:marBottom w:val="0"/>
          <w:divBdr>
            <w:top w:val="none" w:sz="0" w:space="0" w:color="auto"/>
            <w:left w:val="none" w:sz="0" w:space="0" w:color="auto"/>
            <w:bottom w:val="none" w:sz="0" w:space="0" w:color="auto"/>
            <w:right w:val="none" w:sz="0" w:space="0" w:color="auto"/>
          </w:divBdr>
        </w:div>
        <w:div w:id="1522277010">
          <w:marLeft w:val="0"/>
          <w:marRight w:val="0"/>
          <w:marTop w:val="0"/>
          <w:marBottom w:val="0"/>
          <w:divBdr>
            <w:top w:val="none" w:sz="0" w:space="0" w:color="auto"/>
            <w:left w:val="none" w:sz="0" w:space="0" w:color="auto"/>
            <w:bottom w:val="none" w:sz="0" w:space="0" w:color="auto"/>
            <w:right w:val="none" w:sz="0" w:space="0" w:color="auto"/>
          </w:divBdr>
        </w:div>
        <w:div w:id="1589541046">
          <w:marLeft w:val="0"/>
          <w:marRight w:val="0"/>
          <w:marTop w:val="0"/>
          <w:marBottom w:val="0"/>
          <w:divBdr>
            <w:top w:val="none" w:sz="0" w:space="0" w:color="auto"/>
            <w:left w:val="none" w:sz="0" w:space="0" w:color="auto"/>
            <w:bottom w:val="none" w:sz="0" w:space="0" w:color="auto"/>
            <w:right w:val="none" w:sz="0" w:space="0" w:color="auto"/>
          </w:divBdr>
        </w:div>
        <w:div w:id="2013606473">
          <w:marLeft w:val="0"/>
          <w:marRight w:val="0"/>
          <w:marTop w:val="0"/>
          <w:marBottom w:val="0"/>
          <w:divBdr>
            <w:top w:val="none" w:sz="0" w:space="0" w:color="auto"/>
            <w:left w:val="none" w:sz="0" w:space="0" w:color="auto"/>
            <w:bottom w:val="none" w:sz="0" w:space="0" w:color="auto"/>
            <w:right w:val="none" w:sz="0" w:space="0" w:color="auto"/>
          </w:divBdr>
        </w:div>
        <w:div w:id="2100633435">
          <w:marLeft w:val="0"/>
          <w:marRight w:val="0"/>
          <w:marTop w:val="0"/>
          <w:marBottom w:val="0"/>
          <w:divBdr>
            <w:top w:val="none" w:sz="0" w:space="0" w:color="auto"/>
            <w:left w:val="none" w:sz="0" w:space="0" w:color="auto"/>
            <w:bottom w:val="none" w:sz="0" w:space="0" w:color="auto"/>
            <w:right w:val="none" w:sz="0" w:space="0" w:color="auto"/>
          </w:divBdr>
        </w:div>
      </w:divsChild>
    </w:div>
    <w:div w:id="21198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health.vic.gov.au/about/health-strategies/cancer-care/victorian-cancer-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health.vic.gov.au/about/health-strategies/cancer-care/victorian-cancer-pla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ncerplanning@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FE21473D112429C9F6C3BA3405D12" ma:contentTypeVersion="4" ma:contentTypeDescription="Create a new document." ma:contentTypeScope="" ma:versionID="7d9296353feb0bd6ad5ba1f9caa147ca">
  <xsd:schema xmlns:xsd="http://www.w3.org/2001/XMLSchema" xmlns:xs="http://www.w3.org/2001/XMLSchema" xmlns:p="http://schemas.microsoft.com/office/2006/metadata/properties" xmlns:ns2="d69533db-3d4b-4a29-9a87-8a70b4d3f9a0" xmlns:ns3="6db5698e-ee21-4204-bc32-e5d903021497" targetNamespace="http://schemas.microsoft.com/office/2006/metadata/properties" ma:root="true" ma:fieldsID="6a70bb9531c742442aaacdf04402bb87" ns2:_="" ns3:_="">
    <xsd:import namespace="d69533db-3d4b-4a29-9a87-8a70b4d3f9a0"/>
    <xsd:import namespace="6db5698e-ee21-4204-bc32-e5d903021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533db-3d4b-4a29-9a87-8a70b4d3f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b5698e-ee21-4204-bc32-e5d903021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2D83-EFC5-469E-B30E-83E7D8C8AA85}">
  <ds:schemaRefs>
    <ds:schemaRef ds:uri="http://purl.org/dc/terms/"/>
    <ds:schemaRef ds:uri="http://schemas.openxmlformats.org/package/2006/metadata/core-properties"/>
    <ds:schemaRef ds:uri="d69533db-3d4b-4a29-9a87-8a70b4d3f9a0"/>
    <ds:schemaRef ds:uri="http://schemas.microsoft.com/office/2006/documentManagement/types"/>
    <ds:schemaRef ds:uri="http://schemas.microsoft.com/office/infopath/2007/PartnerControls"/>
    <ds:schemaRef ds:uri="http://purl.org/dc/elements/1.1/"/>
    <ds:schemaRef ds:uri="http://schemas.microsoft.com/office/2006/metadata/properties"/>
    <ds:schemaRef ds:uri="6db5698e-ee21-4204-bc32-e5d903021497"/>
    <ds:schemaRef ds:uri="http://www.w3.org/XML/1998/namespace"/>
    <ds:schemaRef ds:uri="http://purl.org/dc/dcmitype/"/>
  </ds:schemaRefs>
</ds:datastoreItem>
</file>

<file path=customXml/itemProps2.xml><?xml version="1.0" encoding="utf-8"?>
<ds:datastoreItem xmlns:ds="http://schemas.openxmlformats.org/officeDocument/2006/customXml" ds:itemID="{1D5FD41C-A867-465A-B7E6-AD176D15D38F}">
  <ds:schemaRefs>
    <ds:schemaRef ds:uri="http://schemas.microsoft.com/sharepoint/v3/contenttype/forms"/>
  </ds:schemaRefs>
</ds:datastoreItem>
</file>

<file path=customXml/itemProps3.xml><?xml version="1.0" encoding="utf-8"?>
<ds:datastoreItem xmlns:ds="http://schemas.openxmlformats.org/officeDocument/2006/customXml" ds:itemID="{411CA1BA-564A-4125-B1C6-9FDC30DE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533db-3d4b-4a29-9a87-8a70b4d3f9a0"/>
    <ds:schemaRef ds:uri="6db5698e-ee21-4204-bc32-e5d903021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BEC4B-C43A-49A3-AFDA-66BA9B76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3227</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Victorian cancer plan 2020–2024:consultation paper</vt:lpstr>
    </vt:vector>
  </TitlesOfParts>
  <Company>Department of Health and Human Services</Company>
  <LinksUpToDate>false</LinksUpToDate>
  <CharactersWithSpaces>22673</CharactersWithSpaces>
  <SharedDoc>false</SharedDoc>
  <HyperlinkBase/>
  <HLinks>
    <vt:vector size="12" baseType="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cancer plan 2020–2024:consultation paper</dc:title>
  <dc:subject>Victorian cancer plan 2020–2024:consultation paper</dc:subject>
  <dc:creator>Health and Wellbeing Division</dc:creator>
  <cp:keywords>Victoria, cancer plan, consultation paper</cp:keywords>
  <cp:lastModifiedBy>Sarah Luscombe (DHHS)</cp:lastModifiedBy>
  <cp:revision>2</cp:revision>
  <cp:lastPrinted>2015-08-21T21:17:00Z</cp:lastPrinted>
  <dcterms:created xsi:type="dcterms:W3CDTF">2019-10-16T03:18:00Z</dcterms:created>
  <dcterms:modified xsi:type="dcterms:W3CDTF">2019-10-16T03:18:00Z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0x01010000CFE21473D112429C9F6C3BA3405D12</vt:lpwstr>
  </property>
</Properties>
</file>