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151029" w:rsidP="00AD784C">
      <w:pPr>
        <w:pStyle w:val="Spacerparatopoffirstpage"/>
      </w:pPr>
      <w:r>
        <w:rPr>
          <w:lang w:eastAsia="en-AU"/>
        </w:rPr>
        <w:drawing>
          <wp:anchor distT="0" distB="0" distL="114300" distR="114300" simplePos="0" relativeHeight="251661312" behindDoc="1" locked="0" layoutInCell="0" allowOverlap="1" wp14:anchorId="7904A6C7" wp14:editId="427F0C7D">
            <wp:simplePos x="0" y="0"/>
            <wp:positionH relativeFrom="page">
              <wp:posOffset>0</wp:posOffset>
            </wp:positionH>
            <wp:positionV relativeFrom="page">
              <wp:posOffset>0</wp:posOffset>
            </wp:positionV>
            <wp:extent cx="7561580" cy="2062886"/>
            <wp:effectExtent l="0" t="0" r="1270" b="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9103" cy="2064938"/>
                    </a:xfrm>
                    <a:prstGeom prst="rect">
                      <a:avLst/>
                    </a:prstGeom>
                    <a:noFill/>
                    <a:ln>
                      <a:noFill/>
                    </a:ln>
                  </pic:spPr>
                </pic:pic>
              </a:graphicData>
            </a:graphic>
            <wp14:sizeRelH relativeFrom="page">
              <wp14:pctWidth>0</wp14:pctWidth>
            </wp14:sizeRelH>
            <wp14:sizeRelV relativeFrom="page">
              <wp14:pctHeight>0</wp14:pctHeight>
            </wp14:sizeRelV>
          </wp:anchor>
        </w:drawing>
      </w:r>
      <w:r w:rsidR="003800BB">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footerReference w:type="first" r:id="rId11"/>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rsidTr="000E76AB">
        <w:trPr>
          <w:trHeight w:val="1247"/>
        </w:trPr>
        <w:tc>
          <w:tcPr>
            <w:tcW w:w="10456" w:type="dxa"/>
            <w:shd w:val="clear" w:color="auto" w:fill="auto"/>
            <w:vAlign w:val="bottom"/>
          </w:tcPr>
          <w:p w:rsidR="00AD784C" w:rsidRPr="00161AA0" w:rsidRDefault="00214F78" w:rsidP="00F0393F">
            <w:pPr>
              <w:pStyle w:val="DHHSmainheading"/>
            </w:pPr>
            <w:r>
              <w:t>201</w:t>
            </w:r>
            <w:r w:rsidR="00E448AC">
              <w:t>8</w:t>
            </w:r>
            <w:r>
              <w:t>–1</w:t>
            </w:r>
            <w:r w:rsidR="00E448AC">
              <w:t>9</w:t>
            </w:r>
            <w:r>
              <w:t xml:space="preserve"> </w:t>
            </w:r>
            <w:r w:rsidR="0030488D">
              <w:t>Mental Health</w:t>
            </w:r>
            <w:r w:rsidR="00F0393F">
              <w:t xml:space="preserve"> and Alcohol and Other Drugs </w:t>
            </w:r>
            <w:r w:rsidR="0030488D">
              <w:t>Facilities Renewal Fund</w:t>
            </w:r>
          </w:p>
        </w:tc>
      </w:tr>
      <w:tr w:rsidR="00AD784C" w:rsidTr="000E76AB">
        <w:trPr>
          <w:trHeight w:hRule="exact" w:val="1162"/>
        </w:trPr>
        <w:tc>
          <w:tcPr>
            <w:tcW w:w="10456" w:type="dxa"/>
            <w:shd w:val="clear" w:color="auto" w:fill="auto"/>
            <w:tcMar>
              <w:top w:w="170" w:type="dxa"/>
              <w:bottom w:w="510" w:type="dxa"/>
            </w:tcMar>
          </w:tcPr>
          <w:p w:rsidR="00357B4E" w:rsidRPr="00AD784C" w:rsidRDefault="00482214" w:rsidP="00192998">
            <w:pPr>
              <w:pStyle w:val="DHHSmainsubheading"/>
              <w:rPr>
                <w:szCs w:val="28"/>
              </w:rPr>
            </w:pPr>
            <w:r>
              <w:rPr>
                <w:szCs w:val="28"/>
              </w:rPr>
              <w:t>201</w:t>
            </w:r>
            <w:r w:rsidR="00E448AC">
              <w:rPr>
                <w:szCs w:val="28"/>
              </w:rPr>
              <w:t>8</w:t>
            </w:r>
            <w:r>
              <w:rPr>
                <w:szCs w:val="28"/>
              </w:rPr>
              <w:t>/1</w:t>
            </w:r>
            <w:r w:rsidR="00E448AC">
              <w:rPr>
                <w:szCs w:val="28"/>
              </w:rPr>
              <w:t>9</w:t>
            </w:r>
            <w:r>
              <w:rPr>
                <w:szCs w:val="28"/>
              </w:rPr>
              <w:t xml:space="preserve"> Year</w:t>
            </w:r>
            <w:r w:rsidR="00214F78">
              <w:rPr>
                <w:szCs w:val="28"/>
              </w:rPr>
              <w:t xml:space="preserve"> </w:t>
            </w:r>
            <w:r w:rsidR="00E448AC">
              <w:rPr>
                <w:szCs w:val="28"/>
              </w:rPr>
              <w:t>4</w:t>
            </w:r>
            <w:r w:rsidR="00214F78">
              <w:rPr>
                <w:szCs w:val="28"/>
              </w:rPr>
              <w:t xml:space="preserve"> - Frequently </w:t>
            </w:r>
            <w:r w:rsidR="00161DA7">
              <w:rPr>
                <w:szCs w:val="28"/>
              </w:rPr>
              <w:t>A</w:t>
            </w:r>
            <w:r w:rsidR="00214F78" w:rsidRPr="00214F78">
              <w:rPr>
                <w:szCs w:val="28"/>
              </w:rPr>
              <w:t xml:space="preserve">sked </w:t>
            </w:r>
            <w:r w:rsidR="00161DA7">
              <w:rPr>
                <w:szCs w:val="28"/>
              </w:rPr>
              <w:t>Q</w:t>
            </w:r>
            <w:r w:rsidR="00214F78" w:rsidRPr="00214F78">
              <w:rPr>
                <w:szCs w:val="28"/>
              </w:rPr>
              <w:t xml:space="preserve">uestions  </w:t>
            </w:r>
          </w:p>
        </w:tc>
      </w:tr>
    </w:tbl>
    <w:p w:rsidR="00AD784C" w:rsidRPr="005E7E16" w:rsidRDefault="00AD784C" w:rsidP="005E7E16">
      <w:pPr>
        <w:pStyle w:val="Heading2"/>
        <w:rPr>
          <w:color w:val="0070C0"/>
        </w:rPr>
      </w:pPr>
      <w:bookmarkStart w:id="0" w:name="_Toc4492982"/>
      <w:r w:rsidRPr="005E7E16">
        <w:rPr>
          <w:color w:val="0070C0"/>
        </w:rPr>
        <w:t>Contents</w:t>
      </w:r>
      <w:bookmarkEnd w:id="0"/>
    </w:p>
    <w:p w:rsidR="00496783" w:rsidRDefault="00AD784C">
      <w:pPr>
        <w:pStyle w:val="TOC2"/>
        <w:rPr>
          <w:rFonts w:asciiTheme="minorHAnsi" w:eastAsiaTheme="minorEastAsia" w:hAnsiTheme="minorHAnsi" w:cstheme="minorBidi"/>
          <w:sz w:val="22"/>
          <w:szCs w:val="22"/>
          <w:lang w:eastAsia="en-AU"/>
        </w:rPr>
      </w:pPr>
      <w:r>
        <w:rPr>
          <w:b/>
        </w:rPr>
        <w:fldChar w:fldCharType="begin"/>
      </w:r>
      <w:r>
        <w:instrText xml:space="preserve"> TOC \h \z \t "Heading 1,1,Heading 2,2" </w:instrText>
      </w:r>
      <w:r>
        <w:rPr>
          <w:b/>
        </w:rPr>
        <w:fldChar w:fldCharType="separate"/>
      </w:r>
      <w:hyperlink w:anchor="_Toc4492982" w:history="1">
        <w:r w:rsidR="00496783" w:rsidRPr="00007B42">
          <w:rPr>
            <w:rStyle w:val="Hyperlink"/>
          </w:rPr>
          <w:t>Contents</w:t>
        </w:r>
        <w:r w:rsidR="00496783">
          <w:rPr>
            <w:webHidden/>
          </w:rPr>
          <w:tab/>
        </w:r>
        <w:r w:rsidR="00496783">
          <w:rPr>
            <w:webHidden/>
          </w:rPr>
          <w:fldChar w:fldCharType="begin"/>
        </w:r>
        <w:r w:rsidR="00496783">
          <w:rPr>
            <w:webHidden/>
          </w:rPr>
          <w:instrText xml:space="preserve"> PAGEREF _Toc4492982 \h </w:instrText>
        </w:r>
        <w:r w:rsidR="00496783">
          <w:rPr>
            <w:webHidden/>
          </w:rPr>
        </w:r>
        <w:r w:rsidR="00496783">
          <w:rPr>
            <w:webHidden/>
          </w:rPr>
          <w:fldChar w:fldCharType="separate"/>
        </w:r>
        <w:r w:rsidR="00496783">
          <w:rPr>
            <w:webHidden/>
          </w:rPr>
          <w:t>1</w:t>
        </w:r>
        <w:r w:rsidR="00496783">
          <w:rPr>
            <w:webHidden/>
          </w:rPr>
          <w:fldChar w:fldCharType="end"/>
        </w:r>
      </w:hyperlink>
    </w:p>
    <w:p w:rsidR="00496783" w:rsidRDefault="00496783">
      <w:pPr>
        <w:pStyle w:val="TOC1"/>
        <w:rPr>
          <w:rFonts w:asciiTheme="minorHAnsi" w:eastAsiaTheme="minorEastAsia" w:hAnsiTheme="minorHAnsi" w:cstheme="minorBidi"/>
          <w:b w:val="0"/>
          <w:sz w:val="22"/>
          <w:szCs w:val="22"/>
          <w:lang w:eastAsia="en-AU"/>
        </w:rPr>
      </w:pPr>
      <w:hyperlink w:anchor="_Toc4492983" w:history="1">
        <w:r w:rsidRPr="00007B42">
          <w:rPr>
            <w:rStyle w:val="Hyperlink"/>
          </w:rPr>
          <w:t>General</w:t>
        </w:r>
        <w:r>
          <w:rPr>
            <w:webHidden/>
          </w:rPr>
          <w:tab/>
        </w:r>
        <w:r>
          <w:rPr>
            <w:webHidden/>
          </w:rPr>
          <w:fldChar w:fldCharType="begin"/>
        </w:r>
        <w:r>
          <w:rPr>
            <w:webHidden/>
          </w:rPr>
          <w:instrText xml:space="preserve"> PAGEREF _Toc4492983 \h </w:instrText>
        </w:r>
        <w:r>
          <w:rPr>
            <w:webHidden/>
          </w:rPr>
        </w:r>
        <w:r>
          <w:rPr>
            <w:webHidden/>
          </w:rPr>
          <w:fldChar w:fldCharType="separate"/>
        </w:r>
        <w:r>
          <w:rPr>
            <w:webHidden/>
          </w:rPr>
          <w:t>2</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2984" w:history="1">
        <w:r w:rsidRPr="00007B42">
          <w:rPr>
            <w:rStyle w:val="Hyperlink"/>
          </w:rPr>
          <w:t>What is the Mental Health and Alcohol and Other Drugs Facilities Renewal Fund?</w:t>
        </w:r>
        <w:r>
          <w:rPr>
            <w:webHidden/>
          </w:rPr>
          <w:tab/>
        </w:r>
        <w:r>
          <w:rPr>
            <w:webHidden/>
          </w:rPr>
          <w:fldChar w:fldCharType="begin"/>
        </w:r>
        <w:r>
          <w:rPr>
            <w:webHidden/>
          </w:rPr>
          <w:instrText xml:space="preserve"> PAGEREF _Toc4492984 \h </w:instrText>
        </w:r>
        <w:r>
          <w:rPr>
            <w:webHidden/>
          </w:rPr>
        </w:r>
        <w:r>
          <w:rPr>
            <w:webHidden/>
          </w:rPr>
          <w:fldChar w:fldCharType="separate"/>
        </w:r>
        <w:r>
          <w:rPr>
            <w:webHidden/>
          </w:rPr>
          <w:t>2</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2985" w:history="1">
        <w:r w:rsidRPr="00007B42">
          <w:rPr>
            <w:rStyle w:val="Hyperlink"/>
          </w:rPr>
          <w:t>Scope</w:t>
        </w:r>
        <w:r>
          <w:rPr>
            <w:webHidden/>
          </w:rPr>
          <w:tab/>
        </w:r>
        <w:r>
          <w:rPr>
            <w:webHidden/>
          </w:rPr>
          <w:fldChar w:fldCharType="begin"/>
        </w:r>
        <w:r>
          <w:rPr>
            <w:webHidden/>
          </w:rPr>
          <w:instrText xml:space="preserve"> PAGEREF _Toc4492985 \h </w:instrText>
        </w:r>
        <w:r>
          <w:rPr>
            <w:webHidden/>
          </w:rPr>
        </w:r>
        <w:r>
          <w:rPr>
            <w:webHidden/>
          </w:rPr>
          <w:fldChar w:fldCharType="separate"/>
        </w:r>
        <w:r>
          <w:rPr>
            <w:webHidden/>
          </w:rPr>
          <w:t>2</w:t>
        </w:r>
        <w:r>
          <w:rPr>
            <w:webHidden/>
          </w:rPr>
          <w:fldChar w:fldCharType="end"/>
        </w:r>
      </w:hyperlink>
    </w:p>
    <w:p w:rsidR="00496783" w:rsidRDefault="00496783">
      <w:pPr>
        <w:pStyle w:val="TOC1"/>
        <w:rPr>
          <w:rFonts w:asciiTheme="minorHAnsi" w:eastAsiaTheme="minorEastAsia" w:hAnsiTheme="minorHAnsi" w:cstheme="minorBidi"/>
          <w:b w:val="0"/>
          <w:sz w:val="22"/>
          <w:szCs w:val="22"/>
          <w:lang w:eastAsia="en-AU"/>
        </w:rPr>
      </w:pPr>
      <w:hyperlink w:anchor="_Toc4492986" w:history="1">
        <w:r w:rsidRPr="00007B42">
          <w:rPr>
            <w:rStyle w:val="Hyperlink"/>
          </w:rPr>
          <w:t>When do Year 4 applications close?</w:t>
        </w:r>
        <w:r>
          <w:rPr>
            <w:webHidden/>
          </w:rPr>
          <w:tab/>
        </w:r>
        <w:r>
          <w:rPr>
            <w:webHidden/>
          </w:rPr>
          <w:fldChar w:fldCharType="begin"/>
        </w:r>
        <w:r>
          <w:rPr>
            <w:webHidden/>
          </w:rPr>
          <w:instrText xml:space="preserve"> PAGEREF _Toc4492986 \h </w:instrText>
        </w:r>
        <w:r>
          <w:rPr>
            <w:webHidden/>
          </w:rPr>
        </w:r>
        <w:r>
          <w:rPr>
            <w:webHidden/>
          </w:rPr>
          <w:fldChar w:fldCharType="separate"/>
        </w:r>
        <w:r>
          <w:rPr>
            <w:webHidden/>
          </w:rPr>
          <w:t>3</w:t>
        </w:r>
        <w:r>
          <w:rPr>
            <w:webHidden/>
          </w:rPr>
          <w:fldChar w:fldCharType="end"/>
        </w:r>
      </w:hyperlink>
    </w:p>
    <w:p w:rsidR="00496783" w:rsidRDefault="00496783">
      <w:pPr>
        <w:pStyle w:val="TOC1"/>
        <w:rPr>
          <w:rFonts w:asciiTheme="minorHAnsi" w:eastAsiaTheme="minorEastAsia" w:hAnsiTheme="minorHAnsi" w:cstheme="minorBidi"/>
          <w:b w:val="0"/>
          <w:sz w:val="22"/>
          <w:szCs w:val="22"/>
          <w:lang w:eastAsia="en-AU"/>
        </w:rPr>
      </w:pPr>
      <w:hyperlink w:anchor="_Toc4492987" w:history="1">
        <w:r w:rsidRPr="00007B42">
          <w:rPr>
            <w:rStyle w:val="Hyperlink"/>
          </w:rPr>
          <w:t>What is Year 4: Mental Health and Alcohol and Other Drug Facilities Renewal Fund?</w:t>
        </w:r>
        <w:r>
          <w:rPr>
            <w:webHidden/>
          </w:rPr>
          <w:tab/>
        </w:r>
        <w:r>
          <w:rPr>
            <w:webHidden/>
          </w:rPr>
          <w:fldChar w:fldCharType="begin"/>
        </w:r>
        <w:r>
          <w:rPr>
            <w:webHidden/>
          </w:rPr>
          <w:instrText xml:space="preserve"> PAGEREF _Toc4492987 \h </w:instrText>
        </w:r>
        <w:r>
          <w:rPr>
            <w:webHidden/>
          </w:rPr>
        </w:r>
        <w:r>
          <w:rPr>
            <w:webHidden/>
          </w:rPr>
          <w:fldChar w:fldCharType="separate"/>
        </w:r>
        <w:r>
          <w:rPr>
            <w:webHidden/>
          </w:rPr>
          <w:t>3</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2988" w:history="1">
        <w:r w:rsidRPr="00007B42">
          <w:rPr>
            <w:rStyle w:val="Hyperlink"/>
          </w:rPr>
          <w:t>What types of projects are considered under the Mental Health and Alcohol and Other Drugs Facilities Renewal Fund?</w:t>
        </w:r>
        <w:r>
          <w:rPr>
            <w:webHidden/>
          </w:rPr>
          <w:tab/>
        </w:r>
        <w:r>
          <w:rPr>
            <w:webHidden/>
          </w:rPr>
          <w:fldChar w:fldCharType="begin"/>
        </w:r>
        <w:r>
          <w:rPr>
            <w:webHidden/>
          </w:rPr>
          <w:instrText xml:space="preserve"> PAGEREF _Toc4492988 \h </w:instrText>
        </w:r>
        <w:r>
          <w:rPr>
            <w:webHidden/>
          </w:rPr>
        </w:r>
        <w:r>
          <w:rPr>
            <w:webHidden/>
          </w:rPr>
          <w:fldChar w:fldCharType="separate"/>
        </w:r>
        <w:r>
          <w:rPr>
            <w:webHidden/>
          </w:rPr>
          <w:t>3</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2989" w:history="1">
        <w:r w:rsidRPr="00007B42">
          <w:rPr>
            <w:rStyle w:val="Hyperlink"/>
          </w:rPr>
          <w:t>Can a health service / agency submit more than one application to Year 4 of the Mental Health and Alcohol and Other Drugs Facilities Renewal Fund?</w:t>
        </w:r>
        <w:r>
          <w:rPr>
            <w:webHidden/>
          </w:rPr>
          <w:tab/>
        </w:r>
        <w:r>
          <w:rPr>
            <w:webHidden/>
          </w:rPr>
          <w:fldChar w:fldCharType="begin"/>
        </w:r>
        <w:r>
          <w:rPr>
            <w:webHidden/>
          </w:rPr>
          <w:instrText xml:space="preserve"> PAGEREF _Toc4492989 \h </w:instrText>
        </w:r>
        <w:r>
          <w:rPr>
            <w:webHidden/>
          </w:rPr>
        </w:r>
        <w:r>
          <w:rPr>
            <w:webHidden/>
          </w:rPr>
          <w:fldChar w:fldCharType="separate"/>
        </w:r>
        <w:r>
          <w:rPr>
            <w:webHidden/>
          </w:rPr>
          <w:t>3</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2990" w:history="1">
        <w:r w:rsidRPr="00007B42">
          <w:rPr>
            <w:rStyle w:val="Hyperlink"/>
          </w:rPr>
          <w:t>Should different proposals be combined in the same application?</w:t>
        </w:r>
        <w:r>
          <w:rPr>
            <w:webHidden/>
          </w:rPr>
          <w:tab/>
        </w:r>
        <w:r>
          <w:rPr>
            <w:webHidden/>
          </w:rPr>
          <w:fldChar w:fldCharType="begin"/>
        </w:r>
        <w:r>
          <w:rPr>
            <w:webHidden/>
          </w:rPr>
          <w:instrText xml:space="preserve"> PAGEREF _Toc4492990 \h </w:instrText>
        </w:r>
        <w:r>
          <w:rPr>
            <w:webHidden/>
          </w:rPr>
        </w:r>
        <w:r>
          <w:rPr>
            <w:webHidden/>
          </w:rPr>
          <w:fldChar w:fldCharType="separate"/>
        </w:r>
        <w:r>
          <w:rPr>
            <w:webHidden/>
          </w:rPr>
          <w:t>3</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2991" w:history="1">
        <w:r w:rsidRPr="00007B42">
          <w:rPr>
            <w:rStyle w:val="Hyperlink"/>
          </w:rPr>
          <w:t>Can I apply for projects that may be eligible under other funding sources?</w:t>
        </w:r>
        <w:r>
          <w:rPr>
            <w:webHidden/>
          </w:rPr>
          <w:tab/>
        </w:r>
        <w:r>
          <w:rPr>
            <w:webHidden/>
          </w:rPr>
          <w:fldChar w:fldCharType="begin"/>
        </w:r>
        <w:r>
          <w:rPr>
            <w:webHidden/>
          </w:rPr>
          <w:instrText xml:space="preserve"> PAGEREF _Toc4492991 \h </w:instrText>
        </w:r>
        <w:r>
          <w:rPr>
            <w:webHidden/>
          </w:rPr>
        </w:r>
        <w:r>
          <w:rPr>
            <w:webHidden/>
          </w:rPr>
          <w:fldChar w:fldCharType="separate"/>
        </w:r>
        <w:r>
          <w:rPr>
            <w:webHidden/>
          </w:rPr>
          <w:t>3</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2992" w:history="1">
        <w:r w:rsidRPr="00007B42">
          <w:rPr>
            <w:rStyle w:val="Hyperlink"/>
          </w:rPr>
          <w:t>When does my project need to be completed?</w:t>
        </w:r>
        <w:r>
          <w:rPr>
            <w:webHidden/>
          </w:rPr>
          <w:tab/>
        </w:r>
        <w:r>
          <w:rPr>
            <w:webHidden/>
          </w:rPr>
          <w:fldChar w:fldCharType="begin"/>
        </w:r>
        <w:r>
          <w:rPr>
            <w:webHidden/>
          </w:rPr>
          <w:instrText xml:space="preserve"> PAGEREF _Toc4492992 \h </w:instrText>
        </w:r>
        <w:r>
          <w:rPr>
            <w:webHidden/>
          </w:rPr>
        </w:r>
        <w:r>
          <w:rPr>
            <w:webHidden/>
          </w:rPr>
          <w:fldChar w:fldCharType="separate"/>
        </w:r>
        <w:r>
          <w:rPr>
            <w:webHidden/>
          </w:rPr>
          <w:t>4</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2993" w:history="1">
        <w:r w:rsidRPr="00007B42">
          <w:rPr>
            <w:rStyle w:val="Hyperlink"/>
          </w:rPr>
          <w:t>Can funds be sought for projects to leased properties?</w:t>
        </w:r>
        <w:r>
          <w:rPr>
            <w:webHidden/>
          </w:rPr>
          <w:tab/>
        </w:r>
        <w:r>
          <w:rPr>
            <w:webHidden/>
          </w:rPr>
          <w:fldChar w:fldCharType="begin"/>
        </w:r>
        <w:r>
          <w:rPr>
            <w:webHidden/>
          </w:rPr>
          <w:instrText xml:space="preserve"> PAGEREF _Toc4492993 \h </w:instrText>
        </w:r>
        <w:r>
          <w:rPr>
            <w:webHidden/>
          </w:rPr>
        </w:r>
        <w:r>
          <w:rPr>
            <w:webHidden/>
          </w:rPr>
          <w:fldChar w:fldCharType="separate"/>
        </w:r>
        <w:r>
          <w:rPr>
            <w:webHidden/>
          </w:rPr>
          <w:t>4</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2994" w:history="1">
        <w:r w:rsidRPr="00007B42">
          <w:rPr>
            <w:rStyle w:val="Hyperlink"/>
          </w:rPr>
          <w:t>Where can I find out more about Health 2040?</w:t>
        </w:r>
        <w:r>
          <w:rPr>
            <w:webHidden/>
          </w:rPr>
          <w:tab/>
        </w:r>
        <w:r>
          <w:rPr>
            <w:webHidden/>
          </w:rPr>
          <w:fldChar w:fldCharType="begin"/>
        </w:r>
        <w:r>
          <w:rPr>
            <w:webHidden/>
          </w:rPr>
          <w:instrText xml:space="preserve"> PAGEREF _Toc4492994 \h </w:instrText>
        </w:r>
        <w:r>
          <w:rPr>
            <w:webHidden/>
          </w:rPr>
        </w:r>
        <w:r>
          <w:rPr>
            <w:webHidden/>
          </w:rPr>
          <w:fldChar w:fldCharType="separate"/>
        </w:r>
        <w:r>
          <w:rPr>
            <w:webHidden/>
          </w:rPr>
          <w:t>4</w:t>
        </w:r>
        <w:r>
          <w:rPr>
            <w:webHidden/>
          </w:rPr>
          <w:fldChar w:fldCharType="end"/>
        </w:r>
      </w:hyperlink>
    </w:p>
    <w:p w:rsidR="00496783" w:rsidRDefault="00496783">
      <w:pPr>
        <w:pStyle w:val="TOC1"/>
        <w:rPr>
          <w:rFonts w:asciiTheme="minorHAnsi" w:eastAsiaTheme="minorEastAsia" w:hAnsiTheme="minorHAnsi" w:cstheme="minorBidi"/>
          <w:b w:val="0"/>
          <w:sz w:val="22"/>
          <w:szCs w:val="22"/>
          <w:lang w:eastAsia="en-AU"/>
        </w:rPr>
      </w:pPr>
      <w:hyperlink w:anchor="_Toc4492995" w:history="1">
        <w:r w:rsidRPr="00007B42">
          <w:rPr>
            <w:rStyle w:val="Hyperlink"/>
          </w:rPr>
          <w:t>Applications</w:t>
        </w:r>
        <w:r>
          <w:rPr>
            <w:webHidden/>
          </w:rPr>
          <w:tab/>
        </w:r>
        <w:r>
          <w:rPr>
            <w:webHidden/>
          </w:rPr>
          <w:fldChar w:fldCharType="begin"/>
        </w:r>
        <w:r>
          <w:rPr>
            <w:webHidden/>
          </w:rPr>
          <w:instrText xml:space="preserve"> PAGEREF _Toc4492995 \h </w:instrText>
        </w:r>
        <w:r>
          <w:rPr>
            <w:webHidden/>
          </w:rPr>
        </w:r>
        <w:r>
          <w:rPr>
            <w:webHidden/>
          </w:rPr>
          <w:fldChar w:fldCharType="separate"/>
        </w:r>
        <w:r>
          <w:rPr>
            <w:webHidden/>
          </w:rPr>
          <w:t>4</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2996" w:history="1">
        <w:r w:rsidRPr="00007B42">
          <w:rPr>
            <w:rStyle w:val="Hyperlink"/>
          </w:rPr>
          <w:t>When do applications close for Year 4?</w:t>
        </w:r>
        <w:r>
          <w:rPr>
            <w:webHidden/>
          </w:rPr>
          <w:tab/>
        </w:r>
        <w:r>
          <w:rPr>
            <w:webHidden/>
          </w:rPr>
          <w:fldChar w:fldCharType="begin"/>
        </w:r>
        <w:r>
          <w:rPr>
            <w:webHidden/>
          </w:rPr>
          <w:instrText xml:space="preserve"> PAGEREF _Toc4492996 \h </w:instrText>
        </w:r>
        <w:r>
          <w:rPr>
            <w:webHidden/>
          </w:rPr>
        </w:r>
        <w:r>
          <w:rPr>
            <w:webHidden/>
          </w:rPr>
          <w:fldChar w:fldCharType="separate"/>
        </w:r>
        <w:r>
          <w:rPr>
            <w:webHidden/>
          </w:rPr>
          <w:t>4</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2997" w:history="1">
        <w:r w:rsidRPr="00007B42">
          <w:rPr>
            <w:rStyle w:val="Hyperlink"/>
          </w:rPr>
          <w:t>How do I submit an application?</w:t>
        </w:r>
        <w:r>
          <w:rPr>
            <w:webHidden/>
          </w:rPr>
          <w:tab/>
        </w:r>
        <w:r>
          <w:rPr>
            <w:webHidden/>
          </w:rPr>
          <w:fldChar w:fldCharType="begin"/>
        </w:r>
        <w:r>
          <w:rPr>
            <w:webHidden/>
          </w:rPr>
          <w:instrText xml:space="preserve"> PAGEREF _Toc4492997 \h </w:instrText>
        </w:r>
        <w:r>
          <w:rPr>
            <w:webHidden/>
          </w:rPr>
        </w:r>
        <w:r>
          <w:rPr>
            <w:webHidden/>
          </w:rPr>
          <w:fldChar w:fldCharType="separate"/>
        </w:r>
        <w:r>
          <w:rPr>
            <w:webHidden/>
          </w:rPr>
          <w:t>4</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2998" w:history="1">
        <w:r w:rsidRPr="00007B42">
          <w:rPr>
            <w:rStyle w:val="Hyperlink"/>
          </w:rPr>
          <w:t>Will hard copies be accepted?</w:t>
        </w:r>
        <w:r>
          <w:rPr>
            <w:webHidden/>
          </w:rPr>
          <w:tab/>
        </w:r>
        <w:r>
          <w:rPr>
            <w:webHidden/>
          </w:rPr>
          <w:fldChar w:fldCharType="begin"/>
        </w:r>
        <w:r>
          <w:rPr>
            <w:webHidden/>
          </w:rPr>
          <w:instrText xml:space="preserve"> PAGEREF _Toc4492998 \h </w:instrText>
        </w:r>
        <w:r>
          <w:rPr>
            <w:webHidden/>
          </w:rPr>
        </w:r>
        <w:r>
          <w:rPr>
            <w:webHidden/>
          </w:rPr>
          <w:fldChar w:fldCharType="separate"/>
        </w:r>
        <w:r>
          <w:rPr>
            <w:webHidden/>
          </w:rPr>
          <w:t>4</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2999" w:history="1">
        <w:r w:rsidRPr="00007B42">
          <w:rPr>
            <w:rStyle w:val="Hyperlink"/>
          </w:rPr>
          <w:t>What information should the application include?</w:t>
        </w:r>
        <w:r>
          <w:rPr>
            <w:webHidden/>
          </w:rPr>
          <w:tab/>
        </w:r>
        <w:r>
          <w:rPr>
            <w:webHidden/>
          </w:rPr>
          <w:fldChar w:fldCharType="begin"/>
        </w:r>
        <w:r>
          <w:rPr>
            <w:webHidden/>
          </w:rPr>
          <w:instrText xml:space="preserve"> PAGEREF _Toc4492999 \h </w:instrText>
        </w:r>
        <w:r>
          <w:rPr>
            <w:webHidden/>
          </w:rPr>
        </w:r>
        <w:r>
          <w:rPr>
            <w:webHidden/>
          </w:rPr>
          <w:fldChar w:fldCharType="separate"/>
        </w:r>
        <w:r>
          <w:rPr>
            <w:webHidden/>
          </w:rPr>
          <w:t>4</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3000" w:history="1">
        <w:r w:rsidRPr="00007B42">
          <w:rPr>
            <w:rStyle w:val="Hyperlink"/>
          </w:rPr>
          <w:t>How will my application be assessed?</w:t>
        </w:r>
        <w:r>
          <w:rPr>
            <w:webHidden/>
          </w:rPr>
          <w:tab/>
        </w:r>
        <w:r>
          <w:rPr>
            <w:webHidden/>
          </w:rPr>
          <w:fldChar w:fldCharType="begin"/>
        </w:r>
        <w:r>
          <w:rPr>
            <w:webHidden/>
          </w:rPr>
          <w:instrText xml:space="preserve"> PAGEREF _Toc4493000 \h </w:instrText>
        </w:r>
        <w:r>
          <w:rPr>
            <w:webHidden/>
          </w:rPr>
        </w:r>
        <w:r>
          <w:rPr>
            <w:webHidden/>
          </w:rPr>
          <w:fldChar w:fldCharType="separate"/>
        </w:r>
        <w:r>
          <w:rPr>
            <w:webHidden/>
          </w:rPr>
          <w:t>5</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3001" w:history="1">
        <w:r w:rsidRPr="00007B42">
          <w:rPr>
            <w:rStyle w:val="Hyperlink"/>
          </w:rPr>
          <w:t>Can I make changes to my application after it has been submitted?</w:t>
        </w:r>
        <w:r>
          <w:rPr>
            <w:webHidden/>
          </w:rPr>
          <w:tab/>
        </w:r>
        <w:r>
          <w:rPr>
            <w:webHidden/>
          </w:rPr>
          <w:fldChar w:fldCharType="begin"/>
        </w:r>
        <w:r>
          <w:rPr>
            <w:webHidden/>
          </w:rPr>
          <w:instrText xml:space="preserve"> PAGEREF _Toc4493001 \h </w:instrText>
        </w:r>
        <w:r>
          <w:rPr>
            <w:webHidden/>
          </w:rPr>
        </w:r>
        <w:r>
          <w:rPr>
            <w:webHidden/>
          </w:rPr>
          <w:fldChar w:fldCharType="separate"/>
        </w:r>
        <w:r>
          <w:rPr>
            <w:webHidden/>
          </w:rPr>
          <w:t>5</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3002" w:history="1">
        <w:r w:rsidRPr="00007B42">
          <w:rPr>
            <w:rStyle w:val="Hyperlink"/>
          </w:rPr>
          <w:t>How will I know the outcome of my submission?</w:t>
        </w:r>
        <w:r>
          <w:rPr>
            <w:webHidden/>
          </w:rPr>
          <w:tab/>
        </w:r>
        <w:r>
          <w:rPr>
            <w:webHidden/>
          </w:rPr>
          <w:fldChar w:fldCharType="begin"/>
        </w:r>
        <w:r>
          <w:rPr>
            <w:webHidden/>
          </w:rPr>
          <w:instrText xml:space="preserve"> PAGEREF _Toc4493002 \h </w:instrText>
        </w:r>
        <w:r>
          <w:rPr>
            <w:webHidden/>
          </w:rPr>
        </w:r>
        <w:r>
          <w:rPr>
            <w:webHidden/>
          </w:rPr>
          <w:fldChar w:fldCharType="separate"/>
        </w:r>
        <w:r>
          <w:rPr>
            <w:webHidden/>
          </w:rPr>
          <w:t>5</w:t>
        </w:r>
        <w:r>
          <w:rPr>
            <w:webHidden/>
          </w:rPr>
          <w:fldChar w:fldCharType="end"/>
        </w:r>
      </w:hyperlink>
    </w:p>
    <w:p w:rsidR="00496783" w:rsidRDefault="00496783">
      <w:pPr>
        <w:pStyle w:val="TOC1"/>
        <w:rPr>
          <w:rFonts w:asciiTheme="minorHAnsi" w:eastAsiaTheme="minorEastAsia" w:hAnsiTheme="minorHAnsi" w:cstheme="minorBidi"/>
          <w:b w:val="0"/>
          <w:sz w:val="22"/>
          <w:szCs w:val="22"/>
          <w:lang w:eastAsia="en-AU"/>
        </w:rPr>
      </w:pPr>
      <w:hyperlink w:anchor="_Toc4493003" w:history="1">
        <w:r w:rsidRPr="00007B42">
          <w:rPr>
            <w:rStyle w:val="Hyperlink"/>
          </w:rPr>
          <w:t>Further information</w:t>
        </w:r>
        <w:r>
          <w:rPr>
            <w:webHidden/>
          </w:rPr>
          <w:tab/>
        </w:r>
        <w:r>
          <w:rPr>
            <w:webHidden/>
          </w:rPr>
          <w:fldChar w:fldCharType="begin"/>
        </w:r>
        <w:r>
          <w:rPr>
            <w:webHidden/>
          </w:rPr>
          <w:instrText xml:space="preserve"> PAGEREF _Toc4493003 \h </w:instrText>
        </w:r>
        <w:r>
          <w:rPr>
            <w:webHidden/>
          </w:rPr>
        </w:r>
        <w:r>
          <w:rPr>
            <w:webHidden/>
          </w:rPr>
          <w:fldChar w:fldCharType="separate"/>
        </w:r>
        <w:r>
          <w:rPr>
            <w:webHidden/>
          </w:rPr>
          <w:t>5</w:t>
        </w:r>
        <w:r>
          <w:rPr>
            <w:webHidden/>
          </w:rPr>
          <w:fldChar w:fldCharType="end"/>
        </w:r>
      </w:hyperlink>
    </w:p>
    <w:p w:rsidR="00496783" w:rsidRDefault="00496783">
      <w:pPr>
        <w:pStyle w:val="TOC2"/>
        <w:rPr>
          <w:rFonts w:asciiTheme="minorHAnsi" w:eastAsiaTheme="minorEastAsia" w:hAnsiTheme="minorHAnsi" w:cstheme="minorBidi"/>
          <w:sz w:val="22"/>
          <w:szCs w:val="22"/>
          <w:lang w:eastAsia="en-AU"/>
        </w:rPr>
      </w:pPr>
      <w:hyperlink w:anchor="_Toc4493004" w:history="1">
        <w:r w:rsidRPr="00007B42">
          <w:rPr>
            <w:rStyle w:val="Hyperlink"/>
          </w:rPr>
          <w:t>Where can I get further information or assistance?</w:t>
        </w:r>
        <w:r>
          <w:rPr>
            <w:webHidden/>
          </w:rPr>
          <w:tab/>
        </w:r>
        <w:r>
          <w:rPr>
            <w:webHidden/>
          </w:rPr>
          <w:fldChar w:fldCharType="begin"/>
        </w:r>
        <w:r>
          <w:rPr>
            <w:webHidden/>
          </w:rPr>
          <w:instrText xml:space="preserve"> PAGEREF _Toc4493004 \h </w:instrText>
        </w:r>
        <w:r>
          <w:rPr>
            <w:webHidden/>
          </w:rPr>
        </w:r>
        <w:r>
          <w:rPr>
            <w:webHidden/>
          </w:rPr>
          <w:fldChar w:fldCharType="separate"/>
        </w:r>
        <w:r>
          <w:rPr>
            <w:webHidden/>
          </w:rPr>
          <w:t>5</w:t>
        </w:r>
        <w:r>
          <w:rPr>
            <w:webHidden/>
          </w:rPr>
          <w:fldChar w:fldCharType="end"/>
        </w:r>
      </w:hyperlink>
    </w:p>
    <w:p w:rsidR="007173CA" w:rsidRDefault="00AD784C" w:rsidP="00214F78">
      <w:pPr>
        <w:pStyle w:val="DHHSbody"/>
        <w:spacing w:before="240"/>
      </w:pPr>
      <w:r>
        <w:fldChar w:fldCharType="end"/>
      </w:r>
    </w:p>
    <w:p w:rsidR="00C65930" w:rsidRDefault="00C65930">
      <w:pPr>
        <w:spacing w:after="0" w:line="240" w:lineRule="auto"/>
        <w:rPr>
          <w:rFonts w:ascii="Arial" w:eastAsia="Times" w:hAnsi="Arial"/>
          <w:sz w:val="20"/>
          <w:szCs w:val="20"/>
        </w:rPr>
      </w:pPr>
      <w:r>
        <w:br w:type="page"/>
      </w:r>
    </w:p>
    <w:p w:rsidR="007173CA" w:rsidRDefault="007173CA" w:rsidP="007173CA">
      <w:pPr>
        <w:pStyle w:val="DHHSbody"/>
        <w:sectPr w:rsidR="007173C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pPr>
    </w:p>
    <w:p w:rsidR="00214F78" w:rsidRPr="005E7E16" w:rsidRDefault="00214F78" w:rsidP="00214F78">
      <w:pPr>
        <w:pStyle w:val="Heading1"/>
        <w:rPr>
          <w:color w:val="0070C0"/>
        </w:rPr>
      </w:pPr>
      <w:bookmarkStart w:id="1" w:name="_Toc4492983"/>
      <w:r w:rsidRPr="005E7E16">
        <w:rPr>
          <w:color w:val="0070C0"/>
        </w:rPr>
        <w:lastRenderedPageBreak/>
        <w:t>General</w:t>
      </w:r>
      <w:bookmarkEnd w:id="1"/>
    </w:p>
    <w:p w:rsidR="00214F78" w:rsidRPr="005E7E16" w:rsidRDefault="00214F78" w:rsidP="00214F78">
      <w:pPr>
        <w:pStyle w:val="Heading2"/>
        <w:rPr>
          <w:color w:val="0070C0"/>
        </w:rPr>
      </w:pPr>
      <w:bookmarkStart w:id="2" w:name="_Toc4492984"/>
      <w:r w:rsidRPr="005E7E16">
        <w:rPr>
          <w:color w:val="0070C0"/>
        </w:rPr>
        <w:t xml:space="preserve">What is the </w:t>
      </w:r>
      <w:r w:rsidR="0030488D" w:rsidRPr="005E7E16">
        <w:rPr>
          <w:color w:val="0070C0"/>
        </w:rPr>
        <w:t xml:space="preserve">Mental Health </w:t>
      </w:r>
      <w:r w:rsidR="00360B17" w:rsidRPr="005E7E16">
        <w:rPr>
          <w:color w:val="0070C0"/>
        </w:rPr>
        <w:t xml:space="preserve">and Alcohol and Other Drugs </w:t>
      </w:r>
      <w:r w:rsidR="0030488D" w:rsidRPr="005E7E16">
        <w:rPr>
          <w:color w:val="0070C0"/>
        </w:rPr>
        <w:t>Facilities Renewal Fund</w:t>
      </w:r>
      <w:r w:rsidRPr="005E7E16">
        <w:rPr>
          <w:color w:val="0070C0"/>
        </w:rPr>
        <w:t>?</w:t>
      </w:r>
      <w:bookmarkEnd w:id="2"/>
    </w:p>
    <w:p w:rsidR="00B5160B" w:rsidRDefault="00B5160B" w:rsidP="00360B17">
      <w:pPr>
        <w:spacing w:after="120" w:line="270" w:lineRule="atLeast"/>
        <w:jc w:val="both"/>
        <w:rPr>
          <w:rFonts w:ascii="Arial" w:eastAsia="Times" w:hAnsi="Arial" w:cs="Arial"/>
          <w:sz w:val="20"/>
          <w:szCs w:val="20"/>
        </w:rPr>
      </w:pPr>
      <w:r w:rsidRPr="00261AAC">
        <w:rPr>
          <w:rFonts w:ascii="Arial" w:eastAsia="Times" w:hAnsi="Arial" w:cs="Arial"/>
          <w:sz w:val="20"/>
          <w:szCs w:val="20"/>
        </w:rPr>
        <w:t xml:space="preserve">A $10 million </w:t>
      </w:r>
      <w:r w:rsidR="00F97432">
        <w:rPr>
          <w:rFonts w:ascii="Arial" w:eastAsia="Times" w:hAnsi="Arial" w:cs="Arial"/>
          <w:sz w:val="20"/>
          <w:szCs w:val="20"/>
        </w:rPr>
        <w:t xml:space="preserve">Mental Health and Alcohol and Other Drugs Facilities Renewal </w:t>
      </w:r>
      <w:r w:rsidRPr="00261AAC">
        <w:rPr>
          <w:rFonts w:ascii="Arial" w:eastAsia="Times" w:hAnsi="Arial" w:cs="Arial"/>
          <w:sz w:val="20"/>
          <w:szCs w:val="20"/>
        </w:rPr>
        <w:t>Fund</w:t>
      </w:r>
      <w:r>
        <w:rPr>
          <w:rFonts w:ascii="Arial" w:eastAsia="Times" w:hAnsi="Arial" w:cs="Arial"/>
          <w:sz w:val="20"/>
          <w:szCs w:val="20"/>
        </w:rPr>
        <w:t xml:space="preserve"> for</w:t>
      </w:r>
      <w:r w:rsidRPr="00261AAC">
        <w:rPr>
          <w:rFonts w:ascii="Arial" w:eastAsia="Times" w:hAnsi="Arial" w:cs="Arial"/>
          <w:sz w:val="20"/>
          <w:szCs w:val="20"/>
        </w:rPr>
        <w:t xml:space="preserve"> </w:t>
      </w:r>
      <w:r w:rsidR="00741B7C">
        <w:rPr>
          <w:rFonts w:ascii="Arial" w:eastAsia="Times" w:hAnsi="Arial" w:cs="Arial"/>
          <w:sz w:val="20"/>
          <w:szCs w:val="20"/>
        </w:rPr>
        <w:t>2018-19</w:t>
      </w:r>
      <w:r w:rsidRPr="00261AAC">
        <w:rPr>
          <w:rFonts w:ascii="Arial" w:eastAsia="Times" w:hAnsi="Arial" w:cs="Arial"/>
          <w:sz w:val="20"/>
          <w:szCs w:val="20"/>
        </w:rPr>
        <w:t xml:space="preserve"> has been established as part of the Victorian Government’s commitment to improve quality and safety of care for </w:t>
      </w:r>
      <w:r>
        <w:rPr>
          <w:rFonts w:ascii="Arial" w:eastAsia="Times" w:hAnsi="Arial" w:cs="Arial"/>
          <w:sz w:val="20"/>
          <w:szCs w:val="20"/>
        </w:rPr>
        <w:t xml:space="preserve">both </w:t>
      </w:r>
      <w:r w:rsidRPr="00261AAC">
        <w:rPr>
          <w:rFonts w:ascii="Arial" w:eastAsia="Times" w:hAnsi="Arial" w:cs="Arial"/>
          <w:sz w:val="20"/>
          <w:szCs w:val="20"/>
        </w:rPr>
        <w:t>Mental Health and Alcohol and Other Drug service</w:t>
      </w:r>
      <w:r>
        <w:rPr>
          <w:rFonts w:ascii="Arial" w:eastAsia="Times" w:hAnsi="Arial" w:cs="Arial"/>
          <w:sz w:val="20"/>
          <w:szCs w:val="20"/>
        </w:rPr>
        <w:t xml:space="preserve"> facilities. </w:t>
      </w:r>
    </w:p>
    <w:p w:rsidR="00360B17" w:rsidRPr="00261AAC" w:rsidRDefault="00360B17" w:rsidP="00360B17">
      <w:pPr>
        <w:spacing w:after="120" w:line="270" w:lineRule="atLeast"/>
        <w:jc w:val="both"/>
        <w:rPr>
          <w:rFonts w:ascii="Arial" w:eastAsia="Times" w:hAnsi="Arial" w:cs="Arial"/>
          <w:sz w:val="20"/>
          <w:szCs w:val="20"/>
        </w:rPr>
      </w:pPr>
      <w:r w:rsidRPr="00261AAC">
        <w:rPr>
          <w:rFonts w:ascii="Arial" w:eastAsia="Times" w:hAnsi="Arial" w:cs="Arial"/>
          <w:sz w:val="20"/>
          <w:szCs w:val="20"/>
        </w:rPr>
        <w:t>Grants will be used to renew existing facilities to deliver contemporary models of care and address issues of aged facilities.</w:t>
      </w:r>
    </w:p>
    <w:p w:rsidR="0030488D" w:rsidRPr="002F5BCB" w:rsidRDefault="0030488D" w:rsidP="0030488D">
      <w:pPr>
        <w:pStyle w:val="DHHSbody"/>
        <w:spacing w:before="120"/>
        <w:jc w:val="both"/>
        <w:rPr>
          <w:rFonts w:cs="Arial"/>
        </w:rPr>
      </w:pPr>
      <w:r w:rsidRPr="002F5BCB">
        <w:rPr>
          <w:rFonts w:cs="Arial"/>
        </w:rPr>
        <w:t>Applications should be consistent with the guidelines and focus on one or more of the following:</w:t>
      </w:r>
    </w:p>
    <w:p w:rsidR="0030488D" w:rsidRPr="002F5BCB" w:rsidRDefault="0030488D" w:rsidP="0030488D">
      <w:pPr>
        <w:pStyle w:val="DHHSbody"/>
        <w:numPr>
          <w:ilvl w:val="1"/>
          <w:numId w:val="10"/>
        </w:numPr>
        <w:spacing w:before="120"/>
        <w:jc w:val="both"/>
        <w:rPr>
          <w:rFonts w:cs="Arial"/>
        </w:rPr>
      </w:pPr>
      <w:r w:rsidRPr="002F5BCB">
        <w:rPr>
          <w:rFonts w:cs="Arial"/>
        </w:rPr>
        <w:t>Need for minor refurbishment of ageing facilities to be fit for purpose and meet current</w:t>
      </w:r>
      <w:r w:rsidR="00F97432">
        <w:rPr>
          <w:rFonts w:cs="Arial"/>
        </w:rPr>
        <w:t>-</w:t>
      </w:r>
      <w:r w:rsidRPr="002F5BCB">
        <w:rPr>
          <w:rFonts w:cs="Arial"/>
        </w:rPr>
        <w:t>day environmental and functional standards</w:t>
      </w:r>
      <w:r>
        <w:rPr>
          <w:rFonts w:cs="Arial"/>
        </w:rPr>
        <w:t xml:space="preserve"> an</w:t>
      </w:r>
      <w:r w:rsidR="00F27C8F">
        <w:rPr>
          <w:rFonts w:cs="Arial"/>
        </w:rPr>
        <w:t>d</w:t>
      </w:r>
      <w:r w:rsidR="00F97432">
        <w:rPr>
          <w:rFonts w:cs="Arial"/>
        </w:rPr>
        <w:t>:</w:t>
      </w:r>
    </w:p>
    <w:p w:rsidR="003D544F" w:rsidRPr="00261424" w:rsidRDefault="003D544F" w:rsidP="00F27C8F">
      <w:pPr>
        <w:numPr>
          <w:ilvl w:val="2"/>
          <w:numId w:val="10"/>
        </w:numPr>
        <w:tabs>
          <w:tab w:val="left" w:pos="851"/>
        </w:tabs>
        <w:spacing w:before="120" w:after="40" w:line="270" w:lineRule="atLeast"/>
        <w:jc w:val="both"/>
        <w:rPr>
          <w:rFonts w:ascii="Arial" w:eastAsia="Times" w:hAnsi="Arial"/>
          <w:sz w:val="20"/>
          <w:szCs w:val="20"/>
        </w:rPr>
      </w:pPr>
      <w:r w:rsidRPr="00261424">
        <w:rPr>
          <w:rFonts w:ascii="Arial" w:eastAsia="Times" w:hAnsi="Arial"/>
          <w:sz w:val="20"/>
          <w:szCs w:val="20"/>
        </w:rPr>
        <w:t xml:space="preserve">Improve consumer, carer and staff safety through capital investments </w:t>
      </w:r>
      <w:r>
        <w:rPr>
          <w:rFonts w:ascii="Arial" w:eastAsia="Times" w:hAnsi="Arial"/>
          <w:sz w:val="20"/>
          <w:szCs w:val="20"/>
        </w:rPr>
        <w:t>that balance safety with the need to provide services in a therapeutic and least restrictive environment</w:t>
      </w:r>
      <w:r w:rsidRPr="00261424">
        <w:rPr>
          <w:rFonts w:ascii="Arial" w:eastAsia="Times" w:hAnsi="Arial"/>
          <w:sz w:val="20"/>
          <w:szCs w:val="20"/>
        </w:rPr>
        <w:t xml:space="preserve"> into existing facilities</w:t>
      </w:r>
    </w:p>
    <w:p w:rsidR="003D544F" w:rsidRPr="00261424" w:rsidRDefault="003D544F" w:rsidP="00F27C8F">
      <w:pPr>
        <w:numPr>
          <w:ilvl w:val="2"/>
          <w:numId w:val="10"/>
        </w:numPr>
        <w:tabs>
          <w:tab w:val="left" w:pos="851"/>
        </w:tabs>
        <w:spacing w:before="120" w:after="40" w:line="270" w:lineRule="atLeast"/>
        <w:jc w:val="both"/>
        <w:rPr>
          <w:rFonts w:ascii="Arial" w:eastAsia="Times" w:hAnsi="Arial"/>
          <w:sz w:val="20"/>
          <w:szCs w:val="20"/>
        </w:rPr>
      </w:pPr>
      <w:r w:rsidRPr="00261424">
        <w:rPr>
          <w:rFonts w:ascii="Arial" w:eastAsia="Times" w:hAnsi="Arial"/>
          <w:sz w:val="20"/>
          <w:szCs w:val="20"/>
        </w:rPr>
        <w:t>Improve amenity to enhance recovery</w:t>
      </w:r>
      <w:r>
        <w:rPr>
          <w:rFonts w:ascii="Arial" w:eastAsia="Times" w:hAnsi="Arial"/>
          <w:sz w:val="20"/>
          <w:szCs w:val="20"/>
        </w:rPr>
        <w:t xml:space="preserve">, </w:t>
      </w:r>
      <w:r w:rsidRPr="00261424">
        <w:rPr>
          <w:rFonts w:ascii="Arial" w:eastAsia="Times" w:hAnsi="Arial"/>
          <w:sz w:val="20"/>
          <w:szCs w:val="20"/>
        </w:rPr>
        <w:t xml:space="preserve">rehabilitation </w:t>
      </w:r>
      <w:r>
        <w:rPr>
          <w:rFonts w:ascii="Arial" w:eastAsia="Times" w:hAnsi="Arial"/>
          <w:sz w:val="20"/>
          <w:szCs w:val="20"/>
        </w:rPr>
        <w:t>and therapeutic opportunities</w:t>
      </w:r>
    </w:p>
    <w:p w:rsidR="003D544F" w:rsidRPr="00261424" w:rsidRDefault="003D544F" w:rsidP="00F27C8F">
      <w:pPr>
        <w:numPr>
          <w:ilvl w:val="2"/>
          <w:numId w:val="10"/>
        </w:numPr>
        <w:tabs>
          <w:tab w:val="left" w:pos="851"/>
        </w:tabs>
        <w:spacing w:before="120" w:after="40" w:line="270" w:lineRule="atLeast"/>
        <w:jc w:val="both"/>
        <w:rPr>
          <w:rFonts w:ascii="Arial" w:eastAsia="Times" w:hAnsi="Arial"/>
          <w:sz w:val="20"/>
          <w:szCs w:val="20"/>
        </w:rPr>
      </w:pPr>
      <w:r w:rsidRPr="00261424">
        <w:rPr>
          <w:rFonts w:ascii="Arial" w:eastAsia="Times" w:hAnsi="Arial"/>
          <w:sz w:val="20"/>
          <w:szCs w:val="20"/>
        </w:rPr>
        <w:t>Minimise the use of restrictive practices or clinic</w:t>
      </w:r>
      <w:r>
        <w:rPr>
          <w:rFonts w:ascii="Arial" w:eastAsia="Times" w:hAnsi="Arial"/>
          <w:sz w:val="20"/>
          <w:szCs w:val="20"/>
        </w:rPr>
        <w:t>ally inappropriate environments</w:t>
      </w:r>
    </w:p>
    <w:p w:rsidR="003D544F" w:rsidRDefault="003D544F" w:rsidP="00F27C8F">
      <w:pPr>
        <w:numPr>
          <w:ilvl w:val="2"/>
          <w:numId w:val="10"/>
        </w:numPr>
        <w:tabs>
          <w:tab w:val="left" w:pos="851"/>
        </w:tabs>
        <w:spacing w:before="120" w:after="40" w:line="270" w:lineRule="atLeast"/>
        <w:jc w:val="both"/>
        <w:rPr>
          <w:rFonts w:ascii="Arial" w:eastAsia="Times" w:hAnsi="Arial"/>
          <w:sz w:val="20"/>
          <w:szCs w:val="20"/>
        </w:rPr>
      </w:pPr>
      <w:r w:rsidRPr="00261424">
        <w:rPr>
          <w:rFonts w:ascii="Arial" w:eastAsia="Times" w:hAnsi="Arial"/>
          <w:sz w:val="20"/>
          <w:szCs w:val="20"/>
        </w:rPr>
        <w:t>Improve treatment service quality and efficiency of outcomes</w:t>
      </w:r>
      <w:r>
        <w:rPr>
          <w:rFonts w:ascii="Arial" w:eastAsia="Times" w:hAnsi="Arial"/>
          <w:sz w:val="20"/>
          <w:szCs w:val="20"/>
        </w:rPr>
        <w:t>.</w:t>
      </w:r>
    </w:p>
    <w:p w:rsidR="003D544F" w:rsidRPr="00FE6F36" w:rsidRDefault="003D544F" w:rsidP="003D544F">
      <w:pPr>
        <w:tabs>
          <w:tab w:val="left" w:pos="851"/>
        </w:tabs>
        <w:spacing w:before="120" w:after="40" w:line="270" w:lineRule="atLeast"/>
        <w:ind w:left="284"/>
        <w:jc w:val="both"/>
        <w:rPr>
          <w:rFonts w:ascii="Arial" w:eastAsia="Times" w:hAnsi="Arial"/>
          <w:b/>
          <w:sz w:val="20"/>
          <w:szCs w:val="20"/>
        </w:rPr>
      </w:pPr>
      <w:r w:rsidRPr="00FE6F36">
        <w:rPr>
          <w:rFonts w:ascii="Arial" w:eastAsia="Times" w:hAnsi="Arial"/>
          <w:b/>
          <w:sz w:val="20"/>
          <w:szCs w:val="20"/>
        </w:rPr>
        <w:t>Specifically, each submission should demonstrate how the submission will:</w:t>
      </w:r>
    </w:p>
    <w:p w:rsidR="003D544F" w:rsidRDefault="003D544F" w:rsidP="003D544F">
      <w:pPr>
        <w:pStyle w:val="DHHSbullet1lastline"/>
        <w:numPr>
          <w:ilvl w:val="1"/>
          <w:numId w:val="10"/>
        </w:numPr>
        <w:tabs>
          <w:tab w:val="left" w:pos="851"/>
        </w:tabs>
        <w:ind w:left="568"/>
        <w:jc w:val="both"/>
      </w:pPr>
      <w:r>
        <w:t>Improve safety of consumers, carers and staff</w:t>
      </w:r>
    </w:p>
    <w:p w:rsidR="003D544F" w:rsidRPr="003F2C46" w:rsidRDefault="003D544F" w:rsidP="003D544F">
      <w:pPr>
        <w:pStyle w:val="DHHSbullet1lastline"/>
        <w:numPr>
          <w:ilvl w:val="1"/>
          <w:numId w:val="10"/>
        </w:numPr>
        <w:tabs>
          <w:tab w:val="left" w:pos="851"/>
        </w:tabs>
        <w:ind w:left="568"/>
        <w:jc w:val="both"/>
      </w:pPr>
      <w:r>
        <w:t>improve the experience of service for consumers and carers</w:t>
      </w:r>
    </w:p>
    <w:p w:rsidR="003D544F" w:rsidRDefault="003D544F" w:rsidP="003D544F">
      <w:pPr>
        <w:pStyle w:val="DHHSbullet1lastline"/>
        <w:numPr>
          <w:ilvl w:val="1"/>
          <w:numId w:val="10"/>
        </w:numPr>
        <w:tabs>
          <w:tab w:val="left" w:pos="851"/>
        </w:tabs>
        <w:ind w:left="568"/>
        <w:jc w:val="both"/>
      </w:pPr>
      <w:r>
        <w:t>Promote least restrictive practices</w:t>
      </w:r>
    </w:p>
    <w:p w:rsidR="003D544F" w:rsidRDefault="003D544F" w:rsidP="003D544F">
      <w:pPr>
        <w:pStyle w:val="DHHSbullet1lastline"/>
        <w:numPr>
          <w:ilvl w:val="1"/>
          <w:numId w:val="10"/>
        </w:numPr>
        <w:tabs>
          <w:tab w:val="left" w:pos="851"/>
        </w:tabs>
        <w:ind w:left="568"/>
        <w:jc w:val="both"/>
      </w:pPr>
      <w:r w:rsidRPr="00603298">
        <w:t>Suppor</w:t>
      </w:r>
      <w:r>
        <w:t xml:space="preserve">t the advancement of recovery, </w:t>
      </w:r>
      <w:r w:rsidRPr="00603298">
        <w:t>or rehabilitation and therapeutic opportunities</w:t>
      </w:r>
    </w:p>
    <w:p w:rsidR="003D544F" w:rsidRDefault="003D544F" w:rsidP="003D544F">
      <w:pPr>
        <w:pStyle w:val="DHHSbullet1lastline"/>
        <w:numPr>
          <w:ilvl w:val="1"/>
          <w:numId w:val="10"/>
        </w:numPr>
        <w:tabs>
          <w:tab w:val="left" w:pos="851"/>
        </w:tabs>
        <w:ind w:left="568"/>
        <w:jc w:val="both"/>
      </w:pPr>
      <w:r>
        <w:t>Assist improving consumer choice and freedoms</w:t>
      </w:r>
    </w:p>
    <w:p w:rsidR="003D544F" w:rsidRPr="00FE6F36" w:rsidRDefault="003D544F" w:rsidP="003D544F">
      <w:pPr>
        <w:pStyle w:val="DHHSbullet1lastline"/>
        <w:numPr>
          <w:ilvl w:val="1"/>
          <w:numId w:val="10"/>
        </w:numPr>
        <w:tabs>
          <w:tab w:val="left" w:pos="851"/>
        </w:tabs>
        <w:ind w:left="568"/>
        <w:jc w:val="both"/>
      </w:pPr>
      <w:r>
        <w:t>Increase quality and efficiency in treatment service outcomes and capacity.</w:t>
      </w:r>
    </w:p>
    <w:p w:rsidR="00214F78" w:rsidRPr="005E7E16" w:rsidRDefault="00214F78" w:rsidP="00214F78">
      <w:pPr>
        <w:pStyle w:val="Heading2"/>
        <w:rPr>
          <w:color w:val="0070C0"/>
        </w:rPr>
      </w:pPr>
      <w:bookmarkStart w:id="3" w:name="_Toc4492985"/>
      <w:r w:rsidRPr="005E7E16">
        <w:rPr>
          <w:color w:val="0070C0"/>
        </w:rPr>
        <w:t>Scope</w:t>
      </w:r>
      <w:bookmarkEnd w:id="3"/>
    </w:p>
    <w:p w:rsidR="00214F78" w:rsidRDefault="00214F78" w:rsidP="00214F78">
      <w:pPr>
        <w:pStyle w:val="DHHSbody"/>
      </w:pPr>
      <w:r>
        <w:t>Grants can be used</w:t>
      </w:r>
      <w:r w:rsidR="005C2235">
        <w:t xml:space="preserve"> on existing facilities for</w:t>
      </w:r>
      <w:r>
        <w:t xml:space="preserve"> </w:t>
      </w:r>
      <w:r w:rsidR="005C2235">
        <w:t>m</w:t>
      </w:r>
      <w:r w:rsidR="005C2235" w:rsidRPr="008740B8">
        <w:t xml:space="preserve">inor refurbishment / repairs / </w:t>
      </w:r>
      <w:r w:rsidR="005C2235">
        <w:t>upgrades</w:t>
      </w:r>
      <w:r w:rsidR="005C2235" w:rsidRPr="008740B8">
        <w:t xml:space="preserve"> of ageing facilities</w:t>
      </w:r>
      <w:r w:rsidR="005C2235">
        <w:t xml:space="preserve"> </w:t>
      </w:r>
      <w:r>
        <w:t xml:space="preserve">to provide greater comfort for patients and enable </w:t>
      </w:r>
      <w:r w:rsidR="0030488D">
        <w:t>clinicians</w:t>
      </w:r>
      <w:r>
        <w:t xml:space="preserve"> to deliver safer and more efficient care that improves patient outcomes.</w:t>
      </w:r>
    </w:p>
    <w:p w:rsidR="00214F78" w:rsidRDefault="0030488D" w:rsidP="00214F78">
      <w:pPr>
        <w:pStyle w:val="DHHSbody"/>
      </w:pPr>
      <w:r>
        <w:t xml:space="preserve">Mental </w:t>
      </w:r>
      <w:r w:rsidR="00214F78">
        <w:t xml:space="preserve">Health </w:t>
      </w:r>
      <w:r w:rsidR="00741B7C">
        <w:t>and Alcohol</w:t>
      </w:r>
      <w:r>
        <w:t xml:space="preserve"> and Other </w:t>
      </w:r>
      <w:r w:rsidR="00741B7C">
        <w:t>Drug services</w:t>
      </w:r>
      <w:r>
        <w:t xml:space="preserve"> </w:t>
      </w:r>
      <w:r w:rsidR="00214F78">
        <w:t>can apply to the fund to buy equipment including furniture, fittings, or upgrade essential infrastructure such as plant equipment, systems to reduce power and water usage and information and communications technology.</w:t>
      </w:r>
    </w:p>
    <w:p w:rsidR="005E7E16" w:rsidRPr="00496783" w:rsidRDefault="0030488D" w:rsidP="00496783">
      <w:pPr>
        <w:pStyle w:val="DHHSbody"/>
      </w:pPr>
      <w:r>
        <w:lastRenderedPageBreak/>
        <w:t>F</w:t>
      </w:r>
      <w:r w:rsidR="00214F78">
        <w:t xml:space="preserve">unding upgrades to </w:t>
      </w:r>
      <w:r>
        <w:t>service agencies</w:t>
      </w:r>
      <w:r w:rsidR="00214F78">
        <w:t xml:space="preserve">, will ensure all Victorians can access the </w:t>
      </w:r>
      <w:r w:rsidR="00741B7C">
        <w:t>high-quality</w:t>
      </w:r>
      <w:r w:rsidR="00214F78">
        <w:t xml:space="preserve"> care and facilities they need and deserve, no matter where they live.</w:t>
      </w:r>
      <w:r w:rsidR="005E7E16">
        <w:rPr>
          <w:noProof/>
        </w:rPr>
        <mc:AlternateContent>
          <mc:Choice Requires="wps">
            <w:drawing>
              <wp:anchor distT="45720" distB="45720" distL="114300" distR="114300" simplePos="0" relativeHeight="251659264" behindDoc="0" locked="0" layoutInCell="1" allowOverlap="1" wp14:anchorId="23B8010F" wp14:editId="650D6C3F">
                <wp:simplePos x="0" y="0"/>
                <wp:positionH relativeFrom="column">
                  <wp:posOffset>0</wp:posOffset>
                </wp:positionH>
                <wp:positionV relativeFrom="paragraph">
                  <wp:posOffset>455295</wp:posOffset>
                </wp:positionV>
                <wp:extent cx="6448425" cy="1440815"/>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40815"/>
                        </a:xfrm>
                        <a:prstGeom prst="rect">
                          <a:avLst/>
                        </a:prstGeom>
                        <a:solidFill>
                          <a:schemeClr val="bg1">
                            <a:lumMod val="75000"/>
                          </a:schemeClr>
                        </a:solidFill>
                        <a:ln w="9525">
                          <a:solidFill>
                            <a:srgbClr val="000000"/>
                          </a:solidFill>
                          <a:miter lim="800000"/>
                          <a:headEnd/>
                          <a:tailEnd/>
                        </a:ln>
                      </wps:spPr>
                      <wps:txbx>
                        <w:txbxContent>
                          <w:p w:rsidR="005E7E16" w:rsidRPr="005E7E16" w:rsidRDefault="005E7E16" w:rsidP="005E7E16">
                            <w:pPr>
                              <w:rPr>
                                <w:rFonts w:asciiTheme="minorHAnsi" w:eastAsiaTheme="minorHAnsi" w:hAnsiTheme="minorHAnsi" w:cstheme="minorBidi"/>
                                <w:b/>
                              </w:rPr>
                            </w:pPr>
                            <w:r w:rsidRPr="005E7E16">
                              <w:rPr>
                                <w:rFonts w:asciiTheme="minorHAnsi" w:eastAsiaTheme="minorHAnsi" w:hAnsiTheme="minorHAnsi" w:cstheme="minorBidi"/>
                                <w:b/>
                              </w:rPr>
                              <w:t>Alcohol and Other Drugs submissions are capped at 2 submissions per agency with a project minimum of $20,000 (excluding GST) per project and a maximum of $200,000 for minor construction, remodelling and refurbishment projects.</w:t>
                            </w:r>
                            <w:bookmarkStart w:id="4" w:name="_GoBack"/>
                            <w:bookmarkEnd w:id="4"/>
                          </w:p>
                          <w:p w:rsidR="005E7E16" w:rsidRPr="005E7E16" w:rsidRDefault="005E7E16" w:rsidP="005E7E16">
                            <w:pPr>
                              <w:rPr>
                                <w:rFonts w:asciiTheme="minorHAnsi" w:eastAsiaTheme="minorHAnsi" w:hAnsiTheme="minorHAnsi" w:cstheme="minorBidi"/>
                                <w:b/>
                              </w:rPr>
                            </w:pPr>
                            <w:r w:rsidRPr="005E7E16">
                              <w:rPr>
                                <w:rFonts w:asciiTheme="minorHAnsi" w:eastAsiaTheme="minorHAnsi" w:hAnsiTheme="minorHAnsi" w:cstheme="minorBidi"/>
                                <w:b/>
                              </w:rPr>
                              <w:t>Mental Health submissions are capped at 2 submissions per agency with a project minimum of $10,000 (excluding GST) per project and a maximum of $500,000 for minor construction, remodelling and refurbishment projects.</w:t>
                            </w:r>
                          </w:p>
                          <w:p w:rsidR="005E7E16" w:rsidRPr="00B06383" w:rsidRDefault="005E7E16" w:rsidP="005E7E1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8010F" id="_x0000_t202" coordsize="21600,21600" o:spt="202" path="m,l,21600r21600,l21600,xe">
                <v:stroke joinstyle="miter"/>
                <v:path gradientshapeok="t" o:connecttype="rect"/>
              </v:shapetype>
              <v:shape id="Text Box 2" o:spid="_x0000_s1026" type="#_x0000_t202" style="position:absolute;margin-left:0;margin-top:35.85pt;width:507.75pt;height:1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" fillcolor="#bfbfbf [2412]">
                <v:textbox>
                  <w:txbxContent>
                    <w:p w:rsidR="005E7E16" w:rsidRPr="005E7E16" w:rsidRDefault="005E7E16" w:rsidP="005E7E16">
                      <w:pPr>
                        <w:rPr>
                          <w:rFonts w:asciiTheme="minorHAnsi" w:eastAsiaTheme="minorHAnsi" w:hAnsiTheme="minorHAnsi" w:cstheme="minorBidi"/>
                          <w:b/>
                        </w:rPr>
                      </w:pPr>
                      <w:r w:rsidRPr="005E7E16">
                        <w:rPr>
                          <w:rFonts w:asciiTheme="minorHAnsi" w:eastAsiaTheme="minorHAnsi" w:hAnsiTheme="minorHAnsi" w:cstheme="minorBidi"/>
                          <w:b/>
                        </w:rPr>
                        <w:t>Alcohol and Other Drugs submissions are capped at 2 submissions per agency with a project minimum of $20,000 (excluding GST) per project and a maximum of $200,000 for minor construction, remodelling and refurbishment projects.</w:t>
                      </w:r>
                      <w:bookmarkStart w:id="5" w:name="_GoBack"/>
                      <w:bookmarkEnd w:id="5"/>
                    </w:p>
                    <w:p w:rsidR="005E7E16" w:rsidRPr="005E7E16" w:rsidRDefault="005E7E16" w:rsidP="005E7E16">
                      <w:pPr>
                        <w:rPr>
                          <w:rFonts w:asciiTheme="minorHAnsi" w:eastAsiaTheme="minorHAnsi" w:hAnsiTheme="minorHAnsi" w:cstheme="minorBidi"/>
                          <w:b/>
                        </w:rPr>
                      </w:pPr>
                      <w:r w:rsidRPr="005E7E16">
                        <w:rPr>
                          <w:rFonts w:asciiTheme="minorHAnsi" w:eastAsiaTheme="minorHAnsi" w:hAnsiTheme="minorHAnsi" w:cstheme="minorBidi"/>
                          <w:b/>
                        </w:rPr>
                        <w:t>Mental Health submissions are capped at 2 submissions per agency with a project minimum of $10,000 (excluding GST) per project and a maximum of $500,000 for minor construction, remodelling and refurbishment projects.</w:t>
                      </w:r>
                    </w:p>
                    <w:p w:rsidR="005E7E16" w:rsidRPr="00B06383" w:rsidRDefault="005E7E16" w:rsidP="005E7E16">
                      <w:pPr>
                        <w:rPr>
                          <w:b/>
                        </w:rPr>
                      </w:pPr>
                    </w:p>
                  </w:txbxContent>
                </v:textbox>
                <w10:wrap type="square"/>
              </v:shape>
            </w:pict>
          </mc:Fallback>
        </mc:AlternateContent>
      </w:r>
    </w:p>
    <w:p w:rsidR="00214F78" w:rsidRPr="005E7E16" w:rsidRDefault="00214F78" w:rsidP="00C31E5F">
      <w:pPr>
        <w:pStyle w:val="Heading1"/>
        <w:rPr>
          <w:color w:val="0070C0"/>
        </w:rPr>
      </w:pPr>
      <w:bookmarkStart w:id="6" w:name="_Toc4492986"/>
      <w:r w:rsidRPr="005E7E16">
        <w:rPr>
          <w:color w:val="0070C0"/>
        </w:rPr>
        <w:t xml:space="preserve">When do </w:t>
      </w:r>
      <w:r w:rsidR="00153B3A" w:rsidRPr="005E7E16">
        <w:rPr>
          <w:color w:val="0070C0"/>
        </w:rPr>
        <w:t xml:space="preserve">Year </w:t>
      </w:r>
      <w:r w:rsidR="00741B7C" w:rsidRPr="005E7E16">
        <w:rPr>
          <w:color w:val="0070C0"/>
        </w:rPr>
        <w:t>4</w:t>
      </w:r>
      <w:r w:rsidRPr="005E7E16">
        <w:rPr>
          <w:color w:val="0070C0"/>
        </w:rPr>
        <w:t xml:space="preserve"> applications close?</w:t>
      </w:r>
      <w:bookmarkEnd w:id="6"/>
    </w:p>
    <w:p w:rsidR="00214F78" w:rsidRDefault="00153B3A" w:rsidP="00214F78">
      <w:pPr>
        <w:pStyle w:val="DHHSbody"/>
      </w:pPr>
      <w:r>
        <w:t xml:space="preserve">Year </w:t>
      </w:r>
      <w:r w:rsidR="00642E50">
        <w:t>4</w:t>
      </w:r>
      <w:r w:rsidR="00214F78">
        <w:t xml:space="preserve"> applications are due by </w:t>
      </w:r>
      <w:r w:rsidR="00741B7C">
        <w:t xml:space="preserve">5:00pm </w:t>
      </w:r>
      <w:r w:rsidR="00214F78">
        <w:t xml:space="preserve">Monday </w:t>
      </w:r>
      <w:r w:rsidR="00741B7C">
        <w:t>20</w:t>
      </w:r>
      <w:r w:rsidR="00214F78">
        <w:t>,</w:t>
      </w:r>
      <w:r w:rsidR="00741B7C">
        <w:t xml:space="preserve"> </w:t>
      </w:r>
      <w:r w:rsidR="00101880">
        <w:t>May 2019</w:t>
      </w:r>
      <w:r w:rsidR="00214F78">
        <w:t xml:space="preserve">. </w:t>
      </w:r>
      <w:r w:rsidR="008F1CA2">
        <w:t>Applications are made via</w:t>
      </w:r>
      <w:r w:rsidR="00025953">
        <w:t>:</w:t>
      </w:r>
      <w:r w:rsidR="008F1CA2">
        <w:t xml:space="preserve"> </w:t>
      </w:r>
      <w:hyperlink r:id="rId14" w:history="1">
        <w:r w:rsidR="00741B7C" w:rsidRPr="00005D12">
          <w:rPr>
            <w:rStyle w:val="Hyperlink"/>
            <w:rFonts w:ascii="Helvetica" w:eastAsia="Calibri" w:hAnsi="Helvetica"/>
            <w:b/>
            <w:bCs/>
            <w:shd w:val="clear" w:color="auto" w:fill="DFF0D8"/>
          </w:rPr>
          <w:t>https://dhhs.smartygrants.com.au/mhfrfyear4</w:t>
        </w:r>
      </w:hyperlink>
      <w:r w:rsidR="00741B7C">
        <w:rPr>
          <w:rFonts w:ascii="Helvetica" w:eastAsia="Calibri" w:hAnsi="Helvetica"/>
          <w:b/>
          <w:bCs/>
          <w:color w:val="085972"/>
          <w:u w:val="single"/>
          <w:shd w:val="clear" w:color="auto" w:fill="DFF0D8"/>
        </w:rPr>
        <w:t xml:space="preserve"> </w:t>
      </w:r>
    </w:p>
    <w:p w:rsidR="00214F78" w:rsidRPr="005E7E16" w:rsidRDefault="00214F78" w:rsidP="00214F78">
      <w:pPr>
        <w:pStyle w:val="Heading1"/>
        <w:rPr>
          <w:color w:val="0070C0"/>
        </w:rPr>
      </w:pPr>
      <w:bookmarkStart w:id="7" w:name="_Toc4492987"/>
      <w:r w:rsidRPr="005E7E16">
        <w:rPr>
          <w:color w:val="0070C0"/>
        </w:rPr>
        <w:t xml:space="preserve">What is </w:t>
      </w:r>
      <w:r w:rsidR="00153B3A" w:rsidRPr="005E7E16">
        <w:rPr>
          <w:color w:val="0070C0"/>
        </w:rPr>
        <w:t xml:space="preserve">Year </w:t>
      </w:r>
      <w:r w:rsidR="00741B7C" w:rsidRPr="005E7E16">
        <w:rPr>
          <w:color w:val="0070C0"/>
        </w:rPr>
        <w:t>4</w:t>
      </w:r>
      <w:r w:rsidRPr="005E7E16">
        <w:rPr>
          <w:color w:val="0070C0"/>
        </w:rPr>
        <w:t xml:space="preserve">: </w:t>
      </w:r>
      <w:r w:rsidR="0030488D" w:rsidRPr="005E7E16">
        <w:rPr>
          <w:color w:val="0070C0"/>
        </w:rPr>
        <w:t xml:space="preserve">Mental Health </w:t>
      </w:r>
      <w:r w:rsidR="00360B17" w:rsidRPr="005E7E16">
        <w:rPr>
          <w:color w:val="0070C0"/>
        </w:rPr>
        <w:t xml:space="preserve">and Alcohol and Other Drug </w:t>
      </w:r>
      <w:r w:rsidR="0030488D" w:rsidRPr="005E7E16">
        <w:rPr>
          <w:color w:val="0070C0"/>
        </w:rPr>
        <w:t>Facilities Renewal Fund</w:t>
      </w:r>
      <w:r w:rsidRPr="005E7E16">
        <w:rPr>
          <w:color w:val="0070C0"/>
        </w:rPr>
        <w:t>?</w:t>
      </w:r>
      <w:bookmarkEnd w:id="7"/>
    </w:p>
    <w:p w:rsidR="00214F78" w:rsidRPr="005E7E16" w:rsidRDefault="00214F78" w:rsidP="00214F78">
      <w:pPr>
        <w:pStyle w:val="Heading2"/>
        <w:rPr>
          <w:color w:val="0070C0"/>
        </w:rPr>
      </w:pPr>
      <w:bookmarkStart w:id="8" w:name="_Toc4492988"/>
      <w:r w:rsidRPr="005E7E16">
        <w:rPr>
          <w:color w:val="0070C0"/>
        </w:rPr>
        <w:t xml:space="preserve">What types of projects are considered under the </w:t>
      </w:r>
      <w:r w:rsidR="0030488D" w:rsidRPr="005E7E16">
        <w:rPr>
          <w:color w:val="0070C0"/>
        </w:rPr>
        <w:t xml:space="preserve">Mental Health </w:t>
      </w:r>
      <w:r w:rsidR="00360B17" w:rsidRPr="005E7E16">
        <w:rPr>
          <w:color w:val="0070C0"/>
        </w:rPr>
        <w:t xml:space="preserve">and Alcohol and Other Drugs </w:t>
      </w:r>
      <w:r w:rsidR="0030488D" w:rsidRPr="005E7E16">
        <w:rPr>
          <w:color w:val="0070C0"/>
        </w:rPr>
        <w:t>Facilities Renewal Fund</w:t>
      </w:r>
      <w:r w:rsidRPr="005E7E16">
        <w:rPr>
          <w:color w:val="0070C0"/>
        </w:rPr>
        <w:t>?</w:t>
      </w:r>
      <w:bookmarkEnd w:id="8"/>
    </w:p>
    <w:p w:rsidR="00214F78" w:rsidRDefault="00214F78" w:rsidP="00214F78">
      <w:pPr>
        <w:pStyle w:val="DHHSbody"/>
      </w:pPr>
      <w:r>
        <w:t>The panel will consider projects including:</w:t>
      </w:r>
    </w:p>
    <w:p w:rsidR="00214F78" w:rsidRDefault="00214F78" w:rsidP="00214F78">
      <w:pPr>
        <w:pStyle w:val="DHHSbullet1"/>
      </w:pPr>
      <w:r>
        <w:t>Construction, remodelling and refurbishment projects</w:t>
      </w:r>
    </w:p>
    <w:p w:rsidR="00A86931" w:rsidRDefault="00214F78" w:rsidP="00214F78">
      <w:pPr>
        <w:pStyle w:val="DHHSbullet1"/>
      </w:pPr>
      <w:r>
        <w:t>Equipment; including standalone furniture, fittings, medical equipment, engineering, infrastructure and plant</w:t>
      </w:r>
    </w:p>
    <w:p w:rsidR="00214F78" w:rsidRDefault="00214F78" w:rsidP="00214F78">
      <w:pPr>
        <w:pStyle w:val="DHHSbullet1"/>
      </w:pPr>
      <w:r>
        <w:t>Information &amp; communications technology</w:t>
      </w:r>
    </w:p>
    <w:p w:rsidR="00214F78" w:rsidRDefault="00214F78" w:rsidP="00214F78">
      <w:pPr>
        <w:pStyle w:val="DHHSbullet1"/>
      </w:pPr>
      <w:r>
        <w:t>New technologies; including systems to reduce usage and increase efficiencies of power and/or water</w:t>
      </w:r>
    </w:p>
    <w:p w:rsidR="00214F78" w:rsidRDefault="00214F78" w:rsidP="00214F78">
      <w:pPr>
        <w:pStyle w:val="DHHSbullet1"/>
      </w:pPr>
      <w:r>
        <w:t>Upgrading and modernising of facilities to meet the needs of their local communities</w:t>
      </w:r>
    </w:p>
    <w:p w:rsidR="00214F78" w:rsidRPr="005E7E16" w:rsidRDefault="00214F78" w:rsidP="00214F78">
      <w:pPr>
        <w:pStyle w:val="Heading2"/>
        <w:rPr>
          <w:color w:val="0070C0"/>
        </w:rPr>
      </w:pPr>
      <w:bookmarkStart w:id="9" w:name="_Toc4492989"/>
      <w:r w:rsidRPr="005E7E16">
        <w:rPr>
          <w:color w:val="0070C0"/>
        </w:rPr>
        <w:t xml:space="preserve">Can a health service / agency submit more than one application to </w:t>
      </w:r>
      <w:r w:rsidR="00153B3A" w:rsidRPr="005E7E16">
        <w:rPr>
          <w:color w:val="0070C0"/>
        </w:rPr>
        <w:t xml:space="preserve">Year </w:t>
      </w:r>
      <w:r w:rsidR="00741B7C" w:rsidRPr="005E7E16">
        <w:rPr>
          <w:color w:val="0070C0"/>
        </w:rPr>
        <w:t>4</w:t>
      </w:r>
      <w:r w:rsidRPr="005E7E16">
        <w:rPr>
          <w:color w:val="0070C0"/>
        </w:rPr>
        <w:t xml:space="preserve"> of the </w:t>
      </w:r>
      <w:r w:rsidR="0030488D" w:rsidRPr="005E7E16">
        <w:rPr>
          <w:color w:val="0070C0"/>
        </w:rPr>
        <w:t xml:space="preserve">Mental Health </w:t>
      </w:r>
      <w:r w:rsidR="00360B17" w:rsidRPr="005E7E16">
        <w:rPr>
          <w:color w:val="0070C0"/>
        </w:rPr>
        <w:t xml:space="preserve">and Alcohol and Other Drugs </w:t>
      </w:r>
      <w:r w:rsidR="0030488D" w:rsidRPr="005E7E16">
        <w:rPr>
          <w:color w:val="0070C0"/>
        </w:rPr>
        <w:t>Facilities Renewal Fund</w:t>
      </w:r>
      <w:r w:rsidRPr="005E7E16">
        <w:rPr>
          <w:color w:val="0070C0"/>
        </w:rPr>
        <w:t>?</w:t>
      </w:r>
      <w:bookmarkEnd w:id="9"/>
    </w:p>
    <w:p w:rsidR="00214F78" w:rsidRDefault="00214F78" w:rsidP="00214F78">
      <w:pPr>
        <w:pStyle w:val="DHHSbody"/>
      </w:pPr>
      <w:r>
        <w:t xml:space="preserve">Yes, health services may submit </w:t>
      </w:r>
      <w:r w:rsidR="0030488D">
        <w:t xml:space="preserve">a maximum of 2 </w:t>
      </w:r>
      <w:r>
        <w:t>application</w:t>
      </w:r>
      <w:r w:rsidR="0030488D">
        <w:t>s</w:t>
      </w:r>
      <w:r>
        <w:t xml:space="preserve"> for </w:t>
      </w:r>
      <w:r w:rsidR="0030488D">
        <w:t>the</w:t>
      </w:r>
      <w:r>
        <w:t xml:space="preserve"> fund in alignment with eligibility criteria. Each application should be prioritised </w:t>
      </w:r>
      <w:r w:rsidR="0030488D">
        <w:t>and endorsed by the Chief Executive Officer</w:t>
      </w:r>
      <w:r>
        <w:t>.</w:t>
      </w:r>
    </w:p>
    <w:p w:rsidR="00214F78" w:rsidRPr="005E7E16" w:rsidRDefault="00214F78" w:rsidP="00214F78">
      <w:pPr>
        <w:pStyle w:val="Heading2"/>
        <w:rPr>
          <w:color w:val="0070C0"/>
        </w:rPr>
      </w:pPr>
      <w:bookmarkStart w:id="10" w:name="_Toc4492990"/>
      <w:r w:rsidRPr="005E7E16">
        <w:rPr>
          <w:color w:val="0070C0"/>
        </w:rPr>
        <w:t>Should different proposals be combined in the same application?</w:t>
      </w:r>
      <w:bookmarkEnd w:id="10"/>
    </w:p>
    <w:p w:rsidR="00214F78" w:rsidRDefault="00214F78" w:rsidP="00214F78">
      <w:pPr>
        <w:pStyle w:val="DHHSbody"/>
      </w:pPr>
      <w:r>
        <w:t xml:space="preserve">No. Each project will require a separate application to the </w:t>
      </w:r>
      <w:r w:rsidR="0030488D">
        <w:t xml:space="preserve">Mental Health </w:t>
      </w:r>
      <w:r w:rsidR="00360B17" w:rsidRPr="00360B17">
        <w:t xml:space="preserve">and Alcohol and Other Drugs </w:t>
      </w:r>
      <w:r w:rsidR="0030488D">
        <w:t>Facilities Renewal Fund</w:t>
      </w:r>
      <w:r>
        <w:t>. Health services / agencies are required to rank the relative priority of each application on the first page of the application form.</w:t>
      </w:r>
    </w:p>
    <w:p w:rsidR="00214F78" w:rsidRPr="005E7E16" w:rsidRDefault="00214F78" w:rsidP="00214F78">
      <w:pPr>
        <w:pStyle w:val="Heading2"/>
        <w:rPr>
          <w:color w:val="0070C0"/>
        </w:rPr>
      </w:pPr>
      <w:bookmarkStart w:id="11" w:name="_Toc4492991"/>
      <w:r w:rsidRPr="005E7E16">
        <w:rPr>
          <w:color w:val="0070C0"/>
        </w:rPr>
        <w:t>Can I apply for projects that may be eligible under other funding sources?</w:t>
      </w:r>
      <w:bookmarkEnd w:id="11"/>
      <w:r w:rsidRPr="005E7E16">
        <w:rPr>
          <w:color w:val="0070C0"/>
        </w:rPr>
        <w:t xml:space="preserve"> </w:t>
      </w:r>
    </w:p>
    <w:p w:rsidR="00214F78" w:rsidRDefault="00214F78" w:rsidP="00214F78">
      <w:pPr>
        <w:pStyle w:val="DHHSbody"/>
      </w:pPr>
      <w:r>
        <w:t xml:space="preserve">Yes. Health services and agencies can still apply but it is suggested that they identify in their applications (checklist on page two of the application - Comments box) that they have submitted proposals to other funding sources. Note </w:t>
      </w:r>
      <w:r>
        <w:lastRenderedPageBreak/>
        <w:t xml:space="preserve">that under the conditions of funding, funding is not available for projects previously funded or already approved for funding from another source. </w:t>
      </w:r>
    </w:p>
    <w:p w:rsidR="00214F78" w:rsidRPr="005E7E16" w:rsidRDefault="00214F78" w:rsidP="00214F78">
      <w:pPr>
        <w:pStyle w:val="Heading2"/>
        <w:rPr>
          <w:color w:val="0070C0"/>
        </w:rPr>
      </w:pPr>
      <w:bookmarkStart w:id="12" w:name="_Toc4492992"/>
      <w:r w:rsidRPr="005E7E16">
        <w:rPr>
          <w:color w:val="0070C0"/>
        </w:rPr>
        <w:t>When does my project need to be completed?</w:t>
      </w:r>
      <w:bookmarkEnd w:id="12"/>
    </w:p>
    <w:p w:rsidR="00214F78" w:rsidRDefault="00214F78" w:rsidP="00214F78">
      <w:pPr>
        <w:pStyle w:val="DHHSbody"/>
      </w:pPr>
      <w:r>
        <w:t xml:space="preserve">It is anticipated that projects will be completed by </w:t>
      </w:r>
      <w:r w:rsidR="0030488D">
        <w:t>December 20</w:t>
      </w:r>
      <w:r w:rsidR="00741B7C">
        <w:t>20</w:t>
      </w:r>
      <w:r>
        <w:t>.</w:t>
      </w:r>
      <w:r w:rsidR="00741B7C">
        <w:t xml:space="preserve"> </w:t>
      </w:r>
      <w:r>
        <w:t xml:space="preserve">Specific timelines should be developed and proposed as part of any application. Applications should demonstrate the </w:t>
      </w:r>
      <w:proofErr w:type="gramStart"/>
      <w:r>
        <w:t>current status</w:t>
      </w:r>
      <w:proofErr w:type="gramEnd"/>
      <w:r>
        <w:t xml:space="preserve"> of planning and ‘readiness’, which will enable the project to meet the proposed timelines. Capital / construction projects will be formalised with a Project Agreement, where milestones and payment schedules are clearly agreed and articulated.</w:t>
      </w:r>
    </w:p>
    <w:p w:rsidR="00214F78" w:rsidRPr="005E7E16" w:rsidRDefault="00214F78" w:rsidP="00214F78">
      <w:pPr>
        <w:pStyle w:val="Heading2"/>
        <w:rPr>
          <w:color w:val="0070C0"/>
        </w:rPr>
      </w:pPr>
      <w:bookmarkStart w:id="13" w:name="_Toc4492993"/>
      <w:r w:rsidRPr="005E7E16">
        <w:rPr>
          <w:color w:val="0070C0"/>
        </w:rPr>
        <w:t>Can funds be sought for projects to leased properties?</w:t>
      </w:r>
      <w:bookmarkEnd w:id="13"/>
    </w:p>
    <w:p w:rsidR="00214F78" w:rsidRDefault="00214F78" w:rsidP="00214F78">
      <w:pPr>
        <w:pStyle w:val="DHHSbody"/>
      </w:pPr>
      <w:r>
        <w:t>Projects that relate to capital works to property not owned or controlled by the State Government will be considered. However, it is preferred that such property should not be mortgaged nor encumbered. In such circumstances the Department will require a legally binding agreement with the mortgagee or charge of the property. Applications should clearly outline the lease term.</w:t>
      </w:r>
    </w:p>
    <w:p w:rsidR="00214F78" w:rsidRPr="005E7E16" w:rsidRDefault="00214F78" w:rsidP="00214F78">
      <w:pPr>
        <w:pStyle w:val="Heading2"/>
        <w:rPr>
          <w:color w:val="0070C0"/>
        </w:rPr>
      </w:pPr>
      <w:bookmarkStart w:id="14" w:name="_Toc4492994"/>
      <w:r w:rsidRPr="005E7E16">
        <w:rPr>
          <w:color w:val="0070C0"/>
        </w:rPr>
        <w:t>Where can I find out more about Health 2040?</w:t>
      </w:r>
      <w:bookmarkEnd w:id="14"/>
    </w:p>
    <w:p w:rsidR="00214F78" w:rsidRDefault="00214F78" w:rsidP="00214F78">
      <w:pPr>
        <w:pStyle w:val="DHHSbody"/>
      </w:pPr>
      <w:r>
        <w:t xml:space="preserve">Health 2040 provides ten key principles guiding reform that were identified at the Victorian Health Reform Summit. </w:t>
      </w:r>
    </w:p>
    <w:p w:rsidR="00214F78" w:rsidRDefault="00214F78" w:rsidP="00214F78">
      <w:pPr>
        <w:pStyle w:val="DHHSbody"/>
      </w:pPr>
      <w:r>
        <w:t xml:space="preserve">Proposals to </w:t>
      </w:r>
      <w:r w:rsidR="00D17CBD">
        <w:t>MH</w:t>
      </w:r>
      <w:r w:rsidR="00B7571B">
        <w:t>AOD</w:t>
      </w:r>
      <w:r w:rsidR="00D17CBD">
        <w:t>FRF</w:t>
      </w:r>
      <w:r>
        <w:t xml:space="preserve"> should demonstrate alignment with government commitments and policies such as Health 2040.</w:t>
      </w:r>
    </w:p>
    <w:p w:rsidR="00214F78" w:rsidRDefault="00214F78" w:rsidP="00214F78">
      <w:pPr>
        <w:pStyle w:val="DHHSbody"/>
      </w:pPr>
      <w:r>
        <w:t xml:space="preserve">Further information on Health 2040 can be found in the joint Ministers message to the Victorian Health Reform Summit, or in the </w:t>
      </w:r>
      <w:hyperlink r:id="rId15" w:history="1">
        <w:r w:rsidRPr="00214F78">
          <w:rPr>
            <w:rStyle w:val="Hyperlink"/>
          </w:rPr>
          <w:t>Health 2040 discussion paper</w:t>
        </w:r>
      </w:hyperlink>
      <w:r>
        <w:t xml:space="preserve"> &lt;</w:t>
      </w:r>
      <w:r w:rsidRPr="00214F78">
        <w:t>https://www2.health.vic.gov.au/about/publications/researchandreports/health-2040-dicussion-paper</w:t>
      </w:r>
      <w:r>
        <w:t>&gt;.</w:t>
      </w:r>
    </w:p>
    <w:p w:rsidR="00214F78" w:rsidRPr="005E7E16" w:rsidRDefault="00214F78" w:rsidP="00214F78">
      <w:pPr>
        <w:pStyle w:val="Heading1"/>
        <w:rPr>
          <w:color w:val="0070C0"/>
        </w:rPr>
      </w:pPr>
      <w:bookmarkStart w:id="15" w:name="_Toc4492995"/>
      <w:r w:rsidRPr="005E7E16">
        <w:rPr>
          <w:color w:val="0070C0"/>
        </w:rPr>
        <w:t>Applications</w:t>
      </w:r>
      <w:bookmarkEnd w:id="15"/>
    </w:p>
    <w:p w:rsidR="00214F78" w:rsidRPr="005E7E16" w:rsidRDefault="00214F78" w:rsidP="00214F78">
      <w:pPr>
        <w:pStyle w:val="Heading2"/>
        <w:rPr>
          <w:color w:val="0070C0"/>
        </w:rPr>
      </w:pPr>
      <w:bookmarkStart w:id="16" w:name="_Toc4492996"/>
      <w:r w:rsidRPr="005E7E16">
        <w:rPr>
          <w:color w:val="0070C0"/>
        </w:rPr>
        <w:t xml:space="preserve">When do applications close for </w:t>
      </w:r>
      <w:r w:rsidR="00153B3A" w:rsidRPr="005E7E16">
        <w:rPr>
          <w:color w:val="0070C0"/>
        </w:rPr>
        <w:t xml:space="preserve">Year </w:t>
      </w:r>
      <w:r w:rsidR="00741B7C" w:rsidRPr="005E7E16">
        <w:rPr>
          <w:color w:val="0070C0"/>
        </w:rPr>
        <w:t>4</w:t>
      </w:r>
      <w:r w:rsidRPr="005E7E16">
        <w:rPr>
          <w:color w:val="0070C0"/>
        </w:rPr>
        <w:t>?</w:t>
      </w:r>
      <w:bookmarkEnd w:id="16"/>
    </w:p>
    <w:p w:rsidR="0016658E" w:rsidRDefault="00214F78" w:rsidP="00B7571B">
      <w:pPr>
        <w:pStyle w:val="DHHSbody"/>
      </w:pPr>
      <w:r>
        <w:t>5:00</w:t>
      </w:r>
      <w:r w:rsidR="00D36D8F">
        <w:t xml:space="preserve"> </w:t>
      </w:r>
      <w:r>
        <w:t xml:space="preserve">pm on Monday </w:t>
      </w:r>
      <w:r w:rsidR="00741B7C">
        <w:t>20 May 2019</w:t>
      </w:r>
      <w:r>
        <w:t xml:space="preserve"> </w:t>
      </w:r>
      <w:r w:rsidR="0016658E">
        <w:t xml:space="preserve">via the </w:t>
      </w:r>
      <w:r w:rsidR="00B7571B">
        <w:t xml:space="preserve">SmartyGrants </w:t>
      </w:r>
      <w:r w:rsidR="0016658E">
        <w:t xml:space="preserve">on-line portal </w:t>
      </w:r>
      <w:r>
        <w:t xml:space="preserve"> </w:t>
      </w:r>
      <w:hyperlink r:id="rId16" w:history="1">
        <w:r w:rsidR="00B7571B" w:rsidRPr="00005D12">
          <w:rPr>
            <w:rStyle w:val="Hyperlink"/>
            <w:rFonts w:ascii="Helvetica" w:eastAsia="Calibri" w:hAnsi="Helvetica"/>
            <w:b/>
            <w:bCs/>
            <w:shd w:val="clear" w:color="auto" w:fill="DFF0D8"/>
          </w:rPr>
          <w:t>https://dhhs.smartygrants.com.au/mhfrfyear4</w:t>
        </w:r>
      </w:hyperlink>
    </w:p>
    <w:p w:rsidR="00D36D8F" w:rsidRDefault="0016658E" w:rsidP="00B7571B">
      <w:pPr>
        <w:pStyle w:val="DHHSbody"/>
      </w:pPr>
      <w:r>
        <w:t xml:space="preserve">Email queries can be sent </w:t>
      </w:r>
      <w:r w:rsidRPr="00AA4097">
        <w:t xml:space="preserve">to </w:t>
      </w:r>
      <w:r w:rsidR="00D17CBD">
        <w:t>mhfrf</w:t>
      </w:r>
      <w:r w:rsidR="00D36D8F" w:rsidRPr="00AA4097">
        <w:t>@dhhs.vic.gov.au.</w:t>
      </w:r>
    </w:p>
    <w:p w:rsidR="00214F78" w:rsidRPr="005E7E16" w:rsidRDefault="00214F78" w:rsidP="00D36D8F">
      <w:pPr>
        <w:pStyle w:val="Heading2"/>
        <w:rPr>
          <w:color w:val="0070C0"/>
        </w:rPr>
      </w:pPr>
      <w:bookmarkStart w:id="17" w:name="_Toc4492997"/>
      <w:r w:rsidRPr="005E7E16">
        <w:rPr>
          <w:color w:val="0070C0"/>
        </w:rPr>
        <w:t xml:space="preserve">How do I </w:t>
      </w:r>
      <w:proofErr w:type="gramStart"/>
      <w:r w:rsidRPr="005E7E16">
        <w:rPr>
          <w:color w:val="0070C0"/>
        </w:rPr>
        <w:t>submit an application</w:t>
      </w:r>
      <w:proofErr w:type="gramEnd"/>
      <w:r w:rsidRPr="005E7E16">
        <w:rPr>
          <w:color w:val="0070C0"/>
        </w:rPr>
        <w:t>?</w:t>
      </w:r>
      <w:bookmarkEnd w:id="17"/>
    </w:p>
    <w:p w:rsidR="00214F78" w:rsidRDefault="00214F78" w:rsidP="0016658E">
      <w:pPr>
        <w:pStyle w:val="DHHSbody"/>
      </w:pPr>
      <w:r>
        <w:t xml:space="preserve">Applications must be submitted </w:t>
      </w:r>
      <w:r w:rsidR="0016658E">
        <w:t xml:space="preserve">via the on-line portal  </w:t>
      </w:r>
      <w:hyperlink r:id="rId17" w:history="1">
        <w:r w:rsidR="00B7571B" w:rsidRPr="00005D12">
          <w:rPr>
            <w:rStyle w:val="Hyperlink"/>
            <w:rFonts w:ascii="Helvetica" w:eastAsia="Calibri" w:hAnsi="Helvetica"/>
            <w:b/>
            <w:bCs/>
            <w:shd w:val="clear" w:color="auto" w:fill="DFF0D8"/>
          </w:rPr>
          <w:t>https://dhhs.smartygrants.com.au/mhfrfyear4</w:t>
        </w:r>
      </w:hyperlink>
    </w:p>
    <w:p w:rsidR="00214F78" w:rsidRPr="005E7E16" w:rsidRDefault="00214F78" w:rsidP="00214F78">
      <w:pPr>
        <w:pStyle w:val="Heading2"/>
        <w:rPr>
          <w:color w:val="0070C0"/>
        </w:rPr>
      </w:pPr>
      <w:bookmarkStart w:id="18" w:name="_Toc4492998"/>
      <w:r w:rsidRPr="005E7E16">
        <w:rPr>
          <w:color w:val="0070C0"/>
        </w:rPr>
        <w:t>Will hard copies be accepted?</w:t>
      </w:r>
      <w:bookmarkEnd w:id="18"/>
    </w:p>
    <w:p w:rsidR="00214F78" w:rsidRDefault="00214F78" w:rsidP="00214F78">
      <w:pPr>
        <w:pStyle w:val="DHHSbody"/>
      </w:pPr>
      <w:r>
        <w:t xml:space="preserve">No. All submissions must be provided </w:t>
      </w:r>
      <w:r w:rsidR="0016658E">
        <w:t>via the on-line portal</w:t>
      </w:r>
      <w:r w:rsidR="00B7571B">
        <w:t xml:space="preserve"> </w:t>
      </w:r>
      <w:hyperlink r:id="rId18" w:history="1">
        <w:r w:rsidR="00B7571B" w:rsidRPr="00005D12">
          <w:rPr>
            <w:rStyle w:val="Hyperlink"/>
            <w:rFonts w:ascii="Helvetica" w:eastAsia="Calibri" w:hAnsi="Helvetica"/>
            <w:b/>
            <w:bCs/>
            <w:shd w:val="clear" w:color="auto" w:fill="DFF0D8"/>
          </w:rPr>
          <w:t>https://dhhs.smartygrants.com.au/mhfrfyear4</w:t>
        </w:r>
      </w:hyperlink>
    </w:p>
    <w:p w:rsidR="00214F78" w:rsidRPr="005E7E16" w:rsidRDefault="00214F78" w:rsidP="00214F78">
      <w:pPr>
        <w:pStyle w:val="Heading2"/>
        <w:rPr>
          <w:color w:val="0070C0"/>
        </w:rPr>
      </w:pPr>
      <w:bookmarkStart w:id="19" w:name="_Toc4492999"/>
      <w:r w:rsidRPr="005E7E16">
        <w:rPr>
          <w:color w:val="0070C0"/>
        </w:rPr>
        <w:t>What information should the application include?</w:t>
      </w:r>
      <w:bookmarkEnd w:id="19"/>
    </w:p>
    <w:p w:rsidR="00214F78" w:rsidRDefault="00214F78" w:rsidP="00214F78">
      <w:pPr>
        <w:pStyle w:val="DHHSbody"/>
      </w:pPr>
      <w:r>
        <w:t xml:space="preserve">Applicants should read the </w:t>
      </w:r>
      <w:r w:rsidR="00741B7C">
        <w:t>2018-19</w:t>
      </w:r>
      <w:r>
        <w:t xml:space="preserve"> </w:t>
      </w:r>
      <w:r w:rsidR="0030488D">
        <w:t xml:space="preserve">Mental Health </w:t>
      </w:r>
      <w:r w:rsidR="00360B17" w:rsidRPr="00360B17">
        <w:t xml:space="preserve">and Alcohol and Other Drugs </w:t>
      </w:r>
      <w:r w:rsidR="0030488D">
        <w:t>Facilities Renewal Fund</w:t>
      </w:r>
      <w:r>
        <w:t xml:space="preserve"> Guidelines in full before submitting. Please consider your eligibility and alignment of the proposal with the guidelines and criteria, prior to submitting your proposal. The application form and the CEO declaration must be completed for each proposal to the </w:t>
      </w:r>
      <w:r w:rsidR="0030488D">
        <w:t xml:space="preserve">Mental Health </w:t>
      </w:r>
      <w:r w:rsidR="00360B17" w:rsidRPr="00360B17">
        <w:t xml:space="preserve">and Alcohol and Other Drugs </w:t>
      </w:r>
      <w:r w:rsidR="0030488D">
        <w:t>Facilities Renewal Fund</w:t>
      </w:r>
      <w:r>
        <w:t>. Relevant supporting documentation can be included as attachments to the application.</w:t>
      </w:r>
    </w:p>
    <w:p w:rsidR="00214F78" w:rsidRPr="005E7E16" w:rsidRDefault="00214F78" w:rsidP="00214F78">
      <w:pPr>
        <w:pStyle w:val="Heading2"/>
        <w:rPr>
          <w:color w:val="0070C0"/>
        </w:rPr>
      </w:pPr>
      <w:bookmarkStart w:id="20" w:name="_Toc4493000"/>
      <w:r w:rsidRPr="005E7E16">
        <w:rPr>
          <w:color w:val="0070C0"/>
        </w:rPr>
        <w:lastRenderedPageBreak/>
        <w:t>How will my application be assessed?</w:t>
      </w:r>
      <w:bookmarkEnd w:id="20"/>
    </w:p>
    <w:p w:rsidR="00214F78" w:rsidRDefault="00214F78" w:rsidP="00214F78">
      <w:pPr>
        <w:pStyle w:val="DHHSbody"/>
      </w:pPr>
      <w:r>
        <w:t xml:space="preserve">All applications will be considered in the context of the </w:t>
      </w:r>
      <w:r w:rsidR="0030488D">
        <w:t xml:space="preserve">Mental Health </w:t>
      </w:r>
      <w:r w:rsidR="00360B17" w:rsidRPr="00360B17">
        <w:t xml:space="preserve">and Alcohol and Other Drugs </w:t>
      </w:r>
      <w:r w:rsidR="0030488D">
        <w:t>Facilities Renewal Fund</w:t>
      </w:r>
      <w:r>
        <w:t xml:space="preserve"> objectives, a state-wide priority context and the submission’s alignment with Victorian Government objectives. The assessment will include consideration by Divisional Departmental Officers and, where applicable, relevant Program areas. Applications will be assessed against criteria outlined in the </w:t>
      </w:r>
      <w:r w:rsidR="0016658E">
        <w:t xml:space="preserve">Mental Health </w:t>
      </w:r>
      <w:r w:rsidR="00360B17" w:rsidRPr="00360B17">
        <w:t xml:space="preserve">and Alcohol and Other Drugs </w:t>
      </w:r>
      <w:r w:rsidR="0016658E">
        <w:t>Facilities Renewal Fund Guidelines</w:t>
      </w:r>
      <w:r>
        <w:t xml:space="preserve">. All requests for infrastructure funding, including those considered under the </w:t>
      </w:r>
      <w:r w:rsidR="0030488D">
        <w:t xml:space="preserve">Mental Health </w:t>
      </w:r>
      <w:r w:rsidR="00360B17" w:rsidRPr="00360B17">
        <w:t xml:space="preserve">and Alcohol and Other Drugs </w:t>
      </w:r>
      <w:r w:rsidR="0030488D">
        <w:t>Facilities Renewal Fund</w:t>
      </w:r>
      <w:r>
        <w:t xml:space="preserve">, are considered in the context of state-wide capital investment priorities and </w:t>
      </w:r>
      <w:proofErr w:type="gramStart"/>
      <w:r>
        <w:t>taking into account</w:t>
      </w:r>
      <w:proofErr w:type="gramEnd"/>
      <w:r>
        <w:t xml:space="preserve"> the whole-of-health system planning context.</w:t>
      </w:r>
    </w:p>
    <w:p w:rsidR="00214F78" w:rsidRPr="00D36D8F" w:rsidRDefault="00214F78" w:rsidP="00214F78">
      <w:pPr>
        <w:pStyle w:val="DHHSbody"/>
        <w:rPr>
          <w:b/>
        </w:rPr>
      </w:pPr>
      <w:r w:rsidRPr="00D36D8F">
        <w:rPr>
          <w:b/>
        </w:rPr>
        <w:t>Assessment of Applications will be assessed in three phases:</w:t>
      </w:r>
    </w:p>
    <w:p w:rsidR="00214F78" w:rsidRDefault="00214F78" w:rsidP="00214F78">
      <w:pPr>
        <w:pStyle w:val="DHHSbullet1"/>
      </w:pPr>
      <w:r>
        <w:t xml:space="preserve">Initial review of application for compliance, eligibility and buildability readiness </w:t>
      </w:r>
    </w:p>
    <w:p w:rsidR="00214F78" w:rsidRDefault="00214F78" w:rsidP="00214F78">
      <w:pPr>
        <w:pStyle w:val="DHHSbullet1"/>
      </w:pPr>
      <w:r>
        <w:t xml:space="preserve">Internal departmental </w:t>
      </w:r>
      <w:r w:rsidR="00D17CBD">
        <w:t>p</w:t>
      </w:r>
      <w:r>
        <w:t>rogram review</w:t>
      </w:r>
    </w:p>
    <w:p w:rsidR="00214F78" w:rsidRDefault="00214F78" w:rsidP="00214F78">
      <w:pPr>
        <w:pStyle w:val="DHHSbullet1lastline"/>
      </w:pPr>
      <w:r>
        <w:t xml:space="preserve">Prioritisation and recommendations to the Minister for </w:t>
      </w:r>
      <w:r w:rsidR="00D17CBD">
        <w:t>Me</w:t>
      </w:r>
      <w:r w:rsidR="0016658E">
        <w:t xml:space="preserve">ntal </w:t>
      </w:r>
      <w:r>
        <w:t>Health for endorsement</w:t>
      </w:r>
    </w:p>
    <w:p w:rsidR="00214F78" w:rsidRPr="005E7E16" w:rsidRDefault="00214F78" w:rsidP="00214F78">
      <w:pPr>
        <w:pStyle w:val="Heading2"/>
        <w:rPr>
          <w:color w:val="0070C0"/>
        </w:rPr>
      </w:pPr>
      <w:bookmarkStart w:id="21" w:name="_Toc4493001"/>
      <w:r w:rsidRPr="005E7E16">
        <w:rPr>
          <w:color w:val="0070C0"/>
        </w:rPr>
        <w:t>Can I make changes to my application after it has been submitted?</w:t>
      </w:r>
      <w:bookmarkEnd w:id="21"/>
    </w:p>
    <w:p w:rsidR="00214F78" w:rsidRDefault="00214F78" w:rsidP="00214F78">
      <w:pPr>
        <w:pStyle w:val="DHHSbody"/>
      </w:pPr>
      <w:r>
        <w:t xml:space="preserve">If you need to alter your application after it has been submitted but before the application period closes, </w:t>
      </w:r>
      <w:r w:rsidR="00CE2B7C">
        <w:t xml:space="preserve">please contact us via </w:t>
      </w:r>
      <w:r w:rsidR="004D3F11">
        <w:t>mhfrf</w:t>
      </w:r>
      <w:r>
        <w:t xml:space="preserve">@dhhs.vic.gov.au&gt; or 9096 2644. Once </w:t>
      </w:r>
      <w:r w:rsidR="00153B3A">
        <w:t xml:space="preserve">Year </w:t>
      </w:r>
      <w:r w:rsidR="00741B7C">
        <w:t>4</w:t>
      </w:r>
      <w:r>
        <w:t xml:space="preserve"> closes on Monday </w:t>
      </w:r>
      <w:r w:rsidR="00741B7C">
        <w:t>20 May 2019</w:t>
      </w:r>
      <w:r w:rsidR="0016658E">
        <w:t xml:space="preserve"> ap</w:t>
      </w:r>
      <w:r>
        <w:t>plications are unable to be altered.</w:t>
      </w:r>
    </w:p>
    <w:p w:rsidR="00214F78" w:rsidRPr="005E7E16" w:rsidRDefault="00214F78" w:rsidP="00214F78">
      <w:pPr>
        <w:pStyle w:val="Heading2"/>
        <w:rPr>
          <w:color w:val="0070C0"/>
        </w:rPr>
      </w:pPr>
      <w:bookmarkStart w:id="22" w:name="_Toc4493002"/>
      <w:r w:rsidRPr="005E7E16">
        <w:rPr>
          <w:color w:val="0070C0"/>
        </w:rPr>
        <w:t>How will I know the outcome of my submission?</w:t>
      </w:r>
      <w:bookmarkEnd w:id="22"/>
    </w:p>
    <w:p w:rsidR="00214F78" w:rsidRDefault="00214F78" w:rsidP="00214F78">
      <w:pPr>
        <w:pStyle w:val="DHHSbody"/>
      </w:pPr>
      <w:r>
        <w:t xml:space="preserve">All applicants will receive written notification of the outcome of their submission following completion of the assessment process. Successful projects will be listed in due course on the </w:t>
      </w:r>
      <w:r w:rsidR="0030488D">
        <w:t xml:space="preserve">Mental Health </w:t>
      </w:r>
      <w:r w:rsidR="00360B17" w:rsidRPr="00360B17">
        <w:t xml:space="preserve">and Alcohol and Other Drugs </w:t>
      </w:r>
      <w:r w:rsidR="0030488D">
        <w:t>Facilities Renewal Fund</w:t>
      </w:r>
      <w:r>
        <w:t xml:space="preserve"> webpage.</w:t>
      </w:r>
    </w:p>
    <w:p w:rsidR="00214F78" w:rsidRPr="005E7E16" w:rsidRDefault="00214F78" w:rsidP="00214F78">
      <w:pPr>
        <w:pStyle w:val="Heading1"/>
        <w:rPr>
          <w:color w:val="0070C0"/>
        </w:rPr>
      </w:pPr>
      <w:bookmarkStart w:id="23" w:name="_Toc4493003"/>
      <w:r w:rsidRPr="005E7E16">
        <w:rPr>
          <w:color w:val="0070C0"/>
        </w:rPr>
        <w:t>Further information</w:t>
      </w:r>
      <w:bookmarkEnd w:id="23"/>
    </w:p>
    <w:p w:rsidR="00214F78" w:rsidRPr="005E7E16" w:rsidRDefault="00214F78" w:rsidP="00214F78">
      <w:pPr>
        <w:pStyle w:val="Heading2"/>
        <w:rPr>
          <w:color w:val="0070C0"/>
        </w:rPr>
      </w:pPr>
      <w:bookmarkStart w:id="24" w:name="_Toc4493004"/>
      <w:r w:rsidRPr="005E7E16">
        <w:rPr>
          <w:color w:val="0070C0"/>
        </w:rPr>
        <w:t>Where can I get further information or assistance?</w:t>
      </w:r>
      <w:bookmarkEnd w:id="24"/>
      <w:r w:rsidRPr="005E7E16">
        <w:rPr>
          <w:color w:val="0070C0"/>
        </w:rPr>
        <w:t xml:space="preserve"> </w:t>
      </w:r>
    </w:p>
    <w:p w:rsidR="002802E3" w:rsidRPr="00214F78" w:rsidRDefault="00214F78" w:rsidP="00214F78">
      <w:pPr>
        <w:pStyle w:val="DHHSbody"/>
      </w:pPr>
      <w:r>
        <w:t xml:space="preserve">If you require further information or assistance in relation to the requirements of the </w:t>
      </w:r>
      <w:r w:rsidR="00D17CBD">
        <w:t>MHFRF</w:t>
      </w:r>
      <w:r>
        <w:t xml:space="preserve"> – </w:t>
      </w:r>
      <w:r w:rsidR="00153B3A">
        <w:t xml:space="preserve">Year </w:t>
      </w:r>
      <w:r w:rsidR="00741B7C">
        <w:t>4</w:t>
      </w:r>
      <w:r>
        <w:t xml:space="preserve"> please contact </w:t>
      </w:r>
      <w:r w:rsidR="00307E8C">
        <w:t xml:space="preserve">us via email on </w:t>
      </w:r>
      <w:r w:rsidR="004D3F11">
        <w:t>mhfrf</w:t>
      </w:r>
      <w:r>
        <w:t xml:space="preserve">@dhhs.vic.gov.au or </w:t>
      </w:r>
      <w:r w:rsidR="00307E8C">
        <w:t xml:space="preserve">phone Joanne Burns </w:t>
      </w:r>
      <w:r>
        <w:t>(03) 9096 2644.</w:t>
      </w: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214F78">
              <w:t>Joanne Burns (03) 9096 2644</w:t>
            </w:r>
            <w:r w:rsidRPr="00254F58">
              <w:t>, using the National Relay Service 13 36 77 if required, or</w:t>
            </w:r>
            <w:r w:rsidR="00BB30C3">
              <w:t xml:space="preserve"> email </w:t>
            </w:r>
            <w:r w:rsidR="00D256EE">
              <w:t>mhfrf</w:t>
            </w:r>
            <w:r w:rsidR="00214F78" w:rsidRPr="00AA4097">
              <w:t>@dhhs.vic.gov.au</w:t>
            </w:r>
            <w:r w:rsidR="00BB30C3">
              <w:t>.</w:t>
            </w:r>
          </w:p>
          <w:p w:rsidR="00254F58" w:rsidRPr="00254F58" w:rsidRDefault="00254F58" w:rsidP="00254F58">
            <w:pPr>
              <w:pStyle w:val="DHHSbody"/>
            </w:pPr>
            <w:r w:rsidRPr="00254F58">
              <w:t>Authorised and published by the Victorian Governmen</w:t>
            </w:r>
            <w:r w:rsidR="001F3826">
              <w:t>t, 1 Treasury Place, Melbourne.</w:t>
            </w:r>
          </w:p>
          <w:p w:rsidR="00214F78" w:rsidRDefault="00254F58" w:rsidP="00254F58">
            <w:pPr>
              <w:pStyle w:val="DHHSbody"/>
            </w:pPr>
            <w:r w:rsidRPr="00254F58">
              <w:t xml:space="preserve">© State of </w:t>
            </w:r>
            <w:r w:rsidR="00A854EB">
              <w:t>Victoria, Department of Health and</w:t>
            </w:r>
            <w:r w:rsidRPr="00254F58">
              <w:t xml:space="preserve"> Human Services</w:t>
            </w:r>
            <w:r w:rsidR="00214F78">
              <w:t>, May 2017.</w:t>
            </w:r>
          </w:p>
          <w:p w:rsidR="00254F58" w:rsidRPr="00214F78" w:rsidRDefault="00254F58" w:rsidP="00254F58">
            <w:pPr>
              <w:pStyle w:val="DHHSbody"/>
            </w:pPr>
            <w:r w:rsidRPr="00214F78">
              <w:t>Where the term ‘Aboriginal’ is used it refers to both Aboriginal and Torres Strait Islander people. Indigenous is retained when it is part of the title of a report, program or quotation.</w:t>
            </w:r>
          </w:p>
          <w:p w:rsidR="002802E3" w:rsidRPr="00214F78" w:rsidRDefault="00254F58" w:rsidP="00254F58">
            <w:pPr>
              <w:pStyle w:val="DHHSbody"/>
              <w:rPr>
                <w:szCs w:val="19"/>
              </w:rPr>
            </w:pPr>
            <w:r w:rsidRPr="00254F58">
              <w:rPr>
                <w:szCs w:val="19"/>
              </w:rPr>
              <w:t xml:space="preserve">Available at </w:t>
            </w:r>
            <w:hyperlink r:id="rId19" w:history="1">
              <w:r w:rsidR="0030488D" w:rsidRPr="008D442C">
                <w:rPr>
                  <w:rStyle w:val="Hyperlink"/>
                  <w:szCs w:val="19"/>
                </w:rPr>
                <w:t>Mental Health Faci</w:t>
              </w:r>
              <w:r w:rsidR="0030488D" w:rsidRPr="008D442C">
                <w:rPr>
                  <w:rStyle w:val="Hyperlink"/>
                  <w:szCs w:val="19"/>
                </w:rPr>
                <w:t xml:space="preserve">lities </w:t>
              </w:r>
              <w:r w:rsidR="00360B17" w:rsidRPr="008D442C">
                <w:rPr>
                  <w:rStyle w:val="Hyperlink"/>
                  <w:szCs w:val="19"/>
                </w:rPr>
                <w:t xml:space="preserve">and Alcohol and Other Drugs </w:t>
              </w:r>
              <w:r w:rsidR="0030488D" w:rsidRPr="008D442C">
                <w:rPr>
                  <w:rStyle w:val="Hyperlink"/>
                  <w:szCs w:val="19"/>
                </w:rPr>
                <w:t>Renewal Fund</w:t>
              </w:r>
            </w:hyperlink>
            <w:r w:rsidR="00214F78">
              <w:rPr>
                <w:szCs w:val="19"/>
              </w:rPr>
              <w:t xml:space="preserve"> </w:t>
            </w:r>
          </w:p>
        </w:tc>
      </w:tr>
    </w:tbl>
    <w:p w:rsidR="00B2752E" w:rsidRPr="00906490" w:rsidRDefault="00B2752E" w:rsidP="00FF6D9D">
      <w:pPr>
        <w:pStyle w:val="DHHSbody"/>
      </w:pPr>
    </w:p>
    <w:sectPr w:rsidR="00B2752E" w:rsidRPr="00906490" w:rsidSect="00C65930">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0BB" w:rsidRDefault="003800BB">
      <w:r>
        <w:separator/>
      </w:r>
    </w:p>
  </w:endnote>
  <w:endnote w:type="continuationSeparator" w:id="0">
    <w:p w:rsidR="003800BB" w:rsidRDefault="0038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5E7E16" w:rsidP="0051568D">
    <w:pPr>
      <w:pStyle w:val="DHHSfooter"/>
    </w:pPr>
    <w:r>
      <w:rPr>
        <w:noProof/>
      </w:rPr>
      <w:drawing>
        <wp:inline distT="0" distB="0" distL="0" distR="0" wp14:anchorId="4917FCA5" wp14:editId="384428B3">
          <wp:extent cx="6479540" cy="95233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952331"/>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239478"/>
      <w:docPartObj>
        <w:docPartGallery w:val="Page Numbers (Bottom of Page)"/>
        <w:docPartUnique/>
      </w:docPartObj>
    </w:sdtPr>
    <w:sdtEndPr>
      <w:rPr>
        <w:noProof/>
      </w:rPr>
    </w:sdtEndPr>
    <w:sdtContent>
      <w:p w:rsidR="00C65930" w:rsidRDefault="00C659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65930" w:rsidRDefault="005E7E16">
    <w:pPr>
      <w:pStyle w:val="Footer"/>
    </w:pPr>
    <w:r>
      <w:rPr>
        <w:noProof/>
      </w:rPr>
      <w:drawing>
        <wp:inline distT="0" distB="0" distL="0" distR="0" wp14:anchorId="2C6A5035" wp14:editId="0593BEDA">
          <wp:extent cx="6479540" cy="95233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952331"/>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5E7E16" w:rsidP="00214F78">
    <w:pPr>
      <w:pStyle w:val="DHHSfooter"/>
    </w:pPr>
    <w:r>
      <w:rPr>
        <w:noProof/>
      </w:rPr>
      <w:drawing>
        <wp:inline distT="0" distB="0" distL="0" distR="0" wp14:anchorId="2C6A5035" wp14:editId="0593BEDA">
          <wp:extent cx="6479540" cy="95233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952331"/>
                  </a:xfrm>
                  <a:prstGeom prst="rect">
                    <a:avLst/>
                  </a:prstGeom>
                  <a:noFill/>
                </pic:spPr>
              </pic:pic>
            </a:graphicData>
          </a:graphic>
        </wp:inline>
      </w:drawing>
    </w:r>
    <w:r w:rsidR="009D70A4" w:rsidRPr="00A11421">
      <w:tab/>
    </w:r>
    <w:r w:rsidR="009D70A4" w:rsidRPr="00A11421">
      <w:fldChar w:fldCharType="begin"/>
    </w:r>
    <w:r w:rsidR="009D70A4" w:rsidRPr="00A11421">
      <w:instrText xml:space="preserve"> PAGE </w:instrText>
    </w:r>
    <w:r w:rsidR="009D70A4" w:rsidRPr="00A11421">
      <w:fldChar w:fldCharType="separate"/>
    </w:r>
    <w:r w:rsidR="00025953">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0BB" w:rsidRDefault="003800BB" w:rsidP="002862F1">
      <w:pPr>
        <w:spacing w:before="120"/>
      </w:pPr>
      <w:r>
        <w:separator/>
      </w:r>
    </w:p>
  </w:footnote>
  <w:footnote w:type="continuationSeparator" w:id="0">
    <w:p w:rsidR="003800BB" w:rsidRDefault="0038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D76462"/>
    <w:multiLevelType w:val="multilevel"/>
    <w:tmpl w:val="83C238FA"/>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6432046"/>
    <w:multiLevelType w:val="hybridMultilevel"/>
    <w:tmpl w:val="852E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3"/>
  </w:num>
  <w:num w:numId="10">
    <w:abstractNumId w:val="4"/>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0BB"/>
    <w:rsid w:val="000072B6"/>
    <w:rsid w:val="0001021B"/>
    <w:rsid w:val="00011D89"/>
    <w:rsid w:val="00012715"/>
    <w:rsid w:val="00024D89"/>
    <w:rsid w:val="000250B6"/>
    <w:rsid w:val="000256D3"/>
    <w:rsid w:val="00025953"/>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E76AB"/>
    <w:rsid w:val="000F1F1E"/>
    <w:rsid w:val="000F2259"/>
    <w:rsid w:val="00101880"/>
    <w:rsid w:val="0010392D"/>
    <w:rsid w:val="0010447F"/>
    <w:rsid w:val="00104FE3"/>
    <w:rsid w:val="00120BD3"/>
    <w:rsid w:val="00122FEA"/>
    <w:rsid w:val="001232BD"/>
    <w:rsid w:val="00124ED5"/>
    <w:rsid w:val="001447B3"/>
    <w:rsid w:val="00151029"/>
    <w:rsid w:val="00152073"/>
    <w:rsid w:val="00153B3A"/>
    <w:rsid w:val="00161939"/>
    <w:rsid w:val="00161AA0"/>
    <w:rsid w:val="00161DA7"/>
    <w:rsid w:val="00162093"/>
    <w:rsid w:val="0016658E"/>
    <w:rsid w:val="001771DD"/>
    <w:rsid w:val="00177995"/>
    <w:rsid w:val="00177A8C"/>
    <w:rsid w:val="00186B33"/>
    <w:rsid w:val="00192998"/>
    <w:rsid w:val="00192F9D"/>
    <w:rsid w:val="00196EB8"/>
    <w:rsid w:val="001979FF"/>
    <w:rsid w:val="00197B17"/>
    <w:rsid w:val="001A1637"/>
    <w:rsid w:val="001A3ACE"/>
    <w:rsid w:val="001C277E"/>
    <w:rsid w:val="001C2A72"/>
    <w:rsid w:val="001D0B75"/>
    <w:rsid w:val="001D3C09"/>
    <w:rsid w:val="001D44E8"/>
    <w:rsid w:val="001D60EC"/>
    <w:rsid w:val="001E44DF"/>
    <w:rsid w:val="001E68A5"/>
    <w:rsid w:val="001E6BB0"/>
    <w:rsid w:val="001F3826"/>
    <w:rsid w:val="001F6E46"/>
    <w:rsid w:val="001F7C91"/>
    <w:rsid w:val="00201529"/>
    <w:rsid w:val="00206463"/>
    <w:rsid w:val="00206F2F"/>
    <w:rsid w:val="0021053D"/>
    <w:rsid w:val="00210A92"/>
    <w:rsid w:val="00214F78"/>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488D"/>
    <w:rsid w:val="00306E5F"/>
    <w:rsid w:val="00307E14"/>
    <w:rsid w:val="00307E8C"/>
    <w:rsid w:val="00314054"/>
    <w:rsid w:val="00316F27"/>
    <w:rsid w:val="00327870"/>
    <w:rsid w:val="0033259D"/>
    <w:rsid w:val="003406C6"/>
    <w:rsid w:val="003418CC"/>
    <w:rsid w:val="003459BD"/>
    <w:rsid w:val="00350D38"/>
    <w:rsid w:val="00351B36"/>
    <w:rsid w:val="00357B4E"/>
    <w:rsid w:val="00360B17"/>
    <w:rsid w:val="003744CF"/>
    <w:rsid w:val="00374717"/>
    <w:rsid w:val="0037676C"/>
    <w:rsid w:val="003800BB"/>
    <w:rsid w:val="003829E5"/>
    <w:rsid w:val="003956CC"/>
    <w:rsid w:val="00395C9A"/>
    <w:rsid w:val="003A6B67"/>
    <w:rsid w:val="003B15E6"/>
    <w:rsid w:val="003C2045"/>
    <w:rsid w:val="003C43A1"/>
    <w:rsid w:val="003C4FC0"/>
    <w:rsid w:val="003C55F4"/>
    <w:rsid w:val="003C7A3F"/>
    <w:rsid w:val="003D2766"/>
    <w:rsid w:val="003D3E8F"/>
    <w:rsid w:val="003D544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1BEC"/>
    <w:rsid w:val="00482214"/>
    <w:rsid w:val="00483968"/>
    <w:rsid w:val="00484F86"/>
    <w:rsid w:val="00490746"/>
    <w:rsid w:val="00490852"/>
    <w:rsid w:val="00492F30"/>
    <w:rsid w:val="004946F4"/>
    <w:rsid w:val="0049487E"/>
    <w:rsid w:val="00496783"/>
    <w:rsid w:val="004A160D"/>
    <w:rsid w:val="004A3E81"/>
    <w:rsid w:val="004A5C62"/>
    <w:rsid w:val="004A707D"/>
    <w:rsid w:val="004C6EEE"/>
    <w:rsid w:val="004C702B"/>
    <w:rsid w:val="004D016B"/>
    <w:rsid w:val="004D1B22"/>
    <w:rsid w:val="004D36F2"/>
    <w:rsid w:val="004D3F11"/>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1C05"/>
    <w:rsid w:val="005C2235"/>
    <w:rsid w:val="005C49DA"/>
    <w:rsid w:val="005C50F3"/>
    <w:rsid w:val="005C5D91"/>
    <w:rsid w:val="005D07B8"/>
    <w:rsid w:val="005D6597"/>
    <w:rsid w:val="005E14E7"/>
    <w:rsid w:val="005E26A3"/>
    <w:rsid w:val="005E447E"/>
    <w:rsid w:val="005E7E16"/>
    <w:rsid w:val="005F0775"/>
    <w:rsid w:val="005F0CF5"/>
    <w:rsid w:val="005F21EB"/>
    <w:rsid w:val="00605908"/>
    <w:rsid w:val="00610D7C"/>
    <w:rsid w:val="00613414"/>
    <w:rsid w:val="0062408D"/>
    <w:rsid w:val="006240CC"/>
    <w:rsid w:val="00627DA7"/>
    <w:rsid w:val="006358B4"/>
    <w:rsid w:val="006419AA"/>
    <w:rsid w:val="00642E50"/>
    <w:rsid w:val="00644B7E"/>
    <w:rsid w:val="006454E6"/>
    <w:rsid w:val="00646A68"/>
    <w:rsid w:val="0065092E"/>
    <w:rsid w:val="006557A7"/>
    <w:rsid w:val="00656290"/>
    <w:rsid w:val="006621D7"/>
    <w:rsid w:val="0066302A"/>
    <w:rsid w:val="00670597"/>
    <w:rsid w:val="006706D0"/>
    <w:rsid w:val="0067392E"/>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B7C"/>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42C"/>
    <w:rsid w:val="008D462F"/>
    <w:rsid w:val="008D4BDF"/>
    <w:rsid w:val="008D6DCF"/>
    <w:rsid w:val="008E4376"/>
    <w:rsid w:val="008E7A0A"/>
    <w:rsid w:val="008F1CA2"/>
    <w:rsid w:val="00900719"/>
    <w:rsid w:val="009017AC"/>
    <w:rsid w:val="00904A1C"/>
    <w:rsid w:val="00905030"/>
    <w:rsid w:val="00906490"/>
    <w:rsid w:val="009111B2"/>
    <w:rsid w:val="00924AE1"/>
    <w:rsid w:val="009269B1"/>
    <w:rsid w:val="0092724D"/>
    <w:rsid w:val="00937BD9"/>
    <w:rsid w:val="00950E2C"/>
    <w:rsid w:val="00951D50"/>
    <w:rsid w:val="009525EB"/>
    <w:rsid w:val="009532FF"/>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6931"/>
    <w:rsid w:val="00A872E5"/>
    <w:rsid w:val="00A91406"/>
    <w:rsid w:val="00A96E65"/>
    <w:rsid w:val="00A97C72"/>
    <w:rsid w:val="00AA4097"/>
    <w:rsid w:val="00AA63D4"/>
    <w:rsid w:val="00AB06E8"/>
    <w:rsid w:val="00AB1CD3"/>
    <w:rsid w:val="00AB352F"/>
    <w:rsid w:val="00AB7F86"/>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383"/>
    <w:rsid w:val="00B06571"/>
    <w:rsid w:val="00B068BA"/>
    <w:rsid w:val="00B13851"/>
    <w:rsid w:val="00B13B1C"/>
    <w:rsid w:val="00B22291"/>
    <w:rsid w:val="00B23F9A"/>
    <w:rsid w:val="00B2417B"/>
    <w:rsid w:val="00B24E6F"/>
    <w:rsid w:val="00B2571C"/>
    <w:rsid w:val="00B26CB5"/>
    <w:rsid w:val="00B2752E"/>
    <w:rsid w:val="00B307CC"/>
    <w:rsid w:val="00B326B7"/>
    <w:rsid w:val="00B431E8"/>
    <w:rsid w:val="00B45141"/>
    <w:rsid w:val="00B5160B"/>
    <w:rsid w:val="00B5273A"/>
    <w:rsid w:val="00B62B50"/>
    <w:rsid w:val="00B635B7"/>
    <w:rsid w:val="00B63AE8"/>
    <w:rsid w:val="00B65950"/>
    <w:rsid w:val="00B66D83"/>
    <w:rsid w:val="00B672C0"/>
    <w:rsid w:val="00B75646"/>
    <w:rsid w:val="00B7571B"/>
    <w:rsid w:val="00B90729"/>
    <w:rsid w:val="00B907DA"/>
    <w:rsid w:val="00B950BC"/>
    <w:rsid w:val="00B9714C"/>
    <w:rsid w:val="00BA3F8D"/>
    <w:rsid w:val="00BB30C3"/>
    <w:rsid w:val="00BB7A10"/>
    <w:rsid w:val="00BC7468"/>
    <w:rsid w:val="00BC7D4F"/>
    <w:rsid w:val="00BC7ED7"/>
    <w:rsid w:val="00BD2850"/>
    <w:rsid w:val="00BE28D2"/>
    <w:rsid w:val="00BE4A64"/>
    <w:rsid w:val="00BF7F58"/>
    <w:rsid w:val="00C01381"/>
    <w:rsid w:val="00C02821"/>
    <w:rsid w:val="00C079B8"/>
    <w:rsid w:val="00C123EA"/>
    <w:rsid w:val="00C12A49"/>
    <w:rsid w:val="00C133EE"/>
    <w:rsid w:val="00C27DE9"/>
    <w:rsid w:val="00C31E5F"/>
    <w:rsid w:val="00C33388"/>
    <w:rsid w:val="00C35484"/>
    <w:rsid w:val="00C4173A"/>
    <w:rsid w:val="00C602FF"/>
    <w:rsid w:val="00C61174"/>
    <w:rsid w:val="00C6148F"/>
    <w:rsid w:val="00C62F7A"/>
    <w:rsid w:val="00C63B9C"/>
    <w:rsid w:val="00C65930"/>
    <w:rsid w:val="00C6682F"/>
    <w:rsid w:val="00C7275E"/>
    <w:rsid w:val="00C74C5D"/>
    <w:rsid w:val="00C863C4"/>
    <w:rsid w:val="00C93C3E"/>
    <w:rsid w:val="00CA12E3"/>
    <w:rsid w:val="00CA6611"/>
    <w:rsid w:val="00CA6AE6"/>
    <w:rsid w:val="00CA782F"/>
    <w:rsid w:val="00CC0C72"/>
    <w:rsid w:val="00CC2BFD"/>
    <w:rsid w:val="00CD3476"/>
    <w:rsid w:val="00CD64DF"/>
    <w:rsid w:val="00CE2B7C"/>
    <w:rsid w:val="00CF2F50"/>
    <w:rsid w:val="00D02919"/>
    <w:rsid w:val="00D04C61"/>
    <w:rsid w:val="00D05B8D"/>
    <w:rsid w:val="00D065A2"/>
    <w:rsid w:val="00D07F00"/>
    <w:rsid w:val="00D17B72"/>
    <w:rsid w:val="00D17CBD"/>
    <w:rsid w:val="00D256EE"/>
    <w:rsid w:val="00D3185C"/>
    <w:rsid w:val="00D33E72"/>
    <w:rsid w:val="00D35BD6"/>
    <w:rsid w:val="00D361B5"/>
    <w:rsid w:val="00D36D8F"/>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361DA"/>
    <w:rsid w:val="00E40181"/>
    <w:rsid w:val="00E448AC"/>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393F"/>
    <w:rsid w:val="00F0437A"/>
    <w:rsid w:val="00F11037"/>
    <w:rsid w:val="00F16F1B"/>
    <w:rsid w:val="00F250A9"/>
    <w:rsid w:val="00F27C8F"/>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46C"/>
    <w:rsid w:val="00F76CAB"/>
    <w:rsid w:val="00F772C6"/>
    <w:rsid w:val="00F815B5"/>
    <w:rsid w:val="00F85195"/>
    <w:rsid w:val="00F938BA"/>
    <w:rsid w:val="00F97432"/>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2CCA109"/>
  <w15:docId w15:val="{936C4F83-4CCE-4F4A-B774-46F89D1E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B17"/>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qFormat/>
    <w:rsid w:val="0051568D"/>
    <w:pPr>
      <w:numPr>
        <w:ilvl w:val="2"/>
        <w:numId w:val="7"/>
      </w:numPr>
      <w:spacing w:after="40"/>
    </w:pPr>
  </w:style>
  <w:style w:type="paragraph" w:styleId="BalloonText">
    <w:name w:val="Balloon Text"/>
    <w:basedOn w:val="Normal"/>
    <w:link w:val="BalloonTextChar"/>
    <w:uiPriority w:val="99"/>
    <w:semiHidden/>
    <w:unhideWhenUsed/>
    <w:rsid w:val="00214F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14F78"/>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uiPriority w:val="99"/>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numbering" w:customStyle="1" w:styleId="ZZNumbersloweralpha">
    <w:name w:val="ZZ Numbers lower alpha"/>
    <w:basedOn w:val="NoList"/>
    <w:rsid w:val="0030488D"/>
    <w:pPr>
      <w:numPr>
        <w:numId w:val="9"/>
      </w:numPr>
    </w:pPr>
  </w:style>
  <w:style w:type="character" w:customStyle="1" w:styleId="DHHSbodyChar">
    <w:name w:val="DHHS body Char"/>
    <w:link w:val="DHHSbody"/>
    <w:locked/>
    <w:rsid w:val="0030488D"/>
    <w:rPr>
      <w:rFonts w:ascii="Arial" w:eastAsia="Times" w:hAnsi="Arial"/>
      <w:lang w:eastAsia="en-US"/>
    </w:rPr>
  </w:style>
  <w:style w:type="character" w:styleId="CommentReference">
    <w:name w:val="annotation reference"/>
    <w:basedOn w:val="DefaultParagraphFont"/>
    <w:uiPriority w:val="99"/>
    <w:semiHidden/>
    <w:unhideWhenUsed/>
    <w:rsid w:val="00360B17"/>
    <w:rPr>
      <w:sz w:val="16"/>
      <w:szCs w:val="16"/>
    </w:rPr>
  </w:style>
  <w:style w:type="paragraph" w:styleId="CommentText">
    <w:name w:val="annotation text"/>
    <w:basedOn w:val="Normal"/>
    <w:link w:val="CommentTextChar"/>
    <w:uiPriority w:val="99"/>
    <w:semiHidden/>
    <w:unhideWhenUsed/>
    <w:rsid w:val="00360B17"/>
    <w:pPr>
      <w:spacing w:line="240" w:lineRule="auto"/>
    </w:pPr>
    <w:rPr>
      <w:sz w:val="20"/>
      <w:szCs w:val="20"/>
    </w:rPr>
  </w:style>
  <w:style w:type="character" w:customStyle="1" w:styleId="CommentTextChar">
    <w:name w:val="Comment Text Char"/>
    <w:basedOn w:val="DefaultParagraphFont"/>
    <w:link w:val="CommentText"/>
    <w:uiPriority w:val="99"/>
    <w:semiHidden/>
    <w:rsid w:val="00360B17"/>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60B17"/>
    <w:rPr>
      <w:b/>
      <w:bCs/>
    </w:rPr>
  </w:style>
  <w:style w:type="character" w:customStyle="1" w:styleId="CommentSubjectChar">
    <w:name w:val="Comment Subject Char"/>
    <w:basedOn w:val="CommentTextChar"/>
    <w:link w:val="CommentSubject"/>
    <w:uiPriority w:val="99"/>
    <w:semiHidden/>
    <w:rsid w:val="00360B17"/>
    <w:rPr>
      <w:rFonts w:ascii="Calibri" w:eastAsia="Calibri" w:hAnsi="Calibri"/>
      <w:b/>
      <w:bCs/>
      <w:lang w:eastAsia="en-US"/>
    </w:rPr>
  </w:style>
  <w:style w:type="character" w:styleId="UnresolvedMention">
    <w:name w:val="Unresolved Mention"/>
    <w:basedOn w:val="DefaultParagraphFont"/>
    <w:uiPriority w:val="99"/>
    <w:semiHidden/>
    <w:unhideWhenUsed/>
    <w:rsid w:val="00741B7C"/>
    <w:rPr>
      <w:color w:val="605E5C"/>
      <w:shd w:val="clear" w:color="auto" w:fill="E1DFDD"/>
    </w:rPr>
  </w:style>
  <w:style w:type="character" w:customStyle="1" w:styleId="FooterChar">
    <w:name w:val="Footer Char"/>
    <w:basedOn w:val="DefaultParagraphFont"/>
    <w:link w:val="Footer"/>
    <w:uiPriority w:val="99"/>
    <w:rsid w:val="00C65930"/>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hhs.smartygrants.com.au/mhfrfyear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hhs.smartygrants.com.au/mhfrfyear4" TargetMode="External"/><Relationship Id="rId2" Type="http://schemas.openxmlformats.org/officeDocument/2006/relationships/numbering" Target="numbering.xml"/><Relationship Id="rId16" Type="http://schemas.openxmlformats.org/officeDocument/2006/relationships/hyperlink" Target="https://dhhs.smartygrants.com.au/mhfrfyear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2.health.vic.gov.au/about/publications/researchandreports/health-2040-dicussion-paper" TargetMode="External"/><Relationship Id="rId10" Type="http://schemas.openxmlformats.org/officeDocument/2006/relationships/footer" Target="footer1.xml"/><Relationship Id="rId19" Type="http://schemas.openxmlformats.org/officeDocument/2006/relationships/hyperlink" Target="https://www2.health.vic.gov.au/mental-health/priorities-and-transformation/renewal-gra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hhs.smartygrants.com.au/mhfrfyear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A967-F379-4E1C-9C77-AB8E4953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2017–18 Regional Health Infrastructure Fund: Round 2 - Frequently asked questions</vt:lpstr>
    </vt:vector>
  </TitlesOfParts>
  <Company>Department of Health and Human Services</Company>
  <LinksUpToDate>false</LinksUpToDate>
  <CharactersWithSpaces>12429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Regional Health Infrastructure Fund: Round 2 - Frequently asked questions</dc:title>
  <dc:subject>Regional Health Infrastructure Fund</dc:subject>
  <dc:creator>Infrastructure, Planning and Delivery</dc:creator>
  <cp:keywords>annual, grant, funding, health</cp:keywords>
  <cp:lastModifiedBy>Tania Hayes (DHHS)</cp:lastModifiedBy>
  <cp:revision>6</cp:revision>
  <cp:lastPrinted>2017-05-25T01:47:00Z</cp:lastPrinted>
  <dcterms:created xsi:type="dcterms:W3CDTF">2019-03-22T07:08:00Z</dcterms:created>
  <dcterms:modified xsi:type="dcterms:W3CDTF">2019-03-26T00:46:00Z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