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62C1" w14:textId="77777777" w:rsidR="0074696E" w:rsidRPr="004C6EEE" w:rsidRDefault="0074696E" w:rsidP="00AD784C">
      <w:pPr>
        <w:pStyle w:val="Spacerparatopoffirstpage"/>
      </w:pPr>
    </w:p>
    <w:p w14:paraId="34A35FF4" w14:textId="77777777" w:rsidR="00A62D44" w:rsidRPr="004C6EEE" w:rsidRDefault="00A62D44" w:rsidP="004C6EEE">
      <w:pPr>
        <w:pStyle w:val="Sectionbreakfirstpage"/>
        <w:sectPr w:rsidR="00A62D44" w:rsidRPr="004C6EEE" w:rsidSect="00AD784C">
          <w:headerReference w:type="default" r:id="rId8"/>
          <w:footerReference w:type="default" r:id="rId9"/>
          <w:pgSz w:w="11906" w:h="16838" w:code="9"/>
          <w:pgMar w:top="567" w:right="851" w:bottom="1418" w:left="851" w:header="510" w:footer="510" w:gutter="0"/>
          <w:cols w:space="708"/>
          <w:docGrid w:linePitch="360"/>
        </w:sectPr>
      </w:pPr>
    </w:p>
    <w:tbl>
      <w:tblPr>
        <w:tblpPr w:leftFromText="180" w:rightFromText="180" w:vertAnchor="text" w:tblpY="1"/>
        <w:tblOverlap w:val="never"/>
        <w:tblW w:w="0" w:type="auto"/>
        <w:tblCellMar>
          <w:left w:w="0" w:type="dxa"/>
          <w:right w:w="0" w:type="dxa"/>
        </w:tblCellMar>
        <w:tblLook w:val="0600" w:firstRow="0" w:lastRow="0" w:firstColumn="0" w:lastColumn="0" w:noHBand="1" w:noVBand="1"/>
      </w:tblPr>
      <w:tblGrid>
        <w:gridCol w:w="7535"/>
      </w:tblGrid>
      <w:tr w:rsidR="00AD784C" w14:paraId="0670BB72" w14:textId="77777777" w:rsidTr="00810DDE">
        <w:trPr>
          <w:trHeight w:val="1007"/>
        </w:trPr>
        <w:tc>
          <w:tcPr>
            <w:tcW w:w="7535" w:type="dxa"/>
            <w:shd w:val="clear" w:color="auto" w:fill="auto"/>
            <w:vAlign w:val="bottom"/>
          </w:tcPr>
          <w:p w14:paraId="7AA4E54F" w14:textId="230AA0AA" w:rsidR="00AD784C" w:rsidRPr="00C335AA" w:rsidRDefault="00183D8E" w:rsidP="00753DBB">
            <w:pPr>
              <w:pStyle w:val="DHHSmainheading"/>
              <w:rPr>
                <w:color w:val="C00000"/>
              </w:rPr>
            </w:pPr>
            <w:r w:rsidRPr="00C335AA">
              <w:rPr>
                <w:color w:val="C00000"/>
              </w:rPr>
              <w:t xml:space="preserve">Blood Matters </w:t>
            </w:r>
            <w:r w:rsidR="004340C6" w:rsidRPr="00C335AA">
              <w:rPr>
                <w:color w:val="C00000"/>
              </w:rPr>
              <w:t>on the</w:t>
            </w:r>
          </w:p>
          <w:p w14:paraId="22FE0774" w14:textId="4C9F21CB" w:rsidR="00A646A0" w:rsidRPr="00161AA0" w:rsidRDefault="00A646A0" w:rsidP="00EC19DA">
            <w:pPr>
              <w:pStyle w:val="DHHSmainheading"/>
            </w:pPr>
            <w:r w:rsidRPr="00C335AA">
              <w:rPr>
                <w:color w:val="C00000"/>
              </w:rPr>
              <w:t xml:space="preserve">Bench </w:t>
            </w:r>
            <w:r w:rsidR="00EC19DA" w:rsidRPr="00C335AA">
              <w:rPr>
                <w:color w:val="C00000"/>
              </w:rPr>
              <w:t xml:space="preserve">and </w:t>
            </w:r>
            <w:r w:rsidRPr="00C335AA">
              <w:rPr>
                <w:color w:val="C00000"/>
              </w:rPr>
              <w:t>Beyond</w:t>
            </w:r>
          </w:p>
        </w:tc>
      </w:tr>
      <w:tr w:rsidR="00AD784C" w:rsidRPr="00C163FC" w14:paraId="2D3163CA" w14:textId="77777777" w:rsidTr="00C33581">
        <w:trPr>
          <w:trHeight w:hRule="exact" w:val="576"/>
        </w:trPr>
        <w:tc>
          <w:tcPr>
            <w:tcW w:w="7535" w:type="dxa"/>
            <w:shd w:val="clear" w:color="auto" w:fill="auto"/>
            <w:tcMar>
              <w:top w:w="170" w:type="dxa"/>
              <w:bottom w:w="510" w:type="dxa"/>
            </w:tcMar>
          </w:tcPr>
          <w:p w14:paraId="2DD3B0C6" w14:textId="42901329" w:rsidR="00357B4E" w:rsidRPr="00A43A3A" w:rsidRDefault="00183D8E" w:rsidP="00D54F16">
            <w:pPr>
              <w:pStyle w:val="DHHSmainsubheading"/>
              <w:rPr>
                <w:sz w:val="24"/>
              </w:rPr>
            </w:pPr>
            <w:r w:rsidRPr="00A43A3A">
              <w:rPr>
                <w:sz w:val="24"/>
              </w:rPr>
              <w:t xml:space="preserve">Issue </w:t>
            </w:r>
            <w:r w:rsidR="00D54F16">
              <w:rPr>
                <w:sz w:val="24"/>
              </w:rPr>
              <w:t>4</w:t>
            </w:r>
            <w:r w:rsidR="008805C4" w:rsidRPr="00A43A3A">
              <w:rPr>
                <w:sz w:val="24"/>
              </w:rPr>
              <w:t xml:space="preserve"> – </w:t>
            </w:r>
            <w:r w:rsidR="00D54F16">
              <w:rPr>
                <w:sz w:val="24"/>
              </w:rPr>
              <w:t>October</w:t>
            </w:r>
            <w:r w:rsidR="008805C4" w:rsidRPr="00A43A3A">
              <w:rPr>
                <w:sz w:val="24"/>
              </w:rPr>
              <w:t xml:space="preserve"> 2020</w:t>
            </w:r>
          </w:p>
        </w:tc>
      </w:tr>
    </w:tbl>
    <w:p w14:paraId="18CCBD14" w14:textId="46072CB2" w:rsidR="005B1B5D" w:rsidRDefault="00753DBB" w:rsidP="007173CA">
      <w:pPr>
        <w:pStyle w:val="DHHSbody"/>
        <w:rPr>
          <w:sz w:val="22"/>
          <w:szCs w:val="22"/>
        </w:rPr>
      </w:pPr>
      <w:r w:rsidRPr="00C163FC">
        <w:rPr>
          <w:sz w:val="22"/>
          <w:szCs w:val="22"/>
        </w:rPr>
        <w:br w:type="textWrapping" w:clear="all"/>
      </w:r>
      <w:r w:rsidR="00183D8E" w:rsidRPr="00C163FC">
        <w:rPr>
          <w:sz w:val="22"/>
          <w:szCs w:val="22"/>
        </w:rPr>
        <w:t>Welcome to the Blood Matters newsletter for Scientists, written for Victorian transfusion scientists. It will be distributed throughout the year to share information that may be helpful to you, and to let you know of upcoming activities which may be of interest.</w:t>
      </w:r>
    </w:p>
    <w:p w14:paraId="207B8C6C" w14:textId="68CC3415" w:rsidR="008805C4" w:rsidRPr="00183D8E" w:rsidRDefault="00175A7E" w:rsidP="008805C4">
      <w:pPr>
        <w:keepNext/>
        <w:keepLines/>
        <w:spacing w:before="200"/>
        <w:outlineLvl w:val="4"/>
        <w:rPr>
          <w:rFonts w:asciiTheme="majorHAnsi" w:eastAsia="MS Mincho" w:hAnsiTheme="majorHAnsi" w:cstheme="majorBidi"/>
          <w:b/>
          <w:bCs/>
          <w:color w:val="243F60" w:themeColor="accent1" w:themeShade="7F"/>
          <w:sz w:val="24"/>
          <w:szCs w:val="24"/>
        </w:rPr>
      </w:pPr>
      <w:r w:rsidRPr="00183D8E">
        <w:rPr>
          <w:rFonts w:eastAsia="MS Mincho"/>
          <w:b/>
          <w:bCs/>
          <w:noProof/>
          <w:sz w:val="24"/>
          <w:szCs w:val="24"/>
          <w:lang w:eastAsia="en-AU"/>
        </w:rPr>
        <mc:AlternateContent>
          <mc:Choice Requires="wps">
            <w:drawing>
              <wp:anchor distT="0" distB="0" distL="114300" distR="114300" simplePos="0" relativeHeight="251662336" behindDoc="0" locked="0" layoutInCell="1" allowOverlap="1" wp14:anchorId="115A3946" wp14:editId="7AE4E237">
                <wp:simplePos x="0" y="0"/>
                <wp:positionH relativeFrom="margin">
                  <wp:posOffset>993140</wp:posOffset>
                </wp:positionH>
                <wp:positionV relativeFrom="paragraph">
                  <wp:posOffset>73660</wp:posOffset>
                </wp:positionV>
                <wp:extent cx="5467350"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67350" cy="819150"/>
                        </a:xfrm>
                        <a:prstGeom prst="rect">
                          <a:avLst/>
                        </a:prstGeom>
                        <a:solidFill>
                          <a:sysClr val="window" lastClr="FFFFFF"/>
                        </a:solidFill>
                        <a:ln w="6350">
                          <a:noFill/>
                        </a:ln>
                      </wps:spPr>
                      <wps:txbx>
                        <w:txbxContent>
                          <w:p w14:paraId="2B793143" w14:textId="686E4225" w:rsidR="008805C4" w:rsidRPr="00C335AA" w:rsidRDefault="004C1551" w:rsidP="00175A7E">
                            <w:pPr>
                              <w:pStyle w:val="Heading5"/>
                              <w:suppressAutoHyphens/>
                              <w:spacing w:before="0" w:after="0" w:line="240" w:lineRule="atLeast"/>
                              <w:rPr>
                                <w:rFonts w:ascii="Arial" w:hAnsi="Arial"/>
                                <w:b w:val="0"/>
                                <w:bCs w:val="0"/>
                                <w:i w:val="0"/>
                                <w:color w:val="C00000"/>
                                <w:sz w:val="24"/>
                                <w:szCs w:val="24"/>
                              </w:rPr>
                            </w:pPr>
                            <w:r w:rsidRPr="00C335AA">
                              <w:rPr>
                                <w:rFonts w:ascii="Arial" w:hAnsi="Arial"/>
                                <w:i w:val="0"/>
                                <w:color w:val="C00000"/>
                                <w:sz w:val="24"/>
                                <w:szCs w:val="24"/>
                              </w:rPr>
                              <w:t>Lifeblood Update</w:t>
                            </w:r>
                            <w:r w:rsidR="005B1B5D" w:rsidRPr="00C335AA">
                              <w:rPr>
                                <w:rFonts w:ascii="Arial" w:hAnsi="Arial"/>
                                <w:i w:val="0"/>
                                <w:color w:val="C00000"/>
                                <w:sz w:val="24"/>
                                <w:szCs w:val="24"/>
                              </w:rPr>
                              <w:t xml:space="preserve"> by Dr James Daly</w:t>
                            </w:r>
                          </w:p>
                          <w:p w14:paraId="63639933" w14:textId="56FB8092" w:rsidR="008805C4" w:rsidRPr="00175A7E" w:rsidRDefault="004C1551" w:rsidP="008805C4">
                            <w:pPr>
                              <w:rPr>
                                <w:rFonts w:ascii="Arial" w:hAnsi="Arial" w:cs="Arial"/>
                                <w:b/>
                                <w:sz w:val="24"/>
                                <w:szCs w:val="24"/>
                              </w:rPr>
                            </w:pPr>
                            <w:r w:rsidRPr="00175A7E">
                              <w:rPr>
                                <w:rFonts w:ascii="Arial" w:hAnsi="Arial" w:cs="Arial"/>
                                <w:b/>
                                <w:sz w:val="24"/>
                                <w:szCs w:val="24"/>
                              </w:rPr>
                              <w:t>Thursday 29</w:t>
                            </w:r>
                            <w:r w:rsidRPr="00175A7E">
                              <w:rPr>
                                <w:rFonts w:ascii="Arial" w:hAnsi="Arial" w:cs="Arial"/>
                                <w:b/>
                                <w:sz w:val="24"/>
                                <w:szCs w:val="24"/>
                                <w:vertAlign w:val="superscript"/>
                              </w:rPr>
                              <w:t>th</w:t>
                            </w:r>
                            <w:r w:rsidRPr="00175A7E">
                              <w:rPr>
                                <w:rFonts w:ascii="Arial" w:hAnsi="Arial" w:cs="Arial"/>
                                <w:b/>
                                <w:sz w:val="24"/>
                                <w:szCs w:val="24"/>
                              </w:rPr>
                              <w:t xml:space="preserve"> </w:t>
                            </w:r>
                            <w:r w:rsidR="00E11DC6" w:rsidRPr="00175A7E">
                              <w:rPr>
                                <w:rFonts w:ascii="Arial" w:hAnsi="Arial" w:cs="Arial"/>
                                <w:b/>
                                <w:sz w:val="24"/>
                                <w:szCs w:val="24"/>
                              </w:rPr>
                              <w:t xml:space="preserve">October </w:t>
                            </w:r>
                            <w:r w:rsidR="005B1B5D" w:rsidRPr="00175A7E">
                              <w:rPr>
                                <w:rFonts w:ascii="Arial" w:hAnsi="Arial" w:cs="Arial"/>
                                <w:b/>
                                <w:sz w:val="24"/>
                                <w:szCs w:val="24"/>
                              </w:rPr>
                              <w:t>2020, 12.00pm – 1.00pm</w:t>
                            </w:r>
                          </w:p>
                          <w:p w14:paraId="7EF92CC3" w14:textId="45404877" w:rsidR="008805C4" w:rsidRPr="00175A7E" w:rsidRDefault="00FF454B" w:rsidP="00175A7E">
                            <w:pPr>
                              <w:pStyle w:val="DHHSbullet1"/>
                              <w:numPr>
                                <w:ilvl w:val="0"/>
                                <w:numId w:val="0"/>
                              </w:numPr>
                              <w:spacing w:after="0"/>
                              <w:ind w:left="284" w:hanging="284"/>
                              <w:rPr>
                                <w:rFonts w:cs="Arial"/>
                                <w:sz w:val="24"/>
                                <w:szCs w:val="24"/>
                              </w:rPr>
                            </w:pPr>
                            <w:r w:rsidRPr="00175A7E">
                              <w:rPr>
                                <w:rFonts w:cs="Arial"/>
                                <w:sz w:val="24"/>
                                <w:szCs w:val="24"/>
                              </w:rPr>
                              <w:t xml:space="preserve">Virtual meeting via </w:t>
                            </w:r>
                            <w:r w:rsidR="008805C4" w:rsidRPr="00175A7E">
                              <w:rPr>
                                <w:rFonts w:cs="Arial"/>
                                <w:sz w:val="24"/>
                                <w:szCs w:val="24"/>
                              </w:rPr>
                              <w:t>Webex</w:t>
                            </w:r>
                            <w:r w:rsidRPr="00175A7E">
                              <w:rPr>
                                <w:rFonts w:cs="Arial"/>
                                <w:sz w:val="24"/>
                                <w:szCs w:val="24"/>
                              </w:rPr>
                              <w:t xml:space="preserve"> </w:t>
                            </w:r>
                          </w:p>
                          <w:p w14:paraId="3B1160B0" w14:textId="0AA83474" w:rsidR="008805C4" w:rsidRPr="00175A7E" w:rsidRDefault="004C1551" w:rsidP="008805C4">
                            <w:pPr>
                              <w:rPr>
                                <w:rFonts w:ascii="Arial" w:hAnsi="Arial" w:cs="Arial"/>
                                <w:color w:val="C00000"/>
                                <w:sz w:val="24"/>
                                <w:szCs w:val="24"/>
                              </w:rPr>
                            </w:pPr>
                            <w:r w:rsidRPr="00175A7E">
                              <w:rPr>
                                <w:rFonts w:ascii="Arial" w:hAnsi="Arial" w:cs="Arial"/>
                                <w:sz w:val="24"/>
                                <w:szCs w:val="24"/>
                              </w:rPr>
                              <w:t xml:space="preserve">Registration is required – </w:t>
                            </w:r>
                            <w:hyperlink r:id="rId10" w:tooltip="Click to register" w:history="1">
                              <w:r w:rsidRPr="00175A7E">
                                <w:rPr>
                                  <w:rStyle w:val="Hyperlink"/>
                                  <w:rFonts w:ascii="Arial" w:hAnsi="Arial" w:cs="Arial"/>
                                  <w:b/>
                                  <w:color w:val="C00000"/>
                                  <w:sz w:val="24"/>
                                  <w:szCs w:val="24"/>
                                </w:rPr>
                                <w:t>Click here to register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A3946" id="_x0000_t202" coordsize="21600,21600" o:spt="202" path="m,l,21600r21600,l21600,xe">
                <v:stroke joinstyle="miter"/>
                <v:path gradientshapeok="t" o:connecttype="rect"/>
              </v:shapetype>
              <v:shape id="Text Box 2" o:spid="_x0000_s1026" type="#_x0000_t202" style="position:absolute;margin-left:78.2pt;margin-top:5.8pt;width:430.5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" fillcolor="window" stroked="f" strokeweight=".5pt">
                <v:textbox>
                  <w:txbxContent>
                    <w:p w14:paraId="2B793143" w14:textId="686E4225" w:rsidR="008805C4" w:rsidRPr="00C335AA" w:rsidRDefault="004C1551" w:rsidP="00175A7E">
                      <w:pPr>
                        <w:pStyle w:val="Heading5"/>
                        <w:suppressAutoHyphens/>
                        <w:spacing w:before="0" w:after="0" w:line="240" w:lineRule="atLeast"/>
                        <w:rPr>
                          <w:rFonts w:ascii="Arial" w:hAnsi="Arial"/>
                          <w:b w:val="0"/>
                          <w:bCs w:val="0"/>
                          <w:i w:val="0"/>
                          <w:color w:val="C00000"/>
                          <w:sz w:val="24"/>
                          <w:szCs w:val="24"/>
                        </w:rPr>
                      </w:pPr>
                      <w:r w:rsidRPr="00C335AA">
                        <w:rPr>
                          <w:rFonts w:ascii="Arial" w:hAnsi="Arial"/>
                          <w:i w:val="0"/>
                          <w:color w:val="C00000"/>
                          <w:sz w:val="24"/>
                          <w:szCs w:val="24"/>
                        </w:rPr>
                        <w:t>Lifeblood Update</w:t>
                      </w:r>
                      <w:r w:rsidR="005B1B5D" w:rsidRPr="00C335AA">
                        <w:rPr>
                          <w:rFonts w:ascii="Arial" w:hAnsi="Arial"/>
                          <w:i w:val="0"/>
                          <w:color w:val="C00000"/>
                          <w:sz w:val="24"/>
                          <w:szCs w:val="24"/>
                        </w:rPr>
                        <w:t xml:space="preserve"> by Dr James Daly</w:t>
                      </w:r>
                    </w:p>
                    <w:p w14:paraId="63639933" w14:textId="56FB8092" w:rsidR="008805C4" w:rsidRPr="00175A7E" w:rsidRDefault="004C1551" w:rsidP="008805C4">
                      <w:pPr>
                        <w:rPr>
                          <w:rFonts w:ascii="Arial" w:hAnsi="Arial" w:cs="Arial"/>
                          <w:b/>
                          <w:sz w:val="24"/>
                          <w:szCs w:val="24"/>
                        </w:rPr>
                      </w:pPr>
                      <w:r w:rsidRPr="00175A7E">
                        <w:rPr>
                          <w:rFonts w:ascii="Arial" w:hAnsi="Arial" w:cs="Arial"/>
                          <w:b/>
                          <w:sz w:val="24"/>
                          <w:szCs w:val="24"/>
                        </w:rPr>
                        <w:t>Thursday 29</w:t>
                      </w:r>
                      <w:r w:rsidRPr="00175A7E">
                        <w:rPr>
                          <w:rFonts w:ascii="Arial" w:hAnsi="Arial" w:cs="Arial"/>
                          <w:b/>
                          <w:sz w:val="24"/>
                          <w:szCs w:val="24"/>
                          <w:vertAlign w:val="superscript"/>
                        </w:rPr>
                        <w:t>th</w:t>
                      </w:r>
                      <w:r w:rsidRPr="00175A7E">
                        <w:rPr>
                          <w:rFonts w:ascii="Arial" w:hAnsi="Arial" w:cs="Arial"/>
                          <w:b/>
                          <w:sz w:val="24"/>
                          <w:szCs w:val="24"/>
                        </w:rPr>
                        <w:t xml:space="preserve"> </w:t>
                      </w:r>
                      <w:r w:rsidR="00E11DC6" w:rsidRPr="00175A7E">
                        <w:rPr>
                          <w:rFonts w:ascii="Arial" w:hAnsi="Arial" w:cs="Arial"/>
                          <w:b/>
                          <w:sz w:val="24"/>
                          <w:szCs w:val="24"/>
                        </w:rPr>
                        <w:t xml:space="preserve">October </w:t>
                      </w:r>
                      <w:r w:rsidR="005B1B5D" w:rsidRPr="00175A7E">
                        <w:rPr>
                          <w:rFonts w:ascii="Arial" w:hAnsi="Arial" w:cs="Arial"/>
                          <w:b/>
                          <w:sz w:val="24"/>
                          <w:szCs w:val="24"/>
                        </w:rPr>
                        <w:t>2020, 12.00pm – 1.00pm</w:t>
                      </w:r>
                    </w:p>
                    <w:p w14:paraId="7EF92CC3" w14:textId="45404877" w:rsidR="008805C4" w:rsidRPr="00175A7E" w:rsidRDefault="00FF454B" w:rsidP="00175A7E">
                      <w:pPr>
                        <w:pStyle w:val="DHHSbullet1"/>
                        <w:numPr>
                          <w:ilvl w:val="0"/>
                          <w:numId w:val="0"/>
                        </w:numPr>
                        <w:spacing w:after="0"/>
                        <w:ind w:left="284" w:hanging="284"/>
                        <w:rPr>
                          <w:rFonts w:cs="Arial"/>
                          <w:sz w:val="24"/>
                          <w:szCs w:val="24"/>
                        </w:rPr>
                      </w:pPr>
                      <w:r w:rsidRPr="00175A7E">
                        <w:rPr>
                          <w:rFonts w:cs="Arial"/>
                          <w:sz w:val="24"/>
                          <w:szCs w:val="24"/>
                        </w:rPr>
                        <w:t xml:space="preserve">Virtual meeting via </w:t>
                      </w:r>
                      <w:r w:rsidR="008805C4" w:rsidRPr="00175A7E">
                        <w:rPr>
                          <w:rFonts w:cs="Arial"/>
                          <w:sz w:val="24"/>
                          <w:szCs w:val="24"/>
                        </w:rPr>
                        <w:t>Webex</w:t>
                      </w:r>
                      <w:r w:rsidRPr="00175A7E">
                        <w:rPr>
                          <w:rFonts w:cs="Arial"/>
                          <w:sz w:val="24"/>
                          <w:szCs w:val="24"/>
                        </w:rPr>
                        <w:t xml:space="preserve"> </w:t>
                      </w:r>
                    </w:p>
                    <w:p w14:paraId="3B1160B0" w14:textId="0AA83474" w:rsidR="008805C4" w:rsidRPr="00175A7E" w:rsidRDefault="004C1551" w:rsidP="008805C4">
                      <w:pPr>
                        <w:rPr>
                          <w:rFonts w:ascii="Arial" w:hAnsi="Arial" w:cs="Arial"/>
                          <w:color w:val="C00000"/>
                          <w:sz w:val="24"/>
                          <w:szCs w:val="24"/>
                        </w:rPr>
                      </w:pPr>
                      <w:r w:rsidRPr="00175A7E">
                        <w:rPr>
                          <w:rFonts w:ascii="Arial" w:hAnsi="Arial" w:cs="Arial"/>
                          <w:sz w:val="24"/>
                          <w:szCs w:val="24"/>
                        </w:rPr>
                        <w:t xml:space="preserve">Registration is required – </w:t>
                      </w:r>
                      <w:hyperlink r:id="rId11" w:tooltip="Click to register" w:history="1">
                        <w:r w:rsidRPr="00175A7E">
                          <w:rPr>
                            <w:rStyle w:val="Hyperlink"/>
                            <w:rFonts w:ascii="Arial" w:hAnsi="Arial" w:cs="Arial"/>
                            <w:b/>
                            <w:color w:val="C00000"/>
                            <w:sz w:val="24"/>
                            <w:szCs w:val="24"/>
                          </w:rPr>
                          <w:t>Click here to register</w:t>
                        </w:r>
                      </w:hyperlink>
                    </w:p>
                  </w:txbxContent>
                </v:textbox>
                <w10:wrap anchorx="margin"/>
              </v:shape>
            </w:pict>
          </mc:Fallback>
        </mc:AlternateContent>
      </w:r>
      <w:r w:rsidRPr="00183D8E">
        <w:rPr>
          <w:rFonts w:ascii="Arial" w:eastAsia="MS Mincho" w:hAnsi="Arial"/>
          <w:b/>
          <w:bCs/>
          <w:noProof/>
          <w:sz w:val="24"/>
          <w:szCs w:val="24"/>
          <w:lang w:eastAsia="en-AU"/>
        </w:rPr>
        <w:drawing>
          <wp:anchor distT="0" distB="0" distL="114300" distR="114300" simplePos="0" relativeHeight="251667456" behindDoc="0" locked="0" layoutInCell="1" allowOverlap="1" wp14:anchorId="6F4C49FC" wp14:editId="43F9E1A9">
            <wp:simplePos x="0" y="0"/>
            <wp:positionH relativeFrom="column">
              <wp:posOffset>21590</wp:posOffset>
            </wp:positionH>
            <wp:positionV relativeFrom="paragraph">
              <wp:posOffset>69215</wp:posOffset>
            </wp:positionV>
            <wp:extent cx="923925" cy="953135"/>
            <wp:effectExtent l="0" t="0" r="9525" b="0"/>
            <wp:wrapNone/>
            <wp:docPr id="6" name="Picture 6" descr="Image of calendar and clock" title="Calend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motion\2020\Icons\Blood Maters Icon and PNG formats\Blood Maters Icon and PNG formats\Calendar_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6D484" w14:textId="77777777" w:rsidR="008805C4" w:rsidRPr="00183D8E" w:rsidRDefault="008805C4" w:rsidP="008805C4">
      <w:pPr>
        <w:keepNext/>
        <w:keepLines/>
        <w:outlineLvl w:val="4"/>
        <w:rPr>
          <w:rFonts w:asciiTheme="majorHAnsi" w:eastAsiaTheme="majorEastAsia" w:hAnsiTheme="majorHAnsi" w:cstheme="majorBidi"/>
          <w:i/>
          <w:color w:val="243F60" w:themeColor="accent1" w:themeShade="7F"/>
          <w:sz w:val="22"/>
          <w:szCs w:val="22"/>
        </w:rPr>
      </w:pPr>
    </w:p>
    <w:p w14:paraId="30BCC2DA" w14:textId="77777777" w:rsidR="00175A7E" w:rsidRDefault="00175A7E" w:rsidP="00175A7E">
      <w:pPr>
        <w:pStyle w:val="ListParagraph"/>
        <w:autoSpaceDE w:val="0"/>
        <w:autoSpaceDN w:val="0"/>
        <w:spacing w:afterLines="105" w:after="252" w:line="220" w:lineRule="exact"/>
        <w:rPr>
          <w:rFonts w:ascii="Arial" w:hAnsi="Arial" w:cs="Arial"/>
          <w:sz w:val="22"/>
          <w:szCs w:val="22"/>
          <w:lang w:eastAsia="en-AU"/>
        </w:rPr>
      </w:pPr>
    </w:p>
    <w:p w14:paraId="1856BE5E" w14:textId="77777777" w:rsidR="00175A7E" w:rsidRDefault="00175A7E" w:rsidP="00175A7E">
      <w:pPr>
        <w:pStyle w:val="ListParagraph"/>
        <w:autoSpaceDE w:val="0"/>
        <w:autoSpaceDN w:val="0"/>
        <w:spacing w:afterLines="105" w:after="252" w:line="220" w:lineRule="exact"/>
        <w:rPr>
          <w:rFonts w:ascii="Arial" w:hAnsi="Arial" w:cs="Arial"/>
          <w:sz w:val="22"/>
          <w:szCs w:val="22"/>
          <w:lang w:eastAsia="en-AU"/>
        </w:rPr>
      </w:pPr>
    </w:p>
    <w:p w14:paraId="59B77506" w14:textId="77777777" w:rsidR="00175A7E" w:rsidRDefault="00175A7E" w:rsidP="00175A7E">
      <w:pPr>
        <w:pStyle w:val="ListParagraph"/>
        <w:autoSpaceDE w:val="0"/>
        <w:autoSpaceDN w:val="0"/>
        <w:spacing w:afterLines="105" w:after="252" w:line="220" w:lineRule="exact"/>
        <w:rPr>
          <w:rFonts w:ascii="Arial" w:hAnsi="Arial" w:cs="Arial"/>
          <w:sz w:val="22"/>
          <w:szCs w:val="22"/>
          <w:lang w:eastAsia="en-AU"/>
        </w:rPr>
      </w:pPr>
    </w:p>
    <w:p w14:paraId="28A47B38" w14:textId="77777777" w:rsidR="00175A7E" w:rsidRDefault="00175A7E" w:rsidP="00175A7E">
      <w:pPr>
        <w:pStyle w:val="ListParagraph"/>
        <w:autoSpaceDE w:val="0"/>
        <w:autoSpaceDN w:val="0"/>
        <w:spacing w:afterLines="105" w:after="252" w:line="220" w:lineRule="exact"/>
        <w:rPr>
          <w:rFonts w:ascii="Arial" w:hAnsi="Arial" w:cs="Arial"/>
          <w:sz w:val="22"/>
          <w:szCs w:val="22"/>
          <w:lang w:eastAsia="en-AU"/>
        </w:rPr>
      </w:pPr>
    </w:p>
    <w:p w14:paraId="35DBF6C8" w14:textId="77777777" w:rsidR="00175A7E" w:rsidRDefault="00175A7E" w:rsidP="00175A7E">
      <w:pPr>
        <w:pStyle w:val="ListParagraph"/>
        <w:autoSpaceDE w:val="0"/>
        <w:autoSpaceDN w:val="0"/>
        <w:spacing w:afterLines="105" w:after="252" w:line="220" w:lineRule="exact"/>
        <w:rPr>
          <w:rFonts w:ascii="Arial" w:hAnsi="Arial" w:cs="Arial"/>
          <w:sz w:val="22"/>
          <w:szCs w:val="22"/>
          <w:lang w:eastAsia="en-AU"/>
        </w:rPr>
      </w:pPr>
    </w:p>
    <w:p w14:paraId="33DCD752" w14:textId="77777777" w:rsidR="00864130" w:rsidRPr="00864130" w:rsidRDefault="005B1B5D" w:rsidP="00864130">
      <w:pPr>
        <w:pStyle w:val="ListParagraph"/>
        <w:numPr>
          <w:ilvl w:val="0"/>
          <w:numId w:val="44"/>
        </w:numPr>
        <w:autoSpaceDE w:val="0"/>
        <w:autoSpaceDN w:val="0"/>
        <w:spacing w:afterLines="105" w:after="252" w:line="220" w:lineRule="exact"/>
        <w:ind w:left="360"/>
        <w:rPr>
          <w:rFonts w:ascii="Arial" w:hAnsi="Arial" w:cs="Arial"/>
          <w:sz w:val="22"/>
          <w:szCs w:val="22"/>
          <w:lang w:eastAsia="en-AU"/>
        </w:rPr>
      </w:pPr>
      <w:r w:rsidRPr="00864130">
        <w:rPr>
          <w:rFonts w:ascii="Arial" w:hAnsi="Arial" w:cs="Arial"/>
          <w:sz w:val="22"/>
          <w:szCs w:val="22"/>
          <w:lang w:eastAsia="en-AU"/>
        </w:rPr>
        <w:t>Presented by Dr James Daly</w:t>
      </w:r>
      <w:r w:rsidR="00175A7E" w:rsidRPr="00864130">
        <w:rPr>
          <w:rFonts w:ascii="Arial" w:hAnsi="Arial" w:cs="Arial"/>
          <w:sz w:val="22"/>
          <w:szCs w:val="22"/>
          <w:lang w:eastAsia="en-AU"/>
        </w:rPr>
        <w:t xml:space="preserve"> -</w:t>
      </w:r>
      <w:r w:rsidRPr="00864130">
        <w:rPr>
          <w:rFonts w:ascii="Arial" w:hAnsi="Arial" w:cs="Arial"/>
          <w:sz w:val="22"/>
          <w:szCs w:val="22"/>
          <w:lang w:eastAsia="en-AU"/>
        </w:rPr>
        <w:t xml:space="preserve"> Medical Director, Pathology Services, Clinical Services and Research, Australian Red Cross Lifeblood. </w:t>
      </w:r>
    </w:p>
    <w:p w14:paraId="73372BF8" w14:textId="77777777" w:rsidR="00864130" w:rsidRDefault="00864130" w:rsidP="00864130">
      <w:pPr>
        <w:pStyle w:val="ListParagraph"/>
        <w:autoSpaceDE w:val="0"/>
        <w:autoSpaceDN w:val="0"/>
        <w:spacing w:afterLines="105" w:after="252" w:line="220" w:lineRule="exact"/>
        <w:ind w:left="360"/>
        <w:rPr>
          <w:rFonts w:ascii="Arial" w:hAnsi="Arial" w:cs="Arial"/>
          <w:sz w:val="22"/>
          <w:szCs w:val="22"/>
          <w:lang w:eastAsia="en-AU"/>
        </w:rPr>
      </w:pPr>
    </w:p>
    <w:p w14:paraId="600D0106" w14:textId="265703BD" w:rsidR="00FF454B" w:rsidRPr="00864130" w:rsidRDefault="00FF454B" w:rsidP="00864130">
      <w:pPr>
        <w:pStyle w:val="ListParagraph"/>
        <w:numPr>
          <w:ilvl w:val="0"/>
          <w:numId w:val="44"/>
        </w:numPr>
        <w:autoSpaceDE w:val="0"/>
        <w:autoSpaceDN w:val="0"/>
        <w:spacing w:afterLines="105" w:after="252" w:line="220" w:lineRule="exact"/>
        <w:ind w:left="360"/>
        <w:rPr>
          <w:rFonts w:ascii="Arial" w:hAnsi="Arial" w:cs="Arial"/>
          <w:sz w:val="22"/>
          <w:szCs w:val="22"/>
          <w:lang w:eastAsia="en-AU"/>
        </w:rPr>
      </w:pPr>
      <w:r w:rsidRPr="00864130">
        <w:rPr>
          <w:rFonts w:ascii="Arial" w:hAnsi="Arial" w:cs="Arial"/>
          <w:sz w:val="22"/>
          <w:szCs w:val="22"/>
          <w:lang w:eastAsia="en-AU"/>
        </w:rPr>
        <w:t xml:space="preserve">This education session is aimed at transfusion scientists of all levels, offering </w:t>
      </w:r>
      <w:r w:rsidR="004C1551" w:rsidRPr="00864130">
        <w:rPr>
          <w:rFonts w:ascii="Arial" w:hAnsi="Arial" w:cs="Arial"/>
          <w:sz w:val="22"/>
          <w:szCs w:val="22"/>
          <w:lang w:eastAsia="en-AU"/>
        </w:rPr>
        <w:t xml:space="preserve">an extended update from Lifeblood, building upon the information </w:t>
      </w:r>
      <w:r w:rsidR="005B1B5D" w:rsidRPr="00864130">
        <w:rPr>
          <w:rFonts w:ascii="Arial" w:hAnsi="Arial" w:cs="Arial"/>
          <w:sz w:val="22"/>
          <w:szCs w:val="22"/>
          <w:lang w:eastAsia="en-AU"/>
        </w:rPr>
        <w:t>discussed</w:t>
      </w:r>
      <w:r w:rsidR="004C1551" w:rsidRPr="00864130">
        <w:rPr>
          <w:rFonts w:ascii="Arial" w:hAnsi="Arial" w:cs="Arial"/>
          <w:sz w:val="22"/>
          <w:szCs w:val="22"/>
          <w:lang w:eastAsia="en-AU"/>
        </w:rPr>
        <w:t xml:space="preserve"> at the Scientist Summit in August.</w:t>
      </w:r>
    </w:p>
    <w:p w14:paraId="4B1B3CA3" w14:textId="77777777" w:rsidR="00864130" w:rsidRDefault="00864130" w:rsidP="00864130">
      <w:pPr>
        <w:pStyle w:val="ListParagraph"/>
        <w:shd w:val="clear" w:color="auto" w:fill="FFFFFF"/>
        <w:spacing w:before="105" w:after="100" w:afterAutospacing="1"/>
        <w:ind w:left="360"/>
        <w:rPr>
          <w:rFonts w:ascii="Arial" w:hAnsi="Arial" w:cs="Arial"/>
          <w:sz w:val="22"/>
          <w:szCs w:val="22"/>
          <w:lang w:eastAsia="en-AU"/>
        </w:rPr>
      </w:pPr>
    </w:p>
    <w:p w14:paraId="6DED30CC" w14:textId="1A4E5B8F" w:rsidR="00FF454B" w:rsidRPr="00864130" w:rsidRDefault="00FF454B" w:rsidP="00864130">
      <w:pPr>
        <w:pStyle w:val="ListParagraph"/>
        <w:numPr>
          <w:ilvl w:val="0"/>
          <w:numId w:val="44"/>
        </w:numPr>
        <w:shd w:val="clear" w:color="auto" w:fill="FFFFFF"/>
        <w:spacing w:before="105" w:after="100" w:afterAutospacing="1"/>
        <w:ind w:left="360"/>
        <w:rPr>
          <w:rFonts w:ascii="Arial" w:hAnsi="Arial" w:cs="Arial"/>
          <w:sz w:val="22"/>
          <w:szCs w:val="22"/>
          <w:lang w:eastAsia="en-AU"/>
        </w:rPr>
      </w:pPr>
      <w:r w:rsidRPr="00864130">
        <w:rPr>
          <w:rFonts w:ascii="Arial" w:hAnsi="Arial" w:cs="Arial"/>
          <w:sz w:val="22"/>
          <w:szCs w:val="22"/>
          <w:lang w:eastAsia="en-AU"/>
        </w:rPr>
        <w:t>The session will include participant interaction to share expertise and experiences to contribute to the greater blood management community.</w:t>
      </w:r>
    </w:p>
    <w:p w14:paraId="01250499" w14:textId="750B79A6" w:rsidR="003A32E0" w:rsidRPr="00E11DC6" w:rsidRDefault="00175A7E" w:rsidP="00C82BE2">
      <w:pPr>
        <w:shd w:val="clear" w:color="auto" w:fill="FFFFFF"/>
        <w:spacing w:after="160"/>
        <w:rPr>
          <w:rFonts w:ascii="Arial" w:hAnsi="Arial" w:cs="Arial"/>
          <w:b/>
          <w:color w:val="C00000"/>
          <w:sz w:val="24"/>
          <w:szCs w:val="24"/>
          <w:lang w:eastAsia="en-AU"/>
        </w:rPr>
      </w:pPr>
      <w:r>
        <w:rPr>
          <w:rFonts w:ascii="Arial" w:hAnsi="Arial" w:cs="Arial"/>
          <w:b/>
          <w:color w:val="C00000"/>
          <w:sz w:val="24"/>
          <w:szCs w:val="24"/>
          <w:lang w:eastAsia="en-AU"/>
        </w:rPr>
        <w:t>Further u</w:t>
      </w:r>
      <w:r w:rsidR="003A32E0" w:rsidRPr="00E11DC6">
        <w:rPr>
          <w:rFonts w:ascii="Arial" w:hAnsi="Arial" w:cs="Arial"/>
          <w:b/>
          <w:color w:val="C00000"/>
          <w:sz w:val="24"/>
          <w:szCs w:val="24"/>
          <w:lang w:eastAsia="en-AU"/>
        </w:rPr>
        <w:t>pcoming education sessions</w:t>
      </w:r>
    </w:p>
    <w:p w14:paraId="4DE7CE09" w14:textId="5A1677A2" w:rsidR="00E11DC6" w:rsidRDefault="00E11DC6" w:rsidP="003A32E0">
      <w:pPr>
        <w:shd w:val="clear" w:color="auto" w:fill="FFFFFF"/>
        <w:spacing w:before="105" w:after="100" w:afterAutospacing="1"/>
        <w:rPr>
          <w:rFonts w:ascii="Arial" w:hAnsi="Arial" w:cs="Arial"/>
          <w:sz w:val="22"/>
          <w:szCs w:val="22"/>
          <w:lang w:eastAsia="en-AU"/>
        </w:rPr>
      </w:pPr>
      <w:r>
        <w:rPr>
          <w:rFonts w:ascii="Arial" w:hAnsi="Arial" w:cs="Arial"/>
          <w:sz w:val="22"/>
          <w:szCs w:val="22"/>
          <w:lang w:eastAsia="en-AU"/>
        </w:rPr>
        <w:t>We are working hard behind the scenes to provide more virtual education sessions for you</w:t>
      </w:r>
      <w:r w:rsidR="00864130">
        <w:rPr>
          <w:rFonts w:ascii="Arial" w:hAnsi="Arial" w:cs="Arial"/>
          <w:sz w:val="22"/>
          <w:szCs w:val="22"/>
          <w:lang w:eastAsia="en-AU"/>
        </w:rPr>
        <w:t>,</w:t>
      </w:r>
      <w:r>
        <w:rPr>
          <w:rFonts w:ascii="Arial" w:hAnsi="Arial" w:cs="Arial"/>
          <w:sz w:val="22"/>
          <w:szCs w:val="22"/>
          <w:lang w:eastAsia="en-AU"/>
        </w:rPr>
        <w:t xml:space="preserve"> and will communicate these as soon as details are finalised.</w:t>
      </w:r>
    </w:p>
    <w:p w14:paraId="303F85ED" w14:textId="59A7144D" w:rsidR="00F11E44" w:rsidRPr="00C335AA" w:rsidRDefault="00237FE4" w:rsidP="00C82BE2">
      <w:pPr>
        <w:spacing w:after="160"/>
        <w:rPr>
          <w:rStyle w:val="Strong"/>
          <w:rFonts w:ascii="Arial" w:eastAsia="MS Gothic" w:hAnsi="Arial" w:cs="Arial"/>
          <w:color w:val="C00000"/>
          <w:sz w:val="24"/>
          <w:szCs w:val="24"/>
        </w:rPr>
      </w:pPr>
      <w:r>
        <w:rPr>
          <w:rStyle w:val="Strong"/>
          <w:rFonts w:ascii="Arial" w:eastAsia="MS Gothic" w:hAnsi="Arial" w:cs="Arial"/>
          <w:color w:val="C00000"/>
          <w:sz w:val="24"/>
          <w:szCs w:val="24"/>
        </w:rPr>
        <w:t>Updated</w:t>
      </w:r>
      <w:r w:rsidR="00D54F16" w:rsidRPr="00C335AA">
        <w:rPr>
          <w:rStyle w:val="Strong"/>
          <w:rFonts w:ascii="Arial" w:eastAsia="MS Gothic" w:hAnsi="Arial" w:cs="Arial"/>
          <w:color w:val="C00000"/>
          <w:sz w:val="24"/>
          <w:szCs w:val="24"/>
        </w:rPr>
        <w:t xml:space="preserve"> Serious Transfusion Incident Reporting (STIR) guide</w:t>
      </w:r>
    </w:p>
    <w:p w14:paraId="6C3895EE" w14:textId="4B9AF0E0" w:rsidR="00D54F16" w:rsidRPr="00E11DC6" w:rsidRDefault="00D54F16" w:rsidP="00175A7E">
      <w:pPr>
        <w:spacing w:after="120"/>
        <w:rPr>
          <w:rFonts w:ascii="Arial" w:eastAsia="MS Gothic" w:hAnsi="Arial" w:cs="Arial"/>
          <w:sz w:val="24"/>
          <w:szCs w:val="24"/>
        </w:rPr>
      </w:pPr>
      <w:r w:rsidRPr="00E11DC6">
        <w:rPr>
          <w:rFonts w:ascii="Arial" w:hAnsi="Arial" w:cs="Arial"/>
          <w:sz w:val="22"/>
          <w:szCs w:val="22"/>
        </w:rPr>
        <w:t xml:space="preserve">The STIR </w:t>
      </w:r>
      <w:r w:rsidR="00237FE4">
        <w:rPr>
          <w:rFonts w:ascii="Arial" w:hAnsi="Arial" w:cs="Arial"/>
          <w:sz w:val="22"/>
          <w:szCs w:val="22"/>
        </w:rPr>
        <w:t>reporting g</w:t>
      </w:r>
      <w:r w:rsidRPr="00E11DC6">
        <w:rPr>
          <w:rFonts w:ascii="Arial" w:hAnsi="Arial" w:cs="Arial"/>
          <w:sz w:val="22"/>
          <w:szCs w:val="22"/>
        </w:rPr>
        <w:t xml:space="preserve">uide has been updated. Please be sure to review the new definitions and updated information when reporting incidents. The STIR guide can be located on the </w:t>
      </w:r>
      <w:hyperlink r:id="rId13" w:history="1">
        <w:r w:rsidRPr="00E11DC6">
          <w:rPr>
            <w:rStyle w:val="Hyperlink"/>
            <w:rFonts w:ascii="Arial" w:hAnsi="Arial" w:cs="Arial"/>
            <w:sz w:val="22"/>
            <w:szCs w:val="22"/>
          </w:rPr>
          <w:t>Serious Transfusion Incident Reporting</w:t>
        </w:r>
      </w:hyperlink>
      <w:r w:rsidRPr="00E11DC6">
        <w:rPr>
          <w:rFonts w:ascii="Arial" w:hAnsi="Arial" w:cs="Arial"/>
          <w:sz w:val="22"/>
          <w:szCs w:val="22"/>
        </w:rPr>
        <w:t xml:space="preserve"> webpage. </w:t>
      </w:r>
    </w:p>
    <w:p w14:paraId="749282A9" w14:textId="3C6DFD51" w:rsidR="00935849" w:rsidRDefault="00C335AA" w:rsidP="00175A7E">
      <w:pPr>
        <w:spacing w:after="120" w:line="240" w:lineRule="atLeast"/>
        <w:rPr>
          <w:rFonts w:ascii="Arial" w:eastAsia="Times" w:hAnsi="Arial"/>
          <w:sz w:val="22"/>
          <w:szCs w:val="22"/>
        </w:rPr>
      </w:pPr>
      <w:r w:rsidRPr="00175A7E">
        <w:rPr>
          <w:rFonts w:ascii="Arial" w:eastAsia="Times" w:hAnsi="Arial"/>
          <w:sz w:val="22"/>
          <w:szCs w:val="22"/>
        </w:rPr>
        <w:t xml:space="preserve">Reporting of </w:t>
      </w:r>
      <w:r w:rsidR="00154792" w:rsidRPr="00175A7E">
        <w:rPr>
          <w:rFonts w:ascii="Arial" w:eastAsia="Times" w:hAnsi="Arial"/>
          <w:sz w:val="22"/>
          <w:szCs w:val="22"/>
        </w:rPr>
        <w:t xml:space="preserve">de-identified data about </w:t>
      </w:r>
      <w:r w:rsidR="00175A7E" w:rsidRPr="00175A7E">
        <w:rPr>
          <w:rFonts w:ascii="Arial" w:eastAsia="Times" w:hAnsi="Arial"/>
          <w:sz w:val="22"/>
          <w:szCs w:val="22"/>
        </w:rPr>
        <w:t xml:space="preserve">transfusion </w:t>
      </w:r>
      <w:r w:rsidRPr="00175A7E">
        <w:rPr>
          <w:rFonts w:ascii="Arial" w:eastAsia="Times" w:hAnsi="Arial"/>
          <w:sz w:val="22"/>
          <w:szCs w:val="22"/>
        </w:rPr>
        <w:t xml:space="preserve">reactions to STIR assists </w:t>
      </w:r>
      <w:r w:rsidR="00935849">
        <w:rPr>
          <w:rFonts w:ascii="Arial" w:eastAsia="Times" w:hAnsi="Arial"/>
          <w:sz w:val="22"/>
          <w:szCs w:val="22"/>
        </w:rPr>
        <w:t>local and national reporting</w:t>
      </w:r>
      <w:r w:rsidR="00A90C01">
        <w:rPr>
          <w:rFonts w:ascii="Arial" w:eastAsia="Times" w:hAnsi="Arial"/>
          <w:sz w:val="22"/>
          <w:szCs w:val="22"/>
        </w:rPr>
        <w:t xml:space="preserve"> </w:t>
      </w:r>
      <w:r w:rsidR="00FE5C3C">
        <w:rPr>
          <w:rFonts w:ascii="Arial" w:eastAsia="Times" w:hAnsi="Arial"/>
          <w:sz w:val="22"/>
          <w:szCs w:val="22"/>
        </w:rPr>
        <w:t xml:space="preserve">requirements </w:t>
      </w:r>
      <w:r w:rsidR="00A90C01">
        <w:rPr>
          <w:rFonts w:ascii="Arial" w:eastAsia="Times" w:hAnsi="Arial"/>
          <w:sz w:val="22"/>
          <w:szCs w:val="22"/>
        </w:rPr>
        <w:t>and supports:</w:t>
      </w:r>
      <w:r w:rsidR="00935849">
        <w:rPr>
          <w:rFonts w:ascii="Arial" w:eastAsia="Times" w:hAnsi="Arial"/>
          <w:sz w:val="22"/>
          <w:szCs w:val="22"/>
        </w:rPr>
        <w:t xml:space="preserve">   </w:t>
      </w:r>
    </w:p>
    <w:p w14:paraId="155FF1C4" w14:textId="59D37194" w:rsidR="00935849" w:rsidRPr="00935849" w:rsidRDefault="00935849" w:rsidP="00935849">
      <w:pPr>
        <w:pStyle w:val="ListParagraph"/>
        <w:numPr>
          <w:ilvl w:val="0"/>
          <w:numId w:val="41"/>
        </w:numPr>
        <w:spacing w:after="120" w:line="240" w:lineRule="atLeast"/>
        <w:rPr>
          <w:rFonts w:ascii="Arial" w:eastAsia="Times" w:hAnsi="Arial"/>
          <w:sz w:val="22"/>
          <w:szCs w:val="22"/>
        </w:rPr>
      </w:pPr>
      <w:r w:rsidRPr="00935849">
        <w:rPr>
          <w:rFonts w:ascii="Arial" w:eastAsia="Times" w:hAnsi="Arial"/>
          <w:sz w:val="22"/>
          <w:szCs w:val="22"/>
        </w:rPr>
        <w:t>Health service requirements for accreditation.</w:t>
      </w:r>
    </w:p>
    <w:p w14:paraId="630C1BDE" w14:textId="0E5123B4" w:rsidR="00C335AA" w:rsidRPr="00935849" w:rsidRDefault="00C335AA" w:rsidP="00935849">
      <w:pPr>
        <w:pStyle w:val="ListParagraph"/>
        <w:numPr>
          <w:ilvl w:val="0"/>
          <w:numId w:val="41"/>
        </w:numPr>
        <w:spacing w:after="120" w:line="240" w:lineRule="atLeast"/>
        <w:rPr>
          <w:rFonts w:ascii="Arial" w:eastAsia="Times" w:hAnsi="Arial"/>
          <w:sz w:val="22"/>
          <w:szCs w:val="22"/>
        </w:rPr>
      </w:pPr>
      <w:r w:rsidRPr="00935849">
        <w:rPr>
          <w:rFonts w:ascii="Arial" w:eastAsia="Times" w:hAnsi="Arial"/>
          <w:sz w:val="22"/>
          <w:szCs w:val="22"/>
        </w:rPr>
        <w:t>NBA National haemovigilance report</w:t>
      </w:r>
      <w:r w:rsidR="00935849" w:rsidRPr="00935849">
        <w:rPr>
          <w:rFonts w:ascii="Arial" w:eastAsia="Times" w:hAnsi="Arial"/>
          <w:sz w:val="22"/>
          <w:szCs w:val="22"/>
        </w:rPr>
        <w:t>.</w:t>
      </w:r>
    </w:p>
    <w:p w14:paraId="5B1F0863" w14:textId="1292CB72" w:rsidR="00154792" w:rsidRDefault="00154792" w:rsidP="00810DDE">
      <w:pPr>
        <w:spacing w:after="120" w:line="240" w:lineRule="atLeast"/>
        <w:rPr>
          <w:rFonts w:ascii="Arial" w:eastAsia="Times" w:hAnsi="Arial"/>
          <w:sz w:val="22"/>
          <w:szCs w:val="22"/>
        </w:rPr>
      </w:pPr>
      <w:r w:rsidRPr="00175A7E">
        <w:rPr>
          <w:rFonts w:ascii="Arial" w:eastAsia="Times" w:hAnsi="Arial"/>
          <w:sz w:val="22"/>
          <w:szCs w:val="22"/>
        </w:rPr>
        <w:t xml:space="preserve">STIR also provides bulletins </w:t>
      </w:r>
      <w:r w:rsidR="00A90C01">
        <w:rPr>
          <w:rFonts w:ascii="Arial" w:eastAsia="Times" w:hAnsi="Arial"/>
          <w:sz w:val="22"/>
          <w:szCs w:val="22"/>
        </w:rPr>
        <w:t xml:space="preserve">on current areas/issues related to </w:t>
      </w:r>
      <w:r w:rsidR="00237FE4" w:rsidRPr="00175A7E">
        <w:rPr>
          <w:rFonts w:ascii="Arial" w:eastAsia="Times" w:hAnsi="Arial"/>
          <w:sz w:val="22"/>
          <w:szCs w:val="22"/>
        </w:rPr>
        <w:t>transfusion</w:t>
      </w:r>
      <w:r w:rsidR="00A90C01">
        <w:rPr>
          <w:rFonts w:ascii="Arial" w:eastAsia="Times" w:hAnsi="Arial"/>
          <w:sz w:val="22"/>
          <w:szCs w:val="22"/>
        </w:rPr>
        <w:t xml:space="preserve"> safety</w:t>
      </w:r>
      <w:r w:rsidR="001B2AE3">
        <w:rPr>
          <w:rFonts w:ascii="Arial" w:eastAsia="Times" w:hAnsi="Arial"/>
          <w:sz w:val="22"/>
          <w:szCs w:val="22"/>
        </w:rPr>
        <w:t>. T</w:t>
      </w:r>
      <w:r w:rsidR="00A90C01">
        <w:rPr>
          <w:rFonts w:ascii="Arial" w:eastAsia="Times" w:hAnsi="Arial"/>
          <w:sz w:val="22"/>
          <w:szCs w:val="22"/>
        </w:rPr>
        <w:t>hese</w:t>
      </w:r>
      <w:r w:rsidRPr="00175A7E">
        <w:rPr>
          <w:rFonts w:ascii="Arial" w:eastAsia="Times" w:hAnsi="Arial"/>
          <w:sz w:val="22"/>
          <w:szCs w:val="22"/>
        </w:rPr>
        <w:t xml:space="preserve"> </w:t>
      </w:r>
      <w:r w:rsidR="00237FE4" w:rsidRPr="00175A7E">
        <w:rPr>
          <w:rFonts w:ascii="Arial" w:eastAsia="Times" w:hAnsi="Arial"/>
          <w:sz w:val="22"/>
          <w:szCs w:val="22"/>
        </w:rPr>
        <w:t>convey timely information</w:t>
      </w:r>
      <w:r w:rsidR="00237FE4">
        <w:rPr>
          <w:rFonts w:ascii="Arial" w:eastAsia="Times" w:hAnsi="Arial"/>
          <w:sz w:val="22"/>
          <w:szCs w:val="22"/>
        </w:rPr>
        <w:t>, to</w:t>
      </w:r>
      <w:r w:rsidR="00237FE4" w:rsidRPr="00175A7E">
        <w:rPr>
          <w:rFonts w:ascii="Arial" w:eastAsia="Times" w:hAnsi="Arial"/>
          <w:sz w:val="22"/>
          <w:szCs w:val="22"/>
        </w:rPr>
        <w:t xml:space="preserve"> </w:t>
      </w:r>
      <w:r w:rsidR="00A90C01" w:rsidRPr="00175A7E">
        <w:rPr>
          <w:rFonts w:ascii="Arial" w:eastAsia="Times" w:hAnsi="Arial"/>
          <w:sz w:val="22"/>
          <w:szCs w:val="22"/>
        </w:rPr>
        <w:t xml:space="preserve">increase awareness and </w:t>
      </w:r>
      <w:r w:rsidRPr="00175A7E">
        <w:rPr>
          <w:rFonts w:ascii="Arial" w:eastAsia="Times" w:hAnsi="Arial"/>
          <w:sz w:val="22"/>
          <w:szCs w:val="22"/>
        </w:rPr>
        <w:t xml:space="preserve">improve reporting. </w:t>
      </w:r>
    </w:p>
    <w:p w14:paraId="5603288C" w14:textId="287C3F7F" w:rsidR="00175A7E" w:rsidRPr="00175A7E" w:rsidRDefault="00175A7E" w:rsidP="00810DDE">
      <w:pPr>
        <w:spacing w:after="120" w:line="240" w:lineRule="atLeast"/>
        <w:rPr>
          <w:rFonts w:ascii="Arial" w:eastAsia="Times" w:hAnsi="Arial"/>
          <w:b/>
          <w:sz w:val="22"/>
          <w:szCs w:val="22"/>
        </w:rPr>
      </w:pPr>
      <w:r w:rsidRPr="00175A7E">
        <w:rPr>
          <w:rFonts w:ascii="Arial" w:eastAsia="Times" w:hAnsi="Arial"/>
          <w:b/>
          <w:sz w:val="22"/>
          <w:szCs w:val="22"/>
        </w:rPr>
        <w:t xml:space="preserve">Changes </w:t>
      </w:r>
      <w:r w:rsidR="001B2AE3">
        <w:rPr>
          <w:rFonts w:ascii="Arial" w:eastAsia="Times" w:hAnsi="Arial"/>
          <w:b/>
          <w:sz w:val="22"/>
          <w:szCs w:val="22"/>
        </w:rPr>
        <w:t>in</w:t>
      </w:r>
      <w:r w:rsidRPr="00175A7E">
        <w:rPr>
          <w:rFonts w:ascii="Arial" w:eastAsia="Times" w:hAnsi="Arial"/>
          <w:b/>
          <w:sz w:val="22"/>
          <w:szCs w:val="22"/>
        </w:rPr>
        <w:t xml:space="preserve"> the </w:t>
      </w:r>
      <w:r>
        <w:rPr>
          <w:rFonts w:ascii="Arial" w:eastAsia="Times" w:hAnsi="Arial"/>
          <w:b/>
          <w:sz w:val="22"/>
          <w:szCs w:val="22"/>
        </w:rPr>
        <w:t>updated</w:t>
      </w:r>
      <w:r w:rsidRPr="00175A7E">
        <w:rPr>
          <w:rFonts w:ascii="Arial" w:eastAsia="Times" w:hAnsi="Arial"/>
          <w:b/>
          <w:sz w:val="22"/>
          <w:szCs w:val="22"/>
        </w:rPr>
        <w:t xml:space="preserve"> STIR guide include:</w:t>
      </w:r>
    </w:p>
    <w:p w14:paraId="64766DC7" w14:textId="4B160465" w:rsidR="00935849" w:rsidRDefault="00154792" w:rsidP="00935849">
      <w:pPr>
        <w:pStyle w:val="ListParagraph"/>
        <w:numPr>
          <w:ilvl w:val="0"/>
          <w:numId w:val="39"/>
        </w:numPr>
        <w:spacing w:after="120" w:line="240" w:lineRule="atLeast"/>
        <w:rPr>
          <w:rFonts w:ascii="Arial" w:eastAsia="Times" w:hAnsi="Arial"/>
          <w:sz w:val="22"/>
          <w:szCs w:val="22"/>
        </w:rPr>
      </w:pPr>
      <w:r w:rsidRPr="00175A7E">
        <w:rPr>
          <w:rFonts w:ascii="Arial" w:eastAsia="Times" w:hAnsi="Arial"/>
          <w:sz w:val="22"/>
          <w:szCs w:val="22"/>
        </w:rPr>
        <w:t xml:space="preserve">RhD isoimmunisations now reported to STIR on their own form. </w:t>
      </w:r>
    </w:p>
    <w:p w14:paraId="1E13742C" w14:textId="44BB674A" w:rsidR="00154792" w:rsidRPr="00935849" w:rsidRDefault="00154792" w:rsidP="00935849">
      <w:pPr>
        <w:pStyle w:val="ListParagraph"/>
        <w:numPr>
          <w:ilvl w:val="1"/>
          <w:numId w:val="39"/>
        </w:numPr>
        <w:spacing w:after="120" w:line="240" w:lineRule="atLeast"/>
        <w:rPr>
          <w:rFonts w:ascii="Arial" w:eastAsia="Times" w:hAnsi="Arial"/>
          <w:sz w:val="22"/>
          <w:szCs w:val="22"/>
        </w:rPr>
      </w:pPr>
      <w:r w:rsidRPr="00935849">
        <w:rPr>
          <w:rFonts w:ascii="Arial" w:eastAsia="Times" w:hAnsi="Arial"/>
          <w:sz w:val="22"/>
          <w:szCs w:val="22"/>
        </w:rPr>
        <w:t xml:space="preserve">This is used where a woman has become sensitised and developed an RhD antibody during or following (and </w:t>
      </w:r>
      <w:r w:rsidR="00DD08CD" w:rsidRPr="00935849">
        <w:rPr>
          <w:rFonts w:ascii="Arial" w:eastAsia="Times" w:hAnsi="Arial"/>
          <w:sz w:val="22"/>
          <w:szCs w:val="22"/>
        </w:rPr>
        <w:t>attributable</w:t>
      </w:r>
      <w:r w:rsidRPr="00935849">
        <w:rPr>
          <w:rFonts w:ascii="Arial" w:eastAsia="Times" w:hAnsi="Arial"/>
          <w:sz w:val="22"/>
          <w:szCs w:val="22"/>
        </w:rPr>
        <w:t>) to pregnancy.</w:t>
      </w:r>
    </w:p>
    <w:p w14:paraId="52BAE0D8" w14:textId="77777777" w:rsidR="00175A7E" w:rsidRPr="00175A7E" w:rsidRDefault="00175A7E" w:rsidP="00175A7E">
      <w:pPr>
        <w:pStyle w:val="ListParagraph"/>
        <w:numPr>
          <w:ilvl w:val="0"/>
          <w:numId w:val="39"/>
        </w:numPr>
        <w:spacing w:after="120" w:line="240" w:lineRule="atLeast"/>
        <w:rPr>
          <w:rFonts w:ascii="Arial" w:eastAsia="Times" w:hAnsi="Arial"/>
          <w:sz w:val="22"/>
          <w:szCs w:val="22"/>
        </w:rPr>
      </w:pPr>
      <w:r w:rsidRPr="00175A7E">
        <w:rPr>
          <w:rFonts w:ascii="Arial" w:eastAsia="Times" w:hAnsi="Arial"/>
          <w:sz w:val="22"/>
          <w:szCs w:val="22"/>
        </w:rPr>
        <w:t xml:space="preserve">The definitions for </w:t>
      </w:r>
      <w:r w:rsidR="00DD08CD" w:rsidRPr="00175A7E">
        <w:rPr>
          <w:rFonts w:ascii="Arial" w:eastAsia="Times" w:hAnsi="Arial"/>
          <w:sz w:val="22"/>
          <w:szCs w:val="22"/>
        </w:rPr>
        <w:t>delayed haemolytic transfusion reactions</w:t>
      </w:r>
      <w:r w:rsidRPr="00175A7E">
        <w:rPr>
          <w:rFonts w:ascii="Arial" w:eastAsia="Times" w:hAnsi="Arial"/>
          <w:sz w:val="22"/>
          <w:szCs w:val="22"/>
        </w:rPr>
        <w:t xml:space="preserve"> (DHTR) and delayed serologic transfusion reactions (DSTR) have been updated to only include those reactions that occur within 24 hours to 3 months after a transfusion has occurred. It is difficult to attribute the antibody development to a particular transfusion for longer periods.</w:t>
      </w:r>
    </w:p>
    <w:p w14:paraId="3FF36D7E" w14:textId="26B38044" w:rsidR="00935849" w:rsidRPr="00935849" w:rsidRDefault="00935849" w:rsidP="006D4951">
      <w:pPr>
        <w:pStyle w:val="ListParagraph"/>
        <w:numPr>
          <w:ilvl w:val="0"/>
          <w:numId w:val="40"/>
        </w:numPr>
        <w:spacing w:after="120" w:line="240" w:lineRule="atLeast"/>
        <w:rPr>
          <w:rFonts w:ascii="Arial" w:eastAsia="Times" w:hAnsi="Arial"/>
          <w:sz w:val="22"/>
          <w:szCs w:val="22"/>
        </w:rPr>
      </w:pPr>
      <w:r w:rsidRPr="00935849">
        <w:rPr>
          <w:rFonts w:ascii="Arial" w:eastAsia="Times" w:hAnsi="Arial"/>
          <w:sz w:val="22"/>
          <w:szCs w:val="22"/>
        </w:rPr>
        <w:t xml:space="preserve">An </w:t>
      </w:r>
      <w:r w:rsidR="00DD08CD" w:rsidRPr="00935849">
        <w:rPr>
          <w:rFonts w:ascii="Arial" w:eastAsia="Times" w:hAnsi="Arial"/>
          <w:sz w:val="22"/>
          <w:szCs w:val="22"/>
        </w:rPr>
        <w:t>“Other procedural” category has been added</w:t>
      </w:r>
      <w:r w:rsidR="00A90C01">
        <w:rPr>
          <w:rFonts w:ascii="Arial" w:eastAsia="Times" w:hAnsi="Arial"/>
          <w:sz w:val="22"/>
          <w:szCs w:val="22"/>
        </w:rPr>
        <w:t>:</w:t>
      </w:r>
      <w:r w:rsidR="00DD08CD" w:rsidRPr="00935849">
        <w:rPr>
          <w:rFonts w:ascii="Arial" w:eastAsia="Times" w:hAnsi="Arial"/>
          <w:sz w:val="22"/>
          <w:szCs w:val="22"/>
        </w:rPr>
        <w:t xml:space="preserve"> </w:t>
      </w:r>
    </w:p>
    <w:p w14:paraId="607B9049" w14:textId="7281D2D2" w:rsidR="00935849" w:rsidRPr="00935849" w:rsidRDefault="00C82BE2" w:rsidP="00C82BE2">
      <w:pPr>
        <w:pStyle w:val="ListParagraph"/>
        <w:numPr>
          <w:ilvl w:val="1"/>
          <w:numId w:val="42"/>
        </w:numPr>
        <w:spacing w:after="120" w:line="240" w:lineRule="atLeast"/>
        <w:rPr>
          <w:rFonts w:ascii="Arial" w:eastAsia="Times" w:hAnsi="Arial"/>
          <w:sz w:val="22"/>
          <w:szCs w:val="22"/>
        </w:rPr>
      </w:pPr>
      <w:r>
        <w:rPr>
          <w:rFonts w:ascii="Arial" w:eastAsia="Times" w:hAnsi="Arial"/>
          <w:sz w:val="22"/>
          <w:szCs w:val="22"/>
        </w:rPr>
        <w:t xml:space="preserve">This is </w:t>
      </w:r>
      <w:r w:rsidR="00DD08CD" w:rsidRPr="00935849">
        <w:rPr>
          <w:rFonts w:ascii="Arial" w:eastAsia="Times" w:hAnsi="Arial"/>
          <w:sz w:val="22"/>
          <w:szCs w:val="22"/>
        </w:rPr>
        <w:t xml:space="preserve">where the patient receives blood intended for them, but where there were a number of serious errors that were not picked up prior to transfusion. </w:t>
      </w:r>
    </w:p>
    <w:p w14:paraId="7AF64FA7" w14:textId="1B713143" w:rsidR="00DD08CD" w:rsidRPr="00935849" w:rsidRDefault="00DD08CD" w:rsidP="00C82BE2">
      <w:pPr>
        <w:pStyle w:val="ListParagraph"/>
        <w:numPr>
          <w:ilvl w:val="1"/>
          <w:numId w:val="42"/>
        </w:numPr>
        <w:spacing w:after="120" w:line="240" w:lineRule="atLeast"/>
        <w:rPr>
          <w:rFonts w:ascii="Arial" w:eastAsia="Times" w:hAnsi="Arial"/>
          <w:sz w:val="22"/>
          <w:szCs w:val="22"/>
        </w:rPr>
      </w:pPr>
      <w:r w:rsidRPr="00935849">
        <w:rPr>
          <w:rFonts w:ascii="Arial" w:eastAsia="Times" w:hAnsi="Arial"/>
          <w:sz w:val="22"/>
          <w:szCs w:val="22"/>
        </w:rPr>
        <w:lastRenderedPageBreak/>
        <w:t>This includes problems in an aspect of the transfusion process that don’t fit into either the incorrect blood component transfused (IBCT) or near miss categories.</w:t>
      </w:r>
    </w:p>
    <w:p w14:paraId="01C6308B" w14:textId="0EF25714" w:rsidR="006D4951" w:rsidRPr="00935849" w:rsidRDefault="006D4951" w:rsidP="006D4951">
      <w:pPr>
        <w:pStyle w:val="ListParagraph"/>
        <w:numPr>
          <w:ilvl w:val="0"/>
          <w:numId w:val="40"/>
        </w:numPr>
        <w:spacing w:after="120" w:line="240" w:lineRule="atLeast"/>
        <w:rPr>
          <w:rFonts w:ascii="Arial" w:eastAsia="Times" w:hAnsi="Arial"/>
          <w:sz w:val="22"/>
          <w:szCs w:val="22"/>
        </w:rPr>
      </w:pPr>
      <w:r w:rsidRPr="00935849">
        <w:rPr>
          <w:rFonts w:ascii="Arial" w:eastAsia="Times" w:hAnsi="Arial"/>
          <w:sz w:val="22"/>
          <w:szCs w:val="22"/>
        </w:rPr>
        <w:t>For the purposes of reporting, the transfusion is considered to have started once the blood bag is spiked. This is to help discriminate between near miss and IBCT events.</w:t>
      </w:r>
    </w:p>
    <w:p w14:paraId="3EF40284" w14:textId="50D53074" w:rsidR="00154792" w:rsidRPr="00935849" w:rsidRDefault="00DD08CD" w:rsidP="00810DDE">
      <w:pPr>
        <w:spacing w:after="120" w:line="240" w:lineRule="atLeast"/>
        <w:rPr>
          <w:rFonts w:ascii="Arial" w:eastAsia="Times" w:hAnsi="Arial"/>
          <w:sz w:val="22"/>
          <w:szCs w:val="22"/>
        </w:rPr>
      </w:pPr>
      <w:r w:rsidRPr="00935849">
        <w:rPr>
          <w:rFonts w:ascii="Arial" w:eastAsia="Times" w:hAnsi="Arial"/>
          <w:sz w:val="22"/>
          <w:szCs w:val="22"/>
        </w:rPr>
        <w:t>When reporting an incident, the more information provide</w:t>
      </w:r>
      <w:r w:rsidR="00C82BE2">
        <w:rPr>
          <w:rFonts w:ascii="Arial" w:eastAsia="Times" w:hAnsi="Arial"/>
          <w:sz w:val="22"/>
          <w:szCs w:val="22"/>
        </w:rPr>
        <w:t>d</w:t>
      </w:r>
      <w:r w:rsidRPr="00935849">
        <w:rPr>
          <w:rFonts w:ascii="Arial" w:eastAsia="Times" w:hAnsi="Arial"/>
          <w:sz w:val="22"/>
          <w:szCs w:val="22"/>
        </w:rPr>
        <w:t xml:space="preserve"> at the time</w:t>
      </w:r>
      <w:r w:rsidR="00803519">
        <w:rPr>
          <w:rFonts w:ascii="Arial" w:eastAsia="Times" w:hAnsi="Arial"/>
          <w:sz w:val="22"/>
          <w:szCs w:val="22"/>
        </w:rPr>
        <w:t xml:space="preserve"> of reporting</w:t>
      </w:r>
      <w:r w:rsidRPr="00935849">
        <w:rPr>
          <w:rFonts w:ascii="Arial" w:eastAsia="Times" w:hAnsi="Arial"/>
          <w:sz w:val="22"/>
          <w:szCs w:val="22"/>
        </w:rPr>
        <w:t xml:space="preserve"> the better</w:t>
      </w:r>
      <w:r w:rsidR="00C82BE2">
        <w:rPr>
          <w:rFonts w:ascii="Arial" w:eastAsia="Times" w:hAnsi="Arial"/>
          <w:sz w:val="22"/>
          <w:szCs w:val="22"/>
        </w:rPr>
        <w:t xml:space="preserve">. </w:t>
      </w:r>
      <w:r w:rsidR="00803519">
        <w:rPr>
          <w:rFonts w:ascii="Arial" w:eastAsia="Times" w:hAnsi="Arial"/>
          <w:sz w:val="22"/>
          <w:szCs w:val="22"/>
        </w:rPr>
        <w:t>This reduces the need for additional follow-up and could assist</w:t>
      </w:r>
      <w:r w:rsidR="00C82BE2">
        <w:rPr>
          <w:rFonts w:ascii="Arial" w:eastAsia="Times" w:hAnsi="Arial"/>
          <w:sz w:val="22"/>
          <w:szCs w:val="22"/>
        </w:rPr>
        <w:t xml:space="preserve"> </w:t>
      </w:r>
      <w:r w:rsidR="00803519">
        <w:rPr>
          <w:rFonts w:ascii="Arial" w:eastAsia="Times" w:hAnsi="Arial"/>
          <w:sz w:val="22"/>
          <w:szCs w:val="22"/>
        </w:rPr>
        <w:t xml:space="preserve">with </w:t>
      </w:r>
      <w:r w:rsidR="00C82BE2">
        <w:rPr>
          <w:rFonts w:ascii="Arial" w:eastAsia="Times" w:hAnsi="Arial"/>
          <w:sz w:val="22"/>
          <w:szCs w:val="22"/>
        </w:rPr>
        <w:t>more time</w:t>
      </w:r>
      <w:r w:rsidRPr="00935849">
        <w:rPr>
          <w:rFonts w:ascii="Arial" w:eastAsia="Times" w:hAnsi="Arial"/>
          <w:sz w:val="22"/>
          <w:szCs w:val="22"/>
        </w:rPr>
        <w:t xml:space="preserve">ly </w:t>
      </w:r>
      <w:r w:rsidR="00803519">
        <w:rPr>
          <w:rFonts w:ascii="Arial" w:eastAsia="Times" w:hAnsi="Arial"/>
          <w:sz w:val="22"/>
          <w:szCs w:val="22"/>
        </w:rPr>
        <w:t xml:space="preserve">publication of </w:t>
      </w:r>
      <w:r w:rsidRPr="00935849">
        <w:rPr>
          <w:rFonts w:ascii="Arial" w:eastAsia="Times" w:hAnsi="Arial"/>
          <w:sz w:val="22"/>
          <w:szCs w:val="22"/>
        </w:rPr>
        <w:t>data</w:t>
      </w:r>
      <w:r w:rsidR="00803519">
        <w:rPr>
          <w:rFonts w:ascii="Arial" w:eastAsia="Times" w:hAnsi="Arial"/>
          <w:sz w:val="22"/>
          <w:szCs w:val="22"/>
        </w:rPr>
        <w:t>.</w:t>
      </w:r>
    </w:p>
    <w:p w14:paraId="4256BDFB" w14:textId="1F29DA90" w:rsidR="00424DCF" w:rsidRPr="00DD08CD" w:rsidRDefault="00DD08CD" w:rsidP="00C82BE2">
      <w:pPr>
        <w:spacing w:after="100" w:afterAutospacing="1" w:line="240" w:lineRule="atLeast"/>
        <w:rPr>
          <w:rFonts w:ascii="Arial" w:eastAsia="Times" w:hAnsi="Arial"/>
          <w:sz w:val="22"/>
          <w:szCs w:val="22"/>
        </w:rPr>
      </w:pPr>
      <w:r w:rsidRPr="00935849">
        <w:rPr>
          <w:rFonts w:ascii="Arial" w:eastAsia="Times" w:hAnsi="Arial"/>
          <w:sz w:val="22"/>
          <w:szCs w:val="22"/>
        </w:rPr>
        <w:t xml:space="preserve">The </w:t>
      </w:r>
      <w:r w:rsidR="00424DCF" w:rsidRPr="00935849">
        <w:rPr>
          <w:rFonts w:ascii="Arial" w:eastAsia="Times" w:hAnsi="Arial"/>
          <w:sz w:val="22"/>
          <w:szCs w:val="22"/>
        </w:rPr>
        <w:t>2018-19 STIR report</w:t>
      </w:r>
      <w:r w:rsidR="00803519">
        <w:rPr>
          <w:rFonts w:ascii="Arial" w:eastAsia="Times" w:hAnsi="Arial"/>
          <w:sz w:val="22"/>
          <w:szCs w:val="22"/>
        </w:rPr>
        <w:t xml:space="preserve"> and summary</w:t>
      </w:r>
      <w:r w:rsidR="00424DCF" w:rsidRPr="00935849">
        <w:rPr>
          <w:rFonts w:ascii="Arial" w:eastAsia="Times" w:hAnsi="Arial"/>
          <w:sz w:val="22"/>
          <w:szCs w:val="22"/>
        </w:rPr>
        <w:t xml:space="preserve"> </w:t>
      </w:r>
      <w:r w:rsidR="006D4951" w:rsidRPr="00935849">
        <w:rPr>
          <w:rFonts w:ascii="Arial" w:eastAsia="Times" w:hAnsi="Arial"/>
          <w:sz w:val="22"/>
          <w:szCs w:val="22"/>
        </w:rPr>
        <w:t xml:space="preserve">is </w:t>
      </w:r>
      <w:r w:rsidR="00424DCF" w:rsidRPr="00935849">
        <w:rPr>
          <w:rFonts w:ascii="Arial" w:eastAsia="Times" w:hAnsi="Arial"/>
          <w:sz w:val="22"/>
          <w:szCs w:val="22"/>
        </w:rPr>
        <w:t xml:space="preserve">available now on the </w:t>
      </w:r>
      <w:hyperlink r:id="rId14" w:history="1">
        <w:r w:rsidR="006D4951" w:rsidRPr="00935849">
          <w:rPr>
            <w:rStyle w:val="Hyperlink"/>
            <w:rFonts w:ascii="Arial" w:eastAsia="Times" w:hAnsi="Arial"/>
            <w:sz w:val="22"/>
            <w:szCs w:val="22"/>
          </w:rPr>
          <w:t xml:space="preserve">STIR </w:t>
        </w:r>
        <w:r w:rsidR="00424DCF" w:rsidRPr="00935849">
          <w:rPr>
            <w:rStyle w:val="Hyperlink"/>
            <w:rFonts w:ascii="Arial" w:eastAsia="Times" w:hAnsi="Arial"/>
            <w:sz w:val="22"/>
            <w:szCs w:val="22"/>
          </w:rPr>
          <w:t>Blood Matters webpage</w:t>
        </w:r>
      </w:hyperlink>
      <w:r w:rsidR="006D4951" w:rsidRPr="00935849">
        <w:rPr>
          <w:rFonts w:ascii="Arial" w:eastAsia="Times" w:hAnsi="Arial"/>
          <w:sz w:val="22"/>
          <w:szCs w:val="22"/>
        </w:rPr>
        <w:t xml:space="preserve">, along with the </w:t>
      </w:r>
      <w:r w:rsidR="00803519">
        <w:rPr>
          <w:rFonts w:ascii="Arial" w:eastAsia="Times" w:hAnsi="Arial"/>
          <w:sz w:val="22"/>
          <w:szCs w:val="22"/>
        </w:rPr>
        <w:t xml:space="preserve">initial </w:t>
      </w:r>
      <w:r w:rsidR="006D4951" w:rsidRPr="00935849">
        <w:rPr>
          <w:rFonts w:ascii="Arial" w:eastAsia="Times" w:hAnsi="Arial"/>
          <w:sz w:val="22"/>
          <w:szCs w:val="22"/>
        </w:rPr>
        <w:t>reporting form</w:t>
      </w:r>
      <w:r w:rsidR="00803519">
        <w:rPr>
          <w:rFonts w:ascii="Arial" w:eastAsia="Times" w:hAnsi="Arial"/>
          <w:sz w:val="22"/>
          <w:szCs w:val="22"/>
        </w:rPr>
        <w:t>, STIR reporting guide</w:t>
      </w:r>
      <w:r w:rsidR="006D4951" w:rsidRPr="00935849">
        <w:rPr>
          <w:rFonts w:ascii="Arial" w:eastAsia="Times" w:hAnsi="Arial"/>
          <w:sz w:val="22"/>
          <w:szCs w:val="22"/>
        </w:rPr>
        <w:t xml:space="preserve"> and </w:t>
      </w:r>
      <w:r w:rsidR="00C82BE2">
        <w:rPr>
          <w:rFonts w:ascii="Arial" w:eastAsia="Times" w:hAnsi="Arial"/>
          <w:sz w:val="22"/>
          <w:szCs w:val="22"/>
        </w:rPr>
        <w:t xml:space="preserve">previous </w:t>
      </w:r>
      <w:r w:rsidR="006D4951" w:rsidRPr="00935849">
        <w:rPr>
          <w:rFonts w:ascii="Arial" w:eastAsia="Times" w:hAnsi="Arial"/>
          <w:sz w:val="22"/>
          <w:szCs w:val="22"/>
        </w:rPr>
        <w:t>STIR bulletins.</w:t>
      </w:r>
    </w:p>
    <w:p w14:paraId="5433E4A6" w14:textId="139F60A2" w:rsidR="004C1551" w:rsidRPr="00C335AA" w:rsidRDefault="00C335AA" w:rsidP="00C82BE2">
      <w:pPr>
        <w:pStyle w:val="ListParagraph"/>
        <w:spacing w:after="160" w:line="240" w:lineRule="atLeast"/>
        <w:ind w:left="0"/>
        <w:rPr>
          <w:rFonts w:ascii="Arial" w:eastAsia="Times" w:hAnsi="Arial"/>
          <w:b/>
          <w:color w:val="C00000"/>
          <w:sz w:val="24"/>
        </w:rPr>
      </w:pPr>
      <w:r>
        <w:rPr>
          <w:rFonts w:ascii="Arial" w:eastAsia="Times" w:hAnsi="Arial"/>
          <w:b/>
          <w:color w:val="C00000"/>
          <w:sz w:val="24"/>
        </w:rPr>
        <w:t>‘STOP the waste’</w:t>
      </w:r>
      <w:r w:rsidR="004C1551" w:rsidRPr="00C335AA">
        <w:rPr>
          <w:rFonts w:ascii="Arial" w:eastAsia="Times" w:hAnsi="Arial"/>
          <w:b/>
          <w:color w:val="C00000"/>
          <w:sz w:val="24"/>
        </w:rPr>
        <w:t xml:space="preserve"> </w:t>
      </w:r>
      <w:r w:rsidR="003A32E0">
        <w:rPr>
          <w:rFonts w:ascii="Arial" w:eastAsia="Times" w:hAnsi="Arial"/>
          <w:b/>
          <w:color w:val="C00000"/>
          <w:sz w:val="24"/>
        </w:rPr>
        <w:t>f</w:t>
      </w:r>
      <w:r w:rsidR="004C1551" w:rsidRPr="00C335AA">
        <w:rPr>
          <w:rFonts w:ascii="Arial" w:eastAsia="Times" w:hAnsi="Arial"/>
          <w:b/>
          <w:color w:val="C00000"/>
          <w:sz w:val="24"/>
        </w:rPr>
        <w:t xml:space="preserve">estive </w:t>
      </w:r>
      <w:r w:rsidR="003A32E0">
        <w:rPr>
          <w:rFonts w:ascii="Arial" w:eastAsia="Times" w:hAnsi="Arial"/>
          <w:b/>
          <w:color w:val="C00000"/>
          <w:sz w:val="24"/>
        </w:rPr>
        <w:t>c</w:t>
      </w:r>
      <w:r w:rsidR="004C1551" w:rsidRPr="00C335AA">
        <w:rPr>
          <w:rFonts w:ascii="Arial" w:eastAsia="Times" w:hAnsi="Arial"/>
          <w:b/>
          <w:color w:val="C00000"/>
          <w:sz w:val="24"/>
        </w:rPr>
        <w:t>ampaign</w:t>
      </w:r>
      <w:r w:rsidR="003A32E0">
        <w:rPr>
          <w:rFonts w:ascii="Arial" w:eastAsia="Times" w:hAnsi="Arial"/>
          <w:b/>
          <w:color w:val="C00000"/>
          <w:sz w:val="24"/>
        </w:rPr>
        <w:t xml:space="preserve"> 2020-21</w:t>
      </w:r>
    </w:p>
    <w:p w14:paraId="56FF7F24" w14:textId="49511301" w:rsidR="00D73CBE" w:rsidRPr="00C82BE2" w:rsidRDefault="00D73CBE" w:rsidP="00D73CBE">
      <w:pPr>
        <w:rPr>
          <w:rFonts w:ascii="Arial" w:hAnsi="Arial" w:cs="Arial"/>
          <w:sz w:val="22"/>
          <w:szCs w:val="22"/>
          <w:lang w:eastAsia="en-AU"/>
        </w:rPr>
      </w:pPr>
      <w:r w:rsidRPr="00C82BE2">
        <w:rPr>
          <w:rFonts w:ascii="Arial" w:hAnsi="Arial" w:cs="Arial"/>
          <w:sz w:val="22"/>
          <w:szCs w:val="22"/>
        </w:rPr>
        <w:t>The festive season is fast approaching, and once again</w:t>
      </w:r>
      <w:r w:rsidR="00C82BE2" w:rsidRPr="00C82BE2">
        <w:rPr>
          <w:rFonts w:ascii="Arial" w:hAnsi="Arial" w:cs="Arial"/>
          <w:sz w:val="22"/>
          <w:szCs w:val="22"/>
        </w:rPr>
        <w:t xml:space="preserve"> it is</w:t>
      </w:r>
      <w:r w:rsidRPr="00C82BE2">
        <w:rPr>
          <w:rFonts w:ascii="Arial" w:hAnsi="Arial" w:cs="Arial"/>
          <w:sz w:val="22"/>
          <w:szCs w:val="22"/>
        </w:rPr>
        <w:t xml:space="preserve"> time for us to consider how we can keep blood wastage to a minimum over this period. Donated blood is </w:t>
      </w:r>
      <w:r w:rsidR="008809E5">
        <w:rPr>
          <w:rFonts w:ascii="Arial" w:hAnsi="Arial" w:cs="Arial"/>
          <w:sz w:val="22"/>
          <w:szCs w:val="22"/>
        </w:rPr>
        <w:t xml:space="preserve">a </w:t>
      </w:r>
      <w:r w:rsidRPr="00C82BE2">
        <w:rPr>
          <w:rFonts w:ascii="Arial" w:hAnsi="Arial" w:cs="Arial"/>
          <w:sz w:val="22"/>
          <w:szCs w:val="22"/>
        </w:rPr>
        <w:t>precious gift, and we all need to do our part to protect and manage this valuable resource.</w:t>
      </w:r>
    </w:p>
    <w:p w14:paraId="22BD6CB5" w14:textId="77777777" w:rsidR="00D73CBE" w:rsidRPr="00C82BE2" w:rsidRDefault="00D73CBE" w:rsidP="00D73CBE">
      <w:pPr>
        <w:rPr>
          <w:rFonts w:ascii="Arial" w:hAnsi="Arial" w:cs="Arial"/>
          <w:sz w:val="22"/>
          <w:szCs w:val="22"/>
        </w:rPr>
      </w:pPr>
    </w:p>
    <w:p w14:paraId="5800336B" w14:textId="77777777" w:rsidR="00D73CBE" w:rsidRPr="00C82BE2" w:rsidRDefault="00D73CBE" w:rsidP="00D73CBE">
      <w:pPr>
        <w:rPr>
          <w:rFonts w:ascii="Arial" w:hAnsi="Arial" w:cs="Arial"/>
          <w:sz w:val="22"/>
          <w:szCs w:val="22"/>
        </w:rPr>
      </w:pPr>
      <w:r w:rsidRPr="00C82BE2">
        <w:rPr>
          <w:rFonts w:ascii="Arial" w:hAnsi="Arial" w:cs="Arial"/>
          <w:sz w:val="22"/>
          <w:szCs w:val="22"/>
        </w:rPr>
        <w:t>This year has been like no other, and we are mindful that this festive season the traditional reduction in services may not occur if health services are increasing capacity in response to resuming elective surgery.</w:t>
      </w:r>
    </w:p>
    <w:p w14:paraId="1AC17DA5" w14:textId="644AE377" w:rsidR="00D73CBE" w:rsidRPr="00C82BE2" w:rsidRDefault="00D73CBE" w:rsidP="00D73CBE">
      <w:pPr>
        <w:rPr>
          <w:rFonts w:ascii="Arial" w:hAnsi="Arial" w:cs="Arial"/>
          <w:sz w:val="22"/>
          <w:szCs w:val="22"/>
        </w:rPr>
      </w:pPr>
      <w:r w:rsidRPr="00C82BE2">
        <w:rPr>
          <w:rFonts w:ascii="Arial" w:hAnsi="Arial" w:cs="Arial"/>
          <w:sz w:val="22"/>
          <w:szCs w:val="22"/>
        </w:rPr>
        <w:t>As restrictions due to COVID-19 ease or change please remember to monitor how this may impact anticipated blood use and adjust the inventory accordingly.</w:t>
      </w:r>
    </w:p>
    <w:p w14:paraId="28054A69" w14:textId="77777777" w:rsidR="003A32E0" w:rsidRPr="00C82BE2" w:rsidRDefault="003A32E0" w:rsidP="00D73CBE">
      <w:pPr>
        <w:rPr>
          <w:rFonts w:ascii="Arial" w:hAnsi="Arial" w:cs="Arial"/>
          <w:sz w:val="22"/>
          <w:szCs w:val="22"/>
        </w:rPr>
      </w:pPr>
    </w:p>
    <w:p w14:paraId="0D13F58F" w14:textId="0C8FACF2" w:rsidR="004C1551" w:rsidRPr="00C82BE2" w:rsidRDefault="004C1551" w:rsidP="003A32E0">
      <w:pPr>
        <w:pStyle w:val="ListParagraph"/>
        <w:spacing w:after="120" w:line="240" w:lineRule="atLeast"/>
        <w:ind w:left="0"/>
        <w:rPr>
          <w:rFonts w:ascii="Arial" w:eastAsia="Times" w:hAnsi="Arial"/>
          <w:sz w:val="22"/>
          <w:szCs w:val="22"/>
        </w:rPr>
      </w:pPr>
      <w:r w:rsidRPr="00C82BE2">
        <w:rPr>
          <w:rFonts w:ascii="Arial" w:eastAsia="Times" w:hAnsi="Arial"/>
          <w:sz w:val="22"/>
          <w:szCs w:val="22"/>
        </w:rPr>
        <w:t>Attached to this email and available on the Blood Matters web</w:t>
      </w:r>
      <w:r w:rsidR="00FE5C3C">
        <w:rPr>
          <w:rFonts w:ascii="Arial" w:eastAsia="Times" w:hAnsi="Arial"/>
          <w:sz w:val="22"/>
          <w:szCs w:val="22"/>
        </w:rPr>
        <w:t>page</w:t>
      </w:r>
      <w:r w:rsidRPr="00C82BE2">
        <w:rPr>
          <w:rFonts w:ascii="Arial" w:eastAsia="Times" w:hAnsi="Arial"/>
          <w:sz w:val="22"/>
          <w:szCs w:val="22"/>
        </w:rPr>
        <w:t xml:space="preserve"> ar</w:t>
      </w:r>
      <w:r w:rsidR="003A32E0" w:rsidRPr="00C82BE2">
        <w:rPr>
          <w:rFonts w:ascii="Arial" w:eastAsia="Times" w:hAnsi="Arial"/>
          <w:sz w:val="22"/>
          <w:szCs w:val="22"/>
        </w:rPr>
        <w:t>e two c</w:t>
      </w:r>
      <w:r w:rsidRPr="00C82BE2">
        <w:rPr>
          <w:rFonts w:ascii="Arial" w:eastAsia="Times" w:hAnsi="Arial"/>
          <w:sz w:val="22"/>
          <w:szCs w:val="22"/>
        </w:rPr>
        <w:t xml:space="preserve">hecklists </w:t>
      </w:r>
      <w:r w:rsidR="003A32E0" w:rsidRPr="00C82BE2">
        <w:rPr>
          <w:rFonts w:ascii="Arial" w:eastAsia="Times" w:hAnsi="Arial"/>
          <w:sz w:val="22"/>
          <w:szCs w:val="22"/>
        </w:rPr>
        <w:t>– one for smaller/rural health services and one for</w:t>
      </w:r>
      <w:r w:rsidRPr="00C82BE2">
        <w:rPr>
          <w:rFonts w:ascii="Arial" w:eastAsia="Times" w:hAnsi="Arial"/>
          <w:sz w:val="22"/>
          <w:szCs w:val="22"/>
        </w:rPr>
        <w:t xml:space="preserve"> large</w:t>
      </w:r>
      <w:r w:rsidR="003A32E0" w:rsidRPr="00C82BE2">
        <w:rPr>
          <w:rFonts w:ascii="Arial" w:eastAsia="Times" w:hAnsi="Arial"/>
          <w:sz w:val="22"/>
          <w:szCs w:val="22"/>
        </w:rPr>
        <w:t>r/metropolitan health services.</w:t>
      </w:r>
    </w:p>
    <w:p w14:paraId="4C0333EE" w14:textId="0E0267BA" w:rsidR="004C1551" w:rsidRPr="00C82BE2" w:rsidRDefault="003A32E0" w:rsidP="003A32E0">
      <w:pPr>
        <w:pStyle w:val="ListParagraph"/>
        <w:spacing w:after="120" w:line="240" w:lineRule="atLeast"/>
        <w:ind w:left="0"/>
        <w:rPr>
          <w:rFonts w:ascii="Arial" w:eastAsia="Times" w:hAnsi="Arial"/>
          <w:sz w:val="22"/>
          <w:szCs w:val="22"/>
        </w:rPr>
      </w:pPr>
      <w:r w:rsidRPr="00C82BE2">
        <w:rPr>
          <w:rFonts w:ascii="Arial" w:eastAsia="Times" w:hAnsi="Arial"/>
          <w:sz w:val="22"/>
          <w:szCs w:val="22"/>
        </w:rPr>
        <w:t>There is also a f</w:t>
      </w:r>
      <w:r w:rsidR="004C1551" w:rsidRPr="00C82BE2">
        <w:rPr>
          <w:rFonts w:ascii="Arial" w:eastAsia="Times" w:hAnsi="Arial"/>
          <w:sz w:val="22"/>
          <w:szCs w:val="22"/>
        </w:rPr>
        <w:t xml:space="preserve">estive </w:t>
      </w:r>
      <w:r w:rsidRPr="00C82BE2">
        <w:rPr>
          <w:rFonts w:ascii="Arial" w:eastAsia="Times" w:hAnsi="Arial"/>
          <w:sz w:val="22"/>
          <w:szCs w:val="22"/>
        </w:rPr>
        <w:t>campaign i</w:t>
      </w:r>
      <w:r w:rsidR="004C1551" w:rsidRPr="00C82BE2">
        <w:rPr>
          <w:rFonts w:ascii="Arial" w:eastAsia="Times" w:hAnsi="Arial"/>
          <w:sz w:val="22"/>
          <w:szCs w:val="22"/>
        </w:rPr>
        <w:t>nfographic</w:t>
      </w:r>
      <w:r w:rsidRPr="00C82BE2">
        <w:rPr>
          <w:rFonts w:ascii="Arial" w:eastAsia="Times" w:hAnsi="Arial"/>
          <w:sz w:val="22"/>
          <w:szCs w:val="22"/>
        </w:rPr>
        <w:t xml:space="preserve"> to be displayed in clinical areas and the transfusion laboratory to remind staff to be vigilant in reducing waste over this period.</w:t>
      </w:r>
    </w:p>
    <w:p w14:paraId="0D5210B5" w14:textId="2057A3D5" w:rsidR="003A32E0" w:rsidRPr="00C82BE2" w:rsidRDefault="003A32E0" w:rsidP="003A32E0">
      <w:pPr>
        <w:pStyle w:val="ListParagraph"/>
        <w:spacing w:after="120" w:line="240" w:lineRule="atLeast"/>
        <w:ind w:left="0"/>
        <w:rPr>
          <w:rFonts w:ascii="Arial" w:eastAsia="Times" w:hAnsi="Arial"/>
          <w:sz w:val="22"/>
          <w:szCs w:val="22"/>
        </w:rPr>
      </w:pPr>
    </w:p>
    <w:p w14:paraId="5D34DF12" w14:textId="4E686591" w:rsidR="003A32E0" w:rsidRDefault="003A32E0" w:rsidP="00C82BE2">
      <w:pPr>
        <w:pStyle w:val="ListParagraph"/>
        <w:spacing w:after="100" w:afterAutospacing="1" w:line="240" w:lineRule="atLeast"/>
        <w:ind w:left="0"/>
        <w:rPr>
          <w:rFonts w:ascii="Arial" w:eastAsia="Times" w:hAnsi="Arial"/>
          <w:sz w:val="22"/>
          <w:szCs w:val="22"/>
        </w:rPr>
      </w:pPr>
      <w:r w:rsidRPr="00C82BE2">
        <w:rPr>
          <w:rFonts w:ascii="Arial" w:eastAsia="Times" w:hAnsi="Arial"/>
          <w:sz w:val="22"/>
          <w:szCs w:val="22"/>
        </w:rPr>
        <w:t>Your continued support of the ‘STOP’ the waste’ campaign is appreciated.</w:t>
      </w:r>
    </w:p>
    <w:p w14:paraId="5E0C3561" w14:textId="77777777" w:rsidR="00AE39DE" w:rsidRPr="00C335AA" w:rsidRDefault="00AE39DE" w:rsidP="00AE39DE">
      <w:pPr>
        <w:spacing w:after="120" w:line="240" w:lineRule="atLeast"/>
        <w:rPr>
          <w:rFonts w:ascii="Arial" w:eastAsia="Times" w:hAnsi="Arial"/>
          <w:b/>
          <w:color w:val="C00000"/>
          <w:sz w:val="24"/>
        </w:rPr>
      </w:pPr>
      <w:proofErr w:type="spellStart"/>
      <w:r w:rsidRPr="00C335AA">
        <w:rPr>
          <w:rFonts w:ascii="Arial" w:eastAsia="Times" w:hAnsi="Arial"/>
          <w:b/>
          <w:color w:val="C00000"/>
          <w:sz w:val="24"/>
        </w:rPr>
        <w:t>TransfusEd</w:t>
      </w:r>
      <w:proofErr w:type="spellEnd"/>
      <w:r w:rsidRPr="00C335AA">
        <w:rPr>
          <w:rFonts w:ascii="Arial" w:eastAsia="Times" w:hAnsi="Arial"/>
          <w:b/>
          <w:color w:val="C00000"/>
          <w:sz w:val="24"/>
        </w:rPr>
        <w:t xml:space="preserve"> in the Lab</w:t>
      </w:r>
    </w:p>
    <w:p w14:paraId="1568B696" w14:textId="77777777" w:rsidR="00AE39DE" w:rsidRPr="000D3C61" w:rsidRDefault="00AE39DE" w:rsidP="00AE39DE">
      <w:pPr>
        <w:spacing w:after="120" w:line="240" w:lineRule="atLeast"/>
        <w:rPr>
          <w:rFonts w:ascii="Arial" w:eastAsia="Times" w:hAnsi="Arial"/>
          <w:sz w:val="22"/>
          <w:szCs w:val="22"/>
        </w:rPr>
      </w:pPr>
      <w:proofErr w:type="spellStart"/>
      <w:r w:rsidRPr="000D3C61">
        <w:rPr>
          <w:rFonts w:ascii="Arial" w:eastAsia="Times" w:hAnsi="Arial"/>
          <w:sz w:val="22"/>
          <w:szCs w:val="22"/>
        </w:rPr>
        <w:t>Transfu</w:t>
      </w:r>
      <w:r>
        <w:rPr>
          <w:rFonts w:ascii="Arial" w:eastAsia="Times" w:hAnsi="Arial"/>
          <w:sz w:val="22"/>
          <w:szCs w:val="22"/>
        </w:rPr>
        <w:t>s</w:t>
      </w:r>
      <w:r w:rsidRPr="000D3C61">
        <w:rPr>
          <w:rFonts w:ascii="Arial" w:eastAsia="Times" w:hAnsi="Arial"/>
          <w:sz w:val="22"/>
          <w:szCs w:val="22"/>
        </w:rPr>
        <w:t>Ed</w:t>
      </w:r>
      <w:proofErr w:type="spellEnd"/>
      <w:r w:rsidRPr="000D3C61">
        <w:rPr>
          <w:rFonts w:ascii="Arial" w:eastAsia="Times" w:hAnsi="Arial"/>
          <w:sz w:val="22"/>
          <w:szCs w:val="22"/>
        </w:rPr>
        <w:t xml:space="preserve"> in the Lab is an innovative learning event that has been developed by Australian Red Cross Lifeblood to help transfusion scientists improve their </w:t>
      </w:r>
      <w:r>
        <w:rPr>
          <w:rFonts w:ascii="Arial" w:eastAsia="Times" w:hAnsi="Arial"/>
          <w:sz w:val="22"/>
          <w:szCs w:val="22"/>
        </w:rPr>
        <w:t>knowledge of antibody testing and investigation.</w:t>
      </w:r>
    </w:p>
    <w:p w14:paraId="6D3164FE" w14:textId="77777777" w:rsidR="00AE39DE" w:rsidRPr="000D3C61" w:rsidRDefault="00AE39DE" w:rsidP="00AE39DE">
      <w:pPr>
        <w:spacing w:after="120" w:line="240" w:lineRule="atLeast"/>
        <w:rPr>
          <w:rFonts w:ascii="Arial" w:eastAsia="Times" w:hAnsi="Arial"/>
          <w:sz w:val="22"/>
          <w:szCs w:val="22"/>
        </w:rPr>
      </w:pPr>
      <w:r>
        <w:rPr>
          <w:rFonts w:ascii="Arial" w:eastAsia="Times" w:hAnsi="Arial"/>
          <w:sz w:val="22"/>
          <w:szCs w:val="22"/>
        </w:rPr>
        <w:t xml:space="preserve">It </w:t>
      </w:r>
      <w:r w:rsidRPr="000D3C61">
        <w:rPr>
          <w:rFonts w:ascii="Arial" w:eastAsia="Times" w:hAnsi="Arial"/>
          <w:sz w:val="22"/>
          <w:szCs w:val="22"/>
        </w:rPr>
        <w:t>will be delivered in two streams to ensure that laboratories of all capabilities are able to participate by using combined methods of video presentation</w:t>
      </w:r>
      <w:r>
        <w:rPr>
          <w:rFonts w:ascii="Arial" w:eastAsia="Times" w:hAnsi="Arial"/>
          <w:sz w:val="22"/>
          <w:szCs w:val="22"/>
        </w:rPr>
        <w:t>s</w:t>
      </w:r>
      <w:r w:rsidRPr="000D3C61">
        <w:rPr>
          <w:rFonts w:ascii="Arial" w:eastAsia="Times" w:hAnsi="Arial"/>
          <w:sz w:val="22"/>
          <w:szCs w:val="22"/>
        </w:rPr>
        <w:t>, practical sample testing and webinars facilitating discussion.</w:t>
      </w:r>
    </w:p>
    <w:p w14:paraId="1AFC4F93" w14:textId="77777777" w:rsidR="00AE39DE" w:rsidRPr="000D3C61" w:rsidRDefault="009F16F2" w:rsidP="00AE39DE">
      <w:pPr>
        <w:spacing w:after="120" w:line="240" w:lineRule="atLeast"/>
        <w:rPr>
          <w:rFonts w:ascii="Arial" w:eastAsia="Times" w:hAnsi="Arial"/>
          <w:sz w:val="22"/>
          <w:szCs w:val="22"/>
        </w:rPr>
      </w:pPr>
      <w:hyperlink r:id="rId15" w:history="1">
        <w:r w:rsidR="00AE39DE" w:rsidRPr="00DE0EF9">
          <w:rPr>
            <w:rStyle w:val="Hyperlink"/>
            <w:rFonts w:ascii="Arial" w:eastAsia="Times" w:hAnsi="Arial"/>
            <w:sz w:val="22"/>
            <w:szCs w:val="22"/>
          </w:rPr>
          <w:t>Watch this video to find out more</w:t>
        </w:r>
      </w:hyperlink>
      <w:r w:rsidR="00AE39DE">
        <w:rPr>
          <w:rFonts w:ascii="Arial" w:eastAsia="Times" w:hAnsi="Arial"/>
          <w:sz w:val="22"/>
          <w:szCs w:val="22"/>
        </w:rPr>
        <w:t xml:space="preserve"> and e</w:t>
      </w:r>
      <w:r w:rsidR="00AE39DE" w:rsidRPr="000D3C61">
        <w:rPr>
          <w:rFonts w:ascii="Arial" w:eastAsia="Times" w:hAnsi="Arial"/>
          <w:sz w:val="22"/>
          <w:szCs w:val="22"/>
        </w:rPr>
        <w:t xml:space="preserve">mail </w:t>
      </w:r>
      <w:hyperlink r:id="rId16" w:history="1">
        <w:r w:rsidR="00AE39DE" w:rsidRPr="000D3C61">
          <w:rPr>
            <w:rStyle w:val="Hyperlink"/>
            <w:rFonts w:ascii="Arial" w:eastAsia="Times" w:hAnsi="Arial"/>
            <w:sz w:val="22"/>
            <w:szCs w:val="22"/>
          </w:rPr>
          <w:t>transfusionlearning@redcrossblood.org.au</w:t>
        </w:r>
      </w:hyperlink>
      <w:r w:rsidR="00AE39DE" w:rsidRPr="000D3C61">
        <w:rPr>
          <w:rFonts w:ascii="Arial" w:eastAsia="Times" w:hAnsi="Arial"/>
          <w:sz w:val="22"/>
          <w:szCs w:val="22"/>
        </w:rPr>
        <w:t xml:space="preserve"> to register your interest in participating.</w:t>
      </w:r>
    </w:p>
    <w:p w14:paraId="5D83E766" w14:textId="12003E82" w:rsidR="00424DCF" w:rsidRPr="00C335AA" w:rsidRDefault="00AE39DE" w:rsidP="00AE39DE">
      <w:pPr>
        <w:spacing w:before="240" w:after="160" w:line="240" w:lineRule="atLeast"/>
        <w:rPr>
          <w:rFonts w:ascii="Arial" w:eastAsia="Times" w:hAnsi="Arial"/>
          <w:b/>
          <w:color w:val="C00000"/>
          <w:sz w:val="24"/>
        </w:rPr>
      </w:pPr>
      <w:r>
        <w:rPr>
          <w:noProof/>
          <w:lang w:eastAsia="en-AU"/>
        </w:rPr>
        <mc:AlternateContent>
          <mc:Choice Requires="wps">
            <w:drawing>
              <wp:anchor distT="45720" distB="45720" distL="114300" distR="114300" simplePos="0" relativeHeight="251666432" behindDoc="1" locked="0" layoutInCell="1" allowOverlap="1" wp14:anchorId="35416225" wp14:editId="50C8365C">
                <wp:simplePos x="0" y="0"/>
                <wp:positionH relativeFrom="column">
                  <wp:posOffset>4117340</wp:posOffset>
                </wp:positionH>
                <wp:positionV relativeFrom="paragraph">
                  <wp:posOffset>107950</wp:posOffset>
                </wp:positionV>
                <wp:extent cx="2126615" cy="1952625"/>
                <wp:effectExtent l="0" t="0" r="26035" b="28575"/>
                <wp:wrapTight wrapText="bothSides">
                  <wp:wrapPolygon edited="0">
                    <wp:start x="0" y="0"/>
                    <wp:lineTo x="0" y="21705"/>
                    <wp:lineTo x="21671" y="21705"/>
                    <wp:lineTo x="216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952625"/>
                        </a:xfrm>
                        <a:prstGeom prst="rect">
                          <a:avLst/>
                        </a:prstGeom>
                        <a:solidFill>
                          <a:srgbClr val="FFFFFF"/>
                        </a:solidFill>
                        <a:ln w="9525">
                          <a:solidFill>
                            <a:schemeClr val="tx1"/>
                          </a:solidFill>
                          <a:miter lim="800000"/>
                          <a:headEnd/>
                          <a:tailEnd/>
                        </a:ln>
                      </wps:spPr>
                      <wps:txbx>
                        <w:txbxContent>
                          <w:p w14:paraId="20D3233E" w14:textId="4C7DCEFD" w:rsidR="009114CD" w:rsidRPr="009114CD" w:rsidRDefault="009114CD" w:rsidP="009114CD">
                            <w:pPr>
                              <w:spacing w:after="120"/>
                              <w:rPr>
                                <w:rFonts w:ascii="Arial" w:hAnsi="Arial" w:cs="Arial"/>
                                <w:b/>
                                <w:sz w:val="22"/>
                                <w:szCs w:val="22"/>
                              </w:rPr>
                            </w:pPr>
                            <w:r w:rsidRPr="009114CD">
                              <w:rPr>
                                <w:rFonts w:ascii="Arial" w:hAnsi="Arial" w:cs="Arial"/>
                                <w:b/>
                                <w:sz w:val="22"/>
                                <w:szCs w:val="22"/>
                              </w:rPr>
                              <w:t>I’ve found a new antibody – what should I do next?</w:t>
                            </w:r>
                          </w:p>
                          <w:p w14:paraId="3660021A" w14:textId="42FDE1FB" w:rsidR="004868E8" w:rsidRPr="009114CD" w:rsidRDefault="004868E8" w:rsidP="004868E8">
                            <w:pPr>
                              <w:pStyle w:val="ListParagraph"/>
                              <w:numPr>
                                <w:ilvl w:val="0"/>
                                <w:numId w:val="37"/>
                              </w:numPr>
                              <w:ind w:left="357" w:hanging="357"/>
                              <w:rPr>
                                <w:rFonts w:ascii="Arial" w:hAnsi="Arial" w:cs="Arial"/>
                                <w:sz w:val="22"/>
                                <w:szCs w:val="22"/>
                              </w:rPr>
                            </w:pPr>
                            <w:r w:rsidRPr="009114CD">
                              <w:rPr>
                                <w:rFonts w:ascii="Arial" w:hAnsi="Arial" w:cs="Arial"/>
                                <w:sz w:val="22"/>
                                <w:szCs w:val="22"/>
                              </w:rPr>
                              <w:t xml:space="preserve">Should I order blood for the patient? </w:t>
                            </w:r>
                          </w:p>
                          <w:p w14:paraId="6B5E0E3B" w14:textId="120F67FF" w:rsidR="004868E8" w:rsidRPr="009114CD" w:rsidRDefault="004868E8" w:rsidP="004868E8">
                            <w:pPr>
                              <w:pStyle w:val="ListParagraph"/>
                              <w:numPr>
                                <w:ilvl w:val="0"/>
                                <w:numId w:val="37"/>
                              </w:numPr>
                              <w:ind w:left="357" w:hanging="357"/>
                              <w:rPr>
                                <w:rFonts w:ascii="Arial" w:hAnsi="Arial" w:cs="Arial"/>
                                <w:sz w:val="22"/>
                                <w:szCs w:val="22"/>
                              </w:rPr>
                            </w:pPr>
                            <w:r w:rsidRPr="009114CD">
                              <w:rPr>
                                <w:rFonts w:ascii="Arial" w:hAnsi="Arial" w:cs="Arial"/>
                                <w:sz w:val="22"/>
                                <w:szCs w:val="22"/>
                              </w:rPr>
                              <w:t>Should I take units for compatibility testing from my current inventory?</w:t>
                            </w:r>
                          </w:p>
                          <w:p w14:paraId="5A3EB38E" w14:textId="77777777" w:rsidR="00C335AA" w:rsidRPr="009114CD" w:rsidRDefault="004868E8" w:rsidP="004868E8">
                            <w:pPr>
                              <w:pStyle w:val="ListParagraph"/>
                              <w:numPr>
                                <w:ilvl w:val="0"/>
                                <w:numId w:val="37"/>
                              </w:numPr>
                              <w:ind w:left="357" w:hanging="357"/>
                              <w:rPr>
                                <w:rFonts w:ascii="Arial" w:hAnsi="Arial" w:cs="Arial"/>
                                <w:sz w:val="22"/>
                                <w:szCs w:val="22"/>
                              </w:rPr>
                            </w:pPr>
                            <w:r w:rsidRPr="009114CD">
                              <w:rPr>
                                <w:rFonts w:ascii="Arial" w:hAnsi="Arial" w:cs="Arial"/>
                                <w:sz w:val="22"/>
                                <w:szCs w:val="22"/>
                              </w:rPr>
                              <w:t xml:space="preserve">Is the antibody clinically significant? </w:t>
                            </w:r>
                          </w:p>
                          <w:p w14:paraId="40AC5D0B" w14:textId="6ECA196F" w:rsidR="004868E8" w:rsidRPr="009114CD" w:rsidRDefault="004868E8" w:rsidP="004868E8">
                            <w:pPr>
                              <w:pStyle w:val="ListParagraph"/>
                              <w:numPr>
                                <w:ilvl w:val="0"/>
                                <w:numId w:val="37"/>
                              </w:numPr>
                              <w:ind w:left="357" w:hanging="357"/>
                              <w:rPr>
                                <w:rFonts w:ascii="Arial" w:hAnsi="Arial" w:cs="Arial"/>
                                <w:sz w:val="22"/>
                                <w:szCs w:val="22"/>
                              </w:rPr>
                            </w:pPr>
                            <w:r w:rsidRPr="009114CD">
                              <w:rPr>
                                <w:rFonts w:ascii="Arial" w:hAnsi="Arial" w:cs="Arial"/>
                                <w:sz w:val="22"/>
                                <w:szCs w:val="22"/>
                              </w:rPr>
                              <w:t>What further testing do I need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16225" id="_x0000_t202" coordsize="21600,21600" o:spt="202" path="m,l,21600r21600,l21600,xe">
                <v:stroke joinstyle="miter"/>
                <v:path gradientshapeok="t" o:connecttype="rect"/>
              </v:shapetype>
              <v:shape id="_x0000_s1027" type="#_x0000_t202" style="position:absolute;margin-left:324.2pt;margin-top:8.5pt;width:167.45pt;height:153.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" strokecolor="black [3213]">
                <v:textbox>
                  <w:txbxContent>
                    <w:p w14:paraId="20D3233E" w14:textId="4C7DCEFD" w:rsidR="009114CD" w:rsidRPr="009114CD" w:rsidRDefault="009114CD" w:rsidP="009114CD">
                      <w:pPr>
                        <w:spacing w:after="120"/>
                        <w:rPr>
                          <w:rFonts w:ascii="Arial" w:hAnsi="Arial" w:cs="Arial"/>
                          <w:b/>
                          <w:sz w:val="22"/>
                          <w:szCs w:val="22"/>
                        </w:rPr>
                      </w:pPr>
                      <w:r w:rsidRPr="009114CD">
                        <w:rPr>
                          <w:rFonts w:ascii="Arial" w:hAnsi="Arial" w:cs="Arial"/>
                          <w:b/>
                          <w:sz w:val="22"/>
                          <w:szCs w:val="22"/>
                        </w:rPr>
                        <w:t>I’ve found a new antibody – what should I do next?</w:t>
                      </w:r>
                    </w:p>
                    <w:p w14:paraId="3660021A" w14:textId="42FDE1FB" w:rsidR="004868E8" w:rsidRPr="009114CD" w:rsidRDefault="004868E8" w:rsidP="004868E8">
                      <w:pPr>
                        <w:pStyle w:val="ListParagraph"/>
                        <w:numPr>
                          <w:ilvl w:val="0"/>
                          <w:numId w:val="37"/>
                        </w:numPr>
                        <w:ind w:left="357" w:hanging="357"/>
                        <w:rPr>
                          <w:rFonts w:ascii="Arial" w:hAnsi="Arial" w:cs="Arial"/>
                          <w:sz w:val="22"/>
                          <w:szCs w:val="22"/>
                        </w:rPr>
                      </w:pPr>
                      <w:r w:rsidRPr="009114CD">
                        <w:rPr>
                          <w:rFonts w:ascii="Arial" w:hAnsi="Arial" w:cs="Arial"/>
                          <w:sz w:val="22"/>
                          <w:szCs w:val="22"/>
                        </w:rPr>
                        <w:t xml:space="preserve">Should I order blood for the patient? </w:t>
                      </w:r>
                    </w:p>
                    <w:p w14:paraId="6B5E0E3B" w14:textId="120F67FF" w:rsidR="004868E8" w:rsidRPr="009114CD" w:rsidRDefault="004868E8" w:rsidP="004868E8">
                      <w:pPr>
                        <w:pStyle w:val="ListParagraph"/>
                        <w:numPr>
                          <w:ilvl w:val="0"/>
                          <w:numId w:val="37"/>
                        </w:numPr>
                        <w:ind w:left="357" w:hanging="357"/>
                        <w:rPr>
                          <w:rFonts w:ascii="Arial" w:hAnsi="Arial" w:cs="Arial"/>
                          <w:sz w:val="22"/>
                          <w:szCs w:val="22"/>
                        </w:rPr>
                      </w:pPr>
                      <w:r w:rsidRPr="009114CD">
                        <w:rPr>
                          <w:rFonts w:ascii="Arial" w:hAnsi="Arial" w:cs="Arial"/>
                          <w:sz w:val="22"/>
                          <w:szCs w:val="22"/>
                        </w:rPr>
                        <w:t>Should I take units for compatibility testing from my current inventory?</w:t>
                      </w:r>
                    </w:p>
                    <w:p w14:paraId="5A3EB38E" w14:textId="77777777" w:rsidR="00C335AA" w:rsidRPr="009114CD" w:rsidRDefault="004868E8" w:rsidP="004868E8">
                      <w:pPr>
                        <w:pStyle w:val="ListParagraph"/>
                        <w:numPr>
                          <w:ilvl w:val="0"/>
                          <w:numId w:val="37"/>
                        </w:numPr>
                        <w:ind w:left="357" w:hanging="357"/>
                        <w:rPr>
                          <w:rFonts w:ascii="Arial" w:hAnsi="Arial" w:cs="Arial"/>
                          <w:sz w:val="22"/>
                          <w:szCs w:val="22"/>
                        </w:rPr>
                      </w:pPr>
                      <w:r w:rsidRPr="009114CD">
                        <w:rPr>
                          <w:rFonts w:ascii="Arial" w:hAnsi="Arial" w:cs="Arial"/>
                          <w:sz w:val="22"/>
                          <w:szCs w:val="22"/>
                        </w:rPr>
                        <w:t xml:space="preserve">Is the antibody clinically significant? </w:t>
                      </w:r>
                    </w:p>
                    <w:p w14:paraId="40AC5D0B" w14:textId="6ECA196F" w:rsidR="004868E8" w:rsidRPr="009114CD" w:rsidRDefault="004868E8" w:rsidP="004868E8">
                      <w:pPr>
                        <w:pStyle w:val="ListParagraph"/>
                        <w:numPr>
                          <w:ilvl w:val="0"/>
                          <w:numId w:val="37"/>
                        </w:numPr>
                        <w:ind w:left="357" w:hanging="357"/>
                        <w:rPr>
                          <w:rFonts w:ascii="Arial" w:hAnsi="Arial" w:cs="Arial"/>
                          <w:sz w:val="22"/>
                          <w:szCs w:val="22"/>
                        </w:rPr>
                      </w:pPr>
                      <w:r w:rsidRPr="009114CD">
                        <w:rPr>
                          <w:rFonts w:ascii="Arial" w:hAnsi="Arial" w:cs="Arial"/>
                          <w:sz w:val="22"/>
                          <w:szCs w:val="22"/>
                        </w:rPr>
                        <w:t>What further testing do I need to do?</w:t>
                      </w:r>
                    </w:p>
                  </w:txbxContent>
                </v:textbox>
                <w10:wrap type="tight"/>
              </v:shape>
            </w:pict>
          </mc:Fallback>
        </mc:AlternateContent>
      </w:r>
      <w:r w:rsidR="00424DCF" w:rsidRPr="00C335AA">
        <w:rPr>
          <w:rFonts w:ascii="Arial" w:eastAsia="Times" w:hAnsi="Arial"/>
          <w:b/>
          <w:color w:val="C00000"/>
          <w:sz w:val="24"/>
        </w:rPr>
        <w:t xml:space="preserve">Lifeblood </w:t>
      </w:r>
      <w:r w:rsidR="000D3C61" w:rsidRPr="00C335AA">
        <w:rPr>
          <w:rFonts w:ascii="Arial" w:eastAsia="Times" w:hAnsi="Arial"/>
          <w:b/>
          <w:color w:val="C00000"/>
          <w:sz w:val="24"/>
        </w:rPr>
        <w:t>Red Cell C</w:t>
      </w:r>
      <w:r w:rsidR="00424DCF" w:rsidRPr="00C335AA">
        <w:rPr>
          <w:rFonts w:ascii="Arial" w:eastAsia="Times" w:hAnsi="Arial"/>
          <w:b/>
          <w:color w:val="C00000"/>
          <w:sz w:val="24"/>
        </w:rPr>
        <w:t xml:space="preserve">ompatibility </w:t>
      </w:r>
      <w:r w:rsidR="000D3C61" w:rsidRPr="00C335AA">
        <w:rPr>
          <w:rFonts w:ascii="Arial" w:eastAsia="Times" w:hAnsi="Arial"/>
          <w:b/>
          <w:color w:val="C00000"/>
          <w:sz w:val="24"/>
        </w:rPr>
        <w:t>C</w:t>
      </w:r>
      <w:r w:rsidR="00424DCF" w:rsidRPr="00C335AA">
        <w:rPr>
          <w:rFonts w:ascii="Arial" w:eastAsia="Times" w:hAnsi="Arial"/>
          <w:b/>
          <w:color w:val="C00000"/>
          <w:sz w:val="24"/>
        </w:rPr>
        <w:t>alculator</w:t>
      </w:r>
    </w:p>
    <w:p w14:paraId="5CDBAD93" w14:textId="5AE28F63" w:rsidR="009114CD" w:rsidRDefault="000D3C61" w:rsidP="009114CD">
      <w:pPr>
        <w:spacing w:after="120" w:line="240" w:lineRule="atLeast"/>
        <w:rPr>
          <w:rFonts w:ascii="Arial" w:hAnsi="Arial" w:cs="Arial"/>
          <w:sz w:val="22"/>
          <w:szCs w:val="22"/>
        </w:rPr>
      </w:pPr>
      <w:r w:rsidRPr="004868E8">
        <w:rPr>
          <w:rFonts w:ascii="Arial" w:eastAsia="Times" w:hAnsi="Arial" w:cs="Arial"/>
          <w:sz w:val="22"/>
          <w:szCs w:val="22"/>
        </w:rPr>
        <w:t xml:space="preserve">Check out this handy tool </w:t>
      </w:r>
      <w:r w:rsidR="004868E8">
        <w:rPr>
          <w:rFonts w:ascii="Arial" w:eastAsia="Times" w:hAnsi="Arial" w:cs="Arial"/>
          <w:sz w:val="22"/>
          <w:szCs w:val="22"/>
        </w:rPr>
        <w:t>developed by</w:t>
      </w:r>
      <w:r w:rsidRPr="004868E8">
        <w:rPr>
          <w:rFonts w:ascii="Arial" w:eastAsia="Times" w:hAnsi="Arial" w:cs="Arial"/>
          <w:sz w:val="22"/>
          <w:szCs w:val="22"/>
        </w:rPr>
        <w:t xml:space="preserve"> </w:t>
      </w:r>
      <w:r w:rsidR="009114CD">
        <w:rPr>
          <w:rFonts w:ascii="Arial" w:eastAsia="Times" w:hAnsi="Arial" w:cs="Arial"/>
          <w:sz w:val="22"/>
          <w:szCs w:val="22"/>
        </w:rPr>
        <w:t xml:space="preserve">the </w:t>
      </w:r>
      <w:r w:rsidR="004868E8">
        <w:rPr>
          <w:rFonts w:ascii="Arial" w:eastAsia="Times" w:hAnsi="Arial" w:cs="Arial"/>
          <w:sz w:val="22"/>
          <w:szCs w:val="22"/>
        </w:rPr>
        <w:t>Transfusion Policy and Education team</w:t>
      </w:r>
      <w:r w:rsidR="009114CD">
        <w:rPr>
          <w:rFonts w:ascii="Arial" w:eastAsia="Times" w:hAnsi="Arial" w:cs="Arial"/>
          <w:sz w:val="22"/>
          <w:szCs w:val="22"/>
        </w:rPr>
        <w:t xml:space="preserve"> at Lifeblood</w:t>
      </w:r>
      <w:r w:rsidR="009114CD">
        <w:rPr>
          <w:rFonts w:ascii="Arial" w:hAnsi="Arial" w:cs="Arial"/>
          <w:sz w:val="22"/>
          <w:szCs w:val="22"/>
        </w:rPr>
        <w:t>.</w:t>
      </w:r>
    </w:p>
    <w:p w14:paraId="3FFD3C5B" w14:textId="500585C9" w:rsidR="00581587" w:rsidRDefault="009114CD" w:rsidP="00850BE7">
      <w:pPr>
        <w:spacing w:after="120" w:line="240" w:lineRule="atLeast"/>
        <w:rPr>
          <w:rFonts w:ascii="Arial" w:hAnsi="Arial" w:cs="Arial"/>
          <w:sz w:val="22"/>
          <w:szCs w:val="22"/>
        </w:rPr>
      </w:pPr>
      <w:r w:rsidRPr="004868E8">
        <w:rPr>
          <w:rFonts w:ascii="Arial" w:hAnsi="Arial" w:cs="Arial"/>
          <w:sz w:val="22"/>
          <w:szCs w:val="22"/>
        </w:rPr>
        <w:t xml:space="preserve">Enter your patient’s </w:t>
      </w:r>
      <w:r w:rsidR="004E3359">
        <w:rPr>
          <w:rFonts w:ascii="Arial" w:hAnsi="Arial" w:cs="Arial"/>
          <w:sz w:val="22"/>
          <w:szCs w:val="22"/>
        </w:rPr>
        <w:t>RhD status</w:t>
      </w:r>
      <w:r w:rsidRPr="004868E8">
        <w:rPr>
          <w:rFonts w:ascii="Arial" w:hAnsi="Arial" w:cs="Arial"/>
          <w:sz w:val="22"/>
          <w:szCs w:val="22"/>
        </w:rPr>
        <w:t xml:space="preserve"> and antibodies </w:t>
      </w:r>
      <w:r w:rsidR="004E3359">
        <w:rPr>
          <w:rFonts w:ascii="Arial" w:hAnsi="Arial" w:cs="Arial"/>
          <w:sz w:val="22"/>
          <w:szCs w:val="22"/>
        </w:rPr>
        <w:t xml:space="preserve">identified </w:t>
      </w:r>
      <w:r w:rsidRPr="004868E8">
        <w:rPr>
          <w:rFonts w:ascii="Arial" w:hAnsi="Arial" w:cs="Arial"/>
          <w:sz w:val="22"/>
          <w:szCs w:val="22"/>
        </w:rPr>
        <w:t>to see how common the compatible phenotype is in the general population.</w:t>
      </w:r>
      <w:r w:rsidR="00850BE7" w:rsidRPr="00850BE7">
        <w:rPr>
          <w:rFonts w:ascii="Arial" w:hAnsi="Arial" w:cs="Arial"/>
          <w:sz w:val="22"/>
          <w:szCs w:val="22"/>
        </w:rPr>
        <w:t xml:space="preserve"> </w:t>
      </w:r>
    </w:p>
    <w:p w14:paraId="056616D5" w14:textId="3327F2CC" w:rsidR="00850BE7" w:rsidRDefault="00581587" w:rsidP="00850BE7">
      <w:pPr>
        <w:spacing w:after="120" w:line="240" w:lineRule="atLeast"/>
        <w:rPr>
          <w:rFonts w:ascii="Arial" w:hAnsi="Arial" w:cs="Arial"/>
          <w:sz w:val="22"/>
          <w:szCs w:val="22"/>
        </w:rPr>
      </w:pPr>
      <w:r>
        <w:rPr>
          <w:rFonts w:ascii="Arial" w:hAnsi="Arial" w:cs="Arial"/>
          <w:sz w:val="22"/>
          <w:szCs w:val="22"/>
        </w:rPr>
        <w:t>The calculator</w:t>
      </w:r>
      <w:r w:rsidR="00850BE7">
        <w:rPr>
          <w:rFonts w:ascii="Arial" w:hAnsi="Arial" w:cs="Arial"/>
          <w:sz w:val="22"/>
          <w:szCs w:val="22"/>
        </w:rPr>
        <w:t xml:space="preserve"> also indicates the clinical significance of the antibody and what further steps are necessary for compatibility testing.</w:t>
      </w:r>
    </w:p>
    <w:p w14:paraId="70D6F756" w14:textId="6750A444" w:rsidR="009114CD" w:rsidRDefault="009114CD" w:rsidP="009114CD">
      <w:pPr>
        <w:spacing w:after="120" w:line="240" w:lineRule="atLeast"/>
        <w:rPr>
          <w:rFonts w:ascii="Arial" w:hAnsi="Arial" w:cs="Arial"/>
          <w:sz w:val="22"/>
          <w:szCs w:val="22"/>
        </w:rPr>
      </w:pPr>
    </w:p>
    <w:p w14:paraId="1BB9DA26" w14:textId="46F2D735" w:rsidR="004836C1" w:rsidRDefault="004836C1" w:rsidP="009114CD">
      <w:pPr>
        <w:spacing w:after="120" w:line="240" w:lineRule="atLeast"/>
        <w:rPr>
          <w:rFonts w:ascii="Arial" w:hAnsi="Arial" w:cs="Arial"/>
          <w:sz w:val="22"/>
          <w:szCs w:val="22"/>
        </w:rPr>
      </w:pPr>
    </w:p>
    <w:p w14:paraId="6D36F048" w14:textId="77777777" w:rsidR="00581587" w:rsidRDefault="00581587" w:rsidP="009114CD">
      <w:pPr>
        <w:spacing w:after="120" w:line="240" w:lineRule="atLeast"/>
        <w:rPr>
          <w:rFonts w:ascii="Arial" w:hAnsi="Arial" w:cs="Arial"/>
          <w:sz w:val="22"/>
          <w:szCs w:val="22"/>
        </w:rPr>
      </w:pPr>
    </w:p>
    <w:p w14:paraId="5559F3E2" w14:textId="5850940F" w:rsidR="00DE0EF9" w:rsidRPr="004868E8" w:rsidRDefault="009F16F2" w:rsidP="009114CD">
      <w:pPr>
        <w:spacing w:after="120" w:line="240" w:lineRule="atLeast"/>
        <w:rPr>
          <w:rFonts w:ascii="Arial" w:hAnsi="Arial" w:cs="Arial"/>
          <w:sz w:val="22"/>
          <w:szCs w:val="22"/>
        </w:rPr>
      </w:pPr>
      <w:hyperlink r:id="rId17" w:history="1">
        <w:r w:rsidR="00DE0EF9" w:rsidRPr="00DE0EF9">
          <w:rPr>
            <w:rStyle w:val="Hyperlink"/>
            <w:rFonts w:ascii="Arial" w:hAnsi="Arial" w:cs="Arial"/>
            <w:sz w:val="22"/>
            <w:szCs w:val="22"/>
          </w:rPr>
          <w:t>Click here to view the Red Cell Compatibility Calculator</w:t>
        </w:r>
      </w:hyperlink>
    </w:p>
    <w:p w14:paraId="5E9BEC7A" w14:textId="4576F40A" w:rsidR="00850BE7" w:rsidRPr="00EC0C29" w:rsidRDefault="00850BE7" w:rsidP="00850BE7">
      <w:pPr>
        <w:spacing w:after="120" w:line="240" w:lineRule="atLeast"/>
        <w:rPr>
          <w:rFonts w:ascii="Arial" w:hAnsi="Arial" w:cs="Arial"/>
          <w:sz w:val="22"/>
          <w:szCs w:val="22"/>
        </w:rPr>
      </w:pPr>
      <w:r w:rsidRPr="00581587">
        <w:rPr>
          <w:rFonts w:ascii="Arial" w:hAnsi="Arial" w:cs="Arial"/>
          <w:b/>
          <w:sz w:val="22"/>
          <w:szCs w:val="22"/>
        </w:rPr>
        <w:t>E.g.</w:t>
      </w:r>
      <w:r>
        <w:rPr>
          <w:rFonts w:ascii="Arial" w:hAnsi="Arial" w:cs="Arial"/>
          <w:sz w:val="22"/>
          <w:szCs w:val="22"/>
        </w:rPr>
        <w:t xml:space="preserve"> </w:t>
      </w:r>
      <w:r w:rsidRPr="00EC0C29">
        <w:rPr>
          <w:rFonts w:ascii="Arial" w:hAnsi="Arial" w:cs="Arial"/>
          <w:sz w:val="22"/>
          <w:szCs w:val="22"/>
        </w:rPr>
        <w:t>I have a patient who is RhD positive and has an Anti-M, Anti-K and Anti-</w:t>
      </w:r>
      <w:proofErr w:type="spellStart"/>
      <w:r w:rsidRPr="00EC0C29">
        <w:rPr>
          <w:rFonts w:ascii="Arial" w:hAnsi="Arial" w:cs="Arial"/>
          <w:sz w:val="22"/>
          <w:szCs w:val="22"/>
        </w:rPr>
        <w:t>Fya</w:t>
      </w:r>
      <w:proofErr w:type="spellEnd"/>
      <w:r>
        <w:rPr>
          <w:rFonts w:ascii="Arial" w:hAnsi="Arial" w:cs="Arial"/>
          <w:sz w:val="22"/>
          <w:szCs w:val="22"/>
        </w:rPr>
        <w:t>.</w:t>
      </w:r>
    </w:p>
    <w:p w14:paraId="1ECBDC83" w14:textId="77777777" w:rsidR="00850BE7" w:rsidRDefault="00850BE7" w:rsidP="00581587">
      <w:pPr>
        <w:spacing w:after="120" w:line="240" w:lineRule="atLeast"/>
        <w:ind w:right="1699"/>
        <w:rPr>
          <w:rFonts w:ascii="Arial" w:hAnsi="Arial" w:cs="Arial"/>
          <w:sz w:val="22"/>
          <w:szCs w:val="22"/>
        </w:rPr>
      </w:pPr>
      <w:r>
        <w:rPr>
          <w:rFonts w:ascii="Arial" w:hAnsi="Arial" w:cs="Arial"/>
          <w:sz w:val="22"/>
          <w:szCs w:val="22"/>
        </w:rPr>
        <w:t>Discover whether you are likely to find compatible units in your own inventory or whether you will need place a BloodNet Special Order.</w:t>
      </w:r>
    </w:p>
    <w:p w14:paraId="0AB88370" w14:textId="77777777" w:rsidR="004836C1" w:rsidRDefault="004836C1" w:rsidP="00810DDE">
      <w:pPr>
        <w:spacing w:after="120" w:line="240" w:lineRule="atLeast"/>
      </w:pPr>
    </w:p>
    <w:p w14:paraId="6298E056" w14:textId="63971017" w:rsidR="004868E8" w:rsidRDefault="004868E8" w:rsidP="00810DDE">
      <w:pPr>
        <w:spacing w:after="120" w:line="240" w:lineRule="atLeast"/>
      </w:pPr>
      <w:r>
        <w:rPr>
          <w:noProof/>
          <w:lang w:eastAsia="en-AU"/>
        </w:rPr>
        <w:drawing>
          <wp:inline distT="0" distB="0" distL="0" distR="0" wp14:anchorId="194FF311" wp14:editId="111B1D47">
            <wp:extent cx="5486400" cy="5039023"/>
            <wp:effectExtent l="19050" t="19050" r="19050" b="28575"/>
            <wp:docPr id="8" name="Picture 8" descr="Image extracted from red cell compatibility calculator representing the percentage of the population that will have a RhD type compatible with the specific antibody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1585"/>
                    <a:stretch/>
                  </pic:blipFill>
                  <pic:spPr bwMode="auto">
                    <a:xfrm>
                      <a:off x="0" y="0"/>
                      <a:ext cx="5502366" cy="505368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D76C925" w14:textId="058BA90E" w:rsidR="00850BE7" w:rsidRPr="005D516A" w:rsidRDefault="00581587" w:rsidP="00581587">
      <w:pPr>
        <w:spacing w:after="120" w:line="240" w:lineRule="atLeast"/>
        <w:ind w:right="1415"/>
        <w:rPr>
          <w:rFonts w:ascii="Arial" w:hAnsi="Arial" w:cs="Arial"/>
          <w:sz w:val="22"/>
          <w:szCs w:val="22"/>
        </w:rPr>
      </w:pPr>
      <w:r w:rsidRPr="00581587">
        <w:rPr>
          <w:rFonts w:ascii="Arial" w:hAnsi="Arial" w:cs="Arial"/>
          <w:b/>
          <w:sz w:val="22"/>
          <w:szCs w:val="22"/>
        </w:rPr>
        <w:t>Outcome:</w:t>
      </w:r>
      <w:r>
        <w:rPr>
          <w:rFonts w:ascii="Arial" w:hAnsi="Arial" w:cs="Arial"/>
          <w:sz w:val="22"/>
          <w:szCs w:val="22"/>
        </w:rPr>
        <w:t xml:space="preserve"> </w:t>
      </w:r>
      <w:r w:rsidR="00850BE7" w:rsidRPr="005D516A">
        <w:rPr>
          <w:rFonts w:ascii="Arial" w:hAnsi="Arial" w:cs="Arial"/>
          <w:sz w:val="22"/>
          <w:szCs w:val="22"/>
        </w:rPr>
        <w:t>I would have to test 30 units of RBC from my inventory to find 2 compatible units – I think I’d better place a BloodNet Special Order to receive phenotype matched RBC from Lifeblood.</w:t>
      </w:r>
    </w:p>
    <w:p w14:paraId="618397AC" w14:textId="0DF009BA" w:rsidR="004868E8" w:rsidRDefault="00C335AA" w:rsidP="00810DDE">
      <w:pPr>
        <w:spacing w:after="120" w:line="240" w:lineRule="atLeast"/>
        <w:rPr>
          <w:rFonts w:ascii="Arial" w:eastAsia="Times" w:hAnsi="Arial"/>
          <w:sz w:val="22"/>
          <w:szCs w:val="22"/>
        </w:rPr>
      </w:pPr>
      <w:r w:rsidRPr="00C335AA">
        <w:rPr>
          <w:rFonts w:ascii="Arial" w:eastAsia="Times" w:hAnsi="Arial"/>
          <w:sz w:val="22"/>
          <w:szCs w:val="22"/>
        </w:rPr>
        <w:t xml:space="preserve">A </w:t>
      </w:r>
      <w:r w:rsidRPr="009F16F2">
        <w:rPr>
          <w:rFonts w:ascii="Arial" w:eastAsia="Times" w:hAnsi="Arial"/>
          <w:b/>
          <w:color w:val="C00000"/>
          <w:sz w:val="24"/>
          <w:szCs w:val="24"/>
        </w:rPr>
        <w:t>Red Cell Phenotype Calculator</w:t>
      </w:r>
      <w:r w:rsidRPr="009F16F2">
        <w:rPr>
          <w:rFonts w:ascii="Arial" w:eastAsia="Times" w:hAnsi="Arial"/>
          <w:color w:val="C00000"/>
          <w:sz w:val="22"/>
          <w:szCs w:val="22"/>
        </w:rPr>
        <w:t xml:space="preserve"> </w:t>
      </w:r>
      <w:r w:rsidRPr="00C335AA">
        <w:rPr>
          <w:rFonts w:ascii="Arial" w:eastAsia="Times" w:hAnsi="Arial"/>
          <w:sz w:val="22"/>
          <w:szCs w:val="22"/>
        </w:rPr>
        <w:t>also available – how common is that phenotype?</w:t>
      </w:r>
    </w:p>
    <w:p w14:paraId="4CB1EB14" w14:textId="3D407E5C" w:rsidR="00DE0EF9" w:rsidRDefault="009F16F2" w:rsidP="00DE0EF9">
      <w:pPr>
        <w:spacing w:after="100" w:afterAutospacing="1" w:line="240" w:lineRule="atLeast"/>
        <w:rPr>
          <w:rFonts w:ascii="Arial" w:eastAsia="Times" w:hAnsi="Arial"/>
          <w:sz w:val="22"/>
          <w:szCs w:val="22"/>
        </w:rPr>
      </w:pPr>
      <w:hyperlink r:id="rId19" w:history="1">
        <w:r w:rsidR="00DE0EF9" w:rsidRPr="00DE0EF9">
          <w:rPr>
            <w:rStyle w:val="Hyperlink"/>
            <w:rFonts w:ascii="Arial" w:eastAsia="Times" w:hAnsi="Arial"/>
            <w:sz w:val="22"/>
            <w:szCs w:val="22"/>
          </w:rPr>
          <w:t>Click here to view the Red Cell Phenotype Calculator</w:t>
        </w:r>
      </w:hyperlink>
    </w:p>
    <w:p w14:paraId="55114096" w14:textId="34546A12" w:rsidR="004340C6" w:rsidRPr="00C335AA" w:rsidRDefault="00197952" w:rsidP="00197952">
      <w:pPr>
        <w:pStyle w:val="Heading3"/>
        <w:spacing w:before="0" w:after="160"/>
        <w:ind w:left="720" w:firstLine="556"/>
        <w:rPr>
          <w:rFonts w:cs="Arial"/>
          <w:color w:val="C00000"/>
        </w:rPr>
      </w:pPr>
      <w:r w:rsidRPr="00C335AA">
        <w:rPr>
          <w:rFonts w:eastAsia="Times New Roman"/>
          <w:noProof/>
          <w:color w:val="C00000"/>
          <w:lang w:eastAsia="en-AU"/>
        </w:rPr>
        <w:lastRenderedPageBreak/>
        <w:drawing>
          <wp:anchor distT="0" distB="0" distL="114300" distR="114300" simplePos="0" relativeHeight="251660288" behindDoc="1" locked="0" layoutInCell="1" allowOverlap="1" wp14:anchorId="19DF9441" wp14:editId="2136B642">
            <wp:simplePos x="0" y="0"/>
            <wp:positionH relativeFrom="column">
              <wp:posOffset>-6985</wp:posOffset>
            </wp:positionH>
            <wp:positionV relativeFrom="paragraph">
              <wp:posOffset>236220</wp:posOffset>
            </wp:positionV>
            <wp:extent cx="733425" cy="847725"/>
            <wp:effectExtent l="0" t="0" r="9525" b="9525"/>
            <wp:wrapTight wrapText="bothSides">
              <wp:wrapPolygon edited="0">
                <wp:start x="0" y="0"/>
                <wp:lineTo x="0" y="21357"/>
                <wp:lineTo x="21319" y="21357"/>
                <wp:lineTo x="21319" y="0"/>
                <wp:lineTo x="0" y="0"/>
              </wp:wrapPolygon>
            </wp:wrapTight>
            <wp:docPr id="1" name="Picture 1" descr="image of a certificatio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E0F2.D78F07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004340C6" w:rsidRPr="00C335AA">
        <w:rPr>
          <w:rFonts w:cs="Arial"/>
          <w:color w:val="C00000"/>
        </w:rPr>
        <w:t>National certification of the medical scientist profession</w:t>
      </w:r>
    </w:p>
    <w:p w14:paraId="11E7A75E" w14:textId="4D49779D" w:rsidR="004340C6" w:rsidRPr="004340C6" w:rsidRDefault="004340C6" w:rsidP="00DE0EF9">
      <w:pPr>
        <w:spacing w:after="120"/>
        <w:rPr>
          <w:rFonts w:ascii="Arial" w:hAnsi="Arial" w:cs="Arial"/>
          <w:sz w:val="22"/>
          <w:szCs w:val="22"/>
        </w:rPr>
      </w:pPr>
      <w:r w:rsidRPr="004340C6">
        <w:rPr>
          <w:rFonts w:ascii="Arial" w:hAnsi="Arial" w:cs="Arial"/>
          <w:sz w:val="22"/>
          <w:szCs w:val="22"/>
        </w:rPr>
        <w:t xml:space="preserve">A national professional certification scheme for the medical laboratory science profession in Australia </w:t>
      </w:r>
      <w:r w:rsidR="00C65E99">
        <w:rPr>
          <w:rFonts w:ascii="Arial" w:hAnsi="Arial" w:cs="Arial"/>
          <w:sz w:val="22"/>
          <w:szCs w:val="22"/>
        </w:rPr>
        <w:t xml:space="preserve">has come </w:t>
      </w:r>
      <w:r w:rsidR="004F5609">
        <w:rPr>
          <w:rFonts w:ascii="Arial" w:hAnsi="Arial" w:cs="Arial"/>
          <w:sz w:val="22"/>
          <w:szCs w:val="22"/>
        </w:rPr>
        <w:t>in</w:t>
      </w:r>
      <w:r w:rsidR="00C65E99">
        <w:rPr>
          <w:rFonts w:ascii="Arial" w:hAnsi="Arial" w:cs="Arial"/>
          <w:sz w:val="22"/>
          <w:szCs w:val="22"/>
        </w:rPr>
        <w:t>to</w:t>
      </w:r>
      <w:r w:rsidR="004F5609">
        <w:rPr>
          <w:rFonts w:ascii="Arial" w:hAnsi="Arial" w:cs="Arial"/>
          <w:sz w:val="22"/>
          <w:szCs w:val="22"/>
        </w:rPr>
        <w:t xml:space="preserve"> effect.</w:t>
      </w:r>
      <w:r w:rsidRPr="004340C6">
        <w:rPr>
          <w:rFonts w:ascii="Arial" w:hAnsi="Arial" w:cs="Arial"/>
          <w:sz w:val="22"/>
          <w:szCs w:val="22"/>
        </w:rPr>
        <w:t xml:space="preserve"> </w:t>
      </w:r>
    </w:p>
    <w:p w14:paraId="1F5C1CD7" w14:textId="56FC9E5E" w:rsidR="004340C6" w:rsidRPr="004340C6" w:rsidRDefault="004340C6" w:rsidP="00DE0EF9">
      <w:pPr>
        <w:spacing w:after="120"/>
        <w:ind w:left="1304"/>
      </w:pPr>
      <w:r w:rsidRPr="004340C6">
        <w:rPr>
          <w:rFonts w:ascii="Arial" w:hAnsi="Arial" w:cs="Arial"/>
          <w:sz w:val="22"/>
          <w:szCs w:val="22"/>
        </w:rPr>
        <w:t xml:space="preserve">The Australian Council for Certification of the Medical Laboratory Scientific Workforce (ACCMLSW) is a newly created not for </w:t>
      </w:r>
      <w:proofErr w:type="gramStart"/>
      <w:r w:rsidRPr="004340C6">
        <w:rPr>
          <w:rFonts w:ascii="Arial" w:hAnsi="Arial" w:cs="Arial"/>
          <w:sz w:val="22"/>
          <w:szCs w:val="22"/>
        </w:rPr>
        <w:t>profit company</w:t>
      </w:r>
      <w:proofErr w:type="gramEnd"/>
      <w:r w:rsidRPr="004340C6">
        <w:rPr>
          <w:rFonts w:ascii="Arial" w:hAnsi="Arial" w:cs="Arial"/>
          <w:sz w:val="22"/>
          <w:szCs w:val="22"/>
        </w:rPr>
        <w:t xml:space="preserve"> established to administer the voluntary certification scheme.</w:t>
      </w:r>
    </w:p>
    <w:p w14:paraId="2BCB2AB1" w14:textId="741F23E7" w:rsidR="004340C6" w:rsidRPr="00C93049" w:rsidRDefault="004340C6" w:rsidP="00E616A4">
      <w:pPr>
        <w:pStyle w:val="DHHSbullet1"/>
        <w:tabs>
          <w:tab w:val="left" w:pos="709"/>
        </w:tabs>
        <w:ind w:left="709" w:hanging="425"/>
        <w:rPr>
          <w:rStyle w:val="Hyperlink"/>
          <w:rFonts w:cs="Arial"/>
          <w:color w:val="auto"/>
          <w:sz w:val="22"/>
          <w:szCs w:val="22"/>
          <w:u w:val="none"/>
        </w:rPr>
      </w:pPr>
      <w:r w:rsidRPr="004340C6">
        <w:rPr>
          <w:rFonts w:cs="Arial"/>
          <w:sz w:val="22"/>
          <w:szCs w:val="22"/>
        </w:rPr>
        <w:t xml:space="preserve">Join </w:t>
      </w:r>
      <w:r w:rsidR="004F5609">
        <w:rPr>
          <w:rFonts w:cs="Arial"/>
          <w:sz w:val="22"/>
          <w:szCs w:val="22"/>
        </w:rPr>
        <w:t>now at</w:t>
      </w:r>
      <w:r w:rsidR="00594A88">
        <w:rPr>
          <w:rFonts w:cs="Arial"/>
          <w:sz w:val="22"/>
          <w:szCs w:val="22"/>
        </w:rPr>
        <w:t xml:space="preserve"> </w:t>
      </w:r>
      <w:hyperlink r:id="rId22" w:history="1">
        <w:r w:rsidR="00DE0EF9">
          <w:rPr>
            <w:rStyle w:val="Hyperlink"/>
            <w:rFonts w:cs="Arial"/>
            <w:sz w:val="22"/>
            <w:szCs w:val="22"/>
          </w:rPr>
          <w:t>www.accmlsw.org.au</w:t>
        </w:r>
      </w:hyperlink>
    </w:p>
    <w:p w14:paraId="19132C20" w14:textId="7F97E8D5" w:rsidR="00DA44E8" w:rsidRPr="00DA44E8" w:rsidRDefault="00C93049" w:rsidP="00E616A4">
      <w:pPr>
        <w:pStyle w:val="DHHSbullet1"/>
        <w:tabs>
          <w:tab w:val="left" w:pos="709"/>
        </w:tabs>
        <w:ind w:left="709" w:hanging="425"/>
        <w:rPr>
          <w:rFonts w:cs="Arial"/>
          <w:sz w:val="22"/>
          <w:szCs w:val="22"/>
        </w:rPr>
      </w:pPr>
      <w:r>
        <w:rPr>
          <w:sz w:val="22"/>
          <w:szCs w:val="22"/>
        </w:rPr>
        <w:t xml:space="preserve">A </w:t>
      </w:r>
      <w:r w:rsidR="00DA44E8" w:rsidRPr="00C93049">
        <w:rPr>
          <w:sz w:val="22"/>
          <w:szCs w:val="22"/>
        </w:rPr>
        <w:t>10% discount will apply to the normal certification fee for new registrants until the end of 2020</w:t>
      </w:r>
    </w:p>
    <w:p w14:paraId="2C317FD3" w14:textId="77777777" w:rsidR="004340C6" w:rsidRPr="004340C6" w:rsidRDefault="004340C6" w:rsidP="00E616A4">
      <w:pPr>
        <w:pStyle w:val="DHHSbullet1"/>
        <w:ind w:firstLine="0"/>
        <w:rPr>
          <w:rFonts w:cs="Arial"/>
          <w:sz w:val="22"/>
          <w:szCs w:val="22"/>
        </w:rPr>
      </w:pPr>
      <w:r w:rsidRPr="004340C6">
        <w:rPr>
          <w:rFonts w:cs="Arial"/>
          <w:sz w:val="22"/>
          <w:szCs w:val="22"/>
        </w:rPr>
        <w:t>You will need to upload</w:t>
      </w:r>
    </w:p>
    <w:p w14:paraId="02018BFC" w14:textId="24FCD2A4" w:rsidR="004340C6" w:rsidRPr="00810DDE" w:rsidRDefault="004340C6" w:rsidP="00E616A4">
      <w:pPr>
        <w:pStyle w:val="DHHSbullet2"/>
        <w:ind w:left="1191" w:hanging="567"/>
        <w:rPr>
          <w:sz w:val="22"/>
          <w:szCs w:val="22"/>
        </w:rPr>
      </w:pPr>
      <w:r w:rsidRPr="00810DDE">
        <w:rPr>
          <w:sz w:val="22"/>
          <w:szCs w:val="22"/>
        </w:rPr>
        <w:t>A certificate of primary qualification</w:t>
      </w:r>
    </w:p>
    <w:p w14:paraId="1063FD38" w14:textId="77777777" w:rsidR="004340C6" w:rsidRPr="00810DDE" w:rsidRDefault="004340C6" w:rsidP="00E616A4">
      <w:pPr>
        <w:pStyle w:val="DHHSbullet2"/>
        <w:ind w:left="1191" w:hanging="567"/>
        <w:rPr>
          <w:sz w:val="22"/>
          <w:szCs w:val="22"/>
        </w:rPr>
      </w:pPr>
      <w:r w:rsidRPr="00810DDE">
        <w:rPr>
          <w:sz w:val="22"/>
          <w:szCs w:val="22"/>
        </w:rPr>
        <w:t>Continuing professional development (CPD) record – PDF copy of the most recent CPD certificate or an outline of CPD activities in the previous 2 years</w:t>
      </w:r>
    </w:p>
    <w:p w14:paraId="66F60970" w14:textId="77777777" w:rsidR="004340C6" w:rsidRPr="00810DDE" w:rsidRDefault="004340C6" w:rsidP="00FA6E73">
      <w:pPr>
        <w:pStyle w:val="DHHSbullet2"/>
        <w:spacing w:after="120"/>
        <w:ind w:left="1191" w:hanging="567"/>
        <w:rPr>
          <w:sz w:val="22"/>
          <w:szCs w:val="22"/>
        </w:rPr>
      </w:pPr>
      <w:r w:rsidRPr="00810DDE">
        <w:rPr>
          <w:sz w:val="22"/>
          <w:szCs w:val="22"/>
        </w:rPr>
        <w:t>Declaration of competency assessment and experience (downloadable from the website) signed by your employer.</w:t>
      </w:r>
    </w:p>
    <w:p w14:paraId="0F58457C" w14:textId="77777777" w:rsidR="004340C6" w:rsidRPr="006258B2" w:rsidRDefault="004340C6" w:rsidP="004340C6">
      <w:pPr>
        <w:pStyle w:val="DHHSbullet1"/>
        <w:numPr>
          <w:ilvl w:val="0"/>
          <w:numId w:val="0"/>
        </w:numPr>
        <w:rPr>
          <w:rFonts w:cs="Arial"/>
          <w:b/>
          <w:bCs/>
          <w:sz w:val="22"/>
          <w:szCs w:val="22"/>
        </w:rPr>
      </w:pPr>
      <w:r w:rsidRPr="006258B2">
        <w:rPr>
          <w:rFonts w:cs="Arial"/>
          <w:b/>
          <w:bCs/>
          <w:sz w:val="22"/>
          <w:szCs w:val="22"/>
        </w:rPr>
        <w:t>Why become certified?</w:t>
      </w:r>
    </w:p>
    <w:p w14:paraId="486E5374" w14:textId="6BD91DB7" w:rsidR="004340C6" w:rsidRPr="0006080A" w:rsidRDefault="004340C6" w:rsidP="004340C6">
      <w:pPr>
        <w:pStyle w:val="DHHSbullet1"/>
        <w:numPr>
          <w:ilvl w:val="0"/>
          <w:numId w:val="26"/>
        </w:numPr>
        <w:rPr>
          <w:rFonts w:cs="Arial"/>
          <w:sz w:val="22"/>
          <w:szCs w:val="22"/>
        </w:rPr>
      </w:pPr>
      <w:r w:rsidRPr="0006080A">
        <w:rPr>
          <w:rFonts w:cs="Arial"/>
          <w:sz w:val="22"/>
          <w:szCs w:val="22"/>
        </w:rPr>
        <w:t>This can be seen as a first step towards mandatory certification</w:t>
      </w:r>
      <w:r w:rsidR="00594A88">
        <w:rPr>
          <w:rFonts w:cs="Arial"/>
          <w:sz w:val="22"/>
          <w:szCs w:val="22"/>
        </w:rPr>
        <w:t>,</w:t>
      </w:r>
      <w:r w:rsidRPr="0006080A">
        <w:rPr>
          <w:rFonts w:cs="Arial"/>
          <w:sz w:val="22"/>
          <w:szCs w:val="22"/>
        </w:rPr>
        <w:t xml:space="preserve"> which would ensure only high calibre practitioners are employed in our laboratories, demanding recognition of our professional standing as part of Australia’s health service workforce. </w:t>
      </w:r>
    </w:p>
    <w:p w14:paraId="4B8465D4" w14:textId="77777777" w:rsidR="004340C6" w:rsidRPr="0006080A" w:rsidRDefault="004340C6" w:rsidP="004340C6">
      <w:pPr>
        <w:pStyle w:val="DHHSbullet1"/>
        <w:numPr>
          <w:ilvl w:val="0"/>
          <w:numId w:val="26"/>
        </w:numPr>
        <w:rPr>
          <w:rFonts w:cs="Arial"/>
          <w:sz w:val="22"/>
          <w:szCs w:val="22"/>
        </w:rPr>
      </w:pPr>
      <w:r w:rsidRPr="0006080A">
        <w:rPr>
          <w:rFonts w:cs="Arial"/>
          <w:sz w:val="22"/>
          <w:szCs w:val="22"/>
        </w:rPr>
        <w:t>Certification will be the best benchmark available to assure competent professional practice.</w:t>
      </w:r>
    </w:p>
    <w:p w14:paraId="314343F1" w14:textId="77777777" w:rsidR="004340C6" w:rsidRDefault="004340C6" w:rsidP="004340C6">
      <w:pPr>
        <w:pStyle w:val="DHHSbullet1"/>
        <w:numPr>
          <w:ilvl w:val="0"/>
          <w:numId w:val="26"/>
        </w:numPr>
        <w:rPr>
          <w:rFonts w:cs="Arial"/>
          <w:sz w:val="22"/>
          <w:szCs w:val="22"/>
        </w:rPr>
      </w:pPr>
      <w:r w:rsidRPr="0006080A">
        <w:rPr>
          <w:rFonts w:cs="Arial"/>
          <w:sz w:val="22"/>
          <w:szCs w:val="22"/>
        </w:rPr>
        <w:t>With a certified workforce there will be more obligation on the employer to ensure staff have professional development opportunities afforded to them.</w:t>
      </w:r>
    </w:p>
    <w:p w14:paraId="7C924ACA" w14:textId="3CE82F6B" w:rsidR="004340C6" w:rsidRPr="0006080A" w:rsidRDefault="004340C6" w:rsidP="00FA6E73">
      <w:pPr>
        <w:pStyle w:val="DHHSbullet1"/>
        <w:numPr>
          <w:ilvl w:val="0"/>
          <w:numId w:val="26"/>
        </w:numPr>
        <w:spacing w:after="120"/>
        <w:ind w:left="714" w:hanging="357"/>
        <w:rPr>
          <w:rFonts w:cs="Arial"/>
          <w:sz w:val="22"/>
          <w:szCs w:val="22"/>
        </w:rPr>
      </w:pPr>
      <w:r>
        <w:rPr>
          <w:rFonts w:cs="Arial"/>
          <w:sz w:val="22"/>
          <w:szCs w:val="22"/>
        </w:rPr>
        <w:t xml:space="preserve">As a nationally certified </w:t>
      </w:r>
      <w:r w:rsidR="00E616A4">
        <w:rPr>
          <w:rFonts w:cs="Arial"/>
          <w:sz w:val="22"/>
          <w:szCs w:val="22"/>
        </w:rPr>
        <w:t>medical s</w:t>
      </w:r>
      <w:r>
        <w:rPr>
          <w:rFonts w:cs="Arial"/>
          <w:sz w:val="22"/>
          <w:szCs w:val="22"/>
        </w:rPr>
        <w:t>cientist you can demonstrate your ongoing commitment to professional development and self-improvement and be recognised as passionate, progressive and pro-active.</w:t>
      </w:r>
    </w:p>
    <w:p w14:paraId="4DCE9E7E" w14:textId="71FFA598" w:rsidR="008151C5" w:rsidRPr="004340C6" w:rsidRDefault="004340C6" w:rsidP="004340C6">
      <w:pPr>
        <w:spacing w:after="40" w:line="270" w:lineRule="atLeast"/>
        <w:rPr>
          <w:rFonts w:ascii="Arial" w:eastAsia="Times" w:hAnsi="Arial" w:cs="Arial"/>
          <w:sz w:val="22"/>
          <w:szCs w:val="22"/>
        </w:rPr>
      </w:pPr>
      <w:r w:rsidRPr="004340C6">
        <w:rPr>
          <w:rFonts w:ascii="Arial" w:hAnsi="Arial" w:cs="Arial"/>
          <w:sz w:val="22"/>
          <w:szCs w:val="22"/>
        </w:rPr>
        <w:t xml:space="preserve">Blood Matters is committed to providing support and education to assist in the early stages of this scheme, if you require any assistance or have any questions feel free to contact Rae French at </w:t>
      </w:r>
      <w:hyperlink r:id="rId23" w:history="1">
        <w:r w:rsidR="00594A88">
          <w:rPr>
            <w:rStyle w:val="Hyperlink"/>
            <w:rFonts w:ascii="Arial" w:hAnsi="Arial" w:cs="Arial"/>
            <w:sz w:val="22"/>
            <w:szCs w:val="22"/>
          </w:rPr>
          <w:t>rf</w:t>
        </w:r>
        <w:r w:rsidR="00594A88" w:rsidRPr="004340C6">
          <w:rPr>
            <w:rStyle w:val="Hyperlink"/>
            <w:rFonts w:ascii="Arial" w:hAnsi="Arial" w:cs="Arial"/>
            <w:sz w:val="22"/>
            <w:szCs w:val="22"/>
          </w:rPr>
          <w:t>rench@redcrossblood.org.au</w:t>
        </w:r>
      </w:hyperlink>
      <w:r w:rsidRPr="004340C6">
        <w:rPr>
          <w:rFonts w:ascii="Arial" w:hAnsi="Arial" w:cs="Arial"/>
          <w:sz w:val="22"/>
          <w:szCs w:val="22"/>
        </w:rPr>
        <w:t xml:space="preserve"> or by phone on 03 </w:t>
      </w:r>
      <w:r w:rsidRPr="004340C6">
        <w:rPr>
          <w:rFonts w:ascii="Arial" w:hAnsi="Arial" w:cs="Arial"/>
          <w:sz w:val="22"/>
          <w:szCs w:val="22"/>
          <w:lang w:eastAsia="en-AU"/>
        </w:rPr>
        <w:t>9694 3524</w:t>
      </w:r>
      <w:r w:rsidRPr="004340C6">
        <w:rPr>
          <w:rFonts w:ascii="Arial" w:hAnsi="Arial" w:cs="Arial"/>
          <w:sz w:val="22"/>
          <w:szCs w:val="22"/>
        </w:rPr>
        <w:t>.</w:t>
      </w:r>
    </w:p>
    <w:p w14:paraId="2E34FC8F" w14:textId="12CD16C5" w:rsidR="00183D8E" w:rsidRPr="00C335AA" w:rsidRDefault="00183D8E" w:rsidP="00183D8E">
      <w:pPr>
        <w:keepNext/>
        <w:keepLines/>
        <w:spacing w:before="240" w:after="120"/>
        <w:rPr>
          <w:rFonts w:ascii="Arial" w:hAnsi="Arial"/>
          <w:b/>
          <w:color w:val="C00000"/>
          <w:sz w:val="24"/>
          <w:szCs w:val="24"/>
        </w:rPr>
      </w:pPr>
      <w:r w:rsidRPr="00C335AA">
        <w:rPr>
          <w:rFonts w:ascii="Arial" w:hAnsi="Arial"/>
          <w:b/>
          <w:color w:val="C00000"/>
          <w:sz w:val="24"/>
          <w:szCs w:val="24"/>
        </w:rPr>
        <w:t>How can Blood Matters help you?</w:t>
      </w:r>
    </w:p>
    <w:p w14:paraId="41C9CC38" w14:textId="77777777" w:rsidR="00183D8E" w:rsidRPr="004340C6" w:rsidRDefault="00183D8E" w:rsidP="00183D8E">
      <w:pPr>
        <w:spacing w:after="120" w:line="270" w:lineRule="atLeast"/>
        <w:rPr>
          <w:rFonts w:ascii="Arial" w:eastAsia="Times" w:hAnsi="Arial"/>
          <w:sz w:val="22"/>
          <w:szCs w:val="22"/>
        </w:rPr>
      </w:pPr>
      <w:r w:rsidRPr="004340C6">
        <w:rPr>
          <w:rFonts w:ascii="Arial" w:eastAsia="Times" w:hAnsi="Arial"/>
          <w:sz w:val="22"/>
          <w:szCs w:val="22"/>
        </w:rPr>
        <w:t xml:space="preserve">The Blood Matters team is here to assist health services and laboratories through education and providing resources. </w:t>
      </w:r>
    </w:p>
    <w:p w14:paraId="75AC6B1D" w14:textId="77777777" w:rsidR="00183D8E" w:rsidRPr="004340C6" w:rsidRDefault="00183D8E" w:rsidP="00183D8E">
      <w:pPr>
        <w:spacing w:after="120" w:line="270" w:lineRule="atLeast"/>
        <w:rPr>
          <w:rFonts w:ascii="Arial" w:eastAsia="Times" w:hAnsi="Arial"/>
          <w:sz w:val="22"/>
          <w:szCs w:val="22"/>
        </w:rPr>
      </w:pPr>
      <w:r w:rsidRPr="004340C6">
        <w:rPr>
          <w:rFonts w:ascii="Arial" w:eastAsia="Times" w:hAnsi="Arial"/>
          <w:sz w:val="22"/>
          <w:szCs w:val="22"/>
        </w:rPr>
        <w:t>We welcome open and collaborative discussion to ensure we can work together to support and enhance your contribution to safe, efficient and effective blood management.</w:t>
      </w:r>
    </w:p>
    <w:p w14:paraId="72963184" w14:textId="413D8098" w:rsidR="00183D8E" w:rsidRPr="004340C6" w:rsidRDefault="00183D8E" w:rsidP="00183D8E">
      <w:pPr>
        <w:pStyle w:val="DHHSbody"/>
        <w:rPr>
          <w:rFonts w:cs="Arial"/>
          <w:sz w:val="22"/>
          <w:szCs w:val="22"/>
        </w:rPr>
        <w:sectPr w:rsidR="00183D8E" w:rsidRPr="004340C6" w:rsidSect="00E616A4">
          <w:headerReference w:type="default" r:id="rId24"/>
          <w:footerReference w:type="default" r:id="rId25"/>
          <w:type w:val="continuous"/>
          <w:pgSz w:w="11906" w:h="16838" w:code="9"/>
          <w:pgMar w:top="1418" w:right="851" w:bottom="1702" w:left="851" w:header="567" w:footer="510" w:gutter="0"/>
          <w:cols w:space="340"/>
          <w:titlePg/>
          <w:docGrid w:linePitch="360"/>
        </w:sectPr>
      </w:pPr>
      <w:r w:rsidRPr="004340C6">
        <w:rPr>
          <w:rFonts w:eastAsia="Times New Roman" w:cs="Arial"/>
          <w:sz w:val="22"/>
          <w:szCs w:val="22"/>
        </w:rPr>
        <w:t>If you have suggestions, comments or ideas on tools and resources that could assist in day to day activities and towards achieving accreditation please let Rae</w:t>
      </w:r>
      <w:r w:rsidR="00FE5C3C">
        <w:rPr>
          <w:rFonts w:eastAsia="Times New Roman" w:cs="Arial"/>
          <w:sz w:val="22"/>
          <w:szCs w:val="22"/>
        </w:rPr>
        <w:t xml:space="preserve"> French </w:t>
      </w:r>
      <w:r w:rsidRPr="004340C6">
        <w:rPr>
          <w:rFonts w:eastAsia="Times New Roman" w:cs="Arial"/>
          <w:sz w:val="22"/>
          <w:szCs w:val="22"/>
        </w:rPr>
        <w:t xml:space="preserve">or any of the Blood Matters team know by email to </w:t>
      </w:r>
      <w:hyperlink r:id="rId26" w:history="1">
        <w:r w:rsidRPr="004340C6">
          <w:rPr>
            <w:rFonts w:eastAsia="Times New Roman" w:cs="Arial"/>
            <w:color w:val="0000FF" w:themeColor="hyperlink"/>
            <w:sz w:val="22"/>
            <w:szCs w:val="22"/>
            <w:u w:val="single"/>
          </w:rPr>
          <w:t>bloodmatters@redcrossblood.org.au</w:t>
        </w:r>
      </w:hyperlink>
      <w:bookmarkStart w:id="0" w:name="_GoBack"/>
      <w:bookmarkEnd w:id="0"/>
    </w:p>
    <w:p w14:paraId="783BF0B6" w14:textId="1E3371D5" w:rsidR="00DE0EF9" w:rsidRDefault="00DE0EF9" w:rsidP="00424DCF">
      <w:pPr>
        <w:spacing w:after="200" w:line="300" w:lineRule="atLeast"/>
        <w:rPr>
          <w:rFonts w:ascii="Arial" w:hAnsi="Arial" w:cs="Arial"/>
        </w:rPr>
      </w:pPr>
    </w:p>
    <w:p w14:paraId="36A2BB11" w14:textId="583EF10D" w:rsidR="00FA6E73" w:rsidRDefault="00FA6E73" w:rsidP="00424DCF">
      <w:pPr>
        <w:spacing w:after="200" w:line="300" w:lineRule="atLeast"/>
        <w:rPr>
          <w:rFonts w:ascii="Arial" w:hAnsi="Arial" w:cs="Arial"/>
        </w:rPr>
      </w:pPr>
    </w:p>
    <w:p w14:paraId="01B26BC6" w14:textId="67C1B3B0" w:rsidR="00AE39DE" w:rsidRDefault="00AE39DE" w:rsidP="00424DCF">
      <w:pPr>
        <w:spacing w:after="200" w:line="300" w:lineRule="atLeast"/>
        <w:rPr>
          <w:rFonts w:ascii="Arial" w:hAnsi="Arial" w:cs="Arial"/>
        </w:rPr>
      </w:pPr>
    </w:p>
    <w:p w14:paraId="0D17443A" w14:textId="50A11E04" w:rsidR="00AE39DE" w:rsidRDefault="00AE39DE" w:rsidP="00424DCF">
      <w:pPr>
        <w:spacing w:after="200" w:line="300" w:lineRule="atLeast"/>
        <w:rPr>
          <w:rFonts w:ascii="Arial" w:hAnsi="Arial" w:cs="Arial"/>
        </w:rPr>
      </w:pPr>
    </w:p>
    <w:p w14:paraId="0F4ACE9A" w14:textId="5416EA0F" w:rsidR="00424DCF" w:rsidRPr="00DE0EF9" w:rsidRDefault="00424DCF">
      <w:pPr>
        <w:rPr>
          <w:rFonts w:ascii="Arial" w:hAnsi="Arial" w:cs="Arial"/>
          <w:b/>
          <w:bCs/>
          <w:color w:val="000000"/>
        </w:rPr>
      </w:pPr>
      <w:r>
        <w:rPr>
          <w:rFonts w:ascii="Arial" w:hAnsi="Arial" w:cs="Arial"/>
          <w:b/>
          <w:bCs/>
          <w:color w:val="000000"/>
        </w:rPr>
        <w:t xml:space="preserve">ISSN </w:t>
      </w:r>
      <w:r>
        <w:rPr>
          <w:rFonts w:ascii="Arial" w:hAnsi="Arial" w:cs="Arial"/>
          <w:color w:val="000000"/>
          <w:sz w:val="21"/>
          <w:szCs w:val="21"/>
        </w:rPr>
        <w:t>2652-</w:t>
      </w:r>
      <w:proofErr w:type="gramStart"/>
      <w:r>
        <w:rPr>
          <w:rFonts w:ascii="Arial" w:hAnsi="Arial" w:cs="Arial"/>
          <w:color w:val="000000"/>
          <w:sz w:val="21"/>
          <w:szCs w:val="21"/>
        </w:rPr>
        <w:t>7278</w:t>
      </w:r>
      <w:r>
        <w:rPr>
          <w:b/>
          <w:bCs/>
          <w:color w:val="000000"/>
          <w:lang w:eastAsia="en-AU"/>
        </w:rPr>
        <w:t xml:space="preserve"> </w:t>
      </w:r>
      <w:r>
        <w:rPr>
          <w:b/>
          <w:bCs/>
          <w:lang w:eastAsia="en-AU"/>
        </w:rPr>
        <w:t> </w:t>
      </w:r>
      <w:r>
        <w:rPr>
          <w:rFonts w:ascii="Arial" w:hAnsi="Arial" w:cs="Arial"/>
          <w:b/>
          <w:bCs/>
          <w:color w:val="000000"/>
        </w:rPr>
        <w:t>-</w:t>
      </w:r>
      <w:proofErr w:type="gramEnd"/>
      <w:r>
        <w:rPr>
          <w:rFonts w:ascii="Arial" w:hAnsi="Arial" w:cs="Arial"/>
          <w:b/>
          <w:bCs/>
          <w:color w:val="000000"/>
        </w:rPr>
        <w:t xml:space="preserve"> Online (pdf / word)</w:t>
      </w:r>
    </w:p>
    <w:sectPr w:rsidR="00424DCF" w:rsidRPr="00DE0EF9" w:rsidSect="00FD67C0">
      <w:type w:val="continuous"/>
      <w:pgSz w:w="11906" w:h="16838" w:code="9"/>
      <w:pgMar w:top="1418" w:right="851" w:bottom="1701"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C70C" w14:textId="77777777" w:rsidR="00ED4EB5" w:rsidRDefault="00ED4EB5">
      <w:r>
        <w:separator/>
      </w:r>
    </w:p>
  </w:endnote>
  <w:endnote w:type="continuationSeparator" w:id="0">
    <w:p w14:paraId="1482FDEB" w14:textId="77777777" w:rsidR="00ED4EB5" w:rsidRDefault="00ED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45B4" w14:textId="77777777" w:rsidR="009D70A4" w:rsidRPr="00F65AA9" w:rsidRDefault="00391E40" w:rsidP="0051568D">
    <w:pPr>
      <w:pStyle w:val="DHHSfooter"/>
    </w:pPr>
    <w:r>
      <w:rPr>
        <w:noProof/>
        <w:lang w:eastAsia="en-AU"/>
      </w:rPr>
      <w:drawing>
        <wp:anchor distT="0" distB="0" distL="114300" distR="114300" simplePos="0" relativeHeight="251665408" behindDoc="1" locked="1" layoutInCell="1" allowOverlap="1" wp14:anchorId="6E9F419E" wp14:editId="6EA54A26">
          <wp:simplePos x="0" y="0"/>
          <wp:positionH relativeFrom="page">
            <wp:posOffset>3175</wp:posOffset>
          </wp:positionH>
          <wp:positionV relativeFrom="page">
            <wp:posOffset>9620250</wp:posOffset>
          </wp:positionV>
          <wp:extent cx="7559040" cy="1060450"/>
          <wp:effectExtent l="0" t="0" r="381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C4AA" w14:textId="77777777" w:rsidR="009D70A4" w:rsidRPr="00A11421" w:rsidRDefault="00391E40" w:rsidP="0051568D">
    <w:pPr>
      <w:pStyle w:val="DHHSfooter"/>
    </w:pPr>
    <w:r>
      <w:rPr>
        <w:noProof/>
        <w:lang w:eastAsia="en-AU"/>
      </w:rPr>
      <w:drawing>
        <wp:anchor distT="0" distB="0" distL="114300" distR="114300" simplePos="0" relativeHeight="251667456" behindDoc="1" locked="1" layoutInCell="1" allowOverlap="1" wp14:anchorId="5877EF8E" wp14:editId="0C2DF913">
          <wp:simplePos x="0" y="0"/>
          <wp:positionH relativeFrom="page">
            <wp:posOffset>13335</wp:posOffset>
          </wp:positionH>
          <wp:positionV relativeFrom="page">
            <wp:posOffset>9610090</wp:posOffset>
          </wp:positionV>
          <wp:extent cx="7559040" cy="1060450"/>
          <wp:effectExtent l="0" t="0" r="381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F3E1" w14:textId="77777777" w:rsidR="00ED4EB5" w:rsidRDefault="00ED4EB5" w:rsidP="002862F1">
      <w:pPr>
        <w:spacing w:before="120"/>
      </w:pPr>
      <w:r>
        <w:separator/>
      </w:r>
    </w:p>
  </w:footnote>
  <w:footnote w:type="continuationSeparator" w:id="0">
    <w:p w14:paraId="21A3D5B4" w14:textId="77777777" w:rsidR="00ED4EB5" w:rsidRDefault="00ED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5016" w14:textId="77777777" w:rsidR="001A46EA" w:rsidRDefault="001A46EA">
    <w:pPr>
      <w:pStyle w:val="Header"/>
    </w:pPr>
    <w:r>
      <w:rPr>
        <w:noProof/>
        <w:lang w:eastAsia="en-AU"/>
      </w:rPr>
      <w:drawing>
        <wp:anchor distT="0" distB="0" distL="114300" distR="114300" simplePos="0" relativeHeight="251661312" behindDoc="1" locked="1" layoutInCell="1" allowOverlap="1" wp14:anchorId="04634AA3" wp14:editId="7032F99F">
          <wp:simplePos x="0" y="0"/>
          <wp:positionH relativeFrom="page">
            <wp:posOffset>0</wp:posOffset>
          </wp:positionH>
          <wp:positionV relativeFrom="page">
            <wp:posOffset>0</wp:posOffset>
          </wp:positionV>
          <wp:extent cx="7559040" cy="316547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E724"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EB6E58"/>
    <w:multiLevelType w:val="hybridMultilevel"/>
    <w:tmpl w:val="FDF2D904"/>
    <w:lvl w:ilvl="0" w:tplc="BF162140">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85E26"/>
    <w:multiLevelType w:val="hybridMultilevel"/>
    <w:tmpl w:val="61B28014"/>
    <w:lvl w:ilvl="0" w:tplc="0C090001">
      <w:start w:val="1"/>
      <w:numFmt w:val="bullet"/>
      <w:lvlText w:val=""/>
      <w:lvlJc w:val="left"/>
      <w:pPr>
        <w:ind w:left="720" w:hanging="360"/>
      </w:pPr>
      <w:rPr>
        <w:rFonts w:ascii="Symbol" w:hAnsi="Symbol" w:hint="default"/>
      </w:rPr>
    </w:lvl>
    <w:lvl w:ilvl="1" w:tplc="94562EC8">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BFD6F758"/>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72064B7"/>
    <w:multiLevelType w:val="hybridMultilevel"/>
    <w:tmpl w:val="F71C9F7A"/>
    <w:lvl w:ilvl="0" w:tplc="0C090001">
      <w:start w:val="1"/>
      <w:numFmt w:val="bullet"/>
      <w:lvlText w:val=""/>
      <w:lvlJc w:val="left"/>
      <w:pPr>
        <w:ind w:left="720" w:hanging="360"/>
      </w:pPr>
      <w:rPr>
        <w:rFonts w:ascii="Symbol" w:hAnsi="Symbol" w:hint="default"/>
      </w:rPr>
    </w:lvl>
    <w:lvl w:ilvl="1" w:tplc="94562EC8">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91525"/>
    <w:multiLevelType w:val="hybridMultilevel"/>
    <w:tmpl w:val="DD70C6E8"/>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1CF17998"/>
    <w:multiLevelType w:val="hybridMultilevel"/>
    <w:tmpl w:val="846466FA"/>
    <w:lvl w:ilvl="0" w:tplc="A3428262">
      <w:numFmt w:val="bullet"/>
      <w:lvlText w:val=""/>
      <w:lvlJc w:val="left"/>
      <w:pPr>
        <w:ind w:left="720" w:hanging="360"/>
      </w:pPr>
      <w:rPr>
        <w:rFonts w:ascii="Symbol" w:eastAsia="Time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415F6"/>
    <w:multiLevelType w:val="hybridMultilevel"/>
    <w:tmpl w:val="491C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41CCD"/>
    <w:multiLevelType w:val="multilevel"/>
    <w:tmpl w:val="594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8231BE6"/>
    <w:multiLevelType w:val="hybridMultilevel"/>
    <w:tmpl w:val="23CCA0A2"/>
    <w:lvl w:ilvl="0" w:tplc="0C090001">
      <w:start w:val="1"/>
      <w:numFmt w:val="bullet"/>
      <w:lvlText w:val=""/>
      <w:lvlJc w:val="left"/>
      <w:pPr>
        <w:ind w:left="720" w:hanging="360"/>
      </w:pPr>
      <w:rPr>
        <w:rFonts w:ascii="Symbol" w:hAnsi="Symbol"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5A6D07"/>
    <w:multiLevelType w:val="multilevel"/>
    <w:tmpl w:val="8A86A6B0"/>
    <w:lvl w:ilvl="0">
      <w:start w:val="1"/>
      <w:numFmt w:val="bullet"/>
      <w:lvlText w:val=""/>
      <w:lvlJc w:val="left"/>
      <w:pPr>
        <w:ind w:left="641" w:hanging="284"/>
      </w:pPr>
      <w:rPr>
        <w:rFonts w:ascii="Symbol" w:hAnsi="Symbol" w:hint="default"/>
      </w:rPr>
    </w:lvl>
    <w:lvl w:ilvl="1">
      <w:start w:val="1"/>
      <w:numFmt w:val="bullet"/>
      <w:lvlRestart w:val="0"/>
      <w:lvlText w:val=""/>
      <w:lvlJc w:val="left"/>
      <w:pPr>
        <w:ind w:left="641" w:hanging="284"/>
      </w:pPr>
      <w:rPr>
        <w:rFonts w:ascii="Symbol" w:hAnsi="Symbol" w:hint="default"/>
      </w:rPr>
    </w:lvl>
    <w:lvl w:ilvl="2">
      <w:start w:val="1"/>
      <w:numFmt w:val="bullet"/>
      <w:lvlRestart w:val="0"/>
      <w:lvlText w:val="–"/>
      <w:lvlJc w:val="left"/>
      <w:pPr>
        <w:ind w:left="924" w:hanging="283"/>
      </w:pPr>
      <w:rPr>
        <w:rFonts w:hint="default"/>
      </w:rPr>
    </w:lvl>
    <w:lvl w:ilvl="3">
      <w:start w:val="1"/>
      <w:numFmt w:val="bullet"/>
      <w:lvlRestart w:val="0"/>
      <w:lvlText w:val="–"/>
      <w:lvlJc w:val="left"/>
      <w:pPr>
        <w:ind w:left="924" w:hanging="283"/>
      </w:pPr>
      <w:rPr>
        <w:rFonts w:hint="default"/>
      </w:rPr>
    </w:lvl>
    <w:lvl w:ilvl="4">
      <w:start w:val="1"/>
      <w:numFmt w:val="bullet"/>
      <w:lvlRestart w:val="0"/>
      <w:lvlText w:val=""/>
      <w:lvlJc w:val="left"/>
      <w:pPr>
        <w:ind w:left="1037" w:hanging="283"/>
      </w:pPr>
      <w:rPr>
        <w:rFonts w:ascii="Symbol" w:hAnsi="Symbol" w:hint="default"/>
      </w:rPr>
    </w:lvl>
    <w:lvl w:ilvl="5">
      <w:start w:val="1"/>
      <w:numFmt w:val="bullet"/>
      <w:lvlRestart w:val="0"/>
      <w:lvlText w:val=""/>
      <w:lvlJc w:val="left"/>
      <w:pPr>
        <w:ind w:left="1037" w:hanging="283"/>
      </w:pPr>
      <w:rPr>
        <w:rFonts w:ascii="Symbol" w:hAnsi="Symbol" w:hint="default"/>
      </w:rPr>
    </w:lvl>
    <w:lvl w:ilvl="6">
      <w:start w:val="1"/>
      <w:numFmt w:val="bullet"/>
      <w:lvlRestart w:val="0"/>
      <w:lvlText w:val=""/>
      <w:lvlJc w:val="left"/>
      <w:pPr>
        <w:ind w:left="584" w:hanging="227"/>
      </w:pPr>
      <w:rPr>
        <w:rFonts w:ascii="Symbol" w:hAnsi="Symbol" w:hint="default"/>
      </w:rPr>
    </w:lvl>
    <w:lvl w:ilvl="7">
      <w:start w:val="1"/>
      <w:numFmt w:val="none"/>
      <w:lvlRestart w:val="0"/>
      <w:lvlText w:val=""/>
      <w:lvlJc w:val="left"/>
      <w:pPr>
        <w:ind w:left="357" w:firstLine="0"/>
      </w:pPr>
      <w:rPr>
        <w:rFonts w:hint="default"/>
      </w:rPr>
    </w:lvl>
    <w:lvl w:ilvl="8">
      <w:start w:val="1"/>
      <w:numFmt w:val="none"/>
      <w:lvlRestart w:val="0"/>
      <w:lvlText w:val=""/>
      <w:lvlJc w:val="left"/>
      <w:pPr>
        <w:ind w:left="357" w:firstLine="0"/>
      </w:pPr>
      <w:rPr>
        <w:rFonts w:hint="default"/>
      </w:rPr>
    </w:lvl>
  </w:abstractNum>
  <w:abstractNum w:abstractNumId="16" w15:restartNumberingAfterBreak="0">
    <w:nsid w:val="48B2238F"/>
    <w:multiLevelType w:val="hybridMultilevel"/>
    <w:tmpl w:val="4D3C66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A467013"/>
    <w:multiLevelType w:val="hybridMultilevel"/>
    <w:tmpl w:val="A830E9BE"/>
    <w:lvl w:ilvl="0" w:tplc="0C090001">
      <w:start w:val="1"/>
      <w:numFmt w:val="bullet"/>
      <w:lvlText w:val=""/>
      <w:lvlJc w:val="left"/>
      <w:pPr>
        <w:ind w:left="720" w:hanging="360"/>
      </w:pPr>
      <w:rPr>
        <w:rFonts w:ascii="Symbol" w:hAnsi="Symbol" w:hint="default"/>
      </w:rPr>
    </w:lvl>
    <w:lvl w:ilvl="1" w:tplc="94562EC8">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0C7F5B"/>
    <w:multiLevelType w:val="hybridMultilevel"/>
    <w:tmpl w:val="2C2E65F8"/>
    <w:lvl w:ilvl="0" w:tplc="C0727EF0">
      <w:start w:val="1"/>
      <w:numFmt w:val="bullet"/>
      <w:lvlText w:val=""/>
      <w:lvlJc w:val="left"/>
      <w:pPr>
        <w:ind w:left="360" w:hanging="360"/>
      </w:pPr>
      <w:rPr>
        <w:rFonts w:ascii="Wingdings" w:hAnsi="Wingdings" w:hint="default"/>
        <w:color w:val="C60C30"/>
        <w:sz w:val="18"/>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CA0192"/>
    <w:multiLevelType w:val="hybridMultilevel"/>
    <w:tmpl w:val="C1FC6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14E3321"/>
    <w:multiLevelType w:val="hybridMultilevel"/>
    <w:tmpl w:val="50486F96"/>
    <w:lvl w:ilvl="0" w:tplc="C0727EF0">
      <w:start w:val="1"/>
      <w:numFmt w:val="bullet"/>
      <w:lvlText w:val=""/>
      <w:lvlJc w:val="left"/>
      <w:pPr>
        <w:ind w:left="360" w:hanging="360"/>
      </w:pPr>
      <w:rPr>
        <w:rFonts w:ascii="Wingdings" w:hAnsi="Wingdings" w:hint="default"/>
        <w:color w:val="C60C30"/>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DA4155"/>
    <w:multiLevelType w:val="hybridMultilevel"/>
    <w:tmpl w:val="396AFBEA"/>
    <w:lvl w:ilvl="0" w:tplc="C0727EF0">
      <w:start w:val="1"/>
      <w:numFmt w:val="bullet"/>
      <w:lvlText w:val=""/>
      <w:lvlJc w:val="left"/>
      <w:pPr>
        <w:ind w:left="360" w:hanging="360"/>
      </w:pPr>
      <w:rPr>
        <w:rFonts w:ascii="Wingdings" w:hAnsi="Wingdings" w:hint="default"/>
        <w:color w:val="C60C3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91C32F0"/>
    <w:multiLevelType w:val="multilevel"/>
    <w:tmpl w:val="F2C40306"/>
    <w:lvl w:ilvl="0">
      <w:start w:val="1"/>
      <w:numFmt w:val="bullet"/>
      <w:lvlText w:val=""/>
      <w:lvlJc w:val="left"/>
      <w:pPr>
        <w:ind w:left="360" w:hanging="360"/>
      </w:pPr>
      <w:rPr>
        <w:rFonts w:ascii="Wingdings" w:hAnsi="Wingdings" w:hint="default"/>
        <w:color w:val="C60C30"/>
        <w:sz w:val="18"/>
      </w:rPr>
    </w:lvl>
    <w:lvl w:ilvl="1">
      <w:start w:val="1"/>
      <w:numFmt w:val="bullet"/>
      <w:lvlText w:val=""/>
      <w:lvlJc w:val="left"/>
      <w:pPr>
        <w:ind w:left="1080" w:hanging="360"/>
      </w:pPr>
      <w:rPr>
        <w:rFonts w:ascii="Symbol" w:hAnsi="Symbol" w:hint="default"/>
        <w:color w:val="auto"/>
        <w:sz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BE7460D"/>
    <w:multiLevelType w:val="hybridMultilevel"/>
    <w:tmpl w:val="66EA8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66742C"/>
    <w:multiLevelType w:val="hybridMultilevel"/>
    <w:tmpl w:val="3ADC6368"/>
    <w:lvl w:ilvl="0" w:tplc="C0727EF0">
      <w:start w:val="1"/>
      <w:numFmt w:val="bullet"/>
      <w:lvlText w:val=""/>
      <w:lvlJc w:val="left"/>
      <w:pPr>
        <w:ind w:left="1080" w:hanging="360"/>
      </w:pPr>
      <w:rPr>
        <w:rFonts w:ascii="Wingdings" w:hAnsi="Wingdings" w:hint="default"/>
        <w:color w:val="C60C3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1AA6237"/>
    <w:multiLevelType w:val="hybridMultilevel"/>
    <w:tmpl w:val="423AFA68"/>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71538D"/>
    <w:multiLevelType w:val="hybridMultilevel"/>
    <w:tmpl w:val="368C2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697653"/>
    <w:multiLevelType w:val="hybridMultilevel"/>
    <w:tmpl w:val="59D6FB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7"/>
  </w:num>
  <w:num w:numId="25">
    <w:abstractNumId w:val="18"/>
  </w:num>
  <w:num w:numId="26">
    <w:abstractNumId w:val="21"/>
  </w:num>
  <w:num w:numId="27">
    <w:abstractNumId w:val="8"/>
  </w:num>
  <w:num w:numId="28">
    <w:abstractNumId w:val="9"/>
  </w:num>
  <w:num w:numId="29">
    <w:abstractNumId w:val="10"/>
  </w:num>
  <w:num w:numId="30">
    <w:abstractNumId w:val="30"/>
  </w:num>
  <w:num w:numId="31">
    <w:abstractNumId w:val="31"/>
  </w:num>
  <w:num w:numId="32">
    <w:abstractNumId w:val="6"/>
  </w:num>
  <w:num w:numId="33">
    <w:abstractNumId w:val="19"/>
  </w:num>
  <w:num w:numId="34">
    <w:abstractNumId w:val="3"/>
  </w:num>
  <w:num w:numId="35">
    <w:abstractNumId w:val="2"/>
  </w:num>
  <w:num w:numId="36">
    <w:abstractNumId w:val="7"/>
  </w:num>
  <w:num w:numId="37">
    <w:abstractNumId w:val="29"/>
  </w:num>
  <w:num w:numId="38">
    <w:abstractNumId w:val="28"/>
  </w:num>
  <w:num w:numId="39">
    <w:abstractNumId w:val="25"/>
  </w:num>
  <w:num w:numId="40">
    <w:abstractNumId w:val="22"/>
  </w:num>
  <w:num w:numId="41">
    <w:abstractNumId w:val="23"/>
  </w:num>
  <w:num w:numId="42">
    <w:abstractNumId w:val="20"/>
  </w:num>
  <w:num w:numId="43">
    <w:abstractNumId w:val="15"/>
  </w:num>
  <w:num w:numId="4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8E"/>
    <w:rsid w:val="000072B6"/>
    <w:rsid w:val="0001021B"/>
    <w:rsid w:val="00011D89"/>
    <w:rsid w:val="000154FD"/>
    <w:rsid w:val="00024D89"/>
    <w:rsid w:val="000250B6"/>
    <w:rsid w:val="00033D81"/>
    <w:rsid w:val="00041BF0"/>
    <w:rsid w:val="000441ED"/>
    <w:rsid w:val="0004536B"/>
    <w:rsid w:val="00046B68"/>
    <w:rsid w:val="000527DD"/>
    <w:rsid w:val="000578B2"/>
    <w:rsid w:val="00060959"/>
    <w:rsid w:val="000663CD"/>
    <w:rsid w:val="000733FE"/>
    <w:rsid w:val="00074219"/>
    <w:rsid w:val="00074ED5"/>
    <w:rsid w:val="000762F3"/>
    <w:rsid w:val="000834CB"/>
    <w:rsid w:val="0008508E"/>
    <w:rsid w:val="0009113B"/>
    <w:rsid w:val="00091A0F"/>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3C61"/>
    <w:rsid w:val="000E0970"/>
    <w:rsid w:val="000E3CC7"/>
    <w:rsid w:val="000E6BD4"/>
    <w:rsid w:val="000F1F1E"/>
    <w:rsid w:val="000F2259"/>
    <w:rsid w:val="0010392D"/>
    <w:rsid w:val="0010447F"/>
    <w:rsid w:val="00104FE3"/>
    <w:rsid w:val="001153F8"/>
    <w:rsid w:val="00117B78"/>
    <w:rsid w:val="00120BD3"/>
    <w:rsid w:val="00122FEA"/>
    <w:rsid w:val="001232BD"/>
    <w:rsid w:val="00124ED5"/>
    <w:rsid w:val="001276FA"/>
    <w:rsid w:val="001447B3"/>
    <w:rsid w:val="00152073"/>
    <w:rsid w:val="00154792"/>
    <w:rsid w:val="00156598"/>
    <w:rsid w:val="00156975"/>
    <w:rsid w:val="00161939"/>
    <w:rsid w:val="00161AA0"/>
    <w:rsid w:val="00162093"/>
    <w:rsid w:val="001668FF"/>
    <w:rsid w:val="00172BAF"/>
    <w:rsid w:val="00175A7E"/>
    <w:rsid w:val="001771DD"/>
    <w:rsid w:val="00177995"/>
    <w:rsid w:val="00177A8C"/>
    <w:rsid w:val="00183D8E"/>
    <w:rsid w:val="00186B33"/>
    <w:rsid w:val="00192F9D"/>
    <w:rsid w:val="00196EB8"/>
    <w:rsid w:val="00196EFB"/>
    <w:rsid w:val="00197952"/>
    <w:rsid w:val="001979FF"/>
    <w:rsid w:val="00197B17"/>
    <w:rsid w:val="001A1C54"/>
    <w:rsid w:val="001A3ACE"/>
    <w:rsid w:val="001A46EA"/>
    <w:rsid w:val="001B2AE3"/>
    <w:rsid w:val="001C277E"/>
    <w:rsid w:val="001C2A72"/>
    <w:rsid w:val="001D0B75"/>
    <w:rsid w:val="001D3C09"/>
    <w:rsid w:val="001D44E8"/>
    <w:rsid w:val="001D60EC"/>
    <w:rsid w:val="001E06A7"/>
    <w:rsid w:val="001E44DF"/>
    <w:rsid w:val="001E68A5"/>
    <w:rsid w:val="001E6BB0"/>
    <w:rsid w:val="001F3826"/>
    <w:rsid w:val="001F6E46"/>
    <w:rsid w:val="001F7C91"/>
    <w:rsid w:val="00203679"/>
    <w:rsid w:val="00206463"/>
    <w:rsid w:val="00206F2F"/>
    <w:rsid w:val="0021053D"/>
    <w:rsid w:val="002109CD"/>
    <w:rsid w:val="00210A92"/>
    <w:rsid w:val="00216C03"/>
    <w:rsid w:val="00220C04"/>
    <w:rsid w:val="00222495"/>
    <w:rsid w:val="0022278D"/>
    <w:rsid w:val="0022701F"/>
    <w:rsid w:val="002333F5"/>
    <w:rsid w:val="00233724"/>
    <w:rsid w:val="00234EBD"/>
    <w:rsid w:val="00237FE4"/>
    <w:rsid w:val="00241696"/>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131"/>
    <w:rsid w:val="002802E3"/>
    <w:rsid w:val="0028213D"/>
    <w:rsid w:val="002862F1"/>
    <w:rsid w:val="00291373"/>
    <w:rsid w:val="002941A7"/>
    <w:rsid w:val="0029597D"/>
    <w:rsid w:val="002962C3"/>
    <w:rsid w:val="0029752B"/>
    <w:rsid w:val="002A483C"/>
    <w:rsid w:val="002B0C7C"/>
    <w:rsid w:val="002B1729"/>
    <w:rsid w:val="002B36C7"/>
    <w:rsid w:val="002B455B"/>
    <w:rsid w:val="002B4DD4"/>
    <w:rsid w:val="002B5277"/>
    <w:rsid w:val="002B5375"/>
    <w:rsid w:val="002B77C1"/>
    <w:rsid w:val="002C2728"/>
    <w:rsid w:val="002D5006"/>
    <w:rsid w:val="002E01D0"/>
    <w:rsid w:val="002E161D"/>
    <w:rsid w:val="002E1EB2"/>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3DF7"/>
    <w:rsid w:val="003459BD"/>
    <w:rsid w:val="00350D38"/>
    <w:rsid w:val="00351B36"/>
    <w:rsid w:val="00357B4E"/>
    <w:rsid w:val="0037076C"/>
    <w:rsid w:val="003716FD"/>
    <w:rsid w:val="0037204B"/>
    <w:rsid w:val="003744CF"/>
    <w:rsid w:val="00374717"/>
    <w:rsid w:val="0037676C"/>
    <w:rsid w:val="00381043"/>
    <w:rsid w:val="003829E5"/>
    <w:rsid w:val="00382C05"/>
    <w:rsid w:val="00391E40"/>
    <w:rsid w:val="003956CC"/>
    <w:rsid w:val="00395C9A"/>
    <w:rsid w:val="003A32E0"/>
    <w:rsid w:val="003A6B67"/>
    <w:rsid w:val="003B13B6"/>
    <w:rsid w:val="003B15E6"/>
    <w:rsid w:val="003B19BF"/>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3F5D63"/>
    <w:rsid w:val="004006F3"/>
    <w:rsid w:val="00400A4F"/>
    <w:rsid w:val="004013C7"/>
    <w:rsid w:val="00401FCF"/>
    <w:rsid w:val="00406285"/>
    <w:rsid w:val="004148F9"/>
    <w:rsid w:val="00416C79"/>
    <w:rsid w:val="0042084E"/>
    <w:rsid w:val="00421EEF"/>
    <w:rsid w:val="00424D65"/>
    <w:rsid w:val="00424DCF"/>
    <w:rsid w:val="004340C6"/>
    <w:rsid w:val="00442C6C"/>
    <w:rsid w:val="00443CBE"/>
    <w:rsid w:val="00443E8A"/>
    <w:rsid w:val="004441BC"/>
    <w:rsid w:val="004468B4"/>
    <w:rsid w:val="00450E08"/>
    <w:rsid w:val="00452014"/>
    <w:rsid w:val="0045230A"/>
    <w:rsid w:val="004525A7"/>
    <w:rsid w:val="00457337"/>
    <w:rsid w:val="0047300E"/>
    <w:rsid w:val="0047372D"/>
    <w:rsid w:val="00473BA3"/>
    <w:rsid w:val="004743DD"/>
    <w:rsid w:val="00474CEA"/>
    <w:rsid w:val="004836C1"/>
    <w:rsid w:val="00483968"/>
    <w:rsid w:val="00484F86"/>
    <w:rsid w:val="004868E8"/>
    <w:rsid w:val="00490746"/>
    <w:rsid w:val="00490852"/>
    <w:rsid w:val="00492F30"/>
    <w:rsid w:val="004946F4"/>
    <w:rsid w:val="0049487E"/>
    <w:rsid w:val="004A160D"/>
    <w:rsid w:val="004A3E81"/>
    <w:rsid w:val="004A5C62"/>
    <w:rsid w:val="004A707D"/>
    <w:rsid w:val="004B41F3"/>
    <w:rsid w:val="004C1551"/>
    <w:rsid w:val="004C6EEE"/>
    <w:rsid w:val="004C702B"/>
    <w:rsid w:val="004D0033"/>
    <w:rsid w:val="004D016B"/>
    <w:rsid w:val="004D1B22"/>
    <w:rsid w:val="004D36F2"/>
    <w:rsid w:val="004E1106"/>
    <w:rsid w:val="004E138F"/>
    <w:rsid w:val="004E3359"/>
    <w:rsid w:val="004E4649"/>
    <w:rsid w:val="004E5C2B"/>
    <w:rsid w:val="004F00DD"/>
    <w:rsid w:val="004F2133"/>
    <w:rsid w:val="004F55F1"/>
    <w:rsid w:val="004F5609"/>
    <w:rsid w:val="004F6936"/>
    <w:rsid w:val="00503DC6"/>
    <w:rsid w:val="00506F5D"/>
    <w:rsid w:val="00510C37"/>
    <w:rsid w:val="005126D0"/>
    <w:rsid w:val="0051568D"/>
    <w:rsid w:val="00524383"/>
    <w:rsid w:val="00526C15"/>
    <w:rsid w:val="00536499"/>
    <w:rsid w:val="00543903"/>
    <w:rsid w:val="00543F11"/>
    <w:rsid w:val="00546305"/>
    <w:rsid w:val="00547A95"/>
    <w:rsid w:val="00572031"/>
    <w:rsid w:val="00572282"/>
    <w:rsid w:val="00576E84"/>
    <w:rsid w:val="00581587"/>
    <w:rsid w:val="00582B8C"/>
    <w:rsid w:val="0058444D"/>
    <w:rsid w:val="00586543"/>
    <w:rsid w:val="00586DEE"/>
    <w:rsid w:val="0058757E"/>
    <w:rsid w:val="00594A88"/>
    <w:rsid w:val="00596A4B"/>
    <w:rsid w:val="00597507"/>
    <w:rsid w:val="005B1B5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40CB"/>
    <w:rsid w:val="00605908"/>
    <w:rsid w:val="00610D7C"/>
    <w:rsid w:val="00613414"/>
    <w:rsid w:val="00620154"/>
    <w:rsid w:val="0062408D"/>
    <w:rsid w:val="006240CC"/>
    <w:rsid w:val="006254F8"/>
    <w:rsid w:val="00627DA7"/>
    <w:rsid w:val="006358B4"/>
    <w:rsid w:val="006419AA"/>
    <w:rsid w:val="00641AAD"/>
    <w:rsid w:val="00644B1F"/>
    <w:rsid w:val="00644B7E"/>
    <w:rsid w:val="006454E6"/>
    <w:rsid w:val="00646235"/>
    <w:rsid w:val="00646A68"/>
    <w:rsid w:val="006505BD"/>
    <w:rsid w:val="0065092E"/>
    <w:rsid w:val="006557A7"/>
    <w:rsid w:val="00656290"/>
    <w:rsid w:val="006621D7"/>
    <w:rsid w:val="0066302A"/>
    <w:rsid w:val="0066649C"/>
    <w:rsid w:val="00667770"/>
    <w:rsid w:val="00670597"/>
    <w:rsid w:val="006706D0"/>
    <w:rsid w:val="0067395A"/>
    <w:rsid w:val="006769C0"/>
    <w:rsid w:val="00677574"/>
    <w:rsid w:val="0068454C"/>
    <w:rsid w:val="00691B62"/>
    <w:rsid w:val="006933B5"/>
    <w:rsid w:val="00693D14"/>
    <w:rsid w:val="006A18C2"/>
    <w:rsid w:val="006B077C"/>
    <w:rsid w:val="006B6803"/>
    <w:rsid w:val="006D0F16"/>
    <w:rsid w:val="006D2A3F"/>
    <w:rsid w:val="006D2FBC"/>
    <w:rsid w:val="006D4951"/>
    <w:rsid w:val="006E138B"/>
    <w:rsid w:val="006F0DDF"/>
    <w:rsid w:val="006F1FDC"/>
    <w:rsid w:val="006F6B8C"/>
    <w:rsid w:val="007013EF"/>
    <w:rsid w:val="00701CD9"/>
    <w:rsid w:val="007173CA"/>
    <w:rsid w:val="007216AA"/>
    <w:rsid w:val="00721AB5"/>
    <w:rsid w:val="00721CFB"/>
    <w:rsid w:val="00721DEF"/>
    <w:rsid w:val="00724A43"/>
    <w:rsid w:val="00731302"/>
    <w:rsid w:val="007346E4"/>
    <w:rsid w:val="00740B23"/>
    <w:rsid w:val="00740F22"/>
    <w:rsid w:val="00741F1A"/>
    <w:rsid w:val="007436B5"/>
    <w:rsid w:val="007450F8"/>
    <w:rsid w:val="00745A22"/>
    <w:rsid w:val="0074696E"/>
    <w:rsid w:val="00750135"/>
    <w:rsid w:val="00750EC2"/>
    <w:rsid w:val="00752B28"/>
    <w:rsid w:val="00753DBB"/>
    <w:rsid w:val="00754E36"/>
    <w:rsid w:val="00763139"/>
    <w:rsid w:val="007707FF"/>
    <w:rsid w:val="00770B85"/>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67C0"/>
    <w:rsid w:val="007C7301"/>
    <w:rsid w:val="007C7859"/>
    <w:rsid w:val="007D2BDE"/>
    <w:rsid w:val="007D2FB6"/>
    <w:rsid w:val="007D49EB"/>
    <w:rsid w:val="007E0DE2"/>
    <w:rsid w:val="007E3B98"/>
    <w:rsid w:val="007E417A"/>
    <w:rsid w:val="007F31B6"/>
    <w:rsid w:val="007F546C"/>
    <w:rsid w:val="007F625F"/>
    <w:rsid w:val="007F665E"/>
    <w:rsid w:val="00800412"/>
    <w:rsid w:val="00803519"/>
    <w:rsid w:val="0080587B"/>
    <w:rsid w:val="00806468"/>
    <w:rsid w:val="00810DDE"/>
    <w:rsid w:val="0081333F"/>
    <w:rsid w:val="008151C5"/>
    <w:rsid w:val="008155F0"/>
    <w:rsid w:val="00816735"/>
    <w:rsid w:val="00816903"/>
    <w:rsid w:val="00820141"/>
    <w:rsid w:val="00820E0C"/>
    <w:rsid w:val="0082366F"/>
    <w:rsid w:val="008338A2"/>
    <w:rsid w:val="00841AA9"/>
    <w:rsid w:val="00850BE7"/>
    <w:rsid w:val="00853EE4"/>
    <w:rsid w:val="00855535"/>
    <w:rsid w:val="00857C5A"/>
    <w:rsid w:val="0086255E"/>
    <w:rsid w:val="008633F0"/>
    <w:rsid w:val="00864130"/>
    <w:rsid w:val="00867D9D"/>
    <w:rsid w:val="00872E0A"/>
    <w:rsid w:val="00875285"/>
    <w:rsid w:val="008805C4"/>
    <w:rsid w:val="008809E5"/>
    <w:rsid w:val="00882BA3"/>
    <w:rsid w:val="00884B62"/>
    <w:rsid w:val="0088529C"/>
    <w:rsid w:val="00887903"/>
    <w:rsid w:val="0089270A"/>
    <w:rsid w:val="00893AF6"/>
    <w:rsid w:val="00894BC4"/>
    <w:rsid w:val="008A28A8"/>
    <w:rsid w:val="008A5979"/>
    <w:rsid w:val="008A5B32"/>
    <w:rsid w:val="008B2EE4"/>
    <w:rsid w:val="008B4D3D"/>
    <w:rsid w:val="008B57C7"/>
    <w:rsid w:val="008B638D"/>
    <w:rsid w:val="008C2F92"/>
    <w:rsid w:val="008C3008"/>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114CD"/>
    <w:rsid w:val="00913059"/>
    <w:rsid w:val="0091508A"/>
    <w:rsid w:val="00924AE1"/>
    <w:rsid w:val="009269B1"/>
    <w:rsid w:val="0092724D"/>
    <w:rsid w:val="009276F0"/>
    <w:rsid w:val="0093338F"/>
    <w:rsid w:val="00935849"/>
    <w:rsid w:val="00937BD9"/>
    <w:rsid w:val="00950E2C"/>
    <w:rsid w:val="00951498"/>
    <w:rsid w:val="00951D50"/>
    <w:rsid w:val="009525EB"/>
    <w:rsid w:val="00954874"/>
    <w:rsid w:val="00961400"/>
    <w:rsid w:val="00963646"/>
    <w:rsid w:val="0096632D"/>
    <w:rsid w:val="0097559F"/>
    <w:rsid w:val="009853E1"/>
    <w:rsid w:val="00986E6B"/>
    <w:rsid w:val="00990FC6"/>
    <w:rsid w:val="00991769"/>
    <w:rsid w:val="00994386"/>
    <w:rsid w:val="009A13D8"/>
    <w:rsid w:val="009A279E"/>
    <w:rsid w:val="009A4E24"/>
    <w:rsid w:val="009B0A6F"/>
    <w:rsid w:val="009B0A94"/>
    <w:rsid w:val="009B59E9"/>
    <w:rsid w:val="009B70AA"/>
    <w:rsid w:val="009C0BD4"/>
    <w:rsid w:val="009C5E77"/>
    <w:rsid w:val="009C7A7E"/>
    <w:rsid w:val="009D02E8"/>
    <w:rsid w:val="009D51D0"/>
    <w:rsid w:val="009D70A4"/>
    <w:rsid w:val="009E08D1"/>
    <w:rsid w:val="009E1B95"/>
    <w:rsid w:val="009E496F"/>
    <w:rsid w:val="009E4B0D"/>
    <w:rsid w:val="009E7F92"/>
    <w:rsid w:val="009F02A3"/>
    <w:rsid w:val="009F16F2"/>
    <w:rsid w:val="009F2F27"/>
    <w:rsid w:val="009F34AA"/>
    <w:rsid w:val="009F6BCB"/>
    <w:rsid w:val="009F7B78"/>
    <w:rsid w:val="00A0057A"/>
    <w:rsid w:val="00A00BA9"/>
    <w:rsid w:val="00A0776B"/>
    <w:rsid w:val="00A11421"/>
    <w:rsid w:val="00A157B1"/>
    <w:rsid w:val="00A2123B"/>
    <w:rsid w:val="00A22229"/>
    <w:rsid w:val="00A330BB"/>
    <w:rsid w:val="00A43A3A"/>
    <w:rsid w:val="00A44882"/>
    <w:rsid w:val="00A448E4"/>
    <w:rsid w:val="00A54715"/>
    <w:rsid w:val="00A6061C"/>
    <w:rsid w:val="00A62D44"/>
    <w:rsid w:val="00A646A0"/>
    <w:rsid w:val="00A67263"/>
    <w:rsid w:val="00A67272"/>
    <w:rsid w:val="00A7161C"/>
    <w:rsid w:val="00A77AA3"/>
    <w:rsid w:val="00A854EB"/>
    <w:rsid w:val="00A872E5"/>
    <w:rsid w:val="00A90C01"/>
    <w:rsid w:val="00A91406"/>
    <w:rsid w:val="00A94B27"/>
    <w:rsid w:val="00A96E65"/>
    <w:rsid w:val="00A97C72"/>
    <w:rsid w:val="00AA63D4"/>
    <w:rsid w:val="00AB06E8"/>
    <w:rsid w:val="00AB1CD3"/>
    <w:rsid w:val="00AB352F"/>
    <w:rsid w:val="00AC274B"/>
    <w:rsid w:val="00AC4764"/>
    <w:rsid w:val="00AC6D36"/>
    <w:rsid w:val="00AC6D57"/>
    <w:rsid w:val="00AD0CBA"/>
    <w:rsid w:val="00AD26E2"/>
    <w:rsid w:val="00AD784C"/>
    <w:rsid w:val="00AE126A"/>
    <w:rsid w:val="00AE3005"/>
    <w:rsid w:val="00AE39DE"/>
    <w:rsid w:val="00AE3BD5"/>
    <w:rsid w:val="00AE59A0"/>
    <w:rsid w:val="00AF0C57"/>
    <w:rsid w:val="00AF26F3"/>
    <w:rsid w:val="00AF5F04"/>
    <w:rsid w:val="00B00672"/>
    <w:rsid w:val="00B01954"/>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475C1"/>
    <w:rsid w:val="00B5273A"/>
    <w:rsid w:val="00B57329"/>
    <w:rsid w:val="00B60E61"/>
    <w:rsid w:val="00B62B50"/>
    <w:rsid w:val="00B635B7"/>
    <w:rsid w:val="00B63AE8"/>
    <w:rsid w:val="00B65950"/>
    <w:rsid w:val="00B66D83"/>
    <w:rsid w:val="00B672C0"/>
    <w:rsid w:val="00B75646"/>
    <w:rsid w:val="00B90729"/>
    <w:rsid w:val="00B907DA"/>
    <w:rsid w:val="00B92E61"/>
    <w:rsid w:val="00B950BC"/>
    <w:rsid w:val="00B9714C"/>
    <w:rsid w:val="00BA29AD"/>
    <w:rsid w:val="00BA3F8D"/>
    <w:rsid w:val="00BB7A10"/>
    <w:rsid w:val="00BC375E"/>
    <w:rsid w:val="00BC7468"/>
    <w:rsid w:val="00BC7D4F"/>
    <w:rsid w:val="00BC7ED7"/>
    <w:rsid w:val="00BD0D01"/>
    <w:rsid w:val="00BD2850"/>
    <w:rsid w:val="00BD342B"/>
    <w:rsid w:val="00BE28D2"/>
    <w:rsid w:val="00BE4A64"/>
    <w:rsid w:val="00BE4A65"/>
    <w:rsid w:val="00BF01EE"/>
    <w:rsid w:val="00BF557D"/>
    <w:rsid w:val="00BF7F58"/>
    <w:rsid w:val="00C01381"/>
    <w:rsid w:val="00C01AB1"/>
    <w:rsid w:val="00C05635"/>
    <w:rsid w:val="00C079B8"/>
    <w:rsid w:val="00C10037"/>
    <w:rsid w:val="00C123EA"/>
    <w:rsid w:val="00C12A49"/>
    <w:rsid w:val="00C133EE"/>
    <w:rsid w:val="00C149D0"/>
    <w:rsid w:val="00C163FC"/>
    <w:rsid w:val="00C26588"/>
    <w:rsid w:val="00C27DE9"/>
    <w:rsid w:val="00C33388"/>
    <w:rsid w:val="00C33581"/>
    <w:rsid w:val="00C335AA"/>
    <w:rsid w:val="00C35484"/>
    <w:rsid w:val="00C4173A"/>
    <w:rsid w:val="00C50084"/>
    <w:rsid w:val="00C602FF"/>
    <w:rsid w:val="00C61174"/>
    <w:rsid w:val="00C6148F"/>
    <w:rsid w:val="00C621B1"/>
    <w:rsid w:val="00C62F7A"/>
    <w:rsid w:val="00C63B9C"/>
    <w:rsid w:val="00C65E99"/>
    <w:rsid w:val="00C6682F"/>
    <w:rsid w:val="00C7275E"/>
    <w:rsid w:val="00C74C5D"/>
    <w:rsid w:val="00C82BE2"/>
    <w:rsid w:val="00C863C4"/>
    <w:rsid w:val="00C908DE"/>
    <w:rsid w:val="00C920EA"/>
    <w:rsid w:val="00C93049"/>
    <w:rsid w:val="00C93C3E"/>
    <w:rsid w:val="00CA12E3"/>
    <w:rsid w:val="00CA6611"/>
    <w:rsid w:val="00CA6AE6"/>
    <w:rsid w:val="00CA782F"/>
    <w:rsid w:val="00CB3285"/>
    <w:rsid w:val="00CC0C72"/>
    <w:rsid w:val="00CC2BFD"/>
    <w:rsid w:val="00CD3476"/>
    <w:rsid w:val="00CD64DF"/>
    <w:rsid w:val="00CE7E12"/>
    <w:rsid w:val="00CF2F50"/>
    <w:rsid w:val="00CF6198"/>
    <w:rsid w:val="00D00646"/>
    <w:rsid w:val="00D00837"/>
    <w:rsid w:val="00D02919"/>
    <w:rsid w:val="00D04C61"/>
    <w:rsid w:val="00D05B8D"/>
    <w:rsid w:val="00D065A2"/>
    <w:rsid w:val="00D07F00"/>
    <w:rsid w:val="00D14210"/>
    <w:rsid w:val="00D17B72"/>
    <w:rsid w:val="00D3185C"/>
    <w:rsid w:val="00D3318E"/>
    <w:rsid w:val="00D33E72"/>
    <w:rsid w:val="00D351B1"/>
    <w:rsid w:val="00D35BD6"/>
    <w:rsid w:val="00D361B5"/>
    <w:rsid w:val="00D37223"/>
    <w:rsid w:val="00D411A2"/>
    <w:rsid w:val="00D4606D"/>
    <w:rsid w:val="00D50B9C"/>
    <w:rsid w:val="00D52D73"/>
    <w:rsid w:val="00D52E58"/>
    <w:rsid w:val="00D54F16"/>
    <w:rsid w:val="00D56B20"/>
    <w:rsid w:val="00D714CC"/>
    <w:rsid w:val="00D73CBE"/>
    <w:rsid w:val="00D75EA7"/>
    <w:rsid w:val="00D81F21"/>
    <w:rsid w:val="00D95470"/>
    <w:rsid w:val="00DA1CB9"/>
    <w:rsid w:val="00DA2619"/>
    <w:rsid w:val="00DA2A2A"/>
    <w:rsid w:val="00DA4239"/>
    <w:rsid w:val="00DA44E8"/>
    <w:rsid w:val="00DB0B61"/>
    <w:rsid w:val="00DB1474"/>
    <w:rsid w:val="00DB52FB"/>
    <w:rsid w:val="00DC090B"/>
    <w:rsid w:val="00DC1679"/>
    <w:rsid w:val="00DC2CF1"/>
    <w:rsid w:val="00DC4FCF"/>
    <w:rsid w:val="00DC50E0"/>
    <w:rsid w:val="00DC6386"/>
    <w:rsid w:val="00DD08CD"/>
    <w:rsid w:val="00DD1130"/>
    <w:rsid w:val="00DD1951"/>
    <w:rsid w:val="00DD6628"/>
    <w:rsid w:val="00DD6945"/>
    <w:rsid w:val="00DE0EF9"/>
    <w:rsid w:val="00DE3250"/>
    <w:rsid w:val="00DE6028"/>
    <w:rsid w:val="00DE6D96"/>
    <w:rsid w:val="00DE78A3"/>
    <w:rsid w:val="00DF1A71"/>
    <w:rsid w:val="00DF68C7"/>
    <w:rsid w:val="00DF731A"/>
    <w:rsid w:val="00DF766A"/>
    <w:rsid w:val="00E11332"/>
    <w:rsid w:val="00E11352"/>
    <w:rsid w:val="00E11DC6"/>
    <w:rsid w:val="00E170DC"/>
    <w:rsid w:val="00E26818"/>
    <w:rsid w:val="00E27FFC"/>
    <w:rsid w:val="00E30B15"/>
    <w:rsid w:val="00E32046"/>
    <w:rsid w:val="00E40181"/>
    <w:rsid w:val="00E46C09"/>
    <w:rsid w:val="00E5457D"/>
    <w:rsid w:val="00E56A01"/>
    <w:rsid w:val="00E61330"/>
    <w:rsid w:val="00E616A4"/>
    <w:rsid w:val="00E629A1"/>
    <w:rsid w:val="00E62ADF"/>
    <w:rsid w:val="00E6794C"/>
    <w:rsid w:val="00E71591"/>
    <w:rsid w:val="00E80DE3"/>
    <w:rsid w:val="00E82C55"/>
    <w:rsid w:val="00E92AC3"/>
    <w:rsid w:val="00EA60C6"/>
    <w:rsid w:val="00EB00E0"/>
    <w:rsid w:val="00EC059F"/>
    <w:rsid w:val="00EC19DA"/>
    <w:rsid w:val="00EC1F24"/>
    <w:rsid w:val="00EC22F6"/>
    <w:rsid w:val="00ED4EB5"/>
    <w:rsid w:val="00ED5B9B"/>
    <w:rsid w:val="00ED6BAD"/>
    <w:rsid w:val="00ED7447"/>
    <w:rsid w:val="00EE1488"/>
    <w:rsid w:val="00EE3E24"/>
    <w:rsid w:val="00EE4D5D"/>
    <w:rsid w:val="00EE5131"/>
    <w:rsid w:val="00EE7E06"/>
    <w:rsid w:val="00EF109B"/>
    <w:rsid w:val="00EF36AF"/>
    <w:rsid w:val="00F00F9C"/>
    <w:rsid w:val="00F01E5F"/>
    <w:rsid w:val="00F02ABA"/>
    <w:rsid w:val="00F0437A"/>
    <w:rsid w:val="00F0527C"/>
    <w:rsid w:val="00F0603D"/>
    <w:rsid w:val="00F11037"/>
    <w:rsid w:val="00F11E44"/>
    <w:rsid w:val="00F13894"/>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5E2F"/>
    <w:rsid w:val="00F6768F"/>
    <w:rsid w:val="00F72C2C"/>
    <w:rsid w:val="00F76CAB"/>
    <w:rsid w:val="00F772C6"/>
    <w:rsid w:val="00F815B5"/>
    <w:rsid w:val="00F82A4A"/>
    <w:rsid w:val="00F85195"/>
    <w:rsid w:val="00F938BA"/>
    <w:rsid w:val="00FA2C46"/>
    <w:rsid w:val="00FA3525"/>
    <w:rsid w:val="00FA5A53"/>
    <w:rsid w:val="00FA6E73"/>
    <w:rsid w:val="00FB0B93"/>
    <w:rsid w:val="00FB4769"/>
    <w:rsid w:val="00FB4CDA"/>
    <w:rsid w:val="00FC0F81"/>
    <w:rsid w:val="00FC23A2"/>
    <w:rsid w:val="00FC3497"/>
    <w:rsid w:val="00FC395C"/>
    <w:rsid w:val="00FC42BB"/>
    <w:rsid w:val="00FD3766"/>
    <w:rsid w:val="00FD47C4"/>
    <w:rsid w:val="00FD67C0"/>
    <w:rsid w:val="00FE2DCF"/>
    <w:rsid w:val="00FE3FA7"/>
    <w:rsid w:val="00FE5C3C"/>
    <w:rsid w:val="00FF0935"/>
    <w:rsid w:val="00FF2A4E"/>
    <w:rsid w:val="00FF2FCE"/>
    <w:rsid w:val="00FF454B"/>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B90340"/>
  <w15:docId w15:val="{C9121653-E63A-4CCB-8E6C-5C61B1A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aliases w:val="Heading 3 Char1,Heading 3 Char Char"/>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uiPriority w:val="99"/>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aliases w:val="Heading 3 Char1 Char,Heading 3 Char Char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uiPriority w:val="99"/>
    <w:qFormat/>
    <w:rsid w:val="008E7B49"/>
    <w:pPr>
      <w:numPr>
        <w:numId w:val="2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5"/>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ListParagraph">
    <w:name w:val="List Paragraph"/>
    <w:basedOn w:val="Normal"/>
    <w:uiPriority w:val="34"/>
    <w:qFormat/>
    <w:rsid w:val="00FC23A2"/>
    <w:pPr>
      <w:ind w:left="720"/>
      <w:contextualSpacing/>
    </w:pPr>
  </w:style>
  <w:style w:type="paragraph" w:styleId="NormalWeb">
    <w:name w:val="Normal (Web)"/>
    <w:basedOn w:val="Normal"/>
    <w:uiPriority w:val="99"/>
    <w:semiHidden/>
    <w:unhideWhenUsed/>
    <w:rsid w:val="00382C05"/>
    <w:pPr>
      <w:spacing w:before="100" w:beforeAutospacing="1" w:after="100" w:afterAutospacing="1"/>
    </w:pPr>
    <w:rPr>
      <w:rFonts w:ascii="Times New Roman" w:eastAsiaTheme="minorHAnsi" w:hAnsi="Times New Roman"/>
      <w:sz w:val="24"/>
      <w:szCs w:val="24"/>
      <w:lang w:eastAsia="en-AU"/>
    </w:rPr>
  </w:style>
  <w:style w:type="character" w:styleId="CommentReference">
    <w:name w:val="annotation reference"/>
    <w:basedOn w:val="DefaultParagraphFont"/>
    <w:uiPriority w:val="99"/>
    <w:semiHidden/>
    <w:unhideWhenUsed/>
    <w:rsid w:val="004340C6"/>
    <w:rPr>
      <w:sz w:val="16"/>
      <w:szCs w:val="16"/>
    </w:rPr>
  </w:style>
  <w:style w:type="paragraph" w:styleId="CommentText">
    <w:name w:val="annotation text"/>
    <w:basedOn w:val="Normal"/>
    <w:link w:val="CommentTextChar"/>
    <w:uiPriority w:val="99"/>
    <w:semiHidden/>
    <w:unhideWhenUsed/>
    <w:rsid w:val="004340C6"/>
  </w:style>
  <w:style w:type="character" w:customStyle="1" w:styleId="CommentTextChar">
    <w:name w:val="Comment Text Char"/>
    <w:basedOn w:val="DefaultParagraphFont"/>
    <w:link w:val="CommentText"/>
    <w:uiPriority w:val="99"/>
    <w:semiHidden/>
    <w:rsid w:val="004340C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340C6"/>
    <w:rPr>
      <w:b/>
      <w:bCs/>
    </w:rPr>
  </w:style>
  <w:style w:type="character" w:customStyle="1" w:styleId="CommentSubjectChar">
    <w:name w:val="Comment Subject Char"/>
    <w:basedOn w:val="CommentTextChar"/>
    <w:link w:val="CommentSubject"/>
    <w:uiPriority w:val="99"/>
    <w:semiHidden/>
    <w:rsid w:val="004340C6"/>
    <w:rPr>
      <w:rFonts w:ascii="Cambria" w:hAnsi="Cambria"/>
      <w:b/>
      <w:bCs/>
      <w:lang w:eastAsia="en-US"/>
    </w:rPr>
  </w:style>
  <w:style w:type="paragraph" w:styleId="BalloonText">
    <w:name w:val="Balloon Text"/>
    <w:basedOn w:val="Normal"/>
    <w:link w:val="BalloonTextChar"/>
    <w:uiPriority w:val="99"/>
    <w:semiHidden/>
    <w:unhideWhenUsed/>
    <w:rsid w:val="00434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C6"/>
    <w:rPr>
      <w:rFonts w:ascii="Segoe UI" w:hAnsi="Segoe UI" w:cs="Segoe UI"/>
      <w:sz w:val="18"/>
      <w:szCs w:val="18"/>
      <w:lang w:eastAsia="en-US"/>
    </w:rPr>
  </w:style>
  <w:style w:type="paragraph" w:styleId="Revision">
    <w:name w:val="Revision"/>
    <w:hidden/>
    <w:uiPriority w:val="71"/>
    <w:rsid w:val="0067395A"/>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2058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833446">
      <w:bodyDiv w:val="1"/>
      <w:marLeft w:val="0"/>
      <w:marRight w:val="0"/>
      <w:marTop w:val="0"/>
      <w:marBottom w:val="0"/>
      <w:divBdr>
        <w:top w:val="none" w:sz="0" w:space="0" w:color="auto"/>
        <w:left w:val="none" w:sz="0" w:space="0" w:color="auto"/>
        <w:bottom w:val="none" w:sz="0" w:space="0" w:color="auto"/>
        <w:right w:val="none" w:sz="0" w:space="0" w:color="auto"/>
      </w:divBdr>
    </w:div>
    <w:div w:id="978145257">
      <w:bodyDiv w:val="1"/>
      <w:marLeft w:val="0"/>
      <w:marRight w:val="0"/>
      <w:marTop w:val="0"/>
      <w:marBottom w:val="0"/>
      <w:divBdr>
        <w:top w:val="none" w:sz="0" w:space="0" w:color="auto"/>
        <w:left w:val="none" w:sz="0" w:space="0" w:color="auto"/>
        <w:bottom w:val="none" w:sz="0" w:space="0" w:color="auto"/>
        <w:right w:val="none" w:sz="0" w:space="0" w:color="auto"/>
      </w:divBdr>
    </w:div>
    <w:div w:id="135523189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11641790">
      <w:bodyDiv w:val="1"/>
      <w:marLeft w:val="0"/>
      <w:marRight w:val="0"/>
      <w:marTop w:val="0"/>
      <w:marBottom w:val="0"/>
      <w:divBdr>
        <w:top w:val="none" w:sz="0" w:space="0" w:color="auto"/>
        <w:left w:val="none" w:sz="0" w:space="0" w:color="auto"/>
        <w:bottom w:val="none" w:sz="0" w:space="0" w:color="auto"/>
        <w:right w:val="none" w:sz="0" w:space="0" w:color="auto"/>
      </w:divBdr>
    </w:div>
    <w:div w:id="2028629241">
      <w:bodyDiv w:val="1"/>
      <w:marLeft w:val="0"/>
      <w:marRight w:val="0"/>
      <w:marTop w:val="0"/>
      <w:marBottom w:val="0"/>
      <w:divBdr>
        <w:top w:val="none" w:sz="0" w:space="0" w:color="auto"/>
        <w:left w:val="none" w:sz="0" w:space="0" w:color="auto"/>
        <w:bottom w:val="none" w:sz="0" w:space="0" w:color="auto"/>
        <w:right w:val="none" w:sz="0" w:space="0" w:color="auto"/>
      </w:divBdr>
    </w:div>
    <w:div w:id="2048141065">
      <w:bodyDiv w:val="1"/>
      <w:marLeft w:val="0"/>
      <w:marRight w:val="0"/>
      <w:marTop w:val="0"/>
      <w:marBottom w:val="0"/>
      <w:divBdr>
        <w:top w:val="none" w:sz="0" w:space="0" w:color="auto"/>
        <w:left w:val="none" w:sz="0" w:space="0" w:color="auto"/>
        <w:bottom w:val="none" w:sz="0" w:space="0" w:color="auto"/>
        <w:right w:val="none" w:sz="0" w:space="0" w:color="auto"/>
      </w:divBdr>
    </w:div>
    <w:div w:id="20556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2.health.vic.gov.au/hospitals-and-health-services/patient-care/speciality-diagnostics-therapeutics/blood-matters/serious-transfusion-incidents" TargetMode="External"/><Relationship Id="rId18" Type="http://schemas.openxmlformats.org/officeDocument/2006/relationships/image" Target="media/image4.png"/><Relationship Id="rId26" Type="http://schemas.openxmlformats.org/officeDocument/2006/relationships/hyperlink" Target="mailto:bloodmatters@redcrossblood.org.au" TargetMode="External"/><Relationship Id="rId3" Type="http://schemas.openxmlformats.org/officeDocument/2006/relationships/styles" Target="styles.xml"/><Relationship Id="rId21" Type="http://schemas.openxmlformats.org/officeDocument/2006/relationships/image" Target="cid:image003.jpg@01D5E0F2.D78F070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ransfusion.com.au/node/72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ransfusionlearning@redcrossblood.org.au"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blood.webex.com/mw3300/mywebex/default.do?service=1&amp;siteurl=lifeblood&amp;nomenu=true&amp;main_url=%2Fmc3300%2Fe.do%3Fsiteurl%3Dlifeblood%26AT%3DMI%26EventID%3D1085455737%26UID%3D580586002%26Host%3DQUhTSwAAAATivAOE0-bdSJ53H3-pV4utIgpVjpCTLB6mV9JQmyQE44RxTG-KKM2UmPsjEnzlzkoeAGaf99ZGJJYvPmvntRE40%26RG%3D1%26FrameSet%3D2%26RGID%3Dr17499d82843da06004ffa3a6de371a5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reload=9&amp;v=OVayslMmWYw&amp;feature=youtu.be" TargetMode="External"/><Relationship Id="rId23" Type="http://schemas.openxmlformats.org/officeDocument/2006/relationships/hyperlink" Target="mailto:RFrench@redcrossblood.org.au" TargetMode="External"/><Relationship Id="rId28" Type="http://schemas.openxmlformats.org/officeDocument/2006/relationships/theme" Target="theme/theme1.xml"/><Relationship Id="rId10" Type="http://schemas.openxmlformats.org/officeDocument/2006/relationships/hyperlink" Target="https://lifeblood.webex.com/mw3300/mywebex/default.do?service=1&amp;siteurl=lifeblood&amp;nomenu=true&amp;main_url=%2Fmc3300%2Fe.do%3Fsiteurl%3Dlifeblood%26AT%3DMI%26EventID%3D1085455737%26UID%3D580586002%26Host%3DQUhTSwAAAATivAOE0-bdSJ53H3-pV4utIgpVjpCTLB6mV9JQmyQE44RxTG-KKM2UmPsjEnzlzkoeAGaf99ZGJJYvPmvntRE40%26RG%3D1%26FrameSet%3D2%26RGID%3Dr17499d82843da06004ffa3a6de371a5c" TargetMode="External"/><Relationship Id="rId19" Type="http://schemas.openxmlformats.org/officeDocument/2006/relationships/hyperlink" Target="https://transfusion.com.au/node/72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hospitals-and-health-services/patient-care/speciality-diagnostics-therapeutics/blood-matters/serious-transfusion-incidents" TargetMode="External"/><Relationship Id="rId22" Type="http://schemas.openxmlformats.org/officeDocument/2006/relationships/hyperlink" Target="https://accmlsw.wildapricot.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B736-E855-4167-998E-50CC6236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7757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DHHS Factsheet 06 Pink 199</vt:lpstr>
    </vt:vector>
  </TitlesOfParts>
  <Company>Department of Health and Human Services</Company>
  <LinksUpToDate>false</LinksUpToDate>
  <CharactersWithSpaces>8994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Factsheet 06 Pink 199</dc:title>
  <dc:creator>Rae French</dc:creator>
  <cp:lastModifiedBy>Rae French</cp:lastModifiedBy>
  <cp:revision>2</cp:revision>
  <cp:lastPrinted>2017-07-07T00:32:00Z</cp:lastPrinted>
  <dcterms:created xsi:type="dcterms:W3CDTF">2020-10-20T06:21:00Z</dcterms:created>
  <dcterms:modified xsi:type="dcterms:W3CDTF">2020-10-20T06:21:00Z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DocHome">
    <vt:i4>-1195909064</vt:i4>
  </property>
</Properties>
</file>