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B7" w:rsidRDefault="009B78B7" w:rsidP="00611576">
      <w:pPr>
        <w:pStyle w:val="DHHSletterbody"/>
      </w:pPr>
    </w:p>
    <w:p w:rsidR="009B78B7" w:rsidRDefault="009B78B7" w:rsidP="00611576">
      <w:pPr>
        <w:pStyle w:val="DHHSletterbody"/>
      </w:pPr>
    </w:p>
    <w:p w:rsidR="009B78B7" w:rsidRDefault="009B78B7" w:rsidP="009B78B7">
      <w:pPr>
        <w:jc w:val="both"/>
      </w:pPr>
      <w:r>
        <w:t>……/……/……</w:t>
      </w:r>
    </w:p>
    <w:p w:rsidR="009B78B7" w:rsidRDefault="009B78B7" w:rsidP="009B78B7">
      <w:pPr>
        <w:jc w:val="both"/>
      </w:pPr>
    </w:p>
    <w:p w:rsidR="009B78B7" w:rsidRPr="009447C1" w:rsidRDefault="009B78B7" w:rsidP="009B78B7">
      <w:pPr>
        <w:jc w:val="both"/>
        <w:rPr>
          <w:rFonts w:ascii="Arial" w:hAnsi="Arial" w:cs="Arial"/>
        </w:rPr>
      </w:pPr>
      <w:r w:rsidRPr="00055916">
        <w:rPr>
          <w:rFonts w:ascii="Arial" w:hAnsi="Arial" w:cs="Arial"/>
          <w:b/>
        </w:rPr>
        <w:t xml:space="preserve">Respiratory outbreak at </w:t>
      </w:r>
      <w:r w:rsidRPr="009447C1">
        <w:rPr>
          <w:rFonts w:ascii="Arial" w:hAnsi="Arial" w:cs="Arial"/>
        </w:rPr>
        <w:t>……………………………………………………………….</w:t>
      </w:r>
    </w:p>
    <w:p w:rsidR="009B78B7" w:rsidRDefault="009B78B7" w:rsidP="009B78B7"/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>Dear Doctor,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The Communicable Disease Prevention and Control Unit has been notified of an outbreak of influenza-like-illness affecting residents at the facility named above. The outbreak may involve some of your patients who may require review. 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It is important to establish if the outbreak is caused by </w:t>
      </w:r>
      <w:r w:rsidRPr="001947E6">
        <w:rPr>
          <w:rFonts w:ascii="Arial" w:hAnsi="Arial" w:cs="Arial"/>
          <w:b/>
          <w:sz w:val="20"/>
          <w:szCs w:val="20"/>
        </w:rPr>
        <w:t>influenza</w:t>
      </w:r>
      <w:r w:rsidRPr="001947E6">
        <w:rPr>
          <w:rFonts w:ascii="Arial" w:hAnsi="Arial" w:cs="Arial"/>
          <w:sz w:val="20"/>
          <w:szCs w:val="20"/>
        </w:rPr>
        <w:t>. Influenza is a vaccine-preventable, notifiable condition. Treatment and prophylaxis are available.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>We recommend that you: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Establish if any of your patients are affected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 xml:space="preserve">Help determine if the outbreak is caused by influenza: </w:t>
      </w:r>
    </w:p>
    <w:p w:rsidR="009B78B7" w:rsidRPr="001947E6" w:rsidRDefault="009B78B7" w:rsidP="009B78B7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1947E6">
        <w:rPr>
          <w:rFonts w:ascii="Arial" w:hAnsi="Arial" w:cs="Arial"/>
        </w:rPr>
        <w:t xml:space="preserve">Obtain/order nasopharyngeal swabs from symptomatic residents for respiratory PCR testing (no more than 4-6 residents will require swabs to determine the cause of the outbreak). </w:t>
      </w:r>
    </w:p>
    <w:p w:rsidR="009B78B7" w:rsidRPr="001947E6" w:rsidRDefault="009B78B7" w:rsidP="009B78B7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1947E6">
        <w:rPr>
          <w:rFonts w:ascii="Arial" w:hAnsi="Arial" w:cs="Arial"/>
        </w:rPr>
        <w:t>Obtain swabs from residents with most recent onset of symptoms (ideally within 48 hours of symptom onset)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b/>
          <w:sz w:val="20"/>
          <w:szCs w:val="20"/>
        </w:rPr>
        <w:t>Limit the use of antibiotics</w:t>
      </w:r>
      <w:r w:rsidRPr="001947E6">
        <w:rPr>
          <w:rFonts w:ascii="Arial" w:hAnsi="Arial" w:cs="Arial"/>
          <w:sz w:val="20"/>
          <w:szCs w:val="20"/>
        </w:rPr>
        <w:t xml:space="preserve"> to patients with evidence of bacterial superinfection, which is uncommon. There is significant evidence that antibiotics are over-prescribed during the influenza season and during institutional outbreaks. Antiviral treatment is the most critical intervention to reduce severity of illness and risk of death.</w:t>
      </w:r>
    </w:p>
    <w:p w:rsidR="001947E6" w:rsidRDefault="009B78B7" w:rsidP="009B78B7">
      <w:pPr>
        <w:rPr>
          <w:rFonts w:ascii="Arial" w:hAnsi="Arial" w:cs="Arial"/>
          <w:i/>
          <w:sz w:val="20"/>
          <w:szCs w:val="20"/>
        </w:rPr>
      </w:pPr>
      <w:r w:rsidRPr="001947E6">
        <w:rPr>
          <w:rFonts w:ascii="Arial" w:hAnsi="Arial" w:cs="Arial"/>
          <w:b/>
          <w:sz w:val="20"/>
          <w:szCs w:val="20"/>
        </w:rPr>
        <w:t>Early initiation of antiviral treatment</w:t>
      </w:r>
      <w:r w:rsidRPr="001947E6">
        <w:rPr>
          <w:rFonts w:ascii="Arial" w:hAnsi="Arial" w:cs="Arial"/>
          <w:sz w:val="20"/>
          <w:szCs w:val="20"/>
        </w:rPr>
        <w:t xml:space="preserve"> in adults with laboratory-confirmed influenza reduces the risk of secondary complications. If </w:t>
      </w:r>
      <w:r w:rsidR="001E682A" w:rsidRPr="001947E6">
        <w:rPr>
          <w:rFonts w:ascii="Arial" w:hAnsi="Arial" w:cs="Arial"/>
          <w:sz w:val="20"/>
          <w:szCs w:val="20"/>
        </w:rPr>
        <w:t>i</w:t>
      </w:r>
      <w:r w:rsidRPr="001947E6">
        <w:rPr>
          <w:rFonts w:ascii="Arial" w:hAnsi="Arial" w:cs="Arial"/>
          <w:sz w:val="20"/>
          <w:szCs w:val="20"/>
        </w:rPr>
        <w:t xml:space="preserve">nfluenza is confirmed, the following are recommendations from the </w:t>
      </w:r>
      <w:r w:rsidRPr="001947E6">
        <w:rPr>
          <w:rFonts w:ascii="Arial" w:hAnsi="Arial" w:cs="Arial"/>
          <w:i/>
          <w:sz w:val="20"/>
          <w:szCs w:val="20"/>
        </w:rPr>
        <w:t xml:space="preserve">National Respiratory Guidelines for the Prevention and Public Health Management of Influenza Outbreaks in Residential Care Facilities in Australia </w:t>
      </w:r>
      <w:r w:rsidR="001947E6">
        <w:rPr>
          <w:rFonts w:ascii="Arial" w:hAnsi="Arial" w:cs="Arial"/>
          <w:i/>
          <w:sz w:val="20"/>
          <w:szCs w:val="20"/>
        </w:rPr>
        <w:t>(</w:t>
      </w:r>
      <w:hyperlink r:id="rId8" w:history="1">
        <w:r w:rsidR="001947E6" w:rsidRPr="001947E6">
          <w:rPr>
            <w:rStyle w:val="Hyperlink"/>
            <w:rFonts w:ascii="Arial" w:hAnsi="Arial" w:cs="Arial"/>
            <w:i/>
            <w:sz w:val="20"/>
            <w:szCs w:val="20"/>
          </w:rPr>
          <w:t>http://www.health.gov.au/internet/main/publishing.nsf/Content/cdna-flu-guidelines.htm</w:t>
        </w:r>
      </w:hyperlink>
      <w:r w:rsidR="001947E6">
        <w:rPr>
          <w:rFonts w:ascii="Arial" w:hAnsi="Arial" w:cs="Arial"/>
          <w:i/>
          <w:sz w:val="20"/>
          <w:szCs w:val="20"/>
        </w:rPr>
        <w:t>)</w:t>
      </w:r>
    </w:p>
    <w:p w:rsidR="009B78B7" w:rsidRPr="001947E6" w:rsidRDefault="009B78B7" w:rsidP="009B78B7">
      <w:pPr>
        <w:rPr>
          <w:rFonts w:ascii="Arial" w:hAnsi="Arial" w:cs="Arial"/>
          <w:b/>
          <w:sz w:val="20"/>
          <w:szCs w:val="20"/>
        </w:rPr>
      </w:pPr>
      <w:r w:rsidRPr="001947E6">
        <w:rPr>
          <w:rFonts w:ascii="Arial" w:hAnsi="Arial" w:cs="Arial"/>
          <w:b/>
          <w:sz w:val="20"/>
          <w:szCs w:val="20"/>
        </w:rPr>
        <w:t xml:space="preserve">Antiviral treatment 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For all symptomatic residents (without awaiting test results if influenza has already been confirmed in other residents) within 48 hours of symptom onset. </w:t>
      </w:r>
    </w:p>
    <w:p w:rsidR="009B78B7" w:rsidRPr="001947E6" w:rsidRDefault="009B78B7" w:rsidP="009B78B7">
      <w:pPr>
        <w:rPr>
          <w:rFonts w:ascii="Arial" w:hAnsi="Arial" w:cs="Arial"/>
          <w:spacing w:val="-2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Antiviral treatment may be used after 48 hours in some circumstances (severe illness) if deemed to be of clinical benefit. The recommended drug is </w:t>
      </w:r>
      <w:r w:rsidRPr="001947E6">
        <w:rPr>
          <w:rFonts w:ascii="Arial" w:hAnsi="Arial" w:cs="Arial"/>
          <w:b/>
          <w:sz w:val="20"/>
          <w:szCs w:val="20"/>
        </w:rPr>
        <w:t>oseltamivir</w:t>
      </w:r>
      <w:r w:rsidRPr="001947E6">
        <w:rPr>
          <w:rFonts w:ascii="Arial" w:hAnsi="Arial" w:cs="Arial"/>
          <w:sz w:val="20"/>
          <w:szCs w:val="20"/>
        </w:rPr>
        <w:t xml:space="preserve"> (Tamiflu®); the recommended dose is </w:t>
      </w:r>
      <w:r w:rsidRPr="001947E6">
        <w:rPr>
          <w:rFonts w:ascii="Arial" w:hAnsi="Arial" w:cs="Arial"/>
          <w:b/>
          <w:sz w:val="20"/>
          <w:szCs w:val="20"/>
        </w:rPr>
        <w:t>75 mg twice daily for five days.</w:t>
      </w:r>
      <w:r w:rsidRPr="001947E6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pacing w:val="-2"/>
          <w:sz w:val="20"/>
          <w:szCs w:val="20"/>
        </w:rPr>
        <w:lastRenderedPageBreak/>
        <w:t>Antiviral treatment should be individualized according to the dosage recommendations, potential adverse reactions and contraindications described in the product information.</w:t>
      </w:r>
    </w:p>
    <w:p w:rsidR="009B78B7" w:rsidRPr="001947E6" w:rsidRDefault="009B78B7" w:rsidP="009B78B7">
      <w:pPr>
        <w:rPr>
          <w:rFonts w:ascii="Arial" w:hAnsi="Arial" w:cs="Arial"/>
          <w:b/>
          <w:spacing w:val="-2"/>
          <w:sz w:val="20"/>
          <w:szCs w:val="20"/>
        </w:rPr>
      </w:pPr>
      <w:r w:rsidRPr="001947E6">
        <w:rPr>
          <w:rFonts w:ascii="Arial" w:hAnsi="Arial" w:cs="Arial"/>
          <w:b/>
          <w:spacing w:val="-2"/>
          <w:sz w:val="20"/>
          <w:szCs w:val="20"/>
        </w:rPr>
        <w:t xml:space="preserve">Antiviral prophylaxis </w:t>
      </w:r>
    </w:p>
    <w:p w:rsidR="009B78B7" w:rsidRPr="001947E6" w:rsidRDefault="009B78B7" w:rsidP="009B78B7">
      <w:pPr>
        <w:rPr>
          <w:rFonts w:ascii="Arial" w:hAnsi="Arial" w:cs="Arial"/>
          <w:spacing w:val="-2"/>
          <w:sz w:val="20"/>
          <w:szCs w:val="20"/>
        </w:rPr>
      </w:pPr>
      <w:r w:rsidRPr="001947E6">
        <w:rPr>
          <w:rFonts w:ascii="Arial" w:hAnsi="Arial" w:cs="Arial"/>
          <w:spacing w:val="-2"/>
          <w:sz w:val="20"/>
          <w:szCs w:val="20"/>
        </w:rPr>
        <w:t xml:space="preserve">Prophylaxis with antivirals is most effective at reducing transmission when all remaining asymptomatic residents and unvaccinated staff are commenced on prophylaxis. </w:t>
      </w:r>
    </w:p>
    <w:p w:rsidR="009B78B7" w:rsidRPr="001947E6" w:rsidRDefault="009B78B7" w:rsidP="009B78B7">
      <w:pPr>
        <w:rPr>
          <w:rFonts w:ascii="Arial" w:hAnsi="Arial" w:cs="Arial"/>
          <w:spacing w:val="-2"/>
          <w:sz w:val="20"/>
          <w:szCs w:val="20"/>
        </w:rPr>
      </w:pPr>
      <w:r w:rsidRPr="001947E6">
        <w:rPr>
          <w:rFonts w:ascii="Arial" w:hAnsi="Arial" w:cs="Arial"/>
          <w:spacing w:val="-2"/>
          <w:sz w:val="20"/>
          <w:szCs w:val="20"/>
        </w:rPr>
        <w:t>Antivirals are recommended for influenza prophylaxis if: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Antivirals can be delivered to all targeted residents and unvaccinated staff over a 24 hour period AND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Medication safety issues including renal function/renal insufficiency are appropriately considered during the prescribing phase.</w:t>
      </w:r>
    </w:p>
    <w:p w:rsidR="00BC0822" w:rsidRPr="001947E6" w:rsidRDefault="00BC0822" w:rsidP="00BC0822">
      <w:pPr>
        <w:pStyle w:val="ListParagraph"/>
        <w:ind w:left="69"/>
        <w:rPr>
          <w:rFonts w:ascii="Arial" w:hAnsi="Arial" w:cs="Arial"/>
        </w:rPr>
      </w:pPr>
    </w:p>
    <w:p w:rsidR="009B78B7" w:rsidRPr="001947E6" w:rsidRDefault="009B78B7" w:rsidP="00BC0822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If this is deemed feasible at the above facility, prophylaxis with oseltamivir (Tamiflu®) is recommended at a dose of </w:t>
      </w:r>
      <w:r w:rsidRPr="001947E6">
        <w:rPr>
          <w:rFonts w:ascii="Arial" w:hAnsi="Arial" w:cs="Arial"/>
          <w:b/>
          <w:sz w:val="20"/>
          <w:szCs w:val="20"/>
        </w:rPr>
        <w:t>75 mg once daily</w:t>
      </w:r>
      <w:r w:rsidRPr="001947E6">
        <w:rPr>
          <w:rFonts w:ascii="Arial" w:hAnsi="Arial" w:cs="Arial"/>
          <w:sz w:val="20"/>
          <w:szCs w:val="20"/>
        </w:rPr>
        <w:t xml:space="preserve"> </w:t>
      </w:r>
      <w:r w:rsidRPr="001947E6">
        <w:rPr>
          <w:rFonts w:ascii="Arial" w:hAnsi="Arial" w:cs="Arial"/>
          <w:b/>
          <w:sz w:val="20"/>
          <w:szCs w:val="20"/>
        </w:rPr>
        <w:t xml:space="preserve">for 10 days; </w:t>
      </w:r>
      <w:r w:rsidRPr="001947E6">
        <w:rPr>
          <w:rFonts w:ascii="Arial" w:hAnsi="Arial" w:cs="Arial"/>
          <w:sz w:val="20"/>
          <w:szCs w:val="20"/>
        </w:rPr>
        <w:t xml:space="preserve">but may be continued for up to 42 days if necessary. </w:t>
      </w:r>
    </w:p>
    <w:p w:rsidR="009B78B7" w:rsidRPr="001947E6" w:rsidRDefault="009B78B7" w:rsidP="00BC0822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Prophylaxis will need to be provided until the outbreak is declared over, which is considered to be 8 days from the onset of the last case. </w:t>
      </w:r>
    </w:p>
    <w:p w:rsidR="009B78B7" w:rsidRPr="001947E6" w:rsidRDefault="009B78B7" w:rsidP="00BC0822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If respiratory symptoms develop in residents or staff who have been prescribed prophylaxis, the dose should be upgraded to the treatment dose whilst tests are being </w:t>
      </w:r>
      <w:r w:rsidR="003A4B74" w:rsidRPr="001947E6">
        <w:rPr>
          <w:rFonts w:ascii="Arial" w:hAnsi="Arial" w:cs="Arial"/>
          <w:sz w:val="20"/>
          <w:szCs w:val="20"/>
        </w:rPr>
        <w:t>performed (</w:t>
      </w:r>
      <w:r w:rsidRPr="001947E6">
        <w:rPr>
          <w:rFonts w:ascii="Arial" w:hAnsi="Arial" w:cs="Arial"/>
          <w:sz w:val="20"/>
          <w:szCs w:val="20"/>
        </w:rPr>
        <w:t>note that antiviral treatment and prophylaxis is currently not included in the Schedule of Pharmaceutical Benefits).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Influenza vaccination for unvaccinated residents and staff should be considered during an outbreak.</w:t>
      </w:r>
    </w:p>
    <w:p w:rsidR="00BC0822" w:rsidRPr="001947E6" w:rsidRDefault="00BC0822" w:rsidP="00BC0822">
      <w:pPr>
        <w:pStyle w:val="ListParagraph"/>
        <w:ind w:left="69"/>
        <w:rPr>
          <w:rFonts w:ascii="Arial" w:hAnsi="Arial" w:cs="Arial"/>
        </w:rPr>
      </w:pP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Additional control measures that the </w:t>
      </w:r>
      <w:bookmarkStart w:id="0" w:name="_GoBack"/>
      <w:bookmarkEnd w:id="0"/>
      <w:r w:rsidRPr="001947E6">
        <w:rPr>
          <w:rFonts w:ascii="Arial" w:hAnsi="Arial" w:cs="Arial"/>
          <w:sz w:val="20"/>
          <w:szCs w:val="20"/>
        </w:rPr>
        <w:t xml:space="preserve">facility has been directed to implement include: 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Isolation of symptomatic residents for 5 days from onset of symptoms or until symptoms have resolved (as much as this is possible in an Residential Care Facility)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Use of gloves and mask when providing care to ill residents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Exclusion of symptomatic staff for 5 days from onset of symptoms or until symptoms have resolved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Restriction/limitation of visitors to the facility until outbreak has resolved</w:t>
      </w:r>
    </w:p>
    <w:p w:rsidR="009B78B7" w:rsidRPr="001947E6" w:rsidRDefault="009B78B7" w:rsidP="00BC0822">
      <w:pPr>
        <w:pStyle w:val="ListParagraph"/>
        <w:numPr>
          <w:ilvl w:val="0"/>
          <w:numId w:val="15"/>
        </w:numPr>
        <w:ind w:left="426" w:hanging="357"/>
        <w:rPr>
          <w:rFonts w:ascii="Arial" w:hAnsi="Arial" w:cs="Arial"/>
        </w:rPr>
      </w:pPr>
      <w:r w:rsidRPr="001947E6">
        <w:rPr>
          <w:rFonts w:ascii="Arial" w:hAnsi="Arial" w:cs="Arial"/>
        </w:rPr>
        <w:t>Promotion of thorough hand washing before and after contact with residents.</w:t>
      </w:r>
    </w:p>
    <w:p w:rsidR="009B78B7" w:rsidRPr="001947E6" w:rsidRDefault="009B78B7" w:rsidP="009B78B7">
      <w:pPr>
        <w:pStyle w:val="ListParagraph"/>
        <w:ind w:left="773"/>
        <w:rPr>
          <w:rFonts w:ascii="Arial" w:hAnsi="Arial" w:cs="Arial"/>
        </w:rPr>
      </w:pP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 xml:space="preserve">If you require any further information or advice please contact Communicable Disease Prevention and Control on ph 1300 651 160. </w:t>
      </w:r>
    </w:p>
    <w:p w:rsidR="009B78B7" w:rsidRPr="001947E6" w:rsidRDefault="009B78B7" w:rsidP="009B78B7">
      <w:pPr>
        <w:rPr>
          <w:rFonts w:ascii="Arial" w:hAnsi="Arial" w:cs="Arial"/>
          <w:sz w:val="20"/>
          <w:szCs w:val="20"/>
        </w:rPr>
      </w:pPr>
      <w:r w:rsidRPr="001947E6">
        <w:rPr>
          <w:rFonts w:ascii="Arial" w:hAnsi="Arial" w:cs="Arial"/>
          <w:sz w:val="20"/>
          <w:szCs w:val="20"/>
        </w:rPr>
        <w:t>Yours sincerely</w:t>
      </w:r>
    </w:p>
    <w:p w:rsidR="00BC0822" w:rsidRDefault="00BC0822" w:rsidP="009B78B7">
      <w:pPr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1497330" cy="881380"/>
            <wp:effectExtent l="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822" w:rsidRPr="00055916" w:rsidRDefault="00BC0822" w:rsidP="009B78B7">
      <w:pPr>
        <w:rPr>
          <w:rFonts w:ascii="Arial" w:hAnsi="Arial" w:cs="Arial"/>
        </w:rPr>
      </w:pPr>
    </w:p>
    <w:p w:rsidR="009B78B7" w:rsidRPr="00055916" w:rsidRDefault="009B78B7" w:rsidP="009B78B7">
      <w:pPr>
        <w:pStyle w:val="DHHSlettersignatureblock"/>
        <w:rPr>
          <w:rFonts w:ascii="Arial" w:hAnsi="Arial" w:cs="Arial"/>
          <w:szCs w:val="22"/>
        </w:rPr>
      </w:pPr>
    </w:p>
    <w:p w:rsidR="009B78B7" w:rsidRPr="00055916" w:rsidRDefault="009B78B7" w:rsidP="009B78B7">
      <w:pPr>
        <w:pStyle w:val="DHHSlettersignatureblock"/>
        <w:rPr>
          <w:rFonts w:ascii="Arial" w:hAnsi="Arial" w:cs="Arial"/>
          <w:szCs w:val="22"/>
        </w:rPr>
      </w:pPr>
    </w:p>
    <w:p w:rsidR="009B78B7" w:rsidRDefault="009B78B7" w:rsidP="009B78B7">
      <w:pPr>
        <w:pStyle w:val="DHHSlettersignatureblock"/>
        <w:rPr>
          <w:rFonts w:ascii="Arial" w:hAnsi="Arial" w:cs="Arial"/>
          <w:szCs w:val="22"/>
        </w:rPr>
      </w:pPr>
      <w:r w:rsidRPr="00055916">
        <w:rPr>
          <w:rFonts w:ascii="Arial" w:hAnsi="Arial" w:cs="Arial"/>
          <w:szCs w:val="22"/>
        </w:rPr>
        <w:t xml:space="preserve">Dr Brett Sutton </w:t>
      </w:r>
    </w:p>
    <w:p w:rsidR="009B78B7" w:rsidRDefault="009B78B7" w:rsidP="009B78B7">
      <w:pPr>
        <w:pStyle w:val="DHHSlettersignatureblock"/>
        <w:rPr>
          <w:rFonts w:ascii="Arial" w:hAnsi="Arial" w:cs="Arial"/>
        </w:rPr>
      </w:pPr>
      <w:r w:rsidRPr="00055916">
        <w:rPr>
          <w:rFonts w:ascii="Arial" w:hAnsi="Arial" w:cs="Arial"/>
        </w:rPr>
        <w:t>Deputy Chief Health Officer</w:t>
      </w:r>
      <w:r w:rsidR="00BC0822">
        <w:rPr>
          <w:rFonts w:ascii="Arial" w:hAnsi="Arial" w:cs="Arial"/>
        </w:rPr>
        <w:t xml:space="preserve"> (</w:t>
      </w:r>
      <w:r w:rsidRPr="00055916">
        <w:rPr>
          <w:rFonts w:ascii="Arial" w:hAnsi="Arial" w:cs="Arial"/>
        </w:rPr>
        <w:t>Communicable Disease</w:t>
      </w:r>
      <w:r w:rsidR="00BC0822">
        <w:rPr>
          <w:rFonts w:ascii="Arial" w:hAnsi="Arial" w:cs="Arial"/>
        </w:rPr>
        <w:t>)</w:t>
      </w:r>
    </w:p>
    <w:p w:rsidR="00BC0822" w:rsidRPr="00AE5642" w:rsidRDefault="00BC0822" w:rsidP="00BC0822">
      <w:pPr>
        <w:pStyle w:val="DHHSletterbody"/>
      </w:pPr>
      <w:r w:rsidRPr="00AE5642">
        <w:t>Health Protection Branch</w:t>
      </w:r>
    </w:p>
    <w:p w:rsidR="00BC0822" w:rsidRPr="00AE5642" w:rsidRDefault="00BC0822" w:rsidP="00BC0822">
      <w:pPr>
        <w:pStyle w:val="DHHSletterbody"/>
      </w:pPr>
      <w:r w:rsidRPr="00AE5642">
        <w:t>Regulation Health Protection and Emergency Management Division</w:t>
      </w:r>
    </w:p>
    <w:p w:rsidR="00BC0822" w:rsidRDefault="00BC0822" w:rsidP="009B78B7">
      <w:pPr>
        <w:pStyle w:val="DHHSlettersignatureblock"/>
      </w:pPr>
    </w:p>
    <w:p w:rsidR="0011260E" w:rsidRDefault="0011260E" w:rsidP="009B78B7">
      <w:pPr>
        <w:pStyle w:val="DHHSletterbody"/>
      </w:pPr>
    </w:p>
    <w:sectPr w:rsidR="0011260E" w:rsidSect="001947E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F7" w:rsidRDefault="00434BF7">
      <w:r>
        <w:separator/>
      </w:r>
    </w:p>
    <w:p w:rsidR="00434BF7" w:rsidRDefault="00434BF7"/>
  </w:endnote>
  <w:endnote w:type="continuationSeparator" w:id="0">
    <w:p w:rsidR="00434BF7" w:rsidRDefault="00434BF7">
      <w:r>
        <w:continuationSeparator/>
      </w:r>
    </w:p>
    <w:p w:rsidR="00434BF7" w:rsidRDefault="00434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4" w:rsidRPr="00217282" w:rsidRDefault="00BC0822" w:rsidP="004D78A7">
    <w:pPr>
      <w:pStyle w:val="DHHSpagefooter"/>
      <w:rPr>
        <w:rStyle w:val="PageNumber"/>
      </w:rPr>
    </w:pPr>
    <w:r>
      <w:rPr>
        <w:noProof/>
        <w:lang w:eastAsia="en-AU"/>
      </w:rPr>
      <w:drawing>
        <wp:anchor distT="0" distB="0" distL="114300" distR="114300" simplePos="0" relativeHeight="251656704" behindDoc="1" locked="1" layoutInCell="0" allowOverlap="1" wp14:anchorId="5166895D" wp14:editId="65B0A7F3">
          <wp:simplePos x="0" y="0"/>
          <wp:positionH relativeFrom="page">
            <wp:posOffset>0</wp:posOffset>
          </wp:positionH>
          <wp:positionV relativeFrom="page">
            <wp:posOffset>9620250</wp:posOffset>
          </wp:positionV>
          <wp:extent cx="7560310" cy="1051560"/>
          <wp:effectExtent l="0" t="0" r="2540" b="0"/>
          <wp:wrapNone/>
          <wp:docPr id="15" name="Picture 15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E4" w:rsidRPr="00217282">
      <w:tab/>
    </w:r>
    <w:r w:rsidR="009146E4" w:rsidRPr="00217282">
      <w:rPr>
        <w:rStyle w:val="PageNumber"/>
      </w:rPr>
      <w:fldChar w:fldCharType="begin"/>
    </w:r>
    <w:r w:rsidR="009146E4" w:rsidRPr="00217282">
      <w:rPr>
        <w:rStyle w:val="PageNumber"/>
      </w:rPr>
      <w:instrText xml:space="preserve"> PAGE </w:instrText>
    </w:r>
    <w:r w:rsidR="009146E4" w:rsidRPr="00217282">
      <w:rPr>
        <w:rStyle w:val="PageNumber"/>
      </w:rPr>
      <w:fldChar w:fldCharType="separate"/>
    </w:r>
    <w:r w:rsidR="003A4B74">
      <w:rPr>
        <w:rStyle w:val="PageNumber"/>
        <w:noProof/>
      </w:rPr>
      <w:t>2</w:t>
    </w:r>
    <w:r w:rsidR="009146E4" w:rsidRPr="0021728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4" w:rsidRDefault="00BC0822" w:rsidP="004D78A7">
    <w:pPr>
      <w:pStyle w:val="DHHSpage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 wp14:anchorId="2AAEE943" wp14:editId="13377A0C">
          <wp:simplePos x="0" y="0"/>
          <wp:positionH relativeFrom="page">
            <wp:posOffset>15240</wp:posOffset>
          </wp:positionH>
          <wp:positionV relativeFrom="page">
            <wp:posOffset>9784715</wp:posOffset>
          </wp:positionV>
          <wp:extent cx="7560310" cy="1051560"/>
          <wp:effectExtent l="0" t="0" r="2540" b="0"/>
          <wp:wrapNone/>
          <wp:docPr id="16" name="Picture 16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F7" w:rsidRDefault="00434BF7">
      <w:r>
        <w:separator/>
      </w:r>
    </w:p>
    <w:p w:rsidR="00434BF7" w:rsidRDefault="00434BF7"/>
  </w:footnote>
  <w:footnote w:type="continuationSeparator" w:id="0">
    <w:p w:rsidR="00434BF7" w:rsidRDefault="00434BF7">
      <w:r>
        <w:continuationSeparator/>
      </w:r>
    </w:p>
    <w:p w:rsidR="00434BF7" w:rsidRDefault="00434B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0" w:rsidRDefault="00BC0822" w:rsidP="008D4D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1" layoutInCell="0" allowOverlap="1" wp14:anchorId="4527F616" wp14:editId="29187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240280"/>
          <wp:effectExtent l="0" t="0" r="2540" b="7620"/>
          <wp:wrapNone/>
          <wp:docPr id="21" name="Picture 21" descr="Department of Health and Human Services&#10;Telephone: 1300 650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partment of Health and Human Services&#10;Telephone: 1300 650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4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564950" w:rsidRDefault="00564950" w:rsidP="008D4D9A">
    <w:pPr>
      <w:pStyle w:val="Header"/>
    </w:pPr>
  </w:p>
  <w:p w:rsidR="00206DAF" w:rsidRDefault="00206DAF" w:rsidP="008D4D9A">
    <w:pPr>
      <w:pStyle w:val="Header"/>
    </w:pPr>
  </w:p>
  <w:p w:rsidR="004C5F37" w:rsidRDefault="004C5F37" w:rsidP="0080547E">
    <w:pPr>
      <w:pStyle w:val="Header"/>
    </w:pPr>
  </w:p>
  <w:p w:rsidR="0080547E" w:rsidRPr="00977DB7" w:rsidRDefault="0080547E" w:rsidP="007E09B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E5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9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E84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42E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ED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A61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2A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6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8E7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CC2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01D2C"/>
    <w:multiLevelType w:val="hybridMultilevel"/>
    <w:tmpl w:val="D4E4C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EDEBE">
      <w:start w:val="2"/>
      <w:numFmt w:val="bullet"/>
      <w:lvlText w:val="-"/>
      <w:lvlJc w:val="left"/>
      <w:pPr>
        <w:ind w:left="1440" w:hanging="360"/>
      </w:pPr>
      <w:rPr>
        <w:rFonts w:ascii="Helv" w:eastAsia="Times" w:hAnsi="Helv" w:cs="Helv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E4940"/>
    <w:multiLevelType w:val="multilevel"/>
    <w:tmpl w:val="1EE81B14"/>
    <w:styleLink w:val="ZZbulletsandnumbers"/>
    <w:lvl w:ilvl="0">
      <w:start w:val="1"/>
      <w:numFmt w:val="decimal"/>
      <w:pStyle w:val="DHHSletter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Restart w:val="0"/>
      <w:pStyle w:val="DHHSletterbullet"/>
      <w:lvlText w:val="•"/>
      <w:lvlJc w:val="left"/>
      <w:pPr>
        <w:ind w:left="397" w:hanging="39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BDB7AB6"/>
    <w:multiLevelType w:val="hybridMultilevel"/>
    <w:tmpl w:val="85A8E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7251E"/>
    <w:multiLevelType w:val="hybridMultilevel"/>
    <w:tmpl w:val="531A9F9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5FCF643B"/>
    <w:multiLevelType w:val="hybridMultilevel"/>
    <w:tmpl w:val="E9CA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EDEBE">
      <w:start w:val="2"/>
      <w:numFmt w:val="bullet"/>
      <w:lvlText w:val="-"/>
      <w:lvlJc w:val="left"/>
      <w:pPr>
        <w:ind w:left="1440" w:hanging="360"/>
      </w:pPr>
      <w:rPr>
        <w:rFonts w:ascii="Helv" w:eastAsia="Times" w:hAnsi="Helv" w:cs="Helv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E497B"/>
    <w:multiLevelType w:val="hybridMultilevel"/>
    <w:tmpl w:val="A9AA6500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>
    <w:nsid w:val="758D635C"/>
    <w:multiLevelType w:val="hybridMultilevel"/>
    <w:tmpl w:val="708A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B7"/>
    <w:rsid w:val="0000380A"/>
    <w:rsid w:val="00014FC1"/>
    <w:rsid w:val="000A61B9"/>
    <w:rsid w:val="000B23CD"/>
    <w:rsid w:val="000C478F"/>
    <w:rsid w:val="000D3085"/>
    <w:rsid w:val="00111E9E"/>
    <w:rsid w:val="0011260E"/>
    <w:rsid w:val="0011468B"/>
    <w:rsid w:val="00115CAE"/>
    <w:rsid w:val="001523D3"/>
    <w:rsid w:val="001707F4"/>
    <w:rsid w:val="001947E6"/>
    <w:rsid w:val="001973DA"/>
    <w:rsid w:val="001C666E"/>
    <w:rsid w:val="001E2AE3"/>
    <w:rsid w:val="001E682A"/>
    <w:rsid w:val="00206DAF"/>
    <w:rsid w:val="00207C32"/>
    <w:rsid w:val="00213550"/>
    <w:rsid w:val="00217282"/>
    <w:rsid w:val="002275BB"/>
    <w:rsid w:val="00231B61"/>
    <w:rsid w:val="00251852"/>
    <w:rsid w:val="00253678"/>
    <w:rsid w:val="00263220"/>
    <w:rsid w:val="002763C0"/>
    <w:rsid w:val="00280E62"/>
    <w:rsid w:val="002833B9"/>
    <w:rsid w:val="002904BF"/>
    <w:rsid w:val="002A5A2F"/>
    <w:rsid w:val="002C2870"/>
    <w:rsid w:val="00301A6E"/>
    <w:rsid w:val="003104F7"/>
    <w:rsid w:val="00330BB5"/>
    <w:rsid w:val="003315F4"/>
    <w:rsid w:val="00341908"/>
    <w:rsid w:val="003662F5"/>
    <w:rsid w:val="0039266A"/>
    <w:rsid w:val="003978FB"/>
    <w:rsid w:val="003A039D"/>
    <w:rsid w:val="003A4B74"/>
    <w:rsid w:val="003B052D"/>
    <w:rsid w:val="003B61F0"/>
    <w:rsid w:val="003D75BD"/>
    <w:rsid w:val="00404387"/>
    <w:rsid w:val="00405D6B"/>
    <w:rsid w:val="00422645"/>
    <w:rsid w:val="00434BF7"/>
    <w:rsid w:val="00443A5D"/>
    <w:rsid w:val="00463D53"/>
    <w:rsid w:val="004665D8"/>
    <w:rsid w:val="004930CA"/>
    <w:rsid w:val="004A719F"/>
    <w:rsid w:val="004B0D18"/>
    <w:rsid w:val="004C126C"/>
    <w:rsid w:val="004C1DC3"/>
    <w:rsid w:val="004C2131"/>
    <w:rsid w:val="004C5F37"/>
    <w:rsid w:val="004D78A7"/>
    <w:rsid w:val="004E5190"/>
    <w:rsid w:val="004F0A5C"/>
    <w:rsid w:val="00521E90"/>
    <w:rsid w:val="0052371F"/>
    <w:rsid w:val="00526FD2"/>
    <w:rsid w:val="00544271"/>
    <w:rsid w:val="00545B33"/>
    <w:rsid w:val="00564950"/>
    <w:rsid w:val="00586623"/>
    <w:rsid w:val="0059633D"/>
    <w:rsid w:val="005A1E6F"/>
    <w:rsid w:val="005A2A3D"/>
    <w:rsid w:val="005A7B13"/>
    <w:rsid w:val="005B111E"/>
    <w:rsid w:val="005B202D"/>
    <w:rsid w:val="00607D6F"/>
    <w:rsid w:val="00611576"/>
    <w:rsid w:val="006247A4"/>
    <w:rsid w:val="00634096"/>
    <w:rsid w:val="0068179D"/>
    <w:rsid w:val="00684F75"/>
    <w:rsid w:val="00693740"/>
    <w:rsid w:val="00694E3B"/>
    <w:rsid w:val="006A1C0F"/>
    <w:rsid w:val="006C6513"/>
    <w:rsid w:val="0070700F"/>
    <w:rsid w:val="007224D8"/>
    <w:rsid w:val="0072647D"/>
    <w:rsid w:val="00727BF0"/>
    <w:rsid w:val="007404A9"/>
    <w:rsid w:val="007442D2"/>
    <w:rsid w:val="007519A5"/>
    <w:rsid w:val="007A3B7B"/>
    <w:rsid w:val="007B5E3E"/>
    <w:rsid w:val="007C4616"/>
    <w:rsid w:val="007E09B2"/>
    <w:rsid w:val="0080547E"/>
    <w:rsid w:val="00821D7F"/>
    <w:rsid w:val="0082562A"/>
    <w:rsid w:val="00866FE6"/>
    <w:rsid w:val="008A062B"/>
    <w:rsid w:val="008A3D27"/>
    <w:rsid w:val="008A6FFE"/>
    <w:rsid w:val="008B0434"/>
    <w:rsid w:val="008B0590"/>
    <w:rsid w:val="008C006E"/>
    <w:rsid w:val="008D4D9A"/>
    <w:rsid w:val="009146E4"/>
    <w:rsid w:val="0091525A"/>
    <w:rsid w:val="0091556B"/>
    <w:rsid w:val="0093756F"/>
    <w:rsid w:val="00970BDA"/>
    <w:rsid w:val="00972697"/>
    <w:rsid w:val="00977DB7"/>
    <w:rsid w:val="0099439C"/>
    <w:rsid w:val="009B2838"/>
    <w:rsid w:val="009B314A"/>
    <w:rsid w:val="009B6AA4"/>
    <w:rsid w:val="009B78B7"/>
    <w:rsid w:val="009C05D8"/>
    <w:rsid w:val="009C13FB"/>
    <w:rsid w:val="009C6C8D"/>
    <w:rsid w:val="009E3163"/>
    <w:rsid w:val="00A11E92"/>
    <w:rsid w:val="00A21924"/>
    <w:rsid w:val="00A260F0"/>
    <w:rsid w:val="00A30D16"/>
    <w:rsid w:val="00A42A52"/>
    <w:rsid w:val="00A57C27"/>
    <w:rsid w:val="00A61F60"/>
    <w:rsid w:val="00A6357F"/>
    <w:rsid w:val="00A63CB7"/>
    <w:rsid w:val="00A660B7"/>
    <w:rsid w:val="00A808AB"/>
    <w:rsid w:val="00A8327E"/>
    <w:rsid w:val="00AA1539"/>
    <w:rsid w:val="00AD0C3C"/>
    <w:rsid w:val="00B01810"/>
    <w:rsid w:val="00B12AF2"/>
    <w:rsid w:val="00B20199"/>
    <w:rsid w:val="00B2183A"/>
    <w:rsid w:val="00B32D77"/>
    <w:rsid w:val="00B52BAC"/>
    <w:rsid w:val="00B76473"/>
    <w:rsid w:val="00B92FEF"/>
    <w:rsid w:val="00B9498D"/>
    <w:rsid w:val="00B97B38"/>
    <w:rsid w:val="00BA64D4"/>
    <w:rsid w:val="00BB021F"/>
    <w:rsid w:val="00BB6757"/>
    <w:rsid w:val="00BC0822"/>
    <w:rsid w:val="00BC63CA"/>
    <w:rsid w:val="00BE2659"/>
    <w:rsid w:val="00BF4B10"/>
    <w:rsid w:val="00BF510B"/>
    <w:rsid w:val="00BF7B02"/>
    <w:rsid w:val="00C04ADD"/>
    <w:rsid w:val="00C100E8"/>
    <w:rsid w:val="00C162BC"/>
    <w:rsid w:val="00C20738"/>
    <w:rsid w:val="00C316E0"/>
    <w:rsid w:val="00C35583"/>
    <w:rsid w:val="00C76F0E"/>
    <w:rsid w:val="00CF0BFE"/>
    <w:rsid w:val="00D43368"/>
    <w:rsid w:val="00D54035"/>
    <w:rsid w:val="00D55275"/>
    <w:rsid w:val="00D6562D"/>
    <w:rsid w:val="00D668CD"/>
    <w:rsid w:val="00D7414E"/>
    <w:rsid w:val="00D8497D"/>
    <w:rsid w:val="00DA11B8"/>
    <w:rsid w:val="00DC38EB"/>
    <w:rsid w:val="00DD48F8"/>
    <w:rsid w:val="00DD75DC"/>
    <w:rsid w:val="00DE6882"/>
    <w:rsid w:val="00E16352"/>
    <w:rsid w:val="00E240CB"/>
    <w:rsid w:val="00E254C4"/>
    <w:rsid w:val="00E46EAF"/>
    <w:rsid w:val="00E816F2"/>
    <w:rsid w:val="00EB3798"/>
    <w:rsid w:val="00EB3D32"/>
    <w:rsid w:val="00ED66DB"/>
    <w:rsid w:val="00EE260D"/>
    <w:rsid w:val="00EF4084"/>
    <w:rsid w:val="00F101FF"/>
    <w:rsid w:val="00F1733C"/>
    <w:rsid w:val="00F32C9B"/>
    <w:rsid w:val="00F45CDB"/>
    <w:rsid w:val="00F6048B"/>
    <w:rsid w:val="00F92470"/>
    <w:rsid w:val="00FB1447"/>
    <w:rsid w:val="00FB398E"/>
    <w:rsid w:val="00FD1FF2"/>
    <w:rsid w:val="00FD48F8"/>
    <w:rsid w:val="00FD495B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8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topblueaddress">
    <w:name w:val="DHHS letter top blue address"/>
    <w:basedOn w:val="Normal"/>
    <w:uiPriority w:val="8"/>
    <w:rsid w:val="00977DB7"/>
    <w:pPr>
      <w:spacing w:after="0" w:line="240" w:lineRule="auto"/>
      <w:ind w:left="6804" w:right="-567"/>
    </w:pPr>
    <w:rPr>
      <w:rFonts w:ascii="Arial" w:hAnsi="Arial" w:cs="Arial"/>
      <w:color w:val="004EA8"/>
      <w:sz w:val="17"/>
      <w:szCs w:val="17"/>
    </w:rPr>
  </w:style>
  <w:style w:type="character" w:styleId="Hyperlink">
    <w:name w:val="Hyperlink"/>
    <w:uiPriority w:val="99"/>
    <w:rsid w:val="00544271"/>
    <w:rPr>
      <w:color w:val="auto"/>
      <w:u w:val="none"/>
    </w:rPr>
  </w:style>
  <w:style w:type="paragraph" w:styleId="Header">
    <w:name w:val="header"/>
    <w:basedOn w:val="Normal"/>
    <w:uiPriority w:val="98"/>
    <w:semiHidden/>
    <w:rsid w:val="00C100E8"/>
    <w:pPr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8"/>
    <w:semiHidden/>
    <w:rsid w:val="0021728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8"/>
    <w:semiHidden/>
    <w:rsid w:val="00BF510B"/>
    <w:rPr>
      <w:rFonts w:ascii="Arial" w:eastAsia="MS PMincho" w:hAnsi="Arial"/>
      <w:szCs w:val="22"/>
      <w:lang w:eastAsia="en-US"/>
    </w:rPr>
  </w:style>
  <w:style w:type="paragraph" w:customStyle="1" w:styleId="DHHSletterbody">
    <w:name w:val="DHHS letter body"/>
    <w:qFormat/>
    <w:rsid w:val="00443A5D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character" w:styleId="PageNumber">
    <w:name w:val="page number"/>
    <w:uiPriority w:val="98"/>
    <w:semiHidden/>
    <w:rsid w:val="00217282"/>
  </w:style>
  <w:style w:type="paragraph" w:styleId="BalloonText">
    <w:name w:val="Balloon Text"/>
    <w:basedOn w:val="Normal"/>
    <w:uiPriority w:val="98"/>
    <w:semiHidden/>
    <w:rsid w:val="00A63CB7"/>
    <w:rPr>
      <w:rFonts w:ascii="Tahoma" w:hAnsi="Tahoma" w:cs="Tahoma"/>
      <w:sz w:val="16"/>
      <w:szCs w:val="16"/>
    </w:rPr>
  </w:style>
  <w:style w:type="paragraph" w:customStyle="1" w:styleId="DHHSreferenceno">
    <w:name w:val="DHHS reference no"/>
    <w:basedOn w:val="DHHSletterbody"/>
    <w:uiPriority w:val="98"/>
    <w:rsid w:val="000D3085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DHHSpagefooter">
    <w:name w:val="DHHS page footer"/>
    <w:uiPriority w:val="98"/>
    <w:rsid w:val="00B9498D"/>
    <w:pPr>
      <w:tabs>
        <w:tab w:val="right" w:pos="7711"/>
      </w:tabs>
    </w:pPr>
    <w:rPr>
      <w:rFonts w:ascii="Arial" w:eastAsia="MS PMincho" w:hAnsi="Arial" w:cs="Arial"/>
      <w:sz w:val="22"/>
      <w:szCs w:val="22"/>
      <w:lang w:eastAsia="en-US"/>
    </w:rPr>
  </w:style>
  <w:style w:type="paragraph" w:customStyle="1" w:styleId="DHHSletterbullet">
    <w:name w:val="DHHS letter bullet"/>
    <w:basedOn w:val="DHHSletterbody"/>
    <w:uiPriority w:val="1"/>
    <w:qFormat/>
    <w:rsid w:val="000C478F"/>
    <w:pPr>
      <w:numPr>
        <w:ilvl w:val="1"/>
        <w:numId w:val="1"/>
      </w:numPr>
      <w:tabs>
        <w:tab w:val="clear" w:pos="1333"/>
      </w:tabs>
      <w:spacing w:after="60"/>
    </w:pPr>
  </w:style>
  <w:style w:type="character" w:styleId="FollowedHyperlink">
    <w:name w:val="FollowedHyperlink"/>
    <w:uiPriority w:val="98"/>
    <w:semiHidden/>
    <w:unhideWhenUsed/>
    <w:rsid w:val="00544271"/>
    <w:rPr>
      <w:color w:val="auto"/>
      <w:u w:val="none"/>
    </w:rPr>
  </w:style>
  <w:style w:type="paragraph" w:customStyle="1" w:styleId="DHHSletternumber">
    <w:name w:val="DHHS letter number"/>
    <w:basedOn w:val="DHHSletterbullet"/>
    <w:uiPriority w:val="1"/>
    <w:qFormat/>
    <w:rsid w:val="000C478F"/>
    <w:pPr>
      <w:numPr>
        <w:ilvl w:val="0"/>
      </w:numPr>
    </w:pPr>
  </w:style>
  <w:style w:type="paragraph" w:styleId="ListParagraph">
    <w:name w:val="List Paragraph"/>
    <w:basedOn w:val="Normal"/>
    <w:uiPriority w:val="34"/>
    <w:qFormat/>
    <w:rsid w:val="009B78B7"/>
    <w:pPr>
      <w:spacing w:after="0" w:line="240" w:lineRule="auto"/>
      <w:ind w:left="720"/>
      <w:contextualSpacing/>
    </w:pPr>
    <w:rPr>
      <w:rFonts w:ascii="Cambria" w:eastAsia="Times New Roman" w:hAnsi="Cambria"/>
      <w:sz w:val="20"/>
      <w:szCs w:val="20"/>
    </w:rPr>
  </w:style>
  <w:style w:type="numbering" w:customStyle="1" w:styleId="ZZbulletsandnumbers">
    <w:name w:val="ZZ bullets and numbers"/>
    <w:basedOn w:val="NoList"/>
    <w:rsid w:val="007404A9"/>
    <w:pPr>
      <w:numPr>
        <w:numId w:val="1"/>
      </w:numPr>
    </w:pPr>
  </w:style>
  <w:style w:type="paragraph" w:customStyle="1" w:styleId="DHHSlettersignatureblock">
    <w:name w:val="DHHS letter signature block"/>
    <w:basedOn w:val="Normal"/>
    <w:link w:val="DHHSlettersignatureblockChar"/>
    <w:rsid w:val="009B78B7"/>
    <w:pPr>
      <w:spacing w:after="0" w:line="280" w:lineRule="exact"/>
    </w:pPr>
    <w:rPr>
      <w:rFonts w:eastAsia="Times New Roman"/>
      <w:szCs w:val="20"/>
    </w:rPr>
  </w:style>
  <w:style w:type="character" w:customStyle="1" w:styleId="DHHSlettersignatureblockChar">
    <w:name w:val="DHHS letter signature block Char"/>
    <w:link w:val="DHHSlettersignatureblock"/>
    <w:locked/>
    <w:rsid w:val="009B78B7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8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lettertopblueaddress">
    <w:name w:val="DHHS letter top blue address"/>
    <w:basedOn w:val="Normal"/>
    <w:uiPriority w:val="8"/>
    <w:rsid w:val="00977DB7"/>
    <w:pPr>
      <w:spacing w:after="0" w:line="240" w:lineRule="auto"/>
      <w:ind w:left="6804" w:right="-567"/>
    </w:pPr>
    <w:rPr>
      <w:rFonts w:ascii="Arial" w:hAnsi="Arial" w:cs="Arial"/>
      <w:color w:val="004EA8"/>
      <w:sz w:val="17"/>
      <w:szCs w:val="17"/>
    </w:rPr>
  </w:style>
  <w:style w:type="character" w:styleId="Hyperlink">
    <w:name w:val="Hyperlink"/>
    <w:uiPriority w:val="99"/>
    <w:rsid w:val="00544271"/>
    <w:rPr>
      <w:color w:val="auto"/>
      <w:u w:val="none"/>
    </w:rPr>
  </w:style>
  <w:style w:type="paragraph" w:styleId="Header">
    <w:name w:val="header"/>
    <w:basedOn w:val="Normal"/>
    <w:uiPriority w:val="98"/>
    <w:semiHidden/>
    <w:rsid w:val="00C100E8"/>
    <w:pPr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8"/>
    <w:semiHidden/>
    <w:rsid w:val="00217282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8"/>
    <w:semiHidden/>
    <w:rsid w:val="00BF510B"/>
    <w:rPr>
      <w:rFonts w:ascii="Arial" w:eastAsia="MS PMincho" w:hAnsi="Arial"/>
      <w:szCs w:val="22"/>
      <w:lang w:eastAsia="en-US"/>
    </w:rPr>
  </w:style>
  <w:style w:type="paragraph" w:customStyle="1" w:styleId="DHHSletterbody">
    <w:name w:val="DHHS letter body"/>
    <w:qFormat/>
    <w:rsid w:val="00443A5D"/>
    <w:pPr>
      <w:tabs>
        <w:tab w:val="left" w:pos="1333"/>
      </w:tabs>
      <w:spacing w:line="270" w:lineRule="atLeast"/>
    </w:pPr>
    <w:rPr>
      <w:rFonts w:ascii="Arial" w:eastAsia="MS PMincho" w:hAnsi="Arial" w:cs="Arial"/>
      <w:sz w:val="22"/>
      <w:szCs w:val="22"/>
      <w:lang w:eastAsia="en-US"/>
    </w:rPr>
  </w:style>
  <w:style w:type="character" w:styleId="PageNumber">
    <w:name w:val="page number"/>
    <w:uiPriority w:val="98"/>
    <w:semiHidden/>
    <w:rsid w:val="00217282"/>
  </w:style>
  <w:style w:type="paragraph" w:styleId="BalloonText">
    <w:name w:val="Balloon Text"/>
    <w:basedOn w:val="Normal"/>
    <w:uiPriority w:val="98"/>
    <w:semiHidden/>
    <w:rsid w:val="00A63CB7"/>
    <w:rPr>
      <w:rFonts w:ascii="Tahoma" w:hAnsi="Tahoma" w:cs="Tahoma"/>
      <w:sz w:val="16"/>
      <w:szCs w:val="16"/>
    </w:rPr>
  </w:style>
  <w:style w:type="paragraph" w:customStyle="1" w:styleId="DHHSreferenceno">
    <w:name w:val="DHHS reference no"/>
    <w:basedOn w:val="DHHSletterbody"/>
    <w:uiPriority w:val="98"/>
    <w:rsid w:val="000D3085"/>
    <w:pPr>
      <w:tabs>
        <w:tab w:val="clear" w:pos="1333"/>
      </w:tabs>
      <w:spacing w:before="120" w:line="240" w:lineRule="auto"/>
      <w:ind w:left="6436"/>
    </w:pPr>
    <w:rPr>
      <w:sz w:val="18"/>
    </w:rPr>
  </w:style>
  <w:style w:type="paragraph" w:customStyle="1" w:styleId="DHHSpagefooter">
    <w:name w:val="DHHS page footer"/>
    <w:uiPriority w:val="98"/>
    <w:rsid w:val="00B9498D"/>
    <w:pPr>
      <w:tabs>
        <w:tab w:val="right" w:pos="7711"/>
      </w:tabs>
    </w:pPr>
    <w:rPr>
      <w:rFonts w:ascii="Arial" w:eastAsia="MS PMincho" w:hAnsi="Arial" w:cs="Arial"/>
      <w:sz w:val="22"/>
      <w:szCs w:val="22"/>
      <w:lang w:eastAsia="en-US"/>
    </w:rPr>
  </w:style>
  <w:style w:type="paragraph" w:customStyle="1" w:styleId="DHHSletterbullet">
    <w:name w:val="DHHS letter bullet"/>
    <w:basedOn w:val="DHHSletterbody"/>
    <w:uiPriority w:val="1"/>
    <w:qFormat/>
    <w:rsid w:val="000C478F"/>
    <w:pPr>
      <w:numPr>
        <w:ilvl w:val="1"/>
        <w:numId w:val="1"/>
      </w:numPr>
      <w:tabs>
        <w:tab w:val="clear" w:pos="1333"/>
      </w:tabs>
      <w:spacing w:after="60"/>
    </w:pPr>
  </w:style>
  <w:style w:type="character" w:styleId="FollowedHyperlink">
    <w:name w:val="FollowedHyperlink"/>
    <w:uiPriority w:val="98"/>
    <w:semiHidden/>
    <w:unhideWhenUsed/>
    <w:rsid w:val="00544271"/>
    <w:rPr>
      <w:color w:val="auto"/>
      <w:u w:val="none"/>
    </w:rPr>
  </w:style>
  <w:style w:type="paragraph" w:customStyle="1" w:styleId="DHHSletternumber">
    <w:name w:val="DHHS letter number"/>
    <w:basedOn w:val="DHHSletterbullet"/>
    <w:uiPriority w:val="1"/>
    <w:qFormat/>
    <w:rsid w:val="000C478F"/>
    <w:pPr>
      <w:numPr>
        <w:ilvl w:val="0"/>
      </w:numPr>
    </w:pPr>
  </w:style>
  <w:style w:type="paragraph" w:styleId="ListParagraph">
    <w:name w:val="List Paragraph"/>
    <w:basedOn w:val="Normal"/>
    <w:uiPriority w:val="34"/>
    <w:qFormat/>
    <w:rsid w:val="009B78B7"/>
    <w:pPr>
      <w:spacing w:after="0" w:line="240" w:lineRule="auto"/>
      <w:ind w:left="720"/>
      <w:contextualSpacing/>
    </w:pPr>
    <w:rPr>
      <w:rFonts w:ascii="Cambria" w:eastAsia="Times New Roman" w:hAnsi="Cambria"/>
      <w:sz w:val="20"/>
      <w:szCs w:val="20"/>
    </w:rPr>
  </w:style>
  <w:style w:type="numbering" w:customStyle="1" w:styleId="ZZbulletsandnumbers">
    <w:name w:val="ZZ bullets and numbers"/>
    <w:basedOn w:val="NoList"/>
    <w:rsid w:val="007404A9"/>
    <w:pPr>
      <w:numPr>
        <w:numId w:val="1"/>
      </w:numPr>
    </w:pPr>
  </w:style>
  <w:style w:type="paragraph" w:customStyle="1" w:styleId="DHHSlettersignatureblock">
    <w:name w:val="DHHS letter signature block"/>
    <w:basedOn w:val="Normal"/>
    <w:link w:val="DHHSlettersignatureblockChar"/>
    <w:rsid w:val="009B78B7"/>
    <w:pPr>
      <w:spacing w:after="0" w:line="280" w:lineRule="exact"/>
    </w:pPr>
    <w:rPr>
      <w:rFonts w:eastAsia="Times New Roman"/>
      <w:szCs w:val="20"/>
    </w:rPr>
  </w:style>
  <w:style w:type="character" w:customStyle="1" w:styleId="DHHSlettersignatureblockChar">
    <w:name w:val="DHHS letter signature block Char"/>
    <w:link w:val="DHHSlettersignatureblock"/>
    <w:locked/>
    <w:rsid w:val="009B78B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cdna-flu-guideline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Departmental\letterhead%20-%20department%20-%2050%20Lonsdale%20Str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department - 50 Lonsdale Street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department - 50 Lonsdale Street</vt:lpstr>
    </vt:vector>
  </TitlesOfParts>
  <Company>Department of Health and Human Services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department - 50 Lonsdale Street</dc:title>
  <dc:subject>letterhead - department - 50 Lonsdale Street</dc:subject>
  <dc:creator>Jennifer Ejlak</dc:creator>
  <cp:keywords>letterhead, template, department, lonsdale</cp:keywords>
  <cp:lastModifiedBy>Spiro Iliopoulos (DHHS)</cp:lastModifiedBy>
  <cp:revision>2</cp:revision>
  <cp:lastPrinted>2015-01-07T08:54:00Z</cp:lastPrinted>
  <dcterms:created xsi:type="dcterms:W3CDTF">2018-05-04T05:32:00Z</dcterms:created>
  <dcterms:modified xsi:type="dcterms:W3CDTF">2018-05-04T05:32:00Z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