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A6" w:rsidRDefault="00E63DA6"/>
    <w:tbl>
      <w:tblPr>
        <w:tblpPr w:leftFromText="180" w:rightFromText="180" w:horzAnchor="margin" w:tblpY="-877"/>
        <w:tblW w:w="0" w:type="auto"/>
        <w:tblLook w:val="04A0" w:firstRow="1" w:lastRow="0" w:firstColumn="1" w:lastColumn="0" w:noHBand="0" w:noVBand="1"/>
      </w:tblPr>
      <w:tblGrid>
        <w:gridCol w:w="9026"/>
      </w:tblGrid>
      <w:tr w:rsidR="00E63DA6" w:rsidTr="00E63DA6">
        <w:trPr>
          <w:trHeight w:val="1276"/>
        </w:trPr>
        <w:tc>
          <w:tcPr>
            <w:tcW w:w="9242" w:type="dxa"/>
            <w:shd w:val="clear" w:color="auto" w:fill="auto"/>
            <w:vAlign w:val="bottom"/>
          </w:tcPr>
          <w:p w:rsidR="00E63DA6" w:rsidRDefault="00E63DA6" w:rsidP="00E63DA6">
            <w:pPr>
              <w:pStyle w:val="DHHSmainheading"/>
              <w:rPr>
                <w:b/>
                <w:bCs/>
              </w:rPr>
            </w:pPr>
          </w:p>
          <w:p w:rsidR="00E63DA6" w:rsidRPr="00E64F5A" w:rsidRDefault="00763AF1" w:rsidP="00E63DA6">
            <w:pPr>
              <w:pStyle w:val="DHHSmainheading"/>
              <w:rPr>
                <w:b/>
                <w:bCs/>
              </w:rPr>
            </w:pPr>
            <w:r w:rsidRPr="00E81764">
              <w:rPr>
                <w:rFonts w:cs="Arial"/>
                <w:b/>
                <w:noProof/>
                <w:color w:val="FFFFFF" w:themeColor="background1"/>
                <w:sz w:val="52"/>
                <w:szCs w:val="52"/>
                <w:lang w:eastAsia="en-AU"/>
              </w:rPr>
              <w:t>Blood sampling volume - Policy</w:t>
            </w:r>
          </w:p>
        </w:tc>
      </w:tr>
      <w:tr w:rsidR="00E63DA6" w:rsidTr="00E63DA6">
        <w:trPr>
          <w:trHeight w:val="494"/>
        </w:trPr>
        <w:tc>
          <w:tcPr>
            <w:tcW w:w="9242" w:type="dxa"/>
            <w:shd w:val="clear" w:color="auto" w:fill="auto"/>
            <w:tcMar>
              <w:top w:w="510" w:type="dxa"/>
            </w:tcMar>
          </w:tcPr>
          <w:p w:rsidR="00763AF1" w:rsidRDefault="00763AF1" w:rsidP="00E64F5A">
            <w:pPr>
              <w:pStyle w:val="DHHSmainsubheading"/>
              <w:rPr>
                <w:sz w:val="30"/>
                <w:szCs w:val="30"/>
              </w:rPr>
            </w:pPr>
          </w:p>
          <w:p w:rsidR="00763AF1" w:rsidRPr="009D137A" w:rsidRDefault="00763AF1" w:rsidP="00E64F5A">
            <w:pPr>
              <w:pStyle w:val="DHHSmainsubheading"/>
              <w:rPr>
                <w:sz w:val="24"/>
                <w:szCs w:val="30"/>
              </w:rPr>
            </w:pPr>
          </w:p>
          <w:p w:rsidR="00E63DA6" w:rsidRDefault="00763AF1" w:rsidP="00E64F5A">
            <w:pPr>
              <w:pStyle w:val="DHHSmainsubheading"/>
            </w:pPr>
            <w:r>
              <w:rPr>
                <w:sz w:val="30"/>
                <w:szCs w:val="30"/>
              </w:rPr>
              <w:t>Blood Matters audit: 2019</w:t>
            </w:r>
            <w:r w:rsidR="00E64F5A" w:rsidRPr="00E63DA6">
              <w:rPr>
                <w:sz w:val="30"/>
                <w:szCs w:val="30"/>
              </w:rPr>
              <w:t xml:space="preserve"> </w:t>
            </w:r>
          </w:p>
        </w:tc>
      </w:tr>
      <w:tr w:rsidR="00E63DA6" w:rsidTr="00E63DA6">
        <w:trPr>
          <w:trHeight w:val="106"/>
        </w:trPr>
        <w:tc>
          <w:tcPr>
            <w:tcW w:w="9242" w:type="dxa"/>
            <w:shd w:val="clear" w:color="auto" w:fill="auto"/>
            <w:tcMar>
              <w:top w:w="0" w:type="dxa"/>
            </w:tcMar>
          </w:tcPr>
          <w:p w:rsidR="00E63DA6" w:rsidRPr="004F6936" w:rsidRDefault="00E63DA6" w:rsidP="00E63DA6">
            <w:pPr>
              <w:pStyle w:val="DHHSbody"/>
            </w:pPr>
          </w:p>
        </w:tc>
      </w:tr>
    </w:tbl>
    <w:p w:rsidR="00763AF1" w:rsidRPr="0078471D" w:rsidRDefault="00763AF1" w:rsidP="00763AF1">
      <w:pPr>
        <w:shd w:val="clear" w:color="auto" w:fill="FFFFFF"/>
        <w:rPr>
          <w:rFonts w:ascii="Arial" w:hAnsi="Arial" w:cs="Arial"/>
          <w:color w:val="35363F"/>
          <w:sz w:val="24"/>
          <w:szCs w:val="24"/>
          <w:lang w:eastAsia="en-AU"/>
        </w:rPr>
      </w:pPr>
      <w:r w:rsidRPr="0078471D">
        <w:rPr>
          <w:rFonts w:ascii="Arial" w:hAnsi="Arial" w:cs="Arial"/>
          <w:color w:val="000000"/>
          <w:lang w:eastAsia="en-AU"/>
        </w:rPr>
        <w:t>Iatrogenic anaemia is a term applied to the anaemia that results from blood loss due to repeated blood sampling to obtain specimens for laboratory testing. Strategies to reduce iatrogenic blood loss include altering of test ordering behaviour (limiting the number of tests ordered), micro-sampling, reinfusion of blood drawn from indwelling devices and point of care microanalysis (NBA 2014). The use of micro-sampling has been shown to significantly reduce the volume of blood loss and has been associated with a significant reduction in blood transfusion (</w:t>
      </w:r>
      <w:proofErr w:type="spellStart"/>
      <w:r w:rsidRPr="0078471D">
        <w:rPr>
          <w:rFonts w:ascii="Arial" w:hAnsi="Arial" w:cs="Arial"/>
          <w:color w:val="000000"/>
          <w:lang w:eastAsia="en-AU"/>
        </w:rPr>
        <w:t>Tinmouth</w:t>
      </w:r>
      <w:proofErr w:type="spellEnd"/>
      <w:r w:rsidRPr="0078471D">
        <w:rPr>
          <w:rFonts w:ascii="Arial" w:hAnsi="Arial" w:cs="Arial"/>
          <w:color w:val="000000"/>
          <w:lang w:eastAsia="en-AU"/>
        </w:rPr>
        <w:t xml:space="preserve"> 2008). Implementing strategies to reduce iatrogenic blood loss in an organisation requires strategic planning, communication and implementation with relevant stakeholders such as medical staff, laboratory scientist and nursing staff.</w:t>
      </w:r>
    </w:p>
    <w:p w:rsidR="00763AF1" w:rsidRPr="0078471D" w:rsidRDefault="00763AF1" w:rsidP="00763AF1">
      <w:pPr>
        <w:shd w:val="clear" w:color="auto" w:fill="FFFFFF"/>
        <w:rPr>
          <w:rFonts w:ascii="Arial" w:hAnsi="Arial" w:cs="Arial"/>
          <w:color w:val="35363F"/>
          <w:sz w:val="24"/>
          <w:szCs w:val="24"/>
          <w:lang w:eastAsia="en-AU"/>
        </w:rPr>
      </w:pPr>
      <w:r w:rsidRPr="0078471D">
        <w:rPr>
          <w:rFonts w:ascii="Arial" w:hAnsi="Arial" w:cs="Arial"/>
          <w:color w:val="35363F"/>
          <w:sz w:val="24"/>
          <w:szCs w:val="24"/>
          <w:lang w:eastAsia="en-AU"/>
        </w:rPr>
        <w:t> </w:t>
      </w:r>
    </w:p>
    <w:p w:rsidR="00763AF1" w:rsidRPr="0078471D" w:rsidRDefault="00763AF1" w:rsidP="00763AF1">
      <w:pPr>
        <w:shd w:val="clear" w:color="auto" w:fill="FFFFFF"/>
        <w:rPr>
          <w:rFonts w:ascii="Arial" w:hAnsi="Arial" w:cs="Arial"/>
          <w:color w:val="35363F"/>
          <w:sz w:val="24"/>
          <w:szCs w:val="24"/>
          <w:lang w:eastAsia="en-AU"/>
        </w:rPr>
      </w:pPr>
      <w:r w:rsidRPr="0078471D">
        <w:rPr>
          <w:rFonts w:ascii="Calibri" w:hAnsi="Calibri" w:cs="Calibri"/>
          <w:b/>
          <w:bCs/>
          <w:color w:val="35363F"/>
          <w:lang w:eastAsia="en-AU"/>
        </w:rPr>
        <w:t>References </w:t>
      </w:r>
      <w:proofErr w:type="spellStart"/>
      <w:r w:rsidRPr="0078471D">
        <w:rPr>
          <w:rFonts w:ascii="Calibri" w:hAnsi="Calibri" w:cs="Calibri"/>
          <w:color w:val="35363F"/>
          <w:sz w:val="18"/>
          <w:szCs w:val="18"/>
          <w:lang w:eastAsia="en-AU"/>
        </w:rPr>
        <w:t>Tinmouth</w:t>
      </w:r>
      <w:proofErr w:type="spellEnd"/>
      <w:r w:rsidRPr="0078471D">
        <w:rPr>
          <w:rFonts w:ascii="Calibri" w:hAnsi="Calibri" w:cs="Calibri"/>
          <w:color w:val="35363F"/>
          <w:sz w:val="18"/>
          <w:szCs w:val="18"/>
          <w:lang w:eastAsia="en-AU"/>
        </w:rPr>
        <w:t>, A, McIntyre, L, Fowler, R. Blood conservation strategies to reduce the need for red cell transfusion in critically ill patients, CMAJ 2008178:49-57. National Blood Authority Patient Blood Management Guidelines Companions No 17 Reduce iatrogenic blood loss (2014) https://www.blood.gov.au/patient-blood-management-guidelines-companions 'True Blood' The Critical Care Story: An audit of blood sampling practice across three adult, paediatric and neonatal intensive care settings, Australian Critical Care 29 (2016) 90-95.</w:t>
      </w:r>
    </w:p>
    <w:p w:rsidR="00763AF1" w:rsidRPr="0078471D" w:rsidRDefault="00763AF1" w:rsidP="00763AF1">
      <w:pPr>
        <w:shd w:val="clear" w:color="auto" w:fill="FFFFFF"/>
        <w:spacing w:before="300" w:after="150"/>
        <w:outlineLvl w:val="2"/>
        <w:rPr>
          <w:rFonts w:ascii="Arial" w:hAnsi="Arial" w:cs="Arial"/>
          <w:color w:val="35363F"/>
          <w:sz w:val="30"/>
          <w:szCs w:val="36"/>
          <w:lang w:eastAsia="en-AU"/>
        </w:rPr>
      </w:pPr>
      <w:r w:rsidRPr="0078471D">
        <w:rPr>
          <w:rFonts w:ascii="Arial" w:hAnsi="Arial" w:cs="Arial"/>
          <w:color w:val="35363F"/>
          <w:sz w:val="30"/>
          <w:szCs w:val="36"/>
          <w:lang w:eastAsia="en-AU"/>
        </w:rPr>
        <w:t>Name of health service: </w:t>
      </w:r>
      <w:r w:rsidRPr="00E81764">
        <w:rPr>
          <w:rFonts w:ascii="Arial" w:hAnsi="Arial" w:cs="Arial"/>
          <w:color w:val="35363F"/>
          <w:sz w:val="30"/>
          <w:szCs w:val="36"/>
          <w:lang w:eastAsia="en-AU"/>
        </w:rPr>
        <w:t>*</w:t>
      </w:r>
    </w:p>
    <w:p w:rsidR="00763AF1" w:rsidRPr="0078471D" w:rsidRDefault="00763AF1" w:rsidP="00763AF1">
      <w:pPr>
        <w:shd w:val="clear" w:color="auto" w:fill="FFFFFF"/>
        <w:spacing w:before="300" w:after="150"/>
        <w:outlineLvl w:val="2"/>
        <w:rPr>
          <w:rFonts w:ascii="Arial" w:hAnsi="Arial" w:cs="Arial"/>
          <w:color w:val="35363F"/>
          <w:sz w:val="30"/>
          <w:szCs w:val="36"/>
          <w:lang w:eastAsia="en-AU"/>
        </w:rPr>
      </w:pPr>
      <w:r w:rsidRPr="0078471D">
        <w:rPr>
          <w:rFonts w:ascii="Arial" w:hAnsi="Arial" w:cs="Arial"/>
          <w:color w:val="35363F"/>
          <w:sz w:val="30"/>
          <w:szCs w:val="36"/>
          <w:lang w:eastAsia="en-AU"/>
        </w:rPr>
        <w:t>Email address of person completing the survey: </w:t>
      </w:r>
      <w:r w:rsidRPr="00E81764">
        <w:rPr>
          <w:rFonts w:ascii="Arial" w:hAnsi="Arial" w:cs="Arial"/>
          <w:color w:val="35363F"/>
          <w:sz w:val="30"/>
          <w:szCs w:val="36"/>
          <w:lang w:eastAsia="en-AU"/>
        </w:rPr>
        <w:t>*</w:t>
      </w:r>
    </w:p>
    <w:p w:rsidR="00763AF1" w:rsidRPr="0078471D" w:rsidRDefault="00763AF1" w:rsidP="00763AF1">
      <w:pPr>
        <w:shd w:val="clear" w:color="auto" w:fill="FFFFFF"/>
        <w:spacing w:before="300" w:after="150"/>
        <w:outlineLvl w:val="1"/>
        <w:rPr>
          <w:rFonts w:ascii="Arial" w:hAnsi="Arial" w:cs="Arial"/>
          <w:b/>
          <w:color w:val="35363F"/>
          <w:sz w:val="32"/>
          <w:szCs w:val="40"/>
          <w:lang w:eastAsia="en-AU"/>
        </w:rPr>
      </w:pPr>
      <w:r w:rsidRPr="0078471D">
        <w:rPr>
          <w:rFonts w:ascii="Arial" w:hAnsi="Arial" w:cs="Arial"/>
          <w:b/>
          <w:color w:val="35363F"/>
          <w:sz w:val="32"/>
          <w:szCs w:val="40"/>
          <w:lang w:eastAsia="en-AU"/>
        </w:rPr>
        <w:t>Policy</w:t>
      </w:r>
    </w:p>
    <w:p w:rsidR="00763AF1" w:rsidRPr="0078471D" w:rsidRDefault="00763AF1" w:rsidP="00763AF1">
      <w:pPr>
        <w:shd w:val="clear" w:color="auto" w:fill="FFFFFF"/>
        <w:spacing w:before="300"/>
        <w:outlineLvl w:val="2"/>
        <w:rPr>
          <w:rFonts w:ascii="Arial" w:hAnsi="Arial" w:cs="Arial"/>
          <w:color w:val="35363F"/>
          <w:sz w:val="28"/>
          <w:szCs w:val="36"/>
          <w:lang w:eastAsia="en-AU"/>
        </w:rPr>
      </w:pPr>
      <w:r w:rsidRPr="0078471D">
        <w:rPr>
          <w:rFonts w:ascii="Arial" w:hAnsi="Arial" w:cs="Arial"/>
          <w:color w:val="35363F"/>
          <w:sz w:val="28"/>
          <w:szCs w:val="36"/>
          <w:lang w:eastAsia="en-AU"/>
        </w:rPr>
        <w:t>Does your health service have a policy to minimise the volume and frequency of blood sample collection to prevent iatrogenic anaemia? </w:t>
      </w:r>
      <w:r w:rsidRPr="004207D7">
        <w:rPr>
          <w:rFonts w:ascii="Arial" w:hAnsi="Arial" w:cs="Arial"/>
          <w:color w:val="35363F"/>
          <w:sz w:val="28"/>
          <w:szCs w:val="36"/>
          <w:lang w:eastAsia="en-AU"/>
        </w:rPr>
        <w:t>*</w:t>
      </w:r>
    </w:p>
    <w:p w:rsidR="00763AF1" w:rsidRPr="0078471D" w:rsidRDefault="00763AF1" w:rsidP="00763AF1">
      <w:pPr>
        <w:numPr>
          <w:ilvl w:val="0"/>
          <w:numId w:val="10"/>
        </w:numPr>
        <w:shd w:val="clear" w:color="auto" w:fill="FFFFFF"/>
        <w:spacing w:before="120" w:after="100" w:afterAutospacing="1"/>
        <w:ind w:left="839" w:hanging="357"/>
        <w:rPr>
          <w:rFonts w:ascii="Arial" w:hAnsi="Arial" w:cs="Arial"/>
          <w:color w:val="35363F"/>
          <w:sz w:val="24"/>
          <w:szCs w:val="24"/>
          <w:lang w:eastAsia="en-AU"/>
        </w:rPr>
      </w:pPr>
      <w:r w:rsidRPr="0078471D">
        <w:rPr>
          <w:rFonts w:ascii="Arial" w:hAnsi="Arial" w:cs="Arial"/>
          <w:color w:val="35363F"/>
          <w:sz w:val="24"/>
          <w:szCs w:val="24"/>
          <w:lang w:eastAsia="en-AU"/>
        </w:rPr>
        <w:t> Yes</w:t>
      </w:r>
    </w:p>
    <w:p w:rsidR="00763AF1" w:rsidRPr="0078471D" w:rsidRDefault="00763AF1" w:rsidP="00763AF1">
      <w:pPr>
        <w:numPr>
          <w:ilvl w:val="0"/>
          <w:numId w:val="10"/>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No</w:t>
      </w:r>
    </w:p>
    <w:p w:rsidR="00763AF1" w:rsidRPr="0078471D" w:rsidRDefault="00763AF1" w:rsidP="00763AF1">
      <w:pPr>
        <w:numPr>
          <w:ilvl w:val="0"/>
          <w:numId w:val="10"/>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Unsure</w:t>
      </w:r>
    </w:p>
    <w:p w:rsidR="00763AF1" w:rsidRPr="004207D7" w:rsidRDefault="00763AF1" w:rsidP="00763AF1">
      <w:pPr>
        <w:shd w:val="clear" w:color="auto" w:fill="FFFFFF"/>
        <w:spacing w:before="300"/>
        <w:outlineLvl w:val="2"/>
        <w:rPr>
          <w:rFonts w:ascii="Arial" w:hAnsi="Arial" w:cs="Arial"/>
          <w:color w:val="35363F"/>
          <w:sz w:val="28"/>
          <w:szCs w:val="36"/>
          <w:lang w:eastAsia="en-AU"/>
        </w:rPr>
      </w:pPr>
      <w:r w:rsidRPr="004207D7">
        <w:rPr>
          <w:rFonts w:ascii="Arial" w:hAnsi="Arial" w:cs="Arial"/>
          <w:color w:val="35363F"/>
          <w:sz w:val="28"/>
          <w:szCs w:val="36"/>
          <w:lang w:eastAsia="en-AU"/>
        </w:rPr>
        <w:t>If you have a policy:</w:t>
      </w:r>
    </w:p>
    <w:p w:rsidR="00763AF1" w:rsidRPr="0078471D" w:rsidRDefault="00763AF1" w:rsidP="00763AF1">
      <w:pPr>
        <w:shd w:val="clear" w:color="auto" w:fill="FFFFFF"/>
        <w:spacing w:before="300" w:after="150"/>
        <w:ind w:firstLine="720"/>
        <w:outlineLvl w:val="2"/>
        <w:rPr>
          <w:rFonts w:ascii="Arial" w:hAnsi="Arial" w:cs="Arial"/>
          <w:color w:val="35363F"/>
          <w:sz w:val="32"/>
          <w:szCs w:val="36"/>
          <w:lang w:eastAsia="en-AU"/>
        </w:rPr>
      </w:pPr>
      <w:r w:rsidRPr="0078471D">
        <w:rPr>
          <w:rFonts w:ascii="Arial" w:hAnsi="Arial" w:cs="Arial"/>
          <w:color w:val="35363F"/>
          <w:sz w:val="24"/>
          <w:szCs w:val="36"/>
          <w:lang w:eastAsia="en-AU"/>
        </w:rPr>
        <w:t>What was the date of last review for your policy: </w:t>
      </w:r>
      <w:r w:rsidRPr="004207D7">
        <w:rPr>
          <w:rFonts w:ascii="Arial" w:hAnsi="Arial" w:cs="Arial"/>
          <w:color w:val="35363F"/>
          <w:sz w:val="32"/>
          <w:szCs w:val="36"/>
          <w:lang w:eastAsia="en-AU"/>
        </w:rPr>
        <w:t>*</w:t>
      </w:r>
    </w:p>
    <w:p w:rsidR="00763AF1" w:rsidRPr="0078471D" w:rsidRDefault="00763AF1" w:rsidP="00763AF1">
      <w:pPr>
        <w:shd w:val="clear" w:color="auto" w:fill="FFFFFF"/>
        <w:spacing w:before="300" w:after="150"/>
        <w:ind w:firstLine="720"/>
        <w:outlineLvl w:val="2"/>
        <w:rPr>
          <w:rFonts w:ascii="Arial" w:hAnsi="Arial" w:cs="Arial"/>
          <w:color w:val="35363F"/>
          <w:sz w:val="24"/>
          <w:szCs w:val="36"/>
          <w:lang w:eastAsia="en-AU"/>
        </w:rPr>
      </w:pPr>
      <w:r w:rsidRPr="0078471D">
        <w:rPr>
          <w:rFonts w:ascii="Arial" w:hAnsi="Arial" w:cs="Arial"/>
          <w:color w:val="35363F"/>
          <w:sz w:val="24"/>
          <w:szCs w:val="36"/>
          <w:lang w:eastAsia="en-AU"/>
        </w:rPr>
        <w:t>Which clinical areas within your health service does the policy cover </w:t>
      </w:r>
      <w:r w:rsidRPr="004207D7">
        <w:rPr>
          <w:rFonts w:ascii="Arial" w:hAnsi="Arial" w:cs="Arial"/>
          <w:color w:val="35363F"/>
          <w:sz w:val="24"/>
          <w:szCs w:val="36"/>
          <w:lang w:eastAsia="en-AU"/>
        </w:rPr>
        <w:t>*</w:t>
      </w:r>
    </w:p>
    <w:p w:rsidR="00763AF1" w:rsidRPr="0078471D" w:rsidRDefault="00763AF1" w:rsidP="009D137A">
      <w:pPr>
        <w:numPr>
          <w:ilvl w:val="0"/>
          <w:numId w:val="11"/>
        </w:numPr>
        <w:shd w:val="clear" w:color="auto" w:fill="FFFFFF"/>
        <w:spacing w:before="120" w:after="100" w:afterAutospacing="1"/>
        <w:ind w:left="1701" w:hanging="357"/>
        <w:rPr>
          <w:rFonts w:ascii="Arial" w:hAnsi="Arial" w:cs="Arial"/>
          <w:color w:val="35363F"/>
          <w:sz w:val="24"/>
          <w:szCs w:val="24"/>
          <w:lang w:eastAsia="en-AU"/>
        </w:rPr>
      </w:pPr>
      <w:r w:rsidRPr="0078471D">
        <w:rPr>
          <w:rFonts w:ascii="Arial" w:hAnsi="Arial" w:cs="Arial"/>
          <w:color w:val="35363F"/>
          <w:sz w:val="24"/>
          <w:szCs w:val="24"/>
          <w:lang w:eastAsia="en-AU"/>
        </w:rPr>
        <w:t> ICU</w:t>
      </w:r>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 </w:t>
      </w:r>
      <w:proofErr w:type="spellStart"/>
      <w:r w:rsidRPr="0078471D">
        <w:rPr>
          <w:rFonts w:ascii="Arial" w:hAnsi="Arial" w:cs="Arial"/>
          <w:color w:val="35363F"/>
          <w:sz w:val="24"/>
          <w:szCs w:val="24"/>
          <w:lang w:eastAsia="en-AU"/>
        </w:rPr>
        <w:t>Paeditarics</w:t>
      </w:r>
      <w:proofErr w:type="spellEnd"/>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 General wards</w:t>
      </w:r>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 Emergency department</w:t>
      </w:r>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 Haematology/oncology ward</w:t>
      </w:r>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 None of the above</w:t>
      </w:r>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Other: </w:t>
      </w:r>
    </w:p>
    <w:p w:rsidR="00763AF1" w:rsidRPr="0078471D" w:rsidRDefault="00763AF1" w:rsidP="00763AF1">
      <w:pPr>
        <w:shd w:val="clear" w:color="auto" w:fill="FFFFFF"/>
        <w:ind w:left="709"/>
        <w:rPr>
          <w:rFonts w:ascii="Arial" w:hAnsi="Arial" w:cs="Arial"/>
          <w:color w:val="35363F"/>
          <w:sz w:val="24"/>
          <w:szCs w:val="24"/>
          <w:lang w:eastAsia="en-AU"/>
        </w:rPr>
      </w:pPr>
      <w:r w:rsidRPr="0078471D">
        <w:rPr>
          <w:rFonts w:ascii="Arial" w:hAnsi="Arial" w:cs="Arial"/>
          <w:color w:val="35363F"/>
          <w:sz w:val="28"/>
          <w:szCs w:val="36"/>
          <w:lang w:eastAsia="en-AU"/>
        </w:rPr>
        <w:lastRenderedPageBreak/>
        <w:t>Which strategies are stipulated in the policy to support minimal blood sampling: </w:t>
      </w:r>
      <w:r w:rsidRPr="00E81764">
        <w:rPr>
          <w:rFonts w:ascii="Arial" w:hAnsi="Arial" w:cs="Arial"/>
          <w:color w:val="35363F"/>
          <w:sz w:val="28"/>
          <w:szCs w:val="36"/>
          <w:lang w:eastAsia="en-AU"/>
        </w:rPr>
        <w:t>* (</w:t>
      </w:r>
      <w:r w:rsidRPr="0078471D">
        <w:rPr>
          <w:rFonts w:ascii="Arial" w:hAnsi="Arial" w:cs="Arial"/>
          <w:color w:val="35363F"/>
          <w:sz w:val="24"/>
          <w:szCs w:val="24"/>
          <w:lang w:eastAsia="en-AU"/>
        </w:rPr>
        <w:t>Please choose </w:t>
      </w:r>
      <w:r w:rsidRPr="00E81764">
        <w:rPr>
          <w:rFonts w:ascii="Arial" w:hAnsi="Arial" w:cs="Arial"/>
          <w:b/>
          <w:bCs/>
          <w:color w:val="35363F"/>
          <w:sz w:val="24"/>
          <w:szCs w:val="24"/>
          <w:lang w:eastAsia="en-AU"/>
        </w:rPr>
        <w:t>all</w:t>
      </w:r>
      <w:r w:rsidRPr="00E81764">
        <w:rPr>
          <w:rFonts w:ascii="Arial" w:hAnsi="Arial" w:cs="Arial"/>
          <w:color w:val="35363F"/>
          <w:sz w:val="24"/>
          <w:szCs w:val="24"/>
          <w:lang w:eastAsia="en-AU"/>
        </w:rPr>
        <w:t> that apply)</w:t>
      </w:r>
    </w:p>
    <w:p w:rsidR="00763AF1" w:rsidRPr="0078471D" w:rsidRDefault="00763AF1" w:rsidP="009D137A">
      <w:pPr>
        <w:numPr>
          <w:ilvl w:val="0"/>
          <w:numId w:val="11"/>
        </w:numPr>
        <w:shd w:val="clear" w:color="auto" w:fill="FFFFFF"/>
        <w:spacing w:before="120" w:after="100" w:afterAutospacing="1"/>
        <w:ind w:left="1701" w:hanging="357"/>
        <w:rPr>
          <w:rFonts w:ascii="Arial" w:hAnsi="Arial" w:cs="Arial"/>
          <w:color w:val="35363F"/>
          <w:sz w:val="24"/>
          <w:szCs w:val="24"/>
          <w:lang w:eastAsia="en-AU"/>
        </w:rPr>
      </w:pPr>
      <w:r w:rsidRPr="0078471D">
        <w:rPr>
          <w:rFonts w:ascii="Arial" w:hAnsi="Arial" w:cs="Arial"/>
          <w:color w:val="35363F"/>
          <w:sz w:val="24"/>
          <w:szCs w:val="24"/>
          <w:lang w:eastAsia="en-AU"/>
        </w:rPr>
        <w:t>small volume phlebotomy tubes (e.g., using paediatric sample tubes or sample tubes with thick walls)</w:t>
      </w:r>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closed system sampling (where samples are taken from central lines (Hickman’s) reinfusing initial blood taken or using the initial draw for blood cultures)</w:t>
      </w:r>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frequent evaluation of routine blood sampling orders (Reducing the number of samples taken from the patient, such as not doing a daily cross match specimen)</w:t>
      </w:r>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bundled scheduling of blood sampling</w:t>
      </w:r>
    </w:p>
    <w:p w:rsidR="00763AF1" w:rsidRPr="0078471D" w:rsidRDefault="00AB62E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Pr>
          <w:rFonts w:ascii="Arial" w:hAnsi="Arial" w:cs="Arial"/>
          <w:color w:val="35363F"/>
          <w:sz w:val="24"/>
          <w:szCs w:val="24"/>
          <w:lang w:eastAsia="en-AU"/>
        </w:rPr>
        <w:t>p</w:t>
      </w:r>
      <w:r w:rsidR="00763AF1" w:rsidRPr="0078471D">
        <w:rPr>
          <w:rFonts w:ascii="Arial" w:hAnsi="Arial" w:cs="Arial"/>
          <w:color w:val="35363F"/>
          <w:sz w:val="24"/>
          <w:szCs w:val="24"/>
          <w:lang w:eastAsia="en-AU"/>
        </w:rPr>
        <w:t xml:space="preserve">oint of care testing (e.g. </w:t>
      </w:r>
      <w:proofErr w:type="spellStart"/>
      <w:r w:rsidR="00763AF1" w:rsidRPr="0078471D">
        <w:rPr>
          <w:rFonts w:ascii="Arial" w:hAnsi="Arial" w:cs="Arial"/>
          <w:color w:val="35363F"/>
          <w:sz w:val="24"/>
          <w:szCs w:val="24"/>
          <w:lang w:eastAsia="en-AU"/>
        </w:rPr>
        <w:t>hemoCue</w:t>
      </w:r>
      <w:proofErr w:type="spellEnd"/>
      <w:r w:rsidR="00763AF1" w:rsidRPr="0078471D">
        <w:rPr>
          <w:rFonts w:ascii="Arial" w:hAnsi="Arial" w:cs="Arial"/>
          <w:color w:val="35363F"/>
          <w:sz w:val="24"/>
          <w:szCs w:val="24"/>
          <w:lang w:eastAsia="en-AU"/>
        </w:rPr>
        <w:t>)</w:t>
      </w:r>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non-invasive monitoring</w:t>
      </w:r>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charting of cumulative daily phlebotomy loss</w:t>
      </w:r>
    </w:p>
    <w:p w:rsidR="00763AF1" w:rsidRPr="0078471D" w:rsidRDefault="00763AF1" w:rsidP="00763AF1">
      <w:pPr>
        <w:numPr>
          <w:ilvl w:val="0"/>
          <w:numId w:val="11"/>
        </w:numPr>
        <w:shd w:val="clear" w:color="auto" w:fill="FFFFFF"/>
        <w:spacing w:before="100" w:beforeAutospacing="1" w:after="100" w:afterAutospacing="1"/>
        <w:ind w:left="1701"/>
        <w:rPr>
          <w:rFonts w:ascii="Arial" w:hAnsi="Arial" w:cs="Arial"/>
          <w:color w:val="35363F"/>
          <w:sz w:val="24"/>
          <w:szCs w:val="24"/>
          <w:lang w:eastAsia="en-AU"/>
        </w:rPr>
      </w:pPr>
      <w:r w:rsidRPr="0078471D">
        <w:rPr>
          <w:rFonts w:ascii="Arial" w:hAnsi="Arial" w:cs="Arial"/>
          <w:color w:val="35363F"/>
          <w:sz w:val="24"/>
          <w:szCs w:val="24"/>
          <w:lang w:eastAsia="en-AU"/>
        </w:rPr>
        <w:t>none of the above</w:t>
      </w:r>
    </w:p>
    <w:p w:rsidR="00763AF1" w:rsidRPr="0078471D" w:rsidRDefault="00763AF1" w:rsidP="00763AF1">
      <w:pPr>
        <w:shd w:val="clear" w:color="auto" w:fill="FFFFFF"/>
        <w:spacing w:before="300" w:after="150"/>
        <w:outlineLvl w:val="1"/>
        <w:rPr>
          <w:rFonts w:ascii="Arial" w:hAnsi="Arial" w:cs="Arial"/>
          <w:b/>
          <w:color w:val="35363F"/>
          <w:sz w:val="32"/>
          <w:szCs w:val="40"/>
          <w:lang w:eastAsia="en-AU"/>
        </w:rPr>
      </w:pPr>
      <w:r w:rsidRPr="0078471D">
        <w:rPr>
          <w:rFonts w:ascii="Arial" w:hAnsi="Arial" w:cs="Arial"/>
          <w:b/>
          <w:color w:val="35363F"/>
          <w:sz w:val="32"/>
          <w:szCs w:val="40"/>
          <w:lang w:eastAsia="en-AU"/>
        </w:rPr>
        <w:t>Strategies</w:t>
      </w:r>
    </w:p>
    <w:p w:rsidR="00763AF1" w:rsidRPr="0078471D" w:rsidRDefault="00763AF1" w:rsidP="00763AF1">
      <w:pPr>
        <w:shd w:val="clear" w:color="auto" w:fill="FFFFFF"/>
        <w:spacing w:before="300" w:after="150"/>
        <w:outlineLvl w:val="2"/>
        <w:rPr>
          <w:rFonts w:ascii="Arial" w:hAnsi="Arial" w:cs="Arial"/>
          <w:color w:val="35363F"/>
          <w:sz w:val="32"/>
          <w:szCs w:val="32"/>
          <w:lang w:eastAsia="en-AU"/>
        </w:rPr>
      </w:pPr>
      <w:r w:rsidRPr="0078471D">
        <w:rPr>
          <w:rFonts w:ascii="Arial" w:hAnsi="Arial" w:cs="Arial"/>
          <w:color w:val="35363F"/>
          <w:sz w:val="28"/>
          <w:szCs w:val="36"/>
          <w:lang w:eastAsia="en-AU"/>
        </w:rPr>
        <w:t>Whether formal guidelines exist or not, do any of the below areas within your health service practice minimal blood sampling? </w:t>
      </w:r>
      <w:r w:rsidRPr="00763AF1">
        <w:rPr>
          <w:rFonts w:ascii="Arial" w:hAnsi="Arial" w:cs="Arial"/>
          <w:color w:val="35363F"/>
          <w:sz w:val="28"/>
          <w:szCs w:val="36"/>
          <w:lang w:eastAsia="en-AU"/>
        </w:rPr>
        <w:t xml:space="preserve">* </w:t>
      </w:r>
      <w:r w:rsidRPr="00763AF1">
        <w:rPr>
          <w:rFonts w:ascii="Arial" w:hAnsi="Arial" w:cs="Arial"/>
          <w:color w:val="35363F"/>
          <w:sz w:val="28"/>
          <w:szCs w:val="36"/>
          <w:lang w:eastAsia="en-AU"/>
        </w:rPr>
        <w:br/>
      </w:r>
      <w:r w:rsidRPr="00E81764">
        <w:rPr>
          <w:rFonts w:ascii="Arial" w:hAnsi="Arial" w:cs="Arial"/>
          <w:color w:val="35363F"/>
          <w:sz w:val="28"/>
          <w:szCs w:val="32"/>
          <w:lang w:eastAsia="en-AU"/>
        </w:rPr>
        <w:t>(</w:t>
      </w:r>
      <w:r w:rsidRPr="0078471D">
        <w:rPr>
          <w:rFonts w:ascii="Arial" w:hAnsi="Arial" w:cs="Arial"/>
          <w:color w:val="35363F"/>
          <w:sz w:val="24"/>
          <w:szCs w:val="32"/>
          <w:lang w:eastAsia="en-AU"/>
        </w:rPr>
        <w:t>Please choose </w:t>
      </w:r>
      <w:r w:rsidRPr="00E81764">
        <w:rPr>
          <w:rFonts w:ascii="Arial" w:hAnsi="Arial" w:cs="Arial"/>
          <w:b/>
          <w:bCs/>
          <w:color w:val="35363F"/>
          <w:sz w:val="24"/>
          <w:szCs w:val="32"/>
          <w:lang w:eastAsia="en-AU"/>
        </w:rPr>
        <w:t>all</w:t>
      </w:r>
      <w:r w:rsidRPr="00E81764">
        <w:rPr>
          <w:rFonts w:ascii="Arial" w:hAnsi="Arial" w:cs="Arial"/>
          <w:color w:val="35363F"/>
          <w:sz w:val="24"/>
          <w:szCs w:val="32"/>
          <w:lang w:eastAsia="en-AU"/>
        </w:rPr>
        <w:t> that apply)</w:t>
      </w:r>
    </w:p>
    <w:p w:rsidR="00763AF1" w:rsidRPr="0078471D" w:rsidRDefault="00763AF1" w:rsidP="00763AF1">
      <w:pPr>
        <w:numPr>
          <w:ilvl w:val="0"/>
          <w:numId w:val="12"/>
        </w:numPr>
        <w:shd w:val="clear" w:color="auto" w:fill="FFFFFF"/>
        <w:tabs>
          <w:tab w:val="clear" w:pos="720"/>
        </w:tabs>
        <w:ind w:left="1843" w:hanging="425"/>
        <w:rPr>
          <w:rFonts w:ascii="Arial" w:hAnsi="Arial" w:cs="Arial"/>
          <w:color w:val="35363F"/>
          <w:sz w:val="24"/>
          <w:szCs w:val="24"/>
          <w:lang w:eastAsia="en-AU"/>
        </w:rPr>
      </w:pPr>
      <w:r w:rsidRPr="0078471D">
        <w:rPr>
          <w:rFonts w:ascii="Arial" w:hAnsi="Arial" w:cs="Arial"/>
          <w:color w:val="35363F"/>
          <w:sz w:val="24"/>
          <w:szCs w:val="24"/>
          <w:lang w:eastAsia="en-AU"/>
        </w:rPr>
        <w:t>ICU</w:t>
      </w:r>
    </w:p>
    <w:p w:rsidR="00763AF1" w:rsidRPr="0078471D" w:rsidRDefault="00763AF1" w:rsidP="00763AF1">
      <w:pPr>
        <w:numPr>
          <w:ilvl w:val="0"/>
          <w:numId w:val="12"/>
        </w:numPr>
        <w:shd w:val="clear" w:color="auto" w:fill="FFFFFF"/>
        <w:tabs>
          <w:tab w:val="clear" w:pos="720"/>
        </w:tabs>
        <w:ind w:left="1843" w:hanging="425"/>
        <w:rPr>
          <w:rFonts w:ascii="Arial" w:hAnsi="Arial" w:cs="Arial"/>
          <w:color w:val="35363F"/>
          <w:sz w:val="24"/>
          <w:szCs w:val="24"/>
          <w:lang w:eastAsia="en-AU"/>
        </w:rPr>
      </w:pPr>
      <w:proofErr w:type="spellStart"/>
      <w:r w:rsidRPr="0078471D">
        <w:rPr>
          <w:rFonts w:ascii="Arial" w:hAnsi="Arial" w:cs="Arial"/>
          <w:color w:val="35363F"/>
          <w:sz w:val="24"/>
          <w:szCs w:val="24"/>
          <w:lang w:eastAsia="en-AU"/>
        </w:rPr>
        <w:t>Paeditarics</w:t>
      </w:r>
      <w:proofErr w:type="spellEnd"/>
    </w:p>
    <w:p w:rsidR="00763AF1" w:rsidRPr="0078471D" w:rsidRDefault="00763AF1" w:rsidP="00763AF1">
      <w:pPr>
        <w:numPr>
          <w:ilvl w:val="0"/>
          <w:numId w:val="12"/>
        </w:numPr>
        <w:shd w:val="clear" w:color="auto" w:fill="FFFFFF"/>
        <w:tabs>
          <w:tab w:val="clear" w:pos="720"/>
        </w:tabs>
        <w:ind w:left="1843" w:hanging="425"/>
        <w:rPr>
          <w:rFonts w:ascii="Arial" w:hAnsi="Arial" w:cs="Arial"/>
          <w:color w:val="35363F"/>
          <w:sz w:val="24"/>
          <w:szCs w:val="24"/>
          <w:lang w:eastAsia="en-AU"/>
        </w:rPr>
      </w:pPr>
      <w:r w:rsidRPr="0078471D">
        <w:rPr>
          <w:rFonts w:ascii="Arial" w:hAnsi="Arial" w:cs="Arial"/>
          <w:color w:val="35363F"/>
          <w:sz w:val="24"/>
          <w:szCs w:val="24"/>
          <w:lang w:eastAsia="en-AU"/>
        </w:rPr>
        <w:t>General wards</w:t>
      </w:r>
    </w:p>
    <w:p w:rsidR="00763AF1" w:rsidRPr="0078471D" w:rsidRDefault="00763AF1" w:rsidP="00763AF1">
      <w:pPr>
        <w:numPr>
          <w:ilvl w:val="0"/>
          <w:numId w:val="13"/>
        </w:numPr>
        <w:shd w:val="clear" w:color="auto" w:fill="FFFFFF"/>
        <w:tabs>
          <w:tab w:val="clear" w:pos="720"/>
        </w:tabs>
        <w:ind w:left="1843" w:hanging="425"/>
        <w:rPr>
          <w:rFonts w:ascii="Arial" w:hAnsi="Arial" w:cs="Arial"/>
          <w:color w:val="35363F"/>
          <w:sz w:val="24"/>
          <w:szCs w:val="24"/>
          <w:lang w:eastAsia="en-AU"/>
        </w:rPr>
      </w:pPr>
      <w:r w:rsidRPr="0078471D">
        <w:rPr>
          <w:rFonts w:ascii="Arial" w:hAnsi="Arial" w:cs="Arial"/>
          <w:color w:val="35363F"/>
          <w:sz w:val="24"/>
          <w:szCs w:val="24"/>
          <w:lang w:eastAsia="en-AU"/>
        </w:rPr>
        <w:t>Emergency department</w:t>
      </w:r>
    </w:p>
    <w:p w:rsidR="00763AF1" w:rsidRPr="0078471D" w:rsidRDefault="00763AF1" w:rsidP="00763AF1">
      <w:pPr>
        <w:numPr>
          <w:ilvl w:val="0"/>
          <w:numId w:val="13"/>
        </w:numPr>
        <w:shd w:val="clear" w:color="auto" w:fill="FFFFFF"/>
        <w:tabs>
          <w:tab w:val="clear" w:pos="720"/>
        </w:tabs>
        <w:ind w:left="1843" w:hanging="425"/>
        <w:rPr>
          <w:rFonts w:ascii="Arial" w:hAnsi="Arial" w:cs="Arial"/>
          <w:color w:val="35363F"/>
          <w:sz w:val="24"/>
          <w:szCs w:val="24"/>
          <w:lang w:eastAsia="en-AU"/>
        </w:rPr>
      </w:pPr>
      <w:r w:rsidRPr="0078471D">
        <w:rPr>
          <w:rFonts w:ascii="Arial" w:hAnsi="Arial" w:cs="Arial"/>
          <w:color w:val="35363F"/>
          <w:sz w:val="24"/>
          <w:szCs w:val="24"/>
          <w:lang w:eastAsia="en-AU"/>
        </w:rPr>
        <w:t>Haematology/oncology ward</w:t>
      </w:r>
    </w:p>
    <w:p w:rsidR="00763AF1" w:rsidRPr="0078471D" w:rsidRDefault="00763AF1" w:rsidP="00763AF1">
      <w:pPr>
        <w:numPr>
          <w:ilvl w:val="0"/>
          <w:numId w:val="13"/>
        </w:numPr>
        <w:shd w:val="clear" w:color="auto" w:fill="FFFFFF"/>
        <w:tabs>
          <w:tab w:val="clear" w:pos="720"/>
        </w:tabs>
        <w:ind w:left="1843" w:hanging="425"/>
        <w:rPr>
          <w:rFonts w:ascii="Arial" w:hAnsi="Arial" w:cs="Arial"/>
          <w:color w:val="35363F"/>
          <w:sz w:val="24"/>
          <w:szCs w:val="24"/>
          <w:lang w:eastAsia="en-AU"/>
        </w:rPr>
      </w:pPr>
      <w:r w:rsidRPr="0078471D">
        <w:rPr>
          <w:rFonts w:ascii="Arial" w:hAnsi="Arial" w:cs="Arial"/>
          <w:color w:val="35363F"/>
          <w:sz w:val="24"/>
          <w:szCs w:val="24"/>
          <w:lang w:eastAsia="en-AU"/>
        </w:rPr>
        <w:t>None of the above</w:t>
      </w:r>
    </w:p>
    <w:p w:rsidR="00763AF1" w:rsidRPr="0078471D" w:rsidRDefault="00763AF1" w:rsidP="00763AF1">
      <w:pPr>
        <w:numPr>
          <w:ilvl w:val="0"/>
          <w:numId w:val="14"/>
        </w:numPr>
        <w:shd w:val="clear" w:color="auto" w:fill="FFFFFF"/>
        <w:tabs>
          <w:tab w:val="clear" w:pos="720"/>
        </w:tabs>
        <w:ind w:left="1843" w:hanging="425"/>
        <w:rPr>
          <w:rFonts w:ascii="Arial" w:hAnsi="Arial" w:cs="Arial"/>
          <w:color w:val="35363F"/>
          <w:sz w:val="24"/>
          <w:szCs w:val="24"/>
          <w:lang w:eastAsia="en-AU"/>
        </w:rPr>
      </w:pPr>
      <w:r w:rsidRPr="0078471D">
        <w:rPr>
          <w:rFonts w:ascii="Arial" w:hAnsi="Arial" w:cs="Arial"/>
          <w:color w:val="35363F"/>
          <w:sz w:val="24"/>
          <w:szCs w:val="24"/>
          <w:lang w:eastAsia="en-AU"/>
        </w:rPr>
        <w:t>Other: </w:t>
      </w:r>
      <w:bookmarkStart w:id="0" w:name="_GoBack"/>
      <w:bookmarkEnd w:id="0"/>
    </w:p>
    <w:p w:rsidR="009D137A" w:rsidRDefault="009D137A">
      <w:pPr>
        <w:rPr>
          <w:rFonts w:ascii="Arial" w:hAnsi="Arial" w:cs="Arial"/>
          <w:color w:val="35363F"/>
          <w:sz w:val="28"/>
          <w:szCs w:val="36"/>
          <w:lang w:eastAsia="en-AU"/>
        </w:rPr>
      </w:pPr>
      <w:r>
        <w:rPr>
          <w:rFonts w:ascii="Arial" w:hAnsi="Arial" w:cs="Arial"/>
          <w:color w:val="35363F"/>
          <w:sz w:val="28"/>
          <w:szCs w:val="36"/>
          <w:lang w:eastAsia="en-AU"/>
        </w:rPr>
        <w:br w:type="page"/>
      </w:r>
    </w:p>
    <w:p w:rsidR="00763AF1" w:rsidRPr="0078471D" w:rsidRDefault="00763AF1" w:rsidP="009D137A">
      <w:pPr>
        <w:shd w:val="clear" w:color="auto" w:fill="FFFFFF"/>
        <w:spacing w:before="300"/>
        <w:outlineLvl w:val="2"/>
        <w:rPr>
          <w:rFonts w:ascii="Arial" w:hAnsi="Arial" w:cs="Arial"/>
          <w:color w:val="35363F"/>
          <w:sz w:val="24"/>
          <w:szCs w:val="24"/>
          <w:lang w:eastAsia="en-AU"/>
        </w:rPr>
      </w:pPr>
      <w:r w:rsidRPr="0078471D">
        <w:rPr>
          <w:rFonts w:ascii="Arial" w:hAnsi="Arial" w:cs="Arial"/>
          <w:color w:val="35363F"/>
          <w:sz w:val="28"/>
          <w:szCs w:val="36"/>
          <w:lang w:eastAsia="en-AU"/>
        </w:rPr>
        <w:lastRenderedPageBreak/>
        <w:t>Whether formal guidelines exist or not, are any of the following strategies (which support minimal sampling) currently in place: </w:t>
      </w:r>
      <w:r w:rsidRPr="00763AF1">
        <w:rPr>
          <w:rFonts w:ascii="Arial" w:hAnsi="Arial" w:cs="Arial"/>
          <w:color w:val="35363F"/>
          <w:sz w:val="28"/>
          <w:szCs w:val="36"/>
          <w:lang w:eastAsia="en-AU"/>
        </w:rPr>
        <w:t>*</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2"/>
        <w:gridCol w:w="1983"/>
        <w:gridCol w:w="1809"/>
        <w:gridCol w:w="1355"/>
      </w:tblGrid>
      <w:tr w:rsidR="00763AF1" w:rsidRPr="009D137A" w:rsidTr="009D137A">
        <w:trPr>
          <w:cantSplit/>
          <w:trHeight w:val="887"/>
          <w:tblHeader/>
        </w:trPr>
        <w:tc>
          <w:tcPr>
            <w:tcW w:w="6630" w:type="dxa"/>
            <w:shd w:val="clear" w:color="auto" w:fill="auto"/>
            <w:tcMar>
              <w:top w:w="120" w:type="dxa"/>
              <w:left w:w="120" w:type="dxa"/>
              <w:bottom w:w="120" w:type="dxa"/>
              <w:right w:w="120" w:type="dxa"/>
            </w:tcMar>
            <w:hideMark/>
          </w:tcPr>
          <w:p w:rsidR="00763AF1" w:rsidRPr="0078471D" w:rsidRDefault="00763AF1" w:rsidP="00763AF1">
            <w:pPr>
              <w:rPr>
                <w:rFonts w:ascii="Arial" w:hAnsi="Arial" w:cs="Arial"/>
                <w:color w:val="35363F"/>
                <w:sz w:val="22"/>
                <w:szCs w:val="24"/>
                <w:lang w:eastAsia="en-AU"/>
              </w:rPr>
            </w:pPr>
          </w:p>
        </w:tc>
        <w:tc>
          <w:tcPr>
            <w:tcW w:w="5220" w:type="dxa"/>
            <w:shd w:val="clear" w:color="auto" w:fill="auto"/>
            <w:tcMar>
              <w:top w:w="120" w:type="dxa"/>
              <w:left w:w="120" w:type="dxa"/>
              <w:bottom w:w="120" w:type="dxa"/>
              <w:right w:w="120" w:type="dxa"/>
            </w:tcMar>
            <w:vAlign w:val="bottom"/>
            <w:hideMark/>
          </w:tcPr>
          <w:p w:rsidR="00763AF1" w:rsidRPr="0078471D" w:rsidRDefault="00763AF1" w:rsidP="00763AF1">
            <w:pPr>
              <w:jc w:val="center"/>
              <w:rPr>
                <w:rFonts w:ascii="Arial" w:hAnsi="Arial" w:cs="Arial"/>
                <w:b/>
                <w:bCs/>
                <w:sz w:val="22"/>
                <w:szCs w:val="24"/>
                <w:lang w:eastAsia="en-AU"/>
              </w:rPr>
            </w:pPr>
            <w:r w:rsidRPr="0078471D">
              <w:rPr>
                <w:rFonts w:ascii="Arial" w:hAnsi="Arial" w:cs="Arial"/>
                <w:b/>
                <w:bCs/>
                <w:sz w:val="22"/>
                <w:szCs w:val="24"/>
                <w:lang w:eastAsia="en-AU"/>
              </w:rPr>
              <w:t>Yes - to minimise iatrogenic anaemia</w:t>
            </w:r>
          </w:p>
        </w:tc>
        <w:tc>
          <w:tcPr>
            <w:tcW w:w="5205" w:type="dxa"/>
            <w:shd w:val="clear" w:color="auto" w:fill="auto"/>
            <w:tcMar>
              <w:top w:w="120" w:type="dxa"/>
              <w:left w:w="120" w:type="dxa"/>
              <w:bottom w:w="120" w:type="dxa"/>
              <w:right w:w="120" w:type="dxa"/>
            </w:tcMar>
            <w:vAlign w:val="bottom"/>
            <w:hideMark/>
          </w:tcPr>
          <w:p w:rsidR="00763AF1" w:rsidRPr="0078471D" w:rsidRDefault="00763AF1" w:rsidP="00763AF1">
            <w:pPr>
              <w:jc w:val="center"/>
              <w:rPr>
                <w:rFonts w:ascii="Arial" w:hAnsi="Arial" w:cs="Arial"/>
                <w:b/>
                <w:bCs/>
                <w:sz w:val="22"/>
                <w:szCs w:val="24"/>
                <w:lang w:eastAsia="en-AU"/>
              </w:rPr>
            </w:pPr>
            <w:r w:rsidRPr="0078471D">
              <w:rPr>
                <w:rFonts w:ascii="Arial" w:hAnsi="Arial" w:cs="Arial"/>
                <w:b/>
                <w:bCs/>
                <w:sz w:val="22"/>
                <w:szCs w:val="24"/>
                <w:lang w:eastAsia="en-AU"/>
              </w:rPr>
              <w:t>Yes - other reasons</w:t>
            </w:r>
          </w:p>
        </w:tc>
        <w:tc>
          <w:tcPr>
            <w:tcW w:w="5205" w:type="dxa"/>
            <w:shd w:val="clear" w:color="auto" w:fill="auto"/>
            <w:tcMar>
              <w:top w:w="120" w:type="dxa"/>
              <w:left w:w="120" w:type="dxa"/>
              <w:bottom w:w="120" w:type="dxa"/>
              <w:right w:w="120" w:type="dxa"/>
            </w:tcMar>
            <w:vAlign w:val="bottom"/>
            <w:hideMark/>
          </w:tcPr>
          <w:p w:rsidR="00763AF1" w:rsidRPr="0078471D" w:rsidRDefault="00763AF1" w:rsidP="00763AF1">
            <w:pPr>
              <w:jc w:val="center"/>
              <w:rPr>
                <w:rFonts w:ascii="Arial" w:hAnsi="Arial" w:cs="Arial"/>
                <w:b/>
                <w:bCs/>
                <w:sz w:val="22"/>
                <w:szCs w:val="24"/>
                <w:lang w:eastAsia="en-AU"/>
              </w:rPr>
            </w:pPr>
            <w:r w:rsidRPr="0078471D">
              <w:rPr>
                <w:rFonts w:ascii="Arial" w:hAnsi="Arial" w:cs="Arial"/>
                <w:b/>
                <w:bCs/>
                <w:sz w:val="22"/>
                <w:szCs w:val="24"/>
                <w:lang w:eastAsia="en-AU"/>
              </w:rPr>
              <w:t>No</w:t>
            </w:r>
          </w:p>
        </w:tc>
      </w:tr>
      <w:tr w:rsidR="00763AF1" w:rsidRPr="009D137A" w:rsidTr="0078471D">
        <w:trPr>
          <w:cantSplit/>
          <w:trHeight w:val="567"/>
        </w:trPr>
        <w:tc>
          <w:tcPr>
            <w:tcW w:w="0" w:type="auto"/>
            <w:shd w:val="clear" w:color="auto" w:fill="auto"/>
            <w:tcMar>
              <w:top w:w="120" w:type="dxa"/>
              <w:left w:w="120" w:type="dxa"/>
              <w:bottom w:w="120" w:type="dxa"/>
              <w:right w:w="120" w:type="dxa"/>
            </w:tcMar>
            <w:vAlign w:val="center"/>
            <w:hideMark/>
          </w:tcPr>
          <w:p w:rsidR="00763AF1" w:rsidRPr="0078471D" w:rsidRDefault="00763AF1" w:rsidP="00763AF1">
            <w:pPr>
              <w:rPr>
                <w:rFonts w:ascii="Arial" w:hAnsi="Arial" w:cs="Arial"/>
                <w:bCs/>
                <w:sz w:val="22"/>
                <w:szCs w:val="24"/>
                <w:lang w:eastAsia="en-AU"/>
              </w:rPr>
            </w:pPr>
            <w:r w:rsidRPr="0078471D">
              <w:rPr>
                <w:rFonts w:ascii="Arial" w:hAnsi="Arial" w:cs="Arial"/>
                <w:bCs/>
                <w:sz w:val="22"/>
                <w:szCs w:val="24"/>
                <w:lang w:eastAsia="en-AU"/>
              </w:rPr>
              <w:t>Small volume phlebotomy tubes (e.g., using paediatric sample tubes or sample tubes with thick walls)</w:t>
            </w:r>
          </w:p>
        </w:tc>
        <w:tc>
          <w:tcPr>
            <w:tcW w:w="0" w:type="auto"/>
            <w:shd w:val="clear" w:color="auto" w:fill="auto"/>
            <w:tcMar>
              <w:top w:w="120" w:type="dxa"/>
              <w:left w:w="120" w:type="dxa"/>
              <w:bottom w:w="120" w:type="dxa"/>
              <w:right w:w="120" w:type="dxa"/>
            </w:tcMar>
            <w:hideMark/>
          </w:tcPr>
          <w:p w:rsidR="00763AF1" w:rsidRPr="0078471D" w:rsidRDefault="00763AF1" w:rsidP="00763AF1">
            <w:pPr>
              <w:rPr>
                <w:rFonts w:ascii="Arial" w:hAnsi="Arial" w:cs="Arial"/>
                <w:bCs/>
                <w:sz w:val="22"/>
                <w:szCs w:val="24"/>
                <w:lang w:eastAsia="en-AU"/>
              </w:rPr>
            </w:pPr>
          </w:p>
        </w:tc>
        <w:tc>
          <w:tcPr>
            <w:tcW w:w="0" w:type="auto"/>
            <w:shd w:val="clear" w:color="auto" w:fill="auto"/>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c>
          <w:tcPr>
            <w:tcW w:w="0" w:type="auto"/>
            <w:shd w:val="clear" w:color="auto" w:fill="auto"/>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r>
      <w:tr w:rsidR="00763AF1" w:rsidRPr="009D137A" w:rsidTr="00052A2B">
        <w:trPr>
          <w:cantSplit/>
          <w:trHeight w:val="1483"/>
        </w:trPr>
        <w:tc>
          <w:tcPr>
            <w:tcW w:w="0" w:type="auto"/>
            <w:shd w:val="clear" w:color="auto" w:fill="F9F9F9"/>
            <w:tcMar>
              <w:top w:w="120" w:type="dxa"/>
              <w:left w:w="120" w:type="dxa"/>
              <w:bottom w:w="120" w:type="dxa"/>
              <w:right w:w="120" w:type="dxa"/>
            </w:tcMar>
            <w:vAlign w:val="center"/>
            <w:hideMark/>
          </w:tcPr>
          <w:p w:rsidR="00763AF1" w:rsidRPr="0078471D" w:rsidRDefault="00763AF1" w:rsidP="00763AF1">
            <w:pPr>
              <w:rPr>
                <w:rFonts w:ascii="Arial" w:hAnsi="Arial" w:cs="Arial"/>
                <w:bCs/>
                <w:sz w:val="22"/>
                <w:szCs w:val="24"/>
                <w:lang w:eastAsia="en-AU"/>
              </w:rPr>
            </w:pPr>
            <w:r w:rsidRPr="0078471D">
              <w:rPr>
                <w:rFonts w:ascii="Arial" w:hAnsi="Arial" w:cs="Arial"/>
                <w:bCs/>
                <w:sz w:val="22"/>
                <w:szCs w:val="24"/>
                <w:lang w:eastAsia="en-AU"/>
              </w:rPr>
              <w:t>Closed system sampling (where samples are taken from central lines [Hickman's] reinfusing initial blood taken or using the initial draw for blood cultures)</w:t>
            </w:r>
          </w:p>
        </w:tc>
        <w:tc>
          <w:tcPr>
            <w:tcW w:w="0" w:type="auto"/>
            <w:shd w:val="clear" w:color="auto" w:fill="F9F9F9"/>
            <w:tcMar>
              <w:top w:w="120" w:type="dxa"/>
              <w:left w:w="120" w:type="dxa"/>
              <w:bottom w:w="120" w:type="dxa"/>
              <w:right w:w="120" w:type="dxa"/>
            </w:tcMar>
            <w:hideMark/>
          </w:tcPr>
          <w:p w:rsidR="00763AF1" w:rsidRPr="0078471D" w:rsidRDefault="00763AF1" w:rsidP="00763AF1">
            <w:pPr>
              <w:rPr>
                <w:rFonts w:ascii="Arial" w:hAnsi="Arial" w:cs="Arial"/>
                <w:bCs/>
                <w:sz w:val="22"/>
                <w:szCs w:val="24"/>
                <w:lang w:eastAsia="en-AU"/>
              </w:rPr>
            </w:pPr>
          </w:p>
        </w:tc>
        <w:tc>
          <w:tcPr>
            <w:tcW w:w="0" w:type="auto"/>
            <w:shd w:val="clear" w:color="auto" w:fill="F9F9F9"/>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c>
          <w:tcPr>
            <w:tcW w:w="0" w:type="auto"/>
            <w:shd w:val="clear" w:color="auto" w:fill="F9F9F9"/>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r>
      <w:tr w:rsidR="00763AF1" w:rsidRPr="009D137A" w:rsidTr="0078471D">
        <w:trPr>
          <w:cantSplit/>
          <w:trHeight w:val="567"/>
        </w:trPr>
        <w:tc>
          <w:tcPr>
            <w:tcW w:w="0" w:type="auto"/>
            <w:shd w:val="clear" w:color="auto" w:fill="auto"/>
            <w:tcMar>
              <w:top w:w="120" w:type="dxa"/>
              <w:left w:w="120" w:type="dxa"/>
              <w:bottom w:w="120" w:type="dxa"/>
              <w:right w:w="120" w:type="dxa"/>
            </w:tcMar>
            <w:vAlign w:val="center"/>
            <w:hideMark/>
          </w:tcPr>
          <w:p w:rsidR="00763AF1" w:rsidRPr="0078471D" w:rsidRDefault="00763AF1" w:rsidP="00763AF1">
            <w:pPr>
              <w:rPr>
                <w:rFonts w:ascii="Arial" w:hAnsi="Arial" w:cs="Arial"/>
                <w:bCs/>
                <w:sz w:val="22"/>
                <w:szCs w:val="24"/>
                <w:lang w:eastAsia="en-AU"/>
              </w:rPr>
            </w:pPr>
            <w:r w:rsidRPr="0078471D">
              <w:rPr>
                <w:rFonts w:ascii="Arial" w:hAnsi="Arial" w:cs="Arial"/>
                <w:bCs/>
                <w:sz w:val="22"/>
                <w:szCs w:val="24"/>
                <w:lang w:eastAsia="en-AU"/>
              </w:rPr>
              <w:t>Frequent evaluation of routine blood sampling orders (Reducing the number of samples taken from the patient, such as not collecting a cross match specimen daily)</w:t>
            </w:r>
          </w:p>
        </w:tc>
        <w:tc>
          <w:tcPr>
            <w:tcW w:w="0" w:type="auto"/>
            <w:shd w:val="clear" w:color="auto" w:fill="auto"/>
            <w:tcMar>
              <w:top w:w="120" w:type="dxa"/>
              <w:left w:w="120" w:type="dxa"/>
              <w:bottom w:w="120" w:type="dxa"/>
              <w:right w:w="120" w:type="dxa"/>
            </w:tcMar>
            <w:hideMark/>
          </w:tcPr>
          <w:p w:rsidR="00763AF1" w:rsidRPr="0078471D" w:rsidRDefault="00763AF1" w:rsidP="00763AF1">
            <w:pPr>
              <w:rPr>
                <w:rFonts w:ascii="Arial" w:hAnsi="Arial" w:cs="Arial"/>
                <w:bCs/>
                <w:sz w:val="22"/>
                <w:szCs w:val="24"/>
                <w:lang w:eastAsia="en-AU"/>
              </w:rPr>
            </w:pPr>
          </w:p>
        </w:tc>
        <w:tc>
          <w:tcPr>
            <w:tcW w:w="0" w:type="auto"/>
            <w:shd w:val="clear" w:color="auto" w:fill="auto"/>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c>
          <w:tcPr>
            <w:tcW w:w="0" w:type="auto"/>
            <w:shd w:val="clear" w:color="auto" w:fill="auto"/>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r>
      <w:tr w:rsidR="00763AF1" w:rsidRPr="009D137A" w:rsidTr="0078471D">
        <w:trPr>
          <w:cantSplit/>
          <w:trHeight w:val="567"/>
        </w:trPr>
        <w:tc>
          <w:tcPr>
            <w:tcW w:w="0" w:type="auto"/>
            <w:shd w:val="clear" w:color="auto" w:fill="F9F9F9"/>
            <w:tcMar>
              <w:top w:w="120" w:type="dxa"/>
              <w:left w:w="120" w:type="dxa"/>
              <w:bottom w:w="120" w:type="dxa"/>
              <w:right w:w="120" w:type="dxa"/>
            </w:tcMar>
            <w:vAlign w:val="center"/>
            <w:hideMark/>
          </w:tcPr>
          <w:p w:rsidR="00763AF1" w:rsidRPr="0078471D" w:rsidRDefault="00763AF1" w:rsidP="00763AF1">
            <w:pPr>
              <w:rPr>
                <w:rFonts w:ascii="Arial" w:hAnsi="Arial" w:cs="Arial"/>
                <w:bCs/>
                <w:sz w:val="22"/>
                <w:szCs w:val="24"/>
                <w:lang w:eastAsia="en-AU"/>
              </w:rPr>
            </w:pPr>
            <w:r w:rsidRPr="0078471D">
              <w:rPr>
                <w:rFonts w:ascii="Arial" w:hAnsi="Arial" w:cs="Arial"/>
                <w:bCs/>
                <w:sz w:val="22"/>
                <w:szCs w:val="24"/>
                <w:lang w:eastAsia="en-AU"/>
              </w:rPr>
              <w:t>Bundled scheduling of blood sampling</w:t>
            </w:r>
          </w:p>
        </w:tc>
        <w:tc>
          <w:tcPr>
            <w:tcW w:w="0" w:type="auto"/>
            <w:shd w:val="clear" w:color="auto" w:fill="F9F9F9"/>
            <w:tcMar>
              <w:top w:w="120" w:type="dxa"/>
              <w:left w:w="120" w:type="dxa"/>
              <w:bottom w:w="120" w:type="dxa"/>
              <w:right w:w="120" w:type="dxa"/>
            </w:tcMar>
            <w:hideMark/>
          </w:tcPr>
          <w:p w:rsidR="00763AF1" w:rsidRPr="0078471D" w:rsidRDefault="00763AF1" w:rsidP="00763AF1">
            <w:pPr>
              <w:rPr>
                <w:rFonts w:ascii="Arial" w:hAnsi="Arial" w:cs="Arial"/>
                <w:bCs/>
                <w:sz w:val="22"/>
                <w:szCs w:val="24"/>
                <w:lang w:eastAsia="en-AU"/>
              </w:rPr>
            </w:pPr>
          </w:p>
        </w:tc>
        <w:tc>
          <w:tcPr>
            <w:tcW w:w="0" w:type="auto"/>
            <w:shd w:val="clear" w:color="auto" w:fill="F9F9F9"/>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c>
          <w:tcPr>
            <w:tcW w:w="0" w:type="auto"/>
            <w:shd w:val="clear" w:color="auto" w:fill="F9F9F9"/>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r>
      <w:tr w:rsidR="00763AF1" w:rsidRPr="009D137A" w:rsidTr="0078471D">
        <w:trPr>
          <w:cantSplit/>
          <w:trHeight w:val="567"/>
        </w:trPr>
        <w:tc>
          <w:tcPr>
            <w:tcW w:w="0" w:type="auto"/>
            <w:shd w:val="clear" w:color="auto" w:fill="auto"/>
            <w:tcMar>
              <w:top w:w="120" w:type="dxa"/>
              <w:left w:w="120" w:type="dxa"/>
              <w:bottom w:w="120" w:type="dxa"/>
              <w:right w:w="120" w:type="dxa"/>
            </w:tcMar>
            <w:vAlign w:val="center"/>
            <w:hideMark/>
          </w:tcPr>
          <w:p w:rsidR="00763AF1" w:rsidRPr="0078471D" w:rsidRDefault="00763AF1" w:rsidP="00763AF1">
            <w:pPr>
              <w:rPr>
                <w:rFonts w:ascii="Arial" w:hAnsi="Arial" w:cs="Arial"/>
                <w:bCs/>
                <w:sz w:val="22"/>
                <w:szCs w:val="24"/>
                <w:lang w:eastAsia="en-AU"/>
              </w:rPr>
            </w:pPr>
            <w:r w:rsidRPr="0078471D">
              <w:rPr>
                <w:rFonts w:ascii="Arial" w:hAnsi="Arial" w:cs="Arial"/>
                <w:bCs/>
                <w:sz w:val="22"/>
                <w:szCs w:val="24"/>
                <w:lang w:eastAsia="en-AU"/>
              </w:rPr>
              <w:t>Point of care testing</w:t>
            </w:r>
          </w:p>
        </w:tc>
        <w:tc>
          <w:tcPr>
            <w:tcW w:w="0" w:type="auto"/>
            <w:shd w:val="clear" w:color="auto" w:fill="auto"/>
            <w:tcMar>
              <w:top w:w="120" w:type="dxa"/>
              <w:left w:w="120" w:type="dxa"/>
              <w:bottom w:w="120" w:type="dxa"/>
              <w:right w:w="120" w:type="dxa"/>
            </w:tcMar>
            <w:hideMark/>
          </w:tcPr>
          <w:p w:rsidR="00763AF1" w:rsidRPr="0078471D" w:rsidRDefault="00763AF1" w:rsidP="00763AF1">
            <w:pPr>
              <w:rPr>
                <w:rFonts w:ascii="Arial" w:hAnsi="Arial" w:cs="Arial"/>
                <w:bCs/>
                <w:sz w:val="22"/>
                <w:szCs w:val="24"/>
                <w:lang w:eastAsia="en-AU"/>
              </w:rPr>
            </w:pPr>
          </w:p>
        </w:tc>
        <w:tc>
          <w:tcPr>
            <w:tcW w:w="0" w:type="auto"/>
            <w:shd w:val="clear" w:color="auto" w:fill="auto"/>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c>
          <w:tcPr>
            <w:tcW w:w="0" w:type="auto"/>
            <w:shd w:val="clear" w:color="auto" w:fill="auto"/>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r>
      <w:tr w:rsidR="00763AF1" w:rsidRPr="009D137A" w:rsidTr="0078471D">
        <w:trPr>
          <w:cantSplit/>
          <w:trHeight w:val="567"/>
        </w:trPr>
        <w:tc>
          <w:tcPr>
            <w:tcW w:w="0" w:type="auto"/>
            <w:shd w:val="clear" w:color="auto" w:fill="F9F9F9"/>
            <w:tcMar>
              <w:top w:w="120" w:type="dxa"/>
              <w:left w:w="120" w:type="dxa"/>
              <w:bottom w:w="120" w:type="dxa"/>
              <w:right w:w="120" w:type="dxa"/>
            </w:tcMar>
            <w:vAlign w:val="center"/>
            <w:hideMark/>
          </w:tcPr>
          <w:p w:rsidR="00763AF1" w:rsidRPr="0078471D" w:rsidRDefault="00763AF1" w:rsidP="00763AF1">
            <w:pPr>
              <w:rPr>
                <w:rFonts w:ascii="Arial" w:hAnsi="Arial" w:cs="Arial"/>
                <w:bCs/>
                <w:sz w:val="22"/>
                <w:szCs w:val="24"/>
                <w:lang w:eastAsia="en-AU"/>
              </w:rPr>
            </w:pPr>
            <w:r w:rsidRPr="0078471D">
              <w:rPr>
                <w:rFonts w:ascii="Arial" w:hAnsi="Arial" w:cs="Arial"/>
                <w:bCs/>
                <w:sz w:val="22"/>
                <w:szCs w:val="24"/>
                <w:lang w:eastAsia="en-AU"/>
              </w:rPr>
              <w:t>Non-invasive monitoring</w:t>
            </w:r>
          </w:p>
        </w:tc>
        <w:tc>
          <w:tcPr>
            <w:tcW w:w="0" w:type="auto"/>
            <w:shd w:val="clear" w:color="auto" w:fill="F9F9F9"/>
            <w:tcMar>
              <w:top w:w="120" w:type="dxa"/>
              <w:left w:w="120" w:type="dxa"/>
              <w:bottom w:w="120" w:type="dxa"/>
              <w:right w:w="120" w:type="dxa"/>
            </w:tcMar>
            <w:hideMark/>
          </w:tcPr>
          <w:p w:rsidR="00763AF1" w:rsidRPr="0078471D" w:rsidRDefault="00763AF1" w:rsidP="00763AF1">
            <w:pPr>
              <w:rPr>
                <w:rFonts w:ascii="Arial" w:hAnsi="Arial" w:cs="Arial"/>
                <w:bCs/>
                <w:sz w:val="22"/>
                <w:szCs w:val="24"/>
                <w:lang w:eastAsia="en-AU"/>
              </w:rPr>
            </w:pPr>
          </w:p>
        </w:tc>
        <w:tc>
          <w:tcPr>
            <w:tcW w:w="0" w:type="auto"/>
            <w:shd w:val="clear" w:color="auto" w:fill="F9F9F9"/>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c>
          <w:tcPr>
            <w:tcW w:w="0" w:type="auto"/>
            <w:shd w:val="clear" w:color="auto" w:fill="F9F9F9"/>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r>
      <w:tr w:rsidR="00763AF1" w:rsidRPr="009D137A" w:rsidTr="0078471D">
        <w:trPr>
          <w:cantSplit/>
          <w:trHeight w:val="567"/>
        </w:trPr>
        <w:tc>
          <w:tcPr>
            <w:tcW w:w="0" w:type="auto"/>
            <w:shd w:val="clear" w:color="auto" w:fill="auto"/>
            <w:tcMar>
              <w:top w:w="120" w:type="dxa"/>
              <w:left w:w="120" w:type="dxa"/>
              <w:bottom w:w="120" w:type="dxa"/>
              <w:right w:w="120" w:type="dxa"/>
            </w:tcMar>
            <w:vAlign w:val="center"/>
            <w:hideMark/>
          </w:tcPr>
          <w:p w:rsidR="00763AF1" w:rsidRPr="0078471D" w:rsidRDefault="00763AF1" w:rsidP="00763AF1">
            <w:pPr>
              <w:rPr>
                <w:rFonts w:ascii="Arial" w:hAnsi="Arial" w:cs="Arial"/>
                <w:bCs/>
                <w:sz w:val="22"/>
                <w:szCs w:val="24"/>
                <w:lang w:eastAsia="en-AU"/>
              </w:rPr>
            </w:pPr>
            <w:r w:rsidRPr="0078471D">
              <w:rPr>
                <w:rFonts w:ascii="Arial" w:hAnsi="Arial" w:cs="Arial"/>
                <w:bCs/>
                <w:sz w:val="22"/>
                <w:szCs w:val="24"/>
                <w:lang w:eastAsia="en-AU"/>
              </w:rPr>
              <w:t>Charting of cumulative daily phlebotomy loss</w:t>
            </w:r>
          </w:p>
        </w:tc>
        <w:tc>
          <w:tcPr>
            <w:tcW w:w="0" w:type="auto"/>
            <w:shd w:val="clear" w:color="auto" w:fill="auto"/>
            <w:tcMar>
              <w:top w:w="120" w:type="dxa"/>
              <w:left w:w="120" w:type="dxa"/>
              <w:bottom w:w="120" w:type="dxa"/>
              <w:right w:w="120" w:type="dxa"/>
            </w:tcMar>
            <w:hideMark/>
          </w:tcPr>
          <w:p w:rsidR="00763AF1" w:rsidRPr="0078471D" w:rsidRDefault="00763AF1" w:rsidP="00763AF1">
            <w:pPr>
              <w:rPr>
                <w:rFonts w:ascii="Arial" w:hAnsi="Arial" w:cs="Arial"/>
                <w:bCs/>
                <w:sz w:val="22"/>
                <w:szCs w:val="24"/>
                <w:lang w:eastAsia="en-AU"/>
              </w:rPr>
            </w:pPr>
          </w:p>
        </w:tc>
        <w:tc>
          <w:tcPr>
            <w:tcW w:w="0" w:type="auto"/>
            <w:shd w:val="clear" w:color="auto" w:fill="auto"/>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c>
          <w:tcPr>
            <w:tcW w:w="0" w:type="auto"/>
            <w:shd w:val="clear" w:color="auto" w:fill="auto"/>
            <w:tcMar>
              <w:top w:w="120" w:type="dxa"/>
              <w:left w:w="120" w:type="dxa"/>
              <w:bottom w:w="120" w:type="dxa"/>
              <w:right w:w="120" w:type="dxa"/>
            </w:tcMar>
            <w:hideMark/>
          </w:tcPr>
          <w:p w:rsidR="00763AF1" w:rsidRPr="0078471D" w:rsidRDefault="00763AF1" w:rsidP="00763AF1">
            <w:pPr>
              <w:jc w:val="center"/>
              <w:rPr>
                <w:rFonts w:ascii="Arial" w:hAnsi="Arial" w:cs="Arial"/>
                <w:sz w:val="22"/>
                <w:lang w:eastAsia="en-AU"/>
              </w:rPr>
            </w:pPr>
          </w:p>
        </w:tc>
      </w:tr>
    </w:tbl>
    <w:p w:rsidR="00763AF1" w:rsidRPr="00E81764" w:rsidRDefault="00763AF1" w:rsidP="00763AF1">
      <w:pPr>
        <w:ind w:left="66"/>
        <w:rPr>
          <w:rFonts w:ascii="Arial" w:hAnsi="Arial" w:cs="Arial"/>
          <w:color w:val="35363F"/>
          <w:sz w:val="32"/>
          <w:szCs w:val="36"/>
          <w:lang w:eastAsia="en-AU"/>
        </w:rPr>
      </w:pPr>
    </w:p>
    <w:p w:rsidR="00763AF1" w:rsidRPr="00763AF1" w:rsidRDefault="00763AF1" w:rsidP="00763AF1">
      <w:pPr>
        <w:shd w:val="clear" w:color="auto" w:fill="FFFFFF"/>
        <w:spacing w:before="300"/>
        <w:outlineLvl w:val="2"/>
        <w:rPr>
          <w:rFonts w:ascii="Arial" w:hAnsi="Arial" w:cs="Arial"/>
          <w:color w:val="35363F"/>
          <w:sz w:val="28"/>
          <w:szCs w:val="36"/>
          <w:lang w:eastAsia="en-AU"/>
        </w:rPr>
      </w:pPr>
      <w:r w:rsidRPr="00763AF1">
        <w:rPr>
          <w:rFonts w:ascii="Arial" w:hAnsi="Arial" w:cs="Arial"/>
          <w:color w:val="35363F"/>
          <w:sz w:val="28"/>
          <w:szCs w:val="36"/>
          <w:lang w:eastAsia="en-AU"/>
        </w:rPr>
        <w:t>If any of the above answers include “yes – for other reasons”, please comment on what the reasons may be, e.g., Point of care testing is used in some areas for convenience rather than for the purpose of minimal sampling.</w:t>
      </w:r>
    </w:p>
    <w:p w:rsidR="00763AF1" w:rsidRPr="0078471D" w:rsidRDefault="00763AF1" w:rsidP="00763AF1">
      <w:pPr>
        <w:shd w:val="clear" w:color="auto" w:fill="FFFFFF"/>
        <w:spacing w:before="300"/>
        <w:outlineLvl w:val="2"/>
        <w:rPr>
          <w:rFonts w:ascii="Arial" w:hAnsi="Arial" w:cs="Arial"/>
          <w:color w:val="35363F"/>
          <w:sz w:val="28"/>
          <w:szCs w:val="36"/>
          <w:lang w:eastAsia="en-AU"/>
        </w:rPr>
      </w:pPr>
      <w:r w:rsidRPr="0078471D">
        <w:rPr>
          <w:rFonts w:ascii="Arial" w:hAnsi="Arial" w:cs="Arial"/>
          <w:color w:val="35363F"/>
          <w:sz w:val="28"/>
          <w:szCs w:val="36"/>
          <w:lang w:eastAsia="en-AU"/>
        </w:rPr>
        <w:t>Whether formal guidelines exist or not, is specific education regarding iatrogenic anaemia provided? </w:t>
      </w:r>
      <w:r w:rsidRPr="00763AF1">
        <w:rPr>
          <w:rFonts w:ascii="Arial" w:hAnsi="Arial" w:cs="Arial"/>
          <w:color w:val="35363F"/>
          <w:sz w:val="28"/>
          <w:szCs w:val="36"/>
          <w:lang w:eastAsia="en-AU"/>
        </w:rPr>
        <w:t>*</w:t>
      </w:r>
    </w:p>
    <w:p w:rsidR="00763AF1" w:rsidRPr="0078471D" w:rsidRDefault="00763AF1" w:rsidP="009D137A">
      <w:pPr>
        <w:numPr>
          <w:ilvl w:val="0"/>
          <w:numId w:val="15"/>
        </w:numPr>
        <w:shd w:val="clear" w:color="auto" w:fill="FFFFFF"/>
        <w:spacing w:before="120" w:after="100" w:afterAutospacing="1"/>
        <w:ind w:left="839" w:hanging="357"/>
        <w:rPr>
          <w:rFonts w:ascii="Arial" w:hAnsi="Arial" w:cs="Arial"/>
          <w:color w:val="35363F"/>
          <w:sz w:val="24"/>
          <w:szCs w:val="24"/>
          <w:lang w:eastAsia="en-AU"/>
        </w:rPr>
      </w:pPr>
      <w:r w:rsidRPr="0078471D">
        <w:rPr>
          <w:rFonts w:ascii="Arial" w:hAnsi="Arial" w:cs="Arial"/>
          <w:color w:val="35363F"/>
          <w:sz w:val="24"/>
          <w:szCs w:val="24"/>
          <w:lang w:eastAsia="en-AU"/>
        </w:rPr>
        <w:t> Yes</w:t>
      </w:r>
    </w:p>
    <w:p w:rsidR="00763AF1" w:rsidRPr="0078471D" w:rsidRDefault="00763AF1" w:rsidP="00763AF1">
      <w:pPr>
        <w:numPr>
          <w:ilvl w:val="0"/>
          <w:numId w:val="15"/>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No</w:t>
      </w:r>
    </w:p>
    <w:p w:rsidR="00763AF1" w:rsidRPr="0078471D" w:rsidRDefault="00763AF1" w:rsidP="00763AF1">
      <w:pPr>
        <w:numPr>
          <w:ilvl w:val="0"/>
          <w:numId w:val="15"/>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Unsure</w:t>
      </w:r>
    </w:p>
    <w:p w:rsidR="009D137A" w:rsidRDefault="009D137A">
      <w:pPr>
        <w:rPr>
          <w:rFonts w:ascii="Arial" w:hAnsi="Arial" w:cs="Arial"/>
          <w:color w:val="35363F"/>
          <w:sz w:val="28"/>
          <w:szCs w:val="36"/>
          <w:lang w:eastAsia="en-AU"/>
        </w:rPr>
      </w:pPr>
      <w:r>
        <w:rPr>
          <w:rFonts w:ascii="Arial" w:hAnsi="Arial" w:cs="Arial"/>
          <w:color w:val="35363F"/>
          <w:sz w:val="28"/>
          <w:szCs w:val="36"/>
          <w:lang w:eastAsia="en-AU"/>
        </w:rPr>
        <w:br w:type="page"/>
      </w:r>
    </w:p>
    <w:p w:rsidR="00763AF1" w:rsidRPr="0078471D" w:rsidRDefault="00763AF1" w:rsidP="00763AF1">
      <w:pPr>
        <w:shd w:val="clear" w:color="auto" w:fill="FFFFFF"/>
        <w:spacing w:before="300"/>
        <w:outlineLvl w:val="2"/>
        <w:rPr>
          <w:rFonts w:ascii="Arial" w:hAnsi="Arial" w:cs="Arial"/>
          <w:color w:val="35363F"/>
          <w:sz w:val="28"/>
          <w:szCs w:val="36"/>
          <w:lang w:eastAsia="en-AU"/>
        </w:rPr>
      </w:pPr>
      <w:r w:rsidRPr="0078471D">
        <w:rPr>
          <w:rFonts w:ascii="Arial" w:hAnsi="Arial" w:cs="Arial"/>
          <w:color w:val="35363F"/>
          <w:sz w:val="28"/>
          <w:szCs w:val="36"/>
          <w:lang w:eastAsia="en-AU"/>
        </w:rPr>
        <w:lastRenderedPageBreak/>
        <w:t>Do any of the following practices occur within your health service that may potentially increase the number of samples taken? </w:t>
      </w:r>
      <w:r w:rsidRPr="00763AF1">
        <w:rPr>
          <w:rFonts w:ascii="Arial" w:hAnsi="Arial" w:cs="Arial"/>
          <w:color w:val="35363F"/>
          <w:sz w:val="28"/>
          <w:szCs w:val="36"/>
          <w:lang w:eastAsia="en-AU"/>
        </w:rPr>
        <w:t>*</w:t>
      </w:r>
    </w:p>
    <w:p w:rsidR="00763AF1" w:rsidRPr="0078471D" w:rsidRDefault="00763AF1" w:rsidP="00763AF1">
      <w:pPr>
        <w:shd w:val="clear" w:color="auto" w:fill="FFFFFF"/>
        <w:rPr>
          <w:rFonts w:ascii="Arial" w:hAnsi="Arial" w:cs="Arial"/>
          <w:color w:val="35363F"/>
          <w:sz w:val="24"/>
          <w:szCs w:val="24"/>
          <w:lang w:eastAsia="en-AU"/>
        </w:rPr>
      </w:pPr>
      <w:r w:rsidRPr="00E81764">
        <w:rPr>
          <w:rFonts w:ascii="Arial" w:hAnsi="Arial" w:cs="Arial"/>
          <w:color w:val="35363F"/>
          <w:sz w:val="24"/>
          <w:szCs w:val="24"/>
          <w:lang w:eastAsia="en-AU"/>
        </w:rPr>
        <w:t>(</w:t>
      </w:r>
      <w:r w:rsidR="009D137A">
        <w:rPr>
          <w:rFonts w:ascii="Arial" w:hAnsi="Arial" w:cs="Arial"/>
          <w:color w:val="35363F"/>
          <w:sz w:val="24"/>
          <w:szCs w:val="24"/>
          <w:lang w:eastAsia="en-AU"/>
        </w:rPr>
        <w:t>Select</w:t>
      </w:r>
      <w:r w:rsidRPr="0078471D">
        <w:rPr>
          <w:rFonts w:ascii="Arial" w:hAnsi="Arial" w:cs="Arial"/>
          <w:color w:val="35363F"/>
          <w:sz w:val="24"/>
          <w:szCs w:val="24"/>
          <w:lang w:eastAsia="en-AU"/>
        </w:rPr>
        <w:t> </w:t>
      </w:r>
      <w:r w:rsidRPr="00E81764">
        <w:rPr>
          <w:rFonts w:ascii="Arial" w:hAnsi="Arial" w:cs="Arial"/>
          <w:b/>
          <w:bCs/>
          <w:color w:val="35363F"/>
          <w:sz w:val="24"/>
          <w:szCs w:val="24"/>
          <w:lang w:eastAsia="en-AU"/>
        </w:rPr>
        <w:t>all</w:t>
      </w:r>
      <w:r w:rsidRPr="00E81764">
        <w:rPr>
          <w:rFonts w:ascii="Arial" w:hAnsi="Arial" w:cs="Arial"/>
          <w:color w:val="35363F"/>
          <w:sz w:val="24"/>
          <w:szCs w:val="24"/>
          <w:lang w:eastAsia="en-AU"/>
        </w:rPr>
        <w:t> that apply)</w:t>
      </w:r>
    </w:p>
    <w:p w:rsidR="00763AF1" w:rsidRPr="0078471D" w:rsidRDefault="00763AF1" w:rsidP="009D137A">
      <w:pPr>
        <w:numPr>
          <w:ilvl w:val="0"/>
          <w:numId w:val="16"/>
        </w:numPr>
        <w:shd w:val="clear" w:color="auto" w:fill="FFFFFF"/>
        <w:spacing w:before="120" w:after="100" w:afterAutospacing="1"/>
        <w:ind w:left="839" w:hanging="357"/>
        <w:rPr>
          <w:rFonts w:ascii="Arial" w:hAnsi="Arial" w:cs="Arial"/>
          <w:color w:val="35363F"/>
          <w:sz w:val="24"/>
          <w:szCs w:val="24"/>
          <w:lang w:eastAsia="en-AU"/>
        </w:rPr>
      </w:pPr>
      <w:r w:rsidRPr="0078471D">
        <w:rPr>
          <w:rFonts w:ascii="Arial" w:hAnsi="Arial" w:cs="Arial"/>
          <w:color w:val="35363F"/>
          <w:sz w:val="24"/>
          <w:szCs w:val="24"/>
          <w:lang w:eastAsia="en-AU"/>
        </w:rPr>
        <w:t> Specified test set – (i.e. where a specific patient group have specified tests taken at stipulated time points regardless)</w:t>
      </w:r>
    </w:p>
    <w:p w:rsidR="00763AF1" w:rsidRPr="0078471D" w:rsidRDefault="00763AF1" w:rsidP="00763AF1">
      <w:pPr>
        <w:numPr>
          <w:ilvl w:val="0"/>
          <w:numId w:val="16"/>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Routine blood sampling orders (i.e. daily FBE regardless of clinical condition of the patient)</w:t>
      </w:r>
    </w:p>
    <w:p w:rsidR="00763AF1" w:rsidRPr="0078471D" w:rsidRDefault="00763AF1" w:rsidP="00763AF1">
      <w:pPr>
        <w:numPr>
          <w:ilvl w:val="0"/>
          <w:numId w:val="16"/>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None of the above</w:t>
      </w:r>
    </w:p>
    <w:p w:rsidR="00763AF1" w:rsidRPr="0078471D" w:rsidRDefault="00763AF1" w:rsidP="00763AF1">
      <w:pPr>
        <w:shd w:val="clear" w:color="auto" w:fill="FFFFFF"/>
        <w:spacing w:before="300"/>
        <w:outlineLvl w:val="2"/>
        <w:rPr>
          <w:rFonts w:ascii="Arial" w:hAnsi="Arial" w:cs="Arial"/>
          <w:color w:val="35363F"/>
          <w:sz w:val="28"/>
          <w:szCs w:val="36"/>
          <w:lang w:eastAsia="en-AU"/>
        </w:rPr>
      </w:pPr>
      <w:r w:rsidRPr="0078471D">
        <w:rPr>
          <w:rFonts w:ascii="Arial" w:hAnsi="Arial" w:cs="Arial"/>
          <w:color w:val="35363F"/>
          <w:sz w:val="28"/>
          <w:szCs w:val="36"/>
          <w:lang w:eastAsia="en-AU"/>
        </w:rPr>
        <w:t>If your health service has an electronic medical record (EMR), are blood tests managed as order sets? </w:t>
      </w:r>
      <w:r w:rsidRPr="00763AF1">
        <w:rPr>
          <w:rFonts w:ascii="Arial" w:hAnsi="Arial" w:cs="Arial"/>
          <w:color w:val="35363F"/>
          <w:sz w:val="28"/>
          <w:szCs w:val="36"/>
          <w:lang w:eastAsia="en-AU"/>
        </w:rPr>
        <w:t>*</w:t>
      </w:r>
    </w:p>
    <w:p w:rsidR="00763AF1" w:rsidRPr="0078471D" w:rsidRDefault="00763AF1" w:rsidP="009D137A">
      <w:pPr>
        <w:numPr>
          <w:ilvl w:val="0"/>
          <w:numId w:val="17"/>
        </w:numPr>
        <w:shd w:val="clear" w:color="auto" w:fill="FFFFFF"/>
        <w:spacing w:before="120" w:after="100" w:afterAutospacing="1"/>
        <w:ind w:left="839" w:hanging="357"/>
        <w:rPr>
          <w:rFonts w:ascii="Arial" w:hAnsi="Arial" w:cs="Arial"/>
          <w:color w:val="35363F"/>
          <w:sz w:val="24"/>
          <w:szCs w:val="24"/>
          <w:lang w:eastAsia="en-AU"/>
        </w:rPr>
      </w:pPr>
      <w:r w:rsidRPr="0078471D">
        <w:rPr>
          <w:rFonts w:ascii="Arial" w:hAnsi="Arial" w:cs="Arial"/>
          <w:color w:val="35363F"/>
          <w:sz w:val="24"/>
          <w:szCs w:val="24"/>
          <w:lang w:eastAsia="en-AU"/>
        </w:rPr>
        <w:t> Order sets prescribed – cannot be modified</w:t>
      </w:r>
    </w:p>
    <w:p w:rsidR="00763AF1" w:rsidRPr="0078471D" w:rsidRDefault="00763AF1" w:rsidP="00763AF1">
      <w:pPr>
        <w:numPr>
          <w:ilvl w:val="0"/>
          <w:numId w:val="17"/>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Order sets prescribed – but can remove specific tests if not needed</w:t>
      </w:r>
    </w:p>
    <w:p w:rsidR="00763AF1" w:rsidRPr="0078471D" w:rsidRDefault="00763AF1" w:rsidP="00763AF1">
      <w:pPr>
        <w:numPr>
          <w:ilvl w:val="0"/>
          <w:numId w:val="17"/>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No order sets prescribed</w:t>
      </w:r>
    </w:p>
    <w:p w:rsidR="00763AF1" w:rsidRPr="0078471D" w:rsidRDefault="00763AF1" w:rsidP="00763AF1">
      <w:pPr>
        <w:numPr>
          <w:ilvl w:val="0"/>
          <w:numId w:val="17"/>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Not applicable</w:t>
      </w:r>
    </w:p>
    <w:p w:rsidR="00763AF1" w:rsidRPr="0078471D" w:rsidRDefault="00763AF1" w:rsidP="009D137A">
      <w:pPr>
        <w:shd w:val="clear" w:color="auto" w:fill="FFFFFF"/>
        <w:spacing w:before="300"/>
        <w:outlineLvl w:val="2"/>
        <w:rPr>
          <w:rFonts w:ascii="Arial" w:hAnsi="Arial" w:cs="Arial"/>
          <w:color w:val="35363F"/>
          <w:sz w:val="24"/>
          <w:szCs w:val="24"/>
          <w:lang w:eastAsia="en-AU"/>
        </w:rPr>
      </w:pPr>
      <w:r w:rsidRPr="0078471D">
        <w:rPr>
          <w:rFonts w:ascii="Arial" w:hAnsi="Arial" w:cs="Arial"/>
          <w:color w:val="35363F"/>
          <w:sz w:val="28"/>
          <w:szCs w:val="36"/>
          <w:lang w:eastAsia="en-AU"/>
        </w:rPr>
        <w:t>If no policy is in place or where minimal sampling is not practised, please indicate why?</w:t>
      </w:r>
      <w:r w:rsidRPr="00763AF1">
        <w:rPr>
          <w:rFonts w:ascii="Arial" w:hAnsi="Arial" w:cs="Arial"/>
          <w:color w:val="35363F"/>
          <w:sz w:val="28"/>
          <w:szCs w:val="36"/>
          <w:lang w:eastAsia="en-AU"/>
        </w:rPr>
        <w:t>*</w:t>
      </w:r>
      <w:r w:rsidR="009D137A">
        <w:rPr>
          <w:rFonts w:ascii="Arial" w:hAnsi="Arial" w:cs="Arial"/>
          <w:color w:val="35363F"/>
          <w:sz w:val="28"/>
          <w:szCs w:val="36"/>
          <w:lang w:eastAsia="en-AU"/>
        </w:rPr>
        <w:t xml:space="preserve"> (</w:t>
      </w:r>
      <w:r w:rsidR="009D137A">
        <w:rPr>
          <w:rFonts w:ascii="Arial" w:hAnsi="Arial" w:cs="Arial"/>
          <w:color w:val="35363F"/>
          <w:sz w:val="24"/>
          <w:szCs w:val="24"/>
          <w:lang w:eastAsia="en-AU"/>
        </w:rPr>
        <w:t>Select</w:t>
      </w:r>
      <w:r w:rsidRPr="0078471D">
        <w:rPr>
          <w:rFonts w:ascii="Arial" w:hAnsi="Arial" w:cs="Arial"/>
          <w:color w:val="35363F"/>
          <w:sz w:val="24"/>
          <w:szCs w:val="24"/>
          <w:lang w:eastAsia="en-AU"/>
        </w:rPr>
        <w:t xml:space="preserve"> all that apply and provide a comment</w:t>
      </w:r>
      <w:r w:rsidRPr="00E81764">
        <w:rPr>
          <w:rFonts w:ascii="Arial" w:hAnsi="Arial" w:cs="Arial"/>
          <w:color w:val="35363F"/>
          <w:sz w:val="24"/>
          <w:szCs w:val="24"/>
          <w:lang w:eastAsia="en-AU"/>
        </w:rPr>
        <w:t>, where applicable</w:t>
      </w:r>
      <w:r w:rsidR="009D137A">
        <w:rPr>
          <w:rFonts w:ascii="Arial" w:hAnsi="Arial" w:cs="Arial"/>
          <w:color w:val="35363F"/>
          <w:sz w:val="24"/>
          <w:szCs w:val="24"/>
          <w:lang w:eastAsia="en-AU"/>
        </w:rPr>
        <w:t>)</w:t>
      </w:r>
    </w:p>
    <w:p w:rsidR="00763AF1" w:rsidRPr="0078471D" w:rsidRDefault="00763AF1" w:rsidP="009D137A">
      <w:pPr>
        <w:numPr>
          <w:ilvl w:val="0"/>
          <w:numId w:val="18"/>
        </w:numPr>
        <w:shd w:val="clear" w:color="auto" w:fill="FFFFFF"/>
        <w:spacing w:before="120" w:after="100" w:afterAutospacing="1"/>
        <w:ind w:left="839" w:hanging="357"/>
        <w:rPr>
          <w:rFonts w:ascii="Arial" w:hAnsi="Arial" w:cs="Arial"/>
          <w:color w:val="35363F"/>
          <w:sz w:val="24"/>
          <w:szCs w:val="24"/>
          <w:lang w:eastAsia="en-AU"/>
        </w:rPr>
      </w:pPr>
      <w:r w:rsidRPr="0078471D">
        <w:rPr>
          <w:rFonts w:ascii="Arial" w:hAnsi="Arial" w:cs="Arial"/>
          <w:color w:val="35363F"/>
          <w:sz w:val="24"/>
          <w:szCs w:val="24"/>
          <w:lang w:eastAsia="en-AU"/>
        </w:rPr>
        <w:t>Small volume tubes are not available</w:t>
      </w:r>
    </w:p>
    <w:p w:rsidR="00763AF1" w:rsidRPr="0078471D" w:rsidRDefault="00763AF1" w:rsidP="00763AF1">
      <w:pPr>
        <w:numPr>
          <w:ilvl w:val="0"/>
          <w:numId w:val="18"/>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Small volume tubes are not suitable for our pathology provider’s analysers</w:t>
      </w:r>
    </w:p>
    <w:p w:rsidR="00763AF1" w:rsidRPr="0078471D" w:rsidRDefault="00763AF1" w:rsidP="00763AF1">
      <w:pPr>
        <w:numPr>
          <w:ilvl w:val="0"/>
          <w:numId w:val="18"/>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Practice is not supported by pathology/laboratory- (other than equipment restrictions)</w:t>
      </w:r>
    </w:p>
    <w:p w:rsidR="00763AF1" w:rsidRPr="0078471D" w:rsidRDefault="00763AF1" w:rsidP="00763AF1">
      <w:pPr>
        <w:numPr>
          <w:ilvl w:val="0"/>
          <w:numId w:val="18"/>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Practice not supported by management</w:t>
      </w:r>
    </w:p>
    <w:p w:rsidR="00763AF1" w:rsidRPr="0078471D" w:rsidRDefault="00763AF1" w:rsidP="00763AF1">
      <w:pPr>
        <w:numPr>
          <w:ilvl w:val="0"/>
          <w:numId w:val="18"/>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Practice of returning blood from central lines not supported</w:t>
      </w:r>
    </w:p>
    <w:p w:rsidR="00763AF1" w:rsidRPr="0078471D" w:rsidRDefault="00763AF1" w:rsidP="00763AF1">
      <w:pPr>
        <w:numPr>
          <w:ilvl w:val="0"/>
          <w:numId w:val="18"/>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Resources to instigate and sustain change not available</w:t>
      </w:r>
    </w:p>
    <w:p w:rsidR="00763AF1" w:rsidRPr="0078471D" w:rsidRDefault="00763AF1" w:rsidP="00763AF1">
      <w:pPr>
        <w:numPr>
          <w:ilvl w:val="0"/>
          <w:numId w:val="18"/>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Practice has not been considered</w:t>
      </w:r>
    </w:p>
    <w:p w:rsidR="00763AF1" w:rsidRPr="0078471D" w:rsidRDefault="00763AF1" w:rsidP="00763AF1">
      <w:pPr>
        <w:numPr>
          <w:ilvl w:val="0"/>
          <w:numId w:val="18"/>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No known barriers</w:t>
      </w:r>
    </w:p>
    <w:p w:rsidR="00763AF1" w:rsidRPr="0078471D" w:rsidRDefault="00763AF1" w:rsidP="00763AF1">
      <w:pPr>
        <w:numPr>
          <w:ilvl w:val="0"/>
          <w:numId w:val="18"/>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Not applicable, health service actively supports and implements minimal sampling</w:t>
      </w:r>
    </w:p>
    <w:p w:rsidR="00763AF1" w:rsidRPr="0078471D" w:rsidRDefault="00763AF1" w:rsidP="00763AF1">
      <w:pPr>
        <w:numPr>
          <w:ilvl w:val="0"/>
          <w:numId w:val="18"/>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Other:</w:t>
      </w:r>
    </w:p>
    <w:p w:rsidR="00763AF1" w:rsidRPr="0078471D" w:rsidRDefault="00763AF1" w:rsidP="00763AF1">
      <w:pPr>
        <w:shd w:val="clear" w:color="auto" w:fill="FFFFFF"/>
        <w:spacing w:before="300"/>
        <w:outlineLvl w:val="2"/>
        <w:rPr>
          <w:rFonts w:ascii="Arial" w:hAnsi="Arial" w:cs="Arial"/>
          <w:color w:val="35363F"/>
          <w:sz w:val="28"/>
          <w:szCs w:val="36"/>
          <w:lang w:eastAsia="en-AU"/>
        </w:rPr>
      </w:pPr>
      <w:r w:rsidRPr="0078471D">
        <w:rPr>
          <w:rFonts w:ascii="Arial" w:hAnsi="Arial" w:cs="Arial"/>
          <w:color w:val="35363F"/>
          <w:sz w:val="28"/>
          <w:szCs w:val="36"/>
          <w:lang w:eastAsia="en-AU"/>
        </w:rPr>
        <w:t>Please indicate if the current analysers at your health service have the ability to</w:t>
      </w:r>
      <w:r w:rsidRPr="00763AF1">
        <w:rPr>
          <w:rFonts w:ascii="Arial" w:hAnsi="Arial" w:cs="Arial"/>
          <w:color w:val="35363F"/>
          <w:sz w:val="28"/>
          <w:szCs w:val="36"/>
          <w:lang w:eastAsia="en-AU"/>
        </w:rPr>
        <w:t xml:space="preserve"> take small volume sample tubes. </w:t>
      </w:r>
      <w:r w:rsidRPr="009D137A">
        <w:rPr>
          <w:rFonts w:ascii="Arial" w:hAnsi="Arial" w:cs="Arial"/>
          <w:color w:val="35363F"/>
          <w:sz w:val="24"/>
          <w:szCs w:val="24"/>
          <w:lang w:eastAsia="en-AU"/>
        </w:rPr>
        <w:t>(</w:t>
      </w:r>
      <w:r w:rsidR="009D137A" w:rsidRPr="009D137A">
        <w:rPr>
          <w:rFonts w:ascii="Arial" w:hAnsi="Arial" w:cs="Arial"/>
          <w:color w:val="35363F"/>
          <w:sz w:val="24"/>
          <w:szCs w:val="24"/>
          <w:lang w:eastAsia="en-AU"/>
        </w:rPr>
        <w:t>Select</w:t>
      </w:r>
      <w:r w:rsidRPr="0078471D">
        <w:rPr>
          <w:rFonts w:ascii="Arial" w:hAnsi="Arial" w:cs="Arial"/>
          <w:color w:val="35363F"/>
          <w:sz w:val="24"/>
          <w:szCs w:val="24"/>
          <w:lang w:eastAsia="en-AU"/>
        </w:rPr>
        <w:t> </w:t>
      </w:r>
      <w:r w:rsidRPr="009D137A">
        <w:rPr>
          <w:rFonts w:ascii="Arial" w:hAnsi="Arial" w:cs="Arial"/>
          <w:color w:val="35363F"/>
          <w:sz w:val="24"/>
          <w:szCs w:val="24"/>
          <w:lang w:eastAsia="en-AU"/>
        </w:rPr>
        <w:t>all that apply)</w:t>
      </w:r>
    </w:p>
    <w:p w:rsidR="00763AF1" w:rsidRPr="0078471D" w:rsidRDefault="00763AF1" w:rsidP="009D137A">
      <w:pPr>
        <w:numPr>
          <w:ilvl w:val="0"/>
          <w:numId w:val="19"/>
        </w:numPr>
        <w:shd w:val="clear" w:color="auto" w:fill="FFFFFF"/>
        <w:spacing w:before="120" w:after="100" w:afterAutospacing="1"/>
        <w:ind w:left="839" w:hanging="357"/>
        <w:rPr>
          <w:rFonts w:ascii="Arial" w:hAnsi="Arial" w:cs="Arial"/>
          <w:color w:val="35363F"/>
          <w:sz w:val="24"/>
          <w:szCs w:val="24"/>
          <w:lang w:eastAsia="en-AU"/>
        </w:rPr>
      </w:pPr>
      <w:r w:rsidRPr="0078471D">
        <w:rPr>
          <w:rFonts w:ascii="Arial" w:hAnsi="Arial" w:cs="Arial"/>
          <w:color w:val="35363F"/>
          <w:sz w:val="24"/>
          <w:szCs w:val="24"/>
          <w:lang w:eastAsia="en-AU"/>
        </w:rPr>
        <w:t> Full blood examination</w:t>
      </w:r>
    </w:p>
    <w:p w:rsidR="00763AF1" w:rsidRPr="0078471D" w:rsidRDefault="00763AF1" w:rsidP="00763AF1">
      <w:pPr>
        <w:numPr>
          <w:ilvl w:val="0"/>
          <w:numId w:val="19"/>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Group and Save</w:t>
      </w:r>
    </w:p>
    <w:p w:rsidR="00763AF1" w:rsidRPr="0078471D" w:rsidRDefault="00763AF1" w:rsidP="00763AF1">
      <w:pPr>
        <w:numPr>
          <w:ilvl w:val="0"/>
          <w:numId w:val="19"/>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Biochemistry</w:t>
      </w:r>
    </w:p>
    <w:p w:rsidR="00763AF1" w:rsidRPr="0078471D" w:rsidRDefault="00763AF1" w:rsidP="00763AF1">
      <w:pPr>
        <w:numPr>
          <w:ilvl w:val="0"/>
          <w:numId w:val="19"/>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Routine coagulation testing</w:t>
      </w:r>
    </w:p>
    <w:p w:rsidR="00763AF1" w:rsidRPr="0078471D" w:rsidRDefault="00763AF1" w:rsidP="00763AF1">
      <w:pPr>
        <w:numPr>
          <w:ilvl w:val="0"/>
          <w:numId w:val="19"/>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No lab onsite</w:t>
      </w:r>
    </w:p>
    <w:p w:rsidR="00763AF1" w:rsidRPr="0078471D" w:rsidRDefault="00763AF1" w:rsidP="00763AF1">
      <w:pPr>
        <w:numPr>
          <w:ilvl w:val="0"/>
          <w:numId w:val="19"/>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None of the above</w:t>
      </w:r>
    </w:p>
    <w:p w:rsidR="00763AF1" w:rsidRPr="0078471D" w:rsidRDefault="00763AF1" w:rsidP="00763AF1">
      <w:pPr>
        <w:shd w:val="clear" w:color="auto" w:fill="FFFFFF"/>
        <w:spacing w:before="300"/>
        <w:outlineLvl w:val="2"/>
        <w:rPr>
          <w:rFonts w:ascii="Arial" w:hAnsi="Arial" w:cs="Arial"/>
          <w:color w:val="35363F"/>
          <w:sz w:val="28"/>
          <w:szCs w:val="36"/>
          <w:lang w:eastAsia="en-AU"/>
        </w:rPr>
      </w:pPr>
      <w:r w:rsidRPr="0078471D">
        <w:rPr>
          <w:rFonts w:ascii="Arial" w:hAnsi="Arial" w:cs="Arial"/>
          <w:color w:val="35363F"/>
          <w:sz w:val="28"/>
          <w:szCs w:val="36"/>
          <w:lang w:eastAsia="en-AU"/>
        </w:rPr>
        <w:t>When new tenders for analysers are raised, do they include the specification to allow for small volume testing? </w:t>
      </w:r>
      <w:r w:rsidRPr="00763AF1">
        <w:rPr>
          <w:rFonts w:ascii="Arial" w:hAnsi="Arial" w:cs="Arial"/>
          <w:color w:val="35363F"/>
          <w:sz w:val="28"/>
          <w:szCs w:val="36"/>
          <w:lang w:eastAsia="en-AU"/>
        </w:rPr>
        <w:t>*</w:t>
      </w:r>
    </w:p>
    <w:p w:rsidR="00763AF1" w:rsidRPr="0078471D" w:rsidRDefault="00763AF1" w:rsidP="009D137A">
      <w:pPr>
        <w:numPr>
          <w:ilvl w:val="0"/>
          <w:numId w:val="20"/>
        </w:numPr>
        <w:shd w:val="clear" w:color="auto" w:fill="FFFFFF"/>
        <w:spacing w:before="120" w:after="100" w:afterAutospacing="1"/>
        <w:ind w:left="839" w:hanging="357"/>
        <w:rPr>
          <w:rFonts w:ascii="Arial" w:hAnsi="Arial" w:cs="Arial"/>
          <w:color w:val="35363F"/>
          <w:sz w:val="24"/>
          <w:szCs w:val="24"/>
          <w:lang w:eastAsia="en-AU"/>
        </w:rPr>
      </w:pPr>
      <w:r w:rsidRPr="0078471D">
        <w:rPr>
          <w:rFonts w:ascii="Arial" w:hAnsi="Arial" w:cs="Arial"/>
          <w:color w:val="35363F"/>
          <w:sz w:val="24"/>
          <w:szCs w:val="24"/>
          <w:lang w:eastAsia="en-AU"/>
        </w:rPr>
        <w:t> Yes</w:t>
      </w:r>
    </w:p>
    <w:p w:rsidR="00763AF1" w:rsidRPr="0078471D" w:rsidRDefault="00763AF1" w:rsidP="00763AF1">
      <w:pPr>
        <w:numPr>
          <w:ilvl w:val="0"/>
          <w:numId w:val="20"/>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No</w:t>
      </w:r>
    </w:p>
    <w:p w:rsidR="00763AF1" w:rsidRPr="0078471D" w:rsidRDefault="00763AF1" w:rsidP="00763AF1">
      <w:pPr>
        <w:numPr>
          <w:ilvl w:val="0"/>
          <w:numId w:val="20"/>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Unknown</w:t>
      </w:r>
    </w:p>
    <w:p w:rsidR="00763AF1" w:rsidRPr="0078471D" w:rsidRDefault="00763AF1" w:rsidP="00763AF1">
      <w:pPr>
        <w:numPr>
          <w:ilvl w:val="0"/>
          <w:numId w:val="20"/>
        </w:numPr>
        <w:shd w:val="clear" w:color="auto" w:fill="FFFFFF"/>
        <w:spacing w:before="100" w:beforeAutospacing="1" w:after="100" w:afterAutospacing="1"/>
        <w:ind w:left="840"/>
        <w:rPr>
          <w:rFonts w:ascii="Arial" w:hAnsi="Arial" w:cs="Arial"/>
          <w:color w:val="35363F"/>
          <w:sz w:val="24"/>
          <w:szCs w:val="24"/>
          <w:lang w:eastAsia="en-AU"/>
        </w:rPr>
      </w:pPr>
      <w:r w:rsidRPr="0078471D">
        <w:rPr>
          <w:rFonts w:ascii="Arial" w:hAnsi="Arial" w:cs="Arial"/>
          <w:color w:val="35363F"/>
          <w:sz w:val="24"/>
          <w:szCs w:val="24"/>
          <w:lang w:eastAsia="en-AU"/>
        </w:rPr>
        <w:t> No lab onsite</w:t>
      </w:r>
    </w:p>
    <w:sectPr w:rsidR="00763AF1" w:rsidRPr="0078471D" w:rsidSect="009D137A">
      <w:footerReference w:type="default" r:id="rId7"/>
      <w:headerReference w:type="first" r:id="rId8"/>
      <w:footerReference w:type="first" r:id="rId9"/>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A6" w:rsidRDefault="00E63DA6" w:rsidP="006270AF">
      <w:r>
        <w:separator/>
      </w:r>
    </w:p>
  </w:endnote>
  <w:endnote w:type="continuationSeparator" w:id="0">
    <w:p w:rsidR="00E63DA6" w:rsidRDefault="00E63DA6" w:rsidP="0062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A6" w:rsidRDefault="00E63DA6">
    <w:pPr>
      <w:pStyle w:val="Footer"/>
    </w:pPr>
    <w:r>
      <w:rPr>
        <w:noProof/>
        <w:lang w:eastAsia="en-AU"/>
      </w:rPr>
      <w:drawing>
        <wp:anchor distT="0" distB="0" distL="114300" distR="114300" simplePos="0" relativeHeight="251655680" behindDoc="1" locked="0" layoutInCell="1" allowOverlap="1" wp14:anchorId="2EA737A3" wp14:editId="600E31CB">
          <wp:simplePos x="0" y="0"/>
          <wp:positionH relativeFrom="column">
            <wp:posOffset>-924477</wp:posOffset>
          </wp:positionH>
          <wp:positionV relativeFrom="paragraph">
            <wp:posOffset>-529590</wp:posOffset>
          </wp:positionV>
          <wp:extent cx="7560310" cy="1291590"/>
          <wp:effectExtent l="0" t="0" r="2540" b="3810"/>
          <wp:wrapNone/>
          <wp:docPr id="7" name="Picture 7" descr="A4-footer-blood-matters-Word-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4-footer-blood-matters-Word-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1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A6" w:rsidRDefault="00E63DA6">
    <w:pPr>
      <w:pStyle w:val="Footer"/>
    </w:pPr>
    <w:r>
      <w:rPr>
        <w:noProof/>
        <w:lang w:eastAsia="en-AU"/>
      </w:rPr>
      <w:drawing>
        <wp:anchor distT="0" distB="0" distL="114300" distR="114300" simplePos="0" relativeHeight="251661824" behindDoc="1" locked="0" layoutInCell="1" allowOverlap="1" wp14:anchorId="4634563E" wp14:editId="60DD5519">
          <wp:simplePos x="0" y="0"/>
          <wp:positionH relativeFrom="column">
            <wp:posOffset>-929640</wp:posOffset>
          </wp:positionH>
          <wp:positionV relativeFrom="paragraph">
            <wp:posOffset>-508304</wp:posOffset>
          </wp:positionV>
          <wp:extent cx="7560310" cy="1291590"/>
          <wp:effectExtent l="0" t="0" r="2540" b="3810"/>
          <wp:wrapNone/>
          <wp:docPr id="9" name="Picture 9" descr="A4-footer-blood-matters-Word-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4-footer-blood-matters-Word-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1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A6" w:rsidRDefault="00E63DA6" w:rsidP="006270AF">
      <w:r>
        <w:separator/>
      </w:r>
    </w:p>
  </w:footnote>
  <w:footnote w:type="continuationSeparator" w:id="0">
    <w:p w:rsidR="00E63DA6" w:rsidRDefault="00E63DA6" w:rsidP="0062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A6" w:rsidRDefault="00E63DA6">
    <w:pPr>
      <w:pStyle w:val="Header"/>
    </w:pPr>
    <w:r>
      <w:rPr>
        <w:noProof/>
        <w:lang w:eastAsia="en-AU"/>
      </w:rPr>
      <w:drawing>
        <wp:anchor distT="0" distB="0" distL="114300" distR="114300" simplePos="0" relativeHeight="251658752" behindDoc="1" locked="1" layoutInCell="0" allowOverlap="1" wp14:anchorId="31BBD052" wp14:editId="0D3398E2">
          <wp:simplePos x="0" y="0"/>
          <wp:positionH relativeFrom="page">
            <wp:align>right</wp:align>
          </wp:positionH>
          <wp:positionV relativeFrom="page">
            <wp:align>top</wp:align>
          </wp:positionV>
          <wp:extent cx="7563485" cy="2066290"/>
          <wp:effectExtent l="0" t="0" r="0" b="0"/>
          <wp:wrapNone/>
          <wp:docPr id="8" name="Picture 24" descr="Description: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cor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7ED"/>
    <w:multiLevelType w:val="multilevel"/>
    <w:tmpl w:val="3FCA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70D8E"/>
    <w:multiLevelType w:val="multilevel"/>
    <w:tmpl w:val="8274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330C3"/>
    <w:multiLevelType w:val="multilevel"/>
    <w:tmpl w:val="D122ADF8"/>
    <w:lvl w:ilvl="0">
      <w:start w:val="1"/>
      <w:numFmt w:val="decimal"/>
      <w:pStyle w:val="Heading1"/>
      <w:lvlText w:val="%1."/>
      <w:lvlJc w:val="left"/>
      <w:pPr>
        <w:tabs>
          <w:tab w:val="num" w:pos="993"/>
        </w:tabs>
        <w:ind w:left="993" w:hanging="851"/>
      </w:pPr>
      <w:rPr>
        <w:rFonts w:hint="default"/>
        <w:b/>
        <w:i w:val="0"/>
        <w:sz w:val="22"/>
        <w:u w:val="none"/>
      </w:rPr>
    </w:lvl>
    <w:lvl w:ilvl="1">
      <w:start w:val="2"/>
      <w:numFmt w:val="none"/>
      <w:lvlText w:val="8.1"/>
      <w:lvlJc w:val="left"/>
      <w:pPr>
        <w:tabs>
          <w:tab w:val="num" w:pos="360"/>
        </w:tabs>
        <w:ind w:left="360" w:hanging="360"/>
      </w:pPr>
      <w:rPr>
        <w:rFonts w:hint="default"/>
        <w:b/>
        <w:i w:val="0"/>
        <w:sz w:val="22"/>
        <w:u w:val="none"/>
      </w:rPr>
    </w:lvl>
    <w:lvl w:ilvl="2">
      <w:start w:val="1"/>
      <w:numFmt w:val="none"/>
      <w:pStyle w:val="Heading3"/>
      <w:lvlText w:val="8.2"/>
      <w:lvlJc w:val="left"/>
      <w:pPr>
        <w:tabs>
          <w:tab w:val="num" w:pos="1418"/>
        </w:tabs>
        <w:ind w:left="1418" w:hanging="567"/>
      </w:pPr>
      <w:rPr>
        <w:rFonts w:ascii="Times New Roman" w:hAnsi="Times New Roman" w:hint="default"/>
        <w:b w:val="0"/>
        <w:i w:val="0"/>
        <w:sz w:val="22"/>
        <w:szCs w:val="22"/>
        <w:u w:val="none"/>
      </w:rPr>
    </w:lvl>
    <w:lvl w:ilvl="3">
      <w:start w:val="1"/>
      <w:numFmt w:val="lowerRoman"/>
      <w:pStyle w:val="Heading4"/>
      <w:suff w:val="nothing"/>
      <w:lvlText w:val="(%4)"/>
      <w:lvlJc w:val="left"/>
      <w:pPr>
        <w:ind w:left="1985" w:hanging="567"/>
      </w:pPr>
      <w:rPr>
        <w:rFonts w:ascii="Times New Roman" w:hAnsi="Times New Roman" w:hint="default"/>
        <w:b w:val="0"/>
        <w:i w:val="0"/>
        <w:sz w:val="22"/>
        <w:szCs w:val="22"/>
        <w:u w:val="none"/>
      </w:rPr>
    </w:lvl>
    <w:lvl w:ilvl="4">
      <w:start w:val="1"/>
      <w:numFmt w:val="upperLetter"/>
      <w:lvlText w:val="(%5)"/>
      <w:lvlJc w:val="left"/>
      <w:pPr>
        <w:tabs>
          <w:tab w:val="num" w:pos="2912"/>
        </w:tabs>
        <w:ind w:left="851" w:firstLine="170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9C025C"/>
    <w:multiLevelType w:val="multilevel"/>
    <w:tmpl w:val="71EE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45FA4"/>
    <w:multiLevelType w:val="hybridMultilevel"/>
    <w:tmpl w:val="AA3A2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BA5015"/>
    <w:multiLevelType w:val="multilevel"/>
    <w:tmpl w:val="1946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C545C"/>
    <w:multiLevelType w:val="multilevel"/>
    <w:tmpl w:val="1CBEE81E"/>
    <w:lvl w:ilvl="0">
      <w:start w:val="1"/>
      <w:numFmt w:val="bullet"/>
      <w:lvlText w:val=""/>
      <w:lvlJc w:val="left"/>
      <w:pPr>
        <w:tabs>
          <w:tab w:val="num" w:pos="4329"/>
        </w:tabs>
        <w:ind w:left="432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6103D"/>
    <w:multiLevelType w:val="hybridMultilevel"/>
    <w:tmpl w:val="49025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AD0E71"/>
    <w:multiLevelType w:val="multilevel"/>
    <w:tmpl w:val="6954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D13C9"/>
    <w:multiLevelType w:val="multilevel"/>
    <w:tmpl w:val="82EC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37A80"/>
    <w:multiLevelType w:val="hybridMultilevel"/>
    <w:tmpl w:val="CCD242C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1" w15:restartNumberingAfterBreak="0">
    <w:nsid w:val="54580DC8"/>
    <w:multiLevelType w:val="hybridMultilevel"/>
    <w:tmpl w:val="E1540A5E"/>
    <w:lvl w:ilvl="0" w:tplc="0C090003">
      <w:start w:val="1"/>
      <w:numFmt w:val="bullet"/>
      <w:lvlText w:val="o"/>
      <w:lvlJc w:val="left"/>
      <w:pPr>
        <w:ind w:left="1996" w:hanging="360"/>
      </w:pPr>
      <w:rPr>
        <w:rFonts w:ascii="Courier New" w:hAnsi="Courier New" w:cs="Courier New"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2" w15:restartNumberingAfterBreak="0">
    <w:nsid w:val="58487DE1"/>
    <w:multiLevelType w:val="hybridMultilevel"/>
    <w:tmpl w:val="9006A4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5218BA"/>
    <w:multiLevelType w:val="multilevel"/>
    <w:tmpl w:val="AB84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93DAA"/>
    <w:multiLevelType w:val="multilevel"/>
    <w:tmpl w:val="D23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F17DA"/>
    <w:multiLevelType w:val="multilevel"/>
    <w:tmpl w:val="6C56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1533B9"/>
    <w:multiLevelType w:val="multilevel"/>
    <w:tmpl w:val="F342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F24C3"/>
    <w:multiLevelType w:val="hybridMultilevel"/>
    <w:tmpl w:val="2A94CB0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2"/>
  </w:num>
  <w:num w:numId="3">
    <w:abstractNumId w:val="2"/>
  </w:num>
  <w:num w:numId="4">
    <w:abstractNumId w:val="12"/>
  </w:num>
  <w:num w:numId="5">
    <w:abstractNumId w:val="7"/>
  </w:num>
  <w:num w:numId="6">
    <w:abstractNumId w:val="4"/>
  </w:num>
  <w:num w:numId="7">
    <w:abstractNumId w:val="17"/>
  </w:num>
  <w:num w:numId="8">
    <w:abstractNumId w:val="10"/>
  </w:num>
  <w:num w:numId="9">
    <w:abstractNumId w:val="11"/>
  </w:num>
  <w:num w:numId="10">
    <w:abstractNumId w:val="1"/>
  </w:num>
  <w:num w:numId="11">
    <w:abstractNumId w:val="6"/>
  </w:num>
  <w:num w:numId="12">
    <w:abstractNumId w:val="9"/>
  </w:num>
  <w:num w:numId="13">
    <w:abstractNumId w:val="13"/>
  </w:num>
  <w:num w:numId="14">
    <w:abstractNumId w:val="5"/>
  </w:num>
  <w:num w:numId="15">
    <w:abstractNumId w:val="3"/>
  </w:num>
  <w:num w:numId="16">
    <w:abstractNumId w:val="14"/>
  </w:num>
  <w:num w:numId="17">
    <w:abstractNumId w:val="8"/>
  </w:num>
  <w:num w:numId="18">
    <w:abstractNumId w:val="16"/>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5B"/>
    <w:rsid w:val="000348DB"/>
    <w:rsid w:val="000564F8"/>
    <w:rsid w:val="00071C92"/>
    <w:rsid w:val="000A7FDA"/>
    <w:rsid w:val="000C38BE"/>
    <w:rsid w:val="001348C0"/>
    <w:rsid w:val="001443BB"/>
    <w:rsid w:val="00192214"/>
    <w:rsid w:val="001F6B0F"/>
    <w:rsid w:val="00206325"/>
    <w:rsid w:val="00260BA6"/>
    <w:rsid w:val="002775CA"/>
    <w:rsid w:val="002B068A"/>
    <w:rsid w:val="002C3079"/>
    <w:rsid w:val="002E0101"/>
    <w:rsid w:val="00306DFD"/>
    <w:rsid w:val="00333358"/>
    <w:rsid w:val="00344FB0"/>
    <w:rsid w:val="00350ED6"/>
    <w:rsid w:val="00366507"/>
    <w:rsid w:val="00381452"/>
    <w:rsid w:val="004108EC"/>
    <w:rsid w:val="00431439"/>
    <w:rsid w:val="004663B8"/>
    <w:rsid w:val="004864D9"/>
    <w:rsid w:val="004A3339"/>
    <w:rsid w:val="004C41D4"/>
    <w:rsid w:val="004E0D69"/>
    <w:rsid w:val="005D1E02"/>
    <w:rsid w:val="00605C52"/>
    <w:rsid w:val="00612AC9"/>
    <w:rsid w:val="006270AF"/>
    <w:rsid w:val="006477EB"/>
    <w:rsid w:val="00651874"/>
    <w:rsid w:val="00662F9E"/>
    <w:rsid w:val="006A0C73"/>
    <w:rsid w:val="0074624D"/>
    <w:rsid w:val="00763AF1"/>
    <w:rsid w:val="00772C0B"/>
    <w:rsid w:val="00775C46"/>
    <w:rsid w:val="007978B3"/>
    <w:rsid w:val="007B09F8"/>
    <w:rsid w:val="007C2240"/>
    <w:rsid w:val="00871BF3"/>
    <w:rsid w:val="00895697"/>
    <w:rsid w:val="008C2058"/>
    <w:rsid w:val="008D032C"/>
    <w:rsid w:val="008F2182"/>
    <w:rsid w:val="00933138"/>
    <w:rsid w:val="0094780C"/>
    <w:rsid w:val="009D137A"/>
    <w:rsid w:val="009E00DF"/>
    <w:rsid w:val="009E4EE1"/>
    <w:rsid w:val="00A16F0A"/>
    <w:rsid w:val="00A4408B"/>
    <w:rsid w:val="00A6115B"/>
    <w:rsid w:val="00A966E6"/>
    <w:rsid w:val="00AB62E1"/>
    <w:rsid w:val="00AE2C4C"/>
    <w:rsid w:val="00AE6887"/>
    <w:rsid w:val="00B34B9E"/>
    <w:rsid w:val="00B74F0D"/>
    <w:rsid w:val="00BE2726"/>
    <w:rsid w:val="00BF17E0"/>
    <w:rsid w:val="00C75AD6"/>
    <w:rsid w:val="00C85B02"/>
    <w:rsid w:val="00CE644B"/>
    <w:rsid w:val="00CF0037"/>
    <w:rsid w:val="00D00075"/>
    <w:rsid w:val="00D23490"/>
    <w:rsid w:val="00D23F4B"/>
    <w:rsid w:val="00D454CC"/>
    <w:rsid w:val="00D47D07"/>
    <w:rsid w:val="00D52532"/>
    <w:rsid w:val="00D72AA6"/>
    <w:rsid w:val="00DE77AE"/>
    <w:rsid w:val="00E63DA6"/>
    <w:rsid w:val="00E64F5A"/>
    <w:rsid w:val="00ED74AA"/>
    <w:rsid w:val="00F55FFB"/>
    <w:rsid w:val="00FA1572"/>
    <w:rsid w:val="00FF183C"/>
    <w:rsid w:val="00FF5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23E71"/>
  <w15:docId w15:val="{7869A8B7-A86D-41D2-8761-A6426C02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68A"/>
    <w:rPr>
      <w:rFonts w:ascii="Verdana" w:hAnsi="Verdana"/>
    </w:rPr>
  </w:style>
  <w:style w:type="paragraph" w:styleId="Heading1">
    <w:name w:val="heading 1"/>
    <w:aliases w:val="h1"/>
    <w:basedOn w:val="Normal"/>
    <w:link w:val="Heading1Char"/>
    <w:qFormat/>
    <w:rsid w:val="002B068A"/>
    <w:pPr>
      <w:keepNext/>
      <w:numPr>
        <w:numId w:val="3"/>
      </w:numPr>
      <w:pBdr>
        <w:bottom w:val="single" w:sz="4" w:space="1" w:color="auto"/>
      </w:pBdr>
      <w:tabs>
        <w:tab w:val="left" w:pos="1701"/>
        <w:tab w:val="left" w:pos="2552"/>
        <w:tab w:val="left" w:pos="3402"/>
        <w:tab w:val="left" w:pos="4253"/>
      </w:tabs>
      <w:spacing w:before="120" w:after="240"/>
      <w:outlineLvl w:val="0"/>
    </w:pPr>
    <w:rPr>
      <w:rFonts w:ascii="Arial" w:hAnsi="Arial"/>
      <w:b/>
      <w:color w:val="0000FF"/>
      <w:sz w:val="22"/>
    </w:rPr>
  </w:style>
  <w:style w:type="paragraph" w:styleId="Heading2">
    <w:name w:val="heading 2"/>
    <w:basedOn w:val="Normal"/>
    <w:link w:val="Heading2Char"/>
    <w:qFormat/>
    <w:rsid w:val="002B068A"/>
    <w:pPr>
      <w:tabs>
        <w:tab w:val="left" w:pos="1701"/>
        <w:tab w:val="left" w:pos="2552"/>
        <w:tab w:val="left" w:pos="3402"/>
        <w:tab w:val="left" w:pos="4253"/>
      </w:tabs>
      <w:spacing w:after="240"/>
      <w:outlineLvl w:val="1"/>
    </w:pPr>
    <w:rPr>
      <w:rFonts w:ascii="Times New Roman" w:hAnsi="Times New Roman"/>
      <w:snapToGrid w:val="0"/>
      <w:sz w:val="22"/>
    </w:rPr>
  </w:style>
  <w:style w:type="paragraph" w:styleId="Heading3">
    <w:name w:val="heading 3"/>
    <w:aliases w:val="Heading 3 Char1,Heading 3 Char Char"/>
    <w:basedOn w:val="Normal"/>
    <w:link w:val="Heading3Char"/>
    <w:qFormat/>
    <w:rsid w:val="002B068A"/>
    <w:pPr>
      <w:numPr>
        <w:ilvl w:val="2"/>
        <w:numId w:val="3"/>
      </w:numPr>
      <w:tabs>
        <w:tab w:val="left" w:pos="4763"/>
        <w:tab w:val="left" w:pos="6407"/>
        <w:tab w:val="left" w:pos="8222"/>
        <w:tab w:val="right" w:pos="9639"/>
      </w:tabs>
      <w:spacing w:after="240"/>
      <w:outlineLvl w:val="2"/>
    </w:pPr>
    <w:rPr>
      <w:rFonts w:ascii="Times New Roman" w:hAnsi="Times New Roman"/>
      <w:sz w:val="22"/>
    </w:rPr>
  </w:style>
  <w:style w:type="paragraph" w:styleId="Heading4">
    <w:name w:val="heading 4"/>
    <w:basedOn w:val="Normal"/>
    <w:link w:val="Heading4Char"/>
    <w:qFormat/>
    <w:rsid w:val="002B068A"/>
    <w:pPr>
      <w:numPr>
        <w:ilvl w:val="3"/>
        <w:numId w:val="3"/>
      </w:numPr>
      <w:tabs>
        <w:tab w:val="left" w:pos="1701"/>
        <w:tab w:val="left" w:pos="3402"/>
        <w:tab w:val="left" w:pos="4253"/>
      </w:tabs>
      <w:spacing w:after="240"/>
      <w:outlineLvl w:val="3"/>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068A"/>
    <w:rPr>
      <w:rFonts w:ascii="Arial" w:hAnsi="Arial"/>
      <w:b/>
      <w:color w:val="0000FF"/>
      <w:sz w:val="22"/>
    </w:rPr>
  </w:style>
  <w:style w:type="character" w:customStyle="1" w:styleId="Heading2Char">
    <w:name w:val="Heading 2 Char"/>
    <w:basedOn w:val="DefaultParagraphFont"/>
    <w:link w:val="Heading2"/>
    <w:rsid w:val="002B068A"/>
    <w:rPr>
      <w:snapToGrid w:val="0"/>
      <w:sz w:val="22"/>
    </w:rPr>
  </w:style>
  <w:style w:type="character" w:customStyle="1" w:styleId="Heading3Char">
    <w:name w:val="Heading 3 Char"/>
    <w:aliases w:val="Heading 3 Char1 Char,Heading 3 Char Char Char"/>
    <w:basedOn w:val="DefaultParagraphFont"/>
    <w:link w:val="Heading3"/>
    <w:rsid w:val="002B068A"/>
    <w:rPr>
      <w:sz w:val="22"/>
    </w:rPr>
  </w:style>
  <w:style w:type="character" w:customStyle="1" w:styleId="Heading4Char">
    <w:name w:val="Heading 4 Char"/>
    <w:basedOn w:val="DefaultParagraphFont"/>
    <w:link w:val="Heading4"/>
    <w:rsid w:val="002B068A"/>
    <w:rPr>
      <w:sz w:val="22"/>
    </w:rPr>
  </w:style>
  <w:style w:type="paragraph" w:styleId="ListParagraph">
    <w:name w:val="List Paragraph"/>
    <w:basedOn w:val="Normal"/>
    <w:uiPriority w:val="34"/>
    <w:qFormat/>
    <w:rsid w:val="002B068A"/>
    <w:pPr>
      <w:ind w:left="720"/>
    </w:pPr>
  </w:style>
  <w:style w:type="character" w:styleId="Hyperlink">
    <w:name w:val="Hyperlink"/>
    <w:basedOn w:val="DefaultParagraphFont"/>
    <w:uiPriority w:val="99"/>
    <w:unhideWhenUsed/>
    <w:rsid w:val="00ED74AA"/>
    <w:rPr>
      <w:color w:val="0000FF" w:themeColor="hyperlink"/>
      <w:u w:val="single"/>
    </w:rPr>
  </w:style>
  <w:style w:type="paragraph" w:styleId="Header">
    <w:name w:val="header"/>
    <w:basedOn w:val="Normal"/>
    <w:link w:val="HeaderChar"/>
    <w:uiPriority w:val="99"/>
    <w:unhideWhenUsed/>
    <w:rsid w:val="006270AF"/>
    <w:pPr>
      <w:tabs>
        <w:tab w:val="center" w:pos="4513"/>
        <w:tab w:val="right" w:pos="9026"/>
      </w:tabs>
    </w:pPr>
  </w:style>
  <w:style w:type="character" w:customStyle="1" w:styleId="HeaderChar">
    <w:name w:val="Header Char"/>
    <w:basedOn w:val="DefaultParagraphFont"/>
    <w:link w:val="Header"/>
    <w:uiPriority w:val="99"/>
    <w:rsid w:val="006270AF"/>
    <w:rPr>
      <w:rFonts w:ascii="Verdana" w:hAnsi="Verdana"/>
    </w:rPr>
  </w:style>
  <w:style w:type="paragraph" w:styleId="Footer">
    <w:name w:val="footer"/>
    <w:basedOn w:val="Normal"/>
    <w:link w:val="FooterChar"/>
    <w:uiPriority w:val="99"/>
    <w:unhideWhenUsed/>
    <w:rsid w:val="006270AF"/>
    <w:pPr>
      <w:tabs>
        <w:tab w:val="center" w:pos="4513"/>
        <w:tab w:val="right" w:pos="9026"/>
      </w:tabs>
    </w:pPr>
  </w:style>
  <w:style w:type="character" w:customStyle="1" w:styleId="FooterChar">
    <w:name w:val="Footer Char"/>
    <w:basedOn w:val="DefaultParagraphFont"/>
    <w:link w:val="Footer"/>
    <w:uiPriority w:val="99"/>
    <w:rsid w:val="006270AF"/>
    <w:rPr>
      <w:rFonts w:ascii="Verdana" w:hAnsi="Verdana"/>
    </w:rPr>
  </w:style>
  <w:style w:type="character" w:styleId="CommentReference">
    <w:name w:val="annotation reference"/>
    <w:basedOn w:val="DefaultParagraphFont"/>
    <w:uiPriority w:val="99"/>
    <w:semiHidden/>
    <w:unhideWhenUsed/>
    <w:rsid w:val="00306DFD"/>
    <w:rPr>
      <w:sz w:val="16"/>
      <w:szCs w:val="16"/>
    </w:rPr>
  </w:style>
  <w:style w:type="paragraph" w:styleId="CommentText">
    <w:name w:val="annotation text"/>
    <w:basedOn w:val="Normal"/>
    <w:link w:val="CommentTextChar"/>
    <w:uiPriority w:val="99"/>
    <w:semiHidden/>
    <w:unhideWhenUsed/>
    <w:rsid w:val="00306DFD"/>
  </w:style>
  <w:style w:type="character" w:customStyle="1" w:styleId="CommentTextChar">
    <w:name w:val="Comment Text Char"/>
    <w:basedOn w:val="DefaultParagraphFont"/>
    <w:link w:val="CommentText"/>
    <w:uiPriority w:val="99"/>
    <w:semiHidden/>
    <w:rsid w:val="00306DFD"/>
    <w:rPr>
      <w:rFonts w:ascii="Verdana" w:hAnsi="Verdana"/>
    </w:rPr>
  </w:style>
  <w:style w:type="paragraph" w:styleId="CommentSubject">
    <w:name w:val="annotation subject"/>
    <w:basedOn w:val="CommentText"/>
    <w:next w:val="CommentText"/>
    <w:link w:val="CommentSubjectChar"/>
    <w:uiPriority w:val="99"/>
    <w:semiHidden/>
    <w:unhideWhenUsed/>
    <w:rsid w:val="00306DFD"/>
    <w:rPr>
      <w:b/>
      <w:bCs/>
    </w:rPr>
  </w:style>
  <w:style w:type="character" w:customStyle="1" w:styleId="CommentSubjectChar">
    <w:name w:val="Comment Subject Char"/>
    <w:basedOn w:val="CommentTextChar"/>
    <w:link w:val="CommentSubject"/>
    <w:uiPriority w:val="99"/>
    <w:semiHidden/>
    <w:rsid w:val="00306DFD"/>
    <w:rPr>
      <w:rFonts w:ascii="Verdana" w:hAnsi="Verdana"/>
      <w:b/>
      <w:bCs/>
    </w:rPr>
  </w:style>
  <w:style w:type="paragraph" w:styleId="BalloonText">
    <w:name w:val="Balloon Text"/>
    <w:basedOn w:val="Normal"/>
    <w:link w:val="BalloonTextChar"/>
    <w:uiPriority w:val="99"/>
    <w:semiHidden/>
    <w:unhideWhenUsed/>
    <w:rsid w:val="00306DFD"/>
    <w:rPr>
      <w:rFonts w:ascii="Tahoma" w:hAnsi="Tahoma" w:cs="Tahoma"/>
      <w:sz w:val="16"/>
      <w:szCs w:val="16"/>
    </w:rPr>
  </w:style>
  <w:style w:type="character" w:customStyle="1" w:styleId="BalloonTextChar">
    <w:name w:val="Balloon Text Char"/>
    <w:basedOn w:val="DefaultParagraphFont"/>
    <w:link w:val="BalloonText"/>
    <w:uiPriority w:val="99"/>
    <w:semiHidden/>
    <w:rsid w:val="00306DFD"/>
    <w:rPr>
      <w:rFonts w:ascii="Tahoma" w:hAnsi="Tahoma" w:cs="Tahoma"/>
      <w:sz w:val="16"/>
      <w:szCs w:val="16"/>
    </w:rPr>
  </w:style>
  <w:style w:type="character" w:styleId="FollowedHyperlink">
    <w:name w:val="FollowedHyperlink"/>
    <w:basedOn w:val="DefaultParagraphFont"/>
    <w:uiPriority w:val="99"/>
    <w:semiHidden/>
    <w:unhideWhenUsed/>
    <w:rsid w:val="001F6B0F"/>
    <w:rPr>
      <w:color w:val="800080" w:themeColor="followedHyperlink"/>
      <w:u w:val="single"/>
    </w:rPr>
  </w:style>
  <w:style w:type="character" w:customStyle="1" w:styleId="normal1">
    <w:name w:val="normal1"/>
    <w:basedOn w:val="DefaultParagraphFont"/>
    <w:rsid w:val="00662F9E"/>
    <w:rPr>
      <w:rFonts w:ascii="Verdana" w:hAnsi="Verdana" w:hint="default"/>
      <w:b w:val="0"/>
      <w:bCs w:val="0"/>
      <w:color w:val="000000"/>
      <w:sz w:val="18"/>
      <w:szCs w:val="18"/>
    </w:rPr>
  </w:style>
  <w:style w:type="character" w:customStyle="1" w:styleId="smaller">
    <w:name w:val="smaller"/>
    <w:basedOn w:val="DefaultParagraphFont"/>
    <w:rsid w:val="001443BB"/>
  </w:style>
  <w:style w:type="paragraph" w:customStyle="1" w:styleId="DHHSbody">
    <w:name w:val="DHHS body"/>
    <w:qFormat/>
    <w:rsid w:val="00E63DA6"/>
    <w:pPr>
      <w:spacing w:after="120" w:line="270" w:lineRule="atLeast"/>
    </w:pPr>
    <w:rPr>
      <w:rFonts w:ascii="Arial" w:eastAsia="Times" w:hAnsi="Arial"/>
    </w:rPr>
  </w:style>
  <w:style w:type="paragraph" w:customStyle="1" w:styleId="DHHSmainheading">
    <w:name w:val="DHHS main heading"/>
    <w:uiPriority w:val="8"/>
    <w:rsid w:val="00E63DA6"/>
    <w:pPr>
      <w:spacing w:line="560" w:lineRule="atLeast"/>
    </w:pPr>
    <w:rPr>
      <w:rFonts w:ascii="Arial" w:hAnsi="Arial"/>
      <w:color w:val="FFFFFF"/>
      <w:sz w:val="50"/>
      <w:szCs w:val="50"/>
    </w:rPr>
  </w:style>
  <w:style w:type="paragraph" w:customStyle="1" w:styleId="DHHSmainsubheading">
    <w:name w:val="DHHS main subheading"/>
    <w:uiPriority w:val="8"/>
    <w:rsid w:val="00E63DA6"/>
    <w:rPr>
      <w:rFonts w:ascii="Arial" w:hAnsi="Arial"/>
      <w:color w:val="FFFFFF"/>
      <w:sz w:val="28"/>
      <w:szCs w:val="24"/>
    </w:rPr>
  </w:style>
  <w:style w:type="character" w:customStyle="1" w:styleId="h2headingstyle1">
    <w:name w:val="h2headingstyle1"/>
    <w:basedOn w:val="DefaultParagraphFont"/>
    <w:rsid w:val="00E63DA6"/>
    <w:rPr>
      <w:rFonts w:ascii="Verdana" w:hAnsi="Verdana" w:hint="default"/>
      <w:b/>
      <w:bCs/>
      <w:color w:val="99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846</Words>
  <Characters>4832</Characters>
  <Application>Microsoft Office Word</Application>
  <DocSecurity>0</DocSecurity>
  <Lines>172</Lines>
  <Paragraphs>103</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Linley (VIC)</dc:creator>
  <cp:lastModifiedBy>Glazebrook, Bridget (VIC)</cp:lastModifiedBy>
  <cp:revision>5</cp:revision>
  <dcterms:created xsi:type="dcterms:W3CDTF">2019-07-23T02:05:00Z</dcterms:created>
  <dcterms:modified xsi:type="dcterms:W3CDTF">2019-07-23T02:18:00Z</dcterms:modified>
</cp:coreProperties>
</file>