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CA16B4"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6660" cy="2059940"/>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6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852E4D" w:rsidP="00A91406">
            <w:pPr>
              <w:pStyle w:val="DHHSmainheading"/>
            </w:pPr>
            <w:r w:rsidRPr="00852E4D">
              <w:lastRenderedPageBreak/>
              <w:t xml:space="preserve">Koolin </w:t>
            </w:r>
            <w:proofErr w:type="spellStart"/>
            <w:r w:rsidRPr="00852E4D">
              <w:t>Balit</w:t>
            </w:r>
            <w:proofErr w:type="spellEnd"/>
            <w:r w:rsidRPr="00852E4D">
              <w:t xml:space="preserve"> Conference Grants</w:t>
            </w:r>
          </w:p>
        </w:tc>
      </w:tr>
      <w:tr w:rsidR="00AD784C" w:rsidTr="00357B4E">
        <w:trPr>
          <w:trHeight w:hRule="exact" w:val="1162"/>
        </w:trPr>
        <w:tc>
          <w:tcPr>
            <w:tcW w:w="8046" w:type="dxa"/>
            <w:shd w:val="clear" w:color="auto" w:fill="auto"/>
            <w:tcMar>
              <w:top w:w="170" w:type="dxa"/>
              <w:bottom w:w="510" w:type="dxa"/>
            </w:tcMar>
          </w:tcPr>
          <w:p w:rsidR="00357B4E" w:rsidRPr="00AD784C" w:rsidRDefault="00852E4D" w:rsidP="00357B4E">
            <w:pPr>
              <w:pStyle w:val="DHHSmainsubheading"/>
              <w:rPr>
                <w:szCs w:val="28"/>
              </w:rPr>
            </w:pPr>
            <w:r w:rsidRPr="00852E4D">
              <w:rPr>
                <w:szCs w:val="28"/>
              </w:rPr>
              <w:t>Frequently asked questions</w:t>
            </w:r>
          </w:p>
        </w:tc>
      </w:tr>
    </w:tbl>
    <w:p w:rsidR="00852E4D" w:rsidRPr="00852E4D" w:rsidRDefault="00852E4D" w:rsidP="00FD4396">
      <w:pPr>
        <w:keepNext/>
        <w:keepLines/>
        <w:spacing w:line="360" w:lineRule="auto"/>
        <w:jc w:val="both"/>
        <w:outlineLvl w:val="2"/>
        <w:rPr>
          <w:rFonts w:ascii="Arial" w:eastAsia="MS Gothic" w:hAnsi="Arial" w:cs="Arial"/>
          <w:b/>
          <w:bCs/>
        </w:rPr>
      </w:pPr>
      <w:r w:rsidRPr="00852E4D">
        <w:rPr>
          <w:rFonts w:ascii="Arial" w:eastAsia="MS Gothic" w:hAnsi="Arial" w:cs="Arial"/>
          <w:b/>
          <w:bCs/>
        </w:rPr>
        <w:t>Can the grants be used to attend an overseas conference?</w:t>
      </w:r>
    </w:p>
    <w:p w:rsidR="00852E4D" w:rsidRDefault="00852E4D" w:rsidP="00FD4396">
      <w:pPr>
        <w:spacing w:line="360" w:lineRule="auto"/>
        <w:jc w:val="both"/>
        <w:rPr>
          <w:rFonts w:ascii="Arial" w:eastAsia="Times" w:hAnsi="Arial" w:cs="Arial"/>
        </w:rPr>
      </w:pPr>
      <w:r w:rsidRPr="00852E4D">
        <w:rPr>
          <w:rFonts w:ascii="Arial" w:eastAsia="Times" w:hAnsi="Arial" w:cs="Arial"/>
        </w:rPr>
        <w:t>The grants are available to assist people to present at conferences both in Australia and overseas.</w:t>
      </w:r>
    </w:p>
    <w:p w:rsidR="00852E4D" w:rsidRPr="00852E4D" w:rsidRDefault="00852E4D" w:rsidP="00FD4396">
      <w:pPr>
        <w:spacing w:line="360" w:lineRule="auto"/>
        <w:jc w:val="both"/>
        <w:rPr>
          <w:rFonts w:ascii="Arial" w:eastAsia="Times" w:hAnsi="Arial" w:cs="Arial"/>
        </w:rPr>
      </w:pPr>
    </w:p>
    <w:p w:rsidR="00852E4D" w:rsidRDefault="00852E4D" w:rsidP="00FD4396">
      <w:pPr>
        <w:keepNext/>
        <w:keepLines/>
        <w:spacing w:line="360" w:lineRule="auto"/>
        <w:jc w:val="both"/>
        <w:outlineLvl w:val="2"/>
        <w:rPr>
          <w:rFonts w:ascii="Arial" w:eastAsia="MS Gothic" w:hAnsi="Arial" w:cs="Arial"/>
          <w:b/>
          <w:bCs/>
        </w:rPr>
      </w:pPr>
      <w:r w:rsidRPr="00852E4D">
        <w:rPr>
          <w:rFonts w:ascii="Arial" w:eastAsia="MS Gothic" w:hAnsi="Arial" w:cs="Arial"/>
          <w:b/>
          <w:bCs/>
        </w:rPr>
        <w:t>My organisation has partnered with a university to undertake an evaluation of our DHHS funded Aboriginal initiative. Can I apply for the grant to co-present with the university?</w:t>
      </w:r>
    </w:p>
    <w:p w:rsidR="00852E4D" w:rsidRDefault="00852E4D" w:rsidP="00FD4396">
      <w:pPr>
        <w:spacing w:line="360" w:lineRule="auto"/>
        <w:jc w:val="both"/>
        <w:rPr>
          <w:rFonts w:ascii="Arial" w:eastAsia="Times" w:hAnsi="Arial" w:cs="Arial"/>
          <w:lang w:val="fr-FR"/>
        </w:rPr>
      </w:pPr>
      <w:r w:rsidRPr="00852E4D">
        <w:rPr>
          <w:rFonts w:ascii="Arial" w:eastAsia="Times" w:hAnsi="Arial" w:cs="Arial"/>
          <w:lang w:val="fr-FR"/>
        </w:rPr>
        <w:t>Yes, you can apply for a grant for an initiative that involves partnerships, including if the initiative is managed and coordinated through a partnership model or if the evaluation/review/quality improvement process has been undertaken in partnership with another organisation, however</w:t>
      </w:r>
      <w:r>
        <w:rPr>
          <w:rFonts w:ascii="Arial" w:eastAsia="Times" w:hAnsi="Arial" w:cs="Arial"/>
          <w:lang w:val="fr-FR"/>
        </w:rPr>
        <w:t>,</w:t>
      </w:r>
      <w:r w:rsidRPr="00852E4D">
        <w:rPr>
          <w:rFonts w:ascii="Arial" w:eastAsia="Times" w:hAnsi="Arial" w:cs="Arial"/>
          <w:lang w:val="fr-FR"/>
        </w:rPr>
        <w:t xml:space="preserve"> only one grant is available per conference.</w:t>
      </w:r>
    </w:p>
    <w:p w:rsidR="00852E4D" w:rsidRPr="00852E4D" w:rsidRDefault="00852E4D" w:rsidP="00FD4396">
      <w:pPr>
        <w:spacing w:line="360" w:lineRule="auto"/>
        <w:jc w:val="both"/>
        <w:rPr>
          <w:rFonts w:ascii="Arial" w:eastAsia="Times" w:hAnsi="Arial" w:cs="Arial"/>
          <w:lang w:val="fr-FR"/>
        </w:rPr>
      </w:pPr>
    </w:p>
    <w:p w:rsidR="00852E4D" w:rsidRPr="00852E4D" w:rsidRDefault="00852E4D" w:rsidP="00FD4396">
      <w:pPr>
        <w:spacing w:line="360" w:lineRule="auto"/>
        <w:jc w:val="both"/>
        <w:rPr>
          <w:rFonts w:ascii="Arial" w:eastAsia="Times" w:hAnsi="Arial" w:cs="Arial"/>
          <w:lang w:val="fr-FR"/>
        </w:rPr>
      </w:pPr>
      <w:r w:rsidRPr="00852E4D">
        <w:rPr>
          <w:rFonts w:ascii="Arial" w:eastAsia="Times" w:hAnsi="Arial" w:cs="Arial"/>
          <w:b/>
          <w:lang w:val="fr-FR"/>
        </w:rPr>
        <w:t>Can the partnering University apply for a grant?</w:t>
      </w:r>
      <w:r w:rsidRPr="00852E4D">
        <w:rPr>
          <w:rFonts w:ascii="Arial" w:eastAsia="Times" w:hAnsi="Arial" w:cs="Arial"/>
          <w:lang w:val="fr-FR"/>
        </w:rPr>
        <w:t xml:space="preserve">  </w:t>
      </w:r>
    </w:p>
    <w:p w:rsidR="00852E4D" w:rsidRDefault="00852E4D" w:rsidP="00FD4396">
      <w:pPr>
        <w:spacing w:line="360" w:lineRule="auto"/>
        <w:jc w:val="both"/>
        <w:rPr>
          <w:rFonts w:ascii="Arial" w:eastAsia="Times" w:hAnsi="Arial" w:cs="Arial"/>
          <w:lang w:val="fr-FR"/>
        </w:rPr>
      </w:pPr>
      <w:r w:rsidRPr="00852E4D">
        <w:rPr>
          <w:rFonts w:ascii="Arial" w:eastAsia="Times" w:hAnsi="Arial" w:cs="Arial"/>
          <w:lang w:val="fr-FR"/>
        </w:rPr>
        <w:t xml:space="preserve">Yes, but only one grant is available per conference. </w:t>
      </w:r>
    </w:p>
    <w:p w:rsidR="008C4987" w:rsidRDefault="008C4987" w:rsidP="00FD4396">
      <w:pPr>
        <w:spacing w:line="360" w:lineRule="auto"/>
        <w:jc w:val="both"/>
        <w:rPr>
          <w:rFonts w:ascii="Arial" w:eastAsia="Times" w:hAnsi="Arial" w:cs="Arial"/>
          <w:lang w:val="fr-FR"/>
        </w:rPr>
      </w:pPr>
    </w:p>
    <w:p w:rsidR="008C4987" w:rsidRDefault="008C4987" w:rsidP="00FD4396">
      <w:pPr>
        <w:spacing w:line="360" w:lineRule="auto"/>
        <w:jc w:val="both"/>
        <w:rPr>
          <w:rFonts w:ascii="Arial" w:eastAsia="Times" w:hAnsi="Arial" w:cs="Arial"/>
          <w:b/>
          <w:lang w:val="fr-FR"/>
        </w:rPr>
      </w:pPr>
      <w:r w:rsidRPr="00FD4396">
        <w:rPr>
          <w:rFonts w:ascii="Arial" w:eastAsia="Times" w:hAnsi="Arial" w:cs="Arial"/>
          <w:b/>
          <w:lang w:val="fr-FR"/>
        </w:rPr>
        <w:t>If two people are co-presenting, can both presenters apply for the grants?</w:t>
      </w:r>
    </w:p>
    <w:p w:rsidR="00FD4396" w:rsidRPr="00FD4396" w:rsidRDefault="00FD4396" w:rsidP="00FD4396">
      <w:pPr>
        <w:spacing w:line="360" w:lineRule="auto"/>
        <w:jc w:val="both"/>
        <w:rPr>
          <w:rFonts w:ascii="Arial" w:eastAsia="Times" w:hAnsi="Arial" w:cs="Arial"/>
          <w:lang w:val="fr-FR"/>
        </w:rPr>
      </w:pPr>
      <w:r w:rsidRPr="00FD4396">
        <w:rPr>
          <w:rFonts w:ascii="Arial" w:eastAsia="Times" w:hAnsi="Arial" w:cs="Arial"/>
          <w:lang w:val="fr-FR"/>
        </w:rPr>
        <w:t xml:space="preserve">Yes, </w:t>
      </w:r>
      <w:r>
        <w:rPr>
          <w:rFonts w:ascii="Arial" w:eastAsia="Times" w:hAnsi="Arial" w:cs="Arial"/>
          <w:lang w:val="fr-FR"/>
        </w:rPr>
        <w:t>b</w:t>
      </w:r>
      <w:r w:rsidRPr="00FD4396">
        <w:rPr>
          <w:rFonts w:ascii="Arial" w:eastAsia="Times" w:hAnsi="Arial" w:cs="Arial"/>
          <w:lang w:val="fr-FR"/>
        </w:rPr>
        <w:t>oth pres</w:t>
      </w:r>
      <w:r>
        <w:rPr>
          <w:rFonts w:ascii="Arial" w:eastAsia="Times" w:hAnsi="Arial" w:cs="Arial"/>
          <w:lang w:val="fr-FR"/>
        </w:rPr>
        <w:t>e</w:t>
      </w:r>
      <w:r w:rsidRPr="00FD4396">
        <w:rPr>
          <w:rFonts w:ascii="Arial" w:eastAsia="Times" w:hAnsi="Arial" w:cs="Arial"/>
          <w:lang w:val="fr-FR"/>
        </w:rPr>
        <w:t>nters can apply however, only up $2000 is avai</w:t>
      </w:r>
      <w:r w:rsidR="001F6016">
        <w:rPr>
          <w:rFonts w:ascii="Arial" w:eastAsia="Times" w:hAnsi="Arial" w:cs="Arial"/>
          <w:lang w:val="fr-FR"/>
        </w:rPr>
        <w:t>la</w:t>
      </w:r>
      <w:r w:rsidRPr="00FD4396">
        <w:rPr>
          <w:rFonts w:ascii="Arial" w:eastAsia="Times" w:hAnsi="Arial" w:cs="Arial"/>
          <w:lang w:val="fr-FR"/>
        </w:rPr>
        <w:t>ble per presentation</w:t>
      </w:r>
      <w:r>
        <w:rPr>
          <w:rFonts w:ascii="Arial" w:eastAsia="Times" w:hAnsi="Arial" w:cs="Arial"/>
          <w:lang w:val="fr-FR"/>
        </w:rPr>
        <w:t>. In this situation the amount of $2000 will split and each presenter (if they meet the elegi</w:t>
      </w:r>
      <w:r w:rsidR="001F6016">
        <w:rPr>
          <w:rFonts w:ascii="Arial" w:eastAsia="Times" w:hAnsi="Arial" w:cs="Arial"/>
          <w:lang w:val="fr-FR"/>
        </w:rPr>
        <w:t>b</w:t>
      </w:r>
      <w:r>
        <w:rPr>
          <w:rFonts w:ascii="Arial" w:eastAsia="Times" w:hAnsi="Arial" w:cs="Arial"/>
          <w:lang w:val="fr-FR"/>
        </w:rPr>
        <w:t>ilty criteria) may recieve up to $1000.</w:t>
      </w:r>
    </w:p>
    <w:p w:rsidR="00852E4D" w:rsidRPr="00852E4D" w:rsidRDefault="00852E4D" w:rsidP="00FD4396">
      <w:pPr>
        <w:spacing w:line="360" w:lineRule="auto"/>
        <w:jc w:val="both"/>
        <w:rPr>
          <w:rFonts w:ascii="Arial" w:eastAsia="Times" w:hAnsi="Arial" w:cs="Arial"/>
          <w:lang w:val="fr-FR"/>
        </w:rPr>
      </w:pPr>
      <w:r w:rsidRPr="00852E4D">
        <w:rPr>
          <w:rFonts w:ascii="Arial" w:eastAsia="Times" w:hAnsi="Arial" w:cs="Arial"/>
          <w:lang w:val="fr-FR"/>
        </w:rPr>
        <w:t xml:space="preserve"> </w:t>
      </w:r>
    </w:p>
    <w:p w:rsidR="00852E4D" w:rsidRPr="00852E4D" w:rsidRDefault="00852E4D" w:rsidP="00FD4396">
      <w:pPr>
        <w:spacing w:line="360" w:lineRule="auto"/>
        <w:jc w:val="both"/>
        <w:rPr>
          <w:rFonts w:ascii="Arial" w:eastAsia="Times" w:hAnsi="Arial" w:cs="Arial"/>
          <w:lang w:val="fr-FR"/>
        </w:rPr>
      </w:pPr>
      <w:r w:rsidRPr="00852E4D">
        <w:rPr>
          <w:rFonts w:ascii="Arial" w:eastAsia="Times" w:hAnsi="Arial" w:cs="Arial"/>
          <w:b/>
          <w:lang w:val="fr-FR"/>
        </w:rPr>
        <w:t>Can mainstrean organisations and non-Aboriginal staff receive grants?</w:t>
      </w:r>
      <w:r w:rsidRPr="00852E4D">
        <w:rPr>
          <w:rFonts w:ascii="Arial" w:eastAsia="Times" w:hAnsi="Arial" w:cs="Arial"/>
          <w:lang w:val="fr-FR"/>
        </w:rPr>
        <w:t xml:space="preserve">   </w:t>
      </w:r>
    </w:p>
    <w:p w:rsidR="00852E4D" w:rsidRDefault="00852E4D" w:rsidP="00FD4396">
      <w:pPr>
        <w:spacing w:line="360" w:lineRule="auto"/>
        <w:jc w:val="both"/>
        <w:rPr>
          <w:rFonts w:ascii="Arial" w:eastAsia="Times" w:hAnsi="Arial" w:cs="Arial"/>
          <w:lang w:val="fr-FR"/>
        </w:rPr>
      </w:pPr>
      <w:r w:rsidRPr="00852E4D">
        <w:rPr>
          <w:rFonts w:ascii="Arial" w:eastAsia="Times" w:hAnsi="Arial" w:cs="Arial"/>
          <w:lang w:val="fr-FR"/>
        </w:rPr>
        <w:t>Yes</w:t>
      </w:r>
      <w:r w:rsidR="001F6016">
        <w:rPr>
          <w:rFonts w:ascii="Arial" w:eastAsia="Times" w:hAnsi="Arial" w:cs="Arial"/>
          <w:lang w:val="fr-FR"/>
        </w:rPr>
        <w:t xml:space="preserve">, however, </w:t>
      </w:r>
      <w:r w:rsidRPr="00852E4D">
        <w:rPr>
          <w:rFonts w:ascii="Arial" w:eastAsia="Times" w:hAnsi="Arial" w:cs="Arial"/>
          <w:lang w:val="fr-FR"/>
        </w:rPr>
        <w:t>if demand is high priority may be given to Aboriginal staff in Aboriginal organisations.</w:t>
      </w:r>
    </w:p>
    <w:p w:rsidR="00852E4D" w:rsidRPr="00852E4D" w:rsidRDefault="00852E4D" w:rsidP="00FD4396">
      <w:pPr>
        <w:spacing w:line="360" w:lineRule="auto"/>
        <w:jc w:val="both"/>
        <w:rPr>
          <w:rFonts w:ascii="Arial" w:eastAsia="Times" w:hAnsi="Arial" w:cs="Arial"/>
          <w:lang w:val="fr-FR"/>
        </w:rPr>
      </w:pPr>
    </w:p>
    <w:p w:rsidR="00852E4D" w:rsidRPr="00852E4D" w:rsidRDefault="00852E4D" w:rsidP="00FD4396">
      <w:pPr>
        <w:keepNext/>
        <w:keepLines/>
        <w:spacing w:line="360" w:lineRule="auto"/>
        <w:jc w:val="both"/>
        <w:outlineLvl w:val="2"/>
        <w:rPr>
          <w:rFonts w:ascii="Arial" w:eastAsia="MS Gothic" w:hAnsi="Arial" w:cs="Arial"/>
          <w:b/>
          <w:bCs/>
        </w:rPr>
      </w:pPr>
      <w:r w:rsidRPr="00852E4D">
        <w:rPr>
          <w:rFonts w:ascii="Arial" w:eastAsia="MS Gothic" w:hAnsi="Arial" w:cs="Arial"/>
          <w:b/>
          <w:bCs/>
        </w:rPr>
        <w:t>My organisation has been accepted to present at a conference. Can more than one employee from the same organisation apply for the grants?</w:t>
      </w:r>
    </w:p>
    <w:p w:rsidR="00852E4D" w:rsidRDefault="00852E4D" w:rsidP="00FD4396">
      <w:pPr>
        <w:spacing w:line="360" w:lineRule="auto"/>
        <w:jc w:val="both"/>
        <w:rPr>
          <w:rFonts w:ascii="Arial" w:eastAsia="Times" w:hAnsi="Arial" w:cs="Arial"/>
        </w:rPr>
      </w:pPr>
      <w:r w:rsidRPr="00852E4D">
        <w:rPr>
          <w:rFonts w:ascii="Arial" w:eastAsia="Times" w:hAnsi="Arial" w:cs="Arial"/>
        </w:rPr>
        <w:t xml:space="preserve">One grant is available per organisation per conference. If the Aboriginal health initiative is coordinated through a partnership model with another organisation, only one grant is available to support the presentation at the conference. </w:t>
      </w:r>
    </w:p>
    <w:p w:rsidR="00852E4D" w:rsidRPr="00852E4D" w:rsidRDefault="00852E4D" w:rsidP="00FD4396">
      <w:pPr>
        <w:spacing w:line="360" w:lineRule="auto"/>
        <w:jc w:val="both"/>
        <w:rPr>
          <w:rFonts w:ascii="Arial" w:eastAsia="Times" w:hAnsi="Arial" w:cs="Arial"/>
        </w:rPr>
      </w:pPr>
    </w:p>
    <w:p w:rsidR="00852E4D" w:rsidRPr="00852E4D" w:rsidRDefault="00852E4D" w:rsidP="00FD4396">
      <w:pPr>
        <w:spacing w:line="360" w:lineRule="auto"/>
        <w:jc w:val="both"/>
        <w:rPr>
          <w:rFonts w:ascii="Arial" w:eastAsia="Times" w:hAnsi="Arial" w:cs="Arial"/>
          <w:b/>
        </w:rPr>
      </w:pPr>
      <w:r w:rsidRPr="00852E4D">
        <w:rPr>
          <w:rFonts w:ascii="Arial" w:eastAsia="Times" w:hAnsi="Arial" w:cs="Arial"/>
          <w:b/>
        </w:rPr>
        <w:t>If I am successful in applying for a grant, how are the funds provided to me?</w:t>
      </w:r>
    </w:p>
    <w:p w:rsidR="00852E4D" w:rsidRDefault="00CF5563" w:rsidP="00FD4396">
      <w:pPr>
        <w:spacing w:line="360" w:lineRule="auto"/>
        <w:jc w:val="both"/>
        <w:rPr>
          <w:rFonts w:ascii="Arial" w:eastAsia="Times" w:hAnsi="Arial" w:cs="Arial"/>
        </w:rPr>
      </w:pPr>
      <w:r>
        <w:rPr>
          <w:rFonts w:ascii="Arial" w:eastAsia="Times" w:hAnsi="Arial" w:cs="Arial"/>
        </w:rPr>
        <w:t>If</w:t>
      </w:r>
      <w:r w:rsidR="00852E4D" w:rsidRPr="00852E4D">
        <w:rPr>
          <w:rFonts w:ascii="Arial" w:eastAsia="Times" w:hAnsi="Arial" w:cs="Arial"/>
        </w:rPr>
        <w:t xml:space="preserve"> you have been successful in your grant application, an invoice for the amount necessary is to be submitted to the Aboriginal Health </w:t>
      </w:r>
      <w:r w:rsidR="001F6016">
        <w:rPr>
          <w:rFonts w:ascii="Arial" w:eastAsia="Times" w:hAnsi="Arial" w:cs="Arial"/>
        </w:rPr>
        <w:t xml:space="preserve">and Wellbeing </w:t>
      </w:r>
      <w:r w:rsidR="00852E4D" w:rsidRPr="00852E4D">
        <w:rPr>
          <w:rFonts w:ascii="Arial" w:eastAsia="Times" w:hAnsi="Arial" w:cs="Arial"/>
        </w:rPr>
        <w:t xml:space="preserve">Branch. This should be accompanied by receipts or quotes relating to the cost of the conference, accommodation and any required travel. The funds will be </w:t>
      </w:r>
      <w:r>
        <w:rPr>
          <w:rFonts w:ascii="Arial" w:eastAsia="Times" w:hAnsi="Arial" w:cs="Arial"/>
        </w:rPr>
        <w:t>transferred</w:t>
      </w:r>
      <w:r w:rsidR="00852E4D" w:rsidRPr="00852E4D">
        <w:rPr>
          <w:rFonts w:ascii="Arial" w:eastAsia="Times" w:hAnsi="Arial" w:cs="Arial"/>
        </w:rPr>
        <w:t xml:space="preserve"> to the applicants’ organisation within 10 business days.  If you apply and are successful in your grant application and are not applying on behalf of an organisation, the funds will be provided directly to you. </w:t>
      </w:r>
    </w:p>
    <w:p w:rsidR="00852E4D" w:rsidRPr="00852E4D" w:rsidRDefault="00852E4D" w:rsidP="00FD4396">
      <w:pPr>
        <w:spacing w:line="360" w:lineRule="auto"/>
        <w:jc w:val="both"/>
        <w:rPr>
          <w:rFonts w:ascii="Arial" w:eastAsia="Times" w:hAnsi="Arial" w:cs="Arial"/>
        </w:rPr>
      </w:pPr>
    </w:p>
    <w:p w:rsidR="00852E4D" w:rsidRPr="00852E4D" w:rsidRDefault="00852E4D" w:rsidP="00FD4396">
      <w:pPr>
        <w:spacing w:line="360" w:lineRule="auto"/>
        <w:jc w:val="both"/>
        <w:rPr>
          <w:rFonts w:ascii="Arial" w:eastAsia="Times" w:hAnsi="Arial" w:cs="Arial"/>
          <w:b/>
        </w:rPr>
      </w:pPr>
      <w:r w:rsidRPr="00852E4D">
        <w:rPr>
          <w:rFonts w:ascii="Arial" w:eastAsia="Times" w:hAnsi="Arial" w:cs="Arial"/>
          <w:b/>
        </w:rPr>
        <w:t>I have been accepted to present my Aboriginal health initiative at a conference however do not require the total available amount of funding. Can I apply for a grant less than $2,000?</w:t>
      </w:r>
    </w:p>
    <w:p w:rsidR="00852E4D" w:rsidRDefault="00852E4D" w:rsidP="00FD4396">
      <w:pPr>
        <w:spacing w:line="360" w:lineRule="auto"/>
        <w:jc w:val="both"/>
        <w:rPr>
          <w:rFonts w:ascii="Arial" w:eastAsia="Times" w:hAnsi="Arial" w:cs="Arial"/>
        </w:rPr>
      </w:pPr>
      <w:r w:rsidRPr="00852E4D">
        <w:rPr>
          <w:rFonts w:ascii="Arial" w:eastAsia="Times" w:hAnsi="Arial" w:cs="Arial"/>
        </w:rPr>
        <w:lastRenderedPageBreak/>
        <w:t xml:space="preserve">Yes, there is no minimum amount of funding that can be applied for, however $2,000 is the maximum amount that is available per person, per organisation, per conference. </w:t>
      </w:r>
    </w:p>
    <w:p w:rsidR="00852E4D" w:rsidRPr="00852E4D" w:rsidRDefault="00852E4D" w:rsidP="00FD4396">
      <w:pPr>
        <w:spacing w:line="360" w:lineRule="auto"/>
        <w:jc w:val="both"/>
        <w:rPr>
          <w:rFonts w:ascii="Arial" w:eastAsia="Times" w:hAnsi="Arial" w:cs="Arial"/>
        </w:rPr>
      </w:pPr>
    </w:p>
    <w:p w:rsidR="00852E4D" w:rsidRPr="00852E4D" w:rsidRDefault="00852E4D" w:rsidP="00FD4396">
      <w:pPr>
        <w:spacing w:line="360" w:lineRule="auto"/>
        <w:jc w:val="both"/>
        <w:rPr>
          <w:rFonts w:ascii="Arial" w:eastAsia="Times" w:hAnsi="Arial" w:cs="Arial"/>
          <w:b/>
        </w:rPr>
      </w:pPr>
      <w:r w:rsidRPr="00852E4D">
        <w:rPr>
          <w:rFonts w:ascii="Arial" w:eastAsia="Times" w:hAnsi="Arial" w:cs="Arial"/>
          <w:b/>
        </w:rPr>
        <w:t>Do I need to complete a report after attending the conference?</w:t>
      </w:r>
    </w:p>
    <w:p w:rsidR="00852E4D" w:rsidRDefault="00852E4D" w:rsidP="00FD4396">
      <w:pPr>
        <w:spacing w:line="360" w:lineRule="auto"/>
        <w:jc w:val="both"/>
        <w:rPr>
          <w:rFonts w:ascii="Arial" w:eastAsia="Times" w:hAnsi="Arial" w:cs="Arial"/>
        </w:rPr>
      </w:pPr>
      <w:r w:rsidRPr="00852E4D">
        <w:rPr>
          <w:rFonts w:ascii="Arial" w:eastAsia="Times" w:hAnsi="Arial" w:cs="Arial"/>
        </w:rPr>
        <w:t xml:space="preserve">Yes. A brief report is required to be completed and submitted to the Aboriginal Health </w:t>
      </w:r>
      <w:r w:rsidR="001F6016">
        <w:rPr>
          <w:rFonts w:ascii="Arial" w:eastAsia="Times" w:hAnsi="Arial" w:cs="Arial"/>
        </w:rPr>
        <w:t xml:space="preserve">and Wellbeing </w:t>
      </w:r>
      <w:r w:rsidRPr="00852E4D">
        <w:rPr>
          <w:rFonts w:ascii="Arial" w:eastAsia="Times" w:hAnsi="Arial" w:cs="Arial"/>
        </w:rPr>
        <w:t xml:space="preserve">Branch within one month of attending the conference. You will be provided with a report template to complete. </w:t>
      </w:r>
    </w:p>
    <w:p w:rsidR="00852E4D" w:rsidRPr="00852E4D" w:rsidRDefault="00852E4D" w:rsidP="00FD4396">
      <w:pPr>
        <w:spacing w:line="360" w:lineRule="auto"/>
        <w:jc w:val="both"/>
        <w:rPr>
          <w:rFonts w:ascii="Arial" w:eastAsia="Times" w:hAnsi="Arial" w:cs="Arial"/>
          <w:lang w:val="fr-FR"/>
        </w:rPr>
      </w:pPr>
    </w:p>
    <w:p w:rsidR="00852E4D" w:rsidRPr="00852E4D" w:rsidRDefault="00852E4D" w:rsidP="00FD4396">
      <w:pPr>
        <w:spacing w:line="360" w:lineRule="auto"/>
        <w:jc w:val="both"/>
        <w:rPr>
          <w:rFonts w:ascii="Arial" w:eastAsia="Times" w:hAnsi="Arial" w:cs="Arial"/>
        </w:rPr>
      </w:pPr>
      <w:r w:rsidRPr="00852E4D">
        <w:rPr>
          <w:rFonts w:ascii="Arial" w:eastAsia="Times" w:hAnsi="Arial" w:cs="Arial"/>
          <w:b/>
        </w:rPr>
        <w:t>Can I apply for additional funding if the cost of attending the conference is greater than the $2,000 available?</w:t>
      </w:r>
    </w:p>
    <w:p w:rsidR="00852E4D" w:rsidRDefault="00852E4D" w:rsidP="00FD4396">
      <w:pPr>
        <w:spacing w:line="360" w:lineRule="auto"/>
        <w:jc w:val="both"/>
        <w:rPr>
          <w:rFonts w:ascii="Arial" w:eastAsia="Times" w:hAnsi="Arial" w:cs="Arial"/>
        </w:rPr>
      </w:pPr>
      <w:r w:rsidRPr="00852E4D">
        <w:rPr>
          <w:rFonts w:ascii="Arial" w:eastAsia="Times" w:hAnsi="Arial" w:cs="Arial"/>
        </w:rPr>
        <w:t xml:space="preserve">The maximum amount of funding per grant application is $2,000. Koolin Balit Conference Grants can be used in conjunction with other funding or grants if required. </w:t>
      </w:r>
    </w:p>
    <w:p w:rsidR="00FD4396" w:rsidRPr="00852E4D" w:rsidRDefault="00FD4396" w:rsidP="00FD4396">
      <w:pPr>
        <w:spacing w:line="360" w:lineRule="auto"/>
        <w:jc w:val="both"/>
        <w:rPr>
          <w:rFonts w:ascii="Arial" w:eastAsia="Times" w:hAnsi="Arial" w:cs="Arial"/>
        </w:rPr>
      </w:pPr>
    </w:p>
    <w:p w:rsidR="00852E4D" w:rsidRPr="00852E4D" w:rsidRDefault="00852E4D" w:rsidP="00FD4396">
      <w:pPr>
        <w:keepNext/>
        <w:keepLines/>
        <w:spacing w:line="360" w:lineRule="auto"/>
        <w:jc w:val="both"/>
        <w:outlineLvl w:val="2"/>
        <w:rPr>
          <w:rFonts w:ascii="Arial" w:eastAsia="MS Gothic" w:hAnsi="Arial" w:cs="Arial"/>
          <w:b/>
          <w:bCs/>
        </w:rPr>
      </w:pPr>
      <w:r w:rsidRPr="00852E4D">
        <w:rPr>
          <w:rFonts w:ascii="Arial" w:eastAsia="MS Gothic" w:hAnsi="Arial" w:cs="Arial"/>
          <w:b/>
          <w:bCs/>
        </w:rPr>
        <w:t>Are there any guidelines regarding appropriate accommodation?</w:t>
      </w:r>
    </w:p>
    <w:p w:rsidR="00852E4D" w:rsidRPr="00852E4D" w:rsidRDefault="00852E4D" w:rsidP="00FD4396">
      <w:pPr>
        <w:spacing w:line="360" w:lineRule="auto"/>
        <w:jc w:val="both"/>
        <w:rPr>
          <w:rFonts w:ascii="Arial" w:eastAsia="Times" w:hAnsi="Arial" w:cs="Arial"/>
        </w:rPr>
      </w:pPr>
      <w:r w:rsidRPr="00852E4D">
        <w:rPr>
          <w:rFonts w:ascii="Arial" w:eastAsia="Times" w:hAnsi="Arial" w:cs="Arial"/>
        </w:rPr>
        <w:t xml:space="preserve">Yes, </w:t>
      </w:r>
    </w:p>
    <w:p w:rsidR="00852E4D" w:rsidRPr="00852E4D" w:rsidRDefault="00852E4D" w:rsidP="00FD4396">
      <w:pPr>
        <w:spacing w:line="360" w:lineRule="auto"/>
        <w:jc w:val="both"/>
        <w:rPr>
          <w:rFonts w:ascii="Arial" w:hAnsi="Arial" w:cs="Arial"/>
          <w:b/>
          <w:color w:val="000000" w:themeColor="text1"/>
          <w:spacing w:val="-3"/>
        </w:rPr>
      </w:pPr>
      <w:r w:rsidRPr="00852E4D">
        <w:rPr>
          <w:rFonts w:ascii="Arial" w:hAnsi="Arial" w:cs="Arial"/>
          <w:b/>
          <w:color w:val="000000" w:themeColor="text1"/>
          <w:spacing w:val="-3"/>
        </w:rPr>
        <w:t>Accommodation</w:t>
      </w:r>
    </w:p>
    <w:p w:rsidR="00852E4D" w:rsidRPr="00852E4D" w:rsidRDefault="00852E4D" w:rsidP="00FD4396">
      <w:pPr>
        <w:numPr>
          <w:ilvl w:val="0"/>
          <w:numId w:val="9"/>
        </w:numPr>
        <w:spacing w:line="360" w:lineRule="auto"/>
        <w:ind w:left="568"/>
        <w:jc w:val="both"/>
        <w:rPr>
          <w:rFonts w:ascii="Arial" w:eastAsia="Times" w:hAnsi="Arial" w:cs="Arial"/>
        </w:rPr>
      </w:pPr>
      <w:r w:rsidRPr="00852E4D">
        <w:rPr>
          <w:rFonts w:ascii="Arial" w:eastAsia="Times" w:hAnsi="Arial" w:cs="Arial"/>
        </w:rPr>
        <w:t>single room accommodation (unless sharing with a work colleague or single rooms are unavailable) in accordance with the Royal Automobile Club of Victoria (RACV) Accommodation Guide</w:t>
      </w:r>
    </w:p>
    <w:p w:rsidR="00852E4D" w:rsidRPr="00852E4D" w:rsidRDefault="00852E4D" w:rsidP="00FD4396">
      <w:pPr>
        <w:numPr>
          <w:ilvl w:val="0"/>
          <w:numId w:val="9"/>
        </w:numPr>
        <w:spacing w:line="360" w:lineRule="auto"/>
        <w:ind w:left="568"/>
        <w:jc w:val="both"/>
        <w:rPr>
          <w:rFonts w:ascii="Arial" w:eastAsia="Times" w:hAnsi="Arial" w:cs="Arial"/>
          <w:i/>
        </w:rPr>
      </w:pPr>
      <w:proofErr w:type="gramStart"/>
      <w:r w:rsidRPr="00852E4D">
        <w:rPr>
          <w:rFonts w:ascii="Arial" w:eastAsia="Times" w:hAnsi="Arial" w:cs="Arial"/>
          <w:i/>
        </w:rPr>
        <w:t>non-executive</w:t>
      </w:r>
      <w:proofErr w:type="gramEnd"/>
      <w:r w:rsidRPr="00852E4D">
        <w:rPr>
          <w:rFonts w:ascii="Arial" w:eastAsia="Times" w:hAnsi="Arial" w:cs="Arial"/>
          <w:i/>
        </w:rPr>
        <w:t xml:space="preserve"> employees are limited to ‘three star’ accommodation.</w:t>
      </w:r>
    </w:p>
    <w:p w:rsidR="00852E4D" w:rsidRPr="00852E4D" w:rsidRDefault="00852E4D" w:rsidP="00FD4396">
      <w:pPr>
        <w:numPr>
          <w:ilvl w:val="0"/>
          <w:numId w:val="9"/>
        </w:numPr>
        <w:spacing w:line="360" w:lineRule="auto"/>
        <w:ind w:left="568"/>
        <w:jc w:val="both"/>
        <w:rPr>
          <w:rFonts w:ascii="Arial" w:eastAsia="Times" w:hAnsi="Arial" w:cs="Arial"/>
          <w:i/>
        </w:rPr>
      </w:pPr>
      <w:r w:rsidRPr="00852E4D">
        <w:rPr>
          <w:rFonts w:ascii="Arial" w:eastAsia="Times" w:hAnsi="Arial" w:cs="Arial"/>
          <w:i/>
        </w:rPr>
        <w:t>executive officers are limited to ‘four star’ accommodation</w:t>
      </w:r>
    </w:p>
    <w:p w:rsidR="00852E4D" w:rsidRPr="00852E4D" w:rsidRDefault="00852E4D" w:rsidP="00FD4396">
      <w:pPr>
        <w:numPr>
          <w:ilvl w:val="0"/>
          <w:numId w:val="9"/>
        </w:numPr>
        <w:spacing w:line="360" w:lineRule="auto"/>
        <w:ind w:left="568"/>
        <w:jc w:val="both"/>
        <w:rPr>
          <w:rFonts w:ascii="Arial" w:eastAsia="Times" w:hAnsi="Arial" w:cs="Arial"/>
          <w:i/>
        </w:rPr>
      </w:pPr>
      <w:r w:rsidRPr="00852E4D">
        <w:rPr>
          <w:rFonts w:ascii="Arial" w:eastAsia="Times" w:hAnsi="Arial" w:cs="Arial"/>
          <w:i/>
        </w:rPr>
        <w:t>exceptions may be made if:</w:t>
      </w:r>
    </w:p>
    <w:p w:rsidR="00852E4D" w:rsidRPr="00852E4D" w:rsidRDefault="00852E4D" w:rsidP="00FD4396">
      <w:pPr>
        <w:numPr>
          <w:ilvl w:val="0"/>
          <w:numId w:val="10"/>
        </w:numPr>
        <w:suppressAutoHyphens/>
        <w:overflowPunct w:val="0"/>
        <w:autoSpaceDE w:val="0"/>
        <w:autoSpaceDN w:val="0"/>
        <w:adjustRightInd w:val="0"/>
        <w:spacing w:line="360" w:lineRule="auto"/>
        <w:ind w:left="800" w:hanging="425"/>
        <w:jc w:val="both"/>
        <w:textAlignment w:val="baseline"/>
        <w:rPr>
          <w:rFonts w:ascii="Arial" w:hAnsi="Arial" w:cs="Arial"/>
          <w:spacing w:val="-3"/>
        </w:rPr>
      </w:pPr>
      <w:r w:rsidRPr="00852E4D">
        <w:rPr>
          <w:rFonts w:ascii="Arial" w:hAnsi="Arial" w:cs="Arial"/>
          <w:spacing w:val="-3"/>
        </w:rPr>
        <w:t>‘four star’ rates compare favourably with ‘three star’ rates</w:t>
      </w:r>
    </w:p>
    <w:p w:rsidR="00852E4D" w:rsidRPr="00852E4D" w:rsidRDefault="00852E4D" w:rsidP="00FD4396">
      <w:pPr>
        <w:numPr>
          <w:ilvl w:val="0"/>
          <w:numId w:val="10"/>
        </w:numPr>
        <w:overflowPunct w:val="0"/>
        <w:autoSpaceDE w:val="0"/>
        <w:autoSpaceDN w:val="0"/>
        <w:adjustRightInd w:val="0"/>
        <w:spacing w:line="360" w:lineRule="auto"/>
        <w:ind w:left="800" w:hanging="425"/>
        <w:jc w:val="both"/>
        <w:textAlignment w:val="baseline"/>
        <w:rPr>
          <w:rFonts w:ascii="Arial" w:hAnsi="Arial" w:cs="Arial"/>
        </w:rPr>
      </w:pPr>
      <w:r w:rsidRPr="00852E4D">
        <w:rPr>
          <w:rFonts w:ascii="Arial" w:hAnsi="Arial" w:cs="Arial"/>
          <w:spacing w:val="-3"/>
        </w:rPr>
        <w:t>employees need to be accommodated at the same venue as a Minister, or</w:t>
      </w:r>
    </w:p>
    <w:p w:rsidR="00852E4D" w:rsidRPr="00852E4D" w:rsidRDefault="00852E4D" w:rsidP="00FD4396">
      <w:pPr>
        <w:spacing w:line="360" w:lineRule="auto"/>
        <w:jc w:val="both"/>
        <w:rPr>
          <w:rFonts w:ascii="Arial" w:eastAsia="Times" w:hAnsi="Arial" w:cs="Arial"/>
        </w:rPr>
      </w:pPr>
      <w:proofErr w:type="gramStart"/>
      <w:r w:rsidRPr="00852E4D">
        <w:rPr>
          <w:rFonts w:ascii="Arial" w:eastAsia="Times" w:hAnsi="Arial" w:cs="Arial"/>
          <w:spacing w:val="-3"/>
        </w:rPr>
        <w:t>the</w:t>
      </w:r>
      <w:proofErr w:type="gramEnd"/>
      <w:r w:rsidRPr="00852E4D">
        <w:rPr>
          <w:rFonts w:ascii="Arial" w:eastAsia="Times" w:hAnsi="Arial" w:cs="Arial"/>
          <w:spacing w:val="-3"/>
        </w:rPr>
        <w:t xml:space="preserve"> training provider supplies a preferred accommodation list.</w:t>
      </w:r>
    </w:p>
    <w:p w:rsidR="00852E4D" w:rsidRPr="00852E4D" w:rsidRDefault="00852E4D" w:rsidP="00FD4396">
      <w:pPr>
        <w:spacing w:line="360" w:lineRule="auto"/>
        <w:jc w:val="both"/>
        <w:rPr>
          <w:rFonts w:ascii="Arial" w:eastAsia="Times" w:hAnsi="Arial" w:cs="Arial"/>
        </w:rPr>
      </w:pPr>
    </w:p>
    <w:p w:rsidR="00852E4D" w:rsidRPr="00852E4D" w:rsidRDefault="00852E4D" w:rsidP="00FD4396">
      <w:pPr>
        <w:keepNext/>
        <w:keepLines/>
        <w:spacing w:line="360" w:lineRule="auto"/>
        <w:jc w:val="both"/>
        <w:outlineLvl w:val="2"/>
        <w:rPr>
          <w:rFonts w:ascii="Arial" w:eastAsia="MS Gothic" w:hAnsi="Arial" w:cs="Arial"/>
          <w:b/>
          <w:bCs/>
        </w:rPr>
      </w:pPr>
      <w:r w:rsidRPr="00852E4D">
        <w:rPr>
          <w:rFonts w:ascii="Arial" w:eastAsia="MS Gothic" w:hAnsi="Arial" w:cs="Arial"/>
          <w:b/>
          <w:bCs/>
        </w:rPr>
        <w:t>Can I apply for more than one grant?</w:t>
      </w:r>
    </w:p>
    <w:p w:rsidR="00852E4D" w:rsidRPr="00852E4D" w:rsidRDefault="00852E4D" w:rsidP="00FD4396">
      <w:pPr>
        <w:spacing w:line="360" w:lineRule="auto"/>
        <w:jc w:val="both"/>
        <w:rPr>
          <w:rFonts w:ascii="Arial" w:eastAsia="Times" w:hAnsi="Arial" w:cs="Arial"/>
        </w:rPr>
      </w:pPr>
      <w:r w:rsidRPr="00852E4D">
        <w:rPr>
          <w:rFonts w:ascii="Arial" w:eastAsia="Times" w:hAnsi="Arial" w:cs="Arial"/>
        </w:rPr>
        <w:t xml:space="preserve">An individual can </w:t>
      </w:r>
      <w:r w:rsidRPr="00852E4D">
        <w:rPr>
          <w:rFonts w:ascii="Arial" w:eastAsia="Times" w:hAnsi="Arial" w:cs="Arial"/>
          <w:color w:val="000000"/>
          <w:lang w:eastAsia="en-AU"/>
        </w:rPr>
        <w:t>only receive one Koolin Balit Conference Grant per financial year. If you have applied for a Koolin Balit Conference Grant and been unsuccessful, you may apply for another grant for another conference.</w:t>
      </w:r>
    </w:p>
    <w:p w:rsidR="00852E4D" w:rsidRPr="00852E4D" w:rsidRDefault="00852E4D" w:rsidP="00FD4396">
      <w:pPr>
        <w:spacing w:line="360" w:lineRule="auto"/>
        <w:jc w:val="both"/>
        <w:rPr>
          <w:rFonts w:ascii="Arial" w:eastAsia="Times" w:hAnsi="Arial" w:cs="Arial"/>
        </w:rPr>
      </w:pPr>
    </w:p>
    <w:p w:rsidR="00852E4D" w:rsidRPr="00852E4D" w:rsidRDefault="00852E4D" w:rsidP="00FD4396">
      <w:pPr>
        <w:spacing w:line="360" w:lineRule="auto"/>
        <w:jc w:val="both"/>
        <w:rPr>
          <w:rFonts w:ascii="Arial" w:eastAsia="Times" w:hAnsi="Arial" w:cs="Arial"/>
          <w:b/>
        </w:rPr>
      </w:pPr>
      <w:r w:rsidRPr="00852E4D">
        <w:rPr>
          <w:rFonts w:ascii="Arial" w:eastAsia="Times" w:hAnsi="Arial" w:cs="Arial"/>
          <w:b/>
        </w:rPr>
        <w:t>When do applications close?</w:t>
      </w:r>
    </w:p>
    <w:p w:rsidR="00852E4D" w:rsidRDefault="00852E4D" w:rsidP="00FD4396">
      <w:pPr>
        <w:tabs>
          <w:tab w:val="left" w:pos="2595"/>
        </w:tabs>
        <w:spacing w:line="360" w:lineRule="auto"/>
        <w:jc w:val="both"/>
        <w:rPr>
          <w:rFonts w:ascii="Arial" w:eastAsia="Times" w:hAnsi="Arial" w:cs="Arial"/>
        </w:rPr>
      </w:pPr>
      <w:r w:rsidRPr="00852E4D">
        <w:rPr>
          <w:rFonts w:ascii="Arial" w:eastAsia="Times" w:hAnsi="Arial" w:cs="Arial"/>
        </w:rPr>
        <w:t xml:space="preserve">There is no application closing date. The first round of grants will be open from July 1 2015 until 30 June 2016. The second round of grants will open on 1 July 2016 until 30 June 2017. You can apply for a grant at any time during these periods. </w:t>
      </w:r>
    </w:p>
    <w:p w:rsidR="00852E4D" w:rsidRPr="00852E4D" w:rsidRDefault="00852E4D" w:rsidP="00FD4396">
      <w:pPr>
        <w:tabs>
          <w:tab w:val="left" w:pos="2595"/>
        </w:tabs>
        <w:spacing w:line="360" w:lineRule="auto"/>
        <w:jc w:val="both"/>
        <w:rPr>
          <w:rFonts w:ascii="Arial" w:eastAsia="Times" w:hAnsi="Arial" w:cs="Arial"/>
        </w:rPr>
      </w:pPr>
    </w:p>
    <w:p w:rsidR="00852E4D" w:rsidRPr="00852E4D" w:rsidRDefault="00852E4D" w:rsidP="00FD4396">
      <w:pPr>
        <w:spacing w:line="360" w:lineRule="auto"/>
        <w:jc w:val="both"/>
        <w:rPr>
          <w:rFonts w:ascii="Arial" w:eastAsia="Times" w:hAnsi="Arial" w:cs="Arial"/>
        </w:rPr>
      </w:pPr>
      <w:r w:rsidRPr="00852E4D">
        <w:rPr>
          <w:rFonts w:ascii="Arial" w:eastAsia="Times" w:hAnsi="Arial" w:cs="Arial"/>
          <w:b/>
        </w:rPr>
        <w:t>What happens if I receive a grant but cannot attend the conference?</w:t>
      </w:r>
      <w:r w:rsidRPr="00852E4D">
        <w:rPr>
          <w:rFonts w:ascii="Arial" w:eastAsia="Times" w:hAnsi="Arial" w:cs="Arial"/>
        </w:rPr>
        <w:t xml:space="preserve">  </w:t>
      </w:r>
    </w:p>
    <w:p w:rsidR="002916A7" w:rsidRPr="00906490" w:rsidRDefault="00852E4D" w:rsidP="00FD4396">
      <w:pPr>
        <w:spacing w:line="360" w:lineRule="auto"/>
        <w:jc w:val="both"/>
      </w:pPr>
      <w:r w:rsidRPr="00852E4D">
        <w:rPr>
          <w:rFonts w:ascii="Arial" w:eastAsia="Times" w:hAnsi="Arial" w:cs="Arial"/>
        </w:rPr>
        <w:t xml:space="preserve">You may transfer the grant to another person who is able to attend in your place, for example. </w:t>
      </w:r>
      <w:proofErr w:type="gramStart"/>
      <w:r w:rsidRPr="00852E4D">
        <w:rPr>
          <w:rFonts w:ascii="Arial" w:eastAsia="Times" w:hAnsi="Arial" w:cs="Arial"/>
        </w:rPr>
        <w:t>another</w:t>
      </w:r>
      <w:proofErr w:type="gramEnd"/>
      <w:r w:rsidRPr="00852E4D">
        <w:rPr>
          <w:rFonts w:ascii="Arial" w:eastAsia="Times" w:hAnsi="Arial" w:cs="Arial"/>
        </w:rPr>
        <w:t xml:space="preserve"> member of the project team who can deliver your presentation.  If this is not possible, you will need to return the funds to DHHS. It is not transferable to another </w:t>
      </w:r>
      <w:r w:rsidR="00CF5563" w:rsidRPr="00852E4D">
        <w:rPr>
          <w:rFonts w:ascii="Arial" w:eastAsia="Times" w:hAnsi="Arial" w:cs="Arial"/>
        </w:rPr>
        <w:t>conference;</w:t>
      </w:r>
      <w:r w:rsidRPr="00852E4D">
        <w:rPr>
          <w:rFonts w:ascii="Arial" w:eastAsia="Times" w:hAnsi="Arial" w:cs="Arial"/>
        </w:rPr>
        <w:t xml:space="preserve"> however you may apply again at any time.</w:t>
      </w:r>
    </w:p>
    <w:sectPr w:rsidR="002916A7" w:rsidRPr="00906490"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B4" w:rsidRDefault="00CA16B4">
      <w:r>
        <w:separator/>
      </w:r>
    </w:p>
  </w:endnote>
  <w:endnote w:type="continuationSeparator" w:id="0">
    <w:p w:rsidR="00CA16B4" w:rsidRDefault="00CA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CA16B4"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ab/>
    </w:r>
    <w:r w:rsidRPr="00A11421">
      <w:fldChar w:fldCharType="begin"/>
    </w:r>
    <w:r w:rsidRPr="00A11421">
      <w:instrText xml:space="preserve"> PAGE </w:instrText>
    </w:r>
    <w:r w:rsidRPr="00A11421">
      <w:fldChar w:fldCharType="separate"/>
    </w:r>
    <w:r w:rsidR="003646FE">
      <w:rPr>
        <w:noProof/>
      </w:rPr>
      <w:t>2</w:t>
    </w:r>
    <w:r w:rsidRPr="00A11421">
      <w:fldChar w:fldCharType="end"/>
    </w:r>
  </w:p>
  <w:p w:rsidR="003E5153" w:rsidRDefault="003E51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B4" w:rsidRDefault="00CA16B4" w:rsidP="002862F1">
      <w:pPr>
        <w:spacing w:before="120"/>
      </w:pPr>
      <w:r>
        <w:separator/>
      </w:r>
    </w:p>
  </w:footnote>
  <w:footnote w:type="continuationSeparator" w:id="0">
    <w:p w:rsidR="00CA16B4" w:rsidRDefault="00CA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p w:rsidR="003E5153" w:rsidRDefault="003E5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674D508C"/>
    <w:multiLevelType w:val="hybridMultilevel"/>
    <w:tmpl w:val="A87E9320"/>
    <w:lvl w:ilvl="0" w:tplc="0C090003">
      <w:start w:val="1"/>
      <w:numFmt w:val="bullet"/>
      <w:lvlText w:val="o"/>
      <w:lvlJc w:val="left"/>
      <w:pPr>
        <w:tabs>
          <w:tab w:val="num" w:pos="1095"/>
        </w:tabs>
        <w:ind w:left="1095" w:hanging="360"/>
      </w:pPr>
      <w:rPr>
        <w:rFonts w:ascii="Courier New" w:hAnsi="Courier New" w:cs="Courier New" w:hint="default"/>
      </w:rPr>
    </w:lvl>
    <w:lvl w:ilvl="1" w:tplc="0C090003" w:tentative="1">
      <w:start w:val="1"/>
      <w:numFmt w:val="bullet"/>
      <w:lvlText w:val="o"/>
      <w:lvlJc w:val="left"/>
      <w:pPr>
        <w:tabs>
          <w:tab w:val="num" w:pos="1815"/>
        </w:tabs>
        <w:ind w:left="1815" w:hanging="360"/>
      </w:pPr>
      <w:rPr>
        <w:rFonts w:ascii="Courier New" w:hAnsi="Courier New" w:cs="Courier New" w:hint="default"/>
      </w:rPr>
    </w:lvl>
    <w:lvl w:ilvl="2" w:tplc="0C090005" w:tentative="1">
      <w:start w:val="1"/>
      <w:numFmt w:val="bullet"/>
      <w:lvlText w:val=""/>
      <w:lvlJc w:val="left"/>
      <w:pPr>
        <w:tabs>
          <w:tab w:val="num" w:pos="2535"/>
        </w:tabs>
        <w:ind w:left="2535" w:hanging="360"/>
      </w:pPr>
      <w:rPr>
        <w:rFonts w:ascii="Wingdings" w:hAnsi="Wingdings" w:hint="default"/>
      </w:rPr>
    </w:lvl>
    <w:lvl w:ilvl="3" w:tplc="0C090001" w:tentative="1">
      <w:start w:val="1"/>
      <w:numFmt w:val="bullet"/>
      <w:lvlText w:val=""/>
      <w:lvlJc w:val="left"/>
      <w:pPr>
        <w:tabs>
          <w:tab w:val="num" w:pos="3255"/>
        </w:tabs>
        <w:ind w:left="3255" w:hanging="360"/>
      </w:pPr>
      <w:rPr>
        <w:rFonts w:ascii="Symbol" w:hAnsi="Symbol" w:hint="default"/>
      </w:rPr>
    </w:lvl>
    <w:lvl w:ilvl="4" w:tplc="0C090003" w:tentative="1">
      <w:start w:val="1"/>
      <w:numFmt w:val="bullet"/>
      <w:lvlText w:val="o"/>
      <w:lvlJc w:val="left"/>
      <w:pPr>
        <w:tabs>
          <w:tab w:val="num" w:pos="3975"/>
        </w:tabs>
        <w:ind w:left="3975" w:hanging="360"/>
      </w:pPr>
      <w:rPr>
        <w:rFonts w:ascii="Courier New" w:hAnsi="Courier New" w:cs="Courier New" w:hint="default"/>
      </w:rPr>
    </w:lvl>
    <w:lvl w:ilvl="5" w:tplc="0C090005" w:tentative="1">
      <w:start w:val="1"/>
      <w:numFmt w:val="bullet"/>
      <w:lvlText w:val=""/>
      <w:lvlJc w:val="left"/>
      <w:pPr>
        <w:tabs>
          <w:tab w:val="num" w:pos="4695"/>
        </w:tabs>
        <w:ind w:left="4695" w:hanging="360"/>
      </w:pPr>
      <w:rPr>
        <w:rFonts w:ascii="Wingdings" w:hAnsi="Wingdings" w:hint="default"/>
      </w:rPr>
    </w:lvl>
    <w:lvl w:ilvl="6" w:tplc="0C090001" w:tentative="1">
      <w:start w:val="1"/>
      <w:numFmt w:val="bullet"/>
      <w:lvlText w:val=""/>
      <w:lvlJc w:val="left"/>
      <w:pPr>
        <w:tabs>
          <w:tab w:val="num" w:pos="5415"/>
        </w:tabs>
        <w:ind w:left="5415" w:hanging="360"/>
      </w:pPr>
      <w:rPr>
        <w:rFonts w:ascii="Symbol" w:hAnsi="Symbol" w:hint="default"/>
      </w:rPr>
    </w:lvl>
    <w:lvl w:ilvl="7" w:tplc="0C090003" w:tentative="1">
      <w:start w:val="1"/>
      <w:numFmt w:val="bullet"/>
      <w:lvlText w:val="o"/>
      <w:lvlJc w:val="left"/>
      <w:pPr>
        <w:tabs>
          <w:tab w:val="num" w:pos="6135"/>
        </w:tabs>
        <w:ind w:left="6135" w:hanging="360"/>
      </w:pPr>
      <w:rPr>
        <w:rFonts w:ascii="Courier New" w:hAnsi="Courier New" w:cs="Courier New" w:hint="default"/>
      </w:rPr>
    </w:lvl>
    <w:lvl w:ilvl="8" w:tplc="0C09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B4"/>
    <w:rsid w:val="000072B6"/>
    <w:rsid w:val="0001021B"/>
    <w:rsid w:val="0001069A"/>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01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16A7"/>
    <w:rsid w:val="0029597D"/>
    <w:rsid w:val="002962C3"/>
    <w:rsid w:val="0029752B"/>
    <w:rsid w:val="002A483C"/>
    <w:rsid w:val="002B1729"/>
    <w:rsid w:val="002B36C7"/>
    <w:rsid w:val="002B4DD4"/>
    <w:rsid w:val="002B5277"/>
    <w:rsid w:val="002B5375"/>
    <w:rsid w:val="002B77C1"/>
    <w:rsid w:val="002C2728"/>
    <w:rsid w:val="002C690B"/>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46F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5153"/>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16F7B"/>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229B"/>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4D56"/>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2E4D"/>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4987"/>
    <w:rsid w:val="008C4F27"/>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6FDC"/>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605E"/>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7E3"/>
    <w:rsid w:val="00B13851"/>
    <w:rsid w:val="00B13B1C"/>
    <w:rsid w:val="00B16DDF"/>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16B4"/>
    <w:rsid w:val="00CA6611"/>
    <w:rsid w:val="00CA6AE6"/>
    <w:rsid w:val="00CA782F"/>
    <w:rsid w:val="00CB3285"/>
    <w:rsid w:val="00CC0C72"/>
    <w:rsid w:val="00CC2BFD"/>
    <w:rsid w:val="00CD3476"/>
    <w:rsid w:val="00CD64DF"/>
    <w:rsid w:val="00CF2F50"/>
    <w:rsid w:val="00CF5563"/>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56C14"/>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3EB5"/>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0865"/>
    <w:rsid w:val="00FA2C46"/>
    <w:rsid w:val="00FA3525"/>
    <w:rsid w:val="00FB4769"/>
    <w:rsid w:val="00FB4CDA"/>
    <w:rsid w:val="00FC0F81"/>
    <w:rsid w:val="00FC395C"/>
    <w:rsid w:val="00FD08ED"/>
    <w:rsid w:val="00FD3766"/>
    <w:rsid w:val="00FD439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852E4D"/>
    <w:rPr>
      <w:rFonts w:ascii="Tahoma" w:hAnsi="Tahoma" w:cs="Tahoma"/>
      <w:sz w:val="16"/>
      <w:szCs w:val="16"/>
    </w:rPr>
  </w:style>
  <w:style w:type="character" w:customStyle="1" w:styleId="BalloonTextChar">
    <w:name w:val="Balloon Text Char"/>
    <w:basedOn w:val="DefaultParagraphFont"/>
    <w:link w:val="BalloonText"/>
    <w:uiPriority w:val="99"/>
    <w:semiHidden/>
    <w:rsid w:val="00852E4D"/>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Bullets">
    <w:name w:val="Bullets"/>
    <w:rsid w:val="00852E4D"/>
    <w:pPr>
      <w:numPr>
        <w:numId w:val="9"/>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852E4D"/>
    <w:rPr>
      <w:rFonts w:ascii="Tahoma" w:hAnsi="Tahoma" w:cs="Tahoma"/>
      <w:sz w:val="16"/>
      <w:szCs w:val="16"/>
    </w:rPr>
  </w:style>
  <w:style w:type="character" w:customStyle="1" w:styleId="BalloonTextChar">
    <w:name w:val="Balloon Text Char"/>
    <w:basedOn w:val="DefaultParagraphFont"/>
    <w:link w:val="BalloonText"/>
    <w:uiPriority w:val="99"/>
    <w:semiHidden/>
    <w:rsid w:val="00852E4D"/>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Bullets">
    <w:name w:val="Bullets"/>
    <w:rsid w:val="00852E4D"/>
    <w:pPr>
      <w:numPr>
        <w:numId w:val="9"/>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4728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Milosavic</dc:creator>
  <cp:lastModifiedBy>Michelle Phillips-Schork</cp:lastModifiedBy>
  <cp:revision>2</cp:revision>
  <cp:lastPrinted>2016-10-28T05:02:00Z</cp:lastPrinted>
  <dcterms:created xsi:type="dcterms:W3CDTF">2016-12-09T03:00:00Z</dcterms:created>
  <dcterms:modified xsi:type="dcterms:W3CDTF">2016-12-09T03:00:00Z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