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CE875" w14:textId="77777777" w:rsidR="0074696E" w:rsidRPr="004C6EEE" w:rsidRDefault="000E0970" w:rsidP="00AD784C">
      <w:pPr>
        <w:pStyle w:val="Spacerparatopoffirstpage"/>
      </w:pPr>
      <w:bookmarkStart w:id="0" w:name="_GoBack"/>
      <w:bookmarkEnd w:id="0"/>
      <w:r>
        <w:rPr>
          <w:lang w:eastAsia="en-AU"/>
        </w:rPr>
        <w:drawing>
          <wp:anchor distT="0" distB="0" distL="114300" distR="114300" simplePos="0" relativeHeight="251657216" behindDoc="1" locked="1" layoutInCell="0" allowOverlap="1" wp14:anchorId="3CBA76C0" wp14:editId="66A3F9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420" cy="2068830"/>
            <wp:effectExtent l="0" t="0" r="5080" b="127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A82B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8"/>
      </w:tblGrid>
      <w:tr w:rsidR="00AD784C" w14:paraId="3DC94537" w14:textId="77777777" w:rsidTr="00F52B17">
        <w:trPr>
          <w:trHeight w:val="1247"/>
        </w:trPr>
        <w:tc>
          <w:tcPr>
            <w:tcW w:w="7938" w:type="dxa"/>
            <w:shd w:val="clear" w:color="auto" w:fill="auto"/>
            <w:vAlign w:val="bottom"/>
          </w:tcPr>
          <w:p w14:paraId="70566763" w14:textId="68640691" w:rsidR="00AD784C" w:rsidRPr="002C6D1C" w:rsidRDefault="00A05C38" w:rsidP="002C6D1C">
            <w:pPr>
              <w:pStyle w:val="DHHSmainheading"/>
            </w:pPr>
            <w:r w:rsidRPr="002C6D1C">
              <w:t xml:space="preserve">Check you are using the correct </w:t>
            </w:r>
            <w:r w:rsidR="00B64471">
              <w:rPr>
                <w:b/>
                <w:bCs/>
              </w:rPr>
              <w:t>Varicella containing</w:t>
            </w:r>
            <w:r w:rsidR="00F24D25">
              <w:rPr>
                <w:b/>
                <w:bCs/>
              </w:rPr>
              <w:t xml:space="preserve"> </w:t>
            </w:r>
            <w:r w:rsidR="002C6D1C" w:rsidRPr="002C6D1C">
              <w:t>vaccines</w:t>
            </w:r>
          </w:p>
        </w:tc>
      </w:tr>
      <w:tr w:rsidR="00AD784C" w14:paraId="26E7AC9B" w14:textId="77777777" w:rsidTr="00F52B17">
        <w:trPr>
          <w:trHeight w:hRule="exact" w:val="1162"/>
        </w:trPr>
        <w:tc>
          <w:tcPr>
            <w:tcW w:w="7938" w:type="dxa"/>
            <w:shd w:val="clear" w:color="auto" w:fill="auto"/>
            <w:tcMar>
              <w:top w:w="170" w:type="dxa"/>
              <w:bottom w:w="510" w:type="dxa"/>
            </w:tcMar>
          </w:tcPr>
          <w:p w14:paraId="6D711962" w14:textId="7730D1F8" w:rsidR="00357B4E" w:rsidRPr="00AD784C" w:rsidRDefault="00FF7876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National Immunisation Program age recommendations for different vaccine brands</w:t>
            </w:r>
          </w:p>
        </w:tc>
      </w:tr>
    </w:tbl>
    <w:p w14:paraId="36F48DEF" w14:textId="6F1032EB" w:rsidR="007173CA" w:rsidRPr="00FF7876" w:rsidRDefault="00FF7876" w:rsidP="007173CA">
      <w:pPr>
        <w:pStyle w:val="DHHSbody"/>
        <w:rPr>
          <w:i/>
          <w:iCs/>
        </w:rPr>
      </w:pPr>
      <w:r w:rsidRPr="00E510A9">
        <w:t xml:space="preserve">Use this resource </w:t>
      </w:r>
      <w:r>
        <w:t xml:space="preserve">in conjunction </w:t>
      </w:r>
      <w:r w:rsidRPr="00E510A9">
        <w:t xml:space="preserve">with the </w:t>
      </w:r>
      <w:hyperlink r:id="rId14" w:history="1">
        <w:r w:rsidRPr="00DE0F62">
          <w:rPr>
            <w:rStyle w:val="Hyperlink"/>
          </w:rPr>
          <w:t>Immunisation schedule Victoria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>
        <w:t>&lt;h</w:t>
      </w:r>
      <w:r w:rsidRPr="00DE0F62">
        <w:t>ttps://www2.health.vic.gov.au/public-health/immunisation/immunisation-schedule-vaccine-eligibility-criteria/immunisation-schedule-victoria</w:t>
      </w:r>
      <w:r>
        <w:t xml:space="preserve">&gt; </w:t>
      </w:r>
    </w:p>
    <w:p w14:paraId="5EF5D221" w14:textId="77777777" w:rsidR="007173CA" w:rsidRDefault="007173CA" w:rsidP="007173CA">
      <w:pPr>
        <w:pStyle w:val="DHHSbody"/>
        <w:sectPr w:rsidR="007173CA" w:rsidSect="00F01E5F">
          <w:headerReference w:type="default" r:id="rId15"/>
          <w:footerReference w:type="default" r:id="rId16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178B20B2" w14:textId="1E994060" w:rsidR="00032039" w:rsidRDefault="00032039" w:rsidP="00892508">
      <w:pPr>
        <w:pStyle w:val="DHHSbody"/>
      </w:pPr>
      <w:bookmarkStart w:id="1" w:name="_Toc13581751"/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686"/>
        <w:gridCol w:w="6374"/>
      </w:tblGrid>
      <w:tr w:rsidR="00B40730" w14:paraId="07FF5ECC" w14:textId="77777777" w:rsidTr="00F65A36">
        <w:tc>
          <w:tcPr>
            <w:tcW w:w="3686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6EA80F0A" w14:textId="77777777" w:rsidR="00B64471" w:rsidRDefault="00B64471" w:rsidP="00B64471">
            <w:pPr>
              <w:pStyle w:val="AVaccinebrand"/>
            </w:pPr>
            <w:proofErr w:type="spellStart"/>
            <w:r w:rsidRPr="00B64471">
              <w:t>Varivax</w:t>
            </w:r>
            <w:proofErr w:type="spellEnd"/>
            <w:r w:rsidRPr="005E5139">
              <w:rPr>
                <w:vertAlign w:val="superscript"/>
              </w:rPr>
              <w:t>®</w:t>
            </w:r>
          </w:p>
          <w:p w14:paraId="24580862" w14:textId="4055E247" w:rsidR="00D37D1C" w:rsidRPr="00FF7876" w:rsidRDefault="00B64471" w:rsidP="00B64471">
            <w:pPr>
              <w:pStyle w:val="DHHSbody"/>
              <w:rPr>
                <w:sz w:val="40"/>
                <w:szCs w:val="40"/>
              </w:rPr>
            </w:pPr>
            <w:r w:rsidRPr="00B64471">
              <w:t>Varicella</w:t>
            </w:r>
            <w:r w:rsidRPr="06146825">
              <w:t xml:space="preserve"> - zoster (Chickenpox)</w:t>
            </w:r>
          </w:p>
        </w:tc>
        <w:tc>
          <w:tcPr>
            <w:tcW w:w="6374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6046678C" w14:textId="6A2124CA" w:rsidR="00D37D1C" w:rsidRDefault="00892508" w:rsidP="00D37D1C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BD2921" wp14:editId="61572369">
                  <wp:extent cx="2339163" cy="1024110"/>
                  <wp:effectExtent l="0" t="0" r="0" b="5080"/>
                  <wp:docPr id="5" name="Picture 5" descr="Variva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Varivax® packagi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43" cy="103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30" w14:paraId="55C09498" w14:textId="77777777" w:rsidTr="00F65A36">
        <w:tc>
          <w:tcPr>
            <w:tcW w:w="368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ABBB47D" w14:textId="2638520C" w:rsidR="00D37D1C" w:rsidRPr="00D37D1C" w:rsidRDefault="00D37D1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637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E080BFC" w14:textId="59B063AF" w:rsidR="00D37D1C" w:rsidRPr="00D37D1C" w:rsidRDefault="00D37D1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B40730" w14:paraId="1C879C3A" w14:textId="77777777" w:rsidTr="00F65A36">
        <w:tc>
          <w:tcPr>
            <w:tcW w:w="3686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573D2D1B" w14:textId="77777777" w:rsidR="00B64471" w:rsidRPr="00912175" w:rsidRDefault="00B64471" w:rsidP="00B64471">
            <w:pPr>
              <w:pStyle w:val="DHHStablebullet"/>
              <w:ind w:left="0" w:firstLine="0"/>
              <w:rPr>
                <w:rFonts w:cs="Arial"/>
                <w:b/>
                <w:bCs/>
                <w:color w:val="333333"/>
              </w:rPr>
            </w:pPr>
            <w:r w:rsidRPr="00912175">
              <w:rPr>
                <w:rFonts w:cs="Arial"/>
                <w:b/>
                <w:bCs/>
                <w:color w:val="333333"/>
              </w:rPr>
              <w:t>Catch-up</w:t>
            </w:r>
          </w:p>
          <w:p w14:paraId="60F8581F" w14:textId="77777777" w:rsidR="00B64471" w:rsidRPr="00B64471" w:rsidRDefault="00B64471" w:rsidP="00B64471">
            <w:pPr>
              <w:pStyle w:val="DHHSbullet1"/>
            </w:pPr>
            <w:r w:rsidRPr="00B64471">
              <w:t xml:space="preserve">From 19 months </w:t>
            </w:r>
          </w:p>
          <w:p w14:paraId="75523060" w14:textId="32598C02" w:rsidR="00D37D1C" w:rsidRPr="00D37D1C" w:rsidRDefault="00B64471" w:rsidP="00B64471">
            <w:pPr>
              <w:pStyle w:val="DHHSbullet1"/>
            </w:pPr>
            <w:r w:rsidRPr="00B64471">
              <w:t>From</w:t>
            </w:r>
            <w:r w:rsidRPr="00E31FC5">
              <w:t xml:space="preserve"> 14 years to </w:t>
            </w:r>
            <w:r>
              <w:t>&lt;</w:t>
            </w:r>
            <w:r w:rsidRPr="00E31FC5">
              <w:t>20 years</w:t>
            </w:r>
          </w:p>
        </w:tc>
        <w:tc>
          <w:tcPr>
            <w:tcW w:w="6374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044CE536" w14:textId="5AD2A726" w:rsidR="00B64471" w:rsidRPr="00B64471" w:rsidRDefault="00B64471" w:rsidP="00B64471">
            <w:pPr>
              <w:pStyle w:val="DHHSbullet1"/>
            </w:pPr>
            <w:r w:rsidRPr="008651FD">
              <w:t>Sy</w:t>
            </w:r>
            <w:r w:rsidRPr="00B64471">
              <w:t>ringe of diluent + vial</w:t>
            </w:r>
            <w:r w:rsidR="00C248B2">
              <w:t xml:space="preserve"> with pellet</w:t>
            </w:r>
          </w:p>
          <w:p w14:paraId="1501F581" w14:textId="0E936CD7" w:rsidR="00B64471" w:rsidRPr="00B64471" w:rsidRDefault="00B64471" w:rsidP="00B64471">
            <w:pPr>
              <w:pStyle w:val="DHHSbullet1"/>
            </w:pPr>
            <w:r w:rsidRPr="00B64471">
              <w:t xml:space="preserve">14 years and older </w:t>
            </w:r>
            <w:r w:rsidR="00F65A36">
              <w:t xml:space="preserve">– </w:t>
            </w:r>
            <w:r w:rsidRPr="00B64471">
              <w:t xml:space="preserve">2 dose </w:t>
            </w:r>
            <w:proofErr w:type="gramStart"/>
            <w:r w:rsidRPr="00B64471">
              <w:t>course</w:t>
            </w:r>
            <w:proofErr w:type="gramEnd"/>
            <w:r w:rsidRPr="00B64471">
              <w:t>, a minimum of 4 weeks apart</w:t>
            </w:r>
          </w:p>
          <w:p w14:paraId="073401C6" w14:textId="77777777" w:rsidR="00B64471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Live attenuated virus vaccine</w:t>
            </w:r>
          </w:p>
          <w:p w14:paraId="6D16BE18" w14:textId="7134CD56" w:rsidR="00D37D1C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Contraindicated in immunocompromised individuals</w:t>
            </w:r>
          </w:p>
        </w:tc>
      </w:tr>
      <w:tr w:rsidR="00B40730" w14:paraId="574BC503" w14:textId="77777777" w:rsidTr="00F65A36">
        <w:tc>
          <w:tcPr>
            <w:tcW w:w="3686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6CD23090" w14:textId="77777777" w:rsidR="00B64471" w:rsidRDefault="00B64471" w:rsidP="00B64471">
            <w:pPr>
              <w:pStyle w:val="AVaccinebrand"/>
            </w:pPr>
            <w:r w:rsidRPr="00B64471">
              <w:t>Zostavax</w:t>
            </w:r>
            <w:r w:rsidRPr="005E5139">
              <w:rPr>
                <w:vertAlign w:val="superscript"/>
              </w:rPr>
              <w:t>®</w:t>
            </w:r>
          </w:p>
          <w:p w14:paraId="712861C6" w14:textId="569DF71A" w:rsidR="00B40730" w:rsidRDefault="00B64471" w:rsidP="00B64471">
            <w:pPr>
              <w:pStyle w:val="DHHSbody"/>
            </w:pPr>
            <w:r w:rsidRPr="00B64471">
              <w:t>Herpes</w:t>
            </w:r>
            <w:r w:rsidRPr="06146825">
              <w:t xml:space="preserve"> - zoster (Shingles)</w:t>
            </w:r>
          </w:p>
        </w:tc>
        <w:tc>
          <w:tcPr>
            <w:tcW w:w="6374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353BEEFA" w14:textId="2AE7311E" w:rsidR="00B40730" w:rsidRDefault="00B40730" w:rsidP="00B40730">
            <w:pPr>
              <w:pStyle w:val="DHHStabletext"/>
              <w:jc w:val="center"/>
            </w:pPr>
            <w:r>
              <w:rPr>
                <w:noProof/>
              </w:rPr>
              <w:drawing>
                <wp:inline distT="0" distB="0" distL="0" distR="0" wp14:anchorId="6ECB2E6D" wp14:editId="22DD896A">
                  <wp:extent cx="2828260" cy="1048074"/>
                  <wp:effectExtent l="0" t="0" r="4445" b="6350"/>
                  <wp:docPr id="8" name="Picture 8" descr="Zostava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Zostavax® packag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54" cy="105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B40730" w14:paraId="0CD66DF6" w14:textId="77777777" w:rsidTr="00F65A36">
        <w:tc>
          <w:tcPr>
            <w:tcW w:w="368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C1219CA" w14:textId="0CA47047" w:rsidR="00B40730" w:rsidRPr="00D37D1C" w:rsidRDefault="00B40730" w:rsidP="00B40730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637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D742C5B" w14:textId="1B741E59" w:rsidR="00B40730" w:rsidRPr="00D37D1C" w:rsidRDefault="00B40730" w:rsidP="00B40730">
            <w:pPr>
              <w:pStyle w:val="AgerecommendationandNotessubheadings"/>
            </w:pPr>
            <w:r w:rsidRPr="00D37D1C">
              <w:t>Notes</w:t>
            </w:r>
          </w:p>
        </w:tc>
      </w:tr>
      <w:tr w:rsidR="00B40730" w14:paraId="674495B7" w14:textId="77777777" w:rsidTr="00F65A36">
        <w:tc>
          <w:tcPr>
            <w:tcW w:w="3686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22583EDF" w14:textId="77777777" w:rsidR="00B64471" w:rsidRPr="001C6915" w:rsidRDefault="00B64471" w:rsidP="00B64471">
            <w:pPr>
              <w:pStyle w:val="DHHSbullet1"/>
            </w:pPr>
            <w:r>
              <w:t>70 years</w:t>
            </w:r>
          </w:p>
          <w:p w14:paraId="037D936E" w14:textId="2E70B7AC" w:rsidR="00B40730" w:rsidRDefault="00B64471" w:rsidP="00B64471">
            <w:pPr>
              <w:pStyle w:val="DHHSbullet1"/>
            </w:pPr>
            <w:r w:rsidRPr="06146825">
              <w:t>71 - 79 years – Catch-up</w:t>
            </w:r>
          </w:p>
        </w:tc>
        <w:tc>
          <w:tcPr>
            <w:tcW w:w="6374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08988300" w14:textId="767D8F4C" w:rsidR="00B64471" w:rsidRPr="00B64471" w:rsidRDefault="00C248B2" w:rsidP="00B64471">
            <w:pPr>
              <w:pStyle w:val="DHHSbullet1"/>
            </w:pPr>
            <w:r>
              <w:t>Vial</w:t>
            </w:r>
            <w:r w:rsidR="00B64471" w:rsidRPr="00B64471">
              <w:t xml:space="preserve"> of diluent + vial</w:t>
            </w:r>
            <w:r>
              <w:t xml:space="preserve"> with pellet</w:t>
            </w:r>
          </w:p>
          <w:p w14:paraId="7BFAB01E" w14:textId="77777777" w:rsidR="00C248B2" w:rsidRPr="00C248B2" w:rsidRDefault="00C248B2" w:rsidP="00B64471">
            <w:pPr>
              <w:pStyle w:val="DHHSbullet1"/>
              <w:rPr>
                <w:b/>
                <w:bCs/>
              </w:rPr>
            </w:pPr>
            <w:r w:rsidRPr="00B64471">
              <w:t>Catch-up program ceases October 2021</w:t>
            </w:r>
          </w:p>
          <w:p w14:paraId="5DE63DF6" w14:textId="3D5EE16C" w:rsidR="00B64471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Live attenuated virus vaccine</w:t>
            </w:r>
          </w:p>
          <w:p w14:paraId="64E3F196" w14:textId="77777777" w:rsidR="00B64471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Contraindicated in immunocompromised individuals</w:t>
            </w:r>
          </w:p>
          <w:p w14:paraId="17B804ED" w14:textId="09B5480A" w:rsidR="00B64471" w:rsidRPr="00B64471" w:rsidRDefault="00B64471" w:rsidP="00B64471">
            <w:pPr>
              <w:pStyle w:val="DHHSbullet1"/>
            </w:pPr>
            <w:r w:rsidRPr="00B64471">
              <w:t>If unsure use the</w:t>
            </w:r>
            <w:r w:rsidRPr="00B64471">
              <w:rPr>
                <w:rStyle w:val="Hyperlink"/>
              </w:rPr>
              <w:t xml:space="preserve"> </w:t>
            </w:r>
            <w:hyperlink r:id="rId19">
              <w:r w:rsidRPr="00B64471">
                <w:rPr>
                  <w:rStyle w:val="Hyperlink"/>
                </w:rPr>
                <w:t>Zostavax GP decision aid</w:t>
              </w:r>
            </w:hyperlink>
            <w:r>
              <w:rPr>
                <w:rStyle w:val="Hyperlink"/>
              </w:rPr>
              <w:t xml:space="preserve"> </w:t>
            </w:r>
            <w:r w:rsidRPr="00B64471">
              <w:t>&lt;https://mvec.mcri.edu.au/wp-content/uploads/</w:t>
            </w:r>
            <w:r>
              <w:t xml:space="preserve"> </w:t>
            </w:r>
            <w:r w:rsidRPr="00B64471">
              <w:t>2017/08/Zostavax-GP-Decision-Aid.pdf</w:t>
            </w:r>
            <w:r>
              <w:t>&gt;</w:t>
            </w:r>
          </w:p>
          <w:p w14:paraId="038D856F" w14:textId="6F8E5E9E" w:rsidR="001A313D" w:rsidRDefault="00B64471" w:rsidP="00C248B2">
            <w:pPr>
              <w:pStyle w:val="DHHSbullet1"/>
            </w:pPr>
            <w:r>
              <w:t>N</w:t>
            </w:r>
            <w:r w:rsidRPr="00B64471">
              <w:t>ot to be used in patients with compromised immune function</w:t>
            </w:r>
            <w:r>
              <w:t xml:space="preserve"> </w:t>
            </w:r>
            <w:hyperlink r:id="rId20">
              <w:r w:rsidRPr="00B64471">
                <w:rPr>
                  <w:rStyle w:val="Hyperlink"/>
                </w:rPr>
                <w:t>Zostavax vaccine TGA Safety advisory</w:t>
              </w:r>
            </w:hyperlink>
            <w:r>
              <w:rPr>
                <w:rStyle w:val="Hyperlink"/>
                <w:color w:val="auto"/>
                <w:u w:val="none"/>
              </w:rPr>
              <w:t xml:space="preserve"> </w:t>
            </w:r>
            <w:r>
              <w:t>&lt;</w:t>
            </w:r>
            <w:r w:rsidRPr="00B64471">
              <w:t>https://www.tga.gov.au/alert/zostavax-vaccine</w:t>
            </w:r>
            <w:r>
              <w:t xml:space="preserve">&gt; </w:t>
            </w:r>
          </w:p>
        </w:tc>
      </w:tr>
      <w:tr w:rsidR="00B64471" w14:paraId="78F27372" w14:textId="77777777" w:rsidTr="00F65A36">
        <w:tc>
          <w:tcPr>
            <w:tcW w:w="3686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66958FB9" w14:textId="401B68D3" w:rsidR="00B64471" w:rsidRPr="00B64471" w:rsidRDefault="00B64471" w:rsidP="00B64471">
            <w:pPr>
              <w:pStyle w:val="AVaccinebrand"/>
            </w:pPr>
            <w:proofErr w:type="spellStart"/>
            <w:r w:rsidRPr="00B64471">
              <w:lastRenderedPageBreak/>
              <w:t>PriorixTetra</w:t>
            </w:r>
            <w:proofErr w:type="spellEnd"/>
            <w:r w:rsidRPr="00B64471">
              <w:t>® or</w:t>
            </w:r>
            <w:r>
              <w:t xml:space="preserve"> </w:t>
            </w:r>
            <w:proofErr w:type="spellStart"/>
            <w:r w:rsidRPr="00B64471">
              <w:t>ProQuad</w:t>
            </w:r>
            <w:proofErr w:type="spellEnd"/>
            <w:r w:rsidRPr="00B64471">
              <w:t>®</w:t>
            </w:r>
          </w:p>
          <w:p w14:paraId="3DD12E88" w14:textId="77777777" w:rsidR="00B64471" w:rsidRDefault="00B64471" w:rsidP="00B64471">
            <w:pPr>
              <w:pStyle w:val="AVaccinebrand"/>
            </w:pPr>
          </w:p>
          <w:p w14:paraId="618261DC" w14:textId="76914356" w:rsidR="00B64471" w:rsidRDefault="00B64471" w:rsidP="00B64471">
            <w:pPr>
              <w:pStyle w:val="DHHSbody"/>
            </w:pPr>
            <w:r w:rsidRPr="00B64471">
              <w:t>Measles-Mumps-Rubella-Varicella</w:t>
            </w:r>
          </w:p>
        </w:tc>
        <w:tc>
          <w:tcPr>
            <w:tcW w:w="6374" w:type="dxa"/>
            <w:tcBorders>
              <w:top w:val="single" w:sz="24" w:space="0" w:color="C5511A"/>
              <w:bottom w:val="nil"/>
            </w:tcBorders>
            <w:tcMar>
              <w:top w:w="113" w:type="dxa"/>
              <w:bottom w:w="113" w:type="dxa"/>
            </w:tcMar>
          </w:tcPr>
          <w:p w14:paraId="61F11654" w14:textId="53F473FD" w:rsidR="00B64471" w:rsidRPr="00B64471" w:rsidRDefault="00F65A36" w:rsidP="00F65A36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3BD8FE5B" wp14:editId="451BBB7D">
                  <wp:extent cx="1818167" cy="1151506"/>
                  <wp:effectExtent l="0" t="0" r="0" b="4445"/>
                  <wp:docPr id="6" name="Picture 6" descr="PriorixTetra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riorixTetra® packagi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420" cy="122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CEA940" wp14:editId="4DB5DC65">
                  <wp:extent cx="2721935" cy="878444"/>
                  <wp:effectExtent l="0" t="0" r="0" b="0"/>
                  <wp:docPr id="9" name="Picture 9" descr="ProQuad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roQuad® packag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08" cy="97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71" w14:paraId="26BFCF8A" w14:textId="77777777" w:rsidTr="00F65A36">
        <w:tc>
          <w:tcPr>
            <w:tcW w:w="368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524A84B" w14:textId="16B1F13B" w:rsidR="00B64471" w:rsidRPr="00B64471" w:rsidRDefault="00B64471" w:rsidP="00B64471">
            <w:pPr>
              <w:pStyle w:val="AgerecommendationandNotessubheadings"/>
            </w:pPr>
            <w:r w:rsidRPr="00D37D1C">
              <w:t xml:space="preserve">Age </w:t>
            </w:r>
            <w:r w:rsidRPr="00B64471">
              <w:t>recommendation</w:t>
            </w:r>
          </w:p>
        </w:tc>
        <w:tc>
          <w:tcPr>
            <w:tcW w:w="637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5A591678" w14:textId="43802BEA" w:rsidR="00B64471" w:rsidRPr="00B64471" w:rsidRDefault="00B64471" w:rsidP="00B64471">
            <w:pPr>
              <w:pStyle w:val="AgerecommendationandNotessubheadings"/>
            </w:pPr>
            <w:r w:rsidRPr="00B64471">
              <w:t>Notes</w:t>
            </w:r>
          </w:p>
        </w:tc>
      </w:tr>
      <w:tr w:rsidR="00B64471" w14:paraId="72F33A6B" w14:textId="77777777" w:rsidTr="00F65A36">
        <w:tc>
          <w:tcPr>
            <w:tcW w:w="3686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78E73270" w14:textId="77777777" w:rsidR="00B64471" w:rsidRPr="00B64471" w:rsidRDefault="00B64471" w:rsidP="00B64471">
            <w:pPr>
              <w:pStyle w:val="DHHSbullet1"/>
            </w:pPr>
            <w:r w:rsidRPr="00B64471">
              <w:t>18 months</w:t>
            </w:r>
          </w:p>
          <w:p w14:paraId="787C9F95" w14:textId="5886FBBB" w:rsidR="00B64471" w:rsidRPr="00B64471" w:rsidRDefault="00B64471" w:rsidP="00B64471">
            <w:pPr>
              <w:pStyle w:val="DHHSbullet1"/>
            </w:pPr>
            <w:r w:rsidRPr="00B64471">
              <w:t>19 months to &lt;14 years – catch-up</w:t>
            </w:r>
          </w:p>
        </w:tc>
        <w:tc>
          <w:tcPr>
            <w:tcW w:w="6374" w:type="dxa"/>
            <w:tcBorders>
              <w:top w:val="nil"/>
              <w:bottom w:val="single" w:sz="24" w:space="0" w:color="C5511A"/>
            </w:tcBorders>
            <w:tcMar>
              <w:top w:w="0" w:type="dxa"/>
              <w:bottom w:w="113" w:type="dxa"/>
            </w:tcMar>
          </w:tcPr>
          <w:p w14:paraId="4F96FB22" w14:textId="43178B73" w:rsidR="00B64471" w:rsidRPr="00B64471" w:rsidRDefault="00B64471" w:rsidP="00B64471">
            <w:pPr>
              <w:pStyle w:val="DHHSbullet1"/>
            </w:pPr>
            <w:r>
              <w:t>S</w:t>
            </w:r>
            <w:r w:rsidRPr="00B64471">
              <w:t>yringe of diluent + vial</w:t>
            </w:r>
            <w:r w:rsidR="009B0F7A">
              <w:t xml:space="preserve"> with pellet</w:t>
            </w:r>
          </w:p>
          <w:p w14:paraId="6E2D2A08" w14:textId="77777777" w:rsidR="00B64471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Live attenuated virus vaccine</w:t>
            </w:r>
          </w:p>
          <w:p w14:paraId="55B25736" w14:textId="77777777" w:rsidR="00B64471" w:rsidRPr="00B64471" w:rsidRDefault="00B64471" w:rsidP="00B64471">
            <w:pPr>
              <w:pStyle w:val="DHHSbullet1"/>
              <w:rPr>
                <w:b/>
                <w:bCs/>
              </w:rPr>
            </w:pPr>
            <w:r w:rsidRPr="00B64471">
              <w:rPr>
                <w:b/>
                <w:bCs/>
              </w:rPr>
              <w:t>Contraindicated in immunocompromised individuals</w:t>
            </w:r>
          </w:p>
          <w:p w14:paraId="60032019" w14:textId="35C89872" w:rsidR="00B64471" w:rsidRPr="00B64471" w:rsidRDefault="00B64471" w:rsidP="00B64471">
            <w:pPr>
              <w:pStyle w:val="DHHSbullet1"/>
            </w:pPr>
            <w:r w:rsidRPr="00B64471">
              <w:t>Must be administered as the 2nd MMR dose for children &lt;4 years of age due to the risk of febrile seizure if MMRV is given as a 1st dose.</w:t>
            </w:r>
          </w:p>
        </w:tc>
      </w:tr>
      <w:bookmarkEnd w:id="1"/>
    </w:tbl>
    <w:p w14:paraId="190DE3B5" w14:textId="77777777" w:rsidR="00EE0F53" w:rsidRDefault="00EE0F53" w:rsidP="00067044">
      <w:pPr>
        <w:spacing w:after="120" w:line="270" w:lineRule="atLeast"/>
        <w:rPr>
          <w:rFonts w:ascii="Arial" w:eastAsia="Times" w:hAnsi="Arial"/>
        </w:rPr>
      </w:pPr>
    </w:p>
    <w:p w14:paraId="44E54E6D" w14:textId="77777777" w:rsidR="00067044" w:rsidRDefault="00067044" w:rsidP="00067044">
      <w:pPr>
        <w:spacing w:after="120" w:line="270" w:lineRule="atLeast"/>
        <w:rPr>
          <w:rFonts w:ascii="Arial" w:eastAsia="Times" w:hAnsi="Arial"/>
          <w:color w:val="0072CE"/>
          <w:u w:val="dotted"/>
        </w:rPr>
      </w:pPr>
      <w:r w:rsidRPr="00826719">
        <w:rPr>
          <w:rFonts w:ascii="Arial" w:eastAsia="Times" w:hAnsi="Arial"/>
        </w:rPr>
        <w:t xml:space="preserve">Reference – The Australian Immunisation Handbook </w:t>
      </w:r>
      <w:hyperlink r:id="rId23" w:history="1">
        <w:r w:rsidRPr="00826719">
          <w:rPr>
            <w:rFonts w:ascii="Arial" w:eastAsia="Times" w:hAnsi="Arial"/>
            <w:color w:val="0072CE"/>
            <w:u w:val="dotted"/>
          </w:rPr>
          <w:t>https://immunisationhandbook.health.gov.au/</w:t>
        </w:r>
      </w:hyperlink>
    </w:p>
    <w:p w14:paraId="2BFE83DD" w14:textId="77777777" w:rsidR="00067044" w:rsidRDefault="00067044" w:rsidP="00067044">
      <w:pPr>
        <w:pStyle w:val="DHHSbody"/>
        <w:rPr>
          <w:lang w:val="en-US"/>
        </w:rPr>
      </w:pPr>
      <w:r w:rsidRPr="008672CA">
        <w:rPr>
          <w:lang w:val="en-US"/>
        </w:rPr>
        <w:t xml:space="preserve">Material adapted from </w:t>
      </w:r>
      <w:r>
        <w:rPr>
          <w:lang w:val="en-US"/>
        </w:rPr>
        <w:t xml:space="preserve">the </w:t>
      </w:r>
      <w:r w:rsidRPr="008672CA">
        <w:rPr>
          <w:lang w:val="en-US"/>
        </w:rPr>
        <w:t>Australian Immunisation Handbook, Australian Government Department of Health</w:t>
      </w:r>
      <w:r>
        <w:rPr>
          <w:lang w:val="en-US"/>
        </w:rPr>
        <w:t>.</w:t>
      </w:r>
    </w:p>
    <w:p w14:paraId="5E158E13" w14:textId="77777777" w:rsidR="00BB6F48" w:rsidRDefault="00067044" w:rsidP="00BB6F48">
      <w:pPr>
        <w:pStyle w:val="DHHSbody"/>
      </w:pPr>
      <w:r>
        <w:t>Images of packaging reproduced with permission.</w:t>
      </w:r>
    </w:p>
    <w:tbl>
      <w:tblPr>
        <w:tblW w:w="4895" w:type="pct"/>
        <w:tblCellMar>
          <w:top w:w="113" w:type="dxa"/>
          <w:bottom w:w="57" w:type="dxa"/>
        </w:tblCellMar>
        <w:tblLook w:val="0600" w:firstRow="0" w:lastRow="0" w:firstColumn="0" w:lastColumn="0" w:noHBand="1" w:noVBand="1"/>
      </w:tblPr>
      <w:tblGrid>
        <w:gridCol w:w="9980"/>
      </w:tblGrid>
      <w:tr w:rsidR="006254F8" w:rsidRPr="002802E3" w14:paraId="2CDBC24C" w14:textId="77777777" w:rsidTr="007A6912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8521B" w14:textId="1FBA0DB6" w:rsidR="00546305" w:rsidRDefault="00546305" w:rsidP="00A05C38">
            <w:pPr>
              <w:pStyle w:val="DHHSaccessibilitypara"/>
            </w:pPr>
            <w:r>
              <w:t xml:space="preserve">To receive this publication in an accessible format </w:t>
            </w:r>
            <w:hyperlink r:id="rId24" w:history="1">
              <w:r w:rsidRPr="00BD17CA">
                <w:rPr>
                  <w:rStyle w:val="Hyperlink"/>
                </w:rPr>
                <w:t>email</w:t>
              </w:r>
              <w:r w:rsidR="00A05C38" w:rsidRPr="00BD17CA">
                <w:rPr>
                  <w:rStyle w:val="Hyperlink"/>
                </w:rPr>
                <w:t xml:space="preserve"> Health Protection</w:t>
              </w:r>
            </w:hyperlink>
            <w:r w:rsidR="00BD17CA">
              <w:t xml:space="preserve"> </w:t>
            </w:r>
            <w:r w:rsidRPr="00A05C38">
              <w:t>&lt;</w:t>
            </w:r>
            <w:r w:rsidR="00A05C38" w:rsidRPr="00A05C38">
              <w:t>immunisation@dhhs.vic.gov.au</w:t>
            </w:r>
            <w:r>
              <w:t>&gt;.</w:t>
            </w:r>
          </w:p>
          <w:p w14:paraId="1E6738F2" w14:textId="77777777" w:rsidR="00AA36D3" w:rsidRDefault="006254F8" w:rsidP="00AA36D3">
            <w:pPr>
              <w:pStyle w:val="DHHSbody"/>
            </w:pPr>
            <w:r w:rsidRPr="00C31117">
              <w:t>Authorised and published by the Victorian Government, 1 Treasury Place, Melbourne.</w:t>
            </w:r>
            <w:r w:rsidR="00650178">
              <w:br/>
            </w:r>
            <w:r w:rsidRPr="00C31117">
              <w:t>© State of Victoria, Australia, Department of Health and Human Services</w:t>
            </w:r>
            <w:r w:rsidR="00A05C38">
              <w:t>, October 2020.</w:t>
            </w:r>
            <w:r w:rsidR="00650178">
              <w:br/>
            </w:r>
            <w:r w:rsidR="00AA36D3" w:rsidRPr="00C31117">
              <w:rPr>
                <w:szCs w:val="19"/>
              </w:rPr>
              <w:t xml:space="preserve">Available </w:t>
            </w:r>
            <w:r w:rsidR="00AA36D3">
              <w:rPr>
                <w:szCs w:val="19"/>
              </w:rPr>
              <w:t>on Health.vic –</w:t>
            </w:r>
            <w:r w:rsidR="00AA36D3">
              <w:t xml:space="preserve"> </w:t>
            </w:r>
            <w:hyperlink r:id="rId25" w:history="1">
              <w:r w:rsidR="00AA36D3" w:rsidRPr="00BD17CA">
                <w:rPr>
                  <w:rStyle w:val="Hyperlink"/>
                </w:rPr>
                <w:t>Immunisation factsheets, consent templates and mature minor information</w:t>
              </w:r>
            </w:hyperlink>
            <w:r w:rsidR="00AA36D3">
              <w:br/>
            </w:r>
            <w:r w:rsidR="00AA36D3" w:rsidRPr="00644F8D">
              <w:t>https://www2.health.vic.gov.au/public-health/immunisation/immunisation-provider-information/immunisation-resources-for-providers/vaccine-preventable-diseases-immunisation-fact-sheets</w:t>
            </w:r>
          </w:p>
          <w:p w14:paraId="33BB2088" w14:textId="79006BC9" w:rsidR="00DE0F62" w:rsidRPr="00BD17CA" w:rsidRDefault="00AA36D3" w:rsidP="00AA36D3">
            <w:pPr>
              <w:pStyle w:val="DHHSbody"/>
            </w:pPr>
            <w:r>
              <w:t>(</w:t>
            </w:r>
            <w:r w:rsidRPr="00DE0F62">
              <w:t>20098</w:t>
            </w:r>
            <w:r>
              <w:t>10 graphics)</w:t>
            </w:r>
          </w:p>
        </w:tc>
      </w:tr>
    </w:tbl>
    <w:p w14:paraId="05B99CA1" w14:textId="77777777" w:rsidR="00B2752E" w:rsidRPr="00906490" w:rsidRDefault="00B2752E" w:rsidP="00FF6D9D">
      <w:pPr>
        <w:pStyle w:val="DHHSbody"/>
      </w:pPr>
    </w:p>
    <w:sectPr w:rsidR="00B2752E" w:rsidRPr="00906490" w:rsidSect="00F22073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0AC38" w14:textId="77777777" w:rsidR="002F1FE6" w:rsidRDefault="002F1FE6">
      <w:r>
        <w:separator/>
      </w:r>
    </w:p>
  </w:endnote>
  <w:endnote w:type="continuationSeparator" w:id="0">
    <w:p w14:paraId="7DE38EC2" w14:textId="77777777" w:rsidR="002F1FE6" w:rsidRDefault="002F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914882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F14DBC" w14:textId="77777777" w:rsidR="00F22073" w:rsidRDefault="00F22073" w:rsidP="006F35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3FFFCF" w14:textId="77777777" w:rsidR="00F22073" w:rsidRDefault="00F22073" w:rsidP="00F220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6F5E" w14:textId="60646B63" w:rsidR="009D70A4" w:rsidRPr="00F65AA9" w:rsidRDefault="000E0970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19C801B5" wp14:editId="07789C38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073">
      <w:t>Check you are using the correct vaccine brand for 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FDD8" w14:textId="390DCF5C" w:rsidR="00466F3B" w:rsidRDefault="00466F3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2F85" w14:textId="61D8CD0B" w:rsidR="00F22073" w:rsidRDefault="00832EC5" w:rsidP="006F353D">
    <w:pPr>
      <w:pStyle w:val="Footer"/>
      <w:framePr w:wrap="none" w:vAnchor="text" w:hAnchor="margin" w:xAlign="right" w:y="1"/>
      <w:rPr>
        <w:rStyle w:val="PageNumber"/>
      </w:rPr>
    </w:pPr>
    <w:sdt>
      <w:sdtPr>
        <w:rPr>
          <w:rStyle w:val="PageNumber"/>
        </w:rPr>
        <w:id w:val="11635830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22073">
          <w:rPr>
            <w:rStyle w:val="PageNumber"/>
          </w:rPr>
          <w:fldChar w:fldCharType="begin"/>
        </w:r>
        <w:r w:rsidR="00F22073">
          <w:rPr>
            <w:rStyle w:val="PageNumber"/>
          </w:rPr>
          <w:instrText xml:space="preserve"> PAGE </w:instrText>
        </w:r>
        <w:r w:rsidR="00F22073">
          <w:rPr>
            <w:rStyle w:val="PageNumber"/>
          </w:rPr>
          <w:fldChar w:fldCharType="separate"/>
        </w:r>
        <w:r w:rsidR="00F22073">
          <w:rPr>
            <w:rStyle w:val="PageNumber"/>
            <w:noProof/>
          </w:rPr>
          <w:t>2</w:t>
        </w:r>
        <w:r w:rsidR="00F22073">
          <w:rPr>
            <w:rStyle w:val="PageNumber"/>
          </w:rPr>
          <w:fldChar w:fldCharType="end"/>
        </w:r>
      </w:sdtContent>
    </w:sdt>
  </w:p>
  <w:p w14:paraId="7169E169" w14:textId="100DB9E8" w:rsidR="00B90EF0" w:rsidRPr="00B90EF0" w:rsidRDefault="00B90EF0" w:rsidP="00B90EF0">
    <w:pPr>
      <w:pStyle w:val="DHHSfooter"/>
    </w:pPr>
    <w:r w:rsidRPr="00B90EF0">
      <w:t xml:space="preserve">Check you are using the correct </w:t>
    </w:r>
    <w:r w:rsidR="008831B3">
      <w:t>Varicella</w:t>
    </w:r>
    <w:r w:rsidRPr="00B90EF0">
      <w:t xml:space="preserve"> containing vaccines</w:t>
    </w:r>
  </w:p>
  <w:p w14:paraId="3FB0C8CC" w14:textId="4A174F0A" w:rsidR="009D70A4" w:rsidRPr="00A11421" w:rsidRDefault="009D70A4" w:rsidP="00F22073">
    <w:pPr>
      <w:pStyle w:val="DHHS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6F94B" w14:textId="77777777" w:rsidR="002F1FE6" w:rsidRDefault="002F1FE6" w:rsidP="002862F1">
      <w:pPr>
        <w:spacing w:before="120"/>
      </w:pPr>
      <w:r>
        <w:separator/>
      </w:r>
    </w:p>
  </w:footnote>
  <w:footnote w:type="continuationSeparator" w:id="0">
    <w:p w14:paraId="22680F90" w14:textId="77777777" w:rsidR="002F1FE6" w:rsidRDefault="002F1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87C0" w14:textId="77777777" w:rsidR="009B0F7A" w:rsidRDefault="009B0F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C27F" w14:textId="77777777" w:rsidR="009B0F7A" w:rsidRDefault="009B0F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9B2A7" w14:textId="77777777" w:rsidR="009B0F7A" w:rsidRDefault="009B0F7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4198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B8D43DB"/>
    <w:multiLevelType w:val="multilevel"/>
    <w:tmpl w:val="19E275AC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F531A88"/>
    <w:multiLevelType w:val="hybridMultilevel"/>
    <w:tmpl w:val="23A49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CE0D22"/>
    <w:multiLevelType w:val="hybridMultilevel"/>
    <w:tmpl w:val="5CAED3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B47A0"/>
    <w:multiLevelType w:val="hybridMultilevel"/>
    <w:tmpl w:val="2D5C82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3814B7"/>
    <w:multiLevelType w:val="hybridMultilevel"/>
    <w:tmpl w:val="0B10A7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4C340B"/>
    <w:multiLevelType w:val="hybridMultilevel"/>
    <w:tmpl w:val="4E56A2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7E4AC5"/>
    <w:multiLevelType w:val="hybridMultilevel"/>
    <w:tmpl w:val="3DC07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96CDA"/>
    <w:multiLevelType w:val="multilevel"/>
    <w:tmpl w:val="C070409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6C68D4"/>
    <w:multiLevelType w:val="multilevel"/>
    <w:tmpl w:val="19E275AC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1A0293E"/>
    <w:multiLevelType w:val="hybridMultilevel"/>
    <w:tmpl w:val="F5845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CC3711E"/>
    <w:multiLevelType w:val="hybridMultilevel"/>
    <w:tmpl w:val="C35C5B0C"/>
    <w:lvl w:ilvl="0" w:tplc="44A276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B423F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748A47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1018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2606C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1DE731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4A3BE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E2D39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46447A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C45C0A"/>
    <w:multiLevelType w:val="hybridMultilevel"/>
    <w:tmpl w:val="5A025F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760712"/>
    <w:multiLevelType w:val="hybridMultilevel"/>
    <w:tmpl w:val="E9064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762B304D"/>
    <w:multiLevelType w:val="hybridMultilevel"/>
    <w:tmpl w:val="B186D3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53F11"/>
    <w:multiLevelType w:val="hybridMultilevel"/>
    <w:tmpl w:val="4D623F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4B46D0"/>
    <w:multiLevelType w:val="hybridMultilevel"/>
    <w:tmpl w:val="C03084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0"/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3"/>
  </w:num>
  <w:num w:numId="25">
    <w:abstractNumId w:val="9"/>
  </w:num>
  <w:num w:numId="26">
    <w:abstractNumId w:val="18"/>
  </w:num>
  <w:num w:numId="27">
    <w:abstractNumId w:val="15"/>
    <w:lvlOverride w:ilvl="0">
      <w:lvl w:ilvl="0">
        <w:start w:val="1"/>
        <w:numFmt w:val="bullet"/>
        <w:pStyle w:val="DHHS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1">
      <w:lvl w:ilvl="1">
        <w:start w:val="1"/>
        <w:numFmt w:val="bullet"/>
        <w:lvlRestart w:val="0"/>
        <w:pStyle w:val="DHHSbullet2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2">
      <w:lvl w:ilvl="2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4">
      <w:lvl w:ilvl="4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5">
      <w:lvl w:ilvl="5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Restart w:val="0"/>
        <w:lvlText w:val="•"/>
        <w:lvlJc w:val="left"/>
        <w:pPr>
          <w:ind w:left="227" w:hanging="227"/>
        </w:pPr>
        <w:rPr>
          <w:rFonts w:ascii="Calibri" w:hAnsi="Calibri" w:hint="default"/>
          <w:color w:val="auto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1"/>
  </w:num>
  <w:num w:numId="29">
    <w:abstractNumId w:val="5"/>
  </w:num>
  <w:num w:numId="30">
    <w:abstractNumId w:val="23"/>
  </w:num>
  <w:num w:numId="31">
    <w:abstractNumId w:val="8"/>
  </w:num>
  <w:num w:numId="32">
    <w:abstractNumId w:val="4"/>
  </w:num>
  <w:num w:numId="33">
    <w:abstractNumId w:val="7"/>
  </w:num>
  <w:num w:numId="34">
    <w:abstractNumId w:val="6"/>
  </w:num>
  <w:num w:numId="35">
    <w:abstractNumId w:val="22"/>
  </w:num>
  <w:num w:numId="3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2C"/>
    <w:rsid w:val="000072B6"/>
    <w:rsid w:val="0001021B"/>
    <w:rsid w:val="00011D89"/>
    <w:rsid w:val="000154FD"/>
    <w:rsid w:val="00024D89"/>
    <w:rsid w:val="000250B6"/>
    <w:rsid w:val="00032039"/>
    <w:rsid w:val="00033D81"/>
    <w:rsid w:val="00041BF0"/>
    <w:rsid w:val="0004536B"/>
    <w:rsid w:val="00046B68"/>
    <w:rsid w:val="000527DD"/>
    <w:rsid w:val="000578B2"/>
    <w:rsid w:val="00060959"/>
    <w:rsid w:val="000663CD"/>
    <w:rsid w:val="00067044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C7AEE"/>
    <w:rsid w:val="000D1242"/>
    <w:rsid w:val="000D1858"/>
    <w:rsid w:val="000E0970"/>
    <w:rsid w:val="000E3CC7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276FA"/>
    <w:rsid w:val="001447B3"/>
    <w:rsid w:val="00152073"/>
    <w:rsid w:val="00156598"/>
    <w:rsid w:val="00161939"/>
    <w:rsid w:val="00161AA0"/>
    <w:rsid w:val="00162093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C54"/>
    <w:rsid w:val="001A313D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747"/>
    <w:rsid w:val="001F7C91"/>
    <w:rsid w:val="00200A2D"/>
    <w:rsid w:val="00206463"/>
    <w:rsid w:val="00206F2F"/>
    <w:rsid w:val="0021053D"/>
    <w:rsid w:val="002109C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60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0C7C"/>
    <w:rsid w:val="002B1729"/>
    <w:rsid w:val="002B36C7"/>
    <w:rsid w:val="002B4DD4"/>
    <w:rsid w:val="002B5277"/>
    <w:rsid w:val="002B5375"/>
    <w:rsid w:val="002B7106"/>
    <w:rsid w:val="002B77C1"/>
    <w:rsid w:val="002C2728"/>
    <w:rsid w:val="002C6D1C"/>
    <w:rsid w:val="002D5006"/>
    <w:rsid w:val="002E01D0"/>
    <w:rsid w:val="002E161D"/>
    <w:rsid w:val="002E3100"/>
    <w:rsid w:val="002E6C95"/>
    <w:rsid w:val="002E7C36"/>
    <w:rsid w:val="002F1FE6"/>
    <w:rsid w:val="002F5F31"/>
    <w:rsid w:val="002F5F46"/>
    <w:rsid w:val="00302216"/>
    <w:rsid w:val="00303E53"/>
    <w:rsid w:val="00306E5F"/>
    <w:rsid w:val="00307E14"/>
    <w:rsid w:val="00314054"/>
    <w:rsid w:val="00316F27"/>
    <w:rsid w:val="00322E4B"/>
    <w:rsid w:val="0032528D"/>
    <w:rsid w:val="00327870"/>
    <w:rsid w:val="0033259D"/>
    <w:rsid w:val="003333D2"/>
    <w:rsid w:val="003406C6"/>
    <w:rsid w:val="003418CC"/>
    <w:rsid w:val="003446D9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324E1"/>
    <w:rsid w:val="00442C6C"/>
    <w:rsid w:val="00443CBE"/>
    <w:rsid w:val="00443E8A"/>
    <w:rsid w:val="004441BC"/>
    <w:rsid w:val="004468B4"/>
    <w:rsid w:val="0045230A"/>
    <w:rsid w:val="00457337"/>
    <w:rsid w:val="00466F3B"/>
    <w:rsid w:val="0047372D"/>
    <w:rsid w:val="00473BA3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C6EEE"/>
    <w:rsid w:val="004C702B"/>
    <w:rsid w:val="004D0033"/>
    <w:rsid w:val="004D016B"/>
    <w:rsid w:val="004D1B22"/>
    <w:rsid w:val="004D36F2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0C37"/>
    <w:rsid w:val="005126D0"/>
    <w:rsid w:val="0051568D"/>
    <w:rsid w:val="00526C15"/>
    <w:rsid w:val="00536499"/>
    <w:rsid w:val="00543903"/>
    <w:rsid w:val="00543F11"/>
    <w:rsid w:val="00546305"/>
    <w:rsid w:val="00547A95"/>
    <w:rsid w:val="00570FE6"/>
    <w:rsid w:val="00572031"/>
    <w:rsid w:val="00572282"/>
    <w:rsid w:val="00576E84"/>
    <w:rsid w:val="00582B8C"/>
    <w:rsid w:val="0058757E"/>
    <w:rsid w:val="00596A4B"/>
    <w:rsid w:val="00597507"/>
    <w:rsid w:val="005B1C6D"/>
    <w:rsid w:val="005B21B6"/>
    <w:rsid w:val="005B3A08"/>
    <w:rsid w:val="005B43D3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E73D0"/>
    <w:rsid w:val="005F0775"/>
    <w:rsid w:val="005F0CF5"/>
    <w:rsid w:val="005F21EB"/>
    <w:rsid w:val="006055FF"/>
    <w:rsid w:val="00605908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17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7574"/>
    <w:rsid w:val="00682AA5"/>
    <w:rsid w:val="0068454C"/>
    <w:rsid w:val="00686DA7"/>
    <w:rsid w:val="00691B62"/>
    <w:rsid w:val="006933B5"/>
    <w:rsid w:val="00693D14"/>
    <w:rsid w:val="006A18C2"/>
    <w:rsid w:val="006B077C"/>
    <w:rsid w:val="006B35C0"/>
    <w:rsid w:val="006B6803"/>
    <w:rsid w:val="006B6F65"/>
    <w:rsid w:val="006D0F16"/>
    <w:rsid w:val="006D2A3F"/>
    <w:rsid w:val="006D2FBC"/>
    <w:rsid w:val="006E138B"/>
    <w:rsid w:val="006E3F88"/>
    <w:rsid w:val="006F1FDC"/>
    <w:rsid w:val="006F6B8C"/>
    <w:rsid w:val="007013EF"/>
    <w:rsid w:val="0071135D"/>
    <w:rsid w:val="007173CA"/>
    <w:rsid w:val="007216AA"/>
    <w:rsid w:val="00721AB5"/>
    <w:rsid w:val="00721CFB"/>
    <w:rsid w:val="00721DEF"/>
    <w:rsid w:val="00724A43"/>
    <w:rsid w:val="00731302"/>
    <w:rsid w:val="007346E4"/>
    <w:rsid w:val="00736E76"/>
    <w:rsid w:val="00740B23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6928"/>
    <w:rsid w:val="007835F2"/>
    <w:rsid w:val="00785677"/>
    <w:rsid w:val="00786F16"/>
    <w:rsid w:val="00791BD7"/>
    <w:rsid w:val="007933F7"/>
    <w:rsid w:val="00796E20"/>
    <w:rsid w:val="00797C32"/>
    <w:rsid w:val="007A11E8"/>
    <w:rsid w:val="007A2590"/>
    <w:rsid w:val="007A691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9EB"/>
    <w:rsid w:val="007E0DE2"/>
    <w:rsid w:val="007E37A5"/>
    <w:rsid w:val="007E3B98"/>
    <w:rsid w:val="007E417A"/>
    <w:rsid w:val="007F31B6"/>
    <w:rsid w:val="007F546C"/>
    <w:rsid w:val="007F625F"/>
    <w:rsid w:val="007F665E"/>
    <w:rsid w:val="00800412"/>
    <w:rsid w:val="008023B5"/>
    <w:rsid w:val="0080587B"/>
    <w:rsid w:val="00806468"/>
    <w:rsid w:val="00810404"/>
    <w:rsid w:val="008155F0"/>
    <w:rsid w:val="00816735"/>
    <w:rsid w:val="00820141"/>
    <w:rsid w:val="00820D2C"/>
    <w:rsid w:val="00820E0C"/>
    <w:rsid w:val="0082366F"/>
    <w:rsid w:val="00832EC5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5285"/>
    <w:rsid w:val="008831B3"/>
    <w:rsid w:val="00884B62"/>
    <w:rsid w:val="0088529C"/>
    <w:rsid w:val="00887903"/>
    <w:rsid w:val="00891831"/>
    <w:rsid w:val="00892508"/>
    <w:rsid w:val="0089270A"/>
    <w:rsid w:val="00893AF6"/>
    <w:rsid w:val="00894BC4"/>
    <w:rsid w:val="008A2460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064C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46FC4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A13D8"/>
    <w:rsid w:val="009A279E"/>
    <w:rsid w:val="009A4E24"/>
    <w:rsid w:val="009B0A6F"/>
    <w:rsid w:val="009B0A94"/>
    <w:rsid w:val="009B0F7A"/>
    <w:rsid w:val="009B59E9"/>
    <w:rsid w:val="009B70AA"/>
    <w:rsid w:val="009C1A22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5C38"/>
    <w:rsid w:val="00A0776B"/>
    <w:rsid w:val="00A11421"/>
    <w:rsid w:val="00A157B1"/>
    <w:rsid w:val="00A22229"/>
    <w:rsid w:val="00A330BB"/>
    <w:rsid w:val="00A44882"/>
    <w:rsid w:val="00A54715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A36D3"/>
    <w:rsid w:val="00AA63D4"/>
    <w:rsid w:val="00AB06E8"/>
    <w:rsid w:val="00AB1CD3"/>
    <w:rsid w:val="00AB352F"/>
    <w:rsid w:val="00AC274B"/>
    <w:rsid w:val="00AC4764"/>
    <w:rsid w:val="00AC6D36"/>
    <w:rsid w:val="00AD0CBA"/>
    <w:rsid w:val="00AD256B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0A84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0730"/>
    <w:rsid w:val="00B431E8"/>
    <w:rsid w:val="00B45141"/>
    <w:rsid w:val="00B5273A"/>
    <w:rsid w:val="00B55C41"/>
    <w:rsid w:val="00B57329"/>
    <w:rsid w:val="00B60E61"/>
    <w:rsid w:val="00B62B50"/>
    <w:rsid w:val="00B635B7"/>
    <w:rsid w:val="00B63AE8"/>
    <w:rsid w:val="00B64471"/>
    <w:rsid w:val="00B65950"/>
    <w:rsid w:val="00B66D83"/>
    <w:rsid w:val="00B67165"/>
    <w:rsid w:val="00B672C0"/>
    <w:rsid w:val="00B75646"/>
    <w:rsid w:val="00B90729"/>
    <w:rsid w:val="00B907DA"/>
    <w:rsid w:val="00B90EF0"/>
    <w:rsid w:val="00B950BC"/>
    <w:rsid w:val="00B9714C"/>
    <w:rsid w:val="00BA29AD"/>
    <w:rsid w:val="00BA3F8D"/>
    <w:rsid w:val="00BB6F48"/>
    <w:rsid w:val="00BB7A10"/>
    <w:rsid w:val="00BC7468"/>
    <w:rsid w:val="00BC7D4F"/>
    <w:rsid w:val="00BC7ED7"/>
    <w:rsid w:val="00BD17CA"/>
    <w:rsid w:val="00BD2850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3BF5"/>
    <w:rsid w:val="00C149D0"/>
    <w:rsid w:val="00C248B2"/>
    <w:rsid w:val="00C26588"/>
    <w:rsid w:val="00C27DE9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CF6198"/>
    <w:rsid w:val="00D02919"/>
    <w:rsid w:val="00D02B28"/>
    <w:rsid w:val="00D04C61"/>
    <w:rsid w:val="00D05B8D"/>
    <w:rsid w:val="00D065A2"/>
    <w:rsid w:val="00D07F00"/>
    <w:rsid w:val="00D1442B"/>
    <w:rsid w:val="00D17B72"/>
    <w:rsid w:val="00D3185C"/>
    <w:rsid w:val="00D3318E"/>
    <w:rsid w:val="00D33E72"/>
    <w:rsid w:val="00D35BD6"/>
    <w:rsid w:val="00D361B5"/>
    <w:rsid w:val="00D37D1C"/>
    <w:rsid w:val="00D411A2"/>
    <w:rsid w:val="00D4606D"/>
    <w:rsid w:val="00D50B9C"/>
    <w:rsid w:val="00D52D73"/>
    <w:rsid w:val="00D52E58"/>
    <w:rsid w:val="00D56B20"/>
    <w:rsid w:val="00D714CC"/>
    <w:rsid w:val="00D75EA7"/>
    <w:rsid w:val="00D81F21"/>
    <w:rsid w:val="00D95470"/>
    <w:rsid w:val="00DA2619"/>
    <w:rsid w:val="00DA4239"/>
    <w:rsid w:val="00DB0B61"/>
    <w:rsid w:val="00DB1474"/>
    <w:rsid w:val="00DB52FB"/>
    <w:rsid w:val="00DC090B"/>
    <w:rsid w:val="00DC1679"/>
    <w:rsid w:val="00DC2CF1"/>
    <w:rsid w:val="00DC4FCF"/>
    <w:rsid w:val="00DC50E0"/>
    <w:rsid w:val="00DC6386"/>
    <w:rsid w:val="00DD1130"/>
    <w:rsid w:val="00DD1951"/>
    <w:rsid w:val="00DD6628"/>
    <w:rsid w:val="00DD6945"/>
    <w:rsid w:val="00DE0F62"/>
    <w:rsid w:val="00DE3250"/>
    <w:rsid w:val="00DE6028"/>
    <w:rsid w:val="00DE78A3"/>
    <w:rsid w:val="00DF1A71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6A01"/>
    <w:rsid w:val="00E629A1"/>
    <w:rsid w:val="00E6794C"/>
    <w:rsid w:val="00E71591"/>
    <w:rsid w:val="00E80DE3"/>
    <w:rsid w:val="00E82C55"/>
    <w:rsid w:val="00E83013"/>
    <w:rsid w:val="00E92AC3"/>
    <w:rsid w:val="00EB00E0"/>
    <w:rsid w:val="00EB5E65"/>
    <w:rsid w:val="00EC059F"/>
    <w:rsid w:val="00EC1F24"/>
    <w:rsid w:val="00EC22F6"/>
    <w:rsid w:val="00ED5B9B"/>
    <w:rsid w:val="00ED6BAD"/>
    <w:rsid w:val="00ED7447"/>
    <w:rsid w:val="00EE0F53"/>
    <w:rsid w:val="00EE1488"/>
    <w:rsid w:val="00EE3E24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6F1B"/>
    <w:rsid w:val="00F22073"/>
    <w:rsid w:val="00F24D25"/>
    <w:rsid w:val="00F250A9"/>
    <w:rsid w:val="00F30FF4"/>
    <w:rsid w:val="00F3122E"/>
    <w:rsid w:val="00F32F65"/>
    <w:rsid w:val="00F331AD"/>
    <w:rsid w:val="00F35287"/>
    <w:rsid w:val="00F43A37"/>
    <w:rsid w:val="00F4641B"/>
    <w:rsid w:val="00F46EB8"/>
    <w:rsid w:val="00F50CD1"/>
    <w:rsid w:val="00F511E4"/>
    <w:rsid w:val="00F52B17"/>
    <w:rsid w:val="00F52D09"/>
    <w:rsid w:val="00F52E08"/>
    <w:rsid w:val="00F55B21"/>
    <w:rsid w:val="00F56EF6"/>
    <w:rsid w:val="00F61A9F"/>
    <w:rsid w:val="00F64696"/>
    <w:rsid w:val="00F65A3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A5A53"/>
    <w:rsid w:val="00FB109E"/>
    <w:rsid w:val="00FB4769"/>
    <w:rsid w:val="00FB4CDA"/>
    <w:rsid w:val="00FC0F81"/>
    <w:rsid w:val="00FC395C"/>
    <w:rsid w:val="00FC6255"/>
    <w:rsid w:val="00FD3766"/>
    <w:rsid w:val="00FD47C4"/>
    <w:rsid w:val="00FD540C"/>
    <w:rsid w:val="00FD59AC"/>
    <w:rsid w:val="00FE2DCF"/>
    <w:rsid w:val="00FE3FA7"/>
    <w:rsid w:val="00FF2A4E"/>
    <w:rsid w:val="00FF2FCE"/>
    <w:rsid w:val="00FF4F7D"/>
    <w:rsid w:val="00FF6D9D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7150950"/>
  <w15:docId w15:val="{E9CCD6D2-833C-484C-8C6B-1F649458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BB6F48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9"/>
    <w:qFormat/>
    <w:rsid w:val="00B64471"/>
    <w:pPr>
      <w:keepNext/>
      <w:keepLines/>
      <w:spacing w:before="360" w:after="200"/>
      <w:outlineLvl w:val="0"/>
    </w:pPr>
    <w:rPr>
      <w:rFonts w:ascii="Arial" w:eastAsia="MS Gothic" w:hAnsi="Arial" w:cs="Arial"/>
      <w:b/>
      <w:bCs/>
      <w:color w:val="C5511A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64471"/>
    <w:pPr>
      <w:keepNext/>
      <w:keepLines/>
      <w:spacing w:after="90" w:line="320" w:lineRule="atLeast"/>
      <w:outlineLvl w:val="1"/>
    </w:pPr>
    <w:rPr>
      <w:rFonts w:ascii="Arial" w:hAnsi="Arial"/>
      <w:b/>
      <w:color w:val="C5511A"/>
      <w:sz w:val="24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9"/>
    <w:rsid w:val="00B64471"/>
    <w:rPr>
      <w:rFonts w:ascii="Arial" w:eastAsia="MS Gothic" w:hAnsi="Arial" w:cs="Arial"/>
      <w:b/>
      <w:bCs/>
      <w:color w:val="C5511A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64471"/>
    <w:rPr>
      <w:rFonts w:ascii="Arial" w:hAnsi="Arial"/>
      <w:b/>
      <w:color w:val="C5511A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64471"/>
    <w:pPr>
      <w:spacing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64471"/>
    <w:rPr>
      <w:rFonts w:ascii="Arial" w:hAnsi="Arial"/>
      <w:b/>
      <w:color w:val="C5511A"/>
      <w:sz w:val="24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2C6D1C"/>
    <w:pPr>
      <w:spacing w:line="560" w:lineRule="atLeast"/>
    </w:pPr>
    <w:rPr>
      <w:rFonts w:ascii="Arial" w:hAnsi="Arial"/>
      <w:color w:val="53565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B64471"/>
    <w:pPr>
      <w:spacing w:before="80" w:after="60"/>
    </w:pPr>
    <w:rPr>
      <w:rFonts w:ascii="Arial" w:hAnsi="Arial"/>
      <w:b/>
      <w:color w:val="C5511A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A6912"/>
    <w:pPr>
      <w:numPr>
        <w:ilvl w:val="2"/>
        <w:numId w:val="2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7A6912"/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A6912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A6912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A6912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C3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C38"/>
    <w:rPr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0F53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BD17CA"/>
    <w:rPr>
      <w:rFonts w:ascii="Cambria" w:hAnsi="Cambria"/>
      <w:lang w:eastAsia="en-US"/>
    </w:rPr>
  </w:style>
  <w:style w:type="paragraph" w:customStyle="1" w:styleId="Specialinstructionforavaccinebrand">
    <w:name w:val="Special instruction for a vaccine brand"/>
    <w:uiPriority w:val="11"/>
    <w:rsid w:val="00DE0F62"/>
    <w:pPr>
      <w:spacing w:before="80" w:line="360" w:lineRule="auto"/>
    </w:pPr>
    <w:rPr>
      <w:rFonts w:ascii="Arial" w:eastAsia="Times" w:hAnsi="Arial"/>
      <w:b/>
      <w:lang w:eastAsia="en-US"/>
    </w:rPr>
  </w:style>
  <w:style w:type="paragraph" w:customStyle="1" w:styleId="AVaccinebrand">
    <w:name w:val="A Vaccine brand"/>
    <w:uiPriority w:val="11"/>
    <w:rsid w:val="00B64471"/>
    <w:pPr>
      <w:spacing w:before="80" w:after="80"/>
    </w:pPr>
    <w:rPr>
      <w:rFonts w:ascii="Arial" w:hAnsi="Arial"/>
      <w:b/>
      <w:iCs/>
      <w:color w:val="C5511A"/>
      <w:sz w:val="28"/>
      <w:szCs w:val="28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4324E1"/>
    <w:pPr>
      <w:ind w:left="720"/>
      <w:contextualSpacing/>
    </w:pPr>
    <w:rPr>
      <w:rFonts w:ascii="Verdana" w:hAnsi="Verdana"/>
      <w:szCs w:val="24"/>
    </w:rPr>
  </w:style>
  <w:style w:type="character" w:customStyle="1" w:styleId="eop">
    <w:name w:val="eop"/>
    <w:basedOn w:val="DefaultParagraphFont"/>
    <w:rsid w:val="002B7106"/>
  </w:style>
  <w:style w:type="paragraph" w:customStyle="1" w:styleId="AgerecommendationandNotessubheadings">
    <w:name w:val="Age recommendation and Notes subheadings"/>
    <w:uiPriority w:val="11"/>
    <w:rsid w:val="00B64471"/>
    <w:rPr>
      <w:rFonts w:ascii="Arial" w:eastAsia="Times" w:hAnsi="Arial"/>
      <w:b/>
      <w:bCs/>
      <w:color w:val="C5511A"/>
      <w:sz w:val="21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D37D1C"/>
    <w:pPr>
      <w:ind w:left="227" w:hanging="227"/>
    </w:pPr>
  </w:style>
  <w:style w:type="paragraph" w:customStyle="1" w:styleId="DHHSbulletindent">
    <w:name w:val="DHHS bullet indent"/>
    <w:basedOn w:val="DHHSbody"/>
    <w:uiPriority w:val="4"/>
    <w:rsid w:val="00D37D1C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qFormat/>
    <w:rsid w:val="00D37D1C"/>
    <w:pPr>
      <w:numPr>
        <w:numId w:val="0"/>
      </w:numPr>
      <w:spacing w:after="120"/>
      <w:ind w:left="284" w:hanging="284"/>
    </w:pPr>
  </w:style>
  <w:style w:type="paragraph" w:customStyle="1" w:styleId="DHHSbullet2lastline">
    <w:name w:val="DHHS bullet 2 last line"/>
    <w:basedOn w:val="DHHSbullet2"/>
    <w:uiPriority w:val="2"/>
    <w:qFormat/>
    <w:rsid w:val="00D37D1C"/>
    <w:pPr>
      <w:numPr>
        <w:ilvl w:val="0"/>
        <w:numId w:val="0"/>
      </w:numPr>
      <w:spacing w:after="120"/>
      <w:ind w:left="567" w:hanging="283"/>
    </w:pPr>
  </w:style>
  <w:style w:type="paragraph" w:customStyle="1" w:styleId="DHHSbulletindentlastline">
    <w:name w:val="DHHS bullet indent last line"/>
    <w:basedOn w:val="DHHSbody"/>
    <w:uiPriority w:val="4"/>
    <w:rsid w:val="00D37D1C"/>
    <w:pPr>
      <w:ind w:left="680" w:hanging="283"/>
    </w:pPr>
  </w:style>
  <w:style w:type="character" w:styleId="CommentReference">
    <w:name w:val="annotation reference"/>
    <w:basedOn w:val="DefaultParagraphFont"/>
    <w:uiPriority w:val="99"/>
    <w:semiHidden/>
    <w:unhideWhenUsed/>
    <w:rsid w:val="00466F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F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F3B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F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F3B"/>
    <w:rPr>
      <w:rFonts w:ascii="Cambria" w:hAnsi="Cambria"/>
      <w:b/>
      <w:bCs/>
      <w:lang w:eastAsia="en-US"/>
    </w:rPr>
  </w:style>
  <w:style w:type="character" w:customStyle="1" w:styleId="DHHSbodyChar">
    <w:name w:val="DHHS body Char"/>
    <w:basedOn w:val="DefaultParagraphFont"/>
    <w:link w:val="DHHSbody"/>
    <w:rsid w:val="00FF7876"/>
    <w:rPr>
      <w:rFonts w:ascii="Arial" w:eastAsia="Times" w:hAnsi="Arial"/>
      <w:lang w:eastAsia="en-US"/>
    </w:rPr>
  </w:style>
  <w:style w:type="numbering" w:customStyle="1" w:styleId="ZZBullets2">
    <w:name w:val="ZZ Bullets2"/>
    <w:rsid w:val="00B64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www.tga.gov.au/alert/zostavax-vacci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immunisation@dhhs.vic.gov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s://immunisationhandbook.health.gov.a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vec.vic.edu.au/wp-content/uploads/2017/08/Zostavax-GP-Decision-Aid.pdf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2.health.vic.gov.au/public-health/immunisation/immunisation-schedule-vaccine-eligibility-criteria/immunisation-schedule-victoria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2589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Varicella containing vaccines</vt:lpstr>
    </vt:vector>
  </TitlesOfParts>
  <Manager/>
  <Company>Department of Health and Human Services</Company>
  <LinksUpToDate>false</LinksUpToDate>
  <CharactersWithSpaces>3037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Varicella containing vaccines</dc:title>
  <dc:subject>Check you are using the correct Varicella containing vaccines</dc:subject>
  <dc:creator>Health Protection Branch</dc:creator>
  <cp:keywords>Diphtheria, Tetanus, Pertussis, formulations, age, eligibility</cp:keywords>
  <dc:description/>
  <cp:lastModifiedBy>Alice York</cp:lastModifiedBy>
  <cp:revision>2</cp:revision>
  <cp:lastPrinted>2017-07-07T00:32:00Z</cp:lastPrinted>
  <dcterms:created xsi:type="dcterms:W3CDTF">2020-11-04T23:20:00Z</dcterms:created>
  <dcterms:modified xsi:type="dcterms:W3CDTF">2020-11-04T23:20:00Z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efdf5488-3066-4b6c-8fea-9472b8a1f34c_Enabled">
    <vt:lpwstr>true</vt:lpwstr>
  </property>
  <property fmtid="{D5CDD505-2E9C-101B-9397-08002B2CF9AE}" pid="4" name="MSIP_Label_efdf5488-3066-4b6c-8fea-9472b8a1f34c_SetDate">
    <vt:lpwstr>2020-11-02T00:34:51Z</vt:lpwstr>
  </property>
  <property fmtid="{D5CDD505-2E9C-101B-9397-08002B2CF9AE}" pid="5" name="MSIP_Label_efdf5488-3066-4b6c-8fea-9472b8a1f34c_Method">
    <vt:lpwstr>Privileged</vt:lpwstr>
  </property>
  <property fmtid="{D5CDD505-2E9C-101B-9397-08002B2CF9AE}" pid="6" name="MSIP_Label_efdf5488-3066-4b6c-8fea-9472b8a1f34c_Name">
    <vt:lpwstr>efdf5488-3066-4b6c-8fea-9472b8a1f34c</vt:lpwstr>
  </property>
  <property fmtid="{D5CDD505-2E9C-101B-9397-08002B2CF9AE}" pid="7" name="MSIP_Label_efdf5488-3066-4b6c-8fea-9472b8a1f34c_SiteId">
    <vt:lpwstr>c0e0601f-0fac-449c-9c88-a104c4eb9f28</vt:lpwstr>
  </property>
  <property fmtid="{D5CDD505-2E9C-101B-9397-08002B2CF9AE}" pid="8" name="MSIP_Label_efdf5488-3066-4b6c-8fea-9472b8a1f34c_ActionId">
    <vt:lpwstr>4d78b42a-47e8-4f8c-9711-5bec1a707e06</vt:lpwstr>
  </property>
  <property fmtid="{D5CDD505-2E9C-101B-9397-08002B2CF9AE}" pid="9" name="MSIP_Label_efdf5488-3066-4b6c-8fea-9472b8a1f34c_ContentBits">
    <vt:lpwstr>0</vt:lpwstr>
  </property>
</Properties>
</file>