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CC6C50"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6660" cy="2059940"/>
            <wp:effectExtent l="0" t="0" r="0" b="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6660" cy="205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D2270E" w:rsidP="00A91406">
            <w:pPr>
              <w:pStyle w:val="DHHSmainheading"/>
            </w:pPr>
            <w:r w:rsidRPr="00D2270E">
              <w:rPr>
                <w:b/>
              </w:rPr>
              <w:lastRenderedPageBreak/>
              <w:t>Aboriginal Community Engag</w:t>
            </w:r>
            <w:r>
              <w:rPr>
                <w:b/>
              </w:rPr>
              <w:t>ement and Partnership Framework</w:t>
            </w:r>
          </w:p>
        </w:tc>
      </w:tr>
      <w:tr w:rsidR="00AD784C" w:rsidTr="00D43282">
        <w:trPr>
          <w:trHeight w:hRule="exact" w:val="847"/>
        </w:trPr>
        <w:tc>
          <w:tcPr>
            <w:tcW w:w="8046" w:type="dxa"/>
            <w:shd w:val="clear" w:color="auto" w:fill="auto"/>
            <w:tcMar>
              <w:top w:w="170" w:type="dxa"/>
              <w:bottom w:w="510" w:type="dxa"/>
            </w:tcMar>
          </w:tcPr>
          <w:p w:rsidR="00357B4E" w:rsidRPr="00AD784C" w:rsidRDefault="00D2270E" w:rsidP="00903EC8">
            <w:pPr>
              <w:pStyle w:val="DHHSmainsubheading"/>
              <w:rPr>
                <w:szCs w:val="28"/>
              </w:rPr>
            </w:pPr>
            <w:r>
              <w:rPr>
                <w:szCs w:val="28"/>
              </w:rPr>
              <w:t xml:space="preserve">Information </w:t>
            </w:r>
            <w:r w:rsidR="00903EC8">
              <w:rPr>
                <w:szCs w:val="28"/>
              </w:rPr>
              <w:t>u</w:t>
            </w:r>
            <w:r w:rsidR="00F95AC1">
              <w:rPr>
                <w:szCs w:val="28"/>
              </w:rPr>
              <w:t>pdate</w:t>
            </w:r>
            <w:r w:rsidR="00903EC8">
              <w:rPr>
                <w:szCs w:val="28"/>
              </w:rPr>
              <w:t xml:space="preserve"> 1</w:t>
            </w:r>
          </w:p>
        </w:tc>
      </w:tr>
    </w:tbl>
    <w:p w:rsidR="007173CA" w:rsidRDefault="007173CA" w:rsidP="007173CA">
      <w:pPr>
        <w:pStyle w:val="DHHSbody"/>
        <w:sectPr w:rsidR="007173CA" w:rsidSect="00F01E5F">
          <w:headerReference w:type="even" r:id="rId15"/>
          <w:headerReference w:type="default" r:id="rId16"/>
          <w:footerReference w:type="default" r:id="rId17"/>
          <w:headerReference w:type="first" r:id="rId18"/>
          <w:type w:val="continuous"/>
          <w:pgSz w:w="11906" w:h="16838" w:code="9"/>
          <w:pgMar w:top="1418" w:right="851" w:bottom="1134" w:left="851" w:header="567" w:footer="510" w:gutter="0"/>
          <w:cols w:space="340"/>
          <w:titlePg/>
          <w:docGrid w:linePitch="360"/>
        </w:sectPr>
      </w:pPr>
    </w:p>
    <w:p w:rsidR="00D2270E" w:rsidRPr="00D2270E" w:rsidRDefault="00D2270E" w:rsidP="00D2270E">
      <w:pPr>
        <w:pStyle w:val="DHHSbody"/>
        <w:rPr>
          <w:rFonts w:eastAsia="Times New Roman"/>
          <w:b/>
          <w:color w:val="0072CE"/>
          <w:sz w:val="28"/>
          <w:szCs w:val="28"/>
        </w:rPr>
      </w:pPr>
      <w:bookmarkStart w:id="1" w:name="_Toc440566509"/>
      <w:r w:rsidRPr="00D2270E">
        <w:rPr>
          <w:rFonts w:eastAsia="Times New Roman"/>
          <w:b/>
          <w:color w:val="0072CE"/>
          <w:sz w:val="28"/>
          <w:szCs w:val="28"/>
        </w:rPr>
        <w:lastRenderedPageBreak/>
        <w:t>Background</w:t>
      </w:r>
    </w:p>
    <w:p w:rsidR="00D2270E" w:rsidRPr="00D2270E" w:rsidRDefault="00D2270E" w:rsidP="00D2270E">
      <w:pPr>
        <w:pStyle w:val="DHHSbody"/>
      </w:pPr>
      <w:r w:rsidRPr="00D2270E">
        <w:t>The Department of Health and Human Services’ (DHHS) is committed to strengthening the voice of Aboriginal people, communities, and organisations in the development of DHHS policies and programs.  Engagement, consultation and partnerships between Aboriginal communities and the department are central to self-determination and improving health and wellbeing outcomes.</w:t>
      </w:r>
    </w:p>
    <w:p w:rsidR="00D2270E" w:rsidRPr="00D2270E" w:rsidRDefault="00D2270E" w:rsidP="00D2270E">
      <w:pPr>
        <w:pStyle w:val="DHHSbody"/>
      </w:pPr>
    </w:p>
    <w:bookmarkEnd w:id="1"/>
    <w:p w:rsidR="00D2270E" w:rsidRPr="00D2270E" w:rsidRDefault="00D2270E" w:rsidP="00D2270E">
      <w:pPr>
        <w:pStyle w:val="DHHSbody"/>
        <w:rPr>
          <w:rFonts w:eastAsia="Times New Roman"/>
          <w:b/>
          <w:color w:val="0072CE"/>
          <w:sz w:val="28"/>
          <w:szCs w:val="28"/>
        </w:rPr>
      </w:pPr>
      <w:r w:rsidRPr="00D2270E">
        <w:rPr>
          <w:rFonts w:eastAsia="Times New Roman"/>
          <w:b/>
          <w:color w:val="0072CE"/>
          <w:sz w:val="28"/>
          <w:szCs w:val="28"/>
        </w:rPr>
        <w:t>Aboriginal Community Engagement and Partnership Framework</w:t>
      </w:r>
    </w:p>
    <w:p w:rsidR="00A62D44" w:rsidRPr="00BB4B4B" w:rsidRDefault="00BB4B4B" w:rsidP="00A62D44">
      <w:pPr>
        <w:pStyle w:val="DHHSbody"/>
        <w:rPr>
          <w:b/>
        </w:rPr>
      </w:pPr>
      <w:r w:rsidRPr="00D2270E">
        <w:t xml:space="preserve">The DHHS has commissioned the evaluation and development of an </w:t>
      </w:r>
      <w:r w:rsidRPr="00D2270E">
        <w:rPr>
          <w:b/>
        </w:rPr>
        <w:t>Aboriginal Community Engagement and Partnership Framework</w:t>
      </w:r>
      <w:r>
        <w:rPr>
          <w:b/>
        </w:rPr>
        <w:t xml:space="preserve"> (engagement framework).  </w:t>
      </w:r>
      <w:r w:rsidRPr="00BB4B4B">
        <w:t>The framework</w:t>
      </w:r>
      <w:r>
        <w:rPr>
          <w:b/>
        </w:rPr>
        <w:t xml:space="preserve"> </w:t>
      </w:r>
      <w:r w:rsidR="00D2270E">
        <w:t>will articulate a model for engagement, partnership and co-design between Aboriginal communities, government and agencies to provide policy direction, program development, and advice for the transparent monitoring, implementation and accountability of outcomes for Aboriginal Victorians.</w:t>
      </w:r>
      <w:r w:rsidR="00D2270E" w:rsidRPr="00D2270E">
        <w:t xml:space="preserve"> It will include resources, tools, monitoring processes, and linkages across government to ensure the </w:t>
      </w:r>
      <w:r w:rsidR="00675A13">
        <w:t xml:space="preserve">engagement </w:t>
      </w:r>
      <w:r w:rsidR="00D2270E" w:rsidRPr="00D2270E">
        <w:t>framework can evolve with t</w:t>
      </w:r>
      <w:r>
        <w:t>he community and the department</w:t>
      </w:r>
      <w:r w:rsidR="00152470">
        <w:t xml:space="preserve">.  The engagement </w:t>
      </w:r>
      <w:r>
        <w:t>framework will pr</w:t>
      </w:r>
      <w:r w:rsidR="00152470">
        <w:t xml:space="preserve">ovide the department with a </w:t>
      </w:r>
      <w:r>
        <w:t xml:space="preserve">common understanding </w:t>
      </w:r>
      <w:r w:rsidR="00152470">
        <w:t>of</w:t>
      </w:r>
      <w:r>
        <w:t xml:space="preserve"> </w:t>
      </w:r>
      <w:r w:rsidR="00152470">
        <w:t xml:space="preserve">Aboriginal </w:t>
      </w:r>
      <w:r w:rsidRPr="00D2270E">
        <w:t>self-determination</w:t>
      </w:r>
      <w:r>
        <w:t xml:space="preserve"> </w:t>
      </w:r>
      <w:r w:rsidR="00152470">
        <w:t xml:space="preserve">and influence the planning, implementation and accountability of </w:t>
      </w:r>
      <w:r>
        <w:t>co-ordinated response</w:t>
      </w:r>
      <w:r w:rsidR="00152470">
        <w:t>s</w:t>
      </w:r>
      <w:r>
        <w:t xml:space="preserve"> </w:t>
      </w:r>
      <w:r w:rsidR="00152470">
        <w:t>to improving health and wellbeing of Aboriginal Victorians.</w:t>
      </w:r>
    </w:p>
    <w:p w:rsidR="00D2270E" w:rsidRPr="00DD1130" w:rsidRDefault="00D2270E" w:rsidP="00A62D44">
      <w:pPr>
        <w:pStyle w:val="DHHSbody"/>
        <w:rPr>
          <w:lang w:val="fr-FR"/>
        </w:rPr>
      </w:pPr>
    </w:p>
    <w:p w:rsidR="00D2270E" w:rsidRPr="00D2270E" w:rsidRDefault="00D2270E" w:rsidP="00D2270E">
      <w:pPr>
        <w:pStyle w:val="DHHSbody"/>
        <w:rPr>
          <w:rFonts w:eastAsia="Times New Roman"/>
          <w:b/>
          <w:color w:val="0072CE"/>
          <w:sz w:val="28"/>
          <w:szCs w:val="28"/>
        </w:rPr>
      </w:pPr>
      <w:bookmarkStart w:id="2" w:name="_Toc256778633"/>
      <w:r w:rsidRPr="00D2270E">
        <w:rPr>
          <w:rFonts w:eastAsia="Times New Roman"/>
          <w:b/>
          <w:color w:val="0072CE"/>
          <w:sz w:val="28"/>
          <w:szCs w:val="28"/>
        </w:rPr>
        <w:t>Co-ordination of effort</w:t>
      </w:r>
    </w:p>
    <w:p w:rsidR="009A67D9" w:rsidRDefault="002B62BA" w:rsidP="009A67D9">
      <w:pPr>
        <w:pStyle w:val="DHHSbody"/>
      </w:pPr>
      <w:r>
        <w:rPr>
          <w:noProof/>
          <w:lang w:eastAsia="en-AU"/>
        </w:rPr>
        <mc:AlternateContent>
          <mc:Choice Requires="wps">
            <w:drawing>
              <wp:anchor distT="0" distB="0" distL="114300" distR="114300" simplePos="0" relativeHeight="251661824" behindDoc="0" locked="0" layoutInCell="1" allowOverlap="1" wp14:anchorId="291A544D" wp14:editId="7220DF7E">
                <wp:simplePos x="0" y="0"/>
                <wp:positionH relativeFrom="column">
                  <wp:posOffset>3331029</wp:posOffset>
                </wp:positionH>
                <wp:positionV relativeFrom="paragraph">
                  <wp:posOffset>1036020</wp:posOffset>
                </wp:positionV>
                <wp:extent cx="3175279" cy="944545"/>
                <wp:effectExtent l="0" t="0" r="2540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279" cy="944545"/>
                        </a:xfrm>
                        <a:prstGeom prst="rect">
                          <a:avLst/>
                        </a:prstGeom>
                        <a:solidFill>
                          <a:srgbClr val="FFFFFF"/>
                        </a:solidFill>
                        <a:ln w="9525">
                          <a:solidFill>
                            <a:schemeClr val="bg1"/>
                          </a:solidFill>
                          <a:miter lim="800000"/>
                          <a:headEnd/>
                          <a:tailEnd/>
                        </a:ln>
                      </wps:spPr>
                      <wps:txbx>
                        <w:txbxContent>
                          <w:p w:rsidR="002B62BA" w:rsidRDefault="002B62BA" w:rsidP="002B62BA">
                            <w:pPr>
                              <w:spacing w:line="240" w:lineRule="auto"/>
                              <w:rPr>
                                <w:sz w:val="20"/>
                                <w:szCs w:val="20"/>
                              </w:rPr>
                            </w:pPr>
                            <w:r w:rsidRPr="002B62BA">
                              <w:rPr>
                                <w:b/>
                                <w:sz w:val="20"/>
                                <w:szCs w:val="20"/>
                              </w:rPr>
                              <w:t>Figure 1:</w:t>
                            </w:r>
                            <w:r w:rsidRPr="002B62BA">
                              <w:rPr>
                                <w:sz w:val="20"/>
                                <w:szCs w:val="20"/>
                              </w:rPr>
                              <w:t xml:space="preserve"> </w:t>
                            </w:r>
                          </w:p>
                          <w:p w:rsidR="002B62BA" w:rsidRPr="002B62BA" w:rsidRDefault="002B62BA" w:rsidP="002B62BA">
                            <w:pPr>
                              <w:spacing w:line="240" w:lineRule="auto"/>
                              <w:rPr>
                                <w:sz w:val="20"/>
                                <w:szCs w:val="20"/>
                              </w:rPr>
                            </w:pPr>
                            <w:r>
                              <w:rPr>
                                <w:sz w:val="20"/>
                                <w:szCs w:val="20"/>
                              </w:rPr>
                              <w:t xml:space="preserve"> </w:t>
                            </w:r>
                            <w:r w:rsidRPr="002B62BA">
                              <w:rPr>
                                <w:i/>
                                <w:sz w:val="20"/>
                                <w:szCs w:val="20"/>
                              </w:rPr>
                              <w:t>In</w:t>
                            </w:r>
                            <w:r>
                              <w:rPr>
                                <w:i/>
                                <w:sz w:val="20"/>
                                <w:szCs w:val="20"/>
                              </w:rPr>
                              <w:t xml:space="preserve">teraction of the </w:t>
                            </w:r>
                            <w:r w:rsidRPr="002B62BA">
                              <w:rPr>
                                <w:i/>
                                <w:sz w:val="20"/>
                                <w:szCs w:val="20"/>
                              </w:rPr>
                              <w:t xml:space="preserve">Aboriginal Health and wellbeing Strategic Plan and </w:t>
                            </w:r>
                            <w:r>
                              <w:rPr>
                                <w:i/>
                                <w:sz w:val="20"/>
                                <w:szCs w:val="20"/>
                              </w:rPr>
                              <w:t xml:space="preserve">Aboriginal Community </w:t>
                            </w:r>
                            <w:r w:rsidRPr="002B62BA">
                              <w:rPr>
                                <w:i/>
                                <w:sz w:val="20"/>
                                <w:szCs w:val="20"/>
                              </w:rPr>
                              <w:t xml:space="preserve">Engagement </w:t>
                            </w:r>
                            <w:r>
                              <w:rPr>
                                <w:i/>
                                <w:sz w:val="20"/>
                                <w:szCs w:val="20"/>
                              </w:rPr>
                              <w:t>a</w:t>
                            </w:r>
                            <w:r w:rsidRPr="002B62BA">
                              <w:rPr>
                                <w:i/>
                                <w:sz w:val="20"/>
                                <w:szCs w:val="20"/>
                              </w:rPr>
                              <w:t xml:space="preserve">nd Partnership Framework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3pt;margin-top:81.6pt;width:250pt;height:7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" strokecolor="white [3212]">
                <v:textbox>
                  <w:txbxContent>
                    <w:p w:rsidR="002B62BA" w:rsidRDefault="002B62BA" w:rsidP="002B62BA">
                      <w:pPr>
                        <w:spacing w:line="240" w:lineRule="auto"/>
                        <w:rPr>
                          <w:sz w:val="20"/>
                          <w:szCs w:val="20"/>
                        </w:rPr>
                      </w:pPr>
                      <w:r w:rsidRPr="002B62BA">
                        <w:rPr>
                          <w:b/>
                          <w:sz w:val="20"/>
                          <w:szCs w:val="20"/>
                        </w:rPr>
                        <w:t>Figure 1:</w:t>
                      </w:r>
                      <w:r w:rsidRPr="002B62BA">
                        <w:rPr>
                          <w:sz w:val="20"/>
                          <w:szCs w:val="20"/>
                        </w:rPr>
                        <w:t xml:space="preserve"> </w:t>
                      </w:r>
                    </w:p>
                    <w:p w:rsidR="002B62BA" w:rsidRPr="002B62BA" w:rsidRDefault="002B62BA" w:rsidP="002B62BA">
                      <w:pPr>
                        <w:spacing w:line="240" w:lineRule="auto"/>
                        <w:rPr>
                          <w:sz w:val="20"/>
                          <w:szCs w:val="20"/>
                        </w:rPr>
                      </w:pPr>
                      <w:r>
                        <w:rPr>
                          <w:sz w:val="20"/>
                          <w:szCs w:val="20"/>
                        </w:rPr>
                        <w:t xml:space="preserve"> </w:t>
                      </w:r>
                      <w:r w:rsidRPr="002B62BA">
                        <w:rPr>
                          <w:i/>
                          <w:sz w:val="20"/>
                          <w:szCs w:val="20"/>
                        </w:rPr>
                        <w:t>I</w:t>
                      </w:r>
                      <w:r w:rsidRPr="002B62BA">
                        <w:rPr>
                          <w:i/>
                          <w:sz w:val="20"/>
                          <w:szCs w:val="20"/>
                        </w:rPr>
                        <w:t>n</w:t>
                      </w:r>
                      <w:r>
                        <w:rPr>
                          <w:i/>
                          <w:sz w:val="20"/>
                          <w:szCs w:val="20"/>
                        </w:rPr>
                        <w:t xml:space="preserve">teraction of the </w:t>
                      </w:r>
                      <w:r w:rsidRPr="002B62BA">
                        <w:rPr>
                          <w:i/>
                          <w:sz w:val="20"/>
                          <w:szCs w:val="20"/>
                        </w:rPr>
                        <w:t xml:space="preserve">Aboriginal Health and wellbeing Strategic Plan and </w:t>
                      </w:r>
                      <w:r>
                        <w:rPr>
                          <w:i/>
                          <w:sz w:val="20"/>
                          <w:szCs w:val="20"/>
                        </w:rPr>
                        <w:t xml:space="preserve">Aboriginal Community </w:t>
                      </w:r>
                      <w:r w:rsidRPr="002B62BA">
                        <w:rPr>
                          <w:i/>
                          <w:sz w:val="20"/>
                          <w:szCs w:val="20"/>
                        </w:rPr>
                        <w:t xml:space="preserve">Engagement </w:t>
                      </w:r>
                      <w:r>
                        <w:rPr>
                          <w:i/>
                          <w:sz w:val="20"/>
                          <w:szCs w:val="20"/>
                        </w:rPr>
                        <w:t>a</w:t>
                      </w:r>
                      <w:r w:rsidRPr="002B62BA">
                        <w:rPr>
                          <w:i/>
                          <w:sz w:val="20"/>
                          <w:szCs w:val="20"/>
                        </w:rPr>
                        <w:t xml:space="preserve">nd Partnership Framework </w:t>
                      </w:r>
                    </w:p>
                  </w:txbxContent>
                </v:textbox>
              </v:shape>
            </w:pict>
          </mc:Fallback>
        </mc:AlternateContent>
      </w:r>
      <w:r w:rsidR="009A67D9">
        <w:t xml:space="preserve">The </w:t>
      </w:r>
      <w:r w:rsidR="00675A13">
        <w:t xml:space="preserve">engagement framework </w:t>
      </w:r>
      <w:r w:rsidR="009A67D9">
        <w:t xml:space="preserve">will </w:t>
      </w:r>
      <w:r w:rsidR="009A67D9" w:rsidRPr="009A67D9">
        <w:t>underpin</w:t>
      </w:r>
      <w:r w:rsidR="009A67D9">
        <w:t xml:space="preserve"> the department’s new Aboriginal Health and Wellbeing Strategic Plan currently being developed by the Aboriginal Health and Wellbeing Branch.  The connection between these two pieces of work (the Strategic Plan and the Engagement Framework) will enable community input, ownership and partnerships between the department and Aboriginal community.</w:t>
      </w:r>
      <w:r w:rsidR="00B44117" w:rsidRPr="002B62BA">
        <w:t xml:space="preserve"> See Figur</w:t>
      </w:r>
      <w:r w:rsidR="002508DE" w:rsidRPr="002B62BA">
        <w:t>e 1 below.</w:t>
      </w:r>
      <w:r w:rsidR="00B44117">
        <w:object w:dxaOrig="5820" w:dyaOrig="5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8pt;height:219.95pt" o:ole="">
            <v:imagedata r:id="rId19" o:title=""/>
          </v:shape>
          <o:OLEObject Type="Link" ProgID="htmlfile" ShapeID="_x0000_i1025" DrawAspect="Content" r:id="rId20" UpdateMode="Always">
            <o:LinkType>EnhancedMetaFile</o:LinkType>
            <o:LockedField>false</o:LockedField>
            <o:FieldCodes>\f 0</o:FieldCodes>
          </o:OLEObject>
        </w:object>
      </w:r>
    </w:p>
    <w:p w:rsidR="00B44117" w:rsidRDefault="00B44117" w:rsidP="009A67D9">
      <w:pPr>
        <w:pStyle w:val="DHHSbody"/>
      </w:pPr>
    </w:p>
    <w:p w:rsidR="009A67D9" w:rsidRPr="009A67D9" w:rsidRDefault="009A67D9" w:rsidP="009A67D9">
      <w:pPr>
        <w:pStyle w:val="DHHSbody"/>
        <w:rPr>
          <w:rFonts w:eastAsia="Times New Roman"/>
          <w:b/>
          <w:color w:val="0072CE"/>
        </w:rPr>
      </w:pPr>
    </w:p>
    <w:p w:rsidR="009A67D9" w:rsidRPr="009A67D9" w:rsidRDefault="009A67D9" w:rsidP="009A67D9">
      <w:pPr>
        <w:pStyle w:val="DHHSbody"/>
        <w:rPr>
          <w:rFonts w:eastAsia="Times New Roman"/>
          <w:b/>
          <w:color w:val="0072CE"/>
          <w:sz w:val="28"/>
          <w:szCs w:val="28"/>
        </w:rPr>
      </w:pPr>
      <w:r w:rsidRPr="009A67D9">
        <w:rPr>
          <w:rFonts w:eastAsia="Times New Roman"/>
          <w:b/>
          <w:color w:val="0072CE"/>
          <w:sz w:val="28"/>
          <w:szCs w:val="28"/>
        </w:rPr>
        <w:t xml:space="preserve">Consultants </w:t>
      </w:r>
    </w:p>
    <w:p w:rsidR="009A67D9" w:rsidRDefault="009A67D9" w:rsidP="009A67D9">
      <w:pPr>
        <w:pStyle w:val="DHHSbody"/>
      </w:pPr>
      <w:r>
        <w:t>Social Compass (</w:t>
      </w:r>
      <w:hyperlink r:id="rId21" w:history="1">
        <w:r w:rsidRPr="009A67D9">
          <w:rPr>
            <w:color w:val="0070C0"/>
          </w:rPr>
          <w:t>http://socialcompass.com/</w:t>
        </w:r>
      </w:hyperlink>
      <w:r w:rsidRPr="009A67D9">
        <w:rPr>
          <w:color w:val="0070C0"/>
        </w:rPr>
        <w:t>)</w:t>
      </w:r>
      <w:r>
        <w:t xml:space="preserve"> has been appointed to undertake the development of the Aboriginal Community Engagement and Partnership Framework.  Social Compass is a Melbourne based company owned and operated by </w:t>
      </w:r>
      <w:proofErr w:type="spellStart"/>
      <w:r>
        <w:t>Wunan</w:t>
      </w:r>
      <w:proofErr w:type="spellEnd"/>
      <w:r>
        <w:t xml:space="preserve"> Foundation – an Aboriginal development organisation.  </w:t>
      </w:r>
      <w:proofErr w:type="spellStart"/>
      <w:r>
        <w:t>Dr.</w:t>
      </w:r>
      <w:proofErr w:type="spellEnd"/>
      <w:r>
        <w:t xml:space="preserve"> John Prince and Mr Nathan Leitch from Social Compass are </w:t>
      </w:r>
      <w:r w:rsidR="00675A13">
        <w:t>leading the development of the engagement f</w:t>
      </w:r>
      <w:r>
        <w:t xml:space="preserve">ramework.  For more information about John and Nathan see </w:t>
      </w:r>
      <w:hyperlink r:id="rId22" w:history="1">
        <w:r w:rsidRPr="009A67D9">
          <w:rPr>
            <w:color w:val="0070C0"/>
          </w:rPr>
          <w:t>http://socialcompass.com/about/staff-profiles/</w:t>
        </w:r>
      </w:hyperlink>
    </w:p>
    <w:p w:rsidR="009A67D9" w:rsidRDefault="009A67D9" w:rsidP="009A67D9">
      <w:pPr>
        <w:pStyle w:val="DHHSbody"/>
      </w:pPr>
    </w:p>
    <w:p w:rsidR="009A67D9" w:rsidRPr="009A67D9" w:rsidRDefault="009A67D9" w:rsidP="009A67D9">
      <w:pPr>
        <w:pStyle w:val="DHHSbody"/>
        <w:rPr>
          <w:rFonts w:eastAsia="Times New Roman"/>
          <w:b/>
          <w:color w:val="0072CE"/>
          <w:sz w:val="28"/>
          <w:szCs w:val="28"/>
        </w:rPr>
      </w:pPr>
      <w:r w:rsidRPr="009A67D9">
        <w:rPr>
          <w:rFonts w:eastAsia="Times New Roman"/>
          <w:b/>
          <w:color w:val="0072CE"/>
          <w:sz w:val="28"/>
          <w:szCs w:val="28"/>
        </w:rPr>
        <w:t>Governance</w:t>
      </w:r>
      <w:r w:rsidRPr="009A67D9">
        <w:rPr>
          <w:rFonts w:eastAsia="Times New Roman"/>
          <w:b/>
          <w:color w:val="0072CE"/>
          <w:sz w:val="28"/>
          <w:szCs w:val="28"/>
        </w:rPr>
        <w:tab/>
      </w:r>
    </w:p>
    <w:p w:rsidR="006812FA" w:rsidRDefault="00152470" w:rsidP="00152470">
      <w:pPr>
        <w:pStyle w:val="DHHSbody"/>
      </w:pPr>
      <w:r w:rsidRPr="000C59BC">
        <w:t>The Department’s Executive Board and its subcommittee, the Aboriginal Outcomes Committee</w:t>
      </w:r>
      <w:r>
        <w:t>,</w:t>
      </w:r>
      <w:r w:rsidRPr="000C59BC">
        <w:t xml:space="preserve"> will have </w:t>
      </w:r>
      <w:r>
        <w:t xml:space="preserve">ongoing oversight including the subsequent implementation of the engagement framework. </w:t>
      </w:r>
    </w:p>
    <w:p w:rsidR="006812FA" w:rsidRDefault="006812FA" w:rsidP="006812FA">
      <w:pPr>
        <w:pStyle w:val="DHHSbody"/>
      </w:pPr>
      <w:r>
        <w:t>A</w:t>
      </w:r>
      <w:r w:rsidRPr="00E27DCD">
        <w:t xml:space="preserve"> Project Control Group </w:t>
      </w:r>
      <w:r>
        <w:t xml:space="preserve">has been established for the term of the project to provide strategic advice into development of the engagement framework from inception to completion. The Project Control group has </w:t>
      </w:r>
      <w:r w:rsidR="0070058E">
        <w:t>representatives from DHHS, Department of Premier and Cabinet and Department of Justice and Regulation.</w:t>
      </w:r>
    </w:p>
    <w:p w:rsidR="0070058E" w:rsidRDefault="0070058E" w:rsidP="006812FA">
      <w:pPr>
        <w:pStyle w:val="DHHSbody"/>
      </w:pPr>
      <w:r>
        <w:t>Ongoing communication and input from Aboriginal stakeholders during this project will occur through Aboriginal advisory groups/forums /net</w:t>
      </w:r>
      <w:r w:rsidR="003C54E7">
        <w:t xml:space="preserve">works across the department </w:t>
      </w:r>
      <w:r>
        <w:t>including the Expert Panel for the Aboriginal Health and Wellbeing Strategic Plan.</w:t>
      </w:r>
    </w:p>
    <w:p w:rsidR="0070058E" w:rsidRDefault="0070058E" w:rsidP="009A67D9">
      <w:pPr>
        <w:pStyle w:val="DHHSbody"/>
        <w:rPr>
          <w:rFonts w:eastAsia="Times New Roman"/>
          <w:b/>
          <w:color w:val="0072CE"/>
          <w:sz w:val="28"/>
          <w:szCs w:val="28"/>
        </w:rPr>
      </w:pPr>
    </w:p>
    <w:p w:rsidR="009A67D9" w:rsidRDefault="009A67D9" w:rsidP="009A67D9">
      <w:pPr>
        <w:pStyle w:val="DHHSbody"/>
        <w:rPr>
          <w:rFonts w:eastAsia="Times New Roman"/>
          <w:b/>
          <w:color w:val="0072CE"/>
          <w:sz w:val="28"/>
          <w:szCs w:val="28"/>
        </w:rPr>
      </w:pPr>
      <w:r w:rsidRPr="009A67D9">
        <w:rPr>
          <w:rFonts w:eastAsia="Times New Roman"/>
          <w:b/>
          <w:color w:val="0072CE"/>
          <w:sz w:val="28"/>
          <w:szCs w:val="28"/>
        </w:rPr>
        <w:t>Time lines</w:t>
      </w:r>
      <w:r>
        <w:rPr>
          <w:rFonts w:eastAsia="Times New Roman"/>
          <w:b/>
          <w:color w:val="0072CE"/>
          <w:sz w:val="28"/>
          <w:szCs w:val="28"/>
        </w:rPr>
        <w:t xml:space="preserve"> </w:t>
      </w:r>
    </w:p>
    <w:p w:rsidR="002508DE" w:rsidRDefault="00995A9C" w:rsidP="002508DE">
      <w:pPr>
        <w:pStyle w:val="DHHSbody"/>
      </w:pPr>
      <w:r w:rsidRPr="00995A9C">
        <w:t>Timelines and deliv</w:t>
      </w:r>
      <w:r w:rsidR="000B1305">
        <w:t>erables are listed below.  See Figure 2 below.</w:t>
      </w:r>
    </w:p>
    <w:p w:rsidR="00995A9C" w:rsidRPr="00DD5DAD" w:rsidRDefault="00995A9C" w:rsidP="002508DE">
      <w:pPr>
        <w:pStyle w:val="DHHSbullet1"/>
        <w:rPr>
          <w:b/>
        </w:rPr>
      </w:pPr>
      <w:r w:rsidRPr="00DD5DAD">
        <w:rPr>
          <w:b/>
        </w:rPr>
        <w:t xml:space="preserve">April 2016 </w:t>
      </w:r>
    </w:p>
    <w:p w:rsidR="009A67D9" w:rsidRPr="00CC6C50" w:rsidRDefault="009A67D9" w:rsidP="00995A9C">
      <w:pPr>
        <w:pStyle w:val="DHHSbullet2"/>
      </w:pPr>
      <w:r w:rsidRPr="00CC6C50">
        <w:t>A review of department’s current Aboriginal engagement mechanisms and key learnings from other engagement structures across the Victorian government</w:t>
      </w:r>
    </w:p>
    <w:p w:rsidR="009A67D9" w:rsidRPr="00CC6C50" w:rsidRDefault="009A67D9" w:rsidP="00995A9C">
      <w:pPr>
        <w:pStyle w:val="DHHSbullet2"/>
      </w:pPr>
      <w:r w:rsidRPr="00CC6C50">
        <w:t>Literature review to gather evidence on different models and approach to community engagement.</w:t>
      </w:r>
    </w:p>
    <w:p w:rsidR="00995A9C" w:rsidRPr="00DD5DAD" w:rsidRDefault="00995A9C" w:rsidP="00CC6C50">
      <w:pPr>
        <w:pStyle w:val="DHHSbullet1"/>
        <w:rPr>
          <w:b/>
        </w:rPr>
      </w:pPr>
      <w:r w:rsidRPr="00DD5DAD">
        <w:rPr>
          <w:b/>
        </w:rPr>
        <w:t>April –</w:t>
      </w:r>
      <w:r w:rsidR="00F17B89" w:rsidRPr="00DD5DAD">
        <w:rPr>
          <w:b/>
        </w:rPr>
        <w:t xml:space="preserve"> May </w:t>
      </w:r>
      <w:r w:rsidRPr="00DD5DAD">
        <w:rPr>
          <w:b/>
        </w:rPr>
        <w:t xml:space="preserve"> 2016</w:t>
      </w:r>
    </w:p>
    <w:p w:rsidR="009A67D9" w:rsidRDefault="009A67D9" w:rsidP="00B013E4">
      <w:pPr>
        <w:pStyle w:val="DHHSbullet2"/>
      </w:pPr>
      <w:proofErr w:type="gramStart"/>
      <w:r w:rsidRPr="00500A9B">
        <w:t>Conversations with key Aboriginal leaders, community members and organisations, and departmental and other government stakeholders</w:t>
      </w:r>
      <w:r>
        <w:t xml:space="preserve"> is</w:t>
      </w:r>
      <w:proofErr w:type="gramEnd"/>
      <w:r>
        <w:t xml:space="preserve"> critical in developing the Engagement F</w:t>
      </w:r>
      <w:r w:rsidRPr="00500A9B">
        <w:t xml:space="preserve">ramework.    </w:t>
      </w:r>
      <w:r w:rsidR="00CC6C50">
        <w:t>Aboriginal organisations, communities and individuals and other</w:t>
      </w:r>
      <w:r>
        <w:t xml:space="preserve"> stakeholders </w:t>
      </w:r>
      <w:r w:rsidRPr="00500A9B">
        <w:t>will be informed about upcoming opportunities to input into these conversations</w:t>
      </w:r>
      <w:r>
        <w:t xml:space="preserve"> as dates and times are scheduled.</w:t>
      </w:r>
    </w:p>
    <w:p w:rsidR="00B013E4" w:rsidRPr="00DD5DAD" w:rsidRDefault="00B013E4" w:rsidP="00F17B89">
      <w:pPr>
        <w:pStyle w:val="DHHSbullet1"/>
        <w:rPr>
          <w:b/>
        </w:rPr>
      </w:pPr>
      <w:r w:rsidRPr="00DD5DAD">
        <w:rPr>
          <w:b/>
        </w:rPr>
        <w:t>July 2016</w:t>
      </w:r>
    </w:p>
    <w:p w:rsidR="00B013E4" w:rsidRDefault="00B013E4" w:rsidP="00F17B89">
      <w:pPr>
        <w:pStyle w:val="DHHSbullet2"/>
      </w:pPr>
      <w:r>
        <w:t xml:space="preserve">Draft </w:t>
      </w:r>
      <w:r w:rsidR="00F17B89">
        <w:t xml:space="preserve">engagement </w:t>
      </w:r>
      <w:r>
        <w:t>framework</w:t>
      </w:r>
      <w:r w:rsidR="00F17B89">
        <w:t xml:space="preserve"> for review and consultation.</w:t>
      </w:r>
    </w:p>
    <w:p w:rsidR="00F17B89" w:rsidRPr="00DD5DAD" w:rsidRDefault="00B013E4" w:rsidP="00F17B89">
      <w:pPr>
        <w:pStyle w:val="DHHSbullet1"/>
        <w:rPr>
          <w:b/>
        </w:rPr>
      </w:pPr>
      <w:r w:rsidRPr="00DD5DAD">
        <w:rPr>
          <w:b/>
        </w:rPr>
        <w:t>September 2016</w:t>
      </w:r>
    </w:p>
    <w:p w:rsidR="00B013E4" w:rsidRDefault="00B013E4" w:rsidP="00B013E4">
      <w:pPr>
        <w:pStyle w:val="DHHSbullet2"/>
        <w:numPr>
          <w:ilvl w:val="0"/>
          <w:numId w:val="0"/>
        </w:numPr>
        <w:ind w:left="284"/>
      </w:pPr>
      <w:r>
        <w:t xml:space="preserve"> – </w:t>
      </w:r>
      <w:r w:rsidR="00F17B89">
        <w:t xml:space="preserve">Final </w:t>
      </w:r>
      <w:r w:rsidRPr="00F17B89">
        <w:t xml:space="preserve">Aboriginal Community Engagement and Partnership Framework </w:t>
      </w:r>
      <w:r w:rsidR="00F17B89">
        <w:t>completed.</w:t>
      </w:r>
    </w:p>
    <w:p w:rsidR="002B62BA" w:rsidRPr="00B013E4" w:rsidRDefault="002B62BA" w:rsidP="00B013E4">
      <w:pPr>
        <w:pStyle w:val="DHHSbullet2"/>
        <w:numPr>
          <w:ilvl w:val="0"/>
          <w:numId w:val="0"/>
        </w:numPr>
        <w:ind w:left="284"/>
        <w:rPr>
          <w:i/>
        </w:rPr>
      </w:pPr>
    </w:p>
    <w:p w:rsidR="009A67D9" w:rsidRPr="002B62BA" w:rsidRDefault="00F17B89" w:rsidP="00CC6C50">
      <w:pPr>
        <w:autoSpaceDE w:val="0"/>
        <w:autoSpaceDN w:val="0"/>
        <w:adjustRightInd w:val="0"/>
        <w:spacing w:after="120" w:line="240" w:lineRule="auto"/>
        <w:rPr>
          <w:rFonts w:cs="Calibri"/>
          <w:b/>
          <w:color w:val="000000"/>
          <w:sz w:val="20"/>
          <w:szCs w:val="20"/>
        </w:rPr>
      </w:pPr>
      <w:r w:rsidRPr="002B62BA">
        <w:rPr>
          <w:rFonts w:ascii="Arial" w:hAnsi="Arial"/>
          <w:b/>
          <w:noProof/>
          <w:sz w:val="20"/>
          <w:szCs w:val="20"/>
          <w:lang w:eastAsia="en-AU"/>
        </w:rPr>
        <w:drawing>
          <wp:anchor distT="0" distB="0" distL="114300" distR="114300" simplePos="0" relativeHeight="251659776" behindDoc="0" locked="0" layoutInCell="1" allowOverlap="1" wp14:anchorId="722AD696" wp14:editId="70773565">
            <wp:simplePos x="0" y="0"/>
            <wp:positionH relativeFrom="column">
              <wp:posOffset>-55880</wp:posOffset>
            </wp:positionH>
            <wp:positionV relativeFrom="paragraph">
              <wp:posOffset>210820</wp:posOffset>
            </wp:positionV>
            <wp:extent cx="7093585" cy="923925"/>
            <wp:effectExtent l="57150" t="38100" r="50165" b="104775"/>
            <wp:wrapThrough wrapText="bothSides">
              <wp:wrapPolygon edited="0">
                <wp:start x="-116" y="-891"/>
                <wp:lineTo x="-174" y="23604"/>
                <wp:lineTo x="15604" y="23604"/>
                <wp:lineTo x="15662" y="22713"/>
                <wp:lineTo x="21695" y="21377"/>
                <wp:lineTo x="21695" y="-891"/>
                <wp:lineTo x="-116" y="-891"/>
              </wp:wrapPolygon>
            </wp:wrapThrough>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roofErr w:type="gramStart"/>
      <w:r w:rsidR="00995A9C" w:rsidRPr="002B62BA">
        <w:rPr>
          <w:rFonts w:cs="Calibri"/>
          <w:b/>
          <w:color w:val="000000"/>
          <w:sz w:val="20"/>
          <w:szCs w:val="20"/>
        </w:rPr>
        <w:t>Figure 2.</w:t>
      </w:r>
      <w:proofErr w:type="gramEnd"/>
      <w:r w:rsidR="00995A9C" w:rsidRPr="002B62BA">
        <w:rPr>
          <w:rFonts w:cs="Calibri"/>
          <w:b/>
          <w:color w:val="000000"/>
          <w:sz w:val="20"/>
          <w:szCs w:val="20"/>
        </w:rPr>
        <w:t xml:space="preserve">  </w:t>
      </w:r>
      <w:proofErr w:type="gramStart"/>
      <w:r w:rsidR="00995A9C" w:rsidRPr="002B62BA">
        <w:rPr>
          <w:rFonts w:cs="Calibri"/>
          <w:b/>
          <w:i/>
          <w:color w:val="000000"/>
          <w:sz w:val="20"/>
          <w:szCs w:val="20"/>
        </w:rPr>
        <w:t>Timelines</w:t>
      </w:r>
      <w:r w:rsidRPr="002B62BA">
        <w:rPr>
          <w:rFonts w:cs="Calibri"/>
          <w:b/>
          <w:i/>
          <w:color w:val="000000"/>
          <w:sz w:val="20"/>
          <w:szCs w:val="20"/>
        </w:rPr>
        <w:t xml:space="preserve"> - </w:t>
      </w:r>
      <w:r w:rsidR="00995A9C" w:rsidRPr="002B62BA">
        <w:rPr>
          <w:rFonts w:cs="Calibri"/>
          <w:b/>
          <w:i/>
          <w:color w:val="000000"/>
          <w:sz w:val="20"/>
          <w:szCs w:val="20"/>
        </w:rPr>
        <w:t>Aboriginal Community Engagement and Partnership Engagement Framework.</w:t>
      </w:r>
      <w:proofErr w:type="gramEnd"/>
    </w:p>
    <w:p w:rsidR="002B62BA" w:rsidRDefault="002B62BA" w:rsidP="002508DE">
      <w:pPr>
        <w:pStyle w:val="DHHSbody"/>
        <w:rPr>
          <w:rFonts w:eastAsia="Times New Roman"/>
          <w:b/>
          <w:color w:val="0072CE"/>
          <w:sz w:val="28"/>
          <w:szCs w:val="28"/>
        </w:rPr>
      </w:pPr>
    </w:p>
    <w:p w:rsidR="002508DE" w:rsidRPr="002508DE" w:rsidRDefault="002508DE" w:rsidP="002508DE">
      <w:pPr>
        <w:pStyle w:val="DHHSbody"/>
        <w:rPr>
          <w:rFonts w:eastAsia="Times New Roman"/>
          <w:b/>
          <w:color w:val="0072CE"/>
          <w:sz w:val="28"/>
          <w:szCs w:val="28"/>
        </w:rPr>
      </w:pPr>
      <w:r w:rsidRPr="002508DE">
        <w:rPr>
          <w:rFonts w:eastAsia="Times New Roman"/>
          <w:b/>
          <w:color w:val="0072CE"/>
          <w:sz w:val="28"/>
          <w:szCs w:val="28"/>
        </w:rPr>
        <w:t>Further information:</w:t>
      </w:r>
    </w:p>
    <w:p w:rsidR="002B62BA" w:rsidRDefault="002B62BA" w:rsidP="009A67D9">
      <w:pPr>
        <w:pStyle w:val="DHHSbody"/>
      </w:pPr>
      <w:r w:rsidRPr="002B62BA">
        <w:t xml:space="preserve">Marianna </w:t>
      </w:r>
      <w:proofErr w:type="spellStart"/>
      <w:r w:rsidRPr="002B62BA">
        <w:t>Pisani</w:t>
      </w:r>
      <w:proofErr w:type="spellEnd"/>
      <w:r w:rsidRPr="002B62BA">
        <w:t>, Senior Program Advisor, email Marianna.Pisani@dhhs.vic.gov.au, phone 9096 5656 (Mon, Tuesday, Thursday)</w:t>
      </w:r>
    </w:p>
    <w:p w:rsidR="00C87CB7" w:rsidRPr="002B62BA" w:rsidRDefault="002B62BA" w:rsidP="009A67D9">
      <w:pPr>
        <w:pStyle w:val="DHHSbody"/>
      </w:pPr>
      <w:r w:rsidRPr="002B62BA">
        <w:t>Simon Flagg, Manager, Systems Transformation, email Simon.Flagg@dhhs.vic.gov.au, phone 9096 7231</w:t>
      </w:r>
    </w:p>
    <w:bookmarkEnd w:id="2"/>
    <w:sectPr w:rsidR="00C87CB7" w:rsidRPr="002B62BA" w:rsidSect="00B44117">
      <w:type w:val="continuous"/>
      <w:pgSz w:w="11906" w:h="16838" w:code="9"/>
      <w:pgMar w:top="720" w:right="720" w:bottom="720" w:left="720"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0E" w:rsidRDefault="00D2270E">
      <w:r>
        <w:separator/>
      </w:r>
    </w:p>
  </w:endnote>
  <w:endnote w:type="continuationSeparator" w:id="0">
    <w:p w:rsidR="00D2270E" w:rsidRDefault="00D2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82" w:rsidRDefault="00D43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CC6C50"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82" w:rsidRDefault="00D432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2B62BA" w:rsidP="0051568D">
    <w:pPr>
      <w:pStyle w:val="DHHSfooter"/>
    </w:pPr>
    <w:r>
      <w:t>Information Update 1; Aboriginal Community Engagement and Partnership Framework</w:t>
    </w:r>
    <w:r w:rsidR="009D70A4" w:rsidRPr="00A11421">
      <w:tab/>
    </w:r>
    <w:r w:rsidR="009D70A4" w:rsidRPr="00A11421">
      <w:fldChar w:fldCharType="begin"/>
    </w:r>
    <w:r w:rsidR="009D70A4" w:rsidRPr="00A11421">
      <w:instrText xml:space="preserve"> PAGE </w:instrText>
    </w:r>
    <w:r w:rsidR="009D70A4" w:rsidRPr="00A11421">
      <w:fldChar w:fldCharType="separate"/>
    </w:r>
    <w:r w:rsidR="000E2C7F">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0E" w:rsidRDefault="00D2270E" w:rsidP="002862F1">
      <w:pPr>
        <w:spacing w:before="120"/>
      </w:pPr>
      <w:r>
        <w:separator/>
      </w:r>
    </w:p>
  </w:footnote>
  <w:footnote w:type="continuationSeparator" w:id="0">
    <w:p w:rsidR="00D2270E" w:rsidRDefault="00D2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82" w:rsidRDefault="00D43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82" w:rsidRDefault="00D43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82" w:rsidRDefault="00D432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32" w:rsidRDefault="00A204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32" w:rsidRDefault="00A20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17DC06B3"/>
    <w:multiLevelType w:val="hybridMultilevel"/>
    <w:tmpl w:val="0A3AA524"/>
    <w:lvl w:ilvl="0" w:tplc="0C090001">
      <w:start w:val="1"/>
      <w:numFmt w:val="bullet"/>
      <w:lvlText w:val=""/>
      <w:lvlJc w:val="left"/>
      <w:pPr>
        <w:ind w:left="1110" w:hanging="360"/>
      </w:pPr>
      <w:rPr>
        <w:rFonts w:ascii="Symbol" w:hAnsi="Symbol"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5F6E3A25"/>
    <w:multiLevelType w:val="hybridMultilevel"/>
    <w:tmpl w:val="DF4E4E3E"/>
    <w:lvl w:ilvl="0" w:tplc="D2E42DD0">
      <w:numFmt w:val="bullet"/>
      <w:lvlText w:val="-"/>
      <w:lvlJc w:val="left"/>
      <w:pPr>
        <w:ind w:left="405" w:hanging="360"/>
      </w:pPr>
      <w:rPr>
        <w:rFonts w:ascii="Calibri" w:eastAsia="Calibr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0E"/>
    <w:rsid w:val="000072B6"/>
    <w:rsid w:val="0001021B"/>
    <w:rsid w:val="0001069A"/>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DEC"/>
    <w:rsid w:val="000A0EB9"/>
    <w:rsid w:val="000A186C"/>
    <w:rsid w:val="000A6666"/>
    <w:rsid w:val="000B1305"/>
    <w:rsid w:val="000B543D"/>
    <w:rsid w:val="000B5BF7"/>
    <w:rsid w:val="000B6BC8"/>
    <w:rsid w:val="000C42EA"/>
    <w:rsid w:val="000C4546"/>
    <w:rsid w:val="000D1242"/>
    <w:rsid w:val="000E2C7F"/>
    <w:rsid w:val="000E3CC7"/>
    <w:rsid w:val="000E6BD4"/>
    <w:rsid w:val="000F1F1E"/>
    <w:rsid w:val="000F2259"/>
    <w:rsid w:val="0010392D"/>
    <w:rsid w:val="0010447F"/>
    <w:rsid w:val="00104FE3"/>
    <w:rsid w:val="00120BD3"/>
    <w:rsid w:val="00122FEA"/>
    <w:rsid w:val="001232BD"/>
    <w:rsid w:val="00124ED5"/>
    <w:rsid w:val="001447B3"/>
    <w:rsid w:val="00152073"/>
    <w:rsid w:val="00152470"/>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5FD0"/>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08DE"/>
    <w:rsid w:val="00251343"/>
    <w:rsid w:val="00252F50"/>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62BA"/>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4E7"/>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212C"/>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293F"/>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5A13"/>
    <w:rsid w:val="00677574"/>
    <w:rsid w:val="006812FA"/>
    <w:rsid w:val="0068454C"/>
    <w:rsid w:val="00691B62"/>
    <w:rsid w:val="006933B5"/>
    <w:rsid w:val="00693D14"/>
    <w:rsid w:val="006A18C2"/>
    <w:rsid w:val="006A4B23"/>
    <w:rsid w:val="006B077C"/>
    <w:rsid w:val="006B6803"/>
    <w:rsid w:val="006D2A3F"/>
    <w:rsid w:val="006D2FBC"/>
    <w:rsid w:val="006E138B"/>
    <w:rsid w:val="006F1FDC"/>
    <w:rsid w:val="0070058E"/>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3EC8"/>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95A9C"/>
    <w:rsid w:val="009A13D8"/>
    <w:rsid w:val="009A279E"/>
    <w:rsid w:val="009A67D9"/>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0269"/>
    <w:rsid w:val="00A11421"/>
    <w:rsid w:val="00A157B1"/>
    <w:rsid w:val="00A20432"/>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B605E"/>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3E4"/>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4117"/>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4B4B"/>
    <w:rsid w:val="00BB7A1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87CB7"/>
    <w:rsid w:val="00C93C3E"/>
    <w:rsid w:val="00CA12E3"/>
    <w:rsid w:val="00CA6611"/>
    <w:rsid w:val="00CA6AE6"/>
    <w:rsid w:val="00CA782F"/>
    <w:rsid w:val="00CB3285"/>
    <w:rsid w:val="00CC0C72"/>
    <w:rsid w:val="00CC2BFD"/>
    <w:rsid w:val="00CC6C50"/>
    <w:rsid w:val="00CD3476"/>
    <w:rsid w:val="00CD64DF"/>
    <w:rsid w:val="00CF2F50"/>
    <w:rsid w:val="00D02919"/>
    <w:rsid w:val="00D04C61"/>
    <w:rsid w:val="00D05B8D"/>
    <w:rsid w:val="00D065A2"/>
    <w:rsid w:val="00D07F00"/>
    <w:rsid w:val="00D17B72"/>
    <w:rsid w:val="00D2270E"/>
    <w:rsid w:val="00D3185C"/>
    <w:rsid w:val="00D33E72"/>
    <w:rsid w:val="00D35BD6"/>
    <w:rsid w:val="00D361B5"/>
    <w:rsid w:val="00D411A2"/>
    <w:rsid w:val="00D4328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5DAD"/>
    <w:rsid w:val="00DD6628"/>
    <w:rsid w:val="00DE3250"/>
    <w:rsid w:val="00DE6028"/>
    <w:rsid w:val="00DE78A3"/>
    <w:rsid w:val="00DF1A71"/>
    <w:rsid w:val="00DF68C7"/>
    <w:rsid w:val="00DF731A"/>
    <w:rsid w:val="00E170DC"/>
    <w:rsid w:val="00E26818"/>
    <w:rsid w:val="00E27FFC"/>
    <w:rsid w:val="00E30B15"/>
    <w:rsid w:val="00E40181"/>
    <w:rsid w:val="00E56A01"/>
    <w:rsid w:val="00E56C14"/>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17B89"/>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5AC1"/>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D2270E"/>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E56C14"/>
    <w:pPr>
      <w:keepNext/>
      <w:keepLines/>
      <w:spacing w:before="320" w:after="200" w:line="440" w:lineRule="atLeast"/>
      <w:outlineLvl w:val="0"/>
    </w:pPr>
    <w:rPr>
      <w:rFonts w:ascii="Arial" w:eastAsia="MS Gothic" w:hAnsi="Arial" w:cs="Arial"/>
      <w:bCs/>
      <w:color w:val="0072CE"/>
      <w:kern w:val="32"/>
      <w:sz w:val="36"/>
      <w:szCs w:val="40"/>
      <w:lang w:eastAsia="en-US"/>
    </w:rPr>
  </w:style>
  <w:style w:type="paragraph" w:styleId="Heading2">
    <w:name w:val="heading 2"/>
    <w:next w:val="DHHSbody"/>
    <w:link w:val="Heading2Char"/>
    <w:uiPriority w:val="1"/>
    <w:qFormat/>
    <w:rsid w:val="00E56C14"/>
    <w:pPr>
      <w:keepNext/>
      <w:keepLines/>
      <w:spacing w:before="240" w:after="90" w:line="320" w:lineRule="atLeast"/>
      <w:outlineLvl w:val="1"/>
    </w:pPr>
    <w:rPr>
      <w:rFonts w:ascii="Arial" w:hAnsi="Arial"/>
      <w:b/>
      <w:color w:val="0072CE"/>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56C14"/>
    <w:rPr>
      <w:rFonts w:ascii="Arial" w:eastAsia="MS Gothic" w:hAnsi="Arial" w:cs="Arial"/>
      <w:bCs/>
      <w:color w:val="0072CE"/>
      <w:kern w:val="32"/>
      <w:sz w:val="36"/>
      <w:szCs w:val="40"/>
      <w:lang w:eastAsia="en-US"/>
    </w:rPr>
  </w:style>
  <w:style w:type="character" w:customStyle="1" w:styleId="Heading2Char">
    <w:name w:val="Heading 2 Char"/>
    <w:link w:val="Heading2"/>
    <w:uiPriority w:val="1"/>
    <w:rsid w:val="00E56C14"/>
    <w:rPr>
      <w:rFonts w:ascii="Arial" w:hAnsi="Arial"/>
      <w:b/>
      <w:color w:val="0072CE"/>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E56C14"/>
    <w:pPr>
      <w:spacing w:before="0" w:after="200"/>
      <w:outlineLvl w:val="9"/>
    </w:pPr>
  </w:style>
  <w:style w:type="character" w:customStyle="1" w:styleId="DHHSTOCheadingfactsheetChar">
    <w:name w:val="DHHS TOC heading fact sheet Char"/>
    <w:link w:val="DHHSTOCheadingfactsheet"/>
    <w:uiPriority w:val="4"/>
    <w:rsid w:val="00E56C14"/>
    <w:rPr>
      <w:rFonts w:ascii="Arial" w:hAnsi="Arial"/>
      <w:b/>
      <w:color w:val="0072CE"/>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34"/>
    <w:qFormat/>
    <w:rsid w:val="009A67D9"/>
    <w:pPr>
      <w:ind w:left="720"/>
      <w:contextualSpacing/>
    </w:pPr>
  </w:style>
  <w:style w:type="paragraph" w:styleId="BalloonText">
    <w:name w:val="Balloon Text"/>
    <w:basedOn w:val="Normal"/>
    <w:link w:val="BalloonTextChar"/>
    <w:uiPriority w:val="99"/>
    <w:semiHidden/>
    <w:unhideWhenUsed/>
    <w:rsid w:val="00CC6C50"/>
    <w:pPr>
      <w:spacing w:after="0" w:line="240" w:lineRule="auto"/>
    </w:pPr>
    <w:rPr>
      <w:rFonts w:ascii="Tahoma" w:hAnsi="Tahoma" w:cs="Tahoma"/>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BalloonTextChar">
    <w:name w:val="Balloon Text Char"/>
    <w:basedOn w:val="DefaultParagraphFont"/>
    <w:link w:val="BalloonText"/>
    <w:uiPriority w:val="99"/>
    <w:semiHidden/>
    <w:rsid w:val="00CC6C50"/>
    <w:rPr>
      <w:rFonts w:ascii="Tahoma" w:eastAsia="Calibri" w:hAnsi="Tahoma" w:cs="Tahoma"/>
      <w:sz w:val="16"/>
      <w:szCs w:val="16"/>
      <w:lang w:eastAsia="en-US"/>
    </w:rPr>
  </w:style>
  <w:style w:type="paragraph" w:customStyle="1" w:styleId="DHHStablecolhead">
    <w:name w:val="DHHS table col head"/>
    <w:uiPriority w:val="3"/>
    <w:qFormat/>
    <w:rsid w:val="00E56C14"/>
    <w:pPr>
      <w:spacing w:before="80" w:after="60"/>
    </w:pPr>
    <w:rPr>
      <w:rFonts w:ascii="Arial" w:hAnsi="Arial"/>
      <w:b/>
      <w:color w:val="0072CE"/>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D2270E"/>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E56C14"/>
    <w:pPr>
      <w:keepNext/>
      <w:keepLines/>
      <w:spacing w:before="320" w:after="200" w:line="440" w:lineRule="atLeast"/>
      <w:outlineLvl w:val="0"/>
    </w:pPr>
    <w:rPr>
      <w:rFonts w:ascii="Arial" w:eastAsia="MS Gothic" w:hAnsi="Arial" w:cs="Arial"/>
      <w:bCs/>
      <w:color w:val="0072CE"/>
      <w:kern w:val="32"/>
      <w:sz w:val="36"/>
      <w:szCs w:val="40"/>
      <w:lang w:eastAsia="en-US"/>
    </w:rPr>
  </w:style>
  <w:style w:type="paragraph" w:styleId="Heading2">
    <w:name w:val="heading 2"/>
    <w:next w:val="DHHSbody"/>
    <w:link w:val="Heading2Char"/>
    <w:uiPriority w:val="1"/>
    <w:qFormat/>
    <w:rsid w:val="00E56C14"/>
    <w:pPr>
      <w:keepNext/>
      <w:keepLines/>
      <w:spacing w:before="240" w:after="90" w:line="320" w:lineRule="atLeast"/>
      <w:outlineLvl w:val="1"/>
    </w:pPr>
    <w:rPr>
      <w:rFonts w:ascii="Arial" w:hAnsi="Arial"/>
      <w:b/>
      <w:color w:val="0072CE"/>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56C14"/>
    <w:rPr>
      <w:rFonts w:ascii="Arial" w:eastAsia="MS Gothic" w:hAnsi="Arial" w:cs="Arial"/>
      <w:bCs/>
      <w:color w:val="0072CE"/>
      <w:kern w:val="32"/>
      <w:sz w:val="36"/>
      <w:szCs w:val="40"/>
      <w:lang w:eastAsia="en-US"/>
    </w:rPr>
  </w:style>
  <w:style w:type="character" w:customStyle="1" w:styleId="Heading2Char">
    <w:name w:val="Heading 2 Char"/>
    <w:link w:val="Heading2"/>
    <w:uiPriority w:val="1"/>
    <w:rsid w:val="00E56C14"/>
    <w:rPr>
      <w:rFonts w:ascii="Arial" w:hAnsi="Arial"/>
      <w:b/>
      <w:color w:val="0072CE"/>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E56C14"/>
    <w:pPr>
      <w:spacing w:before="0" w:after="200"/>
      <w:outlineLvl w:val="9"/>
    </w:pPr>
  </w:style>
  <w:style w:type="character" w:customStyle="1" w:styleId="DHHSTOCheadingfactsheetChar">
    <w:name w:val="DHHS TOC heading fact sheet Char"/>
    <w:link w:val="DHHSTOCheadingfactsheet"/>
    <w:uiPriority w:val="4"/>
    <w:rsid w:val="00E56C14"/>
    <w:rPr>
      <w:rFonts w:ascii="Arial" w:hAnsi="Arial"/>
      <w:b/>
      <w:color w:val="0072CE"/>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34"/>
    <w:qFormat/>
    <w:rsid w:val="009A67D9"/>
    <w:pPr>
      <w:ind w:left="720"/>
      <w:contextualSpacing/>
    </w:pPr>
  </w:style>
  <w:style w:type="paragraph" w:styleId="BalloonText">
    <w:name w:val="Balloon Text"/>
    <w:basedOn w:val="Normal"/>
    <w:link w:val="BalloonTextChar"/>
    <w:uiPriority w:val="99"/>
    <w:semiHidden/>
    <w:unhideWhenUsed/>
    <w:rsid w:val="00CC6C50"/>
    <w:pPr>
      <w:spacing w:after="0" w:line="240" w:lineRule="auto"/>
    </w:pPr>
    <w:rPr>
      <w:rFonts w:ascii="Tahoma" w:hAnsi="Tahoma" w:cs="Tahoma"/>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BalloonTextChar">
    <w:name w:val="Balloon Text Char"/>
    <w:basedOn w:val="DefaultParagraphFont"/>
    <w:link w:val="BalloonText"/>
    <w:uiPriority w:val="99"/>
    <w:semiHidden/>
    <w:rsid w:val="00CC6C50"/>
    <w:rPr>
      <w:rFonts w:ascii="Tahoma" w:eastAsia="Calibri" w:hAnsi="Tahoma" w:cs="Tahoma"/>
      <w:sz w:val="16"/>
      <w:szCs w:val="16"/>
      <w:lang w:eastAsia="en-US"/>
    </w:rPr>
  </w:style>
  <w:style w:type="paragraph" w:customStyle="1" w:styleId="DHHStablecolhead">
    <w:name w:val="DHHS table col head"/>
    <w:uiPriority w:val="3"/>
    <w:qFormat/>
    <w:rsid w:val="00E56C14"/>
    <w:pPr>
      <w:spacing w:before="80" w:after="60"/>
    </w:pPr>
    <w:rPr>
      <w:rFonts w:ascii="Arial" w:hAnsi="Arial"/>
      <w:b/>
      <w:color w:val="0072CE"/>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diagramColors" Target="diagrams/colors1.xml"/><Relationship Id="rId3" Type="http://schemas.microsoft.com/office/2007/relationships/stylesWithEffects" Target="stylesWithEffects.xml"/><Relationship Id="rId21" Type="http://schemas.openxmlformats.org/officeDocument/2006/relationships/hyperlink" Target="http://socialcompass.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file:///\\N060\Group\AH\Directorate\C4783%20&#8211;%20Evaluation%20and%20development%20of%20Aboriginal%20Community%20Engagement%20and%20Partnership%20Framework\Communications\Engagement%20plan%20in%20relation%20to%20strategic%20plan_image%20-%20small.p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diagramData" Target="diagrams/data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ocialcompass.com/about/staff-profiles/" TargetMode="External"/><Relationship Id="rId27" Type="http://schemas.microsoft.com/office/2007/relationships/diagramDrawing" Target="diagrams/drawing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H\Communication\AHW%20Branding%20Templates\Aboriginal%20Health%20&amp;%20Wellbeing%20Branch%20Factsheet%20Portrait%20Template%20Blue%20Generic.dot"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7F4903-3CDB-4404-97C9-42F35BFE35A8}" type="doc">
      <dgm:prSet loTypeId="urn:microsoft.com/office/officeart/2005/8/layout/chevron1" loCatId="process" qsTypeId="urn:microsoft.com/office/officeart/2005/8/quickstyle/simple3" qsCatId="simple" csTypeId="urn:microsoft.com/office/officeart/2005/8/colors/colorful3" csCatId="colorful" phldr="1"/>
      <dgm:spPr/>
      <dgm:t>
        <a:bodyPr/>
        <a:lstStyle/>
        <a:p>
          <a:endParaRPr lang="en-US"/>
        </a:p>
      </dgm:t>
    </dgm:pt>
    <dgm:pt modelId="{CBB712BC-5E82-484B-A84F-4A76B0D28E5A}">
      <dgm:prSet phldrT="[Text]" custT="1"/>
      <dgm:spPr/>
      <dgm:t>
        <a:bodyPr/>
        <a:lstStyle/>
        <a:p>
          <a:r>
            <a:rPr lang="en-US" sz="1000" b="1"/>
            <a:t>LITERATURE REVIEW</a:t>
          </a:r>
        </a:p>
        <a:p>
          <a:r>
            <a:rPr lang="en-US" sz="1000" b="1"/>
            <a:t>April 2016</a:t>
          </a:r>
        </a:p>
      </dgm:t>
    </dgm:pt>
    <dgm:pt modelId="{2EC7AF6B-15E4-43D7-8FC3-F25785DB4DE9}" type="parTrans" cxnId="{C63C3F80-062B-4A43-895B-60E3482A2383}">
      <dgm:prSet/>
      <dgm:spPr/>
      <dgm:t>
        <a:bodyPr/>
        <a:lstStyle/>
        <a:p>
          <a:endParaRPr lang="en-US" sz="800"/>
        </a:p>
      </dgm:t>
    </dgm:pt>
    <dgm:pt modelId="{6C964FF0-DCA3-4E2F-8DDF-B75521096E88}" type="sibTrans" cxnId="{C63C3F80-062B-4A43-895B-60E3482A2383}">
      <dgm:prSet/>
      <dgm:spPr/>
      <dgm:t>
        <a:bodyPr/>
        <a:lstStyle/>
        <a:p>
          <a:endParaRPr lang="en-US" sz="800"/>
        </a:p>
      </dgm:t>
    </dgm:pt>
    <dgm:pt modelId="{B80D82A5-F048-45DD-828C-4C82731B2FDC}">
      <dgm:prSet phldrT="[Text]" custT="1"/>
      <dgm:spPr/>
      <dgm:t>
        <a:bodyPr/>
        <a:lstStyle/>
        <a:p>
          <a:r>
            <a:rPr lang="en-US" sz="1000" b="1"/>
            <a:t>CONSULTATIONS</a:t>
          </a:r>
        </a:p>
        <a:p>
          <a:r>
            <a:rPr lang="en-US" sz="1000" b="1"/>
            <a:t>April - June 2016</a:t>
          </a:r>
        </a:p>
      </dgm:t>
    </dgm:pt>
    <dgm:pt modelId="{57FF6913-ACFA-4D98-80C1-204A773B455E}" type="parTrans" cxnId="{31E7B615-8FC6-417E-AB09-1A80EB847D48}">
      <dgm:prSet/>
      <dgm:spPr/>
      <dgm:t>
        <a:bodyPr/>
        <a:lstStyle/>
        <a:p>
          <a:endParaRPr lang="en-US" sz="800"/>
        </a:p>
      </dgm:t>
    </dgm:pt>
    <dgm:pt modelId="{E1825FDE-6B97-4639-84EB-9409DE8B2D93}" type="sibTrans" cxnId="{31E7B615-8FC6-417E-AB09-1A80EB847D48}">
      <dgm:prSet/>
      <dgm:spPr/>
      <dgm:t>
        <a:bodyPr/>
        <a:lstStyle/>
        <a:p>
          <a:endParaRPr lang="en-US" sz="800"/>
        </a:p>
      </dgm:t>
    </dgm:pt>
    <dgm:pt modelId="{A6214D05-2B34-4676-B066-3AB9902F3E4F}">
      <dgm:prSet phldrT="[Text]" custT="1"/>
      <dgm:spPr/>
      <dgm:t>
        <a:bodyPr/>
        <a:lstStyle/>
        <a:p>
          <a:r>
            <a:rPr lang="en-US" sz="1000" b="1"/>
            <a:t>DRAFT FRAMEWORK </a:t>
          </a:r>
        </a:p>
        <a:p>
          <a:r>
            <a:rPr lang="en-US" sz="1000" b="1"/>
            <a:t>July 2016</a:t>
          </a:r>
        </a:p>
      </dgm:t>
    </dgm:pt>
    <dgm:pt modelId="{3BD26CC4-2472-4A2A-8FFA-B9CDAC4A83B4}" type="parTrans" cxnId="{B1EC1602-9CC3-4268-824B-580F371B230B}">
      <dgm:prSet/>
      <dgm:spPr/>
      <dgm:t>
        <a:bodyPr/>
        <a:lstStyle/>
        <a:p>
          <a:endParaRPr lang="en-US" sz="800"/>
        </a:p>
      </dgm:t>
    </dgm:pt>
    <dgm:pt modelId="{96FE4B50-CAE0-492E-B6EF-F68961AC26A5}" type="sibTrans" cxnId="{B1EC1602-9CC3-4268-824B-580F371B230B}">
      <dgm:prSet/>
      <dgm:spPr/>
      <dgm:t>
        <a:bodyPr/>
        <a:lstStyle/>
        <a:p>
          <a:endParaRPr lang="en-US" sz="800"/>
        </a:p>
      </dgm:t>
    </dgm:pt>
    <dgm:pt modelId="{E5FD3F9C-C940-442F-97D4-F79C0E155083}">
      <dgm:prSet phldrT="[Text]" custT="1"/>
      <dgm:spPr/>
      <dgm:t>
        <a:bodyPr/>
        <a:lstStyle/>
        <a:p>
          <a:r>
            <a:rPr lang="en-US" sz="1000" b="1"/>
            <a:t>FNAL FRAMEWORK  REPORT</a:t>
          </a:r>
        </a:p>
        <a:p>
          <a:r>
            <a:rPr lang="en-US" sz="1000" b="1"/>
            <a:t>September 2016</a:t>
          </a:r>
        </a:p>
      </dgm:t>
    </dgm:pt>
    <dgm:pt modelId="{5936BC04-E07A-4DB4-993D-B5B96C66E92F}" type="parTrans" cxnId="{DB828733-8253-48D6-B004-36345516D4E6}">
      <dgm:prSet/>
      <dgm:spPr/>
      <dgm:t>
        <a:bodyPr/>
        <a:lstStyle/>
        <a:p>
          <a:endParaRPr lang="en-US" sz="800"/>
        </a:p>
      </dgm:t>
    </dgm:pt>
    <dgm:pt modelId="{BAF3E002-5950-43EB-B81D-43C9C63C5AA4}" type="sibTrans" cxnId="{DB828733-8253-48D6-B004-36345516D4E6}">
      <dgm:prSet/>
      <dgm:spPr/>
      <dgm:t>
        <a:bodyPr/>
        <a:lstStyle/>
        <a:p>
          <a:endParaRPr lang="en-US" sz="800"/>
        </a:p>
      </dgm:t>
    </dgm:pt>
    <dgm:pt modelId="{88DCACA6-B8BC-43B3-96AB-F5AA25C778C2}" type="pres">
      <dgm:prSet presAssocID="{297F4903-3CDB-4404-97C9-42F35BFE35A8}" presName="Name0" presStyleCnt="0">
        <dgm:presLayoutVars>
          <dgm:dir/>
          <dgm:animLvl val="lvl"/>
          <dgm:resizeHandles val="exact"/>
        </dgm:presLayoutVars>
      </dgm:prSet>
      <dgm:spPr/>
      <dgm:t>
        <a:bodyPr/>
        <a:lstStyle/>
        <a:p>
          <a:endParaRPr lang="en-US"/>
        </a:p>
      </dgm:t>
    </dgm:pt>
    <dgm:pt modelId="{F205E359-71B2-4F45-BFAF-4FE10C8F904D}" type="pres">
      <dgm:prSet presAssocID="{CBB712BC-5E82-484B-A84F-4A76B0D28E5A}" presName="parTxOnly" presStyleLbl="node1" presStyleIdx="0" presStyleCnt="4" custScaleX="297776" custScaleY="383917" custLinFactNeighborX="-3209" custLinFactNeighborY="9857">
        <dgm:presLayoutVars>
          <dgm:chMax val="0"/>
          <dgm:chPref val="0"/>
          <dgm:bulletEnabled val="1"/>
        </dgm:presLayoutVars>
      </dgm:prSet>
      <dgm:spPr/>
      <dgm:t>
        <a:bodyPr/>
        <a:lstStyle/>
        <a:p>
          <a:endParaRPr lang="en-US"/>
        </a:p>
      </dgm:t>
    </dgm:pt>
    <dgm:pt modelId="{98BC0C0D-81D5-497C-BF4F-FBF51E3FD2AD}" type="pres">
      <dgm:prSet presAssocID="{6C964FF0-DCA3-4E2F-8DDF-B75521096E88}" presName="parTxOnlySpace" presStyleCnt="0"/>
      <dgm:spPr/>
    </dgm:pt>
    <dgm:pt modelId="{1E34F4F6-2FD9-43C0-BCF8-B7C0EF06163E}" type="pres">
      <dgm:prSet presAssocID="{B80D82A5-F048-45DD-828C-4C82731B2FDC}" presName="parTxOnly" presStyleLbl="node1" presStyleIdx="1" presStyleCnt="4" custScaleX="343725" custScaleY="360181">
        <dgm:presLayoutVars>
          <dgm:chMax val="0"/>
          <dgm:chPref val="0"/>
          <dgm:bulletEnabled val="1"/>
        </dgm:presLayoutVars>
      </dgm:prSet>
      <dgm:spPr/>
      <dgm:t>
        <a:bodyPr/>
        <a:lstStyle/>
        <a:p>
          <a:endParaRPr lang="en-US"/>
        </a:p>
      </dgm:t>
    </dgm:pt>
    <dgm:pt modelId="{C446C9D8-A4C7-4147-919E-4797F81DE40B}" type="pres">
      <dgm:prSet presAssocID="{E1825FDE-6B97-4639-84EB-9409DE8B2D93}" presName="parTxOnlySpace" presStyleCnt="0"/>
      <dgm:spPr/>
    </dgm:pt>
    <dgm:pt modelId="{CE71AF83-88E1-4CAC-8842-24C4E32A1050}" type="pres">
      <dgm:prSet presAssocID="{A6214D05-2B34-4676-B066-3AB9902F3E4F}" presName="parTxOnly" presStyleLbl="node1" presStyleIdx="2" presStyleCnt="4" custScaleX="345317" custScaleY="394392">
        <dgm:presLayoutVars>
          <dgm:chMax val="0"/>
          <dgm:chPref val="0"/>
          <dgm:bulletEnabled val="1"/>
        </dgm:presLayoutVars>
      </dgm:prSet>
      <dgm:spPr/>
      <dgm:t>
        <a:bodyPr/>
        <a:lstStyle/>
        <a:p>
          <a:endParaRPr lang="en-US"/>
        </a:p>
      </dgm:t>
    </dgm:pt>
    <dgm:pt modelId="{5E9A2F27-2019-4C1B-9A34-9B0C535AE8F9}" type="pres">
      <dgm:prSet presAssocID="{96FE4B50-CAE0-492E-B6EF-F68961AC26A5}" presName="parTxOnlySpace" presStyleCnt="0"/>
      <dgm:spPr/>
    </dgm:pt>
    <dgm:pt modelId="{14D2D093-31D3-4BA3-A0B1-041FC66C1F7E}" type="pres">
      <dgm:prSet presAssocID="{E5FD3F9C-C940-442F-97D4-F79C0E155083}" presName="parTxOnly" presStyleLbl="node1" presStyleIdx="3" presStyleCnt="4" custScaleX="283906" custScaleY="359798">
        <dgm:presLayoutVars>
          <dgm:chMax val="0"/>
          <dgm:chPref val="0"/>
          <dgm:bulletEnabled val="1"/>
        </dgm:presLayoutVars>
      </dgm:prSet>
      <dgm:spPr/>
      <dgm:t>
        <a:bodyPr/>
        <a:lstStyle/>
        <a:p>
          <a:endParaRPr lang="en-US"/>
        </a:p>
      </dgm:t>
    </dgm:pt>
  </dgm:ptLst>
  <dgm:cxnLst>
    <dgm:cxn modelId="{B1EC1602-9CC3-4268-824B-580F371B230B}" srcId="{297F4903-3CDB-4404-97C9-42F35BFE35A8}" destId="{A6214D05-2B34-4676-B066-3AB9902F3E4F}" srcOrd="2" destOrd="0" parTransId="{3BD26CC4-2472-4A2A-8FFA-B9CDAC4A83B4}" sibTransId="{96FE4B50-CAE0-492E-B6EF-F68961AC26A5}"/>
    <dgm:cxn modelId="{F7129C9C-D87D-4224-AB78-A910CE38A3D4}" type="presOf" srcId="{A6214D05-2B34-4676-B066-3AB9902F3E4F}" destId="{CE71AF83-88E1-4CAC-8842-24C4E32A1050}" srcOrd="0" destOrd="0" presId="urn:microsoft.com/office/officeart/2005/8/layout/chevron1"/>
    <dgm:cxn modelId="{DB828733-8253-48D6-B004-36345516D4E6}" srcId="{297F4903-3CDB-4404-97C9-42F35BFE35A8}" destId="{E5FD3F9C-C940-442F-97D4-F79C0E155083}" srcOrd="3" destOrd="0" parTransId="{5936BC04-E07A-4DB4-993D-B5B96C66E92F}" sibTransId="{BAF3E002-5950-43EB-B81D-43C9C63C5AA4}"/>
    <dgm:cxn modelId="{76AAE156-E3B9-4C9C-97B5-8B338F5E4600}" type="presOf" srcId="{CBB712BC-5E82-484B-A84F-4A76B0D28E5A}" destId="{F205E359-71B2-4F45-BFAF-4FE10C8F904D}" srcOrd="0" destOrd="0" presId="urn:microsoft.com/office/officeart/2005/8/layout/chevron1"/>
    <dgm:cxn modelId="{31E7B615-8FC6-417E-AB09-1A80EB847D48}" srcId="{297F4903-3CDB-4404-97C9-42F35BFE35A8}" destId="{B80D82A5-F048-45DD-828C-4C82731B2FDC}" srcOrd="1" destOrd="0" parTransId="{57FF6913-ACFA-4D98-80C1-204A773B455E}" sibTransId="{E1825FDE-6B97-4639-84EB-9409DE8B2D93}"/>
    <dgm:cxn modelId="{95C94B56-5EBD-4950-9926-903BADE663BB}" type="presOf" srcId="{B80D82A5-F048-45DD-828C-4C82731B2FDC}" destId="{1E34F4F6-2FD9-43C0-BCF8-B7C0EF06163E}" srcOrd="0" destOrd="0" presId="urn:microsoft.com/office/officeart/2005/8/layout/chevron1"/>
    <dgm:cxn modelId="{EFB8D09D-9FF2-4F1C-85D9-5C28B45EE613}" type="presOf" srcId="{E5FD3F9C-C940-442F-97D4-F79C0E155083}" destId="{14D2D093-31D3-4BA3-A0B1-041FC66C1F7E}" srcOrd="0" destOrd="0" presId="urn:microsoft.com/office/officeart/2005/8/layout/chevron1"/>
    <dgm:cxn modelId="{B69774FE-235C-42C3-A6FE-C23A2CE9C4DC}" type="presOf" srcId="{297F4903-3CDB-4404-97C9-42F35BFE35A8}" destId="{88DCACA6-B8BC-43B3-96AB-F5AA25C778C2}" srcOrd="0" destOrd="0" presId="urn:microsoft.com/office/officeart/2005/8/layout/chevron1"/>
    <dgm:cxn modelId="{C63C3F80-062B-4A43-895B-60E3482A2383}" srcId="{297F4903-3CDB-4404-97C9-42F35BFE35A8}" destId="{CBB712BC-5E82-484B-A84F-4A76B0D28E5A}" srcOrd="0" destOrd="0" parTransId="{2EC7AF6B-15E4-43D7-8FC3-F25785DB4DE9}" sibTransId="{6C964FF0-DCA3-4E2F-8DDF-B75521096E88}"/>
    <dgm:cxn modelId="{7010941E-D7C9-420E-AB6D-D2EB4D2283E9}" type="presParOf" srcId="{88DCACA6-B8BC-43B3-96AB-F5AA25C778C2}" destId="{F205E359-71B2-4F45-BFAF-4FE10C8F904D}" srcOrd="0" destOrd="0" presId="urn:microsoft.com/office/officeart/2005/8/layout/chevron1"/>
    <dgm:cxn modelId="{F76557F8-58DD-4CEA-A1BC-B7C44F8C3406}" type="presParOf" srcId="{88DCACA6-B8BC-43B3-96AB-F5AA25C778C2}" destId="{98BC0C0D-81D5-497C-BF4F-FBF51E3FD2AD}" srcOrd="1" destOrd="0" presId="urn:microsoft.com/office/officeart/2005/8/layout/chevron1"/>
    <dgm:cxn modelId="{5C9ACD5E-3E83-4AB7-B0BB-D14D1D87AA9C}" type="presParOf" srcId="{88DCACA6-B8BC-43B3-96AB-F5AA25C778C2}" destId="{1E34F4F6-2FD9-43C0-BCF8-B7C0EF06163E}" srcOrd="2" destOrd="0" presId="urn:microsoft.com/office/officeart/2005/8/layout/chevron1"/>
    <dgm:cxn modelId="{A4F6AD87-0E25-46E2-ACB5-CAC5786D2A02}" type="presParOf" srcId="{88DCACA6-B8BC-43B3-96AB-F5AA25C778C2}" destId="{C446C9D8-A4C7-4147-919E-4797F81DE40B}" srcOrd="3" destOrd="0" presId="urn:microsoft.com/office/officeart/2005/8/layout/chevron1"/>
    <dgm:cxn modelId="{52246D9A-6992-4239-BAEE-EBF35B457F74}" type="presParOf" srcId="{88DCACA6-B8BC-43B3-96AB-F5AA25C778C2}" destId="{CE71AF83-88E1-4CAC-8842-24C4E32A1050}" srcOrd="4" destOrd="0" presId="urn:microsoft.com/office/officeart/2005/8/layout/chevron1"/>
    <dgm:cxn modelId="{D7603420-66A5-4F8C-AC95-BFFEE4159852}" type="presParOf" srcId="{88DCACA6-B8BC-43B3-96AB-F5AA25C778C2}" destId="{5E9A2F27-2019-4C1B-9A34-9B0C535AE8F9}" srcOrd="5" destOrd="0" presId="urn:microsoft.com/office/officeart/2005/8/layout/chevron1"/>
    <dgm:cxn modelId="{7672CB64-462F-4D31-ADD5-937206940B5C}" type="presParOf" srcId="{88DCACA6-B8BC-43B3-96AB-F5AA25C778C2}" destId="{14D2D093-31D3-4BA3-A0B1-041FC66C1F7E}" srcOrd="6" destOrd="0" presId="urn:microsoft.com/office/officeart/2005/8/layout/chevron1"/>
  </dgm:cxnLst>
  <dgm:bg/>
  <dgm:whole>
    <a:ln>
      <a:solidFill>
        <a:schemeClr val="bg1"/>
      </a:solidFill>
    </a:ln>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05E359-71B2-4F45-BFAF-4FE10C8F904D}">
      <dsp:nvSpPr>
        <dsp:cNvPr id="0" name=""/>
        <dsp:cNvSpPr/>
      </dsp:nvSpPr>
      <dsp:spPr>
        <a:xfrm>
          <a:off x="0" y="45675"/>
          <a:ext cx="1701803" cy="877641"/>
        </a:xfrm>
        <a:prstGeom prst="chevron">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t>LITERATURE REVIEW</a:t>
          </a:r>
        </a:p>
        <a:p>
          <a:pPr lvl="0" algn="ctr" defTabSz="444500">
            <a:lnSpc>
              <a:spcPct val="90000"/>
            </a:lnSpc>
            <a:spcBef>
              <a:spcPct val="0"/>
            </a:spcBef>
            <a:spcAft>
              <a:spcPct val="35000"/>
            </a:spcAft>
          </a:pPr>
          <a:r>
            <a:rPr lang="en-US" sz="1000" b="1" kern="1200"/>
            <a:t>April 2016</a:t>
          </a:r>
        </a:p>
      </dsp:txBody>
      <dsp:txXfrm>
        <a:off x="438821" y="45675"/>
        <a:ext cx="824162" cy="877641"/>
      </dsp:txXfrm>
    </dsp:sp>
    <dsp:sp modelId="{1E34F4F6-2FD9-43C0-BCF8-B7C0EF06163E}">
      <dsp:nvSpPr>
        <dsp:cNvPr id="0" name=""/>
        <dsp:cNvSpPr/>
      </dsp:nvSpPr>
      <dsp:spPr>
        <a:xfrm>
          <a:off x="1646048" y="50272"/>
          <a:ext cx="1964404" cy="823380"/>
        </a:xfrm>
        <a:prstGeom prst="chevron">
          <a:avLst/>
        </a:prstGeom>
        <a:gradFill rotWithShape="0">
          <a:gsLst>
            <a:gs pos="0">
              <a:schemeClr val="accent3">
                <a:hueOff val="3750088"/>
                <a:satOff val="-5627"/>
                <a:lumOff val="-915"/>
                <a:alphaOff val="0"/>
                <a:tint val="50000"/>
                <a:satMod val="300000"/>
              </a:schemeClr>
            </a:gs>
            <a:gs pos="35000">
              <a:schemeClr val="accent3">
                <a:hueOff val="3750088"/>
                <a:satOff val="-5627"/>
                <a:lumOff val="-915"/>
                <a:alphaOff val="0"/>
                <a:tint val="37000"/>
                <a:satMod val="300000"/>
              </a:schemeClr>
            </a:gs>
            <a:gs pos="100000">
              <a:schemeClr val="accent3">
                <a:hueOff val="3750088"/>
                <a:satOff val="-5627"/>
                <a:lumOff val="-9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t>CONSULTATIONS</a:t>
          </a:r>
        </a:p>
        <a:p>
          <a:pPr lvl="0" algn="ctr" defTabSz="444500">
            <a:lnSpc>
              <a:spcPct val="90000"/>
            </a:lnSpc>
            <a:spcBef>
              <a:spcPct val="0"/>
            </a:spcBef>
            <a:spcAft>
              <a:spcPct val="35000"/>
            </a:spcAft>
          </a:pPr>
          <a:r>
            <a:rPr lang="en-US" sz="1000" b="1" kern="1200"/>
            <a:t>April - June 2016</a:t>
          </a:r>
        </a:p>
      </dsp:txBody>
      <dsp:txXfrm>
        <a:off x="2057738" y="50272"/>
        <a:ext cx="1141024" cy="823380"/>
      </dsp:txXfrm>
    </dsp:sp>
    <dsp:sp modelId="{CE71AF83-88E1-4CAC-8842-24C4E32A1050}">
      <dsp:nvSpPr>
        <dsp:cNvPr id="0" name=""/>
        <dsp:cNvSpPr/>
      </dsp:nvSpPr>
      <dsp:spPr>
        <a:xfrm>
          <a:off x="3553301" y="11168"/>
          <a:ext cx="1973502" cy="901587"/>
        </a:xfrm>
        <a:prstGeom prst="chevron">
          <a:avLst/>
        </a:prstGeom>
        <a:gradFill rotWithShape="0">
          <a:gsLst>
            <a:gs pos="0">
              <a:schemeClr val="accent3">
                <a:hueOff val="7500176"/>
                <a:satOff val="-11253"/>
                <a:lumOff val="-1830"/>
                <a:alphaOff val="0"/>
                <a:tint val="50000"/>
                <a:satMod val="300000"/>
              </a:schemeClr>
            </a:gs>
            <a:gs pos="35000">
              <a:schemeClr val="accent3">
                <a:hueOff val="7500176"/>
                <a:satOff val="-11253"/>
                <a:lumOff val="-1830"/>
                <a:alphaOff val="0"/>
                <a:tint val="37000"/>
                <a:satMod val="300000"/>
              </a:schemeClr>
            </a:gs>
            <a:gs pos="100000">
              <a:schemeClr val="accent3">
                <a:hueOff val="7500176"/>
                <a:satOff val="-11253"/>
                <a:lumOff val="-183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t>DRAFT FRAMEWORK </a:t>
          </a:r>
        </a:p>
        <a:p>
          <a:pPr lvl="0" algn="ctr" defTabSz="444500">
            <a:lnSpc>
              <a:spcPct val="90000"/>
            </a:lnSpc>
            <a:spcBef>
              <a:spcPct val="0"/>
            </a:spcBef>
            <a:spcAft>
              <a:spcPct val="35000"/>
            </a:spcAft>
          </a:pPr>
          <a:r>
            <a:rPr lang="en-US" sz="1000" b="1" kern="1200"/>
            <a:t>July 2016</a:t>
          </a:r>
        </a:p>
      </dsp:txBody>
      <dsp:txXfrm>
        <a:off x="4004095" y="11168"/>
        <a:ext cx="1071915" cy="901587"/>
      </dsp:txXfrm>
    </dsp:sp>
    <dsp:sp modelId="{14D2D093-31D3-4BA3-A0B1-041FC66C1F7E}">
      <dsp:nvSpPr>
        <dsp:cNvPr id="0" name=""/>
        <dsp:cNvSpPr/>
      </dsp:nvSpPr>
      <dsp:spPr>
        <a:xfrm>
          <a:off x="5469654" y="50710"/>
          <a:ext cx="1622535" cy="822504"/>
        </a:xfrm>
        <a:prstGeom prst="chevron">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t>FNAL FRAMEWORK  REPORT</a:t>
          </a:r>
        </a:p>
        <a:p>
          <a:pPr lvl="0" algn="ctr" defTabSz="444500">
            <a:lnSpc>
              <a:spcPct val="90000"/>
            </a:lnSpc>
            <a:spcBef>
              <a:spcPct val="0"/>
            </a:spcBef>
            <a:spcAft>
              <a:spcPct val="35000"/>
            </a:spcAft>
          </a:pPr>
          <a:r>
            <a:rPr lang="en-US" sz="1000" b="1" kern="1200"/>
            <a:t>September 2016</a:t>
          </a:r>
        </a:p>
      </dsp:txBody>
      <dsp:txXfrm>
        <a:off x="5880906" y="50710"/>
        <a:ext cx="800031" cy="8225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Aboriginal Health &amp; Wellbeing Branch Factsheet Portrait Template Blue Generic.dot</Template>
  <TotalTime>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4666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Pisani</dc:creator>
  <cp:lastModifiedBy>Melissa Reid</cp:lastModifiedBy>
  <cp:revision>2</cp:revision>
  <cp:lastPrinted>2015-08-21T04:17:00Z</cp:lastPrinted>
  <dcterms:created xsi:type="dcterms:W3CDTF">2016-05-25T05:13:00Z</dcterms:created>
  <dcterms:modified xsi:type="dcterms:W3CDTF">2016-05-25T05:13:00Z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