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B2A5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55F6C2B3" wp14:editId="769843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E128C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20E30BFF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6AA5DF4" w14:textId="7EBC0822" w:rsidR="00AD784C" w:rsidRPr="00AA4D7C" w:rsidRDefault="00AA4D7C" w:rsidP="00AA4D7C">
            <w:pPr>
              <w:pStyle w:val="DHHSmainheading"/>
              <w:spacing w:line="440" w:lineRule="atLeast"/>
              <w:rPr>
                <w:sz w:val="40"/>
                <w:szCs w:val="40"/>
              </w:rPr>
            </w:pPr>
            <w:bookmarkStart w:id="0" w:name="_GoBack"/>
            <w:r w:rsidRPr="00AA4D7C">
              <w:rPr>
                <w:sz w:val="40"/>
                <w:szCs w:val="40"/>
              </w:rPr>
              <w:t>Child Development Information System</w:t>
            </w:r>
            <w:r w:rsidRPr="00AA4D7C">
              <w:rPr>
                <w:sz w:val="40"/>
                <w:szCs w:val="40"/>
              </w:rPr>
              <w:t xml:space="preserve"> p</w:t>
            </w:r>
            <w:r w:rsidR="005F6AD0" w:rsidRPr="00AA4D7C">
              <w:rPr>
                <w:sz w:val="40"/>
                <w:szCs w:val="40"/>
              </w:rPr>
              <w:t>rocess guidance for information sharing – workaround 2019</w:t>
            </w:r>
            <w:r w:rsidRPr="00AA4D7C">
              <w:rPr>
                <w:sz w:val="40"/>
                <w:szCs w:val="40"/>
              </w:rPr>
              <w:t>–</w:t>
            </w:r>
            <w:r w:rsidR="005F6AD0" w:rsidRPr="00AA4D7C">
              <w:rPr>
                <w:sz w:val="40"/>
                <w:szCs w:val="40"/>
              </w:rPr>
              <w:t>20</w:t>
            </w:r>
            <w:bookmarkEnd w:id="0"/>
          </w:p>
        </w:tc>
      </w:tr>
      <w:tr w:rsidR="00AD784C" w14:paraId="320ACB12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14FEB83" w14:textId="7BFC4EF1" w:rsidR="00357B4E" w:rsidRPr="00AD784C" w:rsidRDefault="00CC1B9A" w:rsidP="00357B4E">
            <w:pPr>
              <w:pStyle w:val="DHHSmainsubheading"/>
              <w:rPr>
                <w:szCs w:val="28"/>
              </w:rPr>
            </w:pPr>
            <w:r w:rsidRPr="00CC1B9A">
              <w:rPr>
                <w:szCs w:val="28"/>
              </w:rPr>
              <w:t>Victorian Maternal and Child Health (MCH) Child Development Information System (CDIS)</w:t>
            </w:r>
          </w:p>
        </w:tc>
      </w:tr>
    </w:tbl>
    <w:p w14:paraId="631D3A25" w14:textId="77777777" w:rsidR="00AD784C" w:rsidRPr="00B57329" w:rsidRDefault="00AD784C" w:rsidP="00B57329">
      <w:pPr>
        <w:pStyle w:val="DHHSTOCheadingfactsheet"/>
      </w:pPr>
      <w:r w:rsidRPr="00B57329">
        <w:t>Contents</w:t>
      </w:r>
    </w:p>
    <w:p w14:paraId="42458020" w14:textId="091DCBB1" w:rsidR="00AA4D7C" w:rsidRDefault="00CC00E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44322966" w:history="1">
        <w:r w:rsidR="00AA4D7C" w:rsidRPr="00AE1B4E">
          <w:rPr>
            <w:rStyle w:val="Hyperlink"/>
          </w:rPr>
          <w:t>Terms and definitions</w:t>
        </w:r>
        <w:r w:rsidR="00AA4D7C">
          <w:rPr>
            <w:webHidden/>
          </w:rPr>
          <w:tab/>
        </w:r>
        <w:r w:rsidR="00AA4D7C">
          <w:rPr>
            <w:webHidden/>
          </w:rPr>
          <w:fldChar w:fldCharType="begin"/>
        </w:r>
        <w:r w:rsidR="00AA4D7C">
          <w:rPr>
            <w:webHidden/>
          </w:rPr>
          <w:instrText xml:space="preserve"> PAGEREF _Toc44322966 \h </w:instrText>
        </w:r>
        <w:r w:rsidR="00AA4D7C">
          <w:rPr>
            <w:webHidden/>
          </w:rPr>
        </w:r>
        <w:r w:rsidR="00AA4D7C">
          <w:rPr>
            <w:webHidden/>
          </w:rPr>
          <w:fldChar w:fldCharType="separate"/>
        </w:r>
        <w:r w:rsidR="00AA4D7C">
          <w:rPr>
            <w:webHidden/>
          </w:rPr>
          <w:t>1</w:t>
        </w:r>
        <w:r w:rsidR="00AA4D7C">
          <w:rPr>
            <w:webHidden/>
          </w:rPr>
          <w:fldChar w:fldCharType="end"/>
        </w:r>
      </w:hyperlink>
    </w:p>
    <w:p w14:paraId="7F511FC4" w14:textId="789EFCC5" w:rsidR="00AA4D7C" w:rsidRDefault="00AA4D7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967" w:history="1">
        <w:r w:rsidRPr="00AE1B4E">
          <w:rPr>
            <w:rStyle w:val="Hyperlink"/>
          </w:rPr>
          <w:t>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AFAE166" w14:textId="4A5537AB" w:rsidR="007173CA" w:rsidRDefault="00CC00E8" w:rsidP="00CC00E8">
      <w:pPr>
        <w:pStyle w:val="DHHSbody"/>
        <w:spacing w:before="240"/>
      </w:pPr>
      <w:r>
        <w:rPr>
          <w:rFonts w:eastAsia="Times New Roman"/>
          <w:b/>
          <w:noProof/>
        </w:rPr>
        <w:fldChar w:fldCharType="end"/>
      </w:r>
    </w:p>
    <w:p w14:paraId="55A5C66B" w14:textId="77777777" w:rsidR="007173CA" w:rsidRDefault="007173CA" w:rsidP="007173CA">
      <w:pPr>
        <w:pStyle w:val="DHHSbody"/>
        <w:sectPr w:rsidR="007173CA" w:rsidSect="00F01E5F">
          <w:headerReference w:type="default" r:id="rId18"/>
          <w:footerReference w:type="default" r:id="rId1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2814104" w14:textId="505615A7" w:rsidR="00AE4690" w:rsidRDefault="005F6AD0" w:rsidP="004B5D7F">
      <w:pPr>
        <w:pStyle w:val="Heading1"/>
      </w:pPr>
      <w:bookmarkStart w:id="1" w:name="_Toc410762196"/>
      <w:bookmarkStart w:id="2" w:name="_Toc440620742"/>
      <w:bookmarkStart w:id="3" w:name="_Toc44322966"/>
      <w:r>
        <w:t>Terms and definitions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F6AD0" w:rsidRPr="005F6AD0" w14:paraId="58DE799A" w14:textId="77777777" w:rsidTr="005F6AD0">
        <w:trPr>
          <w:tblHeader/>
        </w:trPr>
        <w:tc>
          <w:tcPr>
            <w:tcW w:w="5097" w:type="dxa"/>
          </w:tcPr>
          <w:p w14:paraId="3DB39E1A" w14:textId="77777777" w:rsidR="005F6AD0" w:rsidRPr="005F6AD0" w:rsidRDefault="005F6AD0" w:rsidP="005F6AD0">
            <w:pPr>
              <w:pStyle w:val="DHHStablecolhead"/>
            </w:pPr>
            <w:r w:rsidRPr="005F6AD0">
              <w:t>Abbreviation</w:t>
            </w:r>
          </w:p>
        </w:tc>
        <w:tc>
          <w:tcPr>
            <w:tcW w:w="5097" w:type="dxa"/>
          </w:tcPr>
          <w:p w14:paraId="2EC50F08" w14:textId="77777777" w:rsidR="005F6AD0" w:rsidRPr="005F6AD0" w:rsidRDefault="005F6AD0" w:rsidP="005F6AD0">
            <w:pPr>
              <w:pStyle w:val="DHHStablecolhead"/>
            </w:pPr>
            <w:r w:rsidRPr="005F6AD0">
              <w:t>Meaning</w:t>
            </w:r>
          </w:p>
        </w:tc>
      </w:tr>
      <w:tr w:rsidR="005F6AD0" w:rsidRPr="005F6AD0" w14:paraId="164E41B5" w14:textId="77777777" w:rsidTr="005F6AD0">
        <w:tc>
          <w:tcPr>
            <w:tcW w:w="5097" w:type="dxa"/>
          </w:tcPr>
          <w:p w14:paraId="69EBDEA9" w14:textId="77777777" w:rsidR="005F6AD0" w:rsidRPr="005F6AD0" w:rsidRDefault="005F6AD0" w:rsidP="005F6AD0">
            <w:pPr>
              <w:pStyle w:val="DHHStabletext"/>
            </w:pPr>
            <w:r w:rsidRPr="005F6AD0">
              <w:t>CISS</w:t>
            </w:r>
          </w:p>
        </w:tc>
        <w:tc>
          <w:tcPr>
            <w:tcW w:w="5097" w:type="dxa"/>
          </w:tcPr>
          <w:p w14:paraId="18C9F1CF" w14:textId="77777777" w:rsidR="005F6AD0" w:rsidRPr="005F6AD0" w:rsidRDefault="005F6AD0" w:rsidP="005F6AD0">
            <w:pPr>
              <w:pStyle w:val="DHHStabletext"/>
            </w:pPr>
            <w:r w:rsidRPr="005F6AD0">
              <w:t>Child Information Sharing Scheme</w:t>
            </w:r>
          </w:p>
        </w:tc>
      </w:tr>
      <w:tr w:rsidR="005F6AD0" w:rsidRPr="005F6AD0" w14:paraId="46EE253B" w14:textId="77777777" w:rsidTr="005F6AD0">
        <w:tc>
          <w:tcPr>
            <w:tcW w:w="5097" w:type="dxa"/>
          </w:tcPr>
          <w:p w14:paraId="533B765F" w14:textId="77777777" w:rsidR="005F6AD0" w:rsidRPr="005F6AD0" w:rsidRDefault="005F6AD0" w:rsidP="005F6AD0">
            <w:pPr>
              <w:pStyle w:val="DHHStabletext"/>
            </w:pPr>
            <w:r w:rsidRPr="005F6AD0">
              <w:t>CRAF</w:t>
            </w:r>
          </w:p>
        </w:tc>
        <w:tc>
          <w:tcPr>
            <w:tcW w:w="5097" w:type="dxa"/>
          </w:tcPr>
          <w:p w14:paraId="2B390E81" w14:textId="77777777" w:rsidR="005F6AD0" w:rsidRPr="005F6AD0" w:rsidRDefault="005F6AD0" w:rsidP="005F6AD0">
            <w:pPr>
              <w:pStyle w:val="DHHStabletext"/>
            </w:pPr>
            <w:r w:rsidRPr="005F6AD0">
              <w:t>Common Risk Assessment Framework</w:t>
            </w:r>
          </w:p>
        </w:tc>
      </w:tr>
      <w:tr w:rsidR="005F6AD0" w:rsidRPr="005F6AD0" w14:paraId="05A99DF5" w14:textId="77777777" w:rsidTr="005F6AD0">
        <w:tc>
          <w:tcPr>
            <w:tcW w:w="5097" w:type="dxa"/>
          </w:tcPr>
          <w:p w14:paraId="39173561" w14:textId="77777777" w:rsidR="005F6AD0" w:rsidRPr="005F6AD0" w:rsidRDefault="005F6AD0" w:rsidP="005F6AD0">
            <w:pPr>
              <w:pStyle w:val="DHHStabletext"/>
            </w:pPr>
            <w:r w:rsidRPr="005F6AD0">
              <w:t>FVISS</w:t>
            </w:r>
          </w:p>
        </w:tc>
        <w:tc>
          <w:tcPr>
            <w:tcW w:w="5097" w:type="dxa"/>
          </w:tcPr>
          <w:p w14:paraId="4A67A820" w14:textId="77777777" w:rsidR="005F6AD0" w:rsidRPr="005F6AD0" w:rsidRDefault="005F6AD0" w:rsidP="005F6AD0">
            <w:pPr>
              <w:pStyle w:val="DHHStabletext"/>
            </w:pPr>
            <w:r w:rsidRPr="005F6AD0">
              <w:t>Family Violence Information Sharing Scheme</w:t>
            </w:r>
          </w:p>
        </w:tc>
      </w:tr>
      <w:tr w:rsidR="005F6AD0" w:rsidRPr="005F6AD0" w14:paraId="6462BCF3" w14:textId="77777777" w:rsidTr="005F6AD0">
        <w:tc>
          <w:tcPr>
            <w:tcW w:w="5097" w:type="dxa"/>
          </w:tcPr>
          <w:p w14:paraId="571D7AAC" w14:textId="77777777" w:rsidR="005F6AD0" w:rsidRPr="005F6AD0" w:rsidRDefault="005F6AD0" w:rsidP="005F6AD0">
            <w:pPr>
              <w:pStyle w:val="DHHStabletext"/>
            </w:pPr>
            <w:r w:rsidRPr="005F6AD0">
              <w:t>ISE</w:t>
            </w:r>
          </w:p>
        </w:tc>
        <w:tc>
          <w:tcPr>
            <w:tcW w:w="5097" w:type="dxa"/>
          </w:tcPr>
          <w:p w14:paraId="20F7FAF1" w14:textId="77777777" w:rsidR="005F6AD0" w:rsidRPr="005F6AD0" w:rsidRDefault="005F6AD0" w:rsidP="005F6AD0">
            <w:pPr>
              <w:pStyle w:val="DHHStabletext"/>
            </w:pPr>
            <w:r w:rsidRPr="005F6AD0">
              <w:t>Information Sharing Entity</w:t>
            </w:r>
          </w:p>
        </w:tc>
      </w:tr>
      <w:tr w:rsidR="005F6AD0" w:rsidRPr="005F6AD0" w14:paraId="036148E6" w14:textId="77777777" w:rsidTr="005F6AD0">
        <w:tc>
          <w:tcPr>
            <w:tcW w:w="5097" w:type="dxa"/>
          </w:tcPr>
          <w:p w14:paraId="3AF7A878" w14:textId="77777777" w:rsidR="005F6AD0" w:rsidRPr="005F6AD0" w:rsidRDefault="005F6AD0" w:rsidP="005F6AD0">
            <w:pPr>
              <w:pStyle w:val="DHHStabletext"/>
            </w:pPr>
            <w:r w:rsidRPr="005F6AD0">
              <w:t>ISS or IS</w:t>
            </w:r>
          </w:p>
        </w:tc>
        <w:tc>
          <w:tcPr>
            <w:tcW w:w="5097" w:type="dxa"/>
          </w:tcPr>
          <w:p w14:paraId="4A06D68A" w14:textId="77777777" w:rsidR="005F6AD0" w:rsidRPr="005F6AD0" w:rsidRDefault="005F6AD0" w:rsidP="005F6AD0">
            <w:pPr>
              <w:pStyle w:val="DHHStabletext"/>
            </w:pPr>
            <w:r w:rsidRPr="005F6AD0">
              <w:t>Information Sharing Schemes; Information Sharing</w:t>
            </w:r>
          </w:p>
        </w:tc>
      </w:tr>
      <w:tr w:rsidR="005F6AD0" w:rsidRPr="005F6AD0" w14:paraId="3E99595F" w14:textId="77777777" w:rsidTr="005F6AD0">
        <w:tc>
          <w:tcPr>
            <w:tcW w:w="5097" w:type="dxa"/>
          </w:tcPr>
          <w:p w14:paraId="46364E16" w14:textId="77777777" w:rsidR="005F6AD0" w:rsidRPr="005F6AD0" w:rsidRDefault="005F6AD0" w:rsidP="005F6AD0">
            <w:pPr>
              <w:pStyle w:val="DHHStabletext"/>
            </w:pPr>
            <w:r w:rsidRPr="005F6AD0">
              <w:t>MARAM Framework</w:t>
            </w:r>
          </w:p>
        </w:tc>
        <w:tc>
          <w:tcPr>
            <w:tcW w:w="5097" w:type="dxa"/>
          </w:tcPr>
          <w:p w14:paraId="2C5E741D" w14:textId="77777777" w:rsidR="005F6AD0" w:rsidRPr="005F6AD0" w:rsidRDefault="005F6AD0" w:rsidP="005F6AD0">
            <w:pPr>
              <w:pStyle w:val="DHHStabletext"/>
            </w:pPr>
            <w:r w:rsidRPr="005F6AD0">
              <w:t>Multi-Agency Risk Assessment and Risk Management Framework</w:t>
            </w:r>
          </w:p>
        </w:tc>
      </w:tr>
      <w:tr w:rsidR="005F6AD0" w:rsidRPr="005F6AD0" w14:paraId="0FB37397" w14:textId="77777777" w:rsidTr="005F6AD0">
        <w:tc>
          <w:tcPr>
            <w:tcW w:w="5097" w:type="dxa"/>
          </w:tcPr>
          <w:p w14:paraId="1C066D60" w14:textId="77777777" w:rsidR="005F6AD0" w:rsidRPr="005F6AD0" w:rsidRDefault="005F6AD0" w:rsidP="005F6AD0">
            <w:pPr>
              <w:pStyle w:val="DHHStabletext"/>
            </w:pPr>
            <w:r w:rsidRPr="005F6AD0">
              <w:t>RAE</w:t>
            </w:r>
          </w:p>
        </w:tc>
        <w:tc>
          <w:tcPr>
            <w:tcW w:w="5097" w:type="dxa"/>
          </w:tcPr>
          <w:p w14:paraId="3D9EC9E0" w14:textId="77777777" w:rsidR="005F6AD0" w:rsidRPr="005F6AD0" w:rsidRDefault="005F6AD0" w:rsidP="005F6AD0">
            <w:pPr>
              <w:pStyle w:val="DHHStabletext"/>
            </w:pPr>
            <w:r w:rsidRPr="005F6AD0">
              <w:t>Risk Assessment Entity</w:t>
            </w:r>
          </w:p>
        </w:tc>
      </w:tr>
    </w:tbl>
    <w:p w14:paraId="0F98FCFD" w14:textId="56103638" w:rsidR="00AE4690" w:rsidRDefault="005F6AD0" w:rsidP="005F6AD0">
      <w:pPr>
        <w:pStyle w:val="Heading1"/>
      </w:pPr>
      <w:bookmarkStart w:id="4" w:name="_Toc44322967"/>
      <w:bookmarkEnd w:id="1"/>
      <w:bookmarkEnd w:id="2"/>
      <w:r>
        <w:t>Process</w:t>
      </w:r>
      <w:bookmarkEnd w:id="4"/>
    </w:p>
    <w:p w14:paraId="612AE823" w14:textId="29F2E511" w:rsidR="005F6AD0" w:rsidRDefault="005F6AD0" w:rsidP="005F6AD0">
      <w:pPr>
        <w:pStyle w:val="DHHSnumberdigit"/>
      </w:pPr>
      <w:r>
        <w:t xml:space="preserve">First ensure ISE </w:t>
      </w:r>
      <w:proofErr w:type="gramStart"/>
      <w:r>
        <w:t>is verified</w:t>
      </w:r>
      <w:proofErr w:type="gramEnd"/>
      <w:r>
        <w:t xml:space="preserve"> and, if it is also a RAE, if request is for assessment purpose by:</w:t>
      </w:r>
    </w:p>
    <w:p w14:paraId="46187130" w14:textId="746B817E" w:rsidR="005F6AD0" w:rsidRDefault="005F6AD0" w:rsidP="005F6AD0">
      <w:pPr>
        <w:pStyle w:val="DHHSbulletafternumbers1"/>
      </w:pPr>
      <w:r>
        <w:t>immediate call back to confirm Organisation; or</w:t>
      </w:r>
    </w:p>
    <w:p w14:paraId="18A4A7F3" w14:textId="7D4BB056" w:rsidR="005F6AD0" w:rsidRDefault="005F6AD0" w:rsidP="005F6AD0">
      <w:pPr>
        <w:pStyle w:val="DHHSbulletafternumbers1"/>
      </w:pPr>
      <w:r>
        <w:t>requesting an email from ISE to verify Organisation credentials in email signature</w:t>
      </w:r>
    </w:p>
    <w:p w14:paraId="6059B839" w14:textId="1325AC8E" w:rsidR="005F6AD0" w:rsidRDefault="005F6AD0" w:rsidP="005F6AD0">
      <w:pPr>
        <w:pStyle w:val="DHHSnumberdigit"/>
      </w:pPr>
      <w:r>
        <w:t xml:space="preserve">If correspondence is in writing, complete </w:t>
      </w:r>
      <w:proofErr w:type="gramStart"/>
      <w:r>
        <w:t>appropriate IS</w:t>
      </w:r>
      <w:proofErr w:type="gramEnd"/>
      <w:r>
        <w:t xml:space="preserve"> Correspondence Template and select from:</w:t>
      </w:r>
    </w:p>
    <w:p w14:paraId="1B1A4735" w14:textId="00ED7FB4" w:rsidR="005F6AD0" w:rsidRDefault="005F6AD0" w:rsidP="005F6AD0">
      <w:pPr>
        <w:pStyle w:val="DHHSbulletafternumbers1"/>
      </w:pPr>
      <w:r>
        <w:t>Making a request template</w:t>
      </w:r>
    </w:p>
    <w:p w14:paraId="5A2A78F2" w14:textId="4BA0E906" w:rsidR="005F6AD0" w:rsidRDefault="005F6AD0" w:rsidP="005F6AD0">
      <w:pPr>
        <w:pStyle w:val="DHHSbulletafternumbers1"/>
      </w:pPr>
      <w:r>
        <w:t>Responding to information request template</w:t>
      </w:r>
    </w:p>
    <w:p w14:paraId="60F9A630" w14:textId="5AAC0172" w:rsidR="005F6AD0" w:rsidRDefault="005F6AD0" w:rsidP="005F6AD0">
      <w:pPr>
        <w:pStyle w:val="DHHSbulletafternumbers1"/>
      </w:pPr>
      <w:r>
        <w:t>Update to responder post sharing template</w:t>
      </w:r>
    </w:p>
    <w:p w14:paraId="13C06056" w14:textId="4C46DD0A" w:rsidR="003A7E55" w:rsidRDefault="003A7E55" w:rsidP="005F6AD0">
      <w:pPr>
        <w:pStyle w:val="DHHSbulletafternumbers1"/>
      </w:pPr>
      <w:r w:rsidRPr="003A7E55">
        <w:t xml:space="preserve">Proactively </w:t>
      </w:r>
      <w:r>
        <w:t>s</w:t>
      </w:r>
      <w:r w:rsidRPr="003A7E55">
        <w:t xml:space="preserve">haring </w:t>
      </w:r>
      <w:r>
        <w:t>t</w:t>
      </w:r>
      <w:r w:rsidRPr="003A7E55">
        <w:t>emplate</w:t>
      </w:r>
    </w:p>
    <w:p w14:paraId="559AB966" w14:textId="65C36371" w:rsidR="003A7E55" w:rsidRDefault="003A7E55" w:rsidP="005B0FDC">
      <w:pPr>
        <w:pStyle w:val="DHHSnumberdigit"/>
      </w:pPr>
      <w:r>
        <w:t xml:space="preserve">Complete and Save template as PDF in temporary Desktop location and </w:t>
      </w:r>
      <w:proofErr w:type="gramStart"/>
      <w:r>
        <w:t>proceed</w:t>
      </w:r>
      <w:proofErr w:type="gramEnd"/>
      <w:r>
        <w:t xml:space="preserve"> to next step.</w:t>
      </w:r>
    </w:p>
    <w:p w14:paraId="2262C5E6" w14:textId="77777777" w:rsidR="00B11303" w:rsidRDefault="00B11303">
      <w:pPr>
        <w:rPr>
          <w:rFonts w:ascii="Arial" w:eastAsia="Times" w:hAnsi="Arial"/>
        </w:rPr>
      </w:pPr>
      <w:r>
        <w:br w:type="page"/>
      </w:r>
    </w:p>
    <w:p w14:paraId="13CAD7B8" w14:textId="1977C239" w:rsidR="003A7E55" w:rsidRDefault="003A7E55" w:rsidP="005B0FDC">
      <w:pPr>
        <w:pStyle w:val="DHHSnumberdigit"/>
      </w:pPr>
      <w:r w:rsidRPr="003A7E55">
        <w:lastRenderedPageBreak/>
        <w:t>Open CDIS Client Health Record to document information sharing</w:t>
      </w:r>
      <w:r>
        <w:t>:</w:t>
      </w:r>
    </w:p>
    <w:p w14:paraId="518EF53C" w14:textId="102B9476" w:rsidR="003A7E55" w:rsidRDefault="003A7E55" w:rsidP="003A7E55">
      <w:pPr>
        <w:pStyle w:val="DHHSbulletafternumbers1"/>
      </w:pPr>
      <w:r>
        <w:t>Open client screen, open Clinical Activity menu and select ‘Client Not Present’</w:t>
      </w:r>
    </w:p>
    <w:p w14:paraId="72EB2165" w14:textId="11455330" w:rsidR="00CC7338" w:rsidRDefault="00CC7338" w:rsidP="00CC733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2B950DF0" wp14:editId="4B97734E">
            <wp:extent cx="3177815" cy="2491956"/>
            <wp:effectExtent l="0" t="0" r="3810" b="3810"/>
            <wp:docPr id="1" name="Picture 1" descr="Screenshot of open Clinical Activity menu with 'Client Not Present'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ical-activity-client-not-presen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7815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4068" w14:textId="3482E7D0" w:rsidR="003A7E55" w:rsidRDefault="003A7E55" w:rsidP="003A7E55">
      <w:pPr>
        <w:pStyle w:val="DHHSnumberdigit"/>
      </w:pPr>
      <w:r>
        <w:t>Select the type of information sharing</w:t>
      </w:r>
    </w:p>
    <w:p w14:paraId="1D03D8F4" w14:textId="0C2F597F" w:rsidR="003A7E55" w:rsidRDefault="003A7E55" w:rsidP="003A7E55">
      <w:pPr>
        <w:pStyle w:val="DHHSbulletafternumbers1"/>
      </w:pPr>
      <w:r>
        <w:t>For Agency, select ‘Information Sharing Schemes – ISS’</w:t>
      </w:r>
    </w:p>
    <w:p w14:paraId="0F890EAB" w14:textId="7CB2BFFC" w:rsidR="00CC7338" w:rsidRDefault="00CC7338" w:rsidP="00CC733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707C1164" wp14:editId="72012D5F">
            <wp:extent cx="3696020" cy="1562235"/>
            <wp:effectExtent l="0" t="0" r="0" b="0"/>
            <wp:docPr id="2" name="Picture 2" descr="Screenshot of agency dropdown menu with 'Information Sharing Schemes - ISS'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cy-drop-down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D070" w14:textId="346BA735" w:rsidR="003A7E55" w:rsidRDefault="003A7E55" w:rsidP="003A7E55">
      <w:pPr>
        <w:pStyle w:val="DHHSnumberdigit"/>
      </w:pPr>
      <w:r>
        <w:t>Complete information sharing details</w:t>
      </w:r>
    </w:p>
    <w:p w14:paraId="20FA6503" w14:textId="32368E72" w:rsidR="003A7E55" w:rsidRDefault="003A7E55" w:rsidP="003A7E55">
      <w:pPr>
        <w:pStyle w:val="DHHSbulletafternumbers1"/>
      </w:pPr>
      <w:r>
        <w:t>Service type: select information sharing format</w:t>
      </w:r>
    </w:p>
    <w:p w14:paraId="72038BD8" w14:textId="0CAC9071" w:rsidR="00CC7338" w:rsidRDefault="00CC7338" w:rsidP="00CC733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532DEF74" wp14:editId="24E4BD85">
            <wp:extent cx="3101609" cy="1432684"/>
            <wp:effectExtent l="0" t="0" r="3810" b="0"/>
            <wp:docPr id="3" name="Picture 3" descr="Screenshot of service type dropdown menu. Options shown are Reports, Telephone consultation, Information sharing - Making a request, Information sharing - Receiving a request, Information sharing - responding to a request, Information sharing - Update to responder post-sharing and Information sharing - proactively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vice-type-drop-down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01609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562D" w14:textId="7E611FDE" w:rsidR="003A7E55" w:rsidRDefault="003A7E55" w:rsidP="003A7E55">
      <w:pPr>
        <w:pStyle w:val="DHHSbulletafternumbers1"/>
      </w:pPr>
      <w:r>
        <w:t>Others involved: record the ISE or RAE requesting or sharing information.</w:t>
      </w:r>
    </w:p>
    <w:p w14:paraId="6F107CE9" w14:textId="0E07B371" w:rsidR="003A7E55" w:rsidRDefault="003A7E55" w:rsidP="003A7E55">
      <w:pPr>
        <w:pStyle w:val="DHHSnumberdigit"/>
      </w:pPr>
      <w:r>
        <w:t>For receiving request: Record received information sharing detail in notes section – ‘Information sharing request received as per [attached or notes] – and then create a new client entry for responding to a request</w:t>
      </w:r>
    </w:p>
    <w:p w14:paraId="03300F94" w14:textId="75C86264" w:rsidR="003A7E55" w:rsidRDefault="003A7E55" w:rsidP="003A7E55">
      <w:pPr>
        <w:pStyle w:val="DHHSbulletafternumbers1"/>
      </w:pPr>
      <w:r>
        <w:t xml:space="preserve">Written request: </w:t>
      </w:r>
      <w:r w:rsidRPr="003A7E55">
        <w:rPr>
          <w:b/>
          <w:bCs/>
        </w:rPr>
        <w:t>attach</w:t>
      </w:r>
      <w:r>
        <w:t xml:space="preserve"> any received templates and in notes record ‘refer to attached [filename].docx’</w:t>
      </w:r>
    </w:p>
    <w:p w14:paraId="23737F4E" w14:textId="7F876F1B" w:rsidR="003A7E55" w:rsidRDefault="003A7E55" w:rsidP="003A7E55">
      <w:pPr>
        <w:pStyle w:val="DHHSbulletafternumbers1"/>
      </w:pPr>
      <w:r>
        <w:t xml:space="preserve">Verbal request: Fill out request detail in </w:t>
      </w:r>
      <w:r w:rsidRPr="003A7E55">
        <w:rPr>
          <w:b/>
          <w:bCs/>
        </w:rPr>
        <w:t>notes</w:t>
      </w:r>
      <w:r>
        <w:t xml:space="preserve"> section</w:t>
      </w:r>
    </w:p>
    <w:p w14:paraId="61B88EC4" w14:textId="77777777" w:rsidR="00B11303" w:rsidRDefault="00B11303">
      <w:pPr>
        <w:rPr>
          <w:rFonts w:ascii="Arial" w:eastAsia="Times" w:hAnsi="Arial"/>
        </w:rPr>
      </w:pPr>
      <w:r>
        <w:br w:type="page"/>
      </w:r>
    </w:p>
    <w:p w14:paraId="5130ECBA" w14:textId="424EBD14" w:rsidR="003A7E55" w:rsidRDefault="003A7E55" w:rsidP="003A7E55">
      <w:pPr>
        <w:pStyle w:val="DHHSnumberdigit"/>
      </w:pPr>
      <w:r>
        <w:lastRenderedPageBreak/>
        <w:t xml:space="preserve">For making a request, responding to a request, proactively sharing or update to responder: </w:t>
      </w:r>
      <w:r w:rsidR="00CC7338">
        <w:t>Upload complete IS correspondence template into CDIS client record:</w:t>
      </w:r>
    </w:p>
    <w:p w14:paraId="007EC514" w14:textId="0C8A0D05" w:rsidR="00CC7338" w:rsidRDefault="00CC7338" w:rsidP="00CC7338">
      <w:pPr>
        <w:pStyle w:val="DHHSbulletafternumbers1"/>
      </w:pPr>
      <w:r>
        <w:t>From the Client screen, open the ‘History/Notes’ menu and select Attachments</w:t>
      </w:r>
    </w:p>
    <w:p w14:paraId="27222866" w14:textId="67043072" w:rsidR="003C74B8" w:rsidRDefault="003C74B8" w:rsidP="003C74B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26C36686" wp14:editId="124BC428">
            <wp:extent cx="1546994" cy="1417443"/>
            <wp:effectExtent l="0" t="0" r="0" b="0"/>
            <wp:docPr id="4" name="Picture 4" descr="Screenshot of 'History'Notes' menu with Attachment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tory-notes-menu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94938" w14:textId="5B27BDB4" w:rsidR="00CC7338" w:rsidRDefault="00CC7338" w:rsidP="00CC7338">
      <w:pPr>
        <w:pStyle w:val="DHHSbulletafternumbers1"/>
      </w:pPr>
      <w:r>
        <w:t>Select ‘Add Attachment’</w:t>
      </w:r>
      <w:r w:rsidR="003C74B8">
        <w:t xml:space="preserve"> button</w:t>
      </w:r>
    </w:p>
    <w:p w14:paraId="1EA58D77" w14:textId="7CC2C90C" w:rsidR="003C74B8" w:rsidRDefault="003C74B8" w:rsidP="003C74B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57A7CF63" wp14:editId="427CBE8F">
            <wp:extent cx="1550693" cy="5225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-attachment-button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5968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00C1" w14:textId="64528E6A" w:rsidR="00CC7338" w:rsidRDefault="00CC7338" w:rsidP="00CC7338">
      <w:pPr>
        <w:pStyle w:val="DHHSbulletafternumbers1"/>
      </w:pPr>
      <w:r>
        <w:t>Under ‘Type’, select ‘Information Sharing’</w:t>
      </w:r>
    </w:p>
    <w:p w14:paraId="4E2E6BF9" w14:textId="4A49C1C0" w:rsidR="00CC7338" w:rsidRDefault="00CC7338" w:rsidP="00CC7338">
      <w:pPr>
        <w:pStyle w:val="DHHSbulletafternumbers1"/>
      </w:pPr>
      <w:r>
        <w:t>Select ‘Browse’ to find and upload the required file</w:t>
      </w:r>
    </w:p>
    <w:p w14:paraId="0A9ACDC0" w14:textId="46A73E47" w:rsidR="00CC7338" w:rsidRDefault="00CC7338" w:rsidP="00CC7338">
      <w:pPr>
        <w:pStyle w:val="DHHSbulletafternumbers1"/>
      </w:pPr>
      <w:r>
        <w:t>Complete and select ‘Save’</w:t>
      </w:r>
    </w:p>
    <w:p w14:paraId="190D0AD4" w14:textId="5700B692" w:rsidR="003C74B8" w:rsidRDefault="003C74B8" w:rsidP="003C74B8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5168F13B" wp14:editId="799D3FEA">
            <wp:extent cx="4587638" cy="1874682"/>
            <wp:effectExtent l="0" t="0" r="3810" b="0"/>
            <wp:docPr id="9" name="Picture 9" descr="Screenshot of Add Attachment window. Type field, Browse button and Save button have been highlighted with red rect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d-attachment-window-edit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18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6418" w14:textId="1C21A12D" w:rsidR="003A7E55" w:rsidRDefault="003A7E55" w:rsidP="003A7E55">
      <w:pPr>
        <w:pStyle w:val="DHHSnumberdigit"/>
      </w:pPr>
      <w:r>
        <w:t>Attach template PDF to email and send email</w:t>
      </w:r>
    </w:p>
    <w:p w14:paraId="3D9CA0F7" w14:textId="48C83061" w:rsidR="003A7E55" w:rsidRDefault="003A7E55" w:rsidP="003A7E55">
      <w:pPr>
        <w:pStyle w:val="DHHSnumberdigit"/>
      </w:pPr>
      <w:r>
        <w:t>Delete template PDF</w:t>
      </w:r>
    </w:p>
    <w:p w14:paraId="42F4C61E" w14:textId="12475EC6" w:rsidR="00CC7338" w:rsidRDefault="00CC7338" w:rsidP="00CC7338">
      <w:pPr>
        <w:pStyle w:val="DHHSbulletafternumbers1"/>
      </w:pPr>
      <w:r>
        <w:t xml:space="preserve">Find the saved PDF file and </w:t>
      </w:r>
      <w:proofErr w:type="gramStart"/>
      <w:r>
        <w:t>delete</w:t>
      </w:r>
      <w:proofErr w:type="gramEnd"/>
      <w:r>
        <w:t xml:space="preserve"> it</w:t>
      </w:r>
    </w:p>
    <w:p w14:paraId="570B9956" w14:textId="446C775A" w:rsidR="00CC7338" w:rsidRDefault="00CC7338" w:rsidP="00CC7338">
      <w:pPr>
        <w:pStyle w:val="DHHSbulletafternumbers1"/>
      </w:pPr>
      <w:r>
        <w:t xml:space="preserve">If you have any problems finding or </w:t>
      </w:r>
      <w:proofErr w:type="gramStart"/>
      <w:r>
        <w:t>deleting</w:t>
      </w:r>
      <w:proofErr w:type="gramEnd"/>
      <w:r>
        <w:t xml:space="preserve"> the file, request IT assistance.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CC1B9A" w:rsidRPr="002802E3" w14:paraId="3D3C2353" w14:textId="77777777" w:rsidTr="005C240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67904" w14:textId="77777777" w:rsidR="00CC1B9A" w:rsidRDefault="00CC1B9A" w:rsidP="005C2407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26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4EAD67FE" w14:textId="77777777" w:rsidR="00CC1B9A" w:rsidRPr="00C0325B" w:rsidRDefault="00CC1B9A" w:rsidP="005C2407">
            <w:pPr>
              <w:pStyle w:val="DHHSbody"/>
            </w:pPr>
            <w:r w:rsidRPr="00C0325B">
              <w:rPr>
                <w:rStyle w:val="normaltextrun1"/>
              </w:rPr>
              <w:t>Authorised and published by the Victorian Government, 1 Treasury Place, Melbourne.</w:t>
            </w:r>
            <w:r w:rsidRPr="00C0325B">
              <w:rPr>
                <w:rStyle w:val="eop"/>
              </w:rPr>
              <w:t> </w:t>
            </w:r>
          </w:p>
          <w:p w14:paraId="6D7B576F" w14:textId="77777777" w:rsidR="00CC1B9A" w:rsidRPr="00C0325B" w:rsidRDefault="00CC1B9A" w:rsidP="005C2407">
            <w:pPr>
              <w:pStyle w:val="DHHSbody"/>
            </w:pPr>
            <w:r w:rsidRPr="00C0325B">
              <w:rPr>
                <w:rStyle w:val="normaltextrun1"/>
              </w:rPr>
              <w:t>© State of Victoria, Australia, Department of Health and Human Services June 2020.</w:t>
            </w:r>
            <w:r w:rsidRPr="00C0325B">
              <w:rPr>
                <w:rStyle w:val="eop"/>
              </w:rPr>
              <w:t> </w:t>
            </w:r>
          </w:p>
          <w:p w14:paraId="456D48D5" w14:textId="77777777" w:rsidR="00AA4D7C" w:rsidRDefault="00CC1B9A" w:rsidP="005C2407">
            <w:pPr>
              <w:pStyle w:val="DHHSbody"/>
              <w:rPr>
                <w:rStyle w:val="normaltextrun1"/>
              </w:rPr>
            </w:pPr>
            <w:r w:rsidRPr="00CC1B9A">
              <w:rPr>
                <w:rStyle w:val="normaltextrun1"/>
              </w:rPr>
              <w:t>ISBN 978-1-76096-028-5</w:t>
            </w:r>
            <w:r w:rsidR="00AA4D7C" w:rsidRPr="00AA4D7C">
              <w:rPr>
                <w:rStyle w:val="normaltextrun1"/>
              </w:rPr>
              <w:t xml:space="preserve"> (pdf/online/MS word)</w:t>
            </w:r>
          </w:p>
          <w:p w14:paraId="45AA9C54" w14:textId="53FDA9F0" w:rsidR="00CC1B9A" w:rsidRPr="00C0325B" w:rsidRDefault="00CC1B9A" w:rsidP="005C2407">
            <w:pPr>
              <w:pStyle w:val="DHHSbody"/>
              <w:rPr>
                <w:lang w:val="en-US"/>
              </w:rPr>
            </w:pPr>
            <w:r w:rsidRPr="00C0325B">
              <w:rPr>
                <w:rStyle w:val="normaltextrun1"/>
              </w:rPr>
              <w:t xml:space="preserve">Available at </w:t>
            </w:r>
            <w:hyperlink r:id="rId27" w:tgtFrame="_blank" w:history="1">
              <w:r w:rsidRPr="00C0325B">
                <w:rPr>
                  <w:rStyle w:val="Hyperlink"/>
                </w:rPr>
                <w:t>health.vic – Child Development Information System</w:t>
              </w:r>
            </w:hyperlink>
            <w:r w:rsidRPr="00C0325B"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 w:rsidRPr="00C0325B">
              <w:rPr>
                <w:rStyle w:val="eop"/>
              </w:rPr>
              <w:t> </w:t>
            </w:r>
          </w:p>
        </w:tc>
      </w:tr>
    </w:tbl>
    <w:p w14:paraId="4723F4B4" w14:textId="77777777" w:rsidR="00CC1B9A" w:rsidRPr="00906490" w:rsidRDefault="00CC1B9A" w:rsidP="00CC1B9A">
      <w:pPr>
        <w:pStyle w:val="DHHSbody"/>
      </w:pPr>
    </w:p>
    <w:sectPr w:rsidR="00CC1B9A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40D9" w14:textId="77777777" w:rsidR="00BB3216" w:rsidRDefault="00BB3216">
      <w:r>
        <w:separator/>
      </w:r>
    </w:p>
  </w:endnote>
  <w:endnote w:type="continuationSeparator" w:id="0">
    <w:p w14:paraId="6E7747AB" w14:textId="77777777" w:rsidR="00BB3216" w:rsidRDefault="00BB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C7C4" w14:textId="77777777" w:rsidR="0072150E" w:rsidRDefault="00721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8AD9" w14:textId="77777777" w:rsidR="00CC00E8" w:rsidRPr="00F65AA9" w:rsidRDefault="00CC00E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71F6CB23" wp14:editId="23DC047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3E6A" w14:textId="77777777" w:rsidR="0072150E" w:rsidRDefault="007215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ECB5" w14:textId="6CB1B7E8" w:rsidR="00CC00E8" w:rsidRPr="00A11421" w:rsidRDefault="00E76AC8" w:rsidP="0051568D">
    <w:pPr>
      <w:pStyle w:val="DHHSfooter"/>
    </w:pPr>
    <w:r>
      <w:t>Process guidance for information sharing – workaround 2019/20: MCH CDIS</w:t>
    </w:r>
    <w:r w:rsidR="00CC00E8" w:rsidRPr="00A11421">
      <w:tab/>
    </w:r>
    <w:r w:rsidR="00CC00E8" w:rsidRPr="00A11421">
      <w:fldChar w:fldCharType="begin"/>
    </w:r>
    <w:r w:rsidR="00CC00E8" w:rsidRPr="00A11421">
      <w:instrText xml:space="preserve"> PAGE </w:instrText>
    </w:r>
    <w:r w:rsidR="00CC00E8" w:rsidRPr="00A11421">
      <w:fldChar w:fldCharType="separate"/>
    </w:r>
    <w:r w:rsidR="00CC00E8">
      <w:rPr>
        <w:noProof/>
      </w:rPr>
      <w:t>2</w:t>
    </w:r>
    <w:r w:rsidR="00CC00E8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7DB5" w14:textId="77777777" w:rsidR="00BB3216" w:rsidRDefault="00BB3216" w:rsidP="002862F1">
      <w:pPr>
        <w:spacing w:before="120"/>
      </w:pPr>
      <w:r>
        <w:separator/>
      </w:r>
    </w:p>
  </w:footnote>
  <w:footnote w:type="continuationSeparator" w:id="0">
    <w:p w14:paraId="7637E205" w14:textId="77777777" w:rsidR="00BB3216" w:rsidRDefault="00BB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05F6" w14:textId="77777777" w:rsidR="0072150E" w:rsidRDefault="00721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2E07" w14:textId="77777777" w:rsidR="0072150E" w:rsidRDefault="00721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B450" w14:textId="77777777" w:rsidR="0072150E" w:rsidRDefault="007215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63CC" w14:textId="77777777" w:rsidR="00CC00E8" w:rsidRPr="0051568D" w:rsidRDefault="00CC00E8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60"/>
    <w:rsid w:val="00006FDE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820"/>
    <w:rsid w:val="00074ED5"/>
    <w:rsid w:val="00077021"/>
    <w:rsid w:val="0008508E"/>
    <w:rsid w:val="00087228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57B10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129D"/>
    <w:rsid w:val="00214213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DE3"/>
    <w:rsid w:val="003262B4"/>
    <w:rsid w:val="00327870"/>
    <w:rsid w:val="00332272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956CC"/>
    <w:rsid w:val="00395C9A"/>
    <w:rsid w:val="003A6B67"/>
    <w:rsid w:val="003A7E55"/>
    <w:rsid w:val="003B13B6"/>
    <w:rsid w:val="003B15E6"/>
    <w:rsid w:val="003C08A2"/>
    <w:rsid w:val="003C2045"/>
    <w:rsid w:val="003C43A1"/>
    <w:rsid w:val="003C4FC0"/>
    <w:rsid w:val="003C55F4"/>
    <w:rsid w:val="003C74B8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75F0"/>
    <w:rsid w:val="004013C7"/>
    <w:rsid w:val="00401FCF"/>
    <w:rsid w:val="00406285"/>
    <w:rsid w:val="004148F9"/>
    <w:rsid w:val="00420119"/>
    <w:rsid w:val="0042084E"/>
    <w:rsid w:val="00421EEF"/>
    <w:rsid w:val="00422D42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5D7F"/>
    <w:rsid w:val="004C3280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670D6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6AD0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64B76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1DD4"/>
    <w:rsid w:val="007173CA"/>
    <w:rsid w:val="0072150E"/>
    <w:rsid w:val="007216AA"/>
    <w:rsid w:val="00721AB5"/>
    <w:rsid w:val="00721CFB"/>
    <w:rsid w:val="00721DEF"/>
    <w:rsid w:val="00724A43"/>
    <w:rsid w:val="007346E4"/>
    <w:rsid w:val="00735885"/>
    <w:rsid w:val="00740F22"/>
    <w:rsid w:val="00741F1A"/>
    <w:rsid w:val="007450F8"/>
    <w:rsid w:val="0074696E"/>
    <w:rsid w:val="00750135"/>
    <w:rsid w:val="00750EC2"/>
    <w:rsid w:val="0075197A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ADF"/>
    <w:rsid w:val="008155F0"/>
    <w:rsid w:val="00816735"/>
    <w:rsid w:val="00820141"/>
    <w:rsid w:val="00820E0C"/>
    <w:rsid w:val="0082366F"/>
    <w:rsid w:val="008338A2"/>
    <w:rsid w:val="0083632B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4E43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2CF"/>
    <w:rsid w:val="00A0776B"/>
    <w:rsid w:val="00A07E1F"/>
    <w:rsid w:val="00A11421"/>
    <w:rsid w:val="00A157B1"/>
    <w:rsid w:val="00A22229"/>
    <w:rsid w:val="00A22EEB"/>
    <w:rsid w:val="00A27410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4D7C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4690"/>
    <w:rsid w:val="00AE59A0"/>
    <w:rsid w:val="00AF0C57"/>
    <w:rsid w:val="00AF26F3"/>
    <w:rsid w:val="00AF5F04"/>
    <w:rsid w:val="00B00672"/>
    <w:rsid w:val="00B01B4D"/>
    <w:rsid w:val="00B06571"/>
    <w:rsid w:val="00B068BA"/>
    <w:rsid w:val="00B11303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0484"/>
    <w:rsid w:val="00B90729"/>
    <w:rsid w:val="00B907DA"/>
    <w:rsid w:val="00B950BC"/>
    <w:rsid w:val="00B9714C"/>
    <w:rsid w:val="00B97960"/>
    <w:rsid w:val="00BA29AD"/>
    <w:rsid w:val="00BA3F8D"/>
    <w:rsid w:val="00BB3216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8CB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4CB6"/>
    <w:rsid w:val="00C863C4"/>
    <w:rsid w:val="00C920EA"/>
    <w:rsid w:val="00C93C3E"/>
    <w:rsid w:val="00CA12E3"/>
    <w:rsid w:val="00CA6611"/>
    <w:rsid w:val="00CA6AE6"/>
    <w:rsid w:val="00CA782F"/>
    <w:rsid w:val="00CB3285"/>
    <w:rsid w:val="00CC00E8"/>
    <w:rsid w:val="00CC0C72"/>
    <w:rsid w:val="00CC1B9A"/>
    <w:rsid w:val="00CC2BA2"/>
    <w:rsid w:val="00CC2BFD"/>
    <w:rsid w:val="00CC7338"/>
    <w:rsid w:val="00CD3213"/>
    <w:rsid w:val="00CD3476"/>
    <w:rsid w:val="00CD64DF"/>
    <w:rsid w:val="00CE7F73"/>
    <w:rsid w:val="00CF2F50"/>
    <w:rsid w:val="00CF6198"/>
    <w:rsid w:val="00D02919"/>
    <w:rsid w:val="00D04C61"/>
    <w:rsid w:val="00D05B8D"/>
    <w:rsid w:val="00D065A2"/>
    <w:rsid w:val="00D07F00"/>
    <w:rsid w:val="00D17B72"/>
    <w:rsid w:val="00D23CBE"/>
    <w:rsid w:val="00D3185C"/>
    <w:rsid w:val="00D3318E"/>
    <w:rsid w:val="00D33E72"/>
    <w:rsid w:val="00D35BD6"/>
    <w:rsid w:val="00D361B5"/>
    <w:rsid w:val="00D411A2"/>
    <w:rsid w:val="00D43060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1AC7"/>
    <w:rsid w:val="00E11332"/>
    <w:rsid w:val="00E11352"/>
    <w:rsid w:val="00E170DC"/>
    <w:rsid w:val="00E26818"/>
    <w:rsid w:val="00E27FFC"/>
    <w:rsid w:val="00E30B15"/>
    <w:rsid w:val="00E323EF"/>
    <w:rsid w:val="00E40181"/>
    <w:rsid w:val="00E56A01"/>
    <w:rsid w:val="00E629A1"/>
    <w:rsid w:val="00E6363A"/>
    <w:rsid w:val="00E6794C"/>
    <w:rsid w:val="00E71591"/>
    <w:rsid w:val="00E76AC8"/>
    <w:rsid w:val="00E80DE3"/>
    <w:rsid w:val="00E82C55"/>
    <w:rsid w:val="00E92AC3"/>
    <w:rsid w:val="00EB00E0"/>
    <w:rsid w:val="00EB03B3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6164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2F66"/>
    <w:rsid w:val="00F85195"/>
    <w:rsid w:val="00F938BA"/>
    <w:rsid w:val="00FA2C46"/>
    <w:rsid w:val="00FA3525"/>
    <w:rsid w:val="00FA3526"/>
    <w:rsid w:val="00FA5A53"/>
    <w:rsid w:val="00FB0585"/>
    <w:rsid w:val="00FB4769"/>
    <w:rsid w:val="00FB4CDA"/>
    <w:rsid w:val="00FC0F81"/>
    <w:rsid w:val="00FC395C"/>
    <w:rsid w:val="00FD3766"/>
    <w:rsid w:val="00FD47C4"/>
    <w:rsid w:val="00FE037D"/>
    <w:rsid w:val="00FE2DCF"/>
    <w:rsid w:val="00FE3FA7"/>
    <w:rsid w:val="00FF2FCE"/>
    <w:rsid w:val="00FF4F7D"/>
    <w:rsid w:val="00FF6D9D"/>
    <w:rsid w:val="202CB76F"/>
    <w:rsid w:val="24390EC5"/>
    <w:rsid w:val="41384CA8"/>
    <w:rsid w:val="44F1D41C"/>
    <w:rsid w:val="522DB61D"/>
    <w:rsid w:val="751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39FA22"/>
  <w15:docId w15:val="{5B4C2794-9735-41A2-AE14-4A45C2C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C00E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8C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HHSfigurecaptionChar">
    <w:name w:val="DHHS figure caption Char"/>
    <w:link w:val="DHHSfigurecaption"/>
    <w:uiPriority w:val="4"/>
    <w:rsid w:val="00AE4690"/>
    <w:rPr>
      <w:rFonts w:ascii="Arial" w:hAnsi="Arial"/>
      <w:b/>
      <w:lang w:eastAsia="en-US"/>
    </w:rPr>
  </w:style>
  <w:style w:type="character" w:customStyle="1" w:styleId="normaltextrun1">
    <w:name w:val="normaltextrun1"/>
    <w:basedOn w:val="DefaultParagraphFont"/>
    <w:rsid w:val="00CC1B9A"/>
  </w:style>
  <w:style w:type="character" w:customStyle="1" w:styleId="eop">
    <w:name w:val="eop"/>
    <w:basedOn w:val="DefaultParagraphFont"/>
    <w:rsid w:val="00CC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mch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s://www2.health.vic.gov.au/primary-and-community-health/maternal-child-health/child-development-information-syste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Happy%20Words\DHHS%20HW%20CDIS\New%20versions\MCH%20Grey%20Fact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ED4C61343D24CA266188ACE7B88DF" ma:contentTypeVersion="11" ma:contentTypeDescription="Create a new document." ma:contentTypeScope="" ma:versionID="040e5a0df7cbaaba0cb317921914e746">
  <xsd:schema xmlns:xsd="http://www.w3.org/2001/XMLSchema" xmlns:xs="http://www.w3.org/2001/XMLSchema" xmlns:p="http://schemas.microsoft.com/office/2006/metadata/properties" xmlns:ns2="9ce7babe-14e8-45a2-a5ac-0e299c67a56c" xmlns:ns3="d93ed26e-7c9d-4e4f-b884-8b805c7e5298" targetNamespace="http://schemas.microsoft.com/office/2006/metadata/properties" ma:root="true" ma:fieldsID="08e0225e4b744a0f9167a939c77b6e32" ns2:_="" ns3:_="">
    <xsd:import namespace="9ce7babe-14e8-45a2-a5ac-0e299c67a56c"/>
    <xsd:import namespace="d93ed26e-7c9d-4e4f-b884-8b805c7e5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7babe-14e8-45a2-a5ac-0e299c67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d26e-7c9d-4e4f-b884-8b805c7e5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3ed26e-7c9d-4e4f-b884-8b805c7e529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93F5-51CA-44CC-B426-6B2F34DC8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97B05-F7C8-4BB9-8EDD-BAB5B42A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7babe-14e8-45a2-a5ac-0e299c67a56c"/>
    <ds:schemaRef ds:uri="d93ed26e-7c9d-4e4f-b884-8b805c7e5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531C0-874F-4248-863A-17ED864475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ce7babe-14e8-45a2-a5ac-0e299c67a5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3ed26e-7c9d-4e4f-b884-8b805c7e52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DFA370-F8E1-46DA-8225-93C0709F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Grey Factsheet Template Portrait.DOTX</Template>
  <TotalTime>3</TotalTime>
  <Pages>3</Pages>
  <Words>443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 Information System process guidance for information sharing – workaround 2019–20</vt:lpstr>
    </vt:vector>
  </TitlesOfParts>
  <Company>Department of Health and Human Services</Company>
  <LinksUpToDate>false</LinksUpToDate>
  <CharactersWithSpaces>3525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Victorian Maternal and Child Health (MCH) Child Development Information System (CDIS)</dc:subject>
  <dc:creator>Commissioning Performance and Improvement Aged and Community Based Health Care and Cancer Services</dc:creator>
  <cp:keywords>MCH;CDIS; information sharing; process; Victorian Maternal and Child Health; Child Development Information System</cp:keywords>
  <cp:lastModifiedBy>Sarah Alexander (DHHS)</cp:lastModifiedBy>
  <cp:revision>5</cp:revision>
  <cp:lastPrinted>2017-07-07T00:32:00Z</cp:lastPrinted>
  <dcterms:created xsi:type="dcterms:W3CDTF">2020-06-24T07:11:00Z</dcterms:created>
  <dcterms:modified xsi:type="dcterms:W3CDTF">2020-06-29T01:36:00Z</dcterms:modified>
  <cp:category>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0x010100E52ED4C61343D24CA266188ACE7B88DF</vt:lpwstr>
  </property>
  <property fmtid="{D5CDD505-2E9C-101B-9397-08002B2CF9AE}" pid="4" name="Order">
    <vt:r8>41500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